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DABE9C2" w14:textId="77777777" w:rsidR="006841F1" w:rsidRPr="00A9231D" w:rsidRDefault="006841F1" w:rsidP="006841F1">
      <w:pPr>
        <w:pStyle w:val="Glava"/>
        <w:tabs>
          <w:tab w:val="clear" w:pos="4536"/>
          <w:tab w:val="clear" w:pos="9072"/>
          <w:tab w:val="left" w:pos="5112"/>
          <w:tab w:val="left" w:pos="8641"/>
        </w:tabs>
        <w:spacing w:before="340" w:line="240" w:lineRule="exact"/>
        <w:ind w:left="-765"/>
        <w:rPr>
          <w:rFonts w:cs="Arial"/>
          <w:sz w:val="16"/>
        </w:rPr>
      </w:pPr>
      <w:r w:rsidRPr="00CE234E">
        <w:rPr>
          <w:noProof/>
          <w:lang w:eastAsia="sl-SI"/>
        </w:rPr>
        <w:drawing>
          <wp:inline distT="0" distB="0" distL="0" distR="0" wp14:anchorId="608C43C8" wp14:editId="00112740">
            <wp:extent cx="2165350" cy="325120"/>
            <wp:effectExtent l="0" t="0" r="6350" b="0"/>
            <wp:docPr id="1" name="Slika 1" descr="Republika Slovenija&#10;Vlada Republike Sloveni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165350" cy="325120"/>
                    </a:xfrm>
                    <a:prstGeom prst="rect">
                      <a:avLst/>
                    </a:prstGeom>
                    <a:noFill/>
                    <a:ln>
                      <a:noFill/>
                    </a:ln>
                  </pic:spPr>
                </pic:pic>
              </a:graphicData>
            </a:graphic>
          </wp:inline>
        </w:drawing>
      </w:r>
    </w:p>
    <w:p w14:paraId="073391EB" w14:textId="77777777" w:rsidR="006841F1" w:rsidRPr="00A9231D" w:rsidRDefault="006841F1" w:rsidP="006841F1">
      <w:pPr>
        <w:pStyle w:val="Glava"/>
        <w:tabs>
          <w:tab w:val="clear" w:pos="4536"/>
          <w:tab w:val="clear" w:pos="9072"/>
          <w:tab w:val="left" w:pos="5114"/>
          <w:tab w:val="left" w:pos="8641"/>
        </w:tabs>
        <w:spacing w:before="120" w:line="240" w:lineRule="exact"/>
        <w:rPr>
          <w:rFonts w:cs="Arial"/>
          <w:sz w:val="16"/>
        </w:rPr>
      </w:pPr>
      <w:r w:rsidRPr="00A9231D">
        <w:rPr>
          <w:rFonts w:cs="Arial"/>
          <w:sz w:val="16"/>
        </w:rPr>
        <w:t xml:space="preserve">Gregorčičeva </w:t>
      </w:r>
      <w:r>
        <w:rPr>
          <w:rFonts w:cs="Arial"/>
          <w:sz w:val="16"/>
        </w:rPr>
        <w:t xml:space="preserve">ulica </w:t>
      </w:r>
      <w:r w:rsidRPr="00A9231D">
        <w:rPr>
          <w:rFonts w:cs="Arial"/>
          <w:sz w:val="16"/>
        </w:rPr>
        <w:t>20–25, 100</w:t>
      </w:r>
      <w:r>
        <w:rPr>
          <w:rFonts w:cs="Arial"/>
          <w:sz w:val="16"/>
        </w:rPr>
        <w:t>0</w:t>
      </w:r>
      <w:r w:rsidRPr="00A9231D">
        <w:rPr>
          <w:rFonts w:cs="Arial"/>
          <w:sz w:val="16"/>
        </w:rPr>
        <w:t xml:space="preserve"> Ljubljana</w:t>
      </w:r>
      <w:r w:rsidRPr="00A9231D">
        <w:rPr>
          <w:rFonts w:cs="Arial"/>
          <w:sz w:val="16"/>
        </w:rPr>
        <w:tab/>
        <w:t>T: +386 1 478 1000</w:t>
      </w:r>
    </w:p>
    <w:p w14:paraId="6071A110" w14:textId="77777777" w:rsidR="006841F1" w:rsidRPr="00A9231D" w:rsidRDefault="006841F1" w:rsidP="006841F1">
      <w:pPr>
        <w:pStyle w:val="Glava"/>
        <w:tabs>
          <w:tab w:val="clear" w:pos="4536"/>
          <w:tab w:val="clear" w:pos="9072"/>
          <w:tab w:val="left" w:pos="5114"/>
          <w:tab w:val="left" w:pos="8641"/>
        </w:tabs>
        <w:spacing w:line="240" w:lineRule="exact"/>
        <w:rPr>
          <w:rFonts w:cs="Arial"/>
          <w:sz w:val="16"/>
        </w:rPr>
      </w:pPr>
      <w:r w:rsidRPr="00A9231D">
        <w:rPr>
          <w:rFonts w:cs="Arial"/>
          <w:sz w:val="16"/>
        </w:rPr>
        <w:tab/>
        <w:t>F: +386 1 478 1607</w:t>
      </w:r>
    </w:p>
    <w:p w14:paraId="023CC19A" w14:textId="77777777" w:rsidR="006841F1" w:rsidRPr="00A9231D" w:rsidRDefault="006841F1" w:rsidP="006841F1">
      <w:pPr>
        <w:pStyle w:val="Glava"/>
        <w:tabs>
          <w:tab w:val="clear" w:pos="4536"/>
          <w:tab w:val="clear" w:pos="9072"/>
          <w:tab w:val="left" w:pos="5114"/>
          <w:tab w:val="left" w:pos="8641"/>
        </w:tabs>
        <w:spacing w:line="240" w:lineRule="exact"/>
        <w:rPr>
          <w:rFonts w:cs="Arial"/>
          <w:sz w:val="16"/>
        </w:rPr>
      </w:pPr>
      <w:r w:rsidRPr="00A9231D">
        <w:rPr>
          <w:rFonts w:cs="Arial"/>
          <w:sz w:val="16"/>
        </w:rPr>
        <w:tab/>
        <w:t>E: gp.gs@gov.si</w:t>
      </w:r>
    </w:p>
    <w:p w14:paraId="6FDBDBCD" w14:textId="77777777" w:rsidR="006841F1" w:rsidRPr="00A9231D" w:rsidRDefault="006841F1" w:rsidP="006841F1">
      <w:pPr>
        <w:pStyle w:val="Glava"/>
        <w:tabs>
          <w:tab w:val="clear" w:pos="4536"/>
          <w:tab w:val="clear" w:pos="9072"/>
          <w:tab w:val="left" w:pos="5114"/>
          <w:tab w:val="left" w:pos="8641"/>
        </w:tabs>
        <w:spacing w:line="240" w:lineRule="exact"/>
        <w:rPr>
          <w:rFonts w:cs="Arial"/>
          <w:sz w:val="16"/>
        </w:rPr>
      </w:pPr>
      <w:r w:rsidRPr="00A9231D">
        <w:rPr>
          <w:rFonts w:cs="Arial"/>
          <w:sz w:val="16"/>
        </w:rPr>
        <w:tab/>
        <w:t>http://www.vlada.si/</w:t>
      </w:r>
    </w:p>
    <w:p w14:paraId="09FEF2C4" w14:textId="77777777" w:rsidR="00AC0F1E" w:rsidRPr="00394420" w:rsidRDefault="00AC0F1E" w:rsidP="00BE072F">
      <w:pPr>
        <w:spacing w:after="0" w:line="240" w:lineRule="auto"/>
        <w:jc w:val="right"/>
        <w:rPr>
          <w:rFonts w:ascii="Arial" w:eastAsia="Times New Roman" w:hAnsi="Arial" w:cs="Arial"/>
          <w:sz w:val="20"/>
          <w:szCs w:val="20"/>
        </w:rPr>
      </w:pPr>
    </w:p>
    <w:p w14:paraId="14B3FCC2" w14:textId="77777777" w:rsidR="00AC0F1E" w:rsidRPr="00394420" w:rsidRDefault="00AC0F1E" w:rsidP="00BE072F">
      <w:pPr>
        <w:spacing w:after="0" w:line="240" w:lineRule="auto"/>
        <w:jc w:val="right"/>
        <w:rPr>
          <w:rFonts w:ascii="Arial" w:eastAsia="Times New Roman" w:hAnsi="Arial" w:cs="Arial"/>
          <w:sz w:val="20"/>
          <w:szCs w:val="20"/>
        </w:rPr>
      </w:pPr>
    </w:p>
    <w:p w14:paraId="57F450C1" w14:textId="77777777" w:rsidR="00AC0F1E" w:rsidRPr="00394420" w:rsidRDefault="00AC0F1E" w:rsidP="00BE072F">
      <w:pPr>
        <w:spacing w:after="0" w:line="240" w:lineRule="auto"/>
        <w:jc w:val="right"/>
        <w:rPr>
          <w:rFonts w:ascii="Arial" w:eastAsia="Times New Roman" w:hAnsi="Arial" w:cs="Arial"/>
          <w:sz w:val="20"/>
          <w:szCs w:val="20"/>
        </w:rPr>
      </w:pPr>
    </w:p>
    <w:p w14:paraId="52CAD161" w14:textId="77777777" w:rsidR="00AC0F1E" w:rsidRPr="00394420" w:rsidRDefault="00AC0F1E" w:rsidP="00BE072F">
      <w:pPr>
        <w:spacing w:after="0" w:line="240" w:lineRule="auto"/>
        <w:jc w:val="right"/>
        <w:rPr>
          <w:rFonts w:ascii="Arial" w:eastAsia="Times New Roman" w:hAnsi="Arial" w:cs="Arial"/>
          <w:vanish/>
          <w:sz w:val="20"/>
          <w:szCs w:val="20"/>
        </w:rPr>
      </w:pPr>
    </w:p>
    <w:p w14:paraId="49CF6B33" w14:textId="77777777" w:rsidR="0020258D" w:rsidRDefault="0020258D" w:rsidP="00BE072F">
      <w:pPr>
        <w:spacing w:after="0" w:line="240" w:lineRule="auto"/>
        <w:jc w:val="right"/>
        <w:rPr>
          <w:rFonts w:ascii="Arial" w:eastAsia="Times New Roman" w:hAnsi="Arial" w:cs="Arial"/>
          <w:sz w:val="20"/>
          <w:szCs w:val="20"/>
          <w:lang w:eastAsia="sl-SI"/>
        </w:rPr>
      </w:pPr>
      <w:r w:rsidRPr="00394420">
        <w:rPr>
          <w:rFonts w:ascii="Arial" w:eastAsia="Times New Roman" w:hAnsi="Arial" w:cs="Arial"/>
          <w:sz w:val="20"/>
          <w:szCs w:val="20"/>
          <w:lang w:eastAsia="sl-SI"/>
        </w:rPr>
        <w:t>PREDLOG</w:t>
      </w:r>
    </w:p>
    <w:p w14:paraId="08E26874" w14:textId="70CDD49F" w:rsidR="006841F1" w:rsidRPr="00394420" w:rsidRDefault="006841F1" w:rsidP="00BE072F">
      <w:pPr>
        <w:spacing w:after="0" w:line="240" w:lineRule="auto"/>
        <w:jc w:val="right"/>
        <w:rPr>
          <w:rFonts w:ascii="Arial" w:hAnsi="Arial" w:cs="Arial"/>
          <w:sz w:val="20"/>
          <w:szCs w:val="20"/>
        </w:rPr>
      </w:pPr>
      <w:r>
        <w:rPr>
          <w:rFonts w:ascii="Arial" w:eastAsia="Times New Roman" w:hAnsi="Arial" w:cs="Arial"/>
          <w:sz w:val="20"/>
          <w:szCs w:val="20"/>
          <w:lang w:eastAsia="sl-SI"/>
        </w:rPr>
        <w:t>PRVA OBRAVNAVA</w:t>
      </w:r>
    </w:p>
    <w:p w14:paraId="3550721F" w14:textId="64D02718" w:rsidR="0020258D" w:rsidRPr="00394420" w:rsidRDefault="006841F1" w:rsidP="00BE072F">
      <w:pPr>
        <w:suppressAutoHyphens/>
        <w:overflowPunct w:val="0"/>
        <w:autoSpaceDE w:val="0"/>
        <w:autoSpaceDN w:val="0"/>
        <w:adjustRightInd w:val="0"/>
        <w:spacing w:after="0" w:line="240" w:lineRule="auto"/>
        <w:jc w:val="right"/>
        <w:textAlignment w:val="baseline"/>
        <w:rPr>
          <w:rFonts w:ascii="Arial" w:eastAsia="Times New Roman" w:hAnsi="Arial" w:cs="Arial"/>
          <w:sz w:val="20"/>
          <w:szCs w:val="20"/>
          <w:lang w:eastAsia="sl-SI"/>
        </w:rPr>
      </w:pPr>
      <w:r>
        <w:rPr>
          <w:rFonts w:ascii="Arial" w:eastAsia="Times New Roman" w:hAnsi="Arial" w:cs="Arial"/>
          <w:sz w:val="20"/>
          <w:szCs w:val="20"/>
          <w:lang w:eastAsia="sl-SI"/>
        </w:rPr>
        <w:t xml:space="preserve"> </w:t>
      </w:r>
      <w:r w:rsidR="0020258D" w:rsidRPr="00394420">
        <w:rPr>
          <w:rFonts w:ascii="Arial" w:eastAsia="Times New Roman" w:hAnsi="Arial" w:cs="Arial"/>
          <w:sz w:val="20"/>
          <w:szCs w:val="20"/>
          <w:lang w:eastAsia="sl-SI"/>
        </w:rPr>
        <w:t xml:space="preserve">EVA </w:t>
      </w:r>
      <w:r w:rsidR="003A57D1" w:rsidRPr="00394420">
        <w:rPr>
          <w:rFonts w:ascii="Arial" w:hAnsi="Arial" w:cs="Arial"/>
          <w:sz w:val="20"/>
          <w:szCs w:val="20"/>
          <w:lang w:eastAsia="sl-SI"/>
        </w:rPr>
        <w:t>2024-1611-0034</w:t>
      </w:r>
    </w:p>
    <w:p w14:paraId="6A36ECFF" w14:textId="77777777" w:rsidR="0020258D" w:rsidRPr="00394420" w:rsidRDefault="0020258D" w:rsidP="00BE072F">
      <w:pPr>
        <w:suppressAutoHyphens/>
        <w:overflowPunct w:val="0"/>
        <w:autoSpaceDE w:val="0"/>
        <w:autoSpaceDN w:val="0"/>
        <w:adjustRightInd w:val="0"/>
        <w:spacing w:after="0" w:line="240" w:lineRule="auto"/>
        <w:textAlignment w:val="baseline"/>
        <w:rPr>
          <w:rFonts w:ascii="Arial" w:eastAsia="Times New Roman" w:hAnsi="Arial" w:cs="Arial"/>
          <w:b/>
          <w:sz w:val="20"/>
          <w:szCs w:val="20"/>
          <w:lang w:eastAsia="sl-SI"/>
        </w:rPr>
      </w:pPr>
    </w:p>
    <w:p w14:paraId="582ED564" w14:textId="77777777" w:rsidR="004E2B3F" w:rsidRPr="00394420" w:rsidRDefault="004E2B3F" w:rsidP="00BE072F">
      <w:pPr>
        <w:suppressAutoHyphens/>
        <w:overflowPunct w:val="0"/>
        <w:autoSpaceDE w:val="0"/>
        <w:autoSpaceDN w:val="0"/>
        <w:adjustRightInd w:val="0"/>
        <w:spacing w:after="0" w:line="240" w:lineRule="auto"/>
        <w:jc w:val="center"/>
        <w:textAlignment w:val="baseline"/>
        <w:rPr>
          <w:rFonts w:ascii="Arial" w:eastAsia="Times New Roman" w:hAnsi="Arial" w:cs="Arial"/>
          <w:b/>
          <w:sz w:val="20"/>
          <w:szCs w:val="20"/>
          <w:lang w:eastAsia="sl-SI"/>
        </w:rPr>
      </w:pPr>
      <w:r w:rsidRPr="00394420">
        <w:rPr>
          <w:rFonts w:ascii="Arial" w:eastAsia="Times New Roman" w:hAnsi="Arial" w:cs="Arial"/>
          <w:b/>
          <w:sz w:val="20"/>
          <w:szCs w:val="20"/>
          <w:lang w:eastAsia="sl-SI"/>
        </w:rPr>
        <w:t>ZAKON O SPREMEMBAH IN DOPOLNITVAH ZAKONA O BANČNIŠTVU</w:t>
      </w:r>
    </w:p>
    <w:p w14:paraId="17BD469B" w14:textId="77777777" w:rsidR="004E2B3F" w:rsidRPr="00394420" w:rsidRDefault="00FE7A18" w:rsidP="00BE072F">
      <w:pPr>
        <w:suppressAutoHyphens/>
        <w:overflowPunct w:val="0"/>
        <w:autoSpaceDE w:val="0"/>
        <w:autoSpaceDN w:val="0"/>
        <w:adjustRightInd w:val="0"/>
        <w:spacing w:after="0" w:line="240" w:lineRule="auto"/>
        <w:jc w:val="center"/>
        <w:textAlignment w:val="baseline"/>
        <w:rPr>
          <w:rFonts w:ascii="Arial" w:eastAsia="Times New Roman" w:hAnsi="Arial" w:cs="Arial"/>
          <w:b/>
          <w:sz w:val="20"/>
          <w:szCs w:val="20"/>
          <w:lang w:eastAsia="sl-SI"/>
        </w:rPr>
      </w:pPr>
      <w:r>
        <w:rPr>
          <w:rFonts w:ascii="Arial" w:eastAsia="Times New Roman" w:hAnsi="Arial" w:cs="Arial"/>
          <w:b/>
          <w:sz w:val="20"/>
          <w:szCs w:val="20"/>
          <w:lang w:eastAsia="sl-SI"/>
        </w:rPr>
        <w:t xml:space="preserve"> </w:t>
      </w:r>
    </w:p>
    <w:p w14:paraId="534A63A7" w14:textId="77777777" w:rsidR="004E2B3F" w:rsidRPr="00394420" w:rsidRDefault="004E2B3F" w:rsidP="00BE072F">
      <w:pPr>
        <w:suppressAutoHyphens/>
        <w:overflowPunct w:val="0"/>
        <w:autoSpaceDE w:val="0"/>
        <w:autoSpaceDN w:val="0"/>
        <w:adjustRightInd w:val="0"/>
        <w:spacing w:after="0" w:line="240" w:lineRule="auto"/>
        <w:jc w:val="center"/>
        <w:textAlignment w:val="baseline"/>
        <w:rPr>
          <w:rFonts w:ascii="Arial" w:eastAsia="Times New Roman" w:hAnsi="Arial" w:cs="Arial"/>
          <w:b/>
          <w:sz w:val="20"/>
          <w:szCs w:val="20"/>
          <w:lang w:eastAsia="sl-SI"/>
        </w:rPr>
      </w:pPr>
    </w:p>
    <w:p w14:paraId="67DDD21C" w14:textId="77777777" w:rsidR="0020258D" w:rsidRPr="00394420" w:rsidRDefault="0020258D" w:rsidP="00BE072F">
      <w:pPr>
        <w:pStyle w:val="Naslov1"/>
        <w:spacing w:before="0" w:line="240" w:lineRule="auto"/>
        <w:rPr>
          <w:rFonts w:ascii="Arial" w:eastAsia="Times New Roman" w:hAnsi="Arial" w:cs="Arial"/>
          <w:b/>
          <w:bCs/>
          <w:color w:val="auto"/>
          <w:sz w:val="20"/>
          <w:szCs w:val="20"/>
          <w:lang w:eastAsia="sl-SI"/>
        </w:rPr>
      </w:pPr>
      <w:r w:rsidRPr="00394420">
        <w:rPr>
          <w:rFonts w:ascii="Arial" w:eastAsia="Times New Roman" w:hAnsi="Arial" w:cs="Arial"/>
          <w:b/>
          <w:bCs/>
          <w:color w:val="auto"/>
          <w:sz w:val="20"/>
          <w:szCs w:val="20"/>
          <w:lang w:eastAsia="sl-SI"/>
        </w:rPr>
        <w:t>I</w:t>
      </w:r>
      <w:r w:rsidR="001F734F" w:rsidRPr="00394420">
        <w:rPr>
          <w:rFonts w:ascii="Arial" w:eastAsia="Times New Roman" w:hAnsi="Arial" w:cs="Arial"/>
          <w:b/>
          <w:bCs/>
          <w:color w:val="auto"/>
          <w:sz w:val="20"/>
          <w:szCs w:val="20"/>
          <w:lang w:eastAsia="sl-SI"/>
        </w:rPr>
        <w:t>.</w:t>
      </w:r>
      <w:r w:rsidRPr="00394420">
        <w:rPr>
          <w:rFonts w:ascii="Arial" w:eastAsia="Times New Roman" w:hAnsi="Arial" w:cs="Arial"/>
          <w:b/>
          <w:bCs/>
          <w:color w:val="auto"/>
          <w:sz w:val="20"/>
          <w:szCs w:val="20"/>
          <w:lang w:eastAsia="sl-SI"/>
        </w:rPr>
        <w:t xml:space="preserve"> UVOD</w:t>
      </w:r>
    </w:p>
    <w:p w14:paraId="43D27136" w14:textId="77777777" w:rsidR="00654B95" w:rsidRPr="00394420" w:rsidRDefault="00654B95" w:rsidP="00BE072F">
      <w:pPr>
        <w:spacing w:after="0" w:line="240" w:lineRule="auto"/>
        <w:jc w:val="both"/>
        <w:rPr>
          <w:rFonts w:ascii="Arial" w:eastAsia="Times New Roman" w:hAnsi="Arial" w:cs="Arial"/>
          <w:b/>
          <w:sz w:val="20"/>
          <w:szCs w:val="20"/>
          <w:lang w:eastAsia="sl-SI"/>
        </w:rPr>
      </w:pPr>
    </w:p>
    <w:p w14:paraId="7B4DF3D0" w14:textId="77777777" w:rsidR="0020258D" w:rsidRPr="00394420" w:rsidRDefault="0020258D" w:rsidP="00BE072F">
      <w:pPr>
        <w:numPr>
          <w:ilvl w:val="0"/>
          <w:numId w:val="5"/>
        </w:numPr>
        <w:spacing w:after="0" w:line="240" w:lineRule="auto"/>
        <w:jc w:val="both"/>
        <w:rPr>
          <w:rFonts w:ascii="Arial" w:eastAsia="Times New Roman" w:hAnsi="Arial" w:cs="Arial"/>
          <w:b/>
          <w:sz w:val="20"/>
          <w:szCs w:val="20"/>
          <w:lang w:eastAsia="sl-SI"/>
        </w:rPr>
      </w:pPr>
      <w:r w:rsidRPr="00394420">
        <w:rPr>
          <w:rFonts w:ascii="Arial" w:eastAsia="Times New Roman" w:hAnsi="Arial" w:cs="Arial"/>
          <w:b/>
          <w:sz w:val="20"/>
          <w:szCs w:val="20"/>
          <w:lang w:eastAsia="sl-SI"/>
        </w:rPr>
        <w:t>OCENA STANJA IN RAZLOGI ZA SPREJEM PREDLOGA ZAKONA</w:t>
      </w:r>
    </w:p>
    <w:p w14:paraId="788F7289" w14:textId="77777777" w:rsidR="0020258D" w:rsidRPr="00394420" w:rsidRDefault="0020258D" w:rsidP="00BE072F">
      <w:pPr>
        <w:spacing w:after="0" w:line="240" w:lineRule="auto"/>
        <w:jc w:val="both"/>
        <w:rPr>
          <w:rFonts w:ascii="Arial" w:eastAsia="Times New Roman" w:hAnsi="Arial" w:cs="Arial"/>
          <w:sz w:val="20"/>
          <w:szCs w:val="20"/>
          <w:lang w:eastAsia="sl-SI"/>
        </w:rPr>
      </w:pPr>
    </w:p>
    <w:p w14:paraId="3229FB44" w14:textId="77777777" w:rsidR="00D44535" w:rsidRPr="00394420" w:rsidRDefault="00D44535" w:rsidP="00BE072F">
      <w:pPr>
        <w:spacing w:after="0" w:line="240" w:lineRule="auto"/>
        <w:jc w:val="both"/>
        <w:rPr>
          <w:rFonts w:ascii="Arial" w:hAnsi="Arial" w:cs="Arial"/>
          <w:sz w:val="20"/>
          <w:szCs w:val="20"/>
        </w:rPr>
      </w:pPr>
      <w:r w:rsidRPr="00394420">
        <w:rPr>
          <w:rFonts w:ascii="Arial" w:hAnsi="Arial" w:cs="Arial"/>
          <w:sz w:val="20"/>
          <w:szCs w:val="20"/>
        </w:rPr>
        <w:t>V Republiki Sloveniji ureja področje bančništva Zakon o bančništvu</w:t>
      </w:r>
      <w:r w:rsidR="00F41276" w:rsidRPr="00394420">
        <w:rPr>
          <w:rFonts w:ascii="Arial" w:hAnsi="Arial" w:cs="Arial"/>
          <w:sz w:val="20"/>
          <w:szCs w:val="20"/>
          <w:shd w:val="clear" w:color="auto" w:fill="FFFFFF"/>
        </w:rPr>
        <w:t> (Uradni list RS, št. 92/21 in 123/21 – ZBNIP; v nadaljnjem besedilu: ZBan-3)</w:t>
      </w:r>
      <w:r w:rsidRPr="00394420">
        <w:rPr>
          <w:rFonts w:ascii="Arial" w:hAnsi="Arial" w:cs="Arial"/>
          <w:sz w:val="20"/>
          <w:szCs w:val="20"/>
        </w:rPr>
        <w:t xml:space="preserve">, </w:t>
      </w:r>
      <w:r w:rsidR="00276328" w:rsidRPr="00394420">
        <w:rPr>
          <w:rFonts w:ascii="Arial" w:hAnsi="Arial" w:cs="Arial"/>
          <w:sz w:val="20"/>
          <w:szCs w:val="20"/>
        </w:rPr>
        <w:t xml:space="preserve">s katerim se je </w:t>
      </w:r>
      <w:r w:rsidRPr="00394420">
        <w:rPr>
          <w:rFonts w:ascii="Arial" w:hAnsi="Arial" w:cs="Arial"/>
          <w:sz w:val="20"/>
          <w:szCs w:val="20"/>
        </w:rPr>
        <w:t>v nacionalno zakonodajo prenesl</w:t>
      </w:r>
      <w:r w:rsidR="00276328" w:rsidRPr="00394420">
        <w:rPr>
          <w:rFonts w:ascii="Arial" w:hAnsi="Arial" w:cs="Arial"/>
          <w:sz w:val="20"/>
          <w:szCs w:val="20"/>
        </w:rPr>
        <w:t>o</w:t>
      </w:r>
      <w:r w:rsidRPr="00394420">
        <w:rPr>
          <w:rFonts w:ascii="Arial" w:hAnsi="Arial" w:cs="Arial"/>
          <w:sz w:val="20"/>
          <w:szCs w:val="20"/>
        </w:rPr>
        <w:t xml:space="preserve"> naslednj</w:t>
      </w:r>
      <w:r w:rsidR="00F41276" w:rsidRPr="00394420">
        <w:rPr>
          <w:rFonts w:ascii="Arial" w:hAnsi="Arial" w:cs="Arial"/>
          <w:sz w:val="20"/>
          <w:szCs w:val="20"/>
        </w:rPr>
        <w:t>ih</w:t>
      </w:r>
      <w:r w:rsidRPr="00394420">
        <w:rPr>
          <w:rFonts w:ascii="Arial" w:hAnsi="Arial" w:cs="Arial"/>
          <w:sz w:val="20"/>
          <w:szCs w:val="20"/>
        </w:rPr>
        <w:t xml:space="preserve"> </w:t>
      </w:r>
      <w:r w:rsidR="00F41276" w:rsidRPr="00394420">
        <w:rPr>
          <w:rFonts w:ascii="Arial" w:hAnsi="Arial" w:cs="Arial"/>
          <w:sz w:val="20"/>
          <w:szCs w:val="20"/>
        </w:rPr>
        <w:t>šest</w:t>
      </w:r>
      <w:r w:rsidRPr="00394420">
        <w:rPr>
          <w:rFonts w:ascii="Arial" w:hAnsi="Arial" w:cs="Arial"/>
          <w:sz w:val="20"/>
          <w:szCs w:val="20"/>
        </w:rPr>
        <w:t xml:space="preserve"> direktiv:</w:t>
      </w:r>
    </w:p>
    <w:p w14:paraId="0F991F2C" w14:textId="77777777" w:rsidR="00F41276" w:rsidRPr="00394420" w:rsidRDefault="00F41276" w:rsidP="00BE072F">
      <w:pPr>
        <w:spacing w:after="0" w:line="240" w:lineRule="auto"/>
        <w:rPr>
          <w:rFonts w:ascii="Arial" w:hAnsi="Arial" w:cs="Arial"/>
          <w:sz w:val="20"/>
          <w:szCs w:val="20"/>
        </w:rPr>
      </w:pPr>
    </w:p>
    <w:p w14:paraId="004D88B2" w14:textId="77777777" w:rsidR="00F41276" w:rsidRPr="00394420" w:rsidRDefault="00F41276" w:rsidP="00BE072F">
      <w:pPr>
        <w:pStyle w:val="Odstavekseznama"/>
        <w:numPr>
          <w:ilvl w:val="0"/>
          <w:numId w:val="49"/>
        </w:numPr>
        <w:spacing w:line="240" w:lineRule="auto"/>
        <w:jc w:val="both"/>
        <w:rPr>
          <w:rFonts w:cs="Arial"/>
          <w:szCs w:val="20"/>
        </w:rPr>
      </w:pPr>
      <w:r w:rsidRPr="00394420">
        <w:rPr>
          <w:rFonts w:cs="Arial"/>
          <w:szCs w:val="20"/>
          <w:lang w:eastAsia="sl-SI"/>
        </w:rPr>
        <w:t>Direktivo 2013/36/EU Evropskega parlamenta in Sveta z dne 26. junija 2013 o dostopu do dejavnosti kreditnih institucij in bonitetnem nadzoru kreditnih institucij, spremembi Direktive 2002/87/ES in razveljavitvi direktiv 2006/48/ES in 2006/49/ES (UL L št. 176 z dne 27. 6. 2013, str. 338; v nadaljnjem besedilu: Direktiva 2013/36/EU);</w:t>
      </w:r>
    </w:p>
    <w:p w14:paraId="3981C07F" w14:textId="77777777" w:rsidR="00F41276" w:rsidRPr="00394420" w:rsidRDefault="00F41276" w:rsidP="00BE072F">
      <w:pPr>
        <w:pStyle w:val="Odstavekseznama"/>
        <w:numPr>
          <w:ilvl w:val="0"/>
          <w:numId w:val="49"/>
        </w:numPr>
        <w:spacing w:line="240" w:lineRule="auto"/>
        <w:jc w:val="both"/>
        <w:rPr>
          <w:rFonts w:cs="Arial"/>
          <w:szCs w:val="20"/>
        </w:rPr>
      </w:pPr>
      <w:r w:rsidRPr="00394420">
        <w:rPr>
          <w:rFonts w:cs="Arial"/>
          <w:szCs w:val="20"/>
          <w:lang w:eastAsia="sl-SI"/>
        </w:rPr>
        <w:t>Direktivo 2014/59/EU Evropskega parlamenta in Sveta z dne 15. maja 2014 o vzpostavitvi okvira za sanacijo ter reševanje kreditnih institucij in investicijskih podjetij ter o spremembi šeste direktive Sveta 82/891/EGS ter direktiv 2001/24/ES, 2002/47/ES, 2004/25/ES, 2005/56/ES, 2007/36/ES, 2011/35/EU, 2012/30/EU in 2013/36/EU in uredb (EU) št. 1093/2010 ter (EU) št. 648/2012 Evropskega parlamenta in Sveta (UL L št. 173 z dne 12. 6. 2014, str. 190; v nadaljnjem besedilu: Direktiva 2014/59/EU);</w:t>
      </w:r>
    </w:p>
    <w:p w14:paraId="41C2ABF1" w14:textId="7099AE4B" w:rsidR="00F41276" w:rsidRPr="00394420" w:rsidRDefault="00F41276" w:rsidP="00BE072F">
      <w:pPr>
        <w:pStyle w:val="Odstavekseznama"/>
        <w:numPr>
          <w:ilvl w:val="0"/>
          <w:numId w:val="49"/>
        </w:numPr>
        <w:spacing w:line="240" w:lineRule="auto"/>
        <w:jc w:val="both"/>
        <w:rPr>
          <w:rFonts w:cs="Arial"/>
          <w:szCs w:val="20"/>
        </w:rPr>
      </w:pPr>
      <w:r w:rsidRPr="00394420">
        <w:rPr>
          <w:rFonts w:cs="Arial"/>
          <w:szCs w:val="20"/>
          <w:lang w:eastAsia="sl-SI"/>
        </w:rPr>
        <w:t>Direktivo Sveta 86/635/EGS z dne 8. decembra 1986 o letnih računovodskih izkazih in konsolidiranih letnih računovodskih izkazih bank in drugih finančnih institucij (UL L št. 372 z dne 31. 12. 1986, str. 1), zadnjič spremenjen</w:t>
      </w:r>
      <w:r w:rsidR="00465E81">
        <w:rPr>
          <w:rFonts w:cs="Arial"/>
          <w:szCs w:val="20"/>
          <w:lang w:eastAsia="sl-SI"/>
        </w:rPr>
        <w:t>o</w:t>
      </w:r>
      <w:r w:rsidRPr="00394420">
        <w:rPr>
          <w:rFonts w:cs="Arial"/>
          <w:szCs w:val="20"/>
          <w:lang w:eastAsia="sl-SI"/>
        </w:rPr>
        <w:t xml:space="preserve"> z Direktivo 2006/46/ES Evropskega parlamenta in Sveta z dne 14. junija 2006 o spremembi direktiv Sveta 78/660/EGS o letnih računovodskih izkazih posameznih vrst družb, 83/349/EGS o konsolidiranih računovodskih izkazih, 86/635/EGS o letnih računovodskih izkazih in konsolidiranih računovodskih izkazih bank in drugih finančnih institucij ter 91/674/EGS o letnih računovodskih izkazih in konsolidiranih računovodskih izkazih zavarovalnic (UL L št. 224 z dne 16. 8. 2006, str. 1)</w:t>
      </w:r>
      <w:r w:rsidR="005744A0">
        <w:rPr>
          <w:rFonts w:cs="Arial"/>
          <w:szCs w:val="20"/>
          <w:lang w:eastAsia="sl-SI"/>
        </w:rPr>
        <w:t>,</w:t>
      </w:r>
      <w:r w:rsidR="00D04546">
        <w:rPr>
          <w:rFonts w:cs="Arial"/>
          <w:szCs w:val="20"/>
          <w:lang w:eastAsia="sl-SI"/>
        </w:rPr>
        <w:t xml:space="preserve"> (v nadaljnjem besedilu Direktiva 86/635/EGS)</w:t>
      </w:r>
      <w:r w:rsidRPr="00394420">
        <w:rPr>
          <w:rFonts w:cs="Arial"/>
          <w:szCs w:val="20"/>
          <w:lang w:eastAsia="sl-SI"/>
        </w:rPr>
        <w:t>;</w:t>
      </w:r>
    </w:p>
    <w:p w14:paraId="644B22AD" w14:textId="77777777" w:rsidR="00F41276" w:rsidRPr="00394420" w:rsidRDefault="00F41276" w:rsidP="00BE072F">
      <w:pPr>
        <w:pStyle w:val="Odstavekseznama"/>
        <w:numPr>
          <w:ilvl w:val="0"/>
          <w:numId w:val="49"/>
        </w:numPr>
        <w:spacing w:line="240" w:lineRule="auto"/>
        <w:jc w:val="both"/>
        <w:rPr>
          <w:rFonts w:cs="Arial"/>
          <w:szCs w:val="20"/>
        </w:rPr>
      </w:pPr>
      <w:r w:rsidRPr="00394420">
        <w:rPr>
          <w:rFonts w:cs="Arial"/>
          <w:szCs w:val="20"/>
          <w:lang w:eastAsia="sl-SI"/>
        </w:rPr>
        <w:t>Direktivo Sveta 89/117/EGS z dne 13. februarja 1989 o obveznosti podružnic, ustanovljenih v državi članici, ki pripadajo kreditnim in finančnim institucijam, s sedežem zunaj te države članice, glede objave letnih računovodskih izkazov (UL L št. 44 z dne 16. 2. 1989, str. 40);</w:t>
      </w:r>
    </w:p>
    <w:p w14:paraId="317E36CB" w14:textId="3782297F" w:rsidR="00F41276" w:rsidRPr="00394420" w:rsidRDefault="00F41276" w:rsidP="00BE072F">
      <w:pPr>
        <w:pStyle w:val="Odstavekseznama"/>
        <w:numPr>
          <w:ilvl w:val="0"/>
          <w:numId w:val="49"/>
        </w:numPr>
        <w:spacing w:line="240" w:lineRule="auto"/>
        <w:jc w:val="both"/>
        <w:rPr>
          <w:rFonts w:cs="Arial"/>
          <w:szCs w:val="20"/>
        </w:rPr>
      </w:pPr>
      <w:r w:rsidRPr="00394420">
        <w:rPr>
          <w:rFonts w:cs="Arial"/>
          <w:szCs w:val="20"/>
          <w:lang w:eastAsia="sl-SI"/>
        </w:rPr>
        <w:t>Direktivo (EU) 2015/849 Evropskega parlamenta in Sveta z dne 20. maja 2015 o preprečevanju uporabe finančnega sistema za pranje denarja ali financiranje terorizma, spremembi Uredbe (EU) št. 648/2012 Evropskega parlamenta in Sveta ter razveljavitvi Direktive 2005/60/ES Evropskega parlamenta in Sveta in Direktive Komisije 2006/70/ES (UL L št. 141 z dne 5. 6. 2015, str. 73), zadnjič spremenjen</w:t>
      </w:r>
      <w:r w:rsidR="00557188">
        <w:rPr>
          <w:rFonts w:cs="Arial"/>
          <w:szCs w:val="20"/>
          <w:lang w:eastAsia="sl-SI"/>
        </w:rPr>
        <w:t>o</w:t>
      </w:r>
      <w:r w:rsidRPr="00394420">
        <w:rPr>
          <w:rFonts w:cs="Arial"/>
          <w:szCs w:val="20"/>
          <w:lang w:eastAsia="sl-SI"/>
        </w:rPr>
        <w:t xml:space="preserve"> z Direktivo (EU) 2018/843 Evropskega parlamenta in Sveta z dne 30. maja 2018 o spremembi Direktive (EU) 2015/849 o preprečevanju uporabe finančnega sistema za pranje denarja ali financiranje terorizma ter o spremembi direktiv 2009/138/ES in 2013/36/EU (UL L št. 156 z dne 19. 6. 2018, str. 43</w:t>
      </w:r>
      <w:r w:rsidR="00557188">
        <w:rPr>
          <w:rFonts w:cs="Arial"/>
          <w:szCs w:val="20"/>
          <w:lang w:eastAsia="sl-SI"/>
        </w:rPr>
        <w:t>),</w:t>
      </w:r>
      <w:r w:rsidRPr="00394420">
        <w:rPr>
          <w:rFonts w:cs="Arial"/>
          <w:szCs w:val="20"/>
          <w:lang w:eastAsia="sl-SI"/>
        </w:rPr>
        <w:t xml:space="preserve"> </w:t>
      </w:r>
      <w:r w:rsidR="00557188">
        <w:rPr>
          <w:rFonts w:cs="Arial"/>
          <w:szCs w:val="20"/>
          <w:lang w:eastAsia="sl-SI"/>
        </w:rPr>
        <w:t>(</w:t>
      </w:r>
      <w:r w:rsidRPr="00394420">
        <w:rPr>
          <w:rFonts w:cs="Arial"/>
          <w:szCs w:val="20"/>
          <w:lang w:eastAsia="sl-SI"/>
        </w:rPr>
        <w:t>v nadaljnjem besedilu: Direktiva 2015/849/EU);</w:t>
      </w:r>
    </w:p>
    <w:p w14:paraId="5208CB75" w14:textId="177EABA1" w:rsidR="00F41276" w:rsidRPr="00394420" w:rsidRDefault="00F41276" w:rsidP="00BE072F">
      <w:pPr>
        <w:pStyle w:val="Odstavekseznama"/>
        <w:numPr>
          <w:ilvl w:val="0"/>
          <w:numId w:val="49"/>
        </w:numPr>
        <w:spacing w:line="240" w:lineRule="auto"/>
        <w:jc w:val="both"/>
        <w:rPr>
          <w:rFonts w:cs="Arial"/>
          <w:szCs w:val="20"/>
        </w:rPr>
      </w:pPr>
      <w:r w:rsidRPr="00394420">
        <w:rPr>
          <w:rFonts w:cs="Arial"/>
          <w:szCs w:val="20"/>
          <w:lang w:eastAsia="sl-SI"/>
        </w:rPr>
        <w:t>Direktiv</w:t>
      </w:r>
      <w:r w:rsidR="00C126DF">
        <w:rPr>
          <w:rFonts w:cs="Arial"/>
          <w:szCs w:val="20"/>
          <w:lang w:eastAsia="sl-SI"/>
        </w:rPr>
        <w:t>o</w:t>
      </w:r>
      <w:r w:rsidRPr="00394420">
        <w:rPr>
          <w:rFonts w:cs="Arial"/>
          <w:szCs w:val="20"/>
          <w:lang w:eastAsia="sl-SI"/>
        </w:rPr>
        <w:t xml:space="preserve"> (EU) 2019/878 Evropskega parlamenta in Sveta z dne 20. maja 2019 o spremembi Direktive 2013/36/EU v zvezi z izvzetimi subjekti, finančnimi holdingi, mešanimi finančnimi holdingi, prejemki, nadzorniškimi ukrepi in pooblastili ter ukrepi za ohranitev kapitala (UL L št. 150 z dne 7. 6. 2019, str. 253; v </w:t>
      </w:r>
      <w:r w:rsidR="004177AB" w:rsidRPr="00394420">
        <w:rPr>
          <w:rFonts w:cs="Arial"/>
          <w:szCs w:val="20"/>
          <w:lang w:eastAsia="sl-SI"/>
        </w:rPr>
        <w:t>nadaljnjem</w:t>
      </w:r>
      <w:r w:rsidRPr="00394420">
        <w:rPr>
          <w:rFonts w:cs="Arial"/>
          <w:szCs w:val="20"/>
          <w:lang w:eastAsia="sl-SI"/>
        </w:rPr>
        <w:t xml:space="preserve"> besedilu: Direktiva 2019/878/EU).</w:t>
      </w:r>
    </w:p>
    <w:p w14:paraId="36722CCF" w14:textId="77777777" w:rsidR="00D44535" w:rsidRPr="00394420" w:rsidRDefault="00D44535" w:rsidP="00BE072F">
      <w:pPr>
        <w:pStyle w:val="odstavek1"/>
        <w:spacing w:before="0"/>
        <w:ind w:firstLine="0"/>
        <w:rPr>
          <w:sz w:val="20"/>
          <w:szCs w:val="20"/>
        </w:rPr>
      </w:pPr>
    </w:p>
    <w:p w14:paraId="552DCADA" w14:textId="784CD334" w:rsidR="00F41276" w:rsidRPr="00394420" w:rsidRDefault="00F41276" w:rsidP="00BE072F">
      <w:pPr>
        <w:spacing w:after="0" w:line="240" w:lineRule="auto"/>
        <w:jc w:val="both"/>
        <w:rPr>
          <w:rFonts w:ascii="Arial" w:hAnsi="Arial" w:cs="Arial"/>
          <w:sz w:val="20"/>
          <w:szCs w:val="20"/>
        </w:rPr>
      </w:pPr>
      <w:r w:rsidRPr="00394420">
        <w:rPr>
          <w:rFonts w:ascii="Arial" w:hAnsi="Arial" w:cs="Arial"/>
          <w:sz w:val="20"/>
          <w:szCs w:val="20"/>
        </w:rPr>
        <w:lastRenderedPageBreak/>
        <w:t>Z</w:t>
      </w:r>
      <w:r w:rsidR="000C3B14" w:rsidRPr="00394420">
        <w:rPr>
          <w:rFonts w:ascii="Arial" w:hAnsi="Arial" w:cs="Arial"/>
          <w:sz w:val="20"/>
          <w:szCs w:val="20"/>
        </w:rPr>
        <w:t>akon o bančništvu (Uradni list RS, št.</w:t>
      </w:r>
      <w:r w:rsidRPr="00394420">
        <w:rPr>
          <w:rFonts w:ascii="Arial" w:hAnsi="Arial" w:cs="Arial"/>
          <w:sz w:val="20"/>
          <w:szCs w:val="20"/>
        </w:rPr>
        <w:t xml:space="preserve"> </w:t>
      </w:r>
      <w:r w:rsidR="000C3B14" w:rsidRPr="00394420">
        <w:rPr>
          <w:rFonts w:ascii="Arial" w:hAnsi="Arial" w:cs="Arial"/>
          <w:sz w:val="20"/>
          <w:szCs w:val="20"/>
        </w:rPr>
        <w:t xml:space="preserve">92/21) </w:t>
      </w:r>
      <w:r w:rsidRPr="00394420">
        <w:rPr>
          <w:rFonts w:ascii="Arial" w:hAnsi="Arial" w:cs="Arial"/>
          <w:sz w:val="20"/>
          <w:szCs w:val="20"/>
        </w:rPr>
        <w:t xml:space="preserve">je bil sprejet 27. 5. 2021 </w:t>
      </w:r>
      <w:r w:rsidR="00302FF2" w:rsidRPr="00394420">
        <w:rPr>
          <w:rFonts w:ascii="Arial" w:hAnsi="Arial" w:cs="Arial"/>
          <w:sz w:val="20"/>
          <w:szCs w:val="20"/>
        </w:rPr>
        <w:t xml:space="preserve">in </w:t>
      </w:r>
      <w:r w:rsidRPr="00394420">
        <w:rPr>
          <w:rFonts w:ascii="Arial" w:hAnsi="Arial" w:cs="Arial"/>
          <w:sz w:val="20"/>
          <w:szCs w:val="20"/>
        </w:rPr>
        <w:t xml:space="preserve">je začel veljati 23. 6. 2021. </w:t>
      </w:r>
      <w:r w:rsidR="000C3B14" w:rsidRPr="00394420">
        <w:rPr>
          <w:rFonts w:ascii="Arial" w:hAnsi="Arial" w:cs="Arial"/>
          <w:sz w:val="20"/>
          <w:szCs w:val="20"/>
        </w:rPr>
        <w:t>Njegov o</w:t>
      </w:r>
      <w:r w:rsidRPr="00394420">
        <w:rPr>
          <w:rFonts w:ascii="Arial" w:hAnsi="Arial" w:cs="Arial"/>
          <w:sz w:val="20"/>
          <w:szCs w:val="20"/>
        </w:rPr>
        <w:t>snovni cilj je bil</w:t>
      </w:r>
      <w:r w:rsidR="00FF473E" w:rsidRPr="00394420">
        <w:rPr>
          <w:rFonts w:ascii="Arial" w:hAnsi="Arial" w:cs="Arial"/>
          <w:sz w:val="20"/>
          <w:szCs w:val="20"/>
        </w:rPr>
        <w:t>a</w:t>
      </w:r>
      <w:r w:rsidRPr="00394420">
        <w:rPr>
          <w:rFonts w:ascii="Arial" w:hAnsi="Arial" w:cs="Arial"/>
          <w:sz w:val="20"/>
          <w:szCs w:val="20"/>
        </w:rPr>
        <w:t xml:space="preserve"> nadgraditev predhodnega Zakona o bančništvu (</w:t>
      </w:r>
      <w:r w:rsidRPr="00394420">
        <w:rPr>
          <w:rFonts w:ascii="Arial" w:hAnsi="Arial" w:cs="Arial"/>
          <w:sz w:val="20"/>
          <w:szCs w:val="20"/>
          <w:shd w:val="clear" w:color="auto" w:fill="FFFFFF"/>
        </w:rPr>
        <w:t>Uradni list RS, št. </w:t>
      </w:r>
      <w:hyperlink r:id="rId12" w:tgtFrame="_blank" w:tooltip="Zakon o bančništvu (ZBan-2)" w:history="1">
        <w:r w:rsidRPr="00394420">
          <w:rPr>
            <w:rStyle w:val="Hiperpovezava"/>
            <w:rFonts w:ascii="Arial" w:hAnsi="Arial" w:cs="Arial"/>
            <w:color w:val="auto"/>
            <w:sz w:val="20"/>
            <w:szCs w:val="20"/>
            <w:u w:val="none"/>
            <w:shd w:val="clear" w:color="auto" w:fill="FFFFFF"/>
          </w:rPr>
          <w:t>25/15</w:t>
        </w:r>
      </w:hyperlink>
      <w:r w:rsidRPr="00394420">
        <w:rPr>
          <w:rFonts w:ascii="Arial" w:hAnsi="Arial" w:cs="Arial"/>
          <w:sz w:val="20"/>
          <w:szCs w:val="20"/>
          <w:shd w:val="clear" w:color="auto" w:fill="FFFFFF"/>
        </w:rPr>
        <w:t>, </w:t>
      </w:r>
      <w:hyperlink r:id="rId13" w:tgtFrame="_blank" w:tooltip="Zakon o reševanju in prisilnem prenehanju bank" w:history="1">
        <w:r w:rsidRPr="00394420">
          <w:rPr>
            <w:rStyle w:val="Hiperpovezava"/>
            <w:rFonts w:ascii="Arial" w:hAnsi="Arial" w:cs="Arial"/>
            <w:color w:val="auto"/>
            <w:sz w:val="20"/>
            <w:szCs w:val="20"/>
            <w:u w:val="none"/>
            <w:shd w:val="clear" w:color="auto" w:fill="FFFFFF"/>
          </w:rPr>
          <w:t>44/16</w:t>
        </w:r>
      </w:hyperlink>
      <w:r w:rsidRPr="00394420">
        <w:rPr>
          <w:rFonts w:ascii="Arial" w:hAnsi="Arial" w:cs="Arial"/>
          <w:sz w:val="20"/>
          <w:szCs w:val="20"/>
          <w:shd w:val="clear" w:color="auto" w:fill="FFFFFF"/>
        </w:rPr>
        <w:t> – ZRPPB, </w:t>
      </w:r>
      <w:hyperlink r:id="rId14" w:tgtFrame="_blank" w:tooltip="Zakon o centralnem kreditnem registru" w:history="1">
        <w:r w:rsidRPr="00394420">
          <w:rPr>
            <w:rStyle w:val="Hiperpovezava"/>
            <w:rFonts w:ascii="Arial" w:hAnsi="Arial" w:cs="Arial"/>
            <w:color w:val="auto"/>
            <w:sz w:val="20"/>
            <w:szCs w:val="20"/>
            <w:u w:val="none"/>
            <w:shd w:val="clear" w:color="auto" w:fill="FFFFFF"/>
          </w:rPr>
          <w:t>77/16</w:t>
        </w:r>
      </w:hyperlink>
      <w:r w:rsidRPr="00394420">
        <w:rPr>
          <w:rFonts w:ascii="Arial" w:hAnsi="Arial" w:cs="Arial"/>
          <w:sz w:val="20"/>
          <w:szCs w:val="20"/>
          <w:shd w:val="clear" w:color="auto" w:fill="FFFFFF"/>
        </w:rPr>
        <w:t> – ZCKR, </w:t>
      </w:r>
      <w:hyperlink r:id="rId15" w:tgtFrame="_blank" w:tooltip="Zakon o spremembah in dopolnitvah Zakona o bančništvu" w:history="1">
        <w:r w:rsidRPr="00394420">
          <w:rPr>
            <w:rStyle w:val="Hiperpovezava"/>
            <w:rFonts w:ascii="Arial" w:hAnsi="Arial" w:cs="Arial"/>
            <w:color w:val="auto"/>
            <w:sz w:val="20"/>
            <w:szCs w:val="20"/>
            <w:u w:val="none"/>
            <w:shd w:val="clear" w:color="auto" w:fill="FFFFFF"/>
          </w:rPr>
          <w:t>41/17</w:t>
        </w:r>
      </w:hyperlink>
      <w:r w:rsidRPr="00394420">
        <w:rPr>
          <w:rFonts w:ascii="Arial" w:hAnsi="Arial" w:cs="Arial"/>
          <w:sz w:val="20"/>
          <w:szCs w:val="20"/>
          <w:shd w:val="clear" w:color="auto" w:fill="FFFFFF"/>
        </w:rPr>
        <w:t>, </w:t>
      </w:r>
      <w:hyperlink r:id="rId16" w:tgtFrame="_blank" w:tooltip="Zakon o trgu finančnih instrumentov" w:history="1">
        <w:r w:rsidRPr="00394420">
          <w:rPr>
            <w:rStyle w:val="Hiperpovezava"/>
            <w:rFonts w:ascii="Arial" w:hAnsi="Arial" w:cs="Arial"/>
            <w:color w:val="auto"/>
            <w:sz w:val="20"/>
            <w:szCs w:val="20"/>
            <w:u w:val="none"/>
            <w:shd w:val="clear" w:color="auto" w:fill="FFFFFF"/>
          </w:rPr>
          <w:t>77/18</w:t>
        </w:r>
      </w:hyperlink>
      <w:r w:rsidRPr="00394420">
        <w:rPr>
          <w:rFonts w:ascii="Arial" w:hAnsi="Arial" w:cs="Arial"/>
          <w:sz w:val="20"/>
          <w:szCs w:val="20"/>
          <w:shd w:val="clear" w:color="auto" w:fill="FFFFFF"/>
        </w:rPr>
        <w:t> – ZTFI-1, </w:t>
      </w:r>
      <w:hyperlink r:id="rId17" w:tgtFrame="_blank" w:tooltip="Zakon o izvajanju Uredbe (EU) o določitvi splošnega okvira za listinjenje in o vzpostavitvi posebnega okvira za enostavno, pregledno in standardizirano listinjenje" w:history="1">
        <w:r w:rsidRPr="00394420">
          <w:rPr>
            <w:rStyle w:val="Hiperpovezava"/>
            <w:rFonts w:ascii="Arial" w:hAnsi="Arial" w:cs="Arial"/>
            <w:color w:val="auto"/>
            <w:sz w:val="20"/>
            <w:szCs w:val="20"/>
            <w:u w:val="none"/>
            <w:shd w:val="clear" w:color="auto" w:fill="FFFFFF"/>
          </w:rPr>
          <w:t>22/19</w:t>
        </w:r>
      </w:hyperlink>
      <w:r w:rsidRPr="00394420">
        <w:rPr>
          <w:rFonts w:ascii="Arial" w:hAnsi="Arial" w:cs="Arial"/>
          <w:sz w:val="20"/>
          <w:szCs w:val="20"/>
          <w:shd w:val="clear" w:color="auto" w:fill="FFFFFF"/>
        </w:rPr>
        <w:t> – ZIUDSOL, </w:t>
      </w:r>
      <w:hyperlink r:id="rId18" w:tgtFrame="_blank" w:tooltip="Odločba o razveljavitvi četrtega odstavka 33. člena Zakona o bančništvu" w:history="1">
        <w:r w:rsidRPr="00394420">
          <w:rPr>
            <w:rStyle w:val="Hiperpovezava"/>
            <w:rFonts w:ascii="Arial" w:hAnsi="Arial" w:cs="Arial"/>
            <w:color w:val="auto"/>
            <w:sz w:val="20"/>
            <w:szCs w:val="20"/>
            <w:u w:val="none"/>
            <w:shd w:val="clear" w:color="auto" w:fill="FFFFFF"/>
          </w:rPr>
          <w:t>44/19</w:t>
        </w:r>
      </w:hyperlink>
      <w:r w:rsidRPr="00394420">
        <w:rPr>
          <w:rFonts w:ascii="Arial" w:hAnsi="Arial" w:cs="Arial"/>
          <w:sz w:val="20"/>
          <w:szCs w:val="20"/>
          <w:shd w:val="clear" w:color="auto" w:fill="FFFFFF"/>
        </w:rPr>
        <w:t> – odl. US</w:t>
      </w:r>
      <w:r w:rsidR="000C3B14" w:rsidRPr="00394420">
        <w:rPr>
          <w:rFonts w:ascii="Arial" w:hAnsi="Arial" w:cs="Arial"/>
          <w:sz w:val="20"/>
          <w:szCs w:val="20"/>
          <w:shd w:val="clear" w:color="auto" w:fill="FFFFFF"/>
        </w:rPr>
        <w:t>; v nadaljnjem besedilu: ZBan-2</w:t>
      </w:r>
      <w:r w:rsidRPr="00394420">
        <w:rPr>
          <w:rFonts w:ascii="Arial" w:hAnsi="Arial" w:cs="Arial"/>
          <w:sz w:val="20"/>
          <w:szCs w:val="20"/>
          <w:shd w:val="clear" w:color="auto" w:fill="FFFFFF"/>
        </w:rPr>
        <w:t xml:space="preserve">), ki je </w:t>
      </w:r>
      <w:r w:rsidR="000C3B14" w:rsidRPr="00394420">
        <w:rPr>
          <w:rFonts w:ascii="Arial" w:hAnsi="Arial" w:cs="Arial"/>
          <w:sz w:val="20"/>
          <w:szCs w:val="20"/>
          <w:shd w:val="clear" w:color="auto" w:fill="FFFFFF"/>
        </w:rPr>
        <w:t>z njegovo uveljavitvijo</w:t>
      </w:r>
      <w:r w:rsidRPr="00394420">
        <w:rPr>
          <w:rFonts w:ascii="Arial" w:hAnsi="Arial" w:cs="Arial"/>
          <w:sz w:val="20"/>
          <w:szCs w:val="20"/>
          <w:shd w:val="clear" w:color="auto" w:fill="FFFFFF"/>
        </w:rPr>
        <w:t xml:space="preserve"> prenehal veljati. </w:t>
      </w:r>
      <w:r w:rsidR="004177AB" w:rsidRPr="00394420">
        <w:rPr>
          <w:rFonts w:ascii="Arial" w:hAnsi="Arial" w:cs="Arial"/>
          <w:sz w:val="20"/>
          <w:szCs w:val="20"/>
          <w:shd w:val="clear" w:color="auto" w:fill="FFFFFF"/>
        </w:rPr>
        <w:t xml:space="preserve">V okviru nadgraditve ZBan-2 velja </w:t>
      </w:r>
      <w:r w:rsidR="00302FF2" w:rsidRPr="00394420">
        <w:rPr>
          <w:rFonts w:ascii="Arial" w:hAnsi="Arial" w:cs="Arial"/>
          <w:sz w:val="20"/>
          <w:szCs w:val="20"/>
          <w:shd w:val="clear" w:color="auto" w:fill="FFFFFF"/>
        </w:rPr>
        <w:t>poudariti</w:t>
      </w:r>
      <w:r w:rsidR="004177AB" w:rsidRPr="00394420">
        <w:rPr>
          <w:rFonts w:ascii="Arial" w:hAnsi="Arial" w:cs="Arial"/>
          <w:sz w:val="20"/>
          <w:szCs w:val="20"/>
          <w:shd w:val="clear" w:color="auto" w:fill="FFFFFF"/>
        </w:rPr>
        <w:t xml:space="preserve"> naslednje nadgraditve: (i) </w:t>
      </w:r>
      <w:r w:rsidR="004177AB" w:rsidRPr="00394420">
        <w:rPr>
          <w:rFonts w:ascii="Arial" w:hAnsi="Arial" w:cs="Arial"/>
          <w:sz w:val="20"/>
          <w:szCs w:val="20"/>
        </w:rPr>
        <w:t xml:space="preserve">rešitve v okviru </w:t>
      </w:r>
      <w:r w:rsidR="00302FF2" w:rsidRPr="00394420">
        <w:rPr>
          <w:rFonts w:ascii="Arial" w:hAnsi="Arial" w:cs="Arial"/>
          <w:sz w:val="20"/>
          <w:szCs w:val="20"/>
        </w:rPr>
        <w:t>prenosa</w:t>
      </w:r>
      <w:r w:rsidR="004177AB" w:rsidRPr="00394420">
        <w:rPr>
          <w:rFonts w:ascii="Arial" w:hAnsi="Arial" w:cs="Arial"/>
          <w:sz w:val="20"/>
          <w:szCs w:val="20"/>
        </w:rPr>
        <w:t xml:space="preserve"> Direktive 2019/878/EU, (ii) rešitve</w:t>
      </w:r>
      <w:r w:rsidR="000C3B14" w:rsidRPr="00394420">
        <w:rPr>
          <w:rFonts w:ascii="Arial" w:hAnsi="Arial" w:cs="Arial"/>
          <w:sz w:val="20"/>
          <w:szCs w:val="20"/>
        </w:rPr>
        <w:t>,</w:t>
      </w:r>
      <w:r w:rsidR="004177AB" w:rsidRPr="00394420">
        <w:rPr>
          <w:rFonts w:ascii="Arial" w:hAnsi="Arial" w:cs="Arial"/>
          <w:sz w:val="20"/>
          <w:szCs w:val="20"/>
        </w:rPr>
        <w:t xml:space="preserve"> povezane z odločitvami sodišč, (iii) rešitve glede licenciranja nadzornega sveta in (iv) druge rešitve (npr. plačevanje letnega nadomestila za nadzor v enkratnem znesku). </w:t>
      </w:r>
    </w:p>
    <w:p w14:paraId="58CBFC3D" w14:textId="77777777" w:rsidR="00276328" w:rsidRPr="00394420" w:rsidRDefault="00276328" w:rsidP="00BE072F">
      <w:pPr>
        <w:spacing w:after="0" w:line="240" w:lineRule="auto"/>
        <w:jc w:val="both"/>
        <w:rPr>
          <w:rFonts w:ascii="Arial" w:eastAsia="Times New Roman" w:hAnsi="Arial" w:cs="Arial"/>
          <w:sz w:val="20"/>
          <w:szCs w:val="20"/>
          <w:lang w:eastAsia="sl-SI"/>
        </w:rPr>
      </w:pPr>
    </w:p>
    <w:p w14:paraId="24989158" w14:textId="718B05B2" w:rsidR="004177AB" w:rsidRPr="00394420" w:rsidRDefault="004177AB" w:rsidP="00BE072F">
      <w:pPr>
        <w:spacing w:after="0" w:line="240" w:lineRule="auto"/>
        <w:jc w:val="both"/>
        <w:rPr>
          <w:rFonts w:ascii="Arial" w:eastAsia="Times New Roman" w:hAnsi="Arial" w:cs="Arial"/>
          <w:sz w:val="20"/>
          <w:szCs w:val="20"/>
          <w:lang w:eastAsia="sl-SI"/>
        </w:rPr>
      </w:pPr>
      <w:r w:rsidRPr="00394420">
        <w:rPr>
          <w:rFonts w:ascii="Arial" w:eastAsia="Times New Roman" w:hAnsi="Arial" w:cs="Arial"/>
          <w:sz w:val="20"/>
          <w:szCs w:val="20"/>
          <w:lang w:eastAsia="sl-SI"/>
        </w:rPr>
        <w:t>Z Zakonom o bonitetnem nadzoru investicijskih podjetij (Uradni list RS, št. 123/21; v nadaljnjem besedilu: ZBNIP) je</w:t>
      </w:r>
      <w:r w:rsidR="00302FF2" w:rsidRPr="00394420">
        <w:rPr>
          <w:rFonts w:ascii="Arial" w:eastAsia="Times New Roman" w:hAnsi="Arial" w:cs="Arial"/>
          <w:sz w:val="20"/>
          <w:szCs w:val="20"/>
          <w:lang w:eastAsia="sl-SI"/>
        </w:rPr>
        <w:t xml:space="preserve"> bil</w:t>
      </w:r>
      <w:r w:rsidRPr="00394420">
        <w:rPr>
          <w:rFonts w:ascii="Arial" w:eastAsia="Times New Roman" w:hAnsi="Arial" w:cs="Arial"/>
          <w:sz w:val="20"/>
          <w:szCs w:val="20"/>
          <w:lang w:eastAsia="sl-SI"/>
        </w:rPr>
        <w:t xml:space="preserve"> ZBan-3 dopoln</w:t>
      </w:r>
      <w:r w:rsidR="00302FF2" w:rsidRPr="00394420">
        <w:rPr>
          <w:rFonts w:ascii="Arial" w:eastAsia="Times New Roman" w:hAnsi="Arial" w:cs="Arial"/>
          <w:sz w:val="20"/>
          <w:szCs w:val="20"/>
          <w:lang w:eastAsia="sl-SI"/>
        </w:rPr>
        <w:t>jen</w:t>
      </w:r>
      <w:r w:rsidRPr="00394420">
        <w:rPr>
          <w:rFonts w:ascii="Arial" w:eastAsia="Times New Roman" w:hAnsi="Arial" w:cs="Arial"/>
          <w:sz w:val="20"/>
          <w:szCs w:val="20"/>
          <w:lang w:eastAsia="sl-SI"/>
        </w:rPr>
        <w:t xml:space="preserve"> z določbami (80. do 84. člen ZBNIP) v okviru prenosa </w:t>
      </w:r>
      <w:bookmarkStart w:id="0" w:name="_Hlk171588305"/>
      <w:r w:rsidRPr="00394420">
        <w:rPr>
          <w:rFonts w:ascii="Arial" w:eastAsia="Times New Roman" w:hAnsi="Arial" w:cs="Arial"/>
          <w:sz w:val="20"/>
          <w:szCs w:val="20"/>
          <w:lang w:eastAsia="sl-SI"/>
        </w:rPr>
        <w:t>Direktive (EU) 2019/2034 Evropskega parlamenta in Sveta z dne 27. novembra 2019 o bonitetnem nadzoru investicijskih podjetij ter o spremembi direktiv 2002/87/ES, 2009/65/ES, 2011/61/EU, 2013/36/EU, 2014/59/EU in 2014/65/EU (UL L št. 314 z dne 5. 12. 2019, str. 64), zadnjič popravljen</w:t>
      </w:r>
      <w:r w:rsidR="00C126DF">
        <w:rPr>
          <w:rFonts w:ascii="Arial" w:eastAsia="Times New Roman" w:hAnsi="Arial" w:cs="Arial"/>
          <w:sz w:val="20"/>
          <w:szCs w:val="20"/>
          <w:lang w:eastAsia="sl-SI"/>
        </w:rPr>
        <w:t>e</w:t>
      </w:r>
      <w:r w:rsidRPr="00394420">
        <w:rPr>
          <w:rFonts w:ascii="Arial" w:eastAsia="Times New Roman" w:hAnsi="Arial" w:cs="Arial"/>
          <w:sz w:val="20"/>
          <w:szCs w:val="20"/>
          <w:lang w:eastAsia="sl-SI"/>
        </w:rPr>
        <w:t xml:space="preserve"> s Popravkom </w:t>
      </w:r>
      <w:bookmarkEnd w:id="0"/>
      <w:r w:rsidRPr="00394420">
        <w:rPr>
          <w:rFonts w:ascii="Arial" w:eastAsia="Times New Roman" w:hAnsi="Arial" w:cs="Arial"/>
          <w:sz w:val="20"/>
          <w:szCs w:val="20"/>
          <w:lang w:eastAsia="sl-SI"/>
        </w:rPr>
        <w:t>(UL L št. 405 z dne 2. 12. 2020, str. 84).</w:t>
      </w:r>
    </w:p>
    <w:p w14:paraId="0C0CA700" w14:textId="77777777" w:rsidR="004177AB" w:rsidRPr="00394420" w:rsidRDefault="004177AB" w:rsidP="00BE072F">
      <w:pPr>
        <w:pStyle w:val="odstavek1"/>
        <w:spacing w:before="0"/>
        <w:ind w:firstLine="0"/>
        <w:rPr>
          <w:sz w:val="20"/>
          <w:szCs w:val="20"/>
        </w:rPr>
      </w:pPr>
    </w:p>
    <w:p w14:paraId="5C6F7028" w14:textId="77777777" w:rsidR="00D44535" w:rsidRPr="00394420" w:rsidRDefault="00D44535" w:rsidP="00BE072F">
      <w:pPr>
        <w:pStyle w:val="odstavek1"/>
        <w:spacing w:before="0"/>
        <w:ind w:firstLine="0"/>
        <w:rPr>
          <w:sz w:val="20"/>
          <w:szCs w:val="20"/>
        </w:rPr>
      </w:pPr>
      <w:r w:rsidRPr="00394420">
        <w:rPr>
          <w:sz w:val="20"/>
          <w:szCs w:val="20"/>
        </w:rPr>
        <w:t>ZBan-</w:t>
      </w:r>
      <w:r w:rsidR="00F41276" w:rsidRPr="00394420">
        <w:rPr>
          <w:sz w:val="20"/>
          <w:szCs w:val="20"/>
        </w:rPr>
        <w:t>3</w:t>
      </w:r>
      <w:r w:rsidRPr="00394420">
        <w:rPr>
          <w:sz w:val="20"/>
          <w:szCs w:val="20"/>
        </w:rPr>
        <w:t xml:space="preserve"> ureja naslednja področja:</w:t>
      </w:r>
    </w:p>
    <w:p w14:paraId="3A2EA179" w14:textId="77777777" w:rsidR="00F41276" w:rsidRPr="00394420" w:rsidRDefault="00F41276" w:rsidP="00BE072F">
      <w:pPr>
        <w:spacing w:after="0" w:line="240" w:lineRule="auto"/>
        <w:jc w:val="both"/>
        <w:rPr>
          <w:rFonts w:ascii="Arial" w:hAnsi="Arial" w:cs="Arial"/>
          <w:sz w:val="20"/>
          <w:szCs w:val="20"/>
        </w:rPr>
      </w:pPr>
    </w:p>
    <w:p w14:paraId="29F56ADC" w14:textId="77777777" w:rsidR="00F41276" w:rsidRPr="00394420" w:rsidRDefault="00F41276" w:rsidP="00BE072F">
      <w:pPr>
        <w:pStyle w:val="Odstavekseznama"/>
        <w:numPr>
          <w:ilvl w:val="0"/>
          <w:numId w:val="50"/>
        </w:numPr>
        <w:spacing w:line="240" w:lineRule="auto"/>
        <w:jc w:val="both"/>
        <w:rPr>
          <w:rFonts w:cs="Arial"/>
          <w:szCs w:val="20"/>
        </w:rPr>
      </w:pPr>
      <w:r w:rsidRPr="00394420">
        <w:rPr>
          <w:rFonts w:cs="Arial"/>
          <w:szCs w:val="20"/>
          <w:lang w:eastAsia="sl-SI"/>
        </w:rPr>
        <w:t>pogoje za ustanovitev, poslovanje in redno prenehanje kreditnih institucij s sedežem v Republiki Sloveniji;</w:t>
      </w:r>
    </w:p>
    <w:p w14:paraId="471153D6" w14:textId="77777777" w:rsidR="00F41276" w:rsidRPr="00394420" w:rsidRDefault="00F41276" w:rsidP="00BE072F">
      <w:pPr>
        <w:pStyle w:val="Odstavekseznama"/>
        <w:numPr>
          <w:ilvl w:val="0"/>
          <w:numId w:val="50"/>
        </w:numPr>
        <w:spacing w:line="240" w:lineRule="auto"/>
        <w:jc w:val="both"/>
        <w:rPr>
          <w:rFonts w:cs="Arial"/>
          <w:szCs w:val="20"/>
        </w:rPr>
      </w:pPr>
      <w:r w:rsidRPr="00394420">
        <w:rPr>
          <w:rFonts w:cs="Arial"/>
          <w:szCs w:val="20"/>
          <w:lang w:eastAsia="sl-SI"/>
        </w:rPr>
        <w:t>pogoje, pod katerimi lahko kreditne institucije s sedežem zunaj Republike Slovenije poslujejo na območju Republike Slovenije;</w:t>
      </w:r>
    </w:p>
    <w:p w14:paraId="7ECA1161" w14:textId="77777777" w:rsidR="00F41276" w:rsidRPr="00394420" w:rsidRDefault="00F41276" w:rsidP="00BE072F">
      <w:pPr>
        <w:pStyle w:val="Odstavekseznama"/>
        <w:numPr>
          <w:ilvl w:val="0"/>
          <w:numId w:val="50"/>
        </w:numPr>
        <w:spacing w:line="240" w:lineRule="auto"/>
        <w:jc w:val="both"/>
        <w:rPr>
          <w:rFonts w:cs="Arial"/>
          <w:szCs w:val="20"/>
        </w:rPr>
      </w:pPr>
      <w:r w:rsidRPr="00394420">
        <w:rPr>
          <w:rFonts w:cs="Arial"/>
          <w:szCs w:val="20"/>
          <w:lang w:eastAsia="sl-SI"/>
        </w:rPr>
        <w:t>pristojne organe, ukrepe in pooblastila za izvajanje nadzora nad poslovanjem kreditnih institucij v Republiki Sloveniji in nadzora nad poslovanjem drugih oseb, ki na območju Republike Slovenije v nasprotju s tem zakonom opravljajo storitve sprejemanja depozitov od javnosti;</w:t>
      </w:r>
    </w:p>
    <w:p w14:paraId="2909B1DF" w14:textId="77777777" w:rsidR="00F41276" w:rsidRPr="00394420" w:rsidRDefault="00DA5898" w:rsidP="00BE072F">
      <w:pPr>
        <w:pStyle w:val="Odstavekseznama"/>
        <w:numPr>
          <w:ilvl w:val="0"/>
          <w:numId w:val="50"/>
        </w:numPr>
        <w:spacing w:line="240" w:lineRule="auto"/>
        <w:jc w:val="both"/>
        <w:rPr>
          <w:rFonts w:cs="Arial"/>
          <w:szCs w:val="20"/>
        </w:rPr>
      </w:pPr>
      <w:r w:rsidRPr="00394420">
        <w:rPr>
          <w:rFonts w:cs="Arial"/>
          <w:szCs w:val="20"/>
          <w:lang w:eastAsia="sl-SI"/>
        </w:rPr>
        <w:t xml:space="preserve">nekatere </w:t>
      </w:r>
      <w:r w:rsidR="00F41276" w:rsidRPr="00394420">
        <w:rPr>
          <w:rFonts w:cs="Arial"/>
          <w:szCs w:val="20"/>
          <w:lang w:eastAsia="sl-SI"/>
        </w:rPr>
        <w:t>ukrepe in pooblastila za obvladovanje makrobonitetnega ali sistemskega tveganja v zvezi s kreditnimi institucijami s sedežem v Republiki Sloveniji.</w:t>
      </w:r>
    </w:p>
    <w:p w14:paraId="73F986C2" w14:textId="77777777" w:rsidR="00F41276" w:rsidRPr="00394420" w:rsidRDefault="00F41276" w:rsidP="00BE072F">
      <w:pPr>
        <w:spacing w:after="0" w:line="240" w:lineRule="auto"/>
        <w:rPr>
          <w:rFonts w:ascii="Arial" w:hAnsi="Arial" w:cs="Arial"/>
          <w:sz w:val="20"/>
          <w:szCs w:val="20"/>
        </w:rPr>
      </w:pPr>
    </w:p>
    <w:p w14:paraId="46B3BD02" w14:textId="35FB3D78" w:rsidR="00841FDA" w:rsidRPr="00394420" w:rsidRDefault="00841FDA" w:rsidP="00BE072F">
      <w:pPr>
        <w:spacing w:after="0" w:line="240" w:lineRule="auto"/>
        <w:jc w:val="both"/>
        <w:rPr>
          <w:rFonts w:ascii="Arial" w:hAnsi="Arial" w:cs="Arial"/>
          <w:sz w:val="20"/>
          <w:szCs w:val="20"/>
        </w:rPr>
      </w:pPr>
      <w:r w:rsidRPr="00394420">
        <w:rPr>
          <w:rFonts w:ascii="Arial" w:hAnsi="Arial" w:cs="Arial"/>
          <w:sz w:val="20"/>
          <w:szCs w:val="20"/>
        </w:rPr>
        <w:t xml:space="preserve">V nadaljevanju </w:t>
      </w:r>
      <w:r w:rsidR="00C126DF">
        <w:rPr>
          <w:rFonts w:ascii="Arial" w:hAnsi="Arial" w:cs="Arial"/>
          <w:sz w:val="20"/>
          <w:szCs w:val="20"/>
        </w:rPr>
        <w:t>so</w:t>
      </w:r>
      <w:r w:rsidRPr="00394420">
        <w:rPr>
          <w:rFonts w:ascii="Arial" w:hAnsi="Arial" w:cs="Arial"/>
          <w:sz w:val="20"/>
          <w:szCs w:val="20"/>
        </w:rPr>
        <w:t xml:space="preserve"> v </w:t>
      </w:r>
      <w:r w:rsidR="006B7863" w:rsidRPr="00394420">
        <w:rPr>
          <w:rFonts w:ascii="Arial" w:hAnsi="Arial" w:cs="Arial"/>
          <w:sz w:val="20"/>
          <w:szCs w:val="20"/>
        </w:rPr>
        <w:t xml:space="preserve">osmih </w:t>
      </w:r>
      <w:r w:rsidRPr="00394420">
        <w:rPr>
          <w:rFonts w:ascii="Arial" w:hAnsi="Arial" w:cs="Arial"/>
          <w:sz w:val="20"/>
          <w:szCs w:val="20"/>
        </w:rPr>
        <w:t>podpoglavjih predstavljen</w:t>
      </w:r>
      <w:r w:rsidR="00C126DF">
        <w:rPr>
          <w:rFonts w:ascii="Arial" w:hAnsi="Arial" w:cs="Arial"/>
          <w:sz w:val="20"/>
          <w:szCs w:val="20"/>
        </w:rPr>
        <w:t>i</w:t>
      </w:r>
      <w:r w:rsidRPr="00394420">
        <w:rPr>
          <w:rFonts w:ascii="Arial" w:hAnsi="Arial" w:cs="Arial"/>
          <w:sz w:val="20"/>
          <w:szCs w:val="20"/>
        </w:rPr>
        <w:t xml:space="preserve"> ozadje in razlogi za spreje</w:t>
      </w:r>
      <w:r w:rsidR="00302FF2" w:rsidRPr="00394420">
        <w:rPr>
          <w:rFonts w:ascii="Arial" w:hAnsi="Arial" w:cs="Arial"/>
          <w:sz w:val="20"/>
          <w:szCs w:val="20"/>
        </w:rPr>
        <w:t>tje</w:t>
      </w:r>
      <w:r w:rsidRPr="00394420">
        <w:rPr>
          <w:rFonts w:ascii="Arial" w:hAnsi="Arial" w:cs="Arial"/>
          <w:sz w:val="20"/>
          <w:szCs w:val="20"/>
        </w:rPr>
        <w:t xml:space="preserve"> predloga zakona. </w:t>
      </w:r>
    </w:p>
    <w:p w14:paraId="7866CB5E" w14:textId="77777777" w:rsidR="00841FDA" w:rsidRPr="00394420" w:rsidRDefault="00841FDA" w:rsidP="00BE072F">
      <w:pPr>
        <w:spacing w:after="0" w:line="240" w:lineRule="auto"/>
        <w:jc w:val="both"/>
        <w:rPr>
          <w:rFonts w:ascii="Arial" w:hAnsi="Arial" w:cs="Arial"/>
          <w:sz w:val="20"/>
          <w:szCs w:val="20"/>
        </w:rPr>
      </w:pPr>
    </w:p>
    <w:p w14:paraId="1A94C698" w14:textId="77777777" w:rsidR="00186A58" w:rsidRPr="00394420" w:rsidRDefault="00186A58" w:rsidP="00BE072F">
      <w:pPr>
        <w:spacing w:after="0" w:line="240" w:lineRule="auto"/>
        <w:jc w:val="center"/>
        <w:rPr>
          <w:rFonts w:ascii="Arial" w:hAnsi="Arial" w:cs="Arial"/>
          <w:sz w:val="20"/>
          <w:szCs w:val="20"/>
        </w:rPr>
      </w:pPr>
      <w:r w:rsidRPr="00394420">
        <w:rPr>
          <w:rFonts w:ascii="Arial" w:hAnsi="Arial" w:cs="Arial"/>
          <w:sz w:val="20"/>
          <w:szCs w:val="20"/>
        </w:rPr>
        <w:t>* * *</w:t>
      </w:r>
    </w:p>
    <w:p w14:paraId="589368FE" w14:textId="77777777" w:rsidR="002E279C" w:rsidRPr="00394420" w:rsidRDefault="002E279C" w:rsidP="00BE072F">
      <w:pPr>
        <w:spacing w:after="0" w:line="240" w:lineRule="auto"/>
        <w:jc w:val="both"/>
        <w:rPr>
          <w:rFonts w:ascii="Arial" w:hAnsi="Arial" w:cs="Arial"/>
          <w:b/>
          <w:bCs/>
          <w:sz w:val="20"/>
          <w:szCs w:val="20"/>
        </w:rPr>
      </w:pPr>
    </w:p>
    <w:p w14:paraId="2A2FC5D2" w14:textId="77777777" w:rsidR="002E279C" w:rsidRPr="00394420" w:rsidRDefault="002E279C" w:rsidP="00BE072F">
      <w:pPr>
        <w:spacing w:after="0" w:line="240" w:lineRule="auto"/>
        <w:jc w:val="both"/>
        <w:rPr>
          <w:rFonts w:ascii="Arial" w:eastAsia="Times New Roman" w:hAnsi="Arial" w:cs="Arial"/>
          <w:b/>
          <w:bCs/>
          <w:sz w:val="20"/>
          <w:szCs w:val="20"/>
        </w:rPr>
      </w:pPr>
      <w:r w:rsidRPr="00394420">
        <w:rPr>
          <w:rFonts w:ascii="Arial" w:hAnsi="Arial" w:cs="Arial"/>
          <w:b/>
          <w:bCs/>
          <w:sz w:val="20"/>
          <w:szCs w:val="20"/>
        </w:rPr>
        <w:t xml:space="preserve">1.1. Družbe iz </w:t>
      </w:r>
      <w:r w:rsidR="002E05BD" w:rsidRPr="00394420">
        <w:rPr>
          <w:rFonts w:ascii="Arial" w:hAnsi="Arial" w:cs="Arial"/>
          <w:b/>
          <w:bCs/>
          <w:sz w:val="20"/>
          <w:szCs w:val="20"/>
        </w:rPr>
        <w:t>pod</w:t>
      </w:r>
      <w:r w:rsidRPr="00394420">
        <w:rPr>
          <w:rFonts w:ascii="Arial" w:hAnsi="Arial" w:cs="Arial"/>
          <w:b/>
          <w:bCs/>
          <w:sz w:val="20"/>
          <w:szCs w:val="20"/>
        </w:rPr>
        <w:t xml:space="preserve">točke </w:t>
      </w:r>
      <w:r w:rsidR="002E05BD" w:rsidRPr="00394420">
        <w:rPr>
          <w:rFonts w:ascii="Arial" w:hAnsi="Arial" w:cs="Arial"/>
          <w:b/>
          <w:bCs/>
          <w:sz w:val="20"/>
          <w:szCs w:val="20"/>
        </w:rPr>
        <w:t>(</w:t>
      </w:r>
      <w:r w:rsidRPr="00394420">
        <w:rPr>
          <w:rFonts w:ascii="Arial" w:hAnsi="Arial" w:cs="Arial"/>
          <w:b/>
          <w:bCs/>
          <w:sz w:val="20"/>
          <w:szCs w:val="20"/>
        </w:rPr>
        <w:t>b</w:t>
      </w:r>
      <w:r w:rsidR="002E05BD" w:rsidRPr="00394420">
        <w:rPr>
          <w:rFonts w:ascii="Arial" w:hAnsi="Arial" w:cs="Arial"/>
          <w:b/>
          <w:bCs/>
          <w:sz w:val="20"/>
          <w:szCs w:val="20"/>
        </w:rPr>
        <w:t>)</w:t>
      </w:r>
      <w:r w:rsidRPr="00394420">
        <w:rPr>
          <w:rFonts w:ascii="Arial" w:hAnsi="Arial" w:cs="Arial"/>
          <w:b/>
          <w:bCs/>
          <w:sz w:val="20"/>
          <w:szCs w:val="20"/>
        </w:rPr>
        <w:t xml:space="preserve"> </w:t>
      </w:r>
      <w:r w:rsidR="002E05BD" w:rsidRPr="00394420">
        <w:rPr>
          <w:rFonts w:ascii="Arial" w:hAnsi="Arial" w:cs="Arial"/>
          <w:b/>
          <w:bCs/>
          <w:sz w:val="20"/>
          <w:szCs w:val="20"/>
        </w:rPr>
        <w:t xml:space="preserve">1. točke </w:t>
      </w:r>
      <w:r w:rsidR="00EA4259" w:rsidRPr="00394420">
        <w:rPr>
          <w:rFonts w:ascii="Arial" w:hAnsi="Arial" w:cs="Arial"/>
          <w:b/>
          <w:bCs/>
          <w:sz w:val="20"/>
          <w:szCs w:val="20"/>
        </w:rPr>
        <w:t xml:space="preserve">prvega odstavka 4. </w:t>
      </w:r>
      <w:r w:rsidRPr="00394420">
        <w:rPr>
          <w:rFonts w:ascii="Arial" w:hAnsi="Arial" w:cs="Arial"/>
          <w:b/>
          <w:bCs/>
          <w:sz w:val="20"/>
          <w:szCs w:val="20"/>
        </w:rPr>
        <w:t>člena Uredbe 575/2013/EU</w:t>
      </w:r>
    </w:p>
    <w:p w14:paraId="05C4D233" w14:textId="77777777" w:rsidR="002E279C" w:rsidRPr="00394420" w:rsidRDefault="002E279C" w:rsidP="00BE072F">
      <w:pPr>
        <w:spacing w:after="0" w:line="240" w:lineRule="auto"/>
        <w:jc w:val="both"/>
        <w:rPr>
          <w:rFonts w:ascii="Arial" w:eastAsia="Times New Roman" w:hAnsi="Arial" w:cs="Arial"/>
          <w:sz w:val="20"/>
          <w:szCs w:val="20"/>
        </w:rPr>
      </w:pPr>
    </w:p>
    <w:p w14:paraId="6AC097E3" w14:textId="77777777" w:rsidR="002E279C" w:rsidRPr="00394420" w:rsidRDefault="002E279C" w:rsidP="00BE072F">
      <w:pPr>
        <w:autoSpaceDE w:val="0"/>
        <w:autoSpaceDN w:val="0"/>
        <w:adjustRightInd w:val="0"/>
        <w:spacing w:after="0" w:line="240" w:lineRule="auto"/>
        <w:jc w:val="both"/>
        <w:rPr>
          <w:rFonts w:ascii="Arial" w:hAnsi="Arial" w:cs="Arial"/>
          <w:sz w:val="20"/>
          <w:szCs w:val="20"/>
        </w:rPr>
      </w:pPr>
      <w:r w:rsidRPr="00394420">
        <w:rPr>
          <w:rFonts w:ascii="Arial" w:hAnsi="Arial" w:cs="Arial"/>
          <w:sz w:val="20"/>
          <w:szCs w:val="20"/>
        </w:rPr>
        <w:t>Dne 27. 7. 2021 je bil v Uradnem listu RS objavljen ZBNIP, ki se je začel uporabljati 11. 8. 2021. Slednji v prehodnih določbah (natančneje od 80. do 84. člena) spreminja in dopolnjuje tudi ZBan-3. V tej zvezi je relevanten prenos 62. člena</w:t>
      </w:r>
      <w:bookmarkStart w:id="1" w:name="_Hlk171588340"/>
      <w:r w:rsidR="00880360">
        <w:rPr>
          <w:rFonts w:ascii="Arial" w:hAnsi="Arial" w:cs="Arial"/>
          <w:sz w:val="20"/>
          <w:szCs w:val="20"/>
        </w:rPr>
        <w:t xml:space="preserve"> </w:t>
      </w:r>
      <w:r w:rsidRPr="00394420">
        <w:rPr>
          <w:rFonts w:ascii="Arial" w:hAnsi="Arial" w:cs="Arial"/>
          <w:sz w:val="20"/>
          <w:szCs w:val="20"/>
          <w:shd w:val="clear" w:color="auto" w:fill="FFFFFF"/>
        </w:rPr>
        <w:t>Uredb</w:t>
      </w:r>
      <w:r w:rsidR="00880360">
        <w:rPr>
          <w:rFonts w:ascii="Arial" w:hAnsi="Arial" w:cs="Arial"/>
          <w:sz w:val="20"/>
          <w:szCs w:val="20"/>
          <w:shd w:val="clear" w:color="auto" w:fill="FFFFFF"/>
        </w:rPr>
        <w:t>e</w:t>
      </w:r>
      <w:r w:rsidRPr="00394420">
        <w:rPr>
          <w:rFonts w:ascii="Arial" w:hAnsi="Arial" w:cs="Arial"/>
          <w:sz w:val="20"/>
          <w:szCs w:val="20"/>
          <w:shd w:val="clear" w:color="auto" w:fill="FFFFFF"/>
        </w:rPr>
        <w:t xml:space="preserve"> (EU) 2019/2033 Evropskega </w:t>
      </w:r>
      <w:r w:rsidR="00302FF2" w:rsidRPr="00394420">
        <w:rPr>
          <w:rFonts w:ascii="Arial" w:hAnsi="Arial" w:cs="Arial"/>
          <w:sz w:val="20"/>
          <w:szCs w:val="20"/>
          <w:shd w:val="clear" w:color="auto" w:fill="FFFFFF"/>
        </w:rPr>
        <w:t>p</w:t>
      </w:r>
      <w:r w:rsidRPr="00394420">
        <w:rPr>
          <w:rFonts w:ascii="Arial" w:hAnsi="Arial" w:cs="Arial"/>
          <w:sz w:val="20"/>
          <w:szCs w:val="20"/>
          <w:shd w:val="clear" w:color="auto" w:fill="FFFFFF"/>
        </w:rPr>
        <w:t xml:space="preserve">arlamenta in Sveta z dne 27. novembra 2019 o bonitetnih zahtevah za investicijska podjetja ter o spremembi uredb (EU) št. 1093/2010, (EU) št. 575/2013, (EU) št. 600/2014 in (EU) št. 806/2014 (v nadaljnjem besedilu: Uredba </w:t>
      </w:r>
      <w:r w:rsidRPr="00394420">
        <w:rPr>
          <w:rFonts w:ascii="Arial" w:hAnsi="Arial" w:cs="Arial"/>
          <w:sz w:val="20"/>
          <w:szCs w:val="20"/>
        </w:rPr>
        <w:t>2019/2033/EU</w:t>
      </w:r>
      <w:r w:rsidRPr="00394420">
        <w:rPr>
          <w:rFonts w:ascii="Arial" w:hAnsi="Arial" w:cs="Arial"/>
          <w:sz w:val="20"/>
          <w:szCs w:val="20"/>
          <w:shd w:val="clear" w:color="auto" w:fill="FFFFFF"/>
        </w:rPr>
        <w:t xml:space="preserve">) in </w:t>
      </w:r>
      <w:r w:rsidRPr="00394420">
        <w:rPr>
          <w:rFonts w:ascii="Arial" w:hAnsi="Arial" w:cs="Arial"/>
          <w:sz w:val="20"/>
          <w:szCs w:val="20"/>
        </w:rPr>
        <w:t xml:space="preserve">62. člen </w:t>
      </w:r>
      <w:r w:rsidRPr="00394420">
        <w:rPr>
          <w:rFonts w:ascii="Arial" w:hAnsi="Arial" w:cs="Arial"/>
          <w:sz w:val="20"/>
          <w:szCs w:val="20"/>
          <w:shd w:val="clear" w:color="auto" w:fill="FFFFFF"/>
        </w:rPr>
        <w:t xml:space="preserve">Direktive (EU) 2019/2034 Evropskega </w:t>
      </w:r>
      <w:r w:rsidR="00302FF2" w:rsidRPr="00394420">
        <w:rPr>
          <w:rFonts w:ascii="Arial" w:hAnsi="Arial" w:cs="Arial"/>
          <w:sz w:val="20"/>
          <w:szCs w:val="20"/>
          <w:shd w:val="clear" w:color="auto" w:fill="FFFFFF"/>
        </w:rPr>
        <w:t>p</w:t>
      </w:r>
      <w:r w:rsidRPr="00394420">
        <w:rPr>
          <w:rFonts w:ascii="Arial" w:hAnsi="Arial" w:cs="Arial"/>
          <w:sz w:val="20"/>
          <w:szCs w:val="20"/>
          <w:shd w:val="clear" w:color="auto" w:fill="FFFFFF"/>
        </w:rPr>
        <w:t xml:space="preserve">arlamenta in Sveta z dne 27. novembra 2019 o bonitetnem nadzoru investicijskih podjetij ter o spremembi direktiv 2002/87/ES, 2009/65/ES, 2011/61/EU, 2013/36/EU, 2014/59/EU in 2014/65/EU (v nadaljnjem besedilu: </w:t>
      </w:r>
      <w:r w:rsidRPr="00394420">
        <w:rPr>
          <w:rFonts w:ascii="Arial" w:hAnsi="Arial" w:cs="Arial"/>
          <w:sz w:val="20"/>
          <w:szCs w:val="20"/>
        </w:rPr>
        <w:t>Direktiva 2019/2034/EU)</w:t>
      </w:r>
      <w:r w:rsidR="00C126DF">
        <w:rPr>
          <w:rFonts w:ascii="Arial" w:hAnsi="Arial" w:cs="Arial"/>
          <w:sz w:val="20"/>
          <w:szCs w:val="20"/>
        </w:rPr>
        <w:t>, ki</w:t>
      </w:r>
      <w:r w:rsidRPr="00394420">
        <w:rPr>
          <w:rFonts w:ascii="Arial" w:hAnsi="Arial" w:cs="Arial"/>
          <w:sz w:val="20"/>
          <w:szCs w:val="20"/>
        </w:rPr>
        <w:t xml:space="preserve"> spreminjata določbe </w:t>
      </w:r>
      <w:r w:rsidRPr="00394420">
        <w:rPr>
          <w:rFonts w:ascii="Arial" w:hAnsi="Arial" w:cs="Arial"/>
          <w:sz w:val="20"/>
          <w:szCs w:val="20"/>
          <w:shd w:val="clear" w:color="auto" w:fill="FFFFFF"/>
        </w:rPr>
        <w:t>Uredb</w:t>
      </w:r>
      <w:r w:rsidR="00BD5AEA" w:rsidRPr="00394420">
        <w:rPr>
          <w:rFonts w:ascii="Arial" w:hAnsi="Arial" w:cs="Arial"/>
          <w:sz w:val="20"/>
          <w:szCs w:val="20"/>
          <w:shd w:val="clear" w:color="auto" w:fill="FFFFFF"/>
        </w:rPr>
        <w:t>e</w:t>
      </w:r>
      <w:r w:rsidRPr="00394420">
        <w:rPr>
          <w:rFonts w:ascii="Arial" w:hAnsi="Arial" w:cs="Arial"/>
          <w:sz w:val="20"/>
          <w:szCs w:val="20"/>
          <w:shd w:val="clear" w:color="auto" w:fill="FFFFFF"/>
        </w:rPr>
        <w:t xml:space="preserve"> (EU) št. 575/2013 Evropskega parlamenta in Sveta z dne 26. junija 2013 o bonitetnih zahtevah za kreditne institucije in investicijska podjetja ter o spremembi Uredbe (EU) št. 648/2012 (v nadaljnjem besedilu: </w:t>
      </w:r>
      <w:r w:rsidRPr="00394420">
        <w:rPr>
          <w:rFonts w:ascii="Arial" w:hAnsi="Arial" w:cs="Arial"/>
          <w:sz w:val="20"/>
          <w:szCs w:val="20"/>
        </w:rPr>
        <w:t xml:space="preserve">Uredba 575/2013/EU) in Direktive 2013/36/EU. V okviru navedenih aktov je tako ena izmed ključnih sprememb na področju bančništva sprememba definicije kreditne institucije, ki po novem vključuje tudi družbe, ki izpolnjujejo </w:t>
      </w:r>
      <w:r w:rsidR="00302FF2" w:rsidRPr="00394420">
        <w:rPr>
          <w:rFonts w:ascii="Arial" w:hAnsi="Arial" w:cs="Arial"/>
          <w:sz w:val="20"/>
          <w:szCs w:val="20"/>
        </w:rPr>
        <w:t>merila</w:t>
      </w:r>
      <w:r w:rsidRPr="00394420">
        <w:rPr>
          <w:rFonts w:ascii="Arial" w:hAnsi="Arial" w:cs="Arial"/>
          <w:sz w:val="20"/>
          <w:szCs w:val="20"/>
        </w:rPr>
        <w:t xml:space="preserve"> iz </w:t>
      </w:r>
      <w:r w:rsidR="002E05BD" w:rsidRPr="00394420">
        <w:rPr>
          <w:rFonts w:ascii="Arial" w:hAnsi="Arial" w:cs="Arial"/>
          <w:sz w:val="20"/>
          <w:szCs w:val="20"/>
        </w:rPr>
        <w:t>pod</w:t>
      </w:r>
      <w:r w:rsidRPr="00394420">
        <w:rPr>
          <w:rFonts w:ascii="Arial" w:hAnsi="Arial" w:cs="Arial"/>
          <w:sz w:val="20"/>
          <w:szCs w:val="20"/>
        </w:rPr>
        <w:t xml:space="preserve">točke </w:t>
      </w:r>
      <w:r w:rsidR="002E05BD" w:rsidRPr="00394420">
        <w:rPr>
          <w:rFonts w:ascii="Arial" w:hAnsi="Arial" w:cs="Arial"/>
          <w:sz w:val="20"/>
          <w:szCs w:val="20"/>
        </w:rPr>
        <w:t>(</w:t>
      </w:r>
      <w:r w:rsidRPr="00394420">
        <w:rPr>
          <w:rFonts w:ascii="Arial" w:hAnsi="Arial" w:cs="Arial"/>
          <w:sz w:val="20"/>
          <w:szCs w:val="20"/>
        </w:rPr>
        <w:t>b</w:t>
      </w:r>
      <w:r w:rsidR="002E05BD" w:rsidRPr="00394420">
        <w:rPr>
          <w:rFonts w:ascii="Arial" w:hAnsi="Arial" w:cs="Arial"/>
          <w:sz w:val="20"/>
          <w:szCs w:val="20"/>
        </w:rPr>
        <w:t>) 1. točke</w:t>
      </w:r>
      <w:r w:rsidRPr="00394420">
        <w:rPr>
          <w:rFonts w:ascii="Arial" w:hAnsi="Arial" w:cs="Arial"/>
          <w:sz w:val="20"/>
          <w:szCs w:val="20"/>
        </w:rPr>
        <w:t xml:space="preserve"> </w:t>
      </w:r>
      <w:r w:rsidR="00BD5AEA" w:rsidRPr="00394420">
        <w:rPr>
          <w:rFonts w:ascii="Arial" w:hAnsi="Arial" w:cs="Arial"/>
          <w:sz w:val="20"/>
          <w:szCs w:val="20"/>
        </w:rPr>
        <w:t xml:space="preserve">prvega odstavka </w:t>
      </w:r>
      <w:r w:rsidRPr="00394420">
        <w:rPr>
          <w:rFonts w:ascii="Arial" w:hAnsi="Arial" w:cs="Arial"/>
          <w:sz w:val="20"/>
          <w:szCs w:val="20"/>
        </w:rPr>
        <w:t>4</w:t>
      </w:r>
      <w:r w:rsidR="00BD5AEA" w:rsidRPr="00394420">
        <w:rPr>
          <w:rFonts w:ascii="Arial" w:hAnsi="Arial" w:cs="Arial"/>
          <w:sz w:val="20"/>
          <w:szCs w:val="20"/>
        </w:rPr>
        <w:t>. člena</w:t>
      </w:r>
      <w:r w:rsidRPr="00394420">
        <w:rPr>
          <w:rFonts w:ascii="Arial" w:hAnsi="Arial" w:cs="Arial"/>
          <w:sz w:val="20"/>
          <w:szCs w:val="20"/>
        </w:rPr>
        <w:t xml:space="preserve"> Uredbe 575/2013/EU. </w:t>
      </w:r>
    </w:p>
    <w:bookmarkEnd w:id="1"/>
    <w:p w14:paraId="798FC37E" w14:textId="77777777" w:rsidR="002E279C" w:rsidRPr="00394420" w:rsidRDefault="002E279C" w:rsidP="00BE072F">
      <w:pPr>
        <w:autoSpaceDE w:val="0"/>
        <w:autoSpaceDN w:val="0"/>
        <w:adjustRightInd w:val="0"/>
        <w:spacing w:after="0" w:line="240" w:lineRule="auto"/>
        <w:jc w:val="both"/>
        <w:rPr>
          <w:rFonts w:ascii="Arial" w:hAnsi="Arial" w:cs="Arial"/>
          <w:sz w:val="20"/>
          <w:szCs w:val="20"/>
        </w:rPr>
      </w:pPr>
    </w:p>
    <w:p w14:paraId="1B4BA56C" w14:textId="0F834F5F" w:rsidR="002D3BFB" w:rsidRPr="00394420" w:rsidRDefault="002D3BFB" w:rsidP="002D3BFB">
      <w:pPr>
        <w:autoSpaceDE w:val="0"/>
        <w:autoSpaceDN w:val="0"/>
        <w:adjustRightInd w:val="0"/>
        <w:spacing w:after="0" w:line="240" w:lineRule="auto"/>
        <w:jc w:val="both"/>
        <w:rPr>
          <w:rFonts w:ascii="Arial" w:hAnsi="Arial" w:cs="Arial"/>
          <w:sz w:val="20"/>
          <w:szCs w:val="20"/>
        </w:rPr>
      </w:pPr>
      <w:r w:rsidRPr="00394420">
        <w:rPr>
          <w:rFonts w:ascii="Arial" w:hAnsi="Arial" w:cs="Arial"/>
          <w:sz w:val="20"/>
          <w:szCs w:val="20"/>
        </w:rPr>
        <w:t xml:space="preserve">Banka Slovenije je po sprejetju ZBNIP opozorila, da čeprav se določbe </w:t>
      </w:r>
      <w:r w:rsidR="00BD5AEA" w:rsidRPr="00394420">
        <w:rPr>
          <w:rFonts w:ascii="Arial" w:hAnsi="Arial" w:cs="Arial"/>
          <w:sz w:val="20"/>
          <w:szCs w:val="20"/>
        </w:rPr>
        <w:t xml:space="preserve">Uredbe </w:t>
      </w:r>
      <w:r w:rsidRPr="00394420">
        <w:rPr>
          <w:rFonts w:ascii="Arial" w:hAnsi="Arial" w:cs="Arial"/>
          <w:sz w:val="20"/>
          <w:szCs w:val="20"/>
        </w:rPr>
        <w:t xml:space="preserve">575/2013/EU uporabljajo neposredno, navedena sprememba zahteva prilagoditev definicije kreditne institucije v ZBan-3, kar z ZBNIP ni bilo urejeno. V skladu s 4. členom ZBan-3 je namreč kreditna institucija, ki ima sedež v Republiki Sloveniji, lahko ustanovljena kot banka ali hranilnica v skladu s tem zakonom. Izraz banka in hranilnica pa se v ZBan-3 uporablja za kreditno institucijo s sedežem v Republiki Sloveniji, ki je pridobila dovoljenje za opravljanje bančnih storitev. Bančne storitve so v skladu s prvim odstavkom 5. člena </w:t>
      </w:r>
      <w:r w:rsidR="00C126DF">
        <w:rPr>
          <w:rFonts w:ascii="Arial" w:hAnsi="Arial" w:cs="Arial"/>
          <w:sz w:val="20"/>
          <w:szCs w:val="20"/>
        </w:rPr>
        <w:t xml:space="preserve">ZBan-3 </w:t>
      </w:r>
      <w:r w:rsidRPr="00394420">
        <w:rPr>
          <w:rFonts w:ascii="Arial" w:hAnsi="Arial" w:cs="Arial"/>
          <w:sz w:val="20"/>
          <w:szCs w:val="20"/>
        </w:rPr>
        <w:t xml:space="preserve">storitve sprejemanja depozitov in drugih vračljivih sredstev od javnosti ter dajanje kreditov za svoj račun. Iz definicije kreditne institucije iz </w:t>
      </w:r>
      <w:r w:rsidR="002E05BD" w:rsidRPr="00394420">
        <w:rPr>
          <w:rFonts w:ascii="Arial" w:hAnsi="Arial" w:cs="Arial"/>
          <w:sz w:val="20"/>
          <w:szCs w:val="20"/>
        </w:rPr>
        <w:t>pod</w:t>
      </w:r>
      <w:r w:rsidRPr="00394420">
        <w:rPr>
          <w:rFonts w:ascii="Arial" w:hAnsi="Arial" w:cs="Arial"/>
          <w:sz w:val="20"/>
          <w:szCs w:val="20"/>
        </w:rPr>
        <w:t xml:space="preserve">točke </w:t>
      </w:r>
      <w:r w:rsidR="002E05BD" w:rsidRPr="00394420">
        <w:rPr>
          <w:rFonts w:ascii="Arial" w:hAnsi="Arial" w:cs="Arial"/>
          <w:sz w:val="20"/>
          <w:szCs w:val="20"/>
        </w:rPr>
        <w:t>(</w:t>
      </w:r>
      <w:r w:rsidRPr="00394420">
        <w:rPr>
          <w:rFonts w:ascii="Arial" w:hAnsi="Arial" w:cs="Arial"/>
          <w:sz w:val="20"/>
          <w:szCs w:val="20"/>
        </w:rPr>
        <w:t>b</w:t>
      </w:r>
      <w:r w:rsidR="002E05BD" w:rsidRPr="00394420">
        <w:rPr>
          <w:rFonts w:ascii="Arial" w:hAnsi="Arial" w:cs="Arial"/>
          <w:sz w:val="20"/>
          <w:szCs w:val="20"/>
        </w:rPr>
        <w:t>) 1. točke</w:t>
      </w:r>
      <w:r w:rsidRPr="00394420">
        <w:rPr>
          <w:rFonts w:ascii="Arial" w:hAnsi="Arial" w:cs="Arial"/>
          <w:sz w:val="20"/>
          <w:szCs w:val="20"/>
        </w:rPr>
        <w:t xml:space="preserve"> </w:t>
      </w:r>
      <w:r w:rsidR="00BD5AEA" w:rsidRPr="00394420">
        <w:rPr>
          <w:rFonts w:ascii="Arial" w:hAnsi="Arial" w:cs="Arial"/>
          <w:sz w:val="20"/>
          <w:szCs w:val="20"/>
        </w:rPr>
        <w:t>prvega odstavka</w:t>
      </w:r>
      <w:r w:rsidRPr="00394420">
        <w:rPr>
          <w:rFonts w:ascii="Arial" w:hAnsi="Arial" w:cs="Arial"/>
          <w:sz w:val="20"/>
          <w:szCs w:val="20"/>
        </w:rPr>
        <w:t xml:space="preserve"> 4</w:t>
      </w:r>
      <w:r w:rsidR="00BD5AEA" w:rsidRPr="00394420">
        <w:rPr>
          <w:rFonts w:ascii="Arial" w:hAnsi="Arial" w:cs="Arial"/>
          <w:sz w:val="20"/>
          <w:szCs w:val="20"/>
        </w:rPr>
        <w:t>. člena</w:t>
      </w:r>
      <w:r w:rsidRPr="00394420">
        <w:rPr>
          <w:rFonts w:ascii="Arial" w:hAnsi="Arial" w:cs="Arial"/>
          <w:sz w:val="20"/>
          <w:szCs w:val="20"/>
        </w:rPr>
        <w:t xml:space="preserve"> Uredbe 575/2013/EU pa izhaja, da slednja ne opravlja bančnih storitev, ampak določene investicijske storitve in posle (</w:t>
      </w:r>
      <w:r w:rsidRPr="00346C87">
        <w:rPr>
          <w:rFonts w:ascii="Arial" w:hAnsi="Arial" w:cs="Arial"/>
          <w:sz w:val="20"/>
          <w:szCs w:val="20"/>
        </w:rPr>
        <w:t xml:space="preserve">storitev poslovanja za svoj račun ali storitev izvedbe prodaje primarne izdaje finančnih instrumentov </w:t>
      </w:r>
      <w:r w:rsidR="006B4DE5" w:rsidRPr="00346C87">
        <w:rPr>
          <w:rFonts w:ascii="Arial" w:hAnsi="Arial" w:cs="Arial"/>
          <w:sz w:val="20"/>
          <w:szCs w:val="20"/>
        </w:rPr>
        <w:t>oziroma</w:t>
      </w:r>
      <w:r w:rsidRPr="00346C87">
        <w:rPr>
          <w:rFonts w:ascii="Arial" w:hAnsi="Arial" w:cs="Arial"/>
          <w:sz w:val="20"/>
          <w:szCs w:val="20"/>
        </w:rPr>
        <w:t xml:space="preserve"> plasiranje finančnih instrumentov z obveznostjo odkupa). Glede na navedeno tako družba iz </w:t>
      </w:r>
      <w:r w:rsidR="002E05BD" w:rsidRPr="00346C87">
        <w:rPr>
          <w:rFonts w:ascii="Arial" w:hAnsi="Arial" w:cs="Arial"/>
          <w:sz w:val="20"/>
          <w:szCs w:val="20"/>
        </w:rPr>
        <w:t>pod</w:t>
      </w:r>
      <w:r w:rsidRPr="00346C87">
        <w:rPr>
          <w:rFonts w:ascii="Arial" w:hAnsi="Arial" w:cs="Arial"/>
          <w:sz w:val="20"/>
          <w:szCs w:val="20"/>
        </w:rPr>
        <w:t>točke</w:t>
      </w:r>
      <w:r w:rsidRPr="00394420">
        <w:rPr>
          <w:rFonts w:ascii="Arial" w:hAnsi="Arial" w:cs="Arial"/>
          <w:sz w:val="20"/>
          <w:szCs w:val="20"/>
        </w:rPr>
        <w:t xml:space="preserve"> </w:t>
      </w:r>
      <w:r w:rsidR="002E05BD" w:rsidRPr="00394420">
        <w:rPr>
          <w:rFonts w:ascii="Arial" w:hAnsi="Arial" w:cs="Arial"/>
          <w:sz w:val="20"/>
          <w:szCs w:val="20"/>
        </w:rPr>
        <w:t>(</w:t>
      </w:r>
      <w:r w:rsidRPr="00394420">
        <w:rPr>
          <w:rFonts w:ascii="Arial" w:hAnsi="Arial" w:cs="Arial"/>
          <w:sz w:val="20"/>
          <w:szCs w:val="20"/>
        </w:rPr>
        <w:t>b</w:t>
      </w:r>
      <w:r w:rsidR="002E05BD" w:rsidRPr="00394420">
        <w:rPr>
          <w:rFonts w:ascii="Arial" w:hAnsi="Arial" w:cs="Arial"/>
          <w:sz w:val="20"/>
          <w:szCs w:val="20"/>
        </w:rPr>
        <w:t>)</w:t>
      </w:r>
      <w:r w:rsidRPr="00394420">
        <w:rPr>
          <w:rFonts w:ascii="Arial" w:hAnsi="Arial" w:cs="Arial"/>
          <w:sz w:val="20"/>
          <w:szCs w:val="20"/>
        </w:rPr>
        <w:t xml:space="preserve"> </w:t>
      </w:r>
      <w:r w:rsidR="002E05BD" w:rsidRPr="00394420">
        <w:rPr>
          <w:rFonts w:ascii="Arial" w:hAnsi="Arial" w:cs="Arial"/>
          <w:sz w:val="20"/>
          <w:szCs w:val="20"/>
        </w:rPr>
        <w:t xml:space="preserve">1. točke </w:t>
      </w:r>
      <w:r w:rsidR="00BD5AEA" w:rsidRPr="00394420">
        <w:rPr>
          <w:rFonts w:ascii="Arial" w:hAnsi="Arial" w:cs="Arial"/>
          <w:sz w:val="20"/>
          <w:szCs w:val="20"/>
        </w:rPr>
        <w:t>prvega odstavka</w:t>
      </w:r>
      <w:r w:rsidRPr="00394420">
        <w:rPr>
          <w:rFonts w:ascii="Arial" w:hAnsi="Arial" w:cs="Arial"/>
          <w:sz w:val="20"/>
          <w:szCs w:val="20"/>
        </w:rPr>
        <w:t xml:space="preserve"> 4</w:t>
      </w:r>
      <w:r w:rsidR="00BD5AEA" w:rsidRPr="00394420">
        <w:rPr>
          <w:rFonts w:ascii="Arial" w:hAnsi="Arial" w:cs="Arial"/>
          <w:sz w:val="20"/>
          <w:szCs w:val="20"/>
        </w:rPr>
        <w:t>. člena</w:t>
      </w:r>
      <w:r w:rsidRPr="00394420">
        <w:rPr>
          <w:rFonts w:ascii="Arial" w:hAnsi="Arial" w:cs="Arial"/>
          <w:sz w:val="20"/>
          <w:szCs w:val="20"/>
        </w:rPr>
        <w:t xml:space="preserve"> Uredbe 575/2013/EU, ki je sicer po </w:t>
      </w:r>
      <w:r w:rsidRPr="00394420">
        <w:rPr>
          <w:rFonts w:ascii="Arial" w:hAnsi="Arial" w:cs="Arial"/>
          <w:sz w:val="20"/>
          <w:szCs w:val="20"/>
        </w:rPr>
        <w:lastRenderedPageBreak/>
        <w:t xml:space="preserve">definiciji </w:t>
      </w:r>
      <w:r w:rsidR="00BD5AEA" w:rsidRPr="00394420">
        <w:rPr>
          <w:rFonts w:ascii="Arial" w:hAnsi="Arial" w:cs="Arial"/>
          <w:sz w:val="20"/>
          <w:szCs w:val="20"/>
        </w:rPr>
        <w:t xml:space="preserve">omenjene </w:t>
      </w:r>
      <w:r w:rsidRPr="00394420">
        <w:rPr>
          <w:rFonts w:ascii="Arial" w:hAnsi="Arial" w:cs="Arial"/>
          <w:sz w:val="20"/>
          <w:szCs w:val="20"/>
        </w:rPr>
        <w:t xml:space="preserve">uredbe kreditna institucija, v skladu z ZBan-3 ne more biti ustanovljena kot banka ali hranilnica (ker nima dovoljenja za opravljanje bančnih storitev), druge oblike kreditne institucije pa veljavni ZBan-3 ne pozna. </w:t>
      </w:r>
    </w:p>
    <w:p w14:paraId="4015E265" w14:textId="77777777" w:rsidR="002E279C" w:rsidRPr="00394420" w:rsidRDefault="002E279C" w:rsidP="00BE072F">
      <w:pPr>
        <w:spacing w:after="0" w:line="240" w:lineRule="auto"/>
        <w:jc w:val="both"/>
        <w:rPr>
          <w:rFonts w:ascii="Arial" w:eastAsia="Times New Roman" w:hAnsi="Arial" w:cs="Arial"/>
          <w:sz w:val="20"/>
          <w:szCs w:val="20"/>
        </w:rPr>
      </w:pPr>
    </w:p>
    <w:p w14:paraId="229B2571" w14:textId="66A25097" w:rsidR="002D3BFB" w:rsidRPr="00394420" w:rsidRDefault="002D3BFB" w:rsidP="002D3BFB">
      <w:pPr>
        <w:autoSpaceDE w:val="0"/>
        <w:autoSpaceDN w:val="0"/>
        <w:adjustRightInd w:val="0"/>
        <w:spacing w:after="0" w:line="240" w:lineRule="auto"/>
        <w:jc w:val="both"/>
        <w:rPr>
          <w:rFonts w:ascii="Arial" w:hAnsi="Arial" w:cs="Arial"/>
          <w:sz w:val="20"/>
          <w:szCs w:val="20"/>
        </w:rPr>
      </w:pPr>
      <w:r w:rsidRPr="00394420">
        <w:rPr>
          <w:rFonts w:ascii="Arial" w:hAnsi="Arial" w:cs="Arial"/>
          <w:sz w:val="20"/>
          <w:szCs w:val="20"/>
        </w:rPr>
        <w:t xml:space="preserve">Po sprejetju ZBNIP (in 81. členom v tej zvezi) je bilo naknadno tudi ugotovljeno, da 113.a člen ZBan-3 pomanjkljivo opredeljuje določbe, ki se nanašajo na zahteve za izdajo dovoljenja kreditnim institucijam iz </w:t>
      </w:r>
      <w:r w:rsidR="005E561A">
        <w:rPr>
          <w:rFonts w:ascii="Arial" w:hAnsi="Arial" w:cs="Arial"/>
          <w:sz w:val="20"/>
          <w:szCs w:val="20"/>
        </w:rPr>
        <w:t>pod</w:t>
      </w:r>
      <w:r w:rsidRPr="00394420">
        <w:rPr>
          <w:rFonts w:ascii="Arial" w:hAnsi="Arial" w:cs="Arial"/>
          <w:sz w:val="20"/>
          <w:szCs w:val="20"/>
        </w:rPr>
        <w:t xml:space="preserve">točke </w:t>
      </w:r>
      <w:r w:rsidR="005E561A">
        <w:rPr>
          <w:rFonts w:ascii="Arial" w:hAnsi="Arial" w:cs="Arial"/>
          <w:sz w:val="20"/>
          <w:szCs w:val="20"/>
        </w:rPr>
        <w:t>(</w:t>
      </w:r>
      <w:r w:rsidRPr="00394420">
        <w:rPr>
          <w:rFonts w:ascii="Arial" w:hAnsi="Arial" w:cs="Arial"/>
          <w:sz w:val="20"/>
          <w:szCs w:val="20"/>
        </w:rPr>
        <w:t>b</w:t>
      </w:r>
      <w:r w:rsidR="005E561A">
        <w:rPr>
          <w:rFonts w:ascii="Arial" w:hAnsi="Arial" w:cs="Arial"/>
          <w:sz w:val="20"/>
          <w:szCs w:val="20"/>
        </w:rPr>
        <w:t>) 1. točke prvega odstavka 4.</w:t>
      </w:r>
      <w:r w:rsidRPr="00394420">
        <w:rPr>
          <w:rFonts w:ascii="Arial" w:hAnsi="Arial" w:cs="Arial"/>
          <w:sz w:val="20"/>
          <w:szCs w:val="20"/>
        </w:rPr>
        <w:t xml:space="preserve"> člena Uredbe 575/2013/EU. Pomanjkljivosti se nanašajo na neustrezno razmejitev v okviru definicije in s tem povezanimi vrstami opravljanja storitev. V skladu z veljavnim 113.a členom ZBan-3 morajo namreč relevantne družbe vložiti vlogo za izdajo dovoljenja v skladu s 113. členom ZBan-3, ki sicer ureja dovoljenje za opravljanje bančnih, finančnih in dodatnih finančnih storitev. 113.a člen bi tako prenesel zahteve 8a člena Direktive 2013/36/EU, v skladu s katerim</w:t>
      </w:r>
      <w:r w:rsidR="006B4DE5">
        <w:rPr>
          <w:rFonts w:ascii="Arial" w:hAnsi="Arial" w:cs="Arial"/>
          <w:sz w:val="20"/>
          <w:szCs w:val="20"/>
        </w:rPr>
        <w:t>i</w:t>
      </w:r>
      <w:r w:rsidRPr="00394420">
        <w:rPr>
          <w:rFonts w:ascii="Arial" w:hAnsi="Arial" w:cs="Arial"/>
          <w:sz w:val="20"/>
          <w:szCs w:val="20"/>
        </w:rPr>
        <w:t xml:space="preserve"> pa ne gre za izdajo dovoljenja za opravljanje bančnih, finančnih in dodatnih finančnih storitev, ampak (vsebinsko) za ponovno izdajo dovoljenja po ZBan-3, s katerim se družbi iz </w:t>
      </w:r>
      <w:r w:rsidR="005E561A">
        <w:rPr>
          <w:rFonts w:ascii="Arial" w:hAnsi="Arial" w:cs="Arial"/>
          <w:sz w:val="20"/>
          <w:szCs w:val="20"/>
        </w:rPr>
        <w:t>pod</w:t>
      </w:r>
      <w:r w:rsidRPr="00394420">
        <w:rPr>
          <w:rFonts w:ascii="Arial" w:hAnsi="Arial" w:cs="Arial"/>
          <w:sz w:val="20"/>
          <w:szCs w:val="20"/>
        </w:rPr>
        <w:t xml:space="preserve">točke </w:t>
      </w:r>
      <w:r w:rsidR="005E561A">
        <w:rPr>
          <w:rFonts w:ascii="Arial" w:hAnsi="Arial" w:cs="Arial"/>
          <w:sz w:val="20"/>
          <w:szCs w:val="20"/>
        </w:rPr>
        <w:t>(</w:t>
      </w:r>
      <w:r w:rsidRPr="00394420">
        <w:rPr>
          <w:rFonts w:ascii="Arial" w:hAnsi="Arial" w:cs="Arial"/>
          <w:sz w:val="20"/>
          <w:szCs w:val="20"/>
        </w:rPr>
        <w:t>b</w:t>
      </w:r>
      <w:r w:rsidR="005E561A">
        <w:rPr>
          <w:rFonts w:ascii="Arial" w:hAnsi="Arial" w:cs="Arial"/>
          <w:sz w:val="20"/>
          <w:szCs w:val="20"/>
        </w:rPr>
        <w:t>) 1. točke</w:t>
      </w:r>
      <w:r w:rsidR="005744A0">
        <w:rPr>
          <w:rFonts w:ascii="Arial" w:hAnsi="Arial" w:cs="Arial"/>
          <w:sz w:val="20"/>
          <w:szCs w:val="20"/>
        </w:rPr>
        <w:t xml:space="preserve"> prvega odstavka 4. </w:t>
      </w:r>
      <w:r w:rsidRPr="00394420">
        <w:rPr>
          <w:rFonts w:ascii="Arial" w:hAnsi="Arial" w:cs="Arial"/>
          <w:sz w:val="20"/>
          <w:szCs w:val="20"/>
        </w:rPr>
        <w:t xml:space="preserve">člena Uredbe 575/2013/EU dodeljuje status kreditne institucije. Izdano dovoljenje družbi iz </w:t>
      </w:r>
      <w:r w:rsidR="005E561A">
        <w:rPr>
          <w:rFonts w:ascii="Arial" w:hAnsi="Arial" w:cs="Arial"/>
          <w:sz w:val="20"/>
          <w:szCs w:val="20"/>
        </w:rPr>
        <w:t xml:space="preserve">omenjene podtočke </w:t>
      </w:r>
      <w:r w:rsidRPr="00394420">
        <w:rPr>
          <w:rFonts w:ascii="Arial" w:hAnsi="Arial" w:cs="Arial"/>
          <w:sz w:val="20"/>
          <w:szCs w:val="20"/>
        </w:rPr>
        <w:t>kot kreditni instituciji pomeni nadaljevanje opravljanj</w:t>
      </w:r>
      <w:r w:rsidR="005E561A">
        <w:rPr>
          <w:rFonts w:ascii="Arial" w:hAnsi="Arial" w:cs="Arial"/>
          <w:sz w:val="20"/>
          <w:szCs w:val="20"/>
        </w:rPr>
        <w:t>a</w:t>
      </w:r>
      <w:r w:rsidRPr="00394420">
        <w:rPr>
          <w:rFonts w:ascii="Arial" w:hAnsi="Arial" w:cs="Arial"/>
          <w:sz w:val="20"/>
          <w:szCs w:val="20"/>
        </w:rPr>
        <w:t xml:space="preserve"> storitev, za katere je že pridobila dovoljenje po Zakonu o trgu finančnih instrumentov (v nadaljnjem besedilu: ZTFI-1).</w:t>
      </w:r>
    </w:p>
    <w:p w14:paraId="34F83758" w14:textId="77777777" w:rsidR="002E279C" w:rsidRPr="00394420" w:rsidRDefault="002E279C" w:rsidP="00BE072F">
      <w:pPr>
        <w:spacing w:after="0" w:line="240" w:lineRule="auto"/>
        <w:jc w:val="both"/>
        <w:rPr>
          <w:rFonts w:ascii="Arial" w:hAnsi="Arial" w:cs="Arial"/>
          <w:sz w:val="20"/>
          <w:szCs w:val="20"/>
        </w:rPr>
      </w:pPr>
    </w:p>
    <w:p w14:paraId="316FF5E6" w14:textId="0F38ABB5" w:rsidR="002D3BFB" w:rsidRPr="00394420" w:rsidRDefault="002D3BFB" w:rsidP="002D3BFB">
      <w:pPr>
        <w:spacing w:after="0" w:line="240" w:lineRule="auto"/>
        <w:jc w:val="both"/>
        <w:rPr>
          <w:rFonts w:ascii="Arial" w:hAnsi="Arial" w:cs="Arial"/>
          <w:sz w:val="20"/>
          <w:szCs w:val="20"/>
        </w:rPr>
      </w:pPr>
      <w:r w:rsidRPr="00346C87">
        <w:rPr>
          <w:rFonts w:ascii="Arial" w:hAnsi="Arial" w:cs="Arial"/>
          <w:sz w:val="20"/>
          <w:szCs w:val="20"/>
        </w:rPr>
        <w:t xml:space="preserve">V zvezi z izdajo »posebnega dovoljenja« so </w:t>
      </w:r>
      <w:r w:rsidR="005E561A" w:rsidRPr="00346C87">
        <w:rPr>
          <w:rFonts w:ascii="Arial" w:hAnsi="Arial" w:cs="Arial"/>
          <w:sz w:val="20"/>
          <w:szCs w:val="20"/>
        </w:rPr>
        <w:t>se</w:t>
      </w:r>
      <w:r w:rsidRPr="00346C87">
        <w:rPr>
          <w:rFonts w:ascii="Arial" w:hAnsi="Arial" w:cs="Arial"/>
          <w:sz w:val="20"/>
          <w:szCs w:val="20"/>
        </w:rPr>
        <w:t xml:space="preserve"> naknadno </w:t>
      </w:r>
      <w:r w:rsidR="005E561A" w:rsidRPr="00346C87">
        <w:rPr>
          <w:rFonts w:ascii="Arial" w:hAnsi="Arial" w:cs="Arial"/>
          <w:sz w:val="20"/>
          <w:szCs w:val="20"/>
        </w:rPr>
        <w:t>pojavila</w:t>
      </w:r>
      <w:r w:rsidRPr="00346C87">
        <w:rPr>
          <w:rFonts w:ascii="Arial" w:hAnsi="Arial" w:cs="Arial"/>
          <w:sz w:val="20"/>
          <w:szCs w:val="20"/>
        </w:rPr>
        <w:t xml:space="preserve"> nekatera vprašanja (npr. rok za odločanje o izdaji »posebnega dovoljenja«, opredelitev dokumentacije oziroma podlag</w:t>
      </w:r>
      <w:r w:rsidR="007B3EB4" w:rsidRPr="00346C87">
        <w:rPr>
          <w:rFonts w:ascii="Arial" w:hAnsi="Arial" w:cs="Arial"/>
          <w:sz w:val="20"/>
          <w:szCs w:val="20"/>
        </w:rPr>
        <w:t>e</w:t>
      </w:r>
      <w:r w:rsidRPr="00346C87">
        <w:rPr>
          <w:rFonts w:ascii="Arial" w:hAnsi="Arial" w:cs="Arial"/>
          <w:sz w:val="20"/>
          <w:szCs w:val="20"/>
        </w:rPr>
        <w:t xml:space="preserve"> za izdajo</w:t>
      </w:r>
      <w:r w:rsidR="005E561A" w:rsidRPr="00346C87">
        <w:rPr>
          <w:rFonts w:ascii="Arial" w:hAnsi="Arial" w:cs="Arial"/>
          <w:sz w:val="20"/>
          <w:szCs w:val="20"/>
        </w:rPr>
        <w:t xml:space="preserve"> oziroma </w:t>
      </w:r>
      <w:r w:rsidRPr="00346C87">
        <w:rPr>
          <w:rFonts w:ascii="Arial" w:hAnsi="Arial" w:cs="Arial"/>
          <w:sz w:val="20"/>
          <w:szCs w:val="20"/>
        </w:rPr>
        <w:t xml:space="preserve">uporabo podzakonskih aktov, ki jo je treba predložiti zahtevi za izdajo »posebnega dovoljenja«, status dovoljenja, izdanega po ZTFI-1, možnosti razširitve »posebnega dovoljenja« še na druge storitve). Pravna praznina je bila ugotovljena tudi glede vprašanja prenehanja izpolnjevanja pogojev družbe iz </w:t>
      </w:r>
      <w:r w:rsidR="007979A5" w:rsidRPr="00346C87">
        <w:rPr>
          <w:rFonts w:ascii="Arial" w:hAnsi="Arial" w:cs="Arial"/>
          <w:sz w:val="20"/>
          <w:szCs w:val="20"/>
        </w:rPr>
        <w:t>pod</w:t>
      </w:r>
      <w:r w:rsidRPr="00346C87">
        <w:rPr>
          <w:rFonts w:ascii="Arial" w:hAnsi="Arial" w:cs="Arial"/>
          <w:sz w:val="20"/>
          <w:szCs w:val="20"/>
        </w:rPr>
        <w:t xml:space="preserve">točke </w:t>
      </w:r>
      <w:r w:rsidR="007979A5" w:rsidRPr="00346C87">
        <w:rPr>
          <w:rFonts w:ascii="Arial" w:hAnsi="Arial" w:cs="Arial"/>
          <w:sz w:val="20"/>
          <w:szCs w:val="20"/>
        </w:rPr>
        <w:t>(</w:t>
      </w:r>
      <w:r w:rsidRPr="00346C87">
        <w:rPr>
          <w:rFonts w:ascii="Arial" w:hAnsi="Arial" w:cs="Arial"/>
          <w:sz w:val="20"/>
          <w:szCs w:val="20"/>
        </w:rPr>
        <w:t>b</w:t>
      </w:r>
      <w:r w:rsidR="007979A5" w:rsidRPr="00346C87">
        <w:rPr>
          <w:rFonts w:ascii="Arial" w:hAnsi="Arial" w:cs="Arial"/>
          <w:sz w:val="20"/>
          <w:szCs w:val="20"/>
        </w:rPr>
        <w:t>) 1. točke</w:t>
      </w:r>
      <w:r w:rsidRPr="00346C87">
        <w:rPr>
          <w:rFonts w:ascii="Arial" w:hAnsi="Arial" w:cs="Arial"/>
          <w:sz w:val="20"/>
          <w:szCs w:val="20"/>
        </w:rPr>
        <w:t xml:space="preserve"> </w:t>
      </w:r>
      <w:r w:rsidR="007979A5" w:rsidRPr="00346C87">
        <w:rPr>
          <w:rFonts w:ascii="Arial" w:hAnsi="Arial" w:cs="Arial"/>
          <w:sz w:val="20"/>
          <w:szCs w:val="20"/>
        </w:rPr>
        <w:t xml:space="preserve">prvega odstavka </w:t>
      </w:r>
      <w:r w:rsidRPr="00346C87">
        <w:rPr>
          <w:rFonts w:ascii="Arial" w:hAnsi="Arial" w:cs="Arial"/>
          <w:sz w:val="20"/>
          <w:szCs w:val="20"/>
        </w:rPr>
        <w:t>4</w:t>
      </w:r>
      <w:r w:rsidR="007979A5" w:rsidRPr="00346C87">
        <w:rPr>
          <w:rFonts w:ascii="Arial" w:hAnsi="Arial" w:cs="Arial"/>
          <w:sz w:val="20"/>
          <w:szCs w:val="20"/>
        </w:rPr>
        <w:t>. člena</w:t>
      </w:r>
      <w:r w:rsidRPr="00346C87">
        <w:rPr>
          <w:rFonts w:ascii="Arial" w:hAnsi="Arial" w:cs="Arial"/>
          <w:sz w:val="20"/>
          <w:szCs w:val="20"/>
        </w:rPr>
        <w:t xml:space="preserve"> Uredbe 575/2013/EU kot kreditn</w:t>
      </w:r>
      <w:r w:rsidR="005E561A" w:rsidRPr="00346C87">
        <w:rPr>
          <w:rFonts w:ascii="Arial" w:hAnsi="Arial" w:cs="Arial"/>
          <w:sz w:val="20"/>
          <w:szCs w:val="20"/>
        </w:rPr>
        <w:t>e</w:t>
      </w:r>
      <w:r w:rsidRPr="00346C87">
        <w:rPr>
          <w:rFonts w:ascii="Arial" w:hAnsi="Arial" w:cs="Arial"/>
          <w:sz w:val="20"/>
          <w:szCs w:val="20"/>
        </w:rPr>
        <w:t xml:space="preserve"> institucij</w:t>
      </w:r>
      <w:r w:rsidR="005E561A" w:rsidRPr="00346C87">
        <w:rPr>
          <w:rFonts w:ascii="Arial" w:hAnsi="Arial" w:cs="Arial"/>
          <w:sz w:val="20"/>
          <w:szCs w:val="20"/>
        </w:rPr>
        <w:t>e</w:t>
      </w:r>
      <w:r w:rsidRPr="00346C87">
        <w:rPr>
          <w:rFonts w:ascii="Arial" w:hAnsi="Arial" w:cs="Arial"/>
          <w:sz w:val="20"/>
          <w:szCs w:val="20"/>
        </w:rPr>
        <w:t xml:space="preserve"> v povezavi s kontinuiteto opravljanja storitev investicijsk</w:t>
      </w:r>
      <w:r w:rsidR="007B3EB4" w:rsidRPr="00346C87">
        <w:rPr>
          <w:rFonts w:ascii="Arial" w:hAnsi="Arial" w:cs="Arial"/>
          <w:sz w:val="20"/>
          <w:szCs w:val="20"/>
        </w:rPr>
        <w:t>ega</w:t>
      </w:r>
      <w:r w:rsidRPr="00346C87">
        <w:rPr>
          <w:rFonts w:ascii="Arial" w:hAnsi="Arial" w:cs="Arial"/>
          <w:sz w:val="20"/>
          <w:szCs w:val="20"/>
        </w:rPr>
        <w:t xml:space="preserve"> podjetj</w:t>
      </w:r>
      <w:r w:rsidR="007B3EB4" w:rsidRPr="00346C87">
        <w:rPr>
          <w:rFonts w:ascii="Arial" w:hAnsi="Arial" w:cs="Arial"/>
          <w:sz w:val="20"/>
          <w:szCs w:val="20"/>
        </w:rPr>
        <w:t>a</w:t>
      </w:r>
      <w:r w:rsidRPr="00346C87">
        <w:rPr>
          <w:rFonts w:ascii="Arial" w:hAnsi="Arial" w:cs="Arial"/>
          <w:sz w:val="20"/>
          <w:szCs w:val="20"/>
        </w:rPr>
        <w:t xml:space="preserve"> in s tem povezano veljavnostjo oziroma statusom dovoljenja, ki ga je družba iz </w:t>
      </w:r>
      <w:r w:rsidR="007979A5" w:rsidRPr="00346C87">
        <w:rPr>
          <w:rFonts w:ascii="Arial" w:hAnsi="Arial" w:cs="Arial"/>
          <w:sz w:val="20"/>
          <w:szCs w:val="20"/>
        </w:rPr>
        <w:t>pod</w:t>
      </w:r>
      <w:r w:rsidRPr="00346C87">
        <w:rPr>
          <w:rFonts w:ascii="Arial" w:hAnsi="Arial" w:cs="Arial"/>
          <w:sz w:val="20"/>
          <w:szCs w:val="20"/>
        </w:rPr>
        <w:t>točke</w:t>
      </w:r>
      <w:r w:rsidR="007979A5" w:rsidRPr="00346C87">
        <w:rPr>
          <w:rFonts w:ascii="Arial" w:hAnsi="Arial" w:cs="Arial"/>
          <w:sz w:val="20"/>
          <w:szCs w:val="20"/>
        </w:rPr>
        <w:t xml:space="preserve"> (b) 1. točke prvega odstavka</w:t>
      </w:r>
      <w:r w:rsidRPr="00346C87">
        <w:rPr>
          <w:rFonts w:ascii="Arial" w:hAnsi="Arial" w:cs="Arial"/>
          <w:sz w:val="20"/>
          <w:szCs w:val="20"/>
        </w:rPr>
        <w:t xml:space="preserve"> 4</w:t>
      </w:r>
      <w:r w:rsidR="007979A5" w:rsidRPr="00346C87">
        <w:rPr>
          <w:rFonts w:ascii="Arial" w:hAnsi="Arial" w:cs="Arial"/>
          <w:sz w:val="20"/>
          <w:szCs w:val="20"/>
        </w:rPr>
        <w:t>. člena</w:t>
      </w:r>
      <w:r w:rsidRPr="00346C87">
        <w:rPr>
          <w:rFonts w:ascii="Arial" w:hAnsi="Arial" w:cs="Arial"/>
          <w:sz w:val="20"/>
          <w:szCs w:val="20"/>
        </w:rPr>
        <w:t xml:space="preserve"> Uredbe 575/2013/EU imela po ZTFI-1.</w:t>
      </w:r>
    </w:p>
    <w:p w14:paraId="2F39449C" w14:textId="77777777" w:rsidR="002E279C" w:rsidRPr="00394420" w:rsidRDefault="002E279C" w:rsidP="00BE072F">
      <w:pPr>
        <w:spacing w:after="0" w:line="240" w:lineRule="auto"/>
        <w:jc w:val="both"/>
        <w:rPr>
          <w:rFonts w:ascii="Arial" w:hAnsi="Arial" w:cs="Arial"/>
          <w:b/>
          <w:bCs/>
          <w:sz w:val="20"/>
          <w:szCs w:val="20"/>
        </w:rPr>
      </w:pPr>
    </w:p>
    <w:p w14:paraId="4309D629" w14:textId="29875C24" w:rsidR="002E279C" w:rsidRPr="00394420" w:rsidRDefault="002E279C" w:rsidP="00BE072F">
      <w:pPr>
        <w:spacing w:after="0" w:line="240" w:lineRule="auto"/>
        <w:jc w:val="both"/>
        <w:rPr>
          <w:rFonts w:ascii="Arial" w:eastAsia="Times New Roman" w:hAnsi="Arial" w:cs="Arial"/>
          <w:b/>
          <w:bCs/>
          <w:sz w:val="20"/>
          <w:szCs w:val="20"/>
        </w:rPr>
      </w:pPr>
      <w:r w:rsidRPr="00394420">
        <w:rPr>
          <w:rFonts w:ascii="Arial" w:hAnsi="Arial" w:cs="Arial"/>
          <w:b/>
          <w:bCs/>
          <w:sz w:val="20"/>
          <w:szCs w:val="20"/>
        </w:rPr>
        <w:t xml:space="preserve">1.2. </w:t>
      </w:r>
      <w:r w:rsidR="00EA61D7" w:rsidRPr="00394420">
        <w:rPr>
          <w:rFonts w:ascii="Arial" w:hAnsi="Arial" w:cs="Arial"/>
          <w:b/>
          <w:bCs/>
          <w:sz w:val="20"/>
          <w:szCs w:val="20"/>
        </w:rPr>
        <w:t>Operativna odpornost digitalnih dejavnosti na tveganja na področju IKT</w:t>
      </w:r>
      <w:r w:rsidR="00D4263C" w:rsidRPr="00D4263C">
        <w:rPr>
          <w:rStyle w:val="Sprotnaopomba-sklic"/>
          <w:rFonts w:ascii="Arial" w:hAnsi="Arial" w:cs="Arial"/>
          <w:sz w:val="20"/>
          <w:szCs w:val="20"/>
        </w:rPr>
        <w:footnoteReference w:id="2"/>
      </w:r>
    </w:p>
    <w:p w14:paraId="6B69B34A" w14:textId="77777777" w:rsidR="002E279C" w:rsidRPr="00394420" w:rsidRDefault="002E279C" w:rsidP="00BE072F">
      <w:pPr>
        <w:spacing w:after="0" w:line="240" w:lineRule="auto"/>
        <w:jc w:val="both"/>
        <w:rPr>
          <w:rFonts w:ascii="Arial" w:hAnsi="Arial" w:cs="Arial"/>
          <w:b/>
          <w:bCs/>
          <w:sz w:val="20"/>
          <w:szCs w:val="20"/>
        </w:rPr>
      </w:pPr>
    </w:p>
    <w:p w14:paraId="51101A43" w14:textId="77777777" w:rsidR="00E93B6B" w:rsidRPr="00394420" w:rsidRDefault="00E93B6B" w:rsidP="00BE072F">
      <w:pPr>
        <w:pStyle w:val="Pripombabesedilo"/>
        <w:spacing w:after="0"/>
        <w:jc w:val="both"/>
        <w:rPr>
          <w:rFonts w:ascii="Arial" w:hAnsi="Arial" w:cs="Arial"/>
        </w:rPr>
      </w:pPr>
      <w:r w:rsidRPr="00394420">
        <w:rPr>
          <w:rFonts w:ascii="Arial" w:hAnsi="Arial" w:cs="Arial"/>
        </w:rPr>
        <w:t>Finančni subjekti so pri vsakodnevnem poslovanju odvisni od uporabe digitalnih tehnologij. Zato je pomembno zagotoviti operativno odpornost njihovih digitalnih dejavnosti na tveganja na področju</w:t>
      </w:r>
      <w:r w:rsidR="007E3433" w:rsidRPr="00394420">
        <w:rPr>
          <w:rFonts w:ascii="Arial" w:hAnsi="Arial" w:cs="Arial"/>
        </w:rPr>
        <w:t xml:space="preserve"> informacijske in komunikacijske tehnologije</w:t>
      </w:r>
      <w:r w:rsidRPr="00394420">
        <w:rPr>
          <w:rFonts w:ascii="Arial" w:hAnsi="Arial" w:cs="Arial"/>
        </w:rPr>
        <w:t xml:space="preserve"> </w:t>
      </w:r>
      <w:r w:rsidR="007E3433" w:rsidRPr="00394420">
        <w:rPr>
          <w:rFonts w:ascii="Arial" w:hAnsi="Arial" w:cs="Arial"/>
        </w:rPr>
        <w:t>(</w:t>
      </w:r>
      <w:r w:rsidRPr="00394420">
        <w:rPr>
          <w:rFonts w:ascii="Arial" w:hAnsi="Arial" w:cs="Arial"/>
        </w:rPr>
        <w:t>IKT</w:t>
      </w:r>
      <w:r w:rsidR="007E3433" w:rsidRPr="00394420">
        <w:rPr>
          <w:rFonts w:ascii="Arial" w:hAnsi="Arial" w:cs="Arial"/>
        </w:rPr>
        <w:t>)</w:t>
      </w:r>
      <w:r w:rsidRPr="00394420">
        <w:rPr>
          <w:rFonts w:ascii="Arial" w:hAnsi="Arial" w:cs="Arial"/>
        </w:rPr>
        <w:t>.</w:t>
      </w:r>
      <w:r w:rsidR="007E3433" w:rsidRPr="00394420">
        <w:rPr>
          <w:rFonts w:ascii="Arial" w:hAnsi="Arial" w:cs="Arial"/>
        </w:rPr>
        <w:t xml:space="preserve"> </w:t>
      </w:r>
      <w:r w:rsidRPr="00394420">
        <w:rPr>
          <w:rFonts w:ascii="Arial" w:hAnsi="Arial" w:cs="Arial"/>
        </w:rPr>
        <w:t>Ta potreba je še toliko nujnejša zaradi rasti prelomnih tehnologij na trgu, zlasti tehnologij, ki omogočajo elektronski prenos in shranjevanje digitalnih predstavitev vrednosti ali pravic z uporabo tehnologije razpršene evidence ali podobne tehnologije (t. i. kriptosredstev), in za storitve, povezane s temi sredstvi.</w:t>
      </w:r>
    </w:p>
    <w:p w14:paraId="71CC6A42" w14:textId="77777777" w:rsidR="00E93B6B" w:rsidRPr="00394420" w:rsidRDefault="00E93B6B" w:rsidP="00BE072F">
      <w:pPr>
        <w:pStyle w:val="Pripombabesedilo"/>
        <w:spacing w:after="0"/>
        <w:jc w:val="both"/>
        <w:rPr>
          <w:rFonts w:ascii="Arial" w:hAnsi="Arial" w:cs="Arial"/>
        </w:rPr>
      </w:pPr>
    </w:p>
    <w:p w14:paraId="4A1551B9" w14:textId="7FA67DCB" w:rsidR="00E93B6B" w:rsidRPr="00394420" w:rsidRDefault="00E93B6B" w:rsidP="00BE072F">
      <w:pPr>
        <w:pStyle w:val="Pripombabesedilo"/>
        <w:spacing w:after="0"/>
        <w:jc w:val="both"/>
        <w:rPr>
          <w:rFonts w:ascii="Arial" w:hAnsi="Arial" w:cs="Arial"/>
        </w:rPr>
      </w:pPr>
      <w:r w:rsidRPr="00394420">
        <w:rPr>
          <w:rFonts w:ascii="Arial" w:hAnsi="Arial" w:cs="Arial"/>
        </w:rPr>
        <w:t>Na ravni Unije so zahteve glede upravljanja tveganja na področju IKT v finančnem sektorju trenutno določene v direktivah 2009/65/ES, 2009/138/ES, 2011/61/EU, 2013/36/EU, 2014/59/EU, 2014/65/EU, 2015/2366</w:t>
      </w:r>
      <w:r w:rsidR="00EC239F">
        <w:rPr>
          <w:rFonts w:ascii="Arial" w:hAnsi="Arial" w:cs="Arial"/>
        </w:rPr>
        <w:t>/EU</w:t>
      </w:r>
      <w:r w:rsidRPr="00394420">
        <w:rPr>
          <w:rFonts w:ascii="Arial" w:hAnsi="Arial" w:cs="Arial"/>
        </w:rPr>
        <w:t>) in 2016/2341</w:t>
      </w:r>
      <w:r w:rsidR="00EC239F">
        <w:rPr>
          <w:rFonts w:ascii="Arial" w:hAnsi="Arial" w:cs="Arial"/>
        </w:rPr>
        <w:t>/EU</w:t>
      </w:r>
      <w:r w:rsidRPr="00394420">
        <w:rPr>
          <w:rFonts w:ascii="Arial" w:hAnsi="Arial" w:cs="Arial"/>
        </w:rPr>
        <w:t xml:space="preserve">. Te zahteve so raznolike in </w:t>
      </w:r>
      <w:r w:rsidR="007B3EB4">
        <w:rPr>
          <w:rFonts w:ascii="Arial" w:hAnsi="Arial" w:cs="Arial"/>
        </w:rPr>
        <w:t>mestoma</w:t>
      </w:r>
      <w:r w:rsidRPr="00394420">
        <w:rPr>
          <w:rFonts w:ascii="Arial" w:hAnsi="Arial" w:cs="Arial"/>
        </w:rPr>
        <w:t xml:space="preserve"> nepopolne. V nekaterih primerih je bilo tveganje na področju IKT obravnavano le posredno kot del operativnega tveganja, v drugih pa sploh ni bilo obravnavano. To se odpravlja s sprejetjem Uredbe (EU) 2022/2554 Evropskega parlamenta in Sveta</w:t>
      </w:r>
      <w:r w:rsidR="00D1395A" w:rsidRPr="00394420">
        <w:rPr>
          <w:rFonts w:ascii="Arial" w:hAnsi="Arial" w:cs="Arial"/>
        </w:rPr>
        <w:t xml:space="preserve"> dne 14. decembra 2022 o digitalni operativni </w:t>
      </w:r>
      <w:r w:rsidR="00D1395A" w:rsidRPr="00FB4FB7">
        <w:rPr>
          <w:rFonts w:ascii="Arial" w:hAnsi="Arial" w:cs="Arial"/>
        </w:rPr>
        <w:t>odpornosti za finančni sektor in spremembi uredb (ES) št. 1060/2009, (EU) št. 648/2012, (EU) št. 600/2014, (EU) št. 909/2014 in (EU) 2016/1011 (v nadaljnjem besedilu: Uredba 2022/2554/EU)</w:t>
      </w:r>
      <w:r w:rsidRPr="00FB4FB7">
        <w:rPr>
          <w:rFonts w:ascii="Arial" w:hAnsi="Arial" w:cs="Arial"/>
        </w:rPr>
        <w:t xml:space="preserve">. Navedene direktive </w:t>
      </w:r>
      <w:r w:rsidR="00DF7CAE" w:rsidRPr="00FB4FB7">
        <w:rPr>
          <w:rFonts w:ascii="Arial" w:hAnsi="Arial" w:cs="Arial"/>
        </w:rPr>
        <w:t xml:space="preserve">je </w:t>
      </w:r>
      <w:r w:rsidRPr="00FB4FB7">
        <w:rPr>
          <w:rFonts w:ascii="Arial" w:hAnsi="Arial" w:cs="Arial"/>
        </w:rPr>
        <w:t>bi</w:t>
      </w:r>
      <w:r w:rsidR="00DF7CAE" w:rsidRPr="00FB4FB7">
        <w:rPr>
          <w:rFonts w:ascii="Arial" w:hAnsi="Arial" w:cs="Arial"/>
        </w:rPr>
        <w:t>lo</w:t>
      </w:r>
      <w:r w:rsidRPr="00FB4FB7">
        <w:rPr>
          <w:rFonts w:ascii="Arial" w:hAnsi="Arial" w:cs="Arial"/>
        </w:rPr>
        <w:t xml:space="preserve"> zato treba</w:t>
      </w:r>
      <w:r w:rsidRPr="00394420">
        <w:rPr>
          <w:rFonts w:ascii="Arial" w:hAnsi="Arial" w:cs="Arial"/>
        </w:rPr>
        <w:t xml:space="preserve"> spremeniti, da se zagotovi skladnost z navedeno uredbo. </w:t>
      </w:r>
      <w:r w:rsidR="00880360">
        <w:rPr>
          <w:rFonts w:ascii="Arial" w:hAnsi="Arial" w:cs="Arial"/>
        </w:rPr>
        <w:t>Navedena</w:t>
      </w:r>
      <w:r w:rsidRPr="00394420">
        <w:rPr>
          <w:rFonts w:ascii="Arial" w:hAnsi="Arial" w:cs="Arial"/>
        </w:rPr>
        <w:t xml:space="preserve"> </w:t>
      </w:r>
      <w:r w:rsidR="00880360">
        <w:rPr>
          <w:rFonts w:ascii="Arial" w:hAnsi="Arial" w:cs="Arial"/>
        </w:rPr>
        <w:t>uredba</w:t>
      </w:r>
      <w:r w:rsidR="00880360" w:rsidRPr="00394420">
        <w:rPr>
          <w:rFonts w:ascii="Arial" w:hAnsi="Arial" w:cs="Arial"/>
        </w:rPr>
        <w:t xml:space="preserve"> </w:t>
      </w:r>
      <w:r w:rsidRPr="00394420">
        <w:rPr>
          <w:rFonts w:ascii="Arial" w:hAnsi="Arial" w:cs="Arial"/>
        </w:rPr>
        <w:t>uvaja vrsto sprememb, ki so potrebne za zagotovitev pravne jasnosti in doslednosti v zvezi z uporabo različnih zahtev glede digitalne operativne odpornosti, potrebnih za opravljanje dejavnosti in zagotavljanje storitev finančnih subjektov, ki imajo dovoljenje in so nadzorovani v skladu z navedenimi direktivami, s čimer se bo zagotovilo nemoteno delovanje notranjega trga. Zagotoviti je treba ustreznost teh zahtev glede na razvoj trga, hkrati pa spodbujati sorazmernost, zlasti v zvezi z velikostjo finančnih subjektov in posebnimi ureditvami zanje, da bi se zmanjšali stroški zagotavljanja skladnosti.</w:t>
      </w:r>
    </w:p>
    <w:p w14:paraId="2EED07D7" w14:textId="77777777" w:rsidR="00E93B6B" w:rsidRPr="00394420" w:rsidRDefault="00E93B6B" w:rsidP="00BE072F">
      <w:pPr>
        <w:pStyle w:val="Pripombabesedilo"/>
        <w:spacing w:after="0"/>
        <w:jc w:val="both"/>
        <w:rPr>
          <w:rFonts w:ascii="Arial" w:hAnsi="Arial" w:cs="Arial"/>
        </w:rPr>
      </w:pPr>
    </w:p>
    <w:p w14:paraId="56529095" w14:textId="05F53F7B" w:rsidR="00E93B6B" w:rsidRPr="00394420" w:rsidRDefault="00E93B6B" w:rsidP="00BE072F">
      <w:pPr>
        <w:pStyle w:val="Pripombabesedilo"/>
        <w:spacing w:after="0"/>
        <w:jc w:val="both"/>
        <w:rPr>
          <w:rFonts w:ascii="Arial" w:hAnsi="Arial" w:cs="Arial"/>
        </w:rPr>
      </w:pPr>
      <w:r w:rsidRPr="00394420">
        <w:rPr>
          <w:rFonts w:ascii="Arial" w:hAnsi="Arial" w:cs="Arial"/>
        </w:rPr>
        <w:t xml:space="preserve">Direktiva 2013/36/EU na področju bančnih storitev trenutno določa le splošna pravila notranjega upravljanja in </w:t>
      </w:r>
      <w:r w:rsidR="00EC239F">
        <w:rPr>
          <w:rFonts w:ascii="Arial" w:hAnsi="Arial" w:cs="Arial"/>
        </w:rPr>
        <w:t xml:space="preserve">vsebuje </w:t>
      </w:r>
      <w:r w:rsidRPr="00394420">
        <w:rPr>
          <w:rFonts w:ascii="Arial" w:hAnsi="Arial" w:cs="Arial"/>
        </w:rPr>
        <w:t xml:space="preserve">določbe o operativnem tveganju, ki </w:t>
      </w:r>
      <w:r w:rsidR="00EC239F">
        <w:rPr>
          <w:rFonts w:ascii="Arial" w:hAnsi="Arial" w:cs="Arial"/>
        </w:rPr>
        <w:t>določajo</w:t>
      </w:r>
      <w:r w:rsidRPr="00394420">
        <w:rPr>
          <w:rFonts w:ascii="Arial" w:hAnsi="Arial" w:cs="Arial"/>
        </w:rPr>
        <w:t xml:space="preserve"> zahteve za krizne načrte in načrte neprekinjenega poslovanja, ki se implicitno uporabljajo kot podlaga za obravnavo tveganj na področju IKT. Vendar bi bilo treba za zagotovitev izrecne in jasne obravnave tveganja na področju IKT spremeniti zahteve za krizne načrte in načrte neprekinjenega poslovanja, da bodo vključevale tudi načrte </w:t>
      </w:r>
      <w:r w:rsidRPr="00394420">
        <w:rPr>
          <w:rFonts w:ascii="Arial" w:hAnsi="Arial" w:cs="Arial"/>
        </w:rPr>
        <w:lastRenderedPageBreak/>
        <w:t>neprekinjenega poslovanja ter načrte odzivanja in okrevanja v zvezi s tveganjem na področju IKT v skladu z zahtevami iz Uredbe 2022/2554</w:t>
      </w:r>
      <w:r w:rsidR="00EA4259" w:rsidRPr="00394420">
        <w:rPr>
          <w:rFonts w:ascii="Arial" w:hAnsi="Arial" w:cs="Arial"/>
        </w:rPr>
        <w:t>/EU</w:t>
      </w:r>
      <w:r w:rsidRPr="00394420">
        <w:rPr>
          <w:rFonts w:ascii="Arial" w:hAnsi="Arial" w:cs="Arial"/>
        </w:rPr>
        <w:t xml:space="preserve">. Poleg tega je tveganje na področju IKT samo posredno, kot del operativnega tveganja, vključeno v proces nadzorniškega pregledovanja in ovrednotenja, ki ga izvajajo pristojni organi, merila za njegovo oceno pa so trenutno opredeljena v Smernicah o oceni tveganja, povezanega z IKT, v skladu s procesom nadzorniškega pregledovanja in </w:t>
      </w:r>
      <w:r w:rsidRPr="007B3EB4">
        <w:rPr>
          <w:rFonts w:ascii="Arial" w:hAnsi="Arial" w:cs="Arial"/>
        </w:rPr>
        <w:t xml:space="preserve">vrednotenja (SREP), ki </w:t>
      </w:r>
      <w:r w:rsidRPr="00346C87">
        <w:rPr>
          <w:rFonts w:ascii="Arial" w:hAnsi="Arial" w:cs="Arial"/>
        </w:rPr>
        <w:t>jih je izdal evropski nadzorni organ (Evropski bančni organ), ustanovljen z Uredbo (EU) št. 1093/2010 Evropskega parlamenta in Sveta</w:t>
      </w:r>
      <w:r w:rsidR="007B3EB4" w:rsidRPr="00346C87">
        <w:rPr>
          <w:rFonts w:ascii="Arial" w:hAnsi="Arial" w:cs="Arial"/>
          <w:color w:val="333333"/>
          <w:shd w:val="clear" w:color="auto" w:fill="FFFFFF"/>
        </w:rPr>
        <w:t xml:space="preserve"> z dne 24. novembra 2010 o ustanovitvi Evropskega nadzornega organa (Evropski bančni organ) in o spremembi Sklepa št. 716/2009/ES ter razveljavitvi Sklepa Komisije 2009/78/ES</w:t>
      </w:r>
      <w:r w:rsidRPr="00346C87">
        <w:rPr>
          <w:rFonts w:ascii="Arial" w:hAnsi="Arial" w:cs="Arial"/>
        </w:rPr>
        <w:t>. Za zagotovitev pravne jasnosti in da bančni nadzorniki učinkovito prepoznavajo tveganja na področju IKT in</w:t>
      </w:r>
      <w:r w:rsidRPr="007B3EB4">
        <w:rPr>
          <w:rFonts w:ascii="Arial" w:hAnsi="Arial" w:cs="Arial"/>
        </w:rPr>
        <w:t xml:space="preserve"> spremljajo njihovo upravljanje s strani finančnih subjektov v skladu z novim</w:t>
      </w:r>
      <w:r w:rsidRPr="00394420">
        <w:rPr>
          <w:rFonts w:ascii="Arial" w:hAnsi="Arial" w:cs="Arial"/>
        </w:rPr>
        <w:t xml:space="preserve"> okvirom za digitalno operativno odpornost, bi bilo treba spremeniti tudi obseg SREP, da bi se izrecno vključile zahteve iz Uredbe 2022/2554</w:t>
      </w:r>
      <w:r w:rsidR="00EA4259" w:rsidRPr="00394420">
        <w:rPr>
          <w:rFonts w:ascii="Arial" w:hAnsi="Arial" w:cs="Arial"/>
        </w:rPr>
        <w:t>/EU</w:t>
      </w:r>
      <w:r w:rsidRPr="00394420">
        <w:rPr>
          <w:rFonts w:ascii="Arial" w:hAnsi="Arial" w:cs="Arial"/>
        </w:rPr>
        <w:t xml:space="preserve"> in zajela zlasti tveganja, ki so jih razkrila poročila o večjih incidentih, povezanih z IKT, in rezultati testiranja digitalne operativne odpornosti, ki jih finančni subjekti izvajajo v skladu z navedeno uredbo.</w:t>
      </w:r>
    </w:p>
    <w:p w14:paraId="388176ED" w14:textId="77777777" w:rsidR="00E93B6B" w:rsidRPr="00394420" w:rsidRDefault="00E93B6B" w:rsidP="00BE072F">
      <w:pPr>
        <w:pStyle w:val="Pripombabesedilo"/>
        <w:spacing w:after="0"/>
        <w:jc w:val="both"/>
        <w:rPr>
          <w:rFonts w:ascii="Arial" w:hAnsi="Arial" w:cs="Arial"/>
        </w:rPr>
      </w:pPr>
    </w:p>
    <w:p w14:paraId="59BC30EC" w14:textId="77777777" w:rsidR="00E93B6B" w:rsidRPr="00394420" w:rsidRDefault="00E93B6B" w:rsidP="00BE072F">
      <w:pPr>
        <w:pStyle w:val="Pripombabesedilo"/>
        <w:spacing w:after="0"/>
        <w:jc w:val="both"/>
        <w:rPr>
          <w:rFonts w:ascii="Arial" w:hAnsi="Arial" w:cs="Arial"/>
        </w:rPr>
      </w:pPr>
      <w:r w:rsidRPr="00394420">
        <w:rPr>
          <w:rFonts w:ascii="Arial" w:hAnsi="Arial" w:cs="Arial"/>
        </w:rPr>
        <w:t>Digitalna operativna odpornost je bistvena za ohranitev kritičnih funkcij in glavnih poslovnih področij finančnega subjekta v primeru njegovega reševanja ter s tem za preprečitev motenj v realnem sektorju in finančnem sistemu. Večji operativni incidenti lahko omejijo sposobnost finančnega subjekta za nadaljnje poslovanje in lahko ogrozijo cilje reševanja. Določeni pogodbeni dogovori o uporabi storitev IKT so bistveni za zagotovitev neprekinjenega delovanja in potrebnih podatkov v primeru reševanja. Za uskladitev s cilji okvira Unije za operativno odpornost bi bilo treba Direktivo 2014/59/EU ustrezno spremeniti, da bi zagotovili, da se informacije v zvezi z operativno odpornostjo upoštevajo pri načrtovanju reševanja in oceni rešljivosti finančnih subjektov.</w:t>
      </w:r>
    </w:p>
    <w:p w14:paraId="23ADAADF" w14:textId="77777777" w:rsidR="00E93B6B" w:rsidRPr="00394420" w:rsidRDefault="00E93B6B" w:rsidP="00BE072F">
      <w:pPr>
        <w:spacing w:after="0" w:line="240" w:lineRule="auto"/>
        <w:jc w:val="both"/>
        <w:rPr>
          <w:rFonts w:ascii="Arial" w:hAnsi="Arial" w:cs="Arial"/>
          <w:b/>
          <w:bCs/>
          <w:sz w:val="20"/>
          <w:szCs w:val="20"/>
        </w:rPr>
      </w:pPr>
    </w:p>
    <w:p w14:paraId="5880FE62" w14:textId="2F2BF343" w:rsidR="002E279C" w:rsidRPr="00394420" w:rsidRDefault="002E279C" w:rsidP="00BE072F">
      <w:pPr>
        <w:spacing w:after="0" w:line="240" w:lineRule="auto"/>
        <w:jc w:val="both"/>
        <w:rPr>
          <w:rFonts w:ascii="Arial" w:eastAsia="Times New Roman" w:hAnsi="Arial" w:cs="Arial"/>
          <w:b/>
          <w:bCs/>
          <w:sz w:val="20"/>
          <w:szCs w:val="20"/>
        </w:rPr>
      </w:pPr>
      <w:r w:rsidRPr="00394420">
        <w:rPr>
          <w:rFonts w:ascii="Arial" w:hAnsi="Arial" w:cs="Arial"/>
          <w:b/>
          <w:bCs/>
          <w:sz w:val="20"/>
          <w:szCs w:val="20"/>
        </w:rPr>
        <w:t>1.</w:t>
      </w:r>
      <w:r w:rsidR="00C16584" w:rsidRPr="00394420">
        <w:rPr>
          <w:rFonts w:ascii="Arial" w:hAnsi="Arial" w:cs="Arial"/>
          <w:b/>
          <w:bCs/>
          <w:sz w:val="20"/>
          <w:szCs w:val="20"/>
        </w:rPr>
        <w:t>3</w:t>
      </w:r>
      <w:r w:rsidRPr="00394420">
        <w:rPr>
          <w:rFonts w:ascii="Arial" w:hAnsi="Arial" w:cs="Arial"/>
          <w:b/>
          <w:bCs/>
          <w:sz w:val="20"/>
          <w:szCs w:val="20"/>
        </w:rPr>
        <w:t xml:space="preserve">. </w:t>
      </w:r>
      <w:r w:rsidR="00EA61D7" w:rsidRPr="00394420">
        <w:rPr>
          <w:rFonts w:ascii="Arial" w:hAnsi="Arial" w:cs="Arial"/>
          <w:b/>
          <w:bCs/>
          <w:sz w:val="20"/>
          <w:szCs w:val="20"/>
        </w:rPr>
        <w:t>Enotne zahteve v zvezi s kriptosredstvi</w:t>
      </w:r>
      <w:r w:rsidR="00D4263C" w:rsidRPr="00D4263C">
        <w:rPr>
          <w:rStyle w:val="Sprotnaopomba-sklic"/>
          <w:rFonts w:ascii="Arial" w:hAnsi="Arial" w:cs="Arial"/>
          <w:sz w:val="20"/>
          <w:szCs w:val="20"/>
        </w:rPr>
        <w:footnoteReference w:id="3"/>
      </w:r>
    </w:p>
    <w:p w14:paraId="67ABD97B" w14:textId="77777777" w:rsidR="00EA61D7" w:rsidRPr="00394420" w:rsidRDefault="00EA61D7" w:rsidP="00BE072F">
      <w:pPr>
        <w:spacing w:after="0" w:line="240" w:lineRule="auto"/>
        <w:jc w:val="both"/>
        <w:rPr>
          <w:rFonts w:ascii="Arial" w:hAnsi="Arial" w:cs="Arial"/>
          <w:b/>
          <w:bCs/>
          <w:sz w:val="20"/>
          <w:szCs w:val="20"/>
        </w:rPr>
      </w:pPr>
    </w:p>
    <w:p w14:paraId="46C32265" w14:textId="77777777" w:rsidR="00E93B6B" w:rsidRPr="00394420" w:rsidRDefault="00E93B6B" w:rsidP="00BE072F">
      <w:pPr>
        <w:shd w:val="clear" w:color="auto" w:fill="FFFFFF" w:themeFill="background1"/>
        <w:spacing w:after="0" w:line="240" w:lineRule="auto"/>
        <w:jc w:val="both"/>
        <w:rPr>
          <w:rFonts w:ascii="Arial" w:hAnsi="Arial" w:cs="Arial"/>
          <w:sz w:val="20"/>
          <w:szCs w:val="20"/>
        </w:rPr>
      </w:pPr>
      <w:r w:rsidRPr="00394420">
        <w:rPr>
          <w:rFonts w:ascii="Arial" w:hAnsi="Arial" w:cs="Arial"/>
          <w:sz w:val="20"/>
          <w:szCs w:val="20"/>
        </w:rPr>
        <w:t>Pomembno je zagotoviti, da so zakonodajni akti o finančnih storitvah primerni za digitalno dobo in da prispevajo h gospodarstvu, ki je pripravljeno na prihodnost in deluje za ljudi, vključno z omogočanjem uporabe inovativnih tehnologij. Unija ima politični interes za razvoj in spodbujanje uporabe tehnologij za preobrazbo v finančnem sektorju, vključno z uporabo tehnologije razpršene evidence (DLT). Pričakuje se, da bodo številne in doslej še ne v celoti raziskane uporabe tehnologije razpršene evidence, vključno s tehnologijo veriženja podatkovnih blokov, še naprej ustvarjale nove zvrsti poslovnih dejavnosti in poslovnih modelov, ki bodo skupaj s sektorjem kriptosredstev prispevali h gospodarski rasti in novim zaposlitvenim možnostim za državljane Unije.</w:t>
      </w:r>
    </w:p>
    <w:p w14:paraId="470B46F2" w14:textId="77777777" w:rsidR="00E93B6B" w:rsidRPr="00394420" w:rsidRDefault="00E93B6B" w:rsidP="00BE072F">
      <w:pPr>
        <w:shd w:val="clear" w:color="auto" w:fill="FFFFFF" w:themeFill="background1"/>
        <w:spacing w:after="0" w:line="240" w:lineRule="auto"/>
        <w:jc w:val="both"/>
        <w:rPr>
          <w:rFonts w:ascii="Arial" w:hAnsi="Arial" w:cs="Arial"/>
          <w:sz w:val="20"/>
          <w:szCs w:val="20"/>
        </w:rPr>
      </w:pPr>
    </w:p>
    <w:p w14:paraId="16AD8BFB" w14:textId="77777777" w:rsidR="00E93B6B" w:rsidRPr="00394420" w:rsidRDefault="00E93B6B" w:rsidP="00BE072F">
      <w:pPr>
        <w:shd w:val="clear" w:color="auto" w:fill="FFFFFF" w:themeFill="background1"/>
        <w:spacing w:after="0" w:line="240" w:lineRule="auto"/>
        <w:jc w:val="both"/>
        <w:rPr>
          <w:rFonts w:ascii="Arial" w:hAnsi="Arial" w:cs="Arial"/>
          <w:sz w:val="20"/>
          <w:szCs w:val="20"/>
        </w:rPr>
      </w:pPr>
      <w:r w:rsidRPr="00394420">
        <w:rPr>
          <w:rFonts w:ascii="Arial" w:hAnsi="Arial" w:cs="Arial"/>
          <w:sz w:val="20"/>
          <w:szCs w:val="20"/>
        </w:rPr>
        <w:t>Kriptosredstva so med najpomembnejšimi načini uporabe tehnologije razpršene evidence. Kriptosredstva so digitalna predstavitev vrednosti ali pravic, ki bi lahko znatno koristile udeležencem na trgu, vključno z malimi imetniki kriptosredstev. Predstavitve vrednosti vključujejo zunanjo nelastno vrednost, ki jo kriptosredstvu pripišejo zadevne stranke ali udeleženci na trgu, kar pomeni, da je vrednost subjektivna in temelji zgolj na interesu kupca kriptosredstva. Z racionalizacijo postopkov zbiranja kapitala in krepitvijo konkurence bi lahko ponudbe kriptosredstev omogočile inovativen in vključujoč način financiranja, vključno za mala in srednja podjetja (MSP). Kadar se kriptosredstva uporabljajo kot plačilno sredstvo, lahko pomenijo priložnost za cenejša, hitrejša in učinkovitejša plačila, zlasti prek meja, saj omejujejo število posrednikov.</w:t>
      </w:r>
    </w:p>
    <w:p w14:paraId="1ADFDC66" w14:textId="77777777" w:rsidR="00E93B6B" w:rsidRPr="00394420" w:rsidRDefault="00E93B6B" w:rsidP="00BE072F">
      <w:pPr>
        <w:pStyle w:val="oj-normal"/>
        <w:spacing w:before="0" w:beforeAutospacing="0" w:after="0" w:afterAutospacing="0"/>
        <w:jc w:val="both"/>
        <w:rPr>
          <w:rFonts w:ascii="Arial" w:hAnsi="Arial" w:cs="Arial"/>
          <w:sz w:val="20"/>
          <w:szCs w:val="20"/>
        </w:rPr>
      </w:pPr>
    </w:p>
    <w:p w14:paraId="19170215" w14:textId="77777777" w:rsidR="002D3BFB" w:rsidRPr="00394420" w:rsidRDefault="002D3BFB" w:rsidP="002D3BFB">
      <w:pPr>
        <w:pStyle w:val="oj-normal"/>
        <w:spacing w:before="0" w:beforeAutospacing="0" w:after="0" w:afterAutospacing="0"/>
        <w:jc w:val="both"/>
        <w:rPr>
          <w:rFonts w:ascii="Arial" w:hAnsi="Arial" w:cs="Arial"/>
          <w:sz w:val="20"/>
          <w:szCs w:val="20"/>
        </w:rPr>
      </w:pPr>
      <w:r w:rsidRPr="00394420">
        <w:rPr>
          <w:rFonts w:ascii="Arial" w:hAnsi="Arial" w:cs="Arial"/>
          <w:sz w:val="20"/>
          <w:szCs w:val="20"/>
        </w:rPr>
        <w:t xml:space="preserve">Kriptosredstva se lahko razvrščajo v tri vrste, ki bi jih bilo treba razlikovati med seboj in za katere veljajo različne zahteve glede na tveganja, ki jih prinašajo. Razvrstitev temelji na tem, ali si kriptosredstva prizadevajo stabilizirati svojo vrednost z vezavo na druga sredstva. Prvo vrsto sestavljajo kriptosredstva, katerih cilj je stabilizirati svojo vrednost z vezanostjo na samo eno uradno valuto. Funkcija takih kriptosredstev je zelo podobna funkciji elektronskega denarja, kot je opredeljen v Direktivi 2009/110/ES. Tako kot elektronski denar so taka kriptosredstva elektronska nadomestila za kovance in bankovce ter se bodo verjetno uporabljala za izvajanje plačil. Ta kriptosredstva bi bilo treba v tej uredbi opredeliti kot »e-denarne žetone«. Druga vrsta kriptosredstev se nanaša na »žetone, vezane na sredstva«, katerih cilj je stabilizirati svojo vrednost z vezanostjo na drugo vrednost ali pravico ali kombinacijo vrednosti in pravice, vključno z eno ali več uradnimi valutami. Ta druga vrsta zajema vsa druga kriptosredstva, razen e-denarnih žetonov, katerih vrednost je krita s sredstvi, da se prepreči izogibanje in da bo ta uredba </w:t>
      </w:r>
      <w:r w:rsidRPr="00394420">
        <w:rPr>
          <w:rFonts w:ascii="Arial" w:hAnsi="Arial" w:cs="Arial"/>
          <w:sz w:val="20"/>
          <w:szCs w:val="20"/>
        </w:rPr>
        <w:lastRenderedPageBreak/>
        <w:t>primerna za prihodnost. Tretja vrsta so tista kriptosredstva, ki niso žetoni, vezani na sredstva ali e-denarni žetoni, ter zajema veliko različnih kriptosredstev, vključno z uporabniškimi žetoni.</w:t>
      </w:r>
    </w:p>
    <w:p w14:paraId="22B7AEFB" w14:textId="77777777" w:rsidR="00E93B6B" w:rsidRPr="00394420" w:rsidRDefault="00E93B6B" w:rsidP="00BE072F">
      <w:pPr>
        <w:shd w:val="clear" w:color="auto" w:fill="FFFFFF" w:themeFill="background1"/>
        <w:spacing w:after="0" w:line="240" w:lineRule="auto"/>
        <w:jc w:val="both"/>
        <w:rPr>
          <w:rFonts w:ascii="Arial" w:hAnsi="Arial" w:cs="Arial"/>
          <w:sz w:val="20"/>
          <w:szCs w:val="20"/>
        </w:rPr>
      </w:pPr>
    </w:p>
    <w:p w14:paraId="7BC0945E" w14:textId="77777777" w:rsidR="00E93B6B" w:rsidRPr="00394420" w:rsidRDefault="00E93B6B" w:rsidP="00BE072F">
      <w:pPr>
        <w:shd w:val="clear" w:color="auto" w:fill="FFFFFF" w:themeFill="background1"/>
        <w:spacing w:after="0" w:line="240" w:lineRule="auto"/>
        <w:jc w:val="both"/>
        <w:rPr>
          <w:rFonts w:ascii="Arial" w:hAnsi="Arial" w:cs="Arial"/>
          <w:sz w:val="20"/>
          <w:szCs w:val="20"/>
        </w:rPr>
      </w:pPr>
      <w:r w:rsidRPr="00394420">
        <w:rPr>
          <w:rFonts w:ascii="Arial" w:hAnsi="Arial" w:cs="Arial"/>
          <w:sz w:val="20"/>
          <w:szCs w:val="20"/>
        </w:rPr>
        <w:t>Trenutno ni pravil, razen tistih v zvezi s preprečevanjem pranja denarja, za opravljanje storitev, povezanih s takimi nereguliranimi kriptosredstvi, vključno s pravili za upravljanje platform za trgovanje s kriptosredstvi, menjavo kriptosredstev za denarna sredstva ali druga kriptosredstva ter zagotavljanje skrbništva in upravljanja kriptosredstev v imenu strank.</w:t>
      </w:r>
    </w:p>
    <w:p w14:paraId="2608DB67" w14:textId="77777777" w:rsidR="00E93B6B" w:rsidRPr="00394420" w:rsidRDefault="00E93B6B" w:rsidP="00BE072F">
      <w:pPr>
        <w:spacing w:after="0" w:line="240" w:lineRule="auto"/>
        <w:jc w:val="both"/>
        <w:rPr>
          <w:rFonts w:ascii="Arial" w:hAnsi="Arial" w:cs="Arial"/>
          <w:b/>
          <w:bCs/>
          <w:sz w:val="20"/>
          <w:szCs w:val="20"/>
        </w:rPr>
      </w:pPr>
    </w:p>
    <w:p w14:paraId="3CD5BEA2" w14:textId="77777777" w:rsidR="007E3433" w:rsidRPr="00394420" w:rsidRDefault="002E279C" w:rsidP="00BE072F">
      <w:pPr>
        <w:spacing w:after="0" w:line="240" w:lineRule="auto"/>
        <w:jc w:val="both"/>
        <w:rPr>
          <w:rFonts w:ascii="Arial" w:eastAsia="Times New Roman" w:hAnsi="Arial" w:cs="Arial"/>
          <w:b/>
          <w:bCs/>
          <w:sz w:val="20"/>
          <w:szCs w:val="20"/>
          <w:lang w:eastAsia="sl-SI"/>
        </w:rPr>
      </w:pPr>
      <w:r w:rsidRPr="00394420">
        <w:rPr>
          <w:rFonts w:ascii="Arial" w:hAnsi="Arial" w:cs="Arial"/>
          <w:b/>
          <w:bCs/>
          <w:sz w:val="20"/>
          <w:szCs w:val="20"/>
        </w:rPr>
        <w:t xml:space="preserve">1.4. </w:t>
      </w:r>
      <w:bookmarkStart w:id="2" w:name="_Hlk166754567"/>
      <w:r w:rsidR="007E3433" w:rsidRPr="00394420">
        <w:rPr>
          <w:rFonts w:ascii="Arial" w:hAnsi="Arial" w:cs="Arial"/>
          <w:b/>
          <w:bCs/>
          <w:sz w:val="20"/>
          <w:szCs w:val="20"/>
        </w:rPr>
        <w:t>Uveljavitev</w:t>
      </w:r>
      <w:bookmarkEnd w:id="2"/>
      <w:r w:rsidR="007E3433" w:rsidRPr="00394420">
        <w:rPr>
          <w:rFonts w:ascii="Arial" w:hAnsi="Arial" w:cs="Arial"/>
          <w:b/>
          <w:bCs/>
          <w:sz w:val="20"/>
          <w:szCs w:val="20"/>
        </w:rPr>
        <w:t xml:space="preserve"> </w:t>
      </w:r>
      <w:bookmarkStart w:id="3" w:name="_Hlk166754690"/>
      <w:r w:rsidR="007E3433" w:rsidRPr="00394420">
        <w:rPr>
          <w:rFonts w:ascii="Arial" w:hAnsi="Arial" w:cs="Arial"/>
          <w:b/>
          <w:bCs/>
          <w:sz w:val="20"/>
          <w:szCs w:val="20"/>
        </w:rPr>
        <w:t>s</w:t>
      </w:r>
      <w:r w:rsidR="007E3433" w:rsidRPr="00394420">
        <w:rPr>
          <w:rFonts w:ascii="Arial" w:eastAsia="Times New Roman" w:hAnsi="Arial" w:cs="Arial"/>
          <w:b/>
          <w:bCs/>
          <w:sz w:val="20"/>
          <w:szCs w:val="20"/>
          <w:lang w:eastAsia="sl-SI"/>
        </w:rPr>
        <w:t>prememb Uredbe 575/2013</w:t>
      </w:r>
      <w:r w:rsidR="00EA4259" w:rsidRPr="00394420">
        <w:rPr>
          <w:rFonts w:ascii="Arial" w:eastAsia="Times New Roman" w:hAnsi="Arial" w:cs="Arial"/>
          <w:b/>
          <w:bCs/>
          <w:sz w:val="20"/>
          <w:szCs w:val="20"/>
          <w:lang w:eastAsia="sl-SI"/>
        </w:rPr>
        <w:t>/EU</w:t>
      </w:r>
      <w:r w:rsidR="007E3433" w:rsidRPr="00394420">
        <w:rPr>
          <w:rFonts w:ascii="Arial" w:eastAsia="Times New Roman" w:hAnsi="Arial" w:cs="Arial"/>
          <w:b/>
          <w:bCs/>
          <w:sz w:val="20"/>
          <w:szCs w:val="20"/>
          <w:lang w:eastAsia="sl-SI"/>
        </w:rPr>
        <w:t xml:space="preserve"> </w:t>
      </w:r>
      <w:bookmarkEnd w:id="3"/>
    </w:p>
    <w:p w14:paraId="6EFF19E0" w14:textId="77777777" w:rsidR="007E3433" w:rsidRPr="00394420" w:rsidRDefault="007E3433" w:rsidP="00BE072F">
      <w:pPr>
        <w:spacing w:after="0" w:line="240" w:lineRule="auto"/>
        <w:jc w:val="both"/>
        <w:rPr>
          <w:rFonts w:ascii="Arial" w:eastAsia="Times New Roman" w:hAnsi="Arial" w:cs="Arial"/>
          <w:b/>
          <w:bCs/>
          <w:sz w:val="20"/>
          <w:szCs w:val="20"/>
        </w:rPr>
      </w:pPr>
    </w:p>
    <w:p w14:paraId="4B909C16" w14:textId="77777777" w:rsidR="002D3BFB" w:rsidRPr="00394420" w:rsidRDefault="002D3BFB" w:rsidP="002D3BFB">
      <w:pPr>
        <w:autoSpaceDE w:val="0"/>
        <w:autoSpaceDN w:val="0"/>
        <w:adjustRightInd w:val="0"/>
        <w:spacing w:after="0" w:line="240" w:lineRule="auto"/>
        <w:jc w:val="both"/>
        <w:rPr>
          <w:rFonts w:ascii="Arial" w:hAnsi="Arial" w:cs="Arial"/>
          <w:sz w:val="20"/>
          <w:szCs w:val="20"/>
          <w:lang w:eastAsia="fr-BE"/>
        </w:rPr>
      </w:pPr>
      <w:r w:rsidRPr="00394420">
        <w:rPr>
          <w:rFonts w:ascii="Arial" w:hAnsi="Arial" w:cs="Arial"/>
          <w:sz w:val="20"/>
          <w:szCs w:val="20"/>
          <w:lang w:eastAsia="fr-BE"/>
        </w:rPr>
        <w:t>Evropska unija je v odziv na svetovno finančno krizo iz let 2008 in 2009 začela obsežno reformo bonitetnega okvira za institucije, kakor je opredeljen v Uredbi 575/2013</w:t>
      </w:r>
      <w:r w:rsidR="00EA4259" w:rsidRPr="00394420">
        <w:rPr>
          <w:rFonts w:ascii="Arial" w:hAnsi="Arial" w:cs="Arial"/>
          <w:sz w:val="20"/>
          <w:szCs w:val="20"/>
          <w:lang w:eastAsia="fr-BE"/>
        </w:rPr>
        <w:t>/EU</w:t>
      </w:r>
      <w:r w:rsidRPr="00394420">
        <w:rPr>
          <w:rFonts w:ascii="Arial" w:hAnsi="Arial" w:cs="Arial"/>
          <w:sz w:val="20"/>
          <w:szCs w:val="20"/>
          <w:lang w:eastAsia="fr-BE"/>
        </w:rPr>
        <w:t xml:space="preserve"> Evropskega parlamenta in Sveta, da bi se okrepila odpornost bančnega sektorja Evropske unije. Eden od glavnih elementov reforme je bila uvedba mednarodnih standardov, o katerih se je leta 2010 dogovoril Baselski odbor za bančni nadzor (BCBS), zlasti t. i. reforme Basel III in iz nje izhajajočih standardov Basel III. Po zaslugi te reforme je bančni sektor Evropske unije v krizo zaradi COVID-19 vstopil s trdnimi temelji. Čeprav je splošna raven kapitala v institucijah v Evropski uniji zdaj na splošno zadovoljiva, je treba nekatere težave, ki so bile ugotovljene zaradi svetovne finančne krize, še obravnavati.</w:t>
      </w:r>
    </w:p>
    <w:p w14:paraId="05C0DF9F" w14:textId="77777777" w:rsidR="00B0730C" w:rsidRPr="00394420" w:rsidRDefault="00B0730C" w:rsidP="00BE072F">
      <w:pPr>
        <w:autoSpaceDE w:val="0"/>
        <w:autoSpaceDN w:val="0"/>
        <w:adjustRightInd w:val="0"/>
        <w:spacing w:after="0" w:line="240" w:lineRule="auto"/>
        <w:jc w:val="both"/>
        <w:rPr>
          <w:rFonts w:ascii="Arial" w:hAnsi="Arial" w:cs="Arial"/>
          <w:w w:val="1"/>
          <w:sz w:val="20"/>
          <w:szCs w:val="20"/>
          <w:shd w:val="clear" w:color="auto" w:fill="FFFFFF"/>
          <w:lang w:eastAsia="fr-BE"/>
        </w:rPr>
      </w:pPr>
    </w:p>
    <w:p w14:paraId="534F9241" w14:textId="77777777" w:rsidR="00B0730C" w:rsidRPr="00394420" w:rsidRDefault="00B0730C" w:rsidP="00BE072F">
      <w:pPr>
        <w:autoSpaceDE w:val="0"/>
        <w:autoSpaceDN w:val="0"/>
        <w:adjustRightInd w:val="0"/>
        <w:spacing w:after="0" w:line="240" w:lineRule="auto"/>
        <w:jc w:val="both"/>
        <w:rPr>
          <w:rFonts w:ascii="Arial" w:hAnsi="Arial" w:cs="Arial"/>
          <w:w w:val="1"/>
          <w:sz w:val="20"/>
          <w:szCs w:val="20"/>
          <w:lang w:eastAsia="fr-BE"/>
        </w:rPr>
      </w:pPr>
      <w:r w:rsidRPr="00394420">
        <w:rPr>
          <w:rFonts w:ascii="Arial" w:hAnsi="Arial" w:cs="Arial"/>
          <w:sz w:val="20"/>
          <w:szCs w:val="20"/>
          <w:lang w:eastAsia="fr-BE"/>
        </w:rPr>
        <w:t>Da bi odpravili te težave, zagotovili pravno varnost in izkazali zavezanost Unije njenim mednarodnim partnerjem v skupini G20, je pomembno, da se v pravu Unije dosledno izvedejo še neizvedeni elementi reforme Basel III, dogovorjeni leta 2017 (v nadaljnjem besedilu: Basel 3). Hkrati bi se bilo treba pri izvajanju izogibati znatnemu povečanju skupnih kapitalskih zahtev za bančni sistem Unije kot celoto in upoštevati posebnosti gospodarstva Unije. Kjer je to mogoče, bi bilo treba prehodno uporabljati prilagoditve mednarodnih standardov. Z izvajanjem naj bi prispevali k preprečevanju slabšega konkurenčnega položaja institucij v Uniji, zlasti na področju trgovalnih dejavnosti, kjer te institucije neposredno konkurirajo drugim mednarodnim akterjem.</w:t>
      </w:r>
    </w:p>
    <w:p w14:paraId="2EAAA9FF" w14:textId="77777777" w:rsidR="000418FE" w:rsidRPr="00394420" w:rsidRDefault="000418FE" w:rsidP="00BE072F">
      <w:pPr>
        <w:spacing w:after="0" w:line="240" w:lineRule="auto"/>
        <w:jc w:val="both"/>
        <w:rPr>
          <w:rFonts w:ascii="Arial" w:hAnsi="Arial" w:cs="Arial"/>
          <w:b/>
          <w:bCs/>
          <w:sz w:val="20"/>
          <w:szCs w:val="20"/>
        </w:rPr>
      </w:pPr>
    </w:p>
    <w:p w14:paraId="64486211" w14:textId="77777777" w:rsidR="002D3BFB" w:rsidRPr="00394420" w:rsidRDefault="002D3BFB" w:rsidP="002D3BFB">
      <w:pPr>
        <w:spacing w:after="0" w:line="240" w:lineRule="auto"/>
        <w:jc w:val="both"/>
        <w:rPr>
          <w:rFonts w:ascii="Arial" w:hAnsi="Arial" w:cs="Arial"/>
          <w:color w:val="0A0A0A"/>
          <w:sz w:val="20"/>
          <w:szCs w:val="20"/>
          <w:shd w:val="clear" w:color="auto" w:fill="FFFFFF"/>
        </w:rPr>
      </w:pPr>
      <w:r w:rsidRPr="00394420">
        <w:rPr>
          <w:rFonts w:ascii="Arial" w:hAnsi="Arial" w:cs="Arial"/>
          <w:sz w:val="20"/>
          <w:szCs w:val="20"/>
        </w:rPr>
        <w:t xml:space="preserve">Standardi Basel III se bodo v zakonodajo </w:t>
      </w:r>
      <w:r w:rsidR="00EA4259" w:rsidRPr="00394420">
        <w:rPr>
          <w:rFonts w:ascii="Arial" w:hAnsi="Arial" w:cs="Arial"/>
          <w:sz w:val="20"/>
          <w:szCs w:val="20"/>
        </w:rPr>
        <w:t xml:space="preserve">EU </w:t>
      </w:r>
      <w:r w:rsidRPr="00394420">
        <w:rPr>
          <w:rFonts w:ascii="Arial" w:hAnsi="Arial" w:cs="Arial"/>
          <w:sz w:val="20"/>
          <w:szCs w:val="20"/>
        </w:rPr>
        <w:t xml:space="preserve">dokončno prenesli z </w:t>
      </w:r>
      <w:r w:rsidRPr="00394420">
        <w:rPr>
          <w:rFonts w:ascii="Arial" w:hAnsi="Arial" w:cs="Arial"/>
          <w:color w:val="0A0A0A"/>
          <w:sz w:val="20"/>
          <w:szCs w:val="20"/>
          <w:shd w:val="clear" w:color="auto" w:fill="FFFFFF"/>
        </w:rPr>
        <w:t>Uredbo (EU) 2024/1623 Evropskega parlamenta in Sveta z dne 31. maja 2024 o spremembi Uredbe (EU) št. 575/2013 glede zahtev za kreditno tveganje, tveganje prilagoditve kreditnega vrednotenja, operativno tveganje, tržno tveganje in izstopni prag in Direktivo (EU) 2024/1619 Evropskega parlamenta in Sveta z dne 31. maja 2024 o spremembi Direktive 2013/36/EU v zvezi z nadzorniškimi pooblastili, sankcijami, podružnicami iz tretjih držav in okoljskimi, socialnimi in upravljavskimi tveganji.</w:t>
      </w:r>
    </w:p>
    <w:p w14:paraId="47E71C7D" w14:textId="77777777" w:rsidR="000418FE" w:rsidRPr="00394420" w:rsidRDefault="000418FE" w:rsidP="00BE072F">
      <w:pPr>
        <w:spacing w:after="0" w:line="240" w:lineRule="auto"/>
        <w:jc w:val="both"/>
        <w:rPr>
          <w:rFonts w:ascii="Arial" w:hAnsi="Arial" w:cs="Arial"/>
          <w:b/>
          <w:bCs/>
          <w:sz w:val="20"/>
          <w:szCs w:val="20"/>
        </w:rPr>
      </w:pPr>
    </w:p>
    <w:p w14:paraId="083CB9FC" w14:textId="77777777" w:rsidR="002E279C" w:rsidRPr="00394420" w:rsidRDefault="002E279C" w:rsidP="00BE072F">
      <w:pPr>
        <w:spacing w:after="0" w:line="240" w:lineRule="auto"/>
        <w:jc w:val="both"/>
        <w:rPr>
          <w:rFonts w:ascii="Arial" w:eastAsia="Times New Roman" w:hAnsi="Arial" w:cs="Arial"/>
          <w:b/>
          <w:bCs/>
          <w:sz w:val="20"/>
          <w:szCs w:val="20"/>
        </w:rPr>
      </w:pPr>
      <w:r w:rsidRPr="00394420">
        <w:rPr>
          <w:rFonts w:ascii="Arial" w:hAnsi="Arial" w:cs="Arial"/>
          <w:b/>
          <w:bCs/>
          <w:sz w:val="20"/>
          <w:szCs w:val="20"/>
        </w:rPr>
        <w:t>1.</w:t>
      </w:r>
      <w:r w:rsidR="00B0730C" w:rsidRPr="00394420">
        <w:rPr>
          <w:rFonts w:ascii="Arial" w:hAnsi="Arial" w:cs="Arial"/>
          <w:b/>
          <w:bCs/>
          <w:sz w:val="20"/>
          <w:szCs w:val="20"/>
        </w:rPr>
        <w:t>5</w:t>
      </w:r>
      <w:r w:rsidRPr="00394420">
        <w:rPr>
          <w:rFonts w:ascii="Arial" w:hAnsi="Arial" w:cs="Arial"/>
          <w:b/>
          <w:bCs/>
          <w:sz w:val="20"/>
          <w:szCs w:val="20"/>
        </w:rPr>
        <w:t xml:space="preserve">. </w:t>
      </w:r>
      <w:r w:rsidR="002941D5" w:rsidRPr="00394420">
        <w:rPr>
          <w:rFonts w:ascii="Arial" w:hAnsi="Arial" w:cs="Arial"/>
          <w:b/>
          <w:bCs/>
          <w:sz w:val="20"/>
          <w:szCs w:val="20"/>
        </w:rPr>
        <w:t xml:space="preserve">Sprememba </w:t>
      </w:r>
      <w:r w:rsidRPr="00394420">
        <w:rPr>
          <w:rFonts w:ascii="Arial" w:hAnsi="Arial" w:cs="Arial"/>
          <w:b/>
          <w:bCs/>
          <w:sz w:val="20"/>
          <w:szCs w:val="20"/>
        </w:rPr>
        <w:t>ZGD-1</w:t>
      </w:r>
    </w:p>
    <w:p w14:paraId="1CB7B278" w14:textId="77777777" w:rsidR="002E279C" w:rsidRPr="00394420" w:rsidRDefault="002E279C" w:rsidP="00BE072F">
      <w:pPr>
        <w:spacing w:after="0" w:line="240" w:lineRule="auto"/>
        <w:jc w:val="both"/>
        <w:rPr>
          <w:rFonts w:ascii="Arial" w:hAnsi="Arial" w:cs="Arial"/>
          <w:b/>
          <w:bCs/>
          <w:sz w:val="20"/>
          <w:szCs w:val="20"/>
        </w:rPr>
      </w:pPr>
    </w:p>
    <w:p w14:paraId="4E4668BB" w14:textId="77777777" w:rsidR="002D3BFB" w:rsidRPr="00394420" w:rsidRDefault="002D3BFB" w:rsidP="002D3BFB">
      <w:pPr>
        <w:spacing w:after="0" w:line="240" w:lineRule="auto"/>
        <w:jc w:val="both"/>
        <w:rPr>
          <w:rFonts w:ascii="Arial" w:hAnsi="Arial" w:cs="Arial"/>
          <w:sz w:val="20"/>
          <w:szCs w:val="20"/>
        </w:rPr>
      </w:pPr>
      <w:r w:rsidRPr="00394420">
        <w:rPr>
          <w:rFonts w:ascii="Arial" w:hAnsi="Arial" w:cs="Arial"/>
          <w:sz w:val="20"/>
          <w:szCs w:val="20"/>
        </w:rPr>
        <w:t xml:space="preserve">Z Direktivo 2022/2464/EU spremenjena določba prvega odstavka 34. člena Direktive 2013/34/EU določa, da mora revizor podati mnenje glede skladnosti poročanja o trajnostnosti z zahtevami direktive. Zato je z </w:t>
      </w:r>
      <w:bookmarkStart w:id="4" w:name="_Hlk177648149"/>
      <w:r w:rsidRPr="00394420">
        <w:rPr>
          <w:rFonts w:ascii="Arial" w:hAnsi="Arial" w:cs="Arial"/>
          <w:sz w:val="20"/>
          <w:szCs w:val="20"/>
        </w:rPr>
        <w:t xml:space="preserve">Zakonom o spremembah in dopolnitvah Zakona o gospodarskih družbah (v nadaljnjem besedilu: ZGD-1M) </w:t>
      </w:r>
      <w:bookmarkEnd w:id="4"/>
      <w:r w:rsidRPr="00394420">
        <w:rPr>
          <w:rFonts w:ascii="Arial" w:hAnsi="Arial" w:cs="Arial"/>
          <w:sz w:val="20"/>
          <w:szCs w:val="20"/>
        </w:rPr>
        <w:t>predvidena sprememba prvega odstavka 57. člena Z</w:t>
      </w:r>
      <w:r w:rsidR="00EA4259" w:rsidRPr="00394420">
        <w:rPr>
          <w:rFonts w:ascii="Arial" w:hAnsi="Arial" w:cs="Arial"/>
          <w:sz w:val="20"/>
          <w:szCs w:val="20"/>
        </w:rPr>
        <w:t>akona o gospodarskih družbah (</w:t>
      </w:r>
      <w:r w:rsidR="002605E4" w:rsidRPr="00394420">
        <w:rPr>
          <w:rFonts w:ascii="Arial" w:hAnsi="Arial" w:cs="Arial"/>
          <w:sz w:val="20"/>
          <w:szCs w:val="20"/>
          <w:shd w:val="clear" w:color="auto" w:fill="FFFFFF"/>
        </w:rPr>
        <w:t xml:space="preserve">Uradni list RS, št. 65/09 – uradno prečiščeno besedilo, 33/11, 91/11, 32/12, 57/12, 44/13 – odl. US, 82/13, 55/15, 15/17, 22/19 – ZPosS, 158/20 – ZIntPK-C, 18/21, 18/23 – ZDU-1O in 75/23; </w:t>
      </w:r>
      <w:r w:rsidR="00EA4259" w:rsidRPr="00394420">
        <w:rPr>
          <w:rFonts w:ascii="Arial" w:hAnsi="Arial" w:cs="Arial"/>
          <w:sz w:val="20"/>
          <w:szCs w:val="20"/>
        </w:rPr>
        <w:t>v nadaljnjem besedilu: Z</w:t>
      </w:r>
      <w:r w:rsidRPr="00394420">
        <w:rPr>
          <w:rFonts w:ascii="Arial" w:hAnsi="Arial" w:cs="Arial"/>
          <w:sz w:val="20"/>
          <w:szCs w:val="20"/>
        </w:rPr>
        <w:t>GD-1</w:t>
      </w:r>
      <w:r w:rsidR="00EA4259" w:rsidRPr="00394420">
        <w:rPr>
          <w:rFonts w:ascii="Arial" w:hAnsi="Arial" w:cs="Arial"/>
          <w:sz w:val="20"/>
          <w:szCs w:val="20"/>
        </w:rPr>
        <w:t>)</w:t>
      </w:r>
      <w:r w:rsidRPr="00394420">
        <w:rPr>
          <w:rFonts w:ascii="Arial" w:hAnsi="Arial" w:cs="Arial"/>
          <w:sz w:val="20"/>
          <w:szCs w:val="20"/>
        </w:rPr>
        <w:t xml:space="preserve"> zaradi nove obveznosti revizorja, in sicer</w:t>
      </w:r>
      <w:r w:rsidR="002605E4" w:rsidRPr="00394420">
        <w:rPr>
          <w:rFonts w:ascii="Arial" w:hAnsi="Arial" w:cs="Arial"/>
          <w:sz w:val="20"/>
          <w:szCs w:val="20"/>
        </w:rPr>
        <w:t>,</w:t>
      </w:r>
      <w:r w:rsidRPr="00394420">
        <w:rPr>
          <w:rFonts w:ascii="Arial" w:hAnsi="Arial" w:cs="Arial"/>
          <w:sz w:val="20"/>
          <w:szCs w:val="20"/>
        </w:rPr>
        <w:t xml:space="preserve"> da pregleda poročilo o trajnostnosti, na katero se navezuje tudi </w:t>
      </w:r>
      <w:r w:rsidR="002605E4" w:rsidRPr="00394420">
        <w:rPr>
          <w:rFonts w:ascii="Arial" w:hAnsi="Arial" w:cs="Arial"/>
          <w:sz w:val="20"/>
          <w:szCs w:val="20"/>
        </w:rPr>
        <w:t>ta predlog zakona</w:t>
      </w:r>
      <w:r w:rsidRPr="00394420">
        <w:rPr>
          <w:rFonts w:ascii="Arial" w:hAnsi="Arial" w:cs="Arial"/>
          <w:sz w:val="20"/>
          <w:szCs w:val="20"/>
        </w:rPr>
        <w:t>. Gre sicer za novo obveznost revizorja, ki je moral doslej preveriti zgolj, ali poslovno poročilo vsebuje izjavo o nefinančnem poslovanju ter pregledati njeno formalno popolnost. Z ZGD-1M je predvidena tudi do</w:t>
      </w:r>
      <w:r w:rsidR="00062841" w:rsidRPr="00394420">
        <w:rPr>
          <w:rFonts w:ascii="Arial" w:hAnsi="Arial" w:cs="Arial"/>
          <w:sz w:val="20"/>
          <w:szCs w:val="20"/>
        </w:rPr>
        <w:t>polnitev ZGD-1</w:t>
      </w:r>
      <w:r w:rsidRPr="00394420">
        <w:rPr>
          <w:rFonts w:ascii="Arial" w:hAnsi="Arial" w:cs="Arial"/>
          <w:sz w:val="20"/>
          <w:szCs w:val="20"/>
        </w:rPr>
        <w:t>, da poročilo o trajnostnosti lahko pregleda tudi revizor, ki nujno ni isti kot tisti, ki opravlja pregled preostalih delov letnega poročila, saj se s tem družbi zagotovi več fleksibilnosti glede izbire revizorja. Družba bo tako imela izbiro, ali bo revizor (ta izraz skladno z določbo sedme alineje osmega odstavka 3. člena pomeni revizijsko družbo, ki ima po zakonu, ki ureja revidiranje, dovoljenje za opravljanje revidiranja) opravil pregled njenega celotnega letnega poročila ali pa bo poročilo o trajnostnosti pregledal drug revizor skladno z zakonom, ki ureja revidiranje. S tem se prenaša z Direktivo 2022/2464/EU spremenjena določba tretjega odstavka 34. člena Direktive 2013/34/EU, ki dovoljuje to možnost. Skladno s predvidenimi spremembami ZGD-1 je treba smiselno prilagoditi tudi ZBan-3.</w:t>
      </w:r>
    </w:p>
    <w:p w14:paraId="7E2C9E2E" w14:textId="77777777" w:rsidR="00B0730C" w:rsidRPr="00394420" w:rsidRDefault="00B0730C" w:rsidP="00BE072F">
      <w:pPr>
        <w:spacing w:after="0" w:line="240" w:lineRule="auto"/>
        <w:jc w:val="both"/>
        <w:rPr>
          <w:rFonts w:ascii="Arial" w:hAnsi="Arial" w:cs="Arial"/>
          <w:b/>
          <w:bCs/>
          <w:sz w:val="20"/>
          <w:szCs w:val="20"/>
        </w:rPr>
      </w:pPr>
    </w:p>
    <w:p w14:paraId="10BD3929" w14:textId="77777777" w:rsidR="002E279C" w:rsidRPr="00394420" w:rsidRDefault="002E279C" w:rsidP="00BE072F">
      <w:pPr>
        <w:spacing w:after="0" w:line="240" w:lineRule="auto"/>
        <w:jc w:val="both"/>
        <w:rPr>
          <w:rFonts w:ascii="Arial" w:hAnsi="Arial" w:cs="Arial"/>
          <w:b/>
          <w:bCs/>
          <w:sz w:val="20"/>
          <w:szCs w:val="20"/>
        </w:rPr>
      </w:pPr>
      <w:bookmarkStart w:id="5" w:name="_Hlk166595664"/>
      <w:r w:rsidRPr="00394420">
        <w:rPr>
          <w:rFonts w:ascii="Arial" w:hAnsi="Arial" w:cs="Arial"/>
          <w:b/>
          <w:bCs/>
          <w:sz w:val="20"/>
          <w:szCs w:val="20"/>
        </w:rPr>
        <w:t>1.</w:t>
      </w:r>
      <w:r w:rsidR="00E93B6B" w:rsidRPr="00394420">
        <w:rPr>
          <w:rFonts w:ascii="Arial" w:hAnsi="Arial" w:cs="Arial"/>
          <w:b/>
          <w:bCs/>
          <w:sz w:val="20"/>
          <w:szCs w:val="20"/>
        </w:rPr>
        <w:t>6</w:t>
      </w:r>
      <w:r w:rsidRPr="00394420">
        <w:rPr>
          <w:rFonts w:ascii="Arial" w:hAnsi="Arial" w:cs="Arial"/>
          <w:b/>
          <w:bCs/>
          <w:sz w:val="20"/>
          <w:szCs w:val="20"/>
        </w:rPr>
        <w:t xml:space="preserve">. Revizija </w:t>
      </w:r>
      <w:r w:rsidR="002D3BFB" w:rsidRPr="00394420">
        <w:rPr>
          <w:rFonts w:ascii="Arial" w:hAnsi="Arial" w:cs="Arial"/>
          <w:b/>
          <w:bCs/>
          <w:sz w:val="20"/>
          <w:szCs w:val="20"/>
        </w:rPr>
        <w:t>pre</w:t>
      </w:r>
      <w:r w:rsidRPr="00394420">
        <w:rPr>
          <w:rFonts w:ascii="Arial" w:hAnsi="Arial" w:cs="Arial"/>
          <w:b/>
          <w:bCs/>
          <w:sz w:val="20"/>
          <w:szCs w:val="20"/>
        </w:rPr>
        <w:t>ostalih določb ZBan-3</w:t>
      </w:r>
    </w:p>
    <w:bookmarkEnd w:id="5"/>
    <w:p w14:paraId="4646837B" w14:textId="77777777" w:rsidR="002E279C" w:rsidRPr="00394420" w:rsidRDefault="002E279C" w:rsidP="00BE072F">
      <w:pPr>
        <w:spacing w:after="0" w:line="240" w:lineRule="auto"/>
        <w:rPr>
          <w:rFonts w:ascii="Arial" w:hAnsi="Arial" w:cs="Arial"/>
          <w:b/>
          <w:bCs/>
          <w:sz w:val="20"/>
          <w:szCs w:val="20"/>
        </w:rPr>
      </w:pPr>
    </w:p>
    <w:p w14:paraId="1A2ED842" w14:textId="77777777" w:rsidR="002D3BFB" w:rsidRPr="00394420" w:rsidRDefault="002D3BFB" w:rsidP="002D3BFB">
      <w:pPr>
        <w:pStyle w:val="Odstavek"/>
        <w:spacing w:before="0"/>
        <w:ind w:firstLine="0"/>
        <w:rPr>
          <w:i/>
          <w:iCs/>
          <w:sz w:val="20"/>
          <w:szCs w:val="20"/>
        </w:rPr>
      </w:pPr>
      <w:bookmarkStart w:id="6" w:name="_Hlk166567615"/>
      <w:r w:rsidRPr="00394420">
        <w:rPr>
          <w:i/>
          <w:iCs/>
          <w:sz w:val="20"/>
          <w:szCs w:val="20"/>
        </w:rPr>
        <w:t xml:space="preserve">1.6.1. Vloge v zvezi z opravljanjem funkcije člana upravljalnega organa in uporaba portala AUT/IMAS </w:t>
      </w:r>
    </w:p>
    <w:bookmarkEnd w:id="6"/>
    <w:p w14:paraId="122B15E6" w14:textId="77777777" w:rsidR="002D3BFB" w:rsidRPr="00394420" w:rsidRDefault="002D3BFB" w:rsidP="002D3BFB">
      <w:pPr>
        <w:pStyle w:val="Odstavek"/>
        <w:spacing w:before="0"/>
        <w:ind w:firstLine="0"/>
        <w:rPr>
          <w:sz w:val="20"/>
          <w:szCs w:val="20"/>
        </w:rPr>
      </w:pPr>
    </w:p>
    <w:p w14:paraId="19F3DBB1" w14:textId="77777777" w:rsidR="002D3BFB" w:rsidRPr="00394420" w:rsidRDefault="002D3BFB" w:rsidP="002D3BFB">
      <w:pPr>
        <w:pStyle w:val="Odstavek"/>
        <w:spacing w:before="0"/>
        <w:ind w:firstLine="0"/>
        <w:rPr>
          <w:sz w:val="20"/>
          <w:szCs w:val="20"/>
        </w:rPr>
      </w:pPr>
      <w:r w:rsidRPr="00394420">
        <w:rPr>
          <w:sz w:val="20"/>
          <w:szCs w:val="20"/>
        </w:rPr>
        <w:lastRenderedPageBreak/>
        <w:t>V praksi se je pokazala rešitev, da vloge v zvezi z opravljanjem funkcije vlagajo sami kandidati/člani za člane upravljalnega organa, za nepraktično. Obenem gre za slovensko nacionalno posebnost, kar se je pokazalo zlasti v okviru vzpostavitve portala Evropske centralne banke (t. i. portal AUT/IMAS</w:t>
      </w:r>
      <w:r w:rsidRPr="00394420">
        <w:rPr>
          <w:rStyle w:val="Sprotnaopomba-sklic"/>
          <w:sz w:val="20"/>
          <w:szCs w:val="20"/>
        </w:rPr>
        <w:footnoteReference w:id="4"/>
      </w:r>
      <w:r w:rsidRPr="00394420">
        <w:rPr>
          <w:sz w:val="20"/>
          <w:szCs w:val="20"/>
        </w:rPr>
        <w:t xml:space="preserve">), ki bo z vidika zagotavljanja večje učinkovitosti in možnosti spremljanja faze postopka bankam omogočal neposredno oddajo vloge Evropski centralni banki </w:t>
      </w:r>
      <w:r w:rsidR="00E6252F" w:rsidRPr="00394420">
        <w:rPr>
          <w:sz w:val="20"/>
          <w:szCs w:val="20"/>
        </w:rPr>
        <w:t xml:space="preserve">(v nadaljnjem besedilu: ECB) </w:t>
      </w:r>
      <w:r w:rsidRPr="00394420">
        <w:rPr>
          <w:sz w:val="20"/>
          <w:szCs w:val="20"/>
        </w:rPr>
        <w:t xml:space="preserve">in nacionalnemu nadzornemu organu hkrati. Tak dostop pa bo zagotovljen samo banki. Slovenija je ena redkih držav članic, ki trenutne še ne omogoča uporabe portala AUT. </w:t>
      </w:r>
    </w:p>
    <w:p w14:paraId="3B3FE58D" w14:textId="77777777" w:rsidR="002E279C" w:rsidRPr="00394420" w:rsidRDefault="002E279C" w:rsidP="00BE072F">
      <w:pPr>
        <w:spacing w:after="0" w:line="240" w:lineRule="auto"/>
        <w:jc w:val="both"/>
        <w:rPr>
          <w:rFonts w:ascii="Arial" w:eastAsia="Times New Roman" w:hAnsi="Arial" w:cs="Arial"/>
          <w:sz w:val="20"/>
          <w:szCs w:val="20"/>
        </w:rPr>
      </w:pPr>
    </w:p>
    <w:p w14:paraId="1D561A4E" w14:textId="77777777" w:rsidR="002E279C" w:rsidRPr="00394420" w:rsidRDefault="002D3BFB" w:rsidP="00BE072F">
      <w:pPr>
        <w:spacing w:after="0" w:line="240" w:lineRule="auto"/>
        <w:jc w:val="both"/>
        <w:rPr>
          <w:rFonts w:ascii="Arial" w:eastAsia="Times New Roman" w:hAnsi="Arial" w:cs="Arial"/>
          <w:i/>
          <w:iCs/>
          <w:sz w:val="20"/>
          <w:szCs w:val="20"/>
        </w:rPr>
      </w:pPr>
      <w:r w:rsidRPr="00394420">
        <w:rPr>
          <w:rFonts w:ascii="Arial" w:hAnsi="Arial" w:cs="Arial"/>
          <w:i/>
          <w:iCs/>
          <w:sz w:val="20"/>
          <w:szCs w:val="20"/>
        </w:rPr>
        <w:t>1.6.</w:t>
      </w:r>
      <w:r w:rsidRPr="00394420">
        <w:rPr>
          <w:rFonts w:ascii="Arial" w:eastAsia="Times New Roman" w:hAnsi="Arial" w:cs="Arial"/>
          <w:i/>
          <w:iCs/>
          <w:sz w:val="20"/>
          <w:szCs w:val="20"/>
        </w:rPr>
        <w:t>2. Dodatni revizijski pregled in obdobje, za katero je imenovana revizijska družba</w:t>
      </w:r>
    </w:p>
    <w:p w14:paraId="0B3BF223" w14:textId="77777777" w:rsidR="002D3BFB" w:rsidRPr="00394420" w:rsidRDefault="002D3BFB" w:rsidP="00BE072F">
      <w:pPr>
        <w:spacing w:after="0" w:line="240" w:lineRule="auto"/>
        <w:jc w:val="both"/>
        <w:rPr>
          <w:rFonts w:ascii="Arial" w:eastAsia="Times New Roman" w:hAnsi="Arial" w:cs="Arial"/>
          <w:sz w:val="20"/>
          <w:szCs w:val="20"/>
        </w:rPr>
      </w:pPr>
    </w:p>
    <w:p w14:paraId="15C4ED5A" w14:textId="77777777" w:rsidR="002E279C" w:rsidRPr="00394420" w:rsidRDefault="002E279C" w:rsidP="00BE072F">
      <w:pPr>
        <w:spacing w:after="0" w:line="240" w:lineRule="auto"/>
        <w:jc w:val="both"/>
        <w:rPr>
          <w:rFonts w:ascii="Arial" w:hAnsi="Arial" w:cs="Arial"/>
          <w:sz w:val="20"/>
          <w:szCs w:val="20"/>
        </w:rPr>
      </w:pPr>
      <w:r w:rsidRPr="00394420">
        <w:rPr>
          <w:rFonts w:ascii="Arial" w:eastAsia="Times New Roman" w:hAnsi="Arial" w:cs="Arial"/>
          <w:sz w:val="20"/>
          <w:szCs w:val="20"/>
        </w:rPr>
        <w:t xml:space="preserve">105. člen ZBan-3 v prvem odstavku določa, da mora banka </w:t>
      </w:r>
      <w:r w:rsidRPr="00394420">
        <w:rPr>
          <w:rFonts w:ascii="Arial" w:hAnsi="Arial" w:cs="Arial"/>
          <w:sz w:val="20"/>
          <w:szCs w:val="20"/>
        </w:rPr>
        <w:t xml:space="preserve">v osmih dneh po prejemu revizorjevega poročila, vendar ne pozneje kot v štirih mesecih po koncu koledarskega leta, Banki Slovenije predložiti 1. letno poročilo, 2. revizorjevo poročilo o računovodskih izkazih iz drugega odstavka 57. člena </w:t>
      </w:r>
      <w:r w:rsidR="002605E4" w:rsidRPr="00394420">
        <w:rPr>
          <w:rFonts w:ascii="Arial" w:hAnsi="Arial" w:cs="Arial"/>
          <w:sz w:val="20"/>
          <w:szCs w:val="20"/>
        </w:rPr>
        <w:t xml:space="preserve">ZGD-1 </w:t>
      </w:r>
      <w:r w:rsidRPr="00394420">
        <w:rPr>
          <w:rFonts w:ascii="Arial" w:hAnsi="Arial" w:cs="Arial"/>
          <w:sz w:val="20"/>
          <w:szCs w:val="20"/>
        </w:rPr>
        <w:t xml:space="preserve">ter 3. dodatno revizorjevo poročilo o izpolnjevanju pravil o upravljanju tveganj v banki iz prvega odstavka 106. člena </w:t>
      </w:r>
      <w:r w:rsidR="002605E4" w:rsidRPr="00394420">
        <w:rPr>
          <w:rFonts w:ascii="Arial" w:hAnsi="Arial" w:cs="Arial"/>
          <w:sz w:val="20"/>
          <w:szCs w:val="20"/>
        </w:rPr>
        <w:t>ZBan-3</w:t>
      </w:r>
      <w:r w:rsidRPr="00394420">
        <w:rPr>
          <w:rFonts w:ascii="Arial" w:hAnsi="Arial" w:cs="Arial"/>
          <w:sz w:val="20"/>
          <w:szCs w:val="20"/>
        </w:rPr>
        <w:t>.</w:t>
      </w:r>
      <w:r w:rsidRPr="00394420">
        <w:rPr>
          <w:rFonts w:ascii="Arial" w:hAnsi="Arial" w:cs="Arial"/>
          <w:bCs/>
          <w:sz w:val="20"/>
          <w:szCs w:val="20"/>
        </w:rPr>
        <w:t xml:space="preserve"> Z uveljavitvijo smernic Evropskega bančnega organa (EBA) o komunikaciji med pristojnimi organi, ki nadzorujejo kreditne institucije, ter zakonitimi revizorji in revizijskimi družbami, ki izvajajo obvezno revizijo kreditnih institucij (uporabljajo se od 31. marca 2017), so vsebine in okvir sodelovanja med revizorji in nadzornikom zastavljene v širšem kontekstu, ki omogoča fleksibilnejše prilagajanje aktualnim razmeram in nadomešča obstoječe dodatno revizorjevo poročilo. Poleg tega pa se je področje dodatnega revizorjevega pregleda sčasoma začelo prepletati z revidiranjem letnega poročila iz drugega odstavka 57. člena ZGD-1, kar je zlasti opazno na področju upravljanja kreditnega tveganja in s tem povezanim ocenjevanjem kreditnih izgub. Dodatni revizijski pregled in poročilo v obstoječi obliki in vsebini tako nista več smiselna. S predvideno spremembo se bodo za banke v tej zvezi zmanjšala bremena in stroški revidiranja. </w:t>
      </w:r>
    </w:p>
    <w:p w14:paraId="3ED257DB" w14:textId="77777777" w:rsidR="002E279C" w:rsidRPr="00394420" w:rsidRDefault="002E279C" w:rsidP="00BE072F">
      <w:pPr>
        <w:spacing w:after="0" w:line="240" w:lineRule="auto"/>
        <w:jc w:val="both"/>
        <w:rPr>
          <w:rFonts w:ascii="Arial" w:hAnsi="Arial" w:cs="Arial"/>
          <w:bCs/>
          <w:sz w:val="20"/>
          <w:szCs w:val="20"/>
        </w:rPr>
      </w:pPr>
    </w:p>
    <w:p w14:paraId="2681554F" w14:textId="77777777" w:rsidR="002D3BFB" w:rsidRPr="00394420" w:rsidRDefault="002D3BFB" w:rsidP="002D3BFB">
      <w:pPr>
        <w:pStyle w:val="Odstavek"/>
        <w:spacing w:before="0"/>
        <w:ind w:firstLine="0"/>
        <w:rPr>
          <w:sz w:val="20"/>
          <w:szCs w:val="20"/>
        </w:rPr>
      </w:pPr>
      <w:r w:rsidRPr="00394420">
        <w:rPr>
          <w:bCs/>
          <w:sz w:val="20"/>
          <w:szCs w:val="20"/>
        </w:rPr>
        <w:t xml:space="preserve">Smiselna je ukinitev </w:t>
      </w:r>
      <w:r w:rsidRPr="00394420">
        <w:rPr>
          <w:sz w:val="20"/>
          <w:szCs w:val="20"/>
        </w:rPr>
        <w:t xml:space="preserve">določil </w:t>
      </w:r>
      <w:r w:rsidRPr="00FB4FB7">
        <w:rPr>
          <w:sz w:val="20"/>
          <w:szCs w:val="20"/>
        </w:rPr>
        <w:t>glede najkrajšega in najdaljšega obdobja, za katerega banka imenuje revizijsko družbo za revizijski pregled letnih poročil, saj za banke neposredno velja 17. člen Uredbe 537/2014</w:t>
      </w:r>
      <w:r w:rsidR="002605E4" w:rsidRPr="00FB4FB7">
        <w:rPr>
          <w:sz w:val="20"/>
          <w:szCs w:val="20"/>
        </w:rPr>
        <w:t>7EU</w:t>
      </w:r>
      <w:r w:rsidRPr="00FB4FB7">
        <w:rPr>
          <w:sz w:val="20"/>
          <w:szCs w:val="20"/>
        </w:rPr>
        <w:t xml:space="preserve"> v povezavi s 47. členom Zakona o revidiranju (ZRev-2). Gre za spremembo tehnične/redakcijske narave v izog</w:t>
      </w:r>
      <w:r w:rsidR="00DF7CAE" w:rsidRPr="00FB4FB7">
        <w:rPr>
          <w:sz w:val="20"/>
          <w:szCs w:val="20"/>
        </w:rPr>
        <w:t>ib</w:t>
      </w:r>
      <w:r w:rsidRPr="00FB4FB7">
        <w:rPr>
          <w:sz w:val="20"/>
          <w:szCs w:val="20"/>
        </w:rPr>
        <w:t xml:space="preserve"> podvajanju zakonodajne podlage za banke.</w:t>
      </w:r>
    </w:p>
    <w:p w14:paraId="4AB28EFE" w14:textId="77777777" w:rsidR="002E279C" w:rsidRPr="00394420" w:rsidRDefault="002E279C" w:rsidP="00BE072F">
      <w:pPr>
        <w:pStyle w:val="Odstavek"/>
        <w:spacing w:before="0"/>
        <w:ind w:firstLine="0"/>
        <w:rPr>
          <w:sz w:val="20"/>
          <w:szCs w:val="20"/>
        </w:rPr>
      </w:pPr>
    </w:p>
    <w:p w14:paraId="3F247134" w14:textId="77777777" w:rsidR="002E279C" w:rsidRPr="00394420" w:rsidRDefault="002E279C" w:rsidP="00BE072F">
      <w:pPr>
        <w:spacing w:after="0" w:line="240" w:lineRule="auto"/>
        <w:jc w:val="both"/>
        <w:rPr>
          <w:rFonts w:ascii="Arial" w:eastAsia="Times New Roman" w:hAnsi="Arial" w:cs="Arial"/>
          <w:i/>
          <w:iCs/>
          <w:sz w:val="20"/>
          <w:szCs w:val="20"/>
        </w:rPr>
      </w:pPr>
      <w:r w:rsidRPr="00394420">
        <w:rPr>
          <w:rFonts w:ascii="Arial" w:hAnsi="Arial" w:cs="Arial"/>
          <w:i/>
          <w:iCs/>
          <w:sz w:val="20"/>
          <w:szCs w:val="20"/>
        </w:rPr>
        <w:t>1.</w:t>
      </w:r>
      <w:r w:rsidR="00E93B6B" w:rsidRPr="00394420">
        <w:rPr>
          <w:rFonts w:ascii="Arial" w:hAnsi="Arial" w:cs="Arial"/>
          <w:i/>
          <w:iCs/>
          <w:sz w:val="20"/>
          <w:szCs w:val="20"/>
        </w:rPr>
        <w:t>6.</w:t>
      </w:r>
      <w:r w:rsidR="00143D5D" w:rsidRPr="00394420">
        <w:rPr>
          <w:rFonts w:ascii="Arial" w:eastAsia="Times New Roman" w:hAnsi="Arial" w:cs="Arial"/>
          <w:i/>
          <w:iCs/>
          <w:sz w:val="20"/>
          <w:szCs w:val="20"/>
        </w:rPr>
        <w:t>3</w:t>
      </w:r>
      <w:r w:rsidRPr="00394420">
        <w:rPr>
          <w:rFonts w:ascii="Arial" w:eastAsia="Times New Roman" w:hAnsi="Arial" w:cs="Arial"/>
          <w:i/>
          <w:iCs/>
          <w:sz w:val="20"/>
          <w:szCs w:val="20"/>
        </w:rPr>
        <w:t>. Načelo sorazmernosti v okviru izvajanja nadzora (nadzorniško pismo)</w:t>
      </w:r>
    </w:p>
    <w:p w14:paraId="7417A3F1" w14:textId="77777777" w:rsidR="002E279C" w:rsidRPr="00394420" w:rsidRDefault="002E279C" w:rsidP="00BE072F">
      <w:pPr>
        <w:spacing w:after="0" w:line="240" w:lineRule="auto"/>
        <w:jc w:val="both"/>
        <w:rPr>
          <w:rFonts w:ascii="Arial" w:eastAsia="Times New Roman" w:hAnsi="Arial" w:cs="Arial"/>
          <w:sz w:val="20"/>
          <w:szCs w:val="20"/>
        </w:rPr>
      </w:pPr>
    </w:p>
    <w:p w14:paraId="49F93C67" w14:textId="77777777" w:rsidR="002D3BFB" w:rsidRPr="00394420" w:rsidRDefault="002D3BFB" w:rsidP="002D3BFB">
      <w:pPr>
        <w:spacing w:after="0" w:line="240" w:lineRule="auto"/>
        <w:jc w:val="both"/>
        <w:rPr>
          <w:rFonts w:ascii="Arial" w:hAnsi="Arial" w:cs="Arial"/>
          <w:sz w:val="20"/>
          <w:szCs w:val="20"/>
        </w:rPr>
      </w:pPr>
      <w:r w:rsidRPr="00394420">
        <w:rPr>
          <w:rFonts w:ascii="Arial" w:eastAsia="Times New Roman" w:hAnsi="Arial" w:cs="Arial"/>
          <w:sz w:val="20"/>
          <w:szCs w:val="20"/>
        </w:rPr>
        <w:t xml:space="preserve">266. člen ZBan-3 opredeljuje ukrepe Banke Slovenije. Slednja lahko </w:t>
      </w:r>
      <w:r w:rsidRPr="00394420">
        <w:rPr>
          <w:rFonts w:ascii="Arial" w:hAnsi="Arial" w:cs="Arial"/>
          <w:sz w:val="20"/>
          <w:szCs w:val="20"/>
        </w:rPr>
        <w:t>osebam, nad katerimi izvaja pristojnosti in naloge nadzora (subjekt nadzora), izreče ukrepe nadzora z odredbo ali odločbo. Pri določanju ukrepov nadzora upošteva vse ustrezne okoliščine glede kršitve, da se z izrečenimi ukrepi nadzora zagotovi učinkovita odprava kršitev in preprečijo nadaljnja ravnanja ali opustitve. Pri tem mora Banka Slovenije upoštevati tudi načelo sorazmernosti. Gre za primere, kadar ugotovitve ne zahtevajo izdaje ukrepa nadzora, kljub temu pa Banka Slovenije ugotovi določene pomanjkljivosti in možnosti za izboljšave (priporočila), ki jih je treba obravnavati. Gre za t. i. nadzorniški dialog oziroma nadzorniško pismo (</w:t>
      </w:r>
      <w:r w:rsidRPr="00394420">
        <w:rPr>
          <w:rFonts w:ascii="Arial" w:hAnsi="Arial" w:cs="Arial"/>
          <w:i/>
          <w:sz w:val="20"/>
          <w:szCs w:val="20"/>
        </w:rPr>
        <w:t>angl. operational letters)</w:t>
      </w:r>
      <w:r w:rsidRPr="00394420">
        <w:rPr>
          <w:rFonts w:ascii="Arial" w:hAnsi="Arial" w:cs="Arial"/>
          <w:sz w:val="20"/>
          <w:szCs w:val="20"/>
        </w:rPr>
        <w:t>, v okviru katerega Banka Slovenije subjekte nadzora o ugotovitvah in pričakovanjih pisno obvesti. Gre za ustaljeno nadzorniško prakso, ki jo pri nadzoru pomembnih bank redno izvaja tudi ECB.</w:t>
      </w:r>
    </w:p>
    <w:p w14:paraId="798F0BF6" w14:textId="77777777" w:rsidR="002D3BFB" w:rsidRPr="00394420" w:rsidRDefault="002D3BFB" w:rsidP="002D3BFB">
      <w:pPr>
        <w:spacing w:after="0" w:line="240" w:lineRule="auto"/>
        <w:jc w:val="both"/>
        <w:rPr>
          <w:rFonts w:ascii="Arial" w:hAnsi="Arial" w:cs="Arial"/>
          <w:sz w:val="20"/>
          <w:szCs w:val="20"/>
        </w:rPr>
      </w:pPr>
    </w:p>
    <w:p w14:paraId="7FCAE6AE" w14:textId="77777777" w:rsidR="002D3BFB" w:rsidRPr="00394420" w:rsidRDefault="002D3BFB" w:rsidP="002D3BFB">
      <w:pPr>
        <w:spacing w:after="0" w:line="240" w:lineRule="auto"/>
        <w:jc w:val="both"/>
        <w:rPr>
          <w:rFonts w:ascii="Arial" w:hAnsi="Arial" w:cs="Arial"/>
          <w:sz w:val="20"/>
          <w:szCs w:val="20"/>
        </w:rPr>
      </w:pPr>
      <w:r w:rsidRPr="00394420">
        <w:rPr>
          <w:rFonts w:ascii="Arial" w:hAnsi="Arial" w:cs="Arial"/>
          <w:sz w:val="20"/>
          <w:szCs w:val="20"/>
        </w:rPr>
        <w:t>Obveščanje o ugotovitvah in pričakovanjih Banke Slovenije (t. i. nadzorniškega pisma) je potrebno na primer pri ugotovitvah procesa nadzorniškega pregledovanja in ovrednotenja tveganj, ki niso vključene v odločbo o dodatni kapitalski zahtevi in odločbo o napotku o dodatno potrebnem kapitalu. Proces nadzorniškega pregledovanja in ovrednotenja tveganj (SREP) poleg kapitalskih zahtev (kvantitativne zahteve), ki jih Banka Slovenije izda v okviru Odločbe o dodatni kapitalski zahtevi, vključuje tudi kvalitativne zahteve/priporočila, ki jih Banka Slovenije poda v okviru nadzorniškega pisma. Gre za ustaljeno nadzorniško prakso na ravni Eurosistema, zato je potrebno, da se ji dodaja ustrezna pravna podlaga tudi v nacionalni zakonodaji. Smiselno enako izhaja tudi iz opisa metodologije SREP na spletni strani E</w:t>
      </w:r>
      <w:r w:rsidR="00E6252F" w:rsidRPr="00394420">
        <w:rPr>
          <w:rFonts w:ascii="Arial" w:hAnsi="Arial" w:cs="Arial"/>
          <w:sz w:val="20"/>
          <w:szCs w:val="20"/>
        </w:rPr>
        <w:t>CB</w:t>
      </w:r>
      <w:r w:rsidRPr="00394420">
        <w:rPr>
          <w:rStyle w:val="Sprotnaopomba-sklic"/>
          <w:rFonts w:ascii="Arial" w:hAnsi="Arial" w:cs="Arial"/>
          <w:sz w:val="20"/>
          <w:szCs w:val="20"/>
        </w:rPr>
        <w:footnoteReference w:id="5"/>
      </w:r>
      <w:r w:rsidRPr="00394420">
        <w:rPr>
          <w:rFonts w:ascii="Arial" w:hAnsi="Arial" w:cs="Arial"/>
          <w:sz w:val="20"/>
          <w:szCs w:val="20"/>
        </w:rPr>
        <w:t xml:space="preserve"> in Smernic o skupnih postopkih in metodologijah za proces nadzorniškega pregledovanja in ovrednotenja (SREP) ter nadzorniškem stresnem testiranju (ECB/GL/2022/03).</w:t>
      </w:r>
    </w:p>
    <w:p w14:paraId="2600AD67" w14:textId="77777777" w:rsidR="002E279C" w:rsidRPr="00394420" w:rsidRDefault="002E279C" w:rsidP="00BE072F">
      <w:pPr>
        <w:spacing w:after="0" w:line="240" w:lineRule="auto"/>
        <w:jc w:val="both"/>
        <w:rPr>
          <w:rFonts w:ascii="Arial" w:hAnsi="Arial" w:cs="Arial"/>
          <w:sz w:val="20"/>
          <w:szCs w:val="20"/>
        </w:rPr>
      </w:pPr>
    </w:p>
    <w:p w14:paraId="03091C91" w14:textId="77777777" w:rsidR="002E279C" w:rsidRPr="00394420" w:rsidRDefault="002E279C" w:rsidP="00BE072F">
      <w:pPr>
        <w:spacing w:after="0" w:line="240" w:lineRule="auto"/>
        <w:jc w:val="both"/>
        <w:rPr>
          <w:rFonts w:ascii="Arial" w:eastAsia="Times New Roman" w:hAnsi="Arial" w:cs="Arial"/>
          <w:i/>
          <w:iCs/>
          <w:sz w:val="20"/>
          <w:szCs w:val="20"/>
        </w:rPr>
      </w:pPr>
      <w:r w:rsidRPr="00394420">
        <w:rPr>
          <w:rFonts w:ascii="Arial" w:hAnsi="Arial" w:cs="Arial"/>
          <w:i/>
          <w:iCs/>
          <w:sz w:val="20"/>
          <w:szCs w:val="20"/>
        </w:rPr>
        <w:t>1.</w:t>
      </w:r>
      <w:r w:rsidR="00E93B6B" w:rsidRPr="00394420">
        <w:rPr>
          <w:rFonts w:ascii="Arial" w:hAnsi="Arial" w:cs="Arial"/>
          <w:i/>
          <w:iCs/>
          <w:sz w:val="20"/>
          <w:szCs w:val="20"/>
        </w:rPr>
        <w:t>6</w:t>
      </w:r>
      <w:r w:rsidRPr="00394420">
        <w:rPr>
          <w:rFonts w:ascii="Arial" w:hAnsi="Arial" w:cs="Arial"/>
          <w:i/>
          <w:iCs/>
          <w:sz w:val="20"/>
          <w:szCs w:val="20"/>
        </w:rPr>
        <w:t>.</w:t>
      </w:r>
      <w:r w:rsidR="00143D5D" w:rsidRPr="00394420">
        <w:rPr>
          <w:rFonts w:ascii="Arial" w:eastAsia="Times New Roman" w:hAnsi="Arial" w:cs="Arial"/>
          <w:i/>
          <w:iCs/>
          <w:sz w:val="20"/>
          <w:szCs w:val="20"/>
        </w:rPr>
        <w:t>4</w:t>
      </w:r>
      <w:r w:rsidRPr="00394420">
        <w:rPr>
          <w:rFonts w:ascii="Arial" w:eastAsia="Times New Roman" w:hAnsi="Arial" w:cs="Arial"/>
          <w:i/>
          <w:iCs/>
          <w:sz w:val="20"/>
          <w:szCs w:val="20"/>
        </w:rPr>
        <w:t>. Smiselnost preliminarnih ugotovitev inšpekcijskega pregleda banke</w:t>
      </w:r>
    </w:p>
    <w:p w14:paraId="0F99997B" w14:textId="77777777" w:rsidR="002E279C" w:rsidRPr="00394420" w:rsidRDefault="002E279C" w:rsidP="00BE072F">
      <w:pPr>
        <w:spacing w:after="0" w:line="240" w:lineRule="auto"/>
        <w:jc w:val="both"/>
        <w:rPr>
          <w:rFonts w:ascii="Arial" w:eastAsia="Times New Roman" w:hAnsi="Arial" w:cs="Arial"/>
          <w:sz w:val="20"/>
          <w:szCs w:val="20"/>
        </w:rPr>
      </w:pPr>
    </w:p>
    <w:p w14:paraId="12A1BD02" w14:textId="77777777" w:rsidR="002D3BFB" w:rsidRPr="00394420" w:rsidRDefault="002D3BFB" w:rsidP="002D3BFB">
      <w:pPr>
        <w:spacing w:after="0" w:line="240" w:lineRule="auto"/>
        <w:jc w:val="both"/>
        <w:rPr>
          <w:rFonts w:ascii="Arial" w:hAnsi="Arial" w:cs="Arial"/>
          <w:sz w:val="20"/>
          <w:szCs w:val="20"/>
        </w:rPr>
      </w:pPr>
      <w:r w:rsidRPr="00394420">
        <w:rPr>
          <w:rFonts w:ascii="Arial" w:eastAsia="Times New Roman" w:hAnsi="Arial" w:cs="Arial"/>
          <w:sz w:val="20"/>
          <w:szCs w:val="20"/>
        </w:rPr>
        <w:t xml:space="preserve">274. člen ZBan-3 opredeljuje način opravljanja pregleda Banke Slovenije. Slednjega opravi inšpektor </w:t>
      </w:r>
      <w:r w:rsidRPr="00394420">
        <w:rPr>
          <w:rFonts w:ascii="Arial" w:hAnsi="Arial" w:cs="Arial"/>
          <w:sz w:val="20"/>
          <w:szCs w:val="20"/>
        </w:rPr>
        <w:t>Banke Slovenije. Pregledi trajajo dlje časa in so obsežni, prav tako ugotovitve, zato bi bilo za zagotovitev načela učinkovitosti in ekonomičnosti postopka nadzora potrebno, da inšpektor banko oziroma subjekt nadzora seznani s preliminarnimi ugotovitvami pregleda poslovanja (v obliki poročila), ki se pošlje banki. Poročilo ne bi prejudiciralo končnih ugotovitev in morebitnih ukrepov nadzora, ki jih Banka Slovenije na podlagi ugotovitev pregleda lahko izreče. Banka bi lahko v zvezi s preliminarni ugotovitvami v poročilu podala dodatna pojasnila in s tem kljub informativni naravi poročila, ki bi bilo namenjeno razjasnitvi posameznih okoliščin, ugotovljenih v pregledu, pripomogla k pravilni in popolni ugotovitvi dejanskega stanja. Navedena dopolnitev sledi že dalj časa vzpostavljeni praksi E</w:t>
      </w:r>
      <w:r w:rsidR="00E6252F" w:rsidRPr="00394420">
        <w:rPr>
          <w:rFonts w:ascii="Arial" w:hAnsi="Arial" w:cs="Arial"/>
          <w:sz w:val="20"/>
          <w:szCs w:val="20"/>
        </w:rPr>
        <w:t>CB</w:t>
      </w:r>
      <w:r w:rsidRPr="00394420">
        <w:rPr>
          <w:rFonts w:ascii="Arial" w:hAnsi="Arial" w:cs="Arial"/>
          <w:sz w:val="20"/>
          <w:szCs w:val="20"/>
        </w:rPr>
        <w:t>, ki po opravljenem pregledu subjektom nadzora zagotovi možnost komentiranja dejanskih ugotovitev, kar prispeva k pravilnejši ugotovitvi dejanskega stanja pri izdaji ukrepa nadzora in je tako pomembna za zagotovitev čim bolj enake obravnave pomembnih in manj pomembnih bank, ki delujejo na območju Republike Slovenije. V dosedanji praksi ECB se je izkazalo, da imajo tovrstna poročila pozitiven učinek, saj zmanjšujejo število sodnih postopkov zaradi napačno ali nepopolno ugotovljenega dejanskega stanja, kot tudi prispevajo k učinkovitejšemu nadzoru.</w:t>
      </w:r>
    </w:p>
    <w:p w14:paraId="61DCBE7B" w14:textId="77777777" w:rsidR="002E279C" w:rsidRPr="00394420" w:rsidRDefault="002E279C" w:rsidP="00BE072F">
      <w:pPr>
        <w:spacing w:after="0" w:line="240" w:lineRule="auto"/>
        <w:jc w:val="both"/>
        <w:rPr>
          <w:rFonts w:ascii="Arial" w:hAnsi="Arial" w:cs="Arial"/>
          <w:sz w:val="20"/>
          <w:szCs w:val="20"/>
        </w:rPr>
      </w:pPr>
      <w:r w:rsidRPr="00394420">
        <w:rPr>
          <w:rFonts w:ascii="Arial" w:hAnsi="Arial" w:cs="Arial"/>
          <w:sz w:val="20"/>
          <w:szCs w:val="20"/>
        </w:rPr>
        <w:t xml:space="preserve"> </w:t>
      </w:r>
    </w:p>
    <w:p w14:paraId="6C845CD5" w14:textId="77777777" w:rsidR="007D5B39" w:rsidRPr="00394420" w:rsidRDefault="007D5B39" w:rsidP="00BE072F">
      <w:pPr>
        <w:pStyle w:val="Odstavek"/>
        <w:spacing w:before="0"/>
        <w:ind w:firstLine="0"/>
        <w:rPr>
          <w:i/>
          <w:iCs/>
          <w:sz w:val="20"/>
          <w:szCs w:val="20"/>
        </w:rPr>
      </w:pPr>
      <w:r w:rsidRPr="00394420">
        <w:rPr>
          <w:i/>
          <w:iCs/>
          <w:sz w:val="20"/>
          <w:szCs w:val="20"/>
        </w:rPr>
        <w:t>1.6.</w:t>
      </w:r>
      <w:r w:rsidR="00143D5D" w:rsidRPr="00394420">
        <w:rPr>
          <w:i/>
          <w:iCs/>
          <w:sz w:val="20"/>
          <w:szCs w:val="20"/>
        </w:rPr>
        <w:t>5</w:t>
      </w:r>
      <w:r w:rsidRPr="00394420">
        <w:rPr>
          <w:i/>
          <w:iCs/>
          <w:sz w:val="20"/>
          <w:szCs w:val="20"/>
        </w:rPr>
        <w:t>. Kratek rok za izdajo sklepa o odpravi procesnih pomanjkljivosti v zvezi z dovoljenjem za pridobitev kvalificiranega deleža</w:t>
      </w:r>
    </w:p>
    <w:p w14:paraId="2CEA43A7" w14:textId="77777777" w:rsidR="007D5B39" w:rsidRPr="00394420" w:rsidRDefault="007D5B39" w:rsidP="00BE072F">
      <w:pPr>
        <w:spacing w:after="0" w:line="240" w:lineRule="auto"/>
        <w:jc w:val="both"/>
        <w:rPr>
          <w:rFonts w:ascii="Arial" w:hAnsi="Arial" w:cs="Arial"/>
          <w:sz w:val="20"/>
          <w:szCs w:val="20"/>
        </w:rPr>
      </w:pPr>
    </w:p>
    <w:p w14:paraId="32322347" w14:textId="35B3274E" w:rsidR="002D3BFB" w:rsidRPr="00394420" w:rsidRDefault="002D3BFB" w:rsidP="002D3BFB">
      <w:pPr>
        <w:spacing w:after="0" w:line="240" w:lineRule="auto"/>
        <w:jc w:val="both"/>
        <w:rPr>
          <w:rFonts w:ascii="Arial" w:eastAsia="Times New Roman" w:hAnsi="Arial" w:cs="Arial"/>
          <w:sz w:val="20"/>
          <w:szCs w:val="20"/>
        </w:rPr>
      </w:pPr>
      <w:r w:rsidRPr="00394420">
        <w:rPr>
          <w:rFonts w:ascii="Arial" w:hAnsi="Arial" w:cs="Arial"/>
          <w:sz w:val="20"/>
          <w:szCs w:val="20"/>
        </w:rPr>
        <w:t xml:space="preserve">Aktualna zahteva </w:t>
      </w:r>
      <w:r w:rsidRPr="00880360">
        <w:rPr>
          <w:rFonts w:ascii="Arial" w:hAnsi="Arial" w:cs="Arial"/>
          <w:sz w:val="20"/>
          <w:szCs w:val="20"/>
        </w:rPr>
        <w:t xml:space="preserve">po izdaji sklepa o odpravi procesnih pomanjkljivosti v dveh delovnih dneh je strožja, kot to zahteva </w:t>
      </w:r>
      <w:r w:rsidR="00880360" w:rsidRPr="00880360">
        <w:rPr>
          <w:rFonts w:ascii="Arial" w:hAnsi="Arial" w:cs="Arial"/>
          <w:sz w:val="20"/>
          <w:szCs w:val="20"/>
        </w:rPr>
        <w:t>D</w:t>
      </w:r>
      <w:r w:rsidRPr="00880360">
        <w:rPr>
          <w:rFonts w:ascii="Arial" w:hAnsi="Arial" w:cs="Arial"/>
          <w:sz w:val="20"/>
          <w:szCs w:val="20"/>
        </w:rPr>
        <w:t>irektiva</w:t>
      </w:r>
      <w:r w:rsidR="00880360" w:rsidRPr="00880360">
        <w:rPr>
          <w:rFonts w:ascii="Arial" w:hAnsi="Arial" w:cs="Arial"/>
          <w:sz w:val="20"/>
          <w:szCs w:val="20"/>
          <w:lang w:eastAsia="sl-SI"/>
        </w:rPr>
        <w:t xml:space="preserve"> 2013/36/EU</w:t>
      </w:r>
      <w:r w:rsidRPr="00880360">
        <w:rPr>
          <w:rFonts w:ascii="Arial" w:hAnsi="Arial" w:cs="Arial"/>
          <w:sz w:val="20"/>
          <w:szCs w:val="20"/>
        </w:rPr>
        <w:t xml:space="preserve">, ki </w:t>
      </w:r>
      <w:r w:rsidR="00880360" w:rsidRPr="00880360">
        <w:rPr>
          <w:rFonts w:ascii="Arial" w:hAnsi="Arial" w:cs="Arial"/>
          <w:sz w:val="20"/>
          <w:szCs w:val="20"/>
        </w:rPr>
        <w:t xml:space="preserve">zahteva </w:t>
      </w:r>
      <w:r w:rsidRPr="00880360">
        <w:rPr>
          <w:rFonts w:ascii="Arial" w:hAnsi="Arial" w:cs="Arial"/>
          <w:sz w:val="20"/>
          <w:szCs w:val="20"/>
        </w:rPr>
        <w:t xml:space="preserve">zgolj, da </w:t>
      </w:r>
      <w:r w:rsidR="00880360" w:rsidRPr="00880360">
        <w:rPr>
          <w:rFonts w:ascii="Arial" w:hAnsi="Arial" w:cs="Arial"/>
          <w:sz w:val="20"/>
          <w:szCs w:val="20"/>
        </w:rPr>
        <w:t xml:space="preserve">v dveh dneh </w:t>
      </w:r>
      <w:r w:rsidRPr="00880360">
        <w:rPr>
          <w:rFonts w:ascii="Arial" w:hAnsi="Arial" w:cs="Arial"/>
          <w:sz w:val="20"/>
          <w:szCs w:val="20"/>
        </w:rPr>
        <w:t>vložnik dobi povratno informacijo</w:t>
      </w:r>
      <w:r w:rsidRPr="00394420">
        <w:rPr>
          <w:rFonts w:ascii="Arial" w:hAnsi="Arial" w:cs="Arial"/>
          <w:sz w:val="20"/>
          <w:szCs w:val="20"/>
        </w:rPr>
        <w:t xml:space="preserve"> o tem, ali je vloga popolna ali ne. Ob upoštevanju, da gre za več 1000 strani obsežno dokumentacijo, daljši rok za presojo, katere procesne pomanjkljivosti mora vložnik odpraviti, omogoča bolj temeljit pregled, ki je v korist vložnika. Banka Slovenije ima namreč možnost kasneje identificirane manjkajoče informacije zahtevati kadar koli do 5. delovnega dne ocenjevalnega odboja, kar pomeni, da ima vložnik za pripravo manjkajoče dokumentacije manj časa. Navedeno zato pomembno vpliva na učinkovitost postopka kot tudi možnost vložnika pridobiti manjkajočo dokumentacijo, kar je lahko pri vlogah z mednarodnimi elementom, kjer je treba zagotoviti tudi ustrezne prevode, lahko posebej težavno.</w:t>
      </w:r>
    </w:p>
    <w:p w14:paraId="48802AD1" w14:textId="77777777" w:rsidR="002D3BFB" w:rsidRPr="00394420" w:rsidRDefault="002D3BFB" w:rsidP="002D3BFB">
      <w:pPr>
        <w:spacing w:after="0" w:line="240" w:lineRule="auto"/>
        <w:jc w:val="both"/>
        <w:rPr>
          <w:rFonts w:ascii="Arial" w:hAnsi="Arial" w:cs="Arial"/>
          <w:sz w:val="20"/>
          <w:szCs w:val="20"/>
        </w:rPr>
      </w:pPr>
    </w:p>
    <w:p w14:paraId="77F76D76" w14:textId="77777777" w:rsidR="002D3BFB" w:rsidRPr="00394420" w:rsidRDefault="002D3BFB" w:rsidP="002D3BFB">
      <w:pPr>
        <w:pStyle w:val="Odstavek"/>
        <w:spacing w:before="0"/>
        <w:ind w:firstLine="0"/>
        <w:rPr>
          <w:i/>
          <w:iCs/>
          <w:sz w:val="20"/>
          <w:szCs w:val="20"/>
        </w:rPr>
      </w:pPr>
      <w:r w:rsidRPr="00394420">
        <w:rPr>
          <w:i/>
          <w:iCs/>
          <w:sz w:val="20"/>
          <w:szCs w:val="20"/>
        </w:rPr>
        <w:t>1.6.6. Potrebnost možnosti ukrepanja Banke Slovenije v času od sprejetja odločitve za propad ali verjetni propad banke</w:t>
      </w:r>
    </w:p>
    <w:p w14:paraId="6A2F4A64" w14:textId="77777777" w:rsidR="002E279C" w:rsidRPr="00394420" w:rsidRDefault="002E279C" w:rsidP="00BE072F">
      <w:pPr>
        <w:pStyle w:val="Odstavek"/>
        <w:spacing w:before="0"/>
        <w:ind w:firstLine="0"/>
        <w:rPr>
          <w:sz w:val="20"/>
          <w:szCs w:val="20"/>
        </w:rPr>
      </w:pPr>
    </w:p>
    <w:p w14:paraId="3345C85A" w14:textId="77777777" w:rsidR="002D3BFB" w:rsidRPr="00394420" w:rsidRDefault="002D3BFB" w:rsidP="002D3BFB">
      <w:pPr>
        <w:pStyle w:val="Odstavek"/>
        <w:spacing w:before="0"/>
        <w:ind w:firstLine="0"/>
        <w:rPr>
          <w:sz w:val="20"/>
          <w:szCs w:val="20"/>
        </w:rPr>
      </w:pPr>
      <w:bookmarkStart w:id="7" w:name="_Hlk171068764"/>
      <w:r w:rsidRPr="00394420">
        <w:rPr>
          <w:sz w:val="20"/>
          <w:szCs w:val="20"/>
        </w:rPr>
        <w:t>Razlogi za verjetni propad banke so določeni v 69. členu Zakona o reševanju in prisilnem prenehanju bank (Uradni list RS, št. 92/21</w:t>
      </w:r>
      <w:r w:rsidR="00E6252F" w:rsidRPr="00394420">
        <w:rPr>
          <w:sz w:val="20"/>
          <w:szCs w:val="20"/>
        </w:rPr>
        <w:t xml:space="preserve"> in 133/23</w:t>
      </w:r>
      <w:r w:rsidRPr="00394420">
        <w:rPr>
          <w:sz w:val="20"/>
          <w:szCs w:val="20"/>
        </w:rPr>
        <w:t>; v nadaljnjem besedilu: ZRPPB-1), za sprejetje odločitve pa je pristojna Banka Slovenije oziroma E</w:t>
      </w:r>
      <w:r w:rsidR="00E6252F" w:rsidRPr="00394420">
        <w:rPr>
          <w:sz w:val="20"/>
          <w:szCs w:val="20"/>
        </w:rPr>
        <w:t>CB</w:t>
      </w:r>
      <w:r w:rsidRPr="00394420">
        <w:rPr>
          <w:sz w:val="20"/>
          <w:szCs w:val="20"/>
        </w:rPr>
        <w:t>, upoštevaje razmejitev pristojnosti v skladu z Uredbo 1024/2013</w:t>
      </w:r>
      <w:r w:rsidR="00E6252F" w:rsidRPr="00394420">
        <w:rPr>
          <w:sz w:val="20"/>
          <w:szCs w:val="20"/>
        </w:rPr>
        <w:t>/EU</w:t>
      </w:r>
      <w:r w:rsidRPr="00394420">
        <w:rPr>
          <w:sz w:val="20"/>
          <w:szCs w:val="20"/>
        </w:rPr>
        <w:t xml:space="preserve"> (torej Banka Slovenije za manj pomembne banke in E</w:t>
      </w:r>
      <w:r w:rsidR="00E6252F" w:rsidRPr="00394420">
        <w:rPr>
          <w:sz w:val="20"/>
          <w:szCs w:val="20"/>
        </w:rPr>
        <w:t>CB</w:t>
      </w:r>
      <w:r w:rsidRPr="00394420">
        <w:rPr>
          <w:sz w:val="20"/>
          <w:szCs w:val="20"/>
        </w:rPr>
        <w:t xml:space="preserve"> za pomembne banke). Sama odločitev nima neposrednih posledic za banko, omogoča pa izvajanje nadaljnjih ukrepov oziroma pristojnosti v skladu z ZRPPB-1 in ZBan-3. Če odločitvi sledi postopek reševanja, ZRPPB-1 določa različne ukrepe, s katerimi pristojni organ v času od odločitve o propadu ali verjetnem propadu do postopka reševanja omeji negativne posledice odločitve. Če pogoji za reševanje niso izpolnjeni, tej odločitvi sledi postopek prisilne likvidacije, ki se v skladu z drugim odstavkom 173. člena ZRPPB-1 začne šele, ko E</w:t>
      </w:r>
      <w:r w:rsidR="00E6252F" w:rsidRPr="00394420">
        <w:rPr>
          <w:sz w:val="20"/>
          <w:szCs w:val="20"/>
        </w:rPr>
        <w:t>CB</w:t>
      </w:r>
      <w:r w:rsidRPr="00394420">
        <w:rPr>
          <w:sz w:val="20"/>
          <w:szCs w:val="20"/>
        </w:rPr>
        <w:t xml:space="preserve"> odvzame banki dovoljenje za opravljanje storitev oziroma slednje preneha. Odločitev o odvzemu dovoljenja zahteva namreč kar nekaj časa, zato je pomembno, da ima pristojni nadzorni organ v vmesnem času na voljo dodatne ukrepe, s katerimi omeji morebitne škodljive posledice, ki bi lahko nastale pri poslovanju banke. </w:t>
      </w:r>
    </w:p>
    <w:p w14:paraId="1723FF5D" w14:textId="77777777" w:rsidR="002D3BFB" w:rsidRPr="00394420" w:rsidRDefault="002D3BFB" w:rsidP="002D3BFB">
      <w:pPr>
        <w:spacing w:after="0" w:line="240" w:lineRule="auto"/>
        <w:jc w:val="both"/>
        <w:rPr>
          <w:rFonts w:ascii="Arial" w:eastAsia="Times New Roman" w:hAnsi="Arial" w:cs="Arial"/>
          <w:sz w:val="20"/>
          <w:szCs w:val="20"/>
        </w:rPr>
      </w:pPr>
    </w:p>
    <w:p w14:paraId="5B083E04" w14:textId="77777777" w:rsidR="002D3BFB" w:rsidRPr="00394420" w:rsidRDefault="002D3BFB" w:rsidP="002D3BFB">
      <w:pPr>
        <w:pStyle w:val="Odstavekseznama"/>
        <w:numPr>
          <w:ilvl w:val="1"/>
          <w:numId w:val="5"/>
        </w:numPr>
        <w:spacing w:line="240" w:lineRule="auto"/>
        <w:jc w:val="both"/>
        <w:rPr>
          <w:rFonts w:cs="Arial"/>
          <w:b/>
          <w:bCs/>
          <w:szCs w:val="20"/>
        </w:rPr>
      </w:pPr>
      <w:r w:rsidRPr="00394420">
        <w:rPr>
          <w:rFonts w:cs="Arial"/>
          <w:b/>
          <w:bCs/>
          <w:szCs w:val="20"/>
        </w:rPr>
        <w:t>Projekt EU PILOT</w:t>
      </w:r>
      <w:r w:rsidRPr="00394420">
        <w:rPr>
          <w:rStyle w:val="Sprotnaopomba-sklic"/>
          <w:rFonts w:cs="Arial"/>
          <w:b/>
          <w:bCs/>
          <w:szCs w:val="20"/>
        </w:rPr>
        <w:footnoteReference w:id="6"/>
      </w:r>
      <w:r w:rsidRPr="00394420">
        <w:rPr>
          <w:rFonts w:cs="Arial"/>
          <w:b/>
          <w:bCs/>
          <w:szCs w:val="20"/>
        </w:rPr>
        <w:t xml:space="preserve"> Evropske komisije</w:t>
      </w:r>
    </w:p>
    <w:p w14:paraId="6640183C" w14:textId="77777777" w:rsidR="002D3BFB" w:rsidRPr="00394420" w:rsidRDefault="002D3BFB" w:rsidP="002D3BFB">
      <w:pPr>
        <w:spacing w:after="0" w:line="240" w:lineRule="auto"/>
        <w:jc w:val="both"/>
        <w:rPr>
          <w:rFonts w:ascii="Arial" w:eastAsia="Times New Roman" w:hAnsi="Arial" w:cs="Arial"/>
          <w:sz w:val="20"/>
          <w:szCs w:val="20"/>
          <w:lang w:eastAsia="sl-SI"/>
        </w:rPr>
      </w:pPr>
    </w:p>
    <w:p w14:paraId="43EEAE82" w14:textId="77777777" w:rsidR="002D3BFB" w:rsidRPr="00394420" w:rsidRDefault="002D3BFB" w:rsidP="002D3BFB">
      <w:pPr>
        <w:spacing w:after="0" w:line="240" w:lineRule="auto"/>
        <w:jc w:val="both"/>
        <w:rPr>
          <w:rFonts w:ascii="Arial" w:hAnsi="Arial" w:cs="Arial"/>
          <w:sz w:val="20"/>
          <w:szCs w:val="20"/>
        </w:rPr>
      </w:pPr>
      <w:r w:rsidRPr="00394420">
        <w:rPr>
          <w:rFonts w:ascii="Arial" w:hAnsi="Arial" w:cs="Arial"/>
          <w:sz w:val="20"/>
          <w:szCs w:val="20"/>
        </w:rPr>
        <w:t>Republika Slovenija je 15. aprila 2024 v okviru projekta EU PILOT prejela dopis Evropske komisije v zvezi s prenosom Direktive 2019/878</w:t>
      </w:r>
      <w:r w:rsidR="00E6252F" w:rsidRPr="00394420">
        <w:rPr>
          <w:rFonts w:ascii="Arial" w:hAnsi="Arial" w:cs="Arial"/>
          <w:sz w:val="20"/>
          <w:szCs w:val="20"/>
        </w:rPr>
        <w:t>/EU</w:t>
      </w:r>
      <w:r w:rsidRPr="00394420">
        <w:rPr>
          <w:rFonts w:ascii="Arial" w:hAnsi="Arial" w:cs="Arial"/>
          <w:sz w:val="20"/>
          <w:szCs w:val="20"/>
        </w:rPr>
        <w:t xml:space="preserve"> o spremembi Direktive 2013/36/EU v zvezi z izvzetimi subjekti, finančnimi holdingi, mešanimi </w:t>
      </w:r>
      <w:r w:rsidRPr="00FB4FB7">
        <w:rPr>
          <w:rFonts w:ascii="Arial" w:hAnsi="Arial" w:cs="Arial"/>
          <w:sz w:val="20"/>
          <w:szCs w:val="20"/>
        </w:rPr>
        <w:t>finančnimi holdingi, prejemki, nadzorniškimi ukrepi in pooblastili ter ukrepi za ohranitev kapitala (v nadaljnjem besedilu: CRD V). V tej zvezi je Evropska komisija poslala seznam morebitnih neskladnih prenosov. Slednje je Ministrstvo za finance v sodelovanju z Banko Slovenije temeljito preučilo ter pripravilo pojasnila za Evropsko komisijo. V zvezi z nekaterimi identificiranimi neskladji so zaradi celovitega in jasnega prenosa CRD V pripravljene tudi spremembe Z</w:t>
      </w:r>
      <w:r w:rsidR="00E6252F" w:rsidRPr="00FB4FB7">
        <w:rPr>
          <w:rFonts w:ascii="Arial" w:hAnsi="Arial" w:cs="Arial"/>
          <w:sz w:val="20"/>
          <w:szCs w:val="20"/>
        </w:rPr>
        <w:t>Ban-3</w:t>
      </w:r>
      <w:r w:rsidR="00DF7CAE" w:rsidRPr="00FB4FB7">
        <w:rPr>
          <w:rFonts w:ascii="Arial" w:hAnsi="Arial" w:cs="Arial"/>
          <w:sz w:val="20"/>
          <w:szCs w:val="20"/>
        </w:rPr>
        <w:t>, ki jih med drugim določa ta predlog zakona</w:t>
      </w:r>
      <w:r w:rsidRPr="00FB4FB7">
        <w:rPr>
          <w:rFonts w:ascii="Arial" w:hAnsi="Arial" w:cs="Arial"/>
          <w:sz w:val="20"/>
          <w:szCs w:val="20"/>
        </w:rPr>
        <w:t>.</w:t>
      </w:r>
      <w:r w:rsidRPr="00394420">
        <w:rPr>
          <w:rFonts w:ascii="Arial" w:hAnsi="Arial" w:cs="Arial"/>
          <w:sz w:val="20"/>
          <w:szCs w:val="20"/>
        </w:rPr>
        <w:t xml:space="preserve"> </w:t>
      </w:r>
    </w:p>
    <w:p w14:paraId="36A97C9B" w14:textId="77777777" w:rsidR="006B7863" w:rsidRPr="00394420" w:rsidRDefault="006B7863" w:rsidP="006B7863">
      <w:pPr>
        <w:spacing w:after="0" w:line="240" w:lineRule="auto"/>
        <w:jc w:val="both"/>
        <w:rPr>
          <w:rFonts w:ascii="Arial" w:eastAsia="Times New Roman" w:hAnsi="Arial" w:cs="Arial"/>
          <w:sz w:val="20"/>
          <w:szCs w:val="20"/>
          <w:lang w:eastAsia="sl-SI"/>
        </w:rPr>
      </w:pPr>
    </w:p>
    <w:p w14:paraId="1F1E15CF" w14:textId="77777777" w:rsidR="002D3BFB" w:rsidRPr="00394420" w:rsidRDefault="002D3BFB" w:rsidP="002D3BFB">
      <w:pPr>
        <w:spacing w:after="0" w:line="240" w:lineRule="auto"/>
        <w:jc w:val="both"/>
        <w:rPr>
          <w:rFonts w:ascii="Arial" w:eastAsia="Times New Roman" w:hAnsi="Arial" w:cs="Arial"/>
          <w:b/>
          <w:bCs/>
          <w:sz w:val="20"/>
          <w:szCs w:val="20"/>
          <w:lang w:eastAsia="sl-SI"/>
        </w:rPr>
      </w:pPr>
      <w:r w:rsidRPr="00394420">
        <w:rPr>
          <w:rFonts w:ascii="Arial" w:eastAsia="Times New Roman" w:hAnsi="Arial" w:cs="Arial"/>
          <w:b/>
          <w:bCs/>
          <w:sz w:val="20"/>
          <w:szCs w:val="20"/>
          <w:lang w:eastAsia="sl-SI"/>
        </w:rPr>
        <w:lastRenderedPageBreak/>
        <w:t xml:space="preserve">1.8. Prenos Direktive </w:t>
      </w:r>
      <w:r w:rsidRPr="00394420">
        <w:rPr>
          <w:rFonts w:ascii="Arial" w:hAnsi="Arial" w:cs="Arial"/>
          <w:b/>
          <w:bCs/>
          <w:sz w:val="20"/>
          <w:szCs w:val="20"/>
        </w:rPr>
        <w:t>2023/2864</w:t>
      </w:r>
      <w:r w:rsidR="00E6252F" w:rsidRPr="00394420">
        <w:rPr>
          <w:rFonts w:ascii="Arial" w:hAnsi="Arial" w:cs="Arial"/>
          <w:b/>
          <w:bCs/>
          <w:sz w:val="20"/>
          <w:szCs w:val="20"/>
        </w:rPr>
        <w:t>/EU</w:t>
      </w:r>
    </w:p>
    <w:p w14:paraId="60377552" w14:textId="77777777" w:rsidR="00D316F2" w:rsidRPr="00394420" w:rsidRDefault="00D316F2" w:rsidP="00D316F2">
      <w:pPr>
        <w:spacing w:after="0" w:line="240" w:lineRule="auto"/>
        <w:jc w:val="both"/>
        <w:rPr>
          <w:rFonts w:ascii="Arial" w:eastAsia="Times New Roman" w:hAnsi="Arial" w:cs="Arial"/>
          <w:sz w:val="20"/>
          <w:szCs w:val="20"/>
          <w:lang w:eastAsia="sl-SI"/>
        </w:rPr>
      </w:pPr>
    </w:p>
    <w:p w14:paraId="4A9CC3CC" w14:textId="77777777" w:rsidR="00D316F2" w:rsidRPr="00394420" w:rsidRDefault="00D316F2" w:rsidP="00D316F2">
      <w:pPr>
        <w:spacing w:after="0" w:line="240" w:lineRule="auto"/>
        <w:jc w:val="both"/>
        <w:rPr>
          <w:rFonts w:ascii="Arial" w:hAnsi="Arial" w:cs="Arial"/>
          <w:sz w:val="20"/>
          <w:szCs w:val="20"/>
        </w:rPr>
      </w:pPr>
      <w:r w:rsidRPr="00394420">
        <w:rPr>
          <w:rFonts w:ascii="Arial" w:eastAsia="Times New Roman" w:hAnsi="Arial" w:cs="Arial"/>
          <w:color w:val="333333"/>
          <w:sz w:val="20"/>
          <w:szCs w:val="20"/>
          <w:lang w:eastAsia="sl-SI"/>
        </w:rPr>
        <w:t xml:space="preserve">20. 12. 2023 je bila v Uradnem listu Evropske unije objavljena </w:t>
      </w:r>
      <w:r w:rsidRPr="00394420">
        <w:rPr>
          <w:rFonts w:ascii="Arial" w:hAnsi="Arial" w:cs="Arial"/>
          <w:sz w:val="20"/>
          <w:szCs w:val="20"/>
        </w:rPr>
        <w:t xml:space="preserve">Direktive (EU) 2023/2864 Evropskega parlamenta in Sveta z dne 13. decembra 2023 o spremembi nekaterih direktiv glede vzpostavitve in delovanja evropske enotne točke dostopa (v nadaljnjem besedilu: Direktiva 2023/2864/EU). </w:t>
      </w:r>
    </w:p>
    <w:p w14:paraId="7B10505B" w14:textId="77777777" w:rsidR="00D316F2" w:rsidRPr="00394420" w:rsidRDefault="00D316F2" w:rsidP="00D316F2">
      <w:pPr>
        <w:spacing w:after="0" w:line="240" w:lineRule="auto"/>
        <w:jc w:val="both"/>
        <w:rPr>
          <w:rFonts w:ascii="Arial" w:eastAsia="Times New Roman" w:hAnsi="Arial" w:cs="Arial"/>
          <w:color w:val="333333"/>
          <w:sz w:val="20"/>
          <w:szCs w:val="20"/>
          <w:lang w:eastAsia="sl-SI"/>
        </w:rPr>
      </w:pPr>
    </w:p>
    <w:p w14:paraId="3BE7BECD" w14:textId="77777777" w:rsidR="00D316F2" w:rsidRPr="00394420" w:rsidRDefault="00D316F2" w:rsidP="00D316F2">
      <w:pPr>
        <w:spacing w:after="0" w:line="240" w:lineRule="auto"/>
        <w:jc w:val="both"/>
        <w:rPr>
          <w:rFonts w:ascii="Arial" w:eastAsia="Times New Roman" w:hAnsi="Arial" w:cs="Arial"/>
          <w:color w:val="333333"/>
          <w:sz w:val="20"/>
          <w:szCs w:val="20"/>
          <w:lang w:eastAsia="sl-SI"/>
        </w:rPr>
      </w:pPr>
      <w:r w:rsidRPr="00394420">
        <w:rPr>
          <w:rFonts w:ascii="Arial" w:hAnsi="Arial" w:cs="Arial"/>
          <w:sz w:val="20"/>
          <w:szCs w:val="20"/>
        </w:rPr>
        <w:t>Evropska enotn</w:t>
      </w:r>
      <w:r w:rsidR="00C16584" w:rsidRPr="00394420">
        <w:rPr>
          <w:rFonts w:ascii="Arial" w:hAnsi="Arial" w:cs="Arial"/>
          <w:sz w:val="20"/>
          <w:szCs w:val="20"/>
        </w:rPr>
        <w:t>a</w:t>
      </w:r>
      <w:r w:rsidRPr="00394420">
        <w:rPr>
          <w:rFonts w:ascii="Arial" w:hAnsi="Arial" w:cs="Arial"/>
          <w:sz w:val="20"/>
          <w:szCs w:val="20"/>
        </w:rPr>
        <w:t xml:space="preserve"> točk</w:t>
      </w:r>
      <w:r w:rsidR="00C16584" w:rsidRPr="00394420">
        <w:rPr>
          <w:rFonts w:ascii="Arial" w:hAnsi="Arial" w:cs="Arial"/>
          <w:sz w:val="20"/>
          <w:szCs w:val="20"/>
        </w:rPr>
        <w:t>a</w:t>
      </w:r>
      <w:r w:rsidRPr="00394420">
        <w:rPr>
          <w:rFonts w:ascii="Arial" w:hAnsi="Arial" w:cs="Arial"/>
          <w:sz w:val="20"/>
          <w:szCs w:val="20"/>
        </w:rPr>
        <w:t xml:space="preserve"> dostopa (v nadaljnjem besedilu: ESAP) </w:t>
      </w:r>
      <w:r w:rsidR="006261EA" w:rsidRPr="00394420">
        <w:rPr>
          <w:rFonts w:ascii="Arial" w:eastAsia="Times New Roman" w:hAnsi="Arial" w:cs="Arial"/>
          <w:sz w:val="20"/>
          <w:szCs w:val="20"/>
          <w:lang w:eastAsia="sl-SI"/>
        </w:rPr>
        <w:t xml:space="preserve">je vzpostavljena v skladu z </w:t>
      </w:r>
      <w:r w:rsidR="006261EA" w:rsidRPr="00394420">
        <w:rPr>
          <w:rFonts w:ascii="Arial" w:hAnsi="Arial" w:cs="Arial"/>
          <w:sz w:val="20"/>
          <w:szCs w:val="20"/>
          <w:shd w:val="clear" w:color="auto" w:fill="FFFFFF"/>
        </w:rPr>
        <w:t>Uredbo (EU) 2023/2859 Evropskega parlamenta in Sveta z dne 13. decembra 2023 o vzpostavitvi evropske enotne točke dostopa (v nadaljnjem besedilu: Uredba 2023/2859/EU), ki zagotavlja centraliziran dostop do javno dostopnih informacij, pomembnih za finančne storitve, kapitalske trge in trajnostnosti</w:t>
      </w:r>
      <w:r w:rsidR="006261EA" w:rsidRPr="00394420">
        <w:rPr>
          <w:rFonts w:ascii="Arial" w:eastAsia="Times New Roman" w:hAnsi="Arial" w:cs="Arial"/>
          <w:sz w:val="20"/>
          <w:szCs w:val="20"/>
          <w:lang w:eastAsia="sl-SI"/>
        </w:rPr>
        <w:t>, da se javnosti zagotovi enostaven centraliziran dostop do informacij o subjektih in njihovih produktih, pomembnih za finančne storitve, kapitalske trge in trajnostnost, ki jih morajo organi in subjekti objaviti na podlagi zakonodajnih aktov Unije na teh področjih. Predvidene objave bodo izvedene v skladu z načelom »enkratne predložitve« in brez dodatnih zahtev po razkritju, ki bi presegale zahteve. V tej zvezi so bile z namenom, da se omogoči delovanje ESAP spremenjene številne direktive na področju finančnih storitev, kapitalskih trgov in trajnostnosti.</w:t>
      </w:r>
      <w:r w:rsidRPr="00394420">
        <w:rPr>
          <w:rFonts w:ascii="Arial" w:eastAsia="Times New Roman" w:hAnsi="Arial" w:cs="Arial"/>
          <w:color w:val="333333"/>
          <w:sz w:val="20"/>
          <w:szCs w:val="20"/>
          <w:lang w:eastAsia="sl-SI"/>
        </w:rPr>
        <w:t xml:space="preserve"> </w:t>
      </w:r>
    </w:p>
    <w:p w14:paraId="448F8F2C" w14:textId="77777777" w:rsidR="00704514" w:rsidRPr="00394420" w:rsidRDefault="00704514" w:rsidP="00D316F2">
      <w:pPr>
        <w:spacing w:after="0" w:line="240" w:lineRule="auto"/>
        <w:jc w:val="both"/>
        <w:rPr>
          <w:rFonts w:ascii="Arial" w:eastAsia="Times New Roman" w:hAnsi="Arial" w:cs="Arial"/>
          <w:color w:val="333333"/>
          <w:sz w:val="20"/>
          <w:szCs w:val="20"/>
          <w:lang w:eastAsia="sl-SI"/>
        </w:rPr>
      </w:pPr>
    </w:p>
    <w:p w14:paraId="52745683" w14:textId="77777777" w:rsidR="00135A4F" w:rsidRPr="00394420" w:rsidRDefault="00135A4F" w:rsidP="00135A4F">
      <w:pPr>
        <w:spacing w:after="0" w:line="240" w:lineRule="auto"/>
        <w:jc w:val="both"/>
        <w:rPr>
          <w:rFonts w:ascii="Arial" w:eastAsia="Times New Roman" w:hAnsi="Arial" w:cs="Arial"/>
          <w:color w:val="333333"/>
          <w:sz w:val="20"/>
          <w:szCs w:val="20"/>
          <w:lang w:eastAsia="sl-SI"/>
        </w:rPr>
      </w:pPr>
      <w:r w:rsidRPr="00394420">
        <w:rPr>
          <w:rFonts w:ascii="Arial" w:hAnsi="Arial" w:cs="Arial"/>
          <w:sz w:val="20"/>
          <w:szCs w:val="20"/>
        </w:rPr>
        <w:t xml:space="preserve">Direktiva </w:t>
      </w:r>
      <w:r w:rsidR="00E6252F" w:rsidRPr="00394420">
        <w:rPr>
          <w:rFonts w:ascii="Arial" w:hAnsi="Arial" w:cs="Arial"/>
          <w:sz w:val="20"/>
          <w:szCs w:val="20"/>
        </w:rPr>
        <w:t xml:space="preserve">2023/2864/EU </w:t>
      </w:r>
      <w:r w:rsidRPr="00394420">
        <w:rPr>
          <w:rFonts w:ascii="Arial" w:hAnsi="Arial" w:cs="Arial"/>
          <w:sz w:val="20"/>
          <w:szCs w:val="20"/>
        </w:rPr>
        <w:t xml:space="preserve">med drugim v 10. in 11. členu spreminja tudi Direktivo 2013/36/EU in </w:t>
      </w:r>
      <w:r w:rsidRPr="00394420">
        <w:rPr>
          <w:rFonts w:ascii="Arial" w:hAnsi="Arial" w:cs="Arial"/>
          <w:sz w:val="20"/>
          <w:szCs w:val="20"/>
          <w:lang w:eastAsia="sl-SI"/>
        </w:rPr>
        <w:t>Direktivo 2014/59/EU</w:t>
      </w:r>
      <w:r w:rsidRPr="00394420">
        <w:rPr>
          <w:rFonts w:ascii="Arial" w:hAnsi="Arial" w:cs="Arial"/>
          <w:sz w:val="20"/>
          <w:szCs w:val="20"/>
        </w:rPr>
        <w:t xml:space="preserve"> z vidika zagotavljanja določenih informacij na ESAP</w:t>
      </w:r>
      <w:r w:rsidR="00E6252F" w:rsidRPr="00394420">
        <w:rPr>
          <w:rFonts w:ascii="Arial" w:hAnsi="Arial" w:cs="Arial"/>
          <w:sz w:val="20"/>
          <w:szCs w:val="20"/>
        </w:rPr>
        <w:t>,</w:t>
      </w:r>
      <w:r w:rsidRPr="00394420">
        <w:rPr>
          <w:rFonts w:ascii="Arial" w:hAnsi="Arial" w:cs="Arial"/>
          <w:sz w:val="20"/>
          <w:szCs w:val="20"/>
        </w:rPr>
        <w:t xml:space="preserve"> vzpostavljeni na podlagi Uredbe 2023/2859/EU. Na podlagi navedenega so </w:t>
      </w:r>
      <w:r w:rsidR="00E6252F" w:rsidRPr="00394420">
        <w:rPr>
          <w:rFonts w:ascii="Arial" w:hAnsi="Arial" w:cs="Arial"/>
          <w:sz w:val="20"/>
          <w:szCs w:val="20"/>
        </w:rPr>
        <w:t>v sklopu tega predloga zakona predvidene</w:t>
      </w:r>
      <w:r w:rsidRPr="00394420">
        <w:rPr>
          <w:rFonts w:ascii="Arial" w:hAnsi="Arial" w:cs="Arial"/>
          <w:sz w:val="20"/>
          <w:szCs w:val="20"/>
        </w:rPr>
        <w:t xml:space="preserve"> manjše spremembe ZBan-3.</w:t>
      </w:r>
    </w:p>
    <w:p w14:paraId="5427BD06" w14:textId="77777777" w:rsidR="006B7863" w:rsidRPr="00394420" w:rsidRDefault="006B7863" w:rsidP="006B7863">
      <w:pPr>
        <w:spacing w:after="0" w:line="240" w:lineRule="auto"/>
        <w:jc w:val="both"/>
        <w:rPr>
          <w:rFonts w:ascii="Arial" w:eastAsia="Times New Roman" w:hAnsi="Arial" w:cs="Arial"/>
          <w:sz w:val="20"/>
          <w:szCs w:val="20"/>
          <w:lang w:eastAsia="sl-SI"/>
        </w:rPr>
      </w:pPr>
    </w:p>
    <w:p w14:paraId="138B7C6E" w14:textId="77777777" w:rsidR="006B7863" w:rsidRPr="00394420" w:rsidRDefault="006B7863" w:rsidP="00BE072F">
      <w:pPr>
        <w:spacing w:after="0" w:line="240" w:lineRule="auto"/>
        <w:jc w:val="both"/>
        <w:rPr>
          <w:rFonts w:ascii="Arial" w:eastAsia="Times New Roman" w:hAnsi="Arial" w:cs="Arial"/>
          <w:sz w:val="20"/>
          <w:szCs w:val="20"/>
          <w:lang w:eastAsia="sl-SI"/>
        </w:rPr>
      </w:pPr>
    </w:p>
    <w:p w14:paraId="693134FE" w14:textId="77777777" w:rsidR="0020258D" w:rsidRPr="00394420" w:rsidRDefault="0020258D" w:rsidP="00BE072F">
      <w:pPr>
        <w:numPr>
          <w:ilvl w:val="0"/>
          <w:numId w:val="51"/>
        </w:numPr>
        <w:spacing w:after="0" w:line="240" w:lineRule="auto"/>
        <w:jc w:val="both"/>
        <w:rPr>
          <w:rFonts w:ascii="Arial" w:eastAsia="Times New Roman" w:hAnsi="Arial" w:cs="Arial"/>
          <w:b/>
          <w:sz w:val="20"/>
          <w:szCs w:val="20"/>
          <w:lang w:eastAsia="sl-SI"/>
        </w:rPr>
      </w:pPr>
      <w:r w:rsidRPr="00394420">
        <w:rPr>
          <w:rFonts w:ascii="Arial" w:eastAsia="Times New Roman" w:hAnsi="Arial" w:cs="Arial"/>
          <w:b/>
          <w:sz w:val="20"/>
          <w:szCs w:val="20"/>
          <w:lang w:eastAsia="sl-SI"/>
        </w:rPr>
        <w:t>CILJI, NAČELA IN POGLAVITNE REŠITVE PREDLOGA ZAKONA</w:t>
      </w:r>
    </w:p>
    <w:p w14:paraId="1FCAD47C" w14:textId="77777777" w:rsidR="0020258D" w:rsidRPr="00394420" w:rsidRDefault="0020258D" w:rsidP="00BE072F">
      <w:pPr>
        <w:spacing w:after="0" w:line="240" w:lineRule="auto"/>
        <w:jc w:val="both"/>
        <w:rPr>
          <w:rFonts w:ascii="Arial" w:eastAsia="Times New Roman" w:hAnsi="Arial" w:cs="Arial"/>
          <w:sz w:val="20"/>
          <w:szCs w:val="20"/>
          <w:lang w:eastAsia="sl-SI"/>
        </w:rPr>
      </w:pPr>
    </w:p>
    <w:p w14:paraId="43465537" w14:textId="77777777" w:rsidR="0020258D" w:rsidRPr="00394420" w:rsidRDefault="00AC142D" w:rsidP="00BE072F">
      <w:pPr>
        <w:spacing w:after="0" w:line="240" w:lineRule="auto"/>
        <w:jc w:val="both"/>
        <w:rPr>
          <w:rFonts w:ascii="Arial" w:eastAsia="Times New Roman" w:hAnsi="Arial" w:cs="Arial"/>
          <w:b/>
          <w:sz w:val="20"/>
          <w:szCs w:val="20"/>
          <w:lang w:eastAsia="sl-SI"/>
        </w:rPr>
      </w:pPr>
      <w:r w:rsidRPr="00394420">
        <w:rPr>
          <w:rFonts w:ascii="Arial" w:eastAsia="Times New Roman" w:hAnsi="Arial" w:cs="Arial"/>
          <w:b/>
          <w:sz w:val="20"/>
          <w:szCs w:val="20"/>
          <w:lang w:eastAsia="sl-SI"/>
        </w:rPr>
        <w:t>2</w:t>
      </w:r>
      <w:r w:rsidR="0020258D" w:rsidRPr="00394420">
        <w:rPr>
          <w:rFonts w:ascii="Arial" w:eastAsia="Times New Roman" w:hAnsi="Arial" w:cs="Arial"/>
          <w:b/>
          <w:sz w:val="20"/>
          <w:szCs w:val="20"/>
          <w:lang w:eastAsia="sl-SI"/>
        </w:rPr>
        <w:t>.1 Cilji</w:t>
      </w:r>
    </w:p>
    <w:p w14:paraId="7C3FF359" w14:textId="77777777" w:rsidR="0020258D" w:rsidRPr="00394420" w:rsidRDefault="0020258D" w:rsidP="00BE072F">
      <w:pPr>
        <w:spacing w:after="0" w:line="240" w:lineRule="auto"/>
        <w:jc w:val="both"/>
        <w:rPr>
          <w:rFonts w:ascii="Arial" w:eastAsia="Times New Roman" w:hAnsi="Arial" w:cs="Arial"/>
          <w:sz w:val="20"/>
          <w:szCs w:val="20"/>
          <w:lang w:eastAsia="sl-SI"/>
        </w:rPr>
      </w:pPr>
    </w:p>
    <w:p w14:paraId="3C678B67" w14:textId="77777777" w:rsidR="001F452B" w:rsidRPr="00394420" w:rsidRDefault="001F452B" w:rsidP="00BE072F">
      <w:pPr>
        <w:spacing w:after="0" w:line="240" w:lineRule="auto"/>
        <w:jc w:val="both"/>
        <w:rPr>
          <w:rFonts w:ascii="Arial" w:hAnsi="Arial" w:cs="Arial"/>
          <w:sz w:val="20"/>
          <w:szCs w:val="20"/>
        </w:rPr>
      </w:pPr>
      <w:r w:rsidRPr="00394420">
        <w:rPr>
          <w:rFonts w:ascii="Arial" w:hAnsi="Arial" w:cs="Arial"/>
          <w:sz w:val="20"/>
          <w:szCs w:val="20"/>
        </w:rPr>
        <w:t xml:space="preserve">Cilji predloga </w:t>
      </w:r>
      <w:r w:rsidR="00143D5D" w:rsidRPr="00394420">
        <w:rPr>
          <w:rFonts w:ascii="Arial" w:hAnsi="Arial" w:cs="Arial"/>
          <w:sz w:val="20"/>
          <w:szCs w:val="20"/>
        </w:rPr>
        <w:t>zakona so:</w:t>
      </w:r>
    </w:p>
    <w:p w14:paraId="6B5BC1D0" w14:textId="77777777" w:rsidR="001F452B" w:rsidRPr="00394420" w:rsidRDefault="001F452B" w:rsidP="00BE072F">
      <w:pPr>
        <w:spacing w:after="0" w:line="240" w:lineRule="auto"/>
        <w:jc w:val="both"/>
        <w:rPr>
          <w:rFonts w:ascii="Arial" w:hAnsi="Arial" w:cs="Arial"/>
          <w:sz w:val="20"/>
          <w:szCs w:val="20"/>
        </w:rPr>
      </w:pPr>
      <w:bookmarkStart w:id="8" w:name="_Hlk171587804"/>
    </w:p>
    <w:p w14:paraId="3A2728C5" w14:textId="77777777" w:rsidR="00E93B6B" w:rsidRPr="00394420" w:rsidRDefault="002941D5" w:rsidP="00BE072F">
      <w:pPr>
        <w:pStyle w:val="Odstavekseznama"/>
        <w:numPr>
          <w:ilvl w:val="0"/>
          <w:numId w:val="52"/>
        </w:numPr>
        <w:shd w:val="clear" w:color="auto" w:fill="FFFFFF"/>
        <w:spacing w:line="240" w:lineRule="auto"/>
        <w:jc w:val="both"/>
        <w:rPr>
          <w:rFonts w:cs="Arial"/>
          <w:szCs w:val="20"/>
        </w:rPr>
      </w:pPr>
      <w:r w:rsidRPr="00394420">
        <w:rPr>
          <w:rFonts w:cs="Arial"/>
          <w:b/>
          <w:bCs/>
          <w:szCs w:val="20"/>
        </w:rPr>
        <w:t>v</w:t>
      </w:r>
      <w:r w:rsidR="00E93B6B" w:rsidRPr="00394420">
        <w:rPr>
          <w:rFonts w:cs="Arial"/>
          <w:b/>
          <w:bCs/>
          <w:szCs w:val="20"/>
        </w:rPr>
        <w:t>ečja jasnost glede uporabe določb v zvezi z družbami</w:t>
      </w:r>
      <w:r w:rsidR="00E93B6B" w:rsidRPr="00394420">
        <w:rPr>
          <w:rFonts w:cs="Arial"/>
          <w:szCs w:val="20"/>
        </w:rPr>
        <w:t xml:space="preserve"> iz </w:t>
      </w:r>
      <w:bookmarkStart w:id="9" w:name="_Hlk176944922"/>
      <w:r w:rsidR="00852336" w:rsidRPr="00394420">
        <w:rPr>
          <w:rFonts w:cs="Arial"/>
          <w:szCs w:val="20"/>
        </w:rPr>
        <w:t>pod</w:t>
      </w:r>
      <w:r w:rsidR="00E93B6B" w:rsidRPr="00394420">
        <w:rPr>
          <w:rFonts w:cs="Arial"/>
          <w:szCs w:val="20"/>
        </w:rPr>
        <w:t xml:space="preserve">točke </w:t>
      </w:r>
      <w:r w:rsidR="007979A5" w:rsidRPr="00394420">
        <w:rPr>
          <w:rFonts w:cs="Arial"/>
          <w:szCs w:val="20"/>
        </w:rPr>
        <w:t xml:space="preserve">(b) </w:t>
      </w:r>
      <w:r w:rsidR="00E93B6B" w:rsidRPr="00394420">
        <w:rPr>
          <w:rFonts w:cs="Arial"/>
          <w:szCs w:val="20"/>
        </w:rPr>
        <w:t>1.</w:t>
      </w:r>
      <w:r w:rsidR="007979A5" w:rsidRPr="00394420">
        <w:rPr>
          <w:rFonts w:cs="Arial"/>
          <w:szCs w:val="20"/>
        </w:rPr>
        <w:t xml:space="preserve"> točke </w:t>
      </w:r>
      <w:r w:rsidR="00E7575A" w:rsidRPr="00394420">
        <w:rPr>
          <w:rFonts w:cs="Arial"/>
          <w:szCs w:val="20"/>
        </w:rPr>
        <w:t xml:space="preserve">prvega odstavka </w:t>
      </w:r>
      <w:r w:rsidR="00E93B6B" w:rsidRPr="00394420">
        <w:rPr>
          <w:rFonts w:cs="Arial"/>
          <w:szCs w:val="20"/>
        </w:rPr>
        <w:t>4</w:t>
      </w:r>
      <w:r w:rsidR="00E7575A" w:rsidRPr="00394420">
        <w:rPr>
          <w:rFonts w:cs="Arial"/>
          <w:szCs w:val="20"/>
        </w:rPr>
        <w:t>. člena</w:t>
      </w:r>
      <w:r w:rsidR="00E93B6B" w:rsidRPr="00394420">
        <w:rPr>
          <w:rFonts w:cs="Arial"/>
          <w:szCs w:val="20"/>
        </w:rPr>
        <w:t xml:space="preserve"> Uredbe 575/2013/EU</w:t>
      </w:r>
      <w:r w:rsidR="007B3EB1" w:rsidRPr="00394420">
        <w:rPr>
          <w:rFonts w:cs="Arial"/>
          <w:szCs w:val="20"/>
        </w:rPr>
        <w:t>;</w:t>
      </w:r>
    </w:p>
    <w:bookmarkEnd w:id="9"/>
    <w:p w14:paraId="0B53F01A" w14:textId="77777777" w:rsidR="002D3BFB" w:rsidRPr="00394420" w:rsidRDefault="002D3BFB" w:rsidP="002D3BFB">
      <w:pPr>
        <w:pStyle w:val="Odstavekseznama"/>
        <w:numPr>
          <w:ilvl w:val="0"/>
          <w:numId w:val="52"/>
        </w:numPr>
        <w:shd w:val="clear" w:color="auto" w:fill="FFFFFF"/>
        <w:spacing w:line="240" w:lineRule="auto"/>
        <w:jc w:val="both"/>
        <w:rPr>
          <w:rFonts w:cs="Arial"/>
          <w:szCs w:val="20"/>
        </w:rPr>
      </w:pPr>
      <w:r w:rsidRPr="00394420">
        <w:rPr>
          <w:rFonts w:cs="Arial"/>
          <w:b/>
          <w:bCs/>
          <w:szCs w:val="20"/>
        </w:rPr>
        <w:t>delni prenos Direktive (EU) 2022/2556</w:t>
      </w:r>
      <w:r w:rsidRPr="00394420">
        <w:rPr>
          <w:rFonts w:cs="Arial"/>
          <w:szCs w:val="20"/>
        </w:rPr>
        <w:t xml:space="preserve"> Evropskega parlamenta in Sveta z dne 14. decembra 2022 o spremembi direktiv 2009/65/ES, 2009/138/ES, 2011/61/EU, 2013/36/EU, 2014/59/EU, 2014/65/EU, (EU) 2015/2366 in (EU) 2016/2341 glede digitalne operativne odpornosti za finančni sektor </w:t>
      </w:r>
      <w:r w:rsidR="00E7575A" w:rsidRPr="00394420">
        <w:rPr>
          <w:rFonts w:cs="Arial"/>
          <w:szCs w:val="20"/>
        </w:rPr>
        <w:t xml:space="preserve">(v nadaljnjem besedilu: Direktiva 2022/2556/EU), </w:t>
      </w:r>
      <w:r w:rsidRPr="00394420">
        <w:rPr>
          <w:rFonts w:cs="Arial"/>
          <w:szCs w:val="20"/>
        </w:rPr>
        <w:t xml:space="preserve">v delu, ki se nanaša na spremembe </w:t>
      </w:r>
      <w:r w:rsidR="00852336" w:rsidRPr="00394420">
        <w:rPr>
          <w:rFonts w:cs="Arial"/>
          <w:szCs w:val="20"/>
        </w:rPr>
        <w:t xml:space="preserve">Direktive </w:t>
      </w:r>
      <w:r w:rsidRPr="00394420">
        <w:rPr>
          <w:rFonts w:cs="Arial"/>
          <w:szCs w:val="20"/>
        </w:rPr>
        <w:t>2013/36/EU in delno 2014/59/EU</w:t>
      </w:r>
      <w:r w:rsidRPr="00394420">
        <w:rPr>
          <w:rStyle w:val="Sprotnaopomba-sklic"/>
          <w:rFonts w:cs="Arial"/>
          <w:szCs w:val="20"/>
        </w:rPr>
        <w:footnoteReference w:id="7"/>
      </w:r>
      <w:r w:rsidRPr="00394420">
        <w:rPr>
          <w:rFonts w:cs="Arial"/>
          <w:szCs w:val="20"/>
        </w:rPr>
        <w:t>;</w:t>
      </w:r>
    </w:p>
    <w:p w14:paraId="2E2EC374" w14:textId="77777777" w:rsidR="00E93B6B" w:rsidRPr="00394420" w:rsidRDefault="00BA6167" w:rsidP="00BE072F">
      <w:pPr>
        <w:pStyle w:val="Odstavekseznama"/>
        <w:numPr>
          <w:ilvl w:val="0"/>
          <w:numId w:val="52"/>
        </w:numPr>
        <w:shd w:val="clear" w:color="auto" w:fill="FFFFFF"/>
        <w:spacing w:line="240" w:lineRule="auto"/>
        <w:jc w:val="both"/>
        <w:rPr>
          <w:rFonts w:cs="Arial"/>
          <w:szCs w:val="20"/>
        </w:rPr>
      </w:pPr>
      <w:r w:rsidRPr="00394420">
        <w:rPr>
          <w:rFonts w:cs="Arial"/>
          <w:b/>
          <w:bCs/>
          <w:szCs w:val="20"/>
        </w:rPr>
        <w:t>uskladitev z</w:t>
      </w:r>
      <w:r w:rsidR="003A2EE0" w:rsidRPr="00394420">
        <w:rPr>
          <w:rFonts w:cs="Arial"/>
          <w:b/>
          <w:bCs/>
          <w:szCs w:val="20"/>
        </w:rPr>
        <w:t xml:space="preserve"> </w:t>
      </w:r>
      <w:r w:rsidR="00E93B6B" w:rsidRPr="00394420">
        <w:rPr>
          <w:rFonts w:cs="Arial"/>
          <w:b/>
          <w:bCs/>
          <w:szCs w:val="20"/>
        </w:rPr>
        <w:t>Uredb</w:t>
      </w:r>
      <w:r w:rsidRPr="00394420">
        <w:rPr>
          <w:rFonts w:cs="Arial"/>
          <w:b/>
          <w:bCs/>
          <w:szCs w:val="20"/>
        </w:rPr>
        <w:t>o</w:t>
      </w:r>
      <w:r w:rsidR="00E93B6B" w:rsidRPr="00394420">
        <w:rPr>
          <w:rFonts w:cs="Arial"/>
          <w:b/>
          <w:bCs/>
          <w:szCs w:val="20"/>
        </w:rPr>
        <w:t xml:space="preserve"> (EU) 2023/1114</w:t>
      </w:r>
      <w:r w:rsidR="00E93B6B" w:rsidRPr="00394420">
        <w:rPr>
          <w:rFonts w:cs="Arial"/>
          <w:szCs w:val="20"/>
        </w:rPr>
        <w:t xml:space="preserve"> Evropskega parlamenta in Sveta z dne 31. maja 2023 o trgih kriptosredstev in spremembi uredb (EU) št. 1093/2010 in (EU) št. 1095/2010 ter direktiv 2013/36/EU in (EU) 2019/1937 </w:t>
      </w:r>
      <w:r w:rsidR="003A2EE0" w:rsidRPr="00394420">
        <w:rPr>
          <w:rFonts w:cs="Arial"/>
          <w:szCs w:val="20"/>
        </w:rPr>
        <w:t>(v nadaljnjem besedilu: Uredba 2023/1114</w:t>
      </w:r>
      <w:r w:rsidR="00E7575A" w:rsidRPr="00394420">
        <w:rPr>
          <w:rFonts w:cs="Arial"/>
          <w:szCs w:val="20"/>
        </w:rPr>
        <w:t>/EU</w:t>
      </w:r>
      <w:r w:rsidR="003A2EE0" w:rsidRPr="00394420">
        <w:rPr>
          <w:rFonts w:cs="Arial"/>
          <w:szCs w:val="20"/>
        </w:rPr>
        <w:t xml:space="preserve">) </w:t>
      </w:r>
      <w:r w:rsidR="00E93B6B" w:rsidRPr="00394420">
        <w:rPr>
          <w:rFonts w:cs="Arial"/>
          <w:szCs w:val="20"/>
        </w:rPr>
        <w:t xml:space="preserve">v delu, ki se nanaša na spremembe </w:t>
      </w:r>
      <w:r w:rsidR="00E7575A" w:rsidRPr="00394420">
        <w:rPr>
          <w:rFonts w:cs="Arial"/>
          <w:szCs w:val="20"/>
        </w:rPr>
        <w:t xml:space="preserve">Direktive </w:t>
      </w:r>
      <w:r w:rsidR="00E93B6B" w:rsidRPr="00394420">
        <w:rPr>
          <w:rFonts w:cs="Arial"/>
          <w:szCs w:val="20"/>
        </w:rPr>
        <w:t>2013/36/EU. Uredba 2023/1114</w:t>
      </w:r>
      <w:r w:rsidRPr="00394420">
        <w:rPr>
          <w:rFonts w:cs="Arial"/>
          <w:szCs w:val="20"/>
        </w:rPr>
        <w:t>/EU</w:t>
      </w:r>
      <w:r w:rsidR="00E93B6B" w:rsidRPr="00394420">
        <w:rPr>
          <w:rFonts w:cs="Arial"/>
          <w:szCs w:val="20"/>
        </w:rPr>
        <w:t xml:space="preserve"> vzpostavlja enotne zahteve za javno ponudbo in uvrstitev v trgovanje na platformi za trgovanje kriptosredstev, ki niso žetoni, vezani na sredstva, in e-denarni žetoni, žetonov, vezanih na sredstva, ter e-denarnih žetonov, ter zahteve za ponudnike storitev v zvezi s kriptosredstvi</w:t>
      </w:r>
      <w:r w:rsidR="00143D5D" w:rsidRPr="00394420">
        <w:rPr>
          <w:rStyle w:val="Sprotnaopomba-sklic"/>
          <w:rFonts w:cs="Arial"/>
          <w:szCs w:val="20"/>
        </w:rPr>
        <w:footnoteReference w:id="8"/>
      </w:r>
      <w:r w:rsidR="007B3EB1" w:rsidRPr="00394420">
        <w:rPr>
          <w:rFonts w:cs="Arial"/>
          <w:szCs w:val="20"/>
        </w:rPr>
        <w:t>;</w:t>
      </w:r>
    </w:p>
    <w:p w14:paraId="530D00D9" w14:textId="77777777" w:rsidR="00E93B6B" w:rsidRPr="00394420" w:rsidRDefault="002941D5" w:rsidP="00BE072F">
      <w:pPr>
        <w:pStyle w:val="Odstavekseznama"/>
        <w:numPr>
          <w:ilvl w:val="0"/>
          <w:numId w:val="52"/>
        </w:numPr>
        <w:shd w:val="clear" w:color="auto" w:fill="FFFFFF"/>
        <w:spacing w:line="240" w:lineRule="auto"/>
        <w:jc w:val="both"/>
        <w:rPr>
          <w:rFonts w:cs="Arial"/>
          <w:szCs w:val="20"/>
        </w:rPr>
      </w:pPr>
      <w:r w:rsidRPr="00394420">
        <w:rPr>
          <w:rFonts w:cs="Arial"/>
          <w:b/>
          <w:bCs/>
          <w:szCs w:val="20"/>
        </w:rPr>
        <w:t xml:space="preserve">uskladitev z definicijami </w:t>
      </w:r>
      <w:r w:rsidR="0058410E" w:rsidRPr="00394420">
        <w:rPr>
          <w:rFonts w:cs="Arial"/>
          <w:b/>
          <w:bCs/>
          <w:color w:val="0A0A0A"/>
          <w:szCs w:val="20"/>
          <w:shd w:val="clear" w:color="auto" w:fill="FFFFFF"/>
        </w:rPr>
        <w:t>Uredbe (EU) 2024/1623</w:t>
      </w:r>
      <w:r w:rsidR="0058410E" w:rsidRPr="00394420">
        <w:rPr>
          <w:rFonts w:cs="Arial"/>
          <w:color w:val="0A0A0A"/>
          <w:szCs w:val="20"/>
          <w:shd w:val="clear" w:color="auto" w:fill="FFFFFF"/>
        </w:rPr>
        <w:t xml:space="preserve"> Evropskega parlamenta in Sveta z dne 31. maja 2024 o spremembi Uredbe (EU) št. 575/2013 glede zahtev za kreditno tveganje, tveganje prilagoditve kreditnega vrednotenja, operativno tveganje, tržno tveganje in izstopni prag</w:t>
      </w:r>
      <w:r w:rsidR="0058410E" w:rsidRPr="00394420">
        <w:rPr>
          <w:rFonts w:cs="Arial"/>
          <w:b/>
          <w:bCs/>
          <w:szCs w:val="20"/>
        </w:rPr>
        <w:t xml:space="preserve"> (</w:t>
      </w:r>
      <w:r w:rsidRPr="00394420">
        <w:rPr>
          <w:rFonts w:cs="Arial"/>
          <w:b/>
          <w:bCs/>
          <w:szCs w:val="20"/>
        </w:rPr>
        <w:t>CRR</w:t>
      </w:r>
      <w:r w:rsidR="003A2EE0" w:rsidRPr="00394420">
        <w:rPr>
          <w:rFonts w:cs="Arial"/>
          <w:b/>
          <w:bCs/>
          <w:szCs w:val="20"/>
        </w:rPr>
        <w:t>3</w:t>
      </w:r>
      <w:r w:rsidR="0058410E" w:rsidRPr="00394420">
        <w:rPr>
          <w:rFonts w:cs="Arial"/>
          <w:b/>
          <w:bCs/>
          <w:szCs w:val="20"/>
        </w:rPr>
        <w:t>)</w:t>
      </w:r>
      <w:r w:rsidRPr="00394420">
        <w:rPr>
          <w:rFonts w:cs="Arial"/>
          <w:szCs w:val="20"/>
        </w:rPr>
        <w:t xml:space="preserve">, ki bo začela veljati s 1. 1. 2025; </w:t>
      </w:r>
    </w:p>
    <w:p w14:paraId="34E65827" w14:textId="77777777" w:rsidR="002D3BFB" w:rsidRPr="00394420" w:rsidRDefault="00BA6167" w:rsidP="002D3BFB">
      <w:pPr>
        <w:pStyle w:val="Odstavekseznama"/>
        <w:numPr>
          <w:ilvl w:val="0"/>
          <w:numId w:val="52"/>
        </w:numPr>
        <w:shd w:val="clear" w:color="auto" w:fill="FFFFFF"/>
        <w:spacing w:line="240" w:lineRule="auto"/>
        <w:jc w:val="both"/>
        <w:rPr>
          <w:rFonts w:cs="Arial"/>
          <w:szCs w:val="20"/>
        </w:rPr>
      </w:pPr>
      <w:r w:rsidRPr="00394420">
        <w:rPr>
          <w:rFonts w:cs="Arial"/>
          <w:b/>
          <w:bCs/>
          <w:szCs w:val="20"/>
        </w:rPr>
        <w:t xml:space="preserve">uskladitev </w:t>
      </w:r>
      <w:r w:rsidR="002D3BFB" w:rsidRPr="00394420">
        <w:rPr>
          <w:rFonts w:cs="Arial"/>
          <w:b/>
          <w:bCs/>
          <w:szCs w:val="20"/>
        </w:rPr>
        <w:t>z določbami ZGD-1</w:t>
      </w:r>
      <w:r w:rsidRPr="00394420">
        <w:rPr>
          <w:rFonts w:cs="Arial"/>
          <w:b/>
          <w:bCs/>
          <w:szCs w:val="20"/>
        </w:rPr>
        <w:t>, kot bodo novelirane z ZGD-1</w:t>
      </w:r>
      <w:r w:rsidR="002D3BFB" w:rsidRPr="00394420">
        <w:rPr>
          <w:rFonts w:cs="Arial"/>
          <w:b/>
          <w:bCs/>
          <w:szCs w:val="20"/>
        </w:rPr>
        <w:t>M</w:t>
      </w:r>
      <w:r w:rsidR="002D3BFB" w:rsidRPr="00394420">
        <w:rPr>
          <w:rFonts w:cs="Arial"/>
          <w:szCs w:val="20"/>
        </w:rPr>
        <w:t xml:space="preserve"> v zvezi s prenosom Direktive 2022/2464/EU glede poročanja o trajnostnosti;</w:t>
      </w:r>
    </w:p>
    <w:p w14:paraId="03D0A969" w14:textId="77777777" w:rsidR="00D316F2" w:rsidRPr="00394420" w:rsidRDefault="00143D5D" w:rsidP="00D316F2">
      <w:pPr>
        <w:pStyle w:val="Odstavekseznama"/>
        <w:numPr>
          <w:ilvl w:val="0"/>
          <w:numId w:val="52"/>
        </w:numPr>
        <w:shd w:val="clear" w:color="auto" w:fill="FFFFFF"/>
        <w:spacing w:line="240" w:lineRule="auto"/>
        <w:jc w:val="both"/>
        <w:rPr>
          <w:rFonts w:cs="Arial"/>
          <w:szCs w:val="20"/>
        </w:rPr>
      </w:pPr>
      <w:r w:rsidRPr="00394420">
        <w:rPr>
          <w:rFonts w:cs="Arial"/>
          <w:b/>
          <w:bCs/>
          <w:szCs w:val="20"/>
        </w:rPr>
        <w:t xml:space="preserve">nadgraditev </w:t>
      </w:r>
      <w:r w:rsidR="00056534" w:rsidRPr="00394420">
        <w:rPr>
          <w:rFonts w:cs="Arial"/>
          <w:b/>
          <w:bCs/>
          <w:szCs w:val="20"/>
        </w:rPr>
        <w:t>nekaterih določb</w:t>
      </w:r>
      <w:r w:rsidR="00E93B6B" w:rsidRPr="00394420">
        <w:rPr>
          <w:rFonts w:cs="Arial"/>
          <w:b/>
          <w:bCs/>
          <w:szCs w:val="20"/>
        </w:rPr>
        <w:t xml:space="preserve"> ZBan-3</w:t>
      </w:r>
      <w:r w:rsidR="00D316F2" w:rsidRPr="00394420">
        <w:rPr>
          <w:rFonts w:cs="Arial"/>
          <w:szCs w:val="20"/>
        </w:rPr>
        <w:t>;</w:t>
      </w:r>
    </w:p>
    <w:p w14:paraId="76FFE16E" w14:textId="77777777" w:rsidR="00D316F2" w:rsidRPr="00394420" w:rsidRDefault="00D316F2" w:rsidP="00D316F2">
      <w:pPr>
        <w:pStyle w:val="Odstavekseznama"/>
        <w:numPr>
          <w:ilvl w:val="0"/>
          <w:numId w:val="52"/>
        </w:numPr>
        <w:shd w:val="clear" w:color="auto" w:fill="FFFFFF"/>
        <w:spacing w:line="240" w:lineRule="auto"/>
        <w:jc w:val="both"/>
        <w:rPr>
          <w:rFonts w:cs="Arial"/>
          <w:szCs w:val="20"/>
        </w:rPr>
      </w:pPr>
      <w:r w:rsidRPr="00394420">
        <w:rPr>
          <w:rFonts w:cs="Arial"/>
          <w:b/>
          <w:bCs/>
          <w:szCs w:val="20"/>
        </w:rPr>
        <w:lastRenderedPageBreak/>
        <w:t>odprava neskladnih prenosov v zvezi z direktivo CRD V</w:t>
      </w:r>
      <w:r w:rsidRPr="00394420">
        <w:rPr>
          <w:rFonts w:cs="Arial"/>
          <w:szCs w:val="20"/>
        </w:rPr>
        <w:t xml:space="preserve">, na katere je opozorila Evropska komisija v okviru projekta EU </w:t>
      </w:r>
      <w:r w:rsidR="00FA616A" w:rsidRPr="00394420">
        <w:rPr>
          <w:rFonts w:cs="Arial"/>
          <w:szCs w:val="20"/>
        </w:rPr>
        <w:t>PILOT</w:t>
      </w:r>
      <w:r w:rsidRPr="00394420">
        <w:rPr>
          <w:rFonts w:cs="Arial"/>
          <w:szCs w:val="20"/>
        </w:rPr>
        <w:t xml:space="preserve">; </w:t>
      </w:r>
    </w:p>
    <w:bookmarkEnd w:id="7"/>
    <w:bookmarkEnd w:id="8"/>
    <w:p w14:paraId="51783351" w14:textId="77777777" w:rsidR="00135A4F" w:rsidRPr="00394420" w:rsidRDefault="00135A4F" w:rsidP="00135A4F">
      <w:pPr>
        <w:pStyle w:val="Odstavekseznama"/>
        <w:numPr>
          <w:ilvl w:val="0"/>
          <w:numId w:val="52"/>
        </w:numPr>
        <w:shd w:val="clear" w:color="auto" w:fill="FFFFFF"/>
        <w:spacing w:line="240" w:lineRule="auto"/>
        <w:jc w:val="both"/>
        <w:rPr>
          <w:rFonts w:cs="Arial"/>
          <w:szCs w:val="20"/>
        </w:rPr>
      </w:pPr>
      <w:r w:rsidRPr="00394420">
        <w:rPr>
          <w:rFonts w:cs="Arial"/>
          <w:b/>
          <w:bCs/>
          <w:szCs w:val="20"/>
        </w:rPr>
        <w:t xml:space="preserve">delni prenos </w:t>
      </w:r>
      <w:bookmarkStart w:id="10" w:name="_Hlk170472025"/>
      <w:r w:rsidRPr="00394420">
        <w:rPr>
          <w:rFonts w:eastAsia="Calibri" w:cs="Arial"/>
          <w:b/>
          <w:bCs/>
          <w:szCs w:val="20"/>
        </w:rPr>
        <w:t>Direktive 2023/2864/EU</w:t>
      </w:r>
      <w:bookmarkEnd w:id="10"/>
      <w:r w:rsidRPr="00394420">
        <w:rPr>
          <w:rFonts w:eastAsia="Calibri" w:cs="Arial"/>
          <w:szCs w:val="20"/>
        </w:rPr>
        <w:t xml:space="preserve"> v delu, ki se nanaša na spremembe Direktive </w:t>
      </w:r>
      <w:r w:rsidRPr="00394420">
        <w:rPr>
          <w:rFonts w:cs="Arial"/>
          <w:szCs w:val="20"/>
        </w:rPr>
        <w:t>2013/36/EU in Direktive 2014/59/EU.</w:t>
      </w:r>
    </w:p>
    <w:p w14:paraId="0B559C18" w14:textId="77777777" w:rsidR="00D316F2" w:rsidRPr="00394420" w:rsidRDefault="00D316F2" w:rsidP="00BE072F">
      <w:pPr>
        <w:spacing w:after="0" w:line="240" w:lineRule="auto"/>
        <w:jc w:val="both"/>
        <w:rPr>
          <w:rFonts w:ascii="Arial" w:eastAsia="Times New Roman" w:hAnsi="Arial" w:cs="Arial"/>
          <w:sz w:val="20"/>
          <w:szCs w:val="20"/>
          <w:lang w:eastAsia="sl-SI"/>
        </w:rPr>
      </w:pPr>
    </w:p>
    <w:p w14:paraId="6E520D3F" w14:textId="77777777" w:rsidR="0020258D" w:rsidRPr="00394420" w:rsidRDefault="00AC142D" w:rsidP="00BE072F">
      <w:pPr>
        <w:spacing w:after="0" w:line="240" w:lineRule="auto"/>
        <w:jc w:val="both"/>
        <w:rPr>
          <w:rFonts w:ascii="Arial" w:eastAsia="Times New Roman" w:hAnsi="Arial" w:cs="Arial"/>
          <w:b/>
          <w:sz w:val="20"/>
          <w:szCs w:val="20"/>
          <w:lang w:eastAsia="sl-SI"/>
        </w:rPr>
      </w:pPr>
      <w:r w:rsidRPr="00394420">
        <w:rPr>
          <w:rFonts w:ascii="Arial" w:eastAsia="Times New Roman" w:hAnsi="Arial" w:cs="Arial"/>
          <w:b/>
          <w:sz w:val="20"/>
          <w:szCs w:val="20"/>
          <w:lang w:eastAsia="sl-SI"/>
        </w:rPr>
        <w:t>2</w:t>
      </w:r>
      <w:r w:rsidR="0020258D" w:rsidRPr="00394420">
        <w:rPr>
          <w:rFonts w:ascii="Arial" w:eastAsia="Times New Roman" w:hAnsi="Arial" w:cs="Arial"/>
          <w:b/>
          <w:sz w:val="20"/>
          <w:szCs w:val="20"/>
          <w:lang w:eastAsia="sl-SI"/>
        </w:rPr>
        <w:t>.2 Načela</w:t>
      </w:r>
    </w:p>
    <w:p w14:paraId="5CD3237E" w14:textId="77777777" w:rsidR="0020258D" w:rsidRPr="00394420" w:rsidRDefault="0020258D" w:rsidP="00BE072F">
      <w:pPr>
        <w:spacing w:after="0" w:line="240" w:lineRule="auto"/>
        <w:jc w:val="both"/>
        <w:rPr>
          <w:rFonts w:ascii="Arial" w:eastAsia="Times New Roman" w:hAnsi="Arial" w:cs="Arial"/>
          <w:sz w:val="20"/>
          <w:szCs w:val="20"/>
          <w:lang w:eastAsia="sl-SI"/>
        </w:rPr>
      </w:pPr>
    </w:p>
    <w:p w14:paraId="2B05917C" w14:textId="77777777" w:rsidR="00D44535" w:rsidRPr="00394420" w:rsidRDefault="00D44535" w:rsidP="00BE072F">
      <w:pPr>
        <w:spacing w:after="0" w:line="240" w:lineRule="auto"/>
        <w:ind w:left="426" w:hanging="426"/>
        <w:rPr>
          <w:rFonts w:ascii="Arial" w:hAnsi="Arial" w:cs="Arial"/>
          <w:sz w:val="20"/>
          <w:szCs w:val="20"/>
        </w:rPr>
      </w:pPr>
      <w:r w:rsidRPr="00394420">
        <w:rPr>
          <w:rFonts w:ascii="Arial" w:hAnsi="Arial" w:cs="Arial"/>
          <w:sz w:val="20"/>
          <w:szCs w:val="20"/>
        </w:rPr>
        <w:t xml:space="preserve">V okviru predloga zakona so upoštevana naslednja načela: </w:t>
      </w:r>
    </w:p>
    <w:p w14:paraId="0FAB0D6E" w14:textId="77777777" w:rsidR="00D44535" w:rsidRPr="00394420" w:rsidRDefault="00D44535" w:rsidP="00BE072F">
      <w:pPr>
        <w:spacing w:after="0" w:line="240" w:lineRule="auto"/>
        <w:rPr>
          <w:rFonts w:ascii="Arial" w:hAnsi="Arial" w:cs="Arial"/>
          <w:sz w:val="20"/>
          <w:szCs w:val="20"/>
        </w:rPr>
      </w:pPr>
    </w:p>
    <w:p w14:paraId="302EDE19" w14:textId="77777777" w:rsidR="00E93B6B" w:rsidRPr="00394420" w:rsidRDefault="00E93B6B" w:rsidP="00BE072F">
      <w:pPr>
        <w:pStyle w:val="Odstavekseznama"/>
        <w:numPr>
          <w:ilvl w:val="0"/>
          <w:numId w:val="48"/>
        </w:numPr>
        <w:spacing w:line="240" w:lineRule="auto"/>
        <w:jc w:val="both"/>
        <w:rPr>
          <w:rFonts w:cs="Arial"/>
          <w:szCs w:val="20"/>
        </w:rPr>
      </w:pPr>
      <w:r w:rsidRPr="00FB4FB7">
        <w:rPr>
          <w:rFonts w:cs="Arial"/>
          <w:szCs w:val="20"/>
        </w:rPr>
        <w:t xml:space="preserve">načelo </w:t>
      </w:r>
      <w:r w:rsidR="006D4755" w:rsidRPr="00FB4FB7">
        <w:rPr>
          <w:rFonts w:cs="Arial"/>
          <w:szCs w:val="20"/>
        </w:rPr>
        <w:t>skladnosti</w:t>
      </w:r>
      <w:r w:rsidRPr="00FB4FB7">
        <w:rPr>
          <w:rFonts w:cs="Arial"/>
          <w:szCs w:val="20"/>
        </w:rPr>
        <w:t xml:space="preserve"> s pravnim redom EU, saj se s predlogom zakona pravni red Republike Slovenije usklajuje s pravnim redom</w:t>
      </w:r>
      <w:r w:rsidRPr="00394420">
        <w:rPr>
          <w:rFonts w:cs="Arial"/>
          <w:szCs w:val="20"/>
        </w:rPr>
        <w:t xml:space="preserve"> EU;</w:t>
      </w:r>
    </w:p>
    <w:p w14:paraId="110B3436" w14:textId="77777777" w:rsidR="00E93B6B" w:rsidRPr="00394420" w:rsidRDefault="00E93B6B" w:rsidP="00BE072F">
      <w:pPr>
        <w:pStyle w:val="Odstavekseznama"/>
        <w:numPr>
          <w:ilvl w:val="0"/>
          <w:numId w:val="48"/>
        </w:numPr>
        <w:spacing w:line="240" w:lineRule="auto"/>
        <w:jc w:val="both"/>
        <w:rPr>
          <w:rFonts w:cs="Arial"/>
          <w:szCs w:val="20"/>
        </w:rPr>
      </w:pPr>
      <w:r w:rsidRPr="00394420">
        <w:rPr>
          <w:rFonts w:cs="Arial"/>
          <w:szCs w:val="20"/>
        </w:rPr>
        <w:t xml:space="preserve">načelo pravne jasnosti, saj predlog zakona uresničuje načelo pravne jasnosti z jasno določenimi in razumljivimi določbami, ki prenašajo </w:t>
      </w:r>
      <w:r w:rsidR="00BA6167" w:rsidRPr="00394420">
        <w:rPr>
          <w:rFonts w:cs="Arial"/>
          <w:szCs w:val="20"/>
        </w:rPr>
        <w:t xml:space="preserve">direktive </w:t>
      </w:r>
      <w:r w:rsidRPr="00394420">
        <w:rPr>
          <w:rFonts w:cs="Arial"/>
          <w:szCs w:val="20"/>
        </w:rPr>
        <w:t xml:space="preserve">EU v </w:t>
      </w:r>
      <w:r w:rsidR="00BA6167" w:rsidRPr="00394420">
        <w:rPr>
          <w:rFonts w:cs="Arial"/>
          <w:szCs w:val="20"/>
        </w:rPr>
        <w:t>pravni red Republike Slovenije</w:t>
      </w:r>
      <w:r w:rsidRPr="00394420">
        <w:rPr>
          <w:rFonts w:cs="Arial"/>
          <w:szCs w:val="20"/>
        </w:rPr>
        <w:t xml:space="preserve"> in omogočajo izvajanje določb </w:t>
      </w:r>
      <w:r w:rsidR="00BA6167" w:rsidRPr="00394420">
        <w:rPr>
          <w:rFonts w:cs="Arial"/>
          <w:szCs w:val="20"/>
        </w:rPr>
        <w:t xml:space="preserve">uredb </w:t>
      </w:r>
      <w:r w:rsidRPr="00394420">
        <w:rPr>
          <w:rFonts w:cs="Arial"/>
          <w:szCs w:val="20"/>
        </w:rPr>
        <w:t>EU v državi</w:t>
      </w:r>
      <w:r w:rsidR="00BA6167" w:rsidRPr="00394420">
        <w:rPr>
          <w:rFonts w:cs="Arial"/>
          <w:szCs w:val="20"/>
        </w:rPr>
        <w:t xml:space="preserve"> članici</w:t>
      </w:r>
      <w:r w:rsidR="003A2EE0" w:rsidRPr="00394420">
        <w:rPr>
          <w:rFonts w:cs="Arial"/>
          <w:szCs w:val="20"/>
        </w:rPr>
        <w:t>;</w:t>
      </w:r>
    </w:p>
    <w:p w14:paraId="75DEA7E6" w14:textId="77777777" w:rsidR="003A2EE0" w:rsidRPr="00394420" w:rsidRDefault="003A2EE0" w:rsidP="00BE072F">
      <w:pPr>
        <w:pStyle w:val="Odstavekseznama"/>
        <w:numPr>
          <w:ilvl w:val="0"/>
          <w:numId w:val="47"/>
        </w:numPr>
        <w:spacing w:line="240" w:lineRule="auto"/>
        <w:jc w:val="both"/>
        <w:rPr>
          <w:rFonts w:cs="Arial"/>
          <w:szCs w:val="20"/>
        </w:rPr>
      </w:pPr>
      <w:r w:rsidRPr="00394420">
        <w:rPr>
          <w:rFonts w:cs="Arial"/>
          <w:szCs w:val="20"/>
        </w:rPr>
        <w:t>načelo varnega, skrbnega in preglednega poslovanja bank, saj morajo banke z ustreznimi ukrepi učinkovito upravljati tveganja, ki so jim ali bi jim lahko bile izpostavljene pri svojem poslovanju, in vzpostaviti ustrezen korporacijski ustroj;</w:t>
      </w:r>
    </w:p>
    <w:p w14:paraId="79DC09CD" w14:textId="77777777" w:rsidR="00D44535" w:rsidRPr="00394420" w:rsidRDefault="00D44535" w:rsidP="00BE072F">
      <w:pPr>
        <w:pStyle w:val="Odstavekseznama"/>
        <w:numPr>
          <w:ilvl w:val="0"/>
          <w:numId w:val="48"/>
        </w:numPr>
        <w:spacing w:line="240" w:lineRule="auto"/>
        <w:jc w:val="both"/>
        <w:rPr>
          <w:rFonts w:cs="Arial"/>
          <w:szCs w:val="20"/>
        </w:rPr>
      </w:pPr>
      <w:r w:rsidRPr="00394420">
        <w:rPr>
          <w:rFonts w:cs="Arial"/>
          <w:szCs w:val="20"/>
        </w:rPr>
        <w:t>načelo učinkovitega poslovanja bank, saj morajo banke pravila o upravljanju tveganj uresničevati sorazmerno z značilnostmi, obsegom in zapletenostjo poslov, ki jih opravljajo;</w:t>
      </w:r>
    </w:p>
    <w:p w14:paraId="0971095E" w14:textId="77777777" w:rsidR="00D44535" w:rsidRPr="00394420" w:rsidRDefault="00D44535" w:rsidP="00BE072F">
      <w:pPr>
        <w:pStyle w:val="Odstavekseznama"/>
        <w:numPr>
          <w:ilvl w:val="0"/>
          <w:numId w:val="48"/>
        </w:numPr>
        <w:spacing w:line="240" w:lineRule="auto"/>
        <w:jc w:val="both"/>
        <w:rPr>
          <w:rFonts w:cs="Arial"/>
          <w:szCs w:val="20"/>
        </w:rPr>
      </w:pPr>
      <w:r w:rsidRPr="00394420">
        <w:rPr>
          <w:rFonts w:cs="Arial"/>
          <w:szCs w:val="20"/>
        </w:rPr>
        <w:t>načelo skrbnega in učinkovitega nadzora, saj mora za to, da banke poslujejo v skladu s pravili upravljanja tveganj in drugimi pravili varnega in skrbnega poslovanja, nad bankami opravljati nadzor ustrezen nadzorni organ, ki mu zakon daje možnosti za izrekanje ukrepov nadzora, s katerim se lahko učinkovito doseže namen nadzora</w:t>
      </w:r>
      <w:r w:rsidR="003A2EE0" w:rsidRPr="00394420">
        <w:rPr>
          <w:rFonts w:cs="Arial"/>
          <w:szCs w:val="20"/>
        </w:rPr>
        <w:t>.</w:t>
      </w:r>
    </w:p>
    <w:p w14:paraId="5081136B" w14:textId="77777777" w:rsidR="00D44535" w:rsidRPr="00394420" w:rsidRDefault="00D44535" w:rsidP="00BE072F">
      <w:pPr>
        <w:pStyle w:val="Odstavekseznama"/>
        <w:spacing w:line="240" w:lineRule="auto"/>
        <w:rPr>
          <w:rFonts w:cs="Arial"/>
          <w:szCs w:val="20"/>
        </w:rPr>
      </w:pPr>
    </w:p>
    <w:p w14:paraId="02D2D986" w14:textId="77777777" w:rsidR="0020258D" w:rsidRPr="00394420" w:rsidRDefault="00AC142D" w:rsidP="00BE072F">
      <w:pPr>
        <w:spacing w:after="0" w:line="240" w:lineRule="auto"/>
        <w:jc w:val="both"/>
        <w:rPr>
          <w:rFonts w:ascii="Arial" w:eastAsia="Times New Roman" w:hAnsi="Arial" w:cs="Arial"/>
          <w:sz w:val="20"/>
          <w:szCs w:val="20"/>
        </w:rPr>
      </w:pPr>
      <w:r w:rsidRPr="00394420">
        <w:rPr>
          <w:rFonts w:ascii="Arial" w:eastAsia="Times New Roman" w:hAnsi="Arial" w:cs="Arial"/>
          <w:b/>
          <w:sz w:val="20"/>
          <w:szCs w:val="20"/>
          <w:lang w:eastAsia="sl-SI"/>
        </w:rPr>
        <w:t>2</w:t>
      </w:r>
      <w:r w:rsidR="0020258D" w:rsidRPr="00394420">
        <w:rPr>
          <w:rFonts w:ascii="Arial" w:eastAsia="Times New Roman" w:hAnsi="Arial" w:cs="Arial"/>
          <w:b/>
          <w:sz w:val="20"/>
          <w:szCs w:val="20"/>
          <w:lang w:eastAsia="sl-SI"/>
        </w:rPr>
        <w:t>.3</w:t>
      </w:r>
      <w:r w:rsidR="00186A58" w:rsidRPr="00394420">
        <w:rPr>
          <w:rFonts w:ascii="Arial" w:eastAsia="Times New Roman" w:hAnsi="Arial" w:cs="Arial"/>
          <w:b/>
          <w:sz w:val="20"/>
          <w:szCs w:val="20"/>
          <w:lang w:eastAsia="sl-SI"/>
        </w:rPr>
        <w:t>.</w:t>
      </w:r>
      <w:r w:rsidR="0020258D" w:rsidRPr="00394420">
        <w:rPr>
          <w:rFonts w:ascii="Arial" w:eastAsia="Times New Roman" w:hAnsi="Arial" w:cs="Arial"/>
          <w:b/>
          <w:sz w:val="20"/>
          <w:szCs w:val="20"/>
          <w:lang w:eastAsia="sl-SI"/>
        </w:rPr>
        <w:t xml:space="preserve"> Poglavitne rešitve</w:t>
      </w:r>
    </w:p>
    <w:p w14:paraId="6DEFA180" w14:textId="77777777" w:rsidR="0020258D" w:rsidRPr="00394420" w:rsidRDefault="0020258D" w:rsidP="00BE072F">
      <w:pPr>
        <w:spacing w:after="0" w:line="240" w:lineRule="auto"/>
        <w:jc w:val="both"/>
        <w:rPr>
          <w:rFonts w:ascii="Arial" w:eastAsia="Times New Roman" w:hAnsi="Arial" w:cs="Arial"/>
          <w:sz w:val="20"/>
          <w:szCs w:val="20"/>
          <w:lang w:eastAsia="sl-SI"/>
        </w:rPr>
      </w:pPr>
    </w:p>
    <w:p w14:paraId="1D1391B5" w14:textId="77777777" w:rsidR="00FA616A" w:rsidRPr="00394420" w:rsidRDefault="00FA616A" w:rsidP="00FA616A">
      <w:pPr>
        <w:spacing w:after="0" w:line="240" w:lineRule="auto"/>
        <w:jc w:val="both"/>
        <w:rPr>
          <w:rFonts w:ascii="Arial" w:hAnsi="Arial" w:cs="Arial"/>
          <w:sz w:val="20"/>
          <w:szCs w:val="20"/>
        </w:rPr>
      </w:pPr>
      <w:r w:rsidRPr="00394420">
        <w:rPr>
          <w:rFonts w:ascii="Arial" w:hAnsi="Arial" w:cs="Arial"/>
          <w:sz w:val="20"/>
          <w:szCs w:val="20"/>
        </w:rPr>
        <w:t xml:space="preserve">Poglavitne rešitve predloga zakona se nanašajo na osem področij, ki vsebinsko sledijo že predstavljenim ciljem v podpoglavju 2.1. Navedene rešitve so podrobneje razdelane v nadaljevanju. </w:t>
      </w:r>
    </w:p>
    <w:p w14:paraId="12C98E05" w14:textId="77777777" w:rsidR="00FA616A" w:rsidRPr="00394420" w:rsidRDefault="00FA616A" w:rsidP="00FA616A">
      <w:pPr>
        <w:spacing w:after="0" w:line="240" w:lineRule="auto"/>
        <w:ind w:left="425" w:hanging="425"/>
        <w:jc w:val="both"/>
        <w:rPr>
          <w:rFonts w:ascii="Arial" w:hAnsi="Arial" w:cs="Arial"/>
          <w:sz w:val="20"/>
          <w:szCs w:val="20"/>
        </w:rPr>
      </w:pPr>
    </w:p>
    <w:p w14:paraId="595A114F" w14:textId="717B864D" w:rsidR="00FA616A" w:rsidRPr="00394420" w:rsidRDefault="00FA616A" w:rsidP="00FA616A">
      <w:pPr>
        <w:spacing w:after="0" w:line="240" w:lineRule="auto"/>
        <w:jc w:val="both"/>
        <w:rPr>
          <w:rFonts w:ascii="Arial" w:hAnsi="Arial" w:cs="Arial"/>
          <w:i/>
          <w:iCs/>
          <w:sz w:val="20"/>
          <w:szCs w:val="20"/>
          <w:u w:val="single"/>
        </w:rPr>
      </w:pPr>
      <w:r w:rsidRPr="00394420">
        <w:rPr>
          <w:rFonts w:ascii="Arial" w:hAnsi="Arial" w:cs="Arial"/>
          <w:i/>
          <w:iCs/>
          <w:sz w:val="20"/>
          <w:szCs w:val="20"/>
          <w:u w:val="single"/>
        </w:rPr>
        <w:t xml:space="preserve">Jasnost glede uporabe določb v zvezi z družbami iz </w:t>
      </w:r>
      <w:r w:rsidR="00B01B1A">
        <w:rPr>
          <w:rFonts w:ascii="Arial" w:hAnsi="Arial" w:cs="Arial"/>
          <w:i/>
          <w:iCs/>
          <w:sz w:val="20"/>
          <w:szCs w:val="20"/>
          <w:u w:val="single"/>
        </w:rPr>
        <w:t>pod</w:t>
      </w:r>
      <w:r w:rsidRPr="00394420">
        <w:rPr>
          <w:rFonts w:ascii="Arial" w:hAnsi="Arial" w:cs="Arial"/>
          <w:i/>
          <w:iCs/>
          <w:sz w:val="20"/>
          <w:szCs w:val="20"/>
          <w:u w:val="single"/>
        </w:rPr>
        <w:t xml:space="preserve">točke </w:t>
      </w:r>
      <w:r w:rsidR="00B01B1A">
        <w:rPr>
          <w:rFonts w:ascii="Arial" w:hAnsi="Arial" w:cs="Arial"/>
          <w:i/>
          <w:iCs/>
          <w:sz w:val="20"/>
          <w:szCs w:val="20"/>
          <w:u w:val="single"/>
        </w:rPr>
        <w:t>(</w:t>
      </w:r>
      <w:r w:rsidRPr="00394420">
        <w:rPr>
          <w:rFonts w:ascii="Arial" w:hAnsi="Arial" w:cs="Arial"/>
          <w:i/>
          <w:iCs/>
          <w:sz w:val="20"/>
          <w:szCs w:val="20"/>
          <w:u w:val="single"/>
        </w:rPr>
        <w:t>b</w:t>
      </w:r>
      <w:r w:rsidR="00B01B1A">
        <w:rPr>
          <w:rFonts w:ascii="Arial" w:hAnsi="Arial" w:cs="Arial"/>
          <w:i/>
          <w:iCs/>
          <w:sz w:val="20"/>
          <w:szCs w:val="20"/>
          <w:u w:val="single"/>
        </w:rPr>
        <w:t>) 1. točke</w:t>
      </w:r>
      <w:r w:rsidRPr="00394420">
        <w:rPr>
          <w:rFonts w:ascii="Arial" w:hAnsi="Arial" w:cs="Arial"/>
          <w:i/>
          <w:iCs/>
          <w:sz w:val="20"/>
          <w:szCs w:val="20"/>
          <w:u w:val="single"/>
        </w:rPr>
        <w:t xml:space="preserve"> </w:t>
      </w:r>
      <w:r w:rsidR="00BA6167" w:rsidRPr="00394420">
        <w:rPr>
          <w:rFonts w:ascii="Arial" w:hAnsi="Arial" w:cs="Arial"/>
          <w:i/>
          <w:iCs/>
          <w:sz w:val="20"/>
          <w:szCs w:val="20"/>
          <w:u w:val="single"/>
        </w:rPr>
        <w:t xml:space="preserve">prvega odstavka </w:t>
      </w:r>
      <w:r w:rsidRPr="00394420">
        <w:rPr>
          <w:rFonts w:ascii="Arial" w:hAnsi="Arial" w:cs="Arial"/>
          <w:i/>
          <w:iCs/>
          <w:sz w:val="20"/>
          <w:szCs w:val="20"/>
          <w:u w:val="single"/>
        </w:rPr>
        <w:t>4</w:t>
      </w:r>
      <w:r w:rsidR="00BA6167" w:rsidRPr="00394420">
        <w:rPr>
          <w:rFonts w:ascii="Arial" w:hAnsi="Arial" w:cs="Arial"/>
          <w:i/>
          <w:iCs/>
          <w:sz w:val="20"/>
          <w:szCs w:val="20"/>
          <w:u w:val="single"/>
        </w:rPr>
        <w:t>. člena</w:t>
      </w:r>
      <w:r w:rsidRPr="00394420">
        <w:rPr>
          <w:rFonts w:ascii="Arial" w:hAnsi="Arial" w:cs="Arial"/>
          <w:i/>
          <w:iCs/>
          <w:sz w:val="20"/>
          <w:szCs w:val="20"/>
          <w:u w:val="single"/>
        </w:rPr>
        <w:t xml:space="preserve"> Uredbe 575/2013/EU</w:t>
      </w:r>
    </w:p>
    <w:p w14:paraId="6F56E614" w14:textId="77777777" w:rsidR="00FA616A" w:rsidRPr="00394420" w:rsidRDefault="00FA616A" w:rsidP="00FA616A">
      <w:pPr>
        <w:spacing w:after="0" w:line="240" w:lineRule="auto"/>
        <w:ind w:left="426" w:hanging="426"/>
        <w:rPr>
          <w:rFonts w:ascii="Arial" w:hAnsi="Arial" w:cs="Arial"/>
          <w:b/>
          <w:i/>
          <w:sz w:val="20"/>
          <w:szCs w:val="20"/>
        </w:rPr>
      </w:pPr>
    </w:p>
    <w:p w14:paraId="73C57A0F" w14:textId="77777777" w:rsidR="00FA616A" w:rsidRPr="00FB4FB7" w:rsidRDefault="00FA616A">
      <w:pPr>
        <w:pStyle w:val="Odstavekseznama"/>
        <w:numPr>
          <w:ilvl w:val="0"/>
          <w:numId w:val="60"/>
        </w:numPr>
        <w:spacing w:line="240" w:lineRule="auto"/>
        <w:jc w:val="both"/>
        <w:rPr>
          <w:rFonts w:cs="Arial"/>
          <w:szCs w:val="20"/>
        </w:rPr>
      </w:pPr>
      <w:r w:rsidRPr="00394420">
        <w:rPr>
          <w:rFonts w:cs="Arial"/>
          <w:b/>
          <w:bCs/>
          <w:szCs w:val="20"/>
        </w:rPr>
        <w:t xml:space="preserve">Opredeljuje se kreditna družba kot kreditna institucija, </w:t>
      </w:r>
      <w:r w:rsidRPr="00394420">
        <w:rPr>
          <w:rFonts w:cs="Arial"/>
          <w:szCs w:val="20"/>
        </w:rPr>
        <w:t xml:space="preserve">ki se v ZBan-3 uporablja za družbo iz podtočke (b) 1. točke prvega odstavka 4. člena Uredbe 575/2013/EU s sedežem v Republiki Sloveniji, ki je pridobila dovoljenje za opravljanje investicijskih storitev in poslov iz 3. in 6. točke prvega odstavka 11. člena </w:t>
      </w:r>
      <w:r w:rsidR="000D7C48" w:rsidRPr="00394420">
        <w:rPr>
          <w:rFonts w:cs="Arial"/>
          <w:szCs w:val="20"/>
        </w:rPr>
        <w:t xml:space="preserve">Zakona o trgu finančnih instrumentov (Uradni list </w:t>
      </w:r>
      <w:r w:rsidR="00BA6167" w:rsidRPr="00394420">
        <w:rPr>
          <w:rFonts w:cs="Arial"/>
        </w:rPr>
        <w:t>RS, št. 77/18, 17/19 – popr., 66/19, 123/21 in 45/24</w:t>
      </w:r>
      <w:r w:rsidR="0028147E" w:rsidRPr="00394420">
        <w:rPr>
          <w:rFonts w:cs="Arial"/>
        </w:rPr>
        <w:t>; v nadaljnjem besedilu: ZTFI-1)</w:t>
      </w:r>
      <w:r w:rsidRPr="00394420">
        <w:rPr>
          <w:rFonts w:cs="Arial"/>
          <w:szCs w:val="20"/>
        </w:rPr>
        <w:t xml:space="preserve">. Opredelitev sledi doslednemu izvajanju določb Uredbe 2019/2033/EU </w:t>
      </w:r>
      <w:r w:rsidRPr="00FB4FB7">
        <w:rPr>
          <w:rFonts w:cs="Arial"/>
          <w:szCs w:val="20"/>
        </w:rPr>
        <w:t xml:space="preserve">in </w:t>
      </w:r>
      <w:r w:rsidR="006D4755" w:rsidRPr="00FB4FB7">
        <w:rPr>
          <w:rFonts w:cs="Arial"/>
          <w:szCs w:val="20"/>
        </w:rPr>
        <w:t xml:space="preserve">prenosu </w:t>
      </w:r>
      <w:r w:rsidRPr="00FB4FB7">
        <w:rPr>
          <w:rFonts w:cs="Arial"/>
          <w:szCs w:val="20"/>
        </w:rPr>
        <w:t xml:space="preserve">Direktive 2019/2034/EU. </w:t>
      </w:r>
    </w:p>
    <w:p w14:paraId="79E887C2" w14:textId="77777777" w:rsidR="00FA616A" w:rsidRPr="00FB4FB7" w:rsidRDefault="00FA616A" w:rsidP="00FA616A">
      <w:pPr>
        <w:pStyle w:val="Odstavekseznama"/>
        <w:spacing w:line="240" w:lineRule="auto"/>
        <w:ind w:left="284"/>
        <w:jc w:val="both"/>
        <w:rPr>
          <w:rFonts w:cs="Arial"/>
          <w:szCs w:val="20"/>
        </w:rPr>
      </w:pPr>
    </w:p>
    <w:p w14:paraId="68AD167C" w14:textId="77777777" w:rsidR="00FA616A" w:rsidRPr="00FB4FB7" w:rsidRDefault="00FA616A">
      <w:pPr>
        <w:pStyle w:val="Odstavekseznama"/>
        <w:numPr>
          <w:ilvl w:val="0"/>
          <w:numId w:val="60"/>
        </w:numPr>
        <w:spacing w:line="240" w:lineRule="auto"/>
        <w:jc w:val="both"/>
        <w:rPr>
          <w:rFonts w:cs="Arial"/>
          <w:szCs w:val="20"/>
        </w:rPr>
      </w:pPr>
      <w:r w:rsidRPr="00FB4FB7">
        <w:rPr>
          <w:rFonts w:cs="Arial"/>
          <w:b/>
          <w:bCs/>
          <w:szCs w:val="20"/>
        </w:rPr>
        <w:t>Uvajajo se jasnejše določbe glede pridobitve oziroma odvzema dovoljenja za opravljanje investicijskih storitev in poslov investicijske družbe kot kreditna družba</w:t>
      </w:r>
      <w:r w:rsidRPr="00FB4FB7">
        <w:rPr>
          <w:rFonts w:cs="Arial"/>
          <w:szCs w:val="20"/>
        </w:rPr>
        <w:t xml:space="preserve">. Določbe se nanašajo na naknadno ugotovljene dileme pri izvajanju določb Uredbe 2019/2033/EU in </w:t>
      </w:r>
      <w:r w:rsidR="006D4755" w:rsidRPr="00FB4FB7">
        <w:rPr>
          <w:rFonts w:cs="Arial"/>
          <w:szCs w:val="20"/>
        </w:rPr>
        <w:t xml:space="preserve">prenosu </w:t>
      </w:r>
      <w:r w:rsidRPr="00FB4FB7">
        <w:rPr>
          <w:rFonts w:cs="Arial"/>
          <w:szCs w:val="20"/>
        </w:rPr>
        <w:t>Direktive 2019/2034/EU.</w:t>
      </w:r>
    </w:p>
    <w:p w14:paraId="53447A5F" w14:textId="77777777" w:rsidR="00FA616A" w:rsidRPr="00FB4FB7" w:rsidRDefault="00FA616A" w:rsidP="00FA616A">
      <w:pPr>
        <w:pStyle w:val="Odstavekseznama"/>
        <w:spacing w:line="240" w:lineRule="auto"/>
        <w:rPr>
          <w:rFonts w:cs="Arial"/>
          <w:szCs w:val="20"/>
        </w:rPr>
      </w:pPr>
    </w:p>
    <w:p w14:paraId="05177ADD" w14:textId="77777777" w:rsidR="00FA616A" w:rsidRPr="00394420" w:rsidRDefault="00FA616A">
      <w:pPr>
        <w:pStyle w:val="Odstavekseznama"/>
        <w:numPr>
          <w:ilvl w:val="0"/>
          <w:numId w:val="60"/>
        </w:numPr>
        <w:spacing w:line="240" w:lineRule="auto"/>
        <w:jc w:val="both"/>
        <w:rPr>
          <w:rFonts w:cs="Arial"/>
          <w:szCs w:val="20"/>
        </w:rPr>
      </w:pPr>
      <w:r w:rsidRPr="00FB4FB7">
        <w:rPr>
          <w:rFonts w:cs="Arial"/>
          <w:b/>
          <w:bCs/>
          <w:szCs w:val="20"/>
        </w:rPr>
        <w:t>Uvaja se novo poglavje glede uporabe določb za kreditne družbe</w:t>
      </w:r>
      <w:r w:rsidRPr="00FB4FB7">
        <w:rPr>
          <w:rFonts w:cs="Arial"/>
          <w:szCs w:val="20"/>
        </w:rPr>
        <w:t xml:space="preserve"> iz podtočke (b) 1. točke prvega odstavka 4. člena Uredbe 575/2013/EU in za opravljanje njihovih storitev. Za kreditne družbe se tako (podobno kot za hranilnice) uporabljajo določbe drugih poglavij </w:t>
      </w:r>
      <w:r w:rsidR="006D4755" w:rsidRPr="00FB4FB7">
        <w:rPr>
          <w:rFonts w:cs="Arial"/>
          <w:szCs w:val="20"/>
        </w:rPr>
        <w:t xml:space="preserve">ZBan-3 </w:t>
      </w:r>
      <w:r w:rsidRPr="00FB4FB7">
        <w:rPr>
          <w:rFonts w:cs="Arial"/>
          <w:szCs w:val="20"/>
        </w:rPr>
        <w:t xml:space="preserve">, ki se nanašajo na banke, če v </w:t>
      </w:r>
      <w:r w:rsidR="006D4755" w:rsidRPr="00FB4FB7">
        <w:rPr>
          <w:rFonts w:cs="Arial"/>
          <w:szCs w:val="20"/>
        </w:rPr>
        <w:t xml:space="preserve">navedenem </w:t>
      </w:r>
      <w:r w:rsidRPr="00FB4FB7">
        <w:rPr>
          <w:rFonts w:cs="Arial"/>
          <w:szCs w:val="20"/>
        </w:rPr>
        <w:t>zakonu ni določeno drugače. Kreditna družba lahko opravlja finančne storitve in dodatne finančne storitve, ko pridobi</w:t>
      </w:r>
      <w:r w:rsidRPr="00394420">
        <w:rPr>
          <w:rFonts w:cs="Arial"/>
          <w:szCs w:val="20"/>
        </w:rPr>
        <w:t xml:space="preserve"> dovoljenje za opravljanje teh storitev. </w:t>
      </w:r>
    </w:p>
    <w:p w14:paraId="70D1166C" w14:textId="77777777" w:rsidR="00FA616A" w:rsidRPr="00394420" w:rsidRDefault="00FA616A" w:rsidP="00FA616A">
      <w:pPr>
        <w:spacing w:after="0" w:line="240" w:lineRule="auto"/>
        <w:ind w:left="425" w:hanging="425"/>
        <w:jc w:val="both"/>
        <w:rPr>
          <w:rFonts w:ascii="Arial" w:hAnsi="Arial" w:cs="Arial"/>
          <w:sz w:val="20"/>
          <w:szCs w:val="20"/>
        </w:rPr>
      </w:pPr>
    </w:p>
    <w:p w14:paraId="20561889" w14:textId="2ADC28F8" w:rsidR="00FA616A" w:rsidRPr="00FB4FB7" w:rsidRDefault="00FA616A" w:rsidP="00FA616A">
      <w:pPr>
        <w:spacing w:after="0" w:line="240" w:lineRule="auto"/>
        <w:jc w:val="both"/>
        <w:rPr>
          <w:rFonts w:ascii="Arial" w:hAnsi="Arial" w:cs="Arial"/>
          <w:i/>
          <w:iCs/>
          <w:sz w:val="20"/>
          <w:szCs w:val="20"/>
          <w:u w:val="single"/>
        </w:rPr>
      </w:pPr>
      <w:r w:rsidRPr="00FB4FB7">
        <w:rPr>
          <w:rFonts w:ascii="Arial" w:hAnsi="Arial" w:cs="Arial"/>
          <w:i/>
          <w:iCs/>
          <w:sz w:val="20"/>
          <w:szCs w:val="20"/>
          <w:u w:val="single"/>
        </w:rPr>
        <w:t>Delni prenos Direktive 2022/2556</w:t>
      </w:r>
      <w:r w:rsidR="004C5191">
        <w:rPr>
          <w:rFonts w:ascii="Arial" w:hAnsi="Arial" w:cs="Arial"/>
          <w:i/>
          <w:iCs/>
          <w:sz w:val="20"/>
          <w:szCs w:val="20"/>
          <w:u w:val="single"/>
        </w:rPr>
        <w:t>/EU</w:t>
      </w:r>
    </w:p>
    <w:p w14:paraId="21F7F772" w14:textId="77777777" w:rsidR="00FA616A" w:rsidRPr="00FB4FB7" w:rsidRDefault="00FA616A" w:rsidP="00FA616A">
      <w:pPr>
        <w:spacing w:after="0" w:line="240" w:lineRule="auto"/>
        <w:jc w:val="both"/>
        <w:rPr>
          <w:rFonts w:ascii="Arial" w:hAnsi="Arial" w:cs="Arial"/>
          <w:sz w:val="20"/>
          <w:szCs w:val="20"/>
        </w:rPr>
      </w:pPr>
    </w:p>
    <w:p w14:paraId="40DC8251" w14:textId="77777777" w:rsidR="00FA616A" w:rsidRPr="00FB4FB7" w:rsidRDefault="00FA616A">
      <w:pPr>
        <w:pStyle w:val="Odstavekseznama"/>
        <w:numPr>
          <w:ilvl w:val="0"/>
          <w:numId w:val="60"/>
        </w:numPr>
        <w:spacing w:line="240" w:lineRule="auto"/>
        <w:jc w:val="both"/>
        <w:rPr>
          <w:rFonts w:cs="Arial"/>
          <w:szCs w:val="20"/>
        </w:rPr>
      </w:pPr>
      <w:r w:rsidRPr="00FB4FB7">
        <w:rPr>
          <w:rFonts w:cs="Arial"/>
          <w:b/>
          <w:bCs/>
          <w:szCs w:val="20"/>
        </w:rPr>
        <w:t>Nadgrajuje se ureditev notranjega upravljanja</w:t>
      </w:r>
      <w:r w:rsidR="006D4755" w:rsidRPr="00FB4FB7">
        <w:rPr>
          <w:rFonts w:cs="Arial"/>
          <w:szCs w:val="20"/>
        </w:rPr>
        <w:t xml:space="preserve"> </w:t>
      </w:r>
      <w:r w:rsidRPr="00FB4FB7">
        <w:rPr>
          <w:rFonts w:cs="Arial"/>
          <w:szCs w:val="20"/>
        </w:rPr>
        <w:t xml:space="preserve">v okviru mehanizmov notranjih kontrol. </w:t>
      </w:r>
    </w:p>
    <w:p w14:paraId="66803637" w14:textId="77777777" w:rsidR="00FA616A" w:rsidRPr="00FB4FB7" w:rsidRDefault="00FA616A" w:rsidP="00FA616A">
      <w:pPr>
        <w:pStyle w:val="Odstavekseznama"/>
        <w:spacing w:line="240" w:lineRule="auto"/>
        <w:ind w:left="284"/>
        <w:jc w:val="both"/>
        <w:rPr>
          <w:rFonts w:cs="Arial"/>
          <w:szCs w:val="20"/>
        </w:rPr>
      </w:pPr>
    </w:p>
    <w:p w14:paraId="5FACBF2F" w14:textId="77777777" w:rsidR="00FA616A" w:rsidRPr="00394420" w:rsidRDefault="00FA616A">
      <w:pPr>
        <w:pStyle w:val="Odstavekseznama"/>
        <w:numPr>
          <w:ilvl w:val="0"/>
          <w:numId w:val="60"/>
        </w:numPr>
        <w:spacing w:line="240" w:lineRule="auto"/>
        <w:jc w:val="both"/>
        <w:rPr>
          <w:rFonts w:cs="Arial"/>
          <w:szCs w:val="20"/>
        </w:rPr>
      </w:pPr>
      <w:r w:rsidRPr="00FB4FB7">
        <w:rPr>
          <w:rFonts w:cs="Arial"/>
          <w:b/>
          <w:bCs/>
          <w:szCs w:val="20"/>
        </w:rPr>
        <w:t>Dopolnjujejo se zahteve pri načrtih neprekinjenega</w:t>
      </w:r>
      <w:r w:rsidRPr="00394420">
        <w:rPr>
          <w:rFonts w:cs="Arial"/>
          <w:b/>
          <w:bCs/>
          <w:szCs w:val="20"/>
        </w:rPr>
        <w:t xml:space="preserve"> poslovanja, ki morajo </w:t>
      </w:r>
      <w:r w:rsidRPr="00394420">
        <w:rPr>
          <w:rFonts w:cs="Arial"/>
          <w:szCs w:val="20"/>
        </w:rPr>
        <w:t>vključevati tudi načrte neprekinjenega poslovanja ter načrte odzivanja in okrevanja v zvezi s tveganjem na področju IKT.</w:t>
      </w:r>
    </w:p>
    <w:p w14:paraId="012F5ACD" w14:textId="77777777" w:rsidR="00FA616A" w:rsidRPr="00394420" w:rsidRDefault="00FA616A" w:rsidP="00FA616A">
      <w:pPr>
        <w:pStyle w:val="Odstavekseznama"/>
        <w:spacing w:line="240" w:lineRule="auto"/>
        <w:rPr>
          <w:rFonts w:cs="Arial"/>
          <w:b/>
          <w:bCs/>
          <w:szCs w:val="20"/>
        </w:rPr>
      </w:pPr>
    </w:p>
    <w:p w14:paraId="10BB0D18" w14:textId="77777777" w:rsidR="00FA616A" w:rsidRPr="00394420" w:rsidRDefault="00FA616A">
      <w:pPr>
        <w:pStyle w:val="Odstavekseznama"/>
        <w:numPr>
          <w:ilvl w:val="0"/>
          <w:numId w:val="60"/>
        </w:numPr>
        <w:spacing w:line="240" w:lineRule="auto"/>
        <w:jc w:val="both"/>
        <w:rPr>
          <w:rFonts w:cs="Arial"/>
          <w:szCs w:val="20"/>
        </w:rPr>
      </w:pPr>
      <w:r w:rsidRPr="00394420">
        <w:rPr>
          <w:rFonts w:cs="Arial"/>
          <w:b/>
          <w:bCs/>
          <w:szCs w:val="20"/>
        </w:rPr>
        <w:t>Banka Slovenije bo ocenjevala tudi tveganja</w:t>
      </w:r>
      <w:r w:rsidRPr="00394420">
        <w:rPr>
          <w:rFonts w:cs="Arial"/>
          <w:szCs w:val="20"/>
        </w:rPr>
        <w:t>, ki so jih razkrila testiranja digitalne operativne odpornosti v okviru nadzorniškega pregledovanja in ovrednotenja tveganj.</w:t>
      </w:r>
    </w:p>
    <w:p w14:paraId="72F2020C" w14:textId="77777777" w:rsidR="00FA616A" w:rsidRPr="00394420" w:rsidRDefault="00FA616A" w:rsidP="00FA616A">
      <w:pPr>
        <w:pStyle w:val="Odstavekseznama"/>
        <w:spacing w:line="240" w:lineRule="auto"/>
        <w:rPr>
          <w:rFonts w:cs="Arial"/>
          <w:b/>
          <w:bCs/>
          <w:szCs w:val="20"/>
        </w:rPr>
      </w:pPr>
    </w:p>
    <w:p w14:paraId="494571C5" w14:textId="77777777" w:rsidR="00FA616A" w:rsidRPr="00FB4FB7" w:rsidRDefault="00FA616A">
      <w:pPr>
        <w:pStyle w:val="Odstavekseznama"/>
        <w:numPr>
          <w:ilvl w:val="0"/>
          <w:numId w:val="60"/>
        </w:numPr>
        <w:spacing w:line="240" w:lineRule="auto"/>
        <w:jc w:val="both"/>
        <w:rPr>
          <w:rFonts w:cs="Arial"/>
          <w:szCs w:val="20"/>
        </w:rPr>
      </w:pPr>
      <w:r w:rsidRPr="00FB4FB7">
        <w:rPr>
          <w:rFonts w:cs="Arial"/>
          <w:b/>
          <w:bCs/>
          <w:szCs w:val="20"/>
        </w:rPr>
        <w:t>Nadgrajuje se vsebina načrta sanacije banke</w:t>
      </w:r>
      <w:r w:rsidRPr="00FB4FB7">
        <w:rPr>
          <w:rFonts w:cs="Arial"/>
          <w:szCs w:val="20"/>
        </w:rPr>
        <w:t xml:space="preserve"> glede digitalne operativne odpornosti.</w:t>
      </w:r>
    </w:p>
    <w:p w14:paraId="082A67EA" w14:textId="77777777" w:rsidR="00FA616A" w:rsidRPr="00FB4FB7" w:rsidRDefault="00FA616A" w:rsidP="00FA616A">
      <w:pPr>
        <w:pStyle w:val="Odstavekseznama"/>
        <w:spacing w:line="240" w:lineRule="auto"/>
        <w:rPr>
          <w:rFonts w:cs="Arial"/>
          <w:b/>
          <w:bCs/>
          <w:szCs w:val="20"/>
        </w:rPr>
      </w:pPr>
    </w:p>
    <w:p w14:paraId="5DE12B36" w14:textId="77777777" w:rsidR="00FA616A" w:rsidRPr="00FB4FB7" w:rsidRDefault="00FA616A">
      <w:pPr>
        <w:pStyle w:val="Odstavekseznama"/>
        <w:numPr>
          <w:ilvl w:val="0"/>
          <w:numId w:val="60"/>
        </w:numPr>
        <w:spacing w:line="240" w:lineRule="auto"/>
        <w:jc w:val="both"/>
        <w:rPr>
          <w:rFonts w:cs="Arial"/>
          <w:szCs w:val="20"/>
        </w:rPr>
      </w:pPr>
      <w:r w:rsidRPr="00FB4FB7">
        <w:rPr>
          <w:rFonts w:cs="Arial"/>
          <w:b/>
          <w:bCs/>
          <w:szCs w:val="20"/>
        </w:rPr>
        <w:t xml:space="preserve">Dopolnitev poročanja in pregleda poslovanja drugih oseb s strani Banke Slovenije z vključitvijo </w:t>
      </w:r>
      <w:r w:rsidRPr="00FB4FB7">
        <w:rPr>
          <w:rFonts w:cs="Arial"/>
          <w:szCs w:val="20"/>
        </w:rPr>
        <w:t>s tretjimi ponudniki storitev IKT.</w:t>
      </w:r>
    </w:p>
    <w:p w14:paraId="2243A118" w14:textId="77777777" w:rsidR="00FA616A" w:rsidRPr="00FB4FB7" w:rsidRDefault="00FA616A" w:rsidP="00FA616A">
      <w:pPr>
        <w:spacing w:after="0" w:line="240" w:lineRule="auto"/>
        <w:jc w:val="both"/>
        <w:rPr>
          <w:rFonts w:ascii="Arial" w:hAnsi="Arial" w:cs="Arial"/>
          <w:i/>
          <w:iCs/>
          <w:sz w:val="20"/>
          <w:szCs w:val="20"/>
          <w:u w:val="single"/>
        </w:rPr>
      </w:pPr>
    </w:p>
    <w:p w14:paraId="1787CD78" w14:textId="31AC0C8F" w:rsidR="00FA616A" w:rsidRPr="00FB4FB7" w:rsidRDefault="00302DC5" w:rsidP="00FA616A">
      <w:pPr>
        <w:spacing w:after="0" w:line="240" w:lineRule="auto"/>
        <w:jc w:val="both"/>
        <w:rPr>
          <w:rFonts w:ascii="Arial" w:hAnsi="Arial" w:cs="Arial"/>
          <w:i/>
          <w:iCs/>
          <w:sz w:val="20"/>
          <w:szCs w:val="20"/>
          <w:u w:val="single"/>
        </w:rPr>
      </w:pPr>
      <w:r w:rsidRPr="00FB4FB7">
        <w:rPr>
          <w:rFonts w:ascii="Arial" w:hAnsi="Arial" w:cs="Arial"/>
          <w:i/>
          <w:iCs/>
          <w:sz w:val="20"/>
          <w:szCs w:val="20"/>
          <w:u w:val="single"/>
        </w:rPr>
        <w:t>Uskladitev z</w:t>
      </w:r>
      <w:r w:rsidR="00FA616A" w:rsidRPr="00FB4FB7">
        <w:rPr>
          <w:rFonts w:ascii="Arial" w:hAnsi="Arial" w:cs="Arial"/>
          <w:i/>
          <w:iCs/>
          <w:sz w:val="20"/>
          <w:szCs w:val="20"/>
          <w:u w:val="single"/>
        </w:rPr>
        <w:t xml:space="preserve"> Uredb</w:t>
      </w:r>
      <w:r w:rsidRPr="00FB4FB7">
        <w:rPr>
          <w:rFonts w:ascii="Arial" w:hAnsi="Arial" w:cs="Arial"/>
          <w:i/>
          <w:iCs/>
          <w:sz w:val="20"/>
          <w:szCs w:val="20"/>
          <w:u w:val="single"/>
        </w:rPr>
        <w:t>o</w:t>
      </w:r>
      <w:r w:rsidR="00FA616A" w:rsidRPr="00FB4FB7">
        <w:rPr>
          <w:rFonts w:ascii="Arial" w:hAnsi="Arial" w:cs="Arial"/>
          <w:i/>
          <w:iCs/>
          <w:sz w:val="20"/>
          <w:szCs w:val="20"/>
          <w:u w:val="single"/>
        </w:rPr>
        <w:t xml:space="preserve"> 2023/1114</w:t>
      </w:r>
      <w:r w:rsidR="00B01B1A">
        <w:rPr>
          <w:rFonts w:ascii="Arial" w:hAnsi="Arial" w:cs="Arial"/>
          <w:i/>
          <w:iCs/>
          <w:sz w:val="20"/>
          <w:szCs w:val="20"/>
          <w:u w:val="single"/>
        </w:rPr>
        <w:t>/EU</w:t>
      </w:r>
    </w:p>
    <w:p w14:paraId="4FE22D77" w14:textId="77777777" w:rsidR="00FA616A" w:rsidRPr="00FB4FB7" w:rsidRDefault="00FA616A" w:rsidP="00FA616A">
      <w:pPr>
        <w:spacing w:after="0" w:line="240" w:lineRule="auto"/>
        <w:ind w:left="425" w:hanging="425"/>
        <w:jc w:val="both"/>
        <w:rPr>
          <w:rFonts w:ascii="Arial" w:hAnsi="Arial" w:cs="Arial"/>
          <w:sz w:val="20"/>
          <w:szCs w:val="20"/>
        </w:rPr>
      </w:pPr>
    </w:p>
    <w:p w14:paraId="32F702E7" w14:textId="77777777" w:rsidR="00FA616A" w:rsidRPr="00394420" w:rsidRDefault="00FA616A">
      <w:pPr>
        <w:pStyle w:val="odstavek0"/>
        <w:numPr>
          <w:ilvl w:val="0"/>
          <w:numId w:val="60"/>
        </w:numPr>
        <w:spacing w:before="0" w:beforeAutospacing="0" w:after="0" w:afterAutospacing="0"/>
        <w:jc w:val="both"/>
        <w:rPr>
          <w:rFonts w:ascii="Arial" w:hAnsi="Arial" w:cs="Arial"/>
          <w:sz w:val="20"/>
          <w:szCs w:val="20"/>
        </w:rPr>
      </w:pPr>
      <w:r w:rsidRPr="00FB4FB7">
        <w:rPr>
          <w:rFonts w:ascii="Arial" w:hAnsi="Arial" w:cs="Arial"/>
          <w:b/>
          <w:bCs/>
          <w:sz w:val="20"/>
          <w:szCs w:val="20"/>
        </w:rPr>
        <w:t>Dodajajo se tri nove vrste finančnih</w:t>
      </w:r>
      <w:r w:rsidRPr="00394420">
        <w:rPr>
          <w:rFonts w:ascii="Arial" w:hAnsi="Arial" w:cs="Arial"/>
          <w:b/>
          <w:bCs/>
          <w:sz w:val="20"/>
          <w:szCs w:val="20"/>
        </w:rPr>
        <w:t xml:space="preserve"> storitev, ki jih lahko opravljajo banke, </w:t>
      </w:r>
      <w:r w:rsidRPr="00394420">
        <w:rPr>
          <w:rFonts w:ascii="Arial" w:hAnsi="Arial" w:cs="Arial"/>
          <w:sz w:val="20"/>
          <w:szCs w:val="20"/>
        </w:rPr>
        <w:t xml:space="preserve">in sicer </w:t>
      </w:r>
      <w:r w:rsidRPr="00394420">
        <w:rPr>
          <w:rFonts w:ascii="Arial" w:eastAsiaTheme="majorEastAsia" w:hAnsi="Arial" w:cs="Arial"/>
          <w:sz w:val="20"/>
          <w:szCs w:val="20"/>
        </w:rPr>
        <w:t>(i) izdajanje elektronskega denarja, vključno z žetoni elektronskega denarja, (ii) izdajanje</w:t>
      </w:r>
      <w:r w:rsidRPr="00394420">
        <w:rPr>
          <w:rFonts w:ascii="Arial" w:eastAsiaTheme="majorEastAsia" w:hAnsi="Arial" w:cs="Arial"/>
          <w:bCs/>
          <w:sz w:val="20"/>
          <w:szCs w:val="20"/>
        </w:rPr>
        <w:t xml:space="preserve"> žetonov, vezanih na sredstva, (iii) storitve v zvezi s kriptosredstvi. V tej zvezi je predvideno tudi obveščanje </w:t>
      </w:r>
      <w:r w:rsidRPr="00394420">
        <w:rPr>
          <w:rFonts w:ascii="Arial" w:hAnsi="Arial" w:cs="Arial"/>
          <w:sz w:val="20"/>
          <w:szCs w:val="20"/>
        </w:rPr>
        <w:t xml:space="preserve">Agencije za trg vrednostnih papirjev o izdanih dovoljenjih s strani Banke Slovenije. </w:t>
      </w:r>
    </w:p>
    <w:p w14:paraId="49371522" w14:textId="77777777" w:rsidR="003A2EE0" w:rsidRPr="00394420" w:rsidRDefault="003A2EE0" w:rsidP="00BE072F">
      <w:pPr>
        <w:spacing w:after="0" w:line="240" w:lineRule="auto"/>
        <w:ind w:left="425" w:hanging="425"/>
        <w:jc w:val="both"/>
        <w:rPr>
          <w:rFonts w:ascii="Arial" w:hAnsi="Arial" w:cs="Arial"/>
          <w:sz w:val="20"/>
          <w:szCs w:val="20"/>
        </w:rPr>
      </w:pPr>
    </w:p>
    <w:p w14:paraId="6132A28D" w14:textId="77777777" w:rsidR="00FA616A" w:rsidRPr="00394420" w:rsidRDefault="00FA616A" w:rsidP="00FA616A">
      <w:pPr>
        <w:spacing w:after="0" w:line="240" w:lineRule="auto"/>
        <w:jc w:val="both"/>
        <w:rPr>
          <w:rFonts w:ascii="Arial" w:hAnsi="Arial" w:cs="Arial"/>
          <w:i/>
          <w:iCs/>
          <w:sz w:val="20"/>
          <w:szCs w:val="20"/>
          <w:u w:val="single"/>
        </w:rPr>
      </w:pPr>
      <w:r w:rsidRPr="00394420">
        <w:rPr>
          <w:rFonts w:ascii="Arial" w:hAnsi="Arial" w:cs="Arial"/>
          <w:i/>
          <w:iCs/>
          <w:sz w:val="20"/>
          <w:szCs w:val="20"/>
          <w:u w:val="single"/>
        </w:rPr>
        <w:t>Uskladitev z definicijami Uredbe CRR3</w:t>
      </w:r>
    </w:p>
    <w:p w14:paraId="6E92D5F5" w14:textId="77777777" w:rsidR="00FA616A" w:rsidRPr="00394420" w:rsidRDefault="00FA616A" w:rsidP="00FA616A">
      <w:pPr>
        <w:spacing w:after="0" w:line="240" w:lineRule="auto"/>
        <w:ind w:left="425" w:hanging="425"/>
        <w:jc w:val="both"/>
        <w:rPr>
          <w:rFonts w:ascii="Arial" w:hAnsi="Arial" w:cs="Arial"/>
          <w:i/>
          <w:iCs/>
          <w:sz w:val="20"/>
          <w:szCs w:val="20"/>
          <w:u w:val="single"/>
        </w:rPr>
      </w:pPr>
    </w:p>
    <w:p w14:paraId="122716F0" w14:textId="77777777" w:rsidR="00FA616A" w:rsidRPr="00394420" w:rsidRDefault="00FA616A">
      <w:pPr>
        <w:pStyle w:val="odstavek0"/>
        <w:numPr>
          <w:ilvl w:val="0"/>
          <w:numId w:val="60"/>
        </w:numPr>
        <w:spacing w:before="0" w:beforeAutospacing="0" w:after="0" w:afterAutospacing="0"/>
        <w:jc w:val="both"/>
        <w:rPr>
          <w:rFonts w:ascii="Arial" w:hAnsi="Arial" w:cs="Arial"/>
          <w:sz w:val="20"/>
          <w:szCs w:val="20"/>
        </w:rPr>
      </w:pPr>
      <w:r w:rsidRPr="00394420">
        <w:rPr>
          <w:rFonts w:ascii="Arial" w:hAnsi="Arial" w:cs="Arial"/>
          <w:b/>
          <w:bCs/>
          <w:sz w:val="20"/>
          <w:szCs w:val="20"/>
        </w:rPr>
        <w:t>Posodabljajo se definicije</w:t>
      </w:r>
      <w:r w:rsidRPr="00394420">
        <w:rPr>
          <w:rFonts w:ascii="Arial" w:hAnsi="Arial" w:cs="Arial"/>
          <w:sz w:val="20"/>
          <w:szCs w:val="20"/>
        </w:rPr>
        <w:t xml:space="preserve"> bančne skupine, finančne institucije, subjektov finančnega nadzora v skladu s spremenjenimi definicijami v CRR3. </w:t>
      </w:r>
    </w:p>
    <w:p w14:paraId="00A79D47" w14:textId="77777777" w:rsidR="00FA616A" w:rsidRPr="00394420" w:rsidRDefault="00FA616A" w:rsidP="00FA616A">
      <w:pPr>
        <w:pStyle w:val="Odstavekseznama"/>
        <w:spacing w:line="240" w:lineRule="auto"/>
        <w:rPr>
          <w:rFonts w:cs="Arial"/>
          <w:szCs w:val="20"/>
        </w:rPr>
      </w:pPr>
    </w:p>
    <w:p w14:paraId="39496717" w14:textId="77777777" w:rsidR="00FA616A" w:rsidRPr="00394420" w:rsidRDefault="00FA616A">
      <w:pPr>
        <w:pStyle w:val="odstavek0"/>
        <w:numPr>
          <w:ilvl w:val="0"/>
          <w:numId w:val="60"/>
        </w:numPr>
        <w:spacing w:before="0" w:beforeAutospacing="0" w:after="0" w:afterAutospacing="0"/>
        <w:jc w:val="both"/>
        <w:rPr>
          <w:rFonts w:ascii="Arial" w:hAnsi="Arial" w:cs="Arial"/>
          <w:sz w:val="20"/>
          <w:szCs w:val="20"/>
        </w:rPr>
      </w:pPr>
      <w:r w:rsidRPr="00394420">
        <w:rPr>
          <w:rFonts w:ascii="Arial" w:hAnsi="Arial" w:cs="Arial"/>
          <w:b/>
          <w:bCs/>
          <w:sz w:val="20"/>
          <w:szCs w:val="20"/>
        </w:rPr>
        <w:t xml:space="preserve">Družba za pomožne </w:t>
      </w:r>
      <w:r w:rsidRPr="00394420">
        <w:rPr>
          <w:rFonts w:ascii="Arial" w:hAnsi="Arial" w:cs="Arial"/>
          <w:sz w:val="20"/>
          <w:szCs w:val="20"/>
        </w:rPr>
        <w:t>storitve se vključuje pod finančno institucijo zaradi prilagoditve CRR3.</w:t>
      </w:r>
    </w:p>
    <w:p w14:paraId="50049CF8" w14:textId="77777777" w:rsidR="00FA616A" w:rsidRPr="00394420" w:rsidRDefault="00FA616A" w:rsidP="00FA616A">
      <w:pPr>
        <w:pStyle w:val="Odstavekseznama"/>
        <w:spacing w:line="240" w:lineRule="auto"/>
        <w:rPr>
          <w:rFonts w:cs="Arial"/>
          <w:szCs w:val="20"/>
        </w:rPr>
      </w:pPr>
    </w:p>
    <w:p w14:paraId="5C06C390" w14:textId="77777777" w:rsidR="00FA616A" w:rsidRPr="00394420" w:rsidRDefault="00FA616A">
      <w:pPr>
        <w:pStyle w:val="odstavek0"/>
        <w:numPr>
          <w:ilvl w:val="0"/>
          <w:numId w:val="60"/>
        </w:numPr>
        <w:spacing w:before="0" w:beforeAutospacing="0" w:after="0" w:afterAutospacing="0"/>
        <w:jc w:val="both"/>
        <w:rPr>
          <w:rFonts w:ascii="Arial" w:hAnsi="Arial" w:cs="Arial"/>
          <w:sz w:val="20"/>
          <w:szCs w:val="20"/>
        </w:rPr>
      </w:pPr>
      <w:r w:rsidRPr="00394420">
        <w:rPr>
          <w:rFonts w:ascii="Arial" w:hAnsi="Arial" w:cs="Arial"/>
          <w:b/>
          <w:bCs/>
          <w:sz w:val="20"/>
          <w:szCs w:val="20"/>
        </w:rPr>
        <w:t>Posodabljajo se pristojnosti Banke Slovenije</w:t>
      </w:r>
      <w:r w:rsidRPr="00394420">
        <w:rPr>
          <w:rFonts w:ascii="Arial" w:hAnsi="Arial" w:cs="Arial"/>
          <w:sz w:val="20"/>
          <w:szCs w:val="20"/>
        </w:rPr>
        <w:t xml:space="preserve"> za makrobonitetni nadzor, ki so po novem opredeljene neposredno v CRR3. </w:t>
      </w:r>
    </w:p>
    <w:p w14:paraId="0A89539E" w14:textId="77777777" w:rsidR="00FA616A" w:rsidRPr="00394420" w:rsidRDefault="00FA616A" w:rsidP="00FA616A">
      <w:pPr>
        <w:spacing w:after="0" w:line="240" w:lineRule="auto"/>
        <w:ind w:left="425" w:hanging="425"/>
        <w:jc w:val="both"/>
        <w:rPr>
          <w:rFonts w:ascii="Arial" w:hAnsi="Arial" w:cs="Arial"/>
          <w:sz w:val="20"/>
          <w:szCs w:val="20"/>
        </w:rPr>
      </w:pPr>
    </w:p>
    <w:p w14:paraId="515981E1" w14:textId="77777777" w:rsidR="00FA616A" w:rsidRPr="00394420" w:rsidRDefault="0028147E" w:rsidP="00FA616A">
      <w:pPr>
        <w:spacing w:after="0" w:line="240" w:lineRule="auto"/>
        <w:jc w:val="both"/>
        <w:rPr>
          <w:rFonts w:ascii="Arial" w:hAnsi="Arial" w:cs="Arial"/>
          <w:i/>
          <w:iCs/>
          <w:sz w:val="20"/>
          <w:szCs w:val="20"/>
          <w:u w:val="single"/>
        </w:rPr>
      </w:pPr>
      <w:r w:rsidRPr="00394420">
        <w:rPr>
          <w:rFonts w:ascii="Arial" w:hAnsi="Arial" w:cs="Arial"/>
          <w:i/>
          <w:iCs/>
          <w:sz w:val="20"/>
          <w:szCs w:val="20"/>
          <w:u w:val="single"/>
        </w:rPr>
        <w:t>Uskladitev z ZGD-1</w:t>
      </w:r>
    </w:p>
    <w:p w14:paraId="71D87864" w14:textId="77777777" w:rsidR="00FA616A" w:rsidRPr="00394420" w:rsidRDefault="00FA616A" w:rsidP="00FA616A">
      <w:pPr>
        <w:spacing w:after="0" w:line="240" w:lineRule="auto"/>
        <w:ind w:left="425" w:hanging="425"/>
        <w:jc w:val="both"/>
        <w:rPr>
          <w:rFonts w:ascii="Arial" w:hAnsi="Arial" w:cs="Arial"/>
          <w:sz w:val="20"/>
          <w:szCs w:val="20"/>
        </w:rPr>
      </w:pPr>
    </w:p>
    <w:p w14:paraId="188F8480" w14:textId="77777777" w:rsidR="00FA616A" w:rsidRPr="00394420" w:rsidRDefault="00FA616A">
      <w:pPr>
        <w:pStyle w:val="Odstavekseznama"/>
        <w:numPr>
          <w:ilvl w:val="0"/>
          <w:numId w:val="60"/>
        </w:numPr>
        <w:spacing w:line="240" w:lineRule="auto"/>
        <w:jc w:val="both"/>
        <w:rPr>
          <w:rFonts w:cs="Arial"/>
          <w:szCs w:val="20"/>
        </w:rPr>
      </w:pPr>
      <w:r w:rsidRPr="00394420">
        <w:rPr>
          <w:rFonts w:cs="Arial"/>
          <w:b/>
          <w:szCs w:val="20"/>
        </w:rPr>
        <w:t>Uvaja se revizorjevo poročilo o dajanju zagotovil o trajnostnosti</w:t>
      </w:r>
      <w:r w:rsidRPr="00394420">
        <w:rPr>
          <w:rFonts w:cs="Arial"/>
          <w:bCs/>
          <w:szCs w:val="20"/>
        </w:rPr>
        <w:t xml:space="preserve"> iz tretjega odstavka 57. člena ZGD-1. Gre za uskladitev z </w:t>
      </w:r>
      <w:r w:rsidRPr="00394420">
        <w:rPr>
          <w:rFonts w:cs="Arial"/>
          <w:bCs/>
          <w:szCs w:val="20"/>
          <w:shd w:val="clear" w:color="auto" w:fill="FFFFFF"/>
        </w:rPr>
        <w:t>Direktivo 2022/2464</w:t>
      </w:r>
      <w:r w:rsidR="0028147E" w:rsidRPr="00394420">
        <w:rPr>
          <w:rFonts w:cs="Arial"/>
          <w:bCs/>
          <w:szCs w:val="20"/>
          <w:shd w:val="clear" w:color="auto" w:fill="FFFFFF"/>
        </w:rPr>
        <w:t>/EU</w:t>
      </w:r>
      <w:r w:rsidRPr="00394420">
        <w:rPr>
          <w:rFonts w:cs="Arial"/>
          <w:bCs/>
          <w:szCs w:val="20"/>
          <w:shd w:val="clear" w:color="auto" w:fill="FFFFFF"/>
        </w:rPr>
        <w:t xml:space="preserve">. </w:t>
      </w:r>
    </w:p>
    <w:p w14:paraId="54DAD2D4" w14:textId="77777777" w:rsidR="00FA616A" w:rsidRPr="00394420" w:rsidRDefault="00FA616A" w:rsidP="00FA616A">
      <w:pPr>
        <w:spacing w:after="0" w:line="240" w:lineRule="auto"/>
        <w:jc w:val="both"/>
        <w:rPr>
          <w:rFonts w:ascii="Arial" w:hAnsi="Arial" w:cs="Arial"/>
          <w:bCs/>
          <w:sz w:val="20"/>
          <w:szCs w:val="20"/>
          <w:shd w:val="clear" w:color="auto" w:fill="FFFFFF"/>
        </w:rPr>
      </w:pPr>
    </w:p>
    <w:p w14:paraId="69D6EEEC" w14:textId="77777777" w:rsidR="00FA616A" w:rsidRPr="00394420" w:rsidRDefault="00FA616A">
      <w:pPr>
        <w:pStyle w:val="Odstavekseznama"/>
        <w:numPr>
          <w:ilvl w:val="0"/>
          <w:numId w:val="60"/>
        </w:numPr>
        <w:spacing w:line="240" w:lineRule="auto"/>
        <w:jc w:val="both"/>
        <w:rPr>
          <w:rFonts w:cs="Arial"/>
          <w:bCs/>
          <w:szCs w:val="20"/>
        </w:rPr>
      </w:pPr>
      <w:r w:rsidRPr="00394420">
        <w:rPr>
          <w:rFonts w:cs="Arial"/>
          <w:b/>
          <w:bCs/>
          <w:szCs w:val="20"/>
        </w:rPr>
        <w:t>Podeljuje se mandat tudi Banki Slovenije</w:t>
      </w:r>
      <w:r w:rsidRPr="00394420">
        <w:rPr>
          <w:rFonts w:cs="Arial"/>
          <w:szCs w:val="20"/>
        </w:rPr>
        <w:t xml:space="preserve">, da lahko poleg vsebine letnega poročila in konsolidiranega letnega poročila predpiše tudi obliko in način pošiljanja teh poročil Banki Slovenije. </w:t>
      </w:r>
    </w:p>
    <w:p w14:paraId="7598C0C1" w14:textId="77777777" w:rsidR="00FA616A" w:rsidRPr="00394420" w:rsidRDefault="00FA616A" w:rsidP="00FA616A">
      <w:pPr>
        <w:spacing w:after="0" w:line="240" w:lineRule="auto"/>
        <w:jc w:val="both"/>
        <w:rPr>
          <w:rFonts w:ascii="Arial" w:hAnsi="Arial" w:cs="Arial"/>
          <w:sz w:val="20"/>
          <w:szCs w:val="20"/>
        </w:rPr>
      </w:pPr>
    </w:p>
    <w:p w14:paraId="002790F9" w14:textId="77777777" w:rsidR="00FA616A" w:rsidRPr="00394420" w:rsidRDefault="008A6E3D" w:rsidP="00FA616A">
      <w:pPr>
        <w:spacing w:after="0" w:line="240" w:lineRule="auto"/>
        <w:jc w:val="both"/>
        <w:rPr>
          <w:rFonts w:ascii="Arial" w:hAnsi="Arial" w:cs="Arial"/>
          <w:i/>
          <w:iCs/>
          <w:sz w:val="20"/>
          <w:szCs w:val="20"/>
          <w:u w:val="single"/>
        </w:rPr>
      </w:pPr>
      <w:r>
        <w:rPr>
          <w:rFonts w:ascii="Arial" w:hAnsi="Arial" w:cs="Arial"/>
          <w:i/>
          <w:iCs/>
          <w:sz w:val="20"/>
          <w:szCs w:val="20"/>
          <w:u w:val="single"/>
        </w:rPr>
        <w:t>Nadgraditev</w:t>
      </w:r>
      <w:r w:rsidRPr="00394420">
        <w:rPr>
          <w:rFonts w:ascii="Arial" w:hAnsi="Arial" w:cs="Arial"/>
          <w:i/>
          <w:iCs/>
          <w:sz w:val="20"/>
          <w:szCs w:val="20"/>
          <w:u w:val="single"/>
        </w:rPr>
        <w:t xml:space="preserve"> </w:t>
      </w:r>
      <w:r w:rsidR="00FA616A" w:rsidRPr="00394420">
        <w:rPr>
          <w:rFonts w:ascii="Arial" w:hAnsi="Arial" w:cs="Arial"/>
          <w:i/>
          <w:iCs/>
          <w:sz w:val="20"/>
          <w:szCs w:val="20"/>
          <w:u w:val="single"/>
        </w:rPr>
        <w:t>preostalih določb ZBan-3</w:t>
      </w:r>
    </w:p>
    <w:p w14:paraId="08F14075" w14:textId="77777777" w:rsidR="00AC142D" w:rsidRPr="00394420" w:rsidRDefault="00AC142D" w:rsidP="00BE072F">
      <w:pPr>
        <w:spacing w:after="0" w:line="240" w:lineRule="auto"/>
        <w:jc w:val="both"/>
        <w:rPr>
          <w:rFonts w:ascii="Arial" w:hAnsi="Arial" w:cs="Arial"/>
          <w:sz w:val="20"/>
          <w:szCs w:val="20"/>
          <w:u w:val="single"/>
        </w:rPr>
      </w:pPr>
    </w:p>
    <w:p w14:paraId="2A426B20" w14:textId="77777777" w:rsidR="00FA616A" w:rsidRPr="00394420" w:rsidRDefault="00FA616A">
      <w:pPr>
        <w:pStyle w:val="Odstavekseznama"/>
        <w:numPr>
          <w:ilvl w:val="0"/>
          <w:numId w:val="60"/>
        </w:numPr>
        <w:spacing w:line="240" w:lineRule="auto"/>
        <w:jc w:val="both"/>
        <w:rPr>
          <w:rFonts w:cs="Arial"/>
          <w:szCs w:val="20"/>
          <w:u w:val="single"/>
        </w:rPr>
      </w:pPr>
      <w:r w:rsidRPr="00394420">
        <w:rPr>
          <w:rFonts w:cs="Arial"/>
          <w:b/>
          <w:bCs/>
          <w:szCs w:val="20"/>
        </w:rPr>
        <w:t>Določa se, da je banka vlagatelj vloge</w:t>
      </w:r>
      <w:r w:rsidRPr="00394420">
        <w:rPr>
          <w:rFonts w:cs="Arial"/>
          <w:szCs w:val="20"/>
        </w:rPr>
        <w:t xml:space="preserve"> za opravljanje funkcije člana (i) upravnega odbora banke, (ii) uprave banke oziroma (iii) nadzornega sveta banke in ne več kandidat, kot je to sedanja praksa. </w:t>
      </w:r>
      <w:bookmarkStart w:id="11" w:name="_Hlk166588048"/>
    </w:p>
    <w:p w14:paraId="51146954" w14:textId="77777777" w:rsidR="00FA616A" w:rsidRPr="00394420" w:rsidRDefault="00FA616A" w:rsidP="00FA616A">
      <w:pPr>
        <w:pStyle w:val="Odstavekseznama"/>
        <w:spacing w:line="240" w:lineRule="auto"/>
        <w:ind w:left="360"/>
        <w:jc w:val="both"/>
        <w:rPr>
          <w:rFonts w:cs="Arial"/>
          <w:szCs w:val="20"/>
          <w:u w:val="single"/>
        </w:rPr>
      </w:pPr>
    </w:p>
    <w:p w14:paraId="1719ADBF" w14:textId="77777777" w:rsidR="00FA616A" w:rsidRPr="00394420" w:rsidRDefault="00FA616A">
      <w:pPr>
        <w:pStyle w:val="Odstavekseznama"/>
        <w:numPr>
          <w:ilvl w:val="0"/>
          <w:numId w:val="60"/>
        </w:numPr>
        <w:spacing w:line="240" w:lineRule="auto"/>
        <w:jc w:val="both"/>
        <w:rPr>
          <w:rFonts w:cs="Arial"/>
          <w:szCs w:val="20"/>
          <w:u w:val="single"/>
        </w:rPr>
      </w:pPr>
      <w:r w:rsidRPr="00394420">
        <w:rPr>
          <w:rFonts w:cs="Arial"/>
          <w:b/>
          <w:bCs/>
          <w:szCs w:val="20"/>
        </w:rPr>
        <w:t>Omogoča se možnost uporabe portala AUT/IMAS Evropske centralne banke</w:t>
      </w:r>
      <w:r w:rsidRPr="00394420">
        <w:rPr>
          <w:rFonts w:cs="Arial"/>
          <w:szCs w:val="20"/>
        </w:rPr>
        <w:t xml:space="preserve">. Portal je spletna platforma, prek katere lahko vsi nadzorovani subjekti in zadevne tretje osebe predložijo vloge in informacije v zvezi z nadzornimi postopki Enotnega mehanizma nadzora (SSM). </w:t>
      </w:r>
      <w:bookmarkEnd w:id="11"/>
      <w:r w:rsidRPr="00394420">
        <w:rPr>
          <w:rFonts w:cs="Arial"/>
          <w:szCs w:val="20"/>
        </w:rPr>
        <w:t>Portal je obravnavan kot temeljni kamen v strategiji digitalizacije SSM. Slovenija je ena redkih držav članic, ki ne omogoča uporabe portala AUT/IMAS. Vloga se vloži tako, da se po elektronski poti pošlje informacijskemu sistemu Banke Slovenije.</w:t>
      </w:r>
    </w:p>
    <w:p w14:paraId="4F2B3BAC" w14:textId="77777777" w:rsidR="00FA616A" w:rsidRPr="00394420" w:rsidRDefault="00FA616A" w:rsidP="00FA616A">
      <w:pPr>
        <w:pStyle w:val="len0"/>
        <w:spacing w:before="0"/>
        <w:jc w:val="both"/>
        <w:rPr>
          <w:b w:val="0"/>
          <w:bCs/>
          <w:sz w:val="20"/>
          <w:szCs w:val="20"/>
        </w:rPr>
      </w:pPr>
    </w:p>
    <w:p w14:paraId="489D13AB" w14:textId="77777777" w:rsidR="00FA616A" w:rsidRPr="00394420" w:rsidRDefault="00FA616A">
      <w:pPr>
        <w:pStyle w:val="len0"/>
        <w:numPr>
          <w:ilvl w:val="0"/>
          <w:numId w:val="60"/>
        </w:numPr>
        <w:spacing w:before="0"/>
        <w:jc w:val="both"/>
        <w:rPr>
          <w:b w:val="0"/>
          <w:bCs/>
          <w:sz w:val="20"/>
          <w:szCs w:val="20"/>
        </w:rPr>
      </w:pPr>
      <w:r w:rsidRPr="00394420">
        <w:rPr>
          <w:sz w:val="20"/>
          <w:szCs w:val="20"/>
        </w:rPr>
        <w:t>Ukinja/odpravlja se dodatni revizijski pregled in predložitev dodatnega revizorjevega poročila</w:t>
      </w:r>
      <w:r w:rsidRPr="00394420">
        <w:rPr>
          <w:b w:val="0"/>
          <w:bCs/>
          <w:sz w:val="20"/>
          <w:szCs w:val="20"/>
        </w:rPr>
        <w:t xml:space="preserve"> o izpolnjevanju pravil o upravljanju tveganj v banki, ki sta sicer podrobneje opredeljena s podzakonskim predpisom. Navedena ukinitev/odprava pomeni zmanjševanje administrativne in stroškovne obremenitve bank.</w:t>
      </w:r>
    </w:p>
    <w:p w14:paraId="4D086D53" w14:textId="77777777" w:rsidR="00FA616A" w:rsidRPr="00394420" w:rsidRDefault="00FA616A" w:rsidP="00FA616A">
      <w:pPr>
        <w:pStyle w:val="Odstavekseznama"/>
        <w:spacing w:line="240" w:lineRule="auto"/>
        <w:rPr>
          <w:rFonts w:cs="Arial"/>
          <w:bCs/>
          <w:szCs w:val="20"/>
        </w:rPr>
      </w:pPr>
    </w:p>
    <w:p w14:paraId="5756D9B3" w14:textId="77777777" w:rsidR="00FA616A" w:rsidRPr="00394420" w:rsidRDefault="00FA616A">
      <w:pPr>
        <w:pStyle w:val="len0"/>
        <w:numPr>
          <w:ilvl w:val="0"/>
          <w:numId w:val="60"/>
        </w:numPr>
        <w:spacing w:before="0"/>
        <w:jc w:val="both"/>
        <w:rPr>
          <w:b w:val="0"/>
          <w:bCs/>
          <w:sz w:val="20"/>
          <w:szCs w:val="20"/>
        </w:rPr>
      </w:pPr>
      <w:r w:rsidRPr="00394420">
        <w:rPr>
          <w:bCs/>
          <w:sz w:val="20"/>
          <w:szCs w:val="20"/>
        </w:rPr>
        <w:t>Podaljšuje se obdobje, v katerem mora biti letno poročilo z revizorjevimi poročili dostopno na javni spletni strani banke</w:t>
      </w:r>
      <w:r w:rsidRPr="00394420">
        <w:rPr>
          <w:sz w:val="20"/>
          <w:szCs w:val="20"/>
        </w:rPr>
        <w:t xml:space="preserve">. </w:t>
      </w:r>
      <w:r w:rsidRPr="00394420">
        <w:rPr>
          <w:b w:val="0"/>
          <w:bCs/>
          <w:sz w:val="20"/>
          <w:szCs w:val="20"/>
        </w:rPr>
        <w:t>Sprememba sledi uskladitvi ZTFI</w:t>
      </w:r>
      <w:r w:rsidR="006D4755" w:rsidRPr="00FB4FB7">
        <w:rPr>
          <w:b w:val="0"/>
          <w:bCs/>
          <w:sz w:val="20"/>
          <w:szCs w:val="20"/>
        </w:rPr>
        <w:t>-1</w:t>
      </w:r>
      <w:r w:rsidRPr="00FB4FB7">
        <w:rPr>
          <w:b w:val="0"/>
          <w:bCs/>
          <w:sz w:val="20"/>
          <w:szCs w:val="20"/>
        </w:rPr>
        <w:t xml:space="preserve">. Glede na to, da banke letna poročila že objavljajo na spletni strani in da se določba nanaša na objavljena letna poročila od uveljavitve </w:t>
      </w:r>
      <w:r w:rsidR="0028147E" w:rsidRPr="00FB4FB7">
        <w:rPr>
          <w:b w:val="0"/>
          <w:bCs/>
          <w:sz w:val="20"/>
          <w:szCs w:val="20"/>
        </w:rPr>
        <w:t xml:space="preserve">tega </w:t>
      </w:r>
      <w:r w:rsidRPr="00FB4FB7">
        <w:rPr>
          <w:b w:val="0"/>
          <w:bCs/>
          <w:sz w:val="20"/>
          <w:szCs w:val="20"/>
        </w:rPr>
        <w:t>zakona dalje, se ocenjuje, da bankam ta sprememba ne nalaga dodatnega bremena.</w:t>
      </w:r>
    </w:p>
    <w:p w14:paraId="5299416B" w14:textId="77777777" w:rsidR="00FA616A" w:rsidRPr="00394420" w:rsidRDefault="00FA616A" w:rsidP="00FA616A">
      <w:pPr>
        <w:spacing w:after="0" w:line="240" w:lineRule="auto"/>
        <w:jc w:val="both"/>
        <w:rPr>
          <w:rFonts w:ascii="Arial" w:hAnsi="Arial" w:cs="Arial"/>
          <w:sz w:val="20"/>
          <w:szCs w:val="20"/>
          <w:u w:val="single"/>
        </w:rPr>
      </w:pPr>
    </w:p>
    <w:p w14:paraId="5C6F804F" w14:textId="77777777" w:rsidR="00FA616A" w:rsidRPr="00394420" w:rsidRDefault="00FA616A">
      <w:pPr>
        <w:pStyle w:val="Odstavek"/>
        <w:numPr>
          <w:ilvl w:val="0"/>
          <w:numId w:val="60"/>
        </w:numPr>
        <w:shd w:val="clear" w:color="auto" w:fill="FFFFFF"/>
        <w:spacing w:before="0"/>
        <w:rPr>
          <w:sz w:val="20"/>
          <w:szCs w:val="20"/>
        </w:rPr>
      </w:pPr>
      <w:r w:rsidRPr="00394420">
        <w:rPr>
          <w:b/>
          <w:bCs/>
          <w:sz w:val="20"/>
          <w:szCs w:val="20"/>
        </w:rPr>
        <w:t>Zagotavlja se pravna podlaga za nadzorniški dialog v okviru nadzorniškega pisma</w:t>
      </w:r>
      <w:r w:rsidRPr="00394420">
        <w:rPr>
          <w:sz w:val="20"/>
          <w:szCs w:val="20"/>
        </w:rPr>
        <w:t xml:space="preserve">. Slednji bi se uporabljal za primere, kadar nadzorniške ugotovitve ne zahtevajo izdaje ukrepa, kljub temu pa Banka Slovenije ugotovi določene pomanjkljivosti, ki bi jih bilo smiselno odpraviti, in subjekte nadzora o ugotovitvah in pričakovanjih pisno obvesti. </w:t>
      </w:r>
    </w:p>
    <w:p w14:paraId="3C9A39C1" w14:textId="77777777" w:rsidR="00FA616A" w:rsidRPr="00394420" w:rsidRDefault="00FA616A" w:rsidP="00FA616A">
      <w:pPr>
        <w:pStyle w:val="Odstavek"/>
        <w:shd w:val="clear" w:color="auto" w:fill="FFFFFF"/>
        <w:spacing w:before="0"/>
        <w:ind w:firstLine="0"/>
        <w:rPr>
          <w:sz w:val="20"/>
          <w:szCs w:val="20"/>
        </w:rPr>
      </w:pPr>
    </w:p>
    <w:p w14:paraId="03A67FE7" w14:textId="77777777" w:rsidR="00FA616A" w:rsidRPr="00394420" w:rsidRDefault="00FA616A">
      <w:pPr>
        <w:pStyle w:val="Odstavek"/>
        <w:numPr>
          <w:ilvl w:val="0"/>
          <w:numId w:val="60"/>
        </w:numPr>
        <w:shd w:val="clear" w:color="auto" w:fill="FFFFFF"/>
        <w:spacing w:before="0"/>
        <w:rPr>
          <w:sz w:val="20"/>
          <w:szCs w:val="20"/>
        </w:rPr>
      </w:pPr>
      <w:r w:rsidRPr="00394420">
        <w:rPr>
          <w:b/>
          <w:bCs/>
          <w:sz w:val="20"/>
          <w:szCs w:val="20"/>
        </w:rPr>
        <w:lastRenderedPageBreak/>
        <w:t>Ureja se pravna narava poročila o preliminarnih ugotovitvah inšpekcijskega pregleda banke</w:t>
      </w:r>
      <w:r w:rsidRPr="00394420">
        <w:rPr>
          <w:sz w:val="20"/>
          <w:szCs w:val="20"/>
        </w:rPr>
        <w:t xml:space="preserve">. Preliminarna seznanitev subjekta nadzora z dejanskimi ugotovitvami pregleda prispeva k večji transparentnosti in razjasnitvi ugotovitev pregleda. Gre za predstavitev dejanskih ugotovitev in okoliščin, ki še ne vključujejo nadzorniške presoje. </w:t>
      </w:r>
    </w:p>
    <w:p w14:paraId="25856BC7" w14:textId="77777777" w:rsidR="007D5B39" w:rsidRPr="00394420" w:rsidRDefault="007D5B39" w:rsidP="00BE072F">
      <w:pPr>
        <w:pStyle w:val="Odstavekseznama"/>
        <w:spacing w:line="240" w:lineRule="auto"/>
        <w:rPr>
          <w:rFonts w:cs="Arial"/>
          <w:szCs w:val="20"/>
        </w:rPr>
      </w:pPr>
    </w:p>
    <w:p w14:paraId="0A84873D" w14:textId="77777777" w:rsidR="00FA616A" w:rsidRPr="00394420" w:rsidRDefault="00FA616A">
      <w:pPr>
        <w:pStyle w:val="Odstavekseznama"/>
        <w:numPr>
          <w:ilvl w:val="0"/>
          <w:numId w:val="60"/>
        </w:numPr>
        <w:spacing w:line="240" w:lineRule="auto"/>
        <w:jc w:val="both"/>
        <w:rPr>
          <w:rFonts w:cs="Arial"/>
          <w:szCs w:val="20"/>
        </w:rPr>
      </w:pPr>
      <w:r w:rsidRPr="00394420">
        <w:rPr>
          <w:rFonts w:cs="Arial"/>
          <w:b/>
          <w:bCs/>
          <w:szCs w:val="20"/>
        </w:rPr>
        <w:t>Podaljšuje se rok za izdajo sklepa o odpravi procesnih pomanjkljivosti</w:t>
      </w:r>
      <w:bookmarkStart w:id="12" w:name="_Hlk166588543"/>
      <w:r w:rsidRPr="00394420">
        <w:rPr>
          <w:rFonts w:cs="Arial"/>
          <w:szCs w:val="20"/>
        </w:rPr>
        <w:t xml:space="preserve"> v zvezi z </w:t>
      </w:r>
      <w:r w:rsidRPr="00394420">
        <w:rPr>
          <w:rFonts w:cs="Arial"/>
          <w:szCs w:val="20"/>
          <w:shd w:val="clear" w:color="auto" w:fill="FFFFFF"/>
        </w:rPr>
        <w:t xml:space="preserve">zahtevo </w:t>
      </w:r>
      <w:bookmarkStart w:id="13" w:name="_Hlk166588503"/>
      <w:r w:rsidRPr="00394420">
        <w:rPr>
          <w:rFonts w:cs="Arial"/>
          <w:szCs w:val="20"/>
          <w:shd w:val="clear" w:color="auto" w:fill="FFFFFF"/>
        </w:rPr>
        <w:t>za izdajo dovoljenja za pridobitev kvalificiranega deleža</w:t>
      </w:r>
      <w:bookmarkEnd w:id="13"/>
      <w:r w:rsidRPr="00394420">
        <w:rPr>
          <w:rFonts w:cs="Arial"/>
          <w:szCs w:val="20"/>
        </w:rPr>
        <w:t xml:space="preserve">. Daljši rok za presojo, katere procesne pomanjkljivosti mora vložnik odpraviti, omogoča temeljitejši pregled, ki je v korist vložnika. </w:t>
      </w:r>
      <w:bookmarkEnd w:id="12"/>
    </w:p>
    <w:p w14:paraId="1944EFC0" w14:textId="77777777" w:rsidR="00FA616A" w:rsidRPr="00394420" w:rsidRDefault="00FA616A" w:rsidP="00FA616A">
      <w:pPr>
        <w:pStyle w:val="Odstavek"/>
        <w:shd w:val="clear" w:color="auto" w:fill="FFFFFF"/>
        <w:spacing w:before="0"/>
        <w:ind w:firstLine="0"/>
        <w:rPr>
          <w:sz w:val="20"/>
          <w:szCs w:val="20"/>
        </w:rPr>
      </w:pPr>
    </w:p>
    <w:p w14:paraId="04AE6242" w14:textId="77777777" w:rsidR="00FA616A" w:rsidRPr="00394420" w:rsidRDefault="00FA616A">
      <w:pPr>
        <w:pStyle w:val="Odstavek"/>
        <w:numPr>
          <w:ilvl w:val="0"/>
          <w:numId w:val="60"/>
        </w:numPr>
        <w:shd w:val="clear" w:color="auto" w:fill="FFFFFF"/>
        <w:spacing w:before="0"/>
        <w:rPr>
          <w:sz w:val="20"/>
          <w:szCs w:val="20"/>
        </w:rPr>
      </w:pPr>
      <w:r w:rsidRPr="00394420">
        <w:rPr>
          <w:b/>
          <w:bCs/>
          <w:sz w:val="20"/>
          <w:szCs w:val="20"/>
        </w:rPr>
        <w:t>Določajo se možnosti ukrepanja Banke Slovenije v času od sprejetja odločitve za propad ali verjetni propad banke</w:t>
      </w:r>
      <w:r w:rsidRPr="00394420">
        <w:rPr>
          <w:sz w:val="20"/>
          <w:szCs w:val="20"/>
        </w:rPr>
        <w:t xml:space="preserve"> do odločitve o reševanju ali likvidaciji oziroma do začetka postopka likvidacije. Odločitev o morebitnem odvzemu dovoljenja zahteva namreč kar nekaj časa, zato je pomembno, da ima pristojni nadzorni organ v vmesnem času na voljo dodatne ukrepe, s katerimi omeji morebitne škodljive posledice, ki bi lahko nastale pri poslovanju banke. </w:t>
      </w:r>
      <w:bookmarkStart w:id="14" w:name="_Hlk141256018"/>
    </w:p>
    <w:p w14:paraId="30FC38B9" w14:textId="77777777" w:rsidR="00FA616A" w:rsidRPr="00394420" w:rsidRDefault="00FA616A" w:rsidP="00FA616A">
      <w:pPr>
        <w:pStyle w:val="Odstavekseznama"/>
        <w:spacing w:line="240" w:lineRule="auto"/>
        <w:rPr>
          <w:rFonts w:cs="Arial"/>
          <w:b/>
          <w:szCs w:val="20"/>
        </w:rPr>
      </w:pPr>
    </w:p>
    <w:p w14:paraId="5718D444" w14:textId="77777777" w:rsidR="00FA616A" w:rsidRPr="00394420" w:rsidRDefault="00FA616A">
      <w:pPr>
        <w:pStyle w:val="Odstavek"/>
        <w:numPr>
          <w:ilvl w:val="0"/>
          <w:numId w:val="60"/>
        </w:numPr>
        <w:shd w:val="clear" w:color="auto" w:fill="FFFFFF"/>
        <w:spacing w:before="0"/>
        <w:rPr>
          <w:sz w:val="20"/>
          <w:szCs w:val="20"/>
        </w:rPr>
      </w:pPr>
      <w:r w:rsidRPr="00394420">
        <w:rPr>
          <w:b/>
          <w:sz w:val="20"/>
          <w:szCs w:val="20"/>
        </w:rPr>
        <w:t>Podružnicam bank držav članic ali bank tretjih držav se nalaga obveza, da poleg računovodskih izkazov z mnenjem revizorja na svoji spletni strani objavijo povezavo do spletne strani</w:t>
      </w:r>
      <w:r w:rsidRPr="00394420">
        <w:rPr>
          <w:bCs/>
          <w:sz w:val="20"/>
          <w:szCs w:val="20"/>
        </w:rPr>
        <w:t>, na kateri banka objavi revidirano letno poročilo in revidirano konsolidirano letno poročilo.</w:t>
      </w:r>
      <w:r w:rsidRPr="00394420">
        <w:rPr>
          <w:sz w:val="20"/>
          <w:szCs w:val="20"/>
        </w:rPr>
        <w:t xml:space="preserve"> Če letno poročilo oziroma konsolidirano letno poročilo tuje banke ni sestavljeno v skladu z Uredbo Komisije </w:t>
      </w:r>
      <w:r w:rsidR="00D04546">
        <w:rPr>
          <w:sz w:val="20"/>
          <w:szCs w:val="20"/>
        </w:rPr>
        <w:t>2023/1803/EU</w:t>
      </w:r>
      <w:r w:rsidRPr="00394420">
        <w:rPr>
          <w:sz w:val="20"/>
          <w:szCs w:val="20"/>
        </w:rPr>
        <w:t xml:space="preserve"> oziroma Direktivo 86/635/EGS v povezavi z Direktivo 2013/34/EU, pa bo morala podružnica te banke razkriti tudi računovodsko poročilo za dejavnosti podružnice. </w:t>
      </w:r>
      <w:bookmarkEnd w:id="14"/>
    </w:p>
    <w:p w14:paraId="6E942458" w14:textId="77777777" w:rsidR="007D5B39" w:rsidRPr="00394420" w:rsidRDefault="007D5B39">
      <w:pPr>
        <w:pStyle w:val="Odstavek"/>
        <w:numPr>
          <w:ilvl w:val="0"/>
          <w:numId w:val="60"/>
        </w:numPr>
        <w:shd w:val="clear" w:color="auto" w:fill="FFFFFF"/>
        <w:spacing w:before="0"/>
        <w:rPr>
          <w:sz w:val="20"/>
          <w:szCs w:val="20"/>
        </w:rPr>
      </w:pPr>
      <w:r w:rsidRPr="00394420">
        <w:rPr>
          <w:b/>
          <w:bCs/>
          <w:sz w:val="20"/>
          <w:szCs w:val="20"/>
        </w:rPr>
        <w:t>Podaljšuje se zastaralni rok</w:t>
      </w:r>
      <w:r w:rsidR="00FA616A" w:rsidRPr="00394420">
        <w:rPr>
          <w:b/>
          <w:bCs/>
          <w:sz w:val="20"/>
          <w:szCs w:val="20"/>
        </w:rPr>
        <w:t>,</w:t>
      </w:r>
      <w:r w:rsidRPr="00394420">
        <w:rPr>
          <w:sz w:val="20"/>
          <w:szCs w:val="20"/>
        </w:rPr>
        <w:t xml:space="preserve"> upoštevaje kompleksnost postopkov o prekršku iz pristojnosti Banke Slovenije. V zadnjih letih Banka Slovenije beleži primere, ko so postopki zastarali na sodišču. Podaljšanje zastaralnega roka j</w:t>
      </w:r>
      <w:r w:rsidR="00135A4F" w:rsidRPr="00394420">
        <w:rPr>
          <w:sz w:val="20"/>
          <w:szCs w:val="20"/>
        </w:rPr>
        <w:t>e</w:t>
      </w:r>
      <w:r w:rsidRPr="00394420">
        <w:rPr>
          <w:sz w:val="20"/>
          <w:szCs w:val="20"/>
        </w:rPr>
        <w:t xml:space="preserve"> tako nujno za zagotovitev učinkovitega sankcioniranja.</w:t>
      </w:r>
    </w:p>
    <w:p w14:paraId="44433689" w14:textId="77777777" w:rsidR="00D77493" w:rsidRPr="00394420" w:rsidRDefault="00D77493" w:rsidP="00EF180C">
      <w:pPr>
        <w:spacing w:after="0" w:line="240" w:lineRule="auto"/>
        <w:jc w:val="both"/>
        <w:rPr>
          <w:rFonts w:ascii="Arial" w:hAnsi="Arial" w:cs="Arial"/>
          <w:sz w:val="20"/>
          <w:szCs w:val="20"/>
          <w:u w:val="single"/>
        </w:rPr>
      </w:pPr>
    </w:p>
    <w:p w14:paraId="618FF544" w14:textId="77777777" w:rsidR="00FB6220" w:rsidRPr="00394420" w:rsidRDefault="00FB6220" w:rsidP="00EF180C">
      <w:pPr>
        <w:shd w:val="clear" w:color="auto" w:fill="FFFFFF"/>
        <w:spacing w:after="0" w:line="240" w:lineRule="auto"/>
        <w:jc w:val="both"/>
        <w:rPr>
          <w:rFonts w:ascii="Arial" w:hAnsi="Arial" w:cs="Arial"/>
          <w:i/>
          <w:iCs/>
          <w:sz w:val="20"/>
          <w:szCs w:val="20"/>
          <w:u w:val="single"/>
        </w:rPr>
      </w:pPr>
      <w:r w:rsidRPr="00394420">
        <w:rPr>
          <w:rFonts w:ascii="Arial" w:hAnsi="Arial" w:cs="Arial"/>
          <w:i/>
          <w:iCs/>
          <w:sz w:val="20"/>
          <w:szCs w:val="20"/>
          <w:u w:val="single"/>
        </w:rPr>
        <w:t>Odprava neskladnih prenosov v zvezi z direktivo CRD V</w:t>
      </w:r>
    </w:p>
    <w:p w14:paraId="6AC12730" w14:textId="77777777" w:rsidR="00FB6220" w:rsidRPr="00394420" w:rsidRDefault="00FB6220" w:rsidP="00EF180C">
      <w:pPr>
        <w:pStyle w:val="Odstavek"/>
        <w:shd w:val="clear" w:color="auto" w:fill="FFFFFF"/>
        <w:spacing w:before="0"/>
        <w:ind w:left="360" w:firstLine="0"/>
        <w:rPr>
          <w:sz w:val="20"/>
          <w:szCs w:val="20"/>
        </w:rPr>
      </w:pPr>
    </w:p>
    <w:p w14:paraId="0F095573" w14:textId="77777777" w:rsidR="00FA616A" w:rsidRPr="00394420" w:rsidRDefault="00FA616A">
      <w:pPr>
        <w:pStyle w:val="Odstavek"/>
        <w:numPr>
          <w:ilvl w:val="0"/>
          <w:numId w:val="60"/>
        </w:numPr>
        <w:shd w:val="clear" w:color="auto" w:fill="FFFFFF"/>
        <w:spacing w:before="0"/>
        <w:rPr>
          <w:sz w:val="20"/>
          <w:szCs w:val="20"/>
        </w:rPr>
      </w:pPr>
      <w:r w:rsidRPr="00394420">
        <w:rPr>
          <w:b/>
          <w:bCs/>
          <w:sz w:val="20"/>
          <w:szCs w:val="20"/>
        </w:rPr>
        <w:t xml:space="preserve">Navedba doslednega in še bolj jasnega </w:t>
      </w:r>
      <w:r w:rsidRPr="00394420">
        <w:rPr>
          <w:b/>
          <w:bCs/>
          <w:sz w:val="20"/>
        </w:rPr>
        <w:t>medsebojnega sklicevanja</w:t>
      </w:r>
      <w:r w:rsidRPr="00394420">
        <w:rPr>
          <w:sz w:val="20"/>
        </w:rPr>
        <w:t xml:space="preserve"> na nekatere člene ZBan-3, ki so povezani s prenosom direktive CRD V.</w:t>
      </w:r>
    </w:p>
    <w:p w14:paraId="741FDDAA" w14:textId="77777777" w:rsidR="00FA616A" w:rsidRPr="00394420" w:rsidRDefault="00FA616A" w:rsidP="00FA616A">
      <w:pPr>
        <w:pStyle w:val="Odstavek"/>
        <w:shd w:val="clear" w:color="auto" w:fill="FFFFFF"/>
        <w:spacing w:before="0"/>
        <w:ind w:left="360" w:firstLine="0"/>
        <w:rPr>
          <w:sz w:val="20"/>
          <w:szCs w:val="20"/>
        </w:rPr>
      </w:pPr>
    </w:p>
    <w:p w14:paraId="0587A824" w14:textId="77777777" w:rsidR="00FA616A" w:rsidRPr="00394420" w:rsidRDefault="00FA616A">
      <w:pPr>
        <w:pStyle w:val="Odstavek"/>
        <w:numPr>
          <w:ilvl w:val="0"/>
          <w:numId w:val="60"/>
        </w:numPr>
        <w:shd w:val="clear" w:color="auto" w:fill="FFFFFF"/>
        <w:spacing w:before="0"/>
        <w:rPr>
          <w:sz w:val="20"/>
          <w:szCs w:val="20"/>
        </w:rPr>
      </w:pPr>
      <w:r w:rsidRPr="00394420">
        <w:rPr>
          <w:b/>
          <w:bCs/>
          <w:sz w:val="20"/>
          <w:szCs w:val="20"/>
        </w:rPr>
        <w:t>Vmesna EU nadrejena oseba je lahko tudi investicijsko podjetje</w:t>
      </w:r>
      <w:r w:rsidRPr="00394420">
        <w:rPr>
          <w:sz w:val="20"/>
          <w:szCs w:val="20"/>
        </w:rPr>
        <w:t xml:space="preserve">, </w:t>
      </w:r>
      <w:r w:rsidRPr="00394420">
        <w:rPr>
          <w:sz w:val="20"/>
          <w:szCs w:val="20"/>
          <w:lang w:eastAsia="en-GB"/>
        </w:rPr>
        <w:t>kadar je glede na opravljanje investicijskih dejavnosti treba vzpostaviti drugo vmesno EU nadrejeno osebo.</w:t>
      </w:r>
    </w:p>
    <w:p w14:paraId="404A176A" w14:textId="77777777" w:rsidR="00EF180C" w:rsidRPr="00394420" w:rsidRDefault="00EF180C" w:rsidP="00EF180C">
      <w:pPr>
        <w:pStyle w:val="Odstavekseznama"/>
        <w:spacing w:line="240" w:lineRule="auto"/>
        <w:rPr>
          <w:rFonts w:cs="Arial"/>
          <w:szCs w:val="20"/>
        </w:rPr>
      </w:pPr>
    </w:p>
    <w:p w14:paraId="75710908" w14:textId="77777777" w:rsidR="00EF180C" w:rsidRPr="00394420" w:rsidRDefault="00EF180C">
      <w:pPr>
        <w:pStyle w:val="Odstavek"/>
        <w:numPr>
          <w:ilvl w:val="0"/>
          <w:numId w:val="60"/>
        </w:numPr>
        <w:shd w:val="clear" w:color="auto" w:fill="FFFFFF"/>
        <w:spacing w:before="0"/>
        <w:rPr>
          <w:sz w:val="20"/>
          <w:szCs w:val="20"/>
        </w:rPr>
      </w:pPr>
      <w:r w:rsidRPr="00394420">
        <w:rPr>
          <w:b/>
          <w:bCs/>
          <w:sz w:val="20"/>
          <w:szCs w:val="20"/>
        </w:rPr>
        <w:t>Agencij</w:t>
      </w:r>
      <w:r w:rsidR="00FA616A" w:rsidRPr="00394420">
        <w:rPr>
          <w:b/>
          <w:bCs/>
          <w:sz w:val="20"/>
          <w:szCs w:val="20"/>
        </w:rPr>
        <w:t>a</w:t>
      </w:r>
      <w:r w:rsidRPr="00394420">
        <w:rPr>
          <w:b/>
          <w:bCs/>
          <w:sz w:val="20"/>
          <w:szCs w:val="20"/>
        </w:rPr>
        <w:t xml:space="preserve"> za trg vrednostnih papirjev se določa kot pristojn</w:t>
      </w:r>
      <w:r w:rsidR="00135A4F" w:rsidRPr="00394420">
        <w:rPr>
          <w:b/>
          <w:bCs/>
          <w:sz w:val="20"/>
          <w:szCs w:val="20"/>
        </w:rPr>
        <w:t>i</w:t>
      </w:r>
      <w:r w:rsidRPr="00394420">
        <w:rPr>
          <w:b/>
          <w:bCs/>
          <w:sz w:val="20"/>
          <w:szCs w:val="20"/>
        </w:rPr>
        <w:t xml:space="preserve"> organ</w:t>
      </w:r>
      <w:r w:rsidRPr="00394420">
        <w:rPr>
          <w:sz w:val="20"/>
          <w:szCs w:val="20"/>
        </w:rPr>
        <w:t xml:space="preserve">, </w:t>
      </w:r>
      <w:r w:rsidRPr="00394420">
        <w:rPr>
          <w:color w:val="292B2C"/>
          <w:sz w:val="20"/>
          <w:szCs w:val="20"/>
        </w:rPr>
        <w:t>če ima nadrejeni finančni holding Republike Slovenije, ali nadrejeni mešani finančni holding Republike Slovenije, ali EU nadrejeni finančni holding, ali EU nadrejeni mešani finančni holding položaj investicijskega podjetja in če v skupini ni podrejene banke. V zvezi s konsolidiranim nadzorom se opredeljuje</w:t>
      </w:r>
      <w:r w:rsidR="00FA616A" w:rsidRPr="00394420">
        <w:rPr>
          <w:color w:val="292B2C"/>
          <w:sz w:val="20"/>
          <w:szCs w:val="20"/>
        </w:rPr>
        <w:t>jo</w:t>
      </w:r>
      <w:r w:rsidRPr="00394420">
        <w:rPr>
          <w:color w:val="292B2C"/>
          <w:sz w:val="20"/>
          <w:szCs w:val="20"/>
        </w:rPr>
        <w:t xml:space="preserve"> tudi </w:t>
      </w:r>
      <w:r w:rsidR="00FA616A" w:rsidRPr="00394420">
        <w:rPr>
          <w:color w:val="292B2C"/>
          <w:sz w:val="20"/>
          <w:szCs w:val="20"/>
        </w:rPr>
        <w:t>druge</w:t>
      </w:r>
      <w:r w:rsidRPr="00394420">
        <w:rPr>
          <w:color w:val="292B2C"/>
          <w:sz w:val="20"/>
          <w:szCs w:val="20"/>
        </w:rPr>
        <w:t xml:space="preserve"> pristojnosti agencije. </w:t>
      </w:r>
    </w:p>
    <w:p w14:paraId="0C747BB5" w14:textId="77777777" w:rsidR="00FB6220" w:rsidRPr="00394420" w:rsidRDefault="00FB6220" w:rsidP="00EF180C">
      <w:pPr>
        <w:pStyle w:val="Odstavek"/>
        <w:shd w:val="clear" w:color="auto" w:fill="FFFFFF"/>
        <w:spacing w:before="0"/>
        <w:ind w:left="360" w:firstLine="0"/>
        <w:rPr>
          <w:sz w:val="20"/>
          <w:szCs w:val="20"/>
        </w:rPr>
      </w:pPr>
    </w:p>
    <w:p w14:paraId="6BBA95B5" w14:textId="77777777" w:rsidR="00FB6220" w:rsidRPr="00394420" w:rsidRDefault="00FB6220" w:rsidP="00EF180C">
      <w:pPr>
        <w:shd w:val="clear" w:color="auto" w:fill="FFFFFF"/>
        <w:spacing w:after="0" w:line="240" w:lineRule="auto"/>
        <w:jc w:val="both"/>
        <w:rPr>
          <w:rFonts w:ascii="Arial" w:hAnsi="Arial" w:cs="Arial"/>
          <w:i/>
          <w:iCs/>
          <w:sz w:val="20"/>
          <w:szCs w:val="20"/>
          <w:u w:val="single"/>
        </w:rPr>
      </w:pPr>
      <w:r w:rsidRPr="00394420">
        <w:rPr>
          <w:rFonts w:ascii="Arial" w:hAnsi="Arial" w:cs="Arial"/>
          <w:i/>
          <w:iCs/>
          <w:sz w:val="20"/>
          <w:szCs w:val="20"/>
          <w:u w:val="single"/>
        </w:rPr>
        <w:t>Delni prenos Direktive 2023/2864</w:t>
      </w:r>
      <w:r w:rsidR="009D478C" w:rsidRPr="00394420">
        <w:rPr>
          <w:rFonts w:ascii="Arial" w:hAnsi="Arial" w:cs="Arial"/>
          <w:i/>
          <w:iCs/>
          <w:sz w:val="20"/>
          <w:szCs w:val="20"/>
          <w:u w:val="single"/>
        </w:rPr>
        <w:t>/EU</w:t>
      </w:r>
      <w:r w:rsidRPr="00394420">
        <w:rPr>
          <w:rFonts w:ascii="Arial" w:hAnsi="Arial" w:cs="Arial"/>
          <w:i/>
          <w:iCs/>
          <w:sz w:val="20"/>
          <w:szCs w:val="20"/>
          <w:u w:val="single"/>
        </w:rPr>
        <w:t xml:space="preserve"> </w:t>
      </w:r>
    </w:p>
    <w:p w14:paraId="700E417A" w14:textId="77777777" w:rsidR="00FB6220" w:rsidRPr="00394420" w:rsidRDefault="00FB6220" w:rsidP="00FB6220">
      <w:pPr>
        <w:spacing w:after="0" w:line="240" w:lineRule="auto"/>
        <w:jc w:val="both"/>
        <w:rPr>
          <w:rFonts w:ascii="Arial" w:eastAsia="Times New Roman" w:hAnsi="Arial" w:cs="Arial"/>
          <w:b/>
          <w:sz w:val="20"/>
          <w:szCs w:val="20"/>
          <w:lang w:eastAsia="sl-SI"/>
        </w:rPr>
      </w:pPr>
    </w:p>
    <w:p w14:paraId="6DF2E7EB" w14:textId="77777777" w:rsidR="00FB6220" w:rsidRPr="00394420" w:rsidRDefault="00FB6220">
      <w:pPr>
        <w:pStyle w:val="Odstavek"/>
        <w:numPr>
          <w:ilvl w:val="0"/>
          <w:numId w:val="60"/>
        </w:numPr>
        <w:shd w:val="clear" w:color="auto" w:fill="FFFFFF"/>
        <w:spacing w:before="0"/>
        <w:rPr>
          <w:sz w:val="20"/>
          <w:szCs w:val="20"/>
        </w:rPr>
      </w:pPr>
      <w:r w:rsidRPr="00394420">
        <w:rPr>
          <w:b/>
          <w:bCs/>
          <w:sz w:val="20"/>
          <w:szCs w:val="20"/>
        </w:rPr>
        <w:t>Omogočanje določ</w:t>
      </w:r>
      <w:r w:rsidR="00FA616A" w:rsidRPr="00394420">
        <w:rPr>
          <w:b/>
          <w:bCs/>
          <w:sz w:val="20"/>
          <w:szCs w:val="20"/>
        </w:rPr>
        <w:t>e</w:t>
      </w:r>
      <w:r w:rsidRPr="00394420">
        <w:rPr>
          <w:b/>
          <w:bCs/>
          <w:sz w:val="20"/>
          <w:szCs w:val="20"/>
        </w:rPr>
        <w:t>nih informacij ESAP</w:t>
      </w:r>
      <w:r w:rsidRPr="00394420">
        <w:rPr>
          <w:sz w:val="20"/>
          <w:szCs w:val="20"/>
        </w:rPr>
        <w:t xml:space="preserve"> (</w:t>
      </w:r>
      <w:r w:rsidR="00FA616A" w:rsidRPr="00394420">
        <w:rPr>
          <w:sz w:val="20"/>
          <w:szCs w:val="20"/>
        </w:rPr>
        <w:t>e</w:t>
      </w:r>
      <w:r w:rsidRPr="00394420">
        <w:rPr>
          <w:sz w:val="20"/>
          <w:szCs w:val="20"/>
        </w:rPr>
        <w:t>vropsk</w:t>
      </w:r>
      <w:r w:rsidR="00135A4F" w:rsidRPr="00394420">
        <w:rPr>
          <w:sz w:val="20"/>
          <w:szCs w:val="20"/>
        </w:rPr>
        <w:t>a</w:t>
      </w:r>
      <w:r w:rsidRPr="00394420">
        <w:rPr>
          <w:sz w:val="20"/>
          <w:szCs w:val="20"/>
        </w:rPr>
        <w:t xml:space="preserve"> enotn</w:t>
      </w:r>
      <w:r w:rsidR="00135A4F" w:rsidRPr="00394420">
        <w:rPr>
          <w:sz w:val="20"/>
          <w:szCs w:val="20"/>
        </w:rPr>
        <w:t>a</w:t>
      </w:r>
      <w:r w:rsidRPr="00394420">
        <w:rPr>
          <w:sz w:val="20"/>
          <w:szCs w:val="20"/>
        </w:rPr>
        <w:t xml:space="preserve"> točk</w:t>
      </w:r>
      <w:r w:rsidR="00135A4F" w:rsidRPr="00394420">
        <w:rPr>
          <w:sz w:val="20"/>
          <w:szCs w:val="20"/>
        </w:rPr>
        <w:t>a</w:t>
      </w:r>
      <w:r w:rsidRPr="00394420">
        <w:rPr>
          <w:sz w:val="20"/>
          <w:szCs w:val="20"/>
        </w:rPr>
        <w:t xml:space="preserve"> dostopa) s strani Banke Slovenije v zvezi z določanjem globalno sistemsko pomembnih institucij in drugih sistemsko pomembnih bank ter glede upravnih kazni.</w:t>
      </w:r>
    </w:p>
    <w:p w14:paraId="1AB8134A" w14:textId="77777777" w:rsidR="00FB6220" w:rsidRPr="00394420" w:rsidRDefault="00FB6220" w:rsidP="00BE072F">
      <w:pPr>
        <w:spacing w:after="0" w:line="240" w:lineRule="auto"/>
        <w:jc w:val="both"/>
        <w:rPr>
          <w:rFonts w:ascii="Arial" w:eastAsia="Times New Roman" w:hAnsi="Arial" w:cs="Arial"/>
          <w:b/>
          <w:sz w:val="20"/>
          <w:szCs w:val="20"/>
          <w:lang w:eastAsia="sl-SI"/>
        </w:rPr>
      </w:pPr>
    </w:p>
    <w:p w14:paraId="22C8CD89" w14:textId="77777777" w:rsidR="00FB6220" w:rsidRPr="00394420" w:rsidRDefault="00FB6220" w:rsidP="00BE072F">
      <w:pPr>
        <w:spacing w:after="0" w:line="240" w:lineRule="auto"/>
        <w:jc w:val="both"/>
        <w:rPr>
          <w:rFonts w:ascii="Arial" w:eastAsia="Times New Roman" w:hAnsi="Arial" w:cs="Arial"/>
          <w:b/>
          <w:sz w:val="20"/>
          <w:szCs w:val="20"/>
          <w:lang w:eastAsia="sl-SI"/>
        </w:rPr>
      </w:pPr>
    </w:p>
    <w:p w14:paraId="0C81B778" w14:textId="77777777" w:rsidR="0020258D" w:rsidRPr="00394420" w:rsidRDefault="0020258D" w:rsidP="00BE072F">
      <w:pPr>
        <w:numPr>
          <w:ilvl w:val="0"/>
          <w:numId w:val="51"/>
        </w:numPr>
        <w:spacing w:after="0" w:line="240" w:lineRule="auto"/>
        <w:jc w:val="both"/>
        <w:rPr>
          <w:rFonts w:ascii="Arial" w:eastAsia="Times New Roman" w:hAnsi="Arial" w:cs="Arial"/>
          <w:b/>
          <w:sz w:val="20"/>
          <w:szCs w:val="20"/>
          <w:lang w:eastAsia="sl-SI"/>
        </w:rPr>
      </w:pPr>
      <w:r w:rsidRPr="00394420">
        <w:rPr>
          <w:rFonts w:ascii="Arial" w:eastAsia="Times New Roman" w:hAnsi="Arial" w:cs="Arial"/>
          <w:b/>
          <w:sz w:val="20"/>
          <w:szCs w:val="20"/>
          <w:lang w:eastAsia="sl-SI"/>
        </w:rPr>
        <w:t>OCENA FINANČNIH POSLEDIC PREDLOGA ZAKONA ZA DRŽAVNI PRORAČUN IN DRUGA JAVNA FINANČNA SREDSTVA</w:t>
      </w:r>
    </w:p>
    <w:p w14:paraId="676840FF" w14:textId="77777777" w:rsidR="0020258D" w:rsidRPr="00394420" w:rsidRDefault="0020258D" w:rsidP="00BE072F">
      <w:pPr>
        <w:spacing w:after="0" w:line="240" w:lineRule="auto"/>
        <w:jc w:val="both"/>
        <w:rPr>
          <w:rFonts w:ascii="Arial" w:eastAsia="Times New Roman" w:hAnsi="Arial" w:cs="Arial"/>
          <w:b/>
          <w:sz w:val="20"/>
          <w:szCs w:val="20"/>
          <w:lang w:eastAsia="sl-SI"/>
        </w:rPr>
      </w:pPr>
    </w:p>
    <w:p w14:paraId="25925EA4" w14:textId="77777777" w:rsidR="0020258D" w:rsidRPr="00394420" w:rsidRDefault="0020258D" w:rsidP="00BE072F">
      <w:pPr>
        <w:spacing w:after="0" w:line="240" w:lineRule="auto"/>
        <w:jc w:val="both"/>
        <w:rPr>
          <w:rFonts w:ascii="Arial" w:eastAsia="Times New Roman" w:hAnsi="Arial" w:cs="Arial"/>
          <w:sz w:val="20"/>
          <w:szCs w:val="20"/>
          <w:lang w:eastAsia="sl-SI"/>
        </w:rPr>
      </w:pPr>
      <w:r w:rsidRPr="00394420">
        <w:rPr>
          <w:rFonts w:ascii="Arial" w:eastAsia="Times New Roman" w:hAnsi="Arial" w:cs="Arial"/>
          <w:sz w:val="20"/>
          <w:szCs w:val="20"/>
          <w:lang w:eastAsia="sl-SI"/>
        </w:rPr>
        <w:t xml:space="preserve">Predlog zakona nima </w:t>
      </w:r>
      <w:r w:rsidR="009C4A7C" w:rsidRPr="00394420">
        <w:rPr>
          <w:rFonts w:ascii="Arial" w:eastAsia="Times New Roman" w:hAnsi="Arial" w:cs="Arial"/>
          <w:sz w:val="20"/>
          <w:szCs w:val="20"/>
          <w:lang w:eastAsia="sl-SI"/>
        </w:rPr>
        <w:t xml:space="preserve">finančnih </w:t>
      </w:r>
      <w:r w:rsidRPr="00394420">
        <w:rPr>
          <w:rFonts w:ascii="Arial" w:eastAsia="Times New Roman" w:hAnsi="Arial" w:cs="Arial"/>
          <w:sz w:val="20"/>
          <w:szCs w:val="20"/>
          <w:lang w:eastAsia="sl-SI"/>
        </w:rPr>
        <w:t>posledic za državni proračun in druga javna finančna sredstva.</w:t>
      </w:r>
    </w:p>
    <w:p w14:paraId="7B45718C" w14:textId="77777777" w:rsidR="00091264" w:rsidRPr="00394420" w:rsidRDefault="00091264" w:rsidP="00BE072F">
      <w:pPr>
        <w:spacing w:after="0" w:line="240" w:lineRule="auto"/>
        <w:jc w:val="both"/>
        <w:rPr>
          <w:rFonts w:ascii="Arial" w:eastAsia="Times New Roman" w:hAnsi="Arial" w:cs="Arial"/>
          <w:sz w:val="20"/>
          <w:szCs w:val="20"/>
          <w:lang w:eastAsia="sl-SI"/>
        </w:rPr>
      </w:pPr>
    </w:p>
    <w:p w14:paraId="3221FC00" w14:textId="77777777" w:rsidR="00421B94" w:rsidRPr="00394420" w:rsidRDefault="00421B94" w:rsidP="00BE072F">
      <w:pPr>
        <w:spacing w:after="0" w:line="240" w:lineRule="auto"/>
        <w:jc w:val="both"/>
        <w:rPr>
          <w:rFonts w:ascii="Arial" w:eastAsia="Times New Roman" w:hAnsi="Arial" w:cs="Arial"/>
          <w:sz w:val="20"/>
          <w:szCs w:val="20"/>
          <w:lang w:eastAsia="sl-SI"/>
        </w:rPr>
      </w:pPr>
    </w:p>
    <w:p w14:paraId="5CCD5474" w14:textId="77777777" w:rsidR="0020258D" w:rsidRPr="00394420" w:rsidRDefault="0020258D" w:rsidP="00BE072F">
      <w:pPr>
        <w:numPr>
          <w:ilvl w:val="0"/>
          <w:numId w:val="51"/>
        </w:numPr>
        <w:spacing w:after="0" w:line="240" w:lineRule="auto"/>
        <w:jc w:val="both"/>
        <w:rPr>
          <w:rFonts w:ascii="Arial" w:eastAsia="Times New Roman" w:hAnsi="Arial" w:cs="Arial"/>
          <w:b/>
          <w:sz w:val="20"/>
          <w:szCs w:val="20"/>
          <w:lang w:eastAsia="sl-SI"/>
        </w:rPr>
      </w:pPr>
      <w:r w:rsidRPr="00394420">
        <w:rPr>
          <w:rFonts w:ascii="Arial" w:eastAsia="Times New Roman" w:hAnsi="Arial" w:cs="Arial"/>
          <w:b/>
          <w:sz w:val="20"/>
          <w:szCs w:val="20"/>
          <w:lang w:eastAsia="sl-SI"/>
        </w:rPr>
        <w:t>NAVEDBA, DA SO SREDSTVA ZA IZVAJANJE ZAKONA V DRŽAVNEM PRORAČUNU ZAGOTOVLJENA, ČE PREDLOG ZAKONA PREDVIDEVA PORABO PRORAČUNSKIH SREDSTEV V OBDOBJU, ZA KATER</w:t>
      </w:r>
      <w:r w:rsidR="005752AB" w:rsidRPr="00394420">
        <w:rPr>
          <w:rFonts w:ascii="Arial" w:eastAsia="Times New Roman" w:hAnsi="Arial" w:cs="Arial"/>
          <w:b/>
          <w:sz w:val="20"/>
          <w:szCs w:val="20"/>
          <w:lang w:eastAsia="sl-SI"/>
        </w:rPr>
        <w:t>EGA</w:t>
      </w:r>
      <w:r w:rsidRPr="00394420">
        <w:rPr>
          <w:rFonts w:ascii="Arial" w:eastAsia="Times New Roman" w:hAnsi="Arial" w:cs="Arial"/>
          <w:b/>
          <w:sz w:val="20"/>
          <w:szCs w:val="20"/>
          <w:lang w:eastAsia="sl-SI"/>
        </w:rPr>
        <w:t xml:space="preserve"> JE BIL DRŽAVNI PRORAČUN ŽE SPREJET</w:t>
      </w:r>
    </w:p>
    <w:p w14:paraId="4C2DD8C8" w14:textId="77777777" w:rsidR="0020258D" w:rsidRPr="00394420" w:rsidRDefault="0020258D" w:rsidP="00BE072F">
      <w:pPr>
        <w:spacing w:after="0" w:line="240" w:lineRule="auto"/>
        <w:jc w:val="both"/>
        <w:rPr>
          <w:rFonts w:ascii="Arial" w:eastAsia="Times New Roman" w:hAnsi="Arial" w:cs="Arial"/>
          <w:sz w:val="20"/>
          <w:szCs w:val="20"/>
          <w:lang w:eastAsia="sl-SI"/>
        </w:rPr>
      </w:pPr>
    </w:p>
    <w:p w14:paraId="15E2470D" w14:textId="77777777" w:rsidR="0020258D" w:rsidRPr="00394420" w:rsidRDefault="0020258D" w:rsidP="00BE072F">
      <w:pPr>
        <w:spacing w:after="0" w:line="240" w:lineRule="auto"/>
        <w:jc w:val="both"/>
        <w:rPr>
          <w:rFonts w:ascii="Arial" w:eastAsia="Times New Roman" w:hAnsi="Arial" w:cs="Arial"/>
          <w:sz w:val="20"/>
          <w:szCs w:val="20"/>
          <w:lang w:eastAsia="sl-SI"/>
        </w:rPr>
      </w:pPr>
      <w:r w:rsidRPr="00394420">
        <w:rPr>
          <w:rFonts w:ascii="Arial" w:eastAsia="Times New Roman" w:hAnsi="Arial" w:cs="Arial"/>
          <w:sz w:val="20"/>
          <w:szCs w:val="20"/>
          <w:lang w:eastAsia="sl-SI"/>
        </w:rPr>
        <w:t>Predlog zakona ne predvideva porabe proračunskih sredstev v obdobju, za kater</w:t>
      </w:r>
      <w:r w:rsidR="00E952AC" w:rsidRPr="00394420">
        <w:rPr>
          <w:rFonts w:ascii="Arial" w:eastAsia="Times New Roman" w:hAnsi="Arial" w:cs="Arial"/>
          <w:sz w:val="20"/>
          <w:szCs w:val="20"/>
          <w:lang w:eastAsia="sl-SI"/>
        </w:rPr>
        <w:t>o</w:t>
      </w:r>
      <w:r w:rsidRPr="00394420">
        <w:rPr>
          <w:rFonts w:ascii="Arial" w:eastAsia="Times New Roman" w:hAnsi="Arial" w:cs="Arial"/>
          <w:sz w:val="20"/>
          <w:szCs w:val="20"/>
          <w:lang w:eastAsia="sl-SI"/>
        </w:rPr>
        <w:t xml:space="preserve"> je bil proračun že sprejet.</w:t>
      </w:r>
    </w:p>
    <w:p w14:paraId="24CC81C2" w14:textId="77777777" w:rsidR="00091264" w:rsidRPr="00394420" w:rsidRDefault="00091264" w:rsidP="00BE072F">
      <w:pPr>
        <w:spacing w:after="0" w:line="240" w:lineRule="auto"/>
        <w:jc w:val="both"/>
        <w:rPr>
          <w:rFonts w:ascii="Arial" w:eastAsia="Times New Roman" w:hAnsi="Arial" w:cs="Arial"/>
          <w:sz w:val="20"/>
          <w:szCs w:val="20"/>
          <w:lang w:eastAsia="sl-SI"/>
        </w:rPr>
      </w:pPr>
    </w:p>
    <w:p w14:paraId="549AC69E" w14:textId="77777777" w:rsidR="00421B94" w:rsidRPr="00394420" w:rsidRDefault="00421B94" w:rsidP="00BE072F">
      <w:pPr>
        <w:spacing w:after="0" w:line="240" w:lineRule="auto"/>
        <w:jc w:val="both"/>
        <w:rPr>
          <w:rFonts w:ascii="Arial" w:eastAsia="Times New Roman" w:hAnsi="Arial" w:cs="Arial"/>
          <w:sz w:val="20"/>
          <w:szCs w:val="20"/>
          <w:lang w:eastAsia="sl-SI"/>
        </w:rPr>
      </w:pPr>
    </w:p>
    <w:p w14:paraId="50C27EC1" w14:textId="77777777" w:rsidR="0020258D" w:rsidRPr="00394420" w:rsidRDefault="0020258D" w:rsidP="00BE072F">
      <w:pPr>
        <w:numPr>
          <w:ilvl w:val="0"/>
          <w:numId w:val="51"/>
        </w:numPr>
        <w:spacing w:after="0" w:line="240" w:lineRule="auto"/>
        <w:jc w:val="both"/>
        <w:rPr>
          <w:rFonts w:ascii="Arial" w:eastAsia="Times New Roman" w:hAnsi="Arial" w:cs="Arial"/>
          <w:b/>
          <w:sz w:val="20"/>
          <w:szCs w:val="20"/>
          <w:lang w:eastAsia="sl-SI"/>
        </w:rPr>
      </w:pPr>
      <w:r w:rsidRPr="00394420">
        <w:rPr>
          <w:rFonts w:ascii="Arial" w:eastAsia="Times New Roman" w:hAnsi="Arial" w:cs="Arial"/>
          <w:b/>
          <w:sz w:val="20"/>
          <w:szCs w:val="20"/>
          <w:lang w:eastAsia="sl-SI"/>
        </w:rPr>
        <w:lastRenderedPageBreak/>
        <w:t>PRIKAZ UREDITVE V DRUGIH PRAVNIH SISTEMIH IN PRILAGOJENOSTI PREDLAGANE UREDITVE PRAVU EVROPSKE UNIJE</w:t>
      </w:r>
    </w:p>
    <w:p w14:paraId="50858668" w14:textId="77777777" w:rsidR="0020258D" w:rsidRPr="00394420" w:rsidRDefault="0020258D" w:rsidP="00BE072F">
      <w:pPr>
        <w:spacing w:after="0" w:line="240" w:lineRule="auto"/>
        <w:jc w:val="both"/>
        <w:rPr>
          <w:rFonts w:ascii="Arial" w:eastAsia="Times New Roman" w:hAnsi="Arial" w:cs="Arial"/>
          <w:sz w:val="20"/>
          <w:szCs w:val="20"/>
          <w:lang w:eastAsia="sl-SI"/>
        </w:rPr>
      </w:pPr>
    </w:p>
    <w:p w14:paraId="2D822AE2" w14:textId="77777777" w:rsidR="00D44535" w:rsidRPr="00394420" w:rsidRDefault="00D44535" w:rsidP="00BE072F">
      <w:pPr>
        <w:spacing w:after="0" w:line="240" w:lineRule="auto"/>
        <w:ind w:left="426" w:hanging="426"/>
        <w:jc w:val="both"/>
        <w:rPr>
          <w:rFonts w:ascii="Arial" w:hAnsi="Arial" w:cs="Arial"/>
          <w:b/>
          <w:sz w:val="20"/>
          <w:szCs w:val="20"/>
        </w:rPr>
      </w:pPr>
      <w:r w:rsidRPr="00394420">
        <w:rPr>
          <w:rFonts w:ascii="Arial" w:hAnsi="Arial" w:cs="Arial"/>
          <w:b/>
          <w:sz w:val="20"/>
          <w:szCs w:val="20"/>
        </w:rPr>
        <w:t>5.1. Prilagojenost predlagane ureditve pravu Evropske unije</w:t>
      </w:r>
    </w:p>
    <w:p w14:paraId="75B3F78A" w14:textId="77777777" w:rsidR="00D44535" w:rsidRPr="00394420" w:rsidRDefault="00D44535" w:rsidP="00BE072F">
      <w:pPr>
        <w:spacing w:after="0" w:line="240" w:lineRule="auto"/>
        <w:jc w:val="both"/>
        <w:rPr>
          <w:rFonts w:ascii="Arial" w:hAnsi="Arial" w:cs="Arial"/>
          <w:b/>
          <w:sz w:val="20"/>
          <w:szCs w:val="20"/>
        </w:rPr>
      </w:pPr>
    </w:p>
    <w:p w14:paraId="142C685D" w14:textId="77777777" w:rsidR="00D04546" w:rsidRPr="00D04546" w:rsidRDefault="00D04546" w:rsidP="00D04546">
      <w:pPr>
        <w:spacing w:after="0" w:line="240" w:lineRule="auto"/>
        <w:rPr>
          <w:rFonts w:ascii="Arial" w:hAnsi="Arial" w:cs="Arial"/>
          <w:sz w:val="20"/>
          <w:szCs w:val="20"/>
        </w:rPr>
      </w:pPr>
      <w:r w:rsidRPr="00D04546">
        <w:rPr>
          <w:rFonts w:ascii="Arial" w:hAnsi="Arial" w:cs="Arial"/>
          <w:bCs/>
          <w:sz w:val="20"/>
          <w:szCs w:val="20"/>
        </w:rPr>
        <w:t>Predlog zakona je med drugim predmet usklajevanja s pravom EU.</w:t>
      </w:r>
      <w:r w:rsidRPr="00394420">
        <w:rPr>
          <w:rFonts w:ascii="Arial" w:hAnsi="Arial" w:cs="Arial"/>
          <w:bCs/>
          <w:sz w:val="20"/>
          <w:szCs w:val="20"/>
        </w:rPr>
        <w:t xml:space="preserve"> </w:t>
      </w:r>
    </w:p>
    <w:p w14:paraId="06AC7BC0" w14:textId="77777777" w:rsidR="00855847" w:rsidRPr="00394420" w:rsidRDefault="00855847" w:rsidP="009048C0">
      <w:pPr>
        <w:spacing w:after="0" w:line="240" w:lineRule="auto"/>
        <w:jc w:val="both"/>
        <w:rPr>
          <w:rFonts w:ascii="Arial" w:hAnsi="Arial" w:cs="Arial"/>
          <w:b/>
          <w:sz w:val="20"/>
          <w:szCs w:val="20"/>
        </w:rPr>
      </w:pPr>
    </w:p>
    <w:p w14:paraId="22141E90" w14:textId="77777777" w:rsidR="00D44535" w:rsidRPr="00394420" w:rsidRDefault="00D44535" w:rsidP="009048C0">
      <w:pPr>
        <w:spacing w:after="0" w:line="240" w:lineRule="auto"/>
        <w:jc w:val="both"/>
        <w:rPr>
          <w:rFonts w:ascii="Arial" w:hAnsi="Arial" w:cs="Arial"/>
          <w:b/>
          <w:sz w:val="20"/>
          <w:szCs w:val="20"/>
        </w:rPr>
      </w:pPr>
      <w:r w:rsidRPr="00394420">
        <w:rPr>
          <w:rFonts w:ascii="Arial" w:hAnsi="Arial" w:cs="Arial"/>
          <w:b/>
          <w:sz w:val="20"/>
          <w:szCs w:val="20"/>
        </w:rPr>
        <w:t xml:space="preserve">5.2. Prikaz ureditve v drugih pravnih sistemih </w:t>
      </w:r>
    </w:p>
    <w:p w14:paraId="78E53B6C" w14:textId="77777777" w:rsidR="001C7032" w:rsidRPr="00394420" w:rsidRDefault="001C7032" w:rsidP="009048C0">
      <w:pPr>
        <w:spacing w:after="0" w:line="240" w:lineRule="auto"/>
        <w:jc w:val="both"/>
        <w:rPr>
          <w:rFonts w:ascii="Arial" w:eastAsia="Times New Roman" w:hAnsi="Arial" w:cs="Arial"/>
          <w:sz w:val="20"/>
          <w:szCs w:val="20"/>
          <w:lang w:eastAsia="sl-SI"/>
        </w:rPr>
      </w:pPr>
    </w:p>
    <w:p w14:paraId="0D259885" w14:textId="77777777" w:rsidR="0024505E" w:rsidRPr="00284C46" w:rsidRDefault="0024505E" w:rsidP="0024505E">
      <w:pPr>
        <w:suppressAutoHyphens/>
        <w:overflowPunct w:val="0"/>
        <w:autoSpaceDE w:val="0"/>
        <w:autoSpaceDN w:val="0"/>
        <w:adjustRightInd w:val="0"/>
        <w:spacing w:after="0" w:line="240" w:lineRule="auto"/>
        <w:jc w:val="both"/>
        <w:textAlignment w:val="baseline"/>
        <w:rPr>
          <w:rFonts w:ascii="Arial" w:eastAsia="Times New Roman" w:hAnsi="Arial" w:cs="Arial"/>
          <w:bCs/>
          <w:i/>
          <w:iCs/>
          <w:sz w:val="20"/>
          <w:szCs w:val="20"/>
          <w:u w:val="single"/>
          <w:lang w:eastAsia="sl-SI"/>
        </w:rPr>
      </w:pPr>
      <w:r w:rsidRPr="00284C46">
        <w:rPr>
          <w:rFonts w:ascii="Arial" w:eastAsia="Times New Roman" w:hAnsi="Arial" w:cs="Arial"/>
          <w:bCs/>
          <w:i/>
          <w:iCs/>
          <w:sz w:val="20"/>
          <w:szCs w:val="20"/>
          <w:u w:val="single"/>
          <w:lang w:eastAsia="sl-SI"/>
        </w:rPr>
        <w:t>Splošno</w:t>
      </w:r>
    </w:p>
    <w:p w14:paraId="7658EA93" w14:textId="77777777" w:rsidR="00FA616A" w:rsidRPr="00394420" w:rsidRDefault="00FA616A" w:rsidP="00FA616A">
      <w:pPr>
        <w:suppressAutoHyphens/>
        <w:overflowPunct w:val="0"/>
        <w:autoSpaceDE w:val="0"/>
        <w:autoSpaceDN w:val="0"/>
        <w:adjustRightInd w:val="0"/>
        <w:spacing w:after="0" w:line="240" w:lineRule="auto"/>
        <w:jc w:val="both"/>
        <w:textAlignment w:val="baseline"/>
        <w:rPr>
          <w:rFonts w:ascii="Arial" w:eastAsia="Times New Roman" w:hAnsi="Arial" w:cs="Arial"/>
          <w:b/>
          <w:sz w:val="20"/>
          <w:szCs w:val="20"/>
          <w:highlight w:val="lightGray"/>
          <w:lang w:eastAsia="sl-SI"/>
        </w:rPr>
      </w:pPr>
    </w:p>
    <w:p w14:paraId="4C2BF573" w14:textId="5D6549C6" w:rsidR="00FA616A" w:rsidRPr="00394420" w:rsidRDefault="00FA616A" w:rsidP="00FA616A">
      <w:pPr>
        <w:shd w:val="clear" w:color="auto" w:fill="FFFFFF"/>
        <w:spacing w:after="0" w:line="240" w:lineRule="auto"/>
        <w:jc w:val="both"/>
        <w:rPr>
          <w:rFonts w:ascii="Arial" w:hAnsi="Arial" w:cs="Arial"/>
          <w:sz w:val="20"/>
          <w:szCs w:val="20"/>
          <w:lang w:eastAsia="sl-SI"/>
        </w:rPr>
      </w:pPr>
      <w:r w:rsidRPr="00394420">
        <w:rPr>
          <w:rFonts w:ascii="Arial" w:hAnsi="Arial" w:cs="Arial"/>
          <w:sz w:val="20"/>
          <w:szCs w:val="20"/>
          <w:lang w:eastAsia="sl-SI"/>
        </w:rPr>
        <w:t xml:space="preserve">V zvezi s prenosom predpisov Evropske unije prikaz ureditve v drugih pravnih sistemih načeloma ni smiseln, saj so države članice prav tako v procesu prenosa predpisov. To velja za </w:t>
      </w:r>
      <w:r w:rsidRPr="00394420">
        <w:rPr>
          <w:rFonts w:ascii="Arial" w:hAnsi="Arial" w:cs="Arial"/>
          <w:sz w:val="20"/>
          <w:szCs w:val="20"/>
        </w:rPr>
        <w:t>Direktivo 2022/</w:t>
      </w:r>
      <w:r w:rsidRPr="00346C87">
        <w:rPr>
          <w:rFonts w:ascii="Arial" w:hAnsi="Arial" w:cs="Arial"/>
          <w:sz w:val="20"/>
          <w:szCs w:val="20"/>
        </w:rPr>
        <w:t xml:space="preserve">2556/EU, Direktivo 2023/2864/EU, Uredbo 2023/1114/EU, CRR3. V zvezi z večjo jasnostjo določb </w:t>
      </w:r>
      <w:r w:rsidR="007B3EB4" w:rsidRPr="00346C87">
        <w:rPr>
          <w:rFonts w:ascii="Arial" w:hAnsi="Arial" w:cs="Arial"/>
          <w:sz w:val="20"/>
          <w:szCs w:val="20"/>
        </w:rPr>
        <w:t xml:space="preserve">ZBan-3 </w:t>
      </w:r>
      <w:r w:rsidRPr="00346C87">
        <w:rPr>
          <w:rFonts w:ascii="Arial" w:hAnsi="Arial" w:cs="Arial"/>
          <w:sz w:val="20"/>
          <w:szCs w:val="20"/>
        </w:rPr>
        <w:t xml:space="preserve">oziroma z odpravo </w:t>
      </w:r>
      <w:r w:rsidR="007B3EB4" w:rsidRPr="00346C87">
        <w:rPr>
          <w:rFonts w:ascii="Arial" w:hAnsi="Arial" w:cs="Arial"/>
          <w:sz w:val="20"/>
          <w:szCs w:val="20"/>
        </w:rPr>
        <w:t xml:space="preserve">neskladnosti prenosa </w:t>
      </w:r>
      <w:r w:rsidRPr="00346C87">
        <w:rPr>
          <w:rFonts w:ascii="Arial" w:hAnsi="Arial" w:cs="Arial"/>
          <w:sz w:val="20"/>
          <w:szCs w:val="20"/>
        </w:rPr>
        <w:t xml:space="preserve">predpisov Evropske unije, kjer je rok prenosa že potekel (CRD V ter določbe glede uporabe določb v zvezi z družbami iz </w:t>
      </w:r>
      <w:r w:rsidR="00B01B1A" w:rsidRPr="00346C87">
        <w:rPr>
          <w:rFonts w:ascii="Arial" w:hAnsi="Arial" w:cs="Arial"/>
          <w:sz w:val="20"/>
          <w:szCs w:val="20"/>
        </w:rPr>
        <w:t xml:space="preserve">podtočke (b) 1. </w:t>
      </w:r>
      <w:r w:rsidRPr="00346C87">
        <w:rPr>
          <w:rFonts w:ascii="Arial" w:hAnsi="Arial" w:cs="Arial"/>
          <w:sz w:val="20"/>
          <w:szCs w:val="20"/>
        </w:rPr>
        <w:t xml:space="preserve">točke </w:t>
      </w:r>
      <w:r w:rsidR="00D82CA0" w:rsidRPr="00346C87">
        <w:rPr>
          <w:rFonts w:ascii="Arial" w:hAnsi="Arial" w:cs="Arial"/>
          <w:sz w:val="20"/>
          <w:szCs w:val="20"/>
        </w:rPr>
        <w:t xml:space="preserve">prvega odstavka </w:t>
      </w:r>
      <w:r w:rsidRPr="00346C87">
        <w:rPr>
          <w:rFonts w:ascii="Arial" w:hAnsi="Arial" w:cs="Arial"/>
          <w:sz w:val="20"/>
          <w:szCs w:val="20"/>
        </w:rPr>
        <w:t xml:space="preserve"> </w:t>
      </w:r>
      <w:r w:rsidR="00B01B1A" w:rsidRPr="00346C87">
        <w:rPr>
          <w:rFonts w:ascii="Arial" w:hAnsi="Arial" w:cs="Arial"/>
          <w:sz w:val="20"/>
          <w:szCs w:val="20"/>
        </w:rPr>
        <w:t xml:space="preserve">4. </w:t>
      </w:r>
      <w:r w:rsidRPr="00346C87">
        <w:rPr>
          <w:rFonts w:ascii="Arial" w:hAnsi="Arial" w:cs="Arial"/>
          <w:sz w:val="20"/>
          <w:szCs w:val="20"/>
        </w:rPr>
        <w:t>člena  Uredbe 575/2013/EU), pa v zvezi s spremembami</w:t>
      </w:r>
      <w:r w:rsidR="00B01B1A" w:rsidRPr="00346C87">
        <w:rPr>
          <w:rFonts w:ascii="Arial" w:hAnsi="Arial" w:cs="Arial"/>
          <w:sz w:val="20"/>
          <w:szCs w:val="20"/>
        </w:rPr>
        <w:t>, predlaganimi</w:t>
      </w:r>
      <w:r w:rsidRPr="00346C87">
        <w:rPr>
          <w:rFonts w:ascii="Arial" w:hAnsi="Arial" w:cs="Arial"/>
          <w:sz w:val="20"/>
          <w:szCs w:val="20"/>
        </w:rPr>
        <w:t xml:space="preserve"> </w:t>
      </w:r>
      <w:r w:rsidR="002B0021" w:rsidRPr="00346C87">
        <w:rPr>
          <w:rFonts w:ascii="Arial" w:hAnsi="Arial" w:cs="Arial"/>
          <w:sz w:val="20"/>
          <w:szCs w:val="20"/>
        </w:rPr>
        <w:t>s tem predlogom zakona</w:t>
      </w:r>
      <w:r w:rsidR="00B01B1A" w:rsidRPr="00346C87">
        <w:rPr>
          <w:rFonts w:ascii="Arial" w:hAnsi="Arial" w:cs="Arial"/>
          <w:sz w:val="20"/>
          <w:szCs w:val="20"/>
        </w:rPr>
        <w:t>,</w:t>
      </w:r>
      <w:r w:rsidRPr="00346C87">
        <w:rPr>
          <w:rFonts w:ascii="Arial" w:hAnsi="Arial" w:cs="Arial"/>
          <w:sz w:val="20"/>
          <w:szCs w:val="20"/>
        </w:rPr>
        <w:t xml:space="preserve"> mednarodna primerjava načeloma ni smiselna, saj predpisi Evropske unije v tej zvezi ne dajejo </w:t>
      </w:r>
      <w:r w:rsidRPr="00346C87">
        <w:rPr>
          <w:rFonts w:ascii="Arial" w:hAnsi="Arial" w:cs="Arial"/>
          <w:sz w:val="20"/>
          <w:szCs w:val="20"/>
          <w:lang w:eastAsia="sl-SI"/>
        </w:rPr>
        <w:t>diskrecijskega prostora glede prenosa določb, zato pomembnejših razlik med državami članicami Evropske unije načeloma ni. Zaradi tega se v nadaljevanju prikaz ureditve v drugih pravnih sistemih</w:t>
      </w:r>
      <w:r w:rsidR="00D04546" w:rsidRPr="00346C87">
        <w:rPr>
          <w:rFonts w:ascii="Arial" w:hAnsi="Arial" w:cs="Arial"/>
          <w:sz w:val="20"/>
          <w:szCs w:val="20"/>
          <w:lang w:eastAsia="sl-SI"/>
        </w:rPr>
        <w:t xml:space="preserve"> (Italija,</w:t>
      </w:r>
      <w:r w:rsidR="00D04546">
        <w:rPr>
          <w:rFonts w:ascii="Arial" w:hAnsi="Arial" w:cs="Arial"/>
          <w:sz w:val="20"/>
          <w:szCs w:val="20"/>
          <w:lang w:eastAsia="sl-SI"/>
        </w:rPr>
        <w:t xml:space="preserve"> Francija, Nizozemska, Avstrija, Hrvaška)</w:t>
      </w:r>
      <w:r w:rsidRPr="00FB4FB7">
        <w:rPr>
          <w:rFonts w:ascii="Arial" w:hAnsi="Arial" w:cs="Arial"/>
          <w:sz w:val="20"/>
          <w:szCs w:val="20"/>
          <w:lang w:eastAsia="sl-SI"/>
        </w:rPr>
        <w:t xml:space="preserve"> nanaša zlasti na tiste določbe </w:t>
      </w:r>
      <w:r w:rsidR="002B0021" w:rsidRPr="00FB4FB7">
        <w:rPr>
          <w:rFonts w:ascii="Arial" w:hAnsi="Arial" w:cs="Arial"/>
          <w:sz w:val="20"/>
          <w:szCs w:val="20"/>
          <w:lang w:eastAsia="sl-SI"/>
        </w:rPr>
        <w:t>tega predloga zakona</w:t>
      </w:r>
      <w:r w:rsidRPr="00FB4FB7">
        <w:rPr>
          <w:rFonts w:ascii="Arial" w:hAnsi="Arial" w:cs="Arial"/>
          <w:sz w:val="20"/>
          <w:szCs w:val="20"/>
          <w:lang w:eastAsia="sl-SI"/>
        </w:rPr>
        <w:t>, ki niso predmet prenosa</w:t>
      </w:r>
      <w:r w:rsidRPr="00394420">
        <w:rPr>
          <w:rFonts w:ascii="Arial" w:hAnsi="Arial" w:cs="Arial"/>
          <w:sz w:val="20"/>
          <w:szCs w:val="20"/>
          <w:lang w:eastAsia="sl-SI"/>
        </w:rPr>
        <w:t xml:space="preserve"> predpisov Evropske unije. </w:t>
      </w:r>
    </w:p>
    <w:p w14:paraId="4D7413EB" w14:textId="77777777" w:rsidR="00FA616A" w:rsidRPr="00394420" w:rsidRDefault="00FA616A" w:rsidP="00FA616A">
      <w:pPr>
        <w:shd w:val="clear" w:color="auto" w:fill="FFFFFF"/>
        <w:spacing w:after="0" w:line="240" w:lineRule="auto"/>
        <w:jc w:val="both"/>
        <w:rPr>
          <w:rFonts w:ascii="Arial" w:hAnsi="Arial" w:cs="Arial"/>
          <w:sz w:val="20"/>
          <w:szCs w:val="20"/>
          <w:lang w:eastAsia="sl-SI"/>
        </w:rPr>
      </w:pPr>
    </w:p>
    <w:p w14:paraId="792D01B9" w14:textId="77777777" w:rsidR="00FA616A" w:rsidRPr="00394420" w:rsidRDefault="00FA616A" w:rsidP="00FA616A">
      <w:pPr>
        <w:pStyle w:val="Odstavek"/>
        <w:spacing w:before="0"/>
        <w:ind w:firstLine="0"/>
        <w:rPr>
          <w:i/>
          <w:iCs/>
          <w:sz w:val="20"/>
          <w:szCs w:val="20"/>
          <w:u w:val="single"/>
        </w:rPr>
      </w:pPr>
      <w:r w:rsidRPr="00394420">
        <w:rPr>
          <w:i/>
          <w:iCs/>
          <w:sz w:val="20"/>
          <w:szCs w:val="20"/>
          <w:u w:val="single"/>
        </w:rPr>
        <w:t>Uporaba portala AU</w:t>
      </w:r>
      <w:r w:rsidR="006108C6" w:rsidRPr="00394420">
        <w:rPr>
          <w:i/>
          <w:iCs/>
          <w:sz w:val="20"/>
          <w:szCs w:val="20"/>
          <w:u w:val="single"/>
        </w:rPr>
        <w:t>T</w:t>
      </w:r>
      <w:r w:rsidRPr="00394420">
        <w:rPr>
          <w:i/>
          <w:iCs/>
          <w:sz w:val="20"/>
          <w:szCs w:val="20"/>
          <w:u w:val="single"/>
        </w:rPr>
        <w:t>/IMAS in vloge v zvezi z opravljanjem funkcije člana upravljalnega organa</w:t>
      </w:r>
    </w:p>
    <w:p w14:paraId="4EA810DD" w14:textId="77777777" w:rsidR="00FA616A" w:rsidRPr="00394420" w:rsidRDefault="00FA616A" w:rsidP="00FA616A">
      <w:pPr>
        <w:pStyle w:val="Odstavek"/>
        <w:spacing w:before="0"/>
        <w:ind w:firstLine="0"/>
        <w:rPr>
          <w:sz w:val="20"/>
          <w:szCs w:val="20"/>
        </w:rPr>
      </w:pPr>
    </w:p>
    <w:p w14:paraId="209BD577" w14:textId="77777777" w:rsidR="00FA616A" w:rsidRPr="00394420" w:rsidRDefault="00FA616A" w:rsidP="00FA616A">
      <w:pPr>
        <w:pStyle w:val="Odstavek"/>
        <w:spacing w:before="0"/>
        <w:ind w:firstLine="0"/>
        <w:rPr>
          <w:sz w:val="20"/>
          <w:szCs w:val="20"/>
        </w:rPr>
      </w:pPr>
      <w:r w:rsidRPr="00394420">
        <w:rPr>
          <w:b/>
          <w:bCs/>
          <w:sz w:val="20"/>
          <w:szCs w:val="20"/>
        </w:rPr>
        <w:t>Slovenija</w:t>
      </w:r>
      <w:r w:rsidRPr="00394420">
        <w:rPr>
          <w:sz w:val="20"/>
          <w:szCs w:val="20"/>
        </w:rPr>
        <w:t xml:space="preserve"> je ena redkih držav članic, ki ne omogoča uporabe portala AUT/IMAS. Gre za spremembo, ki je nujna za zagotovitev enake obravnave med sistemsko pomembnimi (SI) in manj sistemsko pomembnimi (LSI) bankami in administrativni razbremenitvi vložnikov. Z uporabo portala bo Slovenija v primerjavi z drugimi državami članicami prav tako med drugim lahko pošiljala vloge v zvezi z opravljanjem funkcije člana upravljalnega organa </w:t>
      </w:r>
      <w:r w:rsidRPr="00D04546">
        <w:rPr>
          <w:sz w:val="20"/>
          <w:szCs w:val="20"/>
        </w:rPr>
        <w:t xml:space="preserve">in drugo dokumentacijo prek navedenega portala. Tako kot pri večini drugih držav članic bo s tem bankam zagotovljena večja učinkovitost in možnost spremljanja faz posameznih postopkov. </w:t>
      </w:r>
      <w:r w:rsidR="0024505E" w:rsidRPr="00D04546">
        <w:rPr>
          <w:sz w:val="20"/>
          <w:szCs w:val="20"/>
        </w:rPr>
        <w:t xml:space="preserve">Podobno ureditev že imajo </w:t>
      </w:r>
      <w:r w:rsidR="0024505E" w:rsidRPr="00D04546">
        <w:rPr>
          <w:b/>
          <w:bCs/>
          <w:sz w:val="20"/>
          <w:szCs w:val="20"/>
        </w:rPr>
        <w:t>Italija</w:t>
      </w:r>
      <w:r w:rsidR="0024505E" w:rsidRPr="00D04546">
        <w:rPr>
          <w:sz w:val="20"/>
          <w:szCs w:val="20"/>
        </w:rPr>
        <w:t xml:space="preserve">, </w:t>
      </w:r>
      <w:r w:rsidR="0024505E" w:rsidRPr="00D04546">
        <w:rPr>
          <w:b/>
          <w:bCs/>
          <w:sz w:val="20"/>
          <w:szCs w:val="20"/>
        </w:rPr>
        <w:t>Francija</w:t>
      </w:r>
      <w:r w:rsidR="0024505E" w:rsidRPr="00D04546">
        <w:rPr>
          <w:sz w:val="20"/>
          <w:szCs w:val="20"/>
        </w:rPr>
        <w:t xml:space="preserve"> in </w:t>
      </w:r>
      <w:r w:rsidR="0024505E" w:rsidRPr="00D04546">
        <w:rPr>
          <w:b/>
          <w:bCs/>
          <w:sz w:val="20"/>
          <w:szCs w:val="20"/>
        </w:rPr>
        <w:t>Nizozemska</w:t>
      </w:r>
      <w:r w:rsidR="0024505E" w:rsidRPr="00D04546">
        <w:rPr>
          <w:sz w:val="20"/>
          <w:szCs w:val="20"/>
        </w:rPr>
        <w:t>.</w:t>
      </w:r>
      <w:r w:rsidR="0024505E" w:rsidRPr="00394420">
        <w:rPr>
          <w:sz w:val="20"/>
          <w:szCs w:val="20"/>
        </w:rPr>
        <w:t xml:space="preserve"> </w:t>
      </w:r>
    </w:p>
    <w:p w14:paraId="1558EE48" w14:textId="77777777" w:rsidR="00FA616A" w:rsidRPr="00394420" w:rsidRDefault="00FA616A" w:rsidP="00FA616A">
      <w:pPr>
        <w:spacing w:after="0" w:line="240" w:lineRule="auto"/>
        <w:jc w:val="both"/>
        <w:rPr>
          <w:rFonts w:ascii="Arial" w:eastAsia="Times New Roman" w:hAnsi="Arial" w:cs="Arial"/>
          <w:sz w:val="20"/>
          <w:szCs w:val="20"/>
        </w:rPr>
      </w:pPr>
    </w:p>
    <w:p w14:paraId="6B00E851" w14:textId="77777777" w:rsidR="00FA616A" w:rsidRPr="00394420" w:rsidRDefault="00FA616A" w:rsidP="00FA616A">
      <w:pPr>
        <w:spacing w:after="0" w:line="240" w:lineRule="auto"/>
        <w:jc w:val="both"/>
        <w:rPr>
          <w:rFonts w:ascii="Arial" w:eastAsia="Times New Roman" w:hAnsi="Arial" w:cs="Arial"/>
          <w:i/>
          <w:iCs/>
          <w:sz w:val="20"/>
          <w:szCs w:val="20"/>
          <w:u w:val="single"/>
        </w:rPr>
      </w:pPr>
      <w:r w:rsidRPr="00394420">
        <w:rPr>
          <w:rFonts w:ascii="Arial" w:eastAsia="Times New Roman" w:hAnsi="Arial" w:cs="Arial"/>
          <w:i/>
          <w:iCs/>
          <w:sz w:val="20"/>
          <w:szCs w:val="20"/>
          <w:u w:val="single"/>
        </w:rPr>
        <w:t>Nadzorniško pismo in preliminarne ugotovitve inšpekcijskega pregleda banke</w:t>
      </w:r>
    </w:p>
    <w:p w14:paraId="1CDD5082" w14:textId="77777777" w:rsidR="00FA616A" w:rsidRPr="00394420" w:rsidRDefault="00FA616A" w:rsidP="00FA616A">
      <w:pPr>
        <w:spacing w:after="0" w:line="240" w:lineRule="auto"/>
        <w:jc w:val="both"/>
        <w:rPr>
          <w:rFonts w:ascii="Arial" w:eastAsia="Times New Roman" w:hAnsi="Arial" w:cs="Arial"/>
          <w:sz w:val="20"/>
          <w:szCs w:val="20"/>
        </w:rPr>
      </w:pPr>
    </w:p>
    <w:p w14:paraId="7166400C" w14:textId="77777777" w:rsidR="00FA616A" w:rsidRPr="00FB4FB7" w:rsidRDefault="00FA616A" w:rsidP="00FA616A">
      <w:pPr>
        <w:spacing w:after="0" w:line="240" w:lineRule="auto"/>
        <w:jc w:val="both"/>
        <w:rPr>
          <w:rFonts w:ascii="Arial" w:hAnsi="Arial" w:cs="Arial"/>
          <w:sz w:val="20"/>
          <w:szCs w:val="20"/>
        </w:rPr>
      </w:pPr>
      <w:r w:rsidRPr="00394420">
        <w:rPr>
          <w:rFonts w:ascii="Arial" w:hAnsi="Arial" w:cs="Arial"/>
          <w:sz w:val="20"/>
          <w:szCs w:val="20"/>
        </w:rPr>
        <w:t xml:space="preserve">Obveščanje o </w:t>
      </w:r>
      <w:r w:rsidRPr="00FB4FB7">
        <w:rPr>
          <w:rFonts w:ascii="Arial" w:hAnsi="Arial" w:cs="Arial"/>
          <w:sz w:val="20"/>
          <w:szCs w:val="20"/>
        </w:rPr>
        <w:t>ugotovitvah in pričakovanjih bančnega nadzornika v obliki t. i. nadzorniškega pisma pomeni ustaljeno nadzorniško prakso na ravni</w:t>
      </w:r>
      <w:r w:rsidRPr="00FB4FB7">
        <w:rPr>
          <w:rFonts w:ascii="Arial" w:hAnsi="Arial" w:cs="Arial"/>
          <w:b/>
          <w:bCs/>
          <w:sz w:val="20"/>
          <w:szCs w:val="20"/>
        </w:rPr>
        <w:t xml:space="preserve"> Eurosistema</w:t>
      </w:r>
      <w:r w:rsidRPr="00FB4FB7">
        <w:rPr>
          <w:rFonts w:ascii="Arial" w:hAnsi="Arial" w:cs="Arial"/>
          <w:sz w:val="20"/>
          <w:szCs w:val="20"/>
        </w:rPr>
        <w:t>. Obveščanje se uporablja na primer pri ugotovitvah procesa nadzorniškega pregledovanja in ovrednotenja tveganj, ki niso vključene v odločbo o dodatni kapitalski zahtevi in odločbo o napotku o dodatno potrebnem kapitalu. Proces nadzorniškega pregledovanja in ovrednotenja tveganj (SREP) poleg kapitalskih zahtev (kvantitativne zahteve), ki jih nadzornik izda v okviru odločbe o dodatni kapitalski zahtevi, vključuje tudi kvalitativne zahteve/priporočila, ki jih nadzornik poda v okviru nadzorniškega pisma</w:t>
      </w:r>
      <w:r w:rsidR="0024505E" w:rsidRPr="00FB4FB7">
        <w:rPr>
          <w:rFonts w:ascii="Arial" w:hAnsi="Arial" w:cs="Arial"/>
          <w:sz w:val="20"/>
          <w:szCs w:val="20"/>
        </w:rPr>
        <w:t xml:space="preserve"> (podobno npr. 218. člen hrvaškega zakona o kreditnih institucijah</w:t>
      </w:r>
      <w:r w:rsidR="0024505E" w:rsidRPr="00FB4FB7">
        <w:rPr>
          <w:rStyle w:val="Sprotnaopomba-sklic"/>
          <w:rFonts w:ascii="Arial" w:hAnsi="Arial" w:cs="Arial"/>
          <w:sz w:val="20"/>
          <w:szCs w:val="20"/>
        </w:rPr>
        <w:footnoteReference w:id="9"/>
      </w:r>
      <w:r w:rsidR="0024505E" w:rsidRPr="00FB4FB7">
        <w:rPr>
          <w:rFonts w:ascii="Arial" w:hAnsi="Arial" w:cs="Arial"/>
          <w:sz w:val="20"/>
          <w:szCs w:val="20"/>
        </w:rPr>
        <w:t>).</w:t>
      </w:r>
      <w:r w:rsidRPr="00FB4FB7">
        <w:rPr>
          <w:rFonts w:ascii="Arial" w:hAnsi="Arial" w:cs="Arial"/>
          <w:sz w:val="20"/>
          <w:szCs w:val="20"/>
        </w:rPr>
        <w:t xml:space="preserve"> </w:t>
      </w:r>
    </w:p>
    <w:p w14:paraId="7AB40EBB" w14:textId="77777777" w:rsidR="00FA616A" w:rsidRPr="00FB4FB7" w:rsidRDefault="00FA616A" w:rsidP="00FA616A">
      <w:pPr>
        <w:spacing w:after="0" w:line="240" w:lineRule="auto"/>
        <w:jc w:val="both"/>
        <w:rPr>
          <w:rFonts w:ascii="Arial" w:eastAsia="Times New Roman" w:hAnsi="Arial" w:cs="Arial"/>
          <w:sz w:val="20"/>
          <w:szCs w:val="20"/>
        </w:rPr>
      </w:pPr>
    </w:p>
    <w:p w14:paraId="68A61E3B" w14:textId="77777777" w:rsidR="00FA616A" w:rsidRPr="00394420" w:rsidRDefault="00FA616A" w:rsidP="00FA616A">
      <w:pPr>
        <w:spacing w:after="0" w:line="240" w:lineRule="auto"/>
        <w:jc w:val="both"/>
        <w:rPr>
          <w:rFonts w:ascii="Arial" w:eastAsia="Times New Roman" w:hAnsi="Arial" w:cs="Arial"/>
          <w:sz w:val="20"/>
          <w:szCs w:val="20"/>
        </w:rPr>
      </w:pPr>
      <w:r w:rsidRPr="00FB4FB7">
        <w:rPr>
          <w:rFonts w:ascii="Arial" w:eastAsia="Times New Roman" w:hAnsi="Arial" w:cs="Arial"/>
          <w:sz w:val="20"/>
          <w:szCs w:val="20"/>
        </w:rPr>
        <w:t xml:space="preserve">Podobno velja za preliminarne ugotovitve inšpekcijskega pregleda banke, ki prav tako sledi </w:t>
      </w:r>
      <w:r w:rsidRPr="00FB4FB7">
        <w:rPr>
          <w:rFonts w:ascii="Arial" w:hAnsi="Arial" w:cs="Arial"/>
          <w:sz w:val="20"/>
          <w:szCs w:val="20"/>
        </w:rPr>
        <w:t>že dalj časa vzpostavljeni praksi</w:t>
      </w:r>
      <w:r w:rsidRPr="00FB4FB7">
        <w:rPr>
          <w:rFonts w:ascii="Arial" w:hAnsi="Arial" w:cs="Arial"/>
          <w:b/>
          <w:bCs/>
          <w:sz w:val="20"/>
          <w:szCs w:val="20"/>
        </w:rPr>
        <w:t xml:space="preserve"> Evropske centralne banke</w:t>
      </w:r>
      <w:r w:rsidRPr="00FB4FB7">
        <w:rPr>
          <w:rFonts w:ascii="Arial" w:hAnsi="Arial" w:cs="Arial"/>
          <w:sz w:val="20"/>
          <w:szCs w:val="20"/>
        </w:rPr>
        <w:t xml:space="preserve">, ki po opravljenem pregledu subjektom nadzora zagotovi možnost komentiranja dejanskih ugotovitev, kar prispeva k pravilnejši ugotovitvi dejanskega stanja pri izdaji ukrepa nadzora in je tako pomembna za zagotovitev čim bolj enake obravnave pomembnih in manj pomembnih bank. </w:t>
      </w:r>
      <w:r w:rsidR="0024505E" w:rsidRPr="00FB4FB7">
        <w:rPr>
          <w:rFonts w:ascii="Arial" w:hAnsi="Arial" w:cs="Arial"/>
          <w:sz w:val="20"/>
          <w:szCs w:val="20"/>
        </w:rPr>
        <w:t xml:space="preserve">Podobno ureditev imata tudi </w:t>
      </w:r>
      <w:r w:rsidR="0024505E" w:rsidRPr="00FB4FB7">
        <w:rPr>
          <w:rFonts w:ascii="Arial" w:hAnsi="Arial" w:cs="Arial"/>
          <w:b/>
          <w:bCs/>
          <w:sz w:val="20"/>
          <w:szCs w:val="20"/>
        </w:rPr>
        <w:t>Avstrija</w:t>
      </w:r>
      <w:r w:rsidR="0024505E" w:rsidRPr="00FB4FB7">
        <w:rPr>
          <w:rFonts w:ascii="Arial" w:hAnsi="Arial" w:cs="Arial"/>
          <w:sz w:val="20"/>
          <w:szCs w:val="20"/>
        </w:rPr>
        <w:t xml:space="preserve"> (71. člen avstrijskega zakona o bančništvu</w:t>
      </w:r>
      <w:r w:rsidR="0024505E" w:rsidRPr="00FB4FB7">
        <w:rPr>
          <w:rStyle w:val="Sprotnaopomba-sklic"/>
          <w:rFonts w:ascii="Arial" w:hAnsi="Arial" w:cs="Arial"/>
          <w:sz w:val="20"/>
          <w:szCs w:val="20"/>
        </w:rPr>
        <w:footnoteReference w:id="10"/>
      </w:r>
      <w:r w:rsidR="0024505E" w:rsidRPr="00FB4FB7">
        <w:rPr>
          <w:rFonts w:ascii="Arial" w:hAnsi="Arial" w:cs="Arial"/>
          <w:sz w:val="20"/>
          <w:szCs w:val="20"/>
        </w:rPr>
        <w:t xml:space="preserve">) in </w:t>
      </w:r>
      <w:r w:rsidR="0024505E" w:rsidRPr="00FB4FB7">
        <w:rPr>
          <w:rFonts w:ascii="Arial" w:hAnsi="Arial" w:cs="Arial"/>
          <w:b/>
          <w:bCs/>
          <w:sz w:val="20"/>
          <w:szCs w:val="20"/>
        </w:rPr>
        <w:t>Hrvaška</w:t>
      </w:r>
      <w:r w:rsidR="0024505E" w:rsidRPr="00FB4FB7">
        <w:rPr>
          <w:rFonts w:ascii="Arial" w:hAnsi="Arial" w:cs="Arial"/>
          <w:sz w:val="20"/>
          <w:szCs w:val="20"/>
        </w:rPr>
        <w:t xml:space="preserve"> (190. člen hrvaškega zakona o kreditnih institucijah).</w:t>
      </w:r>
    </w:p>
    <w:p w14:paraId="47E2B8D7" w14:textId="77777777" w:rsidR="00FA616A" w:rsidRPr="00394420" w:rsidRDefault="00FA616A" w:rsidP="00FA616A">
      <w:pPr>
        <w:spacing w:after="0" w:line="240" w:lineRule="auto"/>
        <w:jc w:val="both"/>
        <w:rPr>
          <w:rFonts w:ascii="Arial" w:hAnsi="Arial" w:cs="Arial"/>
          <w:sz w:val="20"/>
          <w:szCs w:val="20"/>
        </w:rPr>
      </w:pPr>
      <w:r w:rsidRPr="00394420">
        <w:rPr>
          <w:rFonts w:ascii="Arial" w:hAnsi="Arial" w:cs="Arial"/>
          <w:sz w:val="20"/>
          <w:szCs w:val="20"/>
        </w:rPr>
        <w:t xml:space="preserve"> </w:t>
      </w:r>
    </w:p>
    <w:p w14:paraId="5FD9F029" w14:textId="77777777" w:rsidR="00FA616A" w:rsidRPr="00394420" w:rsidRDefault="00FA616A" w:rsidP="00FA616A">
      <w:pPr>
        <w:pStyle w:val="Odstavek"/>
        <w:spacing w:before="0"/>
        <w:ind w:firstLine="0"/>
        <w:rPr>
          <w:i/>
          <w:iCs/>
          <w:sz w:val="20"/>
          <w:szCs w:val="20"/>
          <w:u w:val="single"/>
        </w:rPr>
      </w:pPr>
      <w:r w:rsidRPr="00394420">
        <w:rPr>
          <w:i/>
          <w:iCs/>
          <w:sz w:val="20"/>
          <w:szCs w:val="20"/>
          <w:u w:val="single"/>
        </w:rPr>
        <w:t>Izdaja sklepa o odpravi procesnih pomanjkljivosti v zvezi z dovoljenjem za pridobitev kvalificiranega deleža</w:t>
      </w:r>
    </w:p>
    <w:p w14:paraId="46DF4FDA" w14:textId="77777777" w:rsidR="00FA616A" w:rsidRPr="00F27AC9" w:rsidRDefault="00FA616A" w:rsidP="00FA616A">
      <w:pPr>
        <w:spacing w:after="0" w:line="240" w:lineRule="auto"/>
        <w:jc w:val="both"/>
        <w:rPr>
          <w:rFonts w:ascii="Arial" w:hAnsi="Arial" w:cs="Arial"/>
          <w:sz w:val="20"/>
          <w:szCs w:val="20"/>
        </w:rPr>
      </w:pPr>
    </w:p>
    <w:p w14:paraId="00073AD0" w14:textId="11CC19FB" w:rsidR="00FA616A" w:rsidRPr="00FB4FB7" w:rsidRDefault="00FA616A" w:rsidP="00FA616A">
      <w:pPr>
        <w:spacing w:after="0" w:line="240" w:lineRule="auto"/>
        <w:jc w:val="both"/>
        <w:rPr>
          <w:rFonts w:ascii="Arial" w:eastAsia="Times New Roman" w:hAnsi="Arial" w:cs="Arial"/>
          <w:sz w:val="20"/>
          <w:szCs w:val="20"/>
        </w:rPr>
      </w:pPr>
      <w:r w:rsidRPr="00F27AC9">
        <w:rPr>
          <w:rFonts w:ascii="Arial" w:hAnsi="Arial" w:cs="Arial"/>
          <w:sz w:val="20"/>
          <w:szCs w:val="20"/>
        </w:rPr>
        <w:t xml:space="preserve">Aktualna zahteva v </w:t>
      </w:r>
      <w:r w:rsidRPr="00346C87">
        <w:rPr>
          <w:rFonts w:ascii="Arial" w:hAnsi="Arial" w:cs="Arial"/>
          <w:sz w:val="20"/>
          <w:szCs w:val="20"/>
        </w:rPr>
        <w:t xml:space="preserve">ZBan-3 po izdaji sklepa o odpravi procesnih pomanjkljivosti v dveh delovnih dneh je strožja, kot to zahteva </w:t>
      </w:r>
      <w:r w:rsidR="00F27AC9" w:rsidRPr="00346C87">
        <w:rPr>
          <w:rFonts w:ascii="Arial" w:hAnsi="Arial" w:cs="Arial"/>
          <w:sz w:val="20"/>
          <w:szCs w:val="20"/>
        </w:rPr>
        <w:t>D</w:t>
      </w:r>
      <w:r w:rsidRPr="00346C87">
        <w:rPr>
          <w:rFonts w:ascii="Arial" w:hAnsi="Arial" w:cs="Arial"/>
          <w:sz w:val="20"/>
          <w:szCs w:val="20"/>
        </w:rPr>
        <w:t>irektiva</w:t>
      </w:r>
      <w:r w:rsidR="00F27AC9" w:rsidRPr="00346C87">
        <w:rPr>
          <w:rFonts w:ascii="Arial" w:hAnsi="Arial" w:cs="Arial"/>
          <w:sz w:val="20"/>
          <w:szCs w:val="20"/>
        </w:rPr>
        <w:t xml:space="preserve"> </w:t>
      </w:r>
      <w:r w:rsidR="00F27AC9" w:rsidRPr="00346C87">
        <w:rPr>
          <w:rFonts w:ascii="Arial" w:hAnsi="Arial" w:cs="Arial"/>
          <w:sz w:val="20"/>
          <w:szCs w:val="20"/>
          <w:lang w:eastAsia="sl-SI"/>
        </w:rPr>
        <w:t>2013/36/EU</w:t>
      </w:r>
      <w:r w:rsidRPr="00346C87">
        <w:rPr>
          <w:rFonts w:ascii="Arial" w:hAnsi="Arial" w:cs="Arial"/>
          <w:sz w:val="20"/>
          <w:szCs w:val="20"/>
        </w:rPr>
        <w:t xml:space="preserve">, ki v dveh delovnih dneh zahteva zgolj, da vložnik dobi povratno informacijo o tem, ali je vloga popolna ali ne. Ob upoštevanju, da gre za več 1000 strani obsežno dokumentacijo, daljši rok za presojo, katere procesne pomanjkljivosti mora vložnik odpraviti, </w:t>
      </w:r>
      <w:r w:rsidRPr="00346C87">
        <w:rPr>
          <w:rFonts w:ascii="Arial" w:hAnsi="Arial" w:cs="Arial"/>
          <w:sz w:val="20"/>
          <w:szCs w:val="20"/>
        </w:rPr>
        <w:lastRenderedPageBreak/>
        <w:t>omogoča temeljitejši pregled, ki je v korist vložnika. Banka Slovenije ima namreč možnost kasneje identificirane manjkajoče informacije zahtevati kadar koli do 5. delovnega dne ocenjevalnega odboja, kar pomeni, da ima vložnik za pripravo manjkajoče dokumentacije manj časa. Navedeno zato pomembno vpliva na slabšo učinkovitost postopka v</w:t>
      </w:r>
      <w:r w:rsidRPr="00FB4FB7">
        <w:rPr>
          <w:rFonts w:ascii="Arial" w:hAnsi="Arial" w:cs="Arial"/>
          <w:sz w:val="20"/>
          <w:szCs w:val="20"/>
        </w:rPr>
        <w:t xml:space="preserve"> primerjavi z drugimi državami članicami kot tudi možnost vložnika pridobiti manjkajočo dokumentacijo, kar je lahko pri vlogah z mednarodnim elementom, kjer je treba zagotoviti tudi ustrezne prevode, lahko posebej težavno. </w:t>
      </w:r>
      <w:r w:rsidR="0024505E" w:rsidRPr="00FB4FB7">
        <w:rPr>
          <w:rFonts w:ascii="Arial" w:hAnsi="Arial" w:cs="Arial"/>
          <w:sz w:val="20"/>
          <w:szCs w:val="20"/>
        </w:rPr>
        <w:t xml:space="preserve">Podobno ureditev, kjer se v dveh delovnih dneh potrdi prejem dokumentacije, ne pa tudi že popis manjkajočih dokumentov, imata tudi </w:t>
      </w:r>
      <w:r w:rsidR="0024505E" w:rsidRPr="00FB4FB7">
        <w:rPr>
          <w:rFonts w:ascii="Arial" w:hAnsi="Arial" w:cs="Arial"/>
          <w:b/>
          <w:bCs/>
          <w:sz w:val="20"/>
          <w:szCs w:val="20"/>
        </w:rPr>
        <w:t>Avstrija</w:t>
      </w:r>
      <w:r w:rsidR="0024505E" w:rsidRPr="00FB4FB7">
        <w:rPr>
          <w:rFonts w:ascii="Arial" w:hAnsi="Arial" w:cs="Arial"/>
          <w:sz w:val="20"/>
          <w:szCs w:val="20"/>
        </w:rPr>
        <w:t xml:space="preserve"> (20. in 20.a člen avstrijskega zakona o bančništvu) in </w:t>
      </w:r>
      <w:r w:rsidR="0024505E" w:rsidRPr="00FB4FB7">
        <w:rPr>
          <w:rFonts w:ascii="Arial" w:hAnsi="Arial" w:cs="Arial"/>
          <w:b/>
          <w:bCs/>
          <w:sz w:val="20"/>
          <w:szCs w:val="20"/>
        </w:rPr>
        <w:t>Hrvaška</w:t>
      </w:r>
      <w:r w:rsidR="0024505E" w:rsidRPr="00FB4FB7">
        <w:rPr>
          <w:rFonts w:ascii="Arial" w:hAnsi="Arial" w:cs="Arial"/>
          <w:sz w:val="20"/>
          <w:szCs w:val="20"/>
        </w:rPr>
        <w:t>.</w:t>
      </w:r>
    </w:p>
    <w:p w14:paraId="3067DE28" w14:textId="77777777" w:rsidR="00FA616A" w:rsidRPr="00FB4FB7" w:rsidRDefault="00FA616A" w:rsidP="00FA616A">
      <w:pPr>
        <w:spacing w:after="0" w:line="240" w:lineRule="auto"/>
        <w:jc w:val="both"/>
        <w:rPr>
          <w:rFonts w:ascii="Arial" w:hAnsi="Arial" w:cs="Arial"/>
          <w:sz w:val="20"/>
          <w:szCs w:val="20"/>
        </w:rPr>
      </w:pPr>
    </w:p>
    <w:p w14:paraId="1BC27EE6" w14:textId="77777777" w:rsidR="00FA616A" w:rsidRPr="00394420" w:rsidRDefault="00FA616A" w:rsidP="00FA616A">
      <w:pPr>
        <w:pStyle w:val="Odstavek"/>
        <w:spacing w:before="0"/>
        <w:ind w:firstLine="0"/>
        <w:rPr>
          <w:i/>
          <w:iCs/>
          <w:sz w:val="20"/>
          <w:szCs w:val="20"/>
          <w:u w:val="single"/>
        </w:rPr>
      </w:pPr>
      <w:r w:rsidRPr="00FB4FB7">
        <w:rPr>
          <w:i/>
          <w:iCs/>
          <w:sz w:val="20"/>
          <w:szCs w:val="20"/>
          <w:u w:val="single"/>
        </w:rPr>
        <w:t>Potrebnost možnosti ukrepanja Banke Slovenije v času od sprejetja</w:t>
      </w:r>
      <w:r w:rsidRPr="00394420">
        <w:rPr>
          <w:i/>
          <w:iCs/>
          <w:sz w:val="20"/>
          <w:szCs w:val="20"/>
          <w:u w:val="single"/>
        </w:rPr>
        <w:t xml:space="preserve"> odločitve za propad ali verjetni propad banke</w:t>
      </w:r>
    </w:p>
    <w:p w14:paraId="0F8B00EB" w14:textId="77777777" w:rsidR="00FA616A" w:rsidRPr="00394420" w:rsidRDefault="00FA616A" w:rsidP="00FA616A">
      <w:pPr>
        <w:pStyle w:val="Odstavek"/>
        <w:spacing w:before="0"/>
        <w:ind w:firstLine="0"/>
        <w:rPr>
          <w:sz w:val="20"/>
          <w:szCs w:val="20"/>
        </w:rPr>
      </w:pPr>
    </w:p>
    <w:p w14:paraId="62AEF629" w14:textId="77777777" w:rsidR="00FA616A" w:rsidRPr="00394420" w:rsidRDefault="00FA616A" w:rsidP="00FA616A">
      <w:pPr>
        <w:pStyle w:val="Odstavek"/>
        <w:spacing w:before="0"/>
        <w:ind w:firstLine="0"/>
        <w:rPr>
          <w:b/>
          <w:bCs/>
          <w:sz w:val="20"/>
          <w:szCs w:val="20"/>
        </w:rPr>
      </w:pPr>
      <w:r w:rsidRPr="00394420">
        <w:rPr>
          <w:sz w:val="20"/>
          <w:szCs w:val="20"/>
        </w:rPr>
        <w:t xml:space="preserve">Za sprejetje odločitve o razlogih za verjetni propad banke je pristojna Banka Slovenije oziroma Evropska centralna banka. Sama odločitev nima neposrednih posledic za banko, omogoča pa izvajanje nadaljnjih ukrepov oziroma pristojnosti v skladu z ZRPPB-1 in ZBan-3. Navedeno je pomembno zlasti v primeru, kadar niso izpolnjeni pogoji za reševanje in tej odločitvi sledi postopek prisilne likvidacije, ki se v skladu z drugim odstavkom 173. člena ZRPPB-1 začne šele, ko Evropska centralna banka odvzame banki dovoljenje za opravljanje storitev oziroma slednje preneha. Odločitev o odvzemu dovoljenja zahteva namreč kar nekaj časa, zato je pomembno, da ima pristojni nadzorni organ v vmesnem času na voljo dodatne ukrepe, s katerimi omeji morebitne škodljive posledice, ki bi lahko nastale pri poslovanju banke. Novi dodatni ukrepi tako določajo možnosti ukrepanja Banke Slovenije v času od sprejetja odločitve za propad ali verjetni propad banke do odločitve o reševanju ali likvidaciji oziroma do začetka postopka likvidacije. Podobno ureditev ima na primer tudi </w:t>
      </w:r>
      <w:r w:rsidRPr="00394420">
        <w:rPr>
          <w:b/>
          <w:bCs/>
          <w:sz w:val="20"/>
          <w:szCs w:val="20"/>
        </w:rPr>
        <w:t>Avstrija.</w:t>
      </w:r>
    </w:p>
    <w:p w14:paraId="6D2664F9" w14:textId="77777777" w:rsidR="009048C0" w:rsidRPr="00394420" w:rsidRDefault="009048C0" w:rsidP="00BE072F">
      <w:pPr>
        <w:spacing w:after="0" w:line="240" w:lineRule="auto"/>
        <w:jc w:val="both"/>
        <w:rPr>
          <w:rFonts w:ascii="Arial" w:eastAsia="Times New Roman" w:hAnsi="Arial" w:cs="Arial"/>
          <w:sz w:val="20"/>
          <w:szCs w:val="20"/>
          <w:lang w:eastAsia="sl-SI"/>
        </w:rPr>
      </w:pPr>
    </w:p>
    <w:p w14:paraId="74FC9BBD" w14:textId="77777777" w:rsidR="009048C0" w:rsidRPr="00394420" w:rsidRDefault="009048C0" w:rsidP="00BE072F">
      <w:pPr>
        <w:spacing w:after="0" w:line="240" w:lineRule="auto"/>
        <w:jc w:val="both"/>
        <w:rPr>
          <w:rFonts w:ascii="Arial" w:eastAsia="Times New Roman" w:hAnsi="Arial" w:cs="Arial"/>
          <w:sz w:val="20"/>
          <w:szCs w:val="20"/>
          <w:lang w:eastAsia="sl-SI"/>
        </w:rPr>
      </w:pPr>
    </w:p>
    <w:p w14:paraId="19EFA875" w14:textId="77777777" w:rsidR="0020258D" w:rsidRPr="00394420" w:rsidRDefault="0020258D" w:rsidP="00BE072F">
      <w:pPr>
        <w:numPr>
          <w:ilvl w:val="0"/>
          <w:numId w:val="51"/>
        </w:numPr>
        <w:spacing w:after="0" w:line="240" w:lineRule="auto"/>
        <w:jc w:val="both"/>
        <w:rPr>
          <w:rFonts w:ascii="Arial" w:eastAsia="Times New Roman" w:hAnsi="Arial" w:cs="Arial"/>
          <w:b/>
          <w:sz w:val="20"/>
          <w:szCs w:val="20"/>
          <w:lang w:eastAsia="sl-SI"/>
        </w:rPr>
      </w:pPr>
      <w:r w:rsidRPr="00394420">
        <w:rPr>
          <w:rFonts w:ascii="Arial" w:eastAsia="Times New Roman" w:hAnsi="Arial" w:cs="Arial"/>
          <w:b/>
          <w:sz w:val="20"/>
          <w:szCs w:val="20"/>
          <w:lang w:eastAsia="sl-SI"/>
        </w:rPr>
        <w:t>PRESOJA POSLEDIC, KI JIH BO IMEL SPREJEM ZAKONA</w:t>
      </w:r>
    </w:p>
    <w:p w14:paraId="1A1E61A7" w14:textId="77777777" w:rsidR="00E56369" w:rsidRPr="00394420" w:rsidRDefault="00E56369" w:rsidP="00BE072F">
      <w:pPr>
        <w:spacing w:after="0" w:line="240" w:lineRule="auto"/>
        <w:jc w:val="both"/>
        <w:rPr>
          <w:rFonts w:ascii="Arial" w:eastAsia="Times New Roman" w:hAnsi="Arial" w:cs="Arial"/>
          <w:sz w:val="20"/>
          <w:szCs w:val="20"/>
          <w:lang w:eastAsia="sl-SI"/>
        </w:rPr>
      </w:pPr>
    </w:p>
    <w:p w14:paraId="1A9512A5" w14:textId="77777777" w:rsidR="0020258D" w:rsidRPr="00394420" w:rsidRDefault="0020258D" w:rsidP="00BE072F">
      <w:pPr>
        <w:spacing w:after="0" w:line="240" w:lineRule="auto"/>
        <w:jc w:val="both"/>
        <w:rPr>
          <w:rFonts w:ascii="Arial" w:eastAsia="Times New Roman" w:hAnsi="Arial" w:cs="Arial"/>
          <w:b/>
          <w:sz w:val="20"/>
          <w:szCs w:val="20"/>
          <w:lang w:eastAsia="sl-SI"/>
        </w:rPr>
      </w:pPr>
      <w:r w:rsidRPr="00394420">
        <w:rPr>
          <w:rFonts w:ascii="Arial" w:eastAsia="Times New Roman" w:hAnsi="Arial" w:cs="Arial"/>
          <w:b/>
          <w:sz w:val="20"/>
          <w:szCs w:val="20"/>
          <w:lang w:eastAsia="sl-SI"/>
        </w:rPr>
        <w:t>6.1 Presoja administrativnih posledic</w:t>
      </w:r>
    </w:p>
    <w:p w14:paraId="63F908A6" w14:textId="77777777" w:rsidR="0020258D" w:rsidRPr="00394420" w:rsidRDefault="0020258D" w:rsidP="00BE072F">
      <w:pPr>
        <w:spacing w:after="0" w:line="240" w:lineRule="auto"/>
        <w:jc w:val="both"/>
        <w:rPr>
          <w:rFonts w:ascii="Arial" w:eastAsia="Times New Roman" w:hAnsi="Arial" w:cs="Arial"/>
          <w:sz w:val="20"/>
          <w:szCs w:val="20"/>
          <w:lang w:eastAsia="sl-SI"/>
        </w:rPr>
      </w:pPr>
    </w:p>
    <w:p w14:paraId="63CDB7CC" w14:textId="77777777" w:rsidR="001B5AFB" w:rsidRPr="00394420" w:rsidRDefault="001B5AFB" w:rsidP="00BE072F">
      <w:pPr>
        <w:spacing w:after="0" w:line="240" w:lineRule="auto"/>
        <w:jc w:val="both"/>
        <w:rPr>
          <w:rFonts w:ascii="Arial" w:eastAsia="Times New Roman" w:hAnsi="Arial" w:cs="Arial"/>
          <w:sz w:val="20"/>
          <w:szCs w:val="20"/>
          <w:lang w:eastAsia="sl-SI"/>
        </w:rPr>
      </w:pPr>
      <w:r w:rsidRPr="00394420">
        <w:rPr>
          <w:rFonts w:ascii="Arial" w:eastAsia="Times New Roman" w:hAnsi="Arial" w:cs="Arial"/>
          <w:sz w:val="20"/>
          <w:szCs w:val="20"/>
          <w:lang w:eastAsia="sl-SI"/>
        </w:rPr>
        <w:t>a) v postopkih oziroma poslovanju javne uprave ali pravosodnih organov:</w:t>
      </w:r>
    </w:p>
    <w:p w14:paraId="6610F1BC" w14:textId="77777777" w:rsidR="001B5AFB" w:rsidRPr="00394420" w:rsidRDefault="001B5AFB" w:rsidP="00BE072F">
      <w:pPr>
        <w:spacing w:after="0" w:line="240" w:lineRule="auto"/>
        <w:jc w:val="both"/>
        <w:rPr>
          <w:rFonts w:ascii="Arial" w:eastAsia="Times New Roman" w:hAnsi="Arial" w:cs="Arial"/>
          <w:sz w:val="20"/>
          <w:szCs w:val="20"/>
          <w:lang w:eastAsia="sl-SI"/>
        </w:rPr>
      </w:pPr>
    </w:p>
    <w:p w14:paraId="3316B754" w14:textId="77777777" w:rsidR="001B5AFB" w:rsidRPr="00394420" w:rsidRDefault="001B5AFB" w:rsidP="00BE072F">
      <w:pPr>
        <w:numPr>
          <w:ilvl w:val="0"/>
          <w:numId w:val="6"/>
        </w:numPr>
        <w:spacing w:after="0" w:line="240" w:lineRule="auto"/>
        <w:jc w:val="both"/>
        <w:rPr>
          <w:rFonts w:ascii="Arial" w:eastAsia="Times New Roman" w:hAnsi="Arial" w:cs="Arial"/>
          <w:sz w:val="20"/>
          <w:szCs w:val="20"/>
          <w:lang w:eastAsia="sl-SI"/>
        </w:rPr>
      </w:pPr>
      <w:r w:rsidRPr="00394420">
        <w:rPr>
          <w:rFonts w:ascii="Arial" w:eastAsia="Times New Roman" w:hAnsi="Arial" w:cs="Arial"/>
          <w:sz w:val="20"/>
          <w:szCs w:val="20"/>
          <w:lang w:eastAsia="sl-SI"/>
        </w:rPr>
        <w:t>ni administrativnih posledic.</w:t>
      </w:r>
    </w:p>
    <w:p w14:paraId="0983D8ED" w14:textId="77777777" w:rsidR="001B5AFB" w:rsidRPr="00394420" w:rsidRDefault="001B5AFB" w:rsidP="00BE072F">
      <w:pPr>
        <w:spacing w:after="0" w:line="240" w:lineRule="auto"/>
        <w:jc w:val="both"/>
        <w:rPr>
          <w:rFonts w:ascii="Arial" w:eastAsia="Times New Roman" w:hAnsi="Arial" w:cs="Arial"/>
          <w:sz w:val="20"/>
          <w:szCs w:val="20"/>
          <w:lang w:eastAsia="sl-SI"/>
        </w:rPr>
      </w:pPr>
    </w:p>
    <w:p w14:paraId="2225B38C" w14:textId="77777777" w:rsidR="00A713CF" w:rsidRPr="00FB4FB7" w:rsidRDefault="00A713CF" w:rsidP="00A713CF">
      <w:pPr>
        <w:spacing w:after="0" w:line="240" w:lineRule="auto"/>
        <w:jc w:val="both"/>
        <w:rPr>
          <w:rFonts w:ascii="Arial" w:eastAsia="Times New Roman" w:hAnsi="Arial" w:cs="Arial"/>
          <w:sz w:val="20"/>
          <w:szCs w:val="20"/>
        </w:rPr>
      </w:pPr>
      <w:r w:rsidRPr="00FB4FB7">
        <w:rPr>
          <w:rFonts w:ascii="Arial" w:eastAsia="Times New Roman" w:hAnsi="Arial" w:cs="Arial"/>
          <w:sz w:val="20"/>
          <w:szCs w:val="20"/>
        </w:rPr>
        <w:t>S predlogom zakona se v zvezi z</w:t>
      </w:r>
      <w:r w:rsidR="00302DC5" w:rsidRPr="00FB4FB7">
        <w:rPr>
          <w:rFonts w:ascii="Arial" w:eastAsia="Times New Roman" w:hAnsi="Arial" w:cs="Arial"/>
          <w:sz w:val="20"/>
          <w:szCs w:val="20"/>
        </w:rPr>
        <w:t xml:space="preserve"> uskladitvijo z</w:t>
      </w:r>
      <w:r w:rsidRPr="00FB4FB7">
        <w:rPr>
          <w:rFonts w:ascii="Arial" w:eastAsia="Times New Roman" w:hAnsi="Arial" w:cs="Arial"/>
          <w:sz w:val="20"/>
          <w:szCs w:val="20"/>
        </w:rPr>
        <w:t xml:space="preserve"> Uredbo 2023/1114/EU v ZBan-3 dodajajo tri nove vrste finančnih storitev, ki jih lahko opravljajo banke: (i) izdajanje elektronskega denarja, vključno z žetoni elektronskega denarja, (ii) izdajanje žetonov, vezanih na sredstva, (iii) in storitve v zvezi s kriptosredstvi. </w:t>
      </w:r>
    </w:p>
    <w:p w14:paraId="1B65C539" w14:textId="77777777" w:rsidR="00A713CF" w:rsidRPr="00FB4FB7" w:rsidRDefault="00A713CF" w:rsidP="00A713CF">
      <w:pPr>
        <w:spacing w:after="0" w:line="240" w:lineRule="auto"/>
        <w:jc w:val="both"/>
        <w:rPr>
          <w:rFonts w:ascii="Arial" w:eastAsia="Times New Roman" w:hAnsi="Arial" w:cs="Arial"/>
          <w:sz w:val="20"/>
          <w:szCs w:val="20"/>
        </w:rPr>
      </w:pPr>
    </w:p>
    <w:p w14:paraId="2A4BDA80" w14:textId="77777777" w:rsidR="00A713CF" w:rsidRPr="00394420" w:rsidRDefault="00A713CF" w:rsidP="00A713CF">
      <w:pPr>
        <w:spacing w:after="0" w:line="240" w:lineRule="auto"/>
        <w:jc w:val="both"/>
        <w:rPr>
          <w:rFonts w:ascii="Arial" w:eastAsia="Times New Roman" w:hAnsi="Arial" w:cs="Arial"/>
          <w:sz w:val="20"/>
          <w:szCs w:val="20"/>
        </w:rPr>
      </w:pPr>
      <w:r w:rsidRPr="00FB4FB7">
        <w:rPr>
          <w:rFonts w:ascii="Arial" w:eastAsia="Times New Roman" w:hAnsi="Arial" w:cs="Arial"/>
          <w:bCs/>
          <w:sz w:val="20"/>
          <w:szCs w:val="20"/>
        </w:rPr>
        <w:t xml:space="preserve">Razširitev nabora storitev v okviru pristojnosti Banke Slovenije oziroma Evropske centralne banke se nanaša zgolj na izdajo dovoljenj za opravljanje navedenih storitev, za katere je na podlagi Uredbe 1024/2013/EU izključno pristojna ECB. Posledično je možnost sodnega varstva v primeru zavrnitve dovoljenja pred Sodiščem Evropske unije, pred Upravnim sodiščem RS pa zgolj v primeru zavrženja vloge zaradi nepopolnosti. Nepopolno vlogo namreč zavrže Banka Slovenije in ne Evropska centralna banka. Razširitev je namreč namenjena temu, da bodo tudi banke lahko opravljale storitve povezane s kriptosredstvi, medtem ko je izvajanje samih storitev in s tem povezan nadzor ter morebitni upravni spori del </w:t>
      </w:r>
      <w:r w:rsidRPr="00FB4FB7">
        <w:rPr>
          <w:rFonts w:ascii="Arial" w:hAnsi="Arial" w:cs="Arial"/>
          <w:sz w:val="20"/>
          <w:szCs w:val="20"/>
          <w:shd w:val="clear" w:color="auto" w:fill="FFFFFF"/>
        </w:rPr>
        <w:t>Zakona o izvajanju uredbe EU o trgih kriptosredstev. Glede na navedeno je vpliv administrativnih posledic v tej zvezi zanemarljiv.</w:t>
      </w:r>
      <w:r w:rsidRPr="00394420">
        <w:rPr>
          <w:rFonts w:ascii="Arial" w:hAnsi="Arial" w:cs="Arial"/>
          <w:sz w:val="20"/>
          <w:szCs w:val="20"/>
          <w:shd w:val="clear" w:color="auto" w:fill="FFFFFF"/>
        </w:rPr>
        <w:t xml:space="preserve"> </w:t>
      </w:r>
    </w:p>
    <w:p w14:paraId="3B0A1C38" w14:textId="77777777" w:rsidR="00A713CF" w:rsidRPr="00394420" w:rsidRDefault="00A713CF" w:rsidP="00BE072F">
      <w:pPr>
        <w:spacing w:after="0" w:line="240" w:lineRule="auto"/>
        <w:jc w:val="both"/>
        <w:rPr>
          <w:rFonts w:ascii="Arial" w:eastAsia="Times New Roman" w:hAnsi="Arial" w:cs="Arial"/>
          <w:sz w:val="20"/>
          <w:szCs w:val="20"/>
          <w:lang w:eastAsia="sl-SI"/>
        </w:rPr>
      </w:pPr>
    </w:p>
    <w:p w14:paraId="0DE96145" w14:textId="77777777" w:rsidR="001B5AFB" w:rsidRPr="00394420" w:rsidRDefault="001B5AFB" w:rsidP="00BE072F">
      <w:pPr>
        <w:spacing w:after="0" w:line="240" w:lineRule="auto"/>
        <w:jc w:val="both"/>
        <w:rPr>
          <w:rFonts w:ascii="Arial" w:eastAsia="Times New Roman" w:hAnsi="Arial" w:cs="Arial"/>
          <w:sz w:val="20"/>
          <w:szCs w:val="20"/>
          <w:lang w:eastAsia="sl-SI"/>
        </w:rPr>
      </w:pPr>
      <w:r w:rsidRPr="00394420">
        <w:rPr>
          <w:rFonts w:ascii="Arial" w:eastAsia="Times New Roman" w:hAnsi="Arial" w:cs="Arial"/>
          <w:sz w:val="20"/>
          <w:szCs w:val="20"/>
          <w:lang w:eastAsia="sl-SI"/>
        </w:rPr>
        <w:t>b) pri obveznostih strank do javne uprave ali pravosodnih organov:</w:t>
      </w:r>
    </w:p>
    <w:p w14:paraId="4D454E23" w14:textId="77777777" w:rsidR="001B5AFB" w:rsidRPr="00394420" w:rsidRDefault="001B5AFB" w:rsidP="00BE072F">
      <w:pPr>
        <w:spacing w:after="0" w:line="240" w:lineRule="auto"/>
        <w:jc w:val="both"/>
        <w:rPr>
          <w:rFonts w:ascii="Arial" w:eastAsia="Times New Roman" w:hAnsi="Arial" w:cs="Arial"/>
          <w:sz w:val="20"/>
          <w:szCs w:val="20"/>
          <w:lang w:eastAsia="sl-SI"/>
        </w:rPr>
      </w:pPr>
    </w:p>
    <w:p w14:paraId="76D365C9" w14:textId="77777777" w:rsidR="001B5AFB" w:rsidRPr="00394420" w:rsidRDefault="001B5AFB" w:rsidP="00BE072F">
      <w:pPr>
        <w:numPr>
          <w:ilvl w:val="0"/>
          <w:numId w:val="6"/>
        </w:numPr>
        <w:spacing w:after="0" w:line="240" w:lineRule="auto"/>
        <w:jc w:val="both"/>
        <w:rPr>
          <w:rFonts w:ascii="Arial" w:eastAsia="Times New Roman" w:hAnsi="Arial" w:cs="Arial"/>
          <w:sz w:val="20"/>
          <w:szCs w:val="20"/>
          <w:lang w:eastAsia="sl-SI"/>
        </w:rPr>
      </w:pPr>
      <w:r w:rsidRPr="00394420">
        <w:rPr>
          <w:rFonts w:ascii="Arial" w:eastAsia="Times New Roman" w:hAnsi="Arial" w:cs="Arial"/>
          <w:sz w:val="20"/>
          <w:szCs w:val="20"/>
          <w:lang w:eastAsia="sl-SI"/>
        </w:rPr>
        <w:t>ni administrativnih posledic.</w:t>
      </w:r>
    </w:p>
    <w:p w14:paraId="26F4BE64" w14:textId="77777777" w:rsidR="000947E5" w:rsidRPr="00394420" w:rsidRDefault="000947E5" w:rsidP="00BE072F">
      <w:pPr>
        <w:spacing w:after="0" w:line="240" w:lineRule="auto"/>
        <w:jc w:val="both"/>
        <w:rPr>
          <w:rFonts w:ascii="Arial" w:eastAsia="Times New Roman" w:hAnsi="Arial" w:cs="Arial"/>
          <w:sz w:val="20"/>
          <w:szCs w:val="20"/>
          <w:lang w:eastAsia="sl-SI"/>
        </w:rPr>
      </w:pPr>
    </w:p>
    <w:p w14:paraId="1638CB3C" w14:textId="77777777" w:rsidR="0020258D" w:rsidRPr="00394420" w:rsidRDefault="0020258D" w:rsidP="00BE072F">
      <w:pPr>
        <w:spacing w:after="0" w:line="240" w:lineRule="auto"/>
        <w:jc w:val="both"/>
        <w:rPr>
          <w:rFonts w:ascii="Arial" w:eastAsia="Times New Roman" w:hAnsi="Arial" w:cs="Arial"/>
          <w:b/>
          <w:sz w:val="20"/>
          <w:szCs w:val="20"/>
          <w:lang w:eastAsia="sl-SI"/>
        </w:rPr>
      </w:pPr>
      <w:r w:rsidRPr="00394420">
        <w:rPr>
          <w:rFonts w:ascii="Arial" w:eastAsia="Times New Roman" w:hAnsi="Arial" w:cs="Arial"/>
          <w:b/>
          <w:sz w:val="20"/>
          <w:szCs w:val="20"/>
          <w:lang w:eastAsia="sl-SI"/>
        </w:rPr>
        <w:t>6.2 Presoja posledic za okolje</w:t>
      </w:r>
      <w:r w:rsidR="001B5AFB" w:rsidRPr="00394420">
        <w:rPr>
          <w:rFonts w:ascii="Arial" w:eastAsia="Times New Roman" w:hAnsi="Arial" w:cs="Arial"/>
          <w:b/>
          <w:sz w:val="20"/>
          <w:szCs w:val="20"/>
          <w:lang w:eastAsia="sl-SI"/>
        </w:rPr>
        <w:t>, vključno s prostorskimi in varstvenimi vidiki</w:t>
      </w:r>
    </w:p>
    <w:p w14:paraId="1BD98C86" w14:textId="77777777" w:rsidR="0020258D" w:rsidRPr="00394420" w:rsidRDefault="0020258D" w:rsidP="00BE072F">
      <w:pPr>
        <w:spacing w:after="0" w:line="240" w:lineRule="auto"/>
        <w:jc w:val="both"/>
        <w:rPr>
          <w:rFonts w:ascii="Arial" w:eastAsia="Times New Roman" w:hAnsi="Arial" w:cs="Arial"/>
          <w:sz w:val="20"/>
          <w:szCs w:val="20"/>
          <w:lang w:eastAsia="sl-SI"/>
        </w:rPr>
      </w:pPr>
    </w:p>
    <w:p w14:paraId="03F0AE5A" w14:textId="77777777" w:rsidR="0020258D" w:rsidRPr="00394420" w:rsidRDefault="0020258D" w:rsidP="00BE072F">
      <w:pPr>
        <w:spacing w:after="0" w:line="240" w:lineRule="auto"/>
        <w:jc w:val="both"/>
        <w:rPr>
          <w:rFonts w:ascii="Arial" w:eastAsia="Times New Roman" w:hAnsi="Arial" w:cs="Arial"/>
          <w:sz w:val="20"/>
          <w:szCs w:val="20"/>
          <w:lang w:eastAsia="sl-SI"/>
        </w:rPr>
      </w:pPr>
      <w:r w:rsidRPr="00394420">
        <w:rPr>
          <w:rFonts w:ascii="Arial" w:eastAsia="Times New Roman" w:hAnsi="Arial" w:cs="Arial"/>
          <w:sz w:val="20"/>
          <w:szCs w:val="20"/>
          <w:lang w:eastAsia="sl-SI"/>
        </w:rPr>
        <w:t>Sprejetje zakona ne bo imelo posledic za okolje.</w:t>
      </w:r>
    </w:p>
    <w:p w14:paraId="435D529D" w14:textId="77777777" w:rsidR="00421B94" w:rsidRPr="00394420" w:rsidRDefault="00421B94" w:rsidP="00BE072F">
      <w:pPr>
        <w:spacing w:after="0" w:line="240" w:lineRule="auto"/>
        <w:jc w:val="both"/>
        <w:rPr>
          <w:rFonts w:ascii="Arial" w:eastAsia="Times New Roman" w:hAnsi="Arial" w:cs="Arial"/>
          <w:sz w:val="20"/>
          <w:szCs w:val="20"/>
          <w:lang w:eastAsia="sl-SI"/>
        </w:rPr>
      </w:pPr>
    </w:p>
    <w:p w14:paraId="6E373968" w14:textId="77777777" w:rsidR="0020258D" w:rsidRPr="00394420" w:rsidRDefault="0020258D" w:rsidP="00BE072F">
      <w:pPr>
        <w:spacing w:after="0" w:line="240" w:lineRule="auto"/>
        <w:jc w:val="both"/>
        <w:rPr>
          <w:rFonts w:ascii="Arial" w:eastAsia="Times New Roman" w:hAnsi="Arial" w:cs="Arial"/>
          <w:b/>
          <w:sz w:val="20"/>
          <w:szCs w:val="20"/>
          <w:lang w:eastAsia="sl-SI"/>
        </w:rPr>
      </w:pPr>
      <w:r w:rsidRPr="00394420">
        <w:rPr>
          <w:rFonts w:ascii="Arial" w:eastAsia="Times New Roman" w:hAnsi="Arial" w:cs="Arial"/>
          <w:b/>
          <w:sz w:val="20"/>
          <w:szCs w:val="20"/>
          <w:lang w:eastAsia="sl-SI"/>
        </w:rPr>
        <w:t>6.3</w:t>
      </w:r>
      <w:r w:rsidR="001B70F8" w:rsidRPr="00394420">
        <w:rPr>
          <w:rFonts w:ascii="Arial" w:eastAsia="Times New Roman" w:hAnsi="Arial" w:cs="Arial"/>
          <w:b/>
          <w:sz w:val="20"/>
          <w:szCs w:val="20"/>
          <w:lang w:eastAsia="sl-SI"/>
        </w:rPr>
        <w:t xml:space="preserve"> </w:t>
      </w:r>
      <w:r w:rsidRPr="00394420">
        <w:rPr>
          <w:rFonts w:ascii="Arial" w:eastAsia="Times New Roman" w:hAnsi="Arial" w:cs="Arial"/>
          <w:b/>
          <w:sz w:val="20"/>
          <w:szCs w:val="20"/>
          <w:lang w:eastAsia="sl-SI"/>
        </w:rPr>
        <w:t>Presoja posledic za gospodarstvo</w:t>
      </w:r>
    </w:p>
    <w:p w14:paraId="57A24BF5" w14:textId="77777777" w:rsidR="00D3519E" w:rsidRPr="00394420" w:rsidRDefault="00D3519E" w:rsidP="00D3519E">
      <w:pPr>
        <w:spacing w:after="0" w:line="240" w:lineRule="auto"/>
        <w:jc w:val="both"/>
        <w:rPr>
          <w:rFonts w:ascii="Arial" w:eastAsia="Times New Roman" w:hAnsi="Arial" w:cs="Arial"/>
          <w:sz w:val="20"/>
          <w:szCs w:val="20"/>
          <w:lang w:eastAsia="sl-SI"/>
        </w:rPr>
      </w:pPr>
    </w:p>
    <w:p w14:paraId="0848D58B" w14:textId="77777777" w:rsidR="00FA616A" w:rsidRPr="00394420" w:rsidRDefault="00FA616A" w:rsidP="00FA616A">
      <w:pPr>
        <w:shd w:val="clear" w:color="auto" w:fill="FFFFFF"/>
        <w:spacing w:after="0" w:line="240" w:lineRule="auto"/>
        <w:jc w:val="both"/>
        <w:rPr>
          <w:rFonts w:ascii="Arial" w:hAnsi="Arial" w:cs="Arial"/>
          <w:sz w:val="20"/>
          <w:szCs w:val="20"/>
        </w:rPr>
      </w:pPr>
      <w:r w:rsidRPr="00394420">
        <w:rPr>
          <w:rFonts w:ascii="Arial" w:eastAsia="Times New Roman" w:hAnsi="Arial" w:cs="Arial"/>
          <w:sz w:val="20"/>
          <w:szCs w:val="20"/>
          <w:lang w:eastAsia="sl-SI"/>
        </w:rPr>
        <w:t xml:space="preserve">S predlogom zakona se v določenih delih racionalizira poslovanje bank in s tem zmanjšujejo administrativni stroški. </w:t>
      </w:r>
      <w:r w:rsidRPr="00394420">
        <w:rPr>
          <w:rFonts w:ascii="Arial" w:eastAsia="Times New Roman" w:hAnsi="Arial" w:cs="Arial"/>
          <w:sz w:val="20"/>
          <w:szCs w:val="20"/>
        </w:rPr>
        <w:t xml:space="preserve">V tej zvezi velja posebej omeniti naslednje novosti: </w:t>
      </w:r>
    </w:p>
    <w:p w14:paraId="6D34D94F" w14:textId="77777777" w:rsidR="00FA616A" w:rsidRPr="00394420" w:rsidRDefault="00FA616A" w:rsidP="00FA616A">
      <w:pPr>
        <w:spacing w:after="0" w:line="240" w:lineRule="auto"/>
        <w:jc w:val="both"/>
        <w:rPr>
          <w:rFonts w:ascii="Arial" w:hAnsi="Arial" w:cs="Arial"/>
          <w:szCs w:val="20"/>
          <w:lang w:eastAsia="sl-SI"/>
        </w:rPr>
      </w:pPr>
    </w:p>
    <w:p w14:paraId="1F81A529" w14:textId="77777777" w:rsidR="00FA616A" w:rsidRPr="00394420" w:rsidRDefault="00FA616A" w:rsidP="00FA616A">
      <w:pPr>
        <w:pStyle w:val="Odstavekseznama"/>
        <w:numPr>
          <w:ilvl w:val="0"/>
          <w:numId w:val="53"/>
        </w:numPr>
        <w:spacing w:line="240" w:lineRule="auto"/>
        <w:jc w:val="both"/>
        <w:rPr>
          <w:rFonts w:cs="Arial"/>
          <w:szCs w:val="20"/>
          <w:lang w:eastAsia="sl-SI"/>
        </w:rPr>
      </w:pPr>
      <w:r w:rsidRPr="00394420">
        <w:rPr>
          <w:rFonts w:cs="Arial"/>
          <w:szCs w:val="20"/>
        </w:rPr>
        <w:lastRenderedPageBreak/>
        <w:t>uvaja možnost vročanja elektronskih vlog v okviru postopka nadzorniškega odločanja, ki bo z vidika zagotavljanja večje učinkovitosti in možnosti spremljanja faze postopka bankam omogočal neposredno oddajo vloge Evropski centralni banki in nacionalnemu nadzornemu organu hkrati;</w:t>
      </w:r>
    </w:p>
    <w:p w14:paraId="4BA9DA4E" w14:textId="77777777" w:rsidR="00FA616A" w:rsidRPr="00394420" w:rsidRDefault="00FA616A" w:rsidP="00FA616A">
      <w:pPr>
        <w:spacing w:after="0" w:line="240" w:lineRule="auto"/>
        <w:jc w:val="both"/>
        <w:rPr>
          <w:rFonts w:ascii="Arial" w:hAnsi="Arial" w:cs="Arial"/>
        </w:rPr>
      </w:pPr>
    </w:p>
    <w:p w14:paraId="4E28B5F5" w14:textId="77777777" w:rsidR="00FA616A" w:rsidRPr="00394420" w:rsidRDefault="00FA616A" w:rsidP="00FA616A">
      <w:pPr>
        <w:pStyle w:val="Odstavekseznama"/>
        <w:numPr>
          <w:ilvl w:val="0"/>
          <w:numId w:val="53"/>
        </w:numPr>
        <w:spacing w:line="240" w:lineRule="auto"/>
        <w:jc w:val="both"/>
        <w:rPr>
          <w:rFonts w:cs="Arial"/>
          <w:szCs w:val="20"/>
          <w:lang w:eastAsia="sl-SI"/>
        </w:rPr>
      </w:pPr>
      <w:r w:rsidRPr="00394420">
        <w:rPr>
          <w:rFonts w:cs="Arial"/>
          <w:szCs w:val="20"/>
        </w:rPr>
        <w:t xml:space="preserve">ukinja dodatni revizijski pregled in predložitev dodatnega revizorjevega poročila o izpolnjevanju pravil o upravljanju tveganj v banki, kar bankam zmanjšuje dodatna bremena v zvezi s podvajanjem zahtev, ki izhajajo tudi iz </w:t>
      </w:r>
      <w:r w:rsidRPr="00394420">
        <w:rPr>
          <w:rFonts w:cs="Arial"/>
          <w:bCs/>
          <w:szCs w:val="20"/>
        </w:rPr>
        <w:t>Smernic Evropskega bančnega organa (EBA) o komunikaciji med pristojnimi organi, ki nadzorujejo kreditne institucije, ter zakonitimi revizorji in revizijskimi družbami, ki izvajajo obvezno revizijo kreditnih institucij;</w:t>
      </w:r>
    </w:p>
    <w:p w14:paraId="0AD946C2" w14:textId="77777777" w:rsidR="00FA616A" w:rsidRPr="00394420" w:rsidRDefault="00FA616A" w:rsidP="00FA616A">
      <w:pPr>
        <w:pStyle w:val="Odstavekseznama"/>
        <w:spacing w:line="240" w:lineRule="auto"/>
        <w:rPr>
          <w:rFonts w:cs="Arial"/>
          <w:szCs w:val="20"/>
          <w:lang w:eastAsia="sl-SI"/>
        </w:rPr>
      </w:pPr>
    </w:p>
    <w:p w14:paraId="4C7C3048" w14:textId="77777777" w:rsidR="00FA616A" w:rsidRPr="00394420" w:rsidRDefault="00FA616A" w:rsidP="00FA616A">
      <w:pPr>
        <w:pStyle w:val="Odstavekseznama"/>
        <w:numPr>
          <w:ilvl w:val="0"/>
          <w:numId w:val="53"/>
        </w:numPr>
        <w:spacing w:line="240" w:lineRule="auto"/>
        <w:jc w:val="both"/>
        <w:rPr>
          <w:rFonts w:cs="Arial"/>
          <w:szCs w:val="20"/>
          <w:lang w:eastAsia="sl-SI"/>
        </w:rPr>
      </w:pPr>
      <w:r w:rsidRPr="00394420">
        <w:rPr>
          <w:rFonts w:cs="Arial"/>
          <w:szCs w:val="20"/>
          <w:lang w:eastAsia="sl-SI"/>
        </w:rPr>
        <w:t xml:space="preserve">omogoča </w:t>
      </w:r>
      <w:r w:rsidRPr="00394420">
        <w:rPr>
          <w:rFonts w:cs="Arial"/>
          <w:szCs w:val="20"/>
        </w:rPr>
        <w:t xml:space="preserve">možnosti ukrepanja Banke Slovenije v času od sprejetja odločitve za propad ali verjetni propad banke, kar omogoča pristojnemu organu na voljo dodatne ukrepe, s katerimi omeji morebitne škodljive posledice, ki bi lahko nastale pri poslovanju banke. </w:t>
      </w:r>
    </w:p>
    <w:p w14:paraId="53550FA6" w14:textId="77777777" w:rsidR="00FA616A" w:rsidRPr="00394420" w:rsidRDefault="00FA616A" w:rsidP="00FA616A">
      <w:pPr>
        <w:spacing w:after="0" w:line="240" w:lineRule="auto"/>
        <w:jc w:val="both"/>
        <w:rPr>
          <w:rFonts w:ascii="Arial" w:eastAsia="Times New Roman" w:hAnsi="Arial" w:cs="Arial"/>
          <w:sz w:val="20"/>
          <w:szCs w:val="20"/>
          <w:lang w:eastAsia="sl-SI"/>
        </w:rPr>
      </w:pPr>
    </w:p>
    <w:p w14:paraId="014636D0" w14:textId="77777777" w:rsidR="00FA616A" w:rsidRPr="00394420" w:rsidRDefault="00FA616A" w:rsidP="00FA616A">
      <w:pPr>
        <w:spacing w:after="0" w:line="240" w:lineRule="auto"/>
        <w:jc w:val="both"/>
        <w:rPr>
          <w:rFonts w:ascii="Arial" w:hAnsi="Arial" w:cs="Arial"/>
          <w:sz w:val="20"/>
          <w:szCs w:val="20"/>
        </w:rPr>
      </w:pPr>
      <w:r w:rsidRPr="00394420">
        <w:rPr>
          <w:rFonts w:ascii="Arial" w:hAnsi="Arial" w:cs="Arial"/>
          <w:sz w:val="20"/>
          <w:szCs w:val="20"/>
        </w:rPr>
        <w:t>Predlagani preventivni ukrepi (npr. nadzorniški dialog, preliminarne ugotovitve inšpekcijskega pregleda) bodo med drugim zagotovili še bolj varno poslovanje bank ter s tem prispevali k zagotavljanju finančne stabilnosti.</w:t>
      </w:r>
    </w:p>
    <w:p w14:paraId="7DB1856D" w14:textId="77777777" w:rsidR="00D011F8" w:rsidRPr="00394420" w:rsidRDefault="00D011F8" w:rsidP="00BE072F">
      <w:pPr>
        <w:spacing w:after="0" w:line="240" w:lineRule="auto"/>
        <w:jc w:val="both"/>
        <w:rPr>
          <w:rFonts w:ascii="Arial" w:hAnsi="Arial" w:cs="Arial"/>
          <w:sz w:val="20"/>
          <w:szCs w:val="20"/>
        </w:rPr>
      </w:pPr>
    </w:p>
    <w:p w14:paraId="1E58ABD3" w14:textId="77777777" w:rsidR="0020258D" w:rsidRPr="00394420" w:rsidRDefault="0020258D" w:rsidP="00BE072F">
      <w:pPr>
        <w:spacing w:after="0" w:line="240" w:lineRule="auto"/>
        <w:jc w:val="both"/>
        <w:rPr>
          <w:rFonts w:ascii="Arial" w:eastAsia="Times New Roman" w:hAnsi="Arial" w:cs="Arial"/>
          <w:b/>
          <w:sz w:val="20"/>
          <w:szCs w:val="20"/>
          <w:lang w:eastAsia="sl-SI"/>
        </w:rPr>
      </w:pPr>
      <w:r w:rsidRPr="00394420">
        <w:rPr>
          <w:rFonts w:ascii="Arial" w:eastAsia="Times New Roman" w:hAnsi="Arial" w:cs="Arial"/>
          <w:b/>
          <w:sz w:val="20"/>
          <w:szCs w:val="20"/>
          <w:lang w:eastAsia="sl-SI"/>
        </w:rPr>
        <w:t>6.4 Presoja posledic za socialno področje</w:t>
      </w:r>
    </w:p>
    <w:p w14:paraId="4AC47B05" w14:textId="77777777" w:rsidR="0020258D" w:rsidRPr="00394420" w:rsidRDefault="0020258D" w:rsidP="00BE072F">
      <w:pPr>
        <w:spacing w:after="0" w:line="240" w:lineRule="auto"/>
        <w:jc w:val="both"/>
        <w:rPr>
          <w:rFonts w:ascii="Arial" w:eastAsia="Times New Roman" w:hAnsi="Arial" w:cs="Arial"/>
          <w:sz w:val="20"/>
          <w:szCs w:val="20"/>
          <w:lang w:eastAsia="sl-SI"/>
        </w:rPr>
      </w:pPr>
    </w:p>
    <w:p w14:paraId="6EB03F96" w14:textId="77777777" w:rsidR="00D44535" w:rsidRPr="00394420" w:rsidRDefault="00D44535" w:rsidP="00BE072F">
      <w:pPr>
        <w:spacing w:after="0" w:line="240" w:lineRule="auto"/>
        <w:ind w:left="426" w:hanging="426"/>
        <w:rPr>
          <w:rFonts w:ascii="Arial" w:hAnsi="Arial" w:cs="Arial"/>
          <w:sz w:val="20"/>
          <w:szCs w:val="20"/>
        </w:rPr>
      </w:pPr>
      <w:r w:rsidRPr="00394420">
        <w:rPr>
          <w:rFonts w:ascii="Arial" w:eastAsia="Times New Roman" w:hAnsi="Arial" w:cs="Arial"/>
          <w:sz w:val="20"/>
          <w:szCs w:val="20"/>
          <w:lang w:eastAsia="sl-SI"/>
        </w:rPr>
        <w:t xml:space="preserve">Sprejetje zakona </w:t>
      </w:r>
      <w:r w:rsidRPr="00394420">
        <w:rPr>
          <w:rFonts w:ascii="Arial" w:hAnsi="Arial" w:cs="Arial"/>
          <w:sz w:val="20"/>
          <w:szCs w:val="20"/>
        </w:rPr>
        <w:t>ne bo imel</w:t>
      </w:r>
      <w:r w:rsidR="00D62ADD" w:rsidRPr="00394420">
        <w:rPr>
          <w:rFonts w:ascii="Arial" w:hAnsi="Arial" w:cs="Arial"/>
          <w:sz w:val="20"/>
          <w:szCs w:val="20"/>
        </w:rPr>
        <w:t>o</w:t>
      </w:r>
      <w:r w:rsidRPr="00394420">
        <w:rPr>
          <w:rFonts w:ascii="Arial" w:hAnsi="Arial" w:cs="Arial"/>
          <w:sz w:val="20"/>
          <w:szCs w:val="20"/>
        </w:rPr>
        <w:t xml:space="preserve"> posledic na socialnem področju.</w:t>
      </w:r>
    </w:p>
    <w:p w14:paraId="7A845659" w14:textId="77777777" w:rsidR="00D44535" w:rsidRPr="00394420" w:rsidRDefault="00D44535" w:rsidP="00BE072F">
      <w:pPr>
        <w:spacing w:after="0" w:line="240" w:lineRule="auto"/>
        <w:jc w:val="both"/>
        <w:rPr>
          <w:rFonts w:ascii="Arial" w:eastAsia="Times New Roman" w:hAnsi="Arial" w:cs="Arial"/>
          <w:sz w:val="20"/>
          <w:szCs w:val="20"/>
          <w:lang w:eastAsia="sl-SI"/>
        </w:rPr>
      </w:pPr>
    </w:p>
    <w:p w14:paraId="41F19416" w14:textId="77777777" w:rsidR="0020258D" w:rsidRPr="00394420" w:rsidRDefault="0020258D" w:rsidP="00BE072F">
      <w:pPr>
        <w:spacing w:after="0" w:line="240" w:lineRule="auto"/>
        <w:jc w:val="both"/>
        <w:rPr>
          <w:rFonts w:ascii="Arial" w:eastAsia="Times New Roman" w:hAnsi="Arial" w:cs="Arial"/>
          <w:b/>
          <w:sz w:val="20"/>
          <w:szCs w:val="20"/>
          <w:lang w:eastAsia="sl-SI"/>
        </w:rPr>
      </w:pPr>
      <w:r w:rsidRPr="00394420">
        <w:rPr>
          <w:rFonts w:ascii="Arial" w:eastAsia="Times New Roman" w:hAnsi="Arial" w:cs="Arial"/>
          <w:b/>
          <w:sz w:val="20"/>
          <w:szCs w:val="20"/>
          <w:lang w:eastAsia="sl-SI"/>
        </w:rPr>
        <w:t>6.5 Presoja posledic za dokumente razvojnega načrtovanja</w:t>
      </w:r>
    </w:p>
    <w:p w14:paraId="6BCADE4A" w14:textId="77777777" w:rsidR="0020258D" w:rsidRPr="00394420" w:rsidRDefault="0020258D" w:rsidP="00BE072F">
      <w:pPr>
        <w:spacing w:after="0" w:line="240" w:lineRule="auto"/>
        <w:jc w:val="both"/>
        <w:rPr>
          <w:rFonts w:ascii="Arial" w:eastAsia="Times New Roman" w:hAnsi="Arial" w:cs="Arial"/>
          <w:sz w:val="20"/>
          <w:szCs w:val="20"/>
          <w:lang w:eastAsia="sl-SI"/>
        </w:rPr>
      </w:pPr>
    </w:p>
    <w:p w14:paraId="60BEB5F7" w14:textId="77777777" w:rsidR="0020258D" w:rsidRPr="00394420" w:rsidRDefault="0020258D" w:rsidP="00BE072F">
      <w:pPr>
        <w:spacing w:after="0" w:line="240" w:lineRule="auto"/>
        <w:jc w:val="both"/>
        <w:rPr>
          <w:rFonts w:ascii="Arial" w:eastAsia="Times New Roman" w:hAnsi="Arial" w:cs="Arial"/>
          <w:sz w:val="20"/>
          <w:szCs w:val="20"/>
          <w:lang w:eastAsia="sl-SI"/>
        </w:rPr>
      </w:pPr>
      <w:r w:rsidRPr="00394420">
        <w:rPr>
          <w:rFonts w:ascii="Arial" w:eastAsia="Times New Roman" w:hAnsi="Arial" w:cs="Arial"/>
          <w:sz w:val="20"/>
          <w:szCs w:val="20"/>
          <w:lang w:eastAsia="sl-SI"/>
        </w:rPr>
        <w:t>Sprejetje zakona ne bo imelo posledic za dokumente razvojnega načrtovanja.</w:t>
      </w:r>
    </w:p>
    <w:p w14:paraId="0F57B2F4" w14:textId="77777777" w:rsidR="001B5AFB" w:rsidRPr="00394420" w:rsidRDefault="001B5AFB" w:rsidP="00BE072F">
      <w:pPr>
        <w:spacing w:after="0" w:line="240" w:lineRule="auto"/>
        <w:jc w:val="both"/>
        <w:rPr>
          <w:rFonts w:ascii="Arial" w:eastAsia="Times New Roman" w:hAnsi="Arial" w:cs="Arial"/>
          <w:b/>
          <w:sz w:val="20"/>
          <w:szCs w:val="20"/>
          <w:lang w:eastAsia="sl-SI"/>
        </w:rPr>
      </w:pPr>
    </w:p>
    <w:p w14:paraId="3278F589" w14:textId="77777777" w:rsidR="001B5AFB" w:rsidRPr="00394420" w:rsidRDefault="001B5AFB" w:rsidP="00BE072F">
      <w:pPr>
        <w:spacing w:after="0" w:line="240" w:lineRule="auto"/>
        <w:jc w:val="both"/>
        <w:rPr>
          <w:rFonts w:ascii="Arial" w:eastAsia="Times New Roman" w:hAnsi="Arial" w:cs="Arial"/>
          <w:b/>
          <w:sz w:val="20"/>
          <w:szCs w:val="20"/>
          <w:lang w:eastAsia="sl-SI"/>
        </w:rPr>
      </w:pPr>
      <w:r w:rsidRPr="00394420">
        <w:rPr>
          <w:rFonts w:ascii="Arial" w:eastAsia="Times New Roman" w:hAnsi="Arial" w:cs="Arial"/>
          <w:b/>
          <w:sz w:val="20"/>
          <w:szCs w:val="20"/>
          <w:lang w:eastAsia="sl-SI"/>
        </w:rPr>
        <w:t>6.6 Presoja posledic za druga področja</w:t>
      </w:r>
    </w:p>
    <w:p w14:paraId="657059C4" w14:textId="77777777" w:rsidR="000947E5" w:rsidRPr="00394420" w:rsidRDefault="000947E5" w:rsidP="00BE072F">
      <w:pPr>
        <w:spacing w:after="0" w:line="240" w:lineRule="auto"/>
        <w:jc w:val="both"/>
        <w:rPr>
          <w:rFonts w:ascii="Arial" w:eastAsia="Times New Roman" w:hAnsi="Arial" w:cs="Arial"/>
          <w:b/>
          <w:sz w:val="20"/>
          <w:szCs w:val="20"/>
          <w:lang w:eastAsia="sl-SI"/>
        </w:rPr>
      </w:pPr>
    </w:p>
    <w:p w14:paraId="22309B9B" w14:textId="77777777" w:rsidR="001B5AFB" w:rsidRPr="00394420" w:rsidRDefault="001B5AFB" w:rsidP="00BE072F">
      <w:pPr>
        <w:spacing w:after="0" w:line="240" w:lineRule="auto"/>
        <w:jc w:val="both"/>
        <w:rPr>
          <w:rFonts w:ascii="Arial" w:eastAsia="Times New Roman" w:hAnsi="Arial" w:cs="Arial"/>
          <w:sz w:val="20"/>
          <w:szCs w:val="20"/>
          <w:lang w:eastAsia="sl-SI"/>
        </w:rPr>
      </w:pPr>
      <w:r w:rsidRPr="00394420">
        <w:rPr>
          <w:rFonts w:ascii="Arial" w:eastAsia="Times New Roman" w:hAnsi="Arial" w:cs="Arial"/>
          <w:sz w:val="20"/>
          <w:szCs w:val="20"/>
          <w:lang w:eastAsia="sl-SI"/>
        </w:rPr>
        <w:t>Sprejetje zakona ne bo imelo posledic za druga področja.</w:t>
      </w:r>
    </w:p>
    <w:p w14:paraId="3DCE5643" w14:textId="77777777" w:rsidR="001B5AFB" w:rsidRPr="00394420" w:rsidRDefault="001B5AFB" w:rsidP="00BE072F">
      <w:pPr>
        <w:spacing w:after="0" w:line="240" w:lineRule="auto"/>
        <w:jc w:val="both"/>
        <w:rPr>
          <w:rFonts w:ascii="Arial" w:eastAsia="Times New Roman" w:hAnsi="Arial" w:cs="Arial"/>
          <w:b/>
          <w:sz w:val="20"/>
          <w:szCs w:val="20"/>
          <w:lang w:eastAsia="sl-SI"/>
        </w:rPr>
      </w:pPr>
    </w:p>
    <w:p w14:paraId="2FD010B9" w14:textId="77777777" w:rsidR="0020258D" w:rsidRPr="00394420" w:rsidRDefault="0020258D" w:rsidP="00BE072F">
      <w:pPr>
        <w:spacing w:after="0" w:line="240" w:lineRule="auto"/>
        <w:jc w:val="both"/>
        <w:rPr>
          <w:rFonts w:ascii="Arial" w:eastAsia="Times New Roman" w:hAnsi="Arial" w:cs="Arial"/>
          <w:b/>
          <w:sz w:val="20"/>
          <w:szCs w:val="20"/>
          <w:lang w:eastAsia="sl-SI"/>
        </w:rPr>
      </w:pPr>
      <w:r w:rsidRPr="00394420">
        <w:rPr>
          <w:rFonts w:ascii="Arial" w:eastAsia="Times New Roman" w:hAnsi="Arial" w:cs="Arial"/>
          <w:b/>
          <w:sz w:val="20"/>
          <w:szCs w:val="20"/>
          <w:lang w:eastAsia="sl-SI"/>
        </w:rPr>
        <w:t>6.</w:t>
      </w:r>
      <w:r w:rsidR="001B5AFB" w:rsidRPr="00394420">
        <w:rPr>
          <w:rFonts w:ascii="Arial" w:eastAsia="Times New Roman" w:hAnsi="Arial" w:cs="Arial"/>
          <w:b/>
          <w:sz w:val="20"/>
          <w:szCs w:val="20"/>
          <w:lang w:eastAsia="sl-SI"/>
        </w:rPr>
        <w:t>7</w:t>
      </w:r>
      <w:r w:rsidR="000947E5" w:rsidRPr="00394420">
        <w:rPr>
          <w:rFonts w:ascii="Arial" w:eastAsia="Times New Roman" w:hAnsi="Arial" w:cs="Arial"/>
          <w:b/>
          <w:sz w:val="20"/>
          <w:szCs w:val="20"/>
          <w:lang w:eastAsia="sl-SI"/>
        </w:rPr>
        <w:t xml:space="preserve"> </w:t>
      </w:r>
      <w:r w:rsidRPr="00394420">
        <w:rPr>
          <w:rFonts w:ascii="Arial" w:eastAsia="Times New Roman" w:hAnsi="Arial" w:cs="Arial"/>
          <w:b/>
          <w:sz w:val="20"/>
          <w:szCs w:val="20"/>
          <w:lang w:eastAsia="sl-SI"/>
        </w:rPr>
        <w:t>Izvajanje sprejetega predpisa</w:t>
      </w:r>
    </w:p>
    <w:p w14:paraId="5C1E4E84" w14:textId="77777777" w:rsidR="0020258D" w:rsidRPr="00394420" w:rsidRDefault="0020258D" w:rsidP="00BE072F">
      <w:pPr>
        <w:spacing w:after="0" w:line="240" w:lineRule="auto"/>
        <w:jc w:val="both"/>
        <w:rPr>
          <w:rFonts w:ascii="Arial" w:eastAsia="Times New Roman" w:hAnsi="Arial" w:cs="Arial"/>
          <w:sz w:val="20"/>
          <w:szCs w:val="20"/>
          <w:lang w:eastAsia="sl-SI"/>
        </w:rPr>
      </w:pPr>
    </w:p>
    <w:p w14:paraId="11B6F878" w14:textId="77777777" w:rsidR="00EE27C3" w:rsidRPr="00394420" w:rsidRDefault="00EE27C3" w:rsidP="00BE072F">
      <w:pPr>
        <w:spacing w:after="0" w:line="240" w:lineRule="auto"/>
        <w:jc w:val="both"/>
        <w:rPr>
          <w:rFonts w:ascii="Arial" w:eastAsia="Times New Roman" w:hAnsi="Arial" w:cs="Arial"/>
          <w:sz w:val="20"/>
          <w:szCs w:val="20"/>
          <w:lang w:eastAsia="sl-SI"/>
        </w:rPr>
      </w:pPr>
      <w:r w:rsidRPr="00394420">
        <w:rPr>
          <w:rFonts w:ascii="Arial" w:eastAsia="Times New Roman" w:hAnsi="Arial" w:cs="Arial"/>
          <w:sz w:val="20"/>
          <w:szCs w:val="20"/>
          <w:lang w:eastAsia="sl-SI"/>
        </w:rPr>
        <w:t>Sprejeti zakon bo objavljen na spletni strani Ministrstva za finance.</w:t>
      </w:r>
    </w:p>
    <w:p w14:paraId="3366D741" w14:textId="77777777" w:rsidR="00EE27C3" w:rsidRPr="00394420" w:rsidRDefault="00EE27C3" w:rsidP="00BE072F">
      <w:pPr>
        <w:spacing w:after="0" w:line="240" w:lineRule="auto"/>
        <w:jc w:val="both"/>
        <w:rPr>
          <w:rFonts w:ascii="Arial" w:eastAsia="Times New Roman" w:hAnsi="Arial" w:cs="Arial"/>
          <w:sz w:val="20"/>
          <w:szCs w:val="20"/>
          <w:lang w:eastAsia="sl-SI"/>
        </w:rPr>
      </w:pPr>
    </w:p>
    <w:p w14:paraId="0B5CB348" w14:textId="77777777" w:rsidR="00D44535" w:rsidRPr="00394420" w:rsidRDefault="00EE27C3" w:rsidP="00BE072F">
      <w:pPr>
        <w:spacing w:after="0" w:line="240" w:lineRule="auto"/>
        <w:jc w:val="both"/>
        <w:rPr>
          <w:rFonts w:ascii="Arial" w:eastAsia="Times New Roman" w:hAnsi="Arial" w:cs="Arial"/>
          <w:sz w:val="20"/>
          <w:szCs w:val="20"/>
          <w:lang w:eastAsia="sl-SI"/>
        </w:rPr>
      </w:pPr>
      <w:r w:rsidRPr="00394420">
        <w:rPr>
          <w:rFonts w:ascii="Arial" w:eastAsia="Times New Roman" w:hAnsi="Arial" w:cs="Arial"/>
          <w:sz w:val="20"/>
          <w:szCs w:val="20"/>
          <w:lang w:eastAsia="sl-SI"/>
        </w:rPr>
        <w:t>Banka Slovenije</w:t>
      </w:r>
      <w:r w:rsidR="00D44535" w:rsidRPr="00394420">
        <w:rPr>
          <w:rFonts w:ascii="Arial" w:eastAsia="Times New Roman" w:hAnsi="Arial" w:cs="Arial"/>
          <w:sz w:val="20"/>
          <w:szCs w:val="20"/>
          <w:lang w:eastAsia="sl-SI"/>
        </w:rPr>
        <w:t xml:space="preserve"> je </w:t>
      </w:r>
      <w:r w:rsidR="00D44535" w:rsidRPr="00394420">
        <w:rPr>
          <w:rFonts w:ascii="Arial" w:hAnsi="Arial" w:cs="Arial"/>
          <w:sz w:val="20"/>
          <w:szCs w:val="20"/>
          <w:shd w:val="clear" w:color="auto" w:fill="FFFFFF"/>
        </w:rPr>
        <w:t>pristojna in odgovorna za izvajanje nadzora nad bankami v skladu s tem zakonom in Uredbo 1024/2013/EU, razen glede nalog in pristojnosti bonitetnega nadzora, za katere je v skladu z Uredbo 1024/2013/EU pristojna in odgovorna E</w:t>
      </w:r>
      <w:r w:rsidR="003050C7" w:rsidRPr="00394420">
        <w:rPr>
          <w:rFonts w:ascii="Arial" w:hAnsi="Arial" w:cs="Arial"/>
          <w:sz w:val="20"/>
          <w:szCs w:val="20"/>
          <w:shd w:val="clear" w:color="auto" w:fill="FFFFFF"/>
        </w:rPr>
        <w:t>CB</w:t>
      </w:r>
      <w:r w:rsidR="00D44535" w:rsidRPr="00394420">
        <w:rPr>
          <w:rFonts w:ascii="Arial" w:hAnsi="Arial" w:cs="Arial"/>
          <w:sz w:val="20"/>
          <w:szCs w:val="20"/>
          <w:shd w:val="clear" w:color="auto" w:fill="FFFFFF"/>
        </w:rPr>
        <w:t>.</w:t>
      </w:r>
    </w:p>
    <w:p w14:paraId="7E567C63" w14:textId="77777777" w:rsidR="006616C3" w:rsidRPr="00394420" w:rsidRDefault="006616C3" w:rsidP="00BE072F">
      <w:pPr>
        <w:spacing w:after="0" w:line="240" w:lineRule="auto"/>
        <w:jc w:val="both"/>
        <w:rPr>
          <w:rFonts w:ascii="Arial" w:eastAsia="Times New Roman" w:hAnsi="Arial" w:cs="Arial"/>
          <w:b/>
          <w:sz w:val="20"/>
          <w:szCs w:val="20"/>
          <w:lang w:eastAsia="sl-SI"/>
        </w:rPr>
      </w:pPr>
    </w:p>
    <w:p w14:paraId="56EEDAC0" w14:textId="77777777" w:rsidR="0020258D" w:rsidRPr="00394420" w:rsidRDefault="0020258D" w:rsidP="00BE072F">
      <w:pPr>
        <w:spacing w:after="0" w:line="240" w:lineRule="auto"/>
        <w:jc w:val="both"/>
        <w:rPr>
          <w:rFonts w:ascii="Arial" w:eastAsia="Times New Roman" w:hAnsi="Arial" w:cs="Arial"/>
          <w:b/>
          <w:sz w:val="20"/>
          <w:szCs w:val="20"/>
          <w:lang w:eastAsia="sl-SI"/>
        </w:rPr>
      </w:pPr>
      <w:r w:rsidRPr="00394420">
        <w:rPr>
          <w:rFonts w:ascii="Arial" w:eastAsia="Times New Roman" w:hAnsi="Arial" w:cs="Arial"/>
          <w:b/>
          <w:sz w:val="20"/>
          <w:szCs w:val="20"/>
          <w:lang w:eastAsia="sl-SI"/>
        </w:rPr>
        <w:t>6.</w:t>
      </w:r>
      <w:r w:rsidR="001B5AFB" w:rsidRPr="00394420">
        <w:rPr>
          <w:rFonts w:ascii="Arial" w:eastAsia="Times New Roman" w:hAnsi="Arial" w:cs="Arial"/>
          <w:b/>
          <w:sz w:val="20"/>
          <w:szCs w:val="20"/>
          <w:lang w:eastAsia="sl-SI"/>
        </w:rPr>
        <w:t>8</w:t>
      </w:r>
      <w:r w:rsidR="000947E5" w:rsidRPr="00394420">
        <w:rPr>
          <w:rFonts w:ascii="Arial" w:eastAsia="Times New Roman" w:hAnsi="Arial" w:cs="Arial"/>
          <w:b/>
          <w:sz w:val="20"/>
          <w:szCs w:val="20"/>
          <w:lang w:eastAsia="sl-SI"/>
        </w:rPr>
        <w:t xml:space="preserve"> </w:t>
      </w:r>
      <w:r w:rsidRPr="00394420">
        <w:rPr>
          <w:rFonts w:ascii="Arial" w:eastAsia="Times New Roman" w:hAnsi="Arial" w:cs="Arial"/>
          <w:b/>
          <w:sz w:val="20"/>
          <w:szCs w:val="20"/>
          <w:lang w:eastAsia="sl-SI"/>
        </w:rPr>
        <w:t>Druge pomembne okoliščine v zvezi z vprašanji, ki jih ureja predlog zakona</w:t>
      </w:r>
    </w:p>
    <w:p w14:paraId="244ACA19" w14:textId="77777777" w:rsidR="0020258D" w:rsidRPr="00394420" w:rsidRDefault="0020258D" w:rsidP="00BE072F">
      <w:pPr>
        <w:spacing w:after="0" w:line="240" w:lineRule="auto"/>
        <w:jc w:val="both"/>
        <w:rPr>
          <w:rFonts w:ascii="Arial" w:eastAsia="Times New Roman" w:hAnsi="Arial" w:cs="Arial"/>
          <w:sz w:val="20"/>
          <w:szCs w:val="20"/>
          <w:lang w:eastAsia="sl-SI"/>
        </w:rPr>
      </w:pPr>
    </w:p>
    <w:p w14:paraId="6437EC75" w14:textId="77777777" w:rsidR="00EE27C3" w:rsidRPr="00394420" w:rsidRDefault="00EE27C3" w:rsidP="00BE072F">
      <w:pPr>
        <w:spacing w:after="0" w:line="240" w:lineRule="auto"/>
        <w:jc w:val="both"/>
        <w:rPr>
          <w:rFonts w:ascii="Arial" w:eastAsia="Times New Roman" w:hAnsi="Arial" w:cs="Arial"/>
          <w:sz w:val="20"/>
          <w:szCs w:val="20"/>
          <w:lang w:eastAsia="sl-SI"/>
        </w:rPr>
      </w:pPr>
      <w:r w:rsidRPr="00394420">
        <w:rPr>
          <w:rFonts w:ascii="Arial" w:eastAsia="Times New Roman" w:hAnsi="Arial" w:cs="Arial"/>
          <w:sz w:val="20"/>
          <w:szCs w:val="20"/>
          <w:lang w:eastAsia="sl-SI"/>
        </w:rPr>
        <w:t>V zvezi z vprašanji, ki jih ureja predlog zakona, ni drugih pomembnih okoliščin.</w:t>
      </w:r>
    </w:p>
    <w:p w14:paraId="50773A5E" w14:textId="77777777" w:rsidR="00EE27C3" w:rsidRPr="00394420" w:rsidRDefault="00EE27C3" w:rsidP="00BE072F">
      <w:pPr>
        <w:spacing w:after="0" w:line="240" w:lineRule="auto"/>
        <w:jc w:val="both"/>
        <w:rPr>
          <w:rFonts w:ascii="Arial" w:eastAsia="Times New Roman" w:hAnsi="Arial" w:cs="Arial"/>
          <w:sz w:val="20"/>
          <w:szCs w:val="20"/>
          <w:lang w:eastAsia="sl-SI"/>
        </w:rPr>
      </w:pPr>
    </w:p>
    <w:p w14:paraId="0906F747" w14:textId="77777777" w:rsidR="004F0052" w:rsidRPr="00394420" w:rsidRDefault="004F0052" w:rsidP="00BE072F">
      <w:pPr>
        <w:spacing w:after="0" w:line="240" w:lineRule="auto"/>
        <w:jc w:val="both"/>
        <w:rPr>
          <w:rFonts w:ascii="Arial" w:eastAsia="Times New Roman" w:hAnsi="Arial" w:cs="Arial"/>
          <w:sz w:val="20"/>
          <w:szCs w:val="20"/>
          <w:lang w:eastAsia="sl-SI"/>
        </w:rPr>
      </w:pPr>
    </w:p>
    <w:p w14:paraId="6B490B13" w14:textId="77777777" w:rsidR="0020258D" w:rsidRPr="00394420" w:rsidRDefault="0020258D" w:rsidP="00BE072F">
      <w:pPr>
        <w:numPr>
          <w:ilvl w:val="0"/>
          <w:numId w:val="51"/>
        </w:numPr>
        <w:spacing w:after="0" w:line="240" w:lineRule="auto"/>
        <w:jc w:val="both"/>
        <w:rPr>
          <w:rFonts w:ascii="Arial" w:eastAsia="Times New Roman" w:hAnsi="Arial" w:cs="Arial"/>
          <w:b/>
          <w:sz w:val="20"/>
          <w:szCs w:val="20"/>
          <w:lang w:eastAsia="sl-SI"/>
        </w:rPr>
      </w:pPr>
      <w:r w:rsidRPr="00394420">
        <w:rPr>
          <w:rFonts w:ascii="Arial" w:eastAsia="Times New Roman" w:hAnsi="Arial" w:cs="Arial"/>
          <w:b/>
          <w:sz w:val="20"/>
          <w:szCs w:val="20"/>
          <w:lang w:eastAsia="sl-SI"/>
        </w:rPr>
        <w:t>PRIKAZ SODELOVANJA JAVNOSTI PRI PRIPRAVI PREDLOGA ZAKONA</w:t>
      </w:r>
    </w:p>
    <w:p w14:paraId="6C3ABF27" w14:textId="77777777" w:rsidR="0020258D" w:rsidRPr="00394420" w:rsidRDefault="0020258D" w:rsidP="00BE072F">
      <w:pPr>
        <w:spacing w:after="0" w:line="240" w:lineRule="auto"/>
        <w:jc w:val="both"/>
        <w:rPr>
          <w:rFonts w:ascii="Arial" w:eastAsia="Times New Roman" w:hAnsi="Arial" w:cs="Arial"/>
          <w:sz w:val="20"/>
          <w:szCs w:val="20"/>
          <w:lang w:eastAsia="sl-SI"/>
        </w:rPr>
      </w:pPr>
    </w:p>
    <w:p w14:paraId="24C420B3" w14:textId="6DABBF35" w:rsidR="00D17C57" w:rsidRPr="00394420" w:rsidRDefault="00D17C57" w:rsidP="00D17C57">
      <w:pPr>
        <w:pStyle w:val="Default"/>
        <w:jc w:val="both"/>
        <w:rPr>
          <w:color w:val="auto"/>
          <w:sz w:val="20"/>
          <w:szCs w:val="20"/>
        </w:rPr>
      </w:pPr>
      <w:r w:rsidRPr="00394420">
        <w:rPr>
          <w:color w:val="auto"/>
          <w:sz w:val="20"/>
          <w:szCs w:val="20"/>
        </w:rPr>
        <w:t>Javna objava predloga zakona je potekala od 20. 6. 2024 do 19. 7. 2024.</w:t>
      </w:r>
    </w:p>
    <w:p w14:paraId="13272B4D" w14:textId="77777777" w:rsidR="00D17C57" w:rsidRPr="00394420" w:rsidRDefault="00D17C57" w:rsidP="00D17C57">
      <w:pPr>
        <w:spacing w:after="0" w:line="240" w:lineRule="auto"/>
        <w:jc w:val="both"/>
        <w:rPr>
          <w:rFonts w:ascii="Arial" w:hAnsi="Arial" w:cs="Arial"/>
          <w:sz w:val="20"/>
          <w:szCs w:val="20"/>
        </w:rPr>
      </w:pPr>
    </w:p>
    <w:p w14:paraId="60B4EC42" w14:textId="77777777" w:rsidR="00D17C57" w:rsidRPr="00394420" w:rsidRDefault="00D17C57" w:rsidP="00D17C57">
      <w:pPr>
        <w:spacing w:after="0" w:line="240" w:lineRule="auto"/>
        <w:jc w:val="both"/>
        <w:rPr>
          <w:rFonts w:ascii="Arial" w:hAnsi="Arial" w:cs="Arial"/>
          <w:sz w:val="20"/>
          <w:szCs w:val="20"/>
        </w:rPr>
      </w:pPr>
      <w:r w:rsidRPr="00394420">
        <w:rPr>
          <w:rFonts w:ascii="Arial" w:hAnsi="Arial" w:cs="Arial"/>
          <w:iCs/>
          <w:sz w:val="20"/>
          <w:szCs w:val="20"/>
        </w:rPr>
        <w:t xml:space="preserve">Predlog zakona je bil 20. 6. 2024 objavljen na spletni strani E-demokracija </w:t>
      </w:r>
      <w:r w:rsidRPr="00394420">
        <w:rPr>
          <w:rFonts w:ascii="Arial" w:hAnsi="Arial" w:cs="Arial"/>
          <w:sz w:val="20"/>
          <w:szCs w:val="20"/>
        </w:rPr>
        <w:t xml:space="preserve">z rokom za sporočanje morebitnih predlogov, komentarjev in pripomb v roku </w:t>
      </w:r>
      <w:r w:rsidR="0027329A" w:rsidRPr="00394420">
        <w:rPr>
          <w:rFonts w:ascii="Arial" w:hAnsi="Arial" w:cs="Arial"/>
          <w:sz w:val="20"/>
          <w:szCs w:val="20"/>
        </w:rPr>
        <w:t>enega</w:t>
      </w:r>
      <w:r w:rsidRPr="00394420">
        <w:rPr>
          <w:rFonts w:ascii="Arial" w:hAnsi="Arial" w:cs="Arial"/>
          <w:sz w:val="20"/>
          <w:szCs w:val="20"/>
        </w:rPr>
        <w:t xml:space="preserve"> meseca. Na objavo so bili </w:t>
      </w:r>
      <w:r w:rsidR="0027329A" w:rsidRPr="00394420">
        <w:rPr>
          <w:rFonts w:ascii="Arial" w:hAnsi="Arial" w:cs="Arial"/>
          <w:sz w:val="20"/>
          <w:szCs w:val="20"/>
        </w:rPr>
        <w:t xml:space="preserve">z dopisom z dne 20. 6. 2024 </w:t>
      </w:r>
      <w:r w:rsidRPr="00394420">
        <w:rPr>
          <w:rFonts w:ascii="Arial" w:hAnsi="Arial" w:cs="Arial"/>
          <w:sz w:val="20"/>
          <w:szCs w:val="20"/>
        </w:rPr>
        <w:t>posebej opozorjeni finančni nadzorniki (Banka Slovenije, Agencija za trg vrednostnih papirjev</w:t>
      </w:r>
      <w:r w:rsidR="003050C7" w:rsidRPr="00394420">
        <w:rPr>
          <w:rFonts w:ascii="Arial" w:hAnsi="Arial" w:cs="Arial"/>
          <w:sz w:val="20"/>
          <w:szCs w:val="20"/>
        </w:rPr>
        <w:t>; v nadaljnjem besedilu:</w:t>
      </w:r>
      <w:r w:rsidRPr="00394420">
        <w:rPr>
          <w:rFonts w:ascii="Arial" w:hAnsi="Arial" w:cs="Arial"/>
          <w:sz w:val="20"/>
          <w:szCs w:val="20"/>
        </w:rPr>
        <w:t xml:space="preserve"> </w:t>
      </w:r>
      <w:r w:rsidR="0027329A" w:rsidRPr="00394420">
        <w:rPr>
          <w:rFonts w:ascii="Arial" w:hAnsi="Arial" w:cs="Arial"/>
          <w:sz w:val="20"/>
          <w:szCs w:val="20"/>
        </w:rPr>
        <w:t>ATVP</w:t>
      </w:r>
      <w:r w:rsidRPr="00394420">
        <w:rPr>
          <w:rFonts w:ascii="Arial" w:hAnsi="Arial" w:cs="Arial"/>
          <w:sz w:val="20"/>
          <w:szCs w:val="20"/>
        </w:rPr>
        <w:t>, Agencija za zavarovalni nadzor</w:t>
      </w:r>
      <w:r w:rsidR="003050C7" w:rsidRPr="00394420">
        <w:rPr>
          <w:rFonts w:ascii="Arial" w:hAnsi="Arial" w:cs="Arial"/>
          <w:sz w:val="20"/>
          <w:szCs w:val="20"/>
        </w:rPr>
        <w:t>; v nadaljnjem besedilu:</w:t>
      </w:r>
      <w:r w:rsidRPr="00394420">
        <w:rPr>
          <w:rFonts w:ascii="Arial" w:hAnsi="Arial" w:cs="Arial"/>
          <w:sz w:val="20"/>
          <w:szCs w:val="20"/>
        </w:rPr>
        <w:t xml:space="preserve"> </w:t>
      </w:r>
      <w:r w:rsidR="0027329A" w:rsidRPr="00394420">
        <w:rPr>
          <w:rFonts w:ascii="Arial" w:hAnsi="Arial" w:cs="Arial"/>
          <w:sz w:val="20"/>
          <w:szCs w:val="20"/>
        </w:rPr>
        <w:t>AZN</w:t>
      </w:r>
      <w:r w:rsidRPr="00394420">
        <w:rPr>
          <w:rFonts w:ascii="Arial" w:hAnsi="Arial" w:cs="Arial"/>
          <w:sz w:val="20"/>
          <w:szCs w:val="20"/>
        </w:rPr>
        <w:t>), Združenje bank Slovenije</w:t>
      </w:r>
      <w:r w:rsidR="003050C7" w:rsidRPr="00394420">
        <w:rPr>
          <w:rFonts w:ascii="Arial" w:hAnsi="Arial" w:cs="Arial"/>
          <w:sz w:val="20"/>
          <w:szCs w:val="20"/>
        </w:rPr>
        <w:t>; v nadaljnjem besedilu:</w:t>
      </w:r>
      <w:r w:rsidRPr="00394420">
        <w:rPr>
          <w:rFonts w:ascii="Arial" w:hAnsi="Arial" w:cs="Arial"/>
          <w:sz w:val="20"/>
          <w:szCs w:val="20"/>
        </w:rPr>
        <w:t xml:space="preserve"> ZBS, Komisija za preprečevanje korupcije</w:t>
      </w:r>
      <w:r w:rsidR="003050C7" w:rsidRPr="00394420">
        <w:rPr>
          <w:rFonts w:ascii="Arial" w:hAnsi="Arial" w:cs="Arial"/>
          <w:sz w:val="20"/>
          <w:szCs w:val="20"/>
        </w:rPr>
        <w:t>; v nadaljnjem besedilu:</w:t>
      </w:r>
      <w:r w:rsidRPr="00394420">
        <w:rPr>
          <w:rFonts w:ascii="Arial" w:hAnsi="Arial" w:cs="Arial"/>
          <w:sz w:val="20"/>
          <w:szCs w:val="20"/>
        </w:rPr>
        <w:t xml:space="preserve"> KPK in Informacijski pooblaščenec</w:t>
      </w:r>
      <w:r w:rsidR="003050C7" w:rsidRPr="00394420">
        <w:rPr>
          <w:rFonts w:ascii="Arial" w:hAnsi="Arial" w:cs="Arial"/>
          <w:sz w:val="20"/>
          <w:szCs w:val="20"/>
        </w:rPr>
        <w:t>; v nadaljnjem besedilu:</w:t>
      </w:r>
      <w:r w:rsidRPr="00394420">
        <w:rPr>
          <w:rFonts w:ascii="Arial" w:hAnsi="Arial" w:cs="Arial"/>
          <w:sz w:val="20"/>
          <w:szCs w:val="20"/>
        </w:rPr>
        <w:t xml:space="preserve"> IP</w:t>
      </w:r>
      <w:r w:rsidR="0027329A" w:rsidRPr="00394420">
        <w:rPr>
          <w:rFonts w:ascii="Arial" w:hAnsi="Arial" w:cs="Arial"/>
          <w:sz w:val="20"/>
          <w:szCs w:val="20"/>
        </w:rPr>
        <w:t>)</w:t>
      </w:r>
      <w:r w:rsidRPr="00394420">
        <w:rPr>
          <w:rFonts w:ascii="Arial" w:hAnsi="Arial" w:cs="Arial"/>
          <w:sz w:val="20"/>
          <w:szCs w:val="20"/>
        </w:rPr>
        <w:t xml:space="preserve">. </w:t>
      </w:r>
    </w:p>
    <w:p w14:paraId="17D87E2A" w14:textId="77777777" w:rsidR="00D17C57" w:rsidRPr="00394420" w:rsidRDefault="00D17C57" w:rsidP="00D17C57">
      <w:pPr>
        <w:spacing w:after="0" w:line="240" w:lineRule="auto"/>
        <w:jc w:val="both"/>
        <w:rPr>
          <w:rFonts w:ascii="Arial" w:hAnsi="Arial" w:cs="Arial"/>
          <w:sz w:val="20"/>
          <w:szCs w:val="20"/>
        </w:rPr>
      </w:pPr>
    </w:p>
    <w:p w14:paraId="676CD118" w14:textId="77777777" w:rsidR="00D17C57" w:rsidRPr="00394420" w:rsidRDefault="00D17C57" w:rsidP="00D17C57">
      <w:pPr>
        <w:spacing w:after="0" w:line="240" w:lineRule="auto"/>
        <w:jc w:val="both"/>
        <w:rPr>
          <w:rFonts w:ascii="Arial" w:hAnsi="Arial" w:cs="Arial"/>
          <w:sz w:val="20"/>
          <w:szCs w:val="20"/>
        </w:rPr>
      </w:pPr>
      <w:r w:rsidRPr="00394420">
        <w:rPr>
          <w:rFonts w:ascii="Arial" w:hAnsi="Arial" w:cs="Arial"/>
          <w:sz w:val="20"/>
          <w:szCs w:val="20"/>
        </w:rPr>
        <w:t xml:space="preserve">Ministrstvo za finance je prejelo odzive od vseh deležnikov, na katere je bil naslovljen dopis: KPK z dopisom z dne 26. 6. 2024, IP z dopisom z dne 27. 6. 2024, ATVP z dopisom z dne 18. 7. 2024, ZBS z dopisom z dne 19. 7. 2024, AZN z dopisom z dne 18. 7. 2024 in BS z dopisom z dne 19. 7. 2024. KPK na predlog zakona ni imela pripomb, ostali deležniki so k predlogu zakona poslal komentarje </w:t>
      </w:r>
      <w:r w:rsidR="0027329A" w:rsidRPr="00394420">
        <w:rPr>
          <w:rFonts w:ascii="Arial" w:hAnsi="Arial" w:cs="Arial"/>
          <w:sz w:val="20"/>
          <w:szCs w:val="20"/>
        </w:rPr>
        <w:t>oziroma</w:t>
      </w:r>
      <w:r w:rsidRPr="00394420">
        <w:rPr>
          <w:rFonts w:ascii="Arial" w:hAnsi="Arial" w:cs="Arial"/>
          <w:sz w:val="20"/>
          <w:szCs w:val="20"/>
        </w:rPr>
        <w:t xml:space="preserve"> predloge </w:t>
      </w:r>
      <w:r w:rsidR="0027329A" w:rsidRPr="00394420">
        <w:rPr>
          <w:rFonts w:ascii="Arial" w:hAnsi="Arial" w:cs="Arial"/>
          <w:sz w:val="20"/>
          <w:szCs w:val="20"/>
        </w:rPr>
        <w:t xml:space="preserve">za </w:t>
      </w:r>
      <w:r w:rsidRPr="00394420">
        <w:rPr>
          <w:rFonts w:ascii="Arial" w:hAnsi="Arial" w:cs="Arial"/>
          <w:sz w:val="20"/>
          <w:szCs w:val="20"/>
        </w:rPr>
        <w:t>dopolnitev</w:t>
      </w:r>
      <w:r w:rsidR="0027329A" w:rsidRPr="00394420">
        <w:rPr>
          <w:rFonts w:ascii="Arial" w:hAnsi="Arial" w:cs="Arial"/>
          <w:sz w:val="20"/>
          <w:szCs w:val="20"/>
        </w:rPr>
        <w:t xml:space="preserve"> predloga zakona, ki </w:t>
      </w:r>
      <w:r w:rsidR="003050C7" w:rsidRPr="00394420">
        <w:rPr>
          <w:rFonts w:ascii="Arial" w:hAnsi="Arial" w:cs="Arial"/>
          <w:sz w:val="20"/>
          <w:szCs w:val="20"/>
        </w:rPr>
        <w:t>so</w:t>
      </w:r>
      <w:r w:rsidR="0027329A" w:rsidRPr="00394420">
        <w:rPr>
          <w:rFonts w:ascii="Arial" w:hAnsi="Arial" w:cs="Arial"/>
          <w:sz w:val="20"/>
          <w:szCs w:val="20"/>
        </w:rPr>
        <w:t xml:space="preserve"> povze</w:t>
      </w:r>
      <w:r w:rsidR="003050C7" w:rsidRPr="00394420">
        <w:rPr>
          <w:rFonts w:ascii="Arial" w:hAnsi="Arial" w:cs="Arial"/>
          <w:sz w:val="20"/>
          <w:szCs w:val="20"/>
        </w:rPr>
        <w:t>ti</w:t>
      </w:r>
      <w:r w:rsidR="0027329A" w:rsidRPr="00394420">
        <w:rPr>
          <w:rFonts w:ascii="Arial" w:hAnsi="Arial" w:cs="Arial"/>
          <w:sz w:val="20"/>
          <w:szCs w:val="20"/>
        </w:rPr>
        <w:t xml:space="preserve"> v nadaljevanju</w:t>
      </w:r>
      <w:r w:rsidRPr="00394420">
        <w:rPr>
          <w:rFonts w:ascii="Arial" w:hAnsi="Arial" w:cs="Arial"/>
          <w:sz w:val="20"/>
          <w:szCs w:val="20"/>
        </w:rPr>
        <w:t xml:space="preserve">. </w:t>
      </w:r>
    </w:p>
    <w:p w14:paraId="549E7CA1" w14:textId="77777777" w:rsidR="00D17C57" w:rsidRPr="00394420" w:rsidRDefault="00D17C57" w:rsidP="00D17C57">
      <w:pPr>
        <w:spacing w:after="0" w:line="240" w:lineRule="auto"/>
        <w:jc w:val="both"/>
        <w:rPr>
          <w:rFonts w:ascii="Arial" w:eastAsia="Times New Roman" w:hAnsi="Arial" w:cs="Arial"/>
          <w:sz w:val="20"/>
          <w:szCs w:val="20"/>
          <w:lang w:eastAsia="sl-SI"/>
        </w:rPr>
      </w:pPr>
    </w:p>
    <w:p w14:paraId="5F201071" w14:textId="3D00499C" w:rsidR="00D17C57" w:rsidRPr="00394420" w:rsidRDefault="00D17C57" w:rsidP="00D17C57">
      <w:pPr>
        <w:spacing w:after="0" w:line="240" w:lineRule="auto"/>
        <w:jc w:val="both"/>
        <w:rPr>
          <w:rFonts w:ascii="Arial" w:eastAsia="Times New Roman" w:hAnsi="Arial" w:cs="Arial"/>
          <w:sz w:val="20"/>
          <w:szCs w:val="20"/>
          <w:lang w:eastAsia="sl-SI"/>
        </w:rPr>
      </w:pPr>
      <w:r w:rsidRPr="00394420">
        <w:rPr>
          <w:rFonts w:ascii="Arial" w:eastAsia="Times New Roman" w:hAnsi="Arial" w:cs="Arial"/>
          <w:b/>
          <w:bCs/>
          <w:sz w:val="20"/>
          <w:szCs w:val="20"/>
          <w:lang w:eastAsia="sl-SI"/>
        </w:rPr>
        <w:lastRenderedPageBreak/>
        <w:t>IP</w:t>
      </w:r>
      <w:r w:rsidRPr="00394420">
        <w:rPr>
          <w:rFonts w:ascii="Arial" w:eastAsia="Times New Roman" w:hAnsi="Arial" w:cs="Arial"/>
          <w:sz w:val="20"/>
          <w:szCs w:val="20"/>
          <w:lang w:eastAsia="sl-SI"/>
        </w:rPr>
        <w:t xml:space="preserve"> v svojem odzivu izpostavlja, da morajo biti v primeru urejanja novih oblik obdelav oziroma obdelav dodatnih vrst osebnih podatkov ali za nove namene glede na že zakonsko določene v skladu z 38. členom Ustave RS in 6. členom Zakona o varstvu osebnih podatkov (ZVOP-2) nabor podatkov in namen zbiranja osebnih podatkov ter rok hrambe določeni z zakonom in ne zgolj s podzakonskim aktom. Vsaka obdelava osebnih podatkov, kot tudi njeno urejanje na zakonski ravni pa morata biti skladna z načelom sorazmernosti. V zvezi s tem je IP opozorila, da v dopolnitvah 42. </w:t>
      </w:r>
      <w:r w:rsidR="008448A0" w:rsidRPr="00394420">
        <w:rPr>
          <w:rFonts w:ascii="Arial" w:eastAsia="Times New Roman" w:hAnsi="Arial" w:cs="Arial"/>
          <w:sz w:val="20"/>
          <w:szCs w:val="20"/>
          <w:lang w:eastAsia="sl-SI"/>
        </w:rPr>
        <w:t xml:space="preserve">člena </w:t>
      </w:r>
      <w:r w:rsidR="003050C7" w:rsidRPr="00394420">
        <w:rPr>
          <w:rFonts w:ascii="Arial" w:eastAsia="Times New Roman" w:hAnsi="Arial" w:cs="Arial"/>
          <w:sz w:val="20"/>
          <w:szCs w:val="20"/>
          <w:lang w:eastAsia="sl-SI"/>
        </w:rPr>
        <w:t xml:space="preserve">ZBan-3 </w:t>
      </w:r>
      <w:r w:rsidRPr="00394420">
        <w:rPr>
          <w:rFonts w:ascii="Arial" w:eastAsia="Times New Roman" w:hAnsi="Arial" w:cs="Arial"/>
          <w:sz w:val="20"/>
          <w:szCs w:val="20"/>
          <w:lang w:eastAsia="sl-SI"/>
        </w:rPr>
        <w:t xml:space="preserve">ni navedeno, katere osebne podatke kandidata mora posredovati banka v zahtevi za izdajo dovoljenja za opravljanje funkcije člana uprave banke. Podobno bi bilo v izogib nejasnostim in s ciljem pravne varnosti ter predvidljivosti zakonske ureditve po mnenju IP smiselno, da se v besedilu spremenjenega 309. člena </w:t>
      </w:r>
      <w:r w:rsidR="003050C7" w:rsidRPr="00394420">
        <w:rPr>
          <w:rFonts w:ascii="Arial" w:eastAsia="Times New Roman" w:hAnsi="Arial" w:cs="Arial"/>
          <w:sz w:val="20"/>
          <w:szCs w:val="20"/>
          <w:lang w:eastAsia="sl-SI"/>
        </w:rPr>
        <w:t xml:space="preserve">ZBan-3 </w:t>
      </w:r>
      <w:r w:rsidRPr="00394420">
        <w:rPr>
          <w:rFonts w:ascii="Arial" w:eastAsia="Times New Roman" w:hAnsi="Arial" w:cs="Arial"/>
          <w:sz w:val="20"/>
          <w:szCs w:val="20"/>
          <w:lang w:eastAsia="sl-SI"/>
        </w:rPr>
        <w:t xml:space="preserve">jasneje določi, ali gre pri zakonsko predvideni objavi za objavo celotne vsebine dovoljenj ali zgolj statističnih podatkov </w:t>
      </w:r>
      <w:r w:rsidR="008448A0" w:rsidRPr="00394420">
        <w:rPr>
          <w:rFonts w:ascii="Arial" w:eastAsia="Times New Roman" w:hAnsi="Arial" w:cs="Arial"/>
          <w:sz w:val="20"/>
          <w:szCs w:val="20"/>
          <w:lang w:eastAsia="sl-SI"/>
        </w:rPr>
        <w:t>oziroma</w:t>
      </w:r>
      <w:r w:rsidRPr="00394420">
        <w:rPr>
          <w:rFonts w:ascii="Arial" w:eastAsia="Times New Roman" w:hAnsi="Arial" w:cs="Arial"/>
          <w:sz w:val="20"/>
          <w:szCs w:val="20"/>
          <w:lang w:eastAsia="sl-SI"/>
        </w:rPr>
        <w:t xml:space="preserve"> informacij o poslovnih subjektih brez vključenih osebnih podatkov.</w:t>
      </w:r>
    </w:p>
    <w:p w14:paraId="6C23A4BA" w14:textId="77777777" w:rsidR="00D17C57" w:rsidRPr="00394420" w:rsidRDefault="00D17C57" w:rsidP="00D17C57">
      <w:pPr>
        <w:spacing w:after="0" w:line="240" w:lineRule="auto"/>
        <w:jc w:val="both"/>
        <w:rPr>
          <w:rFonts w:ascii="Arial" w:eastAsia="Times New Roman" w:hAnsi="Arial" w:cs="Arial"/>
          <w:sz w:val="20"/>
          <w:szCs w:val="20"/>
          <w:lang w:eastAsia="sl-SI"/>
        </w:rPr>
      </w:pPr>
    </w:p>
    <w:p w14:paraId="2E736011" w14:textId="77777777" w:rsidR="00D17C57" w:rsidRPr="00394420" w:rsidRDefault="00D17C57" w:rsidP="00D17C57">
      <w:pPr>
        <w:spacing w:after="0" w:line="240" w:lineRule="auto"/>
        <w:jc w:val="both"/>
        <w:rPr>
          <w:rFonts w:ascii="Arial" w:eastAsia="Times New Roman" w:hAnsi="Arial" w:cs="Arial"/>
          <w:sz w:val="20"/>
          <w:szCs w:val="20"/>
          <w:lang w:eastAsia="sl-SI"/>
        </w:rPr>
      </w:pPr>
      <w:r w:rsidRPr="00394420">
        <w:rPr>
          <w:rFonts w:ascii="Arial" w:eastAsia="Times New Roman" w:hAnsi="Arial" w:cs="Arial"/>
          <w:b/>
          <w:bCs/>
          <w:sz w:val="20"/>
          <w:szCs w:val="20"/>
          <w:lang w:eastAsia="sl-SI"/>
        </w:rPr>
        <w:t>ATVP</w:t>
      </w:r>
      <w:r w:rsidRPr="00394420">
        <w:rPr>
          <w:rFonts w:ascii="Arial" w:eastAsia="Times New Roman" w:hAnsi="Arial" w:cs="Arial"/>
          <w:sz w:val="20"/>
          <w:szCs w:val="20"/>
          <w:lang w:eastAsia="sl-SI"/>
        </w:rPr>
        <w:t xml:space="preserve"> je v svojem odzivu izpostavila, da je pregledala vsebino predloga </w:t>
      </w:r>
      <w:r w:rsidR="003050C7" w:rsidRPr="00394420">
        <w:rPr>
          <w:rFonts w:ascii="Arial" w:eastAsia="Times New Roman" w:hAnsi="Arial" w:cs="Arial"/>
          <w:sz w:val="20"/>
          <w:szCs w:val="20"/>
          <w:lang w:eastAsia="sl-SI"/>
        </w:rPr>
        <w:t>zakona</w:t>
      </w:r>
      <w:r w:rsidRPr="00394420">
        <w:rPr>
          <w:rFonts w:ascii="Arial" w:eastAsia="Times New Roman" w:hAnsi="Arial" w:cs="Arial"/>
          <w:sz w:val="20"/>
          <w:szCs w:val="20"/>
          <w:lang w:eastAsia="sl-SI"/>
        </w:rPr>
        <w:t xml:space="preserve"> ter nanj večjih pripomb nima. Izpostavila je eno zadevo, ki bi jo bilo po njenem smiselno v predlogu </w:t>
      </w:r>
      <w:r w:rsidR="003050C7" w:rsidRPr="00394420">
        <w:rPr>
          <w:rFonts w:ascii="Arial" w:eastAsia="Times New Roman" w:hAnsi="Arial" w:cs="Arial"/>
          <w:sz w:val="20"/>
          <w:szCs w:val="20"/>
          <w:lang w:eastAsia="sl-SI"/>
        </w:rPr>
        <w:t>zakona</w:t>
      </w:r>
      <w:r w:rsidRPr="00394420">
        <w:rPr>
          <w:rFonts w:ascii="Arial" w:eastAsia="Times New Roman" w:hAnsi="Arial" w:cs="Arial"/>
          <w:sz w:val="20"/>
          <w:szCs w:val="20"/>
          <w:lang w:eastAsia="sl-SI"/>
        </w:rPr>
        <w:t xml:space="preserve"> urediti, in sicer vezano na črtanje drugega odstavka 106. člena ZBan-3 (14. člen predloga </w:t>
      </w:r>
      <w:r w:rsidR="003050C7" w:rsidRPr="00394420">
        <w:rPr>
          <w:rFonts w:ascii="Arial" w:eastAsia="Times New Roman" w:hAnsi="Arial" w:cs="Arial"/>
          <w:sz w:val="20"/>
          <w:szCs w:val="20"/>
          <w:lang w:eastAsia="sl-SI"/>
        </w:rPr>
        <w:t>zakona</w:t>
      </w:r>
      <w:r w:rsidRPr="00394420">
        <w:rPr>
          <w:rFonts w:ascii="Arial" w:eastAsia="Times New Roman" w:hAnsi="Arial" w:cs="Arial"/>
          <w:sz w:val="20"/>
          <w:szCs w:val="20"/>
          <w:lang w:eastAsia="sl-SI"/>
        </w:rPr>
        <w:t>). ATVP opozarja, da za razliko od kreditnih institucij, borznoposredniške družbe, za katere se določba drugega odstavka 106. člena ZBan-3 smiselno uporablja na podlagi prvega odstavka 230. člena ZTFI- 1, niso nujno subjekti javnega interesa v smislu, kot ga določa 44. točka 3. člena Zakona o revidiranju (Uradni list RS, št. 65/08, 63/13 - ZS-K, 84/18 in 115/21). Agencija zato predlaga, da se to področje posebej uredi tudi za družbe, ki niso subjekti javnega interesa.</w:t>
      </w:r>
    </w:p>
    <w:p w14:paraId="1B39469E" w14:textId="77777777" w:rsidR="00D17C57" w:rsidRPr="00394420" w:rsidRDefault="00D17C57" w:rsidP="00D17C57">
      <w:pPr>
        <w:spacing w:after="0" w:line="240" w:lineRule="auto"/>
        <w:jc w:val="both"/>
        <w:rPr>
          <w:rFonts w:ascii="Arial" w:eastAsia="Times New Roman" w:hAnsi="Arial" w:cs="Arial"/>
          <w:sz w:val="20"/>
          <w:szCs w:val="20"/>
          <w:lang w:eastAsia="sl-SI"/>
        </w:rPr>
      </w:pPr>
    </w:p>
    <w:p w14:paraId="7F56D816" w14:textId="0EC30480" w:rsidR="00D17C57" w:rsidRPr="00394420" w:rsidRDefault="00D17C57" w:rsidP="00D17C57">
      <w:pPr>
        <w:spacing w:after="0" w:line="240" w:lineRule="auto"/>
        <w:jc w:val="both"/>
        <w:rPr>
          <w:rFonts w:ascii="Arial" w:eastAsia="Times New Roman" w:hAnsi="Arial" w:cs="Arial"/>
          <w:sz w:val="20"/>
          <w:szCs w:val="20"/>
          <w:lang w:eastAsia="sl-SI"/>
        </w:rPr>
      </w:pPr>
      <w:r w:rsidRPr="00394420">
        <w:rPr>
          <w:rFonts w:ascii="Arial" w:eastAsia="Times New Roman" w:hAnsi="Arial" w:cs="Arial"/>
          <w:b/>
          <w:bCs/>
          <w:sz w:val="20"/>
          <w:szCs w:val="20"/>
          <w:lang w:eastAsia="sl-SI"/>
        </w:rPr>
        <w:t xml:space="preserve">AZN </w:t>
      </w:r>
      <w:r w:rsidRPr="00394420">
        <w:rPr>
          <w:rFonts w:ascii="Arial" w:eastAsia="Times New Roman" w:hAnsi="Arial" w:cs="Arial"/>
          <w:sz w:val="20"/>
          <w:szCs w:val="20"/>
          <w:lang w:eastAsia="sl-SI"/>
        </w:rPr>
        <w:t xml:space="preserve">je v svojem odzivu v zvezi s spremembami 102. in 105. člena </w:t>
      </w:r>
      <w:r w:rsidR="003050C7" w:rsidRPr="00394420">
        <w:rPr>
          <w:rFonts w:ascii="Arial" w:eastAsia="Times New Roman" w:hAnsi="Arial" w:cs="Arial"/>
          <w:sz w:val="20"/>
          <w:szCs w:val="20"/>
          <w:lang w:eastAsia="sl-SI"/>
        </w:rPr>
        <w:t xml:space="preserve">ZBan-3 </w:t>
      </w:r>
      <w:r w:rsidRPr="00394420">
        <w:rPr>
          <w:rFonts w:ascii="Arial" w:eastAsia="Times New Roman" w:hAnsi="Arial" w:cs="Arial"/>
          <w:sz w:val="20"/>
          <w:szCs w:val="20"/>
          <w:lang w:eastAsia="sl-SI"/>
        </w:rPr>
        <w:t xml:space="preserve">predlagala, da se v izogib morebitnim nejasnostim dopolni gradivo s pojasnili glede poslovnega poročila in revizorjevega pregleda poslovnega poročila. Po mnenju AZN je sprememba 109. člena </w:t>
      </w:r>
      <w:r w:rsidR="003050C7" w:rsidRPr="00394420">
        <w:rPr>
          <w:rFonts w:ascii="Arial" w:eastAsia="Times New Roman" w:hAnsi="Arial" w:cs="Arial"/>
          <w:sz w:val="20"/>
          <w:szCs w:val="20"/>
          <w:lang w:eastAsia="sl-SI"/>
        </w:rPr>
        <w:t xml:space="preserve">ZBan-3 </w:t>
      </w:r>
      <w:r w:rsidRPr="00394420">
        <w:rPr>
          <w:rFonts w:ascii="Arial" w:eastAsia="Times New Roman" w:hAnsi="Arial" w:cs="Arial"/>
          <w:sz w:val="20"/>
          <w:szCs w:val="20"/>
          <w:lang w:eastAsia="sl-SI"/>
        </w:rPr>
        <w:t>zapisana preširoko, zato predlaga, da se ustrezno spremeni in dopolni. V zvezi z nadzorniškim pismom se je AZN zastavljala vprašanje, ali je le-to v skladu z Z</w:t>
      </w:r>
      <w:r w:rsidR="003050C7" w:rsidRPr="00394420">
        <w:rPr>
          <w:rFonts w:ascii="Arial" w:eastAsia="Times New Roman" w:hAnsi="Arial" w:cs="Arial"/>
          <w:sz w:val="20"/>
          <w:szCs w:val="20"/>
          <w:lang w:eastAsia="sl-SI"/>
        </w:rPr>
        <w:t>akonom o splošnem upravnem postopku</w:t>
      </w:r>
      <w:r w:rsidRPr="00394420">
        <w:rPr>
          <w:rFonts w:ascii="Arial" w:eastAsia="Times New Roman" w:hAnsi="Arial" w:cs="Arial"/>
          <w:sz w:val="20"/>
          <w:szCs w:val="20"/>
          <w:lang w:eastAsia="sl-SI"/>
        </w:rPr>
        <w:t xml:space="preserve"> v delu, kjer se od subjekta nadzora zahteva sprejetje ustreznih ukrepov (op: kar je bilo kasneje umaknjeno). S tem se določijo obveznosti in bi morala biti izdana »upravna odločba« z možnostjo ustreznega pravnega varstva. Zato se v tej zvezi postavlja tudi vprašanje skladnosti določ</w:t>
      </w:r>
      <w:r w:rsidR="003050C7" w:rsidRPr="00394420">
        <w:rPr>
          <w:rFonts w:ascii="Arial" w:eastAsia="Times New Roman" w:hAnsi="Arial" w:cs="Arial"/>
          <w:sz w:val="20"/>
          <w:szCs w:val="20"/>
          <w:lang w:eastAsia="sl-SI"/>
        </w:rPr>
        <w:t>be</w:t>
      </w:r>
      <w:r w:rsidRPr="00394420">
        <w:rPr>
          <w:rFonts w:ascii="Arial" w:eastAsia="Times New Roman" w:hAnsi="Arial" w:cs="Arial"/>
          <w:sz w:val="20"/>
          <w:szCs w:val="20"/>
          <w:lang w:eastAsia="sl-SI"/>
        </w:rPr>
        <w:t xml:space="preserve"> s 157. členom Ustave RS. V zvezi s spremembami 163. člena je AZN predlagala, da se besedilo prvega odstavka 163. člena veljavnega ZBan-3 spremeni in dopolni tako, da se za besedilom »ki ureja revidiranje,« doda besedilo »ali primerljiv strokovni naziv s področja notranjega revidiranja«, kar je tudi v skladu s tretjim odstavkom 28.a člena veljavnega ZGD-1. AZN je nadalje opozorila, da v predlogu ni predloga za smiselno uskladitev vsebine šestega odstavka veljavnega 164. člena ZBan-3 s standardi notranjega revidiranja in četrtim odstavkom 281.a členu ZGD-1. Zato je predlagala spremembe v tej zvezi.</w:t>
      </w:r>
    </w:p>
    <w:p w14:paraId="41ACC924" w14:textId="77777777" w:rsidR="00D17C57" w:rsidRPr="00394420" w:rsidRDefault="00D17C57" w:rsidP="00D17C57">
      <w:pPr>
        <w:spacing w:after="0" w:line="240" w:lineRule="auto"/>
        <w:jc w:val="both"/>
        <w:rPr>
          <w:rFonts w:ascii="Arial" w:eastAsia="Times New Roman" w:hAnsi="Arial" w:cs="Arial"/>
          <w:sz w:val="20"/>
          <w:szCs w:val="20"/>
          <w:lang w:eastAsia="sl-SI"/>
        </w:rPr>
      </w:pPr>
    </w:p>
    <w:p w14:paraId="1CAD3B61" w14:textId="77777777" w:rsidR="00D17C57" w:rsidRPr="00394420" w:rsidRDefault="00D17C57" w:rsidP="00D17C57">
      <w:pPr>
        <w:spacing w:after="0" w:line="240" w:lineRule="auto"/>
        <w:jc w:val="both"/>
        <w:rPr>
          <w:rFonts w:ascii="Arial" w:eastAsia="Times New Roman" w:hAnsi="Arial" w:cs="Arial"/>
          <w:sz w:val="20"/>
          <w:szCs w:val="20"/>
          <w:lang w:eastAsia="sl-SI"/>
        </w:rPr>
      </w:pPr>
      <w:r w:rsidRPr="00394420">
        <w:rPr>
          <w:rFonts w:ascii="Arial" w:eastAsia="Times New Roman" w:hAnsi="Arial" w:cs="Arial"/>
          <w:b/>
          <w:bCs/>
          <w:sz w:val="20"/>
          <w:szCs w:val="20"/>
          <w:lang w:eastAsia="sl-SI"/>
        </w:rPr>
        <w:t>BS</w:t>
      </w:r>
      <w:r w:rsidRPr="00394420">
        <w:rPr>
          <w:rFonts w:ascii="Arial" w:eastAsia="Times New Roman" w:hAnsi="Arial" w:cs="Arial"/>
          <w:sz w:val="20"/>
          <w:szCs w:val="20"/>
          <w:lang w:eastAsia="sl-SI"/>
        </w:rPr>
        <w:t xml:space="preserve"> je k predlogu zakona poslala komentarje in predloge sprememb, ki so se nanašali na večjo jasnost besedila. Ob tem je BS izpostavila predloge sprememb v zvezi z opozorili Evropske komisije v okviru projekta EU PILOT, v delu, ki se nanaša na ureditev nadzora na konsolidirani podlagi (konkretno spremembe 324., 325. in 327. člena). Po mnenju BS bi bilo v zvezi z opozorili Evropske komisije v tem delu potrebno preučiti že obstoječo ureditev te materije v Zakonu o bonitetnem nadzoru investicijskih podjetij (v izogib podvajanja </w:t>
      </w:r>
      <w:r w:rsidR="008448A0" w:rsidRPr="00394420">
        <w:rPr>
          <w:rFonts w:ascii="Arial" w:eastAsia="Times New Roman" w:hAnsi="Arial" w:cs="Arial"/>
          <w:sz w:val="20"/>
          <w:szCs w:val="20"/>
          <w:lang w:eastAsia="sl-SI"/>
        </w:rPr>
        <w:t>oziroma</w:t>
      </w:r>
      <w:r w:rsidRPr="00394420">
        <w:rPr>
          <w:rFonts w:ascii="Arial" w:eastAsia="Times New Roman" w:hAnsi="Arial" w:cs="Arial"/>
          <w:sz w:val="20"/>
          <w:szCs w:val="20"/>
          <w:lang w:eastAsia="sl-SI"/>
        </w:rPr>
        <w:t xml:space="preserve"> različnega urejanja) in pridobiti tudi mnenje ATVP. </w:t>
      </w:r>
    </w:p>
    <w:p w14:paraId="3CCBAEC9" w14:textId="77777777" w:rsidR="00D17C57" w:rsidRPr="00394420" w:rsidRDefault="00D17C57" w:rsidP="00D17C57">
      <w:pPr>
        <w:spacing w:after="0" w:line="240" w:lineRule="auto"/>
        <w:jc w:val="both"/>
        <w:rPr>
          <w:rFonts w:ascii="Arial" w:eastAsia="Times New Roman" w:hAnsi="Arial" w:cs="Arial"/>
          <w:sz w:val="20"/>
          <w:szCs w:val="20"/>
          <w:lang w:eastAsia="sl-SI"/>
        </w:rPr>
      </w:pPr>
    </w:p>
    <w:p w14:paraId="6CFD37D9" w14:textId="77777777" w:rsidR="00D17C57" w:rsidRPr="00394420" w:rsidRDefault="00D17C57" w:rsidP="00D17C57">
      <w:pPr>
        <w:spacing w:after="0" w:line="240" w:lineRule="auto"/>
        <w:jc w:val="both"/>
        <w:rPr>
          <w:rFonts w:ascii="Arial" w:eastAsia="Times New Roman" w:hAnsi="Arial" w:cs="Arial"/>
          <w:sz w:val="20"/>
          <w:szCs w:val="20"/>
          <w:lang w:eastAsia="sl-SI"/>
        </w:rPr>
      </w:pPr>
      <w:r w:rsidRPr="00394420">
        <w:rPr>
          <w:rFonts w:ascii="Arial" w:eastAsia="Times New Roman" w:hAnsi="Arial" w:cs="Arial"/>
          <w:b/>
          <w:bCs/>
          <w:sz w:val="20"/>
          <w:szCs w:val="20"/>
          <w:lang w:eastAsia="sl-SI"/>
        </w:rPr>
        <w:t>ZBS</w:t>
      </w:r>
      <w:r w:rsidRPr="00394420">
        <w:rPr>
          <w:rFonts w:ascii="Arial" w:eastAsia="Times New Roman" w:hAnsi="Arial" w:cs="Arial"/>
          <w:sz w:val="20"/>
          <w:szCs w:val="20"/>
          <w:lang w:eastAsia="sl-SI"/>
        </w:rPr>
        <w:t xml:space="preserve"> je v svojem odzivu poslala zlasti predloge sprememb zakona, v katerem je posebej izpostavila predlog novega člena, ki bi omogočal povezave z registri. Pobudo za dostop do registrov, ki so predmet predloga, kot na primer Centralnega registra prebivalstva (</w:t>
      </w:r>
      <w:r w:rsidR="003050C7" w:rsidRPr="00394420">
        <w:rPr>
          <w:rFonts w:ascii="Arial" w:eastAsia="Times New Roman" w:hAnsi="Arial" w:cs="Arial"/>
          <w:sz w:val="20"/>
          <w:szCs w:val="20"/>
          <w:lang w:eastAsia="sl-SI"/>
        </w:rPr>
        <w:t xml:space="preserve">v nadaljnjem besedilu: </w:t>
      </w:r>
      <w:r w:rsidRPr="00394420">
        <w:rPr>
          <w:rFonts w:ascii="Arial" w:eastAsia="Times New Roman" w:hAnsi="Arial" w:cs="Arial"/>
          <w:sz w:val="20"/>
          <w:szCs w:val="20"/>
          <w:lang w:eastAsia="sl-SI"/>
        </w:rPr>
        <w:t>CRP) in ostalih registrov, ki bi ga članice ZBS po njenem mnenju nujno potrebovale zaradi ažurnosti in točnosti podatkov o strankah, ki jih morajo zagotavljati v skladu z različno zakonodajo. Trenutno posodabljanje podatkov o strankah v članicah ZBS poteka ročno, stranke pa morajo v nekaterih primerih za to izrecno priti v poslovalnice. Zaradi spremembe osebnih podatkov, kljub pogodbeni zavezi, da bo stranka članico ZBS nemudoma obvestila o vsaki spremembi podatkov, stranke tega ne izvajajo in posledično članica ZBS ne razpolaga s pravimi podatki, zato je članica ZBS za izvajanje zakonskih zavez prisiljena opraviti ročno poizvedbo v registrih pristojnih ministrstev. S takim načinom poslovanja so članice ZBS prisiljene po nepotrebnem obremenjevati stranke in resurse pristojnih ministrstev.</w:t>
      </w:r>
    </w:p>
    <w:p w14:paraId="49547013" w14:textId="77777777" w:rsidR="00D17C57" w:rsidRPr="00394420" w:rsidRDefault="00D17C57" w:rsidP="00D17C57">
      <w:pPr>
        <w:spacing w:after="0" w:line="240" w:lineRule="auto"/>
        <w:jc w:val="both"/>
        <w:rPr>
          <w:rFonts w:ascii="Arial" w:eastAsia="Times New Roman" w:hAnsi="Arial" w:cs="Arial"/>
          <w:sz w:val="20"/>
          <w:szCs w:val="20"/>
          <w:lang w:eastAsia="sl-SI"/>
        </w:rPr>
      </w:pPr>
    </w:p>
    <w:p w14:paraId="475C66A3" w14:textId="77777777" w:rsidR="00D17C57" w:rsidRPr="00394420" w:rsidRDefault="00D17C57" w:rsidP="00D17C57">
      <w:pPr>
        <w:spacing w:after="0" w:line="240" w:lineRule="auto"/>
        <w:jc w:val="both"/>
        <w:rPr>
          <w:rFonts w:ascii="Arial" w:eastAsia="Times New Roman" w:hAnsi="Arial" w:cs="Arial"/>
          <w:sz w:val="20"/>
          <w:szCs w:val="20"/>
          <w:lang w:eastAsia="sl-SI"/>
        </w:rPr>
      </w:pPr>
      <w:r w:rsidRPr="00394420">
        <w:rPr>
          <w:rFonts w:ascii="Arial" w:eastAsia="Times New Roman" w:hAnsi="Arial" w:cs="Arial"/>
          <w:sz w:val="20"/>
          <w:szCs w:val="20"/>
          <w:lang w:eastAsia="sl-SI"/>
        </w:rPr>
        <w:t xml:space="preserve">Članice ZBS morajo izpolnjevati zakonske zahteve in od njih se pričakuje, da imajo na voljo ažurne, zanesljive in točne podatke o svojih strankah. Po drugi strani pa preko centra podatkovnih poizvedb »Pladenj« potekajo tudi poizvedbe po različnih bančnih podatkih (o prihodkih oziroma prejemkih na transakcijskih računih, podatki o višini sredstev na varčevalnih računih, podatki o višini depozitov, podatki o premoženjskih pravicah iz poddepoja finančnih instrumentov, podatki o imetnikih enot </w:t>
      </w:r>
      <w:r w:rsidRPr="00394420">
        <w:rPr>
          <w:rFonts w:ascii="Arial" w:eastAsia="Times New Roman" w:hAnsi="Arial" w:cs="Arial"/>
          <w:sz w:val="20"/>
          <w:szCs w:val="20"/>
          <w:lang w:eastAsia="sl-SI"/>
        </w:rPr>
        <w:lastRenderedPageBreak/>
        <w:t>premoženja investicijskih skladov), ki temeljijo večinoma na pravicah, ki izhajajo iz javnih sredstev in davčnih poizvedb, zato bi bilo smiselno, da bi tudi članice ZBS imele možnost pridobivati in na tej osnovi posodabljati osebne podatke strank iz CRP in ostalih registrov.</w:t>
      </w:r>
    </w:p>
    <w:p w14:paraId="3EDA5DF9" w14:textId="77777777" w:rsidR="0027329A" w:rsidRPr="00394420" w:rsidRDefault="0027329A" w:rsidP="00D17C57">
      <w:pPr>
        <w:spacing w:after="0" w:line="240" w:lineRule="auto"/>
        <w:jc w:val="both"/>
        <w:rPr>
          <w:rFonts w:ascii="Arial" w:eastAsia="Times New Roman" w:hAnsi="Arial" w:cs="Arial"/>
          <w:sz w:val="20"/>
          <w:szCs w:val="20"/>
          <w:lang w:eastAsia="sl-SI"/>
        </w:rPr>
      </w:pPr>
    </w:p>
    <w:p w14:paraId="5A53DC5E" w14:textId="77777777" w:rsidR="0027329A" w:rsidRPr="00394420" w:rsidRDefault="003050C7" w:rsidP="0027329A">
      <w:pPr>
        <w:spacing w:after="0" w:line="240" w:lineRule="auto"/>
        <w:jc w:val="both"/>
        <w:rPr>
          <w:rFonts w:ascii="Arial" w:hAnsi="Arial" w:cs="Arial"/>
          <w:sz w:val="20"/>
          <w:szCs w:val="20"/>
        </w:rPr>
      </w:pPr>
      <w:r w:rsidRPr="00394420">
        <w:rPr>
          <w:rFonts w:ascii="Arial" w:hAnsi="Arial" w:cs="Arial"/>
          <w:sz w:val="20"/>
          <w:szCs w:val="20"/>
        </w:rPr>
        <w:t>J</w:t>
      </w:r>
      <w:r w:rsidR="0027329A" w:rsidRPr="00394420">
        <w:rPr>
          <w:rFonts w:ascii="Arial" w:hAnsi="Arial" w:cs="Arial"/>
          <w:sz w:val="20"/>
          <w:szCs w:val="20"/>
        </w:rPr>
        <w:t>avnost se na predlog zakona ni odzvala.</w:t>
      </w:r>
    </w:p>
    <w:p w14:paraId="5E39E3DA" w14:textId="77777777" w:rsidR="00D17C57" w:rsidRPr="00394420" w:rsidRDefault="00D17C57" w:rsidP="00D17C57">
      <w:pPr>
        <w:spacing w:after="0" w:line="240" w:lineRule="auto"/>
        <w:jc w:val="both"/>
        <w:rPr>
          <w:rFonts w:ascii="Arial" w:eastAsia="Times New Roman" w:hAnsi="Arial" w:cs="Arial"/>
          <w:sz w:val="20"/>
          <w:szCs w:val="20"/>
          <w:lang w:eastAsia="sl-SI"/>
        </w:rPr>
      </w:pPr>
    </w:p>
    <w:p w14:paraId="6DE71D00" w14:textId="77777777" w:rsidR="00D17C57" w:rsidRPr="00394420" w:rsidRDefault="00D17C57" w:rsidP="00D17C57">
      <w:pPr>
        <w:spacing w:after="0" w:line="240" w:lineRule="auto"/>
        <w:jc w:val="center"/>
        <w:rPr>
          <w:rFonts w:ascii="Arial" w:eastAsia="Times New Roman" w:hAnsi="Arial" w:cs="Arial"/>
          <w:sz w:val="20"/>
          <w:szCs w:val="20"/>
          <w:lang w:eastAsia="sl-SI"/>
        </w:rPr>
      </w:pPr>
      <w:r w:rsidRPr="00394420">
        <w:rPr>
          <w:rFonts w:ascii="Arial" w:eastAsia="Times New Roman" w:hAnsi="Arial" w:cs="Arial"/>
          <w:sz w:val="20"/>
          <w:szCs w:val="20"/>
          <w:lang w:eastAsia="sl-SI"/>
        </w:rPr>
        <w:t>* * *</w:t>
      </w:r>
    </w:p>
    <w:p w14:paraId="56507E09" w14:textId="77777777" w:rsidR="00D17C57" w:rsidRPr="00394420" w:rsidRDefault="00D17C57" w:rsidP="00D17C57">
      <w:pPr>
        <w:spacing w:after="0" w:line="240" w:lineRule="auto"/>
        <w:jc w:val="both"/>
        <w:rPr>
          <w:rFonts w:ascii="Arial" w:eastAsia="Times New Roman" w:hAnsi="Arial" w:cs="Arial"/>
          <w:sz w:val="20"/>
          <w:szCs w:val="20"/>
          <w:lang w:eastAsia="sl-SI"/>
        </w:rPr>
      </w:pPr>
    </w:p>
    <w:p w14:paraId="690014FB" w14:textId="1D441B07" w:rsidR="00D17C57" w:rsidRPr="00981928" w:rsidRDefault="00D17C57" w:rsidP="00D17C57">
      <w:pPr>
        <w:spacing w:after="0" w:line="240" w:lineRule="auto"/>
        <w:jc w:val="both"/>
        <w:rPr>
          <w:rFonts w:ascii="Arial" w:eastAsia="Times New Roman" w:hAnsi="Arial" w:cs="Arial"/>
          <w:sz w:val="20"/>
          <w:szCs w:val="20"/>
          <w:lang w:eastAsia="sl-SI"/>
        </w:rPr>
      </w:pPr>
      <w:r w:rsidRPr="00981928">
        <w:rPr>
          <w:rFonts w:ascii="Arial" w:eastAsia="Times New Roman" w:hAnsi="Arial" w:cs="Arial"/>
          <w:sz w:val="20"/>
          <w:szCs w:val="20"/>
          <w:lang w:eastAsia="sl-SI"/>
        </w:rPr>
        <w:t xml:space="preserve">V zvezi s prejetimi odzivi velja izpostaviti, da je </w:t>
      </w:r>
      <w:r w:rsidR="00F6394D" w:rsidRPr="00981928">
        <w:rPr>
          <w:rFonts w:ascii="Arial" w:eastAsia="Times New Roman" w:hAnsi="Arial" w:cs="Arial"/>
          <w:sz w:val="20"/>
          <w:szCs w:val="20"/>
          <w:lang w:eastAsia="sl-SI"/>
        </w:rPr>
        <w:t xml:space="preserve">bila </w:t>
      </w:r>
      <w:r w:rsidRPr="00981928">
        <w:rPr>
          <w:rFonts w:ascii="Arial" w:eastAsia="Times New Roman" w:hAnsi="Arial" w:cs="Arial"/>
          <w:sz w:val="20"/>
          <w:szCs w:val="20"/>
          <w:lang w:eastAsia="sl-SI"/>
        </w:rPr>
        <w:t xml:space="preserve">presoja komentarjev in predlogov izvedena v luči pomembnosti pravočasnega prenosa zakonodaje Evropske unije. Rok za prenos </w:t>
      </w:r>
      <w:r w:rsidR="00981928" w:rsidRPr="00981928">
        <w:rPr>
          <w:rFonts w:ascii="Arial" w:eastAsia="Times New Roman" w:hAnsi="Arial" w:cs="Arial"/>
          <w:sz w:val="20"/>
          <w:szCs w:val="20"/>
          <w:lang w:eastAsia="sl-SI"/>
        </w:rPr>
        <w:t xml:space="preserve">spremembe Direktive 2013/36/EU, kot je določen v </w:t>
      </w:r>
      <w:r w:rsidRPr="00981928">
        <w:rPr>
          <w:rFonts w:ascii="Arial" w:hAnsi="Arial" w:cs="Arial"/>
          <w:sz w:val="20"/>
          <w:szCs w:val="20"/>
        </w:rPr>
        <w:t>Uredb</w:t>
      </w:r>
      <w:r w:rsidR="00981928" w:rsidRPr="00981928">
        <w:rPr>
          <w:rFonts w:ascii="Arial" w:hAnsi="Arial" w:cs="Arial"/>
          <w:sz w:val="20"/>
          <w:szCs w:val="20"/>
        </w:rPr>
        <w:t>i</w:t>
      </w:r>
      <w:r w:rsidRPr="00981928">
        <w:rPr>
          <w:rFonts w:ascii="Arial" w:hAnsi="Arial" w:cs="Arial"/>
          <w:sz w:val="20"/>
          <w:szCs w:val="20"/>
        </w:rPr>
        <w:t xml:space="preserve"> 2023/1114</w:t>
      </w:r>
      <w:r w:rsidR="003050C7" w:rsidRPr="00981928">
        <w:rPr>
          <w:rFonts w:ascii="Arial" w:hAnsi="Arial" w:cs="Arial"/>
          <w:sz w:val="20"/>
          <w:szCs w:val="20"/>
        </w:rPr>
        <w:t>/EU</w:t>
      </w:r>
      <w:r w:rsidR="00981928" w:rsidRPr="00981928">
        <w:rPr>
          <w:rFonts w:ascii="Arial" w:hAnsi="Arial" w:cs="Arial"/>
          <w:sz w:val="20"/>
          <w:szCs w:val="20"/>
        </w:rPr>
        <w:t>,</w:t>
      </w:r>
      <w:r w:rsidRPr="00981928">
        <w:rPr>
          <w:rFonts w:ascii="Arial" w:hAnsi="Arial" w:cs="Arial"/>
          <w:sz w:val="20"/>
          <w:szCs w:val="20"/>
        </w:rPr>
        <w:t xml:space="preserve"> je 30. 12. 2024, rok za prenos Direktive 2022/2556</w:t>
      </w:r>
      <w:r w:rsidR="003050C7" w:rsidRPr="00981928">
        <w:rPr>
          <w:rFonts w:ascii="Arial" w:hAnsi="Arial" w:cs="Arial"/>
          <w:sz w:val="20"/>
          <w:szCs w:val="20"/>
        </w:rPr>
        <w:t>/EU</w:t>
      </w:r>
      <w:r w:rsidR="00981928" w:rsidRPr="00981928">
        <w:rPr>
          <w:rFonts w:ascii="Arial" w:hAnsi="Arial" w:cs="Arial"/>
          <w:sz w:val="20"/>
          <w:szCs w:val="20"/>
        </w:rPr>
        <w:t xml:space="preserve"> </w:t>
      </w:r>
      <w:r w:rsidRPr="00981928">
        <w:rPr>
          <w:rFonts w:ascii="Arial" w:hAnsi="Arial" w:cs="Arial"/>
          <w:sz w:val="20"/>
          <w:szCs w:val="20"/>
        </w:rPr>
        <w:t>je 17. 1. 2024</w:t>
      </w:r>
      <w:r w:rsidR="00981928" w:rsidRPr="00981928">
        <w:rPr>
          <w:rFonts w:ascii="Arial" w:hAnsi="Arial" w:cs="Arial"/>
          <w:sz w:val="20"/>
          <w:szCs w:val="20"/>
        </w:rPr>
        <w:t xml:space="preserve"> (Uredba 2023/1114/EU se je sicer začela uporabljati 30. 9. 2024). </w:t>
      </w:r>
      <w:r w:rsidRPr="00981928">
        <w:rPr>
          <w:rFonts w:ascii="Arial" w:hAnsi="Arial" w:cs="Arial"/>
          <w:sz w:val="20"/>
          <w:szCs w:val="20"/>
        </w:rPr>
        <w:t xml:space="preserve">CRR3 uredba in z njo povezane definicije </w:t>
      </w:r>
      <w:r w:rsidR="00981928" w:rsidRPr="00981928">
        <w:rPr>
          <w:rFonts w:ascii="Arial" w:hAnsi="Arial" w:cs="Arial"/>
          <w:sz w:val="20"/>
          <w:szCs w:val="20"/>
        </w:rPr>
        <w:t xml:space="preserve">pa </w:t>
      </w:r>
      <w:r w:rsidR="00CB64EA" w:rsidRPr="00981928">
        <w:rPr>
          <w:rFonts w:ascii="Arial" w:hAnsi="Arial" w:cs="Arial"/>
          <w:sz w:val="20"/>
          <w:szCs w:val="20"/>
        </w:rPr>
        <w:t xml:space="preserve">začnejo </w:t>
      </w:r>
      <w:r w:rsidRPr="00981928">
        <w:rPr>
          <w:rFonts w:ascii="Arial" w:hAnsi="Arial" w:cs="Arial"/>
          <w:sz w:val="20"/>
          <w:szCs w:val="20"/>
        </w:rPr>
        <w:t>velja</w:t>
      </w:r>
      <w:r w:rsidR="00CB64EA" w:rsidRPr="00981928">
        <w:rPr>
          <w:rFonts w:ascii="Arial" w:hAnsi="Arial" w:cs="Arial"/>
          <w:sz w:val="20"/>
          <w:szCs w:val="20"/>
        </w:rPr>
        <w:t>ti</w:t>
      </w:r>
      <w:r w:rsidRPr="00981928">
        <w:rPr>
          <w:rFonts w:ascii="Arial" w:hAnsi="Arial" w:cs="Arial"/>
          <w:sz w:val="20"/>
          <w:szCs w:val="20"/>
        </w:rPr>
        <w:t xml:space="preserve"> 1. 1. 2025. Posledično Ministrstvo za finance ni upoštevalo oziroma vključilo v dodatno</w:t>
      </w:r>
      <w:r w:rsidRPr="00394420">
        <w:rPr>
          <w:rFonts w:ascii="Arial" w:hAnsi="Arial" w:cs="Arial"/>
          <w:sz w:val="20"/>
          <w:szCs w:val="20"/>
        </w:rPr>
        <w:t xml:space="preserve"> razpravo predlogov, ki </w:t>
      </w:r>
      <w:r w:rsidR="00F6394D" w:rsidRPr="00394420">
        <w:rPr>
          <w:rFonts w:ascii="Arial" w:hAnsi="Arial" w:cs="Arial"/>
          <w:sz w:val="20"/>
          <w:szCs w:val="20"/>
        </w:rPr>
        <w:t>niso nujn</w:t>
      </w:r>
      <w:r w:rsidR="00CB64EA" w:rsidRPr="00394420">
        <w:rPr>
          <w:rFonts w:ascii="Arial" w:hAnsi="Arial" w:cs="Arial"/>
          <w:sz w:val="20"/>
          <w:szCs w:val="20"/>
        </w:rPr>
        <w:t>i</w:t>
      </w:r>
      <w:r w:rsidR="00F6394D" w:rsidRPr="00394420">
        <w:rPr>
          <w:rFonts w:ascii="Arial" w:hAnsi="Arial" w:cs="Arial"/>
          <w:sz w:val="20"/>
          <w:szCs w:val="20"/>
        </w:rPr>
        <w:t>, saj že</w:t>
      </w:r>
      <w:r w:rsidRPr="00394420">
        <w:rPr>
          <w:rFonts w:ascii="Arial" w:hAnsi="Arial" w:cs="Arial"/>
          <w:sz w:val="20"/>
          <w:szCs w:val="20"/>
        </w:rPr>
        <w:t xml:space="preserve"> v naslednjem letu načrtuje sprejem novega Zakona o bančništvu, katerega poglavitni cilj bo prenos nedavno sprejete </w:t>
      </w:r>
      <w:r w:rsidRPr="00394420">
        <w:rPr>
          <w:rFonts w:ascii="Arial" w:hAnsi="Arial" w:cs="Arial"/>
          <w:color w:val="0A0A0A"/>
          <w:sz w:val="20"/>
          <w:szCs w:val="20"/>
          <w:shd w:val="clear" w:color="auto" w:fill="FFFFFF"/>
        </w:rPr>
        <w:t xml:space="preserve">Direktive (EU) 2024/1619 Evropskega parlamenta in Sveta z dne 31. maja 2024 o spremembi Direktive 2013/36/EU v zvezi z nadzorniškimi pooblastili, sankcijami, podružnicami iz tretjih držav in okoljskimi, socialnimi in upravljavskimi tveganji (UL L </w:t>
      </w:r>
      <w:r w:rsidR="002F530C">
        <w:rPr>
          <w:rFonts w:ascii="Arial" w:hAnsi="Arial" w:cs="Arial"/>
          <w:color w:val="0A0A0A"/>
          <w:sz w:val="20"/>
          <w:szCs w:val="20"/>
          <w:shd w:val="clear" w:color="auto" w:fill="FFFFFF"/>
        </w:rPr>
        <w:t xml:space="preserve">št. </w:t>
      </w:r>
      <w:r w:rsidRPr="00394420">
        <w:rPr>
          <w:rFonts w:ascii="Arial" w:hAnsi="Arial" w:cs="Arial"/>
          <w:color w:val="0A0A0A"/>
          <w:sz w:val="20"/>
          <w:szCs w:val="20"/>
          <w:shd w:val="clear" w:color="auto" w:fill="FFFFFF"/>
        </w:rPr>
        <w:t xml:space="preserve">2024/1619 z dne 19. junija 2024). </w:t>
      </w:r>
      <w:r w:rsidR="00F6394D" w:rsidRPr="00394420">
        <w:rPr>
          <w:rFonts w:ascii="Arial" w:hAnsi="Arial" w:cs="Arial"/>
          <w:color w:val="0A0A0A"/>
          <w:sz w:val="20"/>
          <w:szCs w:val="20"/>
          <w:shd w:val="clear" w:color="auto" w:fill="FFFFFF"/>
        </w:rPr>
        <w:t xml:space="preserve">Pri tem bodo v največji možni meri upoštevani </w:t>
      </w:r>
      <w:r w:rsidRPr="00394420">
        <w:rPr>
          <w:rFonts w:ascii="Arial" w:hAnsi="Arial" w:cs="Arial"/>
          <w:color w:val="0A0A0A"/>
          <w:sz w:val="20"/>
          <w:szCs w:val="20"/>
          <w:shd w:val="clear" w:color="auto" w:fill="FFFFFF"/>
        </w:rPr>
        <w:t xml:space="preserve">ostali predlogi, ki se ne nanašajo na </w:t>
      </w:r>
      <w:r w:rsidR="00F6394D" w:rsidRPr="00394420">
        <w:rPr>
          <w:rFonts w:ascii="Arial" w:hAnsi="Arial" w:cs="Arial"/>
          <w:color w:val="0A0A0A"/>
          <w:sz w:val="20"/>
          <w:szCs w:val="20"/>
          <w:shd w:val="clear" w:color="auto" w:fill="FFFFFF"/>
        </w:rPr>
        <w:t>cilje predloga tega zakona</w:t>
      </w:r>
      <w:r w:rsidRPr="00394420">
        <w:rPr>
          <w:rFonts w:ascii="Arial" w:hAnsi="Arial" w:cs="Arial"/>
          <w:color w:val="0A0A0A"/>
          <w:sz w:val="20"/>
          <w:szCs w:val="20"/>
          <w:shd w:val="clear" w:color="auto" w:fill="FFFFFF"/>
        </w:rPr>
        <w:t xml:space="preserve">. </w:t>
      </w:r>
    </w:p>
    <w:p w14:paraId="4331C8BC" w14:textId="77777777" w:rsidR="00343B75" w:rsidRPr="00394420" w:rsidRDefault="00343B75" w:rsidP="00343B75">
      <w:pPr>
        <w:spacing w:after="0" w:line="240" w:lineRule="auto"/>
        <w:jc w:val="both"/>
        <w:rPr>
          <w:rFonts w:ascii="Arial" w:eastAsia="Times New Roman" w:hAnsi="Arial" w:cs="Arial"/>
          <w:sz w:val="20"/>
          <w:szCs w:val="20"/>
          <w:lang w:eastAsia="sl-SI"/>
        </w:rPr>
      </w:pPr>
    </w:p>
    <w:p w14:paraId="67EEAF2F" w14:textId="77777777" w:rsidR="00343B75" w:rsidRPr="00394420" w:rsidRDefault="00343B75" w:rsidP="00343B75">
      <w:pPr>
        <w:spacing w:after="0" w:line="240" w:lineRule="auto"/>
        <w:jc w:val="both"/>
        <w:rPr>
          <w:rFonts w:ascii="Arial" w:eastAsia="Times New Roman" w:hAnsi="Arial" w:cs="Arial"/>
          <w:sz w:val="20"/>
          <w:szCs w:val="20"/>
          <w:lang w:eastAsia="sl-SI"/>
        </w:rPr>
      </w:pPr>
    </w:p>
    <w:p w14:paraId="4AC38493" w14:textId="77777777" w:rsidR="0020258D" w:rsidRPr="00394420" w:rsidRDefault="0020258D" w:rsidP="00BE072F">
      <w:pPr>
        <w:numPr>
          <w:ilvl w:val="0"/>
          <w:numId w:val="51"/>
        </w:numPr>
        <w:spacing w:after="0" w:line="240" w:lineRule="auto"/>
        <w:jc w:val="both"/>
        <w:rPr>
          <w:rFonts w:ascii="Arial" w:eastAsia="Times New Roman" w:hAnsi="Arial" w:cs="Arial"/>
          <w:b/>
          <w:sz w:val="20"/>
          <w:szCs w:val="20"/>
          <w:lang w:eastAsia="sl-SI"/>
        </w:rPr>
      </w:pPr>
      <w:r w:rsidRPr="00394420">
        <w:rPr>
          <w:rFonts w:ascii="Arial" w:eastAsia="Times New Roman" w:hAnsi="Arial" w:cs="Arial"/>
          <w:b/>
          <w:sz w:val="20"/>
          <w:szCs w:val="20"/>
          <w:lang w:eastAsia="sl-SI"/>
        </w:rPr>
        <w:t>PODATEK O ZUNANJEM STROKOVNJAKU OZIROMA PRAVNI OSEBI, KI JE SODELOVALA PRI PRIPRAVI PREDLOGA ZAKONA (OSEBNO IME IN NAZIV FIZIČNE OSEBE ALI FIRMA IN NASLOV PRAVNE OSEBE)</w:t>
      </w:r>
    </w:p>
    <w:p w14:paraId="49C1E7D3" w14:textId="77777777" w:rsidR="008F1510" w:rsidRPr="00394420" w:rsidRDefault="008F1510" w:rsidP="00BE072F">
      <w:pPr>
        <w:spacing w:after="0" w:line="240" w:lineRule="auto"/>
        <w:ind w:left="360"/>
        <w:jc w:val="both"/>
        <w:rPr>
          <w:rFonts w:ascii="Arial" w:eastAsia="Times New Roman" w:hAnsi="Arial" w:cs="Arial"/>
          <w:b/>
          <w:sz w:val="20"/>
          <w:szCs w:val="20"/>
          <w:lang w:eastAsia="sl-SI"/>
        </w:rPr>
      </w:pPr>
    </w:p>
    <w:p w14:paraId="2EE75D20" w14:textId="77777777" w:rsidR="00D44535" w:rsidRPr="00394420" w:rsidRDefault="00D44535" w:rsidP="00BE072F">
      <w:pPr>
        <w:spacing w:after="0" w:line="240" w:lineRule="auto"/>
        <w:jc w:val="both"/>
        <w:rPr>
          <w:rFonts w:ascii="Arial" w:eastAsia="Times New Roman" w:hAnsi="Arial" w:cs="Arial"/>
          <w:sz w:val="20"/>
          <w:szCs w:val="20"/>
          <w:lang w:eastAsia="sl-SI"/>
        </w:rPr>
      </w:pPr>
      <w:r w:rsidRPr="00394420">
        <w:rPr>
          <w:rFonts w:ascii="Arial" w:eastAsia="Times New Roman" w:hAnsi="Arial" w:cs="Arial"/>
          <w:sz w:val="20"/>
          <w:szCs w:val="20"/>
          <w:lang w:eastAsia="sl-SI"/>
        </w:rPr>
        <w:t>Pri pripravi predloga zakona je sodelovala Banka Slovenije.</w:t>
      </w:r>
    </w:p>
    <w:p w14:paraId="7CEC556F" w14:textId="77777777" w:rsidR="00D20223" w:rsidRPr="00394420" w:rsidRDefault="00D20223" w:rsidP="00BE072F">
      <w:pPr>
        <w:spacing w:after="0" w:line="240" w:lineRule="auto"/>
        <w:jc w:val="both"/>
        <w:rPr>
          <w:rFonts w:ascii="Arial" w:eastAsia="Times New Roman" w:hAnsi="Arial" w:cs="Arial"/>
          <w:sz w:val="20"/>
          <w:szCs w:val="20"/>
          <w:lang w:eastAsia="sl-SI"/>
        </w:rPr>
      </w:pPr>
    </w:p>
    <w:p w14:paraId="1196881A" w14:textId="77777777" w:rsidR="0019678A" w:rsidRPr="00394420" w:rsidRDefault="0019678A" w:rsidP="00BE072F">
      <w:pPr>
        <w:spacing w:after="0" w:line="240" w:lineRule="auto"/>
        <w:jc w:val="both"/>
        <w:rPr>
          <w:rFonts w:ascii="Arial" w:eastAsia="Times New Roman" w:hAnsi="Arial" w:cs="Arial"/>
          <w:sz w:val="20"/>
          <w:szCs w:val="20"/>
          <w:lang w:eastAsia="sl-SI"/>
        </w:rPr>
      </w:pPr>
    </w:p>
    <w:p w14:paraId="56EFFBD3" w14:textId="77777777" w:rsidR="0020258D" w:rsidRPr="00394420" w:rsidRDefault="0020258D" w:rsidP="00BE072F">
      <w:pPr>
        <w:numPr>
          <w:ilvl w:val="0"/>
          <w:numId w:val="51"/>
        </w:numPr>
        <w:spacing w:after="0" w:line="240" w:lineRule="auto"/>
        <w:jc w:val="both"/>
        <w:rPr>
          <w:rFonts w:ascii="Arial" w:eastAsia="Times New Roman" w:hAnsi="Arial" w:cs="Arial"/>
          <w:b/>
          <w:sz w:val="20"/>
          <w:szCs w:val="20"/>
          <w:lang w:eastAsia="sl-SI"/>
        </w:rPr>
      </w:pPr>
      <w:r w:rsidRPr="00394420">
        <w:rPr>
          <w:rFonts w:ascii="Arial" w:eastAsia="Times New Roman" w:hAnsi="Arial" w:cs="Arial"/>
          <w:b/>
          <w:sz w:val="20"/>
          <w:szCs w:val="20"/>
          <w:lang w:eastAsia="sl-SI"/>
        </w:rPr>
        <w:t>ZNESEK PLAČILA, KI GA JE OSEBA IZ PREJŠNJE ALINEJE V TA NAMEN PREJELA</w:t>
      </w:r>
    </w:p>
    <w:p w14:paraId="4F9CB833" w14:textId="77777777" w:rsidR="008F1510" w:rsidRPr="00394420" w:rsidRDefault="008F1510" w:rsidP="00BE072F">
      <w:pPr>
        <w:spacing w:after="0" w:line="240" w:lineRule="auto"/>
        <w:ind w:left="360"/>
        <w:jc w:val="both"/>
        <w:rPr>
          <w:rFonts w:ascii="Arial" w:eastAsia="Times New Roman" w:hAnsi="Arial" w:cs="Arial"/>
          <w:b/>
          <w:sz w:val="20"/>
          <w:szCs w:val="20"/>
          <w:lang w:eastAsia="sl-SI"/>
        </w:rPr>
      </w:pPr>
    </w:p>
    <w:p w14:paraId="4A53619B" w14:textId="77777777" w:rsidR="00D44535" w:rsidRPr="00394420" w:rsidRDefault="00D44535" w:rsidP="00BE072F">
      <w:pPr>
        <w:spacing w:after="0" w:line="240" w:lineRule="auto"/>
        <w:rPr>
          <w:rFonts w:ascii="Arial" w:hAnsi="Arial" w:cs="Arial"/>
          <w:sz w:val="20"/>
          <w:szCs w:val="20"/>
        </w:rPr>
      </w:pPr>
      <w:r w:rsidRPr="00394420">
        <w:rPr>
          <w:rFonts w:ascii="Arial" w:hAnsi="Arial" w:cs="Arial"/>
          <w:sz w:val="20"/>
          <w:szCs w:val="20"/>
        </w:rPr>
        <w:t xml:space="preserve">Banka Slovenije ni prejela nobenega plačila za sodelovanje pri pripravi predloga zakona. </w:t>
      </w:r>
    </w:p>
    <w:p w14:paraId="7BD4526B" w14:textId="77777777" w:rsidR="0019678A" w:rsidRPr="00394420" w:rsidRDefault="0019678A" w:rsidP="00BE072F">
      <w:pPr>
        <w:spacing w:after="0" w:line="240" w:lineRule="auto"/>
        <w:jc w:val="both"/>
        <w:rPr>
          <w:rFonts w:ascii="Arial" w:eastAsia="Times New Roman" w:hAnsi="Arial" w:cs="Arial"/>
          <w:sz w:val="20"/>
          <w:szCs w:val="20"/>
          <w:lang w:eastAsia="sl-SI"/>
        </w:rPr>
      </w:pPr>
    </w:p>
    <w:p w14:paraId="1B6ACE48" w14:textId="77777777" w:rsidR="00D44535" w:rsidRPr="00394420" w:rsidRDefault="00D44535" w:rsidP="00BE072F">
      <w:pPr>
        <w:spacing w:after="0" w:line="240" w:lineRule="auto"/>
        <w:jc w:val="both"/>
        <w:rPr>
          <w:rFonts w:ascii="Arial" w:eastAsia="Times New Roman" w:hAnsi="Arial" w:cs="Arial"/>
          <w:sz w:val="20"/>
          <w:szCs w:val="20"/>
          <w:lang w:eastAsia="sl-SI"/>
        </w:rPr>
      </w:pPr>
    </w:p>
    <w:p w14:paraId="6B7859EC" w14:textId="77777777" w:rsidR="0020258D" w:rsidRPr="00394420" w:rsidRDefault="0020258D" w:rsidP="00BE072F">
      <w:pPr>
        <w:numPr>
          <w:ilvl w:val="0"/>
          <w:numId w:val="51"/>
        </w:numPr>
        <w:spacing w:after="0" w:line="240" w:lineRule="auto"/>
        <w:jc w:val="both"/>
        <w:rPr>
          <w:rFonts w:ascii="Arial" w:eastAsia="Times New Roman" w:hAnsi="Arial" w:cs="Arial"/>
          <w:b/>
          <w:sz w:val="20"/>
          <w:szCs w:val="20"/>
          <w:lang w:eastAsia="sl-SI"/>
        </w:rPr>
      </w:pPr>
      <w:r w:rsidRPr="00394420">
        <w:rPr>
          <w:rFonts w:ascii="Arial" w:eastAsia="Times New Roman" w:hAnsi="Arial" w:cs="Arial"/>
          <w:b/>
          <w:sz w:val="20"/>
          <w:szCs w:val="20"/>
          <w:lang w:eastAsia="sl-SI"/>
        </w:rPr>
        <w:t xml:space="preserve">NAVEDBA, KATERI PREDSTAVNIKI PREDLAGATELJA BODO SODELOVALI PRI DELU DRŽAVNEGA ZBORA IN DELOVNIH TELES </w:t>
      </w:r>
    </w:p>
    <w:p w14:paraId="031EB4AA" w14:textId="77777777" w:rsidR="0020258D" w:rsidRPr="00394420" w:rsidRDefault="0020258D" w:rsidP="00BE072F">
      <w:pPr>
        <w:spacing w:after="0" w:line="240" w:lineRule="auto"/>
        <w:jc w:val="both"/>
        <w:rPr>
          <w:rFonts w:ascii="Arial" w:eastAsia="Times New Roman" w:hAnsi="Arial" w:cs="Arial"/>
          <w:sz w:val="20"/>
          <w:szCs w:val="20"/>
          <w:lang w:eastAsia="sl-SI"/>
        </w:rPr>
      </w:pPr>
    </w:p>
    <w:p w14:paraId="4C059009" w14:textId="77777777" w:rsidR="000F75F0" w:rsidRPr="00394420" w:rsidRDefault="004F0052" w:rsidP="00BE072F">
      <w:pPr>
        <w:pStyle w:val="Odstavekseznama"/>
        <w:numPr>
          <w:ilvl w:val="0"/>
          <w:numId w:val="7"/>
        </w:numPr>
        <w:overflowPunct w:val="0"/>
        <w:autoSpaceDE w:val="0"/>
        <w:autoSpaceDN w:val="0"/>
        <w:adjustRightInd w:val="0"/>
        <w:spacing w:line="240" w:lineRule="auto"/>
        <w:jc w:val="both"/>
        <w:textAlignment w:val="baseline"/>
        <w:rPr>
          <w:rFonts w:cs="Arial"/>
          <w:iCs/>
          <w:szCs w:val="20"/>
          <w:lang w:eastAsia="sl-SI"/>
        </w:rPr>
      </w:pPr>
      <w:r w:rsidRPr="00394420">
        <w:rPr>
          <w:rFonts w:cs="Arial"/>
          <w:iCs/>
          <w:szCs w:val="20"/>
        </w:rPr>
        <w:t>Klemen Boštjančič</w:t>
      </w:r>
      <w:r w:rsidR="000F75F0" w:rsidRPr="00394420">
        <w:rPr>
          <w:rFonts w:cs="Arial"/>
          <w:iCs/>
          <w:szCs w:val="20"/>
          <w:lang w:eastAsia="sl-SI"/>
        </w:rPr>
        <w:t>, minister</w:t>
      </w:r>
    </w:p>
    <w:p w14:paraId="0C737E8B" w14:textId="77777777" w:rsidR="000F75F0" w:rsidRPr="00394420" w:rsidRDefault="004F0052" w:rsidP="00BE072F">
      <w:pPr>
        <w:pStyle w:val="Odstavekseznama"/>
        <w:numPr>
          <w:ilvl w:val="0"/>
          <w:numId w:val="7"/>
        </w:numPr>
        <w:overflowPunct w:val="0"/>
        <w:autoSpaceDE w:val="0"/>
        <w:autoSpaceDN w:val="0"/>
        <w:adjustRightInd w:val="0"/>
        <w:spacing w:line="240" w:lineRule="auto"/>
        <w:jc w:val="both"/>
        <w:textAlignment w:val="baseline"/>
        <w:rPr>
          <w:rFonts w:cs="Arial"/>
          <w:iCs/>
          <w:szCs w:val="20"/>
          <w:lang w:eastAsia="sl-SI"/>
        </w:rPr>
      </w:pPr>
      <w:r w:rsidRPr="00394420">
        <w:rPr>
          <w:rFonts w:cs="Arial"/>
          <w:iCs/>
          <w:szCs w:val="20"/>
        </w:rPr>
        <w:t>Nikolina Prah</w:t>
      </w:r>
      <w:r w:rsidR="000F75F0" w:rsidRPr="00394420">
        <w:rPr>
          <w:rFonts w:cs="Arial"/>
          <w:iCs/>
          <w:szCs w:val="20"/>
          <w:lang w:eastAsia="sl-SI"/>
        </w:rPr>
        <w:t>, državna sekretarka</w:t>
      </w:r>
    </w:p>
    <w:p w14:paraId="45CA59BC" w14:textId="77777777" w:rsidR="00F85F03" w:rsidRPr="00394420" w:rsidRDefault="00F85F03" w:rsidP="00BE072F">
      <w:pPr>
        <w:pStyle w:val="Odstavekseznama"/>
        <w:numPr>
          <w:ilvl w:val="0"/>
          <w:numId w:val="7"/>
        </w:numPr>
        <w:overflowPunct w:val="0"/>
        <w:autoSpaceDE w:val="0"/>
        <w:autoSpaceDN w:val="0"/>
        <w:adjustRightInd w:val="0"/>
        <w:spacing w:line="240" w:lineRule="auto"/>
        <w:jc w:val="both"/>
        <w:textAlignment w:val="baseline"/>
        <w:rPr>
          <w:rFonts w:cs="Arial"/>
          <w:iCs/>
          <w:szCs w:val="20"/>
          <w:lang w:eastAsia="sl-SI"/>
        </w:rPr>
      </w:pPr>
      <w:r w:rsidRPr="00394420">
        <w:rPr>
          <w:rFonts w:cs="Arial"/>
          <w:iCs/>
          <w:szCs w:val="20"/>
          <w:lang w:eastAsia="sl-SI"/>
        </w:rPr>
        <w:t>mag. Katja Božič, državna sekretarka</w:t>
      </w:r>
    </w:p>
    <w:p w14:paraId="7EE166D2" w14:textId="77777777" w:rsidR="004F0052" w:rsidRPr="00394420" w:rsidRDefault="004F0052" w:rsidP="00BE072F">
      <w:pPr>
        <w:pStyle w:val="Odstavekseznama"/>
        <w:numPr>
          <w:ilvl w:val="0"/>
          <w:numId w:val="7"/>
        </w:numPr>
        <w:overflowPunct w:val="0"/>
        <w:autoSpaceDE w:val="0"/>
        <w:autoSpaceDN w:val="0"/>
        <w:adjustRightInd w:val="0"/>
        <w:spacing w:line="240" w:lineRule="auto"/>
        <w:jc w:val="both"/>
        <w:textAlignment w:val="baseline"/>
        <w:rPr>
          <w:rFonts w:cs="Arial"/>
          <w:iCs/>
          <w:szCs w:val="20"/>
          <w:lang w:eastAsia="sl-SI"/>
        </w:rPr>
      </w:pPr>
      <w:r w:rsidRPr="00394420">
        <w:rPr>
          <w:rFonts w:cs="Arial"/>
          <w:szCs w:val="20"/>
        </w:rPr>
        <w:t xml:space="preserve">mag. </w:t>
      </w:r>
      <w:bookmarkStart w:id="15" w:name="_Hlk126059950"/>
      <w:r w:rsidRPr="00394420">
        <w:rPr>
          <w:rFonts w:cs="Arial"/>
          <w:szCs w:val="20"/>
        </w:rPr>
        <w:t>Saša Jazbec</w:t>
      </w:r>
      <w:bookmarkEnd w:id="15"/>
      <w:r w:rsidRPr="00394420">
        <w:rPr>
          <w:rFonts w:cs="Arial"/>
          <w:iCs/>
          <w:szCs w:val="20"/>
          <w:lang w:eastAsia="sl-SI"/>
        </w:rPr>
        <w:t>, državna sekretarka</w:t>
      </w:r>
    </w:p>
    <w:p w14:paraId="28328B37" w14:textId="77777777" w:rsidR="001C7032" w:rsidRPr="00394420" w:rsidRDefault="001C7032" w:rsidP="00BE072F">
      <w:pPr>
        <w:pStyle w:val="Odstavekseznama"/>
        <w:numPr>
          <w:ilvl w:val="0"/>
          <w:numId w:val="7"/>
        </w:numPr>
        <w:overflowPunct w:val="0"/>
        <w:autoSpaceDE w:val="0"/>
        <w:autoSpaceDN w:val="0"/>
        <w:adjustRightInd w:val="0"/>
        <w:spacing w:line="240" w:lineRule="auto"/>
        <w:jc w:val="both"/>
        <w:textAlignment w:val="baseline"/>
        <w:rPr>
          <w:rFonts w:cs="Arial"/>
          <w:iCs/>
          <w:szCs w:val="20"/>
          <w:lang w:eastAsia="sl-SI"/>
        </w:rPr>
      </w:pPr>
      <w:r w:rsidRPr="00394420">
        <w:rPr>
          <w:rFonts w:cs="Arial"/>
          <w:iCs/>
          <w:szCs w:val="20"/>
          <w:lang w:eastAsia="sl-SI"/>
        </w:rPr>
        <w:t>Gordana Pipan, državna sekretarka</w:t>
      </w:r>
    </w:p>
    <w:p w14:paraId="36137973" w14:textId="77777777" w:rsidR="000F75F0" w:rsidRPr="00394420" w:rsidRDefault="000F75F0" w:rsidP="00BE072F">
      <w:pPr>
        <w:pStyle w:val="Odstavekseznama"/>
        <w:numPr>
          <w:ilvl w:val="0"/>
          <w:numId w:val="7"/>
        </w:numPr>
        <w:overflowPunct w:val="0"/>
        <w:autoSpaceDE w:val="0"/>
        <w:autoSpaceDN w:val="0"/>
        <w:adjustRightInd w:val="0"/>
        <w:spacing w:line="240" w:lineRule="auto"/>
        <w:jc w:val="both"/>
        <w:textAlignment w:val="baseline"/>
        <w:rPr>
          <w:rFonts w:cs="Arial"/>
          <w:iCs/>
          <w:szCs w:val="20"/>
          <w:lang w:eastAsia="sl-SI"/>
        </w:rPr>
      </w:pPr>
      <w:r w:rsidRPr="00394420">
        <w:rPr>
          <w:rFonts w:cs="Arial"/>
          <w:iCs/>
          <w:szCs w:val="20"/>
          <w:lang w:eastAsia="sl-SI"/>
        </w:rPr>
        <w:t>Urška Cvelbar, generalna direktorica Direktorata za finančni sistem</w:t>
      </w:r>
    </w:p>
    <w:p w14:paraId="2426FAA9" w14:textId="77777777" w:rsidR="000F75F0" w:rsidRPr="00394420" w:rsidRDefault="000F75F0" w:rsidP="00BE072F">
      <w:pPr>
        <w:pStyle w:val="Odstavekseznama"/>
        <w:numPr>
          <w:ilvl w:val="0"/>
          <w:numId w:val="7"/>
        </w:numPr>
        <w:overflowPunct w:val="0"/>
        <w:autoSpaceDE w:val="0"/>
        <w:autoSpaceDN w:val="0"/>
        <w:adjustRightInd w:val="0"/>
        <w:spacing w:line="240" w:lineRule="auto"/>
        <w:jc w:val="both"/>
        <w:textAlignment w:val="baseline"/>
        <w:rPr>
          <w:rFonts w:cs="Arial"/>
          <w:iCs/>
          <w:szCs w:val="20"/>
          <w:lang w:eastAsia="sl-SI"/>
        </w:rPr>
      </w:pPr>
      <w:r w:rsidRPr="00394420">
        <w:rPr>
          <w:rFonts w:cs="Arial"/>
          <w:iCs/>
          <w:szCs w:val="20"/>
          <w:lang w:eastAsia="sl-SI"/>
        </w:rPr>
        <w:t xml:space="preserve">mag. Robert Petek, </w:t>
      </w:r>
      <w:bookmarkStart w:id="16" w:name="_Hlk126060019"/>
      <w:r w:rsidR="004F0052" w:rsidRPr="00394420">
        <w:rPr>
          <w:rFonts w:cs="Arial"/>
          <w:iCs/>
          <w:szCs w:val="20"/>
        </w:rPr>
        <w:t>vodja Sektorja za bančništvo</w:t>
      </w:r>
      <w:bookmarkEnd w:id="16"/>
    </w:p>
    <w:p w14:paraId="066ADC9F" w14:textId="77777777" w:rsidR="004F0052" w:rsidRPr="00394420" w:rsidRDefault="004F0052" w:rsidP="00BE072F">
      <w:pPr>
        <w:pStyle w:val="Odstavekseznama"/>
        <w:numPr>
          <w:ilvl w:val="0"/>
          <w:numId w:val="7"/>
        </w:numPr>
        <w:overflowPunct w:val="0"/>
        <w:autoSpaceDE w:val="0"/>
        <w:autoSpaceDN w:val="0"/>
        <w:adjustRightInd w:val="0"/>
        <w:spacing w:line="240" w:lineRule="auto"/>
        <w:jc w:val="both"/>
        <w:textAlignment w:val="baseline"/>
        <w:rPr>
          <w:rFonts w:cs="Arial"/>
          <w:iCs/>
          <w:szCs w:val="20"/>
          <w:lang w:eastAsia="sl-SI"/>
        </w:rPr>
      </w:pPr>
      <w:r w:rsidRPr="00394420">
        <w:rPr>
          <w:rFonts w:cs="Arial"/>
          <w:iCs/>
          <w:szCs w:val="20"/>
          <w:lang w:eastAsia="sl-SI"/>
        </w:rPr>
        <w:t>mag. Primož Šešek</w:t>
      </w:r>
      <w:r w:rsidR="003968A0" w:rsidRPr="00394420">
        <w:rPr>
          <w:rFonts w:cs="Arial"/>
          <w:iCs/>
          <w:szCs w:val="20"/>
          <w:lang w:eastAsia="sl-SI"/>
        </w:rPr>
        <w:t>, podsekretar</w:t>
      </w:r>
    </w:p>
    <w:p w14:paraId="4C9E6E38" w14:textId="77777777" w:rsidR="0020258D" w:rsidRPr="00394420" w:rsidRDefault="0020258D" w:rsidP="00BE072F">
      <w:pPr>
        <w:overflowPunct w:val="0"/>
        <w:autoSpaceDE w:val="0"/>
        <w:autoSpaceDN w:val="0"/>
        <w:adjustRightInd w:val="0"/>
        <w:spacing w:after="0" w:line="240" w:lineRule="auto"/>
        <w:jc w:val="both"/>
        <w:textAlignment w:val="baseline"/>
        <w:rPr>
          <w:rFonts w:ascii="Arial" w:eastAsia="Times New Roman" w:hAnsi="Arial" w:cs="Arial"/>
          <w:b/>
          <w:sz w:val="20"/>
          <w:szCs w:val="20"/>
          <w:lang w:eastAsia="sl-SI"/>
        </w:rPr>
      </w:pPr>
      <w:r w:rsidRPr="00394420">
        <w:rPr>
          <w:rFonts w:ascii="Arial" w:eastAsia="Times New Roman" w:hAnsi="Arial" w:cs="Arial"/>
          <w:sz w:val="20"/>
          <w:szCs w:val="20"/>
          <w:lang w:eastAsia="sl-SI"/>
        </w:rPr>
        <w:br w:type="page"/>
      </w:r>
    </w:p>
    <w:p w14:paraId="74F7257E" w14:textId="77777777" w:rsidR="00F36919" w:rsidRPr="00394420" w:rsidRDefault="007D7A65" w:rsidP="00BE072F">
      <w:pPr>
        <w:pStyle w:val="Naslov1"/>
        <w:spacing w:before="0" w:line="240" w:lineRule="auto"/>
        <w:rPr>
          <w:rFonts w:ascii="Arial" w:eastAsia="Times New Roman" w:hAnsi="Arial" w:cs="Arial"/>
          <w:color w:val="auto"/>
          <w:sz w:val="20"/>
          <w:szCs w:val="20"/>
          <w:lang w:eastAsia="sl-SI"/>
        </w:rPr>
      </w:pPr>
      <w:r w:rsidRPr="00394420">
        <w:rPr>
          <w:rFonts w:ascii="Arial" w:eastAsia="Times New Roman" w:hAnsi="Arial" w:cs="Arial"/>
          <w:b/>
          <w:bCs/>
          <w:color w:val="auto"/>
          <w:sz w:val="20"/>
          <w:szCs w:val="20"/>
          <w:lang w:eastAsia="sl-SI"/>
        </w:rPr>
        <w:lastRenderedPageBreak/>
        <w:t>II. BESEDILO ČLENOV</w:t>
      </w:r>
    </w:p>
    <w:p w14:paraId="48665A18" w14:textId="77777777" w:rsidR="00F36919" w:rsidRPr="00394420" w:rsidRDefault="00F36919" w:rsidP="00BE072F">
      <w:pPr>
        <w:spacing w:after="0" w:line="240" w:lineRule="auto"/>
        <w:jc w:val="both"/>
        <w:rPr>
          <w:rFonts w:ascii="Arial" w:hAnsi="Arial" w:cs="Arial"/>
          <w:sz w:val="20"/>
          <w:szCs w:val="20"/>
        </w:rPr>
      </w:pPr>
    </w:p>
    <w:p w14:paraId="199B265C" w14:textId="77777777" w:rsidR="00DC5FF4" w:rsidRPr="00394420" w:rsidRDefault="00DC5FF4" w:rsidP="00BE072F">
      <w:pPr>
        <w:spacing w:after="0" w:line="240" w:lineRule="auto"/>
        <w:rPr>
          <w:rFonts w:ascii="Arial" w:hAnsi="Arial" w:cs="Arial"/>
          <w:sz w:val="20"/>
          <w:szCs w:val="20"/>
        </w:rPr>
      </w:pPr>
    </w:p>
    <w:p w14:paraId="701B5084" w14:textId="77777777" w:rsidR="004C7D28" w:rsidRPr="00394420" w:rsidRDefault="004C7D28" w:rsidP="00BE072F">
      <w:pPr>
        <w:pStyle w:val="Odstavekseznama"/>
        <w:numPr>
          <w:ilvl w:val="0"/>
          <w:numId w:val="23"/>
        </w:numPr>
        <w:spacing w:line="240" w:lineRule="auto"/>
        <w:jc w:val="center"/>
        <w:rPr>
          <w:rFonts w:cs="Arial"/>
          <w:b/>
          <w:bCs/>
          <w:szCs w:val="20"/>
        </w:rPr>
      </w:pPr>
      <w:bookmarkStart w:id="17" w:name="_Ref131670795"/>
      <w:r w:rsidRPr="00394420">
        <w:rPr>
          <w:rFonts w:cs="Arial"/>
          <w:b/>
          <w:bCs/>
          <w:szCs w:val="20"/>
        </w:rPr>
        <w:t>člen</w:t>
      </w:r>
      <w:bookmarkEnd w:id="17"/>
    </w:p>
    <w:p w14:paraId="62ECC186" w14:textId="77777777" w:rsidR="004C7D28" w:rsidRPr="00394420" w:rsidRDefault="004C7D28" w:rsidP="00BE072F">
      <w:pPr>
        <w:spacing w:after="0" w:line="240" w:lineRule="auto"/>
        <w:rPr>
          <w:rFonts w:ascii="Arial" w:hAnsi="Arial" w:cs="Arial"/>
          <w:sz w:val="20"/>
          <w:szCs w:val="20"/>
        </w:rPr>
      </w:pPr>
    </w:p>
    <w:p w14:paraId="2FC92F56" w14:textId="5544DC0A" w:rsidR="0047739D" w:rsidRDefault="004C7D28" w:rsidP="00BE072F">
      <w:pPr>
        <w:pStyle w:val="tevilnatoka"/>
        <w:numPr>
          <w:ilvl w:val="0"/>
          <w:numId w:val="0"/>
        </w:numPr>
        <w:rPr>
          <w:rFonts w:cs="Arial"/>
          <w:sz w:val="20"/>
          <w:szCs w:val="20"/>
          <w:shd w:val="clear" w:color="auto" w:fill="FFFFFF"/>
        </w:rPr>
      </w:pPr>
      <w:r w:rsidRPr="00981928">
        <w:rPr>
          <w:rFonts w:cs="Arial"/>
          <w:sz w:val="20"/>
          <w:szCs w:val="20"/>
          <w:shd w:val="clear" w:color="auto" w:fill="FFFFFF"/>
        </w:rPr>
        <w:t>V Zakonu o bančništvu (Uradni list RS, št. 92/21 in 123/21 – ZBNIP) se</w:t>
      </w:r>
      <w:r w:rsidR="006D4755" w:rsidRPr="00981928">
        <w:rPr>
          <w:rFonts w:cs="Arial"/>
          <w:sz w:val="20"/>
          <w:szCs w:val="20"/>
          <w:shd w:val="clear" w:color="auto" w:fill="FFFFFF"/>
        </w:rPr>
        <w:t xml:space="preserve"> </w:t>
      </w:r>
      <w:r w:rsidR="002F530C">
        <w:rPr>
          <w:rFonts w:cs="Arial"/>
          <w:sz w:val="20"/>
          <w:szCs w:val="20"/>
          <w:shd w:val="clear" w:color="auto" w:fill="FFFFFF"/>
        </w:rPr>
        <w:t>besedilo</w:t>
      </w:r>
      <w:r w:rsidRPr="00981928">
        <w:rPr>
          <w:rFonts w:cs="Arial"/>
          <w:sz w:val="20"/>
          <w:szCs w:val="20"/>
          <w:shd w:val="clear" w:color="auto" w:fill="FFFFFF"/>
        </w:rPr>
        <w:t xml:space="preserve"> 2. člen</w:t>
      </w:r>
      <w:r w:rsidR="002F530C">
        <w:rPr>
          <w:rFonts w:cs="Arial"/>
          <w:sz w:val="20"/>
          <w:szCs w:val="20"/>
          <w:shd w:val="clear" w:color="auto" w:fill="FFFFFF"/>
        </w:rPr>
        <w:t>a</w:t>
      </w:r>
      <w:r w:rsidR="00FB7272" w:rsidRPr="00981928">
        <w:rPr>
          <w:rFonts w:cs="Arial"/>
          <w:sz w:val="20"/>
          <w:szCs w:val="20"/>
          <w:shd w:val="clear" w:color="auto" w:fill="FFFFFF"/>
        </w:rPr>
        <w:t xml:space="preserve"> spremeni tako, da se glasi: </w:t>
      </w:r>
    </w:p>
    <w:p w14:paraId="5429C12B" w14:textId="77777777" w:rsidR="00F757D6" w:rsidRPr="00394420" w:rsidRDefault="00F757D6" w:rsidP="00BE072F">
      <w:pPr>
        <w:pStyle w:val="tevilnatoka"/>
        <w:numPr>
          <w:ilvl w:val="0"/>
          <w:numId w:val="0"/>
        </w:numPr>
        <w:rPr>
          <w:rFonts w:cs="Arial"/>
          <w:sz w:val="20"/>
          <w:szCs w:val="20"/>
        </w:rPr>
      </w:pPr>
    </w:p>
    <w:p w14:paraId="60E48109" w14:textId="77777777" w:rsidR="0047739D" w:rsidRPr="00981928" w:rsidRDefault="0047739D" w:rsidP="0047739D">
      <w:pPr>
        <w:shd w:val="clear" w:color="auto" w:fill="FFFFFF"/>
        <w:spacing w:after="0" w:line="240" w:lineRule="auto"/>
        <w:jc w:val="both"/>
        <w:rPr>
          <w:rFonts w:ascii="Arial" w:eastAsia="Times New Roman" w:hAnsi="Arial" w:cs="Arial"/>
          <w:sz w:val="20"/>
          <w:szCs w:val="20"/>
        </w:rPr>
      </w:pPr>
      <w:r w:rsidRPr="00981928">
        <w:rPr>
          <w:rFonts w:ascii="Arial" w:eastAsia="Times New Roman" w:hAnsi="Arial" w:cs="Arial"/>
          <w:sz w:val="20"/>
          <w:szCs w:val="20"/>
        </w:rPr>
        <w:t>»</w:t>
      </w:r>
      <w:r w:rsidR="00141E14" w:rsidRPr="00981928">
        <w:rPr>
          <w:rFonts w:ascii="Arial" w:eastAsia="Times New Roman" w:hAnsi="Arial" w:cs="Arial"/>
          <w:sz w:val="20"/>
          <w:szCs w:val="20"/>
        </w:rPr>
        <w:t xml:space="preserve">(1) </w:t>
      </w:r>
      <w:r w:rsidRPr="00981928">
        <w:rPr>
          <w:rFonts w:ascii="Arial" w:eastAsia="Times New Roman" w:hAnsi="Arial" w:cs="Arial"/>
          <w:sz w:val="20"/>
          <w:szCs w:val="20"/>
        </w:rPr>
        <w:t>S tem zakonom se v pravni red Republike Slovenije prenašajo naslednje direktive:</w:t>
      </w:r>
    </w:p>
    <w:p w14:paraId="39371E1F" w14:textId="77777777" w:rsidR="0047739D" w:rsidRDefault="0047739D">
      <w:pPr>
        <w:pStyle w:val="oj-doc-ti"/>
        <w:numPr>
          <w:ilvl w:val="0"/>
          <w:numId w:val="98"/>
        </w:numPr>
        <w:shd w:val="clear" w:color="auto" w:fill="FFFFFF"/>
        <w:spacing w:before="0" w:beforeAutospacing="0" w:after="0" w:afterAutospacing="0"/>
        <w:jc w:val="both"/>
        <w:rPr>
          <w:rFonts w:ascii="Arial" w:hAnsi="Arial" w:cs="Arial"/>
          <w:sz w:val="20"/>
          <w:szCs w:val="20"/>
        </w:rPr>
      </w:pPr>
      <w:r w:rsidRPr="005D3D9B">
        <w:rPr>
          <w:rFonts w:ascii="Arial" w:hAnsi="Arial" w:cs="Arial"/>
          <w:sz w:val="20"/>
          <w:szCs w:val="20"/>
        </w:rPr>
        <w:t>Direktiva 2013/36/EU Evropskega parlamenta in Sveta z dne 26. junija 2013 o dostopu do dejavnosti kreditnih institucij in bonitetnem nadzoru kreditnih institucij, spremembi Direktive 2002/87/ES in razveljavitvi direktiv 2006/48/ES in 2006/49/ES (UL L št. 176 z dne 27. 6. 2013, str. 338)</w:t>
      </w:r>
      <w:r w:rsidR="006D4755" w:rsidRPr="005D3D9B">
        <w:rPr>
          <w:rFonts w:ascii="Arial" w:hAnsi="Arial" w:cs="Arial"/>
          <w:sz w:val="20"/>
          <w:szCs w:val="20"/>
        </w:rPr>
        <w:t xml:space="preserve">, </w:t>
      </w:r>
      <w:r w:rsidRPr="005D3D9B">
        <w:rPr>
          <w:rFonts w:ascii="Arial" w:hAnsi="Arial" w:cs="Arial"/>
          <w:sz w:val="20"/>
          <w:szCs w:val="20"/>
        </w:rPr>
        <w:t>zadnjič spremenjena z</w:t>
      </w:r>
      <w:r w:rsidR="00493F39">
        <w:rPr>
          <w:rFonts w:ascii="Arial" w:hAnsi="Arial" w:cs="Arial"/>
          <w:sz w:val="20"/>
          <w:szCs w:val="20"/>
        </w:rPr>
        <w:t xml:space="preserve"> </w:t>
      </w:r>
      <w:r w:rsidR="00493F39" w:rsidRPr="00493F39">
        <w:rPr>
          <w:rFonts w:ascii="Arial" w:hAnsi="Arial" w:cs="Arial"/>
          <w:color w:val="000000"/>
          <w:sz w:val="20"/>
          <w:szCs w:val="20"/>
        </w:rPr>
        <w:t xml:space="preserve">Delegirano uredbo Komisije (EU) 2024/857 z dne 1. decembra 2023 o dopolnitvi Direktive 2013/36/EU Evropskega parlamenta in Sveta v zvezi z regulativnimi tehničnimi standardi, ki določajo standardizirano metodologijo in poenostavljeno standardizirano metodologijo za oceno tveganj, izhajajočih iz morebitnih sprememb obrestnih mer, ki vplivajo na ekonomsko vrednost lastniškega kapitala in neto prihodke od obresti pri dejavnostih iz netrgovalne knjige institucije </w:t>
      </w:r>
      <w:r w:rsidR="00493F39" w:rsidRPr="00493F39">
        <w:rPr>
          <w:rStyle w:val="Poudarek"/>
          <w:rFonts w:ascii="Arial" w:hAnsi="Arial" w:cs="Arial"/>
          <w:i w:val="0"/>
          <w:iCs w:val="0"/>
          <w:sz w:val="20"/>
          <w:szCs w:val="20"/>
          <w:shd w:val="clear" w:color="auto" w:fill="FFFFFF"/>
        </w:rPr>
        <w:t>(UL L št. 2024/857 z dne 24. 4. 2024)</w:t>
      </w:r>
      <w:r w:rsidR="006D4755" w:rsidRPr="005D3D9B">
        <w:rPr>
          <w:rStyle w:val="Poudarek"/>
          <w:rFonts w:ascii="Arial" w:hAnsi="Arial" w:cs="Arial"/>
          <w:i w:val="0"/>
          <w:iCs w:val="0"/>
          <w:sz w:val="20"/>
          <w:szCs w:val="20"/>
          <w:shd w:val="clear" w:color="auto" w:fill="FFFFFF"/>
        </w:rPr>
        <w:t>,</w:t>
      </w:r>
      <w:r w:rsidR="006D4755" w:rsidRPr="00981928" w:rsidDel="0071487C">
        <w:rPr>
          <w:rFonts w:ascii="Arial" w:hAnsi="Arial" w:cs="Arial"/>
          <w:sz w:val="20"/>
          <w:szCs w:val="20"/>
        </w:rPr>
        <w:t xml:space="preserve"> </w:t>
      </w:r>
      <w:r w:rsidR="006D4755" w:rsidRPr="00981928">
        <w:rPr>
          <w:rFonts w:ascii="Arial" w:hAnsi="Arial" w:cs="Arial"/>
          <w:sz w:val="20"/>
          <w:szCs w:val="20"/>
        </w:rPr>
        <w:t>(v nadaljnjem besedilu: Direktiva 2013/36/EU)</w:t>
      </w:r>
      <w:r w:rsidRPr="00981928">
        <w:rPr>
          <w:rFonts w:ascii="Arial" w:hAnsi="Arial" w:cs="Arial"/>
          <w:sz w:val="20"/>
          <w:szCs w:val="20"/>
        </w:rPr>
        <w:t>;</w:t>
      </w:r>
    </w:p>
    <w:p w14:paraId="128B5BAA" w14:textId="3AF0396C" w:rsidR="0047739D" w:rsidRPr="00981928" w:rsidRDefault="0047739D">
      <w:pPr>
        <w:pStyle w:val="Odstavekseznama"/>
        <w:numPr>
          <w:ilvl w:val="0"/>
          <w:numId w:val="98"/>
        </w:numPr>
        <w:shd w:val="clear" w:color="auto" w:fill="FFFFFF"/>
        <w:spacing w:line="240" w:lineRule="auto"/>
        <w:jc w:val="both"/>
        <w:rPr>
          <w:rFonts w:cs="Arial"/>
          <w:szCs w:val="20"/>
        </w:rPr>
      </w:pPr>
      <w:r w:rsidRPr="00981928">
        <w:rPr>
          <w:rFonts w:cs="Arial"/>
          <w:szCs w:val="20"/>
        </w:rPr>
        <w:t xml:space="preserve">Direktiva 2014/59/EU Evropskega parlamenta in Sveta z dne 15. maja 2014 o vzpostavitvi okvira za sanacijo ter reševanje kreditnih institucij in investicijskih podjetij ter o spremembi šeste direktive Sveta 82/891/EGS ter direktiv 2001/24/ES, 2002/47/ES, 2004/25/ES, 2005/56/ES, 2007/36/ES, 2011/35/EU, 2012/30/EU in 2013/36/EU in uredb (EU) št. 1093/2010 ter (EU) št. 648/2012 Evropskega parlamenta in Sveta (UL L št. 173 z dne 12. 6. 2014, str. 190), zadnjič spremenjena z Direktivo (EU) 2024/1174 Evropskega parlamenta in Sveta z dne 11. aprila 2024 o spremembi Direktive 2014/59/EU in Uredbe (EU) št. 806/2014 glede določenih vidikov minimalne zahteve glede kapitala in kvalificiranih obveznosti </w:t>
      </w:r>
      <w:r w:rsidRPr="00981928">
        <w:rPr>
          <w:rStyle w:val="Poudarek"/>
          <w:rFonts w:cs="Arial"/>
          <w:i w:val="0"/>
          <w:iCs w:val="0"/>
          <w:szCs w:val="20"/>
          <w:shd w:val="clear" w:color="auto" w:fill="FFFFFF"/>
        </w:rPr>
        <w:t xml:space="preserve">(UL L št. </w:t>
      </w:r>
      <w:r w:rsidRPr="00981928">
        <w:rPr>
          <w:rStyle w:val="Poudarek"/>
          <w:rFonts w:eastAsiaTheme="majorEastAsia" w:cs="Arial"/>
          <w:i w:val="0"/>
          <w:iCs w:val="0"/>
          <w:szCs w:val="20"/>
        </w:rPr>
        <w:t>2024/1174</w:t>
      </w:r>
      <w:r w:rsidRPr="00981928">
        <w:rPr>
          <w:rStyle w:val="Poudarek"/>
          <w:rFonts w:cs="Arial"/>
          <w:i w:val="0"/>
          <w:iCs w:val="0"/>
          <w:szCs w:val="20"/>
          <w:shd w:val="clear" w:color="auto" w:fill="FFFFFF"/>
        </w:rPr>
        <w:t xml:space="preserve"> z 22. 4. 2024), (</w:t>
      </w:r>
      <w:r w:rsidRPr="00981928">
        <w:rPr>
          <w:rFonts w:cs="Arial"/>
          <w:szCs w:val="20"/>
        </w:rPr>
        <w:t>v nadaljnjem besedilu: Direktiva 2014/59/EU);</w:t>
      </w:r>
    </w:p>
    <w:p w14:paraId="0748386A" w14:textId="77777777" w:rsidR="0047739D" w:rsidRPr="00981928" w:rsidRDefault="0047739D">
      <w:pPr>
        <w:pStyle w:val="Odstavekseznama"/>
        <w:numPr>
          <w:ilvl w:val="0"/>
          <w:numId w:val="98"/>
        </w:numPr>
        <w:shd w:val="clear" w:color="auto" w:fill="FFFFFF"/>
        <w:spacing w:line="240" w:lineRule="auto"/>
        <w:jc w:val="both"/>
        <w:rPr>
          <w:rFonts w:cs="Arial"/>
          <w:szCs w:val="20"/>
        </w:rPr>
      </w:pPr>
      <w:r w:rsidRPr="00981928">
        <w:rPr>
          <w:rFonts w:cs="Arial"/>
          <w:szCs w:val="20"/>
        </w:rPr>
        <w:t>Direktiva Sveta 86/635/EGS z dne 8. decembra 1986 o letnih računovodskih izkazih in konsolidiranih letnih računovodskih izkazih bank in drugih finančnih institucij (UL L št. 372 z dne 31. 12. 1986, str. 1), zadnjič spremenjena z Direktivo 2006/46/ES Evropskega parlamenta in Sveta z dne 14. junija 2006 o spremembi direktiv Sveta 78/660/EGS o letnih računovodskih izkazih posameznih vrst družb, 83/349/EGS o konsolidiranih računovodskih izkazih, 86/635/EGS o letnih računovodskih izkazih in konsolidiranih računovodskih izkazih bank in drugih finančnih institucij ter 91/674/EGS o letnih računovodskih izkazih in konsolidiranih računovodskih izkazih zavarovalnic (UL L št. 224 z dne 16. 8. 2006, str. 1);</w:t>
      </w:r>
    </w:p>
    <w:p w14:paraId="78A90210" w14:textId="77777777" w:rsidR="0047739D" w:rsidRPr="00981928" w:rsidRDefault="0047739D">
      <w:pPr>
        <w:pStyle w:val="Odstavekseznama"/>
        <w:numPr>
          <w:ilvl w:val="0"/>
          <w:numId w:val="98"/>
        </w:numPr>
        <w:shd w:val="clear" w:color="auto" w:fill="FFFFFF"/>
        <w:spacing w:line="240" w:lineRule="auto"/>
        <w:jc w:val="both"/>
        <w:rPr>
          <w:rFonts w:cs="Arial"/>
          <w:szCs w:val="20"/>
        </w:rPr>
      </w:pPr>
      <w:r w:rsidRPr="00981928">
        <w:rPr>
          <w:rFonts w:cs="Arial"/>
          <w:szCs w:val="20"/>
        </w:rPr>
        <w:t>Direktiva Sveta 89/117/EGS z dne 13. februarja 1989 o obveznosti podružnic, ustanovljenih v državi članici, ki pripadajo kreditnim in finančnim institucijam, s sedežem zunaj te države članice, glede objave letnih računovodskih izkazov (UL L št. 44 z dne 16. 2. 1989, str. 40);</w:t>
      </w:r>
    </w:p>
    <w:p w14:paraId="06C10B90" w14:textId="77777777" w:rsidR="0047739D" w:rsidRPr="00981928" w:rsidRDefault="0047739D">
      <w:pPr>
        <w:pStyle w:val="Odstavekseznama"/>
        <w:numPr>
          <w:ilvl w:val="0"/>
          <w:numId w:val="98"/>
        </w:numPr>
        <w:shd w:val="clear" w:color="auto" w:fill="FFFFFF"/>
        <w:spacing w:line="240" w:lineRule="auto"/>
        <w:jc w:val="both"/>
        <w:rPr>
          <w:rFonts w:cs="Arial"/>
          <w:szCs w:val="20"/>
        </w:rPr>
      </w:pPr>
      <w:r w:rsidRPr="00981928">
        <w:rPr>
          <w:rFonts w:cs="Arial"/>
          <w:szCs w:val="20"/>
        </w:rPr>
        <w:t xml:space="preserve">Direktiva (EU) 2015/849 Evropskega parlamenta in Sveta z dne 20. maja 2015 o preprečevanju uporabe finančnega sistema za pranje denarja ali financiranje terorizma, spremembi Uredbe (EU) št. 648/2012 Evropskega parlamenta in Sveta ter razveljavitvi Direktive 2005/60/ES Evropskega parlamenta in Sveta in Direktive Komisije 2006/70/ES (UL L št. 141 z dne 5. 6. 2015, str. 73), zadnjič spremenjena z Direktivo (EU) 2024/1640 Evropskega parlamenta in Sveta z dne 31. maja 2024 o mehanizmih, ki jih morajo vzpostaviti države članice za preprečevanje uporabe finančnega sistema za pranje denarja ali financiranje terorizma, spremembi Direktive (EU) 2019/1937 ter spremembi in razveljavitvi Direktive (EU) 2015/849 </w:t>
      </w:r>
      <w:r w:rsidRPr="00981928">
        <w:rPr>
          <w:rStyle w:val="Poudarek"/>
          <w:rFonts w:cs="Arial"/>
          <w:i w:val="0"/>
          <w:iCs w:val="0"/>
          <w:szCs w:val="20"/>
          <w:shd w:val="clear" w:color="auto" w:fill="FFFFFF"/>
        </w:rPr>
        <w:t>(UL L št. 2024/1640 z dne 19. 6. 2024</w:t>
      </w:r>
      <w:r w:rsidRPr="00981928">
        <w:rPr>
          <w:rFonts w:cs="Arial"/>
          <w:szCs w:val="20"/>
        </w:rPr>
        <w:t>), (v nadaljnjem besedilu: Direktiva 2015/849/EU);</w:t>
      </w:r>
    </w:p>
    <w:p w14:paraId="36E54E95" w14:textId="77777777" w:rsidR="0047739D" w:rsidRPr="00981928" w:rsidRDefault="0047739D">
      <w:pPr>
        <w:pStyle w:val="Odstavekseznama"/>
        <w:numPr>
          <w:ilvl w:val="0"/>
          <w:numId w:val="98"/>
        </w:numPr>
        <w:shd w:val="clear" w:color="auto" w:fill="FFFFFF"/>
        <w:spacing w:line="240" w:lineRule="auto"/>
        <w:jc w:val="both"/>
        <w:rPr>
          <w:rFonts w:cs="Arial"/>
          <w:szCs w:val="20"/>
        </w:rPr>
      </w:pPr>
      <w:r w:rsidRPr="00981928">
        <w:rPr>
          <w:rFonts w:cs="Arial"/>
          <w:szCs w:val="20"/>
        </w:rPr>
        <w:t xml:space="preserve">Direktiva (EU) 2019/878 Evropskega parlamenta in Sveta z dne 20. maja 2019 o spremembi Direktive 2013/36/EU v zvezi z izvzetimi subjekti, finančnimi holdingi, mešanimi finančnimi holdingi, prejemki, nadzorniškimi ukrepi in pooblastili ter ukrepi za ohranitev kapitala (UL L št. 150 z dne 7. 6. 2019, str. 253), zadnjič spremenjena z Direktivo (EU) 2021/338 Evropskega parlamenta in Sveta z dne 16. februarja 2021 o spremembi Direktive 2014/65/EU glede zahtev po informacijah, upravljanja produktov in omejitev pozicij ter direktiv 2013/36/EU in (EU) 2019/878 glede njune uporabe za investicijska podjetja, za podporo okrevanju po krizi zaradi COVID-19 </w:t>
      </w:r>
      <w:r w:rsidRPr="00981928">
        <w:rPr>
          <w:rStyle w:val="Poudarek"/>
          <w:rFonts w:cs="Arial"/>
          <w:i w:val="0"/>
          <w:iCs w:val="0"/>
          <w:szCs w:val="20"/>
          <w:shd w:val="clear" w:color="auto" w:fill="FFFFFF"/>
        </w:rPr>
        <w:t>(UL L št. 68 z dne 26. 2. 2021, str. 14)</w:t>
      </w:r>
      <w:r w:rsidRPr="00981928">
        <w:rPr>
          <w:rFonts w:cs="Arial"/>
          <w:szCs w:val="20"/>
        </w:rPr>
        <w:t>;</w:t>
      </w:r>
    </w:p>
    <w:p w14:paraId="1604779C" w14:textId="703B9E3E" w:rsidR="0047739D" w:rsidRPr="00981928" w:rsidRDefault="0047739D">
      <w:pPr>
        <w:pStyle w:val="tevilnatoka"/>
        <w:numPr>
          <w:ilvl w:val="0"/>
          <w:numId w:val="98"/>
        </w:numPr>
        <w:rPr>
          <w:rFonts w:cs="Arial"/>
          <w:sz w:val="20"/>
          <w:szCs w:val="20"/>
        </w:rPr>
      </w:pPr>
      <w:r w:rsidRPr="00981928">
        <w:rPr>
          <w:rFonts w:cs="Arial"/>
          <w:sz w:val="20"/>
          <w:szCs w:val="20"/>
        </w:rPr>
        <w:t xml:space="preserve">Direktiva (EU) 2019/2034 Evropskega parlamenta in Sveta z dne 27. novembra 2019 o bonitetnem nadzoru investicijskih podjetij ter o spremembi direktiv 2002/87/ES, 2009/65/ES, 2011/61/EU, 2013/36/EU, 2014/59/EU in 2014/65/EU (UL L št. 314 z dne 5. 12. 2019, str. 64), zadnjič spremenjena z Direktivo (EU) 2023/2864 Evropskega parlamenta in Sveta z dne 13. decembra 2023 </w:t>
      </w:r>
      <w:r w:rsidRPr="00981928">
        <w:rPr>
          <w:rFonts w:cs="Arial"/>
          <w:sz w:val="20"/>
          <w:szCs w:val="20"/>
        </w:rPr>
        <w:lastRenderedPageBreak/>
        <w:t>o spremembi nekaterih direktiv glede vzpostavitve in delovanja evropske enotne točke dostopa (UL L št. 2023/2864 z dne 20. 12. 2023, str. 1)</w:t>
      </w:r>
      <w:r w:rsidR="002F530C">
        <w:rPr>
          <w:rFonts w:cs="Arial"/>
          <w:sz w:val="20"/>
          <w:szCs w:val="20"/>
        </w:rPr>
        <w:t>,</w:t>
      </w:r>
      <w:r w:rsidRPr="00981928">
        <w:rPr>
          <w:rFonts w:cs="Arial"/>
          <w:sz w:val="20"/>
          <w:szCs w:val="20"/>
        </w:rPr>
        <w:t xml:space="preserve"> (v nadaljnjem besedilu Direktiva 2019/2034/EU);</w:t>
      </w:r>
    </w:p>
    <w:p w14:paraId="446D481B" w14:textId="77777777" w:rsidR="0047739D" w:rsidRPr="00981928" w:rsidRDefault="0047739D">
      <w:pPr>
        <w:pStyle w:val="Odstavekseznama"/>
        <w:numPr>
          <w:ilvl w:val="0"/>
          <w:numId w:val="98"/>
        </w:numPr>
        <w:shd w:val="clear" w:color="auto" w:fill="FFFFFF"/>
        <w:spacing w:line="240" w:lineRule="auto"/>
        <w:jc w:val="both"/>
        <w:rPr>
          <w:rFonts w:cs="Arial"/>
          <w:szCs w:val="20"/>
          <w:shd w:val="clear" w:color="auto" w:fill="FFFFFF"/>
        </w:rPr>
      </w:pPr>
      <w:r w:rsidRPr="00981928">
        <w:rPr>
          <w:rFonts w:cs="Arial"/>
          <w:szCs w:val="20"/>
        </w:rPr>
        <w:t>Direktiva (EU) 2023/2864 Evropskega parlamenta in Sveta o spremembi nekaterih direktiv glede vzpostavitve in delovanja evropske enotne točke dostopa (UL L št. 2023/2864 z dne 20. 12. 2023, str. 1)</w:t>
      </w:r>
      <w:r w:rsidR="002F530C">
        <w:rPr>
          <w:rFonts w:cs="Arial"/>
          <w:szCs w:val="20"/>
        </w:rPr>
        <w:t>,</w:t>
      </w:r>
      <w:r w:rsidRPr="00981928">
        <w:rPr>
          <w:rFonts w:cs="Arial"/>
          <w:szCs w:val="20"/>
        </w:rPr>
        <w:t xml:space="preserve"> (v nadaljnjem besedilu: Direktiva 2023/2864/EU).</w:t>
      </w:r>
    </w:p>
    <w:p w14:paraId="2F7402A2" w14:textId="77777777" w:rsidR="00141E14" w:rsidRPr="00981928" w:rsidRDefault="00141E14" w:rsidP="00141E14">
      <w:pPr>
        <w:shd w:val="clear" w:color="auto" w:fill="FFFFFF"/>
        <w:spacing w:after="0" w:line="240" w:lineRule="auto"/>
        <w:jc w:val="both"/>
        <w:rPr>
          <w:rFonts w:ascii="Arial" w:hAnsi="Arial" w:cs="Arial"/>
          <w:sz w:val="20"/>
          <w:szCs w:val="20"/>
          <w:shd w:val="clear" w:color="auto" w:fill="FFFFFF"/>
        </w:rPr>
      </w:pPr>
    </w:p>
    <w:p w14:paraId="1095DDFE" w14:textId="3CA1F81E" w:rsidR="00141E14" w:rsidRPr="00394420" w:rsidRDefault="00141E14" w:rsidP="00141E14">
      <w:pPr>
        <w:shd w:val="clear" w:color="auto" w:fill="FFFFFF"/>
        <w:spacing w:after="0" w:line="240" w:lineRule="auto"/>
        <w:jc w:val="both"/>
        <w:rPr>
          <w:rStyle w:val="Poudarek"/>
          <w:rFonts w:ascii="Arial" w:hAnsi="Arial" w:cs="Arial"/>
          <w:i w:val="0"/>
          <w:iCs w:val="0"/>
          <w:sz w:val="20"/>
          <w:szCs w:val="20"/>
          <w:shd w:val="clear" w:color="auto" w:fill="FFFFFF"/>
        </w:rPr>
      </w:pPr>
      <w:r w:rsidRPr="00981928">
        <w:rPr>
          <w:rFonts w:ascii="Arial" w:hAnsi="Arial" w:cs="Arial"/>
          <w:sz w:val="20"/>
          <w:szCs w:val="20"/>
          <w:shd w:val="clear" w:color="auto" w:fill="FFFFFF"/>
        </w:rPr>
        <w:t xml:space="preserve">(2) S tem zakonom se ureja tudi delno izvajanje Uredbe (EU) 2023/1114 Evropskega parlamenta in Sveta z dne 31. maja 2023 o trgih kriptosredstev in spremembi uredb (EU) št. 1093/2010 in (EU) št. 1095/2010 ter direktiv 2013/36/EU in (EU) 2019/1937 </w:t>
      </w:r>
      <w:r w:rsidRPr="00981928">
        <w:rPr>
          <w:rFonts w:ascii="Arial" w:hAnsi="Arial" w:cs="Arial"/>
          <w:i/>
          <w:iCs/>
          <w:sz w:val="20"/>
          <w:szCs w:val="20"/>
          <w:shd w:val="clear" w:color="auto" w:fill="FFFFFF"/>
        </w:rPr>
        <w:t>(</w:t>
      </w:r>
      <w:r w:rsidRPr="00981928">
        <w:rPr>
          <w:rStyle w:val="Poudarek"/>
          <w:rFonts w:ascii="Arial" w:hAnsi="Arial" w:cs="Arial"/>
          <w:i w:val="0"/>
          <w:iCs w:val="0"/>
          <w:sz w:val="20"/>
          <w:szCs w:val="20"/>
          <w:shd w:val="clear" w:color="auto" w:fill="FFFFFF"/>
        </w:rPr>
        <w:t xml:space="preserve">UL L št. 150 z dne 9. 6. 2023, str. 40), </w:t>
      </w:r>
      <w:r w:rsidRPr="00981928">
        <w:rPr>
          <w:rFonts w:ascii="Arial" w:hAnsi="Arial" w:cs="Arial"/>
          <w:sz w:val="20"/>
          <w:szCs w:val="20"/>
        </w:rPr>
        <w:t xml:space="preserve">zadnjič spremenjene z </w:t>
      </w:r>
      <w:r w:rsidRPr="00981928">
        <w:rPr>
          <w:rFonts w:ascii="Arial" w:hAnsi="Arial" w:cs="Arial"/>
          <w:sz w:val="20"/>
          <w:szCs w:val="20"/>
          <w:shd w:val="clear" w:color="auto" w:fill="FFFFFF"/>
        </w:rPr>
        <w:t xml:space="preserve">Delegirano uredbo Komisije (EU) 2024/1507 z dne 22. februarja 2024 o dopolnitvi Uredbe (EU) 2023/1114 Evropskega parlamenta in Sveta z določitvijo meril in dejavnikov, ki jih morajo Evropski organ za vrednostne papirje in trge, Evropski bančni organ in pristojni organi upoštevati v zvezi s svojimi pristojnostmi za poseganje </w:t>
      </w:r>
      <w:r w:rsidRPr="00981928">
        <w:rPr>
          <w:rStyle w:val="Poudarek"/>
          <w:rFonts w:ascii="Arial" w:hAnsi="Arial" w:cs="Arial"/>
          <w:i w:val="0"/>
          <w:iCs w:val="0"/>
          <w:sz w:val="20"/>
          <w:szCs w:val="20"/>
          <w:shd w:val="clear" w:color="auto" w:fill="FFFFFF"/>
        </w:rPr>
        <w:t>(UL L št. 2024/1507 z dne 30. 5. 2024)</w:t>
      </w:r>
      <w:r w:rsidR="00D81309" w:rsidRPr="00981928">
        <w:rPr>
          <w:rStyle w:val="Poudarek"/>
          <w:rFonts w:ascii="Arial" w:hAnsi="Arial" w:cs="Arial"/>
          <w:i w:val="0"/>
          <w:iCs w:val="0"/>
          <w:sz w:val="20"/>
          <w:szCs w:val="20"/>
          <w:shd w:val="clear" w:color="auto" w:fill="FFFFFF"/>
        </w:rPr>
        <w:t>,</w:t>
      </w:r>
      <w:r w:rsidRPr="00981928">
        <w:rPr>
          <w:rStyle w:val="Poudarek"/>
          <w:rFonts w:ascii="Arial" w:hAnsi="Arial" w:cs="Arial"/>
          <w:i w:val="0"/>
          <w:iCs w:val="0"/>
          <w:sz w:val="20"/>
          <w:szCs w:val="20"/>
          <w:shd w:val="clear" w:color="auto" w:fill="FFFFFF"/>
        </w:rPr>
        <w:t> (v nadaljnjem besedilu: Uredba 2023/1114/EU).«.</w:t>
      </w:r>
      <w:r w:rsidRPr="00394420">
        <w:rPr>
          <w:rStyle w:val="Poudarek"/>
          <w:rFonts w:ascii="Arial" w:hAnsi="Arial" w:cs="Arial"/>
          <w:i w:val="0"/>
          <w:iCs w:val="0"/>
          <w:sz w:val="20"/>
          <w:szCs w:val="20"/>
          <w:shd w:val="clear" w:color="auto" w:fill="FFFFFF"/>
        </w:rPr>
        <w:t xml:space="preserve"> </w:t>
      </w:r>
    </w:p>
    <w:p w14:paraId="60720448" w14:textId="77777777" w:rsidR="00141E14" w:rsidRPr="00394420" w:rsidRDefault="00141E14" w:rsidP="00141E14">
      <w:pPr>
        <w:shd w:val="clear" w:color="auto" w:fill="FFFFFF"/>
        <w:spacing w:after="0" w:line="240" w:lineRule="auto"/>
        <w:jc w:val="both"/>
        <w:rPr>
          <w:rFonts w:ascii="Arial" w:hAnsi="Arial" w:cs="Arial"/>
          <w:sz w:val="20"/>
          <w:szCs w:val="20"/>
          <w:shd w:val="clear" w:color="auto" w:fill="FFFFFF"/>
        </w:rPr>
      </w:pPr>
    </w:p>
    <w:p w14:paraId="111B220A" w14:textId="77777777" w:rsidR="004C7D28" w:rsidRPr="00394420" w:rsidRDefault="004C7D28" w:rsidP="00BE072F">
      <w:pPr>
        <w:pStyle w:val="Odstavekseznama"/>
        <w:numPr>
          <w:ilvl w:val="0"/>
          <w:numId w:val="23"/>
        </w:numPr>
        <w:spacing w:line="240" w:lineRule="auto"/>
        <w:jc w:val="center"/>
        <w:rPr>
          <w:rFonts w:cs="Arial"/>
          <w:b/>
          <w:bCs/>
          <w:szCs w:val="20"/>
        </w:rPr>
      </w:pPr>
      <w:bookmarkStart w:id="18" w:name="_Ref135215235"/>
      <w:r w:rsidRPr="00394420">
        <w:rPr>
          <w:rFonts w:cs="Arial"/>
          <w:b/>
          <w:bCs/>
          <w:szCs w:val="20"/>
        </w:rPr>
        <w:t>člen</w:t>
      </w:r>
      <w:bookmarkEnd w:id="18"/>
    </w:p>
    <w:p w14:paraId="58F591FA" w14:textId="77777777" w:rsidR="00FB7272" w:rsidRPr="00394420" w:rsidRDefault="00FB7272" w:rsidP="00BE072F">
      <w:pPr>
        <w:spacing w:after="0" w:line="240" w:lineRule="auto"/>
        <w:jc w:val="both"/>
        <w:rPr>
          <w:rFonts w:ascii="Arial" w:hAnsi="Arial" w:cs="Arial"/>
          <w:sz w:val="20"/>
          <w:szCs w:val="20"/>
        </w:rPr>
      </w:pPr>
    </w:p>
    <w:p w14:paraId="5FEE1470" w14:textId="77777777" w:rsidR="00C849B3" w:rsidRPr="00981928" w:rsidRDefault="00C849B3" w:rsidP="00C849B3">
      <w:pPr>
        <w:spacing w:after="0" w:line="240" w:lineRule="auto"/>
        <w:jc w:val="both"/>
        <w:rPr>
          <w:rFonts w:ascii="Arial" w:hAnsi="Arial" w:cs="Arial"/>
          <w:sz w:val="20"/>
          <w:szCs w:val="20"/>
        </w:rPr>
      </w:pPr>
      <w:r w:rsidRPr="00981928">
        <w:rPr>
          <w:rFonts w:ascii="Arial" w:hAnsi="Arial" w:cs="Arial"/>
          <w:sz w:val="20"/>
          <w:szCs w:val="20"/>
        </w:rPr>
        <w:t xml:space="preserve">V 3. členu se v prvem odstavku za 5. točko doda nova 6. točka, ki se glasi: </w:t>
      </w:r>
    </w:p>
    <w:p w14:paraId="4B92E6C0" w14:textId="77777777" w:rsidR="00C849B3" w:rsidRPr="00981928" w:rsidRDefault="00C849B3" w:rsidP="00C849B3">
      <w:pPr>
        <w:spacing w:after="0" w:line="240" w:lineRule="auto"/>
        <w:jc w:val="both"/>
        <w:rPr>
          <w:rFonts w:ascii="Arial" w:hAnsi="Arial" w:cs="Arial"/>
          <w:sz w:val="20"/>
          <w:szCs w:val="20"/>
        </w:rPr>
      </w:pPr>
    </w:p>
    <w:p w14:paraId="5DAB3A53" w14:textId="461BF1C5" w:rsidR="00C849B3" w:rsidRPr="00981928" w:rsidRDefault="00C849B3" w:rsidP="00C849B3">
      <w:pPr>
        <w:spacing w:after="0" w:line="240" w:lineRule="auto"/>
        <w:jc w:val="both"/>
        <w:rPr>
          <w:rFonts w:ascii="Arial" w:hAnsi="Arial" w:cs="Arial"/>
          <w:sz w:val="20"/>
          <w:szCs w:val="20"/>
        </w:rPr>
      </w:pPr>
      <w:r w:rsidRPr="00981928">
        <w:rPr>
          <w:rFonts w:ascii="Arial" w:hAnsi="Arial" w:cs="Arial"/>
          <w:sz w:val="20"/>
          <w:szCs w:val="20"/>
        </w:rPr>
        <w:t>»</w:t>
      </w:r>
      <w:r w:rsidR="002F530C">
        <w:rPr>
          <w:rFonts w:ascii="Arial" w:hAnsi="Arial" w:cs="Arial"/>
          <w:sz w:val="20"/>
          <w:szCs w:val="20"/>
        </w:rPr>
        <w:t>6</w:t>
      </w:r>
      <w:r w:rsidRPr="00981928">
        <w:rPr>
          <w:rFonts w:ascii="Arial" w:hAnsi="Arial" w:cs="Arial"/>
          <w:sz w:val="20"/>
          <w:szCs w:val="20"/>
        </w:rPr>
        <w:t xml:space="preserve">. ZTFI-1 je zakon, ki ureja trg finančnih instrumentov;«. </w:t>
      </w:r>
    </w:p>
    <w:p w14:paraId="0CE9758C" w14:textId="77777777" w:rsidR="00C849B3" w:rsidRPr="00981928" w:rsidRDefault="00C849B3" w:rsidP="00C849B3">
      <w:pPr>
        <w:spacing w:after="0" w:line="240" w:lineRule="auto"/>
        <w:jc w:val="both"/>
        <w:rPr>
          <w:rFonts w:ascii="Arial" w:hAnsi="Arial" w:cs="Arial"/>
          <w:sz w:val="20"/>
          <w:szCs w:val="20"/>
        </w:rPr>
      </w:pPr>
    </w:p>
    <w:p w14:paraId="734F24D8" w14:textId="22F251A0" w:rsidR="00C849B3" w:rsidRPr="00981928" w:rsidRDefault="00C849B3" w:rsidP="00C849B3">
      <w:pPr>
        <w:spacing w:after="0" w:line="240" w:lineRule="auto"/>
        <w:jc w:val="both"/>
        <w:rPr>
          <w:rFonts w:ascii="Arial" w:hAnsi="Arial" w:cs="Arial"/>
          <w:sz w:val="20"/>
          <w:szCs w:val="20"/>
        </w:rPr>
      </w:pPr>
      <w:r w:rsidRPr="00981928">
        <w:rPr>
          <w:rFonts w:ascii="Arial" w:hAnsi="Arial" w:cs="Arial"/>
          <w:sz w:val="20"/>
          <w:szCs w:val="20"/>
        </w:rPr>
        <w:t xml:space="preserve">Dosedanji 6. in 7. točka postaneta 7. in 8. točka. </w:t>
      </w:r>
    </w:p>
    <w:p w14:paraId="3E455A05" w14:textId="77777777" w:rsidR="00C849B3" w:rsidRPr="00110890" w:rsidRDefault="00C849B3" w:rsidP="00110890">
      <w:pPr>
        <w:spacing w:after="0" w:line="240" w:lineRule="auto"/>
        <w:jc w:val="both"/>
        <w:rPr>
          <w:rFonts w:ascii="Arial" w:hAnsi="Arial" w:cs="Arial"/>
          <w:sz w:val="20"/>
          <w:szCs w:val="20"/>
        </w:rPr>
      </w:pPr>
    </w:p>
    <w:p w14:paraId="059B4CDC" w14:textId="77777777" w:rsidR="00D82CA0" w:rsidRPr="00110890" w:rsidRDefault="00E7269D" w:rsidP="00110890">
      <w:pPr>
        <w:spacing w:after="0" w:line="240" w:lineRule="auto"/>
        <w:jc w:val="both"/>
        <w:rPr>
          <w:rFonts w:ascii="Arial" w:hAnsi="Arial" w:cs="Arial"/>
          <w:sz w:val="20"/>
          <w:szCs w:val="20"/>
        </w:rPr>
      </w:pPr>
      <w:bookmarkStart w:id="19" w:name="_Hlk180485704"/>
      <w:r w:rsidRPr="00110890">
        <w:rPr>
          <w:rFonts w:ascii="Arial" w:hAnsi="Arial" w:cs="Arial"/>
          <w:sz w:val="20"/>
          <w:szCs w:val="20"/>
        </w:rPr>
        <w:t>V drugem odstavku se</w:t>
      </w:r>
      <w:r w:rsidR="00D82CA0" w:rsidRPr="00110890">
        <w:rPr>
          <w:rFonts w:ascii="Arial" w:hAnsi="Arial" w:cs="Arial"/>
          <w:sz w:val="20"/>
          <w:szCs w:val="20"/>
        </w:rPr>
        <w:t>:</w:t>
      </w:r>
    </w:p>
    <w:p w14:paraId="30A1B3CB" w14:textId="77777777" w:rsidR="00110890" w:rsidRPr="00110890" w:rsidRDefault="00110890" w:rsidP="00110890">
      <w:pPr>
        <w:spacing w:after="0" w:line="240" w:lineRule="auto"/>
        <w:jc w:val="both"/>
        <w:rPr>
          <w:rFonts w:ascii="Arial" w:hAnsi="Arial" w:cs="Arial"/>
          <w:sz w:val="20"/>
          <w:szCs w:val="20"/>
        </w:rPr>
      </w:pPr>
    </w:p>
    <w:p w14:paraId="387D4053" w14:textId="77777777" w:rsidR="00110890" w:rsidRPr="00110890" w:rsidRDefault="00D82CA0" w:rsidP="00110890">
      <w:pPr>
        <w:numPr>
          <w:ilvl w:val="0"/>
          <w:numId w:val="24"/>
        </w:numPr>
        <w:spacing w:after="0" w:line="240" w:lineRule="auto"/>
        <w:contextualSpacing/>
        <w:jc w:val="both"/>
        <w:rPr>
          <w:rFonts w:ascii="Arial" w:hAnsi="Arial" w:cs="Arial"/>
          <w:sz w:val="20"/>
          <w:szCs w:val="20"/>
        </w:rPr>
      </w:pPr>
      <w:r w:rsidRPr="00110890">
        <w:rPr>
          <w:rFonts w:ascii="Arial" w:hAnsi="Arial" w:cs="Arial"/>
          <w:sz w:val="20"/>
          <w:szCs w:val="20"/>
        </w:rPr>
        <w:t xml:space="preserve">v 1. točki </w:t>
      </w:r>
      <w:r w:rsidR="00E7269D" w:rsidRPr="00110890">
        <w:rPr>
          <w:rFonts w:ascii="Arial" w:hAnsi="Arial" w:cs="Arial"/>
          <w:sz w:val="20"/>
          <w:szCs w:val="20"/>
        </w:rPr>
        <w:t xml:space="preserve">besedilo </w:t>
      </w:r>
      <w:r w:rsidRPr="00110890">
        <w:rPr>
          <w:rFonts w:ascii="Arial" w:hAnsi="Arial" w:cs="Arial"/>
          <w:sz w:val="20"/>
          <w:szCs w:val="20"/>
        </w:rPr>
        <w:t xml:space="preserve">»Direktivo (EU) 2019/2162 Evropskega parlamenta in Sveta z dne 27. novembra o izdajanju kritih obveznic in javnem nadzoru kritih obveznic ter o spremembi direktiv 2009/65/ES in 2014/59/EU (UL L št. 328 z dne 18. 12. 2019, str. 29)« nadomesti z besedilom </w:t>
      </w:r>
      <w:r w:rsidR="003B5009" w:rsidRPr="00110890">
        <w:rPr>
          <w:rFonts w:ascii="Arial" w:hAnsi="Arial" w:cs="Arial"/>
          <w:sz w:val="20"/>
          <w:szCs w:val="20"/>
        </w:rPr>
        <w:t>»</w:t>
      </w:r>
      <w:r w:rsidR="00FB7272" w:rsidRPr="00110890">
        <w:rPr>
          <w:rFonts w:ascii="Arial" w:hAnsi="Arial" w:cs="Arial"/>
          <w:sz w:val="20"/>
          <w:szCs w:val="20"/>
        </w:rPr>
        <w:t xml:space="preserve">Delegirano uredbo Komisije (EU) 2024/911 z dne 15. decembra 2023 o dopolnitvi Direktive 2009/65/ES Evropskega parlamenta in Sveta v zvezi z regulativnimi tehničnimi standardi o določitvi podatkov, ki jih je treba predložiti v zvezi s čezmejnimi dejavnostmi družb za upravljanje in kolektivnih naložbenih podjemov za vlaganja v prenosljive vrednostne papirje (KNPVP) </w:t>
      </w:r>
      <w:r w:rsidR="00FB7272" w:rsidRPr="00110890">
        <w:rPr>
          <w:rStyle w:val="Poudarek"/>
          <w:rFonts w:ascii="Arial" w:hAnsi="Arial" w:cs="Arial"/>
          <w:i w:val="0"/>
          <w:iCs w:val="0"/>
          <w:sz w:val="20"/>
          <w:szCs w:val="20"/>
          <w:shd w:val="clear" w:color="auto" w:fill="FFFFFF"/>
        </w:rPr>
        <w:t>(UL L št. 2024/911 z dne 25. 3. 2024)</w:t>
      </w:r>
      <w:r w:rsidRPr="00110890">
        <w:rPr>
          <w:rFonts w:ascii="Arial" w:hAnsi="Arial" w:cs="Arial"/>
          <w:sz w:val="20"/>
          <w:szCs w:val="20"/>
        </w:rPr>
        <w:t>«;</w:t>
      </w:r>
    </w:p>
    <w:p w14:paraId="7A2D0942" w14:textId="77777777" w:rsidR="00110890" w:rsidRPr="00110890" w:rsidRDefault="00D82CA0" w:rsidP="00110890">
      <w:pPr>
        <w:numPr>
          <w:ilvl w:val="0"/>
          <w:numId w:val="24"/>
        </w:numPr>
        <w:spacing w:after="0" w:line="240" w:lineRule="auto"/>
        <w:contextualSpacing/>
        <w:jc w:val="both"/>
        <w:rPr>
          <w:rFonts w:ascii="Arial" w:hAnsi="Arial" w:cs="Arial"/>
          <w:sz w:val="20"/>
          <w:szCs w:val="20"/>
        </w:rPr>
      </w:pPr>
      <w:r w:rsidRPr="00110890">
        <w:rPr>
          <w:rFonts w:ascii="Arial" w:hAnsi="Arial" w:cs="Arial"/>
          <w:sz w:val="20"/>
          <w:szCs w:val="20"/>
        </w:rPr>
        <w:t>v 2. točki besedilo »Direktivo (EU) 2018/843 Evropskega parlamenta in Sveta z dne 30. maja 2018 o spremembi Direktive (EU) 2015/849 o preprečevanju uporabe finančnega sistema za pranje denarja ali financiranje terorizma ter o spremembi direktiv 2009/138/ES in 2013/36/EU (UL L št. 156 z dne 19. 6. 2018, str. 43)« nadomesti z besedilom »</w:t>
      </w:r>
      <w:r w:rsidR="00FB7272" w:rsidRPr="00110890">
        <w:rPr>
          <w:rFonts w:ascii="Arial" w:hAnsi="Arial" w:cs="Arial"/>
          <w:sz w:val="20"/>
          <w:szCs w:val="20"/>
        </w:rPr>
        <w:t xml:space="preserve">Direktivo (EU) 2023/2864 Evropskega parlamenta in Sveta z dne 13. decembra 2023 o spremembi nekaterih direktiv glede vzpostavitve in delovanja evropske enotne točke dostopa </w:t>
      </w:r>
      <w:r w:rsidR="00FB7272" w:rsidRPr="00110890">
        <w:rPr>
          <w:rStyle w:val="Poudarek"/>
          <w:rFonts w:ascii="Arial" w:hAnsi="Arial" w:cs="Arial"/>
          <w:i w:val="0"/>
          <w:iCs w:val="0"/>
          <w:sz w:val="20"/>
          <w:szCs w:val="20"/>
          <w:shd w:val="clear" w:color="auto" w:fill="FFFFFF"/>
        </w:rPr>
        <w:t>(UL L št. 2023/2864 z dne 20. 12. 2023)</w:t>
      </w:r>
      <w:r w:rsidRPr="00110890">
        <w:rPr>
          <w:rStyle w:val="Poudarek"/>
          <w:rFonts w:ascii="Arial" w:hAnsi="Arial" w:cs="Arial"/>
          <w:i w:val="0"/>
          <w:iCs w:val="0"/>
          <w:sz w:val="20"/>
          <w:szCs w:val="20"/>
          <w:shd w:val="clear" w:color="auto" w:fill="FFFFFF"/>
        </w:rPr>
        <w:t>«</w:t>
      </w:r>
      <w:r w:rsidR="00FB7272" w:rsidRPr="00110890">
        <w:rPr>
          <w:rFonts w:ascii="Arial" w:hAnsi="Arial" w:cs="Arial"/>
          <w:sz w:val="20"/>
          <w:szCs w:val="20"/>
        </w:rPr>
        <w:t>;</w:t>
      </w:r>
    </w:p>
    <w:p w14:paraId="205A7673" w14:textId="721E2771" w:rsidR="00110890" w:rsidRPr="00110890" w:rsidRDefault="00FE4619" w:rsidP="00110890">
      <w:pPr>
        <w:numPr>
          <w:ilvl w:val="0"/>
          <w:numId w:val="24"/>
        </w:numPr>
        <w:spacing w:after="0" w:line="240" w:lineRule="auto"/>
        <w:contextualSpacing/>
        <w:jc w:val="both"/>
        <w:rPr>
          <w:rFonts w:ascii="Arial" w:hAnsi="Arial" w:cs="Arial"/>
          <w:sz w:val="20"/>
          <w:szCs w:val="20"/>
        </w:rPr>
      </w:pPr>
      <w:r w:rsidRPr="00110890">
        <w:rPr>
          <w:rFonts w:ascii="Arial" w:hAnsi="Arial" w:cs="Arial"/>
          <w:sz w:val="20"/>
          <w:szCs w:val="20"/>
        </w:rPr>
        <w:t>v 3. točki besedilo »Uredbo (EU) 2019/2115 Evropskega parlamenta in Sveta z dne 27. novembra 2019 o spremembi Direktive 2014/65/EU ter uredb (EU) št. 596/2014 in (EU) 2017/1129 v zvezi s spodbujanjem uporabe zagonskih trgov MSP (UL L št. 320 z dne 11. 12. 2019, str. 1)« nadomesti z besedilom »</w:t>
      </w:r>
      <w:r w:rsidR="00FB7272" w:rsidRPr="00110890">
        <w:rPr>
          <w:rFonts w:ascii="Arial" w:hAnsi="Arial" w:cs="Arial"/>
          <w:sz w:val="20"/>
          <w:szCs w:val="20"/>
        </w:rPr>
        <w:t xml:space="preserve">Direktivo (EU) 2024/790 Evropskega parlamenta in Sveta z dne 28. februarja 2024 o spremembi Direktive 2014/65/EU o trgih finančnih instrumentov </w:t>
      </w:r>
      <w:r w:rsidR="00FB7272" w:rsidRPr="00110890">
        <w:rPr>
          <w:rStyle w:val="Poudarek"/>
          <w:rFonts w:ascii="Arial" w:hAnsi="Arial" w:cs="Arial"/>
          <w:i w:val="0"/>
          <w:iCs w:val="0"/>
          <w:sz w:val="20"/>
          <w:szCs w:val="20"/>
          <w:shd w:val="clear" w:color="auto" w:fill="FFFFFF"/>
        </w:rPr>
        <w:t>(UL L št. 2024/790 z dne 8. 3. 2024)</w:t>
      </w:r>
      <w:r w:rsidR="004C5191" w:rsidRPr="00110890">
        <w:rPr>
          <w:rStyle w:val="Poudarek"/>
          <w:rFonts w:ascii="Arial" w:hAnsi="Arial" w:cs="Arial"/>
          <w:i w:val="0"/>
          <w:iCs w:val="0"/>
          <w:sz w:val="20"/>
          <w:szCs w:val="20"/>
          <w:shd w:val="clear" w:color="auto" w:fill="FFFFFF"/>
        </w:rPr>
        <w:t>«</w:t>
      </w:r>
      <w:r w:rsidR="00FB7272" w:rsidRPr="00110890">
        <w:rPr>
          <w:rFonts w:ascii="Arial" w:hAnsi="Arial" w:cs="Arial"/>
          <w:sz w:val="20"/>
          <w:szCs w:val="20"/>
        </w:rPr>
        <w:t>;</w:t>
      </w:r>
    </w:p>
    <w:p w14:paraId="4BD5E7CF" w14:textId="77777777" w:rsidR="00110890" w:rsidRPr="00110890" w:rsidRDefault="004E4D19" w:rsidP="00110890">
      <w:pPr>
        <w:numPr>
          <w:ilvl w:val="0"/>
          <w:numId w:val="24"/>
        </w:numPr>
        <w:spacing w:after="0" w:line="240" w:lineRule="auto"/>
        <w:contextualSpacing/>
        <w:jc w:val="both"/>
        <w:rPr>
          <w:rFonts w:ascii="Arial" w:hAnsi="Arial" w:cs="Arial"/>
          <w:sz w:val="20"/>
          <w:szCs w:val="20"/>
        </w:rPr>
      </w:pPr>
      <w:r w:rsidRPr="00110890">
        <w:rPr>
          <w:rFonts w:ascii="Arial" w:hAnsi="Arial" w:cs="Arial"/>
          <w:sz w:val="20"/>
          <w:szCs w:val="20"/>
        </w:rPr>
        <w:t>v 5. točki besedilo »Uredbo (EU) 2019/2175 Evropskega parlamenta in Sveta z dne 18. decembra 2019 o spremembi Uredbe (EU) št. 1093/2010 o ustanovitvi Evropskega nadzornega organa (Evropski bančni organ), Uredbe (EU) št. 1094/2010 o ustanovitvi Evropskega nadzornega organa (Evropski organ za zavarovanja in poklicne pokojnine), Uredbe (EU) št. 1095/2010 o ustanovitvi Evropskega nadzornega organa (Evropski organ za vrednostne papirje in trge), Uredbe (EU) št. 600/2014 o trgih finančnih instrumentov, Uredbe (EU) 2016/1011 o indeksih, ki se uporabljajo kot referenčne vrednosti v finančnih instrumentih in finančnih pogodbah ali za merjenje uspešnosti investicijskih skladov, in Uredbe (EU) 2015/847 o informacijah, ki spremljajo prenose sredstev (UL L št. 334 z dne 27. 12. 2019, str. 1)« nadomesti z besedilom</w:t>
      </w:r>
      <w:r w:rsidR="00FB7272" w:rsidRPr="00110890">
        <w:rPr>
          <w:rFonts w:ascii="Arial" w:hAnsi="Arial" w:cs="Arial"/>
          <w:sz w:val="20"/>
          <w:szCs w:val="20"/>
        </w:rPr>
        <w:t xml:space="preserve"> </w:t>
      </w:r>
      <w:r w:rsidRPr="00110890">
        <w:rPr>
          <w:rFonts w:ascii="Arial" w:hAnsi="Arial" w:cs="Arial"/>
          <w:sz w:val="20"/>
          <w:szCs w:val="20"/>
        </w:rPr>
        <w:t>»</w:t>
      </w:r>
      <w:r w:rsidR="00FB7272" w:rsidRPr="00110890">
        <w:rPr>
          <w:rFonts w:ascii="Arial" w:hAnsi="Arial" w:cs="Arial"/>
          <w:sz w:val="20"/>
          <w:szCs w:val="20"/>
        </w:rPr>
        <w:t xml:space="preserve">Uredbo (EU) 2024/1620 Evropskega parlamenta in Sveta z dne 31. maja 2024 o ustanovitvi organa za preprečevanje pranja denarja in financiranja terorizma ter o spremembi uredb (EU) št. 1093/2010, (EU) št. 1094/2010 in (EU) št. 1095/2010 </w:t>
      </w:r>
      <w:r w:rsidR="00FB7272" w:rsidRPr="00110890">
        <w:rPr>
          <w:rStyle w:val="Poudarek"/>
          <w:rFonts w:ascii="Arial" w:hAnsi="Arial" w:cs="Arial"/>
          <w:i w:val="0"/>
          <w:iCs w:val="0"/>
          <w:sz w:val="20"/>
          <w:szCs w:val="20"/>
          <w:shd w:val="clear" w:color="auto" w:fill="FFFFFF"/>
        </w:rPr>
        <w:t>(UL L št. 2024/1620 z dne 19. 6. 2024)</w:t>
      </w:r>
      <w:r w:rsidRPr="00110890">
        <w:rPr>
          <w:rStyle w:val="Poudarek"/>
          <w:rFonts w:ascii="Arial" w:hAnsi="Arial" w:cs="Arial"/>
          <w:i w:val="0"/>
          <w:iCs w:val="0"/>
          <w:sz w:val="20"/>
          <w:szCs w:val="20"/>
          <w:shd w:val="clear" w:color="auto" w:fill="FFFFFF"/>
        </w:rPr>
        <w:t>«</w:t>
      </w:r>
      <w:r w:rsidR="00FB7272" w:rsidRPr="00110890">
        <w:rPr>
          <w:rFonts w:ascii="Arial" w:hAnsi="Arial" w:cs="Arial"/>
          <w:sz w:val="20"/>
          <w:szCs w:val="20"/>
        </w:rPr>
        <w:t>;</w:t>
      </w:r>
    </w:p>
    <w:p w14:paraId="5323EDD2" w14:textId="77777777" w:rsidR="00110890" w:rsidRPr="00110890" w:rsidRDefault="004E4D19" w:rsidP="00110890">
      <w:pPr>
        <w:numPr>
          <w:ilvl w:val="0"/>
          <w:numId w:val="24"/>
        </w:numPr>
        <w:spacing w:after="0" w:line="240" w:lineRule="auto"/>
        <w:contextualSpacing/>
        <w:jc w:val="both"/>
        <w:rPr>
          <w:rFonts w:ascii="Arial" w:hAnsi="Arial" w:cs="Arial"/>
          <w:sz w:val="20"/>
          <w:szCs w:val="20"/>
        </w:rPr>
      </w:pPr>
      <w:r w:rsidRPr="00110890">
        <w:rPr>
          <w:rFonts w:ascii="Arial" w:hAnsi="Arial" w:cs="Arial"/>
          <w:sz w:val="20"/>
          <w:szCs w:val="20"/>
        </w:rPr>
        <w:t>v 6. točki besedilo »popravljena s Popravkom (UL L št. 406 z dne 3. 12. 2020, str. 67)« nadomesti z besedilom »</w:t>
      </w:r>
      <w:r w:rsidR="00FB7272" w:rsidRPr="00110890">
        <w:rPr>
          <w:rFonts w:ascii="Arial" w:hAnsi="Arial" w:cs="Arial"/>
          <w:sz w:val="20"/>
          <w:szCs w:val="20"/>
        </w:rPr>
        <w:t xml:space="preserve">spremenjena z Uredbo (EU) 2024/1623 Evropskega parlamenta in Sveta z dne 31. maja 2024 o spremembi Uredbe (EU) št. 575/2013 glede zahtev za kreditno tveganje, tveganje </w:t>
      </w:r>
      <w:r w:rsidR="00FB7272" w:rsidRPr="00110890">
        <w:rPr>
          <w:rFonts w:ascii="Arial" w:hAnsi="Arial" w:cs="Arial"/>
          <w:sz w:val="20"/>
          <w:szCs w:val="20"/>
        </w:rPr>
        <w:lastRenderedPageBreak/>
        <w:t xml:space="preserve">prilagoditve kreditnega vrednotenja, operativno tveganje, tržno tveganje in izstopni prag </w:t>
      </w:r>
      <w:r w:rsidR="00FB7272" w:rsidRPr="00110890">
        <w:rPr>
          <w:rFonts w:ascii="Arial" w:hAnsi="Arial" w:cs="Arial"/>
          <w:sz w:val="20"/>
          <w:szCs w:val="20"/>
          <w:shd w:val="clear" w:color="auto" w:fill="FFFFFF"/>
        </w:rPr>
        <w:t>(UL L 2024/1623 z dne 19. 6. 2024)</w:t>
      </w:r>
      <w:r w:rsidRPr="00110890">
        <w:rPr>
          <w:rFonts w:ascii="Arial" w:hAnsi="Arial" w:cs="Arial"/>
          <w:sz w:val="20"/>
          <w:szCs w:val="20"/>
          <w:shd w:val="clear" w:color="auto" w:fill="FFFFFF"/>
        </w:rPr>
        <w:t>«</w:t>
      </w:r>
      <w:r w:rsidR="00FB7272" w:rsidRPr="00110890">
        <w:rPr>
          <w:rFonts w:ascii="Arial" w:hAnsi="Arial" w:cs="Arial"/>
          <w:sz w:val="20"/>
          <w:szCs w:val="20"/>
        </w:rPr>
        <w:t>;</w:t>
      </w:r>
    </w:p>
    <w:p w14:paraId="4280DA14" w14:textId="77777777" w:rsidR="00110890" w:rsidRPr="00110890" w:rsidRDefault="002F7071" w:rsidP="00110890">
      <w:pPr>
        <w:numPr>
          <w:ilvl w:val="0"/>
          <w:numId w:val="24"/>
        </w:numPr>
        <w:spacing w:after="0" w:line="240" w:lineRule="auto"/>
        <w:contextualSpacing/>
        <w:jc w:val="both"/>
        <w:rPr>
          <w:rFonts w:ascii="Arial" w:hAnsi="Arial" w:cs="Arial"/>
          <w:sz w:val="20"/>
          <w:szCs w:val="20"/>
        </w:rPr>
      </w:pPr>
      <w:r w:rsidRPr="00110890">
        <w:rPr>
          <w:rFonts w:ascii="Arial" w:hAnsi="Arial" w:cs="Arial"/>
          <w:sz w:val="20"/>
          <w:szCs w:val="20"/>
        </w:rPr>
        <w:t>v 11. točki besedilo »Uredbo (EU) 2009/2115 Evropskega parlamenta in Sveta z dne 27. novembra 2019 o spremembi Direktive 2014/65/EU ter uredb (EU) št. 596/2014 in (EU) 2017/1129 v zvezi s spodbujanjem uporabe zagonskih trgov MSP (UL L št. 320 z dne 11. 12. 2019, str. 1)« nadomesti z besedilom »</w:t>
      </w:r>
      <w:r w:rsidR="00FB7272" w:rsidRPr="00110890">
        <w:rPr>
          <w:rFonts w:ascii="Arial" w:hAnsi="Arial" w:cs="Arial"/>
          <w:sz w:val="20"/>
          <w:szCs w:val="20"/>
          <w:shd w:val="clear" w:color="auto" w:fill="FFFFFF"/>
        </w:rPr>
        <w:t xml:space="preserve">Uredbo (EU) 2023/2869 Evropskega parlamenta in Sveta z dne 13. decembra 2023 o spremembi nekaterih uredb glede vzpostavitve in delovanja evropske enotne točke dostopa </w:t>
      </w:r>
      <w:r w:rsidR="00FB7272" w:rsidRPr="00110890">
        <w:rPr>
          <w:rStyle w:val="Poudarek"/>
          <w:rFonts w:ascii="Arial" w:hAnsi="Arial" w:cs="Arial"/>
          <w:i w:val="0"/>
          <w:iCs w:val="0"/>
          <w:sz w:val="20"/>
          <w:szCs w:val="20"/>
          <w:shd w:val="clear" w:color="auto" w:fill="FFFFFF"/>
        </w:rPr>
        <w:t>(UL L št. 2023/2869 z dne 20. 12. 2023)</w:t>
      </w:r>
      <w:r w:rsidRPr="00110890">
        <w:rPr>
          <w:rStyle w:val="Poudarek"/>
          <w:rFonts w:ascii="Arial" w:hAnsi="Arial" w:cs="Arial"/>
          <w:i w:val="0"/>
          <w:iCs w:val="0"/>
          <w:sz w:val="20"/>
          <w:szCs w:val="20"/>
          <w:shd w:val="clear" w:color="auto" w:fill="FFFFFF"/>
        </w:rPr>
        <w:t>«</w:t>
      </w:r>
      <w:r w:rsidR="00FB7272" w:rsidRPr="00110890">
        <w:rPr>
          <w:rFonts w:ascii="Arial" w:hAnsi="Arial" w:cs="Arial"/>
          <w:sz w:val="20"/>
          <w:szCs w:val="20"/>
        </w:rPr>
        <w:t>;</w:t>
      </w:r>
    </w:p>
    <w:p w14:paraId="3B4A9D0D" w14:textId="153239C5" w:rsidR="001134AE" w:rsidRPr="00110890" w:rsidRDefault="002F7071" w:rsidP="00110890">
      <w:pPr>
        <w:numPr>
          <w:ilvl w:val="0"/>
          <w:numId w:val="24"/>
        </w:numPr>
        <w:spacing w:after="0" w:line="240" w:lineRule="auto"/>
        <w:contextualSpacing/>
        <w:jc w:val="both"/>
        <w:rPr>
          <w:rFonts w:ascii="Arial" w:hAnsi="Arial" w:cs="Arial"/>
          <w:sz w:val="20"/>
          <w:szCs w:val="20"/>
        </w:rPr>
      </w:pPr>
      <w:r w:rsidRPr="00110890">
        <w:rPr>
          <w:rFonts w:ascii="Arial" w:hAnsi="Arial" w:cs="Arial"/>
          <w:sz w:val="20"/>
          <w:szCs w:val="20"/>
        </w:rPr>
        <w:t>v 12. točki na koncu podpičje nadomesti z vejico in doda besedilo</w:t>
      </w:r>
      <w:r w:rsidRPr="00110890">
        <w:rPr>
          <w:rFonts w:ascii="Arial" w:hAnsi="Arial" w:cs="Arial"/>
          <w:sz w:val="20"/>
          <w:szCs w:val="20"/>
          <w:shd w:val="clear" w:color="auto" w:fill="FFFFFF"/>
        </w:rPr>
        <w:t xml:space="preserve"> »</w:t>
      </w:r>
      <w:r w:rsidR="00FB7272" w:rsidRPr="00110890">
        <w:rPr>
          <w:rFonts w:ascii="Arial" w:hAnsi="Arial" w:cs="Arial"/>
          <w:sz w:val="20"/>
          <w:szCs w:val="20"/>
          <w:shd w:val="clear" w:color="auto" w:fill="FFFFFF"/>
        </w:rPr>
        <w:t>zadnjič spremenjena z Delegirano uredbo Komisije (EU) 2024/1700 z dne 5. marca 2024</w:t>
      </w:r>
      <w:r w:rsidR="006A75A4">
        <w:rPr>
          <w:rFonts w:ascii="Arial" w:hAnsi="Arial" w:cs="Arial"/>
          <w:sz w:val="20"/>
          <w:szCs w:val="20"/>
          <w:shd w:val="clear" w:color="auto" w:fill="FFFFFF"/>
        </w:rPr>
        <w:t xml:space="preserve"> </w:t>
      </w:r>
      <w:r w:rsidR="00FB7272" w:rsidRPr="00110890">
        <w:rPr>
          <w:rFonts w:ascii="Arial" w:hAnsi="Arial" w:cs="Arial"/>
          <w:sz w:val="20"/>
          <w:szCs w:val="20"/>
          <w:shd w:val="clear" w:color="auto" w:fill="FFFFFF"/>
        </w:rPr>
        <w:t xml:space="preserve">o dopolnitvi Uredbe (EU) 2017/2402 Evropskega parlamenta in Sveta v zvezi z regulativnimi tehničnimi standardi, ki za enostavno, pregledno in standardizirano tradicionalno listinjenje, ki ni tradicionalno listinjenje ABCP, ter za enostavno, pregledno in standardizirano bilančno listinjenje določajo vsebino, metodologije in prikaz informacij v zvezi z glavnimi škodljivimi vplivi sredstev, financiranih z osnovnimi izpostavljenostmi, na dejavnike trajnostnosti </w:t>
      </w:r>
      <w:r w:rsidR="00FB7272" w:rsidRPr="00110890">
        <w:rPr>
          <w:rStyle w:val="Poudarek"/>
          <w:rFonts w:ascii="Arial" w:hAnsi="Arial" w:cs="Arial"/>
          <w:i w:val="0"/>
          <w:iCs w:val="0"/>
          <w:sz w:val="20"/>
          <w:szCs w:val="20"/>
          <w:shd w:val="clear" w:color="auto" w:fill="FFFFFF"/>
        </w:rPr>
        <w:t>(UL L št. 2024/1700 z dne 18. 6. 2024)</w:t>
      </w:r>
      <w:r w:rsidRPr="00110890">
        <w:rPr>
          <w:rStyle w:val="Poudarek"/>
          <w:rFonts w:ascii="Arial" w:hAnsi="Arial" w:cs="Arial"/>
          <w:i w:val="0"/>
          <w:iCs w:val="0"/>
          <w:sz w:val="20"/>
          <w:szCs w:val="20"/>
          <w:shd w:val="clear" w:color="auto" w:fill="FFFFFF"/>
        </w:rPr>
        <w:t>;«</w:t>
      </w:r>
      <w:r w:rsidRPr="00110890">
        <w:rPr>
          <w:rFonts w:ascii="Arial" w:hAnsi="Arial" w:cs="Arial"/>
          <w:sz w:val="20"/>
          <w:szCs w:val="20"/>
        </w:rPr>
        <w:t>.</w:t>
      </w:r>
    </w:p>
    <w:p w14:paraId="683787C2" w14:textId="77777777" w:rsidR="002F7071" w:rsidRPr="00110890" w:rsidRDefault="002F7071" w:rsidP="00110890">
      <w:pPr>
        <w:pStyle w:val="Odstavekseznama"/>
        <w:shd w:val="clear" w:color="auto" w:fill="FFFFFF"/>
        <w:spacing w:line="240" w:lineRule="auto"/>
        <w:ind w:left="357"/>
        <w:jc w:val="both"/>
        <w:rPr>
          <w:rFonts w:cs="Arial"/>
          <w:szCs w:val="20"/>
        </w:rPr>
      </w:pPr>
    </w:p>
    <w:p w14:paraId="35600F98" w14:textId="77777777" w:rsidR="002F7071" w:rsidRPr="00110890" w:rsidRDefault="004F3952" w:rsidP="00110890">
      <w:pPr>
        <w:pStyle w:val="Odstavekseznama"/>
        <w:shd w:val="clear" w:color="auto" w:fill="FFFFFF"/>
        <w:spacing w:line="240" w:lineRule="auto"/>
        <w:ind w:left="0"/>
        <w:jc w:val="both"/>
        <w:rPr>
          <w:rFonts w:cs="Arial"/>
          <w:szCs w:val="20"/>
        </w:rPr>
      </w:pPr>
      <w:r w:rsidRPr="00110890">
        <w:rPr>
          <w:rFonts w:cs="Arial"/>
          <w:szCs w:val="20"/>
        </w:rPr>
        <w:t>V</w:t>
      </w:r>
      <w:r w:rsidR="002F7071" w:rsidRPr="00110890">
        <w:rPr>
          <w:rFonts w:cs="Arial"/>
          <w:szCs w:val="20"/>
        </w:rPr>
        <w:t xml:space="preserve"> 13. točk</w:t>
      </w:r>
      <w:r w:rsidRPr="00110890">
        <w:rPr>
          <w:rFonts w:cs="Arial"/>
          <w:szCs w:val="20"/>
        </w:rPr>
        <w:t>i</w:t>
      </w:r>
      <w:r w:rsidR="002F7071" w:rsidRPr="00110890">
        <w:rPr>
          <w:rFonts w:cs="Arial"/>
          <w:szCs w:val="20"/>
        </w:rPr>
        <w:t xml:space="preserve"> </w:t>
      </w:r>
      <w:r w:rsidRPr="00110890">
        <w:rPr>
          <w:rFonts w:cs="Arial"/>
          <w:szCs w:val="20"/>
        </w:rPr>
        <w:t xml:space="preserve">se </w:t>
      </w:r>
      <w:r w:rsidR="002F7071" w:rsidRPr="00110890">
        <w:rPr>
          <w:rFonts w:cs="Arial"/>
          <w:szCs w:val="20"/>
        </w:rPr>
        <w:t xml:space="preserve">pika </w:t>
      </w:r>
      <w:r w:rsidRPr="00110890">
        <w:rPr>
          <w:rFonts w:cs="Arial"/>
          <w:szCs w:val="20"/>
        </w:rPr>
        <w:t xml:space="preserve">na koncu </w:t>
      </w:r>
      <w:r w:rsidR="002F7071" w:rsidRPr="00110890">
        <w:rPr>
          <w:rFonts w:cs="Arial"/>
          <w:szCs w:val="20"/>
        </w:rPr>
        <w:t>nadomesti s podpičjem</w:t>
      </w:r>
      <w:r w:rsidRPr="00110890">
        <w:rPr>
          <w:rFonts w:cs="Arial"/>
          <w:szCs w:val="20"/>
        </w:rPr>
        <w:t xml:space="preserve"> </w:t>
      </w:r>
      <w:r w:rsidR="004C5191" w:rsidRPr="00110890">
        <w:rPr>
          <w:rFonts w:cs="Arial"/>
          <w:szCs w:val="20"/>
        </w:rPr>
        <w:t>ter</w:t>
      </w:r>
      <w:r w:rsidR="002F7071" w:rsidRPr="00110890">
        <w:rPr>
          <w:rFonts w:cs="Arial"/>
          <w:szCs w:val="20"/>
        </w:rPr>
        <w:t xml:space="preserve"> dodajo nove, 14., 15. in 16. točka, ki se glasijo: </w:t>
      </w:r>
    </w:p>
    <w:p w14:paraId="41430632" w14:textId="77777777" w:rsidR="002F7071" w:rsidRPr="008A6065" w:rsidRDefault="002F7071" w:rsidP="00110890">
      <w:pPr>
        <w:pStyle w:val="Odstavekseznama"/>
        <w:shd w:val="clear" w:color="auto" w:fill="FFFFFF"/>
        <w:spacing w:line="240" w:lineRule="auto"/>
        <w:ind w:left="357"/>
        <w:jc w:val="both"/>
        <w:rPr>
          <w:rFonts w:cs="Arial"/>
          <w:szCs w:val="20"/>
        </w:rPr>
      </w:pPr>
    </w:p>
    <w:p w14:paraId="43518D0C" w14:textId="1D16CC8D" w:rsidR="001134AE" w:rsidRDefault="002564ED" w:rsidP="00110890">
      <w:pPr>
        <w:shd w:val="clear" w:color="auto" w:fill="FFFFFF"/>
        <w:spacing w:after="0" w:line="240" w:lineRule="auto"/>
        <w:jc w:val="both"/>
        <w:rPr>
          <w:rFonts w:cs="Arial"/>
          <w:szCs w:val="20"/>
        </w:rPr>
      </w:pPr>
      <w:r w:rsidRPr="008A6065">
        <w:rPr>
          <w:rFonts w:ascii="Arial" w:hAnsi="Arial" w:cs="Arial"/>
          <w:sz w:val="20"/>
          <w:szCs w:val="20"/>
        </w:rPr>
        <w:t xml:space="preserve">»14. </w:t>
      </w:r>
      <w:r w:rsidR="00FB7272" w:rsidRPr="008A6065">
        <w:rPr>
          <w:rFonts w:ascii="Arial" w:hAnsi="Arial" w:cs="Arial"/>
          <w:sz w:val="20"/>
          <w:szCs w:val="20"/>
        </w:rPr>
        <w:t xml:space="preserve">Direktiva 2013/34/EU je Direktiva 2013/34/EU Evropskega parlamenta in Sveta z dne 26. junija 2013 o letnih računovodskih izkazih in povezanih poročilih nekaterih vrst podjetij, spremembi Direktive 2006/43ES Evropskega parlamenta in Sveta ter razveljavitvi direktiv Sveta 78/660/EGS in 83/349/EGS (UL L št. 182 z dne 29. 6. 2013, str. 19), zadnjič spremenjena z </w:t>
      </w:r>
      <w:r w:rsidR="00D81309" w:rsidRPr="008A6065">
        <w:rPr>
          <w:rFonts w:ascii="Arial" w:hAnsi="Arial" w:cs="Arial"/>
          <w:sz w:val="20"/>
          <w:szCs w:val="20"/>
        </w:rPr>
        <w:t>Direktivo (EU) 2023/2864 Evropskega parlamenta in Sveta z dne 13. decembra 2023 o spremembi nekaterih direktiv glede vzpostavitve in delovanja evropske enotne točke dostopa (UL L št. 2023/2864 z dne 20. 12. 2023, str. 1)</w:t>
      </w:r>
      <w:r w:rsidR="00FB7272" w:rsidRPr="008A6065">
        <w:rPr>
          <w:rFonts w:ascii="Arial" w:hAnsi="Arial" w:cs="Arial"/>
          <w:sz w:val="20"/>
          <w:szCs w:val="20"/>
        </w:rPr>
        <w:t>;</w:t>
      </w:r>
    </w:p>
    <w:p w14:paraId="2A9CD9E1" w14:textId="77777777" w:rsidR="001134AE" w:rsidRDefault="002564ED" w:rsidP="00110890">
      <w:pPr>
        <w:pStyle w:val="Odstavekseznama"/>
        <w:shd w:val="clear" w:color="auto" w:fill="FFFFFF"/>
        <w:spacing w:line="240" w:lineRule="auto"/>
        <w:ind w:left="0"/>
        <w:jc w:val="both"/>
        <w:rPr>
          <w:rFonts w:cs="Arial"/>
          <w:szCs w:val="20"/>
        </w:rPr>
      </w:pPr>
      <w:r w:rsidRPr="008A6065">
        <w:rPr>
          <w:rFonts w:cs="Arial"/>
          <w:szCs w:val="20"/>
        </w:rPr>
        <w:t xml:space="preserve">15. </w:t>
      </w:r>
      <w:r w:rsidR="00FB7272" w:rsidRPr="008A6065">
        <w:rPr>
          <w:rFonts w:cs="Arial"/>
          <w:szCs w:val="20"/>
        </w:rPr>
        <w:t xml:space="preserve">MSRP so mednarodni standardi računovodskega poročanja in mednarodni računovodski standardi, ki jih je sprejela Evropska komisija na podlagi Uredbe (ES) št. 1606/2002 Evropskega parlamenta in Sveta z dne 19. julija 2002 o uporabi mednarodnih računovodskih standardov (UL L št. 243 z dne 11. 9. 2002, str. 1), zadnjič spremenjene z Uredbo (ES) št. 297/2008 Evropskega parlamenta in Sveta z dne 11. marca 2008 o spremembah Uredbe (ES) št. 1606/2002 o uporabi mednarodnih računovodskih standardov, glede Komisiji podeljenih izvedbenih pooblastil (UL L št. 97 z dne 9. 4. 2008, str. 62), in </w:t>
      </w:r>
      <w:r w:rsidR="00FB7272" w:rsidRPr="008A6065">
        <w:rPr>
          <w:rFonts w:cs="Arial"/>
          <w:color w:val="333333"/>
          <w:szCs w:val="20"/>
          <w:shd w:val="clear" w:color="auto" w:fill="FFFFFF"/>
        </w:rPr>
        <w:t>Uredb</w:t>
      </w:r>
      <w:r w:rsidR="005D3D9B" w:rsidRPr="008A6065">
        <w:rPr>
          <w:rFonts w:cs="Arial"/>
          <w:color w:val="333333"/>
          <w:szCs w:val="20"/>
          <w:shd w:val="clear" w:color="auto" w:fill="FFFFFF"/>
        </w:rPr>
        <w:t>o</w:t>
      </w:r>
      <w:r w:rsidR="00FB7272" w:rsidRPr="008A6065">
        <w:rPr>
          <w:rFonts w:cs="Arial"/>
          <w:color w:val="333333"/>
          <w:szCs w:val="20"/>
          <w:shd w:val="clear" w:color="auto" w:fill="FFFFFF"/>
        </w:rPr>
        <w:t xml:space="preserve"> Komisije (EU) 2023/1803 z dne 13. avgusta 2023 o sprejetju nekaterih mednarodnih računovodskih standardov v skladu z Uredbo (ES) št. 1606/2002 Evropskega parlamenta in Sveta (UL L št. 237 z dne 26. 9. 2023, str. 1)</w:t>
      </w:r>
      <w:r w:rsidR="00D81309" w:rsidRPr="008A6065">
        <w:rPr>
          <w:rFonts w:cs="Arial"/>
          <w:szCs w:val="20"/>
        </w:rPr>
        <w:t>, zadnjič spremenjene z Uredbo Komisije (EU) 2024/1317 z dne 15. maja 2024 o spremembi Uredbe (EU) 2023/1803 glede Mednarodnega računovodskega standarda 7 in Mednarodnega standarda računovodskega poročanja 7 (UL L št. 2024/1317 z dne 16. 5. 2024</w:t>
      </w:r>
      <w:r w:rsidR="008A6065" w:rsidRPr="008A6065">
        <w:rPr>
          <w:rFonts w:cs="Arial"/>
          <w:szCs w:val="20"/>
        </w:rPr>
        <w:t>)</w:t>
      </w:r>
      <w:r w:rsidR="00FB7272" w:rsidRPr="008A6065">
        <w:rPr>
          <w:rFonts w:cs="Arial"/>
          <w:szCs w:val="20"/>
        </w:rPr>
        <w:t>;</w:t>
      </w:r>
    </w:p>
    <w:p w14:paraId="5E5F6261" w14:textId="77777777" w:rsidR="001134AE" w:rsidRDefault="002564ED" w:rsidP="00110890">
      <w:pPr>
        <w:pStyle w:val="Odstavekseznama"/>
        <w:shd w:val="clear" w:color="auto" w:fill="FFFFFF"/>
        <w:spacing w:line="240" w:lineRule="auto"/>
        <w:ind w:left="0"/>
        <w:jc w:val="both"/>
        <w:rPr>
          <w:rFonts w:cs="Arial"/>
          <w:szCs w:val="20"/>
        </w:rPr>
      </w:pPr>
      <w:r w:rsidRPr="008A6065">
        <w:rPr>
          <w:rFonts w:cs="Arial"/>
          <w:szCs w:val="20"/>
        </w:rPr>
        <w:t xml:space="preserve">16. </w:t>
      </w:r>
      <w:r w:rsidR="00FB7272" w:rsidRPr="008A6065">
        <w:rPr>
          <w:rFonts w:cs="Arial"/>
          <w:szCs w:val="20"/>
        </w:rPr>
        <w:t>Uredba</w:t>
      </w:r>
      <w:r w:rsidR="00981928" w:rsidRPr="008A6065">
        <w:rPr>
          <w:rFonts w:cs="Arial"/>
          <w:szCs w:val="20"/>
        </w:rPr>
        <w:t xml:space="preserve"> 2023/</w:t>
      </w:r>
      <w:r w:rsidR="00FB7272" w:rsidRPr="008A6065">
        <w:rPr>
          <w:rFonts w:cs="Arial"/>
          <w:szCs w:val="20"/>
        </w:rPr>
        <w:t xml:space="preserve">2859EU je Uredba (EU) 2023/2859 Evropskega parlamenta in Sveta z dne 13. decembra 2023 o vzpostavitvi evropske enotne točke dostopa, ki zagotavlja centraliziran dostop do javno dostopnih informacij, pomembnih za finančne storitve, kapitalske trge in trajnostnost (UL L št. 2023/2859 z dne 20. 12. 2023), </w:t>
      </w:r>
      <w:r w:rsidR="00FB7272" w:rsidRPr="008A6065">
        <w:rPr>
          <w:rFonts w:cs="Arial"/>
          <w:szCs w:val="20"/>
          <w:shd w:val="clear" w:color="auto" w:fill="FFFFFF"/>
        </w:rPr>
        <w:t xml:space="preserve">zadnjič spremenjena z Direktivo (EU) 2024/1760 Evropskega parlamenta in Sveta z dne 13. junija 2024 o skrbnem pregledu v podjetjih glede trajnostnosti in spremembi Direktive (EU) 2019/1937 in Uredbe (EU) 2023/2859 </w:t>
      </w:r>
      <w:r w:rsidR="00FB7272" w:rsidRPr="008A6065">
        <w:rPr>
          <w:rStyle w:val="Poudarek"/>
          <w:rFonts w:cs="Arial"/>
          <w:i w:val="0"/>
          <w:iCs w:val="0"/>
          <w:szCs w:val="20"/>
          <w:shd w:val="clear" w:color="auto" w:fill="FFFFFF"/>
        </w:rPr>
        <w:t>(UL L št. 2024/1760 z dne 5. 7. 2024)</w:t>
      </w:r>
      <w:r w:rsidR="00FB7272" w:rsidRPr="008A6065">
        <w:rPr>
          <w:rFonts w:cs="Arial"/>
          <w:szCs w:val="20"/>
        </w:rPr>
        <w:t xml:space="preserve">.«. </w:t>
      </w:r>
    </w:p>
    <w:bookmarkEnd w:id="19"/>
    <w:p w14:paraId="0C4E14AF" w14:textId="77777777" w:rsidR="00FB7272" w:rsidRPr="00394420" w:rsidRDefault="00FB7272" w:rsidP="008A6065">
      <w:pPr>
        <w:shd w:val="clear" w:color="auto" w:fill="FFFFFF"/>
        <w:spacing w:after="0" w:line="240" w:lineRule="auto"/>
        <w:jc w:val="both"/>
        <w:rPr>
          <w:rFonts w:ascii="Arial" w:hAnsi="Arial" w:cs="Arial"/>
          <w:szCs w:val="20"/>
        </w:rPr>
      </w:pPr>
    </w:p>
    <w:p w14:paraId="2A7C3134" w14:textId="77777777" w:rsidR="004C7D28" w:rsidRPr="00394420" w:rsidRDefault="004C7D28" w:rsidP="00FB7272">
      <w:pPr>
        <w:pStyle w:val="Odstavekseznama"/>
        <w:numPr>
          <w:ilvl w:val="0"/>
          <w:numId w:val="23"/>
        </w:numPr>
        <w:spacing w:line="240" w:lineRule="auto"/>
        <w:jc w:val="center"/>
        <w:rPr>
          <w:rFonts w:cs="Arial"/>
          <w:b/>
          <w:bCs/>
          <w:szCs w:val="20"/>
        </w:rPr>
      </w:pPr>
      <w:bookmarkStart w:id="20" w:name="_Ref131670806"/>
      <w:r w:rsidRPr="00394420">
        <w:rPr>
          <w:rFonts w:cs="Arial"/>
          <w:b/>
          <w:bCs/>
          <w:szCs w:val="20"/>
        </w:rPr>
        <w:t>člen</w:t>
      </w:r>
      <w:bookmarkEnd w:id="20"/>
    </w:p>
    <w:p w14:paraId="79785122" w14:textId="77777777" w:rsidR="004C7D28" w:rsidRPr="00394420" w:rsidRDefault="004C7D28" w:rsidP="00BE072F">
      <w:pPr>
        <w:pStyle w:val="tevilnatoka"/>
        <w:numPr>
          <w:ilvl w:val="0"/>
          <w:numId w:val="0"/>
        </w:numPr>
        <w:rPr>
          <w:rFonts w:cs="Arial"/>
          <w:sz w:val="20"/>
          <w:szCs w:val="20"/>
        </w:rPr>
      </w:pPr>
    </w:p>
    <w:p w14:paraId="17CD7CDD" w14:textId="77777777" w:rsidR="004C7D28" w:rsidRPr="00394420" w:rsidRDefault="004C7D28" w:rsidP="00BE072F">
      <w:pPr>
        <w:pStyle w:val="tevilnatoka"/>
        <w:numPr>
          <w:ilvl w:val="0"/>
          <w:numId w:val="0"/>
        </w:numPr>
        <w:rPr>
          <w:rFonts w:cs="Arial"/>
          <w:sz w:val="20"/>
          <w:szCs w:val="20"/>
        </w:rPr>
      </w:pPr>
      <w:r w:rsidRPr="00394420">
        <w:rPr>
          <w:rFonts w:cs="Arial"/>
          <w:sz w:val="20"/>
          <w:szCs w:val="20"/>
        </w:rPr>
        <w:t>V 4. členu se naslov spremeni tako, da se glasi:</w:t>
      </w:r>
    </w:p>
    <w:p w14:paraId="413BF956" w14:textId="77777777" w:rsidR="004C7D28" w:rsidRPr="00394420" w:rsidRDefault="004C7D28" w:rsidP="00BE072F">
      <w:pPr>
        <w:pStyle w:val="tevilnatoka"/>
        <w:numPr>
          <w:ilvl w:val="0"/>
          <w:numId w:val="0"/>
        </w:numPr>
        <w:rPr>
          <w:rFonts w:cs="Arial"/>
          <w:sz w:val="20"/>
          <w:szCs w:val="20"/>
        </w:rPr>
      </w:pPr>
    </w:p>
    <w:p w14:paraId="34D923EC" w14:textId="77777777" w:rsidR="004C7D28" w:rsidRPr="00394420" w:rsidRDefault="004C7D28" w:rsidP="00BE072F">
      <w:pPr>
        <w:pStyle w:val="tevilnatoka"/>
        <w:numPr>
          <w:ilvl w:val="0"/>
          <w:numId w:val="0"/>
        </w:numPr>
        <w:rPr>
          <w:rFonts w:cs="Arial"/>
          <w:sz w:val="20"/>
          <w:szCs w:val="20"/>
        </w:rPr>
      </w:pPr>
      <w:r w:rsidRPr="00394420">
        <w:rPr>
          <w:rFonts w:cs="Arial"/>
          <w:sz w:val="20"/>
          <w:szCs w:val="20"/>
        </w:rPr>
        <w:t>»</w:t>
      </w:r>
      <w:r w:rsidR="00AE1050" w:rsidRPr="00394420">
        <w:rPr>
          <w:rFonts w:cs="Arial"/>
          <w:sz w:val="20"/>
          <w:szCs w:val="20"/>
        </w:rPr>
        <w:t>(</w:t>
      </w:r>
      <w:r w:rsidRPr="00394420">
        <w:rPr>
          <w:rFonts w:cs="Arial"/>
          <w:sz w:val="20"/>
          <w:szCs w:val="20"/>
        </w:rPr>
        <w:t>banka, hranilnica, kreditna družba in bančno interesno združenje</w:t>
      </w:r>
      <w:r w:rsidR="00AE1050" w:rsidRPr="00394420">
        <w:rPr>
          <w:rFonts w:cs="Arial"/>
          <w:sz w:val="20"/>
          <w:szCs w:val="20"/>
        </w:rPr>
        <w:t>)</w:t>
      </w:r>
      <w:r w:rsidRPr="00394420">
        <w:rPr>
          <w:rFonts w:cs="Arial"/>
          <w:sz w:val="20"/>
          <w:szCs w:val="20"/>
        </w:rPr>
        <w:t xml:space="preserve">«. </w:t>
      </w:r>
    </w:p>
    <w:p w14:paraId="0943D9BF" w14:textId="77777777" w:rsidR="004C7D28" w:rsidRPr="00394420" w:rsidRDefault="004C7D28" w:rsidP="00BE072F">
      <w:pPr>
        <w:pStyle w:val="tevilnatoka"/>
        <w:numPr>
          <w:ilvl w:val="0"/>
          <w:numId w:val="0"/>
        </w:numPr>
        <w:rPr>
          <w:rFonts w:cs="Arial"/>
          <w:sz w:val="20"/>
          <w:szCs w:val="20"/>
        </w:rPr>
      </w:pPr>
    </w:p>
    <w:p w14:paraId="0B053308" w14:textId="77777777" w:rsidR="004C7D28" w:rsidRPr="00394420" w:rsidRDefault="004C7D28" w:rsidP="00BE072F">
      <w:pPr>
        <w:pStyle w:val="tevilnatoka"/>
        <w:numPr>
          <w:ilvl w:val="0"/>
          <w:numId w:val="0"/>
        </w:numPr>
        <w:rPr>
          <w:rFonts w:cs="Arial"/>
          <w:sz w:val="20"/>
          <w:szCs w:val="20"/>
        </w:rPr>
      </w:pPr>
      <w:r w:rsidRPr="00394420">
        <w:rPr>
          <w:rFonts w:cs="Arial"/>
          <w:sz w:val="20"/>
          <w:szCs w:val="20"/>
        </w:rPr>
        <w:t xml:space="preserve">Prvi odstavek se spremeni tako, da se glasi: </w:t>
      </w:r>
    </w:p>
    <w:p w14:paraId="618367B0" w14:textId="77777777" w:rsidR="004C7D28" w:rsidRPr="00394420" w:rsidRDefault="004C7D28" w:rsidP="00BE072F">
      <w:pPr>
        <w:pStyle w:val="tevilnatoka"/>
        <w:numPr>
          <w:ilvl w:val="0"/>
          <w:numId w:val="0"/>
        </w:numPr>
        <w:rPr>
          <w:rFonts w:cs="Arial"/>
          <w:sz w:val="20"/>
          <w:szCs w:val="20"/>
        </w:rPr>
      </w:pPr>
    </w:p>
    <w:p w14:paraId="092DA41B" w14:textId="77777777" w:rsidR="004C7D28" w:rsidRPr="00394420" w:rsidRDefault="004C7D28" w:rsidP="00BE072F">
      <w:pPr>
        <w:pStyle w:val="Odstavek"/>
        <w:spacing w:before="0"/>
        <w:ind w:firstLine="0"/>
        <w:rPr>
          <w:sz w:val="20"/>
          <w:szCs w:val="20"/>
        </w:rPr>
      </w:pPr>
      <w:r w:rsidRPr="00394420">
        <w:rPr>
          <w:sz w:val="20"/>
          <w:szCs w:val="20"/>
        </w:rPr>
        <w:t xml:space="preserve">»(1) Kreditna institucija, ki ima sedež v Republiki Sloveniji, se lahko ustanovi kot banka, hranilnica ali kreditna družba v skladu s tem zakonom.«. </w:t>
      </w:r>
    </w:p>
    <w:p w14:paraId="36FD5921" w14:textId="77777777" w:rsidR="004C7D28" w:rsidRPr="00394420" w:rsidRDefault="004C7D28" w:rsidP="00BE072F">
      <w:pPr>
        <w:pStyle w:val="tevilnatoka"/>
        <w:numPr>
          <w:ilvl w:val="0"/>
          <w:numId w:val="0"/>
        </w:numPr>
        <w:rPr>
          <w:rFonts w:cs="Arial"/>
          <w:sz w:val="20"/>
          <w:szCs w:val="20"/>
        </w:rPr>
      </w:pPr>
    </w:p>
    <w:p w14:paraId="30511F1B" w14:textId="77777777" w:rsidR="004C7D28" w:rsidRPr="00394420" w:rsidRDefault="004C7D28" w:rsidP="00BE072F">
      <w:pPr>
        <w:pStyle w:val="tevilnatoka"/>
        <w:numPr>
          <w:ilvl w:val="0"/>
          <w:numId w:val="0"/>
        </w:numPr>
        <w:rPr>
          <w:rFonts w:cs="Arial"/>
          <w:sz w:val="20"/>
          <w:szCs w:val="20"/>
        </w:rPr>
      </w:pPr>
      <w:r w:rsidRPr="00394420">
        <w:rPr>
          <w:rFonts w:cs="Arial"/>
          <w:sz w:val="20"/>
          <w:szCs w:val="20"/>
        </w:rPr>
        <w:t xml:space="preserve">V tretjem odstavku se za besedo »zakonom« doda besedilo »in ni banka«. </w:t>
      </w:r>
    </w:p>
    <w:p w14:paraId="332319AA" w14:textId="77777777" w:rsidR="004C7D28" w:rsidRPr="00394420" w:rsidRDefault="004C7D28" w:rsidP="00BE072F">
      <w:pPr>
        <w:pStyle w:val="Odstavek"/>
        <w:spacing w:before="0"/>
        <w:ind w:firstLine="0"/>
        <w:rPr>
          <w:sz w:val="20"/>
          <w:szCs w:val="20"/>
        </w:rPr>
      </w:pPr>
    </w:p>
    <w:p w14:paraId="649C53D7" w14:textId="77777777" w:rsidR="004C7D28" w:rsidRPr="00394420" w:rsidRDefault="00AE1050" w:rsidP="00BE072F">
      <w:pPr>
        <w:pStyle w:val="Odstavek"/>
        <w:spacing w:before="0"/>
        <w:ind w:firstLine="0"/>
        <w:rPr>
          <w:sz w:val="20"/>
          <w:szCs w:val="20"/>
        </w:rPr>
      </w:pPr>
      <w:r w:rsidRPr="00394420">
        <w:rPr>
          <w:sz w:val="20"/>
          <w:szCs w:val="20"/>
        </w:rPr>
        <w:t>Za tretjim odstavkom se d</w:t>
      </w:r>
      <w:r w:rsidR="004C7D28" w:rsidRPr="00394420">
        <w:rPr>
          <w:sz w:val="20"/>
          <w:szCs w:val="20"/>
        </w:rPr>
        <w:t>oda nov četrti odstavek, ki se glasi:</w:t>
      </w:r>
    </w:p>
    <w:p w14:paraId="5C494B13" w14:textId="77777777" w:rsidR="004C7D28" w:rsidRPr="00394420" w:rsidRDefault="004C7D28" w:rsidP="00BE072F">
      <w:pPr>
        <w:pStyle w:val="Odstavek"/>
        <w:spacing w:before="0"/>
        <w:ind w:firstLine="0"/>
        <w:rPr>
          <w:sz w:val="20"/>
          <w:szCs w:val="20"/>
        </w:rPr>
      </w:pPr>
    </w:p>
    <w:p w14:paraId="02D20E4B" w14:textId="77777777" w:rsidR="004C7D28" w:rsidRPr="00394420" w:rsidRDefault="004C7D28" w:rsidP="00BE072F">
      <w:pPr>
        <w:pStyle w:val="Odstavek"/>
        <w:spacing w:before="0"/>
        <w:ind w:firstLine="0"/>
        <w:rPr>
          <w:sz w:val="20"/>
          <w:szCs w:val="20"/>
        </w:rPr>
      </w:pPr>
      <w:r w:rsidRPr="00394420">
        <w:rPr>
          <w:sz w:val="20"/>
          <w:szCs w:val="20"/>
        </w:rPr>
        <w:t xml:space="preserve">»(4) Izraz »kreditna družba« se v tem zakonu uporablja za družbo iz podtočke (b) 1. točke prvega </w:t>
      </w:r>
      <w:r w:rsidRPr="00D0531C">
        <w:rPr>
          <w:sz w:val="20"/>
          <w:szCs w:val="20"/>
        </w:rPr>
        <w:t xml:space="preserve">odstavka 4. člena Uredbe 575/2013/EU s sedežem v Republiki Sloveniji, ki je pridobila dovoljenje za </w:t>
      </w:r>
      <w:r w:rsidRPr="00D0531C">
        <w:rPr>
          <w:sz w:val="20"/>
          <w:szCs w:val="20"/>
        </w:rPr>
        <w:lastRenderedPageBreak/>
        <w:t xml:space="preserve">opravljanje investicijskih </w:t>
      </w:r>
      <w:r w:rsidR="00E91EEE" w:rsidRPr="00D0531C">
        <w:rPr>
          <w:sz w:val="20"/>
          <w:szCs w:val="20"/>
        </w:rPr>
        <w:t xml:space="preserve">storitev in </w:t>
      </w:r>
      <w:r w:rsidRPr="00D0531C">
        <w:rPr>
          <w:sz w:val="20"/>
          <w:szCs w:val="20"/>
        </w:rPr>
        <w:t xml:space="preserve">poslov iz 3. in 6. točke prvega odstavka 11. člena </w:t>
      </w:r>
      <w:r w:rsidR="0013093A" w:rsidRPr="00D0531C">
        <w:rPr>
          <w:sz w:val="20"/>
          <w:szCs w:val="20"/>
        </w:rPr>
        <w:t>Z</w:t>
      </w:r>
      <w:r w:rsidR="001C5BF5" w:rsidRPr="00284C46">
        <w:rPr>
          <w:sz w:val="20"/>
          <w:szCs w:val="20"/>
        </w:rPr>
        <w:t>ZTFI-1</w:t>
      </w:r>
      <w:r w:rsidRPr="00D0531C">
        <w:rPr>
          <w:sz w:val="20"/>
          <w:szCs w:val="20"/>
        </w:rPr>
        <w:t xml:space="preserve"> kot</w:t>
      </w:r>
      <w:r w:rsidRPr="00394420">
        <w:rPr>
          <w:sz w:val="20"/>
          <w:szCs w:val="20"/>
        </w:rPr>
        <w:t xml:space="preserve"> kreditna institucija v skladu s tem zakonom.«</w:t>
      </w:r>
      <w:r w:rsidR="00AD661B" w:rsidRPr="00394420">
        <w:rPr>
          <w:sz w:val="20"/>
          <w:szCs w:val="20"/>
        </w:rPr>
        <w:t>.</w:t>
      </w:r>
    </w:p>
    <w:p w14:paraId="4F7B066C" w14:textId="77777777" w:rsidR="004C7D28" w:rsidRPr="00394420" w:rsidRDefault="004C7D28" w:rsidP="00BE072F">
      <w:pPr>
        <w:pStyle w:val="Odstavek"/>
        <w:spacing w:before="0"/>
        <w:ind w:firstLine="0"/>
        <w:rPr>
          <w:sz w:val="20"/>
          <w:szCs w:val="20"/>
        </w:rPr>
      </w:pPr>
    </w:p>
    <w:p w14:paraId="3DB23966" w14:textId="77777777" w:rsidR="004C7D28" w:rsidRPr="00394420" w:rsidRDefault="004C7D28" w:rsidP="00BE072F">
      <w:pPr>
        <w:pStyle w:val="Odstavek"/>
        <w:spacing w:before="0"/>
        <w:ind w:firstLine="0"/>
        <w:rPr>
          <w:sz w:val="20"/>
          <w:szCs w:val="20"/>
        </w:rPr>
      </w:pPr>
      <w:r w:rsidRPr="00394420">
        <w:rPr>
          <w:sz w:val="20"/>
          <w:szCs w:val="20"/>
        </w:rPr>
        <w:t>V dosedanjem četrtem in petem odstavku, ki postaneta peti in šesti odstavek, se črta besedilo »</w:t>
      </w:r>
      <w:r w:rsidR="00AF238E" w:rsidRPr="00394420">
        <w:rPr>
          <w:sz w:val="20"/>
          <w:szCs w:val="20"/>
        </w:rPr>
        <w:t>za opravljanje bančnih storitev</w:t>
      </w:r>
      <w:r w:rsidRPr="00394420">
        <w:rPr>
          <w:sz w:val="20"/>
          <w:szCs w:val="20"/>
        </w:rPr>
        <w:t xml:space="preserve">«. </w:t>
      </w:r>
    </w:p>
    <w:p w14:paraId="7950D891" w14:textId="77777777" w:rsidR="004C7D28" w:rsidRPr="00394420" w:rsidRDefault="004C7D28" w:rsidP="00BE072F">
      <w:pPr>
        <w:pStyle w:val="Odstavek"/>
        <w:spacing w:before="0"/>
        <w:ind w:firstLine="0"/>
        <w:rPr>
          <w:sz w:val="20"/>
          <w:szCs w:val="20"/>
        </w:rPr>
      </w:pPr>
    </w:p>
    <w:p w14:paraId="2D911CB3" w14:textId="77777777" w:rsidR="004C7D28" w:rsidRPr="00394420" w:rsidRDefault="004C7D28" w:rsidP="00BE072F">
      <w:pPr>
        <w:pStyle w:val="Odstavek"/>
        <w:spacing w:before="0"/>
        <w:ind w:firstLine="0"/>
        <w:rPr>
          <w:sz w:val="20"/>
          <w:szCs w:val="20"/>
        </w:rPr>
      </w:pPr>
      <w:r w:rsidRPr="00394420">
        <w:rPr>
          <w:sz w:val="20"/>
          <w:szCs w:val="20"/>
        </w:rPr>
        <w:t>V dosedanjem šestem odstavku, ki postane sedmi odstavek, se za besedo »hranilnico« doda</w:t>
      </w:r>
      <w:r w:rsidR="007979A5" w:rsidRPr="00394420">
        <w:rPr>
          <w:sz w:val="20"/>
          <w:szCs w:val="20"/>
        </w:rPr>
        <w:t>ta</w:t>
      </w:r>
      <w:r w:rsidRPr="00394420">
        <w:rPr>
          <w:sz w:val="20"/>
          <w:szCs w:val="20"/>
        </w:rPr>
        <w:t xml:space="preserve"> </w:t>
      </w:r>
      <w:r w:rsidR="007979A5" w:rsidRPr="00394420">
        <w:rPr>
          <w:sz w:val="20"/>
          <w:szCs w:val="20"/>
        </w:rPr>
        <w:t xml:space="preserve">vejica in </w:t>
      </w:r>
      <w:r w:rsidRPr="00394420">
        <w:rPr>
          <w:sz w:val="20"/>
          <w:szCs w:val="20"/>
        </w:rPr>
        <w:t xml:space="preserve">besedilo »kreditno družbo«. </w:t>
      </w:r>
    </w:p>
    <w:p w14:paraId="3306D9C4" w14:textId="77777777" w:rsidR="004C7D28" w:rsidRPr="00394420" w:rsidRDefault="004C7D28" w:rsidP="00BE072F">
      <w:pPr>
        <w:pStyle w:val="Odstavek"/>
        <w:spacing w:before="0"/>
        <w:ind w:firstLine="0"/>
        <w:rPr>
          <w:sz w:val="20"/>
          <w:szCs w:val="20"/>
        </w:rPr>
      </w:pPr>
    </w:p>
    <w:p w14:paraId="28DD0CC5" w14:textId="77777777" w:rsidR="004C7D28" w:rsidRPr="00394420" w:rsidRDefault="004C7D28" w:rsidP="00BE072F">
      <w:pPr>
        <w:pStyle w:val="Odstavek"/>
        <w:spacing w:before="0"/>
        <w:ind w:firstLine="0"/>
        <w:rPr>
          <w:sz w:val="20"/>
          <w:szCs w:val="20"/>
        </w:rPr>
      </w:pPr>
      <w:r w:rsidRPr="00394420">
        <w:rPr>
          <w:sz w:val="20"/>
          <w:szCs w:val="20"/>
        </w:rPr>
        <w:t xml:space="preserve">Dosedanja sedmi in osmi odstavek postaneta osmi in deveti odstavek. </w:t>
      </w:r>
    </w:p>
    <w:p w14:paraId="433FAFDE" w14:textId="77777777" w:rsidR="005E4A7B" w:rsidRPr="00394420" w:rsidRDefault="005E4A7B" w:rsidP="00BE072F">
      <w:pPr>
        <w:pStyle w:val="Odstavek"/>
        <w:spacing w:before="0"/>
        <w:ind w:firstLine="0"/>
        <w:rPr>
          <w:sz w:val="20"/>
          <w:szCs w:val="20"/>
        </w:rPr>
      </w:pPr>
    </w:p>
    <w:p w14:paraId="7D4AAA5E" w14:textId="77777777" w:rsidR="003A57D1" w:rsidRPr="00394420" w:rsidRDefault="003A57D1" w:rsidP="00BE072F">
      <w:pPr>
        <w:pStyle w:val="Odstavekseznama"/>
        <w:numPr>
          <w:ilvl w:val="0"/>
          <w:numId w:val="23"/>
        </w:numPr>
        <w:spacing w:line="240" w:lineRule="auto"/>
        <w:jc w:val="center"/>
        <w:rPr>
          <w:rFonts w:cs="Arial"/>
          <w:b/>
          <w:bCs/>
          <w:szCs w:val="20"/>
        </w:rPr>
      </w:pPr>
      <w:bookmarkStart w:id="21" w:name="_Ref166575564"/>
      <w:r w:rsidRPr="00394420">
        <w:rPr>
          <w:rFonts w:cs="Arial"/>
          <w:b/>
          <w:bCs/>
          <w:szCs w:val="20"/>
        </w:rPr>
        <w:t>člen</w:t>
      </w:r>
      <w:bookmarkEnd w:id="21"/>
    </w:p>
    <w:p w14:paraId="3476C65E" w14:textId="77777777" w:rsidR="005E4A7B" w:rsidRPr="00394420" w:rsidRDefault="005E4A7B" w:rsidP="00BE072F">
      <w:pPr>
        <w:pStyle w:val="Odstavek"/>
        <w:spacing w:before="0"/>
        <w:ind w:firstLine="0"/>
        <w:rPr>
          <w:sz w:val="20"/>
          <w:szCs w:val="20"/>
        </w:rPr>
      </w:pPr>
    </w:p>
    <w:p w14:paraId="4BA4E57B" w14:textId="77777777" w:rsidR="005E4A7B" w:rsidRPr="00394420" w:rsidRDefault="005E4A7B" w:rsidP="00BE072F">
      <w:pPr>
        <w:pStyle w:val="Odstavek"/>
        <w:spacing w:before="0"/>
        <w:ind w:firstLine="0"/>
        <w:rPr>
          <w:sz w:val="20"/>
          <w:szCs w:val="20"/>
        </w:rPr>
      </w:pPr>
      <w:r w:rsidRPr="00394420">
        <w:rPr>
          <w:sz w:val="20"/>
          <w:szCs w:val="20"/>
        </w:rPr>
        <w:t xml:space="preserve">V 5. členu se </w:t>
      </w:r>
      <w:r w:rsidR="007979A5" w:rsidRPr="00394420">
        <w:rPr>
          <w:sz w:val="20"/>
          <w:szCs w:val="20"/>
        </w:rPr>
        <w:t xml:space="preserve">v </w:t>
      </w:r>
      <w:r w:rsidRPr="00394420">
        <w:rPr>
          <w:sz w:val="20"/>
          <w:szCs w:val="20"/>
        </w:rPr>
        <w:t>drug</w:t>
      </w:r>
      <w:r w:rsidR="007979A5" w:rsidRPr="00394420">
        <w:rPr>
          <w:sz w:val="20"/>
          <w:szCs w:val="20"/>
        </w:rPr>
        <w:t>em</w:t>
      </w:r>
      <w:r w:rsidRPr="00394420">
        <w:rPr>
          <w:sz w:val="20"/>
          <w:szCs w:val="20"/>
        </w:rPr>
        <w:t xml:space="preserve"> odstavk</w:t>
      </w:r>
      <w:r w:rsidR="007979A5" w:rsidRPr="00394420">
        <w:rPr>
          <w:sz w:val="20"/>
          <w:szCs w:val="20"/>
        </w:rPr>
        <w:t>u</w:t>
      </w:r>
      <w:r w:rsidRPr="00394420">
        <w:rPr>
          <w:sz w:val="20"/>
          <w:szCs w:val="20"/>
        </w:rPr>
        <w:t xml:space="preserve"> v 4. točki črta besedilo »in storitve izdajanja elektronskega denarja«.</w:t>
      </w:r>
    </w:p>
    <w:p w14:paraId="100477A7" w14:textId="77777777" w:rsidR="005E4A7B" w:rsidRPr="00394420" w:rsidRDefault="005E4A7B" w:rsidP="00BE072F">
      <w:pPr>
        <w:pStyle w:val="Odstavek"/>
        <w:spacing w:before="0"/>
        <w:ind w:firstLine="0"/>
        <w:rPr>
          <w:sz w:val="20"/>
          <w:szCs w:val="20"/>
        </w:rPr>
      </w:pPr>
    </w:p>
    <w:p w14:paraId="166EFE96" w14:textId="02F472F3" w:rsidR="005E4A7B" w:rsidRPr="00394420" w:rsidRDefault="005E4A7B" w:rsidP="00BE072F">
      <w:pPr>
        <w:pStyle w:val="Odstavek"/>
        <w:spacing w:before="0"/>
        <w:ind w:firstLine="0"/>
        <w:rPr>
          <w:sz w:val="20"/>
          <w:szCs w:val="20"/>
        </w:rPr>
      </w:pPr>
      <w:r w:rsidRPr="00394420">
        <w:rPr>
          <w:sz w:val="20"/>
          <w:szCs w:val="20"/>
        </w:rPr>
        <w:t xml:space="preserve">V 15. točki se pika </w:t>
      </w:r>
      <w:r w:rsidR="004F3952">
        <w:rPr>
          <w:sz w:val="20"/>
          <w:szCs w:val="20"/>
        </w:rPr>
        <w:t xml:space="preserve">na koncu </w:t>
      </w:r>
      <w:r w:rsidRPr="00394420">
        <w:rPr>
          <w:sz w:val="20"/>
          <w:szCs w:val="20"/>
        </w:rPr>
        <w:t>nadomesti s podpičjem</w:t>
      </w:r>
      <w:r w:rsidR="007979A5" w:rsidRPr="00394420">
        <w:rPr>
          <w:sz w:val="20"/>
          <w:szCs w:val="20"/>
        </w:rPr>
        <w:t xml:space="preserve"> in do</w:t>
      </w:r>
      <w:r w:rsidRPr="00394420">
        <w:rPr>
          <w:sz w:val="20"/>
          <w:szCs w:val="20"/>
        </w:rPr>
        <w:t>dajo nove</w:t>
      </w:r>
      <w:r w:rsidR="007979A5" w:rsidRPr="00394420">
        <w:rPr>
          <w:sz w:val="20"/>
          <w:szCs w:val="20"/>
        </w:rPr>
        <w:t>,</w:t>
      </w:r>
      <w:r w:rsidRPr="00394420">
        <w:rPr>
          <w:sz w:val="20"/>
          <w:szCs w:val="20"/>
        </w:rPr>
        <w:t xml:space="preserve"> 16., 17. in 18. točka, ki se glasijo: </w:t>
      </w:r>
    </w:p>
    <w:p w14:paraId="3B298DD2" w14:textId="77777777" w:rsidR="005E4A7B" w:rsidRPr="00394420" w:rsidRDefault="005E4A7B" w:rsidP="00BE072F">
      <w:pPr>
        <w:pStyle w:val="Odstavek"/>
        <w:spacing w:before="0"/>
        <w:ind w:firstLine="0"/>
        <w:rPr>
          <w:sz w:val="20"/>
          <w:szCs w:val="20"/>
        </w:rPr>
      </w:pPr>
    </w:p>
    <w:p w14:paraId="44327626" w14:textId="77777777" w:rsidR="005E4A7B" w:rsidRPr="00394420" w:rsidRDefault="005E4A7B" w:rsidP="00BE072F">
      <w:pPr>
        <w:pStyle w:val="odstavek0"/>
        <w:shd w:val="clear" w:color="auto" w:fill="FFFFFF"/>
        <w:spacing w:before="0" w:beforeAutospacing="0" w:after="0" w:afterAutospacing="0"/>
        <w:jc w:val="both"/>
        <w:rPr>
          <w:rFonts w:ascii="Arial" w:eastAsiaTheme="majorEastAsia" w:hAnsi="Arial" w:cs="Arial"/>
          <w:bCs/>
          <w:sz w:val="20"/>
          <w:szCs w:val="20"/>
        </w:rPr>
      </w:pPr>
      <w:bookmarkStart w:id="22" w:name="_Hlk164934508"/>
      <w:r w:rsidRPr="00394420">
        <w:rPr>
          <w:rFonts w:ascii="Arial" w:eastAsiaTheme="majorEastAsia" w:hAnsi="Arial" w:cs="Arial"/>
          <w:bCs/>
          <w:sz w:val="20"/>
          <w:szCs w:val="20"/>
        </w:rPr>
        <w:t xml:space="preserve">»16. izdajanje </w:t>
      </w:r>
      <w:r w:rsidR="008D7EF1" w:rsidRPr="00394420">
        <w:rPr>
          <w:rFonts w:ascii="Arial" w:eastAsiaTheme="majorEastAsia" w:hAnsi="Arial" w:cs="Arial"/>
          <w:bCs/>
          <w:sz w:val="20"/>
          <w:szCs w:val="20"/>
        </w:rPr>
        <w:t xml:space="preserve">elektronskega denarja, vključno z </w:t>
      </w:r>
      <w:r w:rsidRPr="00394420">
        <w:rPr>
          <w:rFonts w:ascii="Arial" w:eastAsiaTheme="majorEastAsia" w:hAnsi="Arial" w:cs="Arial"/>
          <w:bCs/>
          <w:sz w:val="20"/>
          <w:szCs w:val="20"/>
        </w:rPr>
        <w:t>žeton</w:t>
      </w:r>
      <w:r w:rsidR="008D7EF1" w:rsidRPr="00394420">
        <w:rPr>
          <w:rFonts w:ascii="Arial" w:eastAsiaTheme="majorEastAsia" w:hAnsi="Arial" w:cs="Arial"/>
          <w:bCs/>
          <w:sz w:val="20"/>
          <w:szCs w:val="20"/>
        </w:rPr>
        <w:t>i</w:t>
      </w:r>
      <w:r w:rsidRPr="00394420">
        <w:rPr>
          <w:rFonts w:ascii="Arial" w:eastAsiaTheme="majorEastAsia" w:hAnsi="Arial" w:cs="Arial"/>
          <w:bCs/>
          <w:sz w:val="20"/>
          <w:szCs w:val="20"/>
        </w:rPr>
        <w:t xml:space="preserve"> elektronskega denarja</w:t>
      </w:r>
      <w:r w:rsidR="005D2B8C" w:rsidRPr="00394420">
        <w:rPr>
          <w:rFonts w:ascii="Arial" w:eastAsiaTheme="majorEastAsia" w:hAnsi="Arial" w:cs="Arial"/>
          <w:bCs/>
          <w:sz w:val="20"/>
          <w:szCs w:val="20"/>
        </w:rPr>
        <w:t>,</w:t>
      </w:r>
      <w:r w:rsidRPr="00394420">
        <w:rPr>
          <w:rFonts w:ascii="Arial" w:eastAsiaTheme="majorEastAsia" w:hAnsi="Arial" w:cs="Arial"/>
          <w:bCs/>
          <w:sz w:val="20"/>
          <w:szCs w:val="20"/>
        </w:rPr>
        <w:t xml:space="preserve"> kot </w:t>
      </w:r>
      <w:r w:rsidR="008D7EF1" w:rsidRPr="00394420">
        <w:rPr>
          <w:rFonts w:ascii="Arial" w:eastAsiaTheme="majorEastAsia" w:hAnsi="Arial" w:cs="Arial"/>
          <w:bCs/>
          <w:sz w:val="20"/>
          <w:szCs w:val="20"/>
        </w:rPr>
        <w:t xml:space="preserve">so </w:t>
      </w:r>
      <w:r w:rsidRPr="00394420">
        <w:rPr>
          <w:rFonts w:ascii="Arial" w:eastAsiaTheme="majorEastAsia" w:hAnsi="Arial" w:cs="Arial"/>
          <w:bCs/>
          <w:sz w:val="20"/>
          <w:szCs w:val="20"/>
        </w:rPr>
        <w:t>opredeljen</w:t>
      </w:r>
      <w:r w:rsidR="008D7EF1" w:rsidRPr="00394420">
        <w:rPr>
          <w:rFonts w:ascii="Arial" w:eastAsiaTheme="majorEastAsia" w:hAnsi="Arial" w:cs="Arial"/>
          <w:bCs/>
          <w:sz w:val="20"/>
          <w:szCs w:val="20"/>
        </w:rPr>
        <w:t>i</w:t>
      </w:r>
      <w:r w:rsidRPr="00394420">
        <w:rPr>
          <w:rFonts w:ascii="Arial" w:eastAsiaTheme="majorEastAsia" w:hAnsi="Arial" w:cs="Arial"/>
          <w:bCs/>
          <w:sz w:val="20"/>
          <w:szCs w:val="20"/>
        </w:rPr>
        <w:t xml:space="preserve"> v 7. točki prvega odstavka 3. člena Uredbe 2023/1114/EU;</w:t>
      </w:r>
    </w:p>
    <w:p w14:paraId="5EEB66DF" w14:textId="77777777" w:rsidR="005E4A7B" w:rsidRPr="00394420" w:rsidRDefault="005E4A7B" w:rsidP="00BE072F">
      <w:pPr>
        <w:pStyle w:val="odstavek0"/>
        <w:shd w:val="clear" w:color="auto" w:fill="FFFFFF"/>
        <w:spacing w:before="0" w:beforeAutospacing="0" w:after="0" w:afterAutospacing="0"/>
        <w:jc w:val="both"/>
        <w:rPr>
          <w:rFonts w:ascii="Arial" w:eastAsiaTheme="majorEastAsia" w:hAnsi="Arial" w:cs="Arial"/>
          <w:bCs/>
          <w:sz w:val="20"/>
          <w:szCs w:val="20"/>
        </w:rPr>
      </w:pPr>
      <w:r w:rsidRPr="00394420">
        <w:rPr>
          <w:rFonts w:ascii="Arial" w:eastAsiaTheme="majorEastAsia" w:hAnsi="Arial" w:cs="Arial"/>
          <w:bCs/>
          <w:sz w:val="20"/>
          <w:szCs w:val="20"/>
        </w:rPr>
        <w:t>17. izdajanje žetonov, vezanih na sredstva</w:t>
      </w:r>
      <w:r w:rsidR="005D2B8C" w:rsidRPr="00394420">
        <w:rPr>
          <w:rFonts w:ascii="Arial" w:eastAsiaTheme="majorEastAsia" w:hAnsi="Arial" w:cs="Arial"/>
          <w:bCs/>
          <w:sz w:val="20"/>
          <w:szCs w:val="20"/>
        </w:rPr>
        <w:t>,</w:t>
      </w:r>
      <w:r w:rsidRPr="00394420">
        <w:rPr>
          <w:rFonts w:ascii="Arial" w:eastAsiaTheme="majorEastAsia" w:hAnsi="Arial" w:cs="Arial"/>
          <w:bCs/>
          <w:sz w:val="20"/>
          <w:szCs w:val="20"/>
        </w:rPr>
        <w:t xml:space="preserve"> kot </w:t>
      </w:r>
      <w:r w:rsidR="008D7EF1" w:rsidRPr="00394420">
        <w:rPr>
          <w:rFonts w:ascii="Arial" w:eastAsiaTheme="majorEastAsia" w:hAnsi="Arial" w:cs="Arial"/>
          <w:bCs/>
          <w:sz w:val="20"/>
          <w:szCs w:val="20"/>
        </w:rPr>
        <w:t xml:space="preserve">so </w:t>
      </w:r>
      <w:r w:rsidRPr="00394420">
        <w:rPr>
          <w:rFonts w:ascii="Arial" w:eastAsiaTheme="majorEastAsia" w:hAnsi="Arial" w:cs="Arial"/>
          <w:bCs/>
          <w:sz w:val="20"/>
          <w:szCs w:val="20"/>
        </w:rPr>
        <w:t>opredeljen</w:t>
      </w:r>
      <w:r w:rsidR="008D7EF1" w:rsidRPr="00394420">
        <w:rPr>
          <w:rFonts w:ascii="Arial" w:eastAsiaTheme="majorEastAsia" w:hAnsi="Arial" w:cs="Arial"/>
          <w:bCs/>
          <w:sz w:val="20"/>
          <w:szCs w:val="20"/>
        </w:rPr>
        <w:t>i</w:t>
      </w:r>
      <w:r w:rsidRPr="00394420">
        <w:rPr>
          <w:rFonts w:ascii="Arial" w:eastAsiaTheme="majorEastAsia" w:hAnsi="Arial" w:cs="Arial"/>
          <w:bCs/>
          <w:sz w:val="20"/>
          <w:szCs w:val="20"/>
        </w:rPr>
        <w:t xml:space="preserve"> v 6. točki prvega odstavka 3. člena Uredbe 2023/1114/EU;</w:t>
      </w:r>
    </w:p>
    <w:p w14:paraId="07D65567" w14:textId="77777777" w:rsidR="005E4A7B" w:rsidRPr="00394420" w:rsidRDefault="005E4A7B" w:rsidP="00BE072F">
      <w:pPr>
        <w:pStyle w:val="odstavek0"/>
        <w:shd w:val="clear" w:color="auto" w:fill="FFFFFF"/>
        <w:spacing w:before="0" w:beforeAutospacing="0" w:after="0" w:afterAutospacing="0"/>
        <w:jc w:val="both"/>
        <w:rPr>
          <w:rFonts w:ascii="Arial" w:eastAsiaTheme="majorEastAsia" w:hAnsi="Arial" w:cs="Arial"/>
          <w:bCs/>
          <w:sz w:val="20"/>
          <w:szCs w:val="20"/>
        </w:rPr>
      </w:pPr>
      <w:r w:rsidRPr="00394420">
        <w:rPr>
          <w:rFonts w:ascii="Arial" w:eastAsiaTheme="majorEastAsia" w:hAnsi="Arial" w:cs="Arial"/>
          <w:bCs/>
          <w:sz w:val="20"/>
          <w:szCs w:val="20"/>
        </w:rPr>
        <w:t>18. storitve v zvezi s kriptosredstvi</w:t>
      </w:r>
      <w:r w:rsidR="005D2B8C" w:rsidRPr="00394420">
        <w:rPr>
          <w:rFonts w:ascii="Arial" w:eastAsiaTheme="majorEastAsia" w:hAnsi="Arial" w:cs="Arial"/>
          <w:bCs/>
          <w:sz w:val="20"/>
          <w:szCs w:val="20"/>
        </w:rPr>
        <w:t>,</w:t>
      </w:r>
      <w:r w:rsidRPr="00394420">
        <w:rPr>
          <w:rFonts w:ascii="Arial" w:eastAsiaTheme="majorEastAsia" w:hAnsi="Arial" w:cs="Arial"/>
          <w:bCs/>
          <w:sz w:val="20"/>
          <w:szCs w:val="20"/>
        </w:rPr>
        <w:t xml:space="preserve"> kot </w:t>
      </w:r>
      <w:r w:rsidR="008D7EF1" w:rsidRPr="00394420">
        <w:rPr>
          <w:rFonts w:ascii="Arial" w:eastAsiaTheme="majorEastAsia" w:hAnsi="Arial" w:cs="Arial"/>
          <w:bCs/>
          <w:sz w:val="20"/>
          <w:szCs w:val="20"/>
        </w:rPr>
        <w:t xml:space="preserve">so </w:t>
      </w:r>
      <w:r w:rsidRPr="00394420">
        <w:rPr>
          <w:rFonts w:ascii="Arial" w:eastAsiaTheme="majorEastAsia" w:hAnsi="Arial" w:cs="Arial"/>
          <w:bCs/>
          <w:sz w:val="20"/>
          <w:szCs w:val="20"/>
        </w:rPr>
        <w:t>opredeljen</w:t>
      </w:r>
      <w:r w:rsidR="008D7EF1" w:rsidRPr="00394420">
        <w:rPr>
          <w:rFonts w:ascii="Arial" w:eastAsiaTheme="majorEastAsia" w:hAnsi="Arial" w:cs="Arial"/>
          <w:bCs/>
          <w:sz w:val="20"/>
          <w:szCs w:val="20"/>
        </w:rPr>
        <w:t>e</w:t>
      </w:r>
      <w:r w:rsidRPr="00394420">
        <w:rPr>
          <w:rFonts w:ascii="Arial" w:eastAsiaTheme="majorEastAsia" w:hAnsi="Arial" w:cs="Arial"/>
          <w:bCs/>
          <w:sz w:val="20"/>
          <w:szCs w:val="20"/>
        </w:rPr>
        <w:t xml:space="preserve"> v 16. točki prvega odstavka 3. člena Uredbe 2023/1114/EU.«.</w:t>
      </w:r>
    </w:p>
    <w:bookmarkEnd w:id="22"/>
    <w:p w14:paraId="44970278" w14:textId="77777777" w:rsidR="005E4A7B" w:rsidRPr="00394420" w:rsidRDefault="005E4A7B" w:rsidP="00BE072F">
      <w:pPr>
        <w:pStyle w:val="Odstavek"/>
        <w:spacing w:before="0"/>
        <w:rPr>
          <w:sz w:val="20"/>
          <w:szCs w:val="20"/>
        </w:rPr>
      </w:pPr>
    </w:p>
    <w:p w14:paraId="70469C51" w14:textId="77777777" w:rsidR="004C7D28" w:rsidRPr="00394420" w:rsidRDefault="004C7D28" w:rsidP="00BE072F">
      <w:pPr>
        <w:pStyle w:val="Odstavekseznama"/>
        <w:numPr>
          <w:ilvl w:val="0"/>
          <w:numId w:val="23"/>
        </w:numPr>
        <w:spacing w:line="240" w:lineRule="auto"/>
        <w:jc w:val="center"/>
        <w:rPr>
          <w:rFonts w:cs="Arial"/>
          <w:b/>
          <w:bCs/>
          <w:szCs w:val="20"/>
        </w:rPr>
      </w:pPr>
      <w:bookmarkStart w:id="23" w:name="_Ref131670811"/>
      <w:r w:rsidRPr="00394420">
        <w:rPr>
          <w:rFonts w:cs="Arial"/>
          <w:b/>
          <w:bCs/>
          <w:szCs w:val="20"/>
        </w:rPr>
        <w:t>člen</w:t>
      </w:r>
      <w:bookmarkEnd w:id="23"/>
    </w:p>
    <w:p w14:paraId="5FE7D0C0" w14:textId="77777777" w:rsidR="004C7D28" w:rsidRPr="00394420" w:rsidRDefault="004C7D28" w:rsidP="00BE072F">
      <w:pPr>
        <w:pStyle w:val="Odstavek"/>
        <w:spacing w:before="0"/>
        <w:ind w:firstLine="0"/>
        <w:rPr>
          <w:sz w:val="20"/>
          <w:szCs w:val="20"/>
        </w:rPr>
      </w:pPr>
    </w:p>
    <w:p w14:paraId="5B40435E" w14:textId="77777777" w:rsidR="00473EC8" w:rsidRPr="00394420" w:rsidRDefault="00473EC8" w:rsidP="00BE072F">
      <w:pPr>
        <w:pStyle w:val="Odstavek"/>
        <w:spacing w:before="0"/>
        <w:ind w:firstLine="0"/>
        <w:rPr>
          <w:sz w:val="20"/>
          <w:szCs w:val="20"/>
        </w:rPr>
      </w:pPr>
      <w:r w:rsidRPr="00394420">
        <w:rPr>
          <w:sz w:val="20"/>
          <w:szCs w:val="20"/>
        </w:rPr>
        <w:t xml:space="preserve">V 7. členu se v prvem odstavku v </w:t>
      </w:r>
      <w:r w:rsidR="00E40314" w:rsidRPr="00394420">
        <w:rPr>
          <w:sz w:val="20"/>
          <w:szCs w:val="20"/>
        </w:rPr>
        <w:t xml:space="preserve">1. točki v </w:t>
      </w:r>
      <w:r w:rsidR="00232030" w:rsidRPr="00394420">
        <w:rPr>
          <w:sz w:val="20"/>
          <w:szCs w:val="20"/>
        </w:rPr>
        <w:t xml:space="preserve">prvi alineji besedilo »oziroma družbi za pomožne storitve« </w:t>
      </w:r>
      <w:r w:rsidR="00E40314" w:rsidRPr="00394420">
        <w:rPr>
          <w:sz w:val="20"/>
          <w:szCs w:val="20"/>
        </w:rPr>
        <w:t>in</w:t>
      </w:r>
      <w:r w:rsidR="00232030" w:rsidRPr="00394420">
        <w:rPr>
          <w:sz w:val="20"/>
          <w:szCs w:val="20"/>
        </w:rPr>
        <w:t xml:space="preserve"> v drugi alineji</w:t>
      </w:r>
      <w:r w:rsidR="007E4242" w:rsidRPr="00394420">
        <w:rPr>
          <w:sz w:val="20"/>
          <w:szCs w:val="20"/>
        </w:rPr>
        <w:t xml:space="preserve"> </w:t>
      </w:r>
      <w:r w:rsidR="00232030" w:rsidRPr="00394420">
        <w:rPr>
          <w:sz w:val="20"/>
          <w:szCs w:val="20"/>
        </w:rPr>
        <w:t>besedilo »oziroma družbo za pomožne storitve«</w:t>
      </w:r>
      <w:r w:rsidR="00E40314" w:rsidRPr="00394420">
        <w:rPr>
          <w:sz w:val="20"/>
          <w:szCs w:val="20"/>
        </w:rPr>
        <w:t xml:space="preserve"> črtata</w:t>
      </w:r>
      <w:r w:rsidR="00232030" w:rsidRPr="00394420">
        <w:rPr>
          <w:sz w:val="20"/>
          <w:szCs w:val="20"/>
        </w:rPr>
        <w:t xml:space="preserve">. </w:t>
      </w:r>
    </w:p>
    <w:p w14:paraId="4B656363" w14:textId="77777777" w:rsidR="00473EC8" w:rsidRPr="00394420" w:rsidRDefault="00473EC8" w:rsidP="00BE072F">
      <w:pPr>
        <w:pStyle w:val="Odstavek"/>
        <w:spacing w:before="0"/>
        <w:ind w:firstLine="0"/>
        <w:rPr>
          <w:sz w:val="20"/>
          <w:szCs w:val="20"/>
        </w:rPr>
      </w:pPr>
    </w:p>
    <w:p w14:paraId="0BA29892" w14:textId="77777777" w:rsidR="00033AE6" w:rsidRPr="00394420" w:rsidRDefault="00033AE6" w:rsidP="00BE072F">
      <w:pPr>
        <w:pStyle w:val="Odstavek"/>
        <w:spacing w:before="0"/>
        <w:ind w:firstLine="0"/>
        <w:rPr>
          <w:sz w:val="20"/>
          <w:szCs w:val="20"/>
        </w:rPr>
      </w:pPr>
      <w:r w:rsidRPr="00394420">
        <w:rPr>
          <w:sz w:val="20"/>
          <w:szCs w:val="20"/>
        </w:rPr>
        <w:t>16. točka</w:t>
      </w:r>
      <w:r w:rsidR="00E40314" w:rsidRPr="00394420">
        <w:rPr>
          <w:sz w:val="20"/>
          <w:szCs w:val="20"/>
        </w:rPr>
        <w:t xml:space="preserve"> se črta</w:t>
      </w:r>
      <w:r w:rsidRPr="00394420">
        <w:rPr>
          <w:sz w:val="20"/>
          <w:szCs w:val="20"/>
        </w:rPr>
        <w:t xml:space="preserve">. </w:t>
      </w:r>
    </w:p>
    <w:p w14:paraId="77C3D714" w14:textId="77777777" w:rsidR="00232030" w:rsidRPr="00394420" w:rsidRDefault="00232030" w:rsidP="00BE072F">
      <w:pPr>
        <w:pStyle w:val="Odstavek"/>
        <w:spacing w:before="0"/>
        <w:ind w:firstLine="0"/>
        <w:rPr>
          <w:sz w:val="20"/>
          <w:szCs w:val="20"/>
        </w:rPr>
      </w:pPr>
    </w:p>
    <w:p w14:paraId="2F1F0364" w14:textId="77777777" w:rsidR="00C30C68" w:rsidRPr="00394420" w:rsidRDefault="00C30C68" w:rsidP="00BE072F">
      <w:pPr>
        <w:pStyle w:val="Odstavek"/>
        <w:spacing w:before="0"/>
        <w:ind w:firstLine="0"/>
        <w:rPr>
          <w:sz w:val="20"/>
          <w:szCs w:val="20"/>
        </w:rPr>
      </w:pPr>
      <w:r w:rsidRPr="00394420">
        <w:rPr>
          <w:sz w:val="20"/>
          <w:szCs w:val="20"/>
        </w:rPr>
        <w:t xml:space="preserve">Dosedanja 17. točka postane 16. točka. </w:t>
      </w:r>
    </w:p>
    <w:p w14:paraId="53D1E72C" w14:textId="77777777" w:rsidR="00C30C68" w:rsidRPr="00394420" w:rsidRDefault="00C30C68" w:rsidP="00BE072F">
      <w:pPr>
        <w:pStyle w:val="Odstavek"/>
        <w:spacing w:before="0"/>
        <w:ind w:firstLine="0"/>
        <w:rPr>
          <w:sz w:val="20"/>
          <w:szCs w:val="20"/>
        </w:rPr>
      </w:pPr>
    </w:p>
    <w:p w14:paraId="369E66A4" w14:textId="77777777" w:rsidR="004C7D28" w:rsidRPr="00394420" w:rsidRDefault="00FA559B" w:rsidP="00BE072F">
      <w:pPr>
        <w:pStyle w:val="Odstavek"/>
        <w:spacing w:before="0"/>
        <w:ind w:firstLine="0"/>
        <w:rPr>
          <w:sz w:val="20"/>
          <w:szCs w:val="20"/>
        </w:rPr>
      </w:pPr>
      <w:r w:rsidRPr="00394420">
        <w:rPr>
          <w:sz w:val="20"/>
          <w:szCs w:val="20"/>
        </w:rPr>
        <w:t>V</w:t>
      </w:r>
      <w:r w:rsidR="00033AE6" w:rsidRPr="00394420">
        <w:rPr>
          <w:sz w:val="20"/>
          <w:szCs w:val="20"/>
        </w:rPr>
        <w:t xml:space="preserve"> </w:t>
      </w:r>
      <w:r w:rsidR="00C30C68" w:rsidRPr="00394420">
        <w:rPr>
          <w:sz w:val="20"/>
          <w:szCs w:val="20"/>
        </w:rPr>
        <w:t xml:space="preserve">dosedanji </w:t>
      </w:r>
      <w:r w:rsidR="00033AE6" w:rsidRPr="00394420">
        <w:rPr>
          <w:sz w:val="20"/>
          <w:szCs w:val="20"/>
        </w:rPr>
        <w:t>18. točki</w:t>
      </w:r>
      <w:r w:rsidR="00C30C68" w:rsidRPr="00394420">
        <w:rPr>
          <w:sz w:val="20"/>
          <w:szCs w:val="20"/>
        </w:rPr>
        <w:t>, ki postane 17. točka,</w:t>
      </w:r>
      <w:r w:rsidR="00033AE6" w:rsidRPr="00394420">
        <w:rPr>
          <w:sz w:val="20"/>
          <w:szCs w:val="20"/>
        </w:rPr>
        <w:t xml:space="preserve"> </w:t>
      </w:r>
      <w:r w:rsidRPr="00394420">
        <w:rPr>
          <w:sz w:val="20"/>
          <w:szCs w:val="20"/>
        </w:rPr>
        <w:t xml:space="preserve">se </w:t>
      </w:r>
      <w:r w:rsidR="004C7D28" w:rsidRPr="00394420">
        <w:rPr>
          <w:sz w:val="20"/>
          <w:szCs w:val="20"/>
        </w:rPr>
        <w:t>besedilo »tretjega odstavka 259</w:t>
      </w:r>
      <w:r w:rsidR="00E40314" w:rsidRPr="00394420">
        <w:rPr>
          <w:sz w:val="20"/>
          <w:szCs w:val="20"/>
        </w:rPr>
        <w:t>. člena</w:t>
      </w:r>
      <w:r w:rsidR="004C7D28" w:rsidRPr="00394420">
        <w:rPr>
          <w:sz w:val="20"/>
          <w:szCs w:val="20"/>
        </w:rPr>
        <w:t>« nadomesti z besedilom »drugega odstavka 265</w:t>
      </w:r>
      <w:r w:rsidR="00E40314" w:rsidRPr="00394420">
        <w:rPr>
          <w:sz w:val="20"/>
          <w:szCs w:val="20"/>
        </w:rPr>
        <w:t>. člena</w:t>
      </w:r>
      <w:r w:rsidR="004C7D28" w:rsidRPr="00394420">
        <w:rPr>
          <w:sz w:val="20"/>
          <w:szCs w:val="20"/>
        </w:rPr>
        <w:t>«.</w:t>
      </w:r>
    </w:p>
    <w:p w14:paraId="75D46B61" w14:textId="77777777" w:rsidR="00C30C68" w:rsidRPr="00394420" w:rsidRDefault="00C30C68" w:rsidP="00BE072F">
      <w:pPr>
        <w:pStyle w:val="Odstavek"/>
        <w:spacing w:before="0"/>
        <w:ind w:firstLine="0"/>
        <w:rPr>
          <w:sz w:val="20"/>
          <w:szCs w:val="20"/>
        </w:rPr>
      </w:pPr>
    </w:p>
    <w:p w14:paraId="71286537" w14:textId="77777777" w:rsidR="00C30C68" w:rsidRPr="00394420" w:rsidRDefault="00C30C68" w:rsidP="00BE072F">
      <w:pPr>
        <w:pStyle w:val="Odstavek"/>
        <w:spacing w:before="0"/>
        <w:ind w:firstLine="0"/>
        <w:rPr>
          <w:sz w:val="20"/>
          <w:szCs w:val="20"/>
        </w:rPr>
      </w:pPr>
      <w:r w:rsidRPr="00394420">
        <w:rPr>
          <w:sz w:val="20"/>
          <w:szCs w:val="20"/>
        </w:rPr>
        <w:t>Dosedanje 19. do 34. točk</w:t>
      </w:r>
      <w:r w:rsidR="00E40314" w:rsidRPr="00394420">
        <w:rPr>
          <w:sz w:val="20"/>
          <w:szCs w:val="20"/>
        </w:rPr>
        <w:t>a</w:t>
      </w:r>
      <w:r w:rsidRPr="00394420">
        <w:rPr>
          <w:sz w:val="20"/>
          <w:szCs w:val="20"/>
        </w:rPr>
        <w:t xml:space="preserve"> postanejo 18. do 33. točk</w:t>
      </w:r>
      <w:r w:rsidR="00E40314" w:rsidRPr="00394420">
        <w:rPr>
          <w:sz w:val="20"/>
          <w:szCs w:val="20"/>
        </w:rPr>
        <w:t>a</w:t>
      </w:r>
      <w:r w:rsidRPr="00394420">
        <w:rPr>
          <w:sz w:val="20"/>
          <w:szCs w:val="20"/>
        </w:rPr>
        <w:t xml:space="preserve">. </w:t>
      </w:r>
    </w:p>
    <w:p w14:paraId="35BFEE49" w14:textId="77777777" w:rsidR="004C7D28" w:rsidRPr="00394420" w:rsidRDefault="004C7D28" w:rsidP="00BE072F">
      <w:pPr>
        <w:pStyle w:val="tevilnatoka"/>
        <w:numPr>
          <w:ilvl w:val="0"/>
          <w:numId w:val="0"/>
        </w:numPr>
        <w:rPr>
          <w:rFonts w:cs="Arial"/>
          <w:sz w:val="20"/>
          <w:szCs w:val="20"/>
        </w:rPr>
      </w:pPr>
    </w:p>
    <w:p w14:paraId="1F253160" w14:textId="77777777" w:rsidR="004C7D28" w:rsidRPr="00394420" w:rsidRDefault="004C7D28" w:rsidP="00BE072F">
      <w:pPr>
        <w:pStyle w:val="Odstavekseznama"/>
        <w:numPr>
          <w:ilvl w:val="0"/>
          <w:numId w:val="23"/>
        </w:numPr>
        <w:spacing w:line="240" w:lineRule="auto"/>
        <w:jc w:val="center"/>
        <w:rPr>
          <w:rFonts w:cs="Arial"/>
          <w:b/>
          <w:bCs/>
          <w:szCs w:val="20"/>
        </w:rPr>
      </w:pPr>
      <w:bookmarkStart w:id="24" w:name="_Ref131670829"/>
      <w:r w:rsidRPr="00394420">
        <w:rPr>
          <w:rFonts w:cs="Arial"/>
          <w:b/>
          <w:bCs/>
          <w:szCs w:val="20"/>
        </w:rPr>
        <w:t>člen</w:t>
      </w:r>
      <w:bookmarkEnd w:id="24"/>
    </w:p>
    <w:p w14:paraId="70E3F4F5" w14:textId="77777777" w:rsidR="004C7D28" w:rsidRPr="00394420" w:rsidRDefault="004C7D28" w:rsidP="00BE072F">
      <w:pPr>
        <w:pStyle w:val="tevilnatoka"/>
        <w:numPr>
          <w:ilvl w:val="0"/>
          <w:numId w:val="0"/>
        </w:numPr>
        <w:rPr>
          <w:rFonts w:cs="Arial"/>
          <w:sz w:val="20"/>
          <w:szCs w:val="20"/>
        </w:rPr>
      </w:pPr>
    </w:p>
    <w:p w14:paraId="743946F9" w14:textId="77777777" w:rsidR="004C7D28" w:rsidRPr="00394420" w:rsidRDefault="004C7D28" w:rsidP="00BE072F">
      <w:pPr>
        <w:pStyle w:val="tevilnatoka"/>
        <w:numPr>
          <w:ilvl w:val="0"/>
          <w:numId w:val="0"/>
        </w:numPr>
        <w:rPr>
          <w:rFonts w:cs="Arial"/>
          <w:sz w:val="20"/>
          <w:szCs w:val="20"/>
        </w:rPr>
      </w:pPr>
      <w:r w:rsidRPr="00394420">
        <w:rPr>
          <w:rFonts w:cs="Arial"/>
          <w:sz w:val="20"/>
          <w:szCs w:val="20"/>
        </w:rPr>
        <w:t xml:space="preserve">V 8. členu se v drugem odstavku 2. točka </w:t>
      </w:r>
      <w:r w:rsidR="00135A4F" w:rsidRPr="00394420">
        <w:rPr>
          <w:rFonts w:cs="Arial"/>
          <w:sz w:val="20"/>
          <w:szCs w:val="20"/>
        </w:rPr>
        <w:t>črta</w:t>
      </w:r>
      <w:r w:rsidR="00E40314" w:rsidRPr="00394420">
        <w:rPr>
          <w:rFonts w:cs="Arial"/>
          <w:sz w:val="20"/>
          <w:szCs w:val="20"/>
        </w:rPr>
        <w:t>.</w:t>
      </w:r>
      <w:r w:rsidRPr="00394420">
        <w:rPr>
          <w:rFonts w:cs="Arial"/>
          <w:sz w:val="20"/>
          <w:szCs w:val="20"/>
        </w:rPr>
        <w:t xml:space="preserve"> </w:t>
      </w:r>
    </w:p>
    <w:p w14:paraId="5464B4EB" w14:textId="77777777" w:rsidR="004C7D28" w:rsidRPr="00394420" w:rsidRDefault="004C7D28" w:rsidP="00BE072F">
      <w:pPr>
        <w:pStyle w:val="tevilnatoka"/>
        <w:numPr>
          <w:ilvl w:val="0"/>
          <w:numId w:val="0"/>
        </w:numPr>
        <w:rPr>
          <w:rFonts w:cs="Arial"/>
          <w:sz w:val="20"/>
          <w:szCs w:val="20"/>
        </w:rPr>
      </w:pPr>
    </w:p>
    <w:p w14:paraId="367D7BF4" w14:textId="77777777" w:rsidR="00FA559B" w:rsidRPr="00394420" w:rsidRDefault="009279C0" w:rsidP="00BE072F">
      <w:pPr>
        <w:pStyle w:val="Alineazaodstavkom"/>
        <w:numPr>
          <w:ilvl w:val="0"/>
          <w:numId w:val="0"/>
        </w:numPr>
        <w:spacing w:line="240" w:lineRule="auto"/>
        <w:rPr>
          <w:rFonts w:cs="Arial"/>
          <w:sz w:val="20"/>
          <w:szCs w:val="20"/>
        </w:rPr>
      </w:pPr>
      <w:r w:rsidRPr="00394420">
        <w:rPr>
          <w:rFonts w:cs="Arial"/>
          <w:sz w:val="20"/>
          <w:szCs w:val="20"/>
        </w:rPr>
        <w:t>4. točk</w:t>
      </w:r>
      <w:r w:rsidR="00E40314" w:rsidRPr="00394420">
        <w:rPr>
          <w:rFonts w:cs="Arial"/>
          <w:sz w:val="20"/>
          <w:szCs w:val="20"/>
        </w:rPr>
        <w:t>a</w:t>
      </w:r>
      <w:r w:rsidRPr="00394420">
        <w:rPr>
          <w:rFonts w:cs="Arial"/>
          <w:sz w:val="20"/>
          <w:szCs w:val="20"/>
        </w:rPr>
        <w:t xml:space="preserve"> se spremeni tako, da se glasi: </w:t>
      </w:r>
    </w:p>
    <w:p w14:paraId="07091EA7" w14:textId="77777777" w:rsidR="00FA559B" w:rsidRPr="00394420" w:rsidRDefault="00FA559B" w:rsidP="00BE072F">
      <w:pPr>
        <w:pStyle w:val="Alineazaodstavkom"/>
        <w:numPr>
          <w:ilvl w:val="0"/>
          <w:numId w:val="0"/>
        </w:numPr>
        <w:spacing w:line="240" w:lineRule="auto"/>
        <w:rPr>
          <w:rFonts w:cs="Arial"/>
          <w:sz w:val="20"/>
          <w:szCs w:val="20"/>
        </w:rPr>
      </w:pPr>
    </w:p>
    <w:p w14:paraId="03E9AC70" w14:textId="77777777" w:rsidR="009279C0" w:rsidRPr="00394420" w:rsidRDefault="009279C0" w:rsidP="00BE072F">
      <w:pPr>
        <w:pStyle w:val="Alineazaodstavkom"/>
        <w:numPr>
          <w:ilvl w:val="0"/>
          <w:numId w:val="0"/>
        </w:numPr>
        <w:spacing w:line="240" w:lineRule="auto"/>
        <w:rPr>
          <w:rFonts w:cs="Arial"/>
          <w:sz w:val="20"/>
          <w:szCs w:val="20"/>
        </w:rPr>
      </w:pPr>
      <w:r w:rsidRPr="00394420">
        <w:rPr>
          <w:rFonts w:cs="Arial"/>
          <w:sz w:val="20"/>
          <w:szCs w:val="20"/>
        </w:rPr>
        <w:t>»4. »investicijsko podjetje« je investicijsko podjetje, kakor je opredeljeno v 1. točki prvega odstavka 4. čl</w:t>
      </w:r>
      <w:r w:rsidR="00C06D11" w:rsidRPr="00394420">
        <w:rPr>
          <w:rFonts w:cs="Arial"/>
          <w:sz w:val="20"/>
          <w:szCs w:val="20"/>
        </w:rPr>
        <w:t>e</w:t>
      </w:r>
      <w:r w:rsidRPr="00394420">
        <w:rPr>
          <w:rFonts w:cs="Arial"/>
          <w:sz w:val="20"/>
          <w:szCs w:val="20"/>
        </w:rPr>
        <w:t>na Direktive 2014/65/EU</w:t>
      </w:r>
      <w:r w:rsidR="00573B12" w:rsidRPr="00394420">
        <w:rPr>
          <w:rFonts w:cs="Arial"/>
          <w:sz w:val="20"/>
          <w:szCs w:val="20"/>
        </w:rPr>
        <w:t>, in pomeni investicijsko</w:t>
      </w:r>
      <w:r w:rsidR="00CA6811" w:rsidRPr="00394420">
        <w:rPr>
          <w:rFonts w:cs="Arial"/>
          <w:sz w:val="20"/>
          <w:szCs w:val="20"/>
        </w:rPr>
        <w:t xml:space="preserve"> podjetje</w:t>
      </w:r>
      <w:r w:rsidR="00C06D11" w:rsidRPr="00394420">
        <w:rPr>
          <w:rFonts w:cs="Arial"/>
          <w:sz w:val="20"/>
          <w:szCs w:val="20"/>
        </w:rPr>
        <w:t>, kakor je opredeljeno v zakonu, ki ureja trg finančnih instrumentov, razen kreditn</w:t>
      </w:r>
      <w:r w:rsidR="00135A4F" w:rsidRPr="00394420">
        <w:rPr>
          <w:rFonts w:cs="Arial"/>
          <w:sz w:val="20"/>
          <w:szCs w:val="20"/>
        </w:rPr>
        <w:t>e</w:t>
      </w:r>
      <w:r w:rsidR="00C06D11" w:rsidRPr="00394420">
        <w:rPr>
          <w:rFonts w:cs="Arial"/>
          <w:sz w:val="20"/>
          <w:szCs w:val="20"/>
        </w:rPr>
        <w:t xml:space="preserve"> institucij</w:t>
      </w:r>
      <w:r w:rsidR="00135A4F" w:rsidRPr="00394420">
        <w:rPr>
          <w:rFonts w:cs="Arial"/>
          <w:sz w:val="20"/>
          <w:szCs w:val="20"/>
        </w:rPr>
        <w:t>e</w:t>
      </w:r>
      <w:r w:rsidR="00C06D11" w:rsidRPr="00394420">
        <w:rPr>
          <w:rFonts w:cs="Arial"/>
          <w:sz w:val="20"/>
          <w:szCs w:val="20"/>
        </w:rPr>
        <w:t>;«.</w:t>
      </w:r>
    </w:p>
    <w:p w14:paraId="3688E7E8" w14:textId="77777777" w:rsidR="00112737" w:rsidRPr="00394420" w:rsidRDefault="00112737" w:rsidP="00BE072F">
      <w:pPr>
        <w:pStyle w:val="Alineazaodstavkom"/>
        <w:numPr>
          <w:ilvl w:val="0"/>
          <w:numId w:val="0"/>
        </w:numPr>
        <w:spacing w:line="240" w:lineRule="auto"/>
        <w:rPr>
          <w:rFonts w:cs="Arial"/>
          <w:sz w:val="20"/>
          <w:szCs w:val="20"/>
        </w:rPr>
      </w:pPr>
    </w:p>
    <w:p w14:paraId="3D3570FE" w14:textId="77777777" w:rsidR="00E01514" w:rsidRPr="00394420" w:rsidRDefault="009279C0" w:rsidP="00BE072F">
      <w:pPr>
        <w:pStyle w:val="Alineazaodstavkom"/>
        <w:numPr>
          <w:ilvl w:val="0"/>
          <w:numId w:val="0"/>
        </w:numPr>
        <w:spacing w:line="240" w:lineRule="auto"/>
        <w:ind w:left="425" w:hanging="425"/>
        <w:rPr>
          <w:rFonts w:cs="Arial"/>
          <w:sz w:val="20"/>
          <w:szCs w:val="20"/>
        </w:rPr>
      </w:pPr>
      <w:r w:rsidRPr="00394420">
        <w:rPr>
          <w:rFonts w:cs="Arial"/>
          <w:sz w:val="20"/>
          <w:szCs w:val="20"/>
        </w:rPr>
        <w:t xml:space="preserve">V 9. točki se črta tretja alineja. </w:t>
      </w:r>
    </w:p>
    <w:p w14:paraId="463CA594" w14:textId="77777777" w:rsidR="004C7D28" w:rsidRPr="00394420" w:rsidRDefault="004C7D28" w:rsidP="00BE072F">
      <w:pPr>
        <w:pStyle w:val="tevilnatoka"/>
        <w:numPr>
          <w:ilvl w:val="0"/>
          <w:numId w:val="0"/>
        </w:numPr>
        <w:rPr>
          <w:rFonts w:cs="Arial"/>
          <w:sz w:val="20"/>
          <w:szCs w:val="20"/>
        </w:rPr>
      </w:pPr>
    </w:p>
    <w:p w14:paraId="1FA8E86C" w14:textId="77777777" w:rsidR="003A57D1" w:rsidRPr="00394420" w:rsidRDefault="003A57D1" w:rsidP="00BE072F">
      <w:pPr>
        <w:pStyle w:val="Odstavekseznama"/>
        <w:numPr>
          <w:ilvl w:val="0"/>
          <w:numId w:val="23"/>
        </w:numPr>
        <w:spacing w:line="240" w:lineRule="auto"/>
        <w:jc w:val="center"/>
        <w:rPr>
          <w:rFonts w:cs="Arial"/>
          <w:b/>
          <w:bCs/>
          <w:szCs w:val="20"/>
        </w:rPr>
      </w:pPr>
      <w:bookmarkStart w:id="25" w:name="_Ref166575595"/>
      <w:r w:rsidRPr="00394420">
        <w:rPr>
          <w:rFonts w:cs="Arial"/>
          <w:b/>
          <w:bCs/>
          <w:szCs w:val="20"/>
        </w:rPr>
        <w:t>člen</w:t>
      </w:r>
      <w:bookmarkEnd w:id="25"/>
    </w:p>
    <w:p w14:paraId="2DE93FEB" w14:textId="77777777" w:rsidR="009D1909" w:rsidRPr="00394420" w:rsidRDefault="009D1909" w:rsidP="00BE072F">
      <w:pPr>
        <w:pStyle w:val="tevilnatoka"/>
        <w:numPr>
          <w:ilvl w:val="0"/>
          <w:numId w:val="0"/>
        </w:numPr>
        <w:jc w:val="center"/>
        <w:rPr>
          <w:rFonts w:cs="Arial"/>
          <w:b/>
          <w:sz w:val="20"/>
          <w:szCs w:val="20"/>
        </w:rPr>
      </w:pPr>
    </w:p>
    <w:p w14:paraId="6845D530" w14:textId="77777777" w:rsidR="00376E83" w:rsidRPr="00394420" w:rsidRDefault="00376E83" w:rsidP="00BE072F">
      <w:pPr>
        <w:pStyle w:val="tevilnatoka"/>
        <w:numPr>
          <w:ilvl w:val="0"/>
          <w:numId w:val="0"/>
        </w:numPr>
        <w:rPr>
          <w:rFonts w:cs="Arial"/>
          <w:b/>
          <w:sz w:val="20"/>
          <w:szCs w:val="20"/>
        </w:rPr>
      </w:pPr>
      <w:r w:rsidRPr="00394420">
        <w:rPr>
          <w:rFonts w:cs="Arial"/>
          <w:sz w:val="20"/>
          <w:szCs w:val="20"/>
        </w:rPr>
        <w:t xml:space="preserve">V 11. členu se v drugem odstavku </w:t>
      </w:r>
      <w:r w:rsidR="000C1C33" w:rsidRPr="00394420">
        <w:rPr>
          <w:rFonts w:cs="Arial"/>
          <w:sz w:val="20"/>
          <w:szCs w:val="20"/>
        </w:rPr>
        <w:t>črta besedilo »in s tem pristojna za ocenjevanje ustreznosti in določitev višje uteži tveganja ter strožjih meril za izpostavljenosti, zavarovane s hipotekami na nepremičnine, iz 125. in 126. člena Uredbe 575/2013/EU«.</w:t>
      </w:r>
      <w:r w:rsidR="000C1C33" w:rsidRPr="00394420">
        <w:rPr>
          <w:rFonts w:cs="Arial"/>
          <w:sz w:val="20"/>
          <w:szCs w:val="20"/>
          <w:shd w:val="clear" w:color="auto" w:fill="FFFFFF"/>
        </w:rPr>
        <w:t xml:space="preserve"> </w:t>
      </w:r>
    </w:p>
    <w:p w14:paraId="5A1082D4" w14:textId="77777777" w:rsidR="009D1909" w:rsidRPr="00394420" w:rsidRDefault="009D1909" w:rsidP="00BE072F">
      <w:pPr>
        <w:pStyle w:val="tevilnatoka"/>
        <w:numPr>
          <w:ilvl w:val="0"/>
          <w:numId w:val="0"/>
        </w:numPr>
        <w:jc w:val="center"/>
        <w:rPr>
          <w:rFonts w:cs="Arial"/>
          <w:b/>
          <w:sz w:val="20"/>
          <w:szCs w:val="20"/>
        </w:rPr>
      </w:pPr>
    </w:p>
    <w:p w14:paraId="4677EA8A" w14:textId="77777777" w:rsidR="000C1C33" w:rsidRPr="00394420" w:rsidRDefault="000C1C33" w:rsidP="00BE072F">
      <w:pPr>
        <w:pStyle w:val="tevilnatoka"/>
        <w:numPr>
          <w:ilvl w:val="0"/>
          <w:numId w:val="0"/>
        </w:numPr>
        <w:rPr>
          <w:rFonts w:cs="Arial"/>
          <w:sz w:val="20"/>
          <w:szCs w:val="20"/>
        </w:rPr>
      </w:pPr>
      <w:r w:rsidRPr="00394420">
        <w:rPr>
          <w:rFonts w:cs="Arial"/>
          <w:sz w:val="20"/>
          <w:szCs w:val="20"/>
        </w:rPr>
        <w:t>V tretjem odstavku se črta besedilo »in s tem pristojna za ocenjevanje ustreznosti in določitev višjih minimalnih vrednosti z izpostavljenostjo tehtanega povprečja izgube ob neplačilu za izpostavljenosti na drobno, zavarovane s hipotekami na nepremičnine, iz četrtega odstavka 164. člena Uredbe 575/2013/EU«.</w:t>
      </w:r>
    </w:p>
    <w:p w14:paraId="016D7CB7" w14:textId="77777777" w:rsidR="000C1C33" w:rsidRPr="00394420" w:rsidRDefault="000C1C33" w:rsidP="00BE072F">
      <w:pPr>
        <w:pStyle w:val="tevilnatoka"/>
        <w:numPr>
          <w:ilvl w:val="0"/>
          <w:numId w:val="0"/>
        </w:numPr>
        <w:rPr>
          <w:rFonts w:cs="Arial"/>
          <w:sz w:val="20"/>
          <w:szCs w:val="20"/>
        </w:rPr>
      </w:pPr>
    </w:p>
    <w:p w14:paraId="60561E05" w14:textId="77777777" w:rsidR="00376E83" w:rsidRPr="00394420" w:rsidRDefault="000C1C33" w:rsidP="00BE072F">
      <w:pPr>
        <w:pStyle w:val="tevilnatoka"/>
        <w:numPr>
          <w:ilvl w:val="0"/>
          <w:numId w:val="0"/>
        </w:numPr>
        <w:rPr>
          <w:rFonts w:cs="Arial"/>
          <w:sz w:val="20"/>
          <w:szCs w:val="20"/>
        </w:rPr>
      </w:pPr>
      <w:r w:rsidRPr="00394420">
        <w:rPr>
          <w:rFonts w:cs="Arial"/>
          <w:sz w:val="20"/>
          <w:szCs w:val="20"/>
        </w:rPr>
        <w:t>V četrtem odstavku se v prvem stavku besedilo »drugega in tretjega odstavka tega člena« nadomesti z besedilom »124. in 164. člena Uredbe 575/2013/EU«</w:t>
      </w:r>
      <w:r w:rsidR="00C56A2B" w:rsidRPr="00394420">
        <w:rPr>
          <w:rFonts w:cs="Arial"/>
          <w:sz w:val="20"/>
          <w:szCs w:val="20"/>
        </w:rPr>
        <w:t xml:space="preserve">. V drugem stavku se besedilo »tretjega pododstavka drugega odstavka 124. člena Uredbe 575/2013/EU in iz tretjega pododstavka šestega odstavka 164. člena Uredbe 575/2013/EU« nadomesti z besedilom »124. in 164. člena Uredbe 575/2013/EU«. </w:t>
      </w:r>
    </w:p>
    <w:p w14:paraId="62CA7FBB" w14:textId="77777777" w:rsidR="009D1909" w:rsidRPr="00394420" w:rsidRDefault="009D1909" w:rsidP="00BE072F">
      <w:pPr>
        <w:pStyle w:val="tevilnatoka"/>
        <w:numPr>
          <w:ilvl w:val="0"/>
          <w:numId w:val="0"/>
        </w:numPr>
        <w:jc w:val="center"/>
        <w:rPr>
          <w:rFonts w:cs="Arial"/>
          <w:b/>
          <w:sz w:val="20"/>
          <w:szCs w:val="20"/>
        </w:rPr>
      </w:pPr>
    </w:p>
    <w:p w14:paraId="0D930D0B" w14:textId="77777777" w:rsidR="004C7D28" w:rsidRPr="00394420" w:rsidRDefault="004C7D28" w:rsidP="00BE072F">
      <w:pPr>
        <w:pStyle w:val="Odstavekseznama"/>
        <w:numPr>
          <w:ilvl w:val="0"/>
          <w:numId w:val="23"/>
        </w:numPr>
        <w:spacing w:line="240" w:lineRule="auto"/>
        <w:jc w:val="center"/>
        <w:rPr>
          <w:rFonts w:cs="Arial"/>
          <w:b/>
          <w:bCs/>
          <w:szCs w:val="20"/>
        </w:rPr>
      </w:pPr>
      <w:bookmarkStart w:id="26" w:name="_Ref131670839"/>
      <w:r w:rsidRPr="00394420">
        <w:rPr>
          <w:rFonts w:cs="Arial"/>
          <w:b/>
          <w:bCs/>
          <w:szCs w:val="20"/>
        </w:rPr>
        <w:t>člen</w:t>
      </w:r>
      <w:bookmarkEnd w:id="26"/>
    </w:p>
    <w:p w14:paraId="5D6805E2" w14:textId="77777777" w:rsidR="004C7D28" w:rsidRPr="00394420" w:rsidRDefault="004C7D28" w:rsidP="00BE072F">
      <w:pPr>
        <w:pStyle w:val="tevilnatoka"/>
        <w:numPr>
          <w:ilvl w:val="0"/>
          <w:numId w:val="0"/>
        </w:numPr>
        <w:rPr>
          <w:rFonts w:cs="Arial"/>
          <w:sz w:val="20"/>
          <w:szCs w:val="20"/>
        </w:rPr>
      </w:pPr>
    </w:p>
    <w:p w14:paraId="7AB6935A" w14:textId="77777777" w:rsidR="004C7D28" w:rsidRPr="00394420" w:rsidRDefault="004C7D28" w:rsidP="00BE072F">
      <w:pPr>
        <w:pStyle w:val="tevilnatoka"/>
        <w:numPr>
          <w:ilvl w:val="0"/>
          <w:numId w:val="0"/>
        </w:numPr>
        <w:rPr>
          <w:rFonts w:cs="Arial"/>
          <w:sz w:val="20"/>
          <w:szCs w:val="20"/>
        </w:rPr>
      </w:pPr>
      <w:r w:rsidRPr="00394420">
        <w:rPr>
          <w:rFonts w:cs="Arial"/>
          <w:sz w:val="20"/>
          <w:szCs w:val="20"/>
        </w:rPr>
        <w:t xml:space="preserve">V 14. členu se v četrtem odstavku v </w:t>
      </w:r>
      <w:r w:rsidR="00E40314" w:rsidRPr="00394420">
        <w:rPr>
          <w:rFonts w:cs="Arial"/>
          <w:sz w:val="20"/>
          <w:szCs w:val="20"/>
        </w:rPr>
        <w:t>4.</w:t>
      </w:r>
      <w:r w:rsidRPr="00394420">
        <w:rPr>
          <w:rFonts w:cs="Arial"/>
          <w:sz w:val="20"/>
          <w:szCs w:val="20"/>
        </w:rPr>
        <w:t xml:space="preserve"> točki</w:t>
      </w:r>
      <w:r w:rsidR="00E2370C" w:rsidRPr="00394420">
        <w:rPr>
          <w:rFonts w:cs="Arial"/>
          <w:sz w:val="20"/>
          <w:szCs w:val="20"/>
        </w:rPr>
        <w:t xml:space="preserve"> </w:t>
      </w:r>
      <w:r w:rsidRPr="00394420">
        <w:rPr>
          <w:rFonts w:cs="Arial"/>
          <w:sz w:val="20"/>
          <w:szCs w:val="20"/>
        </w:rPr>
        <w:t>besedilo »dovoljenjih za</w:t>
      </w:r>
      <w:r w:rsidR="00E40314" w:rsidRPr="00394420">
        <w:rPr>
          <w:rFonts w:cs="Arial"/>
          <w:sz w:val="20"/>
          <w:szCs w:val="20"/>
        </w:rPr>
        <w:t xml:space="preserve"> pridobitev</w:t>
      </w:r>
      <w:r w:rsidRPr="00394420">
        <w:rPr>
          <w:rFonts w:cs="Arial"/>
          <w:sz w:val="20"/>
          <w:szCs w:val="20"/>
        </w:rPr>
        <w:t>« nadomesti z besedilom »odločbah za</w:t>
      </w:r>
      <w:r w:rsidR="00E40314" w:rsidRPr="00394420">
        <w:rPr>
          <w:rFonts w:cs="Arial"/>
          <w:sz w:val="20"/>
          <w:szCs w:val="20"/>
        </w:rPr>
        <w:t xml:space="preserve"> pridobitev</w:t>
      </w:r>
      <w:r w:rsidRPr="00394420">
        <w:rPr>
          <w:rFonts w:cs="Arial"/>
          <w:sz w:val="20"/>
          <w:szCs w:val="20"/>
        </w:rPr>
        <w:t xml:space="preserve">«. </w:t>
      </w:r>
    </w:p>
    <w:p w14:paraId="493FE53F" w14:textId="77777777" w:rsidR="004C7D28" w:rsidRPr="00394420" w:rsidRDefault="004C7D28" w:rsidP="00BE072F">
      <w:pPr>
        <w:pStyle w:val="tevilnatoka"/>
        <w:numPr>
          <w:ilvl w:val="0"/>
          <w:numId w:val="0"/>
        </w:numPr>
        <w:rPr>
          <w:rFonts w:cs="Arial"/>
          <w:sz w:val="20"/>
          <w:szCs w:val="20"/>
        </w:rPr>
      </w:pPr>
    </w:p>
    <w:p w14:paraId="334A7DFA" w14:textId="77777777" w:rsidR="004C7D28" w:rsidRPr="00394420" w:rsidRDefault="004C7D28" w:rsidP="00BE072F">
      <w:pPr>
        <w:pStyle w:val="Odstavek"/>
        <w:spacing w:before="0"/>
        <w:ind w:firstLine="0"/>
        <w:rPr>
          <w:sz w:val="20"/>
          <w:szCs w:val="20"/>
        </w:rPr>
      </w:pPr>
      <w:r w:rsidRPr="00394420">
        <w:rPr>
          <w:sz w:val="20"/>
          <w:szCs w:val="20"/>
        </w:rPr>
        <w:t xml:space="preserve">V petem odstavku se </w:t>
      </w:r>
      <w:r w:rsidR="007F03CF" w:rsidRPr="00394420">
        <w:rPr>
          <w:sz w:val="20"/>
          <w:szCs w:val="20"/>
        </w:rPr>
        <w:t xml:space="preserve">za besedilom »str. 1« </w:t>
      </w:r>
      <w:r w:rsidRPr="00394420">
        <w:rPr>
          <w:sz w:val="20"/>
          <w:szCs w:val="20"/>
        </w:rPr>
        <w:t>črta</w:t>
      </w:r>
      <w:r w:rsidR="007F03CF" w:rsidRPr="00394420">
        <w:rPr>
          <w:sz w:val="20"/>
          <w:szCs w:val="20"/>
        </w:rPr>
        <w:t>ta</w:t>
      </w:r>
      <w:r w:rsidRPr="00394420">
        <w:rPr>
          <w:sz w:val="20"/>
          <w:szCs w:val="20"/>
        </w:rPr>
        <w:t xml:space="preserve"> </w:t>
      </w:r>
      <w:r w:rsidR="007F03CF" w:rsidRPr="00394420">
        <w:rPr>
          <w:sz w:val="20"/>
          <w:szCs w:val="20"/>
        </w:rPr>
        <w:t xml:space="preserve">podpičje in </w:t>
      </w:r>
      <w:r w:rsidRPr="00394420">
        <w:rPr>
          <w:sz w:val="20"/>
          <w:szCs w:val="20"/>
        </w:rPr>
        <w:t>besedilo »</w:t>
      </w:r>
      <w:r w:rsidRPr="00394420">
        <w:rPr>
          <w:sz w:val="20"/>
          <w:szCs w:val="20"/>
          <w:shd w:val="clear" w:color="auto" w:fill="FFFFFF"/>
        </w:rPr>
        <w:t xml:space="preserve">v nadaljnjem besedilu: Uredba 2019/2033/EU«. </w:t>
      </w:r>
    </w:p>
    <w:p w14:paraId="4BCF9C5D" w14:textId="77777777" w:rsidR="004C7D28" w:rsidRPr="00394420" w:rsidRDefault="004C7D28" w:rsidP="00BE072F">
      <w:pPr>
        <w:pStyle w:val="Odstavek"/>
        <w:spacing w:before="0"/>
        <w:ind w:firstLine="0"/>
        <w:rPr>
          <w:sz w:val="20"/>
          <w:szCs w:val="20"/>
        </w:rPr>
      </w:pPr>
    </w:p>
    <w:p w14:paraId="76AE6CA1" w14:textId="77777777" w:rsidR="00BE072F" w:rsidRPr="00394420" w:rsidRDefault="00BE072F" w:rsidP="00BE072F">
      <w:pPr>
        <w:pStyle w:val="Odstavekseznama"/>
        <w:numPr>
          <w:ilvl w:val="0"/>
          <w:numId w:val="23"/>
        </w:numPr>
        <w:spacing w:line="240" w:lineRule="auto"/>
        <w:jc w:val="center"/>
        <w:rPr>
          <w:rFonts w:cs="Arial"/>
          <w:b/>
          <w:bCs/>
          <w:szCs w:val="20"/>
        </w:rPr>
      </w:pPr>
      <w:bookmarkStart w:id="27" w:name="_Ref170469943"/>
      <w:bookmarkStart w:id="28" w:name="_Ref131670844"/>
      <w:r w:rsidRPr="00394420">
        <w:rPr>
          <w:rFonts w:cs="Arial"/>
          <w:b/>
          <w:bCs/>
          <w:szCs w:val="20"/>
        </w:rPr>
        <w:t>člen</w:t>
      </w:r>
      <w:bookmarkEnd w:id="27"/>
    </w:p>
    <w:p w14:paraId="1C8A5C52" w14:textId="77777777" w:rsidR="002849D0" w:rsidRPr="00394420" w:rsidRDefault="002849D0" w:rsidP="00BE072F">
      <w:pPr>
        <w:spacing w:after="0" w:line="240" w:lineRule="auto"/>
        <w:rPr>
          <w:rFonts w:ascii="Arial" w:hAnsi="Arial" w:cs="Arial"/>
          <w:b/>
          <w:bCs/>
          <w:sz w:val="20"/>
          <w:szCs w:val="20"/>
        </w:rPr>
      </w:pPr>
    </w:p>
    <w:p w14:paraId="030464C6" w14:textId="77777777" w:rsidR="002849D0" w:rsidRPr="00394420" w:rsidRDefault="002849D0" w:rsidP="00BE072F">
      <w:pPr>
        <w:spacing w:after="0" w:line="240" w:lineRule="auto"/>
        <w:jc w:val="both"/>
        <w:rPr>
          <w:rFonts w:ascii="Arial" w:hAnsi="Arial" w:cs="Arial"/>
          <w:sz w:val="20"/>
          <w:szCs w:val="20"/>
        </w:rPr>
      </w:pPr>
      <w:r w:rsidRPr="00394420">
        <w:rPr>
          <w:rFonts w:ascii="Arial" w:hAnsi="Arial" w:cs="Arial"/>
          <w:sz w:val="20"/>
          <w:szCs w:val="20"/>
        </w:rPr>
        <w:t>V 23. členu</w:t>
      </w:r>
      <w:r w:rsidR="00CF7FDB" w:rsidRPr="00394420">
        <w:rPr>
          <w:rFonts w:ascii="Arial" w:hAnsi="Arial" w:cs="Arial"/>
          <w:sz w:val="20"/>
          <w:szCs w:val="20"/>
        </w:rPr>
        <w:t xml:space="preserve"> se </w:t>
      </w:r>
      <w:r w:rsidR="007F03CF" w:rsidRPr="00394420">
        <w:rPr>
          <w:rFonts w:ascii="Arial" w:hAnsi="Arial" w:cs="Arial"/>
          <w:sz w:val="20"/>
          <w:szCs w:val="20"/>
        </w:rPr>
        <w:t xml:space="preserve">za sedmim odstavkom </w:t>
      </w:r>
      <w:r w:rsidR="00CF7FDB" w:rsidRPr="00394420">
        <w:rPr>
          <w:rFonts w:ascii="Arial" w:hAnsi="Arial" w:cs="Arial"/>
          <w:sz w:val="20"/>
          <w:szCs w:val="20"/>
        </w:rPr>
        <w:t>doda nov</w:t>
      </w:r>
      <w:r w:rsidR="007F03CF" w:rsidRPr="00394420">
        <w:rPr>
          <w:rFonts w:ascii="Arial" w:hAnsi="Arial" w:cs="Arial"/>
          <w:sz w:val="20"/>
          <w:szCs w:val="20"/>
        </w:rPr>
        <w:t>,</w:t>
      </w:r>
      <w:r w:rsidR="00CF7FDB" w:rsidRPr="00394420">
        <w:rPr>
          <w:rFonts w:ascii="Arial" w:hAnsi="Arial" w:cs="Arial"/>
          <w:sz w:val="20"/>
          <w:szCs w:val="20"/>
        </w:rPr>
        <w:t xml:space="preserve"> osmi odstavek, ki se glasi:</w:t>
      </w:r>
    </w:p>
    <w:p w14:paraId="5A9AAF22" w14:textId="77777777" w:rsidR="002849D0" w:rsidRPr="00394420" w:rsidRDefault="002849D0" w:rsidP="00BE072F">
      <w:pPr>
        <w:spacing w:after="0" w:line="240" w:lineRule="auto"/>
        <w:jc w:val="both"/>
        <w:rPr>
          <w:rFonts w:ascii="Arial" w:hAnsi="Arial" w:cs="Arial"/>
          <w:sz w:val="20"/>
          <w:szCs w:val="20"/>
        </w:rPr>
      </w:pPr>
    </w:p>
    <w:p w14:paraId="7B3D95D3" w14:textId="77777777" w:rsidR="002849D0" w:rsidRPr="00394420" w:rsidRDefault="002849D0" w:rsidP="00BE072F">
      <w:pPr>
        <w:spacing w:after="0" w:line="240" w:lineRule="auto"/>
        <w:jc w:val="both"/>
        <w:rPr>
          <w:rFonts w:ascii="Arial" w:hAnsi="Arial" w:cs="Arial"/>
          <w:sz w:val="20"/>
          <w:szCs w:val="20"/>
        </w:rPr>
      </w:pPr>
      <w:r w:rsidRPr="00394420">
        <w:rPr>
          <w:rFonts w:ascii="Arial" w:hAnsi="Arial" w:cs="Arial"/>
          <w:sz w:val="20"/>
          <w:szCs w:val="20"/>
        </w:rPr>
        <w:t>»(8) Kadar so za reševanje pooblaščeni organi, ki niso pristojni organi, Banka Slovenije tesno sodeluje in se posvetuje tudi z organi, pooblaščenimi za reševanje, zlasti glede priprave načrtov sodelovanja ter v drugih primerih, kadar tako sodelovanje zahteva ta zakon, Uredba 575/2013</w:t>
      </w:r>
      <w:r w:rsidR="007F03CF" w:rsidRPr="00394420">
        <w:rPr>
          <w:rFonts w:ascii="Arial" w:hAnsi="Arial" w:cs="Arial"/>
          <w:sz w:val="20"/>
          <w:szCs w:val="20"/>
        </w:rPr>
        <w:t>/EU</w:t>
      </w:r>
      <w:r w:rsidRPr="00394420">
        <w:rPr>
          <w:rFonts w:ascii="Arial" w:hAnsi="Arial" w:cs="Arial"/>
          <w:sz w:val="20"/>
          <w:szCs w:val="20"/>
        </w:rPr>
        <w:t xml:space="preserve"> ali Direktiva 2014/59/EU.«.</w:t>
      </w:r>
    </w:p>
    <w:p w14:paraId="04A9B4C5" w14:textId="77777777" w:rsidR="00BE072F" w:rsidRPr="00394420" w:rsidRDefault="00BE072F" w:rsidP="00BE072F">
      <w:pPr>
        <w:spacing w:after="0" w:line="240" w:lineRule="auto"/>
        <w:jc w:val="both"/>
        <w:rPr>
          <w:rFonts w:ascii="Arial" w:hAnsi="Arial" w:cs="Arial"/>
          <w:sz w:val="20"/>
          <w:szCs w:val="20"/>
        </w:rPr>
      </w:pPr>
    </w:p>
    <w:p w14:paraId="7D889971" w14:textId="77777777" w:rsidR="004C7D28" w:rsidRPr="00394420" w:rsidRDefault="004C7D28" w:rsidP="00BE072F">
      <w:pPr>
        <w:pStyle w:val="Odstavekseznama"/>
        <w:numPr>
          <w:ilvl w:val="0"/>
          <w:numId w:val="23"/>
        </w:numPr>
        <w:spacing w:line="240" w:lineRule="auto"/>
        <w:jc w:val="center"/>
        <w:rPr>
          <w:rFonts w:cs="Arial"/>
          <w:b/>
          <w:bCs/>
          <w:szCs w:val="20"/>
        </w:rPr>
      </w:pPr>
      <w:bookmarkStart w:id="29" w:name="_Ref170470232"/>
      <w:r w:rsidRPr="00394420">
        <w:rPr>
          <w:rFonts w:cs="Arial"/>
          <w:b/>
          <w:bCs/>
          <w:szCs w:val="20"/>
        </w:rPr>
        <w:t>člen</w:t>
      </w:r>
      <w:bookmarkEnd w:id="28"/>
      <w:bookmarkEnd w:id="29"/>
    </w:p>
    <w:p w14:paraId="7C7386DF" w14:textId="77777777" w:rsidR="004C7D28" w:rsidRPr="00394420" w:rsidRDefault="004C7D28" w:rsidP="00BE072F">
      <w:pPr>
        <w:pStyle w:val="Odstavek"/>
        <w:spacing w:before="0"/>
        <w:ind w:firstLine="0"/>
        <w:rPr>
          <w:sz w:val="20"/>
          <w:szCs w:val="20"/>
        </w:rPr>
      </w:pPr>
    </w:p>
    <w:p w14:paraId="770A1EE8" w14:textId="77777777" w:rsidR="004C7D28" w:rsidRPr="00394420" w:rsidRDefault="004C7D28" w:rsidP="00BE072F">
      <w:pPr>
        <w:pStyle w:val="Odstavek"/>
        <w:spacing w:before="0"/>
        <w:ind w:firstLine="0"/>
        <w:rPr>
          <w:sz w:val="20"/>
          <w:szCs w:val="20"/>
        </w:rPr>
      </w:pPr>
      <w:r w:rsidRPr="00394420">
        <w:rPr>
          <w:sz w:val="20"/>
          <w:szCs w:val="20"/>
        </w:rPr>
        <w:t xml:space="preserve">V 27. členu se </w:t>
      </w:r>
      <w:r w:rsidR="007F03CF" w:rsidRPr="00394420">
        <w:rPr>
          <w:sz w:val="20"/>
          <w:szCs w:val="20"/>
        </w:rPr>
        <w:t xml:space="preserve">za prvim odstavkom </w:t>
      </w:r>
      <w:r w:rsidR="00414BC0" w:rsidRPr="00394420">
        <w:rPr>
          <w:sz w:val="20"/>
          <w:szCs w:val="20"/>
        </w:rPr>
        <w:t xml:space="preserve">doda </w:t>
      </w:r>
      <w:r w:rsidR="007F03CF" w:rsidRPr="00394420">
        <w:rPr>
          <w:sz w:val="20"/>
          <w:szCs w:val="20"/>
        </w:rPr>
        <w:t xml:space="preserve">nov </w:t>
      </w:r>
      <w:r w:rsidR="00414BC0" w:rsidRPr="00394420">
        <w:rPr>
          <w:sz w:val="20"/>
          <w:szCs w:val="20"/>
        </w:rPr>
        <w:t>drugi</w:t>
      </w:r>
      <w:r w:rsidR="007F03CF" w:rsidRPr="00394420">
        <w:rPr>
          <w:sz w:val="20"/>
          <w:szCs w:val="20"/>
        </w:rPr>
        <w:t xml:space="preserve"> odstavek</w:t>
      </w:r>
      <w:r w:rsidRPr="00394420">
        <w:rPr>
          <w:sz w:val="20"/>
          <w:szCs w:val="20"/>
        </w:rPr>
        <w:t xml:space="preserve">, </w:t>
      </w:r>
      <w:r w:rsidR="00414BC0" w:rsidRPr="00394420">
        <w:rPr>
          <w:sz w:val="20"/>
          <w:szCs w:val="20"/>
        </w:rPr>
        <w:t>ki</w:t>
      </w:r>
      <w:r w:rsidRPr="00394420">
        <w:rPr>
          <w:sz w:val="20"/>
          <w:szCs w:val="20"/>
        </w:rPr>
        <w:t xml:space="preserve"> se glasi: </w:t>
      </w:r>
    </w:p>
    <w:p w14:paraId="5A509AE6" w14:textId="77777777" w:rsidR="004C7D28" w:rsidRPr="00394420" w:rsidRDefault="004C7D28" w:rsidP="00414BC0">
      <w:pPr>
        <w:pStyle w:val="Odstavek"/>
        <w:spacing w:before="0"/>
        <w:ind w:firstLine="0"/>
        <w:rPr>
          <w:sz w:val="20"/>
          <w:szCs w:val="20"/>
        </w:rPr>
      </w:pPr>
    </w:p>
    <w:p w14:paraId="615343B1" w14:textId="7230A939" w:rsidR="00414BC0" w:rsidRPr="00394420" w:rsidRDefault="00414BC0" w:rsidP="00414BC0">
      <w:pPr>
        <w:spacing w:after="0" w:line="240" w:lineRule="auto"/>
        <w:jc w:val="both"/>
        <w:rPr>
          <w:rFonts w:ascii="Arial" w:eastAsia="Times New Roman" w:hAnsi="Arial" w:cs="Arial"/>
          <w:sz w:val="20"/>
          <w:szCs w:val="20"/>
        </w:rPr>
      </w:pPr>
      <w:r w:rsidRPr="00394420">
        <w:rPr>
          <w:rFonts w:ascii="Arial" w:hAnsi="Arial" w:cs="Arial"/>
          <w:sz w:val="20"/>
          <w:szCs w:val="20"/>
        </w:rPr>
        <w:t>»</w:t>
      </w:r>
      <w:r w:rsidRPr="00394420">
        <w:rPr>
          <w:rFonts w:ascii="Arial" w:hAnsi="Arial" w:cs="Arial"/>
          <w:color w:val="292B2C"/>
          <w:sz w:val="20"/>
          <w:szCs w:val="20"/>
          <w:shd w:val="clear" w:color="auto" w:fill="FFFFFF"/>
        </w:rPr>
        <w:t>(2) V sodni register se ne sme vpisati firma, ki vsebuje besed</w:t>
      </w:r>
      <w:r w:rsidR="004F3952">
        <w:rPr>
          <w:rFonts w:ascii="Arial" w:hAnsi="Arial" w:cs="Arial"/>
          <w:color w:val="292B2C"/>
          <w:sz w:val="20"/>
          <w:szCs w:val="20"/>
          <w:shd w:val="clear" w:color="auto" w:fill="FFFFFF"/>
        </w:rPr>
        <w:t>i</w:t>
      </w:r>
      <w:r w:rsidRPr="00394420">
        <w:rPr>
          <w:rFonts w:ascii="Arial" w:hAnsi="Arial" w:cs="Arial"/>
          <w:color w:val="292B2C"/>
          <w:sz w:val="20"/>
          <w:szCs w:val="20"/>
          <w:shd w:val="clear" w:color="auto" w:fill="FFFFFF"/>
        </w:rPr>
        <w:t xml:space="preserve"> »kreditna družba« ali izpeljanke iz teh besed, če pravna oseba ni pridobila dovoljenja pristojnega organa za </w:t>
      </w:r>
      <w:r w:rsidRPr="00394420">
        <w:rPr>
          <w:rFonts w:ascii="Arial" w:eastAsia="Times New Roman" w:hAnsi="Arial" w:cs="Arial"/>
          <w:sz w:val="20"/>
          <w:szCs w:val="20"/>
        </w:rPr>
        <w:t>opravljanje investicijskih storitev in poslov kot kreditna družba.«.</w:t>
      </w:r>
    </w:p>
    <w:p w14:paraId="5258CAD8" w14:textId="77777777" w:rsidR="00414BC0" w:rsidRPr="00394420" w:rsidRDefault="00414BC0" w:rsidP="00414BC0">
      <w:pPr>
        <w:spacing w:after="0" w:line="240" w:lineRule="auto"/>
        <w:jc w:val="both"/>
        <w:rPr>
          <w:rFonts w:ascii="Arial" w:eastAsia="Times New Roman" w:hAnsi="Arial" w:cs="Arial"/>
          <w:sz w:val="20"/>
          <w:szCs w:val="20"/>
        </w:rPr>
      </w:pPr>
    </w:p>
    <w:p w14:paraId="336AAFBD" w14:textId="77777777" w:rsidR="00414BC0" w:rsidRPr="00394420" w:rsidRDefault="00414BC0" w:rsidP="00414BC0">
      <w:pPr>
        <w:spacing w:after="0" w:line="240" w:lineRule="auto"/>
        <w:jc w:val="both"/>
        <w:rPr>
          <w:rFonts w:ascii="Arial" w:hAnsi="Arial" w:cs="Arial"/>
          <w:color w:val="292B2C"/>
          <w:sz w:val="20"/>
          <w:szCs w:val="20"/>
          <w:shd w:val="clear" w:color="auto" w:fill="FFFFFF"/>
        </w:rPr>
      </w:pPr>
      <w:r w:rsidRPr="00394420">
        <w:rPr>
          <w:rFonts w:ascii="Arial" w:hAnsi="Arial" w:cs="Arial"/>
          <w:color w:val="292B2C"/>
          <w:sz w:val="20"/>
          <w:szCs w:val="20"/>
          <w:shd w:val="clear" w:color="auto" w:fill="FFFFFF"/>
        </w:rPr>
        <w:t>Dosedanji drugi odstavek postane tretji odstavek.</w:t>
      </w:r>
    </w:p>
    <w:p w14:paraId="1EE4B563" w14:textId="77777777" w:rsidR="004C7D28" w:rsidRPr="00394420" w:rsidRDefault="004C7D28" w:rsidP="00BE072F">
      <w:pPr>
        <w:pStyle w:val="Odstavek"/>
        <w:spacing w:before="0"/>
        <w:ind w:firstLine="0"/>
        <w:rPr>
          <w:sz w:val="20"/>
          <w:szCs w:val="20"/>
        </w:rPr>
      </w:pPr>
    </w:p>
    <w:p w14:paraId="470F54A1" w14:textId="77777777" w:rsidR="004C7D28" w:rsidRPr="00394420" w:rsidRDefault="004C7D28" w:rsidP="00BE072F">
      <w:pPr>
        <w:pStyle w:val="Odstavekseznama"/>
        <w:numPr>
          <w:ilvl w:val="0"/>
          <w:numId w:val="23"/>
        </w:numPr>
        <w:spacing w:line="240" w:lineRule="auto"/>
        <w:jc w:val="center"/>
        <w:rPr>
          <w:rFonts w:cs="Arial"/>
          <w:b/>
          <w:bCs/>
          <w:szCs w:val="20"/>
        </w:rPr>
      </w:pPr>
      <w:bookmarkStart w:id="30" w:name="_Ref131670868"/>
      <w:r w:rsidRPr="00394420">
        <w:rPr>
          <w:rFonts w:cs="Arial"/>
          <w:b/>
          <w:bCs/>
          <w:szCs w:val="20"/>
        </w:rPr>
        <w:t>člen</w:t>
      </w:r>
      <w:bookmarkEnd w:id="30"/>
    </w:p>
    <w:p w14:paraId="322E9123" w14:textId="77777777" w:rsidR="004C7D28" w:rsidRPr="00394420" w:rsidRDefault="004C7D28" w:rsidP="00BE072F">
      <w:pPr>
        <w:pStyle w:val="Alineazatevilnotoko"/>
        <w:numPr>
          <w:ilvl w:val="0"/>
          <w:numId w:val="0"/>
        </w:numPr>
        <w:rPr>
          <w:rFonts w:cs="Arial"/>
          <w:sz w:val="20"/>
          <w:szCs w:val="20"/>
        </w:rPr>
      </w:pPr>
    </w:p>
    <w:p w14:paraId="3F82ADBA" w14:textId="77777777" w:rsidR="004C7D28" w:rsidRPr="00394420" w:rsidRDefault="004C7D28" w:rsidP="00BE072F">
      <w:pPr>
        <w:pStyle w:val="Alineazatevilnotoko"/>
        <w:numPr>
          <w:ilvl w:val="0"/>
          <w:numId w:val="0"/>
        </w:numPr>
        <w:rPr>
          <w:rFonts w:cs="Arial"/>
          <w:sz w:val="20"/>
          <w:szCs w:val="20"/>
        </w:rPr>
      </w:pPr>
      <w:r w:rsidRPr="00394420">
        <w:rPr>
          <w:rFonts w:cs="Arial"/>
          <w:sz w:val="20"/>
          <w:szCs w:val="20"/>
        </w:rPr>
        <w:t xml:space="preserve">V 42. členu se prvi odstavek spremeni tako, da se glasi: </w:t>
      </w:r>
    </w:p>
    <w:p w14:paraId="134F9363" w14:textId="77777777" w:rsidR="004C7D28" w:rsidRPr="00394420" w:rsidRDefault="004C7D28" w:rsidP="00BE072F">
      <w:pPr>
        <w:pStyle w:val="Alineazatevilnotoko"/>
        <w:numPr>
          <w:ilvl w:val="0"/>
          <w:numId w:val="0"/>
        </w:numPr>
        <w:rPr>
          <w:rFonts w:cs="Arial"/>
          <w:sz w:val="20"/>
          <w:szCs w:val="20"/>
        </w:rPr>
      </w:pPr>
    </w:p>
    <w:p w14:paraId="6ED5F622" w14:textId="77777777" w:rsidR="004C7D28" w:rsidRPr="00284C46" w:rsidRDefault="004C7D28" w:rsidP="00BE072F">
      <w:pPr>
        <w:pStyle w:val="Odstavek"/>
        <w:spacing w:before="0"/>
        <w:ind w:firstLine="0"/>
        <w:rPr>
          <w:sz w:val="20"/>
          <w:szCs w:val="20"/>
        </w:rPr>
      </w:pPr>
      <w:r w:rsidRPr="00394420">
        <w:rPr>
          <w:sz w:val="20"/>
          <w:szCs w:val="20"/>
        </w:rPr>
        <w:t xml:space="preserve">»(1) Zahtevo za izdajo dovoljenja za opravljanje funkcije člana uprave banke v imenu in za račun kandidata vloži banka. Zahtevi za </w:t>
      </w:r>
      <w:r w:rsidRPr="00284C46">
        <w:rPr>
          <w:sz w:val="20"/>
          <w:szCs w:val="20"/>
        </w:rPr>
        <w:t xml:space="preserve">izdajo dovoljenja za opravljanje funkcije člana uprave banke mora </w:t>
      </w:r>
      <w:bookmarkStart w:id="31" w:name="_Hlk129599381"/>
      <w:r w:rsidRPr="00284C46">
        <w:rPr>
          <w:sz w:val="20"/>
          <w:szCs w:val="20"/>
        </w:rPr>
        <w:t>banka priložiti:</w:t>
      </w:r>
    </w:p>
    <w:p w14:paraId="215066E5" w14:textId="77777777" w:rsidR="004C7D28" w:rsidRPr="00284C46" w:rsidRDefault="004C7D28" w:rsidP="00BE072F">
      <w:pPr>
        <w:pStyle w:val="tevilnatoka"/>
        <w:numPr>
          <w:ilvl w:val="0"/>
          <w:numId w:val="25"/>
        </w:numPr>
        <w:tabs>
          <w:tab w:val="clear" w:pos="540"/>
          <w:tab w:val="clear" w:pos="900"/>
        </w:tabs>
        <w:rPr>
          <w:rFonts w:cs="Arial"/>
          <w:sz w:val="20"/>
          <w:szCs w:val="20"/>
        </w:rPr>
      </w:pPr>
      <w:r w:rsidRPr="00284C46">
        <w:rPr>
          <w:rFonts w:cs="Arial"/>
          <w:sz w:val="20"/>
          <w:szCs w:val="20"/>
        </w:rPr>
        <w:t>osebne podatke kandidata,</w:t>
      </w:r>
    </w:p>
    <w:bookmarkEnd w:id="31"/>
    <w:p w14:paraId="24883270" w14:textId="77777777" w:rsidR="004C7D28" w:rsidRPr="00284C46" w:rsidRDefault="004C7D28" w:rsidP="00BE072F">
      <w:pPr>
        <w:pStyle w:val="tevilnatoka"/>
        <w:numPr>
          <w:ilvl w:val="0"/>
          <w:numId w:val="25"/>
        </w:numPr>
        <w:tabs>
          <w:tab w:val="clear" w:pos="540"/>
          <w:tab w:val="clear" w:pos="900"/>
        </w:tabs>
        <w:rPr>
          <w:rFonts w:cs="Arial"/>
          <w:sz w:val="20"/>
          <w:szCs w:val="20"/>
        </w:rPr>
      </w:pPr>
      <w:r w:rsidRPr="00284C46">
        <w:rPr>
          <w:rFonts w:cs="Arial"/>
          <w:sz w:val="20"/>
          <w:szCs w:val="20"/>
        </w:rPr>
        <w:t>dokaze o izpolnjevanju pogojev iz 40. člena tega zakona in</w:t>
      </w:r>
    </w:p>
    <w:p w14:paraId="1803C4F6" w14:textId="77777777" w:rsidR="004C7D28" w:rsidRPr="00284C46" w:rsidRDefault="004C7D28" w:rsidP="00BE072F">
      <w:pPr>
        <w:pStyle w:val="tevilnatoka"/>
        <w:numPr>
          <w:ilvl w:val="0"/>
          <w:numId w:val="25"/>
        </w:numPr>
        <w:tabs>
          <w:tab w:val="clear" w:pos="540"/>
          <w:tab w:val="clear" w:pos="900"/>
        </w:tabs>
        <w:rPr>
          <w:rFonts w:cs="Arial"/>
          <w:sz w:val="20"/>
          <w:szCs w:val="20"/>
        </w:rPr>
      </w:pPr>
      <w:r w:rsidRPr="00284C46">
        <w:rPr>
          <w:rFonts w:cs="Arial"/>
          <w:sz w:val="20"/>
          <w:szCs w:val="20"/>
        </w:rPr>
        <w:t xml:space="preserve">strategijo kandidata glede vodenja poslov banke.«. </w:t>
      </w:r>
    </w:p>
    <w:p w14:paraId="63A7D5C6" w14:textId="77777777" w:rsidR="004C7D28" w:rsidRPr="00284C46" w:rsidRDefault="004C7D28" w:rsidP="00BE072F">
      <w:pPr>
        <w:pStyle w:val="Odstavek"/>
        <w:spacing w:before="0"/>
        <w:rPr>
          <w:sz w:val="20"/>
          <w:szCs w:val="20"/>
        </w:rPr>
      </w:pPr>
    </w:p>
    <w:p w14:paraId="38C106EA" w14:textId="77777777" w:rsidR="008F1402" w:rsidRPr="00284C46" w:rsidRDefault="008F1402" w:rsidP="008F1402">
      <w:pPr>
        <w:pStyle w:val="Odstavekseznama"/>
        <w:numPr>
          <w:ilvl w:val="0"/>
          <w:numId w:val="23"/>
        </w:numPr>
        <w:spacing w:line="240" w:lineRule="auto"/>
        <w:jc w:val="center"/>
        <w:rPr>
          <w:rFonts w:cs="Arial"/>
          <w:b/>
          <w:bCs/>
          <w:szCs w:val="20"/>
        </w:rPr>
      </w:pPr>
      <w:bookmarkStart w:id="32" w:name="_Ref177978318"/>
      <w:r w:rsidRPr="00284C46">
        <w:rPr>
          <w:rFonts w:cs="Arial"/>
          <w:b/>
          <w:bCs/>
          <w:szCs w:val="20"/>
        </w:rPr>
        <w:t>člen</w:t>
      </w:r>
      <w:bookmarkEnd w:id="32"/>
    </w:p>
    <w:p w14:paraId="60330DC1" w14:textId="77777777" w:rsidR="00A713CF" w:rsidRPr="00284C46" w:rsidRDefault="00A713CF" w:rsidP="00A713CF">
      <w:pPr>
        <w:pStyle w:val="Odstavek"/>
        <w:spacing w:before="0"/>
        <w:ind w:firstLine="0"/>
        <w:rPr>
          <w:sz w:val="20"/>
          <w:szCs w:val="20"/>
          <w:highlight w:val="lightGray"/>
        </w:rPr>
      </w:pPr>
    </w:p>
    <w:p w14:paraId="21A3A1A5" w14:textId="2BBE873A" w:rsidR="00A713CF" w:rsidRPr="00284C46" w:rsidRDefault="00A713CF" w:rsidP="00A713CF">
      <w:pPr>
        <w:pStyle w:val="Alineazatevilnotoko"/>
        <w:numPr>
          <w:ilvl w:val="0"/>
          <w:numId w:val="0"/>
        </w:numPr>
        <w:rPr>
          <w:rFonts w:cs="Arial"/>
          <w:sz w:val="20"/>
          <w:szCs w:val="20"/>
        </w:rPr>
      </w:pPr>
      <w:r w:rsidRPr="00284C46">
        <w:rPr>
          <w:rFonts w:cs="Arial"/>
          <w:sz w:val="20"/>
          <w:szCs w:val="20"/>
        </w:rPr>
        <w:t xml:space="preserve">V 43. členu se v četrtem odstavku </w:t>
      </w:r>
      <w:r w:rsidR="00C2067D">
        <w:rPr>
          <w:rFonts w:cs="Arial"/>
          <w:sz w:val="20"/>
          <w:szCs w:val="20"/>
        </w:rPr>
        <w:t xml:space="preserve">za </w:t>
      </w:r>
      <w:r w:rsidRPr="00284C46">
        <w:rPr>
          <w:rFonts w:cs="Arial"/>
          <w:sz w:val="20"/>
          <w:szCs w:val="20"/>
        </w:rPr>
        <w:t>prvi</w:t>
      </w:r>
      <w:r w:rsidR="00C2067D">
        <w:rPr>
          <w:rFonts w:cs="Arial"/>
          <w:sz w:val="20"/>
          <w:szCs w:val="20"/>
        </w:rPr>
        <w:t>m stavkom doda nov</w:t>
      </w:r>
      <w:r w:rsidRPr="00284C46">
        <w:rPr>
          <w:rFonts w:cs="Arial"/>
          <w:sz w:val="20"/>
          <w:szCs w:val="20"/>
        </w:rPr>
        <w:t xml:space="preserve"> drugi stavek, ki se glasi:</w:t>
      </w:r>
    </w:p>
    <w:p w14:paraId="1D7D0C70" w14:textId="77777777" w:rsidR="00A713CF" w:rsidRPr="00284C46" w:rsidRDefault="00A713CF" w:rsidP="00A713CF">
      <w:pPr>
        <w:pStyle w:val="Alineazatevilnotoko"/>
        <w:numPr>
          <w:ilvl w:val="0"/>
          <w:numId w:val="0"/>
        </w:numPr>
        <w:rPr>
          <w:rFonts w:cs="Arial"/>
          <w:sz w:val="20"/>
          <w:szCs w:val="20"/>
        </w:rPr>
      </w:pPr>
    </w:p>
    <w:p w14:paraId="6152E1D4" w14:textId="47567ADC" w:rsidR="00A713CF" w:rsidRDefault="00A713CF" w:rsidP="00A713CF">
      <w:pPr>
        <w:pStyle w:val="Alineazatevilnotoko"/>
        <w:numPr>
          <w:ilvl w:val="0"/>
          <w:numId w:val="0"/>
        </w:numPr>
        <w:rPr>
          <w:rFonts w:cs="Arial"/>
          <w:sz w:val="20"/>
          <w:szCs w:val="20"/>
        </w:rPr>
      </w:pPr>
      <w:r w:rsidRPr="00284C46">
        <w:rPr>
          <w:rFonts w:cs="Arial"/>
          <w:sz w:val="20"/>
          <w:szCs w:val="20"/>
        </w:rPr>
        <w:t xml:space="preserve">»Ne glede na tretji odstavek 355. člena tega zakona se zapisnik o razgovoru vroči kandidatu.«. </w:t>
      </w:r>
    </w:p>
    <w:p w14:paraId="43AE643F" w14:textId="77777777" w:rsidR="00C2067D" w:rsidRDefault="00C2067D" w:rsidP="00A713CF">
      <w:pPr>
        <w:pStyle w:val="Alineazatevilnotoko"/>
        <w:numPr>
          <w:ilvl w:val="0"/>
          <w:numId w:val="0"/>
        </w:numPr>
        <w:rPr>
          <w:rFonts w:cs="Arial"/>
          <w:sz w:val="20"/>
          <w:szCs w:val="20"/>
        </w:rPr>
      </w:pPr>
    </w:p>
    <w:p w14:paraId="1448A3C0" w14:textId="77777777" w:rsidR="00C2067D" w:rsidRPr="00284C46" w:rsidRDefault="00C2067D" w:rsidP="00A713CF">
      <w:pPr>
        <w:pStyle w:val="Alineazatevilnotoko"/>
        <w:numPr>
          <w:ilvl w:val="0"/>
          <w:numId w:val="0"/>
        </w:numPr>
        <w:rPr>
          <w:rFonts w:cs="Arial"/>
          <w:sz w:val="20"/>
          <w:szCs w:val="20"/>
        </w:rPr>
      </w:pPr>
      <w:r>
        <w:rPr>
          <w:rFonts w:cs="Arial"/>
          <w:sz w:val="20"/>
          <w:szCs w:val="20"/>
        </w:rPr>
        <w:t xml:space="preserve">Dosedanji drugi stavek postane tretji stavek. </w:t>
      </w:r>
    </w:p>
    <w:p w14:paraId="41BEAE94" w14:textId="77777777" w:rsidR="00A713CF" w:rsidRPr="00284C46" w:rsidRDefault="00A713CF" w:rsidP="00A713CF">
      <w:pPr>
        <w:pStyle w:val="Odstavek"/>
        <w:spacing w:before="0"/>
        <w:ind w:firstLine="0"/>
        <w:rPr>
          <w:sz w:val="20"/>
          <w:szCs w:val="20"/>
          <w:highlight w:val="lightGray"/>
        </w:rPr>
      </w:pPr>
    </w:p>
    <w:p w14:paraId="4B3C3596" w14:textId="77777777" w:rsidR="008F1402" w:rsidRPr="00284C46" w:rsidRDefault="008F1402" w:rsidP="008F1402">
      <w:pPr>
        <w:pStyle w:val="Odstavekseznama"/>
        <w:numPr>
          <w:ilvl w:val="0"/>
          <w:numId w:val="23"/>
        </w:numPr>
        <w:spacing w:line="240" w:lineRule="auto"/>
        <w:jc w:val="center"/>
        <w:rPr>
          <w:rFonts w:cs="Arial"/>
          <w:b/>
          <w:bCs/>
          <w:szCs w:val="20"/>
        </w:rPr>
      </w:pPr>
      <w:bookmarkStart w:id="33" w:name="_Ref177978325"/>
      <w:r w:rsidRPr="00284C46">
        <w:rPr>
          <w:rFonts w:cs="Arial"/>
          <w:b/>
          <w:bCs/>
          <w:szCs w:val="20"/>
        </w:rPr>
        <w:t>člen</w:t>
      </w:r>
      <w:bookmarkEnd w:id="33"/>
    </w:p>
    <w:p w14:paraId="5FE0A2D1" w14:textId="77777777" w:rsidR="008F1402" w:rsidRPr="00284C46" w:rsidRDefault="008F1402" w:rsidP="008F1402">
      <w:pPr>
        <w:pStyle w:val="Odstavek"/>
        <w:spacing w:before="0"/>
        <w:ind w:firstLine="0"/>
        <w:jc w:val="center"/>
        <w:rPr>
          <w:b/>
          <w:bCs/>
          <w:sz w:val="20"/>
          <w:szCs w:val="20"/>
          <w:highlight w:val="yellow"/>
        </w:rPr>
      </w:pPr>
    </w:p>
    <w:p w14:paraId="47D31846" w14:textId="77777777" w:rsidR="00A713CF" w:rsidRPr="00284C46" w:rsidRDefault="00A713CF" w:rsidP="00A713CF">
      <w:pPr>
        <w:pStyle w:val="Alineazatevilnotoko"/>
        <w:numPr>
          <w:ilvl w:val="0"/>
          <w:numId w:val="0"/>
        </w:numPr>
        <w:rPr>
          <w:rFonts w:cs="Arial"/>
          <w:sz w:val="20"/>
          <w:szCs w:val="20"/>
        </w:rPr>
      </w:pPr>
      <w:r w:rsidRPr="00284C46">
        <w:rPr>
          <w:rFonts w:cs="Arial"/>
          <w:sz w:val="20"/>
          <w:szCs w:val="20"/>
        </w:rPr>
        <w:t xml:space="preserve">V 57. členu se prvi odstavek spremeni tako, da se glasi: </w:t>
      </w:r>
    </w:p>
    <w:p w14:paraId="085701EF" w14:textId="77777777" w:rsidR="00A713CF" w:rsidRPr="00284C46" w:rsidRDefault="00A713CF" w:rsidP="00A713CF">
      <w:pPr>
        <w:pStyle w:val="Alineazatevilnotoko"/>
        <w:numPr>
          <w:ilvl w:val="0"/>
          <w:numId w:val="0"/>
        </w:numPr>
        <w:rPr>
          <w:rFonts w:cs="Arial"/>
          <w:sz w:val="20"/>
          <w:szCs w:val="20"/>
        </w:rPr>
      </w:pPr>
    </w:p>
    <w:p w14:paraId="0CF1F2C3" w14:textId="77777777" w:rsidR="00A713CF" w:rsidRPr="00284C46" w:rsidRDefault="00A713CF" w:rsidP="00A713CF">
      <w:pPr>
        <w:pStyle w:val="Odstavek"/>
        <w:spacing w:before="0"/>
        <w:ind w:firstLine="0"/>
        <w:rPr>
          <w:sz w:val="20"/>
          <w:szCs w:val="20"/>
        </w:rPr>
      </w:pPr>
      <w:r w:rsidRPr="00284C46">
        <w:rPr>
          <w:sz w:val="20"/>
          <w:szCs w:val="20"/>
        </w:rPr>
        <w:t>»(1) Zahtevo za izdajo dovoljenja za opravljanje funkcije člana nadzornega sveta v imenu in za račun kandidata vloži banka. Zahtevi za izdajo dovoljenja za opravljanje funkcije člana nadzornega sveta mora banka priložiti:</w:t>
      </w:r>
    </w:p>
    <w:p w14:paraId="38FADA83" w14:textId="77777777" w:rsidR="00A713CF" w:rsidRPr="00284C46" w:rsidRDefault="00A713CF">
      <w:pPr>
        <w:pStyle w:val="tevilnatoka"/>
        <w:numPr>
          <w:ilvl w:val="0"/>
          <w:numId w:val="97"/>
        </w:numPr>
        <w:tabs>
          <w:tab w:val="clear" w:pos="540"/>
          <w:tab w:val="clear" w:pos="900"/>
        </w:tabs>
        <w:rPr>
          <w:rFonts w:cs="Arial"/>
          <w:sz w:val="20"/>
          <w:szCs w:val="20"/>
        </w:rPr>
      </w:pPr>
      <w:r w:rsidRPr="00284C46">
        <w:rPr>
          <w:rFonts w:cs="Arial"/>
          <w:sz w:val="20"/>
          <w:szCs w:val="20"/>
        </w:rPr>
        <w:lastRenderedPageBreak/>
        <w:t>osebne podatke kandidata,</w:t>
      </w:r>
    </w:p>
    <w:p w14:paraId="0A9DABDC" w14:textId="77777777" w:rsidR="00A713CF" w:rsidRPr="00284C46" w:rsidRDefault="00A713CF">
      <w:pPr>
        <w:pStyle w:val="tevilnatoka"/>
        <w:numPr>
          <w:ilvl w:val="0"/>
          <w:numId w:val="97"/>
        </w:numPr>
        <w:tabs>
          <w:tab w:val="clear" w:pos="540"/>
          <w:tab w:val="clear" w:pos="900"/>
        </w:tabs>
        <w:rPr>
          <w:rFonts w:cs="Arial"/>
          <w:sz w:val="20"/>
          <w:szCs w:val="20"/>
        </w:rPr>
      </w:pPr>
      <w:r w:rsidRPr="00284C46">
        <w:rPr>
          <w:rFonts w:cs="Arial"/>
          <w:sz w:val="20"/>
          <w:szCs w:val="20"/>
        </w:rPr>
        <w:t xml:space="preserve">dokaze o izpolnjevanju pogojev iz 40. člena tega zakona.«. </w:t>
      </w:r>
    </w:p>
    <w:p w14:paraId="5DD6C959" w14:textId="77777777" w:rsidR="00A713CF" w:rsidRPr="00284C46" w:rsidRDefault="00A713CF" w:rsidP="00BE072F">
      <w:pPr>
        <w:pStyle w:val="Odstavek"/>
        <w:spacing w:before="0"/>
        <w:rPr>
          <w:sz w:val="20"/>
          <w:szCs w:val="20"/>
        </w:rPr>
      </w:pPr>
    </w:p>
    <w:p w14:paraId="13F73E8A" w14:textId="77777777" w:rsidR="004C7D28" w:rsidRPr="00394420" w:rsidRDefault="004C7D28" w:rsidP="00BE072F">
      <w:pPr>
        <w:pStyle w:val="Odstavekseznama"/>
        <w:numPr>
          <w:ilvl w:val="0"/>
          <w:numId w:val="23"/>
        </w:numPr>
        <w:spacing w:line="240" w:lineRule="auto"/>
        <w:jc w:val="center"/>
        <w:rPr>
          <w:rFonts w:cs="Arial"/>
          <w:b/>
          <w:bCs/>
          <w:szCs w:val="20"/>
        </w:rPr>
      </w:pPr>
      <w:bookmarkStart w:id="34" w:name="_Ref131670919"/>
      <w:r w:rsidRPr="00394420">
        <w:rPr>
          <w:rFonts w:cs="Arial"/>
          <w:b/>
          <w:bCs/>
          <w:szCs w:val="20"/>
        </w:rPr>
        <w:t>člen</w:t>
      </w:r>
      <w:bookmarkEnd w:id="34"/>
    </w:p>
    <w:p w14:paraId="0F26FA7E" w14:textId="77777777" w:rsidR="004C7D28" w:rsidRPr="00394420" w:rsidRDefault="004C7D28" w:rsidP="00BE072F">
      <w:pPr>
        <w:pStyle w:val="Odstavek"/>
        <w:spacing w:before="0"/>
        <w:ind w:firstLine="0"/>
        <w:rPr>
          <w:sz w:val="20"/>
          <w:szCs w:val="20"/>
        </w:rPr>
      </w:pPr>
    </w:p>
    <w:p w14:paraId="65647CC0" w14:textId="77777777" w:rsidR="004C7D28" w:rsidRPr="00394420" w:rsidRDefault="00A66107" w:rsidP="00BE072F">
      <w:pPr>
        <w:pStyle w:val="Odstavek"/>
        <w:spacing w:before="0"/>
        <w:ind w:firstLine="0"/>
        <w:rPr>
          <w:sz w:val="20"/>
          <w:szCs w:val="20"/>
        </w:rPr>
      </w:pPr>
      <w:r w:rsidRPr="00394420">
        <w:rPr>
          <w:sz w:val="20"/>
          <w:szCs w:val="20"/>
        </w:rPr>
        <w:t>V 71.</w:t>
      </w:r>
      <w:r w:rsidR="00135A4F" w:rsidRPr="00394420">
        <w:rPr>
          <w:sz w:val="20"/>
          <w:szCs w:val="20"/>
        </w:rPr>
        <w:t xml:space="preserve"> </w:t>
      </w:r>
      <w:r w:rsidRPr="00394420">
        <w:rPr>
          <w:sz w:val="20"/>
          <w:szCs w:val="20"/>
        </w:rPr>
        <w:t>členu se d</w:t>
      </w:r>
      <w:r w:rsidR="006F3F4D" w:rsidRPr="00394420">
        <w:rPr>
          <w:sz w:val="20"/>
          <w:szCs w:val="20"/>
        </w:rPr>
        <w:t>rugi</w:t>
      </w:r>
      <w:r w:rsidR="004C5E59" w:rsidRPr="00394420">
        <w:rPr>
          <w:sz w:val="20"/>
          <w:szCs w:val="20"/>
        </w:rPr>
        <w:t xml:space="preserve">, </w:t>
      </w:r>
      <w:r w:rsidR="002F37FE" w:rsidRPr="00394420">
        <w:rPr>
          <w:sz w:val="20"/>
          <w:szCs w:val="20"/>
        </w:rPr>
        <w:t xml:space="preserve">tretji </w:t>
      </w:r>
      <w:r w:rsidR="004C5E59" w:rsidRPr="00394420">
        <w:rPr>
          <w:sz w:val="20"/>
          <w:szCs w:val="20"/>
        </w:rPr>
        <w:t xml:space="preserve">in četrti </w:t>
      </w:r>
      <w:r w:rsidR="006F3F4D" w:rsidRPr="00394420">
        <w:rPr>
          <w:sz w:val="20"/>
          <w:szCs w:val="20"/>
        </w:rPr>
        <w:t xml:space="preserve">odstavek </w:t>
      </w:r>
      <w:r w:rsidR="004C7D28" w:rsidRPr="00394420">
        <w:rPr>
          <w:sz w:val="20"/>
          <w:szCs w:val="20"/>
        </w:rPr>
        <w:t>spremeni</w:t>
      </w:r>
      <w:r w:rsidR="004C5E59" w:rsidRPr="00394420">
        <w:rPr>
          <w:sz w:val="20"/>
          <w:szCs w:val="20"/>
        </w:rPr>
        <w:t>jo</w:t>
      </w:r>
      <w:r w:rsidR="004C7D28" w:rsidRPr="00394420">
        <w:rPr>
          <w:sz w:val="20"/>
          <w:szCs w:val="20"/>
        </w:rPr>
        <w:t xml:space="preserve"> tako, da se glasi</w:t>
      </w:r>
      <w:r w:rsidR="004C5E59" w:rsidRPr="00394420">
        <w:rPr>
          <w:sz w:val="20"/>
          <w:szCs w:val="20"/>
        </w:rPr>
        <w:t>j</w:t>
      </w:r>
      <w:r w:rsidR="00AE35D8" w:rsidRPr="00394420">
        <w:rPr>
          <w:sz w:val="20"/>
          <w:szCs w:val="20"/>
        </w:rPr>
        <w:t>o:</w:t>
      </w:r>
    </w:p>
    <w:p w14:paraId="5B12CECE" w14:textId="77777777" w:rsidR="006F3F4D" w:rsidRPr="00394420" w:rsidRDefault="006F3F4D" w:rsidP="00BE072F">
      <w:pPr>
        <w:pStyle w:val="Odstavek"/>
        <w:spacing w:before="0"/>
        <w:ind w:firstLine="0"/>
        <w:rPr>
          <w:sz w:val="20"/>
          <w:szCs w:val="20"/>
        </w:rPr>
      </w:pPr>
    </w:p>
    <w:p w14:paraId="7B9494BE" w14:textId="77777777" w:rsidR="006F3F4D" w:rsidRPr="00394420" w:rsidRDefault="00AE35D8" w:rsidP="00BE072F">
      <w:pPr>
        <w:pStyle w:val="Odstavek"/>
        <w:spacing w:before="0"/>
        <w:ind w:firstLine="0"/>
        <w:rPr>
          <w:sz w:val="20"/>
          <w:szCs w:val="20"/>
        </w:rPr>
      </w:pPr>
      <w:r w:rsidRPr="00394420">
        <w:rPr>
          <w:sz w:val="20"/>
          <w:szCs w:val="20"/>
        </w:rPr>
        <w:t>»</w:t>
      </w:r>
      <w:r w:rsidR="002F37FE" w:rsidRPr="00394420">
        <w:rPr>
          <w:sz w:val="20"/>
          <w:szCs w:val="20"/>
        </w:rPr>
        <w:t xml:space="preserve">(2) </w:t>
      </w:r>
      <w:r w:rsidR="006F3F4D" w:rsidRPr="00394420">
        <w:rPr>
          <w:sz w:val="20"/>
          <w:szCs w:val="20"/>
        </w:rPr>
        <w:t xml:space="preserve">Banka Slovenije mora v dveh delovnih dneh po prejemu zahteve vložniku izdati: </w:t>
      </w:r>
    </w:p>
    <w:p w14:paraId="0E1B2A0C" w14:textId="77777777" w:rsidR="006F3F4D" w:rsidRPr="00394420" w:rsidRDefault="006F3F4D" w:rsidP="00BE072F">
      <w:pPr>
        <w:numPr>
          <w:ilvl w:val="0"/>
          <w:numId w:val="24"/>
        </w:numPr>
        <w:spacing w:after="0" w:line="240" w:lineRule="auto"/>
        <w:contextualSpacing/>
        <w:jc w:val="both"/>
        <w:rPr>
          <w:rFonts w:ascii="Arial" w:hAnsi="Arial" w:cs="Arial"/>
          <w:sz w:val="20"/>
          <w:szCs w:val="20"/>
        </w:rPr>
      </w:pPr>
      <w:r w:rsidRPr="00394420">
        <w:rPr>
          <w:rFonts w:ascii="Arial" w:hAnsi="Arial" w:cs="Arial"/>
          <w:sz w:val="20"/>
          <w:szCs w:val="20"/>
        </w:rPr>
        <w:t xml:space="preserve">potrdilo o prejemu popolne zahteve, z navedbo datuma izteka roka iz drugega odstavka 74. člena tega zakona </w:t>
      </w:r>
      <w:r w:rsidR="004C5E59" w:rsidRPr="00394420">
        <w:rPr>
          <w:rFonts w:ascii="Arial" w:hAnsi="Arial" w:cs="Arial"/>
          <w:sz w:val="20"/>
          <w:szCs w:val="20"/>
        </w:rPr>
        <w:t>za izdajo</w:t>
      </w:r>
      <w:r w:rsidR="00235C9E" w:rsidRPr="00394420">
        <w:rPr>
          <w:rFonts w:ascii="Arial" w:hAnsi="Arial" w:cs="Arial"/>
          <w:sz w:val="20"/>
          <w:szCs w:val="20"/>
        </w:rPr>
        <w:t xml:space="preserve"> odločbe o zahtevi</w:t>
      </w:r>
      <w:r w:rsidR="004C5E59" w:rsidRPr="00394420">
        <w:rPr>
          <w:rFonts w:ascii="Arial" w:hAnsi="Arial" w:cs="Arial"/>
          <w:sz w:val="20"/>
          <w:szCs w:val="20"/>
        </w:rPr>
        <w:t xml:space="preserve"> </w:t>
      </w:r>
      <w:r w:rsidR="00235C9E" w:rsidRPr="00394420">
        <w:rPr>
          <w:rFonts w:ascii="Arial" w:hAnsi="Arial" w:cs="Arial"/>
          <w:sz w:val="20"/>
          <w:szCs w:val="20"/>
        </w:rPr>
        <w:t xml:space="preserve">za izdajo </w:t>
      </w:r>
      <w:r w:rsidR="004C5E59" w:rsidRPr="00394420">
        <w:rPr>
          <w:rFonts w:ascii="Arial" w:hAnsi="Arial" w:cs="Arial"/>
          <w:sz w:val="20"/>
          <w:szCs w:val="20"/>
        </w:rPr>
        <w:t>dovoljenja za pridobitev kvalificiranega deleža</w:t>
      </w:r>
      <w:r w:rsidR="00791F3D" w:rsidRPr="00394420">
        <w:rPr>
          <w:rFonts w:ascii="Arial" w:hAnsi="Arial" w:cs="Arial"/>
          <w:sz w:val="20"/>
          <w:szCs w:val="20"/>
        </w:rPr>
        <w:t>,</w:t>
      </w:r>
      <w:r w:rsidR="004C5E59" w:rsidRPr="00394420">
        <w:rPr>
          <w:rFonts w:ascii="Arial" w:hAnsi="Arial" w:cs="Arial"/>
          <w:sz w:val="20"/>
          <w:szCs w:val="20"/>
        </w:rPr>
        <w:t xml:space="preserve"> </w:t>
      </w:r>
      <w:r w:rsidRPr="00394420">
        <w:rPr>
          <w:rFonts w:ascii="Arial" w:hAnsi="Arial" w:cs="Arial"/>
          <w:sz w:val="20"/>
          <w:szCs w:val="20"/>
        </w:rPr>
        <w:t>ali</w:t>
      </w:r>
    </w:p>
    <w:p w14:paraId="4328CCED" w14:textId="77777777" w:rsidR="006F3F4D" w:rsidRPr="00394420" w:rsidRDefault="006F3F4D" w:rsidP="00BE072F">
      <w:pPr>
        <w:numPr>
          <w:ilvl w:val="0"/>
          <w:numId w:val="24"/>
        </w:numPr>
        <w:spacing w:after="0" w:line="240" w:lineRule="auto"/>
        <w:contextualSpacing/>
        <w:jc w:val="both"/>
        <w:rPr>
          <w:rFonts w:ascii="Arial" w:hAnsi="Arial" w:cs="Arial"/>
          <w:sz w:val="20"/>
          <w:szCs w:val="20"/>
        </w:rPr>
      </w:pPr>
      <w:r w:rsidRPr="00394420">
        <w:rPr>
          <w:rFonts w:ascii="Arial" w:hAnsi="Arial" w:cs="Arial"/>
          <w:sz w:val="20"/>
          <w:szCs w:val="20"/>
        </w:rPr>
        <w:t xml:space="preserve">potrdilo o prejemu nepopolne zahteve z navedbo, da rok za odločitev o </w:t>
      </w:r>
      <w:r w:rsidR="00235C9E" w:rsidRPr="00394420">
        <w:rPr>
          <w:rFonts w:ascii="Arial" w:hAnsi="Arial" w:cs="Arial"/>
          <w:sz w:val="20"/>
          <w:szCs w:val="20"/>
        </w:rPr>
        <w:t>zahtevi za izdajo dovoljenja za pridobitev kvalificiranega deleža</w:t>
      </w:r>
      <w:r w:rsidRPr="00394420">
        <w:rPr>
          <w:rFonts w:ascii="Arial" w:hAnsi="Arial" w:cs="Arial"/>
          <w:sz w:val="20"/>
          <w:szCs w:val="20"/>
        </w:rPr>
        <w:t xml:space="preserve"> še ni začel teči, ter navedbo končnega datuma za izdajo sklepa o odpravi pomanjkljivosti</w:t>
      </w:r>
      <w:r w:rsidR="002F37FE" w:rsidRPr="00394420">
        <w:rPr>
          <w:rFonts w:ascii="Arial" w:hAnsi="Arial" w:cs="Arial"/>
          <w:sz w:val="20"/>
          <w:szCs w:val="20"/>
        </w:rPr>
        <w:t xml:space="preserve">. </w:t>
      </w:r>
    </w:p>
    <w:p w14:paraId="0F4A6D47" w14:textId="77777777" w:rsidR="002F37FE" w:rsidRPr="00394420" w:rsidRDefault="002F37FE" w:rsidP="00BE072F">
      <w:pPr>
        <w:spacing w:after="0" w:line="240" w:lineRule="auto"/>
        <w:contextualSpacing/>
        <w:jc w:val="both"/>
        <w:rPr>
          <w:rFonts w:ascii="Arial" w:hAnsi="Arial" w:cs="Arial"/>
          <w:sz w:val="20"/>
          <w:szCs w:val="20"/>
        </w:rPr>
      </w:pPr>
    </w:p>
    <w:p w14:paraId="354EF3B7" w14:textId="77777777" w:rsidR="002F37FE" w:rsidRPr="00394420" w:rsidRDefault="002F37FE" w:rsidP="00BE072F">
      <w:pPr>
        <w:spacing w:after="0" w:line="240" w:lineRule="auto"/>
        <w:contextualSpacing/>
        <w:jc w:val="both"/>
        <w:rPr>
          <w:rFonts w:ascii="Arial" w:hAnsi="Arial" w:cs="Arial"/>
          <w:sz w:val="20"/>
          <w:szCs w:val="20"/>
        </w:rPr>
      </w:pPr>
      <w:r w:rsidRPr="00394420">
        <w:rPr>
          <w:rFonts w:ascii="Arial" w:hAnsi="Arial" w:cs="Arial"/>
          <w:sz w:val="20"/>
          <w:szCs w:val="20"/>
        </w:rPr>
        <w:t xml:space="preserve">(3) </w:t>
      </w:r>
      <w:r w:rsidR="004C5E59" w:rsidRPr="00394420">
        <w:rPr>
          <w:rFonts w:ascii="Arial" w:hAnsi="Arial" w:cs="Arial"/>
          <w:sz w:val="20"/>
          <w:szCs w:val="20"/>
        </w:rPr>
        <w:t xml:space="preserve">V primeru iz druge alineje prejšnjega odstavka (v nadaljnjem besedilu: potrdilo o prejemu nepopolne zahteve) izda </w:t>
      </w:r>
      <w:r w:rsidRPr="00394420">
        <w:rPr>
          <w:rFonts w:ascii="Arial" w:hAnsi="Arial" w:cs="Arial"/>
          <w:sz w:val="20"/>
          <w:szCs w:val="20"/>
        </w:rPr>
        <w:t>Banka Slovenije s</w:t>
      </w:r>
      <w:r w:rsidR="00235C9E" w:rsidRPr="00394420">
        <w:rPr>
          <w:rFonts w:ascii="Arial" w:hAnsi="Arial" w:cs="Arial"/>
          <w:sz w:val="20"/>
          <w:szCs w:val="20"/>
        </w:rPr>
        <w:t>klep o odpravi pomanjkljivosti</w:t>
      </w:r>
      <w:r w:rsidRPr="00394420">
        <w:rPr>
          <w:rFonts w:ascii="Arial" w:hAnsi="Arial" w:cs="Arial"/>
          <w:sz w:val="20"/>
          <w:szCs w:val="20"/>
        </w:rPr>
        <w:t xml:space="preserve"> v </w:t>
      </w:r>
      <w:r w:rsidR="004C5E59" w:rsidRPr="00394420">
        <w:rPr>
          <w:rFonts w:ascii="Arial" w:hAnsi="Arial" w:cs="Arial"/>
          <w:sz w:val="20"/>
          <w:szCs w:val="20"/>
        </w:rPr>
        <w:t>skladu s šestim odstavkom 366. člena tega zakona.</w:t>
      </w:r>
    </w:p>
    <w:p w14:paraId="30E892CA" w14:textId="77777777" w:rsidR="002F37FE" w:rsidRPr="00394420" w:rsidRDefault="002F37FE" w:rsidP="00BE072F">
      <w:pPr>
        <w:spacing w:after="0" w:line="240" w:lineRule="auto"/>
        <w:contextualSpacing/>
        <w:jc w:val="both"/>
        <w:rPr>
          <w:rFonts w:ascii="Arial" w:hAnsi="Arial" w:cs="Arial"/>
          <w:sz w:val="20"/>
          <w:szCs w:val="20"/>
        </w:rPr>
      </w:pPr>
    </w:p>
    <w:p w14:paraId="65542B05" w14:textId="77777777" w:rsidR="004C5E59" w:rsidRPr="00D0531C" w:rsidRDefault="004C5E59" w:rsidP="00BE072F">
      <w:pPr>
        <w:pStyle w:val="Odstavek"/>
        <w:spacing w:before="0"/>
        <w:ind w:firstLine="0"/>
        <w:rPr>
          <w:sz w:val="20"/>
          <w:szCs w:val="20"/>
        </w:rPr>
      </w:pPr>
      <w:r w:rsidRPr="00394420">
        <w:rPr>
          <w:sz w:val="20"/>
          <w:szCs w:val="20"/>
        </w:rPr>
        <w:t>(4) Banka Slovenije mora v dveh delovnih dn</w:t>
      </w:r>
      <w:r w:rsidR="001C2A41" w:rsidRPr="00394420">
        <w:rPr>
          <w:sz w:val="20"/>
          <w:szCs w:val="20"/>
        </w:rPr>
        <w:t>eh</w:t>
      </w:r>
      <w:r w:rsidRPr="00394420">
        <w:rPr>
          <w:sz w:val="20"/>
          <w:szCs w:val="20"/>
        </w:rPr>
        <w:t xml:space="preserve"> po prejemu dopolnitve za</w:t>
      </w:r>
      <w:r w:rsidRPr="00D0531C">
        <w:rPr>
          <w:sz w:val="20"/>
          <w:szCs w:val="20"/>
        </w:rPr>
        <w:t xml:space="preserve">hteve v skladu s sklepom o odpravi pomanjkljivosti, če je ta vložena pravočasno, izdati: </w:t>
      </w:r>
    </w:p>
    <w:p w14:paraId="69033E46" w14:textId="77777777" w:rsidR="004C5E59" w:rsidRPr="00D0531C" w:rsidRDefault="004C5E59" w:rsidP="00BE072F">
      <w:pPr>
        <w:numPr>
          <w:ilvl w:val="0"/>
          <w:numId w:val="24"/>
        </w:numPr>
        <w:spacing w:after="0" w:line="240" w:lineRule="auto"/>
        <w:contextualSpacing/>
        <w:jc w:val="both"/>
        <w:rPr>
          <w:rFonts w:ascii="Arial" w:hAnsi="Arial" w:cs="Arial"/>
          <w:sz w:val="20"/>
          <w:szCs w:val="20"/>
        </w:rPr>
      </w:pPr>
      <w:r w:rsidRPr="00D0531C">
        <w:rPr>
          <w:rFonts w:ascii="Arial" w:hAnsi="Arial" w:cs="Arial"/>
          <w:sz w:val="20"/>
          <w:szCs w:val="20"/>
        </w:rPr>
        <w:t xml:space="preserve">potrdilo o prejemu popolne zahteve z navedbo roka za </w:t>
      </w:r>
      <w:r w:rsidR="00235C9E" w:rsidRPr="00D0531C">
        <w:rPr>
          <w:rFonts w:ascii="Arial" w:hAnsi="Arial" w:cs="Arial"/>
          <w:sz w:val="20"/>
          <w:szCs w:val="20"/>
        </w:rPr>
        <w:t xml:space="preserve">izdajo odločbe o zahtevi za izdajo dovoljenja za pridobitev kvalificiranega deleža </w:t>
      </w:r>
      <w:r w:rsidRPr="00D0531C">
        <w:rPr>
          <w:rFonts w:ascii="Arial" w:hAnsi="Arial" w:cs="Arial"/>
          <w:sz w:val="20"/>
          <w:szCs w:val="20"/>
        </w:rPr>
        <w:t>iz drugega odstavka 74. člena tega zakona</w:t>
      </w:r>
      <w:r w:rsidR="00CC0D15" w:rsidRPr="00D0531C">
        <w:rPr>
          <w:rFonts w:ascii="Arial" w:hAnsi="Arial" w:cs="Arial"/>
          <w:sz w:val="20"/>
          <w:szCs w:val="20"/>
        </w:rPr>
        <w:t>,</w:t>
      </w:r>
      <w:r w:rsidRPr="00D0531C">
        <w:rPr>
          <w:rFonts w:ascii="Arial" w:hAnsi="Arial" w:cs="Arial"/>
          <w:sz w:val="20"/>
          <w:szCs w:val="20"/>
        </w:rPr>
        <w:t xml:space="preserve"> ali</w:t>
      </w:r>
    </w:p>
    <w:p w14:paraId="3C78ED01" w14:textId="77777777" w:rsidR="004C5E59" w:rsidRPr="00D0531C" w:rsidRDefault="004C5E59" w:rsidP="00BE072F">
      <w:pPr>
        <w:numPr>
          <w:ilvl w:val="0"/>
          <w:numId w:val="24"/>
        </w:numPr>
        <w:spacing w:after="0" w:line="240" w:lineRule="auto"/>
        <w:contextualSpacing/>
        <w:jc w:val="both"/>
        <w:rPr>
          <w:rFonts w:ascii="Arial" w:hAnsi="Arial" w:cs="Arial"/>
          <w:sz w:val="20"/>
          <w:szCs w:val="20"/>
        </w:rPr>
      </w:pPr>
      <w:r w:rsidRPr="00D0531C">
        <w:rPr>
          <w:rFonts w:ascii="Arial" w:hAnsi="Arial" w:cs="Arial"/>
          <w:sz w:val="20"/>
          <w:szCs w:val="20"/>
        </w:rPr>
        <w:t>potrdilo o prejemu nepopolne zahteve z navedbo roka za odločitev v skladu s četrtim odstavkom 366. člena tega zakona.</w:t>
      </w:r>
      <w:r w:rsidR="00AE35D8" w:rsidRPr="00D0531C">
        <w:rPr>
          <w:rFonts w:ascii="Arial" w:hAnsi="Arial" w:cs="Arial"/>
          <w:sz w:val="20"/>
          <w:szCs w:val="20"/>
        </w:rPr>
        <w:t>«.</w:t>
      </w:r>
    </w:p>
    <w:p w14:paraId="06291695" w14:textId="77777777" w:rsidR="002F37FE" w:rsidRPr="00394420" w:rsidRDefault="002F37FE" w:rsidP="00BE072F">
      <w:pPr>
        <w:pStyle w:val="Odstavek"/>
        <w:spacing w:before="0"/>
        <w:ind w:firstLine="0"/>
        <w:rPr>
          <w:sz w:val="20"/>
          <w:szCs w:val="20"/>
        </w:rPr>
      </w:pPr>
    </w:p>
    <w:p w14:paraId="71541616" w14:textId="77777777" w:rsidR="002F37FE" w:rsidRPr="00394420" w:rsidRDefault="002F37FE" w:rsidP="00BE072F">
      <w:pPr>
        <w:pStyle w:val="Odstavek"/>
        <w:spacing w:before="0"/>
        <w:ind w:firstLine="0"/>
        <w:rPr>
          <w:sz w:val="20"/>
          <w:szCs w:val="20"/>
        </w:rPr>
      </w:pPr>
      <w:r w:rsidRPr="00394420">
        <w:rPr>
          <w:sz w:val="20"/>
          <w:szCs w:val="20"/>
        </w:rPr>
        <w:t xml:space="preserve">V petem odstavku se besedilo </w:t>
      </w:r>
      <w:r w:rsidR="00AE35D8" w:rsidRPr="00394420">
        <w:rPr>
          <w:sz w:val="20"/>
          <w:szCs w:val="20"/>
        </w:rPr>
        <w:t>»</w:t>
      </w:r>
      <w:r w:rsidRPr="00394420">
        <w:rPr>
          <w:sz w:val="20"/>
          <w:szCs w:val="20"/>
        </w:rPr>
        <w:t>iz tretjega odstavka tega člena</w:t>
      </w:r>
      <w:r w:rsidR="00AE35D8" w:rsidRPr="00394420">
        <w:rPr>
          <w:sz w:val="20"/>
          <w:szCs w:val="20"/>
        </w:rPr>
        <w:t>« nadomesti</w:t>
      </w:r>
      <w:r w:rsidRPr="00394420">
        <w:rPr>
          <w:sz w:val="20"/>
          <w:szCs w:val="20"/>
        </w:rPr>
        <w:t xml:space="preserve"> z </w:t>
      </w:r>
      <w:r w:rsidR="001C2A41" w:rsidRPr="00394420">
        <w:rPr>
          <w:sz w:val="20"/>
          <w:szCs w:val="20"/>
        </w:rPr>
        <w:t xml:space="preserve">besedilom </w:t>
      </w:r>
      <w:r w:rsidR="00A73C34" w:rsidRPr="00394420">
        <w:rPr>
          <w:sz w:val="20"/>
          <w:szCs w:val="20"/>
        </w:rPr>
        <w:t>»</w:t>
      </w:r>
      <w:r w:rsidRPr="00394420">
        <w:rPr>
          <w:sz w:val="20"/>
          <w:szCs w:val="20"/>
        </w:rPr>
        <w:t>za izdajo potrdila o prejemu popolne zahteve iz drugega odstavka tega člena</w:t>
      </w:r>
      <w:r w:rsidR="00AE35D8" w:rsidRPr="00394420">
        <w:rPr>
          <w:sz w:val="20"/>
          <w:szCs w:val="20"/>
        </w:rPr>
        <w:t>«</w:t>
      </w:r>
      <w:r w:rsidRPr="00394420">
        <w:rPr>
          <w:sz w:val="20"/>
          <w:szCs w:val="20"/>
        </w:rPr>
        <w:t xml:space="preserve">. </w:t>
      </w:r>
    </w:p>
    <w:p w14:paraId="41E04087" w14:textId="77777777" w:rsidR="002849D0" w:rsidRPr="00394420" w:rsidRDefault="002849D0" w:rsidP="00BE072F">
      <w:pPr>
        <w:pStyle w:val="Odstavek"/>
        <w:spacing w:before="0"/>
        <w:ind w:firstLine="0"/>
        <w:rPr>
          <w:sz w:val="20"/>
          <w:szCs w:val="20"/>
        </w:rPr>
      </w:pPr>
    </w:p>
    <w:p w14:paraId="531862AB" w14:textId="77777777" w:rsidR="00BE072F" w:rsidRPr="00394420" w:rsidRDefault="00BE072F" w:rsidP="00BE072F">
      <w:pPr>
        <w:pStyle w:val="Odstavekseznama"/>
        <w:numPr>
          <w:ilvl w:val="0"/>
          <w:numId w:val="23"/>
        </w:numPr>
        <w:spacing w:line="240" w:lineRule="auto"/>
        <w:jc w:val="center"/>
        <w:rPr>
          <w:rFonts w:cs="Arial"/>
          <w:b/>
          <w:bCs/>
          <w:szCs w:val="20"/>
        </w:rPr>
      </w:pPr>
      <w:bookmarkStart w:id="35" w:name="_Ref170469969"/>
      <w:r w:rsidRPr="00394420">
        <w:rPr>
          <w:rFonts w:cs="Arial"/>
          <w:b/>
          <w:bCs/>
          <w:szCs w:val="20"/>
        </w:rPr>
        <w:t>člen</w:t>
      </w:r>
      <w:bookmarkEnd w:id="35"/>
    </w:p>
    <w:p w14:paraId="698E1BFA" w14:textId="77777777" w:rsidR="002849D0" w:rsidRPr="00394420" w:rsidRDefault="002849D0" w:rsidP="00BE072F">
      <w:pPr>
        <w:spacing w:after="0" w:line="240" w:lineRule="auto"/>
        <w:jc w:val="both"/>
        <w:rPr>
          <w:rFonts w:ascii="Arial" w:hAnsi="Arial" w:cs="Arial"/>
          <w:sz w:val="20"/>
          <w:szCs w:val="20"/>
        </w:rPr>
      </w:pPr>
    </w:p>
    <w:p w14:paraId="0BD42834" w14:textId="77777777" w:rsidR="002849D0" w:rsidRPr="00394420" w:rsidRDefault="002849D0" w:rsidP="00BE072F">
      <w:pPr>
        <w:spacing w:after="0" w:line="240" w:lineRule="auto"/>
        <w:jc w:val="both"/>
        <w:rPr>
          <w:rFonts w:ascii="Arial" w:hAnsi="Arial" w:cs="Arial"/>
          <w:sz w:val="20"/>
          <w:szCs w:val="20"/>
        </w:rPr>
      </w:pPr>
      <w:r w:rsidRPr="00394420">
        <w:rPr>
          <w:rFonts w:ascii="Arial" w:hAnsi="Arial" w:cs="Arial"/>
          <w:sz w:val="20"/>
          <w:szCs w:val="20"/>
        </w:rPr>
        <w:t xml:space="preserve">V 73. členu </w:t>
      </w:r>
      <w:r w:rsidR="00CF7FDB" w:rsidRPr="00394420">
        <w:rPr>
          <w:rFonts w:ascii="Arial" w:hAnsi="Arial" w:cs="Arial"/>
          <w:sz w:val="20"/>
          <w:szCs w:val="20"/>
        </w:rPr>
        <w:t xml:space="preserve">se </w:t>
      </w:r>
      <w:r w:rsidR="00791F3D" w:rsidRPr="00394420">
        <w:rPr>
          <w:rFonts w:ascii="Arial" w:hAnsi="Arial" w:cs="Arial"/>
          <w:sz w:val="20"/>
          <w:szCs w:val="20"/>
        </w:rPr>
        <w:t xml:space="preserve">za prvim odstavkom </w:t>
      </w:r>
      <w:r w:rsidR="00CF7FDB" w:rsidRPr="00394420">
        <w:rPr>
          <w:rFonts w:ascii="Arial" w:hAnsi="Arial" w:cs="Arial"/>
          <w:sz w:val="20"/>
          <w:szCs w:val="20"/>
        </w:rPr>
        <w:t xml:space="preserve">doda nov </w:t>
      </w:r>
      <w:r w:rsidR="00AE3570" w:rsidRPr="00394420">
        <w:rPr>
          <w:rFonts w:ascii="Arial" w:hAnsi="Arial" w:cs="Arial"/>
          <w:sz w:val="20"/>
          <w:szCs w:val="20"/>
        </w:rPr>
        <w:t>drugi</w:t>
      </w:r>
      <w:r w:rsidR="00CF7FDB" w:rsidRPr="00394420">
        <w:rPr>
          <w:rFonts w:ascii="Arial" w:hAnsi="Arial" w:cs="Arial"/>
          <w:sz w:val="20"/>
          <w:szCs w:val="20"/>
        </w:rPr>
        <w:t xml:space="preserve"> odstavek, ki se glasi: </w:t>
      </w:r>
    </w:p>
    <w:p w14:paraId="65171952" w14:textId="77777777" w:rsidR="002849D0" w:rsidRPr="00394420" w:rsidRDefault="002849D0" w:rsidP="00BE072F">
      <w:pPr>
        <w:spacing w:after="0" w:line="240" w:lineRule="auto"/>
        <w:jc w:val="both"/>
        <w:rPr>
          <w:rFonts w:ascii="Arial" w:hAnsi="Arial" w:cs="Arial"/>
          <w:sz w:val="20"/>
          <w:szCs w:val="20"/>
        </w:rPr>
      </w:pPr>
    </w:p>
    <w:p w14:paraId="4233551A" w14:textId="77777777" w:rsidR="002849D0" w:rsidRPr="00394420" w:rsidRDefault="00CF7FDB" w:rsidP="00BE072F">
      <w:pPr>
        <w:spacing w:after="0" w:line="240" w:lineRule="auto"/>
        <w:jc w:val="both"/>
        <w:rPr>
          <w:rFonts w:ascii="Arial" w:hAnsi="Arial" w:cs="Arial"/>
          <w:sz w:val="20"/>
          <w:szCs w:val="20"/>
        </w:rPr>
      </w:pPr>
      <w:r w:rsidRPr="00394420">
        <w:rPr>
          <w:rFonts w:ascii="Arial" w:hAnsi="Arial" w:cs="Arial"/>
          <w:sz w:val="20"/>
          <w:szCs w:val="20"/>
        </w:rPr>
        <w:t>»</w:t>
      </w:r>
      <w:r w:rsidR="002849D0" w:rsidRPr="00394420">
        <w:rPr>
          <w:rFonts w:ascii="Arial" w:hAnsi="Arial" w:cs="Arial"/>
          <w:sz w:val="20"/>
          <w:szCs w:val="20"/>
        </w:rPr>
        <w:t>(</w:t>
      </w:r>
      <w:r w:rsidR="00AE3570" w:rsidRPr="00394420">
        <w:rPr>
          <w:rFonts w:ascii="Arial" w:hAnsi="Arial" w:cs="Arial"/>
          <w:sz w:val="20"/>
          <w:szCs w:val="20"/>
        </w:rPr>
        <w:t>2</w:t>
      </w:r>
      <w:r w:rsidR="002849D0" w:rsidRPr="00394420">
        <w:rPr>
          <w:rFonts w:ascii="Arial" w:hAnsi="Arial" w:cs="Arial"/>
          <w:sz w:val="20"/>
          <w:szCs w:val="20"/>
        </w:rPr>
        <w:t>) Pri presoji primernosti bodočega kvalificiranega imetnika na podlagi merila iz 2. točke prejšnjega odstavka Banka Slovenije smiselno upošteva določbe tega zakona o presoji primernosti članov upravljalnih organov bank in hranilnic.«.</w:t>
      </w:r>
    </w:p>
    <w:p w14:paraId="46549904" w14:textId="77777777" w:rsidR="002849D0" w:rsidRPr="00394420" w:rsidRDefault="002849D0" w:rsidP="00BE072F">
      <w:pPr>
        <w:spacing w:after="0" w:line="240" w:lineRule="auto"/>
        <w:jc w:val="both"/>
        <w:rPr>
          <w:rFonts w:ascii="Arial" w:hAnsi="Arial" w:cs="Arial"/>
          <w:sz w:val="20"/>
          <w:szCs w:val="20"/>
        </w:rPr>
      </w:pPr>
    </w:p>
    <w:p w14:paraId="367F0EBD" w14:textId="77777777" w:rsidR="00CF7FDB" w:rsidRPr="00394420" w:rsidRDefault="00CF7FDB" w:rsidP="00BE072F">
      <w:pPr>
        <w:spacing w:after="0" w:line="240" w:lineRule="auto"/>
        <w:jc w:val="both"/>
        <w:rPr>
          <w:rFonts w:ascii="Arial" w:hAnsi="Arial" w:cs="Arial"/>
          <w:sz w:val="20"/>
          <w:szCs w:val="20"/>
        </w:rPr>
      </w:pPr>
      <w:r w:rsidRPr="00FB4FB7">
        <w:rPr>
          <w:rFonts w:ascii="Arial" w:hAnsi="Arial" w:cs="Arial"/>
          <w:sz w:val="20"/>
          <w:szCs w:val="20"/>
        </w:rPr>
        <w:t>Dosedanji drugi</w:t>
      </w:r>
      <w:r w:rsidR="00791F3D" w:rsidRPr="00FB4FB7">
        <w:rPr>
          <w:rFonts w:ascii="Arial" w:hAnsi="Arial" w:cs="Arial"/>
          <w:sz w:val="20"/>
          <w:szCs w:val="20"/>
        </w:rPr>
        <w:t xml:space="preserve"> do </w:t>
      </w:r>
      <w:r w:rsidRPr="00FB4FB7">
        <w:rPr>
          <w:rFonts w:ascii="Arial" w:hAnsi="Arial" w:cs="Arial"/>
          <w:sz w:val="20"/>
          <w:szCs w:val="20"/>
        </w:rPr>
        <w:t>peti odstavek postanejo tretji</w:t>
      </w:r>
      <w:r w:rsidR="00791F3D" w:rsidRPr="00FB4FB7">
        <w:rPr>
          <w:rFonts w:ascii="Arial" w:hAnsi="Arial" w:cs="Arial"/>
          <w:sz w:val="20"/>
          <w:szCs w:val="20"/>
        </w:rPr>
        <w:t xml:space="preserve"> do</w:t>
      </w:r>
      <w:r w:rsidRPr="00FB4FB7">
        <w:rPr>
          <w:rFonts w:ascii="Arial" w:hAnsi="Arial" w:cs="Arial"/>
          <w:sz w:val="20"/>
          <w:szCs w:val="20"/>
        </w:rPr>
        <w:t xml:space="preserve"> šesti odstavek.</w:t>
      </w:r>
    </w:p>
    <w:p w14:paraId="43652BCC" w14:textId="77777777" w:rsidR="00AD59D5" w:rsidRPr="00394420" w:rsidRDefault="00AD59D5" w:rsidP="00BE072F">
      <w:pPr>
        <w:spacing w:after="0" w:line="240" w:lineRule="auto"/>
        <w:jc w:val="both"/>
        <w:rPr>
          <w:rFonts w:ascii="Arial" w:hAnsi="Arial" w:cs="Arial"/>
          <w:sz w:val="20"/>
          <w:szCs w:val="20"/>
        </w:rPr>
      </w:pPr>
    </w:p>
    <w:p w14:paraId="1B4E015C" w14:textId="77777777" w:rsidR="009E354C" w:rsidRPr="00394420" w:rsidRDefault="009E354C" w:rsidP="009E354C">
      <w:pPr>
        <w:pStyle w:val="Odstavekseznama"/>
        <w:numPr>
          <w:ilvl w:val="0"/>
          <w:numId w:val="23"/>
        </w:numPr>
        <w:spacing w:line="240" w:lineRule="auto"/>
        <w:jc w:val="center"/>
        <w:rPr>
          <w:rFonts w:cs="Arial"/>
          <w:b/>
          <w:bCs/>
          <w:szCs w:val="20"/>
        </w:rPr>
      </w:pPr>
      <w:bookmarkStart w:id="36" w:name="_Ref173235329"/>
      <w:r w:rsidRPr="00394420">
        <w:rPr>
          <w:rFonts w:cs="Arial"/>
          <w:b/>
          <w:bCs/>
          <w:szCs w:val="20"/>
        </w:rPr>
        <w:t>člen</w:t>
      </w:r>
      <w:bookmarkEnd w:id="36"/>
    </w:p>
    <w:p w14:paraId="1A96EE81" w14:textId="77777777" w:rsidR="002849D0" w:rsidRPr="00394420" w:rsidRDefault="002849D0" w:rsidP="00BE072F">
      <w:pPr>
        <w:pStyle w:val="Odstavek"/>
        <w:spacing w:before="0"/>
        <w:ind w:firstLine="0"/>
        <w:rPr>
          <w:sz w:val="20"/>
          <w:szCs w:val="20"/>
        </w:rPr>
      </w:pPr>
    </w:p>
    <w:p w14:paraId="2B489AAA" w14:textId="77777777" w:rsidR="00C3705B" w:rsidRPr="00394420" w:rsidRDefault="00C3705B" w:rsidP="00C3705B">
      <w:pPr>
        <w:pStyle w:val="Odstavek"/>
        <w:spacing w:before="0"/>
        <w:ind w:firstLine="0"/>
        <w:rPr>
          <w:sz w:val="20"/>
          <w:szCs w:val="20"/>
        </w:rPr>
      </w:pPr>
      <w:r w:rsidRPr="00394420">
        <w:rPr>
          <w:sz w:val="20"/>
          <w:szCs w:val="20"/>
        </w:rPr>
        <w:t xml:space="preserve">V 74. členu se drugi odstavek spremeni tako, da se glasi: </w:t>
      </w:r>
    </w:p>
    <w:p w14:paraId="1B623065" w14:textId="77777777" w:rsidR="00C3705B" w:rsidRPr="00394420" w:rsidRDefault="00C3705B" w:rsidP="00C3705B">
      <w:pPr>
        <w:pStyle w:val="Odstavek"/>
        <w:spacing w:before="0"/>
        <w:ind w:firstLine="0"/>
        <w:rPr>
          <w:sz w:val="20"/>
          <w:szCs w:val="20"/>
        </w:rPr>
      </w:pPr>
    </w:p>
    <w:p w14:paraId="20E754DB" w14:textId="77777777" w:rsidR="00C3705B" w:rsidRPr="00394420" w:rsidRDefault="00C3705B" w:rsidP="00C3705B">
      <w:pPr>
        <w:pStyle w:val="Odstavek"/>
        <w:spacing w:before="0"/>
        <w:ind w:firstLine="0"/>
        <w:rPr>
          <w:sz w:val="20"/>
          <w:szCs w:val="20"/>
        </w:rPr>
      </w:pPr>
      <w:r w:rsidRPr="00394420">
        <w:rPr>
          <w:sz w:val="20"/>
          <w:szCs w:val="20"/>
        </w:rPr>
        <w:t>»(2) Rok iz prejšnjega odstavka teče od izdaje potrdila o prejemu popolne zahteve v skladu s prvo alinejo drugega odstavka ali prvo alinejo četrtega odstavka 71. člena tega zakona. Če Banka Slovenije potrdila o popolni oziroma nepopolni zahtevi ne izda v roku iz drugega odstavka 71. člena tega</w:t>
      </w:r>
      <w:r w:rsidR="00791F3D" w:rsidRPr="00394420">
        <w:rPr>
          <w:sz w:val="20"/>
          <w:szCs w:val="20"/>
        </w:rPr>
        <w:t xml:space="preserve"> zakona</w:t>
      </w:r>
      <w:r w:rsidRPr="00394420">
        <w:rPr>
          <w:sz w:val="20"/>
          <w:szCs w:val="20"/>
        </w:rPr>
        <w:t>, teče rok iz prvega odstavka tega člena od poteka roka za izdajo potrdila iz drugega odstavka 71. člena tega zakona.«.</w:t>
      </w:r>
    </w:p>
    <w:p w14:paraId="65AF17F1" w14:textId="77777777" w:rsidR="00A73C34" w:rsidRPr="00394420" w:rsidRDefault="00A73C34" w:rsidP="00BE072F">
      <w:pPr>
        <w:pStyle w:val="Odstavek"/>
        <w:spacing w:before="0"/>
        <w:ind w:firstLine="0"/>
        <w:rPr>
          <w:sz w:val="20"/>
          <w:szCs w:val="20"/>
        </w:rPr>
      </w:pPr>
    </w:p>
    <w:p w14:paraId="09367636" w14:textId="77777777" w:rsidR="003A57D1" w:rsidRPr="00394420" w:rsidRDefault="003A57D1" w:rsidP="00BE072F">
      <w:pPr>
        <w:pStyle w:val="Odstavekseznama"/>
        <w:numPr>
          <w:ilvl w:val="0"/>
          <w:numId w:val="23"/>
        </w:numPr>
        <w:spacing w:line="240" w:lineRule="auto"/>
        <w:jc w:val="center"/>
        <w:rPr>
          <w:rFonts w:cs="Arial"/>
          <w:b/>
          <w:bCs/>
          <w:szCs w:val="20"/>
        </w:rPr>
      </w:pPr>
      <w:bookmarkStart w:id="37" w:name="_Ref166575680"/>
      <w:r w:rsidRPr="00394420">
        <w:rPr>
          <w:rFonts w:cs="Arial"/>
          <w:b/>
          <w:bCs/>
          <w:szCs w:val="20"/>
        </w:rPr>
        <w:t>člen</w:t>
      </w:r>
      <w:bookmarkEnd w:id="37"/>
    </w:p>
    <w:p w14:paraId="09619A30" w14:textId="77777777" w:rsidR="00105ADD" w:rsidRPr="00394420" w:rsidRDefault="00105ADD" w:rsidP="00BE072F">
      <w:pPr>
        <w:pStyle w:val="Odstavek"/>
        <w:spacing w:before="0"/>
        <w:ind w:firstLine="0"/>
        <w:rPr>
          <w:sz w:val="20"/>
          <w:szCs w:val="20"/>
        </w:rPr>
      </w:pPr>
    </w:p>
    <w:p w14:paraId="0064C921" w14:textId="77777777" w:rsidR="001607EF" w:rsidRPr="00394420" w:rsidRDefault="001607EF" w:rsidP="00BE072F">
      <w:pPr>
        <w:pStyle w:val="Odstavek"/>
        <w:spacing w:before="0"/>
        <w:ind w:firstLine="0"/>
        <w:rPr>
          <w:sz w:val="20"/>
          <w:szCs w:val="20"/>
        </w:rPr>
      </w:pPr>
      <w:r w:rsidRPr="00394420">
        <w:rPr>
          <w:sz w:val="20"/>
          <w:szCs w:val="20"/>
        </w:rPr>
        <w:t>V 102. člen</w:t>
      </w:r>
      <w:r w:rsidR="00791F3D" w:rsidRPr="00394420">
        <w:rPr>
          <w:sz w:val="20"/>
          <w:szCs w:val="20"/>
        </w:rPr>
        <w:t>u</w:t>
      </w:r>
      <w:r w:rsidRPr="00394420">
        <w:rPr>
          <w:sz w:val="20"/>
          <w:szCs w:val="20"/>
        </w:rPr>
        <w:t xml:space="preserve"> se </w:t>
      </w:r>
      <w:r w:rsidR="00791F3D" w:rsidRPr="00394420">
        <w:rPr>
          <w:sz w:val="20"/>
          <w:szCs w:val="20"/>
        </w:rPr>
        <w:t xml:space="preserve">v prvem odstavku </w:t>
      </w:r>
      <w:r w:rsidRPr="00394420">
        <w:rPr>
          <w:sz w:val="20"/>
          <w:szCs w:val="20"/>
        </w:rPr>
        <w:t xml:space="preserve">besedilo »revidiranje letnih poročil« nadomesti z </w:t>
      </w:r>
      <w:r w:rsidR="001C2A41" w:rsidRPr="00394420">
        <w:rPr>
          <w:sz w:val="20"/>
          <w:szCs w:val="20"/>
        </w:rPr>
        <w:t xml:space="preserve">besedilom </w:t>
      </w:r>
      <w:r w:rsidRPr="00394420">
        <w:rPr>
          <w:sz w:val="20"/>
          <w:szCs w:val="20"/>
        </w:rPr>
        <w:t>»revizijski pregled letnih poročil«.</w:t>
      </w:r>
    </w:p>
    <w:p w14:paraId="3584B87A" w14:textId="77777777" w:rsidR="00105ADD" w:rsidRPr="00394420" w:rsidRDefault="00105ADD" w:rsidP="00BE072F">
      <w:pPr>
        <w:pStyle w:val="Odstavek"/>
        <w:spacing w:before="0"/>
        <w:ind w:firstLine="0"/>
        <w:rPr>
          <w:sz w:val="20"/>
          <w:szCs w:val="20"/>
        </w:rPr>
      </w:pPr>
    </w:p>
    <w:p w14:paraId="3FA5F0B8" w14:textId="77777777" w:rsidR="004C7D28" w:rsidRPr="00394420" w:rsidRDefault="004C7D28" w:rsidP="00BE072F">
      <w:pPr>
        <w:pStyle w:val="Odstavekseznama"/>
        <w:numPr>
          <w:ilvl w:val="0"/>
          <w:numId w:val="23"/>
        </w:numPr>
        <w:spacing w:line="240" w:lineRule="auto"/>
        <w:jc w:val="center"/>
        <w:rPr>
          <w:rFonts w:cs="Arial"/>
          <w:b/>
          <w:bCs/>
          <w:szCs w:val="20"/>
        </w:rPr>
      </w:pPr>
      <w:bookmarkStart w:id="38" w:name="_Ref131671016"/>
      <w:r w:rsidRPr="00394420">
        <w:rPr>
          <w:rFonts w:cs="Arial"/>
          <w:b/>
          <w:bCs/>
          <w:szCs w:val="20"/>
        </w:rPr>
        <w:t>člen</w:t>
      </w:r>
      <w:bookmarkEnd w:id="38"/>
    </w:p>
    <w:p w14:paraId="5C10A73F" w14:textId="77777777" w:rsidR="004C7D28" w:rsidRPr="00394420" w:rsidRDefault="004C7D28" w:rsidP="00BE072F">
      <w:pPr>
        <w:pStyle w:val="Odstavek"/>
        <w:spacing w:before="0"/>
        <w:ind w:firstLine="0"/>
        <w:rPr>
          <w:sz w:val="20"/>
          <w:szCs w:val="20"/>
        </w:rPr>
      </w:pPr>
    </w:p>
    <w:p w14:paraId="05ED0504" w14:textId="77777777" w:rsidR="00791F3D" w:rsidRPr="00394420" w:rsidRDefault="00791F3D" w:rsidP="00BE072F">
      <w:pPr>
        <w:pStyle w:val="Odstavek"/>
        <w:spacing w:before="0"/>
        <w:ind w:firstLine="0"/>
        <w:rPr>
          <w:sz w:val="20"/>
          <w:szCs w:val="20"/>
        </w:rPr>
      </w:pPr>
      <w:bookmarkStart w:id="39" w:name="_Hlk173141795"/>
      <w:r w:rsidRPr="00394420">
        <w:rPr>
          <w:sz w:val="20"/>
          <w:szCs w:val="20"/>
        </w:rPr>
        <w:t xml:space="preserve">V </w:t>
      </w:r>
      <w:r w:rsidR="004C7D28" w:rsidRPr="00394420">
        <w:rPr>
          <w:sz w:val="20"/>
          <w:szCs w:val="20"/>
        </w:rPr>
        <w:t>105. člen</w:t>
      </w:r>
      <w:r w:rsidRPr="00394420">
        <w:rPr>
          <w:sz w:val="20"/>
          <w:szCs w:val="20"/>
        </w:rPr>
        <w:t>u</w:t>
      </w:r>
      <w:r w:rsidR="00270ECB" w:rsidRPr="00394420">
        <w:rPr>
          <w:sz w:val="20"/>
          <w:szCs w:val="20"/>
        </w:rPr>
        <w:t xml:space="preserve"> se </w:t>
      </w:r>
      <w:r w:rsidRPr="00394420">
        <w:rPr>
          <w:sz w:val="20"/>
          <w:szCs w:val="20"/>
        </w:rPr>
        <w:t xml:space="preserve">naslov </w:t>
      </w:r>
      <w:r w:rsidR="00270ECB" w:rsidRPr="00394420">
        <w:rPr>
          <w:sz w:val="20"/>
          <w:szCs w:val="20"/>
        </w:rPr>
        <w:t xml:space="preserve">spremeni tako, da se glasi: </w:t>
      </w:r>
    </w:p>
    <w:p w14:paraId="70E617DB" w14:textId="77777777" w:rsidR="00270ECB" w:rsidRPr="00394420" w:rsidRDefault="00270ECB" w:rsidP="00BE072F">
      <w:pPr>
        <w:pStyle w:val="Odstavek"/>
        <w:spacing w:before="0"/>
        <w:ind w:firstLine="0"/>
        <w:rPr>
          <w:sz w:val="20"/>
          <w:szCs w:val="20"/>
        </w:rPr>
      </w:pPr>
      <w:r w:rsidRPr="00394420">
        <w:rPr>
          <w:sz w:val="20"/>
          <w:szCs w:val="20"/>
        </w:rPr>
        <w:t>»</w:t>
      </w:r>
      <w:r w:rsidR="00791F3D" w:rsidRPr="00394420">
        <w:rPr>
          <w:sz w:val="20"/>
          <w:szCs w:val="20"/>
        </w:rPr>
        <w:t>(</w:t>
      </w:r>
      <w:r w:rsidRPr="00394420">
        <w:rPr>
          <w:sz w:val="20"/>
          <w:szCs w:val="20"/>
        </w:rPr>
        <w:t>predložitev letnega poročila Banki Slovenije</w:t>
      </w:r>
      <w:r w:rsidR="00791F3D" w:rsidRPr="00394420">
        <w:rPr>
          <w:sz w:val="20"/>
          <w:szCs w:val="20"/>
        </w:rPr>
        <w:t>)</w:t>
      </w:r>
      <w:r w:rsidRPr="00394420">
        <w:rPr>
          <w:sz w:val="20"/>
          <w:szCs w:val="20"/>
        </w:rPr>
        <w:t>«.</w:t>
      </w:r>
    </w:p>
    <w:p w14:paraId="462E2F9C" w14:textId="77777777" w:rsidR="00270ECB" w:rsidRPr="00394420" w:rsidRDefault="00270ECB" w:rsidP="00BE072F">
      <w:pPr>
        <w:pStyle w:val="Odstavek"/>
        <w:spacing w:before="0"/>
        <w:ind w:firstLine="0"/>
        <w:rPr>
          <w:sz w:val="20"/>
          <w:szCs w:val="20"/>
        </w:rPr>
      </w:pPr>
    </w:p>
    <w:p w14:paraId="74E541AB" w14:textId="77777777" w:rsidR="00791F3D" w:rsidRPr="00394420" w:rsidRDefault="00270ECB" w:rsidP="00BE072F">
      <w:pPr>
        <w:autoSpaceDE w:val="0"/>
        <w:autoSpaceDN w:val="0"/>
        <w:spacing w:after="0" w:line="240" w:lineRule="auto"/>
        <w:jc w:val="both"/>
        <w:rPr>
          <w:rFonts w:ascii="Arial" w:hAnsi="Arial" w:cs="Arial"/>
          <w:sz w:val="20"/>
          <w:szCs w:val="20"/>
        </w:rPr>
      </w:pPr>
      <w:r w:rsidRPr="00394420">
        <w:rPr>
          <w:rFonts w:ascii="Arial" w:hAnsi="Arial" w:cs="Arial"/>
          <w:sz w:val="20"/>
          <w:szCs w:val="20"/>
        </w:rPr>
        <w:lastRenderedPageBreak/>
        <w:t>V</w:t>
      </w:r>
      <w:r w:rsidR="004C7D28" w:rsidRPr="00394420">
        <w:rPr>
          <w:rFonts w:ascii="Arial" w:hAnsi="Arial" w:cs="Arial"/>
          <w:sz w:val="20"/>
          <w:szCs w:val="20"/>
        </w:rPr>
        <w:t xml:space="preserve"> prvem odstavku</w:t>
      </w:r>
      <w:r w:rsidRPr="00394420">
        <w:rPr>
          <w:rFonts w:ascii="Arial" w:hAnsi="Arial" w:cs="Arial"/>
          <w:sz w:val="20"/>
          <w:szCs w:val="20"/>
        </w:rPr>
        <w:t xml:space="preserve"> </w:t>
      </w:r>
      <w:r w:rsidR="001F3334" w:rsidRPr="00394420">
        <w:rPr>
          <w:rFonts w:ascii="Arial" w:hAnsi="Arial" w:cs="Arial"/>
          <w:sz w:val="20"/>
          <w:szCs w:val="20"/>
        </w:rPr>
        <w:t xml:space="preserve">se v 2. točki besedilo »revidiranju letnega poročila« nadomesti z </w:t>
      </w:r>
      <w:r w:rsidR="001C2A41" w:rsidRPr="00394420">
        <w:rPr>
          <w:rFonts w:ascii="Arial" w:hAnsi="Arial" w:cs="Arial"/>
          <w:sz w:val="20"/>
          <w:szCs w:val="20"/>
        </w:rPr>
        <w:t xml:space="preserve">besedilom </w:t>
      </w:r>
      <w:r w:rsidR="001F3334" w:rsidRPr="00394420">
        <w:rPr>
          <w:rFonts w:ascii="Arial" w:hAnsi="Arial" w:cs="Arial"/>
          <w:sz w:val="20"/>
          <w:szCs w:val="20"/>
        </w:rPr>
        <w:t>»računovodskih izkaz</w:t>
      </w:r>
      <w:r w:rsidR="003118B8" w:rsidRPr="00394420">
        <w:rPr>
          <w:rFonts w:ascii="Arial" w:hAnsi="Arial" w:cs="Arial"/>
          <w:sz w:val="20"/>
          <w:szCs w:val="20"/>
        </w:rPr>
        <w:t>ih</w:t>
      </w:r>
      <w:r w:rsidR="001F3334" w:rsidRPr="00394420">
        <w:rPr>
          <w:rFonts w:ascii="Arial" w:hAnsi="Arial" w:cs="Arial"/>
          <w:sz w:val="20"/>
          <w:szCs w:val="20"/>
        </w:rPr>
        <w:t>«</w:t>
      </w:r>
      <w:r w:rsidR="00791F3D" w:rsidRPr="00394420">
        <w:rPr>
          <w:rFonts w:ascii="Arial" w:hAnsi="Arial" w:cs="Arial"/>
          <w:sz w:val="20"/>
          <w:szCs w:val="20"/>
        </w:rPr>
        <w:t>.</w:t>
      </w:r>
    </w:p>
    <w:p w14:paraId="1A1540B3" w14:textId="77777777" w:rsidR="00791F3D" w:rsidRPr="00394420" w:rsidRDefault="00791F3D" w:rsidP="00BE072F">
      <w:pPr>
        <w:autoSpaceDE w:val="0"/>
        <w:autoSpaceDN w:val="0"/>
        <w:spacing w:after="0" w:line="240" w:lineRule="auto"/>
        <w:jc w:val="both"/>
        <w:rPr>
          <w:rFonts w:ascii="Arial" w:hAnsi="Arial" w:cs="Arial"/>
          <w:sz w:val="20"/>
          <w:szCs w:val="20"/>
        </w:rPr>
      </w:pPr>
    </w:p>
    <w:p w14:paraId="3C5FC501" w14:textId="77777777" w:rsidR="00791F3D" w:rsidRPr="00394420" w:rsidRDefault="005403D2" w:rsidP="00791F3D">
      <w:pPr>
        <w:autoSpaceDE w:val="0"/>
        <w:autoSpaceDN w:val="0"/>
        <w:spacing w:after="0" w:line="240" w:lineRule="auto"/>
        <w:jc w:val="both"/>
        <w:rPr>
          <w:rFonts w:ascii="Arial" w:hAnsi="Arial" w:cs="Arial"/>
          <w:sz w:val="20"/>
          <w:szCs w:val="20"/>
        </w:rPr>
      </w:pPr>
      <w:r w:rsidRPr="00394420">
        <w:rPr>
          <w:rFonts w:ascii="Arial" w:hAnsi="Arial" w:cs="Arial"/>
          <w:sz w:val="20"/>
          <w:szCs w:val="20"/>
        </w:rPr>
        <w:t>3</w:t>
      </w:r>
      <w:r w:rsidR="004C7D28" w:rsidRPr="00394420">
        <w:rPr>
          <w:rFonts w:ascii="Arial" w:hAnsi="Arial" w:cs="Arial"/>
          <w:sz w:val="20"/>
          <w:szCs w:val="20"/>
        </w:rPr>
        <w:t xml:space="preserve">. </w:t>
      </w:r>
      <w:r w:rsidR="006261EA" w:rsidRPr="00394420">
        <w:rPr>
          <w:rFonts w:ascii="Arial" w:hAnsi="Arial" w:cs="Arial"/>
          <w:sz w:val="20"/>
          <w:szCs w:val="20"/>
        </w:rPr>
        <w:t xml:space="preserve">točka se spremeni tako, da se glasi: </w:t>
      </w:r>
    </w:p>
    <w:p w14:paraId="4115971F" w14:textId="77777777" w:rsidR="004C7D28" w:rsidRPr="00394420" w:rsidRDefault="005403D2" w:rsidP="00791F3D">
      <w:pPr>
        <w:autoSpaceDE w:val="0"/>
        <w:autoSpaceDN w:val="0"/>
        <w:spacing w:after="0" w:line="240" w:lineRule="auto"/>
        <w:jc w:val="both"/>
        <w:rPr>
          <w:rFonts w:ascii="Arial" w:hAnsi="Arial" w:cs="Arial"/>
          <w:sz w:val="20"/>
          <w:szCs w:val="20"/>
          <w:lang w:eastAsia="sl-SI"/>
        </w:rPr>
      </w:pPr>
      <w:r w:rsidRPr="00394420">
        <w:rPr>
          <w:rFonts w:ascii="Arial" w:hAnsi="Arial" w:cs="Arial"/>
          <w:sz w:val="20"/>
          <w:szCs w:val="20"/>
        </w:rPr>
        <w:t>»</w:t>
      </w:r>
      <w:r w:rsidR="00791F3D" w:rsidRPr="00394420">
        <w:rPr>
          <w:rFonts w:ascii="Arial" w:hAnsi="Arial" w:cs="Arial"/>
          <w:sz w:val="20"/>
          <w:szCs w:val="20"/>
        </w:rPr>
        <w:t xml:space="preserve">3. </w:t>
      </w:r>
      <w:r w:rsidRPr="00394420">
        <w:rPr>
          <w:rFonts w:ascii="Arial" w:hAnsi="Arial" w:cs="Arial"/>
          <w:sz w:val="20"/>
          <w:szCs w:val="20"/>
        </w:rPr>
        <w:t>in kadar je to ustrezno, revizorjevo poročilo o</w:t>
      </w:r>
      <w:r w:rsidR="006261EA" w:rsidRPr="00394420">
        <w:rPr>
          <w:rFonts w:ascii="Arial" w:hAnsi="Arial" w:cs="Arial"/>
          <w:sz w:val="20"/>
          <w:szCs w:val="20"/>
        </w:rPr>
        <w:t xml:space="preserve"> dajanju zagotovil o trajnostnosti iz tretjega odstavka 57. člena ZGD-1</w:t>
      </w:r>
      <w:r w:rsidR="00791F3D" w:rsidRPr="00394420">
        <w:rPr>
          <w:rFonts w:ascii="Arial" w:hAnsi="Arial" w:cs="Arial"/>
          <w:sz w:val="20"/>
          <w:szCs w:val="20"/>
        </w:rPr>
        <w:t>.</w:t>
      </w:r>
      <w:r w:rsidR="006261EA" w:rsidRPr="00394420">
        <w:rPr>
          <w:rFonts w:ascii="Arial" w:hAnsi="Arial" w:cs="Arial"/>
          <w:sz w:val="20"/>
          <w:szCs w:val="20"/>
        </w:rPr>
        <w:t>«.</w:t>
      </w:r>
    </w:p>
    <w:bookmarkEnd w:id="39"/>
    <w:p w14:paraId="74535F58" w14:textId="77777777" w:rsidR="00105ADD" w:rsidRPr="00394420" w:rsidRDefault="00105ADD" w:rsidP="00BE072F">
      <w:pPr>
        <w:pStyle w:val="Odstavek"/>
        <w:spacing w:before="0"/>
        <w:rPr>
          <w:sz w:val="20"/>
          <w:szCs w:val="20"/>
        </w:rPr>
      </w:pPr>
    </w:p>
    <w:p w14:paraId="3D7DA011" w14:textId="77777777" w:rsidR="004C7D28" w:rsidRPr="00394420" w:rsidRDefault="004C7D28" w:rsidP="00BE072F">
      <w:pPr>
        <w:pStyle w:val="Odstavekseznama"/>
        <w:numPr>
          <w:ilvl w:val="0"/>
          <w:numId w:val="23"/>
        </w:numPr>
        <w:spacing w:line="240" w:lineRule="auto"/>
        <w:jc w:val="center"/>
        <w:rPr>
          <w:rFonts w:cs="Arial"/>
          <w:b/>
          <w:bCs/>
          <w:szCs w:val="20"/>
        </w:rPr>
      </w:pPr>
      <w:bookmarkStart w:id="40" w:name="_Ref131671023"/>
      <w:r w:rsidRPr="00394420">
        <w:rPr>
          <w:rFonts w:cs="Arial"/>
          <w:b/>
          <w:bCs/>
          <w:szCs w:val="20"/>
        </w:rPr>
        <w:t>člen</w:t>
      </w:r>
      <w:bookmarkEnd w:id="40"/>
    </w:p>
    <w:p w14:paraId="177271A3" w14:textId="77777777" w:rsidR="004C7D28" w:rsidRPr="00394420" w:rsidRDefault="004C7D28" w:rsidP="00BE072F">
      <w:pPr>
        <w:pStyle w:val="Odstavek"/>
        <w:spacing w:before="0"/>
        <w:ind w:firstLine="0"/>
        <w:rPr>
          <w:sz w:val="20"/>
          <w:szCs w:val="20"/>
        </w:rPr>
      </w:pPr>
    </w:p>
    <w:p w14:paraId="1C7E3C4E" w14:textId="77777777" w:rsidR="004C7D28" w:rsidRPr="00394420" w:rsidRDefault="00804A81" w:rsidP="00051104">
      <w:pPr>
        <w:pStyle w:val="Odstavek"/>
        <w:spacing w:before="0"/>
        <w:ind w:firstLine="0"/>
        <w:rPr>
          <w:sz w:val="20"/>
          <w:szCs w:val="20"/>
        </w:rPr>
      </w:pPr>
      <w:r w:rsidRPr="00394420">
        <w:rPr>
          <w:sz w:val="20"/>
          <w:szCs w:val="20"/>
        </w:rPr>
        <w:t>V</w:t>
      </w:r>
      <w:r w:rsidR="004C7D28" w:rsidRPr="00394420">
        <w:rPr>
          <w:sz w:val="20"/>
          <w:szCs w:val="20"/>
        </w:rPr>
        <w:t xml:space="preserve"> 106. člen</w:t>
      </w:r>
      <w:r w:rsidRPr="00394420">
        <w:rPr>
          <w:sz w:val="20"/>
          <w:szCs w:val="20"/>
        </w:rPr>
        <w:t>u</w:t>
      </w:r>
      <w:r w:rsidR="004C7D28" w:rsidRPr="00394420">
        <w:rPr>
          <w:sz w:val="20"/>
          <w:szCs w:val="20"/>
        </w:rPr>
        <w:t xml:space="preserve"> se </w:t>
      </w:r>
      <w:r w:rsidRPr="00394420">
        <w:rPr>
          <w:sz w:val="20"/>
          <w:szCs w:val="20"/>
        </w:rPr>
        <w:t xml:space="preserve">prvi odstavek </w:t>
      </w:r>
      <w:r w:rsidR="004C7D28" w:rsidRPr="00394420">
        <w:rPr>
          <w:sz w:val="20"/>
          <w:szCs w:val="20"/>
        </w:rPr>
        <w:t xml:space="preserve">spremeni tako, da se glasi: </w:t>
      </w:r>
    </w:p>
    <w:p w14:paraId="31DC37C1" w14:textId="77777777" w:rsidR="004C7D28" w:rsidRPr="00394420" w:rsidRDefault="004C7D28" w:rsidP="00051104">
      <w:pPr>
        <w:pStyle w:val="Odstavek"/>
        <w:spacing w:before="0"/>
        <w:ind w:firstLine="0"/>
        <w:rPr>
          <w:sz w:val="20"/>
          <w:szCs w:val="20"/>
        </w:rPr>
      </w:pPr>
    </w:p>
    <w:p w14:paraId="6853C286" w14:textId="77777777" w:rsidR="004C7D28" w:rsidRPr="00394420" w:rsidRDefault="004C7D28" w:rsidP="00051104">
      <w:pPr>
        <w:pStyle w:val="Odstavek"/>
        <w:spacing w:before="0"/>
        <w:ind w:firstLine="0"/>
        <w:rPr>
          <w:sz w:val="20"/>
          <w:szCs w:val="20"/>
        </w:rPr>
      </w:pPr>
      <w:r w:rsidRPr="00394420">
        <w:rPr>
          <w:sz w:val="20"/>
          <w:szCs w:val="20"/>
        </w:rPr>
        <w:t>»(1) Za revizijski pregled letnega poročila banke in revizorjev</w:t>
      </w:r>
      <w:r w:rsidR="009546FA" w:rsidRPr="00394420">
        <w:rPr>
          <w:sz w:val="20"/>
          <w:szCs w:val="20"/>
        </w:rPr>
        <w:t>i</w:t>
      </w:r>
      <w:r w:rsidRPr="00394420">
        <w:rPr>
          <w:sz w:val="20"/>
          <w:szCs w:val="20"/>
        </w:rPr>
        <w:t xml:space="preserve"> poročil</w:t>
      </w:r>
      <w:r w:rsidR="009546FA" w:rsidRPr="00394420">
        <w:rPr>
          <w:sz w:val="20"/>
          <w:szCs w:val="20"/>
        </w:rPr>
        <w:t>i</w:t>
      </w:r>
      <w:r w:rsidRPr="00394420">
        <w:rPr>
          <w:sz w:val="20"/>
          <w:szCs w:val="20"/>
        </w:rPr>
        <w:t xml:space="preserve"> </w:t>
      </w:r>
      <w:r w:rsidR="002C2AC3" w:rsidRPr="00394420">
        <w:rPr>
          <w:sz w:val="20"/>
          <w:szCs w:val="20"/>
        </w:rPr>
        <w:t xml:space="preserve">iz prejšnjega člena </w:t>
      </w:r>
      <w:r w:rsidRPr="00394420">
        <w:rPr>
          <w:sz w:val="20"/>
          <w:szCs w:val="20"/>
        </w:rPr>
        <w:t>se uporablja</w:t>
      </w:r>
      <w:r w:rsidR="002E4D6A" w:rsidRPr="00394420">
        <w:rPr>
          <w:sz w:val="20"/>
          <w:szCs w:val="20"/>
        </w:rPr>
        <w:t>jo</w:t>
      </w:r>
      <w:r w:rsidRPr="00394420">
        <w:rPr>
          <w:sz w:val="20"/>
          <w:szCs w:val="20"/>
        </w:rPr>
        <w:t xml:space="preserve"> prvi</w:t>
      </w:r>
      <w:r w:rsidR="002E4D6A" w:rsidRPr="00394420">
        <w:rPr>
          <w:sz w:val="20"/>
          <w:szCs w:val="20"/>
        </w:rPr>
        <w:t>,</w:t>
      </w:r>
      <w:r w:rsidRPr="00394420">
        <w:rPr>
          <w:sz w:val="20"/>
          <w:szCs w:val="20"/>
        </w:rPr>
        <w:t xml:space="preserve"> drugi </w:t>
      </w:r>
      <w:r w:rsidR="002E4D6A" w:rsidRPr="00394420">
        <w:rPr>
          <w:sz w:val="20"/>
          <w:szCs w:val="20"/>
        </w:rPr>
        <w:t xml:space="preserve">in tretji </w:t>
      </w:r>
      <w:r w:rsidRPr="00394420">
        <w:rPr>
          <w:sz w:val="20"/>
          <w:szCs w:val="20"/>
        </w:rPr>
        <w:t>odstavek 57. člena ZGD-1.«</w:t>
      </w:r>
      <w:r w:rsidR="001C2A41" w:rsidRPr="00394420">
        <w:rPr>
          <w:sz w:val="20"/>
          <w:szCs w:val="20"/>
        </w:rPr>
        <w:t>.</w:t>
      </w:r>
    </w:p>
    <w:p w14:paraId="0CED34C7" w14:textId="77777777" w:rsidR="005403D2" w:rsidRPr="00346C87" w:rsidRDefault="005403D2" w:rsidP="00051104">
      <w:pPr>
        <w:pStyle w:val="Odstavek"/>
        <w:spacing w:before="0"/>
        <w:ind w:firstLine="0"/>
        <w:rPr>
          <w:sz w:val="20"/>
          <w:szCs w:val="20"/>
        </w:rPr>
      </w:pPr>
    </w:p>
    <w:p w14:paraId="7C203AF9" w14:textId="051943CA" w:rsidR="00F236A1" w:rsidRPr="00346C87" w:rsidRDefault="00F236A1" w:rsidP="00051104">
      <w:pPr>
        <w:pStyle w:val="Odstavek"/>
        <w:spacing w:before="0"/>
        <w:ind w:firstLine="0"/>
        <w:rPr>
          <w:sz w:val="20"/>
          <w:szCs w:val="20"/>
        </w:rPr>
      </w:pPr>
      <w:r w:rsidRPr="00346C87">
        <w:rPr>
          <w:sz w:val="20"/>
          <w:szCs w:val="20"/>
        </w:rPr>
        <w:t xml:space="preserve">Za drugim odstavkom se doda nov tretji odstavek, ki se glasi: </w:t>
      </w:r>
    </w:p>
    <w:p w14:paraId="4E3EF134" w14:textId="77777777" w:rsidR="00F236A1" w:rsidRPr="00346C87" w:rsidRDefault="00F236A1" w:rsidP="00051104">
      <w:pPr>
        <w:pStyle w:val="Odstavek"/>
        <w:spacing w:before="0"/>
        <w:ind w:firstLine="0"/>
        <w:rPr>
          <w:sz w:val="20"/>
          <w:szCs w:val="20"/>
        </w:rPr>
      </w:pPr>
    </w:p>
    <w:p w14:paraId="605345A1" w14:textId="2B00A8C3" w:rsidR="00F236A1" w:rsidRPr="00346C87" w:rsidRDefault="00F236A1" w:rsidP="00051104">
      <w:pPr>
        <w:spacing w:after="0" w:line="240" w:lineRule="auto"/>
        <w:jc w:val="both"/>
        <w:rPr>
          <w:rFonts w:ascii="Arial" w:hAnsi="Arial" w:cs="Arial"/>
          <w:sz w:val="20"/>
          <w:szCs w:val="20"/>
          <w:lang w:eastAsia="sl-SI"/>
        </w:rPr>
      </w:pPr>
      <w:r w:rsidRPr="00346C87">
        <w:rPr>
          <w:rFonts w:ascii="Arial" w:hAnsi="Arial" w:cs="Arial"/>
          <w:sz w:val="20"/>
          <w:szCs w:val="20"/>
        </w:rPr>
        <w:t xml:space="preserve">»(2) Prejšnji odstavek se ne uporablja za banke in hranilnice, ki so v skladu z Uredbo (EU) št. 537/2014 Evropskega parlamenta in Sveta z dne 16. aprila 2014 o posebnih zahtevah v zvezi z obvezno revizijo subjektov javnega interesa in razveljavitvi Sklepa Komisije 2005/909/ES, zadnjič spremenjene z Uredbo (EU) 2023/2869 Evropskega parlamenta in Sveta z dne 13. decembra 2023 (UL L 2869 z dne 20. 12. 2023, stran 1) subjekt javnega interesa.«. </w:t>
      </w:r>
    </w:p>
    <w:p w14:paraId="53BC8918" w14:textId="77777777" w:rsidR="00051104" w:rsidRDefault="00051104" w:rsidP="00051104">
      <w:pPr>
        <w:pStyle w:val="Odstavek"/>
        <w:spacing w:before="0"/>
        <w:ind w:firstLine="0"/>
        <w:rPr>
          <w:sz w:val="20"/>
          <w:szCs w:val="20"/>
        </w:rPr>
      </w:pPr>
    </w:p>
    <w:p w14:paraId="030E6C65" w14:textId="46CD6A5B" w:rsidR="005403D2" w:rsidRPr="00346C87" w:rsidRDefault="00804A81" w:rsidP="00051104">
      <w:pPr>
        <w:pStyle w:val="Odstavek"/>
        <w:spacing w:before="0"/>
        <w:ind w:firstLine="0"/>
        <w:rPr>
          <w:sz w:val="20"/>
          <w:szCs w:val="20"/>
        </w:rPr>
      </w:pPr>
      <w:r w:rsidRPr="00346C87">
        <w:rPr>
          <w:sz w:val="20"/>
          <w:szCs w:val="20"/>
        </w:rPr>
        <w:t>V d</w:t>
      </w:r>
      <w:r w:rsidR="005403D2" w:rsidRPr="00346C87">
        <w:rPr>
          <w:sz w:val="20"/>
          <w:szCs w:val="20"/>
        </w:rPr>
        <w:t>osedanj</w:t>
      </w:r>
      <w:r w:rsidRPr="00346C87">
        <w:rPr>
          <w:sz w:val="20"/>
          <w:szCs w:val="20"/>
        </w:rPr>
        <w:t>em</w:t>
      </w:r>
      <w:r w:rsidR="005403D2" w:rsidRPr="00346C87">
        <w:rPr>
          <w:sz w:val="20"/>
          <w:szCs w:val="20"/>
        </w:rPr>
        <w:t xml:space="preserve"> tretj</w:t>
      </w:r>
      <w:r w:rsidRPr="00346C87">
        <w:rPr>
          <w:sz w:val="20"/>
          <w:szCs w:val="20"/>
        </w:rPr>
        <w:t>em</w:t>
      </w:r>
      <w:r w:rsidR="005403D2" w:rsidRPr="00346C87">
        <w:rPr>
          <w:sz w:val="20"/>
          <w:szCs w:val="20"/>
        </w:rPr>
        <w:t xml:space="preserve"> odstavk</w:t>
      </w:r>
      <w:r w:rsidRPr="00346C87">
        <w:rPr>
          <w:sz w:val="20"/>
          <w:szCs w:val="20"/>
        </w:rPr>
        <w:t>u, ki</w:t>
      </w:r>
      <w:r w:rsidR="005403D2" w:rsidRPr="00346C87">
        <w:rPr>
          <w:sz w:val="20"/>
          <w:szCs w:val="20"/>
        </w:rPr>
        <w:t xml:space="preserve"> postane </w:t>
      </w:r>
      <w:r w:rsidR="00F236A1" w:rsidRPr="00346C87">
        <w:rPr>
          <w:sz w:val="20"/>
          <w:szCs w:val="20"/>
        </w:rPr>
        <w:t xml:space="preserve">četrti </w:t>
      </w:r>
      <w:r w:rsidR="005403D2" w:rsidRPr="00346C87">
        <w:rPr>
          <w:sz w:val="20"/>
          <w:szCs w:val="20"/>
        </w:rPr>
        <w:t>odstavek</w:t>
      </w:r>
      <w:r w:rsidRPr="00346C87">
        <w:rPr>
          <w:sz w:val="20"/>
          <w:szCs w:val="20"/>
        </w:rPr>
        <w:t>, se</w:t>
      </w:r>
      <w:r w:rsidR="005403D2" w:rsidRPr="00346C87">
        <w:rPr>
          <w:sz w:val="20"/>
          <w:szCs w:val="20"/>
        </w:rPr>
        <w:t xml:space="preserve"> besedilo </w:t>
      </w:r>
      <w:r w:rsidR="00FA287B" w:rsidRPr="00346C87">
        <w:rPr>
          <w:sz w:val="20"/>
          <w:szCs w:val="20"/>
        </w:rPr>
        <w:t>»</w:t>
      </w:r>
      <w:r w:rsidR="005403D2" w:rsidRPr="00346C87">
        <w:rPr>
          <w:sz w:val="20"/>
          <w:szCs w:val="20"/>
        </w:rPr>
        <w:t>iz prejšnjega odstavka</w:t>
      </w:r>
      <w:r w:rsidR="00FA287B" w:rsidRPr="00346C87">
        <w:rPr>
          <w:sz w:val="20"/>
          <w:szCs w:val="20"/>
        </w:rPr>
        <w:t>«</w:t>
      </w:r>
      <w:r w:rsidR="005403D2" w:rsidRPr="00346C87">
        <w:rPr>
          <w:sz w:val="20"/>
          <w:szCs w:val="20"/>
        </w:rPr>
        <w:t xml:space="preserve"> nadomesti z besedilom </w:t>
      </w:r>
      <w:r w:rsidR="00FA287B" w:rsidRPr="00346C87">
        <w:rPr>
          <w:sz w:val="20"/>
          <w:szCs w:val="20"/>
        </w:rPr>
        <w:t>»</w:t>
      </w:r>
      <w:r w:rsidR="005403D2" w:rsidRPr="00346C87">
        <w:rPr>
          <w:sz w:val="20"/>
          <w:szCs w:val="20"/>
        </w:rPr>
        <w:t>o revizijskem pregledu iz 57. člena ZGD-1</w:t>
      </w:r>
      <w:r w:rsidR="00FA287B" w:rsidRPr="00346C87">
        <w:rPr>
          <w:sz w:val="20"/>
          <w:szCs w:val="20"/>
        </w:rPr>
        <w:t>«</w:t>
      </w:r>
      <w:r w:rsidR="005403D2" w:rsidRPr="00346C87">
        <w:rPr>
          <w:sz w:val="20"/>
          <w:szCs w:val="20"/>
        </w:rPr>
        <w:t>.</w:t>
      </w:r>
    </w:p>
    <w:p w14:paraId="5B6117B6" w14:textId="77777777" w:rsidR="005403D2" w:rsidRPr="00346C87" w:rsidRDefault="005403D2" w:rsidP="00051104">
      <w:pPr>
        <w:pStyle w:val="Odstavek"/>
        <w:spacing w:before="0"/>
        <w:ind w:firstLine="0"/>
        <w:rPr>
          <w:sz w:val="20"/>
          <w:szCs w:val="20"/>
        </w:rPr>
      </w:pPr>
    </w:p>
    <w:p w14:paraId="36D783BA" w14:textId="34E92470" w:rsidR="005403D2" w:rsidRPr="00346C87" w:rsidRDefault="005403D2" w:rsidP="00051104">
      <w:pPr>
        <w:pStyle w:val="Odstavek"/>
        <w:spacing w:before="0"/>
        <w:ind w:firstLine="0"/>
        <w:rPr>
          <w:sz w:val="20"/>
          <w:szCs w:val="20"/>
        </w:rPr>
      </w:pPr>
      <w:r w:rsidRPr="00346C87">
        <w:rPr>
          <w:sz w:val="20"/>
          <w:szCs w:val="20"/>
        </w:rPr>
        <w:t xml:space="preserve">Dosedanji četrti in peti odstavek postaneta </w:t>
      </w:r>
      <w:r w:rsidR="00F236A1" w:rsidRPr="00346C87">
        <w:rPr>
          <w:sz w:val="20"/>
          <w:szCs w:val="20"/>
        </w:rPr>
        <w:t>peti</w:t>
      </w:r>
      <w:r w:rsidRPr="00346C87">
        <w:rPr>
          <w:sz w:val="20"/>
          <w:szCs w:val="20"/>
        </w:rPr>
        <w:t xml:space="preserve"> in </w:t>
      </w:r>
      <w:r w:rsidR="00F236A1" w:rsidRPr="00346C87">
        <w:rPr>
          <w:sz w:val="20"/>
          <w:szCs w:val="20"/>
        </w:rPr>
        <w:t>šesti</w:t>
      </w:r>
      <w:r w:rsidRPr="00346C87">
        <w:rPr>
          <w:sz w:val="20"/>
          <w:szCs w:val="20"/>
        </w:rPr>
        <w:t xml:space="preserve"> odstavek. </w:t>
      </w:r>
    </w:p>
    <w:p w14:paraId="04E5428D" w14:textId="77777777" w:rsidR="004039B0" w:rsidRPr="00346C87" w:rsidRDefault="004039B0" w:rsidP="00051104">
      <w:pPr>
        <w:pStyle w:val="Odstavek"/>
        <w:spacing w:before="0"/>
        <w:ind w:firstLine="0"/>
        <w:rPr>
          <w:sz w:val="20"/>
          <w:szCs w:val="20"/>
        </w:rPr>
      </w:pPr>
    </w:p>
    <w:p w14:paraId="6A36D5BD" w14:textId="5F4D84D6" w:rsidR="004C7D28" w:rsidRPr="00346C87" w:rsidRDefault="002C1A10" w:rsidP="00051104">
      <w:pPr>
        <w:pStyle w:val="Odstavek"/>
        <w:spacing w:before="0"/>
        <w:ind w:firstLine="0"/>
        <w:rPr>
          <w:sz w:val="20"/>
          <w:szCs w:val="20"/>
        </w:rPr>
      </w:pPr>
      <w:r w:rsidRPr="00346C87">
        <w:rPr>
          <w:sz w:val="20"/>
          <w:szCs w:val="20"/>
        </w:rPr>
        <w:t>Dosedanji š</w:t>
      </w:r>
      <w:r w:rsidR="004C7D28" w:rsidRPr="00346C87">
        <w:rPr>
          <w:sz w:val="20"/>
          <w:szCs w:val="20"/>
        </w:rPr>
        <w:t>esti odstavek</w:t>
      </w:r>
      <w:r w:rsidR="00804A81" w:rsidRPr="00346C87">
        <w:rPr>
          <w:sz w:val="20"/>
          <w:szCs w:val="20"/>
        </w:rPr>
        <w:t>,</w:t>
      </w:r>
      <w:r w:rsidR="004C7D28" w:rsidRPr="00346C87">
        <w:rPr>
          <w:sz w:val="20"/>
          <w:szCs w:val="20"/>
        </w:rPr>
        <w:t xml:space="preserve"> </w:t>
      </w:r>
      <w:r w:rsidR="00804A81" w:rsidRPr="00346C87">
        <w:rPr>
          <w:sz w:val="20"/>
          <w:szCs w:val="20"/>
        </w:rPr>
        <w:t xml:space="preserve">ki </w:t>
      </w:r>
      <w:r w:rsidRPr="00346C87">
        <w:rPr>
          <w:sz w:val="20"/>
          <w:szCs w:val="20"/>
        </w:rPr>
        <w:t xml:space="preserve">postane </w:t>
      </w:r>
      <w:r w:rsidR="00F236A1" w:rsidRPr="00346C87">
        <w:rPr>
          <w:sz w:val="20"/>
          <w:szCs w:val="20"/>
        </w:rPr>
        <w:t>sedmi</w:t>
      </w:r>
      <w:r w:rsidRPr="00346C87">
        <w:rPr>
          <w:sz w:val="20"/>
          <w:szCs w:val="20"/>
        </w:rPr>
        <w:t xml:space="preserve"> odstavek</w:t>
      </w:r>
      <w:r w:rsidR="00804A81" w:rsidRPr="00346C87">
        <w:rPr>
          <w:sz w:val="20"/>
          <w:szCs w:val="20"/>
        </w:rPr>
        <w:t>,</w:t>
      </w:r>
      <w:r w:rsidRPr="00346C87">
        <w:rPr>
          <w:sz w:val="20"/>
          <w:szCs w:val="20"/>
        </w:rPr>
        <w:t xml:space="preserve"> </w:t>
      </w:r>
      <w:r w:rsidR="004C7D28" w:rsidRPr="00346C87">
        <w:rPr>
          <w:sz w:val="20"/>
          <w:szCs w:val="20"/>
        </w:rPr>
        <w:t xml:space="preserve">se spremeni tako, da se glasi: </w:t>
      </w:r>
    </w:p>
    <w:p w14:paraId="54B2AE8B" w14:textId="77777777" w:rsidR="004C7D28" w:rsidRPr="00346C87" w:rsidRDefault="004C7D28" w:rsidP="00BE072F">
      <w:pPr>
        <w:pStyle w:val="Odstavek"/>
        <w:spacing w:before="0"/>
        <w:ind w:firstLine="0"/>
        <w:rPr>
          <w:sz w:val="20"/>
          <w:szCs w:val="20"/>
        </w:rPr>
      </w:pPr>
    </w:p>
    <w:p w14:paraId="65DEE023" w14:textId="3BEDF9F5" w:rsidR="004C7D28" w:rsidRPr="00394420" w:rsidRDefault="004C7D28" w:rsidP="00BE072F">
      <w:pPr>
        <w:pStyle w:val="Odstavek"/>
        <w:spacing w:before="0"/>
        <w:ind w:firstLine="0"/>
        <w:rPr>
          <w:sz w:val="20"/>
          <w:szCs w:val="20"/>
        </w:rPr>
      </w:pPr>
      <w:r w:rsidRPr="00346C87">
        <w:rPr>
          <w:sz w:val="20"/>
          <w:szCs w:val="20"/>
        </w:rPr>
        <w:t>»(</w:t>
      </w:r>
      <w:r w:rsidR="00F236A1" w:rsidRPr="00346C87">
        <w:rPr>
          <w:sz w:val="20"/>
          <w:szCs w:val="20"/>
        </w:rPr>
        <w:t>7</w:t>
      </w:r>
      <w:r w:rsidRPr="00346C87">
        <w:rPr>
          <w:sz w:val="20"/>
          <w:szCs w:val="20"/>
        </w:rPr>
        <w:t>) Če revizijski pregled ni opravljen oziroma revizorjev</w:t>
      </w:r>
      <w:r w:rsidR="002E4D6A" w:rsidRPr="00346C87">
        <w:rPr>
          <w:sz w:val="20"/>
          <w:szCs w:val="20"/>
        </w:rPr>
        <w:t>i</w:t>
      </w:r>
      <w:r w:rsidRPr="00346C87">
        <w:rPr>
          <w:sz w:val="20"/>
          <w:szCs w:val="20"/>
        </w:rPr>
        <w:t xml:space="preserve"> poročil</w:t>
      </w:r>
      <w:r w:rsidR="002E4D6A" w:rsidRPr="00346C87">
        <w:rPr>
          <w:sz w:val="20"/>
          <w:szCs w:val="20"/>
        </w:rPr>
        <w:t>i</w:t>
      </w:r>
      <w:r w:rsidRPr="00346C87">
        <w:rPr>
          <w:sz w:val="20"/>
          <w:szCs w:val="20"/>
        </w:rPr>
        <w:t xml:space="preserve"> ni</w:t>
      </w:r>
      <w:r w:rsidR="002E4D6A" w:rsidRPr="00346C87">
        <w:rPr>
          <w:sz w:val="20"/>
          <w:szCs w:val="20"/>
        </w:rPr>
        <w:t>sta</w:t>
      </w:r>
      <w:r w:rsidRPr="00346C87">
        <w:rPr>
          <w:sz w:val="20"/>
          <w:szCs w:val="20"/>
        </w:rPr>
        <w:t xml:space="preserve"> pripravljen</w:t>
      </w:r>
      <w:r w:rsidR="002E4D6A" w:rsidRPr="00346C87">
        <w:rPr>
          <w:sz w:val="20"/>
          <w:szCs w:val="20"/>
        </w:rPr>
        <w:t>i</w:t>
      </w:r>
      <w:r w:rsidRPr="00346C87">
        <w:rPr>
          <w:sz w:val="20"/>
          <w:szCs w:val="20"/>
        </w:rPr>
        <w:t xml:space="preserve"> v skladu s </w:t>
      </w:r>
      <w:r w:rsidR="002E4D6A" w:rsidRPr="00346C87">
        <w:rPr>
          <w:sz w:val="20"/>
          <w:szCs w:val="20"/>
        </w:rPr>
        <w:t xml:space="preserve">57. </w:t>
      </w:r>
      <w:r w:rsidRPr="00346C87">
        <w:rPr>
          <w:sz w:val="20"/>
          <w:szCs w:val="20"/>
        </w:rPr>
        <w:t>člen</w:t>
      </w:r>
      <w:r w:rsidR="002E4D6A" w:rsidRPr="00346C87">
        <w:rPr>
          <w:sz w:val="20"/>
          <w:szCs w:val="20"/>
        </w:rPr>
        <w:t>om ZGD-1</w:t>
      </w:r>
      <w:r w:rsidRPr="00346C87">
        <w:rPr>
          <w:sz w:val="20"/>
          <w:szCs w:val="20"/>
        </w:rPr>
        <w:t>, lahko Banka Slovenije zahteva</w:t>
      </w:r>
      <w:r w:rsidRPr="00394420">
        <w:rPr>
          <w:sz w:val="20"/>
          <w:szCs w:val="20"/>
        </w:rPr>
        <w:t xml:space="preserve"> dopolnitev ali popravek pregleda ali poročil.«. </w:t>
      </w:r>
    </w:p>
    <w:p w14:paraId="32499028" w14:textId="77777777" w:rsidR="004039B0" w:rsidRPr="00394420" w:rsidRDefault="004039B0" w:rsidP="00BE072F">
      <w:pPr>
        <w:pStyle w:val="Odstavek"/>
        <w:spacing w:before="0"/>
        <w:ind w:firstLine="0"/>
        <w:rPr>
          <w:sz w:val="20"/>
          <w:szCs w:val="20"/>
        </w:rPr>
      </w:pPr>
    </w:p>
    <w:p w14:paraId="4B2C2885" w14:textId="77777777" w:rsidR="009B3293" w:rsidRPr="00394420" w:rsidRDefault="009B3293" w:rsidP="00BE072F">
      <w:pPr>
        <w:pStyle w:val="Odstavekseznama"/>
        <w:numPr>
          <w:ilvl w:val="0"/>
          <w:numId w:val="23"/>
        </w:numPr>
        <w:spacing w:line="240" w:lineRule="auto"/>
        <w:jc w:val="center"/>
        <w:rPr>
          <w:rFonts w:cs="Arial"/>
          <w:b/>
          <w:bCs/>
          <w:szCs w:val="20"/>
        </w:rPr>
      </w:pPr>
      <w:bookmarkStart w:id="41" w:name="_Ref137197270"/>
      <w:r w:rsidRPr="00394420">
        <w:rPr>
          <w:rFonts w:cs="Arial"/>
          <w:b/>
          <w:bCs/>
          <w:szCs w:val="20"/>
        </w:rPr>
        <w:t>člen</w:t>
      </w:r>
      <w:bookmarkEnd w:id="41"/>
    </w:p>
    <w:p w14:paraId="781B55EC" w14:textId="77777777" w:rsidR="009B3798" w:rsidRPr="00394420" w:rsidRDefault="009B3798" w:rsidP="00BE072F">
      <w:pPr>
        <w:pStyle w:val="Odstavek"/>
        <w:spacing w:before="0"/>
        <w:ind w:firstLine="0"/>
        <w:rPr>
          <w:sz w:val="20"/>
          <w:szCs w:val="20"/>
        </w:rPr>
      </w:pPr>
    </w:p>
    <w:p w14:paraId="4BBC363F" w14:textId="77777777" w:rsidR="002E4D6A" w:rsidRPr="00394420" w:rsidRDefault="009B3798" w:rsidP="00BE072F">
      <w:pPr>
        <w:pStyle w:val="Odstavek"/>
        <w:spacing w:before="0"/>
        <w:ind w:firstLine="0"/>
        <w:rPr>
          <w:sz w:val="20"/>
          <w:szCs w:val="20"/>
        </w:rPr>
      </w:pPr>
      <w:r w:rsidRPr="00394420">
        <w:rPr>
          <w:sz w:val="20"/>
          <w:szCs w:val="20"/>
        </w:rPr>
        <w:t xml:space="preserve">V 108. členu se </w:t>
      </w:r>
      <w:r w:rsidR="002E4D6A" w:rsidRPr="00394420">
        <w:rPr>
          <w:sz w:val="20"/>
          <w:szCs w:val="20"/>
        </w:rPr>
        <w:t xml:space="preserve">v prvem odstavku </w:t>
      </w:r>
      <w:r w:rsidR="00FA287B" w:rsidRPr="00394420">
        <w:rPr>
          <w:sz w:val="20"/>
          <w:szCs w:val="20"/>
        </w:rPr>
        <w:t>besedilo »</w:t>
      </w:r>
      <w:r w:rsidR="002E4D6A" w:rsidRPr="00394420">
        <w:rPr>
          <w:sz w:val="20"/>
          <w:szCs w:val="20"/>
        </w:rPr>
        <w:t>skupaj z revizorjevim poročilom iz drugega odstavka 57. člena ZGD-1</w:t>
      </w:r>
      <w:r w:rsidR="00FA287B" w:rsidRPr="00394420">
        <w:rPr>
          <w:sz w:val="20"/>
          <w:szCs w:val="20"/>
        </w:rPr>
        <w:t>«</w:t>
      </w:r>
      <w:r w:rsidR="002E4D6A" w:rsidRPr="00394420">
        <w:rPr>
          <w:sz w:val="20"/>
          <w:szCs w:val="20"/>
        </w:rPr>
        <w:t xml:space="preserve"> nadomesti z</w:t>
      </w:r>
      <w:r w:rsidR="00FA287B" w:rsidRPr="00394420">
        <w:rPr>
          <w:sz w:val="20"/>
          <w:szCs w:val="20"/>
        </w:rPr>
        <w:t xml:space="preserve"> besedilom »</w:t>
      </w:r>
      <w:r w:rsidR="002E4D6A" w:rsidRPr="00394420">
        <w:rPr>
          <w:sz w:val="20"/>
          <w:szCs w:val="20"/>
        </w:rPr>
        <w:t>skupaj z revizorjevim</w:t>
      </w:r>
      <w:r w:rsidR="00440CEF" w:rsidRPr="00394420">
        <w:rPr>
          <w:sz w:val="20"/>
          <w:szCs w:val="20"/>
        </w:rPr>
        <w:t>a</w:t>
      </w:r>
      <w:r w:rsidR="002E4D6A" w:rsidRPr="00394420">
        <w:rPr>
          <w:sz w:val="20"/>
          <w:szCs w:val="20"/>
        </w:rPr>
        <w:t xml:space="preserve"> poročil</w:t>
      </w:r>
      <w:r w:rsidR="00440CEF" w:rsidRPr="00394420">
        <w:rPr>
          <w:sz w:val="20"/>
          <w:szCs w:val="20"/>
        </w:rPr>
        <w:t>oma</w:t>
      </w:r>
      <w:r w:rsidR="002E4D6A" w:rsidRPr="00394420">
        <w:rPr>
          <w:sz w:val="20"/>
          <w:szCs w:val="20"/>
        </w:rPr>
        <w:t xml:space="preserve"> iz 57. člena ZGD-1</w:t>
      </w:r>
      <w:r w:rsidR="00FA287B" w:rsidRPr="00394420">
        <w:rPr>
          <w:sz w:val="20"/>
          <w:szCs w:val="20"/>
        </w:rPr>
        <w:t>«</w:t>
      </w:r>
      <w:r w:rsidR="002E4D6A" w:rsidRPr="00394420">
        <w:rPr>
          <w:sz w:val="20"/>
          <w:szCs w:val="20"/>
        </w:rPr>
        <w:t>.</w:t>
      </w:r>
    </w:p>
    <w:p w14:paraId="0E79DDF0" w14:textId="77777777" w:rsidR="002E4D6A" w:rsidRPr="00394420" w:rsidRDefault="002E4D6A" w:rsidP="00BE072F">
      <w:pPr>
        <w:pStyle w:val="Odstavek"/>
        <w:spacing w:before="0"/>
        <w:ind w:firstLine="0"/>
        <w:rPr>
          <w:sz w:val="20"/>
          <w:szCs w:val="20"/>
        </w:rPr>
      </w:pPr>
    </w:p>
    <w:p w14:paraId="74440BDD" w14:textId="77777777" w:rsidR="002E4D6A" w:rsidRPr="00394420" w:rsidRDefault="002E4D6A" w:rsidP="00BE072F">
      <w:pPr>
        <w:pStyle w:val="Odstavek"/>
        <w:spacing w:before="0"/>
        <w:ind w:firstLine="0"/>
        <w:rPr>
          <w:sz w:val="20"/>
          <w:szCs w:val="20"/>
        </w:rPr>
      </w:pPr>
      <w:r w:rsidRPr="00394420">
        <w:rPr>
          <w:sz w:val="20"/>
          <w:szCs w:val="20"/>
        </w:rPr>
        <w:t xml:space="preserve">V četrtem odstavku se </w:t>
      </w:r>
      <w:r w:rsidR="00FA287B" w:rsidRPr="00394420">
        <w:rPr>
          <w:sz w:val="20"/>
          <w:szCs w:val="20"/>
        </w:rPr>
        <w:t>besedilo</w:t>
      </w:r>
      <w:r w:rsidRPr="00394420">
        <w:rPr>
          <w:sz w:val="20"/>
          <w:szCs w:val="20"/>
        </w:rPr>
        <w:t xml:space="preserve"> </w:t>
      </w:r>
      <w:r w:rsidR="00FA287B" w:rsidRPr="00394420">
        <w:rPr>
          <w:sz w:val="20"/>
          <w:szCs w:val="20"/>
        </w:rPr>
        <w:t>»</w:t>
      </w:r>
      <w:r w:rsidRPr="00394420">
        <w:rPr>
          <w:sz w:val="20"/>
          <w:szCs w:val="20"/>
        </w:rPr>
        <w:t>revizorjevo poročilo</w:t>
      </w:r>
      <w:r w:rsidR="00FA287B" w:rsidRPr="00394420">
        <w:rPr>
          <w:sz w:val="20"/>
          <w:szCs w:val="20"/>
        </w:rPr>
        <w:t>«</w:t>
      </w:r>
      <w:r w:rsidRPr="00394420">
        <w:rPr>
          <w:sz w:val="20"/>
          <w:szCs w:val="20"/>
        </w:rPr>
        <w:t xml:space="preserve"> nadomesti z </w:t>
      </w:r>
      <w:r w:rsidR="00804A81" w:rsidRPr="00394420">
        <w:rPr>
          <w:sz w:val="20"/>
          <w:szCs w:val="20"/>
        </w:rPr>
        <w:t xml:space="preserve">besedilom </w:t>
      </w:r>
      <w:r w:rsidR="00FA287B" w:rsidRPr="00394420">
        <w:rPr>
          <w:sz w:val="20"/>
          <w:szCs w:val="20"/>
        </w:rPr>
        <w:t>»</w:t>
      </w:r>
      <w:r w:rsidRPr="00394420">
        <w:rPr>
          <w:sz w:val="20"/>
          <w:szCs w:val="20"/>
        </w:rPr>
        <w:t>revizorjevi poročili</w:t>
      </w:r>
      <w:r w:rsidR="00FA287B" w:rsidRPr="00394420">
        <w:rPr>
          <w:sz w:val="20"/>
          <w:szCs w:val="20"/>
        </w:rPr>
        <w:t>«</w:t>
      </w:r>
      <w:r w:rsidRPr="00394420">
        <w:rPr>
          <w:sz w:val="20"/>
          <w:szCs w:val="20"/>
        </w:rPr>
        <w:t xml:space="preserve">, </w:t>
      </w:r>
      <w:r w:rsidR="00FA287B" w:rsidRPr="00394420">
        <w:rPr>
          <w:sz w:val="20"/>
          <w:szCs w:val="20"/>
        </w:rPr>
        <w:t>besedilo</w:t>
      </w:r>
      <w:r w:rsidRPr="00394420">
        <w:rPr>
          <w:sz w:val="20"/>
          <w:szCs w:val="20"/>
        </w:rPr>
        <w:t xml:space="preserve"> </w:t>
      </w:r>
      <w:r w:rsidR="00FA287B" w:rsidRPr="00394420">
        <w:rPr>
          <w:sz w:val="20"/>
          <w:szCs w:val="20"/>
        </w:rPr>
        <w:t>»</w:t>
      </w:r>
      <w:r w:rsidRPr="00394420">
        <w:rPr>
          <w:sz w:val="20"/>
          <w:szCs w:val="20"/>
        </w:rPr>
        <w:t>drugega odstavka</w:t>
      </w:r>
      <w:r w:rsidR="00FA287B" w:rsidRPr="00394420">
        <w:rPr>
          <w:sz w:val="20"/>
          <w:szCs w:val="20"/>
        </w:rPr>
        <w:t>«</w:t>
      </w:r>
      <w:r w:rsidRPr="00394420">
        <w:rPr>
          <w:sz w:val="20"/>
          <w:szCs w:val="20"/>
        </w:rPr>
        <w:t xml:space="preserve"> se črta</w:t>
      </w:r>
      <w:r w:rsidR="00804A81" w:rsidRPr="00394420">
        <w:rPr>
          <w:sz w:val="20"/>
          <w:szCs w:val="20"/>
        </w:rPr>
        <w:t>,</w:t>
      </w:r>
      <w:r w:rsidR="003D294E" w:rsidRPr="00394420">
        <w:rPr>
          <w:sz w:val="20"/>
          <w:szCs w:val="20"/>
        </w:rPr>
        <w:t xml:space="preserve"> beseda »pet« </w:t>
      </w:r>
      <w:r w:rsidR="00804A81" w:rsidRPr="00394420">
        <w:rPr>
          <w:sz w:val="20"/>
          <w:szCs w:val="20"/>
        </w:rPr>
        <w:t xml:space="preserve">pa se </w:t>
      </w:r>
      <w:r w:rsidR="003D294E" w:rsidRPr="00394420">
        <w:rPr>
          <w:sz w:val="20"/>
          <w:szCs w:val="20"/>
        </w:rPr>
        <w:t xml:space="preserve">nadomesti z </w:t>
      </w:r>
      <w:r w:rsidR="00804A81" w:rsidRPr="00394420">
        <w:rPr>
          <w:sz w:val="20"/>
          <w:szCs w:val="20"/>
        </w:rPr>
        <w:t xml:space="preserve">besedo </w:t>
      </w:r>
      <w:r w:rsidR="003D294E" w:rsidRPr="00394420">
        <w:rPr>
          <w:sz w:val="20"/>
          <w:szCs w:val="20"/>
        </w:rPr>
        <w:t>»deset«</w:t>
      </w:r>
      <w:r w:rsidRPr="00394420">
        <w:rPr>
          <w:sz w:val="20"/>
          <w:szCs w:val="20"/>
        </w:rPr>
        <w:t xml:space="preserve">. </w:t>
      </w:r>
    </w:p>
    <w:p w14:paraId="718808A8" w14:textId="77777777" w:rsidR="002E4D6A" w:rsidRPr="00394420" w:rsidRDefault="002E4D6A" w:rsidP="00BE072F">
      <w:pPr>
        <w:pStyle w:val="Odstavek"/>
        <w:spacing w:before="0"/>
        <w:ind w:firstLine="0"/>
        <w:rPr>
          <w:sz w:val="20"/>
          <w:szCs w:val="20"/>
        </w:rPr>
      </w:pPr>
    </w:p>
    <w:p w14:paraId="0AC0FA1D" w14:textId="77777777" w:rsidR="002E4D6A" w:rsidRPr="00394420" w:rsidRDefault="002E4D6A" w:rsidP="00BE072F">
      <w:pPr>
        <w:pStyle w:val="Odstavek"/>
        <w:spacing w:before="0"/>
        <w:ind w:firstLine="0"/>
        <w:rPr>
          <w:sz w:val="20"/>
          <w:szCs w:val="20"/>
        </w:rPr>
      </w:pPr>
      <w:r w:rsidRPr="00394420">
        <w:rPr>
          <w:sz w:val="20"/>
          <w:szCs w:val="20"/>
        </w:rPr>
        <w:t xml:space="preserve">V petem odstavku se </w:t>
      </w:r>
      <w:r w:rsidR="00FA287B" w:rsidRPr="00394420">
        <w:rPr>
          <w:sz w:val="20"/>
          <w:szCs w:val="20"/>
        </w:rPr>
        <w:t>besedilo</w:t>
      </w:r>
      <w:r w:rsidRPr="00394420">
        <w:rPr>
          <w:sz w:val="20"/>
          <w:szCs w:val="20"/>
        </w:rPr>
        <w:t xml:space="preserve"> </w:t>
      </w:r>
      <w:r w:rsidR="00FA287B" w:rsidRPr="00394420">
        <w:rPr>
          <w:sz w:val="20"/>
          <w:szCs w:val="20"/>
        </w:rPr>
        <w:t>»</w:t>
      </w:r>
      <w:r w:rsidRPr="00394420">
        <w:rPr>
          <w:sz w:val="20"/>
          <w:szCs w:val="20"/>
        </w:rPr>
        <w:t>revizorjev</w:t>
      </w:r>
      <w:r w:rsidR="00F951A5" w:rsidRPr="00394420">
        <w:rPr>
          <w:sz w:val="20"/>
          <w:szCs w:val="20"/>
        </w:rPr>
        <w:t>im</w:t>
      </w:r>
      <w:r w:rsidRPr="00394420">
        <w:rPr>
          <w:sz w:val="20"/>
          <w:szCs w:val="20"/>
        </w:rPr>
        <w:t xml:space="preserve"> poročilo</w:t>
      </w:r>
      <w:r w:rsidR="00F951A5" w:rsidRPr="00394420">
        <w:rPr>
          <w:sz w:val="20"/>
          <w:szCs w:val="20"/>
        </w:rPr>
        <w:t>m</w:t>
      </w:r>
      <w:r w:rsidR="00FA287B" w:rsidRPr="00394420">
        <w:rPr>
          <w:sz w:val="20"/>
          <w:szCs w:val="20"/>
        </w:rPr>
        <w:t>«</w:t>
      </w:r>
      <w:r w:rsidRPr="00394420">
        <w:rPr>
          <w:sz w:val="20"/>
          <w:szCs w:val="20"/>
        </w:rPr>
        <w:t xml:space="preserve"> nadomesti z </w:t>
      </w:r>
      <w:r w:rsidR="00FA287B" w:rsidRPr="00394420">
        <w:rPr>
          <w:sz w:val="20"/>
          <w:szCs w:val="20"/>
        </w:rPr>
        <w:t>»</w:t>
      </w:r>
      <w:r w:rsidRPr="00394420">
        <w:rPr>
          <w:sz w:val="20"/>
          <w:szCs w:val="20"/>
        </w:rPr>
        <w:t>revizorjevi</w:t>
      </w:r>
      <w:r w:rsidR="005F480E" w:rsidRPr="00394420">
        <w:rPr>
          <w:sz w:val="20"/>
          <w:szCs w:val="20"/>
        </w:rPr>
        <w:t>ma</w:t>
      </w:r>
      <w:r w:rsidRPr="00394420">
        <w:rPr>
          <w:sz w:val="20"/>
          <w:szCs w:val="20"/>
        </w:rPr>
        <w:t xml:space="preserve"> poročil</w:t>
      </w:r>
      <w:r w:rsidR="005F480E" w:rsidRPr="00394420">
        <w:rPr>
          <w:sz w:val="20"/>
          <w:szCs w:val="20"/>
        </w:rPr>
        <w:t>oma</w:t>
      </w:r>
      <w:r w:rsidR="00FA287B" w:rsidRPr="00394420">
        <w:rPr>
          <w:sz w:val="20"/>
          <w:szCs w:val="20"/>
        </w:rPr>
        <w:t>«</w:t>
      </w:r>
      <w:r w:rsidRPr="00394420">
        <w:rPr>
          <w:sz w:val="20"/>
          <w:szCs w:val="20"/>
        </w:rPr>
        <w:t xml:space="preserve">, </w:t>
      </w:r>
      <w:r w:rsidR="00FA287B" w:rsidRPr="00394420">
        <w:rPr>
          <w:sz w:val="20"/>
          <w:szCs w:val="20"/>
        </w:rPr>
        <w:t>besedilo »</w:t>
      </w:r>
      <w:r w:rsidRPr="00394420">
        <w:rPr>
          <w:sz w:val="20"/>
          <w:szCs w:val="20"/>
        </w:rPr>
        <w:t>drugega odstavka</w:t>
      </w:r>
      <w:r w:rsidR="00FA287B" w:rsidRPr="00394420">
        <w:rPr>
          <w:sz w:val="20"/>
          <w:szCs w:val="20"/>
        </w:rPr>
        <w:t>«</w:t>
      </w:r>
      <w:r w:rsidRPr="00394420">
        <w:rPr>
          <w:sz w:val="20"/>
          <w:szCs w:val="20"/>
        </w:rPr>
        <w:t xml:space="preserve"> </w:t>
      </w:r>
      <w:r w:rsidR="006C75B0" w:rsidRPr="00394420">
        <w:rPr>
          <w:sz w:val="20"/>
          <w:szCs w:val="20"/>
        </w:rPr>
        <w:t xml:space="preserve">in </w:t>
      </w:r>
      <w:r w:rsidR="00804A81" w:rsidRPr="00394420">
        <w:rPr>
          <w:sz w:val="20"/>
          <w:szCs w:val="20"/>
        </w:rPr>
        <w:t xml:space="preserve">besedilo </w:t>
      </w:r>
      <w:r w:rsidR="006C75B0" w:rsidRPr="00394420">
        <w:rPr>
          <w:sz w:val="20"/>
          <w:szCs w:val="20"/>
        </w:rPr>
        <w:t xml:space="preserve">»v skladu s prvim odstavkom 58. člena ZGD-1« </w:t>
      </w:r>
      <w:r w:rsidRPr="00394420">
        <w:rPr>
          <w:sz w:val="20"/>
          <w:szCs w:val="20"/>
        </w:rPr>
        <w:t>pa se črta</w:t>
      </w:r>
      <w:r w:rsidR="00804A81" w:rsidRPr="00394420">
        <w:rPr>
          <w:sz w:val="20"/>
          <w:szCs w:val="20"/>
        </w:rPr>
        <w:t>ta</w:t>
      </w:r>
      <w:r w:rsidRPr="00394420">
        <w:rPr>
          <w:sz w:val="20"/>
          <w:szCs w:val="20"/>
        </w:rPr>
        <w:t xml:space="preserve">. </w:t>
      </w:r>
    </w:p>
    <w:p w14:paraId="2847DF5D" w14:textId="77777777" w:rsidR="002E4D6A" w:rsidRPr="00394420" w:rsidRDefault="002E4D6A" w:rsidP="00BE072F">
      <w:pPr>
        <w:pStyle w:val="Odstavek"/>
        <w:spacing w:before="0"/>
        <w:ind w:firstLine="0"/>
        <w:rPr>
          <w:sz w:val="20"/>
          <w:szCs w:val="20"/>
        </w:rPr>
      </w:pPr>
    </w:p>
    <w:p w14:paraId="6850A86F" w14:textId="77777777" w:rsidR="009B3798" w:rsidRPr="00394420" w:rsidRDefault="002E4D6A" w:rsidP="00BE072F">
      <w:pPr>
        <w:pStyle w:val="Odstavek"/>
        <w:spacing w:before="0"/>
        <w:ind w:firstLine="0"/>
        <w:rPr>
          <w:b/>
          <w:bCs/>
          <w:sz w:val="20"/>
          <w:szCs w:val="20"/>
        </w:rPr>
      </w:pPr>
      <w:r w:rsidRPr="00394420">
        <w:rPr>
          <w:sz w:val="20"/>
          <w:szCs w:val="20"/>
        </w:rPr>
        <w:t>Š</w:t>
      </w:r>
      <w:r w:rsidR="009B3798" w:rsidRPr="00394420">
        <w:rPr>
          <w:sz w:val="20"/>
          <w:szCs w:val="20"/>
        </w:rPr>
        <w:t xml:space="preserve">esti odstavek </w:t>
      </w:r>
      <w:r w:rsidR="00EC09D4" w:rsidRPr="00394420">
        <w:rPr>
          <w:sz w:val="20"/>
          <w:szCs w:val="20"/>
        </w:rPr>
        <w:t xml:space="preserve">se </w:t>
      </w:r>
      <w:r w:rsidR="009B3798" w:rsidRPr="00394420">
        <w:rPr>
          <w:sz w:val="20"/>
          <w:szCs w:val="20"/>
        </w:rPr>
        <w:t xml:space="preserve">spremeni tako, da se glasi: </w:t>
      </w:r>
    </w:p>
    <w:p w14:paraId="795A8642" w14:textId="77777777" w:rsidR="009B3798" w:rsidRPr="00394420" w:rsidRDefault="009B3798" w:rsidP="00BE072F">
      <w:pPr>
        <w:pStyle w:val="Odstavek"/>
        <w:spacing w:before="0"/>
        <w:ind w:firstLine="0"/>
        <w:rPr>
          <w:sz w:val="20"/>
          <w:szCs w:val="20"/>
        </w:rPr>
      </w:pPr>
    </w:p>
    <w:p w14:paraId="20DD8D50" w14:textId="77777777" w:rsidR="009B3798" w:rsidRPr="00394420" w:rsidRDefault="009B3798" w:rsidP="00BE072F">
      <w:pPr>
        <w:spacing w:after="0" w:line="240" w:lineRule="auto"/>
        <w:jc w:val="both"/>
        <w:rPr>
          <w:rFonts w:ascii="Arial" w:hAnsi="Arial" w:cs="Arial"/>
          <w:sz w:val="20"/>
          <w:szCs w:val="20"/>
        </w:rPr>
      </w:pPr>
      <w:r w:rsidRPr="00394420">
        <w:rPr>
          <w:rFonts w:ascii="Arial" w:hAnsi="Arial" w:cs="Arial"/>
          <w:sz w:val="20"/>
          <w:szCs w:val="20"/>
        </w:rPr>
        <w:t xml:space="preserve">»(6) Podružnica banke države članice ali banke tretje države mora na svojih uradnih spletnih straneh javno objaviti </w:t>
      </w:r>
      <w:r w:rsidR="002E4D6A" w:rsidRPr="00394420">
        <w:rPr>
          <w:rFonts w:ascii="Arial" w:hAnsi="Arial" w:cs="Arial"/>
          <w:sz w:val="20"/>
          <w:szCs w:val="20"/>
        </w:rPr>
        <w:t xml:space="preserve">slovenski prevod </w:t>
      </w:r>
      <w:r w:rsidRPr="00394420">
        <w:rPr>
          <w:rFonts w:ascii="Arial" w:hAnsi="Arial" w:cs="Arial"/>
          <w:sz w:val="20"/>
          <w:szCs w:val="20"/>
        </w:rPr>
        <w:t>računovodsk</w:t>
      </w:r>
      <w:r w:rsidR="002E4D6A" w:rsidRPr="00394420">
        <w:rPr>
          <w:rFonts w:ascii="Arial" w:hAnsi="Arial" w:cs="Arial"/>
          <w:sz w:val="20"/>
          <w:szCs w:val="20"/>
        </w:rPr>
        <w:t>ih</w:t>
      </w:r>
      <w:r w:rsidRPr="00394420">
        <w:rPr>
          <w:rFonts w:ascii="Arial" w:hAnsi="Arial" w:cs="Arial"/>
          <w:sz w:val="20"/>
          <w:szCs w:val="20"/>
        </w:rPr>
        <w:t xml:space="preserve"> izkaz</w:t>
      </w:r>
      <w:r w:rsidR="002E4D6A" w:rsidRPr="00394420">
        <w:rPr>
          <w:rFonts w:ascii="Arial" w:hAnsi="Arial" w:cs="Arial"/>
          <w:sz w:val="20"/>
          <w:szCs w:val="20"/>
        </w:rPr>
        <w:t>ov</w:t>
      </w:r>
      <w:r w:rsidRPr="00394420">
        <w:rPr>
          <w:rFonts w:ascii="Arial" w:hAnsi="Arial" w:cs="Arial"/>
          <w:sz w:val="20"/>
          <w:szCs w:val="20"/>
        </w:rPr>
        <w:t xml:space="preserve"> in konsolidiran</w:t>
      </w:r>
      <w:r w:rsidR="002E4D6A" w:rsidRPr="00394420">
        <w:rPr>
          <w:rFonts w:ascii="Arial" w:hAnsi="Arial" w:cs="Arial"/>
          <w:sz w:val="20"/>
          <w:szCs w:val="20"/>
        </w:rPr>
        <w:t>ih</w:t>
      </w:r>
      <w:r w:rsidRPr="00394420">
        <w:rPr>
          <w:rFonts w:ascii="Arial" w:hAnsi="Arial" w:cs="Arial"/>
          <w:sz w:val="20"/>
          <w:szCs w:val="20"/>
        </w:rPr>
        <w:t xml:space="preserve"> računovodsk</w:t>
      </w:r>
      <w:r w:rsidR="002E4D6A" w:rsidRPr="00394420">
        <w:rPr>
          <w:rFonts w:ascii="Arial" w:hAnsi="Arial" w:cs="Arial"/>
          <w:sz w:val="20"/>
          <w:szCs w:val="20"/>
        </w:rPr>
        <w:t>ih</w:t>
      </w:r>
      <w:r w:rsidRPr="00394420">
        <w:rPr>
          <w:rFonts w:ascii="Arial" w:hAnsi="Arial" w:cs="Arial"/>
          <w:sz w:val="20"/>
          <w:szCs w:val="20"/>
        </w:rPr>
        <w:t xml:space="preserve"> izkaz</w:t>
      </w:r>
      <w:r w:rsidR="002E4D6A" w:rsidRPr="00394420">
        <w:rPr>
          <w:rFonts w:ascii="Arial" w:hAnsi="Arial" w:cs="Arial"/>
          <w:sz w:val="20"/>
          <w:szCs w:val="20"/>
        </w:rPr>
        <w:t>ov</w:t>
      </w:r>
      <w:r w:rsidRPr="00394420">
        <w:rPr>
          <w:rFonts w:ascii="Arial" w:hAnsi="Arial" w:cs="Arial"/>
          <w:sz w:val="20"/>
          <w:szCs w:val="20"/>
        </w:rPr>
        <w:t xml:space="preserve"> banke države članice ali banke tretje države skupaj z revizorj</w:t>
      </w:r>
      <w:r w:rsidR="00BC286C" w:rsidRPr="00394420">
        <w:rPr>
          <w:rFonts w:ascii="Arial" w:hAnsi="Arial" w:cs="Arial"/>
          <w:sz w:val="20"/>
          <w:szCs w:val="20"/>
        </w:rPr>
        <w:t>evim poročilom</w:t>
      </w:r>
      <w:r w:rsidRPr="00394420">
        <w:rPr>
          <w:rFonts w:ascii="Arial" w:hAnsi="Arial" w:cs="Arial"/>
          <w:sz w:val="20"/>
          <w:szCs w:val="20"/>
        </w:rPr>
        <w:t xml:space="preserve"> ter povezavo do spletne strani, na kateri sta dostopna njeno revidirano letno poročilo in revidirano konsolidirano letno poročilo</w:t>
      </w:r>
      <w:r w:rsidR="0043053E" w:rsidRPr="00394420">
        <w:rPr>
          <w:rFonts w:ascii="Arial" w:hAnsi="Arial" w:cs="Arial"/>
          <w:sz w:val="20"/>
          <w:szCs w:val="20"/>
        </w:rPr>
        <w:t>,</w:t>
      </w:r>
      <w:r w:rsidRPr="00394420">
        <w:rPr>
          <w:rFonts w:ascii="Arial" w:hAnsi="Arial" w:cs="Arial"/>
          <w:sz w:val="20"/>
          <w:szCs w:val="20"/>
        </w:rPr>
        <w:t xml:space="preserve"> najpozneje v petnajstih dneh po izteku roka za javno objavo v državi sedeža banke. Če letno poročilo oziroma konsolidirano letno poročilo banke države članice ali banke tretje države ni bilo sestavljeno v skladu z MSRP oziroma Direktiv</w:t>
      </w:r>
      <w:r w:rsidR="00804A81" w:rsidRPr="00394420">
        <w:rPr>
          <w:rFonts w:ascii="Arial" w:hAnsi="Arial" w:cs="Arial"/>
          <w:sz w:val="20"/>
          <w:szCs w:val="20"/>
        </w:rPr>
        <w:t>o</w:t>
      </w:r>
      <w:r w:rsidRPr="00394420">
        <w:rPr>
          <w:rFonts w:ascii="Arial" w:hAnsi="Arial" w:cs="Arial"/>
          <w:sz w:val="20"/>
          <w:szCs w:val="20"/>
        </w:rPr>
        <w:t xml:space="preserve"> 2013/34/EU</w:t>
      </w:r>
      <w:r w:rsidR="00812096" w:rsidRPr="00394420">
        <w:rPr>
          <w:rFonts w:ascii="Arial" w:hAnsi="Arial" w:cs="Arial"/>
          <w:sz w:val="20"/>
          <w:szCs w:val="20"/>
        </w:rPr>
        <w:t xml:space="preserve"> in </w:t>
      </w:r>
      <w:r w:rsidR="00804A81" w:rsidRPr="00394420">
        <w:rPr>
          <w:rFonts w:ascii="Arial" w:hAnsi="Arial" w:cs="Arial"/>
          <w:sz w:val="20"/>
          <w:szCs w:val="20"/>
        </w:rPr>
        <w:t xml:space="preserve">Direktivo </w:t>
      </w:r>
      <w:r w:rsidR="00812096" w:rsidRPr="00394420">
        <w:rPr>
          <w:rFonts w:ascii="Arial" w:hAnsi="Arial" w:cs="Arial"/>
          <w:sz w:val="20"/>
          <w:szCs w:val="20"/>
        </w:rPr>
        <w:t>86/635/EGS</w:t>
      </w:r>
      <w:r w:rsidRPr="00394420">
        <w:rPr>
          <w:rFonts w:ascii="Arial" w:hAnsi="Arial" w:cs="Arial"/>
          <w:sz w:val="20"/>
          <w:szCs w:val="20"/>
        </w:rPr>
        <w:t xml:space="preserve"> ali na enakovreden način, mora podružnica v istem roku razkriti v slovenskem jeziku računovodsko poročilo za dejavnosti podružnice v skladu s tem zakonom.«.</w:t>
      </w:r>
    </w:p>
    <w:p w14:paraId="6E82E8F0" w14:textId="77777777" w:rsidR="009B3798" w:rsidRPr="00394420" w:rsidRDefault="009B3798" w:rsidP="00BE072F">
      <w:pPr>
        <w:pStyle w:val="Odstavek"/>
        <w:spacing w:before="0"/>
        <w:ind w:firstLine="0"/>
        <w:rPr>
          <w:sz w:val="20"/>
          <w:szCs w:val="20"/>
        </w:rPr>
      </w:pPr>
    </w:p>
    <w:p w14:paraId="2F2F25D7" w14:textId="77777777" w:rsidR="004C7D28" w:rsidRPr="00394420" w:rsidRDefault="004C7D28" w:rsidP="00BE072F">
      <w:pPr>
        <w:pStyle w:val="Odstavekseznama"/>
        <w:numPr>
          <w:ilvl w:val="0"/>
          <w:numId w:val="23"/>
        </w:numPr>
        <w:spacing w:line="240" w:lineRule="auto"/>
        <w:jc w:val="center"/>
        <w:rPr>
          <w:rFonts w:cs="Arial"/>
          <w:b/>
          <w:szCs w:val="20"/>
        </w:rPr>
      </w:pPr>
      <w:bookmarkStart w:id="42" w:name="_Ref131671026"/>
      <w:r w:rsidRPr="00394420">
        <w:rPr>
          <w:rFonts w:cs="Arial"/>
          <w:b/>
          <w:szCs w:val="20"/>
        </w:rPr>
        <w:t>člen</w:t>
      </w:r>
      <w:bookmarkEnd w:id="42"/>
    </w:p>
    <w:p w14:paraId="3ECB7D40" w14:textId="77777777" w:rsidR="004C7D28" w:rsidRPr="00394420" w:rsidRDefault="004C7D28" w:rsidP="00BE072F">
      <w:pPr>
        <w:pStyle w:val="Odstavek"/>
        <w:spacing w:before="0"/>
        <w:ind w:firstLine="0"/>
        <w:rPr>
          <w:sz w:val="20"/>
          <w:szCs w:val="20"/>
        </w:rPr>
      </w:pPr>
    </w:p>
    <w:p w14:paraId="1F90D96B" w14:textId="736E9056" w:rsidR="00DF152B" w:rsidRPr="00394420" w:rsidRDefault="001C2A41" w:rsidP="001C2A41">
      <w:pPr>
        <w:pStyle w:val="tevilnatoka"/>
        <w:numPr>
          <w:ilvl w:val="0"/>
          <w:numId w:val="0"/>
        </w:numPr>
        <w:tabs>
          <w:tab w:val="clear" w:pos="540"/>
          <w:tab w:val="clear" w:pos="900"/>
        </w:tabs>
        <w:rPr>
          <w:rFonts w:cs="Arial"/>
          <w:sz w:val="20"/>
          <w:szCs w:val="20"/>
        </w:rPr>
      </w:pPr>
      <w:r w:rsidRPr="00394420">
        <w:rPr>
          <w:rFonts w:cs="Arial"/>
          <w:sz w:val="20"/>
          <w:szCs w:val="20"/>
        </w:rPr>
        <w:t xml:space="preserve">V 109. členu se </w:t>
      </w:r>
      <w:r w:rsidR="00DF152B" w:rsidRPr="00394420">
        <w:rPr>
          <w:rFonts w:cs="Arial"/>
          <w:sz w:val="20"/>
          <w:szCs w:val="20"/>
        </w:rPr>
        <w:t>v</w:t>
      </w:r>
      <w:r w:rsidRPr="00394420">
        <w:rPr>
          <w:rFonts w:cs="Arial"/>
          <w:sz w:val="20"/>
          <w:szCs w:val="20"/>
        </w:rPr>
        <w:t xml:space="preserve"> prve</w:t>
      </w:r>
      <w:r w:rsidR="00DF152B" w:rsidRPr="00394420">
        <w:rPr>
          <w:rFonts w:cs="Arial"/>
          <w:sz w:val="20"/>
          <w:szCs w:val="20"/>
        </w:rPr>
        <w:t>m</w:t>
      </w:r>
      <w:r w:rsidRPr="00394420">
        <w:rPr>
          <w:rFonts w:cs="Arial"/>
          <w:sz w:val="20"/>
          <w:szCs w:val="20"/>
        </w:rPr>
        <w:t xml:space="preserve"> odstavk</w:t>
      </w:r>
      <w:r w:rsidR="00DF152B" w:rsidRPr="00394420">
        <w:rPr>
          <w:rFonts w:cs="Arial"/>
          <w:sz w:val="20"/>
          <w:szCs w:val="20"/>
        </w:rPr>
        <w:t>u, ki postane edini odstavek,</w:t>
      </w:r>
      <w:r w:rsidRPr="00394420">
        <w:rPr>
          <w:rFonts w:cs="Arial"/>
          <w:sz w:val="20"/>
          <w:szCs w:val="20"/>
        </w:rPr>
        <w:t xml:space="preserve"> </w:t>
      </w:r>
      <w:r w:rsidR="00DF152B" w:rsidRPr="00394420">
        <w:rPr>
          <w:rFonts w:cs="Arial"/>
          <w:sz w:val="20"/>
          <w:szCs w:val="20"/>
        </w:rPr>
        <w:t>oznaka</w:t>
      </w:r>
      <w:r w:rsidRPr="00394420">
        <w:rPr>
          <w:rFonts w:cs="Arial"/>
          <w:sz w:val="20"/>
          <w:szCs w:val="20"/>
        </w:rPr>
        <w:t xml:space="preserve"> »(1)« </w:t>
      </w:r>
      <w:r w:rsidR="00DF152B" w:rsidRPr="00394420">
        <w:rPr>
          <w:rFonts w:cs="Arial"/>
          <w:sz w:val="20"/>
          <w:szCs w:val="20"/>
        </w:rPr>
        <w:t xml:space="preserve">črta </w:t>
      </w:r>
      <w:r w:rsidRPr="00394420">
        <w:rPr>
          <w:rFonts w:cs="Arial"/>
          <w:sz w:val="20"/>
          <w:szCs w:val="20"/>
        </w:rPr>
        <w:t xml:space="preserve">in </w:t>
      </w:r>
      <w:r w:rsidR="00DF152B" w:rsidRPr="00394420">
        <w:rPr>
          <w:rFonts w:cs="Arial"/>
          <w:sz w:val="20"/>
          <w:szCs w:val="20"/>
        </w:rPr>
        <w:t xml:space="preserve">2. </w:t>
      </w:r>
      <w:r w:rsidRPr="00394420">
        <w:rPr>
          <w:rFonts w:cs="Arial"/>
          <w:sz w:val="20"/>
          <w:szCs w:val="20"/>
        </w:rPr>
        <w:t xml:space="preserve">točka spremeni tako, da se glasi: </w:t>
      </w:r>
    </w:p>
    <w:p w14:paraId="12F19732" w14:textId="77777777" w:rsidR="001C2A41" w:rsidRPr="00394420" w:rsidRDefault="001C2A41" w:rsidP="001C2A41">
      <w:pPr>
        <w:pStyle w:val="tevilnatoka"/>
        <w:numPr>
          <w:ilvl w:val="0"/>
          <w:numId w:val="0"/>
        </w:numPr>
        <w:tabs>
          <w:tab w:val="clear" w:pos="540"/>
          <w:tab w:val="clear" w:pos="900"/>
        </w:tabs>
        <w:rPr>
          <w:rFonts w:cs="Arial"/>
          <w:sz w:val="20"/>
          <w:szCs w:val="20"/>
        </w:rPr>
      </w:pPr>
      <w:r w:rsidRPr="00394420">
        <w:rPr>
          <w:rFonts w:cs="Arial"/>
          <w:sz w:val="20"/>
          <w:szCs w:val="20"/>
        </w:rPr>
        <w:t xml:space="preserve">»2. podrobnejšo vsebino, obliko in način pošiljanja letnega poročila in konsolidiranega letnega poročila«. </w:t>
      </w:r>
    </w:p>
    <w:p w14:paraId="59420AEA" w14:textId="77777777" w:rsidR="00CE4CB3" w:rsidRPr="00394420" w:rsidRDefault="00CE4CB3" w:rsidP="00BE072F">
      <w:pPr>
        <w:pStyle w:val="Odstavek"/>
        <w:spacing w:before="0"/>
        <w:ind w:firstLine="0"/>
        <w:rPr>
          <w:sz w:val="20"/>
          <w:szCs w:val="20"/>
        </w:rPr>
      </w:pPr>
    </w:p>
    <w:p w14:paraId="55A9A439" w14:textId="77777777" w:rsidR="004C7D28" w:rsidRPr="00394420" w:rsidRDefault="00CE4CB3" w:rsidP="00BE072F">
      <w:pPr>
        <w:pStyle w:val="Odstavek"/>
        <w:spacing w:before="0"/>
        <w:ind w:firstLine="0"/>
        <w:rPr>
          <w:sz w:val="20"/>
          <w:szCs w:val="20"/>
        </w:rPr>
      </w:pPr>
      <w:r w:rsidRPr="00394420">
        <w:rPr>
          <w:sz w:val="20"/>
          <w:szCs w:val="20"/>
        </w:rPr>
        <w:t xml:space="preserve">Drugi odstavek se črta. </w:t>
      </w:r>
    </w:p>
    <w:p w14:paraId="680E0A27" w14:textId="77777777" w:rsidR="004C7D28" w:rsidRPr="00394420" w:rsidRDefault="004C7D28" w:rsidP="00BE072F">
      <w:pPr>
        <w:pStyle w:val="Odstavek"/>
        <w:spacing w:before="0"/>
        <w:ind w:firstLine="0"/>
        <w:rPr>
          <w:sz w:val="20"/>
          <w:szCs w:val="20"/>
        </w:rPr>
      </w:pPr>
    </w:p>
    <w:p w14:paraId="7DA86623" w14:textId="77777777" w:rsidR="004C7D28" w:rsidRPr="00394420" w:rsidRDefault="004C7D28" w:rsidP="00BE072F">
      <w:pPr>
        <w:pStyle w:val="Odstavekseznama"/>
        <w:numPr>
          <w:ilvl w:val="0"/>
          <w:numId w:val="23"/>
        </w:numPr>
        <w:spacing w:line="240" w:lineRule="auto"/>
        <w:jc w:val="center"/>
        <w:rPr>
          <w:rFonts w:cs="Arial"/>
          <w:b/>
          <w:bCs/>
          <w:szCs w:val="20"/>
        </w:rPr>
      </w:pPr>
      <w:bookmarkStart w:id="43" w:name="_Ref131671030"/>
      <w:r w:rsidRPr="00394420">
        <w:rPr>
          <w:rFonts w:cs="Arial"/>
          <w:b/>
          <w:bCs/>
          <w:szCs w:val="20"/>
        </w:rPr>
        <w:t>člen</w:t>
      </w:r>
      <w:bookmarkEnd w:id="43"/>
    </w:p>
    <w:p w14:paraId="4063431A" w14:textId="77777777" w:rsidR="004C7D28" w:rsidRPr="00394420" w:rsidRDefault="004C7D28" w:rsidP="00BE072F">
      <w:pPr>
        <w:pStyle w:val="Odstavek"/>
        <w:spacing w:before="0"/>
        <w:ind w:firstLine="0"/>
        <w:rPr>
          <w:sz w:val="20"/>
          <w:szCs w:val="20"/>
        </w:rPr>
      </w:pPr>
    </w:p>
    <w:p w14:paraId="3B1215FC" w14:textId="77777777" w:rsidR="004C7D28" w:rsidRPr="00394420" w:rsidRDefault="007E3433" w:rsidP="00BE072F">
      <w:pPr>
        <w:pStyle w:val="Odstavek"/>
        <w:spacing w:before="0"/>
        <w:ind w:firstLine="0"/>
        <w:rPr>
          <w:sz w:val="20"/>
          <w:szCs w:val="20"/>
        </w:rPr>
      </w:pPr>
      <w:r w:rsidRPr="00394420">
        <w:rPr>
          <w:sz w:val="20"/>
          <w:szCs w:val="20"/>
        </w:rPr>
        <w:t>V 113. členu se v</w:t>
      </w:r>
      <w:r w:rsidR="004C7D28" w:rsidRPr="00394420">
        <w:rPr>
          <w:sz w:val="20"/>
          <w:szCs w:val="20"/>
        </w:rPr>
        <w:t xml:space="preserve"> tretjem odstavku za besedilom »Banko Slovenije« doda besedilo »v skladu s 113.a členom tega zakona«. </w:t>
      </w:r>
    </w:p>
    <w:p w14:paraId="3FE240B6" w14:textId="77777777" w:rsidR="004C7D28" w:rsidRPr="00394420" w:rsidRDefault="004C7D28" w:rsidP="00BE072F">
      <w:pPr>
        <w:pStyle w:val="Odstavek"/>
        <w:spacing w:before="0"/>
        <w:ind w:firstLine="0"/>
        <w:rPr>
          <w:sz w:val="20"/>
          <w:szCs w:val="20"/>
        </w:rPr>
      </w:pPr>
    </w:p>
    <w:p w14:paraId="65D949A0" w14:textId="77777777" w:rsidR="004C7D28" w:rsidRPr="00394420" w:rsidRDefault="004C7D28" w:rsidP="00BE072F">
      <w:pPr>
        <w:pStyle w:val="Odstavek"/>
        <w:spacing w:before="0"/>
        <w:ind w:firstLine="0"/>
        <w:rPr>
          <w:sz w:val="20"/>
          <w:szCs w:val="20"/>
        </w:rPr>
      </w:pPr>
      <w:r w:rsidRPr="00394420">
        <w:rPr>
          <w:sz w:val="20"/>
          <w:szCs w:val="20"/>
        </w:rPr>
        <w:t>Četrti odstavek se spremeni tako, da se glasi:</w:t>
      </w:r>
    </w:p>
    <w:p w14:paraId="5BEA7237" w14:textId="77777777" w:rsidR="004C7D28" w:rsidRPr="00394420" w:rsidRDefault="004C7D28" w:rsidP="00BE072F">
      <w:pPr>
        <w:pStyle w:val="Odstavek"/>
        <w:spacing w:before="0"/>
        <w:ind w:firstLine="0"/>
        <w:rPr>
          <w:sz w:val="20"/>
          <w:szCs w:val="20"/>
        </w:rPr>
      </w:pPr>
    </w:p>
    <w:p w14:paraId="4C2C81D2" w14:textId="77777777" w:rsidR="004C7D28" w:rsidRPr="00394420" w:rsidRDefault="004C7D28" w:rsidP="00BE072F">
      <w:pPr>
        <w:pStyle w:val="Odstavek"/>
        <w:spacing w:before="0"/>
        <w:ind w:firstLine="0"/>
        <w:rPr>
          <w:sz w:val="20"/>
          <w:szCs w:val="20"/>
        </w:rPr>
      </w:pPr>
      <w:r w:rsidRPr="00394420">
        <w:rPr>
          <w:sz w:val="20"/>
          <w:szCs w:val="20"/>
        </w:rPr>
        <w:t xml:space="preserve">»(4) Družba iz podtočke (b) 1. točke prvega odstavka 4. člena Uredbe 575/2013/EU s sedežem v Republiki Sloveniji lahko začne opravljati investicijske </w:t>
      </w:r>
      <w:r w:rsidR="00E91EEE" w:rsidRPr="00394420">
        <w:rPr>
          <w:sz w:val="20"/>
          <w:szCs w:val="20"/>
        </w:rPr>
        <w:t xml:space="preserve">storitve in </w:t>
      </w:r>
      <w:r w:rsidRPr="00394420">
        <w:rPr>
          <w:sz w:val="20"/>
          <w:szCs w:val="20"/>
        </w:rPr>
        <w:t>posle</w:t>
      </w:r>
      <w:bookmarkStart w:id="44" w:name="_Hlk100924824"/>
      <w:r w:rsidR="00E91EEE" w:rsidRPr="00394420">
        <w:rPr>
          <w:sz w:val="20"/>
          <w:szCs w:val="20"/>
        </w:rPr>
        <w:t xml:space="preserve"> </w:t>
      </w:r>
      <w:r w:rsidRPr="00394420">
        <w:rPr>
          <w:sz w:val="20"/>
          <w:szCs w:val="20"/>
        </w:rPr>
        <w:t xml:space="preserve">iz 3. in 6. točke prvega odstavka 11. člena </w:t>
      </w:r>
      <w:r w:rsidR="00CD4A6F" w:rsidRPr="00394420">
        <w:rPr>
          <w:sz w:val="20"/>
          <w:szCs w:val="20"/>
        </w:rPr>
        <w:t>ZTFI-1</w:t>
      </w:r>
      <w:bookmarkEnd w:id="44"/>
      <w:r w:rsidRPr="00394420">
        <w:rPr>
          <w:sz w:val="20"/>
          <w:szCs w:val="20"/>
        </w:rPr>
        <w:t xml:space="preserve"> na območju Republike Slovenije</w:t>
      </w:r>
      <w:r w:rsidR="00426438" w:rsidRPr="00394420">
        <w:rPr>
          <w:sz w:val="20"/>
          <w:szCs w:val="20"/>
        </w:rPr>
        <w:t xml:space="preserve"> kot kreditna družba</w:t>
      </w:r>
      <w:r w:rsidRPr="00394420">
        <w:rPr>
          <w:sz w:val="20"/>
          <w:szCs w:val="20"/>
        </w:rPr>
        <w:t xml:space="preserve">, ko pridobi dovoljenje Evropske centralne banke za opravljanje teh storitev v skladu s tem zakonom in Uredbo 1024/2013/EU.«. </w:t>
      </w:r>
    </w:p>
    <w:p w14:paraId="627D26F6" w14:textId="77777777" w:rsidR="004C7D28" w:rsidRPr="00394420" w:rsidRDefault="004C7D28" w:rsidP="00BE072F">
      <w:pPr>
        <w:pStyle w:val="tevilnatoka"/>
        <w:numPr>
          <w:ilvl w:val="0"/>
          <w:numId w:val="0"/>
        </w:numPr>
        <w:rPr>
          <w:rFonts w:cs="Arial"/>
          <w:sz w:val="20"/>
          <w:szCs w:val="20"/>
        </w:rPr>
      </w:pPr>
    </w:p>
    <w:p w14:paraId="764C84C1" w14:textId="77777777" w:rsidR="004C7D28" w:rsidRPr="00394420" w:rsidRDefault="004C7D28" w:rsidP="00BE072F">
      <w:pPr>
        <w:pStyle w:val="Odstavekseznama"/>
        <w:numPr>
          <w:ilvl w:val="0"/>
          <w:numId w:val="23"/>
        </w:numPr>
        <w:spacing w:line="240" w:lineRule="auto"/>
        <w:jc w:val="center"/>
        <w:rPr>
          <w:rFonts w:cs="Arial"/>
          <w:b/>
          <w:bCs/>
          <w:szCs w:val="20"/>
        </w:rPr>
      </w:pPr>
      <w:bookmarkStart w:id="45" w:name="_Ref131671035"/>
      <w:r w:rsidRPr="00394420">
        <w:rPr>
          <w:rFonts w:cs="Arial"/>
          <w:b/>
          <w:bCs/>
          <w:szCs w:val="20"/>
        </w:rPr>
        <w:t>člen</w:t>
      </w:r>
      <w:bookmarkEnd w:id="45"/>
    </w:p>
    <w:p w14:paraId="708DD4B3" w14:textId="77777777" w:rsidR="004C7D28" w:rsidRPr="00394420" w:rsidRDefault="004C7D28" w:rsidP="00BE072F">
      <w:pPr>
        <w:pStyle w:val="tevilnatoka"/>
        <w:numPr>
          <w:ilvl w:val="0"/>
          <w:numId w:val="0"/>
        </w:numPr>
        <w:rPr>
          <w:rFonts w:cs="Arial"/>
          <w:sz w:val="20"/>
          <w:szCs w:val="20"/>
        </w:rPr>
      </w:pPr>
    </w:p>
    <w:p w14:paraId="0C25C926" w14:textId="77777777" w:rsidR="004C7D28" w:rsidRPr="00394420" w:rsidRDefault="004C7D28" w:rsidP="00BE072F">
      <w:pPr>
        <w:pStyle w:val="tevilnatoka"/>
        <w:numPr>
          <w:ilvl w:val="0"/>
          <w:numId w:val="0"/>
        </w:numPr>
        <w:rPr>
          <w:rFonts w:cs="Arial"/>
          <w:sz w:val="20"/>
          <w:szCs w:val="20"/>
        </w:rPr>
      </w:pPr>
      <w:r w:rsidRPr="00394420">
        <w:rPr>
          <w:rFonts w:cs="Arial"/>
          <w:sz w:val="20"/>
          <w:szCs w:val="20"/>
        </w:rPr>
        <w:t xml:space="preserve">113.a člen se spremeni tako, da se glasi: </w:t>
      </w:r>
    </w:p>
    <w:p w14:paraId="20A25C7F" w14:textId="77777777" w:rsidR="004A7CF2" w:rsidRPr="00394420" w:rsidRDefault="004A7CF2" w:rsidP="00BE072F">
      <w:pPr>
        <w:pStyle w:val="len0"/>
        <w:shd w:val="clear" w:color="auto" w:fill="FFFFFF"/>
        <w:spacing w:before="0"/>
        <w:rPr>
          <w:sz w:val="20"/>
          <w:szCs w:val="20"/>
        </w:rPr>
      </w:pPr>
    </w:p>
    <w:p w14:paraId="0FC335A1" w14:textId="77777777" w:rsidR="004C7D28" w:rsidRPr="00394420" w:rsidRDefault="004C7D28" w:rsidP="00BE072F">
      <w:pPr>
        <w:pStyle w:val="len0"/>
        <w:shd w:val="clear" w:color="auto" w:fill="FFFFFF"/>
        <w:spacing w:before="0"/>
        <w:rPr>
          <w:sz w:val="20"/>
          <w:szCs w:val="20"/>
        </w:rPr>
      </w:pPr>
      <w:r w:rsidRPr="00394420">
        <w:rPr>
          <w:sz w:val="20"/>
          <w:szCs w:val="20"/>
        </w:rPr>
        <w:t>»113.a člen</w:t>
      </w:r>
    </w:p>
    <w:p w14:paraId="4EED0B86" w14:textId="77777777" w:rsidR="004C7D28" w:rsidRPr="00394420" w:rsidRDefault="004C7D28" w:rsidP="00BE072F">
      <w:pPr>
        <w:pStyle w:val="len0"/>
        <w:shd w:val="clear" w:color="auto" w:fill="FFFFFF"/>
        <w:spacing w:before="0"/>
        <w:rPr>
          <w:sz w:val="20"/>
          <w:szCs w:val="20"/>
        </w:rPr>
      </w:pPr>
      <w:r w:rsidRPr="00394420">
        <w:rPr>
          <w:sz w:val="20"/>
          <w:szCs w:val="20"/>
        </w:rPr>
        <w:t>(obvestilo o opravljanju pomožnih storitev in kreditnega posredništva pri potrošniških in drugih kreditih</w:t>
      </w:r>
      <w:r w:rsidR="00135A4F" w:rsidRPr="00394420">
        <w:rPr>
          <w:sz w:val="20"/>
          <w:szCs w:val="20"/>
        </w:rPr>
        <w:t>)</w:t>
      </w:r>
    </w:p>
    <w:p w14:paraId="76DFE9B2" w14:textId="77777777" w:rsidR="004C7D28" w:rsidRPr="00394420" w:rsidRDefault="004C7D28" w:rsidP="00BE072F">
      <w:pPr>
        <w:pStyle w:val="Odstavek"/>
        <w:spacing w:before="0"/>
        <w:ind w:firstLine="0"/>
        <w:rPr>
          <w:sz w:val="20"/>
          <w:szCs w:val="20"/>
        </w:rPr>
      </w:pPr>
    </w:p>
    <w:p w14:paraId="07153F96" w14:textId="77777777" w:rsidR="004C7D28" w:rsidRPr="00394420" w:rsidRDefault="004C7D28" w:rsidP="00BE072F">
      <w:pPr>
        <w:pStyle w:val="Odstavek"/>
        <w:spacing w:before="0"/>
        <w:ind w:firstLine="0"/>
        <w:rPr>
          <w:sz w:val="20"/>
          <w:szCs w:val="20"/>
        </w:rPr>
      </w:pPr>
      <w:r w:rsidRPr="00394420">
        <w:rPr>
          <w:sz w:val="20"/>
          <w:szCs w:val="20"/>
        </w:rPr>
        <w:t>(1) Pred začetkom opravljanja dodatnih finančnih storitev iz 5. točke prvega odstavka 6. člena tega zakona in pomožnih storitev</w:t>
      </w:r>
      <w:r w:rsidR="00B569DA" w:rsidRPr="00394420">
        <w:rPr>
          <w:sz w:val="20"/>
          <w:szCs w:val="20"/>
        </w:rPr>
        <w:t xml:space="preserve"> iz 31. člena tega zakona</w:t>
      </w:r>
      <w:r w:rsidRPr="00394420">
        <w:rPr>
          <w:sz w:val="20"/>
          <w:szCs w:val="20"/>
        </w:rPr>
        <w:t xml:space="preserve"> mora banka o tem predhodno obvestiti Banko Slovenije.</w:t>
      </w:r>
    </w:p>
    <w:p w14:paraId="553522F3" w14:textId="77777777" w:rsidR="004C7D28" w:rsidRPr="00394420" w:rsidRDefault="004C7D28" w:rsidP="00BE072F">
      <w:pPr>
        <w:pStyle w:val="Odstavek"/>
        <w:spacing w:before="0"/>
        <w:ind w:firstLine="0"/>
        <w:rPr>
          <w:sz w:val="20"/>
          <w:szCs w:val="20"/>
        </w:rPr>
      </w:pPr>
    </w:p>
    <w:p w14:paraId="728AACBA" w14:textId="77777777" w:rsidR="004C7D28" w:rsidRPr="00394420" w:rsidRDefault="004C7D28" w:rsidP="00BE072F">
      <w:pPr>
        <w:pStyle w:val="Odstavek"/>
        <w:spacing w:before="0"/>
        <w:ind w:firstLine="0"/>
        <w:rPr>
          <w:sz w:val="20"/>
          <w:szCs w:val="20"/>
        </w:rPr>
      </w:pPr>
      <w:r w:rsidRPr="00394420">
        <w:rPr>
          <w:sz w:val="20"/>
          <w:szCs w:val="20"/>
        </w:rPr>
        <w:t>(2) Banka obvestilu iz prejšnjega odstavka priloži poslovni načrt za prva tri leta poslovanja, ki mora obsegati tudi:</w:t>
      </w:r>
    </w:p>
    <w:p w14:paraId="4D113D5A" w14:textId="77777777" w:rsidR="004C7D28" w:rsidRPr="00394420" w:rsidRDefault="004C7D28" w:rsidP="00BE072F">
      <w:pPr>
        <w:pStyle w:val="tevilnatoka"/>
        <w:numPr>
          <w:ilvl w:val="0"/>
          <w:numId w:val="26"/>
        </w:numPr>
        <w:tabs>
          <w:tab w:val="clear" w:pos="540"/>
          <w:tab w:val="clear" w:pos="900"/>
        </w:tabs>
        <w:rPr>
          <w:rFonts w:cs="Arial"/>
          <w:sz w:val="20"/>
          <w:szCs w:val="20"/>
        </w:rPr>
      </w:pPr>
      <w:r w:rsidRPr="00394420">
        <w:rPr>
          <w:rFonts w:cs="Arial"/>
          <w:sz w:val="20"/>
          <w:szCs w:val="20"/>
        </w:rPr>
        <w:t>podrobnejši opis storitev, ki jih namerava banka opravljati,</w:t>
      </w:r>
    </w:p>
    <w:p w14:paraId="296B812F" w14:textId="77777777" w:rsidR="004C7D28" w:rsidRPr="00394420" w:rsidRDefault="004C7D28" w:rsidP="00BE072F">
      <w:pPr>
        <w:pStyle w:val="tevilnatoka"/>
        <w:numPr>
          <w:ilvl w:val="0"/>
          <w:numId w:val="26"/>
        </w:numPr>
        <w:tabs>
          <w:tab w:val="clear" w:pos="540"/>
          <w:tab w:val="clear" w:pos="900"/>
        </w:tabs>
        <w:rPr>
          <w:rFonts w:cs="Arial"/>
          <w:sz w:val="20"/>
          <w:szCs w:val="20"/>
        </w:rPr>
      </w:pPr>
      <w:r w:rsidRPr="00394420">
        <w:rPr>
          <w:rFonts w:cs="Arial"/>
          <w:sz w:val="20"/>
          <w:szCs w:val="20"/>
        </w:rPr>
        <w:t>opis ureditve notranjega upravljanja iz 148. člena tega zakona v zvezi s storitvami iz prejšnjega odstavka.</w:t>
      </w:r>
    </w:p>
    <w:p w14:paraId="1C47B999" w14:textId="77777777" w:rsidR="004C7D28" w:rsidRPr="00394420" w:rsidRDefault="004C7D28" w:rsidP="00BE072F">
      <w:pPr>
        <w:shd w:val="clear" w:color="auto" w:fill="FFFFFF"/>
        <w:spacing w:after="0" w:line="240" w:lineRule="auto"/>
        <w:rPr>
          <w:rFonts w:ascii="Arial" w:hAnsi="Arial" w:cs="Arial"/>
          <w:sz w:val="20"/>
          <w:szCs w:val="20"/>
        </w:rPr>
      </w:pPr>
    </w:p>
    <w:p w14:paraId="06A7EE0A" w14:textId="77777777" w:rsidR="004C7D28" w:rsidRPr="00394420" w:rsidRDefault="004C7D28" w:rsidP="00BE072F">
      <w:pPr>
        <w:shd w:val="clear" w:color="auto" w:fill="FFFFFF"/>
        <w:spacing w:after="0" w:line="240" w:lineRule="auto"/>
        <w:rPr>
          <w:rFonts w:ascii="Arial" w:hAnsi="Arial" w:cs="Arial"/>
          <w:sz w:val="20"/>
          <w:szCs w:val="20"/>
        </w:rPr>
      </w:pPr>
      <w:r w:rsidRPr="00394420">
        <w:rPr>
          <w:rFonts w:ascii="Arial" w:hAnsi="Arial" w:cs="Arial"/>
          <w:sz w:val="20"/>
          <w:szCs w:val="20"/>
        </w:rPr>
        <w:t>(3) Banka lahko začne opravljati storitve iz prvega odstavka tega člena:</w:t>
      </w:r>
    </w:p>
    <w:p w14:paraId="7363A5BC" w14:textId="77777777" w:rsidR="00512D55" w:rsidRPr="00394420" w:rsidRDefault="00512D55" w:rsidP="00BE072F">
      <w:pPr>
        <w:numPr>
          <w:ilvl w:val="0"/>
          <w:numId w:val="24"/>
        </w:numPr>
        <w:spacing w:after="0" w:line="240" w:lineRule="auto"/>
        <w:contextualSpacing/>
        <w:jc w:val="both"/>
        <w:rPr>
          <w:rFonts w:ascii="Arial" w:hAnsi="Arial" w:cs="Arial"/>
          <w:sz w:val="20"/>
          <w:szCs w:val="20"/>
        </w:rPr>
      </w:pPr>
      <w:r w:rsidRPr="00394420">
        <w:rPr>
          <w:rFonts w:ascii="Arial" w:hAnsi="Arial" w:cs="Arial"/>
          <w:sz w:val="20"/>
          <w:szCs w:val="20"/>
        </w:rPr>
        <w:t xml:space="preserve">z dnem, ko prejme obvestilo Banke Slovenije, da obvestilo banke izpolnjuje zahteve iz </w:t>
      </w:r>
      <w:r w:rsidR="00585654" w:rsidRPr="00394420">
        <w:rPr>
          <w:rFonts w:ascii="Arial" w:hAnsi="Arial" w:cs="Arial"/>
          <w:sz w:val="20"/>
          <w:szCs w:val="20"/>
        </w:rPr>
        <w:t>prejšnjega</w:t>
      </w:r>
      <w:r w:rsidRPr="00394420">
        <w:rPr>
          <w:rFonts w:ascii="Arial" w:hAnsi="Arial" w:cs="Arial"/>
          <w:sz w:val="20"/>
          <w:szCs w:val="20"/>
        </w:rPr>
        <w:t xml:space="preserve"> odstavka in da predlagano opravljanje poslov vsebinsko sodi v opredelitev storitev iz 5. točke prvega odstavka 6. člena tega zakona in tretjega odstavka 31. člena tega zakona;</w:t>
      </w:r>
    </w:p>
    <w:p w14:paraId="50DA0EAA" w14:textId="77777777" w:rsidR="00512D55" w:rsidRPr="00394420" w:rsidRDefault="00512D55" w:rsidP="00BE072F">
      <w:pPr>
        <w:numPr>
          <w:ilvl w:val="0"/>
          <w:numId w:val="24"/>
        </w:numPr>
        <w:spacing w:after="0" w:line="240" w:lineRule="auto"/>
        <w:contextualSpacing/>
        <w:jc w:val="both"/>
        <w:rPr>
          <w:rFonts w:ascii="Arial" w:hAnsi="Arial" w:cs="Arial"/>
          <w:sz w:val="20"/>
          <w:szCs w:val="20"/>
        </w:rPr>
      </w:pPr>
      <w:r w:rsidRPr="00394420">
        <w:rPr>
          <w:rFonts w:ascii="Arial" w:hAnsi="Arial" w:cs="Arial"/>
          <w:sz w:val="20"/>
          <w:szCs w:val="20"/>
        </w:rPr>
        <w:t xml:space="preserve">z iztekom enega meseca od dneva, ko je Banka Slovenije prejela obvestilo s prilogami iz </w:t>
      </w:r>
      <w:r w:rsidR="00585654" w:rsidRPr="00394420">
        <w:rPr>
          <w:rFonts w:ascii="Arial" w:hAnsi="Arial" w:cs="Arial"/>
          <w:sz w:val="20"/>
          <w:szCs w:val="20"/>
        </w:rPr>
        <w:t>prejšnjega</w:t>
      </w:r>
      <w:r w:rsidRPr="00394420">
        <w:rPr>
          <w:rFonts w:ascii="Arial" w:hAnsi="Arial" w:cs="Arial"/>
          <w:sz w:val="20"/>
          <w:szCs w:val="20"/>
        </w:rPr>
        <w:t xml:space="preserve"> odstavka, če do izteka tega roka ne prejme obvestila Banke Slovenije iz prejšnje alineje</w:t>
      </w:r>
      <w:r w:rsidR="00340807" w:rsidRPr="00394420">
        <w:rPr>
          <w:rFonts w:ascii="Arial" w:hAnsi="Arial" w:cs="Arial"/>
          <w:sz w:val="20"/>
          <w:szCs w:val="20"/>
        </w:rPr>
        <w:t xml:space="preserve"> ali zahteve Banke Slovenije za predložitev dodatnih informacij</w:t>
      </w:r>
      <w:r w:rsidRPr="00394420">
        <w:rPr>
          <w:rFonts w:ascii="Arial" w:hAnsi="Arial" w:cs="Arial"/>
          <w:sz w:val="20"/>
          <w:szCs w:val="20"/>
        </w:rPr>
        <w:t>.«.</w:t>
      </w:r>
    </w:p>
    <w:p w14:paraId="587162DA" w14:textId="77777777" w:rsidR="005E4A7B" w:rsidRPr="00394420" w:rsidRDefault="005E4A7B" w:rsidP="00BE072F">
      <w:pPr>
        <w:pStyle w:val="tevilnatoka"/>
        <w:numPr>
          <w:ilvl w:val="0"/>
          <w:numId w:val="0"/>
        </w:numPr>
        <w:shd w:val="clear" w:color="auto" w:fill="FFFFFF"/>
        <w:rPr>
          <w:rFonts w:cs="Arial"/>
          <w:sz w:val="20"/>
          <w:szCs w:val="20"/>
        </w:rPr>
      </w:pPr>
    </w:p>
    <w:p w14:paraId="10EA2FE5" w14:textId="77777777" w:rsidR="00C365F3" w:rsidRPr="00394420" w:rsidRDefault="00C365F3" w:rsidP="00BE072F">
      <w:pPr>
        <w:pStyle w:val="Odstavekseznama"/>
        <w:numPr>
          <w:ilvl w:val="0"/>
          <w:numId w:val="23"/>
        </w:numPr>
        <w:spacing w:line="240" w:lineRule="auto"/>
        <w:jc w:val="center"/>
        <w:rPr>
          <w:rFonts w:cs="Arial"/>
          <w:b/>
          <w:bCs/>
          <w:szCs w:val="20"/>
        </w:rPr>
      </w:pPr>
      <w:bookmarkStart w:id="46" w:name="_Ref166597985"/>
      <w:r w:rsidRPr="00394420">
        <w:rPr>
          <w:rFonts w:cs="Arial"/>
          <w:b/>
          <w:bCs/>
          <w:szCs w:val="20"/>
        </w:rPr>
        <w:t>člen</w:t>
      </w:r>
      <w:bookmarkEnd w:id="46"/>
    </w:p>
    <w:p w14:paraId="033C30D9" w14:textId="77777777" w:rsidR="00C365F3" w:rsidRPr="00394420" w:rsidRDefault="00C365F3" w:rsidP="00BE072F">
      <w:pPr>
        <w:pStyle w:val="Odstavek"/>
        <w:spacing w:before="0"/>
        <w:ind w:firstLine="0"/>
        <w:rPr>
          <w:sz w:val="20"/>
          <w:szCs w:val="20"/>
        </w:rPr>
      </w:pPr>
    </w:p>
    <w:p w14:paraId="372AA157" w14:textId="5E59F35A" w:rsidR="00C365F3" w:rsidRPr="00394420" w:rsidRDefault="00C365F3" w:rsidP="00BE072F">
      <w:pPr>
        <w:pStyle w:val="Odstavek"/>
        <w:spacing w:before="0"/>
        <w:ind w:firstLine="0"/>
        <w:rPr>
          <w:sz w:val="20"/>
          <w:szCs w:val="20"/>
        </w:rPr>
      </w:pPr>
      <w:r w:rsidRPr="00394420">
        <w:rPr>
          <w:sz w:val="20"/>
          <w:szCs w:val="20"/>
        </w:rPr>
        <w:t>V 119. členu se v drugem odstavku za besed</w:t>
      </w:r>
      <w:r w:rsidR="00585654" w:rsidRPr="00394420">
        <w:rPr>
          <w:sz w:val="20"/>
          <w:szCs w:val="20"/>
        </w:rPr>
        <w:t>ilom</w:t>
      </w:r>
      <w:r w:rsidRPr="00394420">
        <w:rPr>
          <w:sz w:val="20"/>
          <w:szCs w:val="20"/>
        </w:rPr>
        <w:t xml:space="preserve"> »dodatnih finančnih storitev« doda besedilo »iz prejšnjega odstavka«. </w:t>
      </w:r>
    </w:p>
    <w:p w14:paraId="797C5C66" w14:textId="77777777" w:rsidR="00C365F3" w:rsidRPr="00394420" w:rsidRDefault="00C365F3" w:rsidP="00BE072F">
      <w:pPr>
        <w:pStyle w:val="tevilnatoka"/>
        <w:numPr>
          <w:ilvl w:val="0"/>
          <w:numId w:val="0"/>
        </w:numPr>
        <w:shd w:val="clear" w:color="auto" w:fill="FFFFFF"/>
        <w:rPr>
          <w:rFonts w:cs="Arial"/>
          <w:sz w:val="20"/>
          <w:szCs w:val="20"/>
        </w:rPr>
      </w:pPr>
    </w:p>
    <w:p w14:paraId="32F1A513" w14:textId="77777777" w:rsidR="003A57D1" w:rsidRPr="00394420" w:rsidRDefault="003A57D1" w:rsidP="00BE072F">
      <w:pPr>
        <w:pStyle w:val="Odstavekseznama"/>
        <w:numPr>
          <w:ilvl w:val="0"/>
          <w:numId w:val="23"/>
        </w:numPr>
        <w:spacing w:line="240" w:lineRule="auto"/>
        <w:jc w:val="center"/>
        <w:rPr>
          <w:rFonts w:cs="Arial"/>
          <w:b/>
          <w:bCs/>
          <w:szCs w:val="20"/>
        </w:rPr>
      </w:pPr>
      <w:bookmarkStart w:id="47" w:name="_Ref166575781"/>
      <w:r w:rsidRPr="00394420">
        <w:rPr>
          <w:rFonts w:cs="Arial"/>
          <w:b/>
          <w:bCs/>
          <w:szCs w:val="20"/>
        </w:rPr>
        <w:t>člen</w:t>
      </w:r>
      <w:bookmarkEnd w:id="47"/>
    </w:p>
    <w:p w14:paraId="7B5692A8" w14:textId="77777777" w:rsidR="005E4A7B" w:rsidRPr="00394420" w:rsidRDefault="005E4A7B" w:rsidP="00BE072F">
      <w:pPr>
        <w:pStyle w:val="odstavek1"/>
        <w:spacing w:before="0"/>
        <w:ind w:firstLine="0"/>
        <w:rPr>
          <w:sz w:val="20"/>
          <w:szCs w:val="20"/>
        </w:rPr>
      </w:pPr>
    </w:p>
    <w:p w14:paraId="43451F2F" w14:textId="77777777" w:rsidR="005E4A7B" w:rsidRPr="00394420" w:rsidRDefault="005E4A7B" w:rsidP="00BE072F">
      <w:pPr>
        <w:pStyle w:val="odstavek1"/>
        <w:spacing w:before="0"/>
        <w:ind w:firstLine="0"/>
        <w:rPr>
          <w:sz w:val="20"/>
          <w:szCs w:val="20"/>
        </w:rPr>
      </w:pPr>
      <w:r w:rsidRPr="00394420">
        <w:rPr>
          <w:sz w:val="20"/>
          <w:szCs w:val="20"/>
        </w:rPr>
        <w:t xml:space="preserve">V 120. členu se </w:t>
      </w:r>
      <w:r w:rsidR="00585654" w:rsidRPr="00394420">
        <w:rPr>
          <w:sz w:val="20"/>
          <w:szCs w:val="20"/>
        </w:rPr>
        <w:t xml:space="preserve">za šestim odstavkom </w:t>
      </w:r>
      <w:r w:rsidRPr="00394420">
        <w:rPr>
          <w:sz w:val="20"/>
          <w:szCs w:val="20"/>
        </w:rPr>
        <w:t>doda nov</w:t>
      </w:r>
      <w:r w:rsidR="00585654" w:rsidRPr="00394420">
        <w:rPr>
          <w:sz w:val="20"/>
          <w:szCs w:val="20"/>
        </w:rPr>
        <w:t>,</w:t>
      </w:r>
      <w:r w:rsidRPr="00394420">
        <w:rPr>
          <w:sz w:val="20"/>
          <w:szCs w:val="20"/>
        </w:rPr>
        <w:t xml:space="preserve"> sedmi odstavek, ki se glasi: </w:t>
      </w:r>
    </w:p>
    <w:p w14:paraId="4DCA1422" w14:textId="77777777" w:rsidR="005E4A7B" w:rsidRPr="00394420" w:rsidRDefault="005E4A7B" w:rsidP="00BE072F">
      <w:pPr>
        <w:pStyle w:val="odstavek1"/>
        <w:spacing w:before="0"/>
        <w:ind w:firstLine="0"/>
        <w:rPr>
          <w:sz w:val="20"/>
          <w:szCs w:val="20"/>
        </w:rPr>
      </w:pPr>
    </w:p>
    <w:p w14:paraId="5C732FD2" w14:textId="77777777" w:rsidR="005E4A7B" w:rsidRPr="00394420" w:rsidRDefault="005E4A7B" w:rsidP="00BE072F">
      <w:pPr>
        <w:pStyle w:val="odstavek1"/>
        <w:spacing w:before="0"/>
        <w:ind w:firstLine="0"/>
        <w:rPr>
          <w:sz w:val="20"/>
          <w:szCs w:val="20"/>
        </w:rPr>
      </w:pPr>
      <w:r w:rsidRPr="00394420">
        <w:rPr>
          <w:sz w:val="20"/>
          <w:szCs w:val="20"/>
        </w:rPr>
        <w:t>»</w:t>
      </w:r>
      <w:r w:rsidR="00585654" w:rsidRPr="00394420">
        <w:rPr>
          <w:sz w:val="20"/>
          <w:szCs w:val="20"/>
        </w:rPr>
        <w:t xml:space="preserve">(7) </w:t>
      </w:r>
      <w:r w:rsidRPr="00394420">
        <w:rPr>
          <w:sz w:val="20"/>
          <w:szCs w:val="20"/>
        </w:rPr>
        <w:t>Banka Slovenije agencijo</w:t>
      </w:r>
      <w:r w:rsidR="005E3E79" w:rsidRPr="00394420">
        <w:rPr>
          <w:sz w:val="20"/>
          <w:szCs w:val="20"/>
        </w:rPr>
        <w:t>, pristojno za finančne trge,</w:t>
      </w:r>
      <w:r w:rsidRPr="00394420">
        <w:rPr>
          <w:sz w:val="20"/>
          <w:szCs w:val="20"/>
        </w:rPr>
        <w:t xml:space="preserve"> obvešča o izdaji ali odvzemu dovoljenj iz 17. in 18. točke drugega odstavka 5. člena tega zakona.«. </w:t>
      </w:r>
    </w:p>
    <w:p w14:paraId="49FE7277" w14:textId="77777777" w:rsidR="005E4A7B" w:rsidRPr="00394420" w:rsidRDefault="005E4A7B" w:rsidP="00BE072F">
      <w:pPr>
        <w:pStyle w:val="odstavek1"/>
        <w:spacing w:before="0"/>
        <w:ind w:firstLine="0"/>
        <w:rPr>
          <w:sz w:val="20"/>
          <w:szCs w:val="20"/>
        </w:rPr>
      </w:pPr>
    </w:p>
    <w:p w14:paraId="417A1DA4" w14:textId="77777777" w:rsidR="004C7D28" w:rsidRPr="00394420" w:rsidRDefault="004C7D28" w:rsidP="00BE072F">
      <w:pPr>
        <w:pStyle w:val="Odstavekseznama"/>
        <w:numPr>
          <w:ilvl w:val="0"/>
          <w:numId w:val="23"/>
        </w:numPr>
        <w:spacing w:line="240" w:lineRule="auto"/>
        <w:jc w:val="center"/>
        <w:rPr>
          <w:rFonts w:cs="Arial"/>
          <w:b/>
          <w:bCs/>
          <w:szCs w:val="20"/>
        </w:rPr>
      </w:pPr>
      <w:bookmarkStart w:id="48" w:name="_Ref131671058"/>
      <w:r w:rsidRPr="00394420">
        <w:rPr>
          <w:rFonts w:cs="Arial"/>
          <w:b/>
          <w:bCs/>
          <w:szCs w:val="20"/>
        </w:rPr>
        <w:t>člen</w:t>
      </w:r>
      <w:bookmarkEnd w:id="48"/>
    </w:p>
    <w:p w14:paraId="04CFF153" w14:textId="77777777" w:rsidR="004C7D28" w:rsidRPr="00394420" w:rsidRDefault="004C7D28" w:rsidP="00BE072F">
      <w:pPr>
        <w:pStyle w:val="len0"/>
        <w:spacing w:before="0"/>
        <w:rPr>
          <w:sz w:val="20"/>
          <w:szCs w:val="20"/>
        </w:rPr>
      </w:pPr>
    </w:p>
    <w:p w14:paraId="3869C156" w14:textId="62927CB5" w:rsidR="004C7D28" w:rsidRPr="00394420" w:rsidRDefault="004C7D28" w:rsidP="00BE072F">
      <w:pPr>
        <w:pStyle w:val="len0"/>
        <w:spacing w:before="0"/>
        <w:jc w:val="left"/>
        <w:rPr>
          <w:b w:val="0"/>
          <w:bCs/>
          <w:sz w:val="20"/>
          <w:szCs w:val="20"/>
        </w:rPr>
      </w:pPr>
      <w:r w:rsidRPr="00394420">
        <w:rPr>
          <w:b w:val="0"/>
          <w:bCs/>
          <w:sz w:val="20"/>
          <w:szCs w:val="20"/>
        </w:rPr>
        <w:t>Za 123. členom se doda</w:t>
      </w:r>
      <w:r w:rsidR="00DB3BEB">
        <w:rPr>
          <w:b w:val="0"/>
          <w:bCs/>
          <w:sz w:val="20"/>
          <w:szCs w:val="20"/>
        </w:rPr>
        <w:t>jo</w:t>
      </w:r>
      <w:r w:rsidRPr="00394420">
        <w:rPr>
          <w:b w:val="0"/>
          <w:bCs/>
          <w:sz w:val="20"/>
          <w:szCs w:val="20"/>
        </w:rPr>
        <w:t xml:space="preserve"> n</w:t>
      </w:r>
      <w:r w:rsidR="00E45CCE" w:rsidRPr="00394420">
        <w:rPr>
          <w:b w:val="0"/>
          <w:bCs/>
          <w:sz w:val="20"/>
          <w:szCs w:val="20"/>
        </w:rPr>
        <w:t>aslov</w:t>
      </w:r>
      <w:r w:rsidRPr="00394420">
        <w:rPr>
          <w:b w:val="0"/>
          <w:bCs/>
          <w:sz w:val="20"/>
          <w:szCs w:val="20"/>
        </w:rPr>
        <w:t xml:space="preserve"> </w:t>
      </w:r>
      <w:r w:rsidR="00E45CCE" w:rsidRPr="00394420">
        <w:rPr>
          <w:b w:val="0"/>
          <w:bCs/>
          <w:sz w:val="20"/>
          <w:szCs w:val="20"/>
        </w:rPr>
        <w:t xml:space="preserve">novega </w:t>
      </w:r>
      <w:r w:rsidRPr="00394420">
        <w:rPr>
          <w:b w:val="0"/>
          <w:bCs/>
          <w:sz w:val="20"/>
          <w:szCs w:val="20"/>
        </w:rPr>
        <w:t>podpoglavj</w:t>
      </w:r>
      <w:r w:rsidR="00E45CCE" w:rsidRPr="00394420">
        <w:rPr>
          <w:b w:val="0"/>
          <w:bCs/>
          <w:sz w:val="20"/>
          <w:szCs w:val="20"/>
        </w:rPr>
        <w:t>a</w:t>
      </w:r>
      <w:r w:rsidRPr="00394420">
        <w:rPr>
          <w:b w:val="0"/>
          <w:bCs/>
          <w:sz w:val="20"/>
          <w:szCs w:val="20"/>
        </w:rPr>
        <w:t xml:space="preserve"> 5.2.a in novi</w:t>
      </w:r>
      <w:r w:rsidR="00585654" w:rsidRPr="00394420">
        <w:rPr>
          <w:b w:val="0"/>
          <w:bCs/>
          <w:sz w:val="20"/>
          <w:szCs w:val="20"/>
        </w:rPr>
        <w:t>,</w:t>
      </w:r>
      <w:r w:rsidRPr="00394420">
        <w:rPr>
          <w:b w:val="0"/>
          <w:bCs/>
          <w:sz w:val="20"/>
          <w:szCs w:val="20"/>
        </w:rPr>
        <w:t xml:space="preserve"> 123.a, 123.b in 123.c člen, ki se glasijo: </w:t>
      </w:r>
    </w:p>
    <w:p w14:paraId="4C2AE552" w14:textId="77777777" w:rsidR="004C7D28" w:rsidRPr="00394420" w:rsidRDefault="004C7D28" w:rsidP="00BE072F">
      <w:pPr>
        <w:pStyle w:val="len0"/>
        <w:spacing w:before="0"/>
        <w:rPr>
          <w:sz w:val="20"/>
          <w:szCs w:val="20"/>
        </w:rPr>
      </w:pPr>
    </w:p>
    <w:p w14:paraId="24AC55E7" w14:textId="77777777" w:rsidR="00585654" w:rsidRPr="00394420" w:rsidRDefault="004C7D28" w:rsidP="00BE072F">
      <w:pPr>
        <w:pStyle w:val="len0"/>
        <w:spacing w:before="0"/>
        <w:rPr>
          <w:sz w:val="20"/>
          <w:szCs w:val="20"/>
        </w:rPr>
      </w:pPr>
      <w:r w:rsidRPr="00B40367">
        <w:rPr>
          <w:b w:val="0"/>
          <w:sz w:val="20"/>
          <w:szCs w:val="20"/>
        </w:rPr>
        <w:t>»</w:t>
      </w:r>
      <w:r w:rsidR="00585654" w:rsidRPr="00394420">
        <w:rPr>
          <w:b w:val="0"/>
          <w:bCs/>
          <w:sz w:val="20"/>
          <w:szCs w:val="20"/>
        </w:rPr>
        <w:t xml:space="preserve">5.2.a DOVOLJENJE ZA OPRAVLJANJE INVESTICIJSKIH STORITEV IN POSLOV KOT KREDITNA DRUŽBA </w:t>
      </w:r>
    </w:p>
    <w:p w14:paraId="026853F7" w14:textId="77777777" w:rsidR="00585654" w:rsidRPr="00394420" w:rsidRDefault="00585654" w:rsidP="00BE072F">
      <w:pPr>
        <w:pStyle w:val="len0"/>
        <w:spacing w:before="0"/>
        <w:rPr>
          <w:sz w:val="20"/>
          <w:szCs w:val="20"/>
        </w:rPr>
      </w:pPr>
    </w:p>
    <w:p w14:paraId="7769E46C" w14:textId="77777777" w:rsidR="004C7D28" w:rsidRPr="00394420" w:rsidRDefault="004C7D28" w:rsidP="00BE072F">
      <w:pPr>
        <w:pStyle w:val="len0"/>
        <w:spacing w:before="0"/>
        <w:rPr>
          <w:sz w:val="20"/>
          <w:szCs w:val="20"/>
        </w:rPr>
      </w:pPr>
      <w:r w:rsidRPr="00394420">
        <w:rPr>
          <w:sz w:val="20"/>
          <w:szCs w:val="20"/>
        </w:rPr>
        <w:t>123.a člen</w:t>
      </w:r>
    </w:p>
    <w:p w14:paraId="346CFE32" w14:textId="77777777" w:rsidR="004C7D28" w:rsidRPr="00394420" w:rsidRDefault="004C7D28" w:rsidP="00BE072F">
      <w:pPr>
        <w:pStyle w:val="lennaslov0"/>
        <w:rPr>
          <w:sz w:val="20"/>
          <w:szCs w:val="20"/>
        </w:rPr>
      </w:pPr>
      <w:r w:rsidRPr="00394420">
        <w:rPr>
          <w:sz w:val="20"/>
          <w:szCs w:val="20"/>
        </w:rPr>
        <w:t xml:space="preserve">(dovoljenje kreditnim družbam za opravljanje investicijskih </w:t>
      </w:r>
      <w:r w:rsidR="00E91EEE" w:rsidRPr="00394420">
        <w:rPr>
          <w:sz w:val="20"/>
          <w:szCs w:val="20"/>
        </w:rPr>
        <w:t xml:space="preserve">storitev in </w:t>
      </w:r>
      <w:r w:rsidRPr="00394420">
        <w:rPr>
          <w:sz w:val="20"/>
          <w:szCs w:val="20"/>
        </w:rPr>
        <w:t>poslov iz 3. in 6. točke prvega odstavka 11. člena</w:t>
      </w:r>
      <w:r w:rsidR="00E45CCE" w:rsidRPr="00394420">
        <w:rPr>
          <w:sz w:val="20"/>
          <w:szCs w:val="20"/>
        </w:rPr>
        <w:t xml:space="preserve"> ZTFI-1</w:t>
      </w:r>
      <w:r w:rsidRPr="00394420">
        <w:rPr>
          <w:sz w:val="20"/>
          <w:szCs w:val="20"/>
        </w:rPr>
        <w:t>)</w:t>
      </w:r>
    </w:p>
    <w:p w14:paraId="5460916A" w14:textId="77777777" w:rsidR="004C7D28" w:rsidRPr="00394420" w:rsidRDefault="004C7D28" w:rsidP="00BE072F">
      <w:pPr>
        <w:pStyle w:val="lennaslov0"/>
        <w:rPr>
          <w:sz w:val="20"/>
          <w:szCs w:val="20"/>
        </w:rPr>
      </w:pPr>
    </w:p>
    <w:p w14:paraId="17B773C4" w14:textId="77777777" w:rsidR="004C7D28" w:rsidRPr="00394420" w:rsidRDefault="004C7D28" w:rsidP="00BE072F">
      <w:pPr>
        <w:pStyle w:val="Odstavek"/>
        <w:shd w:val="clear" w:color="auto" w:fill="FFFFFF"/>
        <w:spacing w:before="0"/>
        <w:ind w:firstLine="0"/>
        <w:rPr>
          <w:sz w:val="20"/>
          <w:szCs w:val="20"/>
        </w:rPr>
      </w:pPr>
      <w:r w:rsidRPr="00394420">
        <w:rPr>
          <w:sz w:val="20"/>
          <w:szCs w:val="20"/>
        </w:rPr>
        <w:t xml:space="preserve">(1) Kreditna družba, ki namerava začeti opravljati katere koli investicijske </w:t>
      </w:r>
      <w:r w:rsidR="00941D8E" w:rsidRPr="00394420">
        <w:rPr>
          <w:sz w:val="20"/>
          <w:szCs w:val="20"/>
        </w:rPr>
        <w:t xml:space="preserve">storitve in </w:t>
      </w:r>
      <w:r w:rsidRPr="00394420">
        <w:rPr>
          <w:sz w:val="20"/>
          <w:szCs w:val="20"/>
        </w:rPr>
        <w:t>posle iz 3. in 6. točke prvega odstavka 11. člena</w:t>
      </w:r>
      <w:r w:rsidR="00E45CCE" w:rsidRPr="00394420">
        <w:rPr>
          <w:sz w:val="20"/>
          <w:szCs w:val="20"/>
        </w:rPr>
        <w:t xml:space="preserve"> ZTFI-1</w:t>
      </w:r>
      <w:r w:rsidRPr="00394420">
        <w:rPr>
          <w:sz w:val="20"/>
          <w:szCs w:val="20"/>
        </w:rPr>
        <w:t>, mora za vsako od teh storitev pridobiti dovoljenje Evropske centralne banke (dovoljenje za opravljanje investicijskih</w:t>
      </w:r>
      <w:r w:rsidR="00E91EEE" w:rsidRPr="00394420">
        <w:rPr>
          <w:sz w:val="20"/>
          <w:szCs w:val="20"/>
        </w:rPr>
        <w:t xml:space="preserve"> storitev in</w:t>
      </w:r>
      <w:r w:rsidRPr="00394420">
        <w:rPr>
          <w:sz w:val="20"/>
          <w:szCs w:val="20"/>
        </w:rPr>
        <w:t xml:space="preserve"> poslov kot kreditna družba).</w:t>
      </w:r>
    </w:p>
    <w:p w14:paraId="73E0DB06" w14:textId="77777777" w:rsidR="004C7D28" w:rsidRPr="00394420" w:rsidRDefault="004C7D28" w:rsidP="00BE072F">
      <w:pPr>
        <w:pStyle w:val="Odstavek"/>
        <w:shd w:val="clear" w:color="auto" w:fill="FFFFFF"/>
        <w:spacing w:before="0"/>
        <w:ind w:firstLine="0"/>
        <w:rPr>
          <w:sz w:val="20"/>
          <w:szCs w:val="20"/>
        </w:rPr>
      </w:pPr>
    </w:p>
    <w:p w14:paraId="143F778F" w14:textId="6AF18DC1" w:rsidR="004C7D28" w:rsidRPr="00394420" w:rsidRDefault="004C7D28" w:rsidP="00BE072F">
      <w:pPr>
        <w:pStyle w:val="Odstavek"/>
        <w:shd w:val="clear" w:color="auto" w:fill="FFFFFF"/>
        <w:spacing w:before="0"/>
        <w:ind w:firstLine="0"/>
        <w:rPr>
          <w:sz w:val="20"/>
          <w:szCs w:val="20"/>
        </w:rPr>
      </w:pPr>
      <w:r w:rsidRPr="00394420">
        <w:rPr>
          <w:sz w:val="20"/>
          <w:szCs w:val="20"/>
        </w:rPr>
        <w:t>(2) Kreditna družba mora pridobiti dovoljenje za opravljanje poslov in storitev iz prejšnjega odstavka pred začetkom opravljanja teh poslov in storitev.</w:t>
      </w:r>
    </w:p>
    <w:p w14:paraId="61DA5E85" w14:textId="77777777" w:rsidR="004C7D28" w:rsidRPr="00394420" w:rsidRDefault="004C7D28" w:rsidP="00BE072F">
      <w:pPr>
        <w:pStyle w:val="Odstavek"/>
        <w:shd w:val="clear" w:color="auto" w:fill="FFFFFF"/>
        <w:spacing w:before="0"/>
        <w:ind w:firstLine="0"/>
        <w:rPr>
          <w:sz w:val="20"/>
          <w:szCs w:val="20"/>
        </w:rPr>
      </w:pPr>
    </w:p>
    <w:p w14:paraId="11690FA7" w14:textId="77777777" w:rsidR="004C7D28" w:rsidRPr="00394420" w:rsidRDefault="004C7D28" w:rsidP="00BE072F">
      <w:pPr>
        <w:pStyle w:val="Odstavek"/>
        <w:shd w:val="clear" w:color="auto" w:fill="FFFFFF"/>
        <w:spacing w:before="0"/>
        <w:ind w:firstLine="0"/>
        <w:rPr>
          <w:sz w:val="20"/>
          <w:szCs w:val="20"/>
        </w:rPr>
      </w:pPr>
      <w:r w:rsidRPr="00394420">
        <w:rPr>
          <w:sz w:val="20"/>
          <w:szCs w:val="20"/>
        </w:rPr>
        <w:t xml:space="preserve">(3) Za zahtevo za izdajo dovoljenja iz prvega odstavka tega člena se smiselno uporablja 120. člen tega zakona. </w:t>
      </w:r>
    </w:p>
    <w:p w14:paraId="068A2C66" w14:textId="77777777" w:rsidR="004C7D28" w:rsidRPr="00394420" w:rsidRDefault="004C7D28" w:rsidP="00BE072F">
      <w:pPr>
        <w:pStyle w:val="Odstavek"/>
        <w:shd w:val="clear" w:color="auto" w:fill="FFFFFF"/>
        <w:spacing w:before="0"/>
        <w:ind w:firstLine="0"/>
        <w:rPr>
          <w:sz w:val="20"/>
          <w:szCs w:val="20"/>
        </w:rPr>
      </w:pPr>
    </w:p>
    <w:p w14:paraId="7DD5F767" w14:textId="77777777" w:rsidR="004C7D28" w:rsidRPr="00394420" w:rsidRDefault="004C7D28" w:rsidP="00BE072F">
      <w:pPr>
        <w:pStyle w:val="Odstavek"/>
        <w:shd w:val="clear" w:color="auto" w:fill="FFFFFF"/>
        <w:spacing w:before="0"/>
        <w:ind w:firstLine="0"/>
        <w:rPr>
          <w:sz w:val="20"/>
          <w:szCs w:val="20"/>
        </w:rPr>
      </w:pPr>
      <w:r w:rsidRPr="00394420">
        <w:rPr>
          <w:sz w:val="20"/>
          <w:szCs w:val="20"/>
        </w:rPr>
        <w:t xml:space="preserve">(4) Glede prenehanja dovoljenja iz prvega odstavka tega člena se smiselno uporablja 122. člen tega zakona. </w:t>
      </w:r>
    </w:p>
    <w:p w14:paraId="14812D05" w14:textId="77777777" w:rsidR="004C7D28" w:rsidRPr="00394420" w:rsidRDefault="004C7D28" w:rsidP="00BE072F">
      <w:pPr>
        <w:pStyle w:val="Odstavek"/>
        <w:shd w:val="clear" w:color="auto" w:fill="FFFFFF"/>
        <w:spacing w:before="0"/>
        <w:ind w:firstLine="0"/>
        <w:rPr>
          <w:sz w:val="20"/>
          <w:szCs w:val="20"/>
        </w:rPr>
      </w:pPr>
    </w:p>
    <w:p w14:paraId="3AA8E35F" w14:textId="77777777" w:rsidR="004C7D28" w:rsidRPr="00394420" w:rsidRDefault="004C7D28" w:rsidP="00BE072F">
      <w:pPr>
        <w:pStyle w:val="len0"/>
        <w:shd w:val="clear" w:color="auto" w:fill="FFFFFF"/>
        <w:spacing w:before="0"/>
        <w:rPr>
          <w:sz w:val="20"/>
          <w:szCs w:val="20"/>
        </w:rPr>
      </w:pPr>
      <w:r w:rsidRPr="00394420">
        <w:rPr>
          <w:sz w:val="20"/>
          <w:szCs w:val="20"/>
        </w:rPr>
        <w:t>123.b člen</w:t>
      </w:r>
    </w:p>
    <w:p w14:paraId="7C278315" w14:textId="77777777" w:rsidR="004C7D28" w:rsidRPr="00394420" w:rsidRDefault="004C7D28" w:rsidP="00BE072F">
      <w:pPr>
        <w:pStyle w:val="Odstavek"/>
        <w:shd w:val="clear" w:color="auto" w:fill="FFFFFF"/>
        <w:spacing w:before="0"/>
        <w:ind w:firstLine="0"/>
        <w:jc w:val="center"/>
        <w:rPr>
          <w:b/>
          <w:sz w:val="20"/>
          <w:szCs w:val="20"/>
        </w:rPr>
      </w:pPr>
    </w:p>
    <w:p w14:paraId="12DCB916" w14:textId="77777777" w:rsidR="004C7D28" w:rsidRPr="00394420" w:rsidRDefault="004C7D28" w:rsidP="00BE072F">
      <w:pPr>
        <w:pStyle w:val="Odstavek"/>
        <w:shd w:val="clear" w:color="auto" w:fill="FFFFFF"/>
        <w:spacing w:before="0"/>
        <w:ind w:firstLine="0"/>
        <w:jc w:val="center"/>
        <w:rPr>
          <w:b/>
          <w:sz w:val="20"/>
          <w:szCs w:val="20"/>
        </w:rPr>
      </w:pPr>
      <w:r w:rsidRPr="00394420">
        <w:rPr>
          <w:b/>
          <w:sz w:val="20"/>
          <w:szCs w:val="20"/>
        </w:rPr>
        <w:t xml:space="preserve">(dovoljenje kreditnim družbam, ki že imajo dovoljenje za opravljanje investicijskih </w:t>
      </w:r>
      <w:r w:rsidR="00E91EEE" w:rsidRPr="00394420">
        <w:rPr>
          <w:b/>
          <w:sz w:val="20"/>
          <w:szCs w:val="20"/>
        </w:rPr>
        <w:t xml:space="preserve">storitev in </w:t>
      </w:r>
      <w:r w:rsidRPr="00394420">
        <w:rPr>
          <w:b/>
          <w:sz w:val="20"/>
          <w:szCs w:val="20"/>
        </w:rPr>
        <w:t>poslov na podlagi</w:t>
      </w:r>
      <w:r w:rsidR="00503E2D">
        <w:rPr>
          <w:b/>
          <w:sz w:val="20"/>
          <w:szCs w:val="20"/>
        </w:rPr>
        <w:t xml:space="preserve"> </w:t>
      </w:r>
      <w:r w:rsidR="00E45CCE" w:rsidRPr="00394420">
        <w:rPr>
          <w:b/>
          <w:sz w:val="20"/>
          <w:szCs w:val="20"/>
        </w:rPr>
        <w:t>ZTFI-1</w:t>
      </w:r>
      <w:r w:rsidRPr="00394420">
        <w:rPr>
          <w:b/>
          <w:sz w:val="20"/>
          <w:szCs w:val="20"/>
        </w:rPr>
        <w:t>)</w:t>
      </w:r>
    </w:p>
    <w:p w14:paraId="38B54F98" w14:textId="77777777" w:rsidR="004C7D28" w:rsidRPr="00394420" w:rsidRDefault="004C7D28" w:rsidP="00BE072F">
      <w:pPr>
        <w:pStyle w:val="Odstavek"/>
        <w:shd w:val="clear" w:color="auto" w:fill="FFFFFF"/>
        <w:spacing w:before="0"/>
        <w:ind w:firstLine="0"/>
        <w:rPr>
          <w:sz w:val="20"/>
          <w:szCs w:val="20"/>
        </w:rPr>
      </w:pPr>
    </w:p>
    <w:p w14:paraId="1EBB4274" w14:textId="77777777" w:rsidR="004C7D28" w:rsidRPr="00394420" w:rsidRDefault="004C7D28" w:rsidP="00BE072F">
      <w:pPr>
        <w:pStyle w:val="Odstavek"/>
        <w:shd w:val="clear" w:color="auto" w:fill="FFFFFF"/>
        <w:spacing w:before="0"/>
        <w:ind w:firstLine="0"/>
        <w:rPr>
          <w:sz w:val="20"/>
          <w:szCs w:val="20"/>
        </w:rPr>
      </w:pPr>
      <w:r w:rsidRPr="00394420">
        <w:rPr>
          <w:sz w:val="20"/>
          <w:szCs w:val="20"/>
        </w:rPr>
        <w:t xml:space="preserve">(1) Družba iz podtočke (b) 1. točke prvega odstavka 4. člena Uredbe 575/2013/EU, ki je že pridobila dovoljenje za opravljanje katere koli dejavnosti iz 3. in 6. točke prvega odstavka 11. člena </w:t>
      </w:r>
      <w:r w:rsidR="00E45CCE" w:rsidRPr="00394420">
        <w:rPr>
          <w:sz w:val="20"/>
          <w:szCs w:val="20"/>
        </w:rPr>
        <w:t>ZTFI-1</w:t>
      </w:r>
      <w:r w:rsidRPr="00394420">
        <w:rPr>
          <w:sz w:val="20"/>
          <w:szCs w:val="20"/>
        </w:rPr>
        <w:t xml:space="preserve">, vloži vlogo za izdajo dovoljenja v skladu s </w:t>
      </w:r>
      <w:r w:rsidR="00AF1AB0">
        <w:rPr>
          <w:sz w:val="20"/>
          <w:szCs w:val="20"/>
        </w:rPr>
        <w:t>113.</w:t>
      </w:r>
      <w:r w:rsidRPr="00394420">
        <w:rPr>
          <w:sz w:val="20"/>
          <w:szCs w:val="20"/>
        </w:rPr>
        <w:t xml:space="preserve"> členom tega zakona najpozneje na dan, ko se zgodi kaj od naslednjega:</w:t>
      </w:r>
    </w:p>
    <w:p w14:paraId="10F11384" w14:textId="77777777" w:rsidR="004C7D28" w:rsidRPr="00394420" w:rsidRDefault="004C7D28" w:rsidP="00BE072F">
      <w:pPr>
        <w:numPr>
          <w:ilvl w:val="0"/>
          <w:numId w:val="27"/>
        </w:numPr>
        <w:spacing w:after="0" w:line="240" w:lineRule="auto"/>
        <w:contextualSpacing/>
        <w:jc w:val="both"/>
        <w:rPr>
          <w:rFonts w:ascii="Arial" w:hAnsi="Arial" w:cs="Arial"/>
          <w:sz w:val="20"/>
          <w:szCs w:val="20"/>
        </w:rPr>
      </w:pPr>
      <w:r w:rsidRPr="00394420">
        <w:rPr>
          <w:rFonts w:ascii="Arial" w:hAnsi="Arial" w:cs="Arial"/>
          <w:sz w:val="20"/>
          <w:szCs w:val="20"/>
        </w:rPr>
        <w:t xml:space="preserve">povprečna mesečna bilančna vsota, izračunana v obdobju </w:t>
      </w:r>
      <w:r w:rsidR="001C2A41" w:rsidRPr="00394420">
        <w:rPr>
          <w:rFonts w:ascii="Arial" w:hAnsi="Arial" w:cs="Arial"/>
          <w:sz w:val="20"/>
          <w:szCs w:val="20"/>
        </w:rPr>
        <w:t xml:space="preserve">12 </w:t>
      </w:r>
      <w:r w:rsidRPr="00394420">
        <w:rPr>
          <w:rFonts w:ascii="Arial" w:hAnsi="Arial" w:cs="Arial"/>
          <w:sz w:val="20"/>
          <w:szCs w:val="20"/>
        </w:rPr>
        <w:t>zaporednih mesecev, je enaka ali preseže 30 milijard eurov, ali</w:t>
      </w:r>
    </w:p>
    <w:p w14:paraId="0B866B59" w14:textId="77777777" w:rsidR="004C7D28" w:rsidRPr="00394420" w:rsidRDefault="004C7D28" w:rsidP="00BE072F">
      <w:pPr>
        <w:numPr>
          <w:ilvl w:val="0"/>
          <w:numId w:val="27"/>
        </w:numPr>
        <w:spacing w:after="0" w:line="240" w:lineRule="auto"/>
        <w:contextualSpacing/>
        <w:jc w:val="both"/>
        <w:rPr>
          <w:rFonts w:ascii="Arial" w:hAnsi="Arial" w:cs="Arial"/>
          <w:sz w:val="20"/>
          <w:szCs w:val="20"/>
        </w:rPr>
      </w:pPr>
      <w:r w:rsidRPr="00394420">
        <w:rPr>
          <w:rFonts w:ascii="Arial" w:hAnsi="Arial" w:cs="Arial"/>
          <w:sz w:val="20"/>
          <w:szCs w:val="20"/>
        </w:rPr>
        <w:t xml:space="preserve">povprečna mesečna bilančna vsota, izračunana v obdobju </w:t>
      </w:r>
      <w:r w:rsidR="001C2A41" w:rsidRPr="00394420">
        <w:rPr>
          <w:rFonts w:ascii="Arial" w:hAnsi="Arial" w:cs="Arial"/>
          <w:sz w:val="20"/>
          <w:szCs w:val="20"/>
        </w:rPr>
        <w:t xml:space="preserve">12 </w:t>
      </w:r>
      <w:r w:rsidRPr="00394420">
        <w:rPr>
          <w:rFonts w:ascii="Arial" w:hAnsi="Arial" w:cs="Arial"/>
          <w:sz w:val="20"/>
          <w:szCs w:val="20"/>
        </w:rPr>
        <w:t xml:space="preserve">zaporednih mesecev, je nižja od 30 milijard eurov, družba pa je del skupine, v kateri je skupna vrednost konsolidiranih sredstev vseh družb v skupini, ki imajo posamezno bilančno vsoto nižjo od 30 milijard eurov in opravljajo katero koli dejavnost iz 3. in 6. točke prvega odstavka 11. člena </w:t>
      </w:r>
      <w:r w:rsidR="00E45CCE" w:rsidRPr="00394420">
        <w:rPr>
          <w:rFonts w:ascii="Arial" w:hAnsi="Arial" w:cs="Arial"/>
          <w:sz w:val="20"/>
          <w:szCs w:val="20"/>
        </w:rPr>
        <w:t>ZTFI-1</w:t>
      </w:r>
      <w:r w:rsidRPr="00394420">
        <w:rPr>
          <w:rFonts w:ascii="Arial" w:hAnsi="Arial" w:cs="Arial"/>
          <w:sz w:val="20"/>
          <w:szCs w:val="20"/>
        </w:rPr>
        <w:t>, enaka ali presega 30 milijard eurov, oboje izračunano kot povprečje v obdobju 12 zaporednih mesecev.</w:t>
      </w:r>
    </w:p>
    <w:p w14:paraId="3ED0F83E" w14:textId="77777777" w:rsidR="004C7D28" w:rsidRPr="00394420" w:rsidRDefault="004C7D28" w:rsidP="00BE072F">
      <w:pPr>
        <w:pStyle w:val="Odstavek"/>
        <w:shd w:val="clear" w:color="auto" w:fill="FFFFFF"/>
        <w:spacing w:before="0"/>
        <w:ind w:firstLine="0"/>
        <w:rPr>
          <w:sz w:val="20"/>
          <w:szCs w:val="20"/>
        </w:rPr>
      </w:pPr>
    </w:p>
    <w:p w14:paraId="71D0443A" w14:textId="77777777" w:rsidR="004C7D28" w:rsidRPr="00394420" w:rsidRDefault="004C7D28" w:rsidP="00BE072F">
      <w:pPr>
        <w:pStyle w:val="Odstavek"/>
        <w:shd w:val="clear" w:color="auto" w:fill="FFFFFF"/>
        <w:spacing w:before="0"/>
        <w:ind w:firstLine="0"/>
        <w:rPr>
          <w:sz w:val="20"/>
          <w:szCs w:val="20"/>
        </w:rPr>
      </w:pPr>
      <w:r w:rsidRPr="00394420">
        <w:rPr>
          <w:sz w:val="20"/>
          <w:szCs w:val="20"/>
        </w:rPr>
        <w:t xml:space="preserve">(2) Ne glede na </w:t>
      </w:r>
      <w:r w:rsidR="00250660" w:rsidRPr="00394420">
        <w:rPr>
          <w:sz w:val="20"/>
          <w:szCs w:val="20"/>
        </w:rPr>
        <w:t xml:space="preserve">četrti </w:t>
      </w:r>
      <w:r w:rsidRPr="00394420">
        <w:rPr>
          <w:sz w:val="20"/>
          <w:szCs w:val="20"/>
        </w:rPr>
        <w:t xml:space="preserve">odstavek 113. člena </w:t>
      </w:r>
      <w:r w:rsidR="00E45CCE" w:rsidRPr="00394420">
        <w:rPr>
          <w:sz w:val="20"/>
          <w:szCs w:val="20"/>
        </w:rPr>
        <w:t xml:space="preserve">tega zakona </w:t>
      </w:r>
      <w:r w:rsidRPr="00394420">
        <w:rPr>
          <w:sz w:val="20"/>
          <w:szCs w:val="20"/>
        </w:rPr>
        <w:t xml:space="preserve">lahko družbe iz prejšnjega odstavka še naprej opravljajo dejavnosti iz podtočke (b) 1. točke prvega odstavka 4. člena Uredbe 575/2013/EU, dokler ne pridobijo dovoljenja za opravljanje investicijskih </w:t>
      </w:r>
      <w:r w:rsidR="00E91EEE" w:rsidRPr="00394420">
        <w:rPr>
          <w:sz w:val="20"/>
          <w:szCs w:val="20"/>
        </w:rPr>
        <w:t xml:space="preserve">storitev in </w:t>
      </w:r>
      <w:r w:rsidRPr="00394420">
        <w:rPr>
          <w:sz w:val="20"/>
          <w:szCs w:val="20"/>
        </w:rPr>
        <w:t>poslov kot kreditna družba.</w:t>
      </w:r>
    </w:p>
    <w:p w14:paraId="5DD65FE0" w14:textId="77777777" w:rsidR="004C7D28" w:rsidRPr="00394420" w:rsidRDefault="004C7D28" w:rsidP="00BE072F">
      <w:pPr>
        <w:pStyle w:val="Odstavek"/>
        <w:shd w:val="clear" w:color="auto" w:fill="FFFFFF"/>
        <w:spacing w:before="0"/>
        <w:ind w:firstLine="0"/>
        <w:rPr>
          <w:sz w:val="20"/>
          <w:szCs w:val="20"/>
        </w:rPr>
      </w:pPr>
    </w:p>
    <w:p w14:paraId="0429097E" w14:textId="77777777" w:rsidR="004C7D28" w:rsidRPr="00394420" w:rsidRDefault="004C7D28" w:rsidP="00BE072F">
      <w:pPr>
        <w:pStyle w:val="Odstavek"/>
        <w:shd w:val="clear" w:color="auto" w:fill="FFFFFF"/>
        <w:spacing w:before="0"/>
        <w:ind w:firstLine="0"/>
        <w:rPr>
          <w:sz w:val="20"/>
          <w:szCs w:val="20"/>
        </w:rPr>
      </w:pPr>
      <w:r w:rsidRPr="00394420">
        <w:rPr>
          <w:sz w:val="20"/>
          <w:szCs w:val="20"/>
        </w:rPr>
        <w:t>(</w:t>
      </w:r>
      <w:r w:rsidR="009B4ABF" w:rsidRPr="00394420">
        <w:rPr>
          <w:sz w:val="20"/>
          <w:szCs w:val="20"/>
        </w:rPr>
        <w:t>3</w:t>
      </w:r>
      <w:r w:rsidRPr="00394420">
        <w:rPr>
          <w:sz w:val="20"/>
          <w:szCs w:val="20"/>
        </w:rPr>
        <w:t xml:space="preserve">) Banka Slovenije v primeru ponovne izdaje dovoljenja zagotovi, da je postopek čim bolj racionalen in da se upoštevajo informacije iz veljavnih dovoljenj. </w:t>
      </w:r>
    </w:p>
    <w:p w14:paraId="355DD694" w14:textId="77777777" w:rsidR="004C7D28" w:rsidRPr="00394420" w:rsidRDefault="004C7D28" w:rsidP="00BE072F">
      <w:pPr>
        <w:pStyle w:val="len0"/>
        <w:spacing w:before="0"/>
        <w:jc w:val="both"/>
        <w:rPr>
          <w:b w:val="0"/>
          <w:bCs/>
          <w:sz w:val="20"/>
          <w:szCs w:val="20"/>
        </w:rPr>
      </w:pPr>
    </w:p>
    <w:p w14:paraId="6BFDC142" w14:textId="77777777" w:rsidR="004C7D28" w:rsidRPr="00394420" w:rsidRDefault="004C7D28" w:rsidP="00BE072F">
      <w:pPr>
        <w:pStyle w:val="len0"/>
        <w:spacing w:before="0"/>
        <w:jc w:val="both"/>
        <w:rPr>
          <w:b w:val="0"/>
          <w:bCs/>
          <w:sz w:val="20"/>
          <w:szCs w:val="20"/>
        </w:rPr>
      </w:pPr>
      <w:r w:rsidRPr="00394420">
        <w:rPr>
          <w:b w:val="0"/>
          <w:bCs/>
          <w:sz w:val="20"/>
          <w:szCs w:val="20"/>
        </w:rPr>
        <w:t>(</w:t>
      </w:r>
      <w:r w:rsidR="009B4ABF" w:rsidRPr="00394420">
        <w:rPr>
          <w:b w:val="0"/>
          <w:bCs/>
          <w:sz w:val="20"/>
          <w:szCs w:val="20"/>
        </w:rPr>
        <w:t>4</w:t>
      </w:r>
      <w:r w:rsidRPr="00394420">
        <w:rPr>
          <w:b w:val="0"/>
          <w:bCs/>
          <w:sz w:val="20"/>
          <w:szCs w:val="20"/>
        </w:rPr>
        <w:t>) Ob izdaji dovoljenja za opravljanje poslov in storitev kot kreditna družba iz prvega o</w:t>
      </w:r>
      <w:r w:rsidR="00E45CCE" w:rsidRPr="00394420">
        <w:rPr>
          <w:b w:val="0"/>
          <w:bCs/>
          <w:sz w:val="20"/>
          <w:szCs w:val="20"/>
        </w:rPr>
        <w:t>d</w:t>
      </w:r>
      <w:r w:rsidRPr="00394420">
        <w:rPr>
          <w:b w:val="0"/>
          <w:bCs/>
          <w:sz w:val="20"/>
          <w:szCs w:val="20"/>
        </w:rPr>
        <w:t>stavka tega člena pridobijo predhodno izdana dovoljenja za opravljanje investicijskih storitev in poslov na podlagi zakona, ki ureja trg finančnih instrumentov, status mirovanja do:</w:t>
      </w:r>
    </w:p>
    <w:p w14:paraId="00EBE47C" w14:textId="77777777" w:rsidR="004C7D28" w:rsidRPr="00394420" w:rsidRDefault="004C7D28" w:rsidP="00BE072F">
      <w:pPr>
        <w:numPr>
          <w:ilvl w:val="0"/>
          <w:numId w:val="24"/>
        </w:numPr>
        <w:spacing w:after="0" w:line="240" w:lineRule="auto"/>
        <w:contextualSpacing/>
        <w:jc w:val="both"/>
        <w:rPr>
          <w:rFonts w:ascii="Arial" w:hAnsi="Arial" w:cs="Arial"/>
          <w:sz w:val="20"/>
          <w:szCs w:val="20"/>
        </w:rPr>
      </w:pPr>
      <w:r w:rsidRPr="00394420">
        <w:rPr>
          <w:rFonts w:ascii="Arial" w:hAnsi="Arial" w:cs="Arial"/>
          <w:bCs/>
          <w:sz w:val="20"/>
          <w:szCs w:val="20"/>
        </w:rPr>
        <w:t xml:space="preserve">izdaje odločbe o prenehanju dovoljenja za opravljanje investicijskih </w:t>
      </w:r>
      <w:r w:rsidR="00E91EEE" w:rsidRPr="00394420">
        <w:rPr>
          <w:rFonts w:ascii="Arial" w:hAnsi="Arial" w:cs="Arial"/>
          <w:bCs/>
          <w:sz w:val="20"/>
          <w:szCs w:val="20"/>
        </w:rPr>
        <w:t xml:space="preserve">storitev in </w:t>
      </w:r>
      <w:r w:rsidRPr="00394420">
        <w:rPr>
          <w:rFonts w:ascii="Arial" w:hAnsi="Arial" w:cs="Arial"/>
          <w:bCs/>
          <w:sz w:val="20"/>
          <w:szCs w:val="20"/>
        </w:rPr>
        <w:t>poslov kot kreditna družba v skladu s 122. členom tega zakona ali</w:t>
      </w:r>
    </w:p>
    <w:p w14:paraId="74A924E9" w14:textId="77777777" w:rsidR="004C7D28" w:rsidRPr="00394420" w:rsidRDefault="004C7D28" w:rsidP="00BE072F">
      <w:pPr>
        <w:numPr>
          <w:ilvl w:val="0"/>
          <w:numId w:val="24"/>
        </w:numPr>
        <w:spacing w:after="0" w:line="240" w:lineRule="auto"/>
        <w:contextualSpacing/>
        <w:jc w:val="both"/>
        <w:rPr>
          <w:rFonts w:ascii="Arial" w:hAnsi="Arial" w:cs="Arial"/>
          <w:sz w:val="20"/>
          <w:szCs w:val="20"/>
        </w:rPr>
      </w:pPr>
      <w:r w:rsidRPr="00394420">
        <w:rPr>
          <w:rFonts w:ascii="Arial" w:hAnsi="Arial" w:cs="Arial"/>
          <w:bCs/>
          <w:sz w:val="20"/>
          <w:szCs w:val="20"/>
        </w:rPr>
        <w:t xml:space="preserve">izdaje odločbe o odvzemu dovoljenja za opravljanje investicijskih </w:t>
      </w:r>
      <w:r w:rsidR="00E91EEE" w:rsidRPr="00394420">
        <w:rPr>
          <w:rFonts w:ascii="Arial" w:hAnsi="Arial" w:cs="Arial"/>
          <w:bCs/>
          <w:sz w:val="20"/>
          <w:szCs w:val="20"/>
        </w:rPr>
        <w:t xml:space="preserve">storitev in </w:t>
      </w:r>
      <w:r w:rsidRPr="00394420">
        <w:rPr>
          <w:rFonts w:ascii="Arial" w:hAnsi="Arial" w:cs="Arial"/>
          <w:bCs/>
          <w:sz w:val="20"/>
          <w:szCs w:val="20"/>
        </w:rPr>
        <w:t>poslov</w:t>
      </w:r>
      <w:r w:rsidR="00E91EEE" w:rsidRPr="00394420">
        <w:rPr>
          <w:rFonts w:ascii="Arial" w:hAnsi="Arial" w:cs="Arial"/>
          <w:bCs/>
          <w:sz w:val="20"/>
          <w:szCs w:val="20"/>
        </w:rPr>
        <w:t xml:space="preserve"> </w:t>
      </w:r>
      <w:r w:rsidRPr="00394420">
        <w:rPr>
          <w:rFonts w:ascii="Arial" w:hAnsi="Arial" w:cs="Arial"/>
          <w:bCs/>
          <w:sz w:val="20"/>
          <w:szCs w:val="20"/>
        </w:rPr>
        <w:t>kot kreditna družba na podlagi 12. točke prvega odstavka 294.a člena tega zakona.</w:t>
      </w:r>
    </w:p>
    <w:p w14:paraId="17FA03DF" w14:textId="77777777" w:rsidR="004C7D28" w:rsidRPr="00394420" w:rsidRDefault="004C7D28" w:rsidP="00BE072F">
      <w:pPr>
        <w:spacing w:after="0" w:line="240" w:lineRule="auto"/>
        <w:rPr>
          <w:rFonts w:ascii="Arial" w:hAnsi="Arial" w:cs="Arial"/>
          <w:sz w:val="20"/>
          <w:szCs w:val="20"/>
        </w:rPr>
      </w:pPr>
    </w:p>
    <w:p w14:paraId="6D733F60" w14:textId="77777777" w:rsidR="004C7D28" w:rsidRPr="00394420" w:rsidRDefault="004C7D28" w:rsidP="00BE072F">
      <w:pPr>
        <w:pStyle w:val="len0"/>
        <w:spacing w:before="0"/>
        <w:rPr>
          <w:sz w:val="20"/>
          <w:szCs w:val="20"/>
        </w:rPr>
      </w:pPr>
      <w:r w:rsidRPr="00394420">
        <w:rPr>
          <w:sz w:val="20"/>
          <w:szCs w:val="20"/>
        </w:rPr>
        <w:t>123.c</w:t>
      </w:r>
      <w:r w:rsidR="00277300">
        <w:rPr>
          <w:sz w:val="20"/>
          <w:szCs w:val="20"/>
        </w:rPr>
        <w:t xml:space="preserve"> člen</w:t>
      </w:r>
    </w:p>
    <w:p w14:paraId="79533D02" w14:textId="77777777" w:rsidR="004C7D28" w:rsidRPr="00394420" w:rsidRDefault="004C7D28" w:rsidP="00BE072F">
      <w:pPr>
        <w:pStyle w:val="len0"/>
        <w:spacing w:before="0"/>
        <w:rPr>
          <w:sz w:val="20"/>
          <w:szCs w:val="20"/>
        </w:rPr>
      </w:pPr>
      <w:r w:rsidRPr="00394420">
        <w:rPr>
          <w:sz w:val="20"/>
          <w:szCs w:val="20"/>
        </w:rPr>
        <w:t>(prenehanje izpolnjevanja pogojev za kreditno družbo)</w:t>
      </w:r>
    </w:p>
    <w:p w14:paraId="09586EBD" w14:textId="77777777" w:rsidR="004C7D28" w:rsidRPr="00394420" w:rsidRDefault="004C7D28" w:rsidP="00BE072F">
      <w:pPr>
        <w:pStyle w:val="len0"/>
        <w:spacing w:before="0"/>
        <w:jc w:val="both"/>
        <w:rPr>
          <w:b w:val="0"/>
          <w:bCs/>
          <w:sz w:val="20"/>
          <w:szCs w:val="20"/>
        </w:rPr>
      </w:pPr>
    </w:p>
    <w:p w14:paraId="209D09A0" w14:textId="76BCB2A3" w:rsidR="004C7D28" w:rsidRPr="00394420" w:rsidRDefault="004C7D28" w:rsidP="00BE072F">
      <w:pPr>
        <w:pStyle w:val="len0"/>
        <w:spacing w:before="0"/>
        <w:jc w:val="both"/>
        <w:rPr>
          <w:b w:val="0"/>
          <w:bCs/>
          <w:sz w:val="20"/>
          <w:szCs w:val="20"/>
        </w:rPr>
      </w:pPr>
      <w:r w:rsidRPr="00394420">
        <w:rPr>
          <w:b w:val="0"/>
          <w:bCs/>
          <w:sz w:val="20"/>
          <w:szCs w:val="20"/>
        </w:rPr>
        <w:t>(</w:t>
      </w:r>
      <w:r w:rsidRPr="00346C87">
        <w:rPr>
          <w:b w:val="0"/>
          <w:bCs/>
          <w:sz w:val="20"/>
          <w:szCs w:val="20"/>
        </w:rPr>
        <w:t xml:space="preserve">1) Družba, ki je pridobila dovoljenje za opravljanje investicijskih </w:t>
      </w:r>
      <w:r w:rsidR="00E91EEE" w:rsidRPr="00346C87">
        <w:rPr>
          <w:b w:val="0"/>
          <w:sz w:val="20"/>
          <w:szCs w:val="20"/>
        </w:rPr>
        <w:t>storitev in poslov</w:t>
      </w:r>
      <w:r w:rsidR="00E91EEE" w:rsidRPr="00346C87">
        <w:rPr>
          <w:bCs/>
          <w:sz w:val="20"/>
          <w:szCs w:val="20"/>
        </w:rPr>
        <w:t xml:space="preserve"> </w:t>
      </w:r>
      <w:r w:rsidRPr="00346C87">
        <w:rPr>
          <w:b w:val="0"/>
          <w:bCs/>
          <w:sz w:val="20"/>
          <w:szCs w:val="20"/>
        </w:rPr>
        <w:t xml:space="preserve">kot kreditna družba, in </w:t>
      </w:r>
      <w:r w:rsidR="00B40367" w:rsidRPr="00346C87">
        <w:rPr>
          <w:b w:val="0"/>
          <w:bCs/>
          <w:sz w:val="20"/>
          <w:szCs w:val="20"/>
        </w:rPr>
        <w:t>ki za</w:t>
      </w:r>
      <w:bookmarkStart w:id="49" w:name="_Hlk180488696"/>
      <w:r w:rsidRPr="00346C87">
        <w:rPr>
          <w:b w:val="0"/>
          <w:bCs/>
          <w:sz w:val="20"/>
          <w:szCs w:val="20"/>
        </w:rPr>
        <w:t xml:space="preserve"> pet zaporednih let</w:t>
      </w:r>
      <w:r w:rsidR="00B40367" w:rsidRPr="00346C87">
        <w:rPr>
          <w:b w:val="0"/>
          <w:bCs/>
          <w:sz w:val="20"/>
          <w:szCs w:val="20"/>
        </w:rPr>
        <w:t xml:space="preserve"> ne izpolnjuje</w:t>
      </w:r>
      <w:r w:rsidRPr="00346C87">
        <w:rPr>
          <w:b w:val="0"/>
          <w:bCs/>
          <w:sz w:val="20"/>
          <w:szCs w:val="20"/>
        </w:rPr>
        <w:t xml:space="preserve"> </w:t>
      </w:r>
      <w:r w:rsidR="00647BC9" w:rsidRPr="00346C87">
        <w:rPr>
          <w:b w:val="0"/>
          <w:bCs/>
          <w:sz w:val="20"/>
          <w:szCs w:val="20"/>
        </w:rPr>
        <w:t>pogojev</w:t>
      </w:r>
      <w:r w:rsidR="00B40367" w:rsidRPr="00346C87">
        <w:rPr>
          <w:b w:val="0"/>
          <w:bCs/>
          <w:sz w:val="20"/>
          <w:szCs w:val="20"/>
        </w:rPr>
        <w:t xml:space="preserve"> glede povprečne bilančne vsote</w:t>
      </w:r>
      <w:r w:rsidRPr="00346C87">
        <w:rPr>
          <w:b w:val="0"/>
          <w:bCs/>
          <w:sz w:val="20"/>
          <w:szCs w:val="20"/>
        </w:rPr>
        <w:t xml:space="preserve"> iz </w:t>
      </w:r>
      <w:r w:rsidR="002432D6" w:rsidRPr="00346C87">
        <w:rPr>
          <w:b w:val="0"/>
          <w:bCs/>
          <w:sz w:val="20"/>
          <w:szCs w:val="20"/>
        </w:rPr>
        <w:t>pod</w:t>
      </w:r>
      <w:r w:rsidRPr="00346C87">
        <w:rPr>
          <w:b w:val="0"/>
          <w:bCs/>
          <w:sz w:val="20"/>
          <w:szCs w:val="20"/>
        </w:rPr>
        <w:t xml:space="preserve">točke </w:t>
      </w:r>
      <w:r w:rsidR="002432D6" w:rsidRPr="00346C87">
        <w:rPr>
          <w:b w:val="0"/>
          <w:bCs/>
          <w:sz w:val="20"/>
          <w:szCs w:val="20"/>
        </w:rPr>
        <w:t>(</w:t>
      </w:r>
      <w:r w:rsidRPr="00346C87">
        <w:rPr>
          <w:b w:val="0"/>
          <w:bCs/>
          <w:sz w:val="20"/>
          <w:szCs w:val="20"/>
        </w:rPr>
        <w:t>b</w:t>
      </w:r>
      <w:r w:rsidR="002432D6" w:rsidRPr="00346C87">
        <w:rPr>
          <w:b w:val="0"/>
          <w:bCs/>
          <w:sz w:val="20"/>
          <w:szCs w:val="20"/>
        </w:rPr>
        <w:t>)</w:t>
      </w:r>
      <w:r w:rsidRPr="00346C87">
        <w:rPr>
          <w:b w:val="0"/>
          <w:bCs/>
          <w:sz w:val="20"/>
          <w:szCs w:val="20"/>
        </w:rPr>
        <w:t xml:space="preserve"> </w:t>
      </w:r>
      <w:r w:rsidR="002432D6" w:rsidRPr="00346C87">
        <w:rPr>
          <w:b w:val="0"/>
          <w:bCs/>
          <w:sz w:val="20"/>
          <w:szCs w:val="20"/>
        </w:rPr>
        <w:t xml:space="preserve">1. točke prvega odstavka 4. </w:t>
      </w:r>
      <w:r w:rsidRPr="00346C87">
        <w:rPr>
          <w:b w:val="0"/>
          <w:bCs/>
          <w:sz w:val="20"/>
          <w:szCs w:val="20"/>
        </w:rPr>
        <w:t xml:space="preserve">člena Uredbe 575/2013/EU, </w:t>
      </w:r>
      <w:bookmarkEnd w:id="49"/>
      <w:r w:rsidRPr="00346C87">
        <w:rPr>
          <w:b w:val="0"/>
          <w:bCs/>
          <w:sz w:val="20"/>
          <w:szCs w:val="20"/>
        </w:rPr>
        <w:t>mora o tem obvestiti Banko Slovenije.</w:t>
      </w:r>
      <w:r w:rsidRPr="00394420">
        <w:rPr>
          <w:b w:val="0"/>
          <w:bCs/>
          <w:sz w:val="20"/>
          <w:szCs w:val="20"/>
        </w:rPr>
        <w:t xml:space="preserve"> </w:t>
      </w:r>
    </w:p>
    <w:p w14:paraId="4387051C" w14:textId="77777777" w:rsidR="004C7D28" w:rsidRPr="00394420" w:rsidRDefault="004C7D28" w:rsidP="00BE072F">
      <w:pPr>
        <w:pStyle w:val="len0"/>
        <w:spacing w:before="0"/>
        <w:jc w:val="both"/>
        <w:rPr>
          <w:b w:val="0"/>
          <w:bCs/>
          <w:sz w:val="20"/>
          <w:szCs w:val="20"/>
        </w:rPr>
      </w:pPr>
    </w:p>
    <w:p w14:paraId="2DDBCFAD" w14:textId="77777777" w:rsidR="004C7D28" w:rsidRPr="00394420" w:rsidRDefault="004C7D28" w:rsidP="00BE072F">
      <w:pPr>
        <w:pStyle w:val="Odstavek"/>
        <w:spacing w:before="0"/>
        <w:ind w:firstLine="0"/>
        <w:rPr>
          <w:sz w:val="20"/>
          <w:szCs w:val="20"/>
        </w:rPr>
      </w:pPr>
      <w:r w:rsidRPr="00394420">
        <w:rPr>
          <w:sz w:val="20"/>
          <w:szCs w:val="20"/>
        </w:rPr>
        <w:t xml:space="preserve">(2) Kadar Banka Slovenije ugotovi, da kreditna družba ne izpolnjuje več pogojev iz podtočke (b) 1. točke prvega odstavka 4. člena Uredbe 575/2013/EU, začne postopek za odvzem dovoljenja za opravljanje poslov in storitev kot kreditna družba v skladu </w:t>
      </w:r>
      <w:r w:rsidR="002432D6" w:rsidRPr="00394420">
        <w:rPr>
          <w:sz w:val="20"/>
          <w:szCs w:val="20"/>
        </w:rPr>
        <w:t xml:space="preserve">z </w:t>
      </w:r>
      <w:r w:rsidRPr="00394420">
        <w:rPr>
          <w:sz w:val="20"/>
          <w:szCs w:val="20"/>
        </w:rPr>
        <w:t xml:space="preserve">294.a členom tega zakona. Banka Slovenije o začetku </w:t>
      </w:r>
      <w:r w:rsidRPr="00394420">
        <w:rPr>
          <w:sz w:val="20"/>
          <w:szCs w:val="20"/>
        </w:rPr>
        <w:lastRenderedPageBreak/>
        <w:t xml:space="preserve">postopka za odvzem dovoljenja kreditni družbi na podlagi </w:t>
      </w:r>
      <w:r w:rsidR="00340807" w:rsidRPr="00394420">
        <w:rPr>
          <w:sz w:val="20"/>
          <w:szCs w:val="20"/>
        </w:rPr>
        <w:t>5</w:t>
      </w:r>
      <w:r w:rsidRPr="00394420">
        <w:rPr>
          <w:sz w:val="20"/>
          <w:szCs w:val="20"/>
        </w:rPr>
        <w:t>. točke prvega odstavka 294.</w:t>
      </w:r>
      <w:r w:rsidR="00340807" w:rsidRPr="00394420">
        <w:rPr>
          <w:sz w:val="20"/>
          <w:szCs w:val="20"/>
        </w:rPr>
        <w:t>a</w:t>
      </w:r>
      <w:r w:rsidRPr="00394420">
        <w:rPr>
          <w:sz w:val="20"/>
          <w:szCs w:val="20"/>
        </w:rPr>
        <w:t xml:space="preserve"> člena tega zakona obvesti agencijo, pristojno za finančne trge. </w:t>
      </w:r>
    </w:p>
    <w:p w14:paraId="64BAE4C8" w14:textId="77777777" w:rsidR="004C7D28" w:rsidRPr="00394420" w:rsidRDefault="004C7D28" w:rsidP="00BE072F">
      <w:pPr>
        <w:pStyle w:val="len0"/>
        <w:spacing w:before="0"/>
        <w:jc w:val="both"/>
        <w:rPr>
          <w:b w:val="0"/>
          <w:bCs/>
          <w:sz w:val="20"/>
          <w:szCs w:val="20"/>
        </w:rPr>
      </w:pPr>
    </w:p>
    <w:p w14:paraId="70E7AAB0" w14:textId="77777777" w:rsidR="004C7D28" w:rsidRPr="00394420" w:rsidRDefault="004C7D28" w:rsidP="00BE072F">
      <w:pPr>
        <w:pStyle w:val="Odstavek"/>
        <w:spacing w:before="0"/>
        <w:ind w:firstLine="0"/>
        <w:rPr>
          <w:sz w:val="20"/>
          <w:szCs w:val="20"/>
        </w:rPr>
      </w:pPr>
      <w:r w:rsidRPr="00394420">
        <w:rPr>
          <w:sz w:val="20"/>
          <w:szCs w:val="20"/>
        </w:rPr>
        <w:t xml:space="preserve">(3) Kreditna družba, ki je pridobila dovoljenje za opravljanje investicijskih storitev in poslov izključno na podlagi tega zakona, mora za nadaljnje opravljanje teh storitev in poslov vložiti vlogo za izdajo dovoljenja v skladu z zakonom, ki ureja trg finančnih instrumentov. </w:t>
      </w:r>
    </w:p>
    <w:p w14:paraId="028C2092" w14:textId="77777777" w:rsidR="004C7D28" w:rsidRPr="00394420" w:rsidRDefault="004C7D28" w:rsidP="00BE072F">
      <w:pPr>
        <w:pStyle w:val="Odstavek"/>
        <w:spacing w:before="0"/>
        <w:ind w:firstLine="0"/>
        <w:rPr>
          <w:sz w:val="20"/>
          <w:szCs w:val="20"/>
        </w:rPr>
      </w:pPr>
    </w:p>
    <w:p w14:paraId="54CA339D" w14:textId="77777777" w:rsidR="004C7D28" w:rsidRPr="00394420" w:rsidRDefault="004C7D28" w:rsidP="00BE072F">
      <w:pPr>
        <w:pStyle w:val="Odstavek"/>
        <w:spacing w:before="0"/>
        <w:ind w:firstLine="0"/>
        <w:rPr>
          <w:sz w:val="20"/>
          <w:szCs w:val="20"/>
        </w:rPr>
      </w:pPr>
      <w:r w:rsidRPr="00394420">
        <w:rPr>
          <w:sz w:val="20"/>
          <w:szCs w:val="20"/>
        </w:rPr>
        <w:t xml:space="preserve">(4) Kreditna družba iz prejšnjega odstavka lahko še naprej opravlja dejavnosti, za katere je že pridobila dovoljenje za opravljanje investicijskih storitev in poslov izključno na podlagi tega zakona, do odločitve agencije, pristojne za finančne trge, o vlogi za izdajo dovoljenja v skladu z zakonom, ki ureja trg finančnih instrumentov. </w:t>
      </w:r>
    </w:p>
    <w:p w14:paraId="6C2AFF2D" w14:textId="77777777" w:rsidR="004C7D28" w:rsidRPr="00394420" w:rsidRDefault="004C7D28" w:rsidP="00BE072F">
      <w:pPr>
        <w:pStyle w:val="Odstavek"/>
        <w:spacing w:before="0"/>
        <w:ind w:firstLine="0"/>
        <w:rPr>
          <w:sz w:val="20"/>
          <w:szCs w:val="20"/>
        </w:rPr>
      </w:pPr>
    </w:p>
    <w:p w14:paraId="488C5CD4" w14:textId="77777777" w:rsidR="004C7D28" w:rsidRPr="00394420" w:rsidRDefault="004C7D28" w:rsidP="00BE072F">
      <w:pPr>
        <w:pStyle w:val="Odstavek"/>
        <w:spacing w:before="0"/>
        <w:ind w:firstLine="0"/>
        <w:rPr>
          <w:sz w:val="20"/>
          <w:szCs w:val="20"/>
        </w:rPr>
      </w:pPr>
      <w:r w:rsidRPr="00394420">
        <w:rPr>
          <w:sz w:val="20"/>
          <w:szCs w:val="20"/>
        </w:rPr>
        <w:t xml:space="preserve">(5) Agencija, pristojna za finančne trge, v primeru ponovne izdaje dovoljenja zagotovi, da je postopek čim bolj racionaliziran in da se upoštevajo informacije iz veljavnih dovoljenj. </w:t>
      </w:r>
    </w:p>
    <w:p w14:paraId="4BD2180B" w14:textId="77777777" w:rsidR="004C7D28" w:rsidRPr="00394420" w:rsidRDefault="004C7D28" w:rsidP="00BE072F">
      <w:pPr>
        <w:pStyle w:val="Odstavek"/>
        <w:spacing w:before="0"/>
        <w:ind w:firstLine="993"/>
        <w:rPr>
          <w:sz w:val="20"/>
          <w:szCs w:val="20"/>
        </w:rPr>
      </w:pPr>
    </w:p>
    <w:p w14:paraId="55F12E78" w14:textId="77777777" w:rsidR="004C7D28" w:rsidRPr="00394420" w:rsidRDefault="004C7D28" w:rsidP="00BE072F">
      <w:pPr>
        <w:pStyle w:val="Odstavek"/>
        <w:spacing w:before="0"/>
        <w:ind w:firstLine="0"/>
        <w:rPr>
          <w:sz w:val="20"/>
          <w:szCs w:val="20"/>
        </w:rPr>
      </w:pPr>
      <w:r w:rsidRPr="00394420">
        <w:rPr>
          <w:sz w:val="20"/>
          <w:szCs w:val="20"/>
        </w:rPr>
        <w:t xml:space="preserve">(6) Z izdajo odločbe o odvzemu dovoljenja za opravljanje investicijskih storitev in poslov kot kreditna družba na podlagi </w:t>
      </w:r>
      <w:r w:rsidR="00340807" w:rsidRPr="00394420">
        <w:rPr>
          <w:sz w:val="20"/>
          <w:szCs w:val="20"/>
        </w:rPr>
        <w:t>5</w:t>
      </w:r>
      <w:r w:rsidRPr="00394420">
        <w:rPr>
          <w:sz w:val="20"/>
          <w:szCs w:val="20"/>
        </w:rPr>
        <w:t>. točke prvega odstavka 294.</w:t>
      </w:r>
      <w:r w:rsidR="00340807" w:rsidRPr="00394420">
        <w:rPr>
          <w:sz w:val="20"/>
          <w:szCs w:val="20"/>
        </w:rPr>
        <w:t>a</w:t>
      </w:r>
      <w:r w:rsidRPr="00394420">
        <w:rPr>
          <w:sz w:val="20"/>
          <w:szCs w:val="20"/>
        </w:rPr>
        <w:t xml:space="preserve"> člena tega zakona pristojnost za nadzor nad opravljanjem investicijskih storitev preide na agencijo, pristojno za finančne trge. O prenosu nadzora z Banke Slovenije na agencijo, pristojno za finančne trge</w:t>
      </w:r>
      <w:r w:rsidR="001C2A41" w:rsidRPr="00394420">
        <w:rPr>
          <w:sz w:val="20"/>
          <w:szCs w:val="20"/>
        </w:rPr>
        <w:t>,</w:t>
      </w:r>
      <w:r w:rsidRPr="00394420">
        <w:rPr>
          <w:sz w:val="20"/>
          <w:szCs w:val="20"/>
        </w:rPr>
        <w:t xml:space="preserve"> se pripravi zapisnik, ki ga potrdita oba pristojna organa.«.</w:t>
      </w:r>
    </w:p>
    <w:p w14:paraId="20908E95" w14:textId="77777777" w:rsidR="004C7D28" w:rsidRPr="00394420" w:rsidRDefault="004C7D28" w:rsidP="00BE072F">
      <w:pPr>
        <w:spacing w:after="0" w:line="240" w:lineRule="auto"/>
        <w:jc w:val="both"/>
        <w:rPr>
          <w:rFonts w:ascii="Arial" w:hAnsi="Arial" w:cs="Arial"/>
          <w:sz w:val="20"/>
          <w:szCs w:val="20"/>
        </w:rPr>
      </w:pPr>
    </w:p>
    <w:p w14:paraId="64BAAD90" w14:textId="77777777" w:rsidR="004C7D28" w:rsidRPr="00394420" w:rsidRDefault="004C7D28" w:rsidP="00BE072F">
      <w:pPr>
        <w:pStyle w:val="Odstavekseznama"/>
        <w:numPr>
          <w:ilvl w:val="0"/>
          <w:numId w:val="23"/>
        </w:numPr>
        <w:spacing w:line="240" w:lineRule="auto"/>
        <w:jc w:val="center"/>
        <w:rPr>
          <w:rFonts w:cs="Arial"/>
          <w:b/>
          <w:bCs/>
          <w:szCs w:val="20"/>
        </w:rPr>
      </w:pPr>
      <w:bookmarkStart w:id="50" w:name="_Ref131671088"/>
      <w:r w:rsidRPr="00394420">
        <w:rPr>
          <w:rFonts w:cs="Arial"/>
          <w:b/>
          <w:bCs/>
          <w:szCs w:val="20"/>
        </w:rPr>
        <w:t>člen</w:t>
      </w:r>
      <w:bookmarkEnd w:id="50"/>
    </w:p>
    <w:p w14:paraId="68A1596F" w14:textId="77777777" w:rsidR="004C7D28" w:rsidRPr="00394420" w:rsidRDefault="004C7D28" w:rsidP="00BE072F">
      <w:pPr>
        <w:pStyle w:val="len0"/>
        <w:spacing w:before="0"/>
        <w:jc w:val="left"/>
        <w:rPr>
          <w:sz w:val="20"/>
          <w:szCs w:val="20"/>
        </w:rPr>
      </w:pPr>
    </w:p>
    <w:p w14:paraId="10F0D54A" w14:textId="77777777" w:rsidR="00135A4F" w:rsidRPr="00394420" w:rsidRDefault="004C7D28" w:rsidP="00BE072F">
      <w:pPr>
        <w:pStyle w:val="len0"/>
        <w:spacing w:before="0"/>
        <w:jc w:val="left"/>
        <w:rPr>
          <w:b w:val="0"/>
          <w:bCs/>
          <w:sz w:val="20"/>
          <w:szCs w:val="20"/>
        </w:rPr>
      </w:pPr>
      <w:r w:rsidRPr="00394420">
        <w:rPr>
          <w:b w:val="0"/>
          <w:bCs/>
          <w:sz w:val="20"/>
          <w:szCs w:val="20"/>
        </w:rPr>
        <w:t xml:space="preserve">V 137. členu se v desetem odstavku beseda »osmega« nadomesti z besedo »prejšnjega«. </w:t>
      </w:r>
    </w:p>
    <w:p w14:paraId="023322D2" w14:textId="77777777" w:rsidR="00135A4F" w:rsidRPr="00394420" w:rsidRDefault="00135A4F" w:rsidP="00BE072F">
      <w:pPr>
        <w:pStyle w:val="len0"/>
        <w:spacing w:before="0"/>
        <w:jc w:val="left"/>
        <w:rPr>
          <w:b w:val="0"/>
          <w:bCs/>
          <w:sz w:val="20"/>
          <w:szCs w:val="20"/>
        </w:rPr>
      </w:pPr>
    </w:p>
    <w:p w14:paraId="7ECB88D5" w14:textId="77777777" w:rsidR="007566CB" w:rsidRPr="00394420" w:rsidRDefault="007566CB" w:rsidP="007566CB">
      <w:pPr>
        <w:pStyle w:val="Odstavekseznama"/>
        <w:numPr>
          <w:ilvl w:val="0"/>
          <w:numId w:val="23"/>
        </w:numPr>
        <w:spacing w:line="240" w:lineRule="auto"/>
        <w:jc w:val="center"/>
        <w:rPr>
          <w:rFonts w:cs="Arial"/>
          <w:b/>
          <w:bCs/>
          <w:szCs w:val="20"/>
        </w:rPr>
      </w:pPr>
      <w:bookmarkStart w:id="51" w:name="_Ref170818285"/>
      <w:r w:rsidRPr="00394420">
        <w:rPr>
          <w:rFonts w:cs="Arial"/>
          <w:b/>
          <w:bCs/>
          <w:szCs w:val="20"/>
        </w:rPr>
        <w:t>člen</w:t>
      </w:r>
      <w:bookmarkEnd w:id="51"/>
    </w:p>
    <w:p w14:paraId="614D5C93" w14:textId="77777777" w:rsidR="004C7D28" w:rsidRPr="00394420" w:rsidRDefault="004C7D28" w:rsidP="007566CB">
      <w:pPr>
        <w:spacing w:after="0" w:line="240" w:lineRule="auto"/>
        <w:rPr>
          <w:rFonts w:ascii="Arial" w:hAnsi="Arial" w:cs="Arial"/>
          <w:b/>
          <w:bCs/>
          <w:sz w:val="20"/>
          <w:szCs w:val="20"/>
        </w:rPr>
      </w:pPr>
    </w:p>
    <w:p w14:paraId="6FE55448" w14:textId="77777777" w:rsidR="009B7E88" w:rsidRPr="00394420" w:rsidRDefault="009B7E88" w:rsidP="009B7E88">
      <w:pPr>
        <w:spacing w:after="0" w:line="240" w:lineRule="auto"/>
        <w:jc w:val="both"/>
        <w:rPr>
          <w:rFonts w:ascii="Arial" w:hAnsi="Arial" w:cs="Arial"/>
          <w:sz w:val="20"/>
          <w:szCs w:val="20"/>
        </w:rPr>
      </w:pPr>
      <w:r w:rsidRPr="00394420">
        <w:rPr>
          <w:rFonts w:ascii="Arial" w:hAnsi="Arial" w:cs="Arial"/>
          <w:sz w:val="20"/>
          <w:szCs w:val="20"/>
        </w:rPr>
        <w:t>V 142. člen</w:t>
      </w:r>
      <w:r w:rsidR="001C2A41" w:rsidRPr="00394420">
        <w:rPr>
          <w:rFonts w:ascii="Arial" w:hAnsi="Arial" w:cs="Arial"/>
          <w:sz w:val="20"/>
          <w:szCs w:val="20"/>
        </w:rPr>
        <w:t>u</w:t>
      </w:r>
      <w:r w:rsidRPr="00394420">
        <w:rPr>
          <w:rFonts w:ascii="Arial" w:hAnsi="Arial" w:cs="Arial"/>
          <w:sz w:val="20"/>
          <w:szCs w:val="20"/>
        </w:rPr>
        <w:t xml:space="preserve"> se za petim odstavkom doda nov</w:t>
      </w:r>
      <w:r w:rsidR="00402637" w:rsidRPr="00394420">
        <w:rPr>
          <w:rFonts w:ascii="Arial" w:hAnsi="Arial" w:cs="Arial"/>
          <w:sz w:val="20"/>
          <w:szCs w:val="20"/>
        </w:rPr>
        <w:t>,</w:t>
      </w:r>
      <w:r w:rsidRPr="00394420">
        <w:rPr>
          <w:rFonts w:ascii="Arial" w:hAnsi="Arial" w:cs="Arial"/>
          <w:sz w:val="20"/>
          <w:szCs w:val="20"/>
        </w:rPr>
        <w:t xml:space="preserve"> šesti odstavek, ki se glasi: </w:t>
      </w:r>
    </w:p>
    <w:p w14:paraId="4BDF490A" w14:textId="77777777" w:rsidR="009B7E88" w:rsidRPr="00394420" w:rsidRDefault="009B7E88" w:rsidP="007566CB">
      <w:pPr>
        <w:spacing w:after="0" w:line="240" w:lineRule="auto"/>
        <w:jc w:val="both"/>
        <w:rPr>
          <w:rFonts w:ascii="Arial" w:hAnsi="Arial" w:cs="Arial"/>
          <w:b/>
          <w:bCs/>
          <w:sz w:val="20"/>
          <w:szCs w:val="20"/>
        </w:rPr>
      </w:pPr>
    </w:p>
    <w:p w14:paraId="5001DA46" w14:textId="77777777" w:rsidR="00203FB8" w:rsidRPr="006B7C84" w:rsidRDefault="00203FB8" w:rsidP="00203FB8">
      <w:pPr>
        <w:spacing w:after="0" w:line="240" w:lineRule="auto"/>
        <w:jc w:val="both"/>
        <w:rPr>
          <w:rFonts w:ascii="Arial" w:hAnsi="Arial" w:cs="Arial"/>
          <w:sz w:val="20"/>
          <w:szCs w:val="20"/>
        </w:rPr>
      </w:pPr>
      <w:r w:rsidRPr="006B7C84">
        <w:rPr>
          <w:rFonts w:ascii="Arial" w:hAnsi="Arial" w:cs="Arial"/>
          <w:sz w:val="20"/>
          <w:szCs w:val="20"/>
        </w:rPr>
        <w:t>»</w:t>
      </w:r>
      <w:r w:rsidR="006C1747">
        <w:rPr>
          <w:rFonts w:ascii="Arial" w:hAnsi="Arial" w:cs="Arial"/>
          <w:sz w:val="20"/>
          <w:szCs w:val="20"/>
        </w:rPr>
        <w:t xml:space="preserve">(6) </w:t>
      </w:r>
      <w:r w:rsidRPr="006B7C84">
        <w:rPr>
          <w:rFonts w:ascii="Arial" w:hAnsi="Arial" w:cs="Arial"/>
          <w:sz w:val="20"/>
          <w:szCs w:val="20"/>
        </w:rPr>
        <w:t xml:space="preserve">Ne glede na prvi odstavek tega člena je v primeru, da nobena od institucij iz prvega odstavka tega člena ni banka ali da je treba v povezavi z investicijskimi dejavnostmi vzpostaviti dodatno vmesno EU nadrejeno osebo, da se zagotovi skladnost z zahtevo iz drugega odstavka tega člena, vmesno EU nadrejeno osebo </w:t>
      </w:r>
      <w:r w:rsidRPr="00284C46">
        <w:rPr>
          <w:rFonts w:ascii="Arial" w:hAnsi="Arial" w:cs="Arial"/>
          <w:sz w:val="20"/>
          <w:szCs w:val="20"/>
        </w:rPr>
        <w:t>ali dodatno vmesno EU nadrejeno osebo lahko investicijsko podjetje, ki ima dovoljenje agencije, pristojne za finančne trge, v skladu s prvim odstavkom 5. člena Direktive 2014/65/EU</w:t>
      </w:r>
      <w:r w:rsidR="006B7C84" w:rsidRPr="00284C46">
        <w:rPr>
          <w:rFonts w:ascii="Arial" w:hAnsi="Arial" w:cs="Arial"/>
          <w:sz w:val="20"/>
          <w:szCs w:val="20"/>
        </w:rPr>
        <w:t xml:space="preserve"> oziroma 197. člen ZTFI-1</w:t>
      </w:r>
      <w:r w:rsidRPr="00284C46">
        <w:rPr>
          <w:rFonts w:ascii="Arial" w:hAnsi="Arial" w:cs="Arial"/>
          <w:sz w:val="20"/>
          <w:szCs w:val="20"/>
        </w:rPr>
        <w:t xml:space="preserve"> in za katero velja Direktiva 2014/59/EU</w:t>
      </w:r>
      <w:r w:rsidR="006B7C84" w:rsidRPr="00284C46">
        <w:rPr>
          <w:rFonts w:ascii="Arial" w:hAnsi="Arial" w:cs="Arial"/>
          <w:sz w:val="20"/>
          <w:szCs w:val="20"/>
        </w:rPr>
        <w:t xml:space="preserve"> oziroma 293</w:t>
      </w:r>
      <w:r w:rsidRPr="00284C46">
        <w:rPr>
          <w:rFonts w:ascii="Arial" w:hAnsi="Arial" w:cs="Arial"/>
          <w:sz w:val="20"/>
          <w:szCs w:val="20"/>
        </w:rPr>
        <w:t>.</w:t>
      </w:r>
      <w:r w:rsidR="006B7C84" w:rsidRPr="00284C46">
        <w:rPr>
          <w:rFonts w:ascii="Arial" w:hAnsi="Arial" w:cs="Arial"/>
          <w:sz w:val="20"/>
          <w:szCs w:val="20"/>
        </w:rPr>
        <w:t xml:space="preserve"> člen Zakona o reševanju in prisilnem prenehanju bank (</w:t>
      </w:r>
      <w:r w:rsidR="006B7C84" w:rsidRPr="00284C46">
        <w:rPr>
          <w:rFonts w:ascii="Arial" w:hAnsi="Arial" w:cs="Arial"/>
          <w:sz w:val="20"/>
          <w:szCs w:val="20"/>
          <w:shd w:val="clear" w:color="auto" w:fill="FFFFFF"/>
        </w:rPr>
        <w:t>Uradni list RS, št. </w:t>
      </w:r>
      <w:hyperlink r:id="rId19" w:tgtFrame="_blank" w:tooltip="Zakon o reševanju in prisilnem prenehanju bank (ZRPPB-1)" w:history="1">
        <w:r w:rsidR="006B7C84" w:rsidRPr="00284C46">
          <w:rPr>
            <w:rStyle w:val="Hiperpovezava"/>
            <w:rFonts w:ascii="Arial" w:hAnsi="Arial" w:cs="Arial"/>
            <w:color w:val="auto"/>
            <w:sz w:val="20"/>
            <w:szCs w:val="20"/>
            <w:u w:val="none"/>
            <w:shd w:val="clear" w:color="auto" w:fill="FFFFFF"/>
          </w:rPr>
          <w:t>92/21</w:t>
        </w:r>
      </w:hyperlink>
      <w:r w:rsidR="006B7C84" w:rsidRPr="00284C46">
        <w:rPr>
          <w:rFonts w:ascii="Arial" w:hAnsi="Arial" w:cs="Arial"/>
          <w:sz w:val="20"/>
          <w:szCs w:val="20"/>
          <w:shd w:val="clear" w:color="auto" w:fill="FFFFFF"/>
        </w:rPr>
        <w:t> in </w:t>
      </w:r>
      <w:hyperlink r:id="rId20" w:tgtFrame="_blank" w:tooltip="Zakon o spremembah in dopolnitvah Zakona o reševanju in prisilnem prenehanju bank (ZRPPB-1A)" w:history="1">
        <w:r w:rsidR="006B7C84" w:rsidRPr="00284C46">
          <w:rPr>
            <w:rStyle w:val="Hiperpovezava"/>
            <w:rFonts w:ascii="Arial" w:hAnsi="Arial" w:cs="Arial"/>
            <w:color w:val="auto"/>
            <w:sz w:val="20"/>
            <w:szCs w:val="20"/>
            <w:u w:val="none"/>
            <w:shd w:val="clear" w:color="auto" w:fill="FFFFFF"/>
          </w:rPr>
          <w:t>133/23</w:t>
        </w:r>
      </w:hyperlink>
      <w:r w:rsidR="006B7C84" w:rsidRPr="00284C46">
        <w:rPr>
          <w:rFonts w:ascii="Arial" w:hAnsi="Arial" w:cs="Arial"/>
          <w:sz w:val="20"/>
          <w:szCs w:val="20"/>
        </w:rPr>
        <w:t>).</w:t>
      </w:r>
      <w:r w:rsidRPr="00284C46">
        <w:rPr>
          <w:rFonts w:ascii="Arial" w:hAnsi="Arial" w:cs="Arial"/>
          <w:sz w:val="20"/>
          <w:szCs w:val="20"/>
        </w:rPr>
        <w:t xml:space="preserve"> </w:t>
      </w:r>
      <w:r w:rsidRPr="006B7C84">
        <w:rPr>
          <w:rFonts w:ascii="Arial" w:hAnsi="Arial" w:cs="Arial"/>
          <w:sz w:val="20"/>
          <w:szCs w:val="20"/>
        </w:rPr>
        <w:t>V tem primeru se zahteva za dovoljenje iz drugega odstavka tega člena vloži pri agenciji, pristojni za finančne trge</w:t>
      </w:r>
      <w:r w:rsidR="00050A2D">
        <w:rPr>
          <w:rFonts w:ascii="Arial" w:hAnsi="Arial" w:cs="Arial"/>
          <w:sz w:val="20"/>
          <w:szCs w:val="20"/>
        </w:rPr>
        <w:t>.</w:t>
      </w:r>
      <w:r w:rsidRPr="006B7C84">
        <w:rPr>
          <w:rFonts w:ascii="Arial" w:hAnsi="Arial" w:cs="Arial"/>
          <w:sz w:val="20"/>
          <w:szCs w:val="20"/>
        </w:rPr>
        <w:t>«.</w:t>
      </w:r>
    </w:p>
    <w:p w14:paraId="721FA0DE" w14:textId="77777777" w:rsidR="007566CB" w:rsidRPr="00394420" w:rsidRDefault="007566CB" w:rsidP="007566CB">
      <w:pPr>
        <w:spacing w:after="0" w:line="240" w:lineRule="auto"/>
        <w:jc w:val="both"/>
        <w:rPr>
          <w:rFonts w:ascii="Arial" w:hAnsi="Arial" w:cs="Arial"/>
          <w:sz w:val="20"/>
          <w:szCs w:val="20"/>
        </w:rPr>
      </w:pPr>
    </w:p>
    <w:p w14:paraId="426B6500" w14:textId="77777777" w:rsidR="003A57D1" w:rsidRPr="00394420" w:rsidRDefault="003A57D1" w:rsidP="00BE072F">
      <w:pPr>
        <w:pStyle w:val="Odstavekseznama"/>
        <w:numPr>
          <w:ilvl w:val="0"/>
          <w:numId w:val="23"/>
        </w:numPr>
        <w:spacing w:line="240" w:lineRule="auto"/>
        <w:jc w:val="center"/>
        <w:rPr>
          <w:rFonts w:cs="Arial"/>
          <w:b/>
          <w:bCs/>
          <w:szCs w:val="20"/>
        </w:rPr>
      </w:pPr>
      <w:bookmarkStart w:id="52" w:name="_Ref166575803"/>
      <w:r w:rsidRPr="00394420">
        <w:rPr>
          <w:rFonts w:cs="Arial"/>
          <w:b/>
          <w:bCs/>
          <w:szCs w:val="20"/>
        </w:rPr>
        <w:t>člen</w:t>
      </w:r>
      <w:bookmarkEnd w:id="52"/>
    </w:p>
    <w:p w14:paraId="2D0E90AF" w14:textId="77777777" w:rsidR="00FC507A" w:rsidRPr="00394420" w:rsidRDefault="00FC507A" w:rsidP="00BE072F">
      <w:pPr>
        <w:spacing w:after="0" w:line="240" w:lineRule="auto"/>
        <w:rPr>
          <w:rFonts w:ascii="Arial" w:hAnsi="Arial" w:cs="Arial"/>
          <w:sz w:val="20"/>
          <w:szCs w:val="20"/>
        </w:rPr>
      </w:pPr>
    </w:p>
    <w:p w14:paraId="22D161B1" w14:textId="245AFF55" w:rsidR="00FC507A" w:rsidRPr="00394420" w:rsidRDefault="00FC507A" w:rsidP="00BE072F">
      <w:pPr>
        <w:spacing w:after="0" w:line="240" w:lineRule="auto"/>
        <w:jc w:val="both"/>
        <w:rPr>
          <w:rFonts w:ascii="Arial" w:hAnsi="Arial" w:cs="Arial"/>
          <w:sz w:val="20"/>
          <w:szCs w:val="20"/>
        </w:rPr>
      </w:pPr>
      <w:r w:rsidRPr="00394420">
        <w:rPr>
          <w:rFonts w:ascii="Arial" w:hAnsi="Arial" w:cs="Arial"/>
          <w:sz w:val="20"/>
          <w:szCs w:val="20"/>
        </w:rPr>
        <w:t xml:space="preserve">V 148. členu se v prvem odstavku v 3. točki </w:t>
      </w:r>
      <w:r w:rsidR="00D11DBD" w:rsidRPr="00394420">
        <w:rPr>
          <w:rFonts w:ascii="Arial" w:hAnsi="Arial" w:cs="Arial"/>
          <w:sz w:val="20"/>
          <w:szCs w:val="20"/>
        </w:rPr>
        <w:t>besedilo »ki vključujejo ustrezne administrativne in računovodske postopke« nadomesti z besedilom »vključno z</w:t>
      </w:r>
      <w:r w:rsidR="00B677B8" w:rsidRPr="00394420">
        <w:rPr>
          <w:rFonts w:ascii="Arial" w:hAnsi="Arial" w:cs="Arial"/>
          <w:sz w:val="20"/>
          <w:szCs w:val="20"/>
        </w:rPr>
        <w:t xml:space="preserve"> </w:t>
      </w:r>
      <w:r w:rsidR="00D11DBD" w:rsidRPr="00394420">
        <w:rPr>
          <w:rFonts w:ascii="Arial" w:hAnsi="Arial" w:cs="Arial"/>
          <w:sz w:val="20"/>
          <w:szCs w:val="20"/>
        </w:rPr>
        <w:t xml:space="preserve">zanesljivimi </w:t>
      </w:r>
      <w:r w:rsidR="00B677B8" w:rsidRPr="00394420">
        <w:rPr>
          <w:rFonts w:ascii="Arial" w:hAnsi="Arial" w:cs="Arial"/>
          <w:sz w:val="20"/>
          <w:szCs w:val="20"/>
        </w:rPr>
        <w:t>administrativnimi</w:t>
      </w:r>
      <w:r w:rsidR="00D11DBD" w:rsidRPr="00394420">
        <w:rPr>
          <w:rFonts w:ascii="Arial" w:hAnsi="Arial" w:cs="Arial"/>
          <w:sz w:val="20"/>
          <w:szCs w:val="20"/>
        </w:rPr>
        <w:t xml:space="preserve"> in računovodskimi postopki, omrežnimi in informacijskimi sistemi, ki so vzpostavljeni in se upravljajo v skladu z Uredbo (EU) 2022/2554</w:t>
      </w:r>
      <w:r w:rsidR="000418FE" w:rsidRPr="00394420">
        <w:rPr>
          <w:rFonts w:ascii="Arial" w:hAnsi="Arial" w:cs="Arial"/>
          <w:sz w:val="20"/>
          <w:szCs w:val="20"/>
        </w:rPr>
        <w:t xml:space="preserve"> Evropskega parlamenta in Sveta z dne 14. decembra 2022 o digitalni operativni odpornosti za finančni sektor in spremembi uredb (ES) št. 1060/2009, (EU) št. 648/2012, (EU) št. 600/2014, (EU) št. 909/2014 in (EU) 2016/1011 (UL </w:t>
      </w:r>
      <w:r w:rsidR="000418FE" w:rsidRPr="004C5DDC">
        <w:rPr>
          <w:rFonts w:ascii="Arial" w:hAnsi="Arial" w:cs="Arial"/>
          <w:sz w:val="20"/>
          <w:szCs w:val="20"/>
        </w:rPr>
        <w:t>L št. 333 z dne 27. 12. 2022, str. 1)</w:t>
      </w:r>
      <w:r w:rsidR="00DE0830" w:rsidRPr="004C5DDC">
        <w:rPr>
          <w:rFonts w:ascii="Arial" w:hAnsi="Arial" w:cs="Arial"/>
          <w:sz w:val="20"/>
          <w:szCs w:val="20"/>
        </w:rPr>
        <w:t>, zadnjič dopolnjen</w:t>
      </w:r>
      <w:r w:rsidR="001C4F19">
        <w:rPr>
          <w:rFonts w:ascii="Arial" w:hAnsi="Arial" w:cs="Arial"/>
          <w:sz w:val="20"/>
          <w:szCs w:val="20"/>
        </w:rPr>
        <w:t>o</w:t>
      </w:r>
      <w:r w:rsidR="00DE0830" w:rsidRPr="004C5DDC">
        <w:rPr>
          <w:rFonts w:ascii="Arial" w:hAnsi="Arial" w:cs="Arial"/>
          <w:sz w:val="20"/>
          <w:szCs w:val="20"/>
        </w:rPr>
        <w:t xml:space="preserve"> z</w:t>
      </w:r>
      <w:r w:rsidR="000418FE" w:rsidRPr="004C5DDC">
        <w:rPr>
          <w:rFonts w:ascii="Arial" w:hAnsi="Arial" w:cs="Arial"/>
          <w:sz w:val="20"/>
          <w:szCs w:val="20"/>
        </w:rPr>
        <w:t xml:space="preserve"> </w:t>
      </w:r>
      <w:r w:rsidR="00DE0830" w:rsidRPr="004C5DDC">
        <w:rPr>
          <w:rFonts w:ascii="Arial" w:hAnsi="Arial" w:cs="Arial"/>
          <w:sz w:val="20"/>
          <w:szCs w:val="20"/>
        </w:rPr>
        <w:t>Delegirano uredbo Komisije (EU) 2024/1774 z dne 13. marca 2024 o dopolnitvi Uredbe (EU) 2022/2554 Evropskega parlamenta in Sveta v zvezi z regulativnimi tehničnimi standardi, ki določajo orodja, metode, postopke in politike za obvladovanje tveganj na področju IKT ter poenostavljen okvir za obvladovanje tveganj na področju IKT (UL L št. 2024/1774 z dne 25. 6. 2024),</w:t>
      </w:r>
      <w:r w:rsidR="00DE0830" w:rsidRPr="004C5DDC">
        <w:rPr>
          <w:rFonts w:ascii="Arial" w:hAnsi="Arial" w:cs="Arial"/>
        </w:rPr>
        <w:t xml:space="preserve"> </w:t>
      </w:r>
      <w:r w:rsidR="000418FE" w:rsidRPr="004C5DDC">
        <w:rPr>
          <w:rFonts w:ascii="Arial" w:hAnsi="Arial" w:cs="Arial"/>
          <w:sz w:val="20"/>
          <w:szCs w:val="20"/>
        </w:rPr>
        <w:t>(v nadaljnjem besedilu: Uredba 2022/2554</w:t>
      </w:r>
      <w:r w:rsidR="009F2176" w:rsidRPr="004C5DDC">
        <w:rPr>
          <w:rFonts w:ascii="Arial" w:hAnsi="Arial" w:cs="Arial"/>
          <w:sz w:val="20"/>
          <w:szCs w:val="20"/>
        </w:rPr>
        <w:t>/EU</w:t>
      </w:r>
      <w:r w:rsidR="000418FE" w:rsidRPr="004C5DDC">
        <w:rPr>
          <w:rFonts w:ascii="Arial" w:hAnsi="Arial" w:cs="Arial"/>
          <w:sz w:val="20"/>
          <w:szCs w:val="20"/>
        </w:rPr>
        <w:t>)</w:t>
      </w:r>
      <w:r w:rsidR="00D11DBD" w:rsidRPr="004C5DDC">
        <w:rPr>
          <w:rFonts w:ascii="Arial" w:hAnsi="Arial" w:cs="Arial"/>
          <w:sz w:val="20"/>
          <w:szCs w:val="20"/>
        </w:rPr>
        <w:t>«</w:t>
      </w:r>
      <w:r w:rsidRPr="004C5DDC">
        <w:rPr>
          <w:rFonts w:ascii="Arial" w:hAnsi="Arial" w:cs="Arial"/>
          <w:sz w:val="20"/>
          <w:szCs w:val="20"/>
        </w:rPr>
        <w:t>.</w:t>
      </w:r>
    </w:p>
    <w:p w14:paraId="559D8E27" w14:textId="77777777" w:rsidR="00B677B8" w:rsidRPr="00394420" w:rsidRDefault="00B677B8" w:rsidP="00BE072F">
      <w:pPr>
        <w:spacing w:after="0" w:line="240" w:lineRule="auto"/>
        <w:rPr>
          <w:rFonts w:ascii="Arial" w:hAnsi="Arial" w:cs="Arial"/>
          <w:sz w:val="20"/>
          <w:szCs w:val="20"/>
        </w:rPr>
      </w:pPr>
    </w:p>
    <w:p w14:paraId="1863599E" w14:textId="77777777" w:rsidR="00CF7FDB" w:rsidRPr="00394420" w:rsidRDefault="00CF7FDB" w:rsidP="00BE072F">
      <w:pPr>
        <w:spacing w:after="0" w:line="240" w:lineRule="auto"/>
        <w:rPr>
          <w:rFonts w:ascii="Arial" w:hAnsi="Arial" w:cs="Arial"/>
          <w:sz w:val="20"/>
          <w:szCs w:val="20"/>
        </w:rPr>
      </w:pPr>
      <w:r w:rsidRPr="00394420">
        <w:rPr>
          <w:rFonts w:ascii="Arial" w:hAnsi="Arial" w:cs="Arial"/>
          <w:sz w:val="20"/>
          <w:szCs w:val="20"/>
        </w:rPr>
        <w:t xml:space="preserve">V drugem odstavku se </w:t>
      </w:r>
      <w:r w:rsidR="009F2176" w:rsidRPr="00394420">
        <w:rPr>
          <w:rFonts w:ascii="Arial" w:hAnsi="Arial" w:cs="Arial"/>
          <w:sz w:val="20"/>
          <w:szCs w:val="20"/>
        </w:rPr>
        <w:t xml:space="preserve">na koncu </w:t>
      </w:r>
      <w:r w:rsidRPr="00394420">
        <w:rPr>
          <w:rFonts w:ascii="Arial" w:hAnsi="Arial" w:cs="Arial"/>
          <w:sz w:val="20"/>
          <w:szCs w:val="20"/>
        </w:rPr>
        <w:t xml:space="preserve">doda stavek, ki se glasi: </w:t>
      </w:r>
    </w:p>
    <w:p w14:paraId="3671C802" w14:textId="77777777" w:rsidR="002849D0" w:rsidRPr="00394420" w:rsidRDefault="002849D0" w:rsidP="00BE072F">
      <w:pPr>
        <w:spacing w:after="0" w:line="240" w:lineRule="auto"/>
        <w:jc w:val="both"/>
        <w:rPr>
          <w:rFonts w:ascii="Arial" w:hAnsi="Arial" w:cs="Arial"/>
          <w:sz w:val="20"/>
          <w:szCs w:val="20"/>
          <w:highlight w:val="yellow"/>
        </w:rPr>
      </w:pPr>
    </w:p>
    <w:p w14:paraId="4612C4C0" w14:textId="77777777" w:rsidR="002849D0" w:rsidRPr="00394420" w:rsidRDefault="002849D0" w:rsidP="00BE072F">
      <w:pPr>
        <w:spacing w:after="0" w:line="240" w:lineRule="auto"/>
        <w:jc w:val="both"/>
        <w:rPr>
          <w:rFonts w:ascii="Arial" w:hAnsi="Arial" w:cs="Arial"/>
          <w:sz w:val="20"/>
          <w:szCs w:val="20"/>
        </w:rPr>
      </w:pPr>
      <w:r w:rsidRPr="00394420">
        <w:rPr>
          <w:rFonts w:ascii="Arial" w:eastAsia="Times" w:hAnsi="Arial" w:cs="Arial"/>
          <w:sz w:val="20"/>
          <w:szCs w:val="20"/>
          <w:lang w:eastAsia="en-GB"/>
        </w:rPr>
        <w:t>»Pri tem banka upošteva tehnična merila iz tega poglavja.«.</w:t>
      </w:r>
    </w:p>
    <w:p w14:paraId="5912D34A" w14:textId="77777777" w:rsidR="00BE072F" w:rsidRPr="00394420" w:rsidRDefault="00BE072F" w:rsidP="00BE072F">
      <w:pPr>
        <w:pStyle w:val="Odstavek"/>
        <w:spacing w:before="0"/>
        <w:ind w:firstLine="0"/>
        <w:rPr>
          <w:sz w:val="20"/>
          <w:szCs w:val="20"/>
        </w:rPr>
      </w:pPr>
    </w:p>
    <w:p w14:paraId="42409A0B" w14:textId="77777777" w:rsidR="008F1402" w:rsidRPr="00394420" w:rsidRDefault="008F1402" w:rsidP="008F1402">
      <w:pPr>
        <w:pStyle w:val="Odstavekseznama"/>
        <w:numPr>
          <w:ilvl w:val="0"/>
          <w:numId w:val="23"/>
        </w:numPr>
        <w:spacing w:line="240" w:lineRule="auto"/>
        <w:jc w:val="center"/>
        <w:rPr>
          <w:rFonts w:cs="Arial"/>
          <w:b/>
          <w:bCs/>
          <w:szCs w:val="20"/>
        </w:rPr>
      </w:pPr>
      <w:bookmarkStart w:id="53" w:name="_Ref177735941"/>
      <w:r w:rsidRPr="00394420">
        <w:rPr>
          <w:rFonts w:cs="Arial"/>
          <w:b/>
          <w:bCs/>
          <w:szCs w:val="20"/>
        </w:rPr>
        <w:t>člen</w:t>
      </w:r>
      <w:bookmarkEnd w:id="53"/>
    </w:p>
    <w:p w14:paraId="436281DF" w14:textId="77777777" w:rsidR="00203FB8" w:rsidRPr="00284C46" w:rsidRDefault="00203FB8" w:rsidP="00203FB8">
      <w:pPr>
        <w:pStyle w:val="Odstavek"/>
        <w:spacing w:before="0"/>
        <w:ind w:firstLine="0"/>
        <w:rPr>
          <w:sz w:val="20"/>
          <w:szCs w:val="20"/>
          <w:highlight w:val="lightGray"/>
        </w:rPr>
      </w:pPr>
    </w:p>
    <w:p w14:paraId="351D14BD" w14:textId="77777777" w:rsidR="00203FB8" w:rsidRPr="00284C46" w:rsidRDefault="00203FB8" w:rsidP="00203FB8">
      <w:pPr>
        <w:pStyle w:val="Odstavek"/>
        <w:spacing w:before="0"/>
        <w:ind w:firstLine="0"/>
        <w:rPr>
          <w:sz w:val="20"/>
          <w:szCs w:val="20"/>
        </w:rPr>
      </w:pPr>
      <w:r w:rsidRPr="00284C46">
        <w:rPr>
          <w:sz w:val="20"/>
          <w:szCs w:val="20"/>
        </w:rPr>
        <w:t xml:space="preserve">V 164. členu se šesti odstavek spremeni tako, da se glasi: </w:t>
      </w:r>
    </w:p>
    <w:p w14:paraId="37B17080" w14:textId="77777777" w:rsidR="00203FB8" w:rsidRPr="00284C46" w:rsidRDefault="00203FB8" w:rsidP="00203FB8">
      <w:pPr>
        <w:pStyle w:val="Odstavek"/>
        <w:spacing w:before="0"/>
        <w:ind w:firstLine="0"/>
        <w:rPr>
          <w:sz w:val="20"/>
          <w:szCs w:val="20"/>
        </w:rPr>
      </w:pPr>
    </w:p>
    <w:p w14:paraId="2D35B02C" w14:textId="77777777" w:rsidR="00203FB8" w:rsidRPr="00284C46" w:rsidRDefault="00203FB8" w:rsidP="00203FB8">
      <w:pPr>
        <w:spacing w:after="0" w:line="240" w:lineRule="auto"/>
        <w:jc w:val="both"/>
        <w:rPr>
          <w:rFonts w:ascii="Arial" w:hAnsi="Arial" w:cs="Arial"/>
          <w:sz w:val="20"/>
          <w:szCs w:val="20"/>
          <w:shd w:val="clear" w:color="auto" w:fill="FFFFFF"/>
        </w:rPr>
      </w:pPr>
      <w:r w:rsidRPr="00284C46">
        <w:rPr>
          <w:rFonts w:ascii="Arial" w:eastAsia="Times New Roman" w:hAnsi="Arial" w:cs="Arial"/>
          <w:sz w:val="20"/>
          <w:szCs w:val="20"/>
        </w:rPr>
        <w:lastRenderedPageBreak/>
        <w:t>»(6) Polletno in l</w:t>
      </w:r>
      <w:r w:rsidRPr="00284C46">
        <w:rPr>
          <w:rFonts w:ascii="Arial" w:hAnsi="Arial" w:cs="Arial"/>
          <w:sz w:val="20"/>
          <w:szCs w:val="20"/>
          <w:shd w:val="clear" w:color="auto" w:fill="FFFFFF"/>
        </w:rPr>
        <w:t>etno poročilo mora služba notranje revizije predložiti upravi ter hkrati nadzornemu svetu in revizijski komisiji, če jo banka ima.«.</w:t>
      </w:r>
    </w:p>
    <w:p w14:paraId="7FB4615F" w14:textId="77777777" w:rsidR="00203FB8" w:rsidRPr="00284C46" w:rsidRDefault="00203FB8" w:rsidP="00BE072F">
      <w:pPr>
        <w:pStyle w:val="Odstavek"/>
        <w:spacing w:before="0"/>
        <w:ind w:firstLine="0"/>
        <w:rPr>
          <w:sz w:val="20"/>
          <w:szCs w:val="20"/>
        </w:rPr>
      </w:pPr>
    </w:p>
    <w:p w14:paraId="46086E1A" w14:textId="77777777" w:rsidR="00BE072F" w:rsidRPr="00394420" w:rsidRDefault="00BE072F" w:rsidP="00BE072F">
      <w:pPr>
        <w:pStyle w:val="Odstavekseznama"/>
        <w:numPr>
          <w:ilvl w:val="0"/>
          <w:numId w:val="23"/>
        </w:numPr>
        <w:spacing w:line="240" w:lineRule="auto"/>
        <w:jc w:val="center"/>
        <w:rPr>
          <w:rFonts w:cs="Arial"/>
          <w:b/>
          <w:bCs/>
          <w:szCs w:val="20"/>
        </w:rPr>
      </w:pPr>
      <w:bookmarkStart w:id="54" w:name="_Ref131671102"/>
      <w:r w:rsidRPr="00394420">
        <w:rPr>
          <w:rFonts w:cs="Arial"/>
          <w:b/>
          <w:bCs/>
          <w:szCs w:val="20"/>
        </w:rPr>
        <w:t>člen</w:t>
      </w:r>
      <w:bookmarkEnd w:id="54"/>
    </w:p>
    <w:p w14:paraId="4C74A733" w14:textId="77777777" w:rsidR="00BE072F" w:rsidRPr="00394420" w:rsidRDefault="00BE072F" w:rsidP="00BE072F">
      <w:pPr>
        <w:pStyle w:val="Odstavek"/>
        <w:spacing w:before="0"/>
        <w:ind w:firstLine="0"/>
        <w:rPr>
          <w:sz w:val="20"/>
          <w:szCs w:val="20"/>
        </w:rPr>
      </w:pPr>
    </w:p>
    <w:p w14:paraId="323F1B81" w14:textId="77777777" w:rsidR="004C7D28" w:rsidRPr="00394420" w:rsidRDefault="00906C72" w:rsidP="00BE072F">
      <w:pPr>
        <w:pStyle w:val="Odstavek"/>
        <w:spacing w:before="0"/>
        <w:ind w:firstLine="0"/>
        <w:rPr>
          <w:sz w:val="20"/>
          <w:szCs w:val="20"/>
        </w:rPr>
      </w:pPr>
      <w:r w:rsidRPr="00394420">
        <w:rPr>
          <w:sz w:val="20"/>
          <w:szCs w:val="20"/>
        </w:rPr>
        <w:t>V</w:t>
      </w:r>
      <w:r w:rsidR="004C7D28" w:rsidRPr="00394420">
        <w:rPr>
          <w:sz w:val="20"/>
          <w:szCs w:val="20"/>
        </w:rPr>
        <w:t xml:space="preserve"> 180. členu se </w:t>
      </w:r>
      <w:r w:rsidR="009F2176" w:rsidRPr="00394420">
        <w:rPr>
          <w:sz w:val="20"/>
          <w:szCs w:val="20"/>
        </w:rPr>
        <w:t xml:space="preserve">za tretjim odstavkom </w:t>
      </w:r>
      <w:r w:rsidR="004C7D28" w:rsidRPr="00394420">
        <w:rPr>
          <w:sz w:val="20"/>
          <w:szCs w:val="20"/>
        </w:rPr>
        <w:t>doda nov</w:t>
      </w:r>
      <w:r w:rsidR="009F2176" w:rsidRPr="00394420">
        <w:rPr>
          <w:sz w:val="20"/>
          <w:szCs w:val="20"/>
        </w:rPr>
        <w:t>,</w:t>
      </w:r>
      <w:r w:rsidR="004C7D28" w:rsidRPr="00394420">
        <w:rPr>
          <w:sz w:val="20"/>
          <w:szCs w:val="20"/>
        </w:rPr>
        <w:t xml:space="preserve"> četrti odstavek, ki se glasi: </w:t>
      </w:r>
    </w:p>
    <w:p w14:paraId="3A0F04BF" w14:textId="77777777" w:rsidR="004C7D28" w:rsidRPr="00394420" w:rsidRDefault="004C7D28" w:rsidP="00BE072F">
      <w:pPr>
        <w:pStyle w:val="Odstavek"/>
        <w:spacing w:before="0"/>
        <w:ind w:firstLine="0"/>
        <w:rPr>
          <w:sz w:val="20"/>
          <w:szCs w:val="20"/>
        </w:rPr>
      </w:pPr>
    </w:p>
    <w:p w14:paraId="6D35E7E7" w14:textId="77777777" w:rsidR="004C7D28" w:rsidRPr="00394420" w:rsidRDefault="004C7D28" w:rsidP="00BE072F">
      <w:pPr>
        <w:pStyle w:val="Odstavek"/>
        <w:spacing w:before="0"/>
        <w:ind w:firstLine="0"/>
        <w:rPr>
          <w:bCs/>
          <w:sz w:val="20"/>
          <w:szCs w:val="20"/>
        </w:rPr>
      </w:pPr>
      <w:r w:rsidRPr="00394420">
        <w:rPr>
          <w:sz w:val="20"/>
          <w:szCs w:val="20"/>
        </w:rPr>
        <w:t xml:space="preserve">»(4) Operativni pogoji iz prejšnjega odstavka vključujejo </w:t>
      </w:r>
      <w:r w:rsidRPr="00394420">
        <w:rPr>
          <w:bCs/>
          <w:sz w:val="20"/>
          <w:szCs w:val="20"/>
        </w:rPr>
        <w:t xml:space="preserve">posedovanje zavarovanja s premoženjem, ki je takoj razpoložljivo za financiranje s strani centralnih bank. To vključuje, da je zavarovanje s premoženjem po potrebi v valuti druge države članice ali valuti tretje države, v kateri ima institucija izpostavljenosti, in kadar je potrebno za poslovanje na ozemlju države članice gostiteljice ali tretje države, valuti katere je izpostavljena.«. </w:t>
      </w:r>
    </w:p>
    <w:p w14:paraId="480E84ED" w14:textId="77777777" w:rsidR="004C7D28" w:rsidRPr="00394420" w:rsidRDefault="004C7D28" w:rsidP="00BE072F">
      <w:pPr>
        <w:spacing w:after="0" w:line="240" w:lineRule="auto"/>
        <w:rPr>
          <w:rFonts w:ascii="Arial" w:hAnsi="Arial" w:cs="Arial"/>
          <w:b/>
          <w:bCs/>
          <w:sz w:val="20"/>
          <w:szCs w:val="20"/>
        </w:rPr>
      </w:pPr>
      <w:bookmarkStart w:id="55" w:name="_Ref131671111"/>
    </w:p>
    <w:p w14:paraId="700E4340" w14:textId="77777777" w:rsidR="003A57D1" w:rsidRPr="00FB4FB7" w:rsidRDefault="003A57D1" w:rsidP="00BE072F">
      <w:pPr>
        <w:pStyle w:val="Odstavekseznama"/>
        <w:numPr>
          <w:ilvl w:val="0"/>
          <w:numId w:val="23"/>
        </w:numPr>
        <w:spacing w:line="240" w:lineRule="auto"/>
        <w:jc w:val="center"/>
        <w:rPr>
          <w:rFonts w:cs="Arial"/>
          <w:b/>
          <w:bCs/>
          <w:szCs w:val="20"/>
        </w:rPr>
      </w:pPr>
      <w:bookmarkStart w:id="56" w:name="_Ref166575837"/>
      <w:r w:rsidRPr="00FB4FB7">
        <w:rPr>
          <w:rFonts w:cs="Arial"/>
          <w:b/>
          <w:bCs/>
          <w:szCs w:val="20"/>
        </w:rPr>
        <w:t>člen</w:t>
      </w:r>
      <w:bookmarkEnd w:id="56"/>
    </w:p>
    <w:p w14:paraId="6E36CF34" w14:textId="77777777" w:rsidR="00FC507A" w:rsidRPr="00FB4FB7" w:rsidRDefault="00FC507A" w:rsidP="00BE072F">
      <w:pPr>
        <w:spacing w:after="0" w:line="240" w:lineRule="auto"/>
        <w:rPr>
          <w:rFonts w:ascii="Arial" w:hAnsi="Arial" w:cs="Arial"/>
          <w:sz w:val="20"/>
          <w:szCs w:val="20"/>
        </w:rPr>
      </w:pPr>
    </w:p>
    <w:p w14:paraId="47B7FFE4" w14:textId="5880690F" w:rsidR="00FC507A" w:rsidRPr="00FB4FB7" w:rsidRDefault="001C4F19" w:rsidP="00BE072F">
      <w:pPr>
        <w:spacing w:after="0" w:line="240" w:lineRule="auto"/>
        <w:rPr>
          <w:rFonts w:ascii="Arial" w:hAnsi="Arial" w:cs="Arial"/>
          <w:sz w:val="20"/>
          <w:szCs w:val="20"/>
        </w:rPr>
      </w:pPr>
      <w:r>
        <w:rPr>
          <w:rFonts w:ascii="Arial" w:hAnsi="Arial" w:cs="Arial"/>
          <w:sz w:val="20"/>
          <w:szCs w:val="20"/>
        </w:rPr>
        <w:t>Besedilo</w:t>
      </w:r>
      <w:r w:rsidR="00FC507A" w:rsidRPr="00FB4FB7">
        <w:rPr>
          <w:rFonts w:ascii="Arial" w:hAnsi="Arial" w:cs="Arial"/>
          <w:sz w:val="20"/>
          <w:szCs w:val="20"/>
        </w:rPr>
        <w:t xml:space="preserve"> 182. člen</w:t>
      </w:r>
      <w:r>
        <w:rPr>
          <w:rFonts w:ascii="Arial" w:hAnsi="Arial" w:cs="Arial"/>
          <w:sz w:val="20"/>
          <w:szCs w:val="20"/>
        </w:rPr>
        <w:t>a</w:t>
      </w:r>
      <w:r w:rsidR="00FC507A" w:rsidRPr="00FB4FB7">
        <w:rPr>
          <w:rFonts w:ascii="Arial" w:hAnsi="Arial" w:cs="Arial"/>
          <w:sz w:val="20"/>
          <w:szCs w:val="20"/>
        </w:rPr>
        <w:t xml:space="preserve"> se spremeni tako, da se glasi:</w:t>
      </w:r>
    </w:p>
    <w:p w14:paraId="78E0AD5C" w14:textId="77777777" w:rsidR="00FC507A" w:rsidRPr="00FB4FB7" w:rsidRDefault="00FC507A" w:rsidP="00BE072F">
      <w:pPr>
        <w:spacing w:after="0" w:line="240" w:lineRule="auto"/>
        <w:rPr>
          <w:rFonts w:ascii="Arial" w:hAnsi="Arial" w:cs="Arial"/>
          <w:b/>
          <w:bCs/>
          <w:sz w:val="20"/>
          <w:szCs w:val="20"/>
        </w:rPr>
      </w:pPr>
    </w:p>
    <w:p w14:paraId="5E6792F6" w14:textId="77777777" w:rsidR="00FC507A" w:rsidRPr="00394420" w:rsidRDefault="00FC507A" w:rsidP="00BE072F">
      <w:pPr>
        <w:spacing w:after="0" w:line="240" w:lineRule="auto"/>
        <w:jc w:val="both"/>
        <w:rPr>
          <w:rFonts w:ascii="Arial" w:hAnsi="Arial" w:cs="Arial"/>
          <w:sz w:val="20"/>
          <w:szCs w:val="20"/>
        </w:rPr>
      </w:pPr>
      <w:r w:rsidRPr="00FB4FB7">
        <w:rPr>
          <w:rFonts w:ascii="Arial" w:hAnsi="Arial" w:cs="Arial"/>
          <w:sz w:val="20"/>
          <w:szCs w:val="20"/>
        </w:rPr>
        <w:t>»Bank</w:t>
      </w:r>
      <w:r w:rsidR="00070AF2" w:rsidRPr="00FB4FB7">
        <w:rPr>
          <w:rFonts w:ascii="Arial" w:hAnsi="Arial" w:cs="Arial"/>
          <w:sz w:val="20"/>
          <w:szCs w:val="20"/>
        </w:rPr>
        <w:t>a</w:t>
      </w:r>
      <w:r w:rsidRPr="00FB4FB7">
        <w:rPr>
          <w:rFonts w:ascii="Arial" w:hAnsi="Arial" w:cs="Arial"/>
          <w:sz w:val="20"/>
          <w:szCs w:val="20"/>
        </w:rPr>
        <w:t xml:space="preserve"> mora zagotoviti, da ima </w:t>
      </w:r>
      <w:r w:rsidR="00070AF2" w:rsidRPr="00FB4FB7">
        <w:rPr>
          <w:rFonts w:ascii="Arial" w:hAnsi="Arial" w:cs="Arial"/>
          <w:sz w:val="20"/>
          <w:szCs w:val="20"/>
        </w:rPr>
        <w:t>ustrezne</w:t>
      </w:r>
      <w:r w:rsidRPr="00FB4FB7">
        <w:rPr>
          <w:rFonts w:ascii="Arial" w:hAnsi="Arial" w:cs="Arial"/>
          <w:sz w:val="20"/>
          <w:szCs w:val="20"/>
        </w:rPr>
        <w:t xml:space="preserve"> krizne načrte ter politike in načrte neprekinjenega poslovanja, vključno s politikami</w:t>
      </w:r>
      <w:r w:rsidRPr="00394420">
        <w:rPr>
          <w:rFonts w:ascii="Arial" w:hAnsi="Arial" w:cs="Arial"/>
          <w:sz w:val="20"/>
          <w:szCs w:val="20"/>
        </w:rPr>
        <w:t xml:space="preserve"> in načrti neprekinjenega poslovanja na področju informacijske in komunikacijske tehnologije (v nadaljnjem besedilu: IKT)</w:t>
      </w:r>
      <w:r w:rsidR="001C4F19">
        <w:rPr>
          <w:rFonts w:ascii="Arial" w:hAnsi="Arial" w:cs="Arial"/>
          <w:sz w:val="20"/>
          <w:szCs w:val="20"/>
        </w:rPr>
        <w:t>,</w:t>
      </w:r>
      <w:r w:rsidRPr="00394420">
        <w:rPr>
          <w:rFonts w:ascii="Arial" w:hAnsi="Arial" w:cs="Arial"/>
          <w:sz w:val="20"/>
          <w:szCs w:val="20"/>
        </w:rPr>
        <w:t xml:space="preserve"> ter načrte odzivanja in okrevanja IKT, za tehnologijo, ki jo uporabljajo za sporočanje informacij, ter da se ti načrti vzpostavijo, upravljajo in testirajo v skladu </w:t>
      </w:r>
      <w:r w:rsidR="00070AF2" w:rsidRPr="00394420">
        <w:rPr>
          <w:rFonts w:ascii="Arial" w:hAnsi="Arial" w:cs="Arial"/>
          <w:sz w:val="20"/>
          <w:szCs w:val="20"/>
        </w:rPr>
        <w:t>z</w:t>
      </w:r>
      <w:r w:rsidRPr="00394420">
        <w:rPr>
          <w:rFonts w:ascii="Arial" w:hAnsi="Arial" w:cs="Arial"/>
          <w:sz w:val="20"/>
          <w:szCs w:val="20"/>
        </w:rPr>
        <w:t xml:space="preserve"> </w:t>
      </w:r>
      <w:r w:rsidR="00070AF2" w:rsidRPr="00394420">
        <w:rPr>
          <w:rFonts w:ascii="Arial" w:hAnsi="Arial" w:cs="Arial"/>
          <w:sz w:val="20"/>
          <w:szCs w:val="20"/>
        </w:rPr>
        <w:t>11.</w:t>
      </w:r>
      <w:r w:rsidRPr="00394420">
        <w:rPr>
          <w:rFonts w:ascii="Arial" w:hAnsi="Arial" w:cs="Arial"/>
          <w:sz w:val="20"/>
          <w:szCs w:val="20"/>
        </w:rPr>
        <w:t xml:space="preserve"> členom Uredbe 2022/2554</w:t>
      </w:r>
      <w:r w:rsidR="009F2176" w:rsidRPr="00394420">
        <w:rPr>
          <w:rFonts w:ascii="Arial" w:hAnsi="Arial" w:cs="Arial"/>
          <w:sz w:val="20"/>
          <w:szCs w:val="20"/>
        </w:rPr>
        <w:t>/EU</w:t>
      </w:r>
      <w:r w:rsidRPr="00394420">
        <w:rPr>
          <w:rFonts w:ascii="Arial" w:hAnsi="Arial" w:cs="Arial"/>
          <w:sz w:val="20"/>
          <w:szCs w:val="20"/>
        </w:rPr>
        <w:t>, da bank</w:t>
      </w:r>
      <w:r w:rsidR="00070AF2" w:rsidRPr="00394420">
        <w:rPr>
          <w:rFonts w:ascii="Arial" w:hAnsi="Arial" w:cs="Arial"/>
          <w:sz w:val="20"/>
          <w:szCs w:val="20"/>
        </w:rPr>
        <w:t>a</w:t>
      </w:r>
      <w:r w:rsidRPr="00394420">
        <w:rPr>
          <w:rFonts w:ascii="Arial" w:hAnsi="Arial" w:cs="Arial"/>
          <w:sz w:val="20"/>
          <w:szCs w:val="20"/>
        </w:rPr>
        <w:t xml:space="preserve"> lahko še naprej ustrezno posluje v primeru resnih motenj poslovanja in omeji izgube, ki nastanejo zaradi takih motenj.«.</w:t>
      </w:r>
    </w:p>
    <w:p w14:paraId="467DE0FA" w14:textId="77777777" w:rsidR="00FC507A" w:rsidRPr="00394420" w:rsidRDefault="00FC507A" w:rsidP="00BE072F">
      <w:pPr>
        <w:spacing w:after="0" w:line="240" w:lineRule="auto"/>
        <w:rPr>
          <w:rFonts w:ascii="Arial" w:hAnsi="Arial" w:cs="Arial"/>
          <w:b/>
          <w:bCs/>
          <w:sz w:val="20"/>
          <w:szCs w:val="20"/>
        </w:rPr>
      </w:pPr>
    </w:p>
    <w:p w14:paraId="662CA917" w14:textId="77777777" w:rsidR="003A57D1" w:rsidRPr="00394420" w:rsidRDefault="003A57D1" w:rsidP="00BE072F">
      <w:pPr>
        <w:pStyle w:val="Odstavekseznama"/>
        <w:numPr>
          <w:ilvl w:val="0"/>
          <w:numId w:val="23"/>
        </w:numPr>
        <w:spacing w:line="240" w:lineRule="auto"/>
        <w:jc w:val="center"/>
        <w:rPr>
          <w:rFonts w:cs="Arial"/>
          <w:b/>
          <w:bCs/>
          <w:szCs w:val="20"/>
        </w:rPr>
      </w:pPr>
      <w:bookmarkStart w:id="57" w:name="_Ref166575929"/>
      <w:bookmarkEnd w:id="55"/>
      <w:r w:rsidRPr="00394420">
        <w:rPr>
          <w:rFonts w:cs="Arial"/>
          <w:b/>
          <w:bCs/>
          <w:szCs w:val="20"/>
        </w:rPr>
        <w:t>člen</w:t>
      </w:r>
      <w:bookmarkEnd w:id="57"/>
    </w:p>
    <w:p w14:paraId="5A5FC221" w14:textId="77777777" w:rsidR="003A57D1" w:rsidRPr="00394420" w:rsidRDefault="003A57D1" w:rsidP="00BE072F">
      <w:pPr>
        <w:pStyle w:val="Odstavek"/>
        <w:spacing w:before="0"/>
        <w:ind w:firstLine="0"/>
        <w:rPr>
          <w:sz w:val="20"/>
          <w:szCs w:val="20"/>
        </w:rPr>
      </w:pPr>
    </w:p>
    <w:p w14:paraId="26A73F9C" w14:textId="0C24F13F" w:rsidR="001134AE" w:rsidRDefault="00FC507A" w:rsidP="00F27AC9">
      <w:pPr>
        <w:pStyle w:val="tevilnatoka"/>
        <w:numPr>
          <w:ilvl w:val="0"/>
          <w:numId w:val="0"/>
        </w:numPr>
        <w:tabs>
          <w:tab w:val="clear" w:pos="540"/>
          <w:tab w:val="clear" w:pos="900"/>
        </w:tabs>
        <w:contextualSpacing/>
        <w:rPr>
          <w:rFonts w:cs="Arial"/>
          <w:sz w:val="20"/>
          <w:szCs w:val="20"/>
        </w:rPr>
      </w:pPr>
      <w:bookmarkStart w:id="58" w:name="_Hlk166574116"/>
      <w:r w:rsidRPr="00394420">
        <w:rPr>
          <w:rFonts w:cs="Arial"/>
          <w:sz w:val="20"/>
          <w:szCs w:val="20"/>
        </w:rPr>
        <w:t xml:space="preserve">V 192. členu se v drugem odstavku </w:t>
      </w:r>
      <w:r w:rsidR="009F2176" w:rsidRPr="00394420">
        <w:rPr>
          <w:rFonts w:cs="Arial"/>
          <w:sz w:val="20"/>
          <w:szCs w:val="20"/>
        </w:rPr>
        <w:t xml:space="preserve">na koncu </w:t>
      </w:r>
      <w:r w:rsidRPr="00394420">
        <w:rPr>
          <w:rFonts w:cs="Arial"/>
          <w:sz w:val="20"/>
          <w:szCs w:val="20"/>
        </w:rPr>
        <w:t>2. točk</w:t>
      </w:r>
      <w:r w:rsidR="009F2176" w:rsidRPr="00394420">
        <w:rPr>
          <w:rFonts w:cs="Arial"/>
          <w:sz w:val="20"/>
          <w:szCs w:val="20"/>
        </w:rPr>
        <w:t>e</w:t>
      </w:r>
      <w:r w:rsidRPr="00394420">
        <w:rPr>
          <w:rFonts w:cs="Arial"/>
          <w:sz w:val="20"/>
          <w:szCs w:val="20"/>
        </w:rPr>
        <w:t xml:space="preserve"> pika nadomesti s podpičjem</w:t>
      </w:r>
      <w:r w:rsidR="009F2176" w:rsidRPr="00394420">
        <w:rPr>
          <w:rFonts w:cs="Arial"/>
          <w:sz w:val="20"/>
          <w:szCs w:val="20"/>
        </w:rPr>
        <w:t xml:space="preserve"> in</w:t>
      </w:r>
      <w:r w:rsidRPr="00394420">
        <w:rPr>
          <w:rFonts w:cs="Arial"/>
          <w:sz w:val="20"/>
          <w:szCs w:val="20"/>
        </w:rPr>
        <w:t xml:space="preserve"> doda nova</w:t>
      </w:r>
      <w:r w:rsidR="009F2176" w:rsidRPr="00394420">
        <w:rPr>
          <w:rFonts w:cs="Arial"/>
          <w:sz w:val="20"/>
          <w:szCs w:val="20"/>
        </w:rPr>
        <w:t>,</w:t>
      </w:r>
      <w:r w:rsidRPr="00394420">
        <w:rPr>
          <w:rFonts w:cs="Arial"/>
          <w:sz w:val="20"/>
          <w:szCs w:val="20"/>
        </w:rPr>
        <w:t xml:space="preserve"> </w:t>
      </w:r>
      <w:r w:rsidR="009F2176" w:rsidRPr="00394420">
        <w:rPr>
          <w:rFonts w:cs="Arial"/>
          <w:sz w:val="20"/>
          <w:szCs w:val="20"/>
        </w:rPr>
        <w:t>3.</w:t>
      </w:r>
      <w:r w:rsidRPr="00394420">
        <w:rPr>
          <w:rFonts w:cs="Arial"/>
          <w:sz w:val="20"/>
          <w:szCs w:val="20"/>
        </w:rPr>
        <w:t xml:space="preserve"> točka, ki se glasi: </w:t>
      </w:r>
    </w:p>
    <w:p w14:paraId="7940126B" w14:textId="77777777" w:rsidR="00FC507A" w:rsidRPr="00394420" w:rsidRDefault="00FC507A" w:rsidP="00BE072F">
      <w:pPr>
        <w:pStyle w:val="tevilnatoka"/>
        <w:numPr>
          <w:ilvl w:val="0"/>
          <w:numId w:val="0"/>
        </w:numPr>
        <w:tabs>
          <w:tab w:val="clear" w:pos="540"/>
          <w:tab w:val="clear" w:pos="900"/>
        </w:tabs>
        <w:contextualSpacing/>
        <w:jc w:val="left"/>
        <w:rPr>
          <w:rFonts w:cs="Arial"/>
          <w:sz w:val="20"/>
          <w:szCs w:val="20"/>
        </w:rPr>
      </w:pPr>
    </w:p>
    <w:p w14:paraId="2A0F8F67" w14:textId="77777777" w:rsidR="001134AE" w:rsidRDefault="00FC507A" w:rsidP="00F27AC9">
      <w:pPr>
        <w:pStyle w:val="tevilnatoka"/>
        <w:numPr>
          <w:ilvl w:val="0"/>
          <w:numId w:val="0"/>
        </w:numPr>
        <w:tabs>
          <w:tab w:val="clear" w:pos="540"/>
          <w:tab w:val="clear" w:pos="900"/>
        </w:tabs>
        <w:contextualSpacing/>
        <w:rPr>
          <w:rFonts w:cs="Arial"/>
          <w:sz w:val="20"/>
          <w:szCs w:val="20"/>
        </w:rPr>
      </w:pPr>
      <w:r w:rsidRPr="00394420">
        <w:rPr>
          <w:rFonts w:cs="Arial"/>
          <w:sz w:val="20"/>
          <w:szCs w:val="20"/>
        </w:rPr>
        <w:t>»3. tveganja, ki so jih razkrila testiranja digitalne operativne odpornosti v skladu s poglavjem IV Uredbe 2022/2554</w:t>
      </w:r>
      <w:r w:rsidR="009F2176" w:rsidRPr="00394420">
        <w:rPr>
          <w:rFonts w:cs="Arial"/>
          <w:sz w:val="20"/>
          <w:szCs w:val="20"/>
        </w:rPr>
        <w:t>/EU</w:t>
      </w:r>
      <w:r w:rsidRPr="00394420">
        <w:rPr>
          <w:rFonts w:cs="Arial"/>
          <w:sz w:val="20"/>
          <w:szCs w:val="20"/>
        </w:rPr>
        <w:t xml:space="preserve">.«. </w:t>
      </w:r>
    </w:p>
    <w:bookmarkEnd w:id="58"/>
    <w:p w14:paraId="31FD3810" w14:textId="77777777" w:rsidR="00FC507A" w:rsidRPr="00394420" w:rsidRDefault="00FC507A" w:rsidP="00BE072F">
      <w:pPr>
        <w:pStyle w:val="Odstavek"/>
        <w:spacing w:before="0"/>
        <w:ind w:firstLine="0"/>
        <w:rPr>
          <w:sz w:val="20"/>
          <w:szCs w:val="20"/>
        </w:rPr>
      </w:pPr>
    </w:p>
    <w:p w14:paraId="5A5C88E4" w14:textId="77777777" w:rsidR="003A57D1" w:rsidRPr="00394420" w:rsidRDefault="003A57D1" w:rsidP="00BE072F">
      <w:pPr>
        <w:pStyle w:val="Odstavekseznama"/>
        <w:numPr>
          <w:ilvl w:val="0"/>
          <w:numId w:val="23"/>
        </w:numPr>
        <w:spacing w:line="240" w:lineRule="auto"/>
        <w:jc w:val="center"/>
        <w:rPr>
          <w:rFonts w:cs="Arial"/>
          <w:b/>
          <w:bCs/>
          <w:szCs w:val="20"/>
        </w:rPr>
      </w:pPr>
      <w:bookmarkStart w:id="59" w:name="_Ref166575948"/>
      <w:r w:rsidRPr="00394420">
        <w:rPr>
          <w:rFonts w:cs="Arial"/>
          <w:b/>
          <w:bCs/>
          <w:szCs w:val="20"/>
        </w:rPr>
        <w:t>člen</w:t>
      </w:r>
      <w:bookmarkEnd w:id="59"/>
    </w:p>
    <w:p w14:paraId="2AFC6CD2" w14:textId="77777777" w:rsidR="00FC507A" w:rsidRPr="00394420" w:rsidRDefault="00FC507A" w:rsidP="00BE072F">
      <w:pPr>
        <w:pStyle w:val="Odstavek"/>
        <w:spacing w:before="0"/>
        <w:ind w:firstLine="0"/>
        <w:rPr>
          <w:sz w:val="20"/>
          <w:szCs w:val="20"/>
        </w:rPr>
      </w:pPr>
    </w:p>
    <w:p w14:paraId="30E76D89" w14:textId="77777777" w:rsidR="00FC507A" w:rsidRPr="00394420" w:rsidRDefault="00FC507A" w:rsidP="00BE072F">
      <w:pPr>
        <w:pStyle w:val="Odstavek"/>
        <w:spacing w:before="0"/>
        <w:ind w:firstLine="0"/>
        <w:rPr>
          <w:sz w:val="20"/>
          <w:szCs w:val="20"/>
        </w:rPr>
      </w:pPr>
      <w:bookmarkStart w:id="60" w:name="_Hlk166570888"/>
      <w:r w:rsidRPr="00394420">
        <w:rPr>
          <w:sz w:val="20"/>
          <w:szCs w:val="20"/>
        </w:rPr>
        <w:t>V 208. členu se drugi odstavek spremeni tako, da se glasi:</w:t>
      </w:r>
    </w:p>
    <w:p w14:paraId="3961F1EB" w14:textId="77777777" w:rsidR="00FC507A" w:rsidRPr="00394420" w:rsidRDefault="00FC507A" w:rsidP="00BE072F">
      <w:pPr>
        <w:pStyle w:val="Odstavek"/>
        <w:spacing w:before="0"/>
        <w:ind w:firstLine="0"/>
        <w:rPr>
          <w:sz w:val="20"/>
          <w:szCs w:val="20"/>
        </w:rPr>
      </w:pPr>
    </w:p>
    <w:p w14:paraId="7D8A9358" w14:textId="77777777" w:rsidR="00FC507A" w:rsidRPr="00394420" w:rsidRDefault="00FC507A" w:rsidP="00BE072F">
      <w:pPr>
        <w:pStyle w:val="Odstavek"/>
        <w:spacing w:before="0"/>
        <w:ind w:firstLine="0"/>
        <w:rPr>
          <w:sz w:val="20"/>
          <w:szCs w:val="20"/>
        </w:rPr>
      </w:pPr>
      <w:r w:rsidRPr="00394420">
        <w:rPr>
          <w:sz w:val="20"/>
          <w:szCs w:val="20"/>
        </w:rPr>
        <w:t>»(2) Načrt sanacije banke mora vključevati zlasti naslednje informacije:</w:t>
      </w:r>
    </w:p>
    <w:p w14:paraId="4843820B" w14:textId="77777777" w:rsidR="00FC507A" w:rsidRPr="00394420" w:rsidRDefault="00FC507A">
      <w:pPr>
        <w:pStyle w:val="tevilnatoka0"/>
        <w:numPr>
          <w:ilvl w:val="0"/>
          <w:numId w:val="59"/>
        </w:numPr>
        <w:shd w:val="clear" w:color="auto" w:fill="FFFFFF"/>
        <w:spacing w:before="0" w:beforeAutospacing="0" w:after="0" w:afterAutospacing="0"/>
        <w:jc w:val="both"/>
        <w:rPr>
          <w:rFonts w:ascii="Arial" w:hAnsi="Arial" w:cs="Arial"/>
          <w:sz w:val="20"/>
          <w:szCs w:val="20"/>
        </w:rPr>
      </w:pPr>
      <w:r w:rsidRPr="00394420">
        <w:rPr>
          <w:rFonts w:ascii="Arial" w:hAnsi="Arial" w:cs="Arial"/>
          <w:sz w:val="20"/>
          <w:szCs w:val="20"/>
        </w:rPr>
        <w:t xml:space="preserve">povzetek glavnih vsebin načrta sanacije in povzetek splošne sposobnosti za sanacijo ter navedbo bistvenih sprememb glede na predhodni načrt sanacije; </w:t>
      </w:r>
    </w:p>
    <w:p w14:paraId="60E0A933" w14:textId="77777777" w:rsidR="00FC507A" w:rsidRPr="00394420" w:rsidRDefault="00FC507A">
      <w:pPr>
        <w:pStyle w:val="tevilnatoka0"/>
        <w:numPr>
          <w:ilvl w:val="0"/>
          <w:numId w:val="59"/>
        </w:numPr>
        <w:shd w:val="clear" w:color="auto" w:fill="FFFFFF"/>
        <w:spacing w:before="0" w:beforeAutospacing="0" w:after="0" w:afterAutospacing="0"/>
        <w:jc w:val="both"/>
        <w:rPr>
          <w:rFonts w:ascii="Arial" w:hAnsi="Arial" w:cs="Arial"/>
          <w:sz w:val="20"/>
          <w:szCs w:val="20"/>
        </w:rPr>
      </w:pPr>
      <w:r w:rsidRPr="00394420">
        <w:rPr>
          <w:rFonts w:ascii="Arial" w:hAnsi="Arial" w:cs="Arial"/>
          <w:sz w:val="20"/>
          <w:szCs w:val="20"/>
        </w:rPr>
        <w:t>strateško analizo banke, ki mora vsebovati opis organizacijske strukture in poslovni model banke ter glavne poslovne dejavnosti in kritične funkcije;</w:t>
      </w:r>
    </w:p>
    <w:p w14:paraId="25C7F520" w14:textId="77777777" w:rsidR="00FC507A" w:rsidRPr="00394420" w:rsidRDefault="00FC507A">
      <w:pPr>
        <w:pStyle w:val="tevilnatoka0"/>
        <w:numPr>
          <w:ilvl w:val="0"/>
          <w:numId w:val="59"/>
        </w:numPr>
        <w:shd w:val="clear" w:color="auto" w:fill="FFFFFF"/>
        <w:spacing w:before="0" w:beforeAutospacing="0" w:after="0" w:afterAutospacing="0"/>
        <w:jc w:val="both"/>
        <w:rPr>
          <w:rFonts w:ascii="Arial" w:hAnsi="Arial" w:cs="Arial"/>
          <w:sz w:val="20"/>
          <w:szCs w:val="20"/>
        </w:rPr>
      </w:pPr>
      <w:r w:rsidRPr="00394420">
        <w:rPr>
          <w:rFonts w:ascii="Arial" w:hAnsi="Arial" w:cs="Arial"/>
          <w:sz w:val="20"/>
          <w:szCs w:val="20"/>
        </w:rPr>
        <w:t>opis razpoložljivih možnosti prestrukturiranja, da se zagotovi ali ponovno vzpostavi uspešno poslovanje in finančna trdnost banke, vključno z vrsto kapitalskih in likvidnostnih ukrepov s časovnim okvirom za njihovo izvedbo ter časovnim okvirom za izvedbo drugih bistvenih vidikov načrta;</w:t>
      </w:r>
    </w:p>
    <w:p w14:paraId="0313A02D" w14:textId="77777777" w:rsidR="00FC507A" w:rsidRPr="00394420" w:rsidRDefault="00FC507A">
      <w:pPr>
        <w:pStyle w:val="tevilnatoka0"/>
        <w:numPr>
          <w:ilvl w:val="0"/>
          <w:numId w:val="59"/>
        </w:numPr>
        <w:shd w:val="clear" w:color="auto" w:fill="FFFFFF"/>
        <w:spacing w:before="0" w:beforeAutospacing="0" w:after="0" w:afterAutospacing="0"/>
        <w:jc w:val="both"/>
        <w:rPr>
          <w:rFonts w:ascii="Arial" w:hAnsi="Arial" w:cs="Arial"/>
          <w:sz w:val="20"/>
          <w:szCs w:val="20"/>
        </w:rPr>
      </w:pPr>
      <w:r w:rsidRPr="00394420">
        <w:rPr>
          <w:rFonts w:ascii="Arial" w:hAnsi="Arial" w:cs="Arial"/>
          <w:sz w:val="20"/>
          <w:szCs w:val="20"/>
        </w:rPr>
        <w:t>analizo učinkov vsake od možnosti, ki je obravnavana v načrtu, vključno z učinki, ki jih ima posamezna možnost za nadaljevanje kritičnih funkcij in vpliva na druge udeležence na trgu, upnike, delničarje banke ter za zaposlene;</w:t>
      </w:r>
    </w:p>
    <w:p w14:paraId="22F47FC5" w14:textId="77777777" w:rsidR="00FC507A" w:rsidRPr="00394420" w:rsidRDefault="00FC507A">
      <w:pPr>
        <w:pStyle w:val="tevilnatoka0"/>
        <w:numPr>
          <w:ilvl w:val="0"/>
          <w:numId w:val="59"/>
        </w:numPr>
        <w:shd w:val="clear" w:color="auto" w:fill="FFFFFF"/>
        <w:spacing w:before="0" w:beforeAutospacing="0" w:after="0" w:afterAutospacing="0"/>
        <w:jc w:val="both"/>
        <w:rPr>
          <w:rFonts w:ascii="Arial" w:hAnsi="Arial" w:cs="Arial"/>
          <w:sz w:val="20"/>
          <w:szCs w:val="20"/>
        </w:rPr>
      </w:pPr>
      <w:r w:rsidRPr="00394420">
        <w:rPr>
          <w:rFonts w:ascii="Arial" w:hAnsi="Arial" w:cs="Arial"/>
          <w:sz w:val="20"/>
          <w:szCs w:val="20"/>
        </w:rPr>
        <w:t>analizo izvedljivosti posameznih možnosti, ki so obravnavane v načrtu, vključno z navedbo morebitnih ovir za njihovo izvajanje ter opis postopkov in ukrepov, s katerimi se te ovire odpravijo;</w:t>
      </w:r>
    </w:p>
    <w:p w14:paraId="18D65C7F" w14:textId="77777777" w:rsidR="00FC507A" w:rsidRPr="00394420" w:rsidRDefault="00FC507A">
      <w:pPr>
        <w:pStyle w:val="tevilnatoka0"/>
        <w:numPr>
          <w:ilvl w:val="0"/>
          <w:numId w:val="59"/>
        </w:numPr>
        <w:shd w:val="clear" w:color="auto" w:fill="FFFFFF"/>
        <w:spacing w:before="0" w:beforeAutospacing="0" w:after="0" w:afterAutospacing="0"/>
        <w:jc w:val="both"/>
        <w:rPr>
          <w:rFonts w:ascii="Arial" w:hAnsi="Arial" w:cs="Arial"/>
          <w:sz w:val="20"/>
          <w:szCs w:val="20"/>
        </w:rPr>
      </w:pPr>
      <w:r w:rsidRPr="00394420">
        <w:rPr>
          <w:rFonts w:ascii="Arial" w:hAnsi="Arial" w:cs="Arial"/>
          <w:sz w:val="20"/>
          <w:szCs w:val="20"/>
        </w:rPr>
        <w:t>podroben opis postopkov za določitev vrednosti in tržljivosti glavnih poslovnih področij, dejavnosti in sredstev banke;</w:t>
      </w:r>
    </w:p>
    <w:p w14:paraId="72A739E4" w14:textId="77777777" w:rsidR="00FC507A" w:rsidRPr="00394420" w:rsidRDefault="00FC507A">
      <w:pPr>
        <w:pStyle w:val="tevilnatoka0"/>
        <w:numPr>
          <w:ilvl w:val="0"/>
          <w:numId w:val="59"/>
        </w:numPr>
        <w:shd w:val="clear" w:color="auto" w:fill="FFFFFF"/>
        <w:spacing w:before="0" w:beforeAutospacing="0" w:after="0" w:afterAutospacing="0"/>
        <w:jc w:val="both"/>
        <w:rPr>
          <w:rFonts w:ascii="Arial" w:hAnsi="Arial" w:cs="Arial"/>
          <w:sz w:val="20"/>
          <w:szCs w:val="20"/>
        </w:rPr>
      </w:pPr>
      <w:r w:rsidRPr="00394420">
        <w:rPr>
          <w:rFonts w:ascii="Arial" w:hAnsi="Arial" w:cs="Arial"/>
          <w:sz w:val="20"/>
          <w:szCs w:val="20"/>
        </w:rPr>
        <w:t>podroben opis vključitve načrtovanja sanacije v strukturo upravljanja banke ter politike in postopke, ki urejajo odobritev načrta sanacije in določanje oseb v organizaciji, odgovornih za pripravo in izvajanje načrta;</w:t>
      </w:r>
    </w:p>
    <w:p w14:paraId="1464E428" w14:textId="77777777" w:rsidR="00FC507A" w:rsidRPr="00394420" w:rsidRDefault="00FC507A">
      <w:pPr>
        <w:pStyle w:val="tevilnatoka0"/>
        <w:numPr>
          <w:ilvl w:val="0"/>
          <w:numId w:val="59"/>
        </w:numPr>
        <w:shd w:val="clear" w:color="auto" w:fill="FFFFFF"/>
        <w:spacing w:before="0" w:beforeAutospacing="0" w:after="0" w:afterAutospacing="0"/>
        <w:jc w:val="both"/>
        <w:rPr>
          <w:rFonts w:ascii="Arial" w:hAnsi="Arial" w:cs="Arial"/>
          <w:sz w:val="20"/>
          <w:szCs w:val="20"/>
        </w:rPr>
      </w:pPr>
      <w:r w:rsidRPr="00394420">
        <w:rPr>
          <w:rFonts w:ascii="Arial" w:hAnsi="Arial" w:cs="Arial"/>
          <w:sz w:val="20"/>
          <w:szCs w:val="20"/>
        </w:rPr>
        <w:t>ureditve in ukrepe za ohranitev ali obnovitev kapitala;</w:t>
      </w:r>
    </w:p>
    <w:p w14:paraId="7D917D9D" w14:textId="77777777" w:rsidR="00FC507A" w:rsidRPr="00394420" w:rsidRDefault="00FC507A">
      <w:pPr>
        <w:pStyle w:val="tevilnatoka0"/>
        <w:numPr>
          <w:ilvl w:val="0"/>
          <w:numId w:val="59"/>
        </w:numPr>
        <w:shd w:val="clear" w:color="auto" w:fill="FFFFFF"/>
        <w:spacing w:before="0" w:beforeAutospacing="0" w:after="0" w:afterAutospacing="0"/>
        <w:jc w:val="both"/>
        <w:rPr>
          <w:rFonts w:ascii="Arial" w:hAnsi="Arial" w:cs="Arial"/>
          <w:sz w:val="20"/>
          <w:szCs w:val="20"/>
        </w:rPr>
      </w:pPr>
      <w:r w:rsidRPr="00394420">
        <w:rPr>
          <w:rFonts w:ascii="Arial" w:hAnsi="Arial" w:cs="Arial"/>
          <w:sz w:val="20"/>
          <w:szCs w:val="20"/>
        </w:rPr>
        <w:t>opis ureditev, ki zagotavljajo vire financiranja banke v izrednih pogojih, vključno z opredelitvijo potencialnih virov, ki bi bili na razpolago, oceno razpoložljivega zavarovanja, oceno možnosti prenosa likvidnosti med subjekti v skupini in poslovnimi področji ter analizo izpolnjevanja pogojev za dostop banke do posojila v skrajni sili pri Banki Slovenije;</w:t>
      </w:r>
    </w:p>
    <w:p w14:paraId="518CDAE2" w14:textId="77777777" w:rsidR="00FC507A" w:rsidRPr="00394420" w:rsidRDefault="00FC507A">
      <w:pPr>
        <w:pStyle w:val="tevilnatoka0"/>
        <w:numPr>
          <w:ilvl w:val="0"/>
          <w:numId w:val="59"/>
        </w:numPr>
        <w:shd w:val="clear" w:color="auto" w:fill="FFFFFF"/>
        <w:spacing w:before="0" w:beforeAutospacing="0" w:after="0" w:afterAutospacing="0"/>
        <w:jc w:val="both"/>
        <w:rPr>
          <w:rFonts w:ascii="Arial" w:hAnsi="Arial" w:cs="Arial"/>
          <w:sz w:val="20"/>
          <w:szCs w:val="20"/>
        </w:rPr>
      </w:pPr>
      <w:r w:rsidRPr="00394420">
        <w:rPr>
          <w:rFonts w:ascii="Arial" w:hAnsi="Arial" w:cs="Arial"/>
          <w:sz w:val="20"/>
          <w:szCs w:val="20"/>
        </w:rPr>
        <w:t>ureditve in ukrepe za zmanjšanje tveganja in zadolženosti;</w:t>
      </w:r>
    </w:p>
    <w:p w14:paraId="23B5EAD7" w14:textId="77777777" w:rsidR="00FC507A" w:rsidRPr="00394420" w:rsidRDefault="00FC507A">
      <w:pPr>
        <w:pStyle w:val="tevilnatoka0"/>
        <w:numPr>
          <w:ilvl w:val="0"/>
          <w:numId w:val="59"/>
        </w:numPr>
        <w:shd w:val="clear" w:color="auto" w:fill="FFFFFF"/>
        <w:spacing w:before="0" w:beforeAutospacing="0" w:after="0" w:afterAutospacing="0"/>
        <w:jc w:val="both"/>
        <w:rPr>
          <w:rFonts w:ascii="Arial" w:hAnsi="Arial" w:cs="Arial"/>
          <w:sz w:val="20"/>
          <w:szCs w:val="20"/>
        </w:rPr>
      </w:pPr>
      <w:r w:rsidRPr="00394420">
        <w:rPr>
          <w:rFonts w:ascii="Arial" w:hAnsi="Arial" w:cs="Arial"/>
          <w:sz w:val="20"/>
          <w:szCs w:val="20"/>
        </w:rPr>
        <w:lastRenderedPageBreak/>
        <w:t>ureditve in ukrepe za prestrukturiranje obveznosti;</w:t>
      </w:r>
    </w:p>
    <w:p w14:paraId="14FF12AC" w14:textId="77777777" w:rsidR="00FC507A" w:rsidRPr="00394420" w:rsidRDefault="00FC507A">
      <w:pPr>
        <w:pStyle w:val="tevilnatoka0"/>
        <w:numPr>
          <w:ilvl w:val="0"/>
          <w:numId w:val="59"/>
        </w:numPr>
        <w:shd w:val="clear" w:color="auto" w:fill="FFFFFF"/>
        <w:spacing w:before="0" w:beforeAutospacing="0" w:after="0" w:afterAutospacing="0"/>
        <w:jc w:val="both"/>
        <w:rPr>
          <w:rFonts w:ascii="Arial" w:hAnsi="Arial" w:cs="Arial"/>
          <w:sz w:val="20"/>
          <w:szCs w:val="20"/>
        </w:rPr>
      </w:pPr>
      <w:r w:rsidRPr="00394420">
        <w:rPr>
          <w:rFonts w:ascii="Arial" w:hAnsi="Arial" w:cs="Arial"/>
          <w:sz w:val="20"/>
          <w:szCs w:val="20"/>
        </w:rPr>
        <w:t>ureditve in ukrepe za prestrukturiranje poslovnih področij;</w:t>
      </w:r>
    </w:p>
    <w:p w14:paraId="187C1ECA" w14:textId="77777777" w:rsidR="00FC507A" w:rsidRPr="00394420" w:rsidRDefault="00FC507A">
      <w:pPr>
        <w:pStyle w:val="tevilnatoka0"/>
        <w:numPr>
          <w:ilvl w:val="0"/>
          <w:numId w:val="59"/>
        </w:numPr>
        <w:shd w:val="clear" w:color="auto" w:fill="FFFFFF"/>
        <w:spacing w:before="0" w:beforeAutospacing="0" w:after="0" w:afterAutospacing="0"/>
        <w:jc w:val="both"/>
        <w:rPr>
          <w:rFonts w:ascii="Arial" w:hAnsi="Arial" w:cs="Arial"/>
          <w:sz w:val="20"/>
          <w:szCs w:val="20"/>
        </w:rPr>
      </w:pPr>
      <w:r w:rsidRPr="00394420">
        <w:rPr>
          <w:rFonts w:ascii="Arial" w:hAnsi="Arial" w:cs="Arial"/>
          <w:sz w:val="20"/>
          <w:szCs w:val="20"/>
        </w:rPr>
        <w:t xml:space="preserve">ureditve in ukrepe za ohranitev nemotenega dostopa do infrastruktur finančnih trgov; </w:t>
      </w:r>
    </w:p>
    <w:p w14:paraId="6CB5D7BD" w14:textId="77777777" w:rsidR="00FC507A" w:rsidRPr="00394420" w:rsidRDefault="00FC507A">
      <w:pPr>
        <w:pStyle w:val="tevilnatoka0"/>
        <w:numPr>
          <w:ilvl w:val="0"/>
          <w:numId w:val="59"/>
        </w:numPr>
        <w:shd w:val="clear" w:color="auto" w:fill="FFFFFF"/>
        <w:spacing w:before="0" w:beforeAutospacing="0" w:after="0" w:afterAutospacing="0"/>
        <w:jc w:val="both"/>
        <w:rPr>
          <w:rFonts w:ascii="Arial" w:hAnsi="Arial" w:cs="Arial"/>
          <w:sz w:val="20"/>
          <w:szCs w:val="20"/>
        </w:rPr>
      </w:pPr>
      <w:r w:rsidRPr="00394420">
        <w:rPr>
          <w:rFonts w:ascii="Arial" w:hAnsi="Arial" w:cs="Arial"/>
          <w:sz w:val="20"/>
          <w:szCs w:val="20"/>
        </w:rPr>
        <w:t>ureditve in ukrepe, potrebne za ohranitev nemotenega izvajanja operativnih postopkov banke, vključno z omrežnimi in informacijskimi sistemi, ki se vzpostavijo in upravljajo v skladu z Uredbo 2022/2554</w:t>
      </w:r>
      <w:r w:rsidR="00AA5E4D" w:rsidRPr="00394420">
        <w:rPr>
          <w:rFonts w:ascii="Arial" w:hAnsi="Arial" w:cs="Arial"/>
          <w:sz w:val="20"/>
          <w:szCs w:val="20"/>
        </w:rPr>
        <w:t>/EU</w:t>
      </w:r>
      <w:r w:rsidR="000418FE" w:rsidRPr="00394420">
        <w:rPr>
          <w:rFonts w:ascii="Arial" w:hAnsi="Arial" w:cs="Arial"/>
          <w:sz w:val="20"/>
          <w:szCs w:val="20"/>
        </w:rPr>
        <w:t>;</w:t>
      </w:r>
    </w:p>
    <w:p w14:paraId="17225BE2" w14:textId="77777777" w:rsidR="00FC507A" w:rsidRPr="00394420" w:rsidRDefault="00FC507A">
      <w:pPr>
        <w:pStyle w:val="tevilnatoka0"/>
        <w:numPr>
          <w:ilvl w:val="0"/>
          <w:numId w:val="59"/>
        </w:numPr>
        <w:shd w:val="clear" w:color="auto" w:fill="FFFFFF"/>
        <w:spacing w:before="0" w:beforeAutospacing="0" w:after="0" w:afterAutospacing="0"/>
        <w:jc w:val="both"/>
        <w:rPr>
          <w:rFonts w:ascii="Arial" w:hAnsi="Arial" w:cs="Arial"/>
          <w:sz w:val="20"/>
          <w:szCs w:val="20"/>
        </w:rPr>
      </w:pPr>
      <w:r w:rsidRPr="00394420">
        <w:rPr>
          <w:rFonts w:ascii="Arial" w:hAnsi="Arial" w:cs="Arial"/>
          <w:sz w:val="20"/>
          <w:szCs w:val="20"/>
        </w:rPr>
        <w:t>predhodne ureditve, da se olajša prodaja sredstev ali poslovnih področij v časovnem okviru, primernem za ponovno vzpostavitev finančne trdnosti;</w:t>
      </w:r>
    </w:p>
    <w:p w14:paraId="1C2BA813" w14:textId="77777777" w:rsidR="00FC507A" w:rsidRPr="00394420" w:rsidRDefault="00FC507A">
      <w:pPr>
        <w:pStyle w:val="tevilnatoka0"/>
        <w:numPr>
          <w:ilvl w:val="0"/>
          <w:numId w:val="59"/>
        </w:numPr>
        <w:shd w:val="clear" w:color="auto" w:fill="FFFFFF"/>
        <w:spacing w:before="0" w:beforeAutospacing="0" w:after="0" w:afterAutospacing="0"/>
        <w:jc w:val="both"/>
        <w:rPr>
          <w:rFonts w:ascii="Arial" w:hAnsi="Arial" w:cs="Arial"/>
          <w:sz w:val="20"/>
          <w:szCs w:val="20"/>
        </w:rPr>
      </w:pPr>
      <w:r w:rsidRPr="00394420">
        <w:rPr>
          <w:rFonts w:ascii="Arial" w:hAnsi="Arial" w:cs="Arial"/>
          <w:sz w:val="20"/>
          <w:szCs w:val="20"/>
        </w:rPr>
        <w:t>druge ukrepe ali strategije upravljanja za ponovno vzpostavitev finančne trdnosti in predvideni finančni učinek teh ukrepov ali strategij;</w:t>
      </w:r>
    </w:p>
    <w:p w14:paraId="51DB9281" w14:textId="77777777" w:rsidR="00FC507A" w:rsidRPr="00394420" w:rsidRDefault="00FC507A">
      <w:pPr>
        <w:pStyle w:val="tevilnatoka0"/>
        <w:numPr>
          <w:ilvl w:val="0"/>
          <w:numId w:val="59"/>
        </w:numPr>
        <w:shd w:val="clear" w:color="auto" w:fill="FFFFFF"/>
        <w:spacing w:before="0" w:beforeAutospacing="0" w:after="0" w:afterAutospacing="0"/>
        <w:jc w:val="both"/>
        <w:rPr>
          <w:rFonts w:ascii="Arial" w:hAnsi="Arial" w:cs="Arial"/>
          <w:sz w:val="20"/>
          <w:szCs w:val="20"/>
        </w:rPr>
      </w:pPr>
      <w:r w:rsidRPr="00394420">
        <w:rPr>
          <w:rFonts w:ascii="Arial" w:hAnsi="Arial" w:cs="Arial"/>
          <w:sz w:val="20"/>
          <w:szCs w:val="20"/>
        </w:rPr>
        <w:t>opredelitev kvalitativnih in kvantitativnih kazalnikov poslabšanja finančnega položaja banke, ki zagotavljajo pravočasno izvedbo ukrepov za ohranitev ali ponovno vzpostavitev finančne trdnosti banke z lastnimi prizadevanji banke, vključno z opredelitvijo postopkov stopnjevanja ukrepov, ki zagotavljajo, da je uprava pravočasno informirana o stopnjevanju ukrepov in vključena v procese odločanja o teh ukrepih ter da se zagotovi pravočasno obveščanje Banke Slovenije ali Evropske centralne banke, kadar ta v skladu z Uredbo 1024/2013/EU pri opravljanju nadzora nad banko izvaja naloge iz točke (i) prvega odstavka 4. člena te uredbe, o stopnjevanju ukrepov ter o doseganju ali preseganju mejnih vrednosti kazalnikov poslabšanja;</w:t>
      </w:r>
    </w:p>
    <w:p w14:paraId="6F904224" w14:textId="77777777" w:rsidR="00FC507A" w:rsidRPr="00394420" w:rsidRDefault="00FC507A">
      <w:pPr>
        <w:pStyle w:val="tevilnatoka0"/>
        <w:numPr>
          <w:ilvl w:val="0"/>
          <w:numId w:val="59"/>
        </w:numPr>
        <w:shd w:val="clear" w:color="auto" w:fill="FFFFFF"/>
        <w:spacing w:before="0" w:beforeAutospacing="0" w:after="0" w:afterAutospacing="0"/>
        <w:jc w:val="both"/>
        <w:rPr>
          <w:rFonts w:ascii="Arial" w:hAnsi="Arial" w:cs="Arial"/>
          <w:sz w:val="20"/>
          <w:szCs w:val="20"/>
        </w:rPr>
      </w:pPr>
      <w:r w:rsidRPr="00394420">
        <w:rPr>
          <w:rFonts w:ascii="Arial" w:hAnsi="Arial" w:cs="Arial"/>
          <w:sz w:val="20"/>
          <w:szCs w:val="20"/>
        </w:rPr>
        <w:t xml:space="preserve">opis stresnih scenarijev, ki so upoštevani v načrtu, ter oceno učinkovitosti in izvedljivosti izvajanja načrta sanacije v pogojih posameznega stresnega scenarija, </w:t>
      </w:r>
    </w:p>
    <w:p w14:paraId="0C4652C5" w14:textId="77777777" w:rsidR="00FC507A" w:rsidRPr="00394420" w:rsidRDefault="00FC507A">
      <w:pPr>
        <w:pStyle w:val="tevilnatoka0"/>
        <w:numPr>
          <w:ilvl w:val="0"/>
          <w:numId w:val="59"/>
        </w:numPr>
        <w:shd w:val="clear" w:color="auto" w:fill="FFFFFF"/>
        <w:spacing w:before="0" w:beforeAutospacing="0" w:after="0" w:afterAutospacing="0"/>
        <w:jc w:val="both"/>
        <w:rPr>
          <w:rFonts w:ascii="Arial" w:hAnsi="Arial" w:cs="Arial"/>
          <w:sz w:val="20"/>
          <w:szCs w:val="20"/>
        </w:rPr>
      </w:pPr>
      <w:r w:rsidRPr="00394420">
        <w:rPr>
          <w:rFonts w:ascii="Arial" w:hAnsi="Arial" w:cs="Arial"/>
          <w:sz w:val="20"/>
          <w:szCs w:val="20"/>
        </w:rPr>
        <w:t xml:space="preserve">opis ukrepov, ki bi se lahko izvedli, če se izpolnijo pogoji za ukrepe zgodnjega posredovanja v skladu s tem zakonom; </w:t>
      </w:r>
    </w:p>
    <w:p w14:paraId="00E2146E" w14:textId="77777777" w:rsidR="00FC507A" w:rsidRPr="00394420" w:rsidRDefault="00FC507A">
      <w:pPr>
        <w:pStyle w:val="tevilnatoka0"/>
        <w:numPr>
          <w:ilvl w:val="0"/>
          <w:numId w:val="59"/>
        </w:numPr>
        <w:shd w:val="clear" w:color="auto" w:fill="FFFFFF"/>
        <w:spacing w:before="0" w:beforeAutospacing="0" w:after="0" w:afterAutospacing="0"/>
        <w:jc w:val="both"/>
        <w:rPr>
          <w:rFonts w:ascii="Arial" w:hAnsi="Arial" w:cs="Arial"/>
          <w:sz w:val="20"/>
          <w:szCs w:val="20"/>
        </w:rPr>
      </w:pPr>
      <w:r w:rsidRPr="00394420">
        <w:rPr>
          <w:rFonts w:ascii="Arial" w:hAnsi="Arial" w:cs="Arial"/>
          <w:sz w:val="20"/>
          <w:szCs w:val="20"/>
        </w:rPr>
        <w:t xml:space="preserve">načrt interne izmenjave informacij in komunikacije z javnostjo, vključno z razkritji, ki jih izvede banka v zvezi z izvajanjem ukrepov sanacije, da se glede na posebne značilnosti, ki veljajo za posamezne možnosti sanacije, preprečijo ali zmanjšajo morebitni negativni učinki na trgu; </w:t>
      </w:r>
    </w:p>
    <w:p w14:paraId="7C3670A9" w14:textId="77777777" w:rsidR="00FC507A" w:rsidRPr="00394420" w:rsidRDefault="00FC507A">
      <w:pPr>
        <w:pStyle w:val="tevilnatoka0"/>
        <w:numPr>
          <w:ilvl w:val="0"/>
          <w:numId w:val="59"/>
        </w:numPr>
        <w:shd w:val="clear" w:color="auto" w:fill="FFFFFF"/>
        <w:spacing w:before="0" w:beforeAutospacing="0" w:after="0" w:afterAutospacing="0"/>
        <w:jc w:val="both"/>
        <w:rPr>
          <w:rFonts w:ascii="Arial" w:hAnsi="Arial" w:cs="Arial"/>
          <w:sz w:val="20"/>
          <w:szCs w:val="20"/>
        </w:rPr>
      </w:pPr>
      <w:r w:rsidRPr="00394420">
        <w:rPr>
          <w:rFonts w:ascii="Arial" w:hAnsi="Arial" w:cs="Arial"/>
          <w:sz w:val="20"/>
          <w:szCs w:val="20"/>
        </w:rPr>
        <w:t>seznam pripravljalnih ukrepov, ki jih je sprejela banka ali bo z namenom, da se olajša izvajanje načrta sanacije, vključno z ukrepi, potrebnimi za zagotovitev pravočasne dokapitalizacije banke.«.</w:t>
      </w:r>
    </w:p>
    <w:p w14:paraId="4F8D0625" w14:textId="77777777" w:rsidR="00866697" w:rsidRPr="00394420" w:rsidRDefault="00866697" w:rsidP="00866697">
      <w:pPr>
        <w:pStyle w:val="tevilnatoka0"/>
        <w:shd w:val="clear" w:color="auto" w:fill="FFFFFF"/>
        <w:spacing w:before="0" w:beforeAutospacing="0" w:after="0" w:afterAutospacing="0"/>
        <w:jc w:val="both"/>
        <w:rPr>
          <w:rFonts w:ascii="Arial" w:hAnsi="Arial" w:cs="Arial"/>
          <w:sz w:val="20"/>
          <w:szCs w:val="20"/>
        </w:rPr>
      </w:pPr>
    </w:p>
    <w:p w14:paraId="70319D78" w14:textId="77777777" w:rsidR="00866697" w:rsidRPr="00394420" w:rsidRDefault="00866697" w:rsidP="00866697">
      <w:pPr>
        <w:pStyle w:val="tevilnatoka0"/>
        <w:shd w:val="clear" w:color="auto" w:fill="FFFFFF"/>
        <w:spacing w:before="0" w:beforeAutospacing="0" w:after="0" w:afterAutospacing="0"/>
        <w:jc w:val="both"/>
        <w:rPr>
          <w:rFonts w:ascii="Arial" w:hAnsi="Arial" w:cs="Arial"/>
          <w:sz w:val="20"/>
          <w:szCs w:val="20"/>
        </w:rPr>
      </w:pPr>
    </w:p>
    <w:p w14:paraId="3A72F13E" w14:textId="77777777" w:rsidR="00866697" w:rsidRPr="00394420" w:rsidRDefault="00866697" w:rsidP="00866697">
      <w:pPr>
        <w:pStyle w:val="Odstavekseznama"/>
        <w:numPr>
          <w:ilvl w:val="0"/>
          <w:numId w:val="23"/>
        </w:numPr>
        <w:spacing w:line="240" w:lineRule="auto"/>
        <w:jc w:val="center"/>
        <w:rPr>
          <w:rFonts w:cs="Arial"/>
          <w:b/>
          <w:bCs/>
          <w:szCs w:val="20"/>
        </w:rPr>
      </w:pPr>
      <w:bookmarkStart w:id="61" w:name="_Ref182558206"/>
      <w:r w:rsidRPr="00394420">
        <w:rPr>
          <w:rFonts w:cs="Arial"/>
          <w:b/>
          <w:bCs/>
          <w:szCs w:val="20"/>
        </w:rPr>
        <w:t>člen</w:t>
      </w:r>
      <w:bookmarkEnd w:id="61"/>
    </w:p>
    <w:p w14:paraId="669D99AF" w14:textId="77777777" w:rsidR="00866697" w:rsidRPr="00394420" w:rsidRDefault="00866697" w:rsidP="00866697">
      <w:pPr>
        <w:pStyle w:val="tevilnatoka0"/>
        <w:shd w:val="clear" w:color="auto" w:fill="FFFFFF"/>
        <w:spacing w:before="0" w:beforeAutospacing="0" w:after="0" w:afterAutospacing="0"/>
        <w:jc w:val="both"/>
        <w:rPr>
          <w:rFonts w:ascii="Arial" w:hAnsi="Arial" w:cs="Arial"/>
          <w:sz w:val="20"/>
          <w:szCs w:val="20"/>
        </w:rPr>
      </w:pPr>
    </w:p>
    <w:p w14:paraId="471DB753" w14:textId="77777777" w:rsidR="00866697" w:rsidRPr="00394420" w:rsidRDefault="00866697" w:rsidP="00866697">
      <w:pPr>
        <w:pStyle w:val="tevilnatoka0"/>
        <w:shd w:val="clear" w:color="auto" w:fill="FFFFFF"/>
        <w:spacing w:before="0" w:beforeAutospacing="0" w:after="0" w:afterAutospacing="0"/>
        <w:jc w:val="both"/>
        <w:rPr>
          <w:rFonts w:ascii="Arial" w:hAnsi="Arial" w:cs="Arial"/>
          <w:sz w:val="20"/>
          <w:szCs w:val="20"/>
        </w:rPr>
      </w:pPr>
      <w:r w:rsidRPr="00394420">
        <w:rPr>
          <w:rFonts w:ascii="Arial" w:hAnsi="Arial" w:cs="Arial"/>
          <w:sz w:val="20"/>
          <w:szCs w:val="20"/>
        </w:rPr>
        <w:t xml:space="preserve">V 217. členu se </w:t>
      </w:r>
      <w:r w:rsidR="00AA5E4D" w:rsidRPr="00394420">
        <w:rPr>
          <w:rFonts w:ascii="Arial" w:hAnsi="Arial" w:cs="Arial"/>
          <w:sz w:val="20"/>
          <w:szCs w:val="20"/>
        </w:rPr>
        <w:t xml:space="preserve">za tretjim odstavkom </w:t>
      </w:r>
      <w:r w:rsidRPr="00394420">
        <w:rPr>
          <w:rFonts w:ascii="Arial" w:hAnsi="Arial" w:cs="Arial"/>
          <w:sz w:val="20"/>
          <w:szCs w:val="20"/>
        </w:rPr>
        <w:t>doda nov</w:t>
      </w:r>
      <w:r w:rsidR="00AA5E4D" w:rsidRPr="00394420">
        <w:rPr>
          <w:rFonts w:ascii="Arial" w:hAnsi="Arial" w:cs="Arial"/>
          <w:sz w:val="20"/>
          <w:szCs w:val="20"/>
        </w:rPr>
        <w:t>,</w:t>
      </w:r>
      <w:r w:rsidRPr="00394420">
        <w:rPr>
          <w:rFonts w:ascii="Arial" w:hAnsi="Arial" w:cs="Arial"/>
          <w:sz w:val="20"/>
          <w:szCs w:val="20"/>
        </w:rPr>
        <w:t xml:space="preserve"> četrti odstavek, ki se glasi:</w:t>
      </w:r>
    </w:p>
    <w:p w14:paraId="5A0EC271" w14:textId="77777777" w:rsidR="00866697" w:rsidRPr="00394420" w:rsidRDefault="00866697" w:rsidP="00866697">
      <w:pPr>
        <w:pStyle w:val="tevilnatoka0"/>
        <w:shd w:val="clear" w:color="auto" w:fill="FFFFFF"/>
        <w:spacing w:before="0" w:beforeAutospacing="0" w:after="0" w:afterAutospacing="0"/>
        <w:jc w:val="both"/>
        <w:rPr>
          <w:rFonts w:ascii="Arial" w:hAnsi="Arial" w:cs="Arial"/>
          <w:sz w:val="20"/>
          <w:szCs w:val="20"/>
        </w:rPr>
      </w:pPr>
    </w:p>
    <w:p w14:paraId="03465A59" w14:textId="42409D89" w:rsidR="00866697" w:rsidRPr="00346C87" w:rsidRDefault="00866697" w:rsidP="00E37FE6">
      <w:pPr>
        <w:pStyle w:val="Odstavek"/>
        <w:spacing w:before="0"/>
        <w:ind w:firstLine="0"/>
        <w:rPr>
          <w:sz w:val="20"/>
          <w:szCs w:val="20"/>
        </w:rPr>
      </w:pPr>
      <w:r w:rsidRPr="00394420">
        <w:rPr>
          <w:sz w:val="20"/>
          <w:szCs w:val="20"/>
        </w:rPr>
        <w:t xml:space="preserve">(4) Subjekt v skupini mora informacije iz prvega odstavka tega člena predložiti na evropsko enotno točko dostopa, vzpostavljeno na podlagi Uredbe </w:t>
      </w:r>
      <w:r w:rsidRPr="0061383F">
        <w:rPr>
          <w:sz w:val="20"/>
          <w:szCs w:val="20"/>
        </w:rPr>
        <w:t>2023/2859</w:t>
      </w:r>
      <w:r w:rsidR="00981928" w:rsidRPr="0061383F">
        <w:rPr>
          <w:sz w:val="20"/>
          <w:szCs w:val="20"/>
        </w:rPr>
        <w:t>/</w:t>
      </w:r>
      <w:r w:rsidR="00981928" w:rsidRPr="00346C87">
        <w:rPr>
          <w:sz w:val="20"/>
          <w:szCs w:val="20"/>
        </w:rPr>
        <w:t>EU</w:t>
      </w:r>
      <w:r w:rsidR="0061383F" w:rsidRPr="00346C87">
        <w:rPr>
          <w:sz w:val="20"/>
          <w:szCs w:val="20"/>
        </w:rPr>
        <w:t>,</w:t>
      </w:r>
      <w:r w:rsidRPr="00346C87">
        <w:rPr>
          <w:sz w:val="20"/>
          <w:szCs w:val="20"/>
        </w:rPr>
        <w:t xml:space="preserve"> v formatu, ki omogoča izvlečenje podatkov, kakor je opredeljen v 3. točki 2. člena Uredbe 2859/2023/EU, in z metapodatki, ki vključujejo:</w:t>
      </w:r>
    </w:p>
    <w:p w14:paraId="3D04AE05" w14:textId="77777777" w:rsidR="00F757D6" w:rsidRPr="00346C87" w:rsidRDefault="00866697" w:rsidP="00F757D6">
      <w:pPr>
        <w:numPr>
          <w:ilvl w:val="0"/>
          <w:numId w:val="24"/>
        </w:numPr>
        <w:spacing w:after="0" w:line="240" w:lineRule="auto"/>
        <w:contextualSpacing/>
        <w:jc w:val="both"/>
        <w:rPr>
          <w:rFonts w:ascii="Arial" w:hAnsi="Arial" w:cs="Arial"/>
          <w:sz w:val="20"/>
          <w:szCs w:val="20"/>
        </w:rPr>
      </w:pPr>
      <w:r w:rsidRPr="00346C87">
        <w:rPr>
          <w:rFonts w:ascii="Arial" w:hAnsi="Arial" w:cs="Arial"/>
          <w:sz w:val="20"/>
          <w:szCs w:val="20"/>
        </w:rPr>
        <w:t>vsa imena institucije, na katero se informacije nanašajo;</w:t>
      </w:r>
    </w:p>
    <w:p w14:paraId="7794DDAB" w14:textId="77777777" w:rsidR="00F757D6" w:rsidRPr="00F757D6" w:rsidRDefault="00F757D6" w:rsidP="00F757D6">
      <w:pPr>
        <w:pStyle w:val="Alineazaodstavkom"/>
        <w:numPr>
          <w:ilvl w:val="0"/>
          <w:numId w:val="24"/>
        </w:numPr>
        <w:overflowPunct/>
        <w:autoSpaceDE/>
        <w:autoSpaceDN/>
        <w:adjustRightInd/>
        <w:spacing w:line="240" w:lineRule="auto"/>
        <w:textAlignment w:val="auto"/>
        <w:rPr>
          <w:rFonts w:cs="Arial"/>
          <w:sz w:val="20"/>
          <w:szCs w:val="20"/>
        </w:rPr>
      </w:pPr>
      <w:r w:rsidRPr="00346C87">
        <w:rPr>
          <w:rFonts w:cs="Arial"/>
          <w:sz w:val="20"/>
          <w:szCs w:val="20"/>
        </w:rPr>
        <w:t>identifikator pravnih subjektov institucije, kot je določen na podlagi</w:t>
      </w:r>
      <w:r w:rsidRPr="00F757D6">
        <w:rPr>
          <w:rFonts w:cs="Arial"/>
          <w:sz w:val="20"/>
          <w:szCs w:val="20"/>
        </w:rPr>
        <w:t xml:space="preserve"> točke (b) četrtega odstavka 7. člena Uredbe 2023/2859/EU;</w:t>
      </w:r>
    </w:p>
    <w:p w14:paraId="2508D086" w14:textId="77777777" w:rsidR="00F757D6" w:rsidRPr="00F757D6" w:rsidRDefault="00F757D6" w:rsidP="00F757D6">
      <w:pPr>
        <w:pStyle w:val="Alineazaodstavkom"/>
        <w:numPr>
          <w:ilvl w:val="0"/>
          <w:numId w:val="24"/>
        </w:numPr>
        <w:overflowPunct/>
        <w:autoSpaceDE/>
        <w:autoSpaceDN/>
        <w:adjustRightInd/>
        <w:spacing w:line="240" w:lineRule="auto"/>
        <w:textAlignment w:val="auto"/>
        <w:rPr>
          <w:rFonts w:cs="Arial"/>
          <w:sz w:val="20"/>
          <w:szCs w:val="20"/>
        </w:rPr>
      </w:pPr>
      <w:r w:rsidRPr="00F757D6">
        <w:rPr>
          <w:rFonts w:cs="Arial"/>
          <w:sz w:val="20"/>
          <w:szCs w:val="20"/>
        </w:rPr>
        <w:t xml:space="preserve">velikost institucije po kategorijah, kot so določene na podlagi točke (d) četrtega odstavka 7. člena Uredbe 2023/2859/EU; </w:t>
      </w:r>
    </w:p>
    <w:p w14:paraId="5E3471A1" w14:textId="4CB280CB" w:rsidR="00F757D6" w:rsidRPr="00F757D6" w:rsidRDefault="00F757D6" w:rsidP="00F757D6">
      <w:pPr>
        <w:pStyle w:val="Alineazaodstavkom"/>
        <w:numPr>
          <w:ilvl w:val="0"/>
          <w:numId w:val="24"/>
        </w:numPr>
        <w:overflowPunct/>
        <w:autoSpaceDE/>
        <w:autoSpaceDN/>
        <w:adjustRightInd/>
        <w:spacing w:line="240" w:lineRule="auto"/>
        <w:textAlignment w:val="auto"/>
        <w:rPr>
          <w:rFonts w:cs="Arial"/>
          <w:sz w:val="20"/>
          <w:szCs w:val="20"/>
        </w:rPr>
      </w:pPr>
      <w:r w:rsidRPr="00F757D6">
        <w:rPr>
          <w:rFonts w:cs="Arial"/>
          <w:sz w:val="20"/>
          <w:szCs w:val="20"/>
        </w:rPr>
        <w:t>vrsto informacij glede na razvrstitev na podlagi točke (c) četrtega odstavka 7. člena Uredbe 2023/2859/EU;</w:t>
      </w:r>
    </w:p>
    <w:p w14:paraId="1CF81C3C" w14:textId="77777777" w:rsidR="00F757D6" w:rsidRPr="00F757D6" w:rsidRDefault="00F757D6" w:rsidP="00F757D6">
      <w:pPr>
        <w:pStyle w:val="Alineazaodstavkom"/>
        <w:numPr>
          <w:ilvl w:val="0"/>
          <w:numId w:val="24"/>
        </w:numPr>
        <w:overflowPunct/>
        <w:autoSpaceDE/>
        <w:autoSpaceDN/>
        <w:adjustRightInd/>
        <w:spacing w:line="240" w:lineRule="auto"/>
        <w:textAlignment w:val="auto"/>
        <w:rPr>
          <w:rFonts w:cs="Arial"/>
          <w:sz w:val="20"/>
          <w:szCs w:val="20"/>
        </w:rPr>
      </w:pPr>
      <w:r w:rsidRPr="00F757D6">
        <w:rPr>
          <w:rFonts w:cs="Arial"/>
          <w:sz w:val="20"/>
          <w:szCs w:val="20"/>
        </w:rPr>
        <w:t>oznako, iz katere je razvidno, ali te informacije vsebujejo osebne podatke.«.</w:t>
      </w:r>
    </w:p>
    <w:p w14:paraId="755FEF1A" w14:textId="77777777" w:rsidR="002849D0" w:rsidRPr="00F757D6" w:rsidRDefault="002849D0" w:rsidP="00BE072F">
      <w:pPr>
        <w:pStyle w:val="tevilnatoka0"/>
        <w:shd w:val="clear" w:color="auto" w:fill="FFFFFF"/>
        <w:spacing w:before="0" w:beforeAutospacing="0" w:after="0" w:afterAutospacing="0"/>
        <w:jc w:val="both"/>
        <w:rPr>
          <w:rFonts w:ascii="Arial" w:hAnsi="Arial" w:cs="Arial"/>
          <w:sz w:val="20"/>
          <w:szCs w:val="20"/>
        </w:rPr>
      </w:pPr>
    </w:p>
    <w:p w14:paraId="7C64B952" w14:textId="77777777" w:rsidR="00BE072F" w:rsidRPr="00394420" w:rsidRDefault="00BE072F" w:rsidP="00BE072F">
      <w:pPr>
        <w:pStyle w:val="Odstavekseznama"/>
        <w:numPr>
          <w:ilvl w:val="0"/>
          <w:numId w:val="23"/>
        </w:numPr>
        <w:spacing w:line="240" w:lineRule="auto"/>
        <w:jc w:val="center"/>
        <w:rPr>
          <w:rFonts w:cs="Arial"/>
          <w:b/>
          <w:bCs/>
          <w:szCs w:val="20"/>
        </w:rPr>
      </w:pPr>
      <w:bookmarkStart w:id="62" w:name="_Ref170470024"/>
      <w:r w:rsidRPr="00394420">
        <w:rPr>
          <w:rFonts w:cs="Arial"/>
          <w:b/>
          <w:bCs/>
          <w:szCs w:val="20"/>
        </w:rPr>
        <w:t>člen</w:t>
      </w:r>
      <w:bookmarkEnd w:id="62"/>
    </w:p>
    <w:p w14:paraId="3F2668D0" w14:textId="77777777" w:rsidR="002849D0" w:rsidRPr="00394420" w:rsidRDefault="002849D0" w:rsidP="00BE072F">
      <w:pPr>
        <w:pStyle w:val="tevilnatoka0"/>
        <w:shd w:val="clear" w:color="auto" w:fill="FFFFFF"/>
        <w:spacing w:before="0" w:beforeAutospacing="0" w:after="0" w:afterAutospacing="0"/>
        <w:jc w:val="both"/>
        <w:rPr>
          <w:rFonts w:ascii="Arial" w:hAnsi="Arial" w:cs="Arial"/>
          <w:sz w:val="20"/>
          <w:szCs w:val="20"/>
        </w:rPr>
      </w:pPr>
    </w:p>
    <w:p w14:paraId="3F8FCE4D" w14:textId="55BA4A68" w:rsidR="002849D0" w:rsidRPr="00394420" w:rsidRDefault="001C4E7E" w:rsidP="00BE072F">
      <w:pPr>
        <w:spacing w:after="0" w:line="240" w:lineRule="auto"/>
        <w:jc w:val="both"/>
        <w:rPr>
          <w:rFonts w:ascii="Arial" w:hAnsi="Arial" w:cs="Arial"/>
          <w:sz w:val="20"/>
          <w:szCs w:val="20"/>
        </w:rPr>
      </w:pPr>
      <w:r w:rsidRPr="00394420">
        <w:rPr>
          <w:rFonts w:ascii="Arial" w:hAnsi="Arial" w:cs="Arial"/>
          <w:sz w:val="20"/>
          <w:szCs w:val="20"/>
        </w:rPr>
        <w:t xml:space="preserve">V 231. členu </w:t>
      </w:r>
      <w:r w:rsidR="00691857" w:rsidRPr="00394420">
        <w:rPr>
          <w:rFonts w:ascii="Arial" w:hAnsi="Arial" w:cs="Arial"/>
          <w:sz w:val="20"/>
          <w:szCs w:val="20"/>
        </w:rPr>
        <w:t xml:space="preserve">se za besedilom člena, ki </w:t>
      </w:r>
      <w:r w:rsidRPr="00394420">
        <w:rPr>
          <w:rFonts w:ascii="Arial" w:hAnsi="Arial" w:cs="Arial"/>
          <w:sz w:val="20"/>
          <w:szCs w:val="20"/>
        </w:rPr>
        <w:t>postane prvi odstavek</w:t>
      </w:r>
      <w:r w:rsidR="00691857" w:rsidRPr="00394420">
        <w:rPr>
          <w:rFonts w:ascii="Arial" w:hAnsi="Arial" w:cs="Arial"/>
          <w:sz w:val="20"/>
          <w:szCs w:val="20"/>
        </w:rPr>
        <w:t>, d</w:t>
      </w:r>
      <w:r w:rsidRPr="00394420">
        <w:rPr>
          <w:rFonts w:ascii="Arial" w:hAnsi="Arial" w:cs="Arial"/>
          <w:sz w:val="20"/>
          <w:szCs w:val="20"/>
        </w:rPr>
        <w:t xml:space="preserve">oda </w:t>
      </w:r>
      <w:r w:rsidR="00CF7FDB" w:rsidRPr="00394420">
        <w:rPr>
          <w:rFonts w:ascii="Arial" w:hAnsi="Arial" w:cs="Arial"/>
          <w:sz w:val="20"/>
          <w:szCs w:val="20"/>
        </w:rPr>
        <w:t>nov</w:t>
      </w:r>
      <w:r w:rsidR="00691857" w:rsidRPr="00394420">
        <w:rPr>
          <w:rFonts w:ascii="Arial" w:hAnsi="Arial" w:cs="Arial"/>
          <w:sz w:val="20"/>
          <w:szCs w:val="20"/>
        </w:rPr>
        <w:t>,</w:t>
      </w:r>
      <w:r w:rsidR="00CF7FDB" w:rsidRPr="00394420">
        <w:rPr>
          <w:rFonts w:ascii="Arial" w:hAnsi="Arial" w:cs="Arial"/>
          <w:sz w:val="20"/>
          <w:szCs w:val="20"/>
        </w:rPr>
        <w:t xml:space="preserve"> drugi odstavek, ki se glasi:</w:t>
      </w:r>
    </w:p>
    <w:p w14:paraId="0AEA388B" w14:textId="77777777" w:rsidR="002849D0" w:rsidRPr="00394420" w:rsidRDefault="002849D0" w:rsidP="00BE072F">
      <w:pPr>
        <w:spacing w:after="0" w:line="240" w:lineRule="auto"/>
        <w:jc w:val="both"/>
        <w:rPr>
          <w:rFonts w:ascii="Arial" w:hAnsi="Arial" w:cs="Arial"/>
          <w:sz w:val="20"/>
          <w:szCs w:val="20"/>
        </w:rPr>
      </w:pPr>
    </w:p>
    <w:p w14:paraId="5687D46F" w14:textId="77777777" w:rsidR="002849D0" w:rsidRDefault="002849D0" w:rsidP="00BE072F">
      <w:pPr>
        <w:pStyle w:val="tevilnatoka0"/>
        <w:shd w:val="clear" w:color="auto" w:fill="FFFFFF"/>
        <w:spacing w:before="0" w:beforeAutospacing="0" w:after="0" w:afterAutospacing="0"/>
        <w:jc w:val="both"/>
        <w:rPr>
          <w:rFonts w:ascii="Arial" w:hAnsi="Arial" w:cs="Arial"/>
          <w:sz w:val="20"/>
          <w:szCs w:val="20"/>
        </w:rPr>
      </w:pPr>
      <w:r w:rsidRPr="00394420">
        <w:rPr>
          <w:rFonts w:ascii="Arial" w:hAnsi="Arial" w:cs="Arial"/>
          <w:sz w:val="20"/>
          <w:szCs w:val="20"/>
        </w:rPr>
        <w:t>»(2) Banka navadnega lastniškega temeljnega kapitala, ki ga vzdržuje za izpolnjevanje zahteve po varovalnem kapitalskem blažilniku</w:t>
      </w:r>
      <w:r w:rsidR="001134AE">
        <w:rPr>
          <w:rFonts w:ascii="Arial" w:hAnsi="Arial" w:cs="Arial"/>
          <w:sz w:val="20"/>
          <w:szCs w:val="20"/>
        </w:rPr>
        <w:t>,</w:t>
      </w:r>
      <w:r w:rsidRPr="00394420">
        <w:rPr>
          <w:rFonts w:ascii="Arial" w:hAnsi="Arial" w:cs="Arial"/>
          <w:sz w:val="20"/>
          <w:szCs w:val="20"/>
        </w:rPr>
        <w:t xml:space="preserve"> ne sme uporabiti za izpolnitev katere koli kapitalske zahteve iz točk (a), (b) ali (c) </w:t>
      </w:r>
      <w:r w:rsidR="007451E6" w:rsidRPr="00394420">
        <w:rPr>
          <w:rFonts w:ascii="Arial" w:hAnsi="Arial" w:cs="Arial"/>
          <w:sz w:val="20"/>
          <w:szCs w:val="20"/>
        </w:rPr>
        <w:t xml:space="preserve">prvega odstavka 92. </w:t>
      </w:r>
      <w:r w:rsidRPr="00394420">
        <w:rPr>
          <w:rFonts w:ascii="Arial" w:hAnsi="Arial" w:cs="Arial"/>
          <w:sz w:val="20"/>
          <w:szCs w:val="20"/>
        </w:rPr>
        <w:t xml:space="preserve">člena Uredbe 575/2013/EU.«. </w:t>
      </w:r>
    </w:p>
    <w:p w14:paraId="33ED790C" w14:textId="77777777" w:rsidR="004C5DDC" w:rsidRPr="00394420" w:rsidRDefault="004C5DDC" w:rsidP="00BE072F">
      <w:pPr>
        <w:pStyle w:val="tevilnatoka0"/>
        <w:shd w:val="clear" w:color="auto" w:fill="FFFFFF"/>
        <w:spacing w:before="0" w:beforeAutospacing="0" w:after="0" w:afterAutospacing="0"/>
        <w:jc w:val="both"/>
        <w:rPr>
          <w:rFonts w:ascii="Arial" w:hAnsi="Arial" w:cs="Arial"/>
          <w:sz w:val="20"/>
          <w:szCs w:val="20"/>
        </w:rPr>
      </w:pPr>
    </w:p>
    <w:p w14:paraId="38498937" w14:textId="77777777" w:rsidR="00BE072F" w:rsidRPr="00394420" w:rsidRDefault="00BE072F" w:rsidP="00BE072F">
      <w:pPr>
        <w:pStyle w:val="Odstavekseznama"/>
        <w:numPr>
          <w:ilvl w:val="0"/>
          <w:numId w:val="23"/>
        </w:numPr>
        <w:spacing w:line="240" w:lineRule="auto"/>
        <w:jc w:val="center"/>
        <w:rPr>
          <w:rFonts w:cs="Arial"/>
          <w:b/>
          <w:bCs/>
          <w:szCs w:val="20"/>
        </w:rPr>
      </w:pPr>
      <w:bookmarkStart w:id="63" w:name="_Ref170470030"/>
      <w:r w:rsidRPr="00394420">
        <w:rPr>
          <w:rFonts w:cs="Arial"/>
          <w:b/>
          <w:bCs/>
          <w:szCs w:val="20"/>
        </w:rPr>
        <w:t>člen</w:t>
      </w:r>
      <w:bookmarkEnd w:id="63"/>
    </w:p>
    <w:p w14:paraId="7821E43C" w14:textId="77777777" w:rsidR="002849D0" w:rsidRPr="00394420" w:rsidRDefault="002849D0" w:rsidP="00BE072F">
      <w:pPr>
        <w:pStyle w:val="tevilnatoka0"/>
        <w:shd w:val="clear" w:color="auto" w:fill="FFFFFF"/>
        <w:spacing w:before="0" w:beforeAutospacing="0" w:after="0" w:afterAutospacing="0"/>
        <w:jc w:val="both"/>
        <w:rPr>
          <w:rFonts w:ascii="Arial" w:hAnsi="Arial" w:cs="Arial"/>
          <w:sz w:val="20"/>
          <w:szCs w:val="20"/>
        </w:rPr>
      </w:pPr>
    </w:p>
    <w:bookmarkEnd w:id="60"/>
    <w:p w14:paraId="473DC928" w14:textId="77777777" w:rsidR="002849D0" w:rsidRPr="00394420" w:rsidRDefault="002849D0" w:rsidP="00BE072F">
      <w:pPr>
        <w:spacing w:after="0" w:line="240" w:lineRule="auto"/>
        <w:jc w:val="both"/>
        <w:rPr>
          <w:rFonts w:ascii="Arial" w:hAnsi="Arial" w:cs="Arial"/>
          <w:sz w:val="20"/>
          <w:szCs w:val="20"/>
        </w:rPr>
      </w:pPr>
      <w:r w:rsidRPr="00394420">
        <w:rPr>
          <w:rFonts w:ascii="Arial" w:hAnsi="Arial" w:cs="Arial"/>
          <w:sz w:val="20"/>
          <w:szCs w:val="20"/>
        </w:rPr>
        <w:t xml:space="preserve">V 241. členu </w:t>
      </w:r>
      <w:r w:rsidR="00CF7FDB" w:rsidRPr="00394420">
        <w:rPr>
          <w:rFonts w:ascii="Arial" w:hAnsi="Arial" w:cs="Arial"/>
          <w:sz w:val="20"/>
          <w:szCs w:val="20"/>
        </w:rPr>
        <w:t>se v petem odstavku napovedni stavek spremeni tako, da se glasi:</w:t>
      </w:r>
    </w:p>
    <w:p w14:paraId="285AEB02" w14:textId="77777777" w:rsidR="002849D0" w:rsidRPr="00394420" w:rsidRDefault="002849D0" w:rsidP="00BE072F">
      <w:pPr>
        <w:spacing w:after="0" w:line="240" w:lineRule="auto"/>
        <w:jc w:val="both"/>
        <w:rPr>
          <w:rFonts w:ascii="Arial" w:hAnsi="Arial" w:cs="Arial"/>
          <w:sz w:val="20"/>
          <w:szCs w:val="20"/>
        </w:rPr>
      </w:pPr>
    </w:p>
    <w:p w14:paraId="42F67FA5" w14:textId="4FD81355" w:rsidR="002849D0" w:rsidRPr="00394420" w:rsidRDefault="002849D0" w:rsidP="00BE072F">
      <w:pPr>
        <w:spacing w:after="0" w:line="240" w:lineRule="auto"/>
        <w:jc w:val="both"/>
        <w:rPr>
          <w:rFonts w:ascii="Arial" w:hAnsi="Arial" w:cs="Arial"/>
          <w:sz w:val="20"/>
          <w:szCs w:val="20"/>
        </w:rPr>
      </w:pPr>
      <w:r w:rsidRPr="00394420">
        <w:rPr>
          <w:rFonts w:ascii="Arial" w:hAnsi="Arial" w:cs="Arial"/>
          <w:sz w:val="20"/>
          <w:szCs w:val="20"/>
        </w:rPr>
        <w:t>»Banka Slovenije lahko v primeru posebnih okoliščin in ob upoštevanju podkategorij in presečnih vrednosti rezultatov iz 243. člena tega zakona:«</w:t>
      </w:r>
    </w:p>
    <w:p w14:paraId="058BC791" w14:textId="77777777" w:rsidR="002849D0" w:rsidRPr="00394420" w:rsidRDefault="002849D0" w:rsidP="00BE072F">
      <w:pPr>
        <w:spacing w:after="0" w:line="240" w:lineRule="auto"/>
        <w:jc w:val="both"/>
        <w:rPr>
          <w:rFonts w:ascii="Arial" w:hAnsi="Arial" w:cs="Arial"/>
          <w:sz w:val="20"/>
          <w:szCs w:val="20"/>
        </w:rPr>
      </w:pPr>
    </w:p>
    <w:p w14:paraId="5E73CB5C" w14:textId="3679F3C9" w:rsidR="002849D0" w:rsidRPr="00FB4FB7" w:rsidRDefault="00FE4CC6" w:rsidP="00BE072F">
      <w:pPr>
        <w:spacing w:after="0" w:line="240" w:lineRule="auto"/>
        <w:jc w:val="both"/>
        <w:rPr>
          <w:rFonts w:ascii="Arial" w:hAnsi="Arial" w:cs="Arial"/>
          <w:sz w:val="20"/>
          <w:szCs w:val="20"/>
        </w:rPr>
      </w:pPr>
      <w:r w:rsidRPr="00FB4FB7">
        <w:rPr>
          <w:rFonts w:ascii="Arial" w:hAnsi="Arial" w:cs="Arial"/>
          <w:sz w:val="20"/>
          <w:szCs w:val="20"/>
        </w:rPr>
        <w:lastRenderedPageBreak/>
        <w:t>Za petim odstavkom se doda nov šesti odstavek</w:t>
      </w:r>
      <w:r w:rsidR="00CF7FDB" w:rsidRPr="00FB4FB7">
        <w:rPr>
          <w:rFonts w:ascii="Arial" w:hAnsi="Arial" w:cs="Arial"/>
          <w:sz w:val="20"/>
          <w:szCs w:val="20"/>
        </w:rPr>
        <w:t xml:space="preserve">, ki se glasi: </w:t>
      </w:r>
    </w:p>
    <w:p w14:paraId="1B4D5F6B" w14:textId="77777777" w:rsidR="002849D0" w:rsidRPr="00FB4FB7" w:rsidRDefault="002849D0" w:rsidP="00BE072F">
      <w:pPr>
        <w:spacing w:after="0" w:line="240" w:lineRule="auto"/>
        <w:jc w:val="both"/>
        <w:rPr>
          <w:rFonts w:ascii="Arial" w:hAnsi="Arial" w:cs="Arial"/>
          <w:sz w:val="20"/>
          <w:szCs w:val="20"/>
        </w:rPr>
      </w:pPr>
    </w:p>
    <w:p w14:paraId="02523AEE" w14:textId="7279525B" w:rsidR="002849D0" w:rsidRPr="00FB4FB7" w:rsidRDefault="002849D0" w:rsidP="00BE072F">
      <w:pPr>
        <w:spacing w:after="0" w:line="240" w:lineRule="auto"/>
        <w:jc w:val="both"/>
        <w:rPr>
          <w:rFonts w:ascii="Arial" w:hAnsi="Arial" w:cs="Arial"/>
          <w:sz w:val="20"/>
          <w:szCs w:val="20"/>
        </w:rPr>
      </w:pPr>
      <w:r w:rsidRPr="00FB4FB7">
        <w:rPr>
          <w:rFonts w:ascii="Arial" w:hAnsi="Arial" w:cs="Arial"/>
          <w:sz w:val="20"/>
          <w:szCs w:val="20"/>
        </w:rPr>
        <w:t>»</w:t>
      </w:r>
      <w:r w:rsidR="00FE4CC6" w:rsidRPr="00FB4FB7">
        <w:rPr>
          <w:rFonts w:ascii="Arial" w:hAnsi="Arial" w:cs="Arial"/>
          <w:sz w:val="20"/>
          <w:szCs w:val="20"/>
        </w:rPr>
        <w:t xml:space="preserve">(6) </w:t>
      </w:r>
      <w:r w:rsidRPr="00FB4FB7">
        <w:rPr>
          <w:rFonts w:ascii="Arial" w:hAnsi="Arial" w:cs="Arial"/>
          <w:sz w:val="20"/>
          <w:szCs w:val="20"/>
        </w:rPr>
        <w:t xml:space="preserve">Za kategorije iz 1. točke </w:t>
      </w:r>
      <w:r w:rsidR="00FE4CC6" w:rsidRPr="00FB4FB7">
        <w:rPr>
          <w:rFonts w:ascii="Arial" w:hAnsi="Arial" w:cs="Arial"/>
          <w:sz w:val="20"/>
          <w:szCs w:val="20"/>
        </w:rPr>
        <w:t>prejšnjega</w:t>
      </w:r>
      <w:r w:rsidRPr="00FB4FB7">
        <w:rPr>
          <w:rFonts w:ascii="Arial" w:hAnsi="Arial" w:cs="Arial"/>
          <w:sz w:val="20"/>
          <w:szCs w:val="20"/>
        </w:rPr>
        <w:t xml:space="preserve"> odstavka</w:t>
      </w:r>
      <w:r w:rsidR="00FE4CC6" w:rsidRPr="00FB4FB7">
        <w:rPr>
          <w:rFonts w:ascii="Arial" w:hAnsi="Arial" w:cs="Arial"/>
          <w:sz w:val="20"/>
          <w:szCs w:val="20"/>
        </w:rPr>
        <w:t xml:space="preserve"> </w:t>
      </w:r>
      <w:r w:rsidRPr="00FB4FB7">
        <w:rPr>
          <w:rFonts w:ascii="Arial" w:hAnsi="Arial" w:cs="Arial"/>
          <w:sz w:val="20"/>
          <w:szCs w:val="20"/>
        </w:rPr>
        <w:t>so kazalniki enaki kot ustrezni kazalniki, določeni na podlagi drugega odstavka tega člena.«.</w:t>
      </w:r>
    </w:p>
    <w:p w14:paraId="27AB72A3" w14:textId="77777777" w:rsidR="002849D0" w:rsidRPr="00FB4FB7" w:rsidRDefault="002849D0" w:rsidP="00BE072F">
      <w:pPr>
        <w:spacing w:after="0" w:line="240" w:lineRule="auto"/>
        <w:jc w:val="both"/>
        <w:rPr>
          <w:rFonts w:ascii="Arial" w:hAnsi="Arial" w:cs="Arial"/>
          <w:sz w:val="20"/>
          <w:szCs w:val="20"/>
        </w:rPr>
      </w:pPr>
    </w:p>
    <w:p w14:paraId="77599734" w14:textId="367E0137" w:rsidR="00FE4CC6" w:rsidRPr="00FB4FB7" w:rsidRDefault="00FE4CC6" w:rsidP="00BE072F">
      <w:pPr>
        <w:spacing w:after="0" w:line="240" w:lineRule="auto"/>
        <w:jc w:val="both"/>
        <w:rPr>
          <w:rFonts w:ascii="Arial" w:hAnsi="Arial" w:cs="Arial"/>
          <w:sz w:val="20"/>
          <w:szCs w:val="20"/>
        </w:rPr>
      </w:pPr>
      <w:r w:rsidRPr="00FB4FB7">
        <w:rPr>
          <w:rFonts w:ascii="Arial" w:hAnsi="Arial" w:cs="Arial"/>
          <w:sz w:val="20"/>
          <w:szCs w:val="20"/>
        </w:rPr>
        <w:t>Dosedanj</w:t>
      </w:r>
      <w:r w:rsidR="00AE33AA">
        <w:rPr>
          <w:rFonts w:ascii="Arial" w:hAnsi="Arial" w:cs="Arial"/>
          <w:sz w:val="20"/>
          <w:szCs w:val="20"/>
        </w:rPr>
        <w:t>i</w:t>
      </w:r>
      <w:r w:rsidRPr="00FB4FB7">
        <w:rPr>
          <w:rFonts w:ascii="Arial" w:hAnsi="Arial" w:cs="Arial"/>
          <w:sz w:val="20"/>
          <w:szCs w:val="20"/>
        </w:rPr>
        <w:t xml:space="preserve"> </w:t>
      </w:r>
      <w:r w:rsidR="00AE33AA">
        <w:rPr>
          <w:rFonts w:ascii="Arial" w:hAnsi="Arial" w:cs="Arial"/>
          <w:sz w:val="20"/>
          <w:szCs w:val="20"/>
        </w:rPr>
        <w:t xml:space="preserve">šesti in </w:t>
      </w:r>
      <w:r w:rsidRPr="00FB4FB7">
        <w:rPr>
          <w:rFonts w:ascii="Arial" w:hAnsi="Arial" w:cs="Arial"/>
          <w:sz w:val="20"/>
          <w:szCs w:val="20"/>
        </w:rPr>
        <w:t xml:space="preserve">sedmi odstavek postaneta </w:t>
      </w:r>
      <w:r w:rsidR="00AE33AA">
        <w:rPr>
          <w:rFonts w:ascii="Arial" w:hAnsi="Arial" w:cs="Arial"/>
          <w:sz w:val="20"/>
          <w:szCs w:val="20"/>
        </w:rPr>
        <w:t xml:space="preserve">sedmi in osmi </w:t>
      </w:r>
      <w:r w:rsidRPr="00FB4FB7">
        <w:rPr>
          <w:rFonts w:ascii="Arial" w:hAnsi="Arial" w:cs="Arial"/>
          <w:sz w:val="20"/>
          <w:szCs w:val="20"/>
        </w:rPr>
        <w:t>odstavek</w:t>
      </w:r>
      <w:r w:rsidR="00AE33AA">
        <w:rPr>
          <w:rFonts w:ascii="Arial" w:hAnsi="Arial" w:cs="Arial"/>
          <w:sz w:val="20"/>
          <w:szCs w:val="20"/>
        </w:rPr>
        <w:t>.</w:t>
      </w:r>
    </w:p>
    <w:p w14:paraId="430A9B61" w14:textId="77777777" w:rsidR="00FE4CC6" w:rsidRPr="00FB4FB7" w:rsidRDefault="00FE4CC6" w:rsidP="00BE072F">
      <w:pPr>
        <w:spacing w:after="0" w:line="240" w:lineRule="auto"/>
        <w:jc w:val="both"/>
        <w:rPr>
          <w:rFonts w:ascii="Arial" w:hAnsi="Arial" w:cs="Arial"/>
          <w:sz w:val="20"/>
          <w:szCs w:val="20"/>
        </w:rPr>
      </w:pPr>
    </w:p>
    <w:p w14:paraId="08F7AAE3" w14:textId="77777777" w:rsidR="002849D0" w:rsidRPr="00FB4FB7" w:rsidRDefault="00691857" w:rsidP="00BE072F">
      <w:pPr>
        <w:spacing w:after="0" w:line="240" w:lineRule="auto"/>
        <w:jc w:val="both"/>
        <w:rPr>
          <w:rFonts w:ascii="Arial" w:hAnsi="Arial" w:cs="Arial"/>
          <w:sz w:val="20"/>
          <w:szCs w:val="20"/>
        </w:rPr>
      </w:pPr>
      <w:r w:rsidRPr="00FB4FB7">
        <w:rPr>
          <w:rFonts w:ascii="Arial" w:hAnsi="Arial" w:cs="Arial"/>
          <w:sz w:val="20"/>
          <w:szCs w:val="20"/>
        </w:rPr>
        <w:t xml:space="preserve">Za </w:t>
      </w:r>
      <w:r w:rsidR="00AE33AA">
        <w:rPr>
          <w:rFonts w:ascii="Arial" w:hAnsi="Arial" w:cs="Arial"/>
          <w:sz w:val="20"/>
          <w:szCs w:val="20"/>
        </w:rPr>
        <w:t xml:space="preserve">dosedanjim </w:t>
      </w:r>
      <w:r w:rsidRPr="00FB4FB7">
        <w:rPr>
          <w:rFonts w:ascii="Arial" w:hAnsi="Arial" w:cs="Arial"/>
          <w:sz w:val="20"/>
          <w:szCs w:val="20"/>
        </w:rPr>
        <w:t>osmim odstavkom</w:t>
      </w:r>
      <w:r w:rsidR="00FE4CC6" w:rsidRPr="00FB4FB7">
        <w:rPr>
          <w:rFonts w:ascii="Arial" w:hAnsi="Arial" w:cs="Arial"/>
          <w:sz w:val="20"/>
          <w:szCs w:val="20"/>
        </w:rPr>
        <w:t>, ki postane deveti odstavek,</w:t>
      </w:r>
      <w:r w:rsidRPr="00FB4FB7">
        <w:rPr>
          <w:rFonts w:ascii="Arial" w:hAnsi="Arial" w:cs="Arial"/>
          <w:sz w:val="20"/>
          <w:szCs w:val="20"/>
        </w:rPr>
        <w:t xml:space="preserve"> se d</w:t>
      </w:r>
      <w:r w:rsidR="00CF7FDB" w:rsidRPr="00FB4FB7">
        <w:rPr>
          <w:rFonts w:ascii="Arial" w:hAnsi="Arial" w:cs="Arial"/>
          <w:sz w:val="20"/>
          <w:szCs w:val="20"/>
        </w:rPr>
        <w:t>oda nov</w:t>
      </w:r>
      <w:r w:rsidRPr="00FB4FB7">
        <w:rPr>
          <w:rFonts w:ascii="Arial" w:hAnsi="Arial" w:cs="Arial"/>
          <w:sz w:val="20"/>
          <w:szCs w:val="20"/>
        </w:rPr>
        <w:t>,</w:t>
      </w:r>
      <w:r w:rsidR="00CF7FDB" w:rsidRPr="00FB4FB7">
        <w:rPr>
          <w:rFonts w:ascii="Arial" w:hAnsi="Arial" w:cs="Arial"/>
          <w:sz w:val="20"/>
          <w:szCs w:val="20"/>
        </w:rPr>
        <w:t xml:space="preserve"> </w:t>
      </w:r>
      <w:r w:rsidR="00FE4CC6" w:rsidRPr="00FB4FB7">
        <w:rPr>
          <w:rFonts w:ascii="Arial" w:hAnsi="Arial" w:cs="Arial"/>
          <w:sz w:val="20"/>
          <w:szCs w:val="20"/>
        </w:rPr>
        <w:t>deseti</w:t>
      </w:r>
      <w:r w:rsidR="00CF7FDB" w:rsidRPr="00FB4FB7">
        <w:rPr>
          <w:rFonts w:ascii="Arial" w:hAnsi="Arial" w:cs="Arial"/>
          <w:sz w:val="20"/>
          <w:szCs w:val="20"/>
        </w:rPr>
        <w:t xml:space="preserve"> odstavek, ki se glasi: </w:t>
      </w:r>
    </w:p>
    <w:p w14:paraId="2063875B" w14:textId="77777777" w:rsidR="002849D0" w:rsidRPr="00FB4FB7" w:rsidRDefault="002849D0" w:rsidP="00BE072F">
      <w:pPr>
        <w:spacing w:after="0" w:line="240" w:lineRule="auto"/>
        <w:jc w:val="both"/>
        <w:rPr>
          <w:rFonts w:ascii="Arial" w:hAnsi="Arial" w:cs="Arial"/>
          <w:sz w:val="20"/>
          <w:szCs w:val="20"/>
        </w:rPr>
      </w:pPr>
    </w:p>
    <w:p w14:paraId="254C6D13" w14:textId="4423575C" w:rsidR="002849D0" w:rsidRPr="00346C87" w:rsidRDefault="002849D0" w:rsidP="00BE072F">
      <w:pPr>
        <w:pStyle w:val="Odstavek"/>
        <w:spacing w:before="0"/>
        <w:ind w:firstLine="0"/>
        <w:rPr>
          <w:sz w:val="20"/>
          <w:szCs w:val="20"/>
        </w:rPr>
      </w:pPr>
      <w:r w:rsidRPr="00FB4FB7">
        <w:rPr>
          <w:sz w:val="20"/>
          <w:szCs w:val="20"/>
        </w:rPr>
        <w:t>»(</w:t>
      </w:r>
      <w:r w:rsidR="00FE4CC6" w:rsidRPr="00FB4FB7">
        <w:rPr>
          <w:sz w:val="20"/>
          <w:szCs w:val="20"/>
        </w:rPr>
        <w:t>10</w:t>
      </w:r>
      <w:r w:rsidRPr="00FB4FB7">
        <w:rPr>
          <w:sz w:val="20"/>
          <w:szCs w:val="20"/>
        </w:rPr>
        <w:t xml:space="preserve">) Banka Slovenije informacije iz sedmega in osmega odstavka tega člena predloži na evropsko enotno točko dostopa, vzpostavljeno na podlagi Uredbe </w:t>
      </w:r>
      <w:r w:rsidR="00F66855" w:rsidRPr="00FB4FB7">
        <w:rPr>
          <w:sz w:val="20"/>
          <w:szCs w:val="20"/>
        </w:rPr>
        <w:t>2023/</w:t>
      </w:r>
      <w:r w:rsidRPr="00FB4FB7">
        <w:rPr>
          <w:sz w:val="20"/>
          <w:szCs w:val="20"/>
        </w:rPr>
        <w:t>2859/EU</w:t>
      </w:r>
      <w:r w:rsidR="0061383F" w:rsidRPr="00346C87">
        <w:rPr>
          <w:sz w:val="20"/>
          <w:szCs w:val="20"/>
        </w:rPr>
        <w:t>,</w:t>
      </w:r>
      <w:r w:rsidRPr="00346C87">
        <w:rPr>
          <w:sz w:val="20"/>
          <w:szCs w:val="20"/>
        </w:rPr>
        <w:t xml:space="preserve"> v formatu, ki omogoča izvlečenje podatkov, kakor je opredeljen v 3. točki 2. člena Uredbe </w:t>
      </w:r>
      <w:r w:rsidR="00F66855" w:rsidRPr="00346C87">
        <w:rPr>
          <w:sz w:val="20"/>
          <w:szCs w:val="20"/>
        </w:rPr>
        <w:t>2023/</w:t>
      </w:r>
      <w:r w:rsidRPr="00346C87">
        <w:rPr>
          <w:sz w:val="20"/>
          <w:szCs w:val="20"/>
        </w:rPr>
        <w:t>2859/EU, in z metapodatki, ki vključujejo:</w:t>
      </w:r>
    </w:p>
    <w:p w14:paraId="00014288" w14:textId="77777777" w:rsidR="002849D0" w:rsidRPr="00346C87" w:rsidRDefault="002849D0" w:rsidP="00F757D6">
      <w:pPr>
        <w:numPr>
          <w:ilvl w:val="0"/>
          <w:numId w:val="24"/>
        </w:numPr>
        <w:spacing w:after="0" w:line="240" w:lineRule="auto"/>
        <w:contextualSpacing/>
        <w:jc w:val="both"/>
        <w:rPr>
          <w:rFonts w:ascii="Arial" w:hAnsi="Arial" w:cs="Arial"/>
          <w:sz w:val="20"/>
          <w:szCs w:val="20"/>
        </w:rPr>
      </w:pPr>
      <w:r w:rsidRPr="00346C87">
        <w:rPr>
          <w:rFonts w:ascii="Arial" w:hAnsi="Arial" w:cs="Arial"/>
          <w:sz w:val="20"/>
          <w:szCs w:val="20"/>
        </w:rPr>
        <w:t>vsa imena institucij, na katero se informacije nanašajo;</w:t>
      </w:r>
    </w:p>
    <w:p w14:paraId="4B61F99A" w14:textId="77777777" w:rsidR="00F757D6" w:rsidRPr="00346C87" w:rsidRDefault="00F757D6" w:rsidP="00F757D6">
      <w:pPr>
        <w:pStyle w:val="Alineazaodstavkom"/>
        <w:numPr>
          <w:ilvl w:val="0"/>
          <w:numId w:val="24"/>
        </w:numPr>
        <w:overflowPunct/>
        <w:autoSpaceDE/>
        <w:autoSpaceDN/>
        <w:adjustRightInd/>
        <w:spacing w:line="240" w:lineRule="auto"/>
        <w:textAlignment w:val="auto"/>
        <w:rPr>
          <w:rFonts w:cs="Arial"/>
          <w:sz w:val="20"/>
          <w:szCs w:val="20"/>
        </w:rPr>
      </w:pPr>
      <w:r w:rsidRPr="00346C87">
        <w:rPr>
          <w:rFonts w:cs="Arial"/>
          <w:sz w:val="20"/>
          <w:szCs w:val="20"/>
        </w:rPr>
        <w:t>kadar je na voljo, identifikator pravnih subjektov institucije, kot je določen na podlagi točke (b) četrtega odstavka 7. člena Uredbe 2023/2859/EU;</w:t>
      </w:r>
    </w:p>
    <w:p w14:paraId="08B16A82" w14:textId="77777777" w:rsidR="00F757D6" w:rsidRPr="00346C87" w:rsidRDefault="00F757D6" w:rsidP="00F757D6">
      <w:pPr>
        <w:pStyle w:val="Alineazaodstavkom"/>
        <w:numPr>
          <w:ilvl w:val="0"/>
          <w:numId w:val="24"/>
        </w:numPr>
        <w:overflowPunct/>
        <w:autoSpaceDE/>
        <w:autoSpaceDN/>
        <w:adjustRightInd/>
        <w:spacing w:line="240" w:lineRule="auto"/>
        <w:textAlignment w:val="auto"/>
        <w:rPr>
          <w:rFonts w:cs="Arial"/>
          <w:sz w:val="20"/>
          <w:szCs w:val="20"/>
        </w:rPr>
      </w:pPr>
      <w:r w:rsidRPr="00346C87">
        <w:rPr>
          <w:rFonts w:cs="Arial"/>
          <w:sz w:val="20"/>
          <w:szCs w:val="20"/>
        </w:rPr>
        <w:t>vrsto informacij glede na razvrstitev na podlagi točke (c) četrtega odstavka 7. člena Uredbe 2023/2859/EU;</w:t>
      </w:r>
    </w:p>
    <w:p w14:paraId="194FAB3C" w14:textId="77777777" w:rsidR="00F757D6" w:rsidRPr="00346C87" w:rsidRDefault="00F757D6" w:rsidP="00F757D6">
      <w:pPr>
        <w:pStyle w:val="Alineazaodstavkom"/>
        <w:numPr>
          <w:ilvl w:val="0"/>
          <w:numId w:val="24"/>
        </w:numPr>
        <w:overflowPunct/>
        <w:autoSpaceDE/>
        <w:autoSpaceDN/>
        <w:adjustRightInd/>
        <w:spacing w:line="240" w:lineRule="auto"/>
        <w:textAlignment w:val="auto"/>
        <w:rPr>
          <w:rFonts w:cs="Arial"/>
          <w:sz w:val="20"/>
          <w:szCs w:val="20"/>
        </w:rPr>
      </w:pPr>
      <w:r w:rsidRPr="00346C87">
        <w:rPr>
          <w:rFonts w:cs="Arial"/>
          <w:sz w:val="20"/>
          <w:szCs w:val="20"/>
        </w:rPr>
        <w:t xml:space="preserve">oznako, iz katere je razvidno, ali te informacije vsebujejo osebne podatke.«. </w:t>
      </w:r>
    </w:p>
    <w:p w14:paraId="2068E481" w14:textId="77777777" w:rsidR="00486459" w:rsidRPr="00346C87" w:rsidRDefault="00486459" w:rsidP="00486459">
      <w:pPr>
        <w:pStyle w:val="Alineazaodstavkom"/>
        <w:numPr>
          <w:ilvl w:val="0"/>
          <w:numId w:val="0"/>
        </w:numPr>
        <w:overflowPunct/>
        <w:autoSpaceDE/>
        <w:autoSpaceDN/>
        <w:adjustRightInd/>
        <w:spacing w:line="240" w:lineRule="auto"/>
        <w:ind w:left="425"/>
        <w:textAlignment w:val="auto"/>
        <w:rPr>
          <w:rFonts w:cs="Arial"/>
          <w:sz w:val="20"/>
          <w:szCs w:val="20"/>
        </w:rPr>
      </w:pPr>
    </w:p>
    <w:p w14:paraId="7312FC2E" w14:textId="77777777" w:rsidR="00BE072F" w:rsidRPr="00346C87" w:rsidRDefault="00BE072F" w:rsidP="00BE072F">
      <w:pPr>
        <w:pStyle w:val="Odstavekseznama"/>
        <w:numPr>
          <w:ilvl w:val="0"/>
          <w:numId w:val="23"/>
        </w:numPr>
        <w:spacing w:line="240" w:lineRule="auto"/>
        <w:jc w:val="center"/>
        <w:rPr>
          <w:rFonts w:cs="Arial"/>
          <w:b/>
          <w:bCs/>
          <w:szCs w:val="20"/>
        </w:rPr>
      </w:pPr>
      <w:bookmarkStart w:id="64" w:name="_Ref170470042"/>
      <w:r w:rsidRPr="00346C87">
        <w:rPr>
          <w:rFonts w:cs="Arial"/>
          <w:b/>
          <w:bCs/>
          <w:szCs w:val="20"/>
        </w:rPr>
        <w:t>člen</w:t>
      </w:r>
      <w:bookmarkEnd w:id="64"/>
    </w:p>
    <w:p w14:paraId="3A617051" w14:textId="77777777" w:rsidR="002849D0" w:rsidRPr="00346C87" w:rsidRDefault="002849D0" w:rsidP="00BE072F">
      <w:pPr>
        <w:spacing w:after="0" w:line="240" w:lineRule="auto"/>
        <w:jc w:val="both"/>
        <w:rPr>
          <w:rFonts w:ascii="Arial" w:hAnsi="Arial" w:cs="Arial"/>
          <w:sz w:val="20"/>
          <w:szCs w:val="20"/>
        </w:rPr>
      </w:pPr>
    </w:p>
    <w:p w14:paraId="471E93CA" w14:textId="77777777" w:rsidR="002849D0" w:rsidRPr="00346C87" w:rsidRDefault="002849D0" w:rsidP="00BE072F">
      <w:pPr>
        <w:spacing w:after="0" w:line="240" w:lineRule="auto"/>
        <w:jc w:val="both"/>
        <w:rPr>
          <w:rFonts w:ascii="Arial" w:hAnsi="Arial" w:cs="Arial"/>
          <w:sz w:val="20"/>
          <w:szCs w:val="20"/>
        </w:rPr>
      </w:pPr>
      <w:r w:rsidRPr="00346C87">
        <w:rPr>
          <w:rFonts w:ascii="Arial" w:hAnsi="Arial" w:cs="Arial"/>
          <w:sz w:val="20"/>
          <w:szCs w:val="20"/>
        </w:rPr>
        <w:t xml:space="preserve">V 242. členu </w:t>
      </w:r>
      <w:r w:rsidR="00CF7FDB" w:rsidRPr="00346C87">
        <w:rPr>
          <w:rFonts w:ascii="Arial" w:hAnsi="Arial" w:cs="Arial"/>
          <w:sz w:val="20"/>
          <w:szCs w:val="20"/>
        </w:rPr>
        <w:t xml:space="preserve">se </w:t>
      </w:r>
      <w:r w:rsidR="00280B50" w:rsidRPr="00346C87">
        <w:rPr>
          <w:rFonts w:ascii="Arial" w:hAnsi="Arial" w:cs="Arial"/>
          <w:sz w:val="20"/>
          <w:szCs w:val="20"/>
        </w:rPr>
        <w:t xml:space="preserve">za šestim odstavkom </w:t>
      </w:r>
      <w:r w:rsidR="00CF7FDB" w:rsidRPr="00346C87">
        <w:rPr>
          <w:rFonts w:ascii="Arial" w:hAnsi="Arial" w:cs="Arial"/>
          <w:sz w:val="20"/>
          <w:szCs w:val="20"/>
        </w:rPr>
        <w:t>doda nov</w:t>
      </w:r>
      <w:r w:rsidR="00280B50" w:rsidRPr="00346C87">
        <w:rPr>
          <w:rFonts w:ascii="Arial" w:hAnsi="Arial" w:cs="Arial"/>
          <w:sz w:val="20"/>
          <w:szCs w:val="20"/>
        </w:rPr>
        <w:t>,</w:t>
      </w:r>
      <w:r w:rsidR="00CF7FDB" w:rsidRPr="00346C87">
        <w:rPr>
          <w:rFonts w:ascii="Arial" w:hAnsi="Arial" w:cs="Arial"/>
          <w:sz w:val="20"/>
          <w:szCs w:val="20"/>
        </w:rPr>
        <w:t xml:space="preserve"> sedmi odstavek, ki se glasi: </w:t>
      </w:r>
    </w:p>
    <w:p w14:paraId="7B188758" w14:textId="77777777" w:rsidR="002849D0" w:rsidRPr="00346C87" w:rsidRDefault="002849D0" w:rsidP="00BE072F">
      <w:pPr>
        <w:spacing w:after="0" w:line="240" w:lineRule="auto"/>
        <w:jc w:val="both"/>
        <w:rPr>
          <w:rFonts w:ascii="Arial" w:hAnsi="Arial" w:cs="Arial"/>
          <w:sz w:val="20"/>
          <w:szCs w:val="20"/>
        </w:rPr>
      </w:pPr>
    </w:p>
    <w:p w14:paraId="770D2870" w14:textId="0D1F0BD5" w:rsidR="002849D0" w:rsidRPr="00394420" w:rsidRDefault="002849D0" w:rsidP="00BE072F">
      <w:pPr>
        <w:pStyle w:val="Odstavek"/>
        <w:spacing w:before="0"/>
        <w:ind w:firstLine="0"/>
        <w:rPr>
          <w:sz w:val="20"/>
          <w:szCs w:val="20"/>
        </w:rPr>
      </w:pPr>
      <w:r w:rsidRPr="00346C87">
        <w:rPr>
          <w:sz w:val="20"/>
          <w:szCs w:val="20"/>
        </w:rPr>
        <w:t>»(7) Banka Slovenije informacije iz petega in šestega odstavka tega člena predloži na evropsko enotno točko dostopa, vzpostavljeno na podlagi Uredbe</w:t>
      </w:r>
      <w:r w:rsidR="004A11FC" w:rsidRPr="00346C87">
        <w:rPr>
          <w:sz w:val="20"/>
          <w:szCs w:val="20"/>
        </w:rPr>
        <w:t xml:space="preserve"> 2023/</w:t>
      </w:r>
      <w:r w:rsidRPr="00346C87">
        <w:rPr>
          <w:sz w:val="20"/>
          <w:szCs w:val="20"/>
        </w:rPr>
        <w:t>2859/EU</w:t>
      </w:r>
      <w:r w:rsidR="0061383F" w:rsidRPr="00346C87">
        <w:rPr>
          <w:sz w:val="20"/>
          <w:szCs w:val="20"/>
        </w:rPr>
        <w:t>,</w:t>
      </w:r>
      <w:r w:rsidRPr="00346C87">
        <w:rPr>
          <w:sz w:val="20"/>
          <w:szCs w:val="20"/>
        </w:rPr>
        <w:t xml:space="preserve"> v formatu, ki omogoča izvlečenje podatkov, kakor je opredeljen v 3. točki 2. člena Uredbe </w:t>
      </w:r>
      <w:r w:rsidR="004A11FC" w:rsidRPr="00346C87">
        <w:rPr>
          <w:sz w:val="20"/>
          <w:szCs w:val="20"/>
        </w:rPr>
        <w:t>2023/</w:t>
      </w:r>
      <w:r w:rsidRPr="00346C87">
        <w:rPr>
          <w:sz w:val="20"/>
          <w:szCs w:val="20"/>
        </w:rPr>
        <w:t>2859/</w:t>
      </w:r>
      <w:r w:rsidRPr="00FB4FB7">
        <w:rPr>
          <w:sz w:val="20"/>
          <w:szCs w:val="20"/>
        </w:rPr>
        <w:t>EU, in z metapodatki, ki vključujejo:</w:t>
      </w:r>
    </w:p>
    <w:p w14:paraId="4ED53910" w14:textId="77777777" w:rsidR="00F757D6" w:rsidRPr="00F757D6" w:rsidRDefault="00F757D6" w:rsidP="00F757D6">
      <w:pPr>
        <w:pStyle w:val="Alineazaodstavkom"/>
        <w:numPr>
          <w:ilvl w:val="0"/>
          <w:numId w:val="24"/>
        </w:numPr>
        <w:overflowPunct/>
        <w:autoSpaceDE/>
        <w:autoSpaceDN/>
        <w:adjustRightInd/>
        <w:spacing w:line="240" w:lineRule="auto"/>
        <w:textAlignment w:val="auto"/>
        <w:rPr>
          <w:rFonts w:cs="Arial"/>
          <w:sz w:val="20"/>
          <w:szCs w:val="20"/>
        </w:rPr>
      </w:pPr>
      <w:r w:rsidRPr="00F757D6">
        <w:rPr>
          <w:rFonts w:cs="Arial"/>
          <w:sz w:val="20"/>
          <w:szCs w:val="20"/>
        </w:rPr>
        <w:t>vsa imena institucij, na katero se informacije nanašajo;</w:t>
      </w:r>
    </w:p>
    <w:p w14:paraId="0AB0BA88" w14:textId="083C4BDF" w:rsidR="00F757D6" w:rsidRPr="002C0625" w:rsidRDefault="00F757D6" w:rsidP="00A632D9">
      <w:pPr>
        <w:spacing w:after="0" w:line="240" w:lineRule="auto"/>
        <w:ind w:left="360"/>
        <w:contextualSpacing/>
        <w:jc w:val="both"/>
        <w:rPr>
          <w:rFonts w:cs="Arial"/>
          <w:sz w:val="20"/>
          <w:szCs w:val="20"/>
        </w:rPr>
      </w:pPr>
      <w:r w:rsidRPr="002C0625">
        <w:rPr>
          <w:rFonts w:ascii="Arial" w:hAnsi="Arial" w:cs="Arial"/>
          <w:sz w:val="20"/>
          <w:szCs w:val="20"/>
        </w:rPr>
        <w:t>kadar je na voljo, identifikator pravnih subjektov institucije, kot je določen na podlagi točke (b)</w:t>
      </w:r>
      <w:r w:rsidR="002C0625" w:rsidRPr="002C0625">
        <w:rPr>
          <w:rFonts w:ascii="Arial" w:hAnsi="Arial" w:cs="Arial"/>
          <w:sz w:val="20"/>
          <w:szCs w:val="20"/>
        </w:rPr>
        <w:t xml:space="preserve"> </w:t>
      </w:r>
      <w:r w:rsidRPr="002C0625">
        <w:rPr>
          <w:rFonts w:ascii="Arial" w:hAnsi="Arial" w:cs="Arial"/>
          <w:sz w:val="20"/>
          <w:szCs w:val="20"/>
        </w:rPr>
        <w:t>četrtega odstavka 7. člena Uredbe 2023/2859/EU;</w:t>
      </w:r>
    </w:p>
    <w:p w14:paraId="38F0B977" w14:textId="77777777" w:rsidR="00F757D6" w:rsidRPr="00F757D6" w:rsidRDefault="00F757D6" w:rsidP="00F757D6">
      <w:pPr>
        <w:pStyle w:val="Alineazaodstavkom"/>
        <w:numPr>
          <w:ilvl w:val="0"/>
          <w:numId w:val="24"/>
        </w:numPr>
        <w:overflowPunct/>
        <w:autoSpaceDE/>
        <w:autoSpaceDN/>
        <w:adjustRightInd/>
        <w:spacing w:line="240" w:lineRule="auto"/>
        <w:textAlignment w:val="auto"/>
        <w:rPr>
          <w:rFonts w:cs="Arial"/>
          <w:sz w:val="20"/>
          <w:szCs w:val="20"/>
        </w:rPr>
      </w:pPr>
      <w:r w:rsidRPr="00F757D6">
        <w:rPr>
          <w:rFonts w:cs="Arial"/>
          <w:sz w:val="20"/>
          <w:szCs w:val="20"/>
        </w:rPr>
        <w:t>vrsto informacij glede na razvrstitev na podlagi točke (c) četrtega odstavka 7. člena Uredbe 2023/2859/EU;</w:t>
      </w:r>
    </w:p>
    <w:p w14:paraId="0607DDB4" w14:textId="77777777" w:rsidR="00F757D6" w:rsidRPr="00F757D6" w:rsidRDefault="00F757D6" w:rsidP="00F757D6">
      <w:pPr>
        <w:pStyle w:val="Alineazaodstavkom"/>
        <w:numPr>
          <w:ilvl w:val="0"/>
          <w:numId w:val="24"/>
        </w:numPr>
        <w:overflowPunct/>
        <w:autoSpaceDE/>
        <w:autoSpaceDN/>
        <w:adjustRightInd/>
        <w:spacing w:line="240" w:lineRule="auto"/>
        <w:textAlignment w:val="auto"/>
        <w:rPr>
          <w:rFonts w:cs="Arial"/>
          <w:sz w:val="20"/>
          <w:szCs w:val="20"/>
        </w:rPr>
      </w:pPr>
      <w:r w:rsidRPr="00F757D6">
        <w:rPr>
          <w:rFonts w:cs="Arial"/>
          <w:sz w:val="20"/>
          <w:szCs w:val="20"/>
        </w:rPr>
        <w:t xml:space="preserve">oznako, iz katere je razvidno, ali te informacije vsebujejo osebne podatke.«. </w:t>
      </w:r>
    </w:p>
    <w:p w14:paraId="76D10333" w14:textId="77777777" w:rsidR="009A4FD9" w:rsidRPr="00394420" w:rsidRDefault="009A4FD9" w:rsidP="00BE072F">
      <w:pPr>
        <w:spacing w:after="0" w:line="240" w:lineRule="auto"/>
        <w:rPr>
          <w:rFonts w:ascii="Arial" w:eastAsia="Times New Roman" w:hAnsi="Arial" w:cs="Arial"/>
          <w:sz w:val="20"/>
          <w:szCs w:val="20"/>
          <w:lang w:eastAsia="sl-SI"/>
        </w:rPr>
      </w:pPr>
    </w:p>
    <w:p w14:paraId="4B74C04D" w14:textId="77777777" w:rsidR="007267E4" w:rsidRPr="00394420" w:rsidRDefault="007267E4" w:rsidP="00BE072F">
      <w:pPr>
        <w:pStyle w:val="Odstavekseznama"/>
        <w:numPr>
          <w:ilvl w:val="0"/>
          <w:numId w:val="23"/>
        </w:numPr>
        <w:spacing w:line="240" w:lineRule="auto"/>
        <w:jc w:val="center"/>
        <w:rPr>
          <w:rFonts w:cs="Arial"/>
          <w:b/>
          <w:bCs/>
          <w:szCs w:val="20"/>
        </w:rPr>
      </w:pPr>
      <w:bookmarkStart w:id="65" w:name="_Ref166598140"/>
      <w:r w:rsidRPr="00394420">
        <w:rPr>
          <w:rFonts w:cs="Arial"/>
          <w:b/>
          <w:bCs/>
          <w:szCs w:val="20"/>
        </w:rPr>
        <w:t>člen</w:t>
      </w:r>
      <w:bookmarkEnd w:id="65"/>
    </w:p>
    <w:p w14:paraId="59021EB7" w14:textId="77777777" w:rsidR="007267E4" w:rsidRPr="00394420" w:rsidRDefault="007267E4" w:rsidP="00BE072F">
      <w:pPr>
        <w:spacing w:after="0" w:line="240" w:lineRule="auto"/>
        <w:rPr>
          <w:rFonts w:ascii="Arial" w:eastAsia="Times New Roman" w:hAnsi="Arial" w:cs="Arial"/>
          <w:sz w:val="20"/>
          <w:szCs w:val="20"/>
          <w:lang w:eastAsia="sl-SI"/>
        </w:rPr>
      </w:pPr>
    </w:p>
    <w:p w14:paraId="41613D07" w14:textId="77777777" w:rsidR="007267E4" w:rsidRPr="00394420" w:rsidRDefault="007267E4" w:rsidP="00BE072F">
      <w:pPr>
        <w:pStyle w:val="tevilnatoka"/>
        <w:numPr>
          <w:ilvl w:val="0"/>
          <w:numId w:val="0"/>
        </w:numPr>
        <w:rPr>
          <w:rFonts w:cs="Arial"/>
          <w:sz w:val="20"/>
          <w:szCs w:val="20"/>
        </w:rPr>
      </w:pPr>
      <w:r w:rsidRPr="00394420">
        <w:rPr>
          <w:rFonts w:cs="Arial"/>
          <w:sz w:val="20"/>
          <w:szCs w:val="20"/>
        </w:rPr>
        <w:t xml:space="preserve">V 245. členu se v naslovu besedilo »sistemskih tveganj« nadomesti z besedilom »za GSPB in DSPB«. </w:t>
      </w:r>
    </w:p>
    <w:p w14:paraId="4A6F1A9F" w14:textId="77777777" w:rsidR="007267E4" w:rsidRPr="00394420" w:rsidRDefault="007267E4" w:rsidP="00BE072F">
      <w:pPr>
        <w:pStyle w:val="tevilnatoka"/>
        <w:numPr>
          <w:ilvl w:val="0"/>
          <w:numId w:val="0"/>
        </w:numPr>
        <w:rPr>
          <w:rFonts w:cs="Arial"/>
          <w:sz w:val="20"/>
          <w:szCs w:val="20"/>
        </w:rPr>
      </w:pPr>
    </w:p>
    <w:p w14:paraId="235D20E0" w14:textId="77777777" w:rsidR="00BE072F" w:rsidRPr="00394420" w:rsidRDefault="00BE072F" w:rsidP="00BE072F">
      <w:pPr>
        <w:pStyle w:val="Odstavekseznama"/>
        <w:numPr>
          <w:ilvl w:val="0"/>
          <w:numId w:val="23"/>
        </w:numPr>
        <w:spacing w:line="240" w:lineRule="auto"/>
        <w:jc w:val="center"/>
        <w:rPr>
          <w:rFonts w:cs="Arial"/>
          <w:b/>
          <w:bCs/>
          <w:szCs w:val="20"/>
        </w:rPr>
      </w:pPr>
      <w:bookmarkStart w:id="66" w:name="_Ref170470058"/>
      <w:r w:rsidRPr="00394420">
        <w:rPr>
          <w:rFonts w:cs="Arial"/>
          <w:b/>
          <w:bCs/>
          <w:szCs w:val="20"/>
        </w:rPr>
        <w:t>člen</w:t>
      </w:r>
      <w:bookmarkEnd w:id="66"/>
    </w:p>
    <w:p w14:paraId="46C3066B" w14:textId="77777777" w:rsidR="002849D0" w:rsidRPr="00394420" w:rsidRDefault="002849D0" w:rsidP="00BE072F">
      <w:pPr>
        <w:pStyle w:val="tevilnatoka"/>
        <w:numPr>
          <w:ilvl w:val="0"/>
          <w:numId w:val="0"/>
        </w:numPr>
        <w:rPr>
          <w:rFonts w:cs="Arial"/>
          <w:sz w:val="20"/>
          <w:szCs w:val="20"/>
        </w:rPr>
      </w:pPr>
    </w:p>
    <w:p w14:paraId="42DA16EE" w14:textId="48E4210E" w:rsidR="002849D0" w:rsidRPr="00394420" w:rsidRDefault="002849D0" w:rsidP="00BE072F">
      <w:pPr>
        <w:spacing w:after="0" w:line="240" w:lineRule="auto"/>
        <w:jc w:val="both"/>
        <w:rPr>
          <w:rFonts w:ascii="Arial" w:hAnsi="Arial" w:cs="Arial"/>
          <w:sz w:val="20"/>
          <w:szCs w:val="20"/>
        </w:rPr>
      </w:pPr>
      <w:r w:rsidRPr="00394420">
        <w:rPr>
          <w:rFonts w:ascii="Arial" w:hAnsi="Arial" w:cs="Arial"/>
          <w:sz w:val="20"/>
          <w:szCs w:val="20"/>
        </w:rPr>
        <w:t xml:space="preserve">V 246. členu </w:t>
      </w:r>
      <w:r w:rsidR="00CF7FDB" w:rsidRPr="00394420">
        <w:rPr>
          <w:rFonts w:ascii="Arial" w:hAnsi="Arial" w:cs="Arial"/>
          <w:sz w:val="20"/>
          <w:szCs w:val="20"/>
        </w:rPr>
        <w:t xml:space="preserve">se v drugem odstavku </w:t>
      </w:r>
      <w:r w:rsidR="009B6346" w:rsidRPr="00394420">
        <w:rPr>
          <w:rFonts w:ascii="Arial" w:hAnsi="Arial" w:cs="Arial"/>
          <w:sz w:val="20"/>
          <w:szCs w:val="20"/>
        </w:rPr>
        <w:t>za besedilom »konsolidirani podlagi« doda</w:t>
      </w:r>
      <w:r w:rsidR="002A7F9F">
        <w:rPr>
          <w:rFonts w:ascii="Arial" w:hAnsi="Arial" w:cs="Arial"/>
          <w:sz w:val="20"/>
          <w:szCs w:val="20"/>
        </w:rPr>
        <w:t>ta vejica in</w:t>
      </w:r>
      <w:r w:rsidR="009B6346" w:rsidRPr="00394420">
        <w:rPr>
          <w:rFonts w:ascii="Arial" w:hAnsi="Arial" w:cs="Arial"/>
          <w:sz w:val="20"/>
          <w:szCs w:val="20"/>
        </w:rPr>
        <w:t xml:space="preserve"> besedilo »</w:t>
      </w:r>
      <w:r w:rsidRPr="00394420">
        <w:rPr>
          <w:rFonts w:ascii="Arial" w:hAnsi="Arial" w:cs="Arial"/>
          <w:sz w:val="20"/>
          <w:szCs w:val="20"/>
        </w:rPr>
        <w:t>kot to velja v skladu z II. naslovom 1. dela Uredbe 575/2013/EU</w:t>
      </w:r>
      <w:r w:rsidR="009B6346" w:rsidRPr="00394420">
        <w:rPr>
          <w:rFonts w:ascii="Arial" w:hAnsi="Arial" w:cs="Arial"/>
          <w:sz w:val="20"/>
          <w:szCs w:val="20"/>
        </w:rPr>
        <w:t>«.</w:t>
      </w:r>
    </w:p>
    <w:p w14:paraId="43AE7D0E" w14:textId="77777777" w:rsidR="002849D0" w:rsidRPr="00394420" w:rsidRDefault="002849D0" w:rsidP="00BE072F">
      <w:pPr>
        <w:pStyle w:val="tevilnatoka"/>
        <w:numPr>
          <w:ilvl w:val="0"/>
          <w:numId w:val="0"/>
        </w:numPr>
        <w:rPr>
          <w:rFonts w:cs="Arial"/>
          <w:sz w:val="20"/>
          <w:szCs w:val="20"/>
        </w:rPr>
      </w:pPr>
    </w:p>
    <w:p w14:paraId="18005EB3" w14:textId="77777777" w:rsidR="007267E4" w:rsidRPr="00394420" w:rsidRDefault="007267E4" w:rsidP="00BE072F">
      <w:pPr>
        <w:pStyle w:val="Odstavekseznama"/>
        <w:numPr>
          <w:ilvl w:val="0"/>
          <w:numId w:val="23"/>
        </w:numPr>
        <w:spacing w:line="240" w:lineRule="auto"/>
        <w:jc w:val="center"/>
        <w:rPr>
          <w:rFonts w:cs="Arial"/>
          <w:b/>
          <w:bCs/>
          <w:szCs w:val="20"/>
        </w:rPr>
      </w:pPr>
      <w:bookmarkStart w:id="67" w:name="_Ref166598202"/>
      <w:r w:rsidRPr="00394420">
        <w:rPr>
          <w:rFonts w:cs="Arial"/>
          <w:b/>
          <w:bCs/>
          <w:szCs w:val="20"/>
        </w:rPr>
        <w:t>člen</w:t>
      </w:r>
      <w:bookmarkEnd w:id="67"/>
    </w:p>
    <w:p w14:paraId="613DBFFC" w14:textId="77777777" w:rsidR="007267E4" w:rsidRPr="00394420" w:rsidRDefault="007267E4" w:rsidP="00BE072F">
      <w:pPr>
        <w:spacing w:after="0" w:line="240" w:lineRule="auto"/>
        <w:rPr>
          <w:rFonts w:ascii="Arial" w:eastAsia="Times New Roman" w:hAnsi="Arial" w:cs="Arial"/>
          <w:sz w:val="20"/>
          <w:szCs w:val="20"/>
          <w:lang w:eastAsia="sl-SI"/>
        </w:rPr>
      </w:pPr>
    </w:p>
    <w:p w14:paraId="18FB00EA" w14:textId="77777777" w:rsidR="007267E4" w:rsidRPr="00394420" w:rsidRDefault="007267E4" w:rsidP="00BE072F">
      <w:pPr>
        <w:pStyle w:val="Odstavek"/>
        <w:spacing w:before="0"/>
        <w:ind w:firstLine="0"/>
        <w:rPr>
          <w:sz w:val="20"/>
          <w:szCs w:val="20"/>
        </w:rPr>
      </w:pPr>
      <w:r w:rsidRPr="00394420">
        <w:rPr>
          <w:sz w:val="20"/>
          <w:szCs w:val="20"/>
        </w:rPr>
        <w:t xml:space="preserve">V 247. členu se v prvem odstavku v 4. točki v prvi alineji beseda »od« nadomesti z besedo »do«. </w:t>
      </w:r>
    </w:p>
    <w:p w14:paraId="705EC6BB" w14:textId="77777777" w:rsidR="007267E4" w:rsidRPr="00394420" w:rsidRDefault="007267E4" w:rsidP="00BE072F">
      <w:pPr>
        <w:spacing w:after="0" w:line="240" w:lineRule="auto"/>
        <w:rPr>
          <w:rFonts w:ascii="Arial" w:eastAsia="Times New Roman" w:hAnsi="Arial" w:cs="Arial"/>
          <w:sz w:val="20"/>
          <w:szCs w:val="20"/>
          <w:lang w:eastAsia="sl-SI"/>
        </w:rPr>
      </w:pPr>
    </w:p>
    <w:p w14:paraId="7EFAD6D6" w14:textId="77777777" w:rsidR="00BE072F" w:rsidRPr="00394420" w:rsidRDefault="00BE072F" w:rsidP="00BE072F">
      <w:pPr>
        <w:pStyle w:val="Odstavekseznama"/>
        <w:numPr>
          <w:ilvl w:val="0"/>
          <w:numId w:val="23"/>
        </w:numPr>
        <w:spacing w:line="240" w:lineRule="auto"/>
        <w:jc w:val="center"/>
        <w:rPr>
          <w:rFonts w:cs="Arial"/>
          <w:b/>
          <w:bCs/>
          <w:szCs w:val="20"/>
        </w:rPr>
      </w:pPr>
      <w:bookmarkStart w:id="68" w:name="_Ref170470071"/>
      <w:r w:rsidRPr="00394420">
        <w:rPr>
          <w:rFonts w:cs="Arial"/>
          <w:b/>
          <w:bCs/>
          <w:szCs w:val="20"/>
        </w:rPr>
        <w:t>člen</w:t>
      </w:r>
      <w:bookmarkEnd w:id="68"/>
    </w:p>
    <w:p w14:paraId="7810C6F3" w14:textId="77777777" w:rsidR="002849D0" w:rsidRPr="00394420" w:rsidRDefault="002849D0" w:rsidP="00BE072F">
      <w:pPr>
        <w:spacing w:after="0" w:line="240" w:lineRule="auto"/>
        <w:rPr>
          <w:rFonts w:ascii="Arial" w:eastAsia="Times New Roman" w:hAnsi="Arial" w:cs="Arial"/>
          <w:sz w:val="20"/>
          <w:szCs w:val="20"/>
          <w:lang w:eastAsia="sl-SI"/>
        </w:rPr>
      </w:pPr>
    </w:p>
    <w:p w14:paraId="36AD582E" w14:textId="77777777" w:rsidR="002849D0" w:rsidRPr="00394420" w:rsidRDefault="002849D0" w:rsidP="00BE072F">
      <w:pPr>
        <w:spacing w:after="0" w:line="240" w:lineRule="auto"/>
        <w:jc w:val="both"/>
        <w:rPr>
          <w:rFonts w:ascii="Arial" w:hAnsi="Arial" w:cs="Arial"/>
          <w:sz w:val="20"/>
          <w:szCs w:val="20"/>
        </w:rPr>
      </w:pPr>
      <w:r w:rsidRPr="00394420">
        <w:rPr>
          <w:rFonts w:ascii="Arial" w:hAnsi="Arial" w:cs="Arial"/>
          <w:sz w:val="20"/>
          <w:szCs w:val="20"/>
        </w:rPr>
        <w:t>V 249. členu</w:t>
      </w:r>
      <w:r w:rsidR="009B6346" w:rsidRPr="00394420">
        <w:rPr>
          <w:rFonts w:ascii="Arial" w:hAnsi="Arial" w:cs="Arial"/>
          <w:sz w:val="20"/>
          <w:szCs w:val="20"/>
        </w:rPr>
        <w:t xml:space="preserve"> se v drugem odstavku 2. točka spremeni tako, da se glasi: </w:t>
      </w:r>
    </w:p>
    <w:p w14:paraId="331CB8F3" w14:textId="77777777" w:rsidR="002849D0" w:rsidRPr="00394420" w:rsidRDefault="002849D0" w:rsidP="00BE072F">
      <w:pPr>
        <w:spacing w:after="0" w:line="240" w:lineRule="auto"/>
        <w:jc w:val="both"/>
        <w:rPr>
          <w:rFonts w:ascii="Arial" w:hAnsi="Arial" w:cs="Arial"/>
          <w:sz w:val="20"/>
          <w:szCs w:val="20"/>
        </w:rPr>
      </w:pPr>
    </w:p>
    <w:p w14:paraId="6FF00CC1" w14:textId="77777777" w:rsidR="002849D0" w:rsidRPr="00394420" w:rsidRDefault="002849D0" w:rsidP="00BE072F">
      <w:pPr>
        <w:spacing w:after="0" w:line="240" w:lineRule="auto"/>
        <w:jc w:val="both"/>
        <w:rPr>
          <w:rFonts w:ascii="Arial" w:hAnsi="Arial" w:cs="Arial"/>
          <w:sz w:val="20"/>
          <w:szCs w:val="20"/>
        </w:rPr>
      </w:pPr>
      <w:r w:rsidRPr="00394420">
        <w:rPr>
          <w:rFonts w:ascii="Arial" w:hAnsi="Arial" w:cs="Arial"/>
          <w:sz w:val="20"/>
          <w:szCs w:val="20"/>
        </w:rPr>
        <w:t>»2. opis razsežnosti sistemskih ali makrobonitetnih tveganj, zaradi katerih je ogrožena stabilnost finančnega sistema v Republiki Sloveniji, kar upravičuje stopnjo blažilnika sistemskih tveganj;«.</w:t>
      </w:r>
    </w:p>
    <w:p w14:paraId="67263714" w14:textId="77777777" w:rsidR="002849D0" w:rsidRPr="00394420" w:rsidRDefault="002849D0" w:rsidP="00BE072F">
      <w:pPr>
        <w:spacing w:after="0" w:line="240" w:lineRule="auto"/>
        <w:jc w:val="both"/>
        <w:rPr>
          <w:rFonts w:ascii="Arial" w:hAnsi="Arial" w:cs="Arial"/>
          <w:sz w:val="20"/>
          <w:szCs w:val="20"/>
        </w:rPr>
      </w:pPr>
    </w:p>
    <w:p w14:paraId="401BFAEB" w14:textId="77777777" w:rsidR="002849D0" w:rsidRPr="00394420" w:rsidRDefault="009B6346" w:rsidP="00BE072F">
      <w:pPr>
        <w:spacing w:after="0" w:line="240" w:lineRule="auto"/>
        <w:jc w:val="both"/>
        <w:rPr>
          <w:rFonts w:ascii="Arial" w:hAnsi="Arial" w:cs="Arial"/>
          <w:sz w:val="20"/>
          <w:szCs w:val="20"/>
        </w:rPr>
      </w:pPr>
      <w:r w:rsidRPr="00394420">
        <w:rPr>
          <w:rFonts w:ascii="Arial" w:hAnsi="Arial" w:cs="Arial"/>
          <w:sz w:val="20"/>
          <w:szCs w:val="20"/>
        </w:rPr>
        <w:t xml:space="preserve">V šestem odstavku se v prvi alineji </w:t>
      </w:r>
      <w:r w:rsidR="00280B50" w:rsidRPr="00394420">
        <w:rPr>
          <w:rFonts w:ascii="Arial" w:hAnsi="Arial" w:cs="Arial"/>
          <w:sz w:val="20"/>
          <w:szCs w:val="20"/>
        </w:rPr>
        <w:t>beseda »prekine« nadomesti z besedilom »</w:t>
      </w:r>
      <w:r w:rsidRPr="00394420">
        <w:rPr>
          <w:rFonts w:ascii="Arial" w:hAnsi="Arial" w:cs="Arial"/>
          <w:sz w:val="20"/>
          <w:szCs w:val="20"/>
        </w:rPr>
        <w:t>»lahko</w:t>
      </w:r>
      <w:r w:rsidR="00280B50" w:rsidRPr="00394420">
        <w:rPr>
          <w:rFonts w:ascii="Arial" w:hAnsi="Arial" w:cs="Arial"/>
          <w:sz w:val="20"/>
          <w:szCs w:val="20"/>
        </w:rPr>
        <w:t xml:space="preserve"> prekine</w:t>
      </w:r>
      <w:r w:rsidRPr="00394420">
        <w:rPr>
          <w:rFonts w:ascii="Arial" w:hAnsi="Arial" w:cs="Arial"/>
          <w:sz w:val="20"/>
          <w:szCs w:val="20"/>
        </w:rPr>
        <w:t xml:space="preserve">«. </w:t>
      </w:r>
    </w:p>
    <w:p w14:paraId="0C75DE7E" w14:textId="77777777" w:rsidR="002849D0" w:rsidRPr="00394420" w:rsidRDefault="002849D0" w:rsidP="00BE072F">
      <w:pPr>
        <w:spacing w:after="0" w:line="240" w:lineRule="auto"/>
        <w:jc w:val="both"/>
        <w:rPr>
          <w:rFonts w:ascii="Arial" w:hAnsi="Arial" w:cs="Arial"/>
          <w:sz w:val="20"/>
          <w:szCs w:val="20"/>
        </w:rPr>
      </w:pPr>
    </w:p>
    <w:p w14:paraId="20E54870" w14:textId="77777777" w:rsidR="00BE072F" w:rsidRPr="00394420" w:rsidRDefault="00BE072F" w:rsidP="00BE072F">
      <w:pPr>
        <w:pStyle w:val="Odstavekseznama"/>
        <w:numPr>
          <w:ilvl w:val="0"/>
          <w:numId w:val="23"/>
        </w:numPr>
        <w:spacing w:line="240" w:lineRule="auto"/>
        <w:jc w:val="center"/>
        <w:rPr>
          <w:rFonts w:cs="Arial"/>
          <w:b/>
          <w:bCs/>
          <w:szCs w:val="20"/>
        </w:rPr>
      </w:pPr>
      <w:bookmarkStart w:id="69" w:name="_Ref170470081"/>
      <w:r w:rsidRPr="00394420">
        <w:rPr>
          <w:rFonts w:cs="Arial"/>
          <w:b/>
          <w:bCs/>
          <w:szCs w:val="20"/>
        </w:rPr>
        <w:t>člen</w:t>
      </w:r>
      <w:bookmarkEnd w:id="69"/>
    </w:p>
    <w:p w14:paraId="1718C12A" w14:textId="77777777" w:rsidR="002849D0" w:rsidRPr="00394420" w:rsidRDefault="002849D0" w:rsidP="00BE072F">
      <w:pPr>
        <w:spacing w:after="0" w:line="240" w:lineRule="auto"/>
        <w:jc w:val="both"/>
        <w:rPr>
          <w:rFonts w:ascii="Arial" w:hAnsi="Arial" w:cs="Arial"/>
          <w:sz w:val="20"/>
          <w:szCs w:val="20"/>
        </w:rPr>
      </w:pPr>
    </w:p>
    <w:p w14:paraId="2BB71EE2" w14:textId="77777777" w:rsidR="002849D0" w:rsidRPr="00394420" w:rsidRDefault="002849D0" w:rsidP="00BE072F">
      <w:pPr>
        <w:spacing w:after="0" w:line="240" w:lineRule="auto"/>
        <w:jc w:val="both"/>
        <w:rPr>
          <w:rFonts w:ascii="Arial" w:hAnsi="Arial" w:cs="Arial"/>
          <w:sz w:val="20"/>
          <w:szCs w:val="20"/>
        </w:rPr>
      </w:pPr>
      <w:r w:rsidRPr="00394420">
        <w:rPr>
          <w:rFonts w:ascii="Arial" w:hAnsi="Arial" w:cs="Arial"/>
          <w:sz w:val="20"/>
          <w:szCs w:val="20"/>
        </w:rPr>
        <w:t xml:space="preserve">V 251. členu </w:t>
      </w:r>
      <w:r w:rsidR="009B6346" w:rsidRPr="00394420">
        <w:rPr>
          <w:rFonts w:ascii="Arial" w:hAnsi="Arial" w:cs="Arial"/>
          <w:sz w:val="20"/>
          <w:szCs w:val="20"/>
        </w:rPr>
        <w:t xml:space="preserve">se prvi odstavek spremeni tako, da se glasi: </w:t>
      </w:r>
    </w:p>
    <w:p w14:paraId="2B28878A" w14:textId="77777777" w:rsidR="002849D0" w:rsidRPr="00394420" w:rsidRDefault="002849D0" w:rsidP="00BE072F">
      <w:pPr>
        <w:spacing w:after="0" w:line="240" w:lineRule="auto"/>
        <w:jc w:val="both"/>
        <w:rPr>
          <w:rFonts w:ascii="Arial" w:hAnsi="Arial" w:cs="Arial"/>
          <w:sz w:val="20"/>
          <w:szCs w:val="20"/>
        </w:rPr>
      </w:pPr>
    </w:p>
    <w:p w14:paraId="4CE47EE4" w14:textId="6960F309" w:rsidR="002849D0" w:rsidRPr="00394420" w:rsidRDefault="002849D0" w:rsidP="00BE072F">
      <w:pPr>
        <w:spacing w:after="0" w:line="240" w:lineRule="auto"/>
        <w:jc w:val="both"/>
        <w:rPr>
          <w:rFonts w:ascii="Arial" w:hAnsi="Arial" w:cs="Arial"/>
          <w:sz w:val="20"/>
          <w:szCs w:val="20"/>
        </w:rPr>
      </w:pPr>
      <w:r w:rsidRPr="00FB4FB7">
        <w:rPr>
          <w:rFonts w:ascii="Arial" w:hAnsi="Arial" w:cs="Arial"/>
          <w:sz w:val="20"/>
          <w:szCs w:val="20"/>
        </w:rPr>
        <w:lastRenderedPageBreak/>
        <w:t>»(1) Banka Slovenije lahko prizna stopnje blažilnika sistemskih tveganj, ki jih določijo imenovani organi drugih držav članic in so določene v skladu s pododdelkom 7.2.4. tega zakona, in lahko te stopnje blažilnika uporablja za banke z izpostavljenostmi v teh državah članicah, ki so uvedle te stopnje blažilnika.«.</w:t>
      </w:r>
    </w:p>
    <w:p w14:paraId="74E4CEC9" w14:textId="77777777" w:rsidR="002849D0" w:rsidRPr="00394420" w:rsidRDefault="002849D0" w:rsidP="00BE072F">
      <w:pPr>
        <w:spacing w:after="0" w:line="240" w:lineRule="auto"/>
        <w:jc w:val="both"/>
        <w:rPr>
          <w:rFonts w:ascii="Arial" w:hAnsi="Arial" w:cs="Arial"/>
          <w:sz w:val="20"/>
          <w:szCs w:val="20"/>
        </w:rPr>
      </w:pPr>
    </w:p>
    <w:p w14:paraId="08DDECAF" w14:textId="77777777" w:rsidR="00BE072F" w:rsidRPr="00394420" w:rsidRDefault="00BE072F" w:rsidP="00BE072F">
      <w:pPr>
        <w:pStyle w:val="Odstavekseznama"/>
        <w:numPr>
          <w:ilvl w:val="0"/>
          <w:numId w:val="23"/>
        </w:numPr>
        <w:spacing w:line="240" w:lineRule="auto"/>
        <w:jc w:val="center"/>
        <w:rPr>
          <w:rFonts w:cs="Arial"/>
          <w:b/>
          <w:bCs/>
          <w:szCs w:val="20"/>
        </w:rPr>
      </w:pPr>
      <w:bookmarkStart w:id="70" w:name="_Ref170470087"/>
      <w:r w:rsidRPr="00394420">
        <w:rPr>
          <w:rFonts w:cs="Arial"/>
          <w:b/>
          <w:bCs/>
          <w:szCs w:val="20"/>
        </w:rPr>
        <w:t>člen</w:t>
      </w:r>
      <w:bookmarkEnd w:id="70"/>
    </w:p>
    <w:p w14:paraId="44CDAC32" w14:textId="77777777" w:rsidR="002849D0" w:rsidRPr="00394420" w:rsidRDefault="002849D0" w:rsidP="00BE072F">
      <w:pPr>
        <w:spacing w:after="0" w:line="240" w:lineRule="auto"/>
        <w:jc w:val="both"/>
        <w:rPr>
          <w:rFonts w:ascii="Arial" w:hAnsi="Arial" w:cs="Arial"/>
          <w:sz w:val="20"/>
          <w:szCs w:val="20"/>
        </w:rPr>
      </w:pPr>
    </w:p>
    <w:p w14:paraId="2153E3F7" w14:textId="77777777" w:rsidR="002849D0" w:rsidRPr="00394420" w:rsidRDefault="002849D0" w:rsidP="00BE072F">
      <w:pPr>
        <w:spacing w:after="0" w:line="240" w:lineRule="auto"/>
        <w:jc w:val="both"/>
        <w:rPr>
          <w:rFonts w:ascii="Arial" w:hAnsi="Arial" w:cs="Arial"/>
          <w:sz w:val="20"/>
          <w:szCs w:val="20"/>
        </w:rPr>
      </w:pPr>
      <w:r w:rsidRPr="00394420">
        <w:rPr>
          <w:rFonts w:ascii="Arial" w:hAnsi="Arial" w:cs="Arial"/>
          <w:sz w:val="20"/>
          <w:szCs w:val="20"/>
        </w:rPr>
        <w:t xml:space="preserve">V 252. </w:t>
      </w:r>
      <w:r w:rsidR="009B6346" w:rsidRPr="00394420">
        <w:rPr>
          <w:rFonts w:ascii="Arial" w:hAnsi="Arial" w:cs="Arial"/>
          <w:sz w:val="20"/>
          <w:szCs w:val="20"/>
        </w:rPr>
        <w:t xml:space="preserve">členu se v prvem odstavku prvi stavek spremeni tako, da se glasi: </w:t>
      </w:r>
    </w:p>
    <w:p w14:paraId="2A5D407E" w14:textId="77777777" w:rsidR="002849D0" w:rsidRPr="00394420" w:rsidRDefault="002849D0" w:rsidP="00BE072F">
      <w:pPr>
        <w:spacing w:after="0" w:line="240" w:lineRule="auto"/>
        <w:jc w:val="both"/>
        <w:rPr>
          <w:rFonts w:ascii="Arial" w:hAnsi="Arial" w:cs="Arial"/>
          <w:sz w:val="20"/>
          <w:szCs w:val="20"/>
        </w:rPr>
      </w:pPr>
    </w:p>
    <w:p w14:paraId="567FD95F" w14:textId="77777777" w:rsidR="00486459" w:rsidRPr="00394420" w:rsidRDefault="00044C45" w:rsidP="00BE072F">
      <w:pPr>
        <w:spacing w:after="0" w:line="240" w:lineRule="auto"/>
        <w:jc w:val="both"/>
        <w:rPr>
          <w:rFonts w:ascii="Arial" w:hAnsi="Arial" w:cs="Arial"/>
          <w:sz w:val="20"/>
          <w:szCs w:val="20"/>
        </w:rPr>
      </w:pPr>
      <w:r w:rsidRPr="00394420">
        <w:rPr>
          <w:rFonts w:ascii="Arial" w:eastAsia="Times New Roman" w:hAnsi="Arial" w:cs="Arial"/>
          <w:sz w:val="20"/>
          <w:szCs w:val="20"/>
        </w:rPr>
        <w:t>»</w:t>
      </w:r>
      <w:r w:rsidR="009B6346" w:rsidRPr="00394420">
        <w:rPr>
          <w:rFonts w:ascii="Arial" w:eastAsia="Times New Roman" w:hAnsi="Arial" w:cs="Arial"/>
          <w:sz w:val="20"/>
          <w:szCs w:val="20"/>
        </w:rPr>
        <w:t xml:space="preserve">Če za banko velja blažilnik sistemskih tveganj, </w:t>
      </w:r>
      <w:r w:rsidR="009B6346" w:rsidRPr="00394420">
        <w:rPr>
          <w:rFonts w:ascii="Arial" w:hAnsi="Arial" w:cs="Arial"/>
          <w:sz w:val="20"/>
          <w:szCs w:val="20"/>
        </w:rPr>
        <w:t xml:space="preserve">določen v skladu s pododdelkom 7.2.4. tega zakona, </w:t>
      </w:r>
      <w:r w:rsidR="009B6346" w:rsidRPr="00394420">
        <w:rPr>
          <w:rFonts w:ascii="Arial" w:eastAsia="Times New Roman" w:hAnsi="Arial" w:cs="Arial"/>
          <w:sz w:val="20"/>
          <w:szCs w:val="20"/>
        </w:rPr>
        <w:t>se ta prišteje blažilniku za GSPB ali blažilniku za DSPB, kot sta določena v pododdelku 7.2.3</w:t>
      </w:r>
      <w:r w:rsidR="003D3652">
        <w:rPr>
          <w:rFonts w:ascii="Arial" w:eastAsia="Times New Roman" w:hAnsi="Arial" w:cs="Arial"/>
          <w:sz w:val="20"/>
          <w:szCs w:val="20"/>
        </w:rPr>
        <w:t>.</w:t>
      </w:r>
      <w:r w:rsidR="009B6346" w:rsidRPr="00394420">
        <w:rPr>
          <w:rFonts w:ascii="Arial" w:eastAsia="Times New Roman" w:hAnsi="Arial" w:cs="Arial"/>
          <w:sz w:val="20"/>
          <w:szCs w:val="20"/>
        </w:rPr>
        <w:t xml:space="preserve"> tega zakona.</w:t>
      </w:r>
      <w:r w:rsidRPr="00394420">
        <w:rPr>
          <w:rFonts w:ascii="Arial" w:eastAsia="Times New Roman" w:hAnsi="Arial" w:cs="Arial"/>
          <w:sz w:val="20"/>
          <w:szCs w:val="20"/>
        </w:rPr>
        <w:t>«.</w:t>
      </w:r>
    </w:p>
    <w:p w14:paraId="01C2E2D0" w14:textId="77777777" w:rsidR="00486459" w:rsidRPr="00394420" w:rsidRDefault="00486459" w:rsidP="00BE072F">
      <w:pPr>
        <w:spacing w:after="0" w:line="240" w:lineRule="auto"/>
        <w:jc w:val="both"/>
        <w:rPr>
          <w:rFonts w:ascii="Arial" w:hAnsi="Arial" w:cs="Arial"/>
          <w:sz w:val="20"/>
          <w:szCs w:val="20"/>
        </w:rPr>
      </w:pPr>
    </w:p>
    <w:p w14:paraId="2C83FC1D" w14:textId="77777777" w:rsidR="00BE072F" w:rsidRPr="00394420" w:rsidRDefault="00BE072F" w:rsidP="00BE072F">
      <w:pPr>
        <w:pStyle w:val="Odstavekseznama"/>
        <w:numPr>
          <w:ilvl w:val="0"/>
          <w:numId w:val="23"/>
        </w:numPr>
        <w:spacing w:line="240" w:lineRule="auto"/>
        <w:jc w:val="center"/>
        <w:rPr>
          <w:rFonts w:cs="Arial"/>
          <w:b/>
          <w:bCs/>
          <w:szCs w:val="20"/>
        </w:rPr>
      </w:pPr>
      <w:bookmarkStart w:id="71" w:name="_Ref170470094"/>
      <w:r w:rsidRPr="00394420">
        <w:rPr>
          <w:rFonts w:cs="Arial"/>
          <w:b/>
          <w:bCs/>
          <w:szCs w:val="20"/>
        </w:rPr>
        <w:t>člen</w:t>
      </w:r>
      <w:bookmarkEnd w:id="71"/>
    </w:p>
    <w:p w14:paraId="5E6BA101" w14:textId="77777777" w:rsidR="002849D0" w:rsidRPr="00394420" w:rsidRDefault="002849D0" w:rsidP="00BE072F">
      <w:pPr>
        <w:spacing w:after="0" w:line="240" w:lineRule="auto"/>
        <w:jc w:val="both"/>
        <w:rPr>
          <w:rFonts w:ascii="Arial" w:hAnsi="Arial" w:cs="Arial"/>
          <w:sz w:val="20"/>
          <w:szCs w:val="20"/>
        </w:rPr>
      </w:pPr>
    </w:p>
    <w:p w14:paraId="620C843E" w14:textId="1B90CC24" w:rsidR="002849D0" w:rsidRPr="00394420" w:rsidRDefault="002849D0" w:rsidP="00BE072F">
      <w:pPr>
        <w:spacing w:after="0" w:line="240" w:lineRule="auto"/>
        <w:jc w:val="both"/>
        <w:rPr>
          <w:rFonts w:ascii="Arial" w:hAnsi="Arial" w:cs="Arial"/>
          <w:sz w:val="20"/>
          <w:szCs w:val="20"/>
        </w:rPr>
      </w:pPr>
      <w:bookmarkStart w:id="72" w:name="_Hlk183432219"/>
      <w:r w:rsidRPr="00394420">
        <w:rPr>
          <w:rFonts w:ascii="Arial" w:hAnsi="Arial" w:cs="Arial"/>
          <w:sz w:val="20"/>
          <w:szCs w:val="20"/>
        </w:rPr>
        <w:t xml:space="preserve">V 253. členu </w:t>
      </w:r>
      <w:r w:rsidR="009B6346" w:rsidRPr="00394420">
        <w:rPr>
          <w:rFonts w:ascii="Arial" w:hAnsi="Arial" w:cs="Arial"/>
          <w:sz w:val="20"/>
          <w:szCs w:val="20"/>
        </w:rPr>
        <w:t xml:space="preserve">se v tretjem odstavku </w:t>
      </w:r>
      <w:r w:rsidR="00044C45" w:rsidRPr="00394420">
        <w:rPr>
          <w:rFonts w:ascii="Arial" w:hAnsi="Arial" w:cs="Arial"/>
          <w:sz w:val="20"/>
          <w:szCs w:val="20"/>
        </w:rPr>
        <w:t>na koncu 4. točke</w:t>
      </w:r>
      <w:r w:rsidR="009B6346" w:rsidRPr="00394420">
        <w:rPr>
          <w:rFonts w:ascii="Arial" w:hAnsi="Arial" w:cs="Arial"/>
          <w:sz w:val="20"/>
          <w:szCs w:val="20"/>
        </w:rPr>
        <w:t xml:space="preserve"> pika nadomesti s podpičjem </w:t>
      </w:r>
      <w:r w:rsidR="001C2A41" w:rsidRPr="00394420">
        <w:rPr>
          <w:rFonts w:ascii="Arial" w:hAnsi="Arial" w:cs="Arial"/>
          <w:sz w:val="20"/>
          <w:szCs w:val="20"/>
        </w:rPr>
        <w:t>in</w:t>
      </w:r>
      <w:r w:rsidR="009B6346" w:rsidRPr="00394420">
        <w:rPr>
          <w:rFonts w:ascii="Arial" w:hAnsi="Arial" w:cs="Arial"/>
          <w:sz w:val="20"/>
          <w:szCs w:val="20"/>
        </w:rPr>
        <w:t xml:space="preserve"> doda nova</w:t>
      </w:r>
      <w:r w:rsidR="00044C45" w:rsidRPr="00394420">
        <w:rPr>
          <w:rFonts w:ascii="Arial" w:hAnsi="Arial" w:cs="Arial"/>
          <w:sz w:val="20"/>
          <w:szCs w:val="20"/>
        </w:rPr>
        <w:t>,</w:t>
      </w:r>
      <w:r w:rsidR="009B6346" w:rsidRPr="00394420">
        <w:rPr>
          <w:rFonts w:ascii="Arial" w:hAnsi="Arial" w:cs="Arial"/>
          <w:sz w:val="20"/>
          <w:szCs w:val="20"/>
        </w:rPr>
        <w:t xml:space="preserve"> 5. točka, ki se glasi:</w:t>
      </w:r>
    </w:p>
    <w:p w14:paraId="153A3969" w14:textId="77777777" w:rsidR="002849D0" w:rsidRPr="00394420" w:rsidRDefault="002849D0" w:rsidP="00BE072F">
      <w:pPr>
        <w:spacing w:after="0" w:line="240" w:lineRule="auto"/>
        <w:jc w:val="both"/>
        <w:rPr>
          <w:rFonts w:ascii="Arial" w:hAnsi="Arial" w:cs="Arial"/>
          <w:sz w:val="20"/>
          <w:szCs w:val="20"/>
        </w:rPr>
      </w:pPr>
    </w:p>
    <w:p w14:paraId="75B9206C" w14:textId="7FF0AA08" w:rsidR="002849D0" w:rsidRPr="00394420" w:rsidRDefault="002849D0" w:rsidP="00486459">
      <w:pPr>
        <w:pStyle w:val="tevilnatoka"/>
        <w:numPr>
          <w:ilvl w:val="0"/>
          <w:numId w:val="0"/>
        </w:numPr>
        <w:rPr>
          <w:rFonts w:cs="Arial"/>
          <w:sz w:val="20"/>
          <w:szCs w:val="20"/>
        </w:rPr>
      </w:pPr>
      <w:r w:rsidRPr="00346C87">
        <w:rPr>
          <w:rFonts w:cs="Arial"/>
          <w:sz w:val="20"/>
          <w:szCs w:val="20"/>
        </w:rPr>
        <w:t>»</w:t>
      </w:r>
      <w:r w:rsidR="009B6346" w:rsidRPr="00346C87">
        <w:rPr>
          <w:rFonts w:cs="Arial"/>
          <w:sz w:val="20"/>
          <w:szCs w:val="20"/>
        </w:rPr>
        <w:t xml:space="preserve">5. </w:t>
      </w:r>
      <w:r w:rsidRPr="00346C87">
        <w:rPr>
          <w:rFonts w:cs="Arial"/>
          <w:sz w:val="20"/>
          <w:szCs w:val="20"/>
        </w:rPr>
        <w:t xml:space="preserve">komponent, ki temeljijo na tveganjih in so določene v </w:t>
      </w:r>
      <w:r w:rsidR="007451E6" w:rsidRPr="00346C87">
        <w:rPr>
          <w:rFonts w:cs="Arial"/>
          <w:sz w:val="20"/>
          <w:szCs w:val="20"/>
        </w:rPr>
        <w:t xml:space="preserve">92.a in 92.b </w:t>
      </w:r>
      <w:r w:rsidRPr="00346C87">
        <w:rPr>
          <w:rFonts w:cs="Arial"/>
          <w:sz w:val="20"/>
          <w:szCs w:val="20"/>
        </w:rPr>
        <w:t>člen</w:t>
      </w:r>
      <w:r w:rsidR="007451E6" w:rsidRPr="00346C87">
        <w:rPr>
          <w:rFonts w:cs="Arial"/>
          <w:sz w:val="20"/>
          <w:szCs w:val="20"/>
        </w:rPr>
        <w:t>u</w:t>
      </w:r>
      <w:r w:rsidRPr="00346C87">
        <w:rPr>
          <w:rFonts w:cs="Arial"/>
          <w:sz w:val="20"/>
          <w:szCs w:val="20"/>
        </w:rPr>
        <w:t xml:space="preserve"> Uredbe 575/2013/EU</w:t>
      </w:r>
      <w:r w:rsidR="00872087" w:rsidRPr="00346C87">
        <w:rPr>
          <w:rFonts w:cs="Arial"/>
          <w:sz w:val="20"/>
          <w:szCs w:val="20"/>
        </w:rPr>
        <w:t xml:space="preserve"> ter pri</w:t>
      </w:r>
      <w:r w:rsidRPr="00346C87">
        <w:rPr>
          <w:rFonts w:cs="Arial"/>
          <w:sz w:val="20"/>
          <w:szCs w:val="20"/>
        </w:rPr>
        <w:t xml:space="preserve"> določitv</w:t>
      </w:r>
      <w:r w:rsidR="00872087" w:rsidRPr="00346C87">
        <w:rPr>
          <w:rFonts w:cs="Arial"/>
          <w:sz w:val="20"/>
          <w:szCs w:val="20"/>
        </w:rPr>
        <w:t>i</w:t>
      </w:r>
      <w:r w:rsidRPr="00346C87">
        <w:rPr>
          <w:rFonts w:cs="Arial"/>
          <w:sz w:val="20"/>
          <w:szCs w:val="20"/>
        </w:rPr>
        <w:t xml:space="preserve"> minimalne zahteve glede kapitala in kvalificiranih obveznosti, ki je določ</w:t>
      </w:r>
      <w:r w:rsidR="00EB4F95">
        <w:rPr>
          <w:rFonts w:cs="Arial"/>
          <w:sz w:val="20"/>
          <w:szCs w:val="20"/>
        </w:rPr>
        <w:t>e</w:t>
      </w:r>
      <w:r w:rsidRPr="00346C87">
        <w:rPr>
          <w:rFonts w:cs="Arial"/>
          <w:sz w:val="20"/>
          <w:szCs w:val="20"/>
        </w:rPr>
        <w:t>na v skladu z zakonom</w:t>
      </w:r>
      <w:r w:rsidRPr="00346C87">
        <w:rPr>
          <w:rFonts w:cs="Arial"/>
          <w:sz w:val="20"/>
          <w:szCs w:val="20"/>
          <w:shd w:val="clear" w:color="auto" w:fill="FFFFFF"/>
        </w:rPr>
        <w:t>, ki ureja reševanje in prisilno prenehanje bank</w:t>
      </w:r>
      <w:r w:rsidRPr="00346C87">
        <w:rPr>
          <w:rFonts w:cs="Arial"/>
          <w:sz w:val="20"/>
          <w:szCs w:val="20"/>
        </w:rPr>
        <w:t>.«.</w:t>
      </w:r>
      <w:r w:rsidRPr="00394420">
        <w:rPr>
          <w:rFonts w:cs="Arial"/>
          <w:sz w:val="20"/>
          <w:szCs w:val="20"/>
        </w:rPr>
        <w:t xml:space="preserve"> </w:t>
      </w:r>
    </w:p>
    <w:bookmarkEnd w:id="72"/>
    <w:p w14:paraId="5A1DC0AD" w14:textId="77777777" w:rsidR="002849D0" w:rsidRPr="00394420" w:rsidRDefault="002849D0" w:rsidP="00BE072F">
      <w:pPr>
        <w:spacing w:after="0" w:line="240" w:lineRule="auto"/>
        <w:rPr>
          <w:rFonts w:ascii="Arial" w:eastAsia="Times New Roman" w:hAnsi="Arial" w:cs="Arial"/>
          <w:vanish/>
          <w:sz w:val="20"/>
          <w:szCs w:val="20"/>
          <w:lang w:eastAsia="sl-SI"/>
        </w:rPr>
      </w:pPr>
    </w:p>
    <w:p w14:paraId="427586FD" w14:textId="77777777" w:rsidR="004C7D28" w:rsidRPr="00394420" w:rsidRDefault="004C7D28" w:rsidP="00BE072F">
      <w:pPr>
        <w:pStyle w:val="Odstavek"/>
        <w:spacing w:before="0"/>
        <w:ind w:firstLine="0"/>
        <w:rPr>
          <w:sz w:val="20"/>
          <w:szCs w:val="20"/>
        </w:rPr>
      </w:pPr>
    </w:p>
    <w:p w14:paraId="31C85F18" w14:textId="77777777" w:rsidR="004C7D28" w:rsidRPr="00394420" w:rsidRDefault="004C7D28" w:rsidP="00BE072F">
      <w:pPr>
        <w:pStyle w:val="Odstavekseznama"/>
        <w:numPr>
          <w:ilvl w:val="0"/>
          <w:numId w:val="23"/>
        </w:numPr>
        <w:spacing w:line="240" w:lineRule="auto"/>
        <w:jc w:val="center"/>
        <w:rPr>
          <w:rFonts w:cs="Arial"/>
          <w:b/>
          <w:bCs/>
          <w:szCs w:val="20"/>
        </w:rPr>
      </w:pPr>
      <w:bookmarkStart w:id="73" w:name="_Ref131671146"/>
      <w:r w:rsidRPr="00394420">
        <w:rPr>
          <w:rFonts w:cs="Arial"/>
          <w:b/>
          <w:bCs/>
          <w:szCs w:val="20"/>
        </w:rPr>
        <w:t>člen</w:t>
      </w:r>
      <w:bookmarkEnd w:id="73"/>
    </w:p>
    <w:p w14:paraId="6EF4E49F" w14:textId="77777777" w:rsidR="004C7D28" w:rsidRPr="00394420" w:rsidRDefault="004C7D28" w:rsidP="00BE072F">
      <w:pPr>
        <w:pStyle w:val="Odstavek"/>
        <w:spacing w:before="0"/>
        <w:ind w:firstLine="0"/>
        <w:rPr>
          <w:sz w:val="20"/>
          <w:szCs w:val="20"/>
        </w:rPr>
      </w:pPr>
    </w:p>
    <w:p w14:paraId="43F39DD9" w14:textId="77777777" w:rsidR="004C7D28" w:rsidRPr="00394420" w:rsidRDefault="004C7D28" w:rsidP="00BE072F">
      <w:pPr>
        <w:pStyle w:val="Odstavek"/>
        <w:spacing w:before="0"/>
        <w:ind w:firstLine="0"/>
        <w:rPr>
          <w:sz w:val="20"/>
          <w:szCs w:val="20"/>
        </w:rPr>
      </w:pPr>
      <w:r w:rsidRPr="00394420">
        <w:rPr>
          <w:sz w:val="20"/>
          <w:szCs w:val="20"/>
        </w:rPr>
        <w:t>V 266. členu se v naslovu za besedo »Slovenije« doda besedilo »in nadzorniško pismo«.</w:t>
      </w:r>
    </w:p>
    <w:p w14:paraId="73FB71DC" w14:textId="77777777" w:rsidR="004C7D28" w:rsidRPr="00394420" w:rsidRDefault="004C7D28" w:rsidP="00BE072F">
      <w:pPr>
        <w:pStyle w:val="Odstavek"/>
        <w:spacing w:before="0"/>
        <w:ind w:firstLine="0"/>
        <w:rPr>
          <w:sz w:val="20"/>
          <w:szCs w:val="20"/>
        </w:rPr>
      </w:pPr>
    </w:p>
    <w:p w14:paraId="104BF192" w14:textId="77777777" w:rsidR="004C7D28" w:rsidRPr="00394420" w:rsidRDefault="00C33E51" w:rsidP="00BE072F">
      <w:pPr>
        <w:pStyle w:val="Odstavek"/>
        <w:spacing w:before="0"/>
        <w:ind w:firstLine="0"/>
        <w:rPr>
          <w:sz w:val="20"/>
          <w:szCs w:val="20"/>
        </w:rPr>
      </w:pPr>
      <w:r w:rsidRPr="00394420">
        <w:rPr>
          <w:sz w:val="20"/>
          <w:szCs w:val="20"/>
        </w:rPr>
        <w:t>Za drugim odstavkom se d</w:t>
      </w:r>
      <w:r w:rsidR="004C7D28" w:rsidRPr="00394420">
        <w:rPr>
          <w:sz w:val="20"/>
          <w:szCs w:val="20"/>
        </w:rPr>
        <w:t>oda nov</w:t>
      </w:r>
      <w:r w:rsidR="00211B76">
        <w:rPr>
          <w:sz w:val="20"/>
          <w:szCs w:val="20"/>
        </w:rPr>
        <w:t>,</w:t>
      </w:r>
      <w:r w:rsidR="004C7D28" w:rsidRPr="00394420">
        <w:rPr>
          <w:sz w:val="20"/>
          <w:szCs w:val="20"/>
        </w:rPr>
        <w:t xml:space="preserve"> tretji odstavek, ki se glasi: </w:t>
      </w:r>
    </w:p>
    <w:p w14:paraId="4C7F3033" w14:textId="77777777" w:rsidR="004C7D28" w:rsidRPr="00394420" w:rsidRDefault="004C7D28" w:rsidP="00BE072F">
      <w:pPr>
        <w:pStyle w:val="Odstavek"/>
        <w:spacing w:before="0"/>
        <w:ind w:firstLine="0"/>
        <w:rPr>
          <w:sz w:val="20"/>
          <w:szCs w:val="20"/>
        </w:rPr>
      </w:pPr>
    </w:p>
    <w:p w14:paraId="4668FD47" w14:textId="20DE8DC6" w:rsidR="004C7D28" w:rsidRPr="00394420" w:rsidRDefault="004C7D28" w:rsidP="00BE072F">
      <w:pPr>
        <w:pStyle w:val="tevilnatoka"/>
        <w:numPr>
          <w:ilvl w:val="0"/>
          <w:numId w:val="0"/>
        </w:numPr>
        <w:rPr>
          <w:rFonts w:cs="Arial"/>
          <w:sz w:val="20"/>
          <w:szCs w:val="20"/>
        </w:rPr>
      </w:pPr>
      <w:r w:rsidRPr="00394420">
        <w:rPr>
          <w:rFonts w:cs="Arial"/>
          <w:sz w:val="20"/>
          <w:szCs w:val="20"/>
        </w:rPr>
        <w:t>»(3) Kadar Banka Slovenije pri opravljanju nadzora ugotovi pomembna dejstva in okoliščine, ki lahko pripomorejo k zagotavljanju skladnosti delovanja in poslovanja subjektov nadzora s tem zakonom</w:t>
      </w:r>
      <w:r w:rsidR="007871A3" w:rsidRPr="00394420">
        <w:rPr>
          <w:rFonts w:cs="Arial"/>
          <w:sz w:val="20"/>
          <w:szCs w:val="20"/>
        </w:rPr>
        <w:t>, Uredbo 575/2013/EU ali drugimi predpisi,</w:t>
      </w:r>
      <w:r w:rsidRPr="00394420">
        <w:rPr>
          <w:rFonts w:cs="Arial"/>
          <w:sz w:val="20"/>
          <w:szCs w:val="20"/>
        </w:rPr>
        <w:t xml:space="preserve"> ali bi bila izdaja odredbe ali odločbe ob upoštevanju prejšnjega odstavka očitno nesorazmeren ukrep, lahko Banka Slovenije o ugotovitvah pri opravljanju nadzora subjekt nadzora pisno obvesti in subjektu nadzora priporoča ali </w:t>
      </w:r>
      <w:r w:rsidR="00B902BA" w:rsidRPr="00394420">
        <w:rPr>
          <w:rFonts w:cs="Arial"/>
          <w:sz w:val="20"/>
          <w:szCs w:val="20"/>
        </w:rPr>
        <w:t xml:space="preserve">izrazi pričakovanje </w:t>
      </w:r>
      <w:r w:rsidRPr="00394420">
        <w:rPr>
          <w:rFonts w:cs="Arial"/>
          <w:sz w:val="20"/>
          <w:szCs w:val="20"/>
        </w:rPr>
        <w:t>sprejetj</w:t>
      </w:r>
      <w:r w:rsidR="00B902BA" w:rsidRPr="00394420">
        <w:rPr>
          <w:rFonts w:cs="Arial"/>
          <w:sz w:val="20"/>
          <w:szCs w:val="20"/>
        </w:rPr>
        <w:t>a</w:t>
      </w:r>
      <w:r w:rsidRPr="00394420">
        <w:rPr>
          <w:rFonts w:cs="Arial"/>
          <w:sz w:val="20"/>
          <w:szCs w:val="20"/>
        </w:rPr>
        <w:t xml:space="preserve"> ustreznih sprememb in aktivnosti (v nadaljnjem besedilu: nadzorniško pismo).«.</w:t>
      </w:r>
    </w:p>
    <w:p w14:paraId="44C96416" w14:textId="77777777" w:rsidR="004C7D28" w:rsidRPr="00394420" w:rsidRDefault="004C7D28" w:rsidP="00BE072F">
      <w:pPr>
        <w:pStyle w:val="tevilnatoka"/>
        <w:numPr>
          <w:ilvl w:val="0"/>
          <w:numId w:val="0"/>
        </w:numPr>
        <w:rPr>
          <w:rFonts w:cs="Arial"/>
          <w:sz w:val="20"/>
          <w:szCs w:val="20"/>
        </w:rPr>
      </w:pPr>
    </w:p>
    <w:p w14:paraId="7D116AEB" w14:textId="77777777" w:rsidR="004C7D28" w:rsidRPr="00394420" w:rsidRDefault="004C7D28" w:rsidP="00BE072F">
      <w:pPr>
        <w:pStyle w:val="Odstavekseznama"/>
        <w:numPr>
          <w:ilvl w:val="0"/>
          <w:numId w:val="23"/>
        </w:numPr>
        <w:spacing w:line="240" w:lineRule="auto"/>
        <w:jc w:val="center"/>
        <w:rPr>
          <w:rFonts w:cs="Arial"/>
          <w:b/>
          <w:bCs/>
          <w:szCs w:val="20"/>
        </w:rPr>
      </w:pPr>
      <w:bookmarkStart w:id="74" w:name="_Ref131671149"/>
      <w:r w:rsidRPr="00394420">
        <w:rPr>
          <w:rFonts w:cs="Arial"/>
          <w:b/>
          <w:bCs/>
          <w:szCs w:val="20"/>
        </w:rPr>
        <w:t>člen</w:t>
      </w:r>
      <w:bookmarkEnd w:id="74"/>
    </w:p>
    <w:p w14:paraId="203FABCA" w14:textId="77777777" w:rsidR="004C7D28" w:rsidRPr="00394420" w:rsidRDefault="004C7D28" w:rsidP="00BE072F">
      <w:pPr>
        <w:pStyle w:val="Odstavek"/>
        <w:spacing w:before="0"/>
        <w:ind w:firstLine="0"/>
        <w:rPr>
          <w:sz w:val="20"/>
          <w:szCs w:val="20"/>
        </w:rPr>
      </w:pPr>
    </w:p>
    <w:p w14:paraId="45AE25F2" w14:textId="77777777" w:rsidR="004C7D28" w:rsidRPr="00394420" w:rsidRDefault="004C7D28" w:rsidP="00BE072F">
      <w:pPr>
        <w:pStyle w:val="Odstavek"/>
        <w:spacing w:before="0"/>
        <w:ind w:firstLine="0"/>
        <w:rPr>
          <w:sz w:val="20"/>
          <w:szCs w:val="20"/>
        </w:rPr>
      </w:pPr>
      <w:r w:rsidRPr="00394420">
        <w:rPr>
          <w:sz w:val="20"/>
          <w:szCs w:val="20"/>
        </w:rPr>
        <w:t xml:space="preserve">V 274. členu se </w:t>
      </w:r>
      <w:r w:rsidR="00C33E51" w:rsidRPr="00394420">
        <w:rPr>
          <w:sz w:val="20"/>
          <w:szCs w:val="20"/>
        </w:rPr>
        <w:t xml:space="preserve">za tretjim odstavkom </w:t>
      </w:r>
      <w:r w:rsidRPr="00394420">
        <w:rPr>
          <w:sz w:val="20"/>
          <w:szCs w:val="20"/>
        </w:rPr>
        <w:t xml:space="preserve">doda nov četrti odstavek, ki se glasi: </w:t>
      </w:r>
    </w:p>
    <w:p w14:paraId="44F28C48" w14:textId="77777777" w:rsidR="004C7D28" w:rsidRPr="00394420" w:rsidRDefault="004C7D28" w:rsidP="00BE072F">
      <w:pPr>
        <w:pStyle w:val="Odstavek"/>
        <w:spacing w:before="0"/>
        <w:ind w:firstLine="0"/>
        <w:rPr>
          <w:sz w:val="20"/>
          <w:szCs w:val="20"/>
        </w:rPr>
      </w:pPr>
    </w:p>
    <w:p w14:paraId="27FC780E" w14:textId="77777777" w:rsidR="004C7D28" w:rsidRPr="00394420" w:rsidRDefault="004C7D28" w:rsidP="00BE072F">
      <w:pPr>
        <w:pStyle w:val="Odstavek"/>
        <w:spacing w:before="0"/>
        <w:ind w:firstLine="0"/>
        <w:rPr>
          <w:sz w:val="20"/>
          <w:szCs w:val="20"/>
        </w:rPr>
      </w:pPr>
      <w:r w:rsidRPr="00394420">
        <w:rPr>
          <w:sz w:val="20"/>
          <w:szCs w:val="20"/>
        </w:rPr>
        <w:t>»(4) Inšpektor Banke Slovenije o preliminarnih ugotovitvah pregleda poslovanja</w:t>
      </w:r>
      <w:r w:rsidR="004772DE" w:rsidRPr="00394420">
        <w:rPr>
          <w:sz w:val="20"/>
          <w:szCs w:val="20"/>
        </w:rPr>
        <w:t xml:space="preserve"> lahko</w:t>
      </w:r>
      <w:r w:rsidRPr="00394420">
        <w:rPr>
          <w:sz w:val="20"/>
          <w:szCs w:val="20"/>
        </w:rPr>
        <w:t xml:space="preserve"> pripravi poročilo, ki se </w:t>
      </w:r>
      <w:r w:rsidR="001C2A41" w:rsidRPr="00394420">
        <w:rPr>
          <w:sz w:val="20"/>
          <w:szCs w:val="20"/>
        </w:rPr>
        <w:t>pošlje</w:t>
      </w:r>
      <w:r w:rsidRPr="00394420">
        <w:rPr>
          <w:sz w:val="20"/>
          <w:szCs w:val="20"/>
        </w:rPr>
        <w:t xml:space="preserve"> banki. Poročilo ne prejudicira končnih ugotovitev in morebitnih ukrepov nadzora, ki jih Banka Slovenije na podlagi ugotovitev pregleda lahko izreče v skladu s tem zakonom. Banka lahko v zvezi s preliminarni ugotovitvami v poročilu poda dodatna pojasnila. Poročilo je informativne narave in namenjeno razjasnitvi posameznih okoliščin</w:t>
      </w:r>
      <w:r w:rsidR="001C2A41" w:rsidRPr="00394420">
        <w:rPr>
          <w:sz w:val="20"/>
          <w:szCs w:val="20"/>
        </w:rPr>
        <w:t>,</w:t>
      </w:r>
      <w:r w:rsidRPr="00394420">
        <w:rPr>
          <w:sz w:val="20"/>
          <w:szCs w:val="20"/>
        </w:rPr>
        <w:t xml:space="preserve"> ugotovljenih v pregledu.«.</w:t>
      </w:r>
    </w:p>
    <w:p w14:paraId="1B967905" w14:textId="77777777" w:rsidR="004C7D28" w:rsidRPr="00394420" w:rsidRDefault="004C7D28" w:rsidP="00BE072F">
      <w:pPr>
        <w:pStyle w:val="Odstavek"/>
        <w:spacing w:before="0"/>
        <w:ind w:firstLine="0"/>
        <w:rPr>
          <w:sz w:val="20"/>
          <w:szCs w:val="20"/>
        </w:rPr>
      </w:pPr>
    </w:p>
    <w:p w14:paraId="76AD76AD" w14:textId="77777777" w:rsidR="004C7D28" w:rsidRPr="00FB4FB7" w:rsidRDefault="004C7D28" w:rsidP="00BE072F">
      <w:pPr>
        <w:pStyle w:val="Odstavek"/>
        <w:spacing w:before="0"/>
        <w:ind w:firstLine="0"/>
        <w:rPr>
          <w:sz w:val="20"/>
          <w:szCs w:val="20"/>
        </w:rPr>
      </w:pPr>
      <w:r w:rsidRPr="00394420">
        <w:rPr>
          <w:sz w:val="20"/>
          <w:szCs w:val="20"/>
        </w:rPr>
        <w:t xml:space="preserve">Dosedanji četrti odstavek postane peti </w:t>
      </w:r>
      <w:r w:rsidRPr="00FB4FB7">
        <w:rPr>
          <w:sz w:val="20"/>
          <w:szCs w:val="20"/>
        </w:rPr>
        <w:t xml:space="preserve">odstavek. </w:t>
      </w:r>
    </w:p>
    <w:p w14:paraId="77AEBE16" w14:textId="77777777" w:rsidR="004C7D28" w:rsidRPr="00FB4FB7" w:rsidRDefault="004C7D28" w:rsidP="00BE072F">
      <w:pPr>
        <w:pStyle w:val="Odstavek"/>
        <w:spacing w:before="0"/>
        <w:ind w:firstLine="0"/>
        <w:rPr>
          <w:sz w:val="20"/>
          <w:szCs w:val="20"/>
        </w:rPr>
      </w:pPr>
    </w:p>
    <w:p w14:paraId="05BF39EC" w14:textId="77777777" w:rsidR="003A57D1" w:rsidRPr="00FB4FB7" w:rsidRDefault="003A57D1" w:rsidP="00BE072F">
      <w:pPr>
        <w:pStyle w:val="Odstavekseznama"/>
        <w:numPr>
          <w:ilvl w:val="0"/>
          <w:numId w:val="23"/>
        </w:numPr>
        <w:spacing w:line="240" w:lineRule="auto"/>
        <w:jc w:val="center"/>
        <w:rPr>
          <w:rFonts w:cs="Arial"/>
          <w:b/>
          <w:bCs/>
          <w:szCs w:val="20"/>
        </w:rPr>
      </w:pPr>
      <w:bookmarkStart w:id="75" w:name="_Ref166575973"/>
      <w:r w:rsidRPr="00FB4FB7">
        <w:rPr>
          <w:rFonts w:cs="Arial"/>
          <w:b/>
          <w:bCs/>
          <w:szCs w:val="20"/>
        </w:rPr>
        <w:t>člen</w:t>
      </w:r>
      <w:bookmarkEnd w:id="75"/>
    </w:p>
    <w:p w14:paraId="141DC3D1" w14:textId="77777777" w:rsidR="00FC507A" w:rsidRPr="00FB4FB7" w:rsidRDefault="00FC507A" w:rsidP="00BE072F">
      <w:pPr>
        <w:pStyle w:val="Odstavek"/>
        <w:spacing w:before="0"/>
        <w:ind w:firstLine="0"/>
        <w:rPr>
          <w:sz w:val="20"/>
          <w:szCs w:val="20"/>
        </w:rPr>
      </w:pPr>
    </w:p>
    <w:p w14:paraId="54EDDB6D" w14:textId="77777777" w:rsidR="00FC507A" w:rsidRPr="00394420" w:rsidRDefault="00FC507A" w:rsidP="00BE072F">
      <w:pPr>
        <w:pStyle w:val="Odstavek"/>
        <w:spacing w:before="0"/>
        <w:ind w:firstLine="0"/>
        <w:rPr>
          <w:sz w:val="20"/>
          <w:szCs w:val="20"/>
        </w:rPr>
      </w:pPr>
      <w:r w:rsidRPr="00FB4FB7">
        <w:rPr>
          <w:sz w:val="20"/>
          <w:szCs w:val="20"/>
        </w:rPr>
        <w:t xml:space="preserve">V 278. členu se v prvem odstavku v 2. točki </w:t>
      </w:r>
      <w:r w:rsidR="00C33E51" w:rsidRPr="00FB4FB7">
        <w:rPr>
          <w:sz w:val="20"/>
          <w:szCs w:val="20"/>
        </w:rPr>
        <w:t xml:space="preserve">za besedo »procesov« </w:t>
      </w:r>
      <w:r w:rsidRPr="00FB4FB7">
        <w:rPr>
          <w:sz w:val="20"/>
          <w:szCs w:val="20"/>
        </w:rPr>
        <w:t>doda</w:t>
      </w:r>
      <w:r w:rsidR="00C33E51" w:rsidRPr="00FB4FB7">
        <w:rPr>
          <w:sz w:val="20"/>
          <w:szCs w:val="20"/>
        </w:rPr>
        <w:t>ta</w:t>
      </w:r>
      <w:r w:rsidRPr="00FB4FB7">
        <w:rPr>
          <w:sz w:val="20"/>
          <w:szCs w:val="20"/>
        </w:rPr>
        <w:t xml:space="preserve"> </w:t>
      </w:r>
      <w:r w:rsidR="00C33E51" w:rsidRPr="00FB4FB7">
        <w:rPr>
          <w:sz w:val="20"/>
          <w:szCs w:val="20"/>
        </w:rPr>
        <w:t xml:space="preserve">vejica in </w:t>
      </w:r>
      <w:r w:rsidRPr="00FB4FB7">
        <w:rPr>
          <w:sz w:val="20"/>
          <w:szCs w:val="20"/>
        </w:rPr>
        <w:t>besedilo »vključno s ponudniki storitev IKT iz poglavja V Uredbe 2022/2554</w:t>
      </w:r>
      <w:r w:rsidR="002F1496" w:rsidRPr="00FB4FB7">
        <w:rPr>
          <w:sz w:val="20"/>
          <w:szCs w:val="20"/>
        </w:rPr>
        <w:t>/EU</w:t>
      </w:r>
      <w:r w:rsidRPr="00FB4FB7">
        <w:rPr>
          <w:sz w:val="20"/>
          <w:szCs w:val="20"/>
        </w:rPr>
        <w:t>«.</w:t>
      </w:r>
    </w:p>
    <w:p w14:paraId="4407CEC5" w14:textId="77777777" w:rsidR="00FC507A" w:rsidRPr="00394420" w:rsidRDefault="00FC507A" w:rsidP="00BE072F">
      <w:pPr>
        <w:pStyle w:val="Odstavek"/>
        <w:spacing w:before="0"/>
        <w:ind w:firstLine="0"/>
        <w:rPr>
          <w:sz w:val="20"/>
          <w:szCs w:val="20"/>
        </w:rPr>
      </w:pPr>
    </w:p>
    <w:p w14:paraId="7A94442A" w14:textId="77777777" w:rsidR="00BE072F" w:rsidRPr="00394420" w:rsidRDefault="00BE072F" w:rsidP="00BE072F">
      <w:pPr>
        <w:pStyle w:val="Odstavekseznama"/>
        <w:numPr>
          <w:ilvl w:val="0"/>
          <w:numId w:val="23"/>
        </w:numPr>
        <w:spacing w:line="240" w:lineRule="auto"/>
        <w:jc w:val="center"/>
        <w:rPr>
          <w:rFonts w:cs="Arial"/>
          <w:b/>
          <w:bCs/>
          <w:szCs w:val="20"/>
        </w:rPr>
      </w:pPr>
      <w:bookmarkStart w:id="76" w:name="_Ref170470106"/>
      <w:r w:rsidRPr="00394420">
        <w:rPr>
          <w:rFonts w:cs="Arial"/>
          <w:b/>
          <w:bCs/>
          <w:szCs w:val="20"/>
        </w:rPr>
        <w:t>člen</w:t>
      </w:r>
      <w:bookmarkEnd w:id="76"/>
    </w:p>
    <w:p w14:paraId="2507EEFA" w14:textId="77777777" w:rsidR="00BE072F" w:rsidRPr="00394420" w:rsidRDefault="00BE072F" w:rsidP="00BE072F">
      <w:pPr>
        <w:pStyle w:val="Odstavek"/>
        <w:spacing w:before="0"/>
        <w:ind w:firstLine="0"/>
        <w:rPr>
          <w:sz w:val="20"/>
          <w:szCs w:val="20"/>
        </w:rPr>
      </w:pPr>
    </w:p>
    <w:p w14:paraId="3C67C011" w14:textId="77777777" w:rsidR="009B6346" w:rsidRPr="00394420" w:rsidRDefault="007D2591" w:rsidP="00BE072F">
      <w:pPr>
        <w:spacing w:after="0" w:line="240" w:lineRule="auto"/>
        <w:jc w:val="both"/>
        <w:rPr>
          <w:rFonts w:ascii="Arial" w:hAnsi="Arial" w:cs="Arial"/>
          <w:sz w:val="20"/>
          <w:szCs w:val="20"/>
        </w:rPr>
      </w:pPr>
      <w:r w:rsidRPr="00394420">
        <w:rPr>
          <w:rFonts w:ascii="Arial" w:hAnsi="Arial" w:cs="Arial"/>
          <w:sz w:val="20"/>
          <w:szCs w:val="20"/>
        </w:rPr>
        <w:t xml:space="preserve">V 280. členu </w:t>
      </w:r>
      <w:r w:rsidR="009B6346" w:rsidRPr="00394420">
        <w:rPr>
          <w:rFonts w:ascii="Arial" w:hAnsi="Arial" w:cs="Arial"/>
          <w:sz w:val="20"/>
          <w:szCs w:val="20"/>
        </w:rPr>
        <w:t>se v drugem odstavku 3. točka spremeni tako, da se glasi:</w:t>
      </w:r>
    </w:p>
    <w:p w14:paraId="73401E72" w14:textId="77777777" w:rsidR="007D2591" w:rsidRPr="00394420" w:rsidRDefault="007D2591" w:rsidP="00BE072F">
      <w:pPr>
        <w:spacing w:after="0" w:line="240" w:lineRule="auto"/>
        <w:jc w:val="both"/>
        <w:rPr>
          <w:rFonts w:ascii="Arial" w:hAnsi="Arial" w:cs="Arial"/>
          <w:sz w:val="20"/>
          <w:szCs w:val="20"/>
        </w:rPr>
      </w:pPr>
    </w:p>
    <w:p w14:paraId="7DDCE62F" w14:textId="77777777" w:rsidR="007D2591" w:rsidRPr="00394420" w:rsidRDefault="007D2591" w:rsidP="00BE072F">
      <w:pPr>
        <w:spacing w:after="0" w:line="240" w:lineRule="auto"/>
        <w:jc w:val="both"/>
        <w:rPr>
          <w:rFonts w:ascii="Arial" w:hAnsi="Arial" w:cs="Arial"/>
          <w:sz w:val="20"/>
          <w:szCs w:val="20"/>
        </w:rPr>
      </w:pPr>
      <w:r w:rsidRPr="00394420">
        <w:rPr>
          <w:rFonts w:ascii="Arial" w:hAnsi="Arial" w:cs="Arial"/>
          <w:sz w:val="20"/>
          <w:szCs w:val="20"/>
          <w:lang w:eastAsia="en-GB"/>
        </w:rPr>
        <w:t xml:space="preserve">»3. naloži banki, da predloži podroben načrt ukrepov za odpravo kršitev tega zakona ali Uredbe 575/2013/EU ter določi rok za njihovo izvedbo, vključno z izboljšavami načrta </w:t>
      </w:r>
      <w:r w:rsidR="009412EA" w:rsidRPr="00394420">
        <w:rPr>
          <w:rFonts w:ascii="Arial" w:hAnsi="Arial" w:cs="Arial"/>
          <w:sz w:val="20"/>
          <w:szCs w:val="20"/>
          <w:lang w:eastAsia="en-GB"/>
        </w:rPr>
        <w:t xml:space="preserve">ukrepov </w:t>
      </w:r>
      <w:r w:rsidRPr="00394420">
        <w:rPr>
          <w:rFonts w:ascii="Arial" w:hAnsi="Arial" w:cs="Arial"/>
          <w:sz w:val="20"/>
          <w:szCs w:val="20"/>
          <w:lang w:eastAsia="en-GB"/>
        </w:rPr>
        <w:t>v zvezi z obsegom in rokom;«.</w:t>
      </w:r>
    </w:p>
    <w:p w14:paraId="1E779323" w14:textId="77777777" w:rsidR="007D2591" w:rsidRPr="00394420" w:rsidRDefault="007D2591" w:rsidP="00BE072F">
      <w:pPr>
        <w:spacing w:after="0" w:line="240" w:lineRule="auto"/>
        <w:jc w:val="both"/>
        <w:rPr>
          <w:rFonts w:ascii="Arial" w:hAnsi="Arial" w:cs="Arial"/>
          <w:sz w:val="20"/>
          <w:szCs w:val="20"/>
        </w:rPr>
      </w:pPr>
    </w:p>
    <w:p w14:paraId="6C545524" w14:textId="77777777" w:rsidR="007D2591" w:rsidRPr="00394420" w:rsidRDefault="009B6346" w:rsidP="00BE072F">
      <w:pPr>
        <w:spacing w:after="0" w:line="240" w:lineRule="auto"/>
        <w:jc w:val="both"/>
        <w:rPr>
          <w:rFonts w:ascii="Arial" w:hAnsi="Arial" w:cs="Arial"/>
          <w:sz w:val="20"/>
          <w:szCs w:val="20"/>
        </w:rPr>
      </w:pPr>
      <w:r w:rsidRPr="00394420">
        <w:rPr>
          <w:rFonts w:ascii="Arial" w:hAnsi="Arial" w:cs="Arial"/>
          <w:sz w:val="20"/>
          <w:szCs w:val="20"/>
        </w:rPr>
        <w:lastRenderedPageBreak/>
        <w:t xml:space="preserve">12. točka se spremeni tako, da se glasi: </w:t>
      </w:r>
    </w:p>
    <w:p w14:paraId="7A534574" w14:textId="77777777" w:rsidR="007D2591" w:rsidRPr="00394420" w:rsidRDefault="007D2591" w:rsidP="00BE072F">
      <w:pPr>
        <w:spacing w:after="0" w:line="240" w:lineRule="auto"/>
        <w:jc w:val="both"/>
        <w:rPr>
          <w:rFonts w:ascii="Arial" w:hAnsi="Arial" w:cs="Arial"/>
          <w:sz w:val="20"/>
          <w:szCs w:val="20"/>
        </w:rPr>
      </w:pPr>
    </w:p>
    <w:p w14:paraId="679C6B40" w14:textId="77777777" w:rsidR="00E37FE6" w:rsidRPr="00394420" w:rsidRDefault="007D2591" w:rsidP="00E37FE6">
      <w:pPr>
        <w:spacing w:after="0" w:line="240" w:lineRule="auto"/>
        <w:jc w:val="both"/>
        <w:rPr>
          <w:rFonts w:ascii="Arial" w:hAnsi="Arial" w:cs="Arial"/>
          <w:sz w:val="20"/>
          <w:szCs w:val="20"/>
          <w:lang w:eastAsia="en-GB"/>
        </w:rPr>
      </w:pPr>
      <w:r w:rsidRPr="00394420">
        <w:rPr>
          <w:rFonts w:ascii="Arial" w:hAnsi="Arial" w:cs="Arial"/>
          <w:sz w:val="20"/>
          <w:szCs w:val="20"/>
          <w:lang w:eastAsia="en-GB"/>
        </w:rPr>
        <w:t>»12. zahteva dodatno ali pogostejše poročanje banke, vključno v zvezi s kapitalom, likvidnostjo in finančnim vzvodom;«.</w:t>
      </w:r>
    </w:p>
    <w:p w14:paraId="76CB56AE" w14:textId="77777777" w:rsidR="00E37FE6" w:rsidRPr="00394420" w:rsidRDefault="00E37FE6" w:rsidP="00C27B7D">
      <w:pPr>
        <w:pStyle w:val="tevilnatoka0"/>
        <w:shd w:val="clear" w:color="auto" w:fill="FFFFFF"/>
        <w:spacing w:before="0" w:beforeAutospacing="0" w:after="0" w:afterAutospacing="0"/>
        <w:jc w:val="both"/>
        <w:rPr>
          <w:rFonts w:ascii="Arial" w:hAnsi="Arial" w:cs="Arial"/>
          <w:sz w:val="20"/>
          <w:szCs w:val="20"/>
        </w:rPr>
      </w:pPr>
    </w:p>
    <w:p w14:paraId="71C948A5" w14:textId="77777777" w:rsidR="00E37FE6" w:rsidRPr="00394420" w:rsidRDefault="00E37FE6" w:rsidP="00E37FE6">
      <w:pPr>
        <w:pStyle w:val="Odstavekseznama"/>
        <w:numPr>
          <w:ilvl w:val="0"/>
          <w:numId w:val="23"/>
        </w:numPr>
        <w:spacing w:line="240" w:lineRule="auto"/>
        <w:jc w:val="center"/>
        <w:rPr>
          <w:rFonts w:cs="Arial"/>
          <w:b/>
          <w:bCs/>
          <w:szCs w:val="20"/>
        </w:rPr>
      </w:pPr>
      <w:bookmarkStart w:id="77" w:name="_Ref171070271"/>
      <w:r w:rsidRPr="00394420">
        <w:rPr>
          <w:rFonts w:cs="Arial"/>
          <w:b/>
          <w:bCs/>
          <w:szCs w:val="20"/>
        </w:rPr>
        <w:t>člen</w:t>
      </w:r>
      <w:bookmarkEnd w:id="77"/>
    </w:p>
    <w:p w14:paraId="51F4D076" w14:textId="77777777" w:rsidR="00E37FE6" w:rsidRPr="00394420" w:rsidRDefault="00E37FE6" w:rsidP="00C27B7D">
      <w:pPr>
        <w:pStyle w:val="tevilnatoka0"/>
        <w:shd w:val="clear" w:color="auto" w:fill="FFFFFF"/>
        <w:spacing w:before="0" w:beforeAutospacing="0" w:after="0" w:afterAutospacing="0"/>
        <w:jc w:val="both"/>
        <w:rPr>
          <w:rFonts w:ascii="Arial" w:hAnsi="Arial" w:cs="Arial"/>
          <w:sz w:val="20"/>
          <w:szCs w:val="20"/>
        </w:rPr>
      </w:pPr>
    </w:p>
    <w:p w14:paraId="37EE15B6" w14:textId="77777777" w:rsidR="00C27B7D" w:rsidRPr="00346C87" w:rsidRDefault="00C27B7D" w:rsidP="00C27B7D">
      <w:pPr>
        <w:pStyle w:val="tevilnatoka0"/>
        <w:shd w:val="clear" w:color="auto" w:fill="FFFFFF"/>
        <w:spacing w:before="0" w:beforeAutospacing="0" w:after="0" w:afterAutospacing="0"/>
        <w:jc w:val="both"/>
        <w:rPr>
          <w:rFonts w:ascii="Arial" w:hAnsi="Arial" w:cs="Arial"/>
          <w:sz w:val="20"/>
          <w:szCs w:val="20"/>
        </w:rPr>
      </w:pPr>
      <w:r w:rsidRPr="00394420">
        <w:rPr>
          <w:rFonts w:ascii="Arial" w:hAnsi="Arial" w:cs="Arial"/>
          <w:sz w:val="20"/>
          <w:szCs w:val="20"/>
        </w:rPr>
        <w:t xml:space="preserve">V 289. členu se </w:t>
      </w:r>
      <w:r w:rsidR="00C33E51" w:rsidRPr="00394420">
        <w:rPr>
          <w:rFonts w:ascii="Arial" w:hAnsi="Arial" w:cs="Arial"/>
          <w:sz w:val="20"/>
          <w:szCs w:val="20"/>
        </w:rPr>
        <w:t xml:space="preserve">za osmim odstavkom </w:t>
      </w:r>
      <w:r w:rsidRPr="00394420">
        <w:rPr>
          <w:rFonts w:ascii="Arial" w:hAnsi="Arial" w:cs="Arial"/>
          <w:sz w:val="20"/>
          <w:szCs w:val="20"/>
        </w:rPr>
        <w:t>doda nov</w:t>
      </w:r>
      <w:r w:rsidR="00C33E51" w:rsidRPr="00394420">
        <w:rPr>
          <w:rFonts w:ascii="Arial" w:hAnsi="Arial" w:cs="Arial"/>
          <w:sz w:val="20"/>
          <w:szCs w:val="20"/>
        </w:rPr>
        <w:t>,</w:t>
      </w:r>
      <w:r w:rsidRPr="00394420">
        <w:rPr>
          <w:rFonts w:ascii="Arial" w:hAnsi="Arial" w:cs="Arial"/>
          <w:sz w:val="20"/>
          <w:szCs w:val="20"/>
        </w:rPr>
        <w:t xml:space="preserve"> </w:t>
      </w:r>
      <w:r w:rsidRPr="00346C87">
        <w:rPr>
          <w:rFonts w:ascii="Arial" w:hAnsi="Arial" w:cs="Arial"/>
          <w:sz w:val="20"/>
          <w:szCs w:val="20"/>
        </w:rPr>
        <w:t>deveti odstavek, ki se glasi:</w:t>
      </w:r>
    </w:p>
    <w:p w14:paraId="43C3AE99" w14:textId="77777777" w:rsidR="00C81CAB" w:rsidRPr="00346C87" w:rsidRDefault="00C81CAB" w:rsidP="00C81CAB">
      <w:pPr>
        <w:pStyle w:val="Odstavekseznama"/>
        <w:spacing w:line="240" w:lineRule="auto"/>
        <w:ind w:left="357"/>
        <w:rPr>
          <w:rFonts w:cs="Arial"/>
          <w:b/>
          <w:bCs/>
          <w:szCs w:val="20"/>
          <w:lang w:eastAsia="en-GB"/>
        </w:rPr>
      </w:pPr>
    </w:p>
    <w:p w14:paraId="450E085C" w14:textId="7AACA1E7" w:rsidR="00C27B7D" w:rsidRPr="00346C87" w:rsidRDefault="00C27B7D" w:rsidP="00C27B7D">
      <w:pPr>
        <w:pStyle w:val="Odstavek"/>
        <w:spacing w:before="0"/>
        <w:ind w:firstLine="0"/>
        <w:rPr>
          <w:sz w:val="20"/>
          <w:szCs w:val="20"/>
        </w:rPr>
      </w:pPr>
      <w:r w:rsidRPr="00346C87">
        <w:rPr>
          <w:sz w:val="20"/>
          <w:szCs w:val="20"/>
        </w:rPr>
        <w:t xml:space="preserve">»(9) Banka Slovenije informacije iz prvega odstavka tega člena predloži na evropsko enotno točko dostopa, vzpostavljeno na podlagi Uredbe </w:t>
      </w:r>
      <w:r w:rsidR="00566185" w:rsidRPr="00346C87">
        <w:rPr>
          <w:sz w:val="20"/>
          <w:szCs w:val="20"/>
        </w:rPr>
        <w:t>2023/</w:t>
      </w:r>
      <w:r w:rsidRPr="00346C87">
        <w:rPr>
          <w:sz w:val="20"/>
          <w:szCs w:val="20"/>
        </w:rPr>
        <w:t>2859/EU</w:t>
      </w:r>
      <w:r w:rsidR="0027275B" w:rsidRPr="00346C87">
        <w:rPr>
          <w:sz w:val="20"/>
          <w:szCs w:val="20"/>
        </w:rPr>
        <w:t>,</w:t>
      </w:r>
      <w:r w:rsidRPr="00346C87">
        <w:rPr>
          <w:sz w:val="20"/>
          <w:szCs w:val="20"/>
        </w:rPr>
        <w:t xml:space="preserve"> v formatu, ki omogoča izvlečenje podatkov, kakor je opredeljen v 3. točki 2. člena Uredbe </w:t>
      </w:r>
      <w:r w:rsidR="00566185" w:rsidRPr="00346C87">
        <w:rPr>
          <w:sz w:val="20"/>
          <w:szCs w:val="20"/>
        </w:rPr>
        <w:t>2023/</w:t>
      </w:r>
      <w:r w:rsidRPr="00346C87">
        <w:rPr>
          <w:sz w:val="20"/>
          <w:szCs w:val="20"/>
        </w:rPr>
        <w:t>2859/EU, in z metapodatki, ki vključujejo:</w:t>
      </w:r>
    </w:p>
    <w:p w14:paraId="46639706" w14:textId="77777777" w:rsidR="00F757D6" w:rsidRPr="00346C87" w:rsidRDefault="00F757D6" w:rsidP="00F757D6">
      <w:pPr>
        <w:pStyle w:val="Alineazaodstavkom"/>
        <w:numPr>
          <w:ilvl w:val="0"/>
          <w:numId w:val="24"/>
        </w:numPr>
        <w:overflowPunct/>
        <w:autoSpaceDE/>
        <w:autoSpaceDN/>
        <w:adjustRightInd/>
        <w:spacing w:line="240" w:lineRule="auto"/>
        <w:textAlignment w:val="auto"/>
        <w:rPr>
          <w:rFonts w:cs="Arial"/>
          <w:sz w:val="20"/>
          <w:szCs w:val="20"/>
        </w:rPr>
      </w:pPr>
      <w:r w:rsidRPr="00346C87">
        <w:rPr>
          <w:rFonts w:cs="Arial"/>
          <w:sz w:val="20"/>
          <w:szCs w:val="20"/>
        </w:rPr>
        <w:t>vsa imena fizične osebe ali institucije, na katero se informacije nanašajo;</w:t>
      </w:r>
    </w:p>
    <w:p w14:paraId="75A5A6B4" w14:textId="77777777" w:rsidR="00F757D6" w:rsidRPr="00346C87" w:rsidRDefault="00F757D6" w:rsidP="00F757D6">
      <w:pPr>
        <w:pStyle w:val="Alineazaodstavkom"/>
        <w:numPr>
          <w:ilvl w:val="0"/>
          <w:numId w:val="24"/>
        </w:numPr>
        <w:overflowPunct/>
        <w:autoSpaceDE/>
        <w:autoSpaceDN/>
        <w:adjustRightInd/>
        <w:spacing w:line="240" w:lineRule="auto"/>
        <w:textAlignment w:val="auto"/>
        <w:rPr>
          <w:rFonts w:cs="Arial"/>
          <w:sz w:val="20"/>
          <w:szCs w:val="20"/>
        </w:rPr>
      </w:pPr>
      <w:r w:rsidRPr="00346C87">
        <w:rPr>
          <w:rFonts w:cs="Arial"/>
          <w:sz w:val="20"/>
          <w:szCs w:val="20"/>
        </w:rPr>
        <w:t>kadar je na voljo, identifikator pravnih subjektov institucije, kot je določen na podlagi točke (b) četrtega odstavka 7. člena Uredbe 2023/2859/EU;</w:t>
      </w:r>
    </w:p>
    <w:p w14:paraId="6EF94C50" w14:textId="77777777" w:rsidR="00F757D6" w:rsidRPr="00346C87" w:rsidRDefault="00F757D6" w:rsidP="00F757D6">
      <w:pPr>
        <w:pStyle w:val="Alineazaodstavkom"/>
        <w:numPr>
          <w:ilvl w:val="0"/>
          <w:numId w:val="24"/>
        </w:numPr>
        <w:overflowPunct/>
        <w:autoSpaceDE/>
        <w:autoSpaceDN/>
        <w:adjustRightInd/>
        <w:spacing w:line="240" w:lineRule="auto"/>
        <w:textAlignment w:val="auto"/>
        <w:rPr>
          <w:rFonts w:cs="Arial"/>
          <w:sz w:val="20"/>
          <w:szCs w:val="20"/>
        </w:rPr>
      </w:pPr>
      <w:r w:rsidRPr="00346C87">
        <w:rPr>
          <w:rFonts w:cs="Arial"/>
          <w:sz w:val="20"/>
          <w:szCs w:val="20"/>
        </w:rPr>
        <w:t>vrsto informacij glede na razvrstitev na podlagi točke (c) četrtega odstavka 7. člena Uredbe 2859/2023/EU;</w:t>
      </w:r>
    </w:p>
    <w:p w14:paraId="6CF17BE4" w14:textId="77777777" w:rsidR="00F757D6" w:rsidRPr="00346C87" w:rsidRDefault="00F757D6" w:rsidP="00F757D6">
      <w:pPr>
        <w:pStyle w:val="Alineazaodstavkom"/>
        <w:numPr>
          <w:ilvl w:val="0"/>
          <w:numId w:val="24"/>
        </w:numPr>
        <w:overflowPunct/>
        <w:autoSpaceDE/>
        <w:autoSpaceDN/>
        <w:adjustRightInd/>
        <w:spacing w:line="240" w:lineRule="auto"/>
        <w:textAlignment w:val="auto"/>
        <w:rPr>
          <w:rFonts w:cs="Arial"/>
          <w:sz w:val="20"/>
          <w:szCs w:val="20"/>
        </w:rPr>
      </w:pPr>
      <w:r w:rsidRPr="00346C87">
        <w:rPr>
          <w:rFonts w:cs="Arial"/>
          <w:sz w:val="20"/>
          <w:szCs w:val="20"/>
        </w:rPr>
        <w:t>oznako, iz katere je razvidno, ali te informacije vsebujejo osebne podatke.«.</w:t>
      </w:r>
    </w:p>
    <w:p w14:paraId="072ACA26" w14:textId="77777777" w:rsidR="00C81CAB" w:rsidRPr="00346C87" w:rsidRDefault="00C81CAB" w:rsidP="00C81CAB">
      <w:pPr>
        <w:pStyle w:val="Odstavekseznama"/>
        <w:spacing w:line="240" w:lineRule="auto"/>
        <w:ind w:left="357"/>
        <w:rPr>
          <w:rFonts w:cs="Arial"/>
          <w:b/>
          <w:bCs/>
          <w:szCs w:val="20"/>
          <w:lang w:eastAsia="en-GB"/>
        </w:rPr>
      </w:pPr>
    </w:p>
    <w:p w14:paraId="0F99D213" w14:textId="77777777" w:rsidR="004C7D28" w:rsidRPr="00346C87" w:rsidRDefault="004C7D28" w:rsidP="00BE072F">
      <w:pPr>
        <w:pStyle w:val="Odstavekseznama"/>
        <w:numPr>
          <w:ilvl w:val="0"/>
          <w:numId w:val="23"/>
        </w:numPr>
        <w:spacing w:line="240" w:lineRule="auto"/>
        <w:jc w:val="center"/>
        <w:rPr>
          <w:rFonts w:cs="Arial"/>
          <w:b/>
          <w:bCs/>
          <w:szCs w:val="20"/>
        </w:rPr>
      </w:pPr>
      <w:bookmarkStart w:id="78" w:name="_Ref131671156"/>
      <w:r w:rsidRPr="00346C87">
        <w:rPr>
          <w:rFonts w:cs="Arial"/>
          <w:b/>
          <w:bCs/>
          <w:szCs w:val="20"/>
        </w:rPr>
        <w:t>člen</w:t>
      </w:r>
      <w:bookmarkEnd w:id="78"/>
    </w:p>
    <w:p w14:paraId="1B1CD435" w14:textId="77777777" w:rsidR="004C7D28" w:rsidRPr="00346C87" w:rsidRDefault="004C7D28" w:rsidP="00BE072F">
      <w:pPr>
        <w:pStyle w:val="Pododdelek"/>
        <w:spacing w:before="0"/>
        <w:rPr>
          <w:sz w:val="20"/>
          <w:szCs w:val="20"/>
        </w:rPr>
      </w:pPr>
    </w:p>
    <w:p w14:paraId="3C05BCA9" w14:textId="548BE56E" w:rsidR="004C7D28" w:rsidRPr="00394420" w:rsidRDefault="004C7D28" w:rsidP="0027275B">
      <w:pPr>
        <w:pStyle w:val="len0"/>
        <w:spacing w:before="0"/>
        <w:jc w:val="both"/>
        <w:rPr>
          <w:b w:val="0"/>
          <w:bCs/>
          <w:sz w:val="20"/>
          <w:szCs w:val="20"/>
        </w:rPr>
      </w:pPr>
      <w:r w:rsidRPr="00346C87">
        <w:rPr>
          <w:b w:val="0"/>
          <w:bCs/>
          <w:sz w:val="20"/>
          <w:szCs w:val="20"/>
        </w:rPr>
        <w:t>Za 292. členom se doda</w:t>
      </w:r>
      <w:r w:rsidR="0010178E" w:rsidRPr="00346C87">
        <w:rPr>
          <w:b w:val="0"/>
          <w:bCs/>
          <w:sz w:val="20"/>
          <w:szCs w:val="20"/>
        </w:rPr>
        <w:t>jo</w:t>
      </w:r>
      <w:r w:rsidRPr="00346C87">
        <w:rPr>
          <w:b w:val="0"/>
          <w:bCs/>
          <w:sz w:val="20"/>
          <w:szCs w:val="20"/>
        </w:rPr>
        <w:t xml:space="preserve"> </w:t>
      </w:r>
      <w:r w:rsidR="00C33E51" w:rsidRPr="00346C87">
        <w:rPr>
          <w:b w:val="0"/>
          <w:bCs/>
          <w:sz w:val="20"/>
          <w:szCs w:val="20"/>
        </w:rPr>
        <w:t xml:space="preserve">naslov </w:t>
      </w:r>
      <w:r w:rsidRPr="00346C87">
        <w:rPr>
          <w:b w:val="0"/>
          <w:bCs/>
          <w:sz w:val="20"/>
          <w:szCs w:val="20"/>
        </w:rPr>
        <w:t>nov</w:t>
      </w:r>
      <w:r w:rsidR="00C33E51" w:rsidRPr="00346C87">
        <w:rPr>
          <w:b w:val="0"/>
          <w:bCs/>
          <w:sz w:val="20"/>
          <w:szCs w:val="20"/>
        </w:rPr>
        <w:t>ega</w:t>
      </w:r>
      <w:r w:rsidRPr="00346C87">
        <w:rPr>
          <w:b w:val="0"/>
          <w:bCs/>
          <w:sz w:val="20"/>
          <w:szCs w:val="20"/>
        </w:rPr>
        <w:t xml:space="preserve"> pod</w:t>
      </w:r>
      <w:r w:rsidR="0027275B" w:rsidRPr="00346C87">
        <w:rPr>
          <w:b w:val="0"/>
          <w:bCs/>
          <w:sz w:val="20"/>
          <w:szCs w:val="20"/>
        </w:rPr>
        <w:t>oddelka</w:t>
      </w:r>
      <w:r w:rsidRPr="00346C87">
        <w:rPr>
          <w:b w:val="0"/>
          <w:bCs/>
          <w:sz w:val="20"/>
          <w:szCs w:val="20"/>
        </w:rPr>
        <w:t xml:space="preserve"> 9.3.2.a in nova</w:t>
      </w:r>
      <w:r w:rsidR="00C33E51" w:rsidRPr="00346C87">
        <w:rPr>
          <w:b w:val="0"/>
          <w:bCs/>
          <w:sz w:val="20"/>
          <w:szCs w:val="20"/>
        </w:rPr>
        <w:t>,</w:t>
      </w:r>
      <w:r w:rsidRPr="00346C87">
        <w:rPr>
          <w:b w:val="0"/>
          <w:bCs/>
          <w:sz w:val="20"/>
          <w:szCs w:val="20"/>
        </w:rPr>
        <w:t xml:space="preserve"> 292.a in 292.b člen, ki se glasi</w:t>
      </w:r>
      <w:r w:rsidR="00C33E51" w:rsidRPr="00346C87">
        <w:rPr>
          <w:b w:val="0"/>
          <w:bCs/>
          <w:sz w:val="20"/>
          <w:szCs w:val="20"/>
        </w:rPr>
        <w:t>jo</w:t>
      </w:r>
      <w:r w:rsidRPr="00346C87">
        <w:rPr>
          <w:b w:val="0"/>
          <w:bCs/>
          <w:sz w:val="20"/>
          <w:szCs w:val="20"/>
        </w:rPr>
        <w:t>:</w:t>
      </w:r>
      <w:r w:rsidRPr="00394420">
        <w:rPr>
          <w:b w:val="0"/>
          <w:bCs/>
          <w:sz w:val="20"/>
          <w:szCs w:val="20"/>
        </w:rPr>
        <w:t xml:space="preserve"> </w:t>
      </w:r>
    </w:p>
    <w:p w14:paraId="43237D34" w14:textId="77777777" w:rsidR="004C7D28" w:rsidRPr="00394420" w:rsidRDefault="004C7D28" w:rsidP="00BE072F">
      <w:pPr>
        <w:pStyle w:val="Pododdelek"/>
        <w:spacing w:before="0"/>
        <w:rPr>
          <w:bCs/>
          <w:sz w:val="20"/>
          <w:szCs w:val="20"/>
        </w:rPr>
      </w:pPr>
    </w:p>
    <w:p w14:paraId="43871D9D" w14:textId="0ED95B44" w:rsidR="00C33E51" w:rsidRPr="00394420" w:rsidRDefault="004C7D28" w:rsidP="00BE072F">
      <w:pPr>
        <w:pStyle w:val="len0"/>
        <w:spacing w:before="0"/>
        <w:rPr>
          <w:sz w:val="20"/>
          <w:szCs w:val="20"/>
        </w:rPr>
      </w:pPr>
      <w:r w:rsidRPr="004C5DDC">
        <w:rPr>
          <w:b w:val="0"/>
          <w:bCs/>
          <w:sz w:val="20"/>
          <w:szCs w:val="20"/>
        </w:rPr>
        <w:t>»</w:t>
      </w:r>
      <w:r w:rsidR="00C33E51" w:rsidRPr="00394420">
        <w:rPr>
          <w:b w:val="0"/>
          <w:sz w:val="20"/>
          <w:szCs w:val="20"/>
        </w:rPr>
        <w:t>9.3.2.a Ukrepi v primeru odločitve, da banka propada ali bo verjetno propadla</w:t>
      </w:r>
    </w:p>
    <w:p w14:paraId="3187F531" w14:textId="77777777" w:rsidR="00C33E51" w:rsidRPr="00394420" w:rsidRDefault="00C33E51" w:rsidP="00BE072F">
      <w:pPr>
        <w:pStyle w:val="len0"/>
        <w:spacing w:before="0"/>
        <w:rPr>
          <w:sz w:val="20"/>
          <w:szCs w:val="20"/>
        </w:rPr>
      </w:pPr>
    </w:p>
    <w:p w14:paraId="47D61485" w14:textId="77777777" w:rsidR="004C7D28" w:rsidRPr="00394420" w:rsidRDefault="004C7D28" w:rsidP="00BE072F">
      <w:pPr>
        <w:pStyle w:val="len0"/>
        <w:spacing w:before="0"/>
        <w:rPr>
          <w:sz w:val="20"/>
          <w:szCs w:val="20"/>
        </w:rPr>
      </w:pPr>
      <w:r w:rsidRPr="00394420">
        <w:rPr>
          <w:sz w:val="20"/>
          <w:szCs w:val="20"/>
        </w:rPr>
        <w:t>292.a člen</w:t>
      </w:r>
    </w:p>
    <w:p w14:paraId="7ADE033C" w14:textId="77777777" w:rsidR="004C7D28" w:rsidRPr="00394420" w:rsidRDefault="004C7D28" w:rsidP="00BE072F">
      <w:pPr>
        <w:pStyle w:val="lennaslov0"/>
        <w:rPr>
          <w:sz w:val="20"/>
          <w:szCs w:val="20"/>
        </w:rPr>
      </w:pPr>
      <w:r w:rsidRPr="00394420">
        <w:rPr>
          <w:sz w:val="20"/>
          <w:szCs w:val="20"/>
        </w:rPr>
        <w:t>(ukrepi v primeru odločitve, da banka propada ali bo verjetno propadla)</w:t>
      </w:r>
    </w:p>
    <w:p w14:paraId="322F1B98" w14:textId="77777777" w:rsidR="004C7D28" w:rsidRPr="00394420" w:rsidRDefault="004C7D28" w:rsidP="00BE072F">
      <w:pPr>
        <w:pStyle w:val="Pododdelek"/>
        <w:spacing w:before="0"/>
        <w:jc w:val="both"/>
        <w:rPr>
          <w:bCs/>
          <w:sz w:val="20"/>
          <w:szCs w:val="20"/>
        </w:rPr>
      </w:pPr>
    </w:p>
    <w:p w14:paraId="5442675D" w14:textId="15ED9843" w:rsidR="004C7D28" w:rsidRPr="00346C87" w:rsidRDefault="004C7D28" w:rsidP="00BE072F">
      <w:pPr>
        <w:pStyle w:val="Pododdelek"/>
        <w:spacing w:before="0"/>
        <w:jc w:val="both"/>
        <w:rPr>
          <w:bCs/>
          <w:sz w:val="20"/>
          <w:szCs w:val="20"/>
        </w:rPr>
      </w:pPr>
      <w:r w:rsidRPr="00394420">
        <w:rPr>
          <w:bCs/>
          <w:sz w:val="20"/>
          <w:szCs w:val="20"/>
        </w:rPr>
        <w:t>Če Banka Slovenije pri izvajanju nadzora ugotovi, da banka v skladu z zakonom, ki ureja prisilno prenehanje in reševanje bank</w:t>
      </w:r>
      <w:r w:rsidR="001C2A41" w:rsidRPr="00394420">
        <w:rPr>
          <w:bCs/>
          <w:sz w:val="20"/>
          <w:szCs w:val="20"/>
        </w:rPr>
        <w:t>,</w:t>
      </w:r>
      <w:r w:rsidRPr="00394420">
        <w:rPr>
          <w:bCs/>
          <w:sz w:val="20"/>
          <w:szCs w:val="20"/>
        </w:rPr>
        <w:t xml:space="preserve"> propada ali bo verjetno </w:t>
      </w:r>
      <w:r w:rsidRPr="00346C87">
        <w:rPr>
          <w:bCs/>
          <w:sz w:val="20"/>
          <w:szCs w:val="20"/>
        </w:rPr>
        <w:t>propadla</w:t>
      </w:r>
      <w:r w:rsidR="001C2A41" w:rsidRPr="00346C87">
        <w:rPr>
          <w:bCs/>
          <w:sz w:val="20"/>
          <w:szCs w:val="20"/>
        </w:rPr>
        <w:t>,</w:t>
      </w:r>
      <w:r w:rsidRPr="00346C87">
        <w:rPr>
          <w:bCs/>
          <w:sz w:val="20"/>
          <w:szCs w:val="20"/>
        </w:rPr>
        <w:t xml:space="preserve"> lahko z odredbo zahteva, da banka ali upravljalni organ izvede dodatne ukrepe, vključno z dodatnimi ukrepi iz 280. člena tega zakona in ukrepi zgodnjega posredovanja, kot so določeni v pod</w:t>
      </w:r>
      <w:r w:rsidR="00F27AC9" w:rsidRPr="00346C87">
        <w:rPr>
          <w:bCs/>
          <w:sz w:val="20"/>
          <w:szCs w:val="20"/>
        </w:rPr>
        <w:t>oddelku</w:t>
      </w:r>
      <w:r w:rsidRPr="00346C87">
        <w:rPr>
          <w:bCs/>
          <w:sz w:val="20"/>
          <w:szCs w:val="20"/>
        </w:rPr>
        <w:t xml:space="preserve"> 9.3.2. tega zakona. </w:t>
      </w:r>
    </w:p>
    <w:p w14:paraId="12845020" w14:textId="77777777" w:rsidR="004C7D28" w:rsidRPr="00346C87" w:rsidRDefault="004C7D28" w:rsidP="00BE072F">
      <w:pPr>
        <w:pStyle w:val="Pododdelek"/>
        <w:spacing w:before="0"/>
        <w:jc w:val="both"/>
        <w:rPr>
          <w:bCs/>
          <w:sz w:val="20"/>
          <w:szCs w:val="20"/>
        </w:rPr>
      </w:pPr>
    </w:p>
    <w:p w14:paraId="7902A055" w14:textId="77777777" w:rsidR="004C7D28" w:rsidRPr="00394420" w:rsidRDefault="004C7D28" w:rsidP="00BE072F">
      <w:pPr>
        <w:pStyle w:val="len0"/>
        <w:spacing w:before="0"/>
        <w:rPr>
          <w:sz w:val="20"/>
          <w:szCs w:val="20"/>
        </w:rPr>
      </w:pPr>
      <w:r w:rsidRPr="00346C87">
        <w:rPr>
          <w:sz w:val="20"/>
          <w:szCs w:val="20"/>
        </w:rPr>
        <w:t>292.b člen</w:t>
      </w:r>
    </w:p>
    <w:p w14:paraId="74CDCC5F" w14:textId="77777777" w:rsidR="004C7D28" w:rsidRPr="00394420" w:rsidRDefault="004C7D28" w:rsidP="00BE072F">
      <w:pPr>
        <w:pStyle w:val="len0"/>
        <w:spacing w:before="0"/>
        <w:rPr>
          <w:sz w:val="20"/>
          <w:szCs w:val="20"/>
        </w:rPr>
      </w:pPr>
      <w:r w:rsidRPr="00394420">
        <w:rPr>
          <w:sz w:val="20"/>
          <w:szCs w:val="20"/>
        </w:rPr>
        <w:t>(omejitve poslovanja)</w:t>
      </w:r>
    </w:p>
    <w:p w14:paraId="16263D25" w14:textId="77777777" w:rsidR="004C7D28" w:rsidRPr="00394420" w:rsidRDefault="004C7D28" w:rsidP="00BE072F">
      <w:pPr>
        <w:pStyle w:val="Pododdelek"/>
        <w:spacing w:before="0"/>
        <w:jc w:val="both"/>
        <w:rPr>
          <w:bCs/>
          <w:sz w:val="20"/>
          <w:szCs w:val="20"/>
        </w:rPr>
      </w:pPr>
    </w:p>
    <w:p w14:paraId="540465D1" w14:textId="77777777" w:rsidR="004C7D28" w:rsidRPr="00394420" w:rsidRDefault="004C7D28" w:rsidP="00BE072F">
      <w:pPr>
        <w:pStyle w:val="Pododdelek"/>
        <w:spacing w:before="0"/>
        <w:jc w:val="both"/>
        <w:rPr>
          <w:bCs/>
          <w:sz w:val="20"/>
          <w:szCs w:val="20"/>
        </w:rPr>
      </w:pPr>
      <w:r w:rsidRPr="00394420">
        <w:rPr>
          <w:bCs/>
          <w:sz w:val="20"/>
          <w:szCs w:val="20"/>
        </w:rPr>
        <w:t>(1) Če Banka Slovenije pri izvajanju nadzora ugotovi, da banka v skladu z zakonom, ki ureja prisilno prenehanje in reševanje bank</w:t>
      </w:r>
      <w:r w:rsidR="001C2A41" w:rsidRPr="00394420">
        <w:rPr>
          <w:bCs/>
          <w:sz w:val="20"/>
          <w:szCs w:val="20"/>
        </w:rPr>
        <w:t>,</w:t>
      </w:r>
      <w:r w:rsidRPr="00394420">
        <w:rPr>
          <w:bCs/>
          <w:sz w:val="20"/>
          <w:szCs w:val="20"/>
        </w:rPr>
        <w:t xml:space="preserve"> propada ali bo verjetno propadla</w:t>
      </w:r>
      <w:r w:rsidR="001C2A41" w:rsidRPr="00394420">
        <w:rPr>
          <w:bCs/>
          <w:sz w:val="20"/>
          <w:szCs w:val="20"/>
        </w:rPr>
        <w:t>,</w:t>
      </w:r>
      <w:r w:rsidRPr="00394420">
        <w:rPr>
          <w:bCs/>
          <w:sz w:val="20"/>
          <w:szCs w:val="20"/>
        </w:rPr>
        <w:t xml:space="preserve"> lahko z odredbo določi začasne omejitve poslovanja dejavnosti banke. </w:t>
      </w:r>
    </w:p>
    <w:p w14:paraId="47C2F7AA" w14:textId="77777777" w:rsidR="004C7D28" w:rsidRPr="00394420" w:rsidRDefault="004C7D28" w:rsidP="00BE072F">
      <w:pPr>
        <w:pStyle w:val="Pododdelek"/>
        <w:spacing w:before="0"/>
        <w:jc w:val="both"/>
        <w:rPr>
          <w:bCs/>
          <w:sz w:val="20"/>
          <w:szCs w:val="20"/>
        </w:rPr>
      </w:pPr>
    </w:p>
    <w:p w14:paraId="1DA40E73" w14:textId="77777777" w:rsidR="004C7D28" w:rsidRPr="00394420" w:rsidRDefault="004C7D28" w:rsidP="00BE072F">
      <w:pPr>
        <w:pStyle w:val="Pododdelek"/>
        <w:spacing w:before="0"/>
        <w:jc w:val="both"/>
        <w:rPr>
          <w:bCs/>
          <w:sz w:val="20"/>
          <w:szCs w:val="20"/>
        </w:rPr>
      </w:pPr>
      <w:r w:rsidRPr="00394420">
        <w:rPr>
          <w:bCs/>
          <w:sz w:val="20"/>
          <w:szCs w:val="20"/>
        </w:rPr>
        <w:t xml:space="preserve">(2) Če se omejitev poslovanja iz prejšnjega odstavka nanaša na zapadle obveznosti banke, ki se upoštevajo kot zajamčene vloge pri banki, mora Banka Slovenije v petih delovnih dneh po zadržanju: </w:t>
      </w:r>
    </w:p>
    <w:p w14:paraId="39CB1583" w14:textId="77777777" w:rsidR="004C7D28" w:rsidRPr="00394420" w:rsidRDefault="004C7D28" w:rsidP="00BE072F">
      <w:pPr>
        <w:pStyle w:val="tevilnatoka"/>
        <w:numPr>
          <w:ilvl w:val="0"/>
          <w:numId w:val="28"/>
        </w:numPr>
        <w:tabs>
          <w:tab w:val="clear" w:pos="540"/>
          <w:tab w:val="clear" w:pos="900"/>
        </w:tabs>
        <w:rPr>
          <w:rFonts w:cs="Arial"/>
          <w:bCs/>
          <w:sz w:val="20"/>
          <w:szCs w:val="20"/>
        </w:rPr>
      </w:pPr>
      <w:r w:rsidRPr="00394420">
        <w:rPr>
          <w:rFonts w:cs="Arial"/>
          <w:bCs/>
          <w:sz w:val="20"/>
          <w:szCs w:val="20"/>
        </w:rPr>
        <w:t>odločiti o nerazpoložljivosti vlog v skladu z zakonom, ki ureja sistem jamstva za vloge, ali</w:t>
      </w:r>
    </w:p>
    <w:p w14:paraId="3F052439" w14:textId="77777777" w:rsidR="004C7D28" w:rsidRPr="00394420" w:rsidRDefault="004C7D28" w:rsidP="00BE072F">
      <w:pPr>
        <w:pStyle w:val="tevilnatoka"/>
        <w:numPr>
          <w:ilvl w:val="0"/>
          <w:numId w:val="28"/>
        </w:numPr>
        <w:tabs>
          <w:tab w:val="clear" w:pos="540"/>
          <w:tab w:val="clear" w:pos="900"/>
        </w:tabs>
        <w:rPr>
          <w:rFonts w:cs="Arial"/>
          <w:bCs/>
          <w:sz w:val="20"/>
          <w:szCs w:val="20"/>
        </w:rPr>
      </w:pPr>
      <w:r w:rsidRPr="00394420">
        <w:rPr>
          <w:rFonts w:cs="Arial"/>
          <w:bCs/>
          <w:sz w:val="20"/>
          <w:szCs w:val="20"/>
        </w:rPr>
        <w:t xml:space="preserve">preklicati zadržanje izplačila za te obveznosti in zagotoviti pogoje za izpolnitev obveznosti banke do vlagatelja z izplačilom ali pobotom zapadlih obveznosti banke, ki se upoštevajo kot zajamčene vloge pri banki.«. </w:t>
      </w:r>
    </w:p>
    <w:p w14:paraId="434B6C2F" w14:textId="77777777" w:rsidR="008F1402" w:rsidRPr="00394420" w:rsidRDefault="008F1402" w:rsidP="00BE072F">
      <w:pPr>
        <w:pStyle w:val="Pododdelek"/>
        <w:spacing w:before="0"/>
        <w:jc w:val="both"/>
        <w:rPr>
          <w:sz w:val="20"/>
          <w:szCs w:val="20"/>
        </w:rPr>
      </w:pPr>
    </w:p>
    <w:p w14:paraId="3F8219DF" w14:textId="77777777" w:rsidR="004C7D28" w:rsidRPr="00394420" w:rsidRDefault="004C7D28" w:rsidP="00BE072F">
      <w:pPr>
        <w:pStyle w:val="Odstavekseznama"/>
        <w:numPr>
          <w:ilvl w:val="0"/>
          <w:numId w:val="23"/>
        </w:numPr>
        <w:spacing w:line="240" w:lineRule="auto"/>
        <w:jc w:val="center"/>
        <w:rPr>
          <w:rFonts w:cs="Arial"/>
          <w:b/>
          <w:bCs/>
          <w:szCs w:val="20"/>
        </w:rPr>
      </w:pPr>
      <w:bookmarkStart w:id="79" w:name="_Ref131671162"/>
      <w:r w:rsidRPr="00394420">
        <w:rPr>
          <w:rFonts w:cs="Arial"/>
          <w:b/>
          <w:bCs/>
          <w:szCs w:val="20"/>
        </w:rPr>
        <w:t>člen</w:t>
      </w:r>
      <w:bookmarkEnd w:id="79"/>
    </w:p>
    <w:p w14:paraId="7D274ED5" w14:textId="77777777" w:rsidR="004C7D28" w:rsidRPr="00394420" w:rsidRDefault="004C7D28" w:rsidP="00BE072F">
      <w:pPr>
        <w:pStyle w:val="Pododdelek"/>
        <w:spacing w:before="0"/>
        <w:jc w:val="both"/>
        <w:rPr>
          <w:sz w:val="20"/>
          <w:szCs w:val="20"/>
        </w:rPr>
      </w:pPr>
    </w:p>
    <w:p w14:paraId="680844E0" w14:textId="56F6FA03" w:rsidR="0010178E" w:rsidRPr="00346C87" w:rsidRDefault="004C7D28" w:rsidP="008F1402">
      <w:pPr>
        <w:pStyle w:val="Pododdelek"/>
        <w:spacing w:before="0"/>
        <w:jc w:val="both"/>
        <w:rPr>
          <w:sz w:val="20"/>
          <w:szCs w:val="20"/>
        </w:rPr>
      </w:pPr>
      <w:r w:rsidRPr="00394420">
        <w:rPr>
          <w:sz w:val="20"/>
          <w:szCs w:val="20"/>
        </w:rPr>
        <w:t xml:space="preserve">V naslovu </w:t>
      </w:r>
      <w:r w:rsidRPr="00346C87">
        <w:rPr>
          <w:sz w:val="20"/>
          <w:szCs w:val="20"/>
        </w:rPr>
        <w:t>pod</w:t>
      </w:r>
      <w:r w:rsidR="0027275B" w:rsidRPr="00346C87">
        <w:rPr>
          <w:sz w:val="20"/>
          <w:szCs w:val="20"/>
        </w:rPr>
        <w:t>oddelka</w:t>
      </w:r>
      <w:r w:rsidRPr="00346C87">
        <w:rPr>
          <w:sz w:val="20"/>
          <w:szCs w:val="20"/>
        </w:rPr>
        <w:t xml:space="preserve"> 9.3.3. se za besedo »banke« doda besedilo »in kreditne družbe«</w:t>
      </w:r>
      <w:r w:rsidR="0010178E" w:rsidRPr="00346C87">
        <w:rPr>
          <w:sz w:val="20"/>
          <w:szCs w:val="20"/>
        </w:rPr>
        <w:t>.</w:t>
      </w:r>
    </w:p>
    <w:p w14:paraId="16A5BD7D" w14:textId="77777777" w:rsidR="009E322C" w:rsidRPr="00346C87" w:rsidRDefault="009E322C" w:rsidP="008F1402">
      <w:pPr>
        <w:pStyle w:val="Pododdelek"/>
        <w:spacing w:before="0"/>
        <w:jc w:val="both"/>
        <w:rPr>
          <w:sz w:val="20"/>
          <w:szCs w:val="20"/>
        </w:rPr>
      </w:pPr>
    </w:p>
    <w:p w14:paraId="4900C15B" w14:textId="5020AF41" w:rsidR="009E322C" w:rsidRPr="00346C87" w:rsidRDefault="00346C87" w:rsidP="009E322C">
      <w:pPr>
        <w:pStyle w:val="Odstavekseznama"/>
        <w:numPr>
          <w:ilvl w:val="0"/>
          <w:numId w:val="23"/>
        </w:numPr>
        <w:spacing w:line="240" w:lineRule="auto"/>
        <w:jc w:val="center"/>
        <w:rPr>
          <w:rFonts w:cs="Arial"/>
          <w:b/>
          <w:bCs/>
          <w:szCs w:val="20"/>
        </w:rPr>
      </w:pPr>
      <w:bookmarkStart w:id="80" w:name="_Ref181624815"/>
      <w:r>
        <w:rPr>
          <w:rFonts w:cs="Arial"/>
          <w:b/>
          <w:bCs/>
          <w:szCs w:val="20"/>
        </w:rPr>
        <w:t>člen</w:t>
      </w:r>
      <w:bookmarkEnd w:id="80"/>
    </w:p>
    <w:p w14:paraId="00EFE739" w14:textId="77777777" w:rsidR="009E322C" w:rsidRPr="00346C87" w:rsidRDefault="009E322C" w:rsidP="008F1402">
      <w:pPr>
        <w:pStyle w:val="Pododdelek"/>
        <w:spacing w:before="0"/>
        <w:jc w:val="both"/>
        <w:rPr>
          <w:sz w:val="20"/>
          <w:szCs w:val="20"/>
        </w:rPr>
      </w:pPr>
    </w:p>
    <w:p w14:paraId="68031EEB" w14:textId="5320683A" w:rsidR="00E86A9C" w:rsidRPr="00346C87" w:rsidRDefault="0010178E" w:rsidP="008F1402">
      <w:pPr>
        <w:pStyle w:val="Pododdelek"/>
        <w:spacing w:before="0"/>
        <w:jc w:val="both"/>
        <w:rPr>
          <w:sz w:val="20"/>
          <w:szCs w:val="20"/>
        </w:rPr>
      </w:pPr>
      <w:r w:rsidRPr="00346C87">
        <w:rPr>
          <w:sz w:val="20"/>
          <w:szCs w:val="20"/>
        </w:rPr>
        <w:t>V</w:t>
      </w:r>
      <w:r w:rsidR="00E86A9C" w:rsidRPr="00346C87">
        <w:rPr>
          <w:sz w:val="20"/>
          <w:szCs w:val="20"/>
        </w:rPr>
        <w:t xml:space="preserve"> 293. členu se v drugem odstavku </w:t>
      </w:r>
      <w:r w:rsidR="00C33E51" w:rsidRPr="00346C87">
        <w:rPr>
          <w:sz w:val="20"/>
          <w:szCs w:val="20"/>
        </w:rPr>
        <w:t>na koncu</w:t>
      </w:r>
      <w:r w:rsidR="00E86A9C" w:rsidRPr="00346C87">
        <w:rPr>
          <w:sz w:val="20"/>
          <w:szCs w:val="20"/>
        </w:rPr>
        <w:t xml:space="preserve"> 7. točk</w:t>
      </w:r>
      <w:r w:rsidR="00C33E51" w:rsidRPr="00346C87">
        <w:rPr>
          <w:sz w:val="20"/>
          <w:szCs w:val="20"/>
        </w:rPr>
        <w:t>e</w:t>
      </w:r>
      <w:r w:rsidR="00E86A9C" w:rsidRPr="00346C87">
        <w:rPr>
          <w:sz w:val="20"/>
          <w:szCs w:val="20"/>
        </w:rPr>
        <w:t xml:space="preserve"> podpičje nadomesti s piko</w:t>
      </w:r>
      <w:r w:rsidR="00C33E51" w:rsidRPr="00346C87">
        <w:rPr>
          <w:sz w:val="20"/>
          <w:szCs w:val="20"/>
        </w:rPr>
        <w:t>,</w:t>
      </w:r>
      <w:r w:rsidR="00E86A9C" w:rsidRPr="00346C87">
        <w:rPr>
          <w:sz w:val="20"/>
          <w:szCs w:val="20"/>
        </w:rPr>
        <w:t xml:space="preserve"> 8. točka </w:t>
      </w:r>
      <w:r w:rsidR="00C33E51" w:rsidRPr="00346C87">
        <w:rPr>
          <w:sz w:val="20"/>
          <w:szCs w:val="20"/>
        </w:rPr>
        <w:t xml:space="preserve">pa </w:t>
      </w:r>
      <w:r w:rsidR="00E86A9C" w:rsidRPr="00346C87">
        <w:rPr>
          <w:sz w:val="20"/>
          <w:szCs w:val="20"/>
        </w:rPr>
        <w:t xml:space="preserve">se črta. </w:t>
      </w:r>
    </w:p>
    <w:p w14:paraId="5AC61E52" w14:textId="77777777" w:rsidR="00E86A9C" w:rsidRPr="00346C87" w:rsidRDefault="00E86A9C" w:rsidP="00BE072F">
      <w:pPr>
        <w:pStyle w:val="Pododdelek"/>
        <w:spacing w:before="0"/>
        <w:jc w:val="both"/>
        <w:rPr>
          <w:sz w:val="20"/>
          <w:szCs w:val="20"/>
        </w:rPr>
      </w:pPr>
    </w:p>
    <w:p w14:paraId="7D8620C7" w14:textId="77777777" w:rsidR="004C7D28" w:rsidRPr="00346C87" w:rsidRDefault="004C7D28" w:rsidP="00BE072F">
      <w:pPr>
        <w:pStyle w:val="Odstavekseznama"/>
        <w:numPr>
          <w:ilvl w:val="0"/>
          <w:numId w:val="23"/>
        </w:numPr>
        <w:spacing w:line="240" w:lineRule="auto"/>
        <w:jc w:val="center"/>
        <w:rPr>
          <w:rFonts w:cs="Arial"/>
          <w:b/>
          <w:bCs/>
          <w:szCs w:val="20"/>
        </w:rPr>
      </w:pPr>
      <w:bookmarkStart w:id="81" w:name="_Ref131671170"/>
      <w:r w:rsidRPr="00346C87">
        <w:rPr>
          <w:rFonts w:cs="Arial"/>
          <w:b/>
          <w:bCs/>
          <w:szCs w:val="20"/>
        </w:rPr>
        <w:t>člen</w:t>
      </w:r>
      <w:bookmarkEnd w:id="81"/>
    </w:p>
    <w:p w14:paraId="1DA46F33" w14:textId="77777777" w:rsidR="004C7D28" w:rsidRPr="00346C87" w:rsidRDefault="004C7D28" w:rsidP="00BE072F">
      <w:pPr>
        <w:pStyle w:val="Odstavek"/>
        <w:spacing w:before="0"/>
        <w:ind w:firstLine="0"/>
        <w:rPr>
          <w:sz w:val="20"/>
          <w:szCs w:val="20"/>
        </w:rPr>
      </w:pPr>
    </w:p>
    <w:p w14:paraId="484AC993" w14:textId="77777777" w:rsidR="004C7D28" w:rsidRPr="00346C87" w:rsidRDefault="004C7D28" w:rsidP="00BE072F">
      <w:pPr>
        <w:pStyle w:val="Odstavek"/>
        <w:spacing w:before="0"/>
        <w:ind w:firstLine="0"/>
        <w:rPr>
          <w:sz w:val="20"/>
          <w:szCs w:val="20"/>
        </w:rPr>
      </w:pPr>
      <w:r w:rsidRPr="00346C87">
        <w:rPr>
          <w:sz w:val="20"/>
          <w:szCs w:val="20"/>
        </w:rPr>
        <w:t>Za 294. členom se doda nov</w:t>
      </w:r>
      <w:r w:rsidR="00C33E51" w:rsidRPr="00346C87">
        <w:rPr>
          <w:sz w:val="20"/>
          <w:szCs w:val="20"/>
        </w:rPr>
        <w:t>,</w:t>
      </w:r>
      <w:r w:rsidRPr="00346C87">
        <w:rPr>
          <w:sz w:val="20"/>
          <w:szCs w:val="20"/>
        </w:rPr>
        <w:t xml:space="preserve"> 294.a člen, ki se glasi: </w:t>
      </w:r>
    </w:p>
    <w:p w14:paraId="7823E244" w14:textId="77777777" w:rsidR="004C7D28" w:rsidRPr="00346C87" w:rsidRDefault="004C7D28" w:rsidP="00BE072F">
      <w:pPr>
        <w:pStyle w:val="Odstavek"/>
        <w:spacing w:before="0"/>
        <w:ind w:firstLine="0"/>
        <w:rPr>
          <w:sz w:val="20"/>
          <w:szCs w:val="20"/>
        </w:rPr>
      </w:pPr>
    </w:p>
    <w:p w14:paraId="13AC510D" w14:textId="77777777" w:rsidR="004C7D28" w:rsidRPr="00394420" w:rsidRDefault="004C7D28" w:rsidP="00BE072F">
      <w:pPr>
        <w:pStyle w:val="Odstavek"/>
        <w:shd w:val="clear" w:color="auto" w:fill="FFFFFF" w:themeFill="background1"/>
        <w:spacing w:before="0"/>
        <w:jc w:val="center"/>
        <w:rPr>
          <w:b/>
          <w:bCs/>
          <w:sz w:val="20"/>
          <w:szCs w:val="20"/>
        </w:rPr>
      </w:pPr>
      <w:r w:rsidRPr="00346C87">
        <w:rPr>
          <w:sz w:val="20"/>
          <w:szCs w:val="20"/>
        </w:rPr>
        <w:t>»</w:t>
      </w:r>
      <w:r w:rsidRPr="00346C87">
        <w:rPr>
          <w:b/>
          <w:bCs/>
          <w:sz w:val="20"/>
          <w:szCs w:val="20"/>
        </w:rPr>
        <w:t>294</w:t>
      </w:r>
      <w:r w:rsidRPr="00394420">
        <w:rPr>
          <w:b/>
          <w:bCs/>
          <w:sz w:val="20"/>
          <w:szCs w:val="20"/>
        </w:rPr>
        <w:t>.a člen</w:t>
      </w:r>
    </w:p>
    <w:p w14:paraId="54AE2D6C" w14:textId="77777777" w:rsidR="004C7D28" w:rsidRPr="00394420" w:rsidRDefault="004C7D28" w:rsidP="00BE072F">
      <w:pPr>
        <w:pStyle w:val="lennaslov0"/>
        <w:shd w:val="clear" w:color="auto" w:fill="FFFFFF" w:themeFill="background1"/>
        <w:rPr>
          <w:sz w:val="20"/>
          <w:szCs w:val="20"/>
        </w:rPr>
      </w:pPr>
      <w:r w:rsidRPr="00394420">
        <w:rPr>
          <w:sz w:val="20"/>
          <w:szCs w:val="20"/>
        </w:rPr>
        <w:lastRenderedPageBreak/>
        <w:t xml:space="preserve">(odvzem dovoljenja za opravljanje investicijskih </w:t>
      </w:r>
      <w:r w:rsidR="00E91EEE" w:rsidRPr="00394420">
        <w:rPr>
          <w:bCs/>
          <w:sz w:val="20"/>
          <w:szCs w:val="20"/>
        </w:rPr>
        <w:t xml:space="preserve">storitev in poslov </w:t>
      </w:r>
      <w:r w:rsidRPr="00394420">
        <w:rPr>
          <w:sz w:val="20"/>
          <w:szCs w:val="20"/>
        </w:rPr>
        <w:t>iz 3. in 6. točke prvega odstavka 11. člena</w:t>
      </w:r>
      <w:r w:rsidR="004C5DDC">
        <w:rPr>
          <w:sz w:val="20"/>
          <w:szCs w:val="20"/>
        </w:rPr>
        <w:t xml:space="preserve"> </w:t>
      </w:r>
      <w:r w:rsidR="002001DC" w:rsidRPr="00394420">
        <w:rPr>
          <w:sz w:val="20"/>
          <w:szCs w:val="20"/>
        </w:rPr>
        <w:t>ZTFI-1</w:t>
      </w:r>
      <w:r w:rsidRPr="00394420">
        <w:rPr>
          <w:sz w:val="20"/>
          <w:szCs w:val="20"/>
        </w:rPr>
        <w:t>)</w:t>
      </w:r>
    </w:p>
    <w:p w14:paraId="39116FF0" w14:textId="77777777" w:rsidR="004C7D28" w:rsidRPr="00394420" w:rsidRDefault="004C7D28" w:rsidP="00BE072F">
      <w:pPr>
        <w:pStyle w:val="lennaslov0"/>
        <w:shd w:val="clear" w:color="auto" w:fill="FFFFFF" w:themeFill="background1"/>
        <w:rPr>
          <w:sz w:val="20"/>
          <w:szCs w:val="20"/>
        </w:rPr>
      </w:pPr>
    </w:p>
    <w:p w14:paraId="6D000CA5" w14:textId="77777777" w:rsidR="004C7D28" w:rsidRPr="00394420" w:rsidRDefault="004C7D28" w:rsidP="00BE072F">
      <w:pPr>
        <w:pStyle w:val="Odstavek"/>
        <w:shd w:val="clear" w:color="auto" w:fill="FFFFFF" w:themeFill="background1"/>
        <w:spacing w:before="0"/>
        <w:ind w:firstLine="0"/>
        <w:rPr>
          <w:sz w:val="20"/>
          <w:szCs w:val="20"/>
        </w:rPr>
      </w:pPr>
      <w:r w:rsidRPr="00394420">
        <w:rPr>
          <w:sz w:val="20"/>
          <w:szCs w:val="20"/>
        </w:rPr>
        <w:t xml:space="preserve">(1) Banka Slovenije lahko odvzame kreditni družbi dovoljenje za opravljanje investicijskih </w:t>
      </w:r>
      <w:r w:rsidR="00E91EEE" w:rsidRPr="00394420">
        <w:rPr>
          <w:bCs/>
          <w:sz w:val="20"/>
          <w:szCs w:val="20"/>
        </w:rPr>
        <w:t>storitev in poslov</w:t>
      </w:r>
      <w:r w:rsidRPr="00394420">
        <w:rPr>
          <w:sz w:val="20"/>
          <w:szCs w:val="20"/>
        </w:rPr>
        <w:t xml:space="preserve"> iz 3. in 6. točke prvega odstavka 11. člena </w:t>
      </w:r>
      <w:r w:rsidR="002001DC" w:rsidRPr="00394420">
        <w:rPr>
          <w:sz w:val="20"/>
          <w:szCs w:val="20"/>
        </w:rPr>
        <w:t>ZTFI-1</w:t>
      </w:r>
      <w:r w:rsidRPr="00394420">
        <w:rPr>
          <w:sz w:val="20"/>
          <w:szCs w:val="20"/>
        </w:rPr>
        <w:t>, če:</w:t>
      </w:r>
    </w:p>
    <w:p w14:paraId="35F21A91" w14:textId="77777777" w:rsidR="004C7D28" w:rsidRPr="00394420" w:rsidRDefault="004C7D28" w:rsidP="00BE072F">
      <w:pPr>
        <w:pStyle w:val="tevilnatoka"/>
        <w:numPr>
          <w:ilvl w:val="0"/>
          <w:numId w:val="22"/>
        </w:numPr>
        <w:shd w:val="clear" w:color="auto" w:fill="FFFFFF" w:themeFill="background1"/>
        <w:tabs>
          <w:tab w:val="clear" w:pos="540"/>
          <w:tab w:val="clear" w:pos="900"/>
        </w:tabs>
        <w:rPr>
          <w:rFonts w:cs="Arial"/>
          <w:sz w:val="20"/>
          <w:szCs w:val="20"/>
        </w:rPr>
      </w:pPr>
      <w:r w:rsidRPr="00394420">
        <w:rPr>
          <w:rFonts w:cs="Arial"/>
          <w:sz w:val="20"/>
          <w:szCs w:val="20"/>
        </w:rPr>
        <w:t>je kreditna družba pridobila dovoljenje z navajanjem neresničnih podatkov;</w:t>
      </w:r>
    </w:p>
    <w:p w14:paraId="23F1F3A3" w14:textId="77777777" w:rsidR="004C7D28" w:rsidRPr="00394420" w:rsidRDefault="004C7D28" w:rsidP="00BE072F">
      <w:pPr>
        <w:pStyle w:val="tevilnatoka"/>
        <w:numPr>
          <w:ilvl w:val="0"/>
          <w:numId w:val="22"/>
        </w:numPr>
        <w:shd w:val="clear" w:color="auto" w:fill="FFFFFF" w:themeFill="background1"/>
        <w:tabs>
          <w:tab w:val="clear" w:pos="540"/>
          <w:tab w:val="clear" w:pos="900"/>
        </w:tabs>
        <w:rPr>
          <w:rFonts w:cs="Arial"/>
          <w:sz w:val="20"/>
          <w:szCs w:val="20"/>
        </w:rPr>
      </w:pPr>
      <w:r w:rsidRPr="00394420">
        <w:rPr>
          <w:rFonts w:cs="Arial"/>
          <w:sz w:val="20"/>
          <w:szCs w:val="20"/>
        </w:rPr>
        <w:t>kreditna družba ne izpolnjuje pogojev, ki se zahtevajo za pridobitev dovoljenja za opravljanje storitev v skladu s tem zakonom;</w:t>
      </w:r>
    </w:p>
    <w:p w14:paraId="141C6838" w14:textId="77777777" w:rsidR="004C7D28" w:rsidRPr="00394420" w:rsidRDefault="004C7D28" w:rsidP="00BE072F">
      <w:pPr>
        <w:pStyle w:val="tevilnatoka"/>
        <w:numPr>
          <w:ilvl w:val="0"/>
          <w:numId w:val="22"/>
        </w:numPr>
        <w:shd w:val="clear" w:color="auto" w:fill="FFFFFF" w:themeFill="background1"/>
        <w:tabs>
          <w:tab w:val="clear" w:pos="540"/>
          <w:tab w:val="clear" w:pos="900"/>
        </w:tabs>
        <w:rPr>
          <w:rFonts w:cs="Arial"/>
          <w:sz w:val="20"/>
          <w:szCs w:val="20"/>
        </w:rPr>
      </w:pPr>
      <w:r w:rsidRPr="00394420">
        <w:rPr>
          <w:rFonts w:cs="Arial"/>
          <w:sz w:val="20"/>
          <w:szCs w:val="20"/>
        </w:rPr>
        <w:t>če kreditna družba ne ravna v skladu z zahtevo Banke Slovenije ali Evropske centralne banke in ne odpravi kršitev ali ne izvede ukrepov, da se kršitve odpravijo, ali če ne prepreči nastan</w:t>
      </w:r>
      <w:r w:rsidR="001644A0" w:rsidRPr="00394420">
        <w:rPr>
          <w:rFonts w:cs="Arial"/>
          <w:sz w:val="20"/>
          <w:szCs w:val="20"/>
        </w:rPr>
        <w:t>ka</w:t>
      </w:r>
      <w:r w:rsidRPr="00394420">
        <w:rPr>
          <w:rFonts w:cs="Arial"/>
          <w:sz w:val="20"/>
          <w:szCs w:val="20"/>
        </w:rPr>
        <w:t xml:space="preserve"> kršitev, kadar kršitve izhajajo iz dejavnosti kreditne družbe pri opravljanju teh storitev;</w:t>
      </w:r>
    </w:p>
    <w:p w14:paraId="20D6E212" w14:textId="77777777" w:rsidR="004C7D28" w:rsidRPr="00394420" w:rsidRDefault="004C7D28" w:rsidP="00BE072F">
      <w:pPr>
        <w:pStyle w:val="tevilnatoka"/>
        <w:numPr>
          <w:ilvl w:val="0"/>
          <w:numId w:val="22"/>
        </w:numPr>
        <w:shd w:val="clear" w:color="auto" w:fill="FFFFFF" w:themeFill="background1"/>
        <w:tabs>
          <w:tab w:val="clear" w:pos="540"/>
          <w:tab w:val="clear" w:pos="900"/>
        </w:tabs>
        <w:rPr>
          <w:rFonts w:cs="Arial"/>
          <w:sz w:val="20"/>
          <w:szCs w:val="20"/>
        </w:rPr>
      </w:pPr>
      <w:r w:rsidRPr="00394420">
        <w:rPr>
          <w:rFonts w:cs="Arial"/>
          <w:sz w:val="20"/>
          <w:szCs w:val="20"/>
        </w:rPr>
        <w:t>če so zaradi dejavnosti kreditne družbe pri opravljanju teh storitev podane okoliščine, zaradi katerih ni mogoče celovito oceniti tveganj, ki nastanejo za kreditno družbo, in z drugimi ukrepi nadzora ni mogoče odpraviti kršitev</w:t>
      </w:r>
      <w:r w:rsidR="001644A0" w:rsidRPr="00394420">
        <w:rPr>
          <w:rFonts w:cs="Arial"/>
          <w:sz w:val="20"/>
          <w:szCs w:val="20"/>
        </w:rPr>
        <w:t>;</w:t>
      </w:r>
    </w:p>
    <w:p w14:paraId="6EAB8914" w14:textId="77777777" w:rsidR="004C7D28" w:rsidRPr="00394420" w:rsidRDefault="004C7D28" w:rsidP="00BE072F">
      <w:pPr>
        <w:pStyle w:val="tevilnatoka"/>
        <w:numPr>
          <w:ilvl w:val="0"/>
          <w:numId w:val="22"/>
        </w:numPr>
        <w:shd w:val="clear" w:color="auto" w:fill="FFFFFF" w:themeFill="background1"/>
        <w:tabs>
          <w:tab w:val="clear" w:pos="540"/>
          <w:tab w:val="clear" w:pos="900"/>
        </w:tabs>
        <w:rPr>
          <w:rFonts w:cs="Arial"/>
          <w:sz w:val="20"/>
          <w:szCs w:val="20"/>
        </w:rPr>
      </w:pPr>
      <w:r w:rsidRPr="00394420">
        <w:rPr>
          <w:rFonts w:cs="Arial"/>
          <w:sz w:val="20"/>
          <w:szCs w:val="20"/>
        </w:rPr>
        <w:t xml:space="preserve">uporablja dovoljenje izključno za opravljanje dejavnosti iz </w:t>
      </w:r>
      <w:r w:rsidR="0036696A" w:rsidRPr="00394420">
        <w:rPr>
          <w:rFonts w:cs="Arial"/>
          <w:sz w:val="20"/>
          <w:szCs w:val="20"/>
        </w:rPr>
        <w:t>pod</w:t>
      </w:r>
      <w:r w:rsidRPr="00394420">
        <w:rPr>
          <w:rFonts w:cs="Arial"/>
          <w:sz w:val="20"/>
          <w:szCs w:val="20"/>
        </w:rPr>
        <w:t xml:space="preserve">točke </w:t>
      </w:r>
      <w:r w:rsidR="0036696A" w:rsidRPr="00394420">
        <w:rPr>
          <w:rFonts w:cs="Arial"/>
          <w:sz w:val="20"/>
          <w:szCs w:val="20"/>
        </w:rPr>
        <w:t>(</w:t>
      </w:r>
      <w:r w:rsidRPr="00394420">
        <w:rPr>
          <w:rFonts w:cs="Arial"/>
          <w:sz w:val="20"/>
          <w:szCs w:val="20"/>
        </w:rPr>
        <w:t>b</w:t>
      </w:r>
      <w:r w:rsidR="0036696A" w:rsidRPr="00394420">
        <w:rPr>
          <w:rFonts w:cs="Arial"/>
          <w:sz w:val="20"/>
          <w:szCs w:val="20"/>
        </w:rPr>
        <w:t>)</w:t>
      </w:r>
      <w:r w:rsidRPr="00394420">
        <w:rPr>
          <w:rFonts w:cs="Arial"/>
          <w:sz w:val="20"/>
          <w:szCs w:val="20"/>
        </w:rPr>
        <w:t xml:space="preserve"> </w:t>
      </w:r>
      <w:r w:rsidR="0036696A" w:rsidRPr="00394420">
        <w:rPr>
          <w:rFonts w:cs="Arial"/>
          <w:sz w:val="20"/>
          <w:szCs w:val="20"/>
        </w:rPr>
        <w:t xml:space="preserve">1. točke prvega odstavka 4. </w:t>
      </w:r>
      <w:r w:rsidRPr="00394420">
        <w:rPr>
          <w:rFonts w:cs="Arial"/>
          <w:sz w:val="20"/>
          <w:szCs w:val="20"/>
        </w:rPr>
        <w:t xml:space="preserve">člena Uredbe 575/2013/EU, njena povprečna bilančna vsota pa je pet zaporednih let manjša od pragov iz navedenega člena. </w:t>
      </w:r>
    </w:p>
    <w:p w14:paraId="45B6BB7A" w14:textId="77777777" w:rsidR="004C7D28" w:rsidRPr="00394420" w:rsidRDefault="004C7D28" w:rsidP="00BE072F">
      <w:pPr>
        <w:pStyle w:val="Odstavek"/>
        <w:shd w:val="clear" w:color="auto" w:fill="FFFFFF" w:themeFill="background1"/>
        <w:spacing w:before="0"/>
        <w:ind w:firstLine="0"/>
        <w:rPr>
          <w:sz w:val="20"/>
          <w:szCs w:val="20"/>
        </w:rPr>
      </w:pPr>
    </w:p>
    <w:p w14:paraId="0E4310DD" w14:textId="77777777" w:rsidR="004C7D28" w:rsidRPr="00394420" w:rsidRDefault="004C7D28" w:rsidP="00BE072F">
      <w:pPr>
        <w:pStyle w:val="Odstavek"/>
        <w:shd w:val="clear" w:color="auto" w:fill="FFFFFF" w:themeFill="background1"/>
        <w:spacing w:before="0"/>
        <w:ind w:firstLine="0"/>
        <w:rPr>
          <w:sz w:val="20"/>
          <w:szCs w:val="20"/>
        </w:rPr>
      </w:pPr>
      <w:r w:rsidRPr="00394420">
        <w:rPr>
          <w:sz w:val="20"/>
          <w:szCs w:val="20"/>
        </w:rPr>
        <w:t xml:space="preserve">(2) Če kreditna družba ne izpolnjuje tehničnih, kadrovskih, organizacijskih oziroma drugih pogojev za opravljanje posameznih vrst poslov pri opravljanju investicijskih </w:t>
      </w:r>
      <w:r w:rsidR="00E91EEE" w:rsidRPr="00394420">
        <w:rPr>
          <w:bCs/>
          <w:sz w:val="20"/>
          <w:szCs w:val="20"/>
        </w:rPr>
        <w:t>storitev in poslov</w:t>
      </w:r>
      <w:r w:rsidRPr="00394420">
        <w:rPr>
          <w:sz w:val="20"/>
          <w:szCs w:val="20"/>
        </w:rPr>
        <w:t xml:space="preserve"> iz 3. in 6. točke prvega odstavka 11. člena </w:t>
      </w:r>
      <w:r w:rsidR="002001DC" w:rsidRPr="00394420">
        <w:rPr>
          <w:sz w:val="20"/>
          <w:szCs w:val="20"/>
        </w:rPr>
        <w:t>ZTFI-1</w:t>
      </w:r>
      <w:r w:rsidRPr="00394420">
        <w:rPr>
          <w:sz w:val="20"/>
          <w:szCs w:val="20"/>
        </w:rPr>
        <w:t xml:space="preserve">, lahko Banka Slovenije namesto odvzema dovoljenja za opravljanje investicijskih </w:t>
      </w:r>
      <w:r w:rsidR="00E91EEE" w:rsidRPr="00394420">
        <w:rPr>
          <w:bCs/>
          <w:sz w:val="20"/>
          <w:szCs w:val="20"/>
        </w:rPr>
        <w:t>storitev in poslov</w:t>
      </w:r>
      <w:r w:rsidRPr="00394420">
        <w:rPr>
          <w:sz w:val="20"/>
          <w:szCs w:val="20"/>
        </w:rPr>
        <w:t xml:space="preserve"> iz 3. in 6. točke prvega odstavka 11. člena </w:t>
      </w:r>
      <w:r w:rsidR="002001DC" w:rsidRPr="00394420">
        <w:rPr>
          <w:sz w:val="20"/>
          <w:szCs w:val="20"/>
        </w:rPr>
        <w:t>ZTFI-1</w:t>
      </w:r>
      <w:r w:rsidR="0036696A" w:rsidRPr="00394420">
        <w:rPr>
          <w:sz w:val="20"/>
          <w:szCs w:val="20"/>
        </w:rPr>
        <w:t>,</w:t>
      </w:r>
      <w:r w:rsidRPr="00394420">
        <w:rPr>
          <w:sz w:val="20"/>
          <w:szCs w:val="20"/>
        </w:rPr>
        <w:t xml:space="preserve"> z odločbo kreditni družbi prepove opravljati posamezne posle.</w:t>
      </w:r>
    </w:p>
    <w:p w14:paraId="3DEAA416" w14:textId="77777777" w:rsidR="004C7D28" w:rsidRPr="00394420" w:rsidRDefault="004C7D28" w:rsidP="00BE072F">
      <w:pPr>
        <w:pStyle w:val="Odstavek"/>
        <w:shd w:val="clear" w:color="auto" w:fill="FFFFFF" w:themeFill="background1"/>
        <w:spacing w:before="0"/>
        <w:ind w:firstLine="0"/>
        <w:rPr>
          <w:sz w:val="20"/>
          <w:szCs w:val="20"/>
        </w:rPr>
      </w:pPr>
    </w:p>
    <w:p w14:paraId="6DA5A380" w14:textId="77777777" w:rsidR="004C7D28" w:rsidRPr="00394420" w:rsidRDefault="004C7D28" w:rsidP="00BE072F">
      <w:pPr>
        <w:pStyle w:val="Odstavek"/>
        <w:shd w:val="clear" w:color="auto" w:fill="FFFFFF" w:themeFill="background1"/>
        <w:spacing w:before="0"/>
        <w:ind w:firstLine="0"/>
        <w:rPr>
          <w:sz w:val="20"/>
          <w:szCs w:val="20"/>
        </w:rPr>
      </w:pPr>
      <w:r w:rsidRPr="00394420">
        <w:rPr>
          <w:sz w:val="20"/>
          <w:szCs w:val="20"/>
        </w:rPr>
        <w:t xml:space="preserve">(3) Banka Slovenije je v zvezi z ugotavljanjem razlogov iz prvega in drugega odstavka tega člena vezana na ugotovitve Evropske centralne banke, kadar ta v skladu z Uredbo 1024/2013/EU pri opravljanju nadzora nad kreditno družbo izvaja naloge iz prvega odstavka 4. člena </w:t>
      </w:r>
      <w:r w:rsidR="002001DC" w:rsidRPr="00394420">
        <w:rPr>
          <w:sz w:val="20"/>
          <w:szCs w:val="20"/>
        </w:rPr>
        <w:t>navedene</w:t>
      </w:r>
      <w:r w:rsidRPr="00394420">
        <w:rPr>
          <w:sz w:val="20"/>
          <w:szCs w:val="20"/>
        </w:rPr>
        <w:t xml:space="preserve"> uredbe.</w:t>
      </w:r>
    </w:p>
    <w:p w14:paraId="067E5898" w14:textId="77777777" w:rsidR="004C7D28" w:rsidRPr="00394420" w:rsidRDefault="004C7D28" w:rsidP="00BE072F">
      <w:pPr>
        <w:pStyle w:val="Odstavek"/>
        <w:shd w:val="clear" w:color="auto" w:fill="FFFFFF" w:themeFill="background1"/>
        <w:spacing w:before="0"/>
        <w:ind w:firstLine="0"/>
        <w:rPr>
          <w:sz w:val="20"/>
          <w:szCs w:val="20"/>
        </w:rPr>
      </w:pPr>
    </w:p>
    <w:p w14:paraId="381972B2" w14:textId="77777777" w:rsidR="004C7D28" w:rsidRPr="00394420" w:rsidRDefault="004C7D28" w:rsidP="00BE072F">
      <w:pPr>
        <w:pStyle w:val="Odstavek"/>
        <w:shd w:val="clear" w:color="auto" w:fill="FFFFFF" w:themeFill="background1"/>
        <w:spacing w:before="0"/>
        <w:ind w:firstLine="0"/>
        <w:rPr>
          <w:sz w:val="20"/>
          <w:szCs w:val="20"/>
        </w:rPr>
      </w:pPr>
      <w:r w:rsidRPr="00394420">
        <w:rPr>
          <w:sz w:val="20"/>
          <w:szCs w:val="20"/>
        </w:rPr>
        <w:t xml:space="preserve">(4) Za postopek v zvezi s prepovedjo opravljanja posameznih poslov pri opravljanju investicijskih </w:t>
      </w:r>
      <w:r w:rsidR="00E91EEE" w:rsidRPr="00394420">
        <w:rPr>
          <w:bCs/>
          <w:sz w:val="20"/>
          <w:szCs w:val="20"/>
        </w:rPr>
        <w:t>storitev in poslov</w:t>
      </w:r>
      <w:r w:rsidR="00E91EEE" w:rsidRPr="00394420">
        <w:rPr>
          <w:sz w:val="20"/>
          <w:szCs w:val="20"/>
        </w:rPr>
        <w:t xml:space="preserve"> </w:t>
      </w:r>
      <w:r w:rsidRPr="00394420">
        <w:rPr>
          <w:sz w:val="20"/>
          <w:szCs w:val="20"/>
        </w:rPr>
        <w:t xml:space="preserve">iz 3. in 6. točke prvega odstavka 11. člena </w:t>
      </w:r>
      <w:r w:rsidR="002001DC" w:rsidRPr="00394420">
        <w:rPr>
          <w:sz w:val="20"/>
          <w:szCs w:val="20"/>
        </w:rPr>
        <w:t>ZTFI-1</w:t>
      </w:r>
      <w:r w:rsidR="0036696A" w:rsidRPr="00394420">
        <w:rPr>
          <w:sz w:val="20"/>
          <w:szCs w:val="20"/>
        </w:rPr>
        <w:t>,</w:t>
      </w:r>
      <w:r w:rsidRPr="00394420">
        <w:rPr>
          <w:sz w:val="20"/>
          <w:szCs w:val="20"/>
        </w:rPr>
        <w:t xml:space="preserve"> se smiselno uporabljajo določbe tega zakona o postopku za odvzem dovoljenja.«. </w:t>
      </w:r>
    </w:p>
    <w:p w14:paraId="4351E856" w14:textId="77777777" w:rsidR="004C7D28" w:rsidRPr="00394420" w:rsidRDefault="004C7D28" w:rsidP="00BE072F">
      <w:pPr>
        <w:pStyle w:val="len0"/>
        <w:spacing w:before="0"/>
        <w:jc w:val="left"/>
        <w:rPr>
          <w:b w:val="0"/>
          <w:bCs/>
          <w:sz w:val="20"/>
          <w:szCs w:val="20"/>
        </w:rPr>
      </w:pPr>
    </w:p>
    <w:p w14:paraId="384B04A2" w14:textId="77777777" w:rsidR="004C7D28" w:rsidRPr="00394420" w:rsidRDefault="004C7D28" w:rsidP="00BE072F">
      <w:pPr>
        <w:pStyle w:val="Odstavekseznama"/>
        <w:numPr>
          <w:ilvl w:val="0"/>
          <w:numId w:val="23"/>
        </w:numPr>
        <w:spacing w:line="240" w:lineRule="auto"/>
        <w:jc w:val="center"/>
        <w:rPr>
          <w:rFonts w:cs="Arial"/>
          <w:b/>
          <w:bCs/>
          <w:szCs w:val="20"/>
        </w:rPr>
      </w:pPr>
      <w:bookmarkStart w:id="82" w:name="_Ref131671223"/>
      <w:r w:rsidRPr="00394420">
        <w:rPr>
          <w:rFonts w:cs="Arial"/>
          <w:b/>
          <w:bCs/>
          <w:szCs w:val="20"/>
        </w:rPr>
        <w:t>člen</w:t>
      </w:r>
      <w:bookmarkEnd w:id="82"/>
    </w:p>
    <w:p w14:paraId="30FD8914" w14:textId="77777777" w:rsidR="004C7D28" w:rsidRPr="00394420" w:rsidRDefault="004C7D28" w:rsidP="00BE072F">
      <w:pPr>
        <w:pStyle w:val="Odstavek"/>
        <w:spacing w:before="0"/>
        <w:ind w:firstLine="0"/>
        <w:rPr>
          <w:sz w:val="20"/>
          <w:szCs w:val="20"/>
        </w:rPr>
      </w:pPr>
    </w:p>
    <w:p w14:paraId="09809006" w14:textId="77777777" w:rsidR="00770F2A" w:rsidRPr="00284C46" w:rsidRDefault="00770F2A" w:rsidP="00770F2A">
      <w:pPr>
        <w:pStyle w:val="Odstavek"/>
        <w:spacing w:before="0"/>
        <w:ind w:firstLine="0"/>
        <w:rPr>
          <w:sz w:val="20"/>
          <w:szCs w:val="20"/>
        </w:rPr>
      </w:pPr>
      <w:r w:rsidRPr="00284C46">
        <w:rPr>
          <w:sz w:val="20"/>
          <w:szCs w:val="20"/>
        </w:rPr>
        <w:t>V 309. členu se naslov spremeni tako, da se glasi:</w:t>
      </w:r>
    </w:p>
    <w:p w14:paraId="2421DBCC" w14:textId="77777777" w:rsidR="00770F2A" w:rsidRPr="00284C46" w:rsidRDefault="00770F2A" w:rsidP="00770F2A">
      <w:pPr>
        <w:pStyle w:val="Odstavek"/>
        <w:spacing w:before="0"/>
        <w:ind w:firstLine="0"/>
        <w:rPr>
          <w:sz w:val="20"/>
          <w:szCs w:val="20"/>
        </w:rPr>
      </w:pPr>
    </w:p>
    <w:p w14:paraId="41F9DBA1" w14:textId="77777777" w:rsidR="00770F2A" w:rsidRPr="00284C46" w:rsidRDefault="00770F2A" w:rsidP="00770F2A">
      <w:pPr>
        <w:pStyle w:val="Odstavek"/>
        <w:spacing w:before="0"/>
        <w:ind w:firstLine="0"/>
        <w:rPr>
          <w:sz w:val="20"/>
          <w:szCs w:val="20"/>
        </w:rPr>
      </w:pPr>
      <w:r w:rsidRPr="00284C46">
        <w:rPr>
          <w:sz w:val="20"/>
          <w:szCs w:val="20"/>
        </w:rPr>
        <w:t>»(javna objava informacij o izdanih dovoljenjih)«.</w:t>
      </w:r>
    </w:p>
    <w:p w14:paraId="296B8402" w14:textId="77777777" w:rsidR="00770F2A" w:rsidRPr="00284C46" w:rsidRDefault="00770F2A" w:rsidP="00BE072F">
      <w:pPr>
        <w:pStyle w:val="Odstavek"/>
        <w:spacing w:before="0"/>
        <w:ind w:firstLine="0"/>
        <w:rPr>
          <w:sz w:val="20"/>
          <w:szCs w:val="20"/>
        </w:rPr>
      </w:pPr>
    </w:p>
    <w:p w14:paraId="1CB4165F" w14:textId="77777777" w:rsidR="004C7D28" w:rsidRPr="00284C46" w:rsidRDefault="00770F2A" w:rsidP="00BE072F">
      <w:pPr>
        <w:pStyle w:val="Odstavek"/>
        <w:spacing w:before="0"/>
        <w:ind w:firstLine="0"/>
        <w:rPr>
          <w:sz w:val="20"/>
          <w:szCs w:val="20"/>
        </w:rPr>
      </w:pPr>
      <w:r w:rsidRPr="00284C46">
        <w:rPr>
          <w:sz w:val="20"/>
          <w:szCs w:val="20"/>
        </w:rPr>
        <w:t>P</w:t>
      </w:r>
      <w:r w:rsidR="00622BE0" w:rsidRPr="00284C46">
        <w:rPr>
          <w:sz w:val="20"/>
          <w:szCs w:val="20"/>
        </w:rPr>
        <w:t xml:space="preserve">rvi odstavek </w:t>
      </w:r>
      <w:r w:rsidRPr="00284C46">
        <w:rPr>
          <w:sz w:val="20"/>
          <w:szCs w:val="20"/>
        </w:rPr>
        <w:t xml:space="preserve">se </w:t>
      </w:r>
      <w:r w:rsidR="004C7D28" w:rsidRPr="00284C46">
        <w:rPr>
          <w:sz w:val="20"/>
          <w:szCs w:val="20"/>
        </w:rPr>
        <w:t xml:space="preserve">spremeni tako, da se glasi: </w:t>
      </w:r>
    </w:p>
    <w:p w14:paraId="43CB0597" w14:textId="77777777" w:rsidR="004C7D28" w:rsidRPr="00284C46" w:rsidRDefault="004C7D28" w:rsidP="00BE072F">
      <w:pPr>
        <w:pStyle w:val="Odstavek"/>
        <w:spacing w:before="0"/>
        <w:ind w:firstLine="0"/>
        <w:rPr>
          <w:sz w:val="20"/>
          <w:szCs w:val="20"/>
        </w:rPr>
      </w:pPr>
    </w:p>
    <w:p w14:paraId="5EA24BD8" w14:textId="77777777" w:rsidR="006A7553" w:rsidRPr="00284C46" w:rsidRDefault="004C7D28" w:rsidP="00BE072F">
      <w:pPr>
        <w:pStyle w:val="Odstavek"/>
        <w:spacing w:before="0"/>
        <w:ind w:firstLine="0"/>
        <w:rPr>
          <w:sz w:val="20"/>
          <w:szCs w:val="20"/>
        </w:rPr>
      </w:pPr>
      <w:r w:rsidRPr="00284C46">
        <w:rPr>
          <w:sz w:val="20"/>
          <w:szCs w:val="20"/>
        </w:rPr>
        <w:t xml:space="preserve">»(1) Banka Slovenije na svojih spletnih straneh javno objavi informacije o izdanih dovoljenjih za opravljanje storitev bank, </w:t>
      </w:r>
      <w:r w:rsidR="00AD534D" w:rsidRPr="00284C46">
        <w:rPr>
          <w:sz w:val="20"/>
          <w:szCs w:val="20"/>
        </w:rPr>
        <w:t xml:space="preserve">dovoljenjih za kreditne družbe, </w:t>
      </w:r>
      <w:r w:rsidR="00B902BA" w:rsidRPr="00284C46">
        <w:rPr>
          <w:sz w:val="20"/>
          <w:szCs w:val="20"/>
        </w:rPr>
        <w:t xml:space="preserve">dovoljenjih za pridobitev kvalificiranega deleža </w:t>
      </w:r>
      <w:r w:rsidRPr="00284C46">
        <w:rPr>
          <w:sz w:val="20"/>
          <w:szCs w:val="20"/>
        </w:rPr>
        <w:t>ter o dovoljenjih za opravljanje funkcije člana uprave ali funkcije člana nadzornega sveta banke.</w:t>
      </w:r>
      <w:r w:rsidR="00DC3D0A" w:rsidRPr="00284C46">
        <w:rPr>
          <w:sz w:val="20"/>
          <w:szCs w:val="20"/>
        </w:rPr>
        <w:t>«.</w:t>
      </w:r>
    </w:p>
    <w:p w14:paraId="13447D15" w14:textId="77777777" w:rsidR="00B902BA" w:rsidRPr="00284C46" w:rsidRDefault="00B902BA" w:rsidP="00BE072F">
      <w:pPr>
        <w:pStyle w:val="Odstavek"/>
        <w:spacing w:before="0"/>
        <w:ind w:firstLine="0"/>
        <w:rPr>
          <w:sz w:val="20"/>
          <w:szCs w:val="20"/>
        </w:rPr>
      </w:pPr>
    </w:p>
    <w:p w14:paraId="457F396A" w14:textId="77777777" w:rsidR="00D0531C" w:rsidRPr="00284C46" w:rsidRDefault="00D0531C" w:rsidP="00D0531C">
      <w:pPr>
        <w:pStyle w:val="Odstavek"/>
        <w:spacing w:before="0"/>
        <w:ind w:firstLine="0"/>
        <w:rPr>
          <w:sz w:val="20"/>
          <w:szCs w:val="20"/>
        </w:rPr>
      </w:pPr>
      <w:r w:rsidRPr="00284C46">
        <w:rPr>
          <w:sz w:val="20"/>
          <w:szCs w:val="20"/>
        </w:rPr>
        <w:t xml:space="preserve">Za prvim odstavkom se doda nov drugi odstavek, ki se glasi: </w:t>
      </w:r>
    </w:p>
    <w:p w14:paraId="3CCA667C" w14:textId="77777777" w:rsidR="00D0531C" w:rsidRPr="00284C46" w:rsidRDefault="00D0531C" w:rsidP="00D0531C">
      <w:pPr>
        <w:pStyle w:val="Odstavek"/>
        <w:spacing w:before="0"/>
        <w:ind w:firstLine="0"/>
        <w:rPr>
          <w:sz w:val="20"/>
          <w:szCs w:val="20"/>
        </w:rPr>
      </w:pPr>
    </w:p>
    <w:p w14:paraId="3BCA67C2" w14:textId="0AD59A88" w:rsidR="00D0531C" w:rsidRDefault="00D0531C" w:rsidP="00D0531C">
      <w:pPr>
        <w:spacing w:after="0" w:line="240" w:lineRule="auto"/>
        <w:jc w:val="both"/>
        <w:rPr>
          <w:rFonts w:ascii="Arial" w:hAnsi="Arial" w:cs="Arial"/>
          <w:sz w:val="20"/>
          <w:szCs w:val="20"/>
        </w:rPr>
      </w:pPr>
      <w:r w:rsidRPr="00284C46">
        <w:rPr>
          <w:rFonts w:ascii="Arial" w:hAnsi="Arial" w:cs="Arial"/>
          <w:sz w:val="20"/>
          <w:szCs w:val="20"/>
        </w:rPr>
        <w:t>»(2) Informacije iz pr</w:t>
      </w:r>
      <w:r w:rsidR="00305DC7">
        <w:rPr>
          <w:rFonts w:ascii="Arial" w:hAnsi="Arial" w:cs="Arial"/>
          <w:sz w:val="20"/>
          <w:szCs w:val="20"/>
        </w:rPr>
        <w:t>ejšnjega</w:t>
      </w:r>
      <w:r w:rsidRPr="00284C46">
        <w:rPr>
          <w:rFonts w:ascii="Arial" w:hAnsi="Arial" w:cs="Arial"/>
          <w:sz w:val="20"/>
          <w:szCs w:val="20"/>
        </w:rPr>
        <w:t xml:space="preserve"> odstavka vključujejo:</w:t>
      </w:r>
    </w:p>
    <w:p w14:paraId="5EFB469B" w14:textId="77777777" w:rsidR="00F757D6" w:rsidRPr="00F757D6" w:rsidRDefault="00D0531C" w:rsidP="00F757D6">
      <w:pPr>
        <w:numPr>
          <w:ilvl w:val="0"/>
          <w:numId w:val="24"/>
        </w:numPr>
        <w:spacing w:after="0" w:line="240" w:lineRule="auto"/>
        <w:contextualSpacing/>
        <w:jc w:val="both"/>
        <w:rPr>
          <w:rFonts w:ascii="Arial" w:hAnsi="Arial" w:cs="Arial"/>
          <w:sz w:val="20"/>
          <w:szCs w:val="20"/>
        </w:rPr>
      </w:pPr>
      <w:r w:rsidRPr="00F757D6">
        <w:rPr>
          <w:rFonts w:ascii="Arial" w:hAnsi="Arial" w:cs="Arial"/>
          <w:sz w:val="20"/>
          <w:szCs w:val="20"/>
        </w:rPr>
        <w:t>datum izdaje dovoljenja,</w:t>
      </w:r>
    </w:p>
    <w:p w14:paraId="68D08CEF" w14:textId="77777777" w:rsidR="00F757D6" w:rsidRPr="00F757D6" w:rsidRDefault="00D0531C" w:rsidP="00F757D6">
      <w:pPr>
        <w:numPr>
          <w:ilvl w:val="0"/>
          <w:numId w:val="24"/>
        </w:numPr>
        <w:spacing w:after="0" w:line="240" w:lineRule="auto"/>
        <w:contextualSpacing/>
        <w:jc w:val="both"/>
        <w:rPr>
          <w:rFonts w:ascii="Arial" w:hAnsi="Arial" w:cs="Arial"/>
          <w:sz w:val="20"/>
          <w:szCs w:val="20"/>
        </w:rPr>
      </w:pPr>
      <w:r w:rsidRPr="00F757D6">
        <w:rPr>
          <w:rFonts w:ascii="Arial" w:hAnsi="Arial" w:cs="Arial"/>
          <w:sz w:val="20"/>
          <w:szCs w:val="20"/>
        </w:rPr>
        <w:t>naziv pravne osebe ali osebno ime fizične osebe, ki je pridobila dovoljenje za kvalificiran delež</w:t>
      </w:r>
      <w:r w:rsidR="00E1411F">
        <w:rPr>
          <w:rFonts w:ascii="Arial" w:hAnsi="Arial" w:cs="Arial"/>
          <w:sz w:val="20"/>
          <w:szCs w:val="20"/>
        </w:rPr>
        <w:t>,</w:t>
      </w:r>
    </w:p>
    <w:p w14:paraId="23BBAADB" w14:textId="77777777" w:rsidR="00F757D6" w:rsidRPr="00F757D6" w:rsidRDefault="00D0531C" w:rsidP="00F757D6">
      <w:pPr>
        <w:numPr>
          <w:ilvl w:val="0"/>
          <w:numId w:val="24"/>
        </w:numPr>
        <w:spacing w:after="0" w:line="240" w:lineRule="auto"/>
        <w:contextualSpacing/>
        <w:jc w:val="both"/>
        <w:rPr>
          <w:rFonts w:ascii="Arial" w:hAnsi="Arial" w:cs="Arial"/>
          <w:sz w:val="20"/>
          <w:szCs w:val="20"/>
        </w:rPr>
      </w:pPr>
      <w:r w:rsidRPr="00F757D6">
        <w:rPr>
          <w:rFonts w:ascii="Arial" w:hAnsi="Arial" w:cs="Arial"/>
          <w:sz w:val="20"/>
          <w:szCs w:val="20"/>
        </w:rPr>
        <w:t>banko</w:t>
      </w:r>
      <w:r w:rsidR="00E1411F">
        <w:rPr>
          <w:rFonts w:ascii="Arial" w:hAnsi="Arial" w:cs="Arial"/>
          <w:sz w:val="20"/>
          <w:szCs w:val="20"/>
        </w:rPr>
        <w:t>,</w:t>
      </w:r>
      <w:r w:rsidRPr="00F757D6">
        <w:rPr>
          <w:rFonts w:ascii="Arial" w:hAnsi="Arial" w:cs="Arial"/>
          <w:sz w:val="20"/>
          <w:szCs w:val="20"/>
        </w:rPr>
        <w:t xml:space="preserve"> v kateri je pridobila kvalificiran delež,</w:t>
      </w:r>
    </w:p>
    <w:p w14:paraId="71965AF6" w14:textId="77777777" w:rsidR="00D0531C" w:rsidRPr="00F757D6" w:rsidRDefault="00D0531C" w:rsidP="00F757D6">
      <w:pPr>
        <w:numPr>
          <w:ilvl w:val="0"/>
          <w:numId w:val="24"/>
        </w:numPr>
        <w:spacing w:after="0" w:line="240" w:lineRule="auto"/>
        <w:contextualSpacing/>
        <w:jc w:val="both"/>
        <w:rPr>
          <w:rFonts w:ascii="Arial" w:hAnsi="Arial" w:cs="Arial"/>
          <w:sz w:val="20"/>
          <w:szCs w:val="20"/>
        </w:rPr>
      </w:pPr>
      <w:r w:rsidRPr="00F757D6">
        <w:rPr>
          <w:rFonts w:ascii="Arial" w:hAnsi="Arial" w:cs="Arial"/>
          <w:sz w:val="20"/>
          <w:szCs w:val="20"/>
        </w:rPr>
        <w:t>in delež oziroma razpon iz prvega odstavka 77. člena tega zakona, za katerega je pridobila dovoljenje za kvalificiran delež.«.</w:t>
      </w:r>
    </w:p>
    <w:p w14:paraId="302C938B" w14:textId="77777777" w:rsidR="00D0531C" w:rsidRPr="00284C46" w:rsidRDefault="00D0531C" w:rsidP="00D0531C">
      <w:pPr>
        <w:spacing w:after="0" w:line="240" w:lineRule="auto"/>
        <w:jc w:val="both"/>
        <w:rPr>
          <w:rFonts w:ascii="Arial" w:hAnsi="Arial" w:cs="Arial"/>
          <w:sz w:val="20"/>
          <w:szCs w:val="20"/>
        </w:rPr>
      </w:pPr>
    </w:p>
    <w:p w14:paraId="3924FEDB" w14:textId="77777777" w:rsidR="00D0531C" w:rsidRPr="00284C46" w:rsidRDefault="00D0531C" w:rsidP="00D0531C">
      <w:pPr>
        <w:spacing w:after="0" w:line="240" w:lineRule="auto"/>
        <w:jc w:val="both"/>
        <w:rPr>
          <w:rFonts w:ascii="Arial" w:hAnsi="Arial" w:cs="Arial"/>
          <w:sz w:val="20"/>
          <w:szCs w:val="20"/>
        </w:rPr>
      </w:pPr>
      <w:r w:rsidRPr="00284C46">
        <w:rPr>
          <w:rFonts w:ascii="Arial" w:hAnsi="Arial" w:cs="Arial"/>
          <w:sz w:val="20"/>
          <w:szCs w:val="20"/>
        </w:rPr>
        <w:t xml:space="preserve">Dosedanji drugi odstavek postane tretji odstavek. </w:t>
      </w:r>
    </w:p>
    <w:p w14:paraId="5B51FCB6" w14:textId="77777777" w:rsidR="00D0531C" w:rsidRPr="00394420" w:rsidRDefault="00D0531C" w:rsidP="00BE072F">
      <w:pPr>
        <w:pStyle w:val="Odstavek"/>
        <w:spacing w:before="0"/>
        <w:ind w:firstLine="0"/>
        <w:rPr>
          <w:sz w:val="20"/>
          <w:szCs w:val="20"/>
        </w:rPr>
      </w:pPr>
    </w:p>
    <w:p w14:paraId="7358B432" w14:textId="77777777" w:rsidR="00BE072F" w:rsidRPr="00394420" w:rsidRDefault="00BE072F" w:rsidP="00BE072F">
      <w:pPr>
        <w:pStyle w:val="Odstavekseznama"/>
        <w:numPr>
          <w:ilvl w:val="0"/>
          <w:numId w:val="23"/>
        </w:numPr>
        <w:spacing w:line="240" w:lineRule="auto"/>
        <w:jc w:val="center"/>
        <w:rPr>
          <w:rFonts w:cs="Arial"/>
          <w:b/>
          <w:bCs/>
          <w:szCs w:val="20"/>
        </w:rPr>
      </w:pPr>
      <w:bookmarkStart w:id="83" w:name="_Ref170470125"/>
      <w:r w:rsidRPr="00394420">
        <w:rPr>
          <w:rFonts w:cs="Arial"/>
          <w:b/>
          <w:bCs/>
          <w:szCs w:val="20"/>
        </w:rPr>
        <w:t>člen</w:t>
      </w:r>
      <w:bookmarkEnd w:id="83"/>
    </w:p>
    <w:p w14:paraId="2D05D974" w14:textId="77777777" w:rsidR="007D2591" w:rsidRPr="00394420" w:rsidRDefault="007D2591" w:rsidP="00BE072F">
      <w:pPr>
        <w:pStyle w:val="Odstavek"/>
        <w:spacing w:before="0"/>
        <w:ind w:firstLine="0"/>
        <w:rPr>
          <w:sz w:val="20"/>
          <w:szCs w:val="20"/>
        </w:rPr>
      </w:pPr>
    </w:p>
    <w:p w14:paraId="5473F136" w14:textId="77777777" w:rsidR="007D2591" w:rsidRPr="00394420" w:rsidRDefault="007D2591" w:rsidP="00BE072F">
      <w:pPr>
        <w:spacing w:after="0" w:line="240" w:lineRule="auto"/>
        <w:jc w:val="both"/>
        <w:rPr>
          <w:rFonts w:ascii="Arial" w:hAnsi="Arial" w:cs="Arial"/>
          <w:sz w:val="20"/>
          <w:szCs w:val="20"/>
        </w:rPr>
      </w:pPr>
      <w:r w:rsidRPr="00394420">
        <w:rPr>
          <w:rFonts w:ascii="Arial" w:hAnsi="Arial" w:cs="Arial"/>
          <w:sz w:val="20"/>
          <w:szCs w:val="20"/>
        </w:rPr>
        <w:t>V 310. členu</w:t>
      </w:r>
      <w:r w:rsidR="009B6346" w:rsidRPr="00394420">
        <w:rPr>
          <w:rFonts w:ascii="Arial" w:hAnsi="Arial" w:cs="Arial"/>
          <w:sz w:val="20"/>
          <w:szCs w:val="20"/>
        </w:rPr>
        <w:t xml:space="preserve"> se </w:t>
      </w:r>
      <w:r w:rsidR="00FE2321" w:rsidRPr="00394420">
        <w:rPr>
          <w:rFonts w:ascii="Arial" w:hAnsi="Arial" w:cs="Arial"/>
          <w:sz w:val="20"/>
          <w:szCs w:val="20"/>
        </w:rPr>
        <w:t xml:space="preserve">za petim odstavkom </w:t>
      </w:r>
      <w:r w:rsidR="009B6346" w:rsidRPr="00394420">
        <w:rPr>
          <w:rFonts w:ascii="Arial" w:hAnsi="Arial" w:cs="Arial"/>
          <w:sz w:val="20"/>
          <w:szCs w:val="20"/>
        </w:rPr>
        <w:t>doda nov</w:t>
      </w:r>
      <w:r w:rsidR="00FE2321" w:rsidRPr="00394420">
        <w:rPr>
          <w:rFonts w:ascii="Arial" w:hAnsi="Arial" w:cs="Arial"/>
          <w:sz w:val="20"/>
          <w:szCs w:val="20"/>
        </w:rPr>
        <w:t>,</w:t>
      </w:r>
      <w:r w:rsidR="009B6346" w:rsidRPr="00394420">
        <w:rPr>
          <w:rFonts w:ascii="Arial" w:hAnsi="Arial" w:cs="Arial"/>
          <w:sz w:val="20"/>
          <w:szCs w:val="20"/>
        </w:rPr>
        <w:t xml:space="preserve"> šesti odstavek, ki se glasi:</w:t>
      </w:r>
    </w:p>
    <w:p w14:paraId="7EF975B0" w14:textId="77777777" w:rsidR="007D2591" w:rsidRPr="00394420" w:rsidRDefault="007D2591" w:rsidP="00BE072F">
      <w:pPr>
        <w:spacing w:after="0" w:line="240" w:lineRule="auto"/>
        <w:jc w:val="both"/>
        <w:rPr>
          <w:rFonts w:ascii="Arial" w:hAnsi="Arial" w:cs="Arial"/>
          <w:sz w:val="20"/>
          <w:szCs w:val="20"/>
        </w:rPr>
      </w:pPr>
    </w:p>
    <w:p w14:paraId="4324CF4F" w14:textId="69A1E399" w:rsidR="007D2591" w:rsidRPr="00346C87" w:rsidRDefault="007D2591" w:rsidP="00BE072F">
      <w:pPr>
        <w:pStyle w:val="Odstavek"/>
        <w:spacing w:before="0"/>
        <w:ind w:firstLine="0"/>
        <w:rPr>
          <w:sz w:val="20"/>
          <w:szCs w:val="20"/>
        </w:rPr>
      </w:pPr>
      <w:r w:rsidRPr="00394420">
        <w:rPr>
          <w:sz w:val="20"/>
          <w:szCs w:val="20"/>
        </w:rPr>
        <w:lastRenderedPageBreak/>
        <w:t xml:space="preserve">»(6) Banka Slovenije informacije iz drugega odstavka tega člena in ob upoštevanju 311. člena tega zakona predloži na evropsko enotno točko dostopa, vzpostavljeno na podlagi </w:t>
      </w:r>
      <w:r w:rsidRPr="00346C87">
        <w:rPr>
          <w:sz w:val="20"/>
          <w:szCs w:val="20"/>
        </w:rPr>
        <w:t>Uredbe 2023/2859</w:t>
      </w:r>
      <w:r w:rsidR="00490E6A" w:rsidRPr="00346C87">
        <w:rPr>
          <w:sz w:val="20"/>
          <w:szCs w:val="20"/>
        </w:rPr>
        <w:t>/EU</w:t>
      </w:r>
      <w:r w:rsidR="0027275B" w:rsidRPr="00346C87">
        <w:rPr>
          <w:sz w:val="20"/>
          <w:szCs w:val="20"/>
        </w:rPr>
        <w:t>,</w:t>
      </w:r>
      <w:r w:rsidRPr="00346C87">
        <w:rPr>
          <w:sz w:val="20"/>
          <w:szCs w:val="20"/>
        </w:rPr>
        <w:t xml:space="preserve"> v formatu, ki omogoča izvlečenje podatkov, kakor je opredeljen v 3. točki 2. člena Uredbe 2859/2023/EU, in z metapodatki, ki vključujejo:</w:t>
      </w:r>
    </w:p>
    <w:p w14:paraId="7631D29A" w14:textId="77777777" w:rsidR="007D2591" w:rsidRPr="00346C87" w:rsidRDefault="007D2591" w:rsidP="00F757D6">
      <w:pPr>
        <w:numPr>
          <w:ilvl w:val="0"/>
          <w:numId w:val="24"/>
        </w:numPr>
        <w:spacing w:after="0" w:line="240" w:lineRule="auto"/>
        <w:contextualSpacing/>
        <w:jc w:val="both"/>
        <w:rPr>
          <w:rFonts w:ascii="Arial" w:hAnsi="Arial" w:cs="Arial"/>
          <w:sz w:val="20"/>
          <w:szCs w:val="20"/>
        </w:rPr>
      </w:pPr>
      <w:r w:rsidRPr="00346C87">
        <w:rPr>
          <w:rFonts w:ascii="Arial" w:hAnsi="Arial" w:cs="Arial"/>
          <w:sz w:val="20"/>
          <w:szCs w:val="20"/>
        </w:rPr>
        <w:t>vsa imena fizične osebe ali institucije, na katero se informacije nanašajo;</w:t>
      </w:r>
    </w:p>
    <w:p w14:paraId="70695408" w14:textId="77777777" w:rsidR="00F757D6" w:rsidRPr="00346C87" w:rsidRDefault="00F757D6" w:rsidP="00F757D6">
      <w:pPr>
        <w:pStyle w:val="Alineazaodstavkom"/>
        <w:numPr>
          <w:ilvl w:val="0"/>
          <w:numId w:val="24"/>
        </w:numPr>
        <w:overflowPunct/>
        <w:autoSpaceDE/>
        <w:autoSpaceDN/>
        <w:adjustRightInd/>
        <w:spacing w:line="240" w:lineRule="auto"/>
        <w:textAlignment w:val="auto"/>
        <w:rPr>
          <w:rFonts w:cs="Arial"/>
          <w:sz w:val="20"/>
          <w:szCs w:val="20"/>
        </w:rPr>
      </w:pPr>
      <w:r w:rsidRPr="00346C87">
        <w:rPr>
          <w:rFonts w:cs="Arial"/>
          <w:sz w:val="20"/>
          <w:szCs w:val="20"/>
        </w:rPr>
        <w:t>kadar je na voljo, identifikator pravnih subjektov institucije, kot je določen na podlagi točke (b) četrtega odstavka 7. člena Uredbe 2023/2859/EU;</w:t>
      </w:r>
    </w:p>
    <w:p w14:paraId="13C99AF0" w14:textId="77777777" w:rsidR="00F757D6" w:rsidRPr="00346C87" w:rsidRDefault="00F757D6" w:rsidP="00F757D6">
      <w:pPr>
        <w:pStyle w:val="Alineazaodstavkom"/>
        <w:numPr>
          <w:ilvl w:val="0"/>
          <w:numId w:val="24"/>
        </w:numPr>
        <w:overflowPunct/>
        <w:autoSpaceDE/>
        <w:autoSpaceDN/>
        <w:adjustRightInd/>
        <w:spacing w:line="240" w:lineRule="auto"/>
        <w:textAlignment w:val="auto"/>
        <w:rPr>
          <w:rFonts w:cs="Arial"/>
          <w:sz w:val="20"/>
          <w:szCs w:val="20"/>
        </w:rPr>
      </w:pPr>
      <w:r w:rsidRPr="00346C87">
        <w:rPr>
          <w:rFonts w:cs="Arial"/>
          <w:sz w:val="20"/>
          <w:szCs w:val="20"/>
        </w:rPr>
        <w:t>vrsto informacij glede na razvrstitev na podlagi točke (c) četrtega odstavka 7. člena Uredbe 2023/2859/EU;</w:t>
      </w:r>
    </w:p>
    <w:p w14:paraId="3849AF8C" w14:textId="77777777" w:rsidR="00F757D6" w:rsidRPr="00346C87" w:rsidRDefault="00F757D6" w:rsidP="00F757D6">
      <w:pPr>
        <w:pStyle w:val="Alineazaodstavkom"/>
        <w:numPr>
          <w:ilvl w:val="0"/>
          <w:numId w:val="24"/>
        </w:numPr>
        <w:overflowPunct/>
        <w:autoSpaceDE/>
        <w:autoSpaceDN/>
        <w:adjustRightInd/>
        <w:spacing w:line="240" w:lineRule="auto"/>
        <w:textAlignment w:val="auto"/>
        <w:rPr>
          <w:rFonts w:cs="Arial"/>
          <w:sz w:val="20"/>
          <w:szCs w:val="20"/>
        </w:rPr>
      </w:pPr>
      <w:r w:rsidRPr="00346C87">
        <w:rPr>
          <w:rFonts w:cs="Arial"/>
          <w:sz w:val="20"/>
          <w:szCs w:val="20"/>
        </w:rPr>
        <w:t>oznako, iz katere je razvidno, ali te informacije vsebujejo osebne podatke.«.</w:t>
      </w:r>
    </w:p>
    <w:p w14:paraId="7DE056D6" w14:textId="77777777" w:rsidR="007566CB" w:rsidRPr="00346C87" w:rsidRDefault="007566CB" w:rsidP="00486459">
      <w:pPr>
        <w:spacing w:after="0" w:line="240" w:lineRule="auto"/>
        <w:jc w:val="both"/>
        <w:rPr>
          <w:rFonts w:ascii="Arial" w:hAnsi="Arial" w:cs="Arial"/>
          <w:sz w:val="20"/>
          <w:szCs w:val="20"/>
        </w:rPr>
      </w:pPr>
    </w:p>
    <w:p w14:paraId="22704CCD" w14:textId="77777777" w:rsidR="007566CB" w:rsidRPr="00346C87" w:rsidRDefault="007566CB" w:rsidP="007566CB">
      <w:pPr>
        <w:pStyle w:val="Odstavekseznama"/>
        <w:numPr>
          <w:ilvl w:val="0"/>
          <w:numId w:val="23"/>
        </w:numPr>
        <w:spacing w:line="240" w:lineRule="auto"/>
        <w:jc w:val="center"/>
        <w:rPr>
          <w:rFonts w:cs="Arial"/>
          <w:b/>
          <w:bCs/>
          <w:szCs w:val="20"/>
        </w:rPr>
      </w:pPr>
      <w:bookmarkStart w:id="84" w:name="_Ref170818540"/>
      <w:r w:rsidRPr="00346C87">
        <w:rPr>
          <w:rFonts w:cs="Arial"/>
          <w:b/>
          <w:bCs/>
          <w:szCs w:val="20"/>
        </w:rPr>
        <w:t>člen</w:t>
      </w:r>
      <w:bookmarkEnd w:id="84"/>
    </w:p>
    <w:p w14:paraId="493F0E18" w14:textId="77777777" w:rsidR="007566CB" w:rsidRPr="00346C87" w:rsidRDefault="007566CB" w:rsidP="00486459">
      <w:pPr>
        <w:spacing w:after="0" w:line="240" w:lineRule="auto"/>
        <w:jc w:val="both"/>
        <w:rPr>
          <w:rFonts w:ascii="Arial" w:hAnsi="Arial" w:cs="Arial"/>
          <w:sz w:val="20"/>
          <w:szCs w:val="20"/>
        </w:rPr>
      </w:pPr>
    </w:p>
    <w:p w14:paraId="130C7C59" w14:textId="77777777" w:rsidR="00FE2321" w:rsidRPr="00346C87" w:rsidRDefault="009B7E88" w:rsidP="009B7E88">
      <w:pPr>
        <w:spacing w:after="0" w:line="240" w:lineRule="auto"/>
        <w:jc w:val="both"/>
        <w:rPr>
          <w:rFonts w:ascii="Arial" w:hAnsi="Arial" w:cs="Arial"/>
          <w:sz w:val="20"/>
          <w:szCs w:val="20"/>
        </w:rPr>
      </w:pPr>
      <w:r w:rsidRPr="00346C87">
        <w:rPr>
          <w:rFonts w:ascii="Arial" w:hAnsi="Arial" w:cs="Arial"/>
          <w:sz w:val="20"/>
          <w:szCs w:val="20"/>
        </w:rPr>
        <w:t xml:space="preserve">V 324. členu se naslov spremeni tako, da se glasi: </w:t>
      </w:r>
    </w:p>
    <w:p w14:paraId="610B1CB3" w14:textId="77777777" w:rsidR="009B7E88" w:rsidRPr="00346C87" w:rsidRDefault="009B7E88" w:rsidP="009B7E88">
      <w:pPr>
        <w:spacing w:after="0" w:line="240" w:lineRule="auto"/>
        <w:jc w:val="both"/>
        <w:rPr>
          <w:rFonts w:ascii="Arial" w:hAnsi="Arial" w:cs="Arial"/>
          <w:sz w:val="20"/>
          <w:szCs w:val="20"/>
        </w:rPr>
      </w:pPr>
      <w:r w:rsidRPr="00346C87">
        <w:rPr>
          <w:rFonts w:ascii="Arial" w:hAnsi="Arial" w:cs="Arial"/>
          <w:sz w:val="20"/>
          <w:szCs w:val="20"/>
        </w:rPr>
        <w:t>»</w:t>
      </w:r>
      <w:r w:rsidRPr="00346C87">
        <w:rPr>
          <w:rFonts w:ascii="Arial" w:eastAsia="Times New Roman" w:hAnsi="Arial" w:cs="Arial"/>
          <w:color w:val="292B2C"/>
          <w:sz w:val="20"/>
          <w:szCs w:val="20"/>
        </w:rPr>
        <w:t>(pristojnost nadzornih organov na konsolidirani podlagi)«.</w:t>
      </w:r>
    </w:p>
    <w:p w14:paraId="0258EBFA" w14:textId="77777777" w:rsidR="009B7E88" w:rsidRPr="00346C87" w:rsidRDefault="009B7E88" w:rsidP="009B7E88">
      <w:pPr>
        <w:shd w:val="clear" w:color="auto" w:fill="FFFFFF"/>
        <w:spacing w:after="0" w:line="240" w:lineRule="auto"/>
        <w:jc w:val="both"/>
        <w:rPr>
          <w:rFonts w:ascii="Arial" w:eastAsia="Times New Roman" w:hAnsi="Arial" w:cs="Arial"/>
          <w:color w:val="292B2C"/>
          <w:sz w:val="20"/>
          <w:szCs w:val="20"/>
        </w:rPr>
      </w:pPr>
    </w:p>
    <w:p w14:paraId="28618D58" w14:textId="793F5203" w:rsidR="009B7E88" w:rsidRPr="00346C87" w:rsidRDefault="007E32CC" w:rsidP="009B7E88">
      <w:pPr>
        <w:shd w:val="clear" w:color="auto" w:fill="FFFFFF"/>
        <w:spacing w:after="0" w:line="240" w:lineRule="auto"/>
        <w:jc w:val="both"/>
        <w:rPr>
          <w:rFonts w:ascii="Arial" w:eastAsia="Times New Roman" w:hAnsi="Arial" w:cs="Arial"/>
          <w:color w:val="292B2C"/>
          <w:sz w:val="20"/>
          <w:szCs w:val="20"/>
        </w:rPr>
      </w:pPr>
      <w:r w:rsidRPr="00346C87">
        <w:rPr>
          <w:rFonts w:ascii="Arial" w:eastAsia="Times New Roman" w:hAnsi="Arial" w:cs="Arial"/>
          <w:color w:val="292B2C"/>
          <w:sz w:val="20"/>
          <w:szCs w:val="20"/>
        </w:rPr>
        <w:t>S</w:t>
      </w:r>
      <w:r w:rsidR="009B7E88" w:rsidRPr="00346C87">
        <w:rPr>
          <w:rFonts w:ascii="Arial" w:eastAsia="Times New Roman" w:hAnsi="Arial" w:cs="Arial"/>
          <w:color w:val="292B2C"/>
          <w:sz w:val="20"/>
          <w:szCs w:val="20"/>
        </w:rPr>
        <w:t>edm</w:t>
      </w:r>
      <w:r w:rsidRPr="00346C87">
        <w:rPr>
          <w:rFonts w:ascii="Arial" w:eastAsia="Times New Roman" w:hAnsi="Arial" w:cs="Arial"/>
          <w:color w:val="292B2C"/>
          <w:sz w:val="20"/>
          <w:szCs w:val="20"/>
        </w:rPr>
        <w:t>i</w:t>
      </w:r>
      <w:r w:rsidR="009B7E88" w:rsidRPr="00346C87">
        <w:rPr>
          <w:rFonts w:ascii="Arial" w:eastAsia="Times New Roman" w:hAnsi="Arial" w:cs="Arial"/>
          <w:color w:val="292B2C"/>
          <w:sz w:val="20"/>
          <w:szCs w:val="20"/>
        </w:rPr>
        <w:t xml:space="preserve"> odstav</w:t>
      </w:r>
      <w:r w:rsidRPr="00346C87">
        <w:rPr>
          <w:rFonts w:ascii="Arial" w:eastAsia="Times New Roman" w:hAnsi="Arial" w:cs="Arial"/>
          <w:color w:val="292B2C"/>
          <w:sz w:val="20"/>
          <w:szCs w:val="20"/>
        </w:rPr>
        <w:t>e</w:t>
      </w:r>
      <w:r w:rsidR="009B7E88" w:rsidRPr="00346C87">
        <w:rPr>
          <w:rFonts w:ascii="Arial" w:eastAsia="Times New Roman" w:hAnsi="Arial" w:cs="Arial"/>
          <w:color w:val="292B2C"/>
          <w:sz w:val="20"/>
          <w:szCs w:val="20"/>
        </w:rPr>
        <w:t xml:space="preserve">k se spremeni tako, da se glasi: </w:t>
      </w:r>
    </w:p>
    <w:p w14:paraId="4178334D" w14:textId="77777777" w:rsidR="00FB1B21" w:rsidRPr="00346C87" w:rsidRDefault="00FB1B21" w:rsidP="009B7E88">
      <w:pPr>
        <w:shd w:val="clear" w:color="auto" w:fill="FFFFFF"/>
        <w:spacing w:after="0" w:line="240" w:lineRule="auto"/>
        <w:jc w:val="both"/>
        <w:rPr>
          <w:rFonts w:ascii="Arial" w:eastAsia="Times New Roman" w:hAnsi="Arial" w:cs="Arial"/>
          <w:color w:val="292B2C"/>
          <w:sz w:val="20"/>
          <w:szCs w:val="20"/>
        </w:rPr>
      </w:pPr>
    </w:p>
    <w:p w14:paraId="3B54E2A5" w14:textId="77777777" w:rsidR="009B7E88" w:rsidRPr="00346C87" w:rsidRDefault="009B7E88" w:rsidP="009B7E88">
      <w:pPr>
        <w:shd w:val="clear" w:color="auto" w:fill="FFFFFF"/>
        <w:spacing w:after="0" w:line="240" w:lineRule="auto"/>
        <w:jc w:val="both"/>
        <w:rPr>
          <w:rFonts w:ascii="Arial" w:eastAsia="Times New Roman" w:hAnsi="Arial" w:cs="Arial"/>
          <w:color w:val="292B2C"/>
          <w:sz w:val="20"/>
          <w:szCs w:val="20"/>
        </w:rPr>
      </w:pPr>
      <w:r w:rsidRPr="00346C87">
        <w:rPr>
          <w:rFonts w:ascii="Arial" w:eastAsia="Times New Roman" w:hAnsi="Arial" w:cs="Arial"/>
          <w:color w:val="292B2C"/>
          <w:sz w:val="20"/>
          <w:szCs w:val="20"/>
        </w:rPr>
        <w:t>»(7) Ne glede na določbe</w:t>
      </w:r>
      <w:r w:rsidR="0089760B" w:rsidRPr="00346C87">
        <w:rPr>
          <w:rFonts w:ascii="Arial" w:eastAsia="Times New Roman" w:hAnsi="Arial" w:cs="Arial"/>
          <w:color w:val="292B2C"/>
          <w:sz w:val="20"/>
          <w:szCs w:val="20"/>
        </w:rPr>
        <w:t xml:space="preserve"> prvega</w:t>
      </w:r>
      <w:r w:rsidR="00FB4FB7" w:rsidRPr="00346C87">
        <w:rPr>
          <w:rFonts w:ascii="Arial" w:eastAsia="Times New Roman" w:hAnsi="Arial" w:cs="Arial"/>
          <w:color w:val="292B2C"/>
          <w:sz w:val="20"/>
          <w:szCs w:val="20"/>
        </w:rPr>
        <w:t xml:space="preserve"> do</w:t>
      </w:r>
      <w:r w:rsidR="0089760B" w:rsidRPr="00346C87">
        <w:rPr>
          <w:rFonts w:ascii="Arial" w:eastAsia="Times New Roman" w:hAnsi="Arial" w:cs="Arial"/>
          <w:color w:val="292B2C"/>
          <w:sz w:val="20"/>
          <w:szCs w:val="20"/>
        </w:rPr>
        <w:t xml:space="preserve"> šestega in devetega odstavka</w:t>
      </w:r>
      <w:r w:rsidRPr="00346C87">
        <w:rPr>
          <w:rFonts w:ascii="Arial" w:eastAsia="Times New Roman" w:hAnsi="Arial" w:cs="Arial"/>
          <w:color w:val="292B2C"/>
          <w:sz w:val="20"/>
          <w:szCs w:val="20"/>
        </w:rPr>
        <w:t xml:space="preserve"> tega člena je agencija, pristojna za finančne trge, pristojna in odgovorna za nadzor na konsolidirani podlagi: </w:t>
      </w:r>
    </w:p>
    <w:p w14:paraId="4287AD55" w14:textId="77777777" w:rsidR="00495DAD" w:rsidRPr="00346C87" w:rsidRDefault="00495DAD">
      <w:pPr>
        <w:pStyle w:val="Odstavekseznama"/>
        <w:numPr>
          <w:ilvl w:val="3"/>
          <w:numId w:val="99"/>
        </w:numPr>
        <w:shd w:val="clear" w:color="auto" w:fill="FFFFFF"/>
        <w:spacing w:line="240" w:lineRule="auto"/>
        <w:jc w:val="both"/>
        <w:rPr>
          <w:rFonts w:cs="Arial"/>
          <w:color w:val="292B2C"/>
          <w:szCs w:val="20"/>
          <w:lang w:eastAsia="sl-SI"/>
        </w:rPr>
      </w:pPr>
      <w:r w:rsidRPr="00346C87">
        <w:rPr>
          <w:rFonts w:cs="Arial"/>
          <w:color w:val="292B2C"/>
          <w:szCs w:val="20"/>
          <w:lang w:eastAsia="sl-SI"/>
        </w:rPr>
        <w:t>če ima nadrejeni finančni holding Republike Slovenije, ali nadrejeni mešani finančni holding Republike Slovenije, ali EU nadrejeni finančni holding, ali EU nadrejeni mešani finančni holding položaj investicijskega podjetja s sedežem v Republiki Sloveniji</w:t>
      </w:r>
      <w:r w:rsidR="00A9026B" w:rsidRPr="00346C87">
        <w:rPr>
          <w:rFonts w:cs="Arial"/>
          <w:color w:val="292B2C"/>
          <w:szCs w:val="20"/>
          <w:lang w:eastAsia="sl-SI"/>
        </w:rPr>
        <w:t>,</w:t>
      </w:r>
      <w:r w:rsidRPr="00346C87">
        <w:rPr>
          <w:rFonts w:cs="Arial"/>
          <w:color w:val="292B2C"/>
          <w:szCs w:val="20"/>
          <w:lang w:eastAsia="sl-SI"/>
        </w:rPr>
        <w:t xml:space="preserve"> in</w:t>
      </w:r>
    </w:p>
    <w:p w14:paraId="6A11641A" w14:textId="31A91E51" w:rsidR="00495DAD" w:rsidRPr="00346C87" w:rsidRDefault="00495DAD">
      <w:pPr>
        <w:pStyle w:val="Odstavekseznama"/>
        <w:numPr>
          <w:ilvl w:val="3"/>
          <w:numId w:val="99"/>
        </w:numPr>
        <w:shd w:val="clear" w:color="auto" w:fill="FFFFFF"/>
        <w:spacing w:line="240" w:lineRule="auto"/>
        <w:jc w:val="both"/>
        <w:rPr>
          <w:rFonts w:cs="Arial"/>
          <w:color w:val="292B2C"/>
          <w:szCs w:val="20"/>
          <w:lang w:eastAsia="sl-SI"/>
        </w:rPr>
      </w:pPr>
      <w:r w:rsidRPr="00346C87">
        <w:rPr>
          <w:rFonts w:cs="Arial"/>
          <w:color w:val="292B2C"/>
          <w:szCs w:val="20"/>
          <w:lang w:eastAsia="sl-SI"/>
        </w:rPr>
        <w:t>če v skupini ni podrejene banke.</w:t>
      </w:r>
      <w:r w:rsidRPr="00346C87">
        <w:rPr>
          <w:rFonts w:cs="Arial"/>
          <w:color w:val="292B2C"/>
          <w:szCs w:val="20"/>
        </w:rPr>
        <w:t>«.</w:t>
      </w:r>
    </w:p>
    <w:p w14:paraId="383A2B90" w14:textId="77777777" w:rsidR="00495DAD" w:rsidRPr="00346C87" w:rsidRDefault="00495DAD" w:rsidP="009B7E88">
      <w:pPr>
        <w:shd w:val="clear" w:color="auto" w:fill="FFFFFF"/>
        <w:spacing w:after="0" w:line="240" w:lineRule="auto"/>
        <w:jc w:val="both"/>
        <w:rPr>
          <w:rFonts w:ascii="Arial" w:eastAsia="Times New Roman" w:hAnsi="Arial" w:cs="Arial"/>
          <w:color w:val="292B2C"/>
          <w:sz w:val="20"/>
          <w:szCs w:val="20"/>
        </w:rPr>
      </w:pPr>
    </w:p>
    <w:p w14:paraId="2AA5FF4B" w14:textId="77777777" w:rsidR="009B7E88" w:rsidRPr="00346C87" w:rsidRDefault="009B7E88" w:rsidP="009B7E88">
      <w:pPr>
        <w:shd w:val="clear" w:color="auto" w:fill="FFFFFF"/>
        <w:spacing w:after="0" w:line="240" w:lineRule="auto"/>
        <w:jc w:val="both"/>
        <w:rPr>
          <w:rFonts w:ascii="Arial" w:eastAsia="Times New Roman" w:hAnsi="Arial" w:cs="Arial"/>
          <w:color w:val="292B2C"/>
          <w:sz w:val="20"/>
          <w:szCs w:val="20"/>
        </w:rPr>
      </w:pPr>
      <w:r w:rsidRPr="00346C87">
        <w:rPr>
          <w:rFonts w:ascii="Arial" w:eastAsia="Times New Roman" w:hAnsi="Arial" w:cs="Arial"/>
          <w:color w:val="292B2C"/>
          <w:sz w:val="20"/>
          <w:szCs w:val="20"/>
        </w:rPr>
        <w:t xml:space="preserve">Za sedmim odstavkom se doda nov osmi odstavek, ki se glasi: </w:t>
      </w:r>
    </w:p>
    <w:p w14:paraId="3D3F9AC4" w14:textId="77777777" w:rsidR="009B7E88" w:rsidRPr="00346C87" w:rsidRDefault="009B7E88" w:rsidP="009B7E88">
      <w:pPr>
        <w:shd w:val="clear" w:color="auto" w:fill="FFFFFF"/>
        <w:spacing w:after="0" w:line="240" w:lineRule="auto"/>
        <w:jc w:val="both"/>
        <w:rPr>
          <w:rFonts w:ascii="Arial" w:eastAsia="Times New Roman" w:hAnsi="Arial" w:cs="Arial"/>
          <w:color w:val="292B2C"/>
          <w:sz w:val="20"/>
          <w:szCs w:val="20"/>
        </w:rPr>
      </w:pPr>
    </w:p>
    <w:p w14:paraId="4C2125B9" w14:textId="18FFDC0A" w:rsidR="009B7E88" w:rsidRDefault="00145C43" w:rsidP="009B7E88">
      <w:pPr>
        <w:shd w:val="clear" w:color="auto" w:fill="FFFFFF"/>
        <w:spacing w:after="0" w:line="240" w:lineRule="auto"/>
        <w:jc w:val="both"/>
        <w:rPr>
          <w:rFonts w:ascii="Arial" w:eastAsia="Times New Roman" w:hAnsi="Arial" w:cs="Arial"/>
          <w:color w:val="292B2C"/>
          <w:sz w:val="20"/>
          <w:szCs w:val="20"/>
        </w:rPr>
      </w:pPr>
      <w:r w:rsidRPr="00346C87">
        <w:rPr>
          <w:rFonts w:ascii="Arial" w:eastAsia="Times New Roman" w:hAnsi="Arial" w:cs="Arial"/>
          <w:sz w:val="20"/>
          <w:szCs w:val="20"/>
        </w:rPr>
        <w:t xml:space="preserve">»(8) </w:t>
      </w:r>
      <w:r w:rsidR="00AC13AE" w:rsidRPr="00346C87">
        <w:rPr>
          <w:rFonts w:ascii="Arial" w:eastAsia="Times New Roman" w:hAnsi="Arial" w:cs="Arial"/>
          <w:color w:val="292B2C"/>
          <w:sz w:val="20"/>
          <w:szCs w:val="20"/>
        </w:rPr>
        <w:t>Določbe tretjega, četrtega in petega odstavka tega člena se smiselno uporabljajo tudi za investicijska podjetja s sedežem v Republiki Sloveniji in agencijo, pristojno za finančne</w:t>
      </w:r>
      <w:r w:rsidR="00AC13AE" w:rsidRPr="00C70594">
        <w:rPr>
          <w:rFonts w:ascii="Arial" w:eastAsia="Times New Roman" w:hAnsi="Arial" w:cs="Arial"/>
          <w:color w:val="292B2C"/>
          <w:sz w:val="20"/>
          <w:szCs w:val="20"/>
        </w:rPr>
        <w:t xml:space="preserve"> trge.«</w:t>
      </w:r>
      <w:r w:rsidR="00284C46">
        <w:rPr>
          <w:rFonts w:ascii="Arial" w:eastAsia="Times New Roman" w:hAnsi="Arial" w:cs="Arial"/>
          <w:color w:val="292B2C"/>
          <w:sz w:val="20"/>
          <w:szCs w:val="20"/>
        </w:rPr>
        <w:t>.</w:t>
      </w:r>
    </w:p>
    <w:p w14:paraId="2EB0FFDA" w14:textId="77777777" w:rsidR="00AC13AE" w:rsidRPr="00C70594" w:rsidRDefault="00AC13AE" w:rsidP="009B7E88">
      <w:pPr>
        <w:shd w:val="clear" w:color="auto" w:fill="FFFFFF"/>
        <w:spacing w:after="0" w:line="240" w:lineRule="auto"/>
        <w:jc w:val="both"/>
        <w:rPr>
          <w:rFonts w:ascii="Arial" w:eastAsia="Times New Roman" w:hAnsi="Arial" w:cs="Arial"/>
          <w:color w:val="292B2C"/>
          <w:sz w:val="20"/>
          <w:szCs w:val="20"/>
        </w:rPr>
      </w:pPr>
    </w:p>
    <w:p w14:paraId="57541946" w14:textId="77777777" w:rsidR="009B7E88" w:rsidRPr="00C70594" w:rsidRDefault="009B7E88" w:rsidP="009B7E88">
      <w:pPr>
        <w:shd w:val="clear" w:color="auto" w:fill="FFFFFF"/>
        <w:spacing w:after="0" w:line="240" w:lineRule="auto"/>
        <w:jc w:val="both"/>
        <w:rPr>
          <w:rFonts w:ascii="Arial" w:eastAsia="Times New Roman" w:hAnsi="Arial" w:cs="Arial"/>
          <w:color w:val="292B2C"/>
          <w:sz w:val="20"/>
          <w:szCs w:val="20"/>
        </w:rPr>
      </w:pPr>
      <w:r w:rsidRPr="00C70594">
        <w:rPr>
          <w:rFonts w:ascii="Arial" w:eastAsia="Times New Roman" w:hAnsi="Arial" w:cs="Arial"/>
          <w:color w:val="292B2C"/>
          <w:sz w:val="20"/>
          <w:szCs w:val="20"/>
        </w:rPr>
        <w:t>Dosedanji osmi odstavek postane de</w:t>
      </w:r>
      <w:r w:rsidR="00F80F95" w:rsidRPr="00C70594">
        <w:rPr>
          <w:rFonts w:ascii="Arial" w:eastAsia="Times New Roman" w:hAnsi="Arial" w:cs="Arial"/>
          <w:color w:val="292B2C"/>
          <w:sz w:val="20"/>
          <w:szCs w:val="20"/>
        </w:rPr>
        <w:t>veti</w:t>
      </w:r>
      <w:r w:rsidRPr="00C70594">
        <w:rPr>
          <w:rFonts w:ascii="Arial" w:eastAsia="Times New Roman" w:hAnsi="Arial" w:cs="Arial"/>
          <w:color w:val="292B2C"/>
          <w:sz w:val="20"/>
          <w:szCs w:val="20"/>
        </w:rPr>
        <w:t xml:space="preserve"> odstavek.</w:t>
      </w:r>
    </w:p>
    <w:p w14:paraId="505A6C6B" w14:textId="77777777" w:rsidR="00C70594" w:rsidRDefault="00C70594" w:rsidP="000C395F">
      <w:pPr>
        <w:shd w:val="clear" w:color="auto" w:fill="FFFFFF"/>
        <w:spacing w:after="0" w:line="240" w:lineRule="auto"/>
        <w:jc w:val="both"/>
        <w:rPr>
          <w:rFonts w:ascii="Arial" w:eastAsia="Times New Roman" w:hAnsi="Arial" w:cs="Arial"/>
          <w:color w:val="292B2C"/>
          <w:sz w:val="20"/>
          <w:szCs w:val="20"/>
          <w:highlight w:val="lightGray"/>
        </w:rPr>
      </w:pPr>
    </w:p>
    <w:p w14:paraId="37FE247B" w14:textId="77777777" w:rsidR="007566CB" w:rsidRPr="00394420" w:rsidRDefault="007566CB" w:rsidP="007566CB">
      <w:pPr>
        <w:pStyle w:val="Odstavekseznama"/>
        <w:numPr>
          <w:ilvl w:val="0"/>
          <w:numId w:val="23"/>
        </w:numPr>
        <w:spacing w:line="240" w:lineRule="auto"/>
        <w:jc w:val="center"/>
        <w:rPr>
          <w:rFonts w:cs="Arial"/>
          <w:b/>
          <w:bCs/>
          <w:szCs w:val="20"/>
        </w:rPr>
      </w:pPr>
      <w:bookmarkStart w:id="85" w:name="_Ref170818544"/>
      <w:r w:rsidRPr="00394420">
        <w:rPr>
          <w:rFonts w:cs="Arial"/>
          <w:b/>
          <w:bCs/>
          <w:szCs w:val="20"/>
        </w:rPr>
        <w:t>člen</w:t>
      </w:r>
      <w:bookmarkEnd w:id="85"/>
    </w:p>
    <w:p w14:paraId="2BCA53D5" w14:textId="77777777" w:rsidR="009B7E88" w:rsidRPr="00394420" w:rsidRDefault="009B7E88" w:rsidP="007566CB">
      <w:pPr>
        <w:spacing w:after="0" w:line="240" w:lineRule="auto"/>
        <w:jc w:val="both"/>
        <w:rPr>
          <w:rFonts w:ascii="Arial" w:hAnsi="Arial" w:cs="Arial"/>
          <w:sz w:val="20"/>
          <w:szCs w:val="20"/>
          <w:highlight w:val="cyan"/>
        </w:rPr>
      </w:pPr>
    </w:p>
    <w:p w14:paraId="0BFEE15B" w14:textId="77777777" w:rsidR="009B7E88" w:rsidRPr="00394420" w:rsidRDefault="009B7E88" w:rsidP="009B7E88">
      <w:pPr>
        <w:spacing w:after="0" w:line="240" w:lineRule="auto"/>
        <w:jc w:val="both"/>
        <w:rPr>
          <w:rFonts w:ascii="Arial" w:hAnsi="Arial" w:cs="Arial"/>
          <w:sz w:val="20"/>
          <w:szCs w:val="20"/>
        </w:rPr>
      </w:pPr>
      <w:r w:rsidRPr="00394420">
        <w:rPr>
          <w:rFonts w:ascii="Arial" w:hAnsi="Arial" w:cs="Arial"/>
          <w:sz w:val="20"/>
          <w:szCs w:val="20"/>
        </w:rPr>
        <w:t>V 325. členu se prvi odstavek spremeni tako, da se glasi:</w:t>
      </w:r>
    </w:p>
    <w:p w14:paraId="4C1824C4" w14:textId="77777777" w:rsidR="009B7E88" w:rsidRPr="00394420" w:rsidRDefault="009B7E88" w:rsidP="009B7E88">
      <w:pPr>
        <w:spacing w:after="0" w:line="240" w:lineRule="auto"/>
        <w:jc w:val="both"/>
        <w:rPr>
          <w:rFonts w:ascii="Arial" w:hAnsi="Arial" w:cs="Arial"/>
          <w:sz w:val="20"/>
          <w:szCs w:val="20"/>
        </w:rPr>
      </w:pPr>
    </w:p>
    <w:p w14:paraId="554762B2" w14:textId="09DDDEE3" w:rsidR="009B7E88" w:rsidRPr="00394420" w:rsidRDefault="009B7E88" w:rsidP="009B7E88">
      <w:pPr>
        <w:shd w:val="clear" w:color="auto" w:fill="FFFFFF"/>
        <w:spacing w:after="0" w:line="240" w:lineRule="auto"/>
        <w:jc w:val="both"/>
        <w:rPr>
          <w:rFonts w:ascii="Arial" w:eastAsia="Times New Roman" w:hAnsi="Arial" w:cs="Arial"/>
          <w:color w:val="292B2C"/>
          <w:sz w:val="20"/>
          <w:szCs w:val="20"/>
        </w:rPr>
      </w:pPr>
      <w:r w:rsidRPr="00394420">
        <w:rPr>
          <w:rFonts w:ascii="Arial" w:eastAsia="Times New Roman" w:hAnsi="Arial" w:cs="Arial"/>
          <w:color w:val="292B2C"/>
          <w:sz w:val="20"/>
          <w:szCs w:val="20"/>
        </w:rPr>
        <w:t>»(1) Banka Slovenije lahko v dogovoru s pristojnimi organi držav članic prenese svoje pristojnosti in odgovornosti za nadzor na konsolidirani podlagi iz drugega, tretjega ali četrtega odstavka prejšnjega člena na pristojni organ države članice sedeža posamezne druge podrejene banke, če je to ustrezno ob upoštevanju relativne pomembnosti dejavnosti bank</w:t>
      </w:r>
      <w:r w:rsidR="009412EA" w:rsidRPr="00394420">
        <w:rPr>
          <w:rFonts w:ascii="Arial" w:eastAsia="Times New Roman" w:hAnsi="Arial" w:cs="Arial"/>
          <w:color w:val="292B2C"/>
          <w:sz w:val="20"/>
          <w:szCs w:val="20"/>
        </w:rPr>
        <w:t xml:space="preserve"> </w:t>
      </w:r>
      <w:r w:rsidRPr="00394420">
        <w:rPr>
          <w:rFonts w:ascii="Arial" w:eastAsia="Times New Roman" w:hAnsi="Arial" w:cs="Arial"/>
          <w:color w:val="292B2C"/>
          <w:sz w:val="20"/>
          <w:szCs w:val="20"/>
        </w:rPr>
        <w:t xml:space="preserve">ali potrebe po zagotovitvi kontinuitete nadzora na konsolidirani podlagi v drugih državah članicah.«. </w:t>
      </w:r>
    </w:p>
    <w:p w14:paraId="2EA22B4B" w14:textId="77777777" w:rsidR="009B7E88" w:rsidRPr="00394420" w:rsidRDefault="009B7E88" w:rsidP="009B7E88">
      <w:pPr>
        <w:shd w:val="clear" w:color="auto" w:fill="FFFFFF"/>
        <w:spacing w:after="0" w:line="240" w:lineRule="auto"/>
        <w:jc w:val="both"/>
        <w:rPr>
          <w:rFonts w:ascii="Arial" w:eastAsia="Times New Roman" w:hAnsi="Arial" w:cs="Arial"/>
          <w:color w:val="292B2C"/>
          <w:sz w:val="20"/>
          <w:szCs w:val="20"/>
        </w:rPr>
      </w:pPr>
    </w:p>
    <w:p w14:paraId="1E63B3EA" w14:textId="77777777" w:rsidR="009B7E88" w:rsidRPr="00394420" w:rsidRDefault="009B7E88" w:rsidP="009B7E88">
      <w:pPr>
        <w:shd w:val="clear" w:color="auto" w:fill="FFFFFF"/>
        <w:spacing w:after="0" w:line="240" w:lineRule="auto"/>
        <w:jc w:val="both"/>
        <w:rPr>
          <w:rFonts w:ascii="Arial" w:eastAsia="Times New Roman" w:hAnsi="Arial" w:cs="Arial"/>
          <w:color w:val="292B2C"/>
          <w:sz w:val="20"/>
          <w:szCs w:val="20"/>
        </w:rPr>
      </w:pPr>
      <w:r w:rsidRPr="00394420">
        <w:rPr>
          <w:rFonts w:ascii="Arial" w:eastAsia="Times New Roman" w:hAnsi="Arial" w:cs="Arial"/>
          <w:color w:val="292B2C"/>
          <w:sz w:val="20"/>
          <w:szCs w:val="20"/>
        </w:rPr>
        <w:t>Za prvim odstavkom se doda nov drugi odstavek, ki se glasi:</w:t>
      </w:r>
    </w:p>
    <w:p w14:paraId="71F9DF69" w14:textId="77777777" w:rsidR="009B7E88" w:rsidRPr="00394420" w:rsidRDefault="009B7E88" w:rsidP="009B7E88">
      <w:pPr>
        <w:shd w:val="clear" w:color="auto" w:fill="FFFFFF"/>
        <w:spacing w:after="0" w:line="240" w:lineRule="auto"/>
        <w:jc w:val="both"/>
        <w:rPr>
          <w:rFonts w:ascii="Arial" w:eastAsia="Times New Roman" w:hAnsi="Arial" w:cs="Arial"/>
          <w:color w:val="292B2C"/>
          <w:sz w:val="20"/>
          <w:szCs w:val="20"/>
        </w:rPr>
      </w:pPr>
    </w:p>
    <w:p w14:paraId="19FCC352" w14:textId="77777777" w:rsidR="009B7E88" w:rsidRPr="00394420" w:rsidRDefault="009B7E88" w:rsidP="009B7E88">
      <w:pPr>
        <w:shd w:val="clear" w:color="auto" w:fill="FFFFFF"/>
        <w:spacing w:after="0" w:line="240" w:lineRule="auto"/>
        <w:jc w:val="both"/>
        <w:rPr>
          <w:rFonts w:ascii="Arial" w:eastAsia="Times New Roman" w:hAnsi="Arial" w:cs="Arial"/>
          <w:color w:val="292B2C"/>
          <w:sz w:val="20"/>
          <w:szCs w:val="20"/>
        </w:rPr>
      </w:pPr>
      <w:r w:rsidRPr="00394420">
        <w:rPr>
          <w:rFonts w:ascii="Arial" w:eastAsia="Times New Roman" w:hAnsi="Arial" w:cs="Arial"/>
          <w:color w:val="292B2C"/>
          <w:sz w:val="20"/>
          <w:szCs w:val="20"/>
        </w:rPr>
        <w:t>»(2) Agencija, pristojna za finančne trge, lahko v dogovoru s pristojnimi organi držav članic prenese svoje pristojnosti in odgovornosti za nadzor na konsolidirani podlagi iz prejšnjega člena na pristojni organ države članice sedeža posamezn</w:t>
      </w:r>
      <w:r w:rsidR="009412EA" w:rsidRPr="00394420">
        <w:rPr>
          <w:rFonts w:ascii="Arial" w:eastAsia="Times New Roman" w:hAnsi="Arial" w:cs="Arial"/>
          <w:color w:val="292B2C"/>
          <w:sz w:val="20"/>
          <w:szCs w:val="20"/>
        </w:rPr>
        <w:t>eg</w:t>
      </w:r>
      <w:r w:rsidRPr="00394420">
        <w:rPr>
          <w:rFonts w:ascii="Arial" w:eastAsia="Times New Roman" w:hAnsi="Arial" w:cs="Arial"/>
          <w:color w:val="292B2C"/>
          <w:sz w:val="20"/>
          <w:szCs w:val="20"/>
        </w:rPr>
        <w:t>a drug</w:t>
      </w:r>
      <w:r w:rsidR="009412EA" w:rsidRPr="00394420">
        <w:rPr>
          <w:rFonts w:ascii="Arial" w:eastAsia="Times New Roman" w:hAnsi="Arial" w:cs="Arial"/>
          <w:color w:val="292B2C"/>
          <w:sz w:val="20"/>
          <w:szCs w:val="20"/>
        </w:rPr>
        <w:t>eg</w:t>
      </w:r>
      <w:r w:rsidRPr="00394420">
        <w:rPr>
          <w:rFonts w:ascii="Arial" w:eastAsia="Times New Roman" w:hAnsi="Arial" w:cs="Arial"/>
          <w:color w:val="292B2C"/>
          <w:sz w:val="20"/>
          <w:szCs w:val="20"/>
        </w:rPr>
        <w:t>a podrejen</w:t>
      </w:r>
      <w:r w:rsidR="009412EA" w:rsidRPr="00394420">
        <w:rPr>
          <w:rFonts w:ascii="Arial" w:eastAsia="Times New Roman" w:hAnsi="Arial" w:cs="Arial"/>
          <w:color w:val="292B2C"/>
          <w:sz w:val="20"/>
          <w:szCs w:val="20"/>
        </w:rPr>
        <w:t>eg</w:t>
      </w:r>
      <w:r w:rsidRPr="00394420">
        <w:rPr>
          <w:rFonts w:ascii="Arial" w:eastAsia="Times New Roman" w:hAnsi="Arial" w:cs="Arial"/>
          <w:color w:val="292B2C"/>
          <w:sz w:val="20"/>
          <w:szCs w:val="20"/>
        </w:rPr>
        <w:t>a investicijsk</w:t>
      </w:r>
      <w:r w:rsidR="00495DAD">
        <w:rPr>
          <w:rFonts w:ascii="Arial" w:eastAsia="Times New Roman" w:hAnsi="Arial" w:cs="Arial"/>
          <w:color w:val="292B2C"/>
          <w:sz w:val="20"/>
          <w:szCs w:val="20"/>
        </w:rPr>
        <w:t>eg</w:t>
      </w:r>
      <w:r w:rsidRPr="00394420">
        <w:rPr>
          <w:rFonts w:ascii="Arial" w:eastAsia="Times New Roman" w:hAnsi="Arial" w:cs="Arial"/>
          <w:color w:val="292B2C"/>
          <w:sz w:val="20"/>
          <w:szCs w:val="20"/>
        </w:rPr>
        <w:t>a podjetja, če je to ustrezno ob upoštevanju relativne pomembnosti dejavnosti investicijskih podjet</w:t>
      </w:r>
      <w:r w:rsidR="0053133E" w:rsidRPr="00394420">
        <w:rPr>
          <w:rFonts w:ascii="Arial" w:eastAsia="Times New Roman" w:hAnsi="Arial" w:cs="Arial"/>
          <w:color w:val="292B2C"/>
          <w:sz w:val="20"/>
          <w:szCs w:val="20"/>
        </w:rPr>
        <w:t>i</w:t>
      </w:r>
      <w:r w:rsidRPr="00394420">
        <w:rPr>
          <w:rFonts w:ascii="Arial" w:eastAsia="Times New Roman" w:hAnsi="Arial" w:cs="Arial"/>
          <w:color w:val="292B2C"/>
          <w:sz w:val="20"/>
          <w:szCs w:val="20"/>
        </w:rPr>
        <w:t>j</w:t>
      </w:r>
      <w:r w:rsidR="000C395F">
        <w:rPr>
          <w:rFonts w:ascii="Arial" w:eastAsia="Times New Roman" w:hAnsi="Arial" w:cs="Arial"/>
          <w:color w:val="292B2C"/>
          <w:sz w:val="20"/>
          <w:szCs w:val="20"/>
        </w:rPr>
        <w:t xml:space="preserve"> s sedežem v Republiki Sloveniji</w:t>
      </w:r>
      <w:r w:rsidRPr="00394420">
        <w:rPr>
          <w:rFonts w:ascii="Arial" w:eastAsia="Times New Roman" w:hAnsi="Arial" w:cs="Arial"/>
          <w:color w:val="292B2C"/>
          <w:sz w:val="20"/>
          <w:szCs w:val="20"/>
        </w:rPr>
        <w:t xml:space="preserve"> ali potrebe po zagotovitvi kontinuitete nadzora na konsolidirani podlagi v drugih državah članicah.«. </w:t>
      </w:r>
    </w:p>
    <w:p w14:paraId="10DDE427" w14:textId="77777777" w:rsidR="009B7E88" w:rsidRPr="00394420" w:rsidRDefault="009B7E88" w:rsidP="009B7E88">
      <w:pPr>
        <w:shd w:val="clear" w:color="auto" w:fill="FFFFFF"/>
        <w:spacing w:after="0" w:line="240" w:lineRule="auto"/>
        <w:jc w:val="both"/>
        <w:rPr>
          <w:rFonts w:ascii="Arial" w:eastAsia="Times New Roman" w:hAnsi="Arial" w:cs="Arial"/>
          <w:color w:val="292B2C"/>
          <w:sz w:val="20"/>
          <w:szCs w:val="20"/>
        </w:rPr>
      </w:pPr>
    </w:p>
    <w:p w14:paraId="2B866AF6" w14:textId="77777777" w:rsidR="009B7E88" w:rsidRPr="00394420" w:rsidRDefault="009B7E88" w:rsidP="009B7E88">
      <w:pPr>
        <w:shd w:val="clear" w:color="auto" w:fill="FFFFFF"/>
        <w:spacing w:after="0" w:line="240" w:lineRule="auto"/>
        <w:jc w:val="both"/>
        <w:rPr>
          <w:rFonts w:ascii="Arial" w:eastAsia="Times New Roman" w:hAnsi="Arial" w:cs="Arial"/>
          <w:color w:val="292B2C"/>
          <w:sz w:val="20"/>
          <w:szCs w:val="20"/>
        </w:rPr>
      </w:pPr>
      <w:r w:rsidRPr="00394420">
        <w:rPr>
          <w:rFonts w:ascii="Arial" w:eastAsia="Times New Roman" w:hAnsi="Arial" w:cs="Arial"/>
          <w:color w:val="292B2C"/>
          <w:sz w:val="20"/>
          <w:szCs w:val="20"/>
        </w:rPr>
        <w:t xml:space="preserve">V dosedanjem drugem odstavku, ki postane tretji odstavek, se beseda »prejšnjega« nadomesti z besedo »prvega«. </w:t>
      </w:r>
    </w:p>
    <w:p w14:paraId="5EC21B15" w14:textId="77777777" w:rsidR="009B7E88" w:rsidRPr="00394420" w:rsidRDefault="009B7E88" w:rsidP="009B7E88">
      <w:pPr>
        <w:shd w:val="clear" w:color="auto" w:fill="FFFFFF"/>
        <w:spacing w:after="0" w:line="240" w:lineRule="auto"/>
        <w:jc w:val="both"/>
        <w:rPr>
          <w:rFonts w:ascii="Arial" w:eastAsia="Times New Roman" w:hAnsi="Arial" w:cs="Arial"/>
          <w:color w:val="292B2C"/>
          <w:sz w:val="20"/>
          <w:szCs w:val="20"/>
        </w:rPr>
      </w:pPr>
    </w:p>
    <w:p w14:paraId="5795EBEA" w14:textId="77777777" w:rsidR="009B7E88" w:rsidRPr="00394420" w:rsidRDefault="009B7E88" w:rsidP="009B7E88">
      <w:pPr>
        <w:shd w:val="clear" w:color="auto" w:fill="FFFFFF"/>
        <w:spacing w:after="0" w:line="240" w:lineRule="auto"/>
        <w:jc w:val="both"/>
        <w:rPr>
          <w:rFonts w:ascii="Arial" w:eastAsia="Times New Roman" w:hAnsi="Arial" w:cs="Arial"/>
          <w:color w:val="292B2C"/>
          <w:sz w:val="20"/>
          <w:szCs w:val="20"/>
        </w:rPr>
      </w:pPr>
      <w:r w:rsidRPr="00394420">
        <w:rPr>
          <w:rFonts w:ascii="Arial" w:eastAsia="Times New Roman" w:hAnsi="Arial" w:cs="Arial"/>
          <w:color w:val="292B2C"/>
          <w:sz w:val="20"/>
          <w:szCs w:val="20"/>
        </w:rPr>
        <w:t xml:space="preserve">Za </w:t>
      </w:r>
      <w:r w:rsidR="0053133E" w:rsidRPr="00394420">
        <w:rPr>
          <w:rFonts w:ascii="Arial" w:eastAsia="Times New Roman" w:hAnsi="Arial" w:cs="Arial"/>
          <w:color w:val="292B2C"/>
          <w:sz w:val="20"/>
          <w:szCs w:val="20"/>
        </w:rPr>
        <w:t>novim tretjim</w:t>
      </w:r>
      <w:r w:rsidRPr="00394420">
        <w:rPr>
          <w:rFonts w:ascii="Arial" w:eastAsia="Times New Roman" w:hAnsi="Arial" w:cs="Arial"/>
          <w:color w:val="292B2C"/>
          <w:sz w:val="20"/>
          <w:szCs w:val="20"/>
        </w:rPr>
        <w:t xml:space="preserve"> odstavkom se doda nov četrti odstavek, ki se glasi: </w:t>
      </w:r>
    </w:p>
    <w:p w14:paraId="2D885071" w14:textId="77777777" w:rsidR="009B7E88" w:rsidRPr="00394420" w:rsidRDefault="009B7E88" w:rsidP="009B7E88">
      <w:pPr>
        <w:shd w:val="clear" w:color="auto" w:fill="FFFFFF"/>
        <w:spacing w:after="0" w:line="240" w:lineRule="auto"/>
        <w:jc w:val="both"/>
        <w:rPr>
          <w:rFonts w:ascii="Arial" w:eastAsia="Times New Roman" w:hAnsi="Arial" w:cs="Arial"/>
          <w:color w:val="292B2C"/>
          <w:sz w:val="20"/>
          <w:szCs w:val="20"/>
        </w:rPr>
      </w:pPr>
    </w:p>
    <w:p w14:paraId="6182D01F" w14:textId="77777777" w:rsidR="009B7E88" w:rsidRPr="00394420" w:rsidRDefault="009B7E88" w:rsidP="009B7E88">
      <w:pPr>
        <w:shd w:val="clear" w:color="auto" w:fill="FFFFFF"/>
        <w:spacing w:after="0" w:line="240" w:lineRule="auto"/>
        <w:jc w:val="both"/>
        <w:rPr>
          <w:rFonts w:ascii="Arial" w:eastAsia="Times New Roman" w:hAnsi="Arial" w:cs="Arial"/>
          <w:color w:val="292B2C"/>
          <w:sz w:val="20"/>
          <w:szCs w:val="20"/>
        </w:rPr>
      </w:pPr>
      <w:r w:rsidRPr="00394420">
        <w:rPr>
          <w:rFonts w:ascii="Arial" w:eastAsia="Times New Roman" w:hAnsi="Arial" w:cs="Arial"/>
          <w:color w:val="292B2C"/>
          <w:sz w:val="20"/>
          <w:szCs w:val="20"/>
        </w:rPr>
        <w:t>»(4) Pred spreje</w:t>
      </w:r>
      <w:r w:rsidR="001644A0" w:rsidRPr="00394420">
        <w:rPr>
          <w:rFonts w:ascii="Arial" w:eastAsia="Times New Roman" w:hAnsi="Arial" w:cs="Arial"/>
          <w:color w:val="292B2C"/>
          <w:sz w:val="20"/>
          <w:szCs w:val="20"/>
        </w:rPr>
        <w:t>tje</w:t>
      </w:r>
      <w:r w:rsidRPr="00394420">
        <w:rPr>
          <w:rFonts w:ascii="Arial" w:eastAsia="Times New Roman" w:hAnsi="Arial" w:cs="Arial"/>
          <w:color w:val="292B2C"/>
          <w:sz w:val="20"/>
          <w:szCs w:val="20"/>
        </w:rPr>
        <w:t xml:space="preserve">m odločitve iz drugega odstavka </w:t>
      </w:r>
      <w:r w:rsidR="0053133E" w:rsidRPr="00394420">
        <w:rPr>
          <w:rFonts w:ascii="Arial" w:eastAsia="Times New Roman" w:hAnsi="Arial" w:cs="Arial"/>
          <w:color w:val="292B2C"/>
          <w:sz w:val="20"/>
          <w:szCs w:val="20"/>
        </w:rPr>
        <w:t xml:space="preserve">tega člena </w:t>
      </w:r>
      <w:r w:rsidRPr="00394420">
        <w:rPr>
          <w:rFonts w:ascii="Arial" w:eastAsia="Times New Roman" w:hAnsi="Arial" w:cs="Arial"/>
          <w:color w:val="292B2C"/>
          <w:sz w:val="20"/>
          <w:szCs w:val="20"/>
        </w:rPr>
        <w:t xml:space="preserve">mora dati agencija, pristojna za finančne trge, nadrejenemu investicijskemu podjetju, EU nadrejenemu finančnemu holdingu, EU nadrejenemu mešanemu finančnemu holdingu oziroma podrejenemu investicijskemu podjetju </w:t>
      </w:r>
      <w:r w:rsidR="00495DAD">
        <w:rPr>
          <w:rFonts w:ascii="Arial" w:eastAsia="Times New Roman" w:hAnsi="Arial" w:cs="Arial"/>
          <w:color w:val="292B2C"/>
          <w:sz w:val="20"/>
          <w:szCs w:val="20"/>
        </w:rPr>
        <w:t xml:space="preserve">s sedežem v Republiki Sloveniji </w:t>
      </w:r>
      <w:r w:rsidRPr="00394420">
        <w:rPr>
          <w:rFonts w:ascii="Arial" w:eastAsia="Times New Roman" w:hAnsi="Arial" w:cs="Arial"/>
          <w:color w:val="292B2C"/>
          <w:sz w:val="20"/>
          <w:szCs w:val="20"/>
        </w:rPr>
        <w:t xml:space="preserve">z največjo bilančno vsoto možnost, da se o tem izjavi.«. </w:t>
      </w:r>
    </w:p>
    <w:p w14:paraId="727723A1" w14:textId="77777777" w:rsidR="009B7E88" w:rsidRPr="00E629C0" w:rsidRDefault="009B7E88" w:rsidP="009B7E88">
      <w:pPr>
        <w:shd w:val="clear" w:color="auto" w:fill="FFFFFF"/>
        <w:spacing w:after="0" w:line="240" w:lineRule="auto"/>
        <w:jc w:val="both"/>
        <w:rPr>
          <w:rFonts w:ascii="Arial" w:eastAsia="Times New Roman" w:hAnsi="Arial" w:cs="Arial"/>
          <w:color w:val="292B2C"/>
          <w:sz w:val="20"/>
          <w:szCs w:val="20"/>
        </w:rPr>
      </w:pPr>
    </w:p>
    <w:p w14:paraId="5F9EC6AE" w14:textId="77777777" w:rsidR="009B7E88" w:rsidRPr="00E629C0" w:rsidRDefault="009B7E88" w:rsidP="009B7E88">
      <w:pPr>
        <w:shd w:val="clear" w:color="auto" w:fill="FFFFFF"/>
        <w:spacing w:after="0" w:line="240" w:lineRule="auto"/>
        <w:jc w:val="both"/>
        <w:rPr>
          <w:rFonts w:ascii="Arial" w:eastAsia="Times New Roman" w:hAnsi="Arial" w:cs="Arial"/>
          <w:color w:val="292B2C"/>
          <w:sz w:val="20"/>
          <w:szCs w:val="20"/>
        </w:rPr>
      </w:pPr>
      <w:r w:rsidRPr="00E629C0">
        <w:rPr>
          <w:rFonts w:ascii="Arial" w:eastAsia="Times New Roman" w:hAnsi="Arial" w:cs="Arial"/>
          <w:color w:val="292B2C"/>
          <w:sz w:val="20"/>
          <w:szCs w:val="20"/>
        </w:rPr>
        <w:t>Dosedanji tretji odstavek</w:t>
      </w:r>
      <w:r w:rsidR="00E629C0" w:rsidRPr="00E629C0">
        <w:rPr>
          <w:rFonts w:ascii="Arial" w:eastAsia="Times New Roman" w:hAnsi="Arial" w:cs="Arial"/>
          <w:color w:val="292B2C"/>
          <w:sz w:val="20"/>
          <w:szCs w:val="20"/>
        </w:rPr>
        <w:t xml:space="preserve">, ki </w:t>
      </w:r>
      <w:r w:rsidRPr="00E629C0">
        <w:rPr>
          <w:rFonts w:ascii="Arial" w:eastAsia="Times New Roman" w:hAnsi="Arial" w:cs="Arial"/>
          <w:color w:val="292B2C"/>
          <w:sz w:val="20"/>
          <w:szCs w:val="20"/>
        </w:rPr>
        <w:t>postane peti odstavek</w:t>
      </w:r>
      <w:r w:rsidR="00E629C0" w:rsidRPr="00E629C0">
        <w:rPr>
          <w:rFonts w:ascii="Arial" w:eastAsia="Times New Roman" w:hAnsi="Arial" w:cs="Arial"/>
          <w:color w:val="292B2C"/>
          <w:sz w:val="20"/>
          <w:szCs w:val="20"/>
        </w:rPr>
        <w:t>, se spremeni tako, da se glasi:</w:t>
      </w:r>
    </w:p>
    <w:p w14:paraId="6938F054" w14:textId="77777777" w:rsidR="0024505E" w:rsidRPr="00346C87" w:rsidRDefault="0024505E" w:rsidP="007566CB">
      <w:pPr>
        <w:shd w:val="clear" w:color="auto" w:fill="FFFFFF"/>
        <w:spacing w:after="0" w:line="240" w:lineRule="auto"/>
        <w:jc w:val="both"/>
        <w:rPr>
          <w:rFonts w:ascii="Arial" w:eastAsia="Times New Roman" w:hAnsi="Arial" w:cs="Arial"/>
          <w:color w:val="292B2C"/>
          <w:sz w:val="20"/>
          <w:szCs w:val="20"/>
        </w:rPr>
      </w:pPr>
    </w:p>
    <w:p w14:paraId="4868AEAA" w14:textId="09E35F22" w:rsidR="00E629C0" w:rsidRPr="00346C87" w:rsidRDefault="00E629C0" w:rsidP="00E629C0">
      <w:pPr>
        <w:shd w:val="clear" w:color="auto" w:fill="FFFFFF"/>
        <w:spacing w:after="0" w:line="240" w:lineRule="auto"/>
        <w:jc w:val="both"/>
        <w:rPr>
          <w:rFonts w:ascii="Arial" w:hAnsi="Arial" w:cs="Arial"/>
          <w:color w:val="292B2C"/>
          <w:sz w:val="20"/>
          <w:szCs w:val="20"/>
          <w:shd w:val="clear" w:color="auto" w:fill="FFFFFF"/>
        </w:rPr>
      </w:pPr>
      <w:r w:rsidRPr="00346C87">
        <w:rPr>
          <w:rFonts w:ascii="Arial" w:hAnsi="Arial" w:cs="Arial"/>
          <w:color w:val="292B2C"/>
          <w:sz w:val="20"/>
          <w:szCs w:val="20"/>
          <w:shd w:val="clear" w:color="auto" w:fill="FFFFFF"/>
        </w:rPr>
        <w:t xml:space="preserve">»(5) Banka Slovenije oziroma agencija, pristojna za finančne trge, obvesti Komisijo in Evropski bančni organ o vsakem prenosu pristojnosti za nadzor na konsolidirani podlagi iz prvega oziroma </w:t>
      </w:r>
      <w:r w:rsidR="000B612F" w:rsidRPr="00346C87">
        <w:rPr>
          <w:rFonts w:ascii="Arial" w:hAnsi="Arial" w:cs="Arial"/>
          <w:color w:val="292B2C"/>
          <w:sz w:val="20"/>
          <w:szCs w:val="20"/>
          <w:shd w:val="clear" w:color="auto" w:fill="FFFFFF"/>
        </w:rPr>
        <w:t xml:space="preserve">drugega </w:t>
      </w:r>
      <w:r w:rsidRPr="00346C87">
        <w:rPr>
          <w:rFonts w:ascii="Arial" w:hAnsi="Arial" w:cs="Arial"/>
          <w:color w:val="292B2C"/>
          <w:sz w:val="20"/>
          <w:szCs w:val="20"/>
          <w:shd w:val="clear" w:color="auto" w:fill="FFFFFF"/>
        </w:rPr>
        <w:t xml:space="preserve">odstavka tega člena.«. </w:t>
      </w:r>
    </w:p>
    <w:p w14:paraId="73019C07" w14:textId="77777777" w:rsidR="00E629C0" w:rsidRPr="00346C87" w:rsidRDefault="00E629C0" w:rsidP="007566CB">
      <w:pPr>
        <w:shd w:val="clear" w:color="auto" w:fill="FFFFFF"/>
        <w:spacing w:after="0" w:line="240" w:lineRule="auto"/>
        <w:jc w:val="both"/>
        <w:rPr>
          <w:rFonts w:ascii="Arial" w:eastAsia="Times New Roman" w:hAnsi="Arial" w:cs="Arial"/>
          <w:color w:val="292B2C"/>
          <w:sz w:val="20"/>
          <w:szCs w:val="20"/>
        </w:rPr>
      </w:pPr>
    </w:p>
    <w:p w14:paraId="1FCBA471" w14:textId="77777777" w:rsidR="00BE072F" w:rsidRPr="00346C87" w:rsidRDefault="00BE072F" w:rsidP="00BE072F">
      <w:pPr>
        <w:pStyle w:val="Odstavekseznama"/>
        <w:numPr>
          <w:ilvl w:val="0"/>
          <w:numId w:val="23"/>
        </w:numPr>
        <w:spacing w:line="240" w:lineRule="auto"/>
        <w:jc w:val="center"/>
        <w:rPr>
          <w:rFonts w:cs="Arial"/>
          <w:b/>
          <w:bCs/>
          <w:szCs w:val="20"/>
        </w:rPr>
      </w:pPr>
      <w:bookmarkStart w:id="86" w:name="_Ref170470132"/>
      <w:r w:rsidRPr="00346C87">
        <w:rPr>
          <w:rFonts w:cs="Arial"/>
          <w:b/>
          <w:bCs/>
          <w:szCs w:val="20"/>
        </w:rPr>
        <w:t>člen</w:t>
      </w:r>
      <w:bookmarkEnd w:id="86"/>
    </w:p>
    <w:p w14:paraId="62704C1B" w14:textId="77777777" w:rsidR="00BE072F" w:rsidRPr="00346C87" w:rsidRDefault="00BE072F" w:rsidP="00BE072F">
      <w:pPr>
        <w:pStyle w:val="Odstavek"/>
        <w:spacing w:before="0"/>
        <w:ind w:firstLine="0"/>
        <w:rPr>
          <w:sz w:val="20"/>
          <w:szCs w:val="20"/>
        </w:rPr>
      </w:pPr>
    </w:p>
    <w:p w14:paraId="09248579" w14:textId="77777777" w:rsidR="007D2591" w:rsidRPr="00346C87" w:rsidRDefault="007D2591" w:rsidP="00BE072F">
      <w:pPr>
        <w:spacing w:after="0" w:line="240" w:lineRule="auto"/>
        <w:jc w:val="both"/>
        <w:rPr>
          <w:rFonts w:ascii="Arial" w:hAnsi="Arial" w:cs="Arial"/>
          <w:sz w:val="20"/>
          <w:szCs w:val="20"/>
        </w:rPr>
      </w:pPr>
      <w:r w:rsidRPr="00346C87">
        <w:rPr>
          <w:rFonts w:ascii="Arial" w:hAnsi="Arial" w:cs="Arial"/>
          <w:sz w:val="20"/>
          <w:szCs w:val="20"/>
        </w:rPr>
        <w:t xml:space="preserve">V 327. členu </w:t>
      </w:r>
      <w:r w:rsidR="009B6346" w:rsidRPr="00346C87">
        <w:rPr>
          <w:rFonts w:ascii="Arial" w:hAnsi="Arial" w:cs="Arial"/>
          <w:sz w:val="20"/>
          <w:szCs w:val="20"/>
        </w:rPr>
        <w:t xml:space="preserve">se v prvem odstavku 1. točka spremeni tako, da se glasi: </w:t>
      </w:r>
    </w:p>
    <w:p w14:paraId="59212861" w14:textId="77777777" w:rsidR="007D2591" w:rsidRPr="00346C87" w:rsidRDefault="007D2591" w:rsidP="00BE072F">
      <w:pPr>
        <w:spacing w:after="0" w:line="240" w:lineRule="auto"/>
        <w:jc w:val="both"/>
        <w:rPr>
          <w:rFonts w:ascii="Arial" w:hAnsi="Arial" w:cs="Arial"/>
          <w:sz w:val="20"/>
          <w:szCs w:val="20"/>
        </w:rPr>
      </w:pPr>
    </w:p>
    <w:p w14:paraId="6816FEA2" w14:textId="77777777" w:rsidR="007D2591" w:rsidRPr="00346C87" w:rsidRDefault="007D2591" w:rsidP="00BE072F">
      <w:pPr>
        <w:spacing w:after="0" w:line="240" w:lineRule="auto"/>
        <w:jc w:val="both"/>
        <w:rPr>
          <w:rFonts w:ascii="Arial" w:hAnsi="Arial" w:cs="Arial"/>
          <w:sz w:val="20"/>
          <w:szCs w:val="20"/>
        </w:rPr>
      </w:pPr>
      <w:r w:rsidRPr="00346C87">
        <w:rPr>
          <w:rFonts w:ascii="Arial" w:hAnsi="Arial" w:cs="Arial"/>
          <w:sz w:val="20"/>
          <w:szCs w:val="20"/>
        </w:rPr>
        <w:t xml:space="preserve">»1. oceni ustrezne ravni kapitala na konsolidirani podlagi za skupino </w:t>
      </w:r>
      <w:r w:rsidRPr="00346C87">
        <w:rPr>
          <w:rFonts w:ascii="Arial" w:hAnsi="Arial" w:cs="Arial"/>
          <w:sz w:val="20"/>
          <w:szCs w:val="20"/>
          <w:lang w:eastAsia="en-GB"/>
        </w:rPr>
        <w:t>na podlagi 151. in 192. člena tega zakona</w:t>
      </w:r>
      <w:r w:rsidRPr="00346C87">
        <w:rPr>
          <w:rFonts w:ascii="Arial" w:hAnsi="Arial" w:cs="Arial"/>
          <w:sz w:val="20"/>
          <w:szCs w:val="20"/>
        </w:rPr>
        <w:t>, upoštevaje njen finančni položaj in profil tveganosti ter zahtevane ravni kapitala na podlagi 203. člena in 1. točke drugega odstavka 280. člena tega zakona, za vsak subjekt v skupini in na konsolidirani podlagi;«.</w:t>
      </w:r>
    </w:p>
    <w:p w14:paraId="55336E2F" w14:textId="77777777" w:rsidR="007D2591" w:rsidRPr="00346C87" w:rsidRDefault="007D2591" w:rsidP="00BE072F">
      <w:pPr>
        <w:spacing w:after="0" w:line="240" w:lineRule="auto"/>
        <w:jc w:val="both"/>
        <w:rPr>
          <w:rFonts w:ascii="Arial" w:hAnsi="Arial" w:cs="Arial"/>
          <w:sz w:val="20"/>
          <w:szCs w:val="20"/>
        </w:rPr>
      </w:pPr>
    </w:p>
    <w:p w14:paraId="3116D90B" w14:textId="77777777" w:rsidR="007D2591" w:rsidRPr="00346C87" w:rsidRDefault="009B6346" w:rsidP="00BE072F">
      <w:pPr>
        <w:spacing w:after="0" w:line="240" w:lineRule="auto"/>
        <w:jc w:val="both"/>
        <w:rPr>
          <w:rFonts w:ascii="Arial" w:hAnsi="Arial" w:cs="Arial"/>
          <w:sz w:val="20"/>
          <w:szCs w:val="20"/>
        </w:rPr>
      </w:pPr>
      <w:r w:rsidRPr="00346C87">
        <w:rPr>
          <w:rFonts w:ascii="Arial" w:hAnsi="Arial" w:cs="Arial"/>
          <w:sz w:val="20"/>
          <w:szCs w:val="20"/>
          <w:lang w:eastAsia="en-GB"/>
        </w:rPr>
        <w:t xml:space="preserve">Tretji odstavek se spremeni tako, da se glasi: </w:t>
      </w:r>
    </w:p>
    <w:p w14:paraId="549137E9" w14:textId="77777777" w:rsidR="007D2591" w:rsidRPr="00346C87" w:rsidRDefault="007D2591" w:rsidP="00BE072F">
      <w:pPr>
        <w:spacing w:after="0" w:line="240" w:lineRule="auto"/>
        <w:jc w:val="both"/>
        <w:rPr>
          <w:rFonts w:ascii="Arial" w:hAnsi="Arial" w:cs="Arial"/>
          <w:sz w:val="20"/>
          <w:szCs w:val="20"/>
        </w:rPr>
      </w:pPr>
    </w:p>
    <w:p w14:paraId="621AD955" w14:textId="77777777" w:rsidR="007D2591" w:rsidRPr="00346C87" w:rsidRDefault="007D2591" w:rsidP="00BE072F">
      <w:pPr>
        <w:spacing w:after="0" w:line="240" w:lineRule="auto"/>
        <w:jc w:val="both"/>
        <w:rPr>
          <w:rFonts w:ascii="Arial" w:hAnsi="Arial" w:cs="Arial"/>
          <w:sz w:val="20"/>
          <w:szCs w:val="20"/>
        </w:rPr>
      </w:pPr>
      <w:r w:rsidRPr="00346C87">
        <w:rPr>
          <w:rFonts w:ascii="Arial" w:hAnsi="Arial" w:cs="Arial"/>
          <w:sz w:val="20"/>
          <w:szCs w:val="20"/>
          <w:lang w:eastAsia="en-GB"/>
        </w:rPr>
        <w:t>»(3) Skupna odločitev iz prvega odstavka tega člena vsebuje poleg ocene tveganj skupine oziroma ocene profila likvidnostnega tveganja skupine iz prejšnjega odstavka tudi ocene tveganj podrejenih družb, ki jih v skladu s 151. in 192. členom tega zakona oziroma 73. in 97. členom Direktive 2013/36/EU izdelajo sodelujoči pristojni organi.«.</w:t>
      </w:r>
    </w:p>
    <w:p w14:paraId="3B107D1A" w14:textId="77777777" w:rsidR="007D2591" w:rsidRPr="00346C87" w:rsidRDefault="007D2591" w:rsidP="00BE072F">
      <w:pPr>
        <w:spacing w:after="0" w:line="240" w:lineRule="auto"/>
        <w:jc w:val="both"/>
        <w:rPr>
          <w:rFonts w:ascii="Arial" w:hAnsi="Arial" w:cs="Arial"/>
          <w:sz w:val="20"/>
          <w:szCs w:val="20"/>
        </w:rPr>
      </w:pPr>
    </w:p>
    <w:p w14:paraId="029C2584" w14:textId="2AA931FE" w:rsidR="007D2591" w:rsidRPr="00346C87" w:rsidRDefault="00A9026B" w:rsidP="00BE072F">
      <w:pPr>
        <w:spacing w:after="0" w:line="240" w:lineRule="auto"/>
        <w:jc w:val="both"/>
        <w:rPr>
          <w:rFonts w:ascii="Arial" w:hAnsi="Arial" w:cs="Arial"/>
          <w:sz w:val="20"/>
          <w:szCs w:val="20"/>
          <w:lang w:eastAsia="en-GB"/>
        </w:rPr>
      </w:pPr>
      <w:r w:rsidRPr="00346C87">
        <w:rPr>
          <w:rFonts w:ascii="Arial" w:hAnsi="Arial" w:cs="Arial"/>
          <w:sz w:val="20"/>
          <w:szCs w:val="20"/>
          <w:lang w:eastAsia="en-GB"/>
        </w:rPr>
        <w:t>S</w:t>
      </w:r>
      <w:r w:rsidR="009B6346" w:rsidRPr="00346C87">
        <w:rPr>
          <w:rFonts w:ascii="Arial" w:hAnsi="Arial" w:cs="Arial"/>
          <w:sz w:val="20"/>
          <w:szCs w:val="20"/>
          <w:lang w:eastAsia="en-GB"/>
        </w:rPr>
        <w:t>edm</w:t>
      </w:r>
      <w:r w:rsidRPr="00346C87">
        <w:rPr>
          <w:rFonts w:ascii="Arial" w:hAnsi="Arial" w:cs="Arial"/>
          <w:sz w:val="20"/>
          <w:szCs w:val="20"/>
          <w:lang w:eastAsia="en-GB"/>
        </w:rPr>
        <w:t>i</w:t>
      </w:r>
      <w:r w:rsidR="009B6346" w:rsidRPr="00346C87">
        <w:rPr>
          <w:rFonts w:ascii="Arial" w:hAnsi="Arial" w:cs="Arial"/>
          <w:sz w:val="20"/>
          <w:szCs w:val="20"/>
          <w:lang w:eastAsia="en-GB"/>
        </w:rPr>
        <w:t xml:space="preserve"> odstav</w:t>
      </w:r>
      <w:r w:rsidRPr="00346C87">
        <w:rPr>
          <w:rFonts w:ascii="Arial" w:hAnsi="Arial" w:cs="Arial"/>
          <w:sz w:val="20"/>
          <w:szCs w:val="20"/>
          <w:lang w:eastAsia="en-GB"/>
        </w:rPr>
        <w:t>e</w:t>
      </w:r>
      <w:r w:rsidR="009B6346" w:rsidRPr="00346C87">
        <w:rPr>
          <w:rFonts w:ascii="Arial" w:hAnsi="Arial" w:cs="Arial"/>
          <w:sz w:val="20"/>
          <w:szCs w:val="20"/>
          <w:lang w:eastAsia="en-GB"/>
        </w:rPr>
        <w:t xml:space="preserve">k se </w:t>
      </w:r>
      <w:r w:rsidRPr="00346C87">
        <w:rPr>
          <w:rFonts w:ascii="Arial" w:hAnsi="Arial" w:cs="Arial"/>
          <w:sz w:val="20"/>
          <w:szCs w:val="20"/>
          <w:lang w:eastAsia="en-GB"/>
        </w:rPr>
        <w:t>spremeni tako</w:t>
      </w:r>
      <w:r w:rsidR="009B6346" w:rsidRPr="00346C87">
        <w:rPr>
          <w:rFonts w:ascii="Arial" w:hAnsi="Arial" w:cs="Arial"/>
          <w:sz w:val="20"/>
          <w:szCs w:val="20"/>
          <w:lang w:eastAsia="en-GB"/>
        </w:rPr>
        <w:t xml:space="preserve">, </w:t>
      </w:r>
      <w:r w:rsidR="00733EA5" w:rsidRPr="00346C87">
        <w:rPr>
          <w:rFonts w:ascii="Arial" w:hAnsi="Arial" w:cs="Arial"/>
          <w:sz w:val="20"/>
          <w:szCs w:val="20"/>
          <w:lang w:eastAsia="en-GB"/>
        </w:rPr>
        <w:t>da</w:t>
      </w:r>
      <w:r w:rsidR="009B6346" w:rsidRPr="00346C87">
        <w:rPr>
          <w:rFonts w:ascii="Arial" w:hAnsi="Arial" w:cs="Arial"/>
          <w:sz w:val="20"/>
          <w:szCs w:val="20"/>
          <w:lang w:eastAsia="en-GB"/>
        </w:rPr>
        <w:t xml:space="preserve"> se glasi:</w:t>
      </w:r>
    </w:p>
    <w:p w14:paraId="3B57EEFA" w14:textId="77777777" w:rsidR="007D2591" w:rsidRPr="00346C87" w:rsidRDefault="007D2591" w:rsidP="00BE072F">
      <w:pPr>
        <w:spacing w:after="0" w:line="240" w:lineRule="auto"/>
        <w:jc w:val="both"/>
        <w:rPr>
          <w:rFonts w:ascii="Arial" w:hAnsi="Arial" w:cs="Arial"/>
          <w:sz w:val="20"/>
          <w:szCs w:val="20"/>
        </w:rPr>
      </w:pPr>
    </w:p>
    <w:p w14:paraId="7BD07D4D" w14:textId="7FC9E24D" w:rsidR="00733EA5" w:rsidRPr="006A75A4" w:rsidRDefault="007D2591" w:rsidP="00733EA5">
      <w:pPr>
        <w:spacing w:after="0" w:line="240" w:lineRule="auto"/>
        <w:jc w:val="both"/>
        <w:rPr>
          <w:rFonts w:ascii="Arial" w:eastAsia="Times New Roman" w:hAnsi="Arial" w:cs="Arial"/>
          <w:sz w:val="20"/>
          <w:szCs w:val="20"/>
        </w:rPr>
      </w:pPr>
      <w:r w:rsidRPr="00346C87">
        <w:rPr>
          <w:rFonts w:ascii="Arial" w:hAnsi="Arial" w:cs="Arial"/>
          <w:sz w:val="20"/>
          <w:szCs w:val="20"/>
          <w:lang w:eastAsia="en-GB"/>
        </w:rPr>
        <w:t xml:space="preserve">»(7) Banka Slovenije kot konsolidacijski nadzornik sprejeme odločitev iz prejšnjega odstavka na konsolidirani podlagi glede uporabe pododdelka 6.3.5., 151., 192., 203., 204. ter četrtega odstavka 280. člena tega zakona oziroma glede 73., 86., 97., točke (a) prvega odstavka 104., 104b in 105. člena Direktive 2013/36/EU. Banka Slovenije pri tem po presoji upošteva ocene tveganosti podrejenih družb, ki jih izdelajo sodelujoči pristojni organi. </w:t>
      </w:r>
      <w:r w:rsidR="00733EA5" w:rsidRPr="00346C87">
        <w:rPr>
          <w:rFonts w:ascii="Arial" w:eastAsia="Times New Roman" w:hAnsi="Arial" w:cs="Arial"/>
          <w:sz w:val="20"/>
          <w:szCs w:val="20"/>
        </w:rPr>
        <w:t>Banka Slovenije kot konsolidacijski nadzornik svojo odločitev pisno obrazloži in posreduje EU nadrejeni banki in sodelujočim pristojnim organom. Obrazložitev mora obsegati podrobne razloge za odločitev, ki upoštevajo ocene tveganosti podrejenih družb, ki so jih izdali sodelujoči pristojni organi, ter stališča Banke Slovenije o mnenjih in pomislekih drugih pristojnih organov.«.</w:t>
      </w:r>
    </w:p>
    <w:p w14:paraId="08D68C88" w14:textId="77777777" w:rsidR="009B6346" w:rsidRPr="00394420" w:rsidRDefault="009B6346" w:rsidP="00BE072F">
      <w:pPr>
        <w:spacing w:after="0" w:line="240" w:lineRule="auto"/>
        <w:jc w:val="both"/>
        <w:rPr>
          <w:rFonts w:ascii="Arial" w:hAnsi="Arial" w:cs="Arial"/>
          <w:sz w:val="20"/>
          <w:szCs w:val="20"/>
        </w:rPr>
      </w:pPr>
    </w:p>
    <w:p w14:paraId="29D9E8F1" w14:textId="77777777" w:rsidR="007D2591" w:rsidRPr="00394420" w:rsidRDefault="009B6346" w:rsidP="00BE072F">
      <w:pPr>
        <w:spacing w:after="0" w:line="240" w:lineRule="auto"/>
        <w:jc w:val="both"/>
        <w:rPr>
          <w:rFonts w:ascii="Arial" w:hAnsi="Arial" w:cs="Arial"/>
          <w:sz w:val="20"/>
          <w:szCs w:val="20"/>
        </w:rPr>
      </w:pPr>
      <w:r w:rsidRPr="00394420">
        <w:rPr>
          <w:rFonts w:ascii="Arial" w:hAnsi="Arial" w:cs="Arial"/>
          <w:sz w:val="20"/>
          <w:szCs w:val="20"/>
        </w:rPr>
        <w:t xml:space="preserve">Osmi odstavek se spremeni tako, da se glasi: </w:t>
      </w:r>
    </w:p>
    <w:p w14:paraId="27CA2D7C" w14:textId="77777777" w:rsidR="007D2591" w:rsidRPr="00394420" w:rsidRDefault="007D2591" w:rsidP="00BE072F">
      <w:pPr>
        <w:spacing w:after="0" w:line="240" w:lineRule="auto"/>
        <w:jc w:val="both"/>
        <w:rPr>
          <w:rFonts w:ascii="Arial" w:hAnsi="Arial" w:cs="Arial"/>
          <w:sz w:val="20"/>
          <w:szCs w:val="20"/>
        </w:rPr>
      </w:pPr>
    </w:p>
    <w:p w14:paraId="123FAFE9" w14:textId="77777777" w:rsidR="007D2591" w:rsidRPr="004C5DDC" w:rsidRDefault="007D2591" w:rsidP="00BE072F">
      <w:pPr>
        <w:spacing w:after="0" w:line="240" w:lineRule="auto"/>
        <w:jc w:val="both"/>
        <w:rPr>
          <w:rFonts w:ascii="Arial" w:hAnsi="Arial" w:cs="Arial"/>
          <w:sz w:val="20"/>
          <w:szCs w:val="20"/>
        </w:rPr>
      </w:pPr>
      <w:r w:rsidRPr="00394420">
        <w:rPr>
          <w:rFonts w:ascii="Arial" w:hAnsi="Arial" w:cs="Arial"/>
          <w:sz w:val="20"/>
          <w:szCs w:val="20"/>
          <w:lang w:eastAsia="en-GB"/>
        </w:rPr>
        <w:t>»(8) Če je banka del skupine, nad katero izvaja nadzor pristojni organ druge države članice kot konsolidacijski nadzornik in kadar skupna odločitev iz prvega odstavka tega člena ni sprejeta v roku iz drugega odstavka tega člena, Banka Slovenije sama sprejme odločitev glede uporabe pododdelka 6. 3. 5.</w:t>
      </w:r>
      <w:r w:rsidR="009C43A3">
        <w:rPr>
          <w:rFonts w:ascii="Arial" w:hAnsi="Arial" w:cs="Arial"/>
          <w:sz w:val="20"/>
          <w:szCs w:val="20"/>
          <w:lang w:eastAsia="en-GB"/>
        </w:rPr>
        <w:t xml:space="preserve"> tega zakona</w:t>
      </w:r>
      <w:r w:rsidRPr="00394420">
        <w:rPr>
          <w:rFonts w:ascii="Arial" w:hAnsi="Arial" w:cs="Arial"/>
          <w:sz w:val="20"/>
          <w:szCs w:val="20"/>
          <w:lang w:eastAsia="en-GB"/>
        </w:rPr>
        <w:t xml:space="preserve">, 151., 192., 203., 204. ter četrtega odstavka 280. člena tega zakona oziroma glede 73., 86., 97., točke (a) prvega odstavka 104., 104b in 105. člena Direktive 2013/36/EU na posamični ali subkonsolidirani podlagi za banko, ki je podrejena EU nadrejeni banki ali EU nadrejenemu finančnemu holdingu ali EU nadrejenemu mešanemu finančnemu holdingu, z upoštevanjem skupne odločitve oziroma mnenj in pomislekov konsolidacijskega nadzornika. Banka Slovenije to odločitev pisno obrazloži in </w:t>
      </w:r>
      <w:r w:rsidR="001644A0" w:rsidRPr="00394420">
        <w:rPr>
          <w:rFonts w:ascii="Arial" w:hAnsi="Arial" w:cs="Arial"/>
          <w:sz w:val="20"/>
          <w:szCs w:val="20"/>
          <w:lang w:eastAsia="en-GB"/>
        </w:rPr>
        <w:t>pošlje</w:t>
      </w:r>
      <w:r w:rsidRPr="00394420">
        <w:rPr>
          <w:rFonts w:ascii="Arial" w:hAnsi="Arial" w:cs="Arial"/>
          <w:sz w:val="20"/>
          <w:szCs w:val="20"/>
          <w:lang w:eastAsia="en-GB"/>
        </w:rPr>
        <w:t xml:space="preserve"> banki ter konsolidacijskemu nadzorniku. Obrazložitev mora obsegati podrobne razloge za odločitev, ki upoštevajo tudi stališča Banke Slovenije do mnenj i</w:t>
      </w:r>
      <w:r w:rsidRPr="004C5DDC">
        <w:rPr>
          <w:rFonts w:ascii="Arial" w:hAnsi="Arial" w:cs="Arial"/>
          <w:sz w:val="20"/>
          <w:szCs w:val="20"/>
          <w:lang w:eastAsia="en-GB"/>
        </w:rPr>
        <w:t>n pomislekov konsolidacijskega nadzornika.«.</w:t>
      </w:r>
    </w:p>
    <w:p w14:paraId="304C4A86" w14:textId="77777777" w:rsidR="007D2591" w:rsidRPr="004C5DDC" w:rsidRDefault="007D2591" w:rsidP="00BE072F">
      <w:pPr>
        <w:spacing w:after="0" w:line="240" w:lineRule="auto"/>
        <w:jc w:val="both"/>
        <w:rPr>
          <w:rFonts w:ascii="Arial" w:hAnsi="Arial" w:cs="Arial"/>
          <w:sz w:val="20"/>
          <w:szCs w:val="20"/>
        </w:rPr>
      </w:pPr>
    </w:p>
    <w:p w14:paraId="79D3B817" w14:textId="77777777" w:rsidR="007D2591" w:rsidRPr="00394420" w:rsidRDefault="009B6346" w:rsidP="00BE072F">
      <w:pPr>
        <w:spacing w:after="0" w:line="240" w:lineRule="auto"/>
        <w:jc w:val="both"/>
        <w:rPr>
          <w:rFonts w:ascii="Arial" w:hAnsi="Arial" w:cs="Arial"/>
          <w:sz w:val="20"/>
          <w:szCs w:val="20"/>
        </w:rPr>
      </w:pPr>
      <w:r w:rsidRPr="004C5DDC">
        <w:rPr>
          <w:rFonts w:ascii="Arial" w:hAnsi="Arial" w:cs="Arial"/>
          <w:sz w:val="20"/>
          <w:szCs w:val="20"/>
        </w:rPr>
        <w:t>V enajstem odstavku se v drugem stavku za besedilom »posodobitev odločitve« doda besedilo »</w:t>
      </w:r>
      <w:r w:rsidR="007D2591" w:rsidRPr="004C5DDC">
        <w:rPr>
          <w:rFonts w:ascii="Arial" w:hAnsi="Arial" w:cs="Arial"/>
          <w:sz w:val="20"/>
          <w:szCs w:val="20"/>
          <w:lang w:eastAsia="en-GB"/>
        </w:rPr>
        <w:t>glede uporabe 203., 204. ali četrtega odstavka 280. člena tega zakona oziroma točke (a) prvega odstavka 104., 104b ali 105. člena Direktive 2013/36/EU</w:t>
      </w:r>
      <w:r w:rsidRPr="004C5DDC">
        <w:rPr>
          <w:rFonts w:ascii="Arial" w:hAnsi="Arial" w:cs="Arial"/>
          <w:sz w:val="20"/>
          <w:szCs w:val="20"/>
          <w:lang w:eastAsia="en-GB"/>
        </w:rPr>
        <w:t>«.</w:t>
      </w:r>
    </w:p>
    <w:p w14:paraId="4A4A3A26" w14:textId="77777777" w:rsidR="007D2591" w:rsidRPr="00394420" w:rsidRDefault="007D2591" w:rsidP="00BE072F">
      <w:pPr>
        <w:pStyle w:val="Odstavek"/>
        <w:spacing w:before="0"/>
        <w:ind w:firstLine="0"/>
        <w:rPr>
          <w:sz w:val="20"/>
          <w:szCs w:val="20"/>
        </w:rPr>
      </w:pPr>
    </w:p>
    <w:p w14:paraId="1CA59DF2" w14:textId="77777777" w:rsidR="004C7D28" w:rsidRPr="00394420" w:rsidRDefault="004C7D28" w:rsidP="00BE072F">
      <w:pPr>
        <w:pStyle w:val="Odstavekseznama"/>
        <w:numPr>
          <w:ilvl w:val="0"/>
          <w:numId w:val="23"/>
        </w:numPr>
        <w:spacing w:line="240" w:lineRule="auto"/>
        <w:jc w:val="center"/>
        <w:rPr>
          <w:rFonts w:cs="Arial"/>
          <w:b/>
          <w:bCs/>
          <w:szCs w:val="20"/>
        </w:rPr>
      </w:pPr>
      <w:bookmarkStart w:id="87" w:name="_Ref131671241"/>
      <w:r w:rsidRPr="00394420">
        <w:rPr>
          <w:rFonts w:cs="Arial"/>
          <w:b/>
          <w:bCs/>
          <w:szCs w:val="20"/>
        </w:rPr>
        <w:t>člen</w:t>
      </w:r>
      <w:bookmarkEnd w:id="87"/>
    </w:p>
    <w:p w14:paraId="18A91419" w14:textId="77777777" w:rsidR="004C7D28" w:rsidRPr="00394420" w:rsidRDefault="004C7D28" w:rsidP="00BE072F">
      <w:pPr>
        <w:pStyle w:val="Odstavek"/>
        <w:spacing w:before="0"/>
        <w:ind w:firstLine="0"/>
        <w:rPr>
          <w:sz w:val="20"/>
          <w:szCs w:val="20"/>
        </w:rPr>
      </w:pPr>
    </w:p>
    <w:p w14:paraId="2974CBFD" w14:textId="77777777" w:rsidR="004C7D28" w:rsidRPr="00394420" w:rsidRDefault="004C7D28" w:rsidP="00BE072F">
      <w:pPr>
        <w:pStyle w:val="Odstavek"/>
        <w:spacing w:before="0"/>
        <w:ind w:firstLine="0"/>
        <w:rPr>
          <w:sz w:val="20"/>
          <w:szCs w:val="20"/>
        </w:rPr>
      </w:pPr>
      <w:r w:rsidRPr="00394420">
        <w:rPr>
          <w:sz w:val="20"/>
          <w:szCs w:val="20"/>
        </w:rPr>
        <w:t>V 328. členu se v četrtem odstavku za besedilom »2.2.1. tega zakona« doda besedilo »in, kadar je to ustrezno, 2. oddelku 1. poglavja IV. naslova Direktive 2019/2034</w:t>
      </w:r>
      <w:r w:rsidR="003929D9" w:rsidRPr="00394420">
        <w:rPr>
          <w:sz w:val="20"/>
          <w:szCs w:val="20"/>
        </w:rPr>
        <w:t>/EU</w:t>
      </w:r>
      <w:r w:rsidRPr="00394420">
        <w:rPr>
          <w:sz w:val="20"/>
          <w:szCs w:val="20"/>
        </w:rPr>
        <w:t xml:space="preserve">«. </w:t>
      </w:r>
    </w:p>
    <w:p w14:paraId="00C278A3" w14:textId="77777777" w:rsidR="004C7D28" w:rsidRPr="00394420" w:rsidRDefault="004C7D28" w:rsidP="00BE072F">
      <w:pPr>
        <w:pStyle w:val="Odstavek"/>
        <w:spacing w:before="0"/>
        <w:ind w:firstLine="0"/>
        <w:rPr>
          <w:sz w:val="20"/>
          <w:szCs w:val="20"/>
        </w:rPr>
      </w:pPr>
    </w:p>
    <w:p w14:paraId="3F9AC2E2" w14:textId="77777777" w:rsidR="004C7D28" w:rsidRPr="00394420" w:rsidRDefault="004C7D28" w:rsidP="00BE072F">
      <w:pPr>
        <w:pStyle w:val="Odstavekseznama"/>
        <w:numPr>
          <w:ilvl w:val="0"/>
          <w:numId w:val="23"/>
        </w:numPr>
        <w:spacing w:line="240" w:lineRule="auto"/>
        <w:jc w:val="center"/>
        <w:rPr>
          <w:rFonts w:cs="Arial"/>
          <w:b/>
          <w:bCs/>
          <w:szCs w:val="20"/>
        </w:rPr>
      </w:pPr>
      <w:bookmarkStart w:id="88" w:name="_Ref131671246"/>
      <w:bookmarkStart w:id="89" w:name="_Hlk141261958"/>
      <w:r w:rsidRPr="00394420">
        <w:rPr>
          <w:rFonts w:cs="Arial"/>
          <w:b/>
          <w:bCs/>
          <w:szCs w:val="20"/>
        </w:rPr>
        <w:t>člen</w:t>
      </w:r>
      <w:bookmarkEnd w:id="88"/>
    </w:p>
    <w:p w14:paraId="2F331E63" w14:textId="77777777" w:rsidR="004C7D28" w:rsidRPr="00394420" w:rsidRDefault="004C7D28" w:rsidP="00BE072F">
      <w:pPr>
        <w:pStyle w:val="Odstavek"/>
        <w:spacing w:before="0"/>
        <w:ind w:firstLine="0"/>
        <w:rPr>
          <w:sz w:val="20"/>
          <w:szCs w:val="20"/>
        </w:rPr>
      </w:pPr>
    </w:p>
    <w:p w14:paraId="57218971" w14:textId="2F6A8536" w:rsidR="004C7D28" w:rsidRPr="00394420" w:rsidRDefault="004C7D28" w:rsidP="00BE072F">
      <w:pPr>
        <w:pStyle w:val="Odstavek"/>
        <w:spacing w:before="0"/>
        <w:ind w:firstLine="0"/>
        <w:rPr>
          <w:sz w:val="20"/>
          <w:szCs w:val="20"/>
        </w:rPr>
      </w:pPr>
      <w:r w:rsidRPr="00D0531C">
        <w:rPr>
          <w:sz w:val="20"/>
          <w:szCs w:val="20"/>
        </w:rPr>
        <w:lastRenderedPageBreak/>
        <w:t>V 339. členu se v četrtem odstavku za besedo »podjetij« doda</w:t>
      </w:r>
      <w:r w:rsidR="00780C2E" w:rsidRPr="00D0531C">
        <w:rPr>
          <w:sz w:val="20"/>
          <w:szCs w:val="20"/>
        </w:rPr>
        <w:t>ta</w:t>
      </w:r>
      <w:r w:rsidRPr="00D0531C">
        <w:rPr>
          <w:sz w:val="20"/>
          <w:szCs w:val="20"/>
        </w:rPr>
        <w:t xml:space="preserve"> </w:t>
      </w:r>
      <w:r w:rsidR="00780C2E" w:rsidRPr="00D0531C">
        <w:rPr>
          <w:sz w:val="20"/>
          <w:szCs w:val="20"/>
        </w:rPr>
        <w:t xml:space="preserve">vejica in </w:t>
      </w:r>
      <w:r w:rsidRPr="00D0531C">
        <w:rPr>
          <w:sz w:val="20"/>
          <w:szCs w:val="20"/>
        </w:rPr>
        <w:t>besedilo »oziroma 15. člen</w:t>
      </w:r>
      <w:r w:rsidR="004634FF">
        <w:rPr>
          <w:sz w:val="20"/>
          <w:szCs w:val="20"/>
        </w:rPr>
        <w:t>om</w:t>
      </w:r>
      <w:r w:rsidRPr="00D0531C">
        <w:rPr>
          <w:sz w:val="20"/>
          <w:szCs w:val="20"/>
        </w:rPr>
        <w:t xml:space="preserve"> Direktive 2019/2034</w:t>
      </w:r>
      <w:r w:rsidR="003929D9" w:rsidRPr="00D0531C">
        <w:rPr>
          <w:sz w:val="20"/>
          <w:szCs w:val="20"/>
        </w:rPr>
        <w:t>/EU</w:t>
      </w:r>
      <w:r w:rsidRPr="00D0531C">
        <w:rPr>
          <w:sz w:val="20"/>
          <w:szCs w:val="20"/>
        </w:rPr>
        <w:t>«.</w:t>
      </w:r>
    </w:p>
    <w:p w14:paraId="3CA286D9" w14:textId="77777777" w:rsidR="006573BB" w:rsidRPr="00394420" w:rsidRDefault="006573BB" w:rsidP="00BE072F">
      <w:pPr>
        <w:pStyle w:val="Odstavek"/>
        <w:spacing w:before="0"/>
        <w:ind w:firstLine="0"/>
        <w:rPr>
          <w:sz w:val="20"/>
          <w:szCs w:val="20"/>
        </w:rPr>
      </w:pPr>
    </w:p>
    <w:p w14:paraId="421C01A8" w14:textId="77777777" w:rsidR="003A57D1" w:rsidRPr="00394420" w:rsidRDefault="003A57D1" w:rsidP="00BE072F">
      <w:pPr>
        <w:pStyle w:val="Odstavekseznama"/>
        <w:numPr>
          <w:ilvl w:val="0"/>
          <w:numId w:val="23"/>
        </w:numPr>
        <w:spacing w:line="240" w:lineRule="auto"/>
        <w:jc w:val="center"/>
        <w:rPr>
          <w:rFonts w:cs="Arial"/>
          <w:b/>
          <w:bCs/>
          <w:szCs w:val="20"/>
        </w:rPr>
      </w:pPr>
      <w:bookmarkStart w:id="90" w:name="_Ref166576000"/>
      <w:r w:rsidRPr="00394420">
        <w:rPr>
          <w:rFonts w:cs="Arial"/>
          <w:b/>
          <w:bCs/>
          <w:szCs w:val="20"/>
        </w:rPr>
        <w:t>člen</w:t>
      </w:r>
      <w:bookmarkEnd w:id="90"/>
    </w:p>
    <w:p w14:paraId="4778672B" w14:textId="77777777" w:rsidR="006573BB" w:rsidRPr="00394420" w:rsidRDefault="006573BB" w:rsidP="00BE072F">
      <w:pPr>
        <w:pStyle w:val="Odstavek"/>
        <w:spacing w:before="0"/>
        <w:ind w:firstLine="0"/>
        <w:jc w:val="center"/>
        <w:rPr>
          <w:b/>
          <w:sz w:val="20"/>
          <w:szCs w:val="20"/>
        </w:rPr>
      </w:pPr>
    </w:p>
    <w:p w14:paraId="711AADFE" w14:textId="77777777" w:rsidR="003208AD" w:rsidRPr="00394420" w:rsidRDefault="006573BB" w:rsidP="00BE072F">
      <w:pPr>
        <w:pStyle w:val="Odstavek"/>
        <w:spacing w:before="0"/>
        <w:ind w:firstLine="0"/>
        <w:rPr>
          <w:sz w:val="20"/>
          <w:szCs w:val="20"/>
        </w:rPr>
      </w:pPr>
      <w:r w:rsidRPr="00394420">
        <w:rPr>
          <w:sz w:val="20"/>
          <w:szCs w:val="20"/>
        </w:rPr>
        <w:t xml:space="preserve">V 341. členu se v prvem </w:t>
      </w:r>
      <w:r w:rsidR="009C43A3">
        <w:rPr>
          <w:sz w:val="20"/>
          <w:szCs w:val="20"/>
        </w:rPr>
        <w:t xml:space="preserve">odstavku </w:t>
      </w:r>
      <w:r w:rsidRPr="00394420">
        <w:rPr>
          <w:sz w:val="20"/>
          <w:szCs w:val="20"/>
        </w:rPr>
        <w:t>črta besedilo »družbo za pomožne storitve,«.</w:t>
      </w:r>
    </w:p>
    <w:p w14:paraId="2791CD28" w14:textId="77777777" w:rsidR="00EA6BD7" w:rsidRDefault="00EA6BD7" w:rsidP="00BE072F">
      <w:pPr>
        <w:pStyle w:val="Odstavek"/>
        <w:spacing w:before="0"/>
        <w:ind w:firstLine="0"/>
        <w:rPr>
          <w:sz w:val="20"/>
          <w:szCs w:val="20"/>
        </w:rPr>
      </w:pPr>
    </w:p>
    <w:p w14:paraId="1F782FF4" w14:textId="77777777" w:rsidR="00BA22FF" w:rsidRPr="00394420" w:rsidRDefault="00BA22FF" w:rsidP="00BA22FF">
      <w:pPr>
        <w:pStyle w:val="Odstavek"/>
        <w:spacing w:before="0"/>
        <w:ind w:firstLine="0"/>
        <w:rPr>
          <w:sz w:val="20"/>
          <w:szCs w:val="20"/>
        </w:rPr>
      </w:pPr>
      <w:r>
        <w:rPr>
          <w:sz w:val="20"/>
          <w:szCs w:val="20"/>
        </w:rPr>
        <w:t xml:space="preserve">V drugem odstavku se črta </w:t>
      </w:r>
      <w:r w:rsidRPr="00394420">
        <w:rPr>
          <w:sz w:val="20"/>
          <w:szCs w:val="20"/>
        </w:rPr>
        <w:t xml:space="preserve">besedilo »družbo za pomožne </w:t>
      </w:r>
      <w:r>
        <w:rPr>
          <w:sz w:val="20"/>
          <w:szCs w:val="20"/>
        </w:rPr>
        <w:t xml:space="preserve">bančne </w:t>
      </w:r>
      <w:r w:rsidRPr="00394420">
        <w:rPr>
          <w:sz w:val="20"/>
          <w:szCs w:val="20"/>
        </w:rPr>
        <w:t>storitve,«.</w:t>
      </w:r>
    </w:p>
    <w:p w14:paraId="60D474DC" w14:textId="77777777" w:rsidR="00BA22FF" w:rsidRPr="00394420" w:rsidRDefault="00BA22FF" w:rsidP="00BE072F">
      <w:pPr>
        <w:pStyle w:val="Odstavek"/>
        <w:spacing w:before="0"/>
        <w:ind w:firstLine="0"/>
        <w:rPr>
          <w:sz w:val="20"/>
          <w:szCs w:val="20"/>
        </w:rPr>
      </w:pPr>
    </w:p>
    <w:p w14:paraId="5194183A" w14:textId="77777777" w:rsidR="009E354C" w:rsidRPr="00394420" w:rsidRDefault="009E354C" w:rsidP="009E354C">
      <w:pPr>
        <w:pStyle w:val="Odstavekseznama"/>
        <w:numPr>
          <w:ilvl w:val="0"/>
          <w:numId w:val="23"/>
        </w:numPr>
        <w:spacing w:line="240" w:lineRule="auto"/>
        <w:jc w:val="center"/>
        <w:rPr>
          <w:rFonts w:cs="Arial"/>
          <w:b/>
          <w:bCs/>
          <w:szCs w:val="20"/>
        </w:rPr>
      </w:pPr>
      <w:bookmarkStart w:id="91" w:name="_Ref173235365"/>
      <w:r w:rsidRPr="00394420">
        <w:rPr>
          <w:rFonts w:cs="Arial"/>
          <w:b/>
          <w:bCs/>
          <w:szCs w:val="20"/>
        </w:rPr>
        <w:t>člen</w:t>
      </w:r>
      <w:bookmarkEnd w:id="91"/>
    </w:p>
    <w:p w14:paraId="39725006" w14:textId="77777777" w:rsidR="002126D8" w:rsidRPr="00394420" w:rsidRDefault="002126D8" w:rsidP="002126D8">
      <w:pPr>
        <w:spacing w:after="0" w:line="240" w:lineRule="auto"/>
        <w:rPr>
          <w:rFonts w:ascii="Arial" w:eastAsia="Times New Roman" w:hAnsi="Arial" w:cs="Arial"/>
          <w:sz w:val="20"/>
          <w:szCs w:val="20"/>
          <w:lang w:eastAsia="sl-SI"/>
        </w:rPr>
      </w:pPr>
    </w:p>
    <w:p w14:paraId="7174BFAF" w14:textId="77777777" w:rsidR="002126D8" w:rsidRPr="00394420" w:rsidRDefault="002126D8" w:rsidP="002126D8">
      <w:pPr>
        <w:spacing w:after="0" w:line="240" w:lineRule="auto"/>
        <w:rPr>
          <w:rFonts w:ascii="Arial" w:eastAsia="Times New Roman" w:hAnsi="Arial" w:cs="Arial"/>
          <w:sz w:val="20"/>
          <w:szCs w:val="20"/>
          <w:lang w:eastAsia="sl-SI"/>
        </w:rPr>
      </w:pPr>
      <w:r w:rsidRPr="00394420">
        <w:rPr>
          <w:rFonts w:ascii="Arial" w:eastAsia="Times New Roman" w:hAnsi="Arial" w:cs="Arial"/>
          <w:sz w:val="20"/>
          <w:szCs w:val="20"/>
          <w:lang w:eastAsia="sl-SI"/>
        </w:rPr>
        <w:t xml:space="preserve">V 342. členu se v drugem odstavku </w:t>
      </w:r>
      <w:r w:rsidR="00814E0D" w:rsidRPr="00394420">
        <w:rPr>
          <w:rFonts w:ascii="Arial" w:eastAsia="Times New Roman" w:hAnsi="Arial" w:cs="Arial"/>
          <w:sz w:val="20"/>
          <w:szCs w:val="20"/>
          <w:lang w:eastAsia="sl-SI"/>
        </w:rPr>
        <w:t>besedilo »</w:t>
      </w:r>
      <w:r w:rsidRPr="00394420">
        <w:rPr>
          <w:rFonts w:ascii="Arial" w:eastAsia="Times New Roman" w:hAnsi="Arial" w:cs="Arial"/>
          <w:sz w:val="20"/>
          <w:szCs w:val="20"/>
          <w:lang w:eastAsia="sl-SI"/>
        </w:rPr>
        <w:t>32</w:t>
      </w:r>
      <w:r w:rsidR="00814E0D" w:rsidRPr="00394420">
        <w:rPr>
          <w:rFonts w:ascii="Arial" w:eastAsia="Times New Roman" w:hAnsi="Arial" w:cs="Arial"/>
          <w:sz w:val="20"/>
          <w:szCs w:val="20"/>
          <w:lang w:eastAsia="sl-SI"/>
        </w:rPr>
        <w:t>. točke«</w:t>
      </w:r>
      <w:r w:rsidRPr="00394420">
        <w:rPr>
          <w:rFonts w:ascii="Arial" w:eastAsia="Times New Roman" w:hAnsi="Arial" w:cs="Arial"/>
          <w:sz w:val="20"/>
          <w:szCs w:val="20"/>
          <w:lang w:eastAsia="sl-SI"/>
        </w:rPr>
        <w:t xml:space="preserve"> nadomesti </w:t>
      </w:r>
      <w:r w:rsidR="00814E0D" w:rsidRPr="00394420">
        <w:rPr>
          <w:rFonts w:ascii="Arial" w:eastAsia="Times New Roman" w:hAnsi="Arial" w:cs="Arial"/>
          <w:sz w:val="20"/>
          <w:szCs w:val="20"/>
          <w:lang w:eastAsia="sl-SI"/>
        </w:rPr>
        <w:t>z besedilom »31. točke«</w:t>
      </w:r>
      <w:r w:rsidRPr="00394420">
        <w:rPr>
          <w:rFonts w:ascii="Arial" w:eastAsia="Times New Roman" w:hAnsi="Arial" w:cs="Arial"/>
          <w:sz w:val="20"/>
          <w:szCs w:val="20"/>
          <w:lang w:eastAsia="sl-SI"/>
        </w:rPr>
        <w:t xml:space="preserve">. </w:t>
      </w:r>
    </w:p>
    <w:p w14:paraId="26EA7DAF" w14:textId="77777777" w:rsidR="002126D8" w:rsidRPr="00394420" w:rsidRDefault="002126D8" w:rsidP="00BE072F">
      <w:pPr>
        <w:pStyle w:val="Odstavek"/>
        <w:spacing w:before="0"/>
        <w:ind w:firstLine="0"/>
        <w:rPr>
          <w:sz w:val="20"/>
          <w:szCs w:val="20"/>
        </w:rPr>
      </w:pPr>
    </w:p>
    <w:p w14:paraId="0CE465A3" w14:textId="77777777" w:rsidR="003A57D1" w:rsidRPr="00394420" w:rsidRDefault="003A57D1" w:rsidP="00BE072F">
      <w:pPr>
        <w:pStyle w:val="Odstavekseznama"/>
        <w:numPr>
          <w:ilvl w:val="0"/>
          <w:numId w:val="23"/>
        </w:numPr>
        <w:spacing w:line="240" w:lineRule="auto"/>
        <w:jc w:val="center"/>
        <w:rPr>
          <w:rFonts w:cs="Arial"/>
          <w:b/>
          <w:bCs/>
          <w:szCs w:val="20"/>
        </w:rPr>
      </w:pPr>
      <w:bookmarkStart w:id="92" w:name="_Ref166576005"/>
      <w:r w:rsidRPr="00394420">
        <w:rPr>
          <w:rFonts w:cs="Arial"/>
          <w:b/>
          <w:bCs/>
          <w:szCs w:val="20"/>
        </w:rPr>
        <w:t>člen</w:t>
      </w:r>
      <w:bookmarkEnd w:id="92"/>
    </w:p>
    <w:p w14:paraId="311BE77F" w14:textId="77777777" w:rsidR="00EA6BD7" w:rsidRPr="00394420" w:rsidRDefault="00EA6BD7" w:rsidP="00BE072F">
      <w:pPr>
        <w:pStyle w:val="Odstavek"/>
        <w:spacing w:before="0"/>
        <w:ind w:firstLine="0"/>
        <w:jc w:val="center"/>
        <w:rPr>
          <w:b/>
          <w:sz w:val="20"/>
          <w:szCs w:val="20"/>
        </w:rPr>
      </w:pPr>
    </w:p>
    <w:p w14:paraId="168CBF57" w14:textId="77777777" w:rsidR="00EA6BD7" w:rsidRPr="00394420" w:rsidRDefault="00EA6BD7" w:rsidP="00BE072F">
      <w:pPr>
        <w:pStyle w:val="Odstavek"/>
        <w:spacing w:before="0"/>
        <w:ind w:firstLine="0"/>
        <w:rPr>
          <w:sz w:val="20"/>
          <w:szCs w:val="20"/>
        </w:rPr>
      </w:pPr>
      <w:r w:rsidRPr="00394420">
        <w:rPr>
          <w:sz w:val="20"/>
          <w:szCs w:val="20"/>
        </w:rPr>
        <w:t>V 344. členu se za besedilom »finančnih institucij« črta</w:t>
      </w:r>
      <w:r w:rsidR="00814E0D" w:rsidRPr="00394420">
        <w:rPr>
          <w:sz w:val="20"/>
          <w:szCs w:val="20"/>
        </w:rPr>
        <w:t>ta</w:t>
      </w:r>
      <w:r w:rsidRPr="00394420">
        <w:rPr>
          <w:sz w:val="20"/>
          <w:szCs w:val="20"/>
        </w:rPr>
        <w:t xml:space="preserve"> vejica </w:t>
      </w:r>
      <w:r w:rsidR="001644A0" w:rsidRPr="00394420">
        <w:rPr>
          <w:sz w:val="20"/>
          <w:szCs w:val="20"/>
        </w:rPr>
        <w:t>in</w:t>
      </w:r>
      <w:r w:rsidRPr="00394420">
        <w:rPr>
          <w:sz w:val="20"/>
          <w:szCs w:val="20"/>
        </w:rPr>
        <w:t xml:space="preserve"> besedilo »družb za pomožne storitve«. </w:t>
      </w:r>
    </w:p>
    <w:p w14:paraId="30953C08" w14:textId="77777777" w:rsidR="00A27A7B" w:rsidRPr="00394420" w:rsidRDefault="00A27A7B" w:rsidP="00BE072F">
      <w:pPr>
        <w:pStyle w:val="Odstavek"/>
        <w:spacing w:before="0"/>
        <w:ind w:firstLine="0"/>
        <w:rPr>
          <w:sz w:val="20"/>
          <w:szCs w:val="20"/>
        </w:rPr>
      </w:pPr>
    </w:p>
    <w:p w14:paraId="682CC70F" w14:textId="77777777" w:rsidR="004C7D28" w:rsidRPr="00394420" w:rsidRDefault="004C7D28" w:rsidP="00BE072F">
      <w:pPr>
        <w:pStyle w:val="Odstavekseznama"/>
        <w:numPr>
          <w:ilvl w:val="0"/>
          <w:numId w:val="23"/>
        </w:numPr>
        <w:spacing w:line="240" w:lineRule="auto"/>
        <w:jc w:val="center"/>
        <w:rPr>
          <w:rFonts w:cs="Arial"/>
          <w:b/>
          <w:bCs/>
          <w:szCs w:val="20"/>
        </w:rPr>
      </w:pPr>
      <w:bookmarkStart w:id="93" w:name="_Ref131671249"/>
      <w:bookmarkEnd w:id="89"/>
      <w:r w:rsidRPr="00394420">
        <w:rPr>
          <w:rFonts w:cs="Arial"/>
          <w:b/>
          <w:bCs/>
          <w:szCs w:val="20"/>
        </w:rPr>
        <w:t>člen</w:t>
      </w:r>
      <w:bookmarkEnd w:id="93"/>
    </w:p>
    <w:p w14:paraId="18DD8795" w14:textId="77777777" w:rsidR="004C7D28" w:rsidRPr="00394420" w:rsidRDefault="004C7D28" w:rsidP="00BE072F">
      <w:pPr>
        <w:pStyle w:val="Odstavek"/>
        <w:spacing w:before="0"/>
        <w:ind w:firstLine="0"/>
        <w:rPr>
          <w:sz w:val="20"/>
          <w:szCs w:val="20"/>
        </w:rPr>
      </w:pPr>
    </w:p>
    <w:p w14:paraId="05A71FA5" w14:textId="77777777" w:rsidR="004C7D28" w:rsidRPr="00394420" w:rsidRDefault="007E3433" w:rsidP="00BE072F">
      <w:pPr>
        <w:pStyle w:val="Odstavek"/>
        <w:spacing w:before="0"/>
        <w:ind w:firstLine="0"/>
        <w:rPr>
          <w:sz w:val="20"/>
          <w:szCs w:val="20"/>
        </w:rPr>
      </w:pPr>
      <w:r w:rsidRPr="00394420">
        <w:rPr>
          <w:sz w:val="20"/>
          <w:szCs w:val="20"/>
        </w:rPr>
        <w:t>V 345. členu se č</w:t>
      </w:r>
      <w:r w:rsidR="004C7D28" w:rsidRPr="00394420">
        <w:rPr>
          <w:sz w:val="20"/>
          <w:szCs w:val="20"/>
        </w:rPr>
        <w:t xml:space="preserve">etrti odstavek spremeni tako, da se glasi: </w:t>
      </w:r>
    </w:p>
    <w:p w14:paraId="7775BF7A" w14:textId="77777777" w:rsidR="004C7D28" w:rsidRPr="00394420" w:rsidRDefault="004C7D28" w:rsidP="00BE072F">
      <w:pPr>
        <w:pStyle w:val="Odstavek"/>
        <w:spacing w:before="0"/>
        <w:ind w:firstLine="0"/>
        <w:rPr>
          <w:sz w:val="20"/>
          <w:szCs w:val="20"/>
        </w:rPr>
      </w:pPr>
    </w:p>
    <w:p w14:paraId="7B3F908C" w14:textId="77777777" w:rsidR="004C7D28" w:rsidRPr="00394420" w:rsidRDefault="004C7D28" w:rsidP="00BE072F">
      <w:pPr>
        <w:pStyle w:val="Odstavek"/>
        <w:spacing w:before="0"/>
        <w:ind w:firstLine="0"/>
        <w:rPr>
          <w:sz w:val="20"/>
          <w:szCs w:val="20"/>
        </w:rPr>
      </w:pPr>
      <w:r w:rsidRPr="00394420">
        <w:rPr>
          <w:sz w:val="20"/>
          <w:szCs w:val="20"/>
        </w:rPr>
        <w:t xml:space="preserve">»(4) Če se oseba, ki ni pridobila dovoljenja za opravljanje bančnih storitev, pri opravljanju dejavnosti predstavlja kot banka ali opravlja eno od dejavnosti iz podtočke (b) 1. točke prvega odstavka 4. člena Uredbe 575/2013/EU in dosega prag iz navedenega člena </w:t>
      </w:r>
      <w:r w:rsidRPr="00394420">
        <w:rPr>
          <w:sz w:val="20"/>
          <w:szCs w:val="20"/>
          <w:lang w:eastAsia="en-US"/>
        </w:rPr>
        <w:t>brez pridobljenega dovoljenja kot kreditna družba</w:t>
      </w:r>
      <w:r w:rsidRPr="00394420">
        <w:rPr>
          <w:sz w:val="20"/>
          <w:szCs w:val="20"/>
        </w:rPr>
        <w:t xml:space="preserve"> in ne gre za primer iz drugega odstavka 27. člena tega zakona, ji Banka Slovenije izda odredbo, s katero ji naloži, da preneha s tem ravnanjem (v nadaljnjem besedilu: odredba o prenehanju opravljanja dejavnosti kot banka oziroma kreditna družba).«.</w:t>
      </w:r>
    </w:p>
    <w:p w14:paraId="509933FC" w14:textId="77777777" w:rsidR="004C7D28" w:rsidRPr="00394420" w:rsidRDefault="004C7D28" w:rsidP="00BE072F">
      <w:pPr>
        <w:spacing w:after="0" w:line="240" w:lineRule="auto"/>
        <w:rPr>
          <w:rFonts w:ascii="Arial" w:hAnsi="Arial" w:cs="Arial"/>
          <w:b/>
          <w:bCs/>
          <w:sz w:val="20"/>
          <w:szCs w:val="20"/>
        </w:rPr>
      </w:pPr>
    </w:p>
    <w:p w14:paraId="206C1E65" w14:textId="77777777" w:rsidR="004C7D28" w:rsidRPr="00394420" w:rsidRDefault="004C7D28" w:rsidP="00BE072F">
      <w:pPr>
        <w:pStyle w:val="Odstavekseznama"/>
        <w:numPr>
          <w:ilvl w:val="0"/>
          <w:numId w:val="23"/>
        </w:numPr>
        <w:spacing w:line="240" w:lineRule="auto"/>
        <w:jc w:val="center"/>
        <w:rPr>
          <w:rFonts w:cs="Arial"/>
          <w:b/>
          <w:bCs/>
          <w:szCs w:val="20"/>
        </w:rPr>
      </w:pPr>
      <w:bookmarkStart w:id="94" w:name="_Ref131671257"/>
      <w:r w:rsidRPr="00394420">
        <w:rPr>
          <w:rFonts w:cs="Arial"/>
          <w:b/>
          <w:bCs/>
          <w:szCs w:val="20"/>
        </w:rPr>
        <w:t>člen</w:t>
      </w:r>
      <w:bookmarkEnd w:id="94"/>
    </w:p>
    <w:p w14:paraId="6ED6C5FB" w14:textId="77777777" w:rsidR="004C7D28" w:rsidRPr="00394420" w:rsidRDefault="004C7D28" w:rsidP="00BE072F">
      <w:pPr>
        <w:pStyle w:val="Odstavek"/>
        <w:spacing w:before="0"/>
        <w:ind w:firstLine="0"/>
        <w:rPr>
          <w:sz w:val="20"/>
          <w:szCs w:val="20"/>
        </w:rPr>
      </w:pPr>
    </w:p>
    <w:p w14:paraId="40761E5A" w14:textId="16C71636" w:rsidR="004C7D28" w:rsidRPr="00394420" w:rsidRDefault="004C7D28" w:rsidP="00BE072F">
      <w:pPr>
        <w:pStyle w:val="Odstavek"/>
        <w:spacing w:before="0"/>
        <w:ind w:firstLine="0"/>
        <w:rPr>
          <w:sz w:val="20"/>
          <w:szCs w:val="20"/>
        </w:rPr>
      </w:pPr>
      <w:r w:rsidRPr="00394420">
        <w:rPr>
          <w:sz w:val="20"/>
          <w:szCs w:val="20"/>
        </w:rPr>
        <w:t>Za 349. členom se doda</w:t>
      </w:r>
      <w:r w:rsidR="00814E0D" w:rsidRPr="00394420">
        <w:rPr>
          <w:sz w:val="20"/>
          <w:szCs w:val="20"/>
        </w:rPr>
        <w:t>jo naslov</w:t>
      </w:r>
      <w:r w:rsidR="007267E4" w:rsidRPr="00394420">
        <w:rPr>
          <w:sz w:val="20"/>
          <w:szCs w:val="20"/>
        </w:rPr>
        <w:t xml:space="preserve"> </w:t>
      </w:r>
      <w:r w:rsidRPr="00394420">
        <w:rPr>
          <w:sz w:val="20"/>
          <w:szCs w:val="20"/>
        </w:rPr>
        <w:t>nov</w:t>
      </w:r>
      <w:r w:rsidR="00814E0D" w:rsidRPr="00394420">
        <w:rPr>
          <w:sz w:val="20"/>
          <w:szCs w:val="20"/>
        </w:rPr>
        <w:t>ega</w:t>
      </w:r>
      <w:r w:rsidRPr="00394420">
        <w:rPr>
          <w:sz w:val="20"/>
          <w:szCs w:val="20"/>
        </w:rPr>
        <w:t xml:space="preserve"> poglavj</w:t>
      </w:r>
      <w:r w:rsidR="009C43A3">
        <w:rPr>
          <w:sz w:val="20"/>
          <w:szCs w:val="20"/>
        </w:rPr>
        <w:t>a</w:t>
      </w:r>
      <w:r w:rsidRPr="00394420">
        <w:rPr>
          <w:sz w:val="20"/>
          <w:szCs w:val="20"/>
        </w:rPr>
        <w:t xml:space="preserve"> </w:t>
      </w:r>
      <w:r w:rsidR="00814E0D" w:rsidRPr="00394420">
        <w:rPr>
          <w:sz w:val="20"/>
          <w:szCs w:val="20"/>
        </w:rPr>
        <w:t xml:space="preserve">11.a </w:t>
      </w:r>
      <w:r w:rsidRPr="00394420">
        <w:rPr>
          <w:sz w:val="20"/>
          <w:szCs w:val="20"/>
        </w:rPr>
        <w:t>in nova</w:t>
      </w:r>
      <w:r w:rsidR="00814E0D" w:rsidRPr="00394420">
        <w:rPr>
          <w:sz w:val="20"/>
          <w:szCs w:val="20"/>
        </w:rPr>
        <w:t>,</w:t>
      </w:r>
      <w:r w:rsidRPr="00394420">
        <w:rPr>
          <w:sz w:val="20"/>
          <w:szCs w:val="20"/>
        </w:rPr>
        <w:t xml:space="preserve"> 349.</w:t>
      </w:r>
      <w:r w:rsidR="007267E4" w:rsidRPr="00394420">
        <w:rPr>
          <w:sz w:val="20"/>
          <w:szCs w:val="20"/>
        </w:rPr>
        <w:t>a</w:t>
      </w:r>
      <w:r w:rsidRPr="00394420">
        <w:rPr>
          <w:sz w:val="20"/>
          <w:szCs w:val="20"/>
        </w:rPr>
        <w:t xml:space="preserve"> in 349.</w:t>
      </w:r>
      <w:r w:rsidR="007267E4" w:rsidRPr="00394420">
        <w:rPr>
          <w:sz w:val="20"/>
          <w:szCs w:val="20"/>
        </w:rPr>
        <w:t>b</w:t>
      </w:r>
      <w:r w:rsidR="001644A0" w:rsidRPr="00394420">
        <w:rPr>
          <w:sz w:val="20"/>
          <w:szCs w:val="20"/>
        </w:rPr>
        <w:t xml:space="preserve"> člen</w:t>
      </w:r>
      <w:r w:rsidRPr="00394420">
        <w:rPr>
          <w:sz w:val="20"/>
          <w:szCs w:val="20"/>
        </w:rPr>
        <w:t>, ki se glasi</w:t>
      </w:r>
      <w:r w:rsidR="00814E0D" w:rsidRPr="00394420">
        <w:rPr>
          <w:sz w:val="20"/>
          <w:szCs w:val="20"/>
        </w:rPr>
        <w:t>jo</w:t>
      </w:r>
      <w:r w:rsidRPr="00394420">
        <w:rPr>
          <w:sz w:val="20"/>
          <w:szCs w:val="20"/>
        </w:rPr>
        <w:t>:</w:t>
      </w:r>
    </w:p>
    <w:p w14:paraId="0E773964" w14:textId="77777777" w:rsidR="004C7D28" w:rsidRPr="00394420" w:rsidRDefault="004C7D28" w:rsidP="00BE072F">
      <w:pPr>
        <w:pStyle w:val="Odstavek"/>
        <w:spacing w:before="0"/>
        <w:ind w:firstLine="0"/>
        <w:rPr>
          <w:sz w:val="20"/>
          <w:szCs w:val="20"/>
        </w:rPr>
      </w:pPr>
    </w:p>
    <w:p w14:paraId="0EE16AE0" w14:textId="77777777" w:rsidR="004C7D28" w:rsidRPr="00394420" w:rsidRDefault="00814E0D" w:rsidP="00BE072F">
      <w:pPr>
        <w:pStyle w:val="Odstavek"/>
        <w:spacing w:before="0"/>
        <w:ind w:firstLine="0"/>
        <w:jc w:val="center"/>
        <w:rPr>
          <w:sz w:val="20"/>
          <w:szCs w:val="20"/>
        </w:rPr>
      </w:pPr>
      <w:r w:rsidRPr="00394420">
        <w:rPr>
          <w:sz w:val="20"/>
          <w:szCs w:val="20"/>
        </w:rPr>
        <w:t>»</w:t>
      </w:r>
      <w:r w:rsidR="004C7D28" w:rsidRPr="00394420">
        <w:rPr>
          <w:sz w:val="20"/>
          <w:szCs w:val="20"/>
        </w:rPr>
        <w:t>11.a POGLAVJE:</w:t>
      </w:r>
    </w:p>
    <w:p w14:paraId="78CDDA07" w14:textId="77777777" w:rsidR="004C7D28" w:rsidRPr="004C5DDC" w:rsidRDefault="004C7D28" w:rsidP="00BE072F">
      <w:pPr>
        <w:pStyle w:val="Odstavek"/>
        <w:spacing w:before="0"/>
        <w:ind w:firstLine="0"/>
        <w:jc w:val="center"/>
        <w:rPr>
          <w:sz w:val="20"/>
          <w:szCs w:val="20"/>
        </w:rPr>
      </w:pPr>
      <w:r w:rsidRPr="00394420">
        <w:rPr>
          <w:sz w:val="20"/>
          <w:szCs w:val="20"/>
        </w:rPr>
        <w:t xml:space="preserve">KREDITNE </w:t>
      </w:r>
      <w:r w:rsidRPr="004C5DDC">
        <w:rPr>
          <w:sz w:val="20"/>
          <w:szCs w:val="20"/>
        </w:rPr>
        <w:t>DRUŽBE</w:t>
      </w:r>
    </w:p>
    <w:p w14:paraId="0C3249C3" w14:textId="77777777" w:rsidR="004C7D28" w:rsidRPr="004C5DDC" w:rsidRDefault="004C7D28" w:rsidP="00BE072F">
      <w:pPr>
        <w:pStyle w:val="Odstavek"/>
        <w:spacing w:before="0"/>
        <w:ind w:firstLine="0"/>
        <w:rPr>
          <w:sz w:val="20"/>
          <w:szCs w:val="20"/>
        </w:rPr>
      </w:pPr>
    </w:p>
    <w:p w14:paraId="00448434" w14:textId="77777777" w:rsidR="004C7D28" w:rsidRPr="004C5DDC" w:rsidRDefault="004C7D28" w:rsidP="00BE072F">
      <w:pPr>
        <w:pStyle w:val="Odstavek"/>
        <w:spacing w:before="0"/>
        <w:ind w:firstLine="0"/>
        <w:jc w:val="center"/>
        <w:rPr>
          <w:b/>
          <w:bCs/>
          <w:sz w:val="20"/>
          <w:szCs w:val="20"/>
        </w:rPr>
      </w:pPr>
      <w:r w:rsidRPr="004C5DDC">
        <w:rPr>
          <w:b/>
          <w:bCs/>
          <w:sz w:val="20"/>
          <w:szCs w:val="20"/>
        </w:rPr>
        <w:t>349.</w:t>
      </w:r>
      <w:r w:rsidR="007267E4" w:rsidRPr="004C5DDC">
        <w:rPr>
          <w:b/>
          <w:bCs/>
          <w:sz w:val="20"/>
          <w:szCs w:val="20"/>
        </w:rPr>
        <w:t>a</w:t>
      </w:r>
      <w:r w:rsidRPr="004C5DDC">
        <w:rPr>
          <w:b/>
          <w:bCs/>
          <w:sz w:val="20"/>
          <w:szCs w:val="20"/>
        </w:rPr>
        <w:t xml:space="preserve"> člen</w:t>
      </w:r>
    </w:p>
    <w:p w14:paraId="5F906182" w14:textId="77777777" w:rsidR="004C7D28" w:rsidRPr="004C5DDC" w:rsidRDefault="004C7D28" w:rsidP="00BE072F">
      <w:pPr>
        <w:pStyle w:val="Odstavek"/>
        <w:spacing w:before="0"/>
        <w:ind w:firstLine="0"/>
        <w:jc w:val="center"/>
        <w:rPr>
          <w:b/>
          <w:bCs/>
          <w:sz w:val="20"/>
          <w:szCs w:val="20"/>
        </w:rPr>
      </w:pPr>
      <w:r w:rsidRPr="004C5DDC">
        <w:rPr>
          <w:b/>
          <w:bCs/>
          <w:sz w:val="20"/>
          <w:szCs w:val="20"/>
        </w:rPr>
        <w:t>(uporaba določb o kreditnih družbah)</w:t>
      </w:r>
    </w:p>
    <w:p w14:paraId="40F98EEC" w14:textId="77777777" w:rsidR="004C7D28" w:rsidRPr="004C5DDC" w:rsidRDefault="004C7D28" w:rsidP="00BE072F">
      <w:pPr>
        <w:pStyle w:val="Odstavek"/>
        <w:spacing w:before="0"/>
        <w:ind w:firstLine="0"/>
        <w:rPr>
          <w:sz w:val="20"/>
          <w:szCs w:val="20"/>
        </w:rPr>
      </w:pPr>
    </w:p>
    <w:p w14:paraId="40ECBBAA" w14:textId="0C78042A" w:rsidR="004C7D28" w:rsidRPr="00394420" w:rsidRDefault="004C7D28" w:rsidP="00BE072F">
      <w:pPr>
        <w:pStyle w:val="Odstavek"/>
        <w:spacing w:before="0"/>
        <w:ind w:firstLine="0"/>
        <w:rPr>
          <w:sz w:val="20"/>
          <w:szCs w:val="20"/>
        </w:rPr>
      </w:pPr>
      <w:r w:rsidRPr="004C5DDC">
        <w:rPr>
          <w:sz w:val="20"/>
          <w:szCs w:val="20"/>
        </w:rPr>
        <w:t xml:space="preserve">Za kreditne družbe se uporabljajo določbe tega zakona, ki se nanašajo na banke, če </w:t>
      </w:r>
      <w:r w:rsidR="00CB7E03" w:rsidRPr="004C5DDC">
        <w:rPr>
          <w:sz w:val="20"/>
          <w:szCs w:val="20"/>
        </w:rPr>
        <w:t>ta</w:t>
      </w:r>
      <w:r w:rsidRPr="004C5DDC">
        <w:rPr>
          <w:sz w:val="20"/>
          <w:szCs w:val="20"/>
        </w:rPr>
        <w:t xml:space="preserve"> zakon </w:t>
      </w:r>
      <w:r w:rsidR="001644A0" w:rsidRPr="004C5DDC">
        <w:rPr>
          <w:sz w:val="20"/>
          <w:szCs w:val="20"/>
        </w:rPr>
        <w:t>n</w:t>
      </w:r>
      <w:r w:rsidR="00CB7E03" w:rsidRPr="004C5DDC">
        <w:rPr>
          <w:sz w:val="20"/>
          <w:szCs w:val="20"/>
        </w:rPr>
        <w:t>e</w:t>
      </w:r>
      <w:r w:rsidRPr="004C5DDC">
        <w:rPr>
          <w:sz w:val="20"/>
          <w:szCs w:val="20"/>
        </w:rPr>
        <w:t xml:space="preserve"> določ</w:t>
      </w:r>
      <w:r w:rsidR="00CB7E03" w:rsidRPr="004C5DDC">
        <w:rPr>
          <w:sz w:val="20"/>
          <w:szCs w:val="20"/>
        </w:rPr>
        <w:t>a</w:t>
      </w:r>
      <w:r w:rsidR="001644A0" w:rsidRPr="004C5DDC">
        <w:rPr>
          <w:sz w:val="20"/>
          <w:szCs w:val="20"/>
        </w:rPr>
        <w:t xml:space="preserve"> drugače</w:t>
      </w:r>
      <w:r w:rsidRPr="004C5DDC">
        <w:rPr>
          <w:sz w:val="20"/>
          <w:szCs w:val="20"/>
        </w:rPr>
        <w:t>.</w:t>
      </w:r>
    </w:p>
    <w:p w14:paraId="54E850FB" w14:textId="77777777" w:rsidR="004C7D28" w:rsidRPr="00394420" w:rsidRDefault="004C7D28" w:rsidP="00BE072F">
      <w:pPr>
        <w:pStyle w:val="Odstavek"/>
        <w:spacing w:before="0"/>
        <w:ind w:firstLine="0"/>
        <w:rPr>
          <w:sz w:val="20"/>
          <w:szCs w:val="20"/>
        </w:rPr>
      </w:pPr>
    </w:p>
    <w:p w14:paraId="6F77A06C" w14:textId="77777777" w:rsidR="004C7D28" w:rsidRPr="00394420" w:rsidRDefault="004C7D28" w:rsidP="00BE072F">
      <w:pPr>
        <w:pStyle w:val="len"/>
        <w:shd w:val="clear" w:color="auto" w:fill="FFFFFF"/>
        <w:spacing w:before="0" w:beforeAutospacing="0" w:after="0" w:afterAutospacing="0"/>
        <w:jc w:val="center"/>
        <w:rPr>
          <w:rFonts w:ascii="Arial" w:hAnsi="Arial" w:cs="Arial"/>
          <w:b/>
          <w:bCs/>
          <w:sz w:val="20"/>
          <w:szCs w:val="20"/>
        </w:rPr>
      </w:pPr>
      <w:r w:rsidRPr="00394420">
        <w:rPr>
          <w:rFonts w:ascii="Arial" w:hAnsi="Arial" w:cs="Arial"/>
          <w:b/>
          <w:bCs/>
          <w:sz w:val="20"/>
          <w:szCs w:val="20"/>
        </w:rPr>
        <w:t>349.</w:t>
      </w:r>
      <w:r w:rsidR="007267E4" w:rsidRPr="00394420">
        <w:rPr>
          <w:rFonts w:ascii="Arial" w:hAnsi="Arial" w:cs="Arial"/>
          <w:b/>
          <w:bCs/>
          <w:sz w:val="20"/>
          <w:szCs w:val="20"/>
        </w:rPr>
        <w:t>b</w:t>
      </w:r>
      <w:r w:rsidRPr="00394420">
        <w:rPr>
          <w:rFonts w:ascii="Arial" w:hAnsi="Arial" w:cs="Arial"/>
          <w:b/>
          <w:bCs/>
          <w:sz w:val="20"/>
          <w:szCs w:val="20"/>
        </w:rPr>
        <w:t xml:space="preserve"> člen</w:t>
      </w:r>
    </w:p>
    <w:p w14:paraId="5B523702" w14:textId="77777777" w:rsidR="004C7D28" w:rsidRPr="00394420" w:rsidRDefault="004C7D28" w:rsidP="00BE072F">
      <w:pPr>
        <w:pStyle w:val="lennaslov"/>
        <w:shd w:val="clear" w:color="auto" w:fill="FFFFFF"/>
        <w:spacing w:before="0" w:beforeAutospacing="0" w:after="0" w:afterAutospacing="0"/>
        <w:jc w:val="center"/>
        <w:rPr>
          <w:rFonts w:ascii="Arial" w:hAnsi="Arial" w:cs="Arial"/>
          <w:b/>
          <w:bCs/>
          <w:sz w:val="20"/>
          <w:szCs w:val="20"/>
        </w:rPr>
      </w:pPr>
      <w:r w:rsidRPr="00394420">
        <w:rPr>
          <w:rFonts w:ascii="Arial" w:hAnsi="Arial" w:cs="Arial"/>
          <w:b/>
          <w:bCs/>
          <w:sz w:val="20"/>
          <w:szCs w:val="20"/>
        </w:rPr>
        <w:t>(opravljanje storitev kreditne družbe)</w:t>
      </w:r>
    </w:p>
    <w:p w14:paraId="7C153797" w14:textId="77777777" w:rsidR="004C7D28" w:rsidRPr="00394420" w:rsidRDefault="004C7D28" w:rsidP="00BE072F">
      <w:pPr>
        <w:pStyle w:val="odstavek0"/>
        <w:shd w:val="clear" w:color="auto" w:fill="FFFFFF"/>
        <w:spacing w:before="0" w:beforeAutospacing="0" w:after="0" w:afterAutospacing="0"/>
        <w:jc w:val="both"/>
        <w:rPr>
          <w:rFonts w:ascii="Arial" w:hAnsi="Arial" w:cs="Arial"/>
          <w:sz w:val="20"/>
          <w:szCs w:val="20"/>
        </w:rPr>
      </w:pPr>
    </w:p>
    <w:p w14:paraId="5502A353" w14:textId="77777777" w:rsidR="004C7D28" w:rsidRPr="00394420" w:rsidRDefault="004C7D28" w:rsidP="00BE072F">
      <w:pPr>
        <w:pStyle w:val="odstavek0"/>
        <w:shd w:val="clear" w:color="auto" w:fill="FFFFFF"/>
        <w:spacing w:before="0" w:beforeAutospacing="0" w:after="0" w:afterAutospacing="0"/>
        <w:jc w:val="both"/>
        <w:rPr>
          <w:rFonts w:ascii="Arial" w:hAnsi="Arial" w:cs="Arial"/>
          <w:sz w:val="20"/>
          <w:szCs w:val="20"/>
        </w:rPr>
      </w:pPr>
      <w:r w:rsidRPr="00394420">
        <w:rPr>
          <w:rFonts w:ascii="Arial" w:hAnsi="Arial" w:cs="Arial"/>
          <w:sz w:val="20"/>
          <w:szCs w:val="20"/>
        </w:rPr>
        <w:t>(1) Kreditna družba lahko opravlja finančne storitve in dodatne finančne storitve.</w:t>
      </w:r>
    </w:p>
    <w:p w14:paraId="61409093" w14:textId="77777777" w:rsidR="004C7D28" w:rsidRPr="00394420" w:rsidRDefault="004C7D28" w:rsidP="00BE072F">
      <w:pPr>
        <w:pStyle w:val="odstavek0"/>
        <w:shd w:val="clear" w:color="auto" w:fill="FFFFFF"/>
        <w:spacing w:before="0" w:beforeAutospacing="0" w:after="0" w:afterAutospacing="0"/>
        <w:jc w:val="both"/>
        <w:rPr>
          <w:rFonts w:ascii="Arial" w:hAnsi="Arial" w:cs="Arial"/>
          <w:sz w:val="20"/>
          <w:szCs w:val="20"/>
        </w:rPr>
      </w:pPr>
    </w:p>
    <w:p w14:paraId="04F7470D" w14:textId="77777777" w:rsidR="004C7D28" w:rsidRPr="00394420" w:rsidRDefault="004C7D28" w:rsidP="00BE072F">
      <w:pPr>
        <w:pStyle w:val="odstavek0"/>
        <w:shd w:val="clear" w:color="auto" w:fill="FFFFFF"/>
        <w:spacing w:before="0" w:beforeAutospacing="0" w:after="0" w:afterAutospacing="0"/>
        <w:jc w:val="both"/>
        <w:rPr>
          <w:rFonts w:ascii="Arial" w:hAnsi="Arial" w:cs="Arial"/>
          <w:sz w:val="20"/>
          <w:szCs w:val="20"/>
        </w:rPr>
      </w:pPr>
      <w:r w:rsidRPr="00394420">
        <w:rPr>
          <w:rFonts w:ascii="Arial" w:hAnsi="Arial" w:cs="Arial"/>
          <w:sz w:val="20"/>
          <w:szCs w:val="20"/>
        </w:rPr>
        <w:t>(2) Kreditna družba lahko začne opravljati storitve iz prejšnjega odstavka, ko pridobi dovoljenje za opravljanje teh storitev v skladu s tem zakonom.</w:t>
      </w:r>
    </w:p>
    <w:p w14:paraId="1D6D6390" w14:textId="77777777" w:rsidR="004C7D28" w:rsidRPr="00394420" w:rsidRDefault="004C7D28" w:rsidP="00BE072F">
      <w:pPr>
        <w:pStyle w:val="odstavek0"/>
        <w:shd w:val="clear" w:color="auto" w:fill="FFFFFF"/>
        <w:spacing w:before="0" w:beforeAutospacing="0" w:after="0" w:afterAutospacing="0"/>
        <w:jc w:val="both"/>
        <w:rPr>
          <w:rFonts w:ascii="Arial" w:hAnsi="Arial" w:cs="Arial"/>
          <w:sz w:val="20"/>
          <w:szCs w:val="20"/>
        </w:rPr>
      </w:pPr>
    </w:p>
    <w:p w14:paraId="08915ABD" w14:textId="77777777" w:rsidR="004C7D28" w:rsidRPr="00394420" w:rsidRDefault="004C7D28" w:rsidP="00BE072F">
      <w:pPr>
        <w:pStyle w:val="odstavek0"/>
        <w:shd w:val="clear" w:color="auto" w:fill="FFFFFF"/>
        <w:spacing w:before="0" w:beforeAutospacing="0" w:after="0" w:afterAutospacing="0"/>
        <w:jc w:val="both"/>
        <w:rPr>
          <w:rFonts w:ascii="Arial" w:hAnsi="Arial" w:cs="Arial"/>
          <w:sz w:val="20"/>
          <w:szCs w:val="20"/>
        </w:rPr>
      </w:pPr>
      <w:r w:rsidRPr="00D0531C">
        <w:rPr>
          <w:rFonts w:ascii="Arial" w:hAnsi="Arial" w:cs="Arial"/>
          <w:sz w:val="20"/>
          <w:szCs w:val="20"/>
        </w:rPr>
        <w:t>(3) Kreditna družba ne sme opravljati drugih dejavnosti in storitev, razen storitev iz prvega odstavka tega člena.«.</w:t>
      </w:r>
      <w:r w:rsidRPr="00394420">
        <w:rPr>
          <w:rFonts w:ascii="Arial" w:hAnsi="Arial" w:cs="Arial"/>
          <w:sz w:val="20"/>
          <w:szCs w:val="20"/>
        </w:rPr>
        <w:t xml:space="preserve"> </w:t>
      </w:r>
    </w:p>
    <w:p w14:paraId="4B52CCD1" w14:textId="77777777" w:rsidR="004C7D28" w:rsidRPr="00394420" w:rsidRDefault="004C7D28" w:rsidP="00BE072F">
      <w:pPr>
        <w:pStyle w:val="Poglavje"/>
        <w:spacing w:before="0"/>
        <w:jc w:val="left"/>
        <w:rPr>
          <w:sz w:val="20"/>
          <w:szCs w:val="20"/>
        </w:rPr>
      </w:pPr>
    </w:p>
    <w:p w14:paraId="428844B1" w14:textId="77777777" w:rsidR="004C7D28" w:rsidRPr="00394420" w:rsidRDefault="004C7D28" w:rsidP="00BE072F">
      <w:pPr>
        <w:pStyle w:val="Odstavekseznama"/>
        <w:numPr>
          <w:ilvl w:val="0"/>
          <w:numId w:val="23"/>
        </w:numPr>
        <w:spacing w:line="240" w:lineRule="auto"/>
        <w:jc w:val="center"/>
        <w:rPr>
          <w:rFonts w:cs="Arial"/>
          <w:b/>
          <w:bCs/>
          <w:szCs w:val="20"/>
        </w:rPr>
      </w:pPr>
      <w:bookmarkStart w:id="95" w:name="_Ref131671267"/>
      <w:r w:rsidRPr="00394420">
        <w:rPr>
          <w:rFonts w:cs="Arial"/>
          <w:b/>
          <w:bCs/>
          <w:szCs w:val="20"/>
        </w:rPr>
        <w:t>člen</w:t>
      </w:r>
      <w:bookmarkEnd w:id="95"/>
    </w:p>
    <w:p w14:paraId="00C0212E" w14:textId="77777777" w:rsidR="004C7D28" w:rsidRPr="00394420" w:rsidRDefault="004C7D28" w:rsidP="00BE072F">
      <w:pPr>
        <w:pStyle w:val="Odstavek"/>
        <w:spacing w:before="0"/>
        <w:ind w:firstLine="0"/>
        <w:rPr>
          <w:sz w:val="20"/>
          <w:szCs w:val="20"/>
        </w:rPr>
      </w:pPr>
    </w:p>
    <w:p w14:paraId="65C5A43F" w14:textId="77777777" w:rsidR="004C7D28" w:rsidRPr="00394420" w:rsidRDefault="004C7D28" w:rsidP="00BE072F">
      <w:pPr>
        <w:pStyle w:val="Odstavek"/>
        <w:spacing w:before="0"/>
        <w:ind w:firstLine="0"/>
        <w:rPr>
          <w:sz w:val="20"/>
          <w:szCs w:val="20"/>
        </w:rPr>
      </w:pPr>
      <w:r w:rsidRPr="00394420">
        <w:rPr>
          <w:sz w:val="20"/>
          <w:szCs w:val="20"/>
        </w:rPr>
        <w:t>Za 352. členom se doda nov</w:t>
      </w:r>
      <w:r w:rsidR="00773E66" w:rsidRPr="00394420">
        <w:rPr>
          <w:sz w:val="20"/>
          <w:szCs w:val="20"/>
        </w:rPr>
        <w:t>,</w:t>
      </w:r>
      <w:r w:rsidRPr="00394420">
        <w:rPr>
          <w:sz w:val="20"/>
          <w:szCs w:val="20"/>
        </w:rPr>
        <w:t xml:space="preserve"> 352.a člen, ki se glasi:</w:t>
      </w:r>
    </w:p>
    <w:p w14:paraId="6A3AEA1D" w14:textId="77777777" w:rsidR="004C7D28" w:rsidRPr="00394420" w:rsidRDefault="004C7D28" w:rsidP="00BE072F">
      <w:pPr>
        <w:pStyle w:val="Odstavek"/>
        <w:spacing w:before="0"/>
        <w:ind w:firstLine="0"/>
        <w:rPr>
          <w:sz w:val="20"/>
          <w:szCs w:val="20"/>
        </w:rPr>
      </w:pPr>
    </w:p>
    <w:p w14:paraId="71344F0C" w14:textId="77777777" w:rsidR="004C7D28" w:rsidRPr="00394420" w:rsidRDefault="004C7D28" w:rsidP="00BE072F">
      <w:pPr>
        <w:pStyle w:val="len0"/>
        <w:spacing w:before="0"/>
        <w:rPr>
          <w:sz w:val="20"/>
          <w:szCs w:val="20"/>
        </w:rPr>
      </w:pPr>
      <w:r w:rsidRPr="00394420">
        <w:rPr>
          <w:b w:val="0"/>
          <w:bCs/>
          <w:sz w:val="20"/>
          <w:szCs w:val="20"/>
        </w:rPr>
        <w:t>»</w:t>
      </w:r>
      <w:r w:rsidRPr="00394420">
        <w:rPr>
          <w:sz w:val="20"/>
          <w:szCs w:val="20"/>
        </w:rPr>
        <w:t>352.a člen</w:t>
      </w:r>
    </w:p>
    <w:p w14:paraId="7EC96A81" w14:textId="77777777" w:rsidR="004C7D28" w:rsidRPr="00394420" w:rsidRDefault="004C7D28" w:rsidP="00BE072F">
      <w:pPr>
        <w:pStyle w:val="len0"/>
        <w:spacing w:before="0"/>
        <w:rPr>
          <w:sz w:val="20"/>
          <w:szCs w:val="20"/>
        </w:rPr>
      </w:pPr>
      <w:r w:rsidRPr="00394420">
        <w:rPr>
          <w:sz w:val="20"/>
          <w:szCs w:val="20"/>
        </w:rPr>
        <w:t>(elektronske vloge)</w:t>
      </w:r>
    </w:p>
    <w:p w14:paraId="1007CD7A" w14:textId="77777777" w:rsidR="004C7D28" w:rsidRPr="00394420" w:rsidRDefault="004C7D28" w:rsidP="00BE072F">
      <w:pPr>
        <w:pStyle w:val="len0"/>
        <w:spacing w:before="0"/>
        <w:jc w:val="both"/>
        <w:rPr>
          <w:sz w:val="20"/>
          <w:szCs w:val="20"/>
        </w:rPr>
      </w:pPr>
    </w:p>
    <w:p w14:paraId="1662897B" w14:textId="77777777" w:rsidR="004C7D28" w:rsidRPr="00394420" w:rsidRDefault="004C7D28" w:rsidP="00BE072F">
      <w:pPr>
        <w:pStyle w:val="len0"/>
        <w:spacing w:before="0"/>
        <w:jc w:val="both"/>
        <w:rPr>
          <w:b w:val="0"/>
          <w:sz w:val="20"/>
          <w:szCs w:val="20"/>
        </w:rPr>
      </w:pPr>
      <w:r w:rsidRPr="00394420">
        <w:rPr>
          <w:b w:val="0"/>
          <w:sz w:val="20"/>
          <w:szCs w:val="20"/>
        </w:rPr>
        <w:lastRenderedPageBreak/>
        <w:t>(1) Vloga v elektronski obliki se vloži tako, da se po elektronski poti pošlje informacijskemu sistemu Banke Slovenije.</w:t>
      </w:r>
    </w:p>
    <w:p w14:paraId="5D40E416" w14:textId="77777777" w:rsidR="004C7D28" w:rsidRPr="00394420" w:rsidRDefault="004C7D28" w:rsidP="00BE072F">
      <w:pPr>
        <w:pStyle w:val="len0"/>
        <w:spacing w:before="0"/>
        <w:ind w:firstLine="993"/>
        <w:jc w:val="both"/>
        <w:rPr>
          <w:b w:val="0"/>
          <w:sz w:val="20"/>
          <w:szCs w:val="20"/>
        </w:rPr>
      </w:pPr>
    </w:p>
    <w:p w14:paraId="1D7B06DF" w14:textId="77777777" w:rsidR="004C7D28" w:rsidRPr="00394420" w:rsidRDefault="004C7D28" w:rsidP="00BE072F">
      <w:pPr>
        <w:pStyle w:val="len0"/>
        <w:spacing w:before="0"/>
        <w:jc w:val="both"/>
        <w:rPr>
          <w:b w:val="0"/>
          <w:sz w:val="20"/>
          <w:szCs w:val="20"/>
        </w:rPr>
      </w:pPr>
      <w:r w:rsidRPr="00394420">
        <w:rPr>
          <w:b w:val="0"/>
          <w:sz w:val="20"/>
          <w:szCs w:val="20"/>
        </w:rPr>
        <w:t xml:space="preserve">(2) Vloge v skupnih postopkih Banke Slovenije in Evropske centralne banke, kot so opredeljeni v </w:t>
      </w:r>
      <w:r w:rsidR="00B62B5E" w:rsidRPr="00394420">
        <w:rPr>
          <w:b w:val="0"/>
          <w:sz w:val="20"/>
          <w:szCs w:val="20"/>
        </w:rPr>
        <w:t xml:space="preserve">V. </w:t>
      </w:r>
      <w:r w:rsidRPr="00394420">
        <w:rPr>
          <w:b w:val="0"/>
          <w:sz w:val="20"/>
          <w:szCs w:val="20"/>
        </w:rPr>
        <w:t>delu Uredbe 468/2014</w:t>
      </w:r>
      <w:r w:rsidR="00524B10" w:rsidRPr="00394420">
        <w:rPr>
          <w:b w:val="0"/>
          <w:sz w:val="20"/>
          <w:szCs w:val="20"/>
        </w:rPr>
        <w:t>/EU</w:t>
      </w:r>
      <w:r w:rsidRPr="00394420">
        <w:rPr>
          <w:b w:val="0"/>
          <w:sz w:val="20"/>
          <w:szCs w:val="20"/>
        </w:rPr>
        <w:t xml:space="preserve">, ki se v skladu z določbami tega zakona vložijo pri Banki Slovenije, se v elektronski obliki lahko pošljejo tudi informacijskemu sistemu Evropske centralne banke. </w:t>
      </w:r>
    </w:p>
    <w:p w14:paraId="13C35B8D" w14:textId="77777777" w:rsidR="004C7D28" w:rsidRPr="00394420" w:rsidRDefault="004C7D28" w:rsidP="00BE072F">
      <w:pPr>
        <w:pStyle w:val="Odstavek"/>
        <w:spacing w:before="0"/>
        <w:ind w:firstLine="0"/>
        <w:rPr>
          <w:sz w:val="20"/>
          <w:szCs w:val="20"/>
        </w:rPr>
      </w:pPr>
    </w:p>
    <w:p w14:paraId="489BEF16" w14:textId="77777777" w:rsidR="004C7D28" w:rsidRPr="00394420" w:rsidRDefault="004C7D28" w:rsidP="00BE072F">
      <w:pPr>
        <w:pStyle w:val="Odstavek"/>
        <w:spacing w:before="0"/>
        <w:ind w:firstLine="0"/>
        <w:rPr>
          <w:sz w:val="20"/>
          <w:szCs w:val="20"/>
        </w:rPr>
      </w:pPr>
      <w:r w:rsidRPr="00394420">
        <w:rPr>
          <w:sz w:val="20"/>
          <w:szCs w:val="20"/>
        </w:rPr>
        <w:t xml:space="preserve">(3) </w:t>
      </w:r>
      <w:bookmarkStart w:id="96" w:name="_Hlk135994536"/>
      <w:r w:rsidRPr="00394420">
        <w:rPr>
          <w:sz w:val="20"/>
          <w:szCs w:val="20"/>
        </w:rPr>
        <w:t xml:space="preserve">Pogoje in način vložitve vlog v elektronski obliki oziroma po elektronski poti pri Banki Slovenije določi Banka Slovenije s podzakonskim </w:t>
      </w:r>
      <w:r w:rsidR="00773E66" w:rsidRPr="00394420">
        <w:rPr>
          <w:sz w:val="20"/>
          <w:szCs w:val="20"/>
        </w:rPr>
        <w:t>predpisom</w:t>
      </w:r>
      <w:r w:rsidRPr="00394420">
        <w:rPr>
          <w:sz w:val="20"/>
          <w:szCs w:val="20"/>
        </w:rPr>
        <w:t xml:space="preserve">.«. </w:t>
      </w:r>
    </w:p>
    <w:bookmarkEnd w:id="96"/>
    <w:p w14:paraId="2130080B" w14:textId="77777777" w:rsidR="004C7D28" w:rsidRDefault="004C7D28" w:rsidP="00BE072F">
      <w:pPr>
        <w:pStyle w:val="Odstavek"/>
        <w:spacing w:before="0"/>
        <w:rPr>
          <w:sz w:val="20"/>
          <w:szCs w:val="20"/>
        </w:rPr>
      </w:pPr>
    </w:p>
    <w:p w14:paraId="4AB15ACC" w14:textId="77777777" w:rsidR="008F1402" w:rsidRPr="00394420" w:rsidRDefault="008F1402" w:rsidP="008F1402">
      <w:pPr>
        <w:pStyle w:val="Odstavekseznama"/>
        <w:numPr>
          <w:ilvl w:val="0"/>
          <w:numId w:val="23"/>
        </w:numPr>
        <w:spacing w:line="240" w:lineRule="auto"/>
        <w:jc w:val="center"/>
        <w:rPr>
          <w:rFonts w:cs="Arial"/>
          <w:b/>
          <w:bCs/>
          <w:szCs w:val="20"/>
        </w:rPr>
      </w:pPr>
      <w:bookmarkStart w:id="97" w:name="_Ref177728854"/>
      <w:r w:rsidRPr="00394420">
        <w:rPr>
          <w:rFonts w:cs="Arial"/>
          <w:b/>
          <w:bCs/>
          <w:szCs w:val="20"/>
        </w:rPr>
        <w:t>člen</w:t>
      </w:r>
      <w:bookmarkEnd w:id="97"/>
    </w:p>
    <w:p w14:paraId="10F524EC" w14:textId="77777777" w:rsidR="00566185" w:rsidRPr="00394420" w:rsidRDefault="00566185" w:rsidP="00566185">
      <w:pPr>
        <w:pStyle w:val="Alineazatevilnotoko"/>
        <w:numPr>
          <w:ilvl w:val="0"/>
          <w:numId w:val="0"/>
        </w:numPr>
        <w:rPr>
          <w:rFonts w:cs="Arial"/>
          <w:sz w:val="20"/>
          <w:szCs w:val="20"/>
          <w:highlight w:val="lightGray"/>
        </w:rPr>
      </w:pPr>
    </w:p>
    <w:p w14:paraId="279618EC" w14:textId="77777777" w:rsidR="00566185" w:rsidRPr="00D0531C" w:rsidRDefault="00566185" w:rsidP="00566185">
      <w:pPr>
        <w:pStyle w:val="Alineazatevilnotoko"/>
        <w:numPr>
          <w:ilvl w:val="0"/>
          <w:numId w:val="0"/>
        </w:numPr>
        <w:rPr>
          <w:rFonts w:cs="Arial"/>
          <w:sz w:val="20"/>
          <w:szCs w:val="20"/>
        </w:rPr>
      </w:pPr>
      <w:r w:rsidRPr="00D0531C">
        <w:rPr>
          <w:rFonts w:cs="Arial"/>
          <w:sz w:val="20"/>
          <w:szCs w:val="20"/>
        </w:rPr>
        <w:t xml:space="preserve">V 355. členu se </w:t>
      </w:r>
      <w:r w:rsidR="00802CF0">
        <w:rPr>
          <w:rFonts w:cs="Arial"/>
          <w:sz w:val="20"/>
          <w:szCs w:val="20"/>
        </w:rPr>
        <w:t xml:space="preserve">za drugim odstavkom </w:t>
      </w:r>
      <w:r w:rsidRPr="00D0531C">
        <w:rPr>
          <w:rFonts w:cs="Arial"/>
          <w:sz w:val="20"/>
          <w:szCs w:val="20"/>
        </w:rPr>
        <w:t>dodata nova</w:t>
      </w:r>
      <w:r w:rsidR="00802CF0">
        <w:rPr>
          <w:rFonts w:cs="Arial"/>
          <w:sz w:val="20"/>
          <w:szCs w:val="20"/>
        </w:rPr>
        <w:t>,</w:t>
      </w:r>
      <w:r w:rsidRPr="00D0531C">
        <w:rPr>
          <w:rFonts w:cs="Arial"/>
          <w:sz w:val="20"/>
          <w:szCs w:val="20"/>
        </w:rPr>
        <w:t xml:space="preserve"> tretji in četrti odstavek, ki se glasita: </w:t>
      </w:r>
    </w:p>
    <w:p w14:paraId="4446EF80" w14:textId="77777777" w:rsidR="00566185" w:rsidRPr="00D0531C" w:rsidRDefault="00566185" w:rsidP="00566185">
      <w:pPr>
        <w:pStyle w:val="Alineazatevilnotoko"/>
        <w:numPr>
          <w:ilvl w:val="0"/>
          <w:numId w:val="0"/>
        </w:numPr>
        <w:rPr>
          <w:rFonts w:cs="Arial"/>
          <w:sz w:val="20"/>
          <w:szCs w:val="20"/>
        </w:rPr>
      </w:pPr>
    </w:p>
    <w:p w14:paraId="705ECC33" w14:textId="332A4630" w:rsidR="00566185" w:rsidRPr="00346C87" w:rsidRDefault="00566185" w:rsidP="00566185">
      <w:pPr>
        <w:pStyle w:val="Odstavek"/>
        <w:spacing w:before="0"/>
        <w:ind w:firstLine="0"/>
        <w:rPr>
          <w:sz w:val="20"/>
          <w:szCs w:val="20"/>
        </w:rPr>
      </w:pPr>
      <w:r w:rsidRPr="00346C87">
        <w:rPr>
          <w:sz w:val="20"/>
          <w:szCs w:val="20"/>
        </w:rPr>
        <w:t>»(3) Vročitve kandidatom za člana uprave in člane nadzornega sveta se opravljajo z vročanjem banki, razen če ta zakon določa drugače.</w:t>
      </w:r>
    </w:p>
    <w:p w14:paraId="7FCCC466" w14:textId="77777777" w:rsidR="00566185" w:rsidRPr="00346C87" w:rsidRDefault="00566185" w:rsidP="00566185">
      <w:pPr>
        <w:pStyle w:val="Odstavek"/>
        <w:spacing w:before="0"/>
        <w:ind w:firstLine="0"/>
        <w:rPr>
          <w:sz w:val="20"/>
          <w:szCs w:val="20"/>
        </w:rPr>
      </w:pPr>
    </w:p>
    <w:p w14:paraId="6D977144" w14:textId="7EFBAA3E" w:rsidR="00566185" w:rsidRDefault="00566185" w:rsidP="00566185">
      <w:pPr>
        <w:pStyle w:val="Odstavek"/>
        <w:spacing w:before="0"/>
        <w:ind w:firstLine="0"/>
        <w:rPr>
          <w:sz w:val="20"/>
          <w:szCs w:val="20"/>
        </w:rPr>
      </w:pPr>
      <w:r w:rsidRPr="00346C87">
        <w:rPr>
          <w:sz w:val="20"/>
          <w:szCs w:val="20"/>
        </w:rPr>
        <w:t xml:space="preserve">(4) Ne glede na </w:t>
      </w:r>
      <w:r w:rsidR="00802CF0" w:rsidRPr="00346C87">
        <w:rPr>
          <w:sz w:val="20"/>
          <w:szCs w:val="20"/>
        </w:rPr>
        <w:t>prejšnji</w:t>
      </w:r>
      <w:r w:rsidRPr="00346C87">
        <w:rPr>
          <w:sz w:val="20"/>
          <w:szCs w:val="20"/>
        </w:rPr>
        <w:t xml:space="preserve"> odstavek se </w:t>
      </w:r>
      <w:r w:rsidR="001B4DAA" w:rsidRPr="00346C87">
        <w:rPr>
          <w:sz w:val="20"/>
          <w:szCs w:val="20"/>
        </w:rPr>
        <w:t xml:space="preserve">v </w:t>
      </w:r>
      <w:r w:rsidRPr="00346C87">
        <w:rPr>
          <w:sz w:val="20"/>
          <w:szCs w:val="20"/>
        </w:rPr>
        <w:t>odločb</w:t>
      </w:r>
      <w:r w:rsidR="001B4DAA" w:rsidRPr="00346C87">
        <w:rPr>
          <w:sz w:val="20"/>
          <w:szCs w:val="20"/>
        </w:rPr>
        <w:t>i</w:t>
      </w:r>
      <w:r w:rsidR="00802CF0" w:rsidRPr="00346C87">
        <w:rPr>
          <w:sz w:val="20"/>
          <w:szCs w:val="20"/>
        </w:rPr>
        <w:t>,</w:t>
      </w:r>
      <w:r w:rsidRPr="00346C87">
        <w:rPr>
          <w:sz w:val="20"/>
          <w:szCs w:val="20"/>
        </w:rPr>
        <w:t xml:space="preserve"> s katero se konča postopek odločanja Banke Slovenije </w:t>
      </w:r>
      <w:r w:rsidR="001B4DAA" w:rsidRPr="00346C87">
        <w:rPr>
          <w:sz w:val="20"/>
          <w:szCs w:val="20"/>
        </w:rPr>
        <w:t xml:space="preserve">in se </w:t>
      </w:r>
      <w:r w:rsidRPr="00346C87">
        <w:rPr>
          <w:sz w:val="20"/>
          <w:szCs w:val="20"/>
        </w:rPr>
        <w:t>vroči banki, podatki in informacije, ki jih banka ni upravičena pridobiti</w:t>
      </w:r>
      <w:r w:rsidR="00802CF0" w:rsidRPr="00346C87">
        <w:rPr>
          <w:sz w:val="20"/>
          <w:szCs w:val="20"/>
        </w:rPr>
        <w:t>,</w:t>
      </w:r>
      <w:r w:rsidRPr="00346C87">
        <w:rPr>
          <w:sz w:val="20"/>
          <w:szCs w:val="20"/>
        </w:rPr>
        <w:t xml:space="preserve"> prekrijejo. </w:t>
      </w:r>
      <w:r w:rsidR="00CF03F7" w:rsidRPr="00346C87">
        <w:rPr>
          <w:sz w:val="20"/>
          <w:szCs w:val="20"/>
        </w:rPr>
        <w:t>O</w:t>
      </w:r>
      <w:r w:rsidRPr="00346C87">
        <w:rPr>
          <w:sz w:val="20"/>
          <w:szCs w:val="20"/>
        </w:rPr>
        <w:t xml:space="preserve">dločba, s katero se konča postopek odločanja Banke Slovenije, </w:t>
      </w:r>
      <w:r w:rsidR="00CF03F7" w:rsidRPr="00346C87">
        <w:rPr>
          <w:sz w:val="20"/>
          <w:szCs w:val="20"/>
        </w:rPr>
        <w:t xml:space="preserve">se </w:t>
      </w:r>
      <w:r w:rsidRPr="00346C87">
        <w:rPr>
          <w:sz w:val="20"/>
          <w:szCs w:val="20"/>
        </w:rPr>
        <w:t>vroči tudi kandidatu za člana uprave ali člana nadzornega sveta</w:t>
      </w:r>
      <w:r w:rsidR="00802CF0" w:rsidRPr="00346C87">
        <w:rPr>
          <w:sz w:val="20"/>
          <w:szCs w:val="20"/>
        </w:rPr>
        <w:t>.</w:t>
      </w:r>
      <w:r w:rsidRPr="00346C87">
        <w:rPr>
          <w:sz w:val="20"/>
          <w:szCs w:val="20"/>
        </w:rPr>
        <w:t xml:space="preserve">«. </w:t>
      </w:r>
    </w:p>
    <w:p w14:paraId="3C3CA62F" w14:textId="77777777" w:rsidR="00530ADE" w:rsidRDefault="00530ADE" w:rsidP="00566185">
      <w:pPr>
        <w:pStyle w:val="Odstavek"/>
        <w:spacing w:before="0"/>
        <w:ind w:firstLine="0"/>
        <w:rPr>
          <w:sz w:val="20"/>
          <w:szCs w:val="20"/>
        </w:rPr>
      </w:pPr>
    </w:p>
    <w:p w14:paraId="4FADA0DB" w14:textId="408A403B" w:rsidR="00530ADE" w:rsidRPr="00346C87" w:rsidRDefault="00530ADE" w:rsidP="00566185">
      <w:pPr>
        <w:pStyle w:val="Odstavek"/>
        <w:spacing w:before="0"/>
        <w:ind w:firstLine="0"/>
        <w:rPr>
          <w:sz w:val="20"/>
          <w:szCs w:val="20"/>
        </w:rPr>
      </w:pPr>
      <w:r>
        <w:rPr>
          <w:sz w:val="20"/>
          <w:szCs w:val="20"/>
        </w:rPr>
        <w:t xml:space="preserve">Dosedanji tretji odstavek postane peti odstavek. </w:t>
      </w:r>
    </w:p>
    <w:p w14:paraId="65E1336A" w14:textId="77777777" w:rsidR="00566185" w:rsidRPr="00346C87" w:rsidRDefault="00566185" w:rsidP="00BE072F">
      <w:pPr>
        <w:pStyle w:val="Odstavek"/>
        <w:spacing w:before="0"/>
        <w:rPr>
          <w:sz w:val="20"/>
          <w:szCs w:val="20"/>
        </w:rPr>
      </w:pPr>
    </w:p>
    <w:p w14:paraId="0B7E5123" w14:textId="77777777" w:rsidR="004C7D28" w:rsidRPr="00346C87" w:rsidRDefault="004C7D28" w:rsidP="00BE072F">
      <w:pPr>
        <w:pStyle w:val="Odstavekseznama"/>
        <w:numPr>
          <w:ilvl w:val="0"/>
          <w:numId w:val="23"/>
        </w:numPr>
        <w:spacing w:line="240" w:lineRule="auto"/>
        <w:jc w:val="center"/>
        <w:rPr>
          <w:rFonts w:cs="Arial"/>
          <w:b/>
          <w:bCs/>
          <w:szCs w:val="20"/>
        </w:rPr>
      </w:pPr>
      <w:bookmarkStart w:id="98" w:name="_Ref131671340"/>
      <w:r w:rsidRPr="00346C87">
        <w:rPr>
          <w:rFonts w:cs="Arial"/>
          <w:b/>
          <w:bCs/>
          <w:szCs w:val="20"/>
        </w:rPr>
        <w:t>člen</w:t>
      </w:r>
      <w:bookmarkEnd w:id="98"/>
    </w:p>
    <w:p w14:paraId="07FB6736" w14:textId="77777777" w:rsidR="007267E4" w:rsidRPr="00394420" w:rsidRDefault="007267E4" w:rsidP="00BE072F">
      <w:pPr>
        <w:pStyle w:val="Odstavek"/>
        <w:spacing w:before="0"/>
        <w:ind w:firstLine="0"/>
        <w:rPr>
          <w:sz w:val="20"/>
          <w:szCs w:val="20"/>
        </w:rPr>
      </w:pPr>
    </w:p>
    <w:p w14:paraId="52B33EA2" w14:textId="77777777" w:rsidR="004C7D28" w:rsidRPr="00394420" w:rsidRDefault="007E3433" w:rsidP="00BE072F">
      <w:pPr>
        <w:pStyle w:val="Odstavek"/>
        <w:spacing w:before="0"/>
        <w:ind w:firstLine="0"/>
        <w:rPr>
          <w:sz w:val="20"/>
          <w:szCs w:val="20"/>
        </w:rPr>
      </w:pPr>
      <w:r w:rsidRPr="00394420">
        <w:rPr>
          <w:sz w:val="20"/>
          <w:szCs w:val="20"/>
        </w:rPr>
        <w:t>V 366. členu se š</w:t>
      </w:r>
      <w:r w:rsidR="004C7D28" w:rsidRPr="00394420">
        <w:rPr>
          <w:sz w:val="20"/>
          <w:szCs w:val="20"/>
        </w:rPr>
        <w:t>esti odstavek spremeni tako, da se glasi:</w:t>
      </w:r>
    </w:p>
    <w:p w14:paraId="4176B9A6" w14:textId="77777777" w:rsidR="004C7D28" w:rsidRPr="00394420" w:rsidRDefault="004C7D28" w:rsidP="00BE072F">
      <w:pPr>
        <w:pStyle w:val="Odstavek"/>
        <w:spacing w:before="0"/>
        <w:ind w:firstLine="0"/>
        <w:rPr>
          <w:sz w:val="20"/>
          <w:szCs w:val="20"/>
        </w:rPr>
      </w:pPr>
    </w:p>
    <w:p w14:paraId="02BCE542" w14:textId="77777777" w:rsidR="004C7D28" w:rsidRPr="00394420" w:rsidRDefault="004C7D28" w:rsidP="00BE072F">
      <w:pPr>
        <w:pStyle w:val="Odstavek"/>
        <w:spacing w:before="0"/>
        <w:ind w:firstLine="0"/>
        <w:rPr>
          <w:sz w:val="20"/>
          <w:szCs w:val="20"/>
        </w:rPr>
      </w:pPr>
      <w:r w:rsidRPr="00394420">
        <w:rPr>
          <w:sz w:val="20"/>
          <w:szCs w:val="20"/>
        </w:rPr>
        <w:t>»(6) Če se zahteva nanaša na izdajo dovoljenja za opravljanje bančnih storitev, dovoljenje za kreditno družbo ali za združitev oziroma delitev, mora Banka Slovenije izdati sklep o odpravi pomanjkljivosti v dveh mesecih od prejema zahteve, v drugih primerih pa v enem mesecu od prejema zahteve, razen če ta zakon določa drugače.«</w:t>
      </w:r>
      <w:r w:rsidR="001644A0" w:rsidRPr="00394420">
        <w:rPr>
          <w:sz w:val="20"/>
          <w:szCs w:val="20"/>
        </w:rPr>
        <w:t>.</w:t>
      </w:r>
    </w:p>
    <w:p w14:paraId="23B3C130" w14:textId="77777777" w:rsidR="008F1402" w:rsidRPr="008F1402" w:rsidRDefault="008F1402" w:rsidP="008F1402">
      <w:pPr>
        <w:pStyle w:val="Odstavek"/>
        <w:spacing w:before="0"/>
        <w:ind w:firstLine="0"/>
        <w:jc w:val="center"/>
        <w:rPr>
          <w:b/>
          <w:bCs/>
          <w:sz w:val="20"/>
          <w:szCs w:val="20"/>
          <w:highlight w:val="yellow"/>
        </w:rPr>
      </w:pPr>
    </w:p>
    <w:p w14:paraId="4207085C" w14:textId="77777777" w:rsidR="008F1402" w:rsidRPr="00394420" w:rsidRDefault="008F1402" w:rsidP="008F1402">
      <w:pPr>
        <w:pStyle w:val="Odstavekseznama"/>
        <w:numPr>
          <w:ilvl w:val="0"/>
          <w:numId w:val="23"/>
        </w:numPr>
        <w:spacing w:line="240" w:lineRule="auto"/>
        <w:jc w:val="center"/>
        <w:rPr>
          <w:rFonts w:cs="Arial"/>
          <w:b/>
          <w:bCs/>
          <w:szCs w:val="20"/>
        </w:rPr>
      </w:pPr>
      <w:bookmarkStart w:id="99" w:name="_Ref178068396"/>
      <w:r w:rsidRPr="00394420">
        <w:rPr>
          <w:rFonts w:cs="Arial"/>
          <w:b/>
          <w:bCs/>
          <w:szCs w:val="20"/>
        </w:rPr>
        <w:t>člen</w:t>
      </w:r>
      <w:bookmarkEnd w:id="99"/>
    </w:p>
    <w:p w14:paraId="22D88B90" w14:textId="77777777" w:rsidR="008F1402" w:rsidRPr="00394420" w:rsidRDefault="008F1402" w:rsidP="00BE072F">
      <w:pPr>
        <w:pStyle w:val="Odstavek"/>
        <w:spacing w:before="0"/>
        <w:rPr>
          <w:sz w:val="20"/>
          <w:szCs w:val="20"/>
        </w:rPr>
      </w:pPr>
    </w:p>
    <w:p w14:paraId="686EDA7E" w14:textId="77777777" w:rsidR="00566185" w:rsidRPr="00D0531C" w:rsidRDefault="00566185" w:rsidP="00566185">
      <w:pPr>
        <w:pStyle w:val="Alineazatevilnotoko"/>
        <w:numPr>
          <w:ilvl w:val="0"/>
          <w:numId w:val="0"/>
        </w:numPr>
        <w:rPr>
          <w:rFonts w:cs="Arial"/>
          <w:sz w:val="20"/>
          <w:szCs w:val="20"/>
        </w:rPr>
      </w:pPr>
      <w:r w:rsidRPr="00D0531C">
        <w:rPr>
          <w:rFonts w:cs="Arial"/>
          <w:sz w:val="20"/>
          <w:szCs w:val="20"/>
        </w:rPr>
        <w:t xml:space="preserve">V 368. členu se </w:t>
      </w:r>
      <w:r w:rsidR="00A51604">
        <w:rPr>
          <w:rFonts w:cs="Arial"/>
          <w:sz w:val="20"/>
          <w:szCs w:val="20"/>
        </w:rPr>
        <w:t xml:space="preserve">za </w:t>
      </w:r>
      <w:r w:rsidR="000C0EBF">
        <w:rPr>
          <w:rFonts w:cs="Arial"/>
          <w:sz w:val="20"/>
          <w:szCs w:val="20"/>
        </w:rPr>
        <w:t>drugim</w:t>
      </w:r>
      <w:r w:rsidR="00A51604">
        <w:rPr>
          <w:rFonts w:cs="Arial"/>
          <w:sz w:val="20"/>
          <w:szCs w:val="20"/>
        </w:rPr>
        <w:t xml:space="preserve"> odstavkom </w:t>
      </w:r>
      <w:r w:rsidRPr="00D0531C">
        <w:rPr>
          <w:rFonts w:cs="Arial"/>
          <w:sz w:val="20"/>
          <w:szCs w:val="20"/>
        </w:rPr>
        <w:t>doda nov</w:t>
      </w:r>
      <w:r w:rsidR="00A51604">
        <w:rPr>
          <w:rFonts w:cs="Arial"/>
          <w:sz w:val="20"/>
          <w:szCs w:val="20"/>
        </w:rPr>
        <w:t>,</w:t>
      </w:r>
      <w:r w:rsidRPr="00D0531C">
        <w:rPr>
          <w:rFonts w:cs="Arial"/>
          <w:sz w:val="20"/>
          <w:szCs w:val="20"/>
        </w:rPr>
        <w:t xml:space="preserve"> tretji odstavek, ki se glasi: </w:t>
      </w:r>
    </w:p>
    <w:p w14:paraId="7FC1030A" w14:textId="77777777" w:rsidR="00566185" w:rsidRPr="00D0531C" w:rsidRDefault="00566185" w:rsidP="00566185">
      <w:pPr>
        <w:pStyle w:val="Alineazatevilnotoko"/>
        <w:numPr>
          <w:ilvl w:val="0"/>
          <w:numId w:val="0"/>
        </w:numPr>
        <w:rPr>
          <w:rFonts w:cs="Arial"/>
          <w:sz w:val="20"/>
          <w:szCs w:val="20"/>
        </w:rPr>
      </w:pPr>
    </w:p>
    <w:p w14:paraId="2A9E8CB9" w14:textId="77777777" w:rsidR="00566185" w:rsidRPr="00394420" w:rsidRDefault="00566185" w:rsidP="00566185">
      <w:pPr>
        <w:pStyle w:val="Odstavek"/>
        <w:spacing w:before="0"/>
        <w:ind w:firstLine="0"/>
        <w:rPr>
          <w:sz w:val="20"/>
          <w:szCs w:val="20"/>
        </w:rPr>
      </w:pPr>
      <w:r w:rsidRPr="00D0531C">
        <w:rPr>
          <w:sz w:val="20"/>
          <w:szCs w:val="20"/>
        </w:rPr>
        <w:t xml:space="preserve">»(3) Ne glede na tretji odstavek 355. člena </w:t>
      </w:r>
      <w:r w:rsidR="00A51604">
        <w:rPr>
          <w:sz w:val="20"/>
          <w:szCs w:val="20"/>
        </w:rPr>
        <w:t xml:space="preserve">tega zakona </w:t>
      </w:r>
      <w:r w:rsidRPr="00D0531C">
        <w:rPr>
          <w:sz w:val="20"/>
          <w:szCs w:val="20"/>
        </w:rPr>
        <w:t>se poziv k izjavi pred zavrnitvijo zahteve za izdajo dovoljenja vroči kandidatu.«.</w:t>
      </w:r>
      <w:r w:rsidRPr="00394420">
        <w:rPr>
          <w:sz w:val="20"/>
          <w:szCs w:val="20"/>
        </w:rPr>
        <w:t xml:space="preserve"> </w:t>
      </w:r>
    </w:p>
    <w:p w14:paraId="1F8952E0" w14:textId="77777777" w:rsidR="00566185" w:rsidRPr="00394420" w:rsidRDefault="00566185" w:rsidP="00BE072F">
      <w:pPr>
        <w:pStyle w:val="Odstavek"/>
        <w:spacing w:before="0"/>
        <w:rPr>
          <w:sz w:val="20"/>
          <w:szCs w:val="20"/>
        </w:rPr>
      </w:pPr>
    </w:p>
    <w:p w14:paraId="723D21A8" w14:textId="77777777" w:rsidR="004C7D28" w:rsidRPr="00394420" w:rsidRDefault="004C7D28" w:rsidP="00BE072F">
      <w:pPr>
        <w:pStyle w:val="Odstavekseznama"/>
        <w:numPr>
          <w:ilvl w:val="0"/>
          <w:numId w:val="23"/>
        </w:numPr>
        <w:spacing w:line="240" w:lineRule="auto"/>
        <w:jc w:val="center"/>
        <w:rPr>
          <w:rFonts w:cs="Arial"/>
          <w:b/>
          <w:bCs/>
          <w:szCs w:val="20"/>
        </w:rPr>
      </w:pPr>
      <w:bookmarkStart w:id="100" w:name="_Ref131671347"/>
      <w:r w:rsidRPr="00394420">
        <w:rPr>
          <w:rFonts w:cs="Arial"/>
          <w:b/>
          <w:bCs/>
          <w:szCs w:val="20"/>
        </w:rPr>
        <w:t>člen</w:t>
      </w:r>
      <w:bookmarkEnd w:id="100"/>
    </w:p>
    <w:p w14:paraId="2E411268" w14:textId="77777777" w:rsidR="004C7D28" w:rsidRPr="00394420" w:rsidRDefault="004C7D28" w:rsidP="00BE072F">
      <w:pPr>
        <w:pStyle w:val="Odstavek"/>
        <w:spacing w:before="0"/>
        <w:ind w:firstLine="0"/>
        <w:rPr>
          <w:sz w:val="20"/>
          <w:szCs w:val="20"/>
        </w:rPr>
      </w:pPr>
    </w:p>
    <w:p w14:paraId="116BFAAC" w14:textId="77777777" w:rsidR="00773E66" w:rsidRPr="00420AA8" w:rsidRDefault="004C7D28" w:rsidP="00BE072F">
      <w:pPr>
        <w:pStyle w:val="Odstavek"/>
        <w:spacing w:before="0"/>
        <w:ind w:firstLine="0"/>
        <w:rPr>
          <w:sz w:val="20"/>
          <w:szCs w:val="20"/>
        </w:rPr>
      </w:pPr>
      <w:r w:rsidRPr="00420AA8">
        <w:rPr>
          <w:sz w:val="20"/>
          <w:szCs w:val="20"/>
        </w:rPr>
        <w:t xml:space="preserve">V 369. členu </w:t>
      </w:r>
      <w:r w:rsidR="000A18B8" w:rsidRPr="00420AA8">
        <w:rPr>
          <w:sz w:val="20"/>
          <w:szCs w:val="20"/>
        </w:rPr>
        <w:t xml:space="preserve">se v prvem odstavku </w:t>
      </w:r>
      <w:r w:rsidR="00773E66" w:rsidRPr="00420AA8">
        <w:rPr>
          <w:sz w:val="20"/>
          <w:szCs w:val="20"/>
        </w:rPr>
        <w:t>1. točka</w:t>
      </w:r>
      <w:r w:rsidR="000A18B8" w:rsidRPr="00420AA8">
        <w:rPr>
          <w:sz w:val="20"/>
          <w:szCs w:val="20"/>
        </w:rPr>
        <w:t xml:space="preserve"> spremeni tako, da se glasi: </w:t>
      </w:r>
    </w:p>
    <w:p w14:paraId="767C589F" w14:textId="77777777" w:rsidR="000A18B8" w:rsidRPr="00394420" w:rsidRDefault="000A18B8" w:rsidP="00BE072F">
      <w:pPr>
        <w:pStyle w:val="Odstavek"/>
        <w:spacing w:before="0"/>
        <w:ind w:firstLine="0"/>
        <w:rPr>
          <w:sz w:val="20"/>
          <w:szCs w:val="20"/>
        </w:rPr>
      </w:pPr>
      <w:r w:rsidRPr="00420AA8">
        <w:rPr>
          <w:sz w:val="20"/>
          <w:szCs w:val="20"/>
        </w:rPr>
        <w:t>»</w:t>
      </w:r>
      <w:r w:rsidR="00773E66" w:rsidRPr="00420AA8">
        <w:rPr>
          <w:sz w:val="20"/>
          <w:szCs w:val="20"/>
        </w:rPr>
        <w:t xml:space="preserve">1. </w:t>
      </w:r>
      <w:r w:rsidRPr="00420AA8">
        <w:rPr>
          <w:sz w:val="20"/>
          <w:szCs w:val="20"/>
        </w:rPr>
        <w:t>za opravljanje bančnih, finančnih in dodatnih finančnih storitev ter dovoljenja</w:t>
      </w:r>
      <w:r w:rsidRPr="00394420">
        <w:rPr>
          <w:sz w:val="20"/>
          <w:szCs w:val="20"/>
        </w:rPr>
        <w:t xml:space="preserve"> za kreditno družbo</w:t>
      </w:r>
      <w:r w:rsidR="00003DA4">
        <w:rPr>
          <w:sz w:val="20"/>
          <w:szCs w:val="20"/>
        </w:rPr>
        <w:t>,</w:t>
      </w:r>
      <w:r w:rsidRPr="00394420">
        <w:rPr>
          <w:sz w:val="20"/>
          <w:szCs w:val="20"/>
        </w:rPr>
        <w:t xml:space="preserve">«. </w:t>
      </w:r>
    </w:p>
    <w:p w14:paraId="1B60B82F" w14:textId="77777777" w:rsidR="00566185" w:rsidRDefault="00566185" w:rsidP="00BE072F">
      <w:pPr>
        <w:pStyle w:val="Odstavek"/>
        <w:spacing w:before="0"/>
        <w:ind w:firstLine="0"/>
        <w:rPr>
          <w:sz w:val="20"/>
          <w:szCs w:val="20"/>
        </w:rPr>
      </w:pPr>
    </w:p>
    <w:p w14:paraId="6886B69E" w14:textId="77777777" w:rsidR="008F1402" w:rsidRPr="00394420" w:rsidRDefault="008F1402" w:rsidP="008F1402">
      <w:pPr>
        <w:pStyle w:val="Odstavekseznama"/>
        <w:numPr>
          <w:ilvl w:val="0"/>
          <w:numId w:val="23"/>
        </w:numPr>
        <w:spacing w:line="240" w:lineRule="auto"/>
        <w:jc w:val="center"/>
        <w:rPr>
          <w:rFonts w:cs="Arial"/>
          <w:b/>
          <w:bCs/>
          <w:szCs w:val="20"/>
        </w:rPr>
      </w:pPr>
      <w:bookmarkStart w:id="101" w:name="_Ref177728874"/>
      <w:r w:rsidRPr="00394420">
        <w:rPr>
          <w:rFonts w:cs="Arial"/>
          <w:b/>
          <w:bCs/>
          <w:szCs w:val="20"/>
        </w:rPr>
        <w:t>člen</w:t>
      </w:r>
      <w:bookmarkEnd w:id="101"/>
    </w:p>
    <w:p w14:paraId="1318B98C" w14:textId="77777777" w:rsidR="008F1402" w:rsidRPr="00394420" w:rsidRDefault="008F1402" w:rsidP="00BE072F">
      <w:pPr>
        <w:pStyle w:val="Odstavek"/>
        <w:spacing w:before="0"/>
        <w:ind w:firstLine="0"/>
        <w:rPr>
          <w:sz w:val="20"/>
          <w:szCs w:val="20"/>
        </w:rPr>
      </w:pPr>
    </w:p>
    <w:p w14:paraId="3692E3C9" w14:textId="77777777" w:rsidR="00566185" w:rsidRPr="00394420" w:rsidRDefault="00566185" w:rsidP="00566185">
      <w:pPr>
        <w:pStyle w:val="Alineazatevilnotoko"/>
        <w:numPr>
          <w:ilvl w:val="0"/>
          <w:numId w:val="0"/>
        </w:numPr>
        <w:rPr>
          <w:rFonts w:cs="Arial"/>
          <w:sz w:val="20"/>
          <w:szCs w:val="20"/>
        </w:rPr>
      </w:pPr>
      <w:r w:rsidRPr="00D0531C">
        <w:rPr>
          <w:rFonts w:cs="Arial"/>
          <w:sz w:val="20"/>
          <w:szCs w:val="20"/>
        </w:rPr>
        <w:t>V 396. členu se v četrtem odstavku beseda »drugega« nadomesti z besedo »tretjega«.</w:t>
      </w:r>
      <w:r w:rsidRPr="00394420">
        <w:rPr>
          <w:rFonts w:cs="Arial"/>
          <w:sz w:val="20"/>
          <w:szCs w:val="20"/>
        </w:rPr>
        <w:t xml:space="preserve"> </w:t>
      </w:r>
    </w:p>
    <w:p w14:paraId="3C396B23" w14:textId="77777777" w:rsidR="00566185" w:rsidRPr="00394420" w:rsidRDefault="00566185" w:rsidP="00BE072F">
      <w:pPr>
        <w:pStyle w:val="Odstavek"/>
        <w:spacing w:before="0"/>
        <w:ind w:firstLine="0"/>
        <w:rPr>
          <w:sz w:val="20"/>
          <w:szCs w:val="20"/>
        </w:rPr>
      </w:pPr>
    </w:p>
    <w:p w14:paraId="01D004BF" w14:textId="77777777" w:rsidR="003A57D1" w:rsidRPr="00394420" w:rsidRDefault="003A57D1" w:rsidP="00BE072F">
      <w:pPr>
        <w:pStyle w:val="Odstavekseznama"/>
        <w:numPr>
          <w:ilvl w:val="0"/>
          <w:numId w:val="23"/>
        </w:numPr>
        <w:spacing w:line="240" w:lineRule="auto"/>
        <w:jc w:val="center"/>
        <w:rPr>
          <w:rFonts w:cs="Arial"/>
          <w:b/>
          <w:bCs/>
          <w:szCs w:val="20"/>
        </w:rPr>
      </w:pPr>
      <w:bookmarkStart w:id="102" w:name="_Ref166576056"/>
      <w:r w:rsidRPr="00394420">
        <w:rPr>
          <w:rFonts w:cs="Arial"/>
          <w:b/>
          <w:bCs/>
          <w:szCs w:val="20"/>
        </w:rPr>
        <w:t>člen</w:t>
      </w:r>
      <w:bookmarkEnd w:id="102"/>
    </w:p>
    <w:p w14:paraId="2452BD80" w14:textId="77777777" w:rsidR="007C354A" w:rsidRPr="00394420" w:rsidRDefault="007C354A" w:rsidP="00BE072F">
      <w:pPr>
        <w:pStyle w:val="len"/>
        <w:shd w:val="clear" w:color="auto" w:fill="FFFFFF"/>
        <w:tabs>
          <w:tab w:val="left" w:pos="709"/>
        </w:tabs>
        <w:spacing w:before="0" w:beforeAutospacing="0" w:after="0" w:afterAutospacing="0"/>
        <w:jc w:val="both"/>
        <w:rPr>
          <w:rFonts w:ascii="Arial" w:hAnsi="Arial" w:cs="Arial"/>
          <w:bCs/>
          <w:sz w:val="20"/>
          <w:szCs w:val="20"/>
        </w:rPr>
      </w:pPr>
    </w:p>
    <w:p w14:paraId="153C8E21" w14:textId="77777777" w:rsidR="004C7D28" w:rsidRPr="00394420" w:rsidRDefault="007C354A" w:rsidP="00744F1B">
      <w:pPr>
        <w:spacing w:after="0" w:line="240" w:lineRule="auto"/>
        <w:jc w:val="both"/>
        <w:rPr>
          <w:rFonts w:ascii="Arial" w:hAnsi="Arial" w:cs="Arial"/>
          <w:sz w:val="20"/>
          <w:szCs w:val="20"/>
        </w:rPr>
      </w:pPr>
      <w:r w:rsidRPr="00394420">
        <w:rPr>
          <w:rFonts w:ascii="Arial" w:hAnsi="Arial" w:cs="Arial"/>
          <w:sz w:val="20"/>
          <w:szCs w:val="20"/>
        </w:rPr>
        <w:t xml:space="preserve">V 406. členu se </w:t>
      </w:r>
      <w:r w:rsidR="00773E66" w:rsidRPr="00394420">
        <w:rPr>
          <w:rFonts w:ascii="Arial" w:hAnsi="Arial" w:cs="Arial"/>
          <w:sz w:val="20"/>
          <w:szCs w:val="20"/>
        </w:rPr>
        <w:t xml:space="preserve">za besedilom člena, ki </w:t>
      </w:r>
      <w:r w:rsidR="006B199F" w:rsidRPr="00394420">
        <w:rPr>
          <w:rFonts w:ascii="Arial" w:hAnsi="Arial" w:cs="Arial"/>
          <w:sz w:val="20"/>
          <w:szCs w:val="20"/>
        </w:rPr>
        <w:t xml:space="preserve">se označi kot prvi odstavek, </w:t>
      </w:r>
      <w:r w:rsidRPr="00394420">
        <w:rPr>
          <w:rFonts w:ascii="Arial" w:hAnsi="Arial" w:cs="Arial"/>
          <w:sz w:val="20"/>
          <w:szCs w:val="20"/>
        </w:rPr>
        <w:t xml:space="preserve">doda </w:t>
      </w:r>
      <w:r w:rsidR="006B199F" w:rsidRPr="00394420">
        <w:rPr>
          <w:rFonts w:ascii="Arial" w:hAnsi="Arial" w:cs="Arial"/>
          <w:sz w:val="20"/>
          <w:szCs w:val="20"/>
        </w:rPr>
        <w:t xml:space="preserve">nov, </w:t>
      </w:r>
      <w:r w:rsidRPr="00394420">
        <w:rPr>
          <w:rFonts w:ascii="Arial" w:hAnsi="Arial" w:cs="Arial"/>
          <w:sz w:val="20"/>
          <w:szCs w:val="20"/>
        </w:rPr>
        <w:t xml:space="preserve">drugi odstavek, ki se glasi: </w:t>
      </w:r>
    </w:p>
    <w:p w14:paraId="4F253C10" w14:textId="77777777" w:rsidR="007C354A" w:rsidRPr="00D556F7" w:rsidRDefault="007C354A" w:rsidP="00BE072F">
      <w:pPr>
        <w:spacing w:after="0" w:line="240" w:lineRule="auto"/>
        <w:rPr>
          <w:rFonts w:ascii="Arial" w:hAnsi="Arial" w:cs="Arial"/>
          <w:sz w:val="20"/>
          <w:szCs w:val="20"/>
        </w:rPr>
      </w:pPr>
    </w:p>
    <w:p w14:paraId="627E14DE" w14:textId="7360B4BB" w:rsidR="007C354A" w:rsidRPr="00D556F7" w:rsidRDefault="00AE35D8" w:rsidP="00D556F7">
      <w:pPr>
        <w:spacing w:after="0" w:line="240" w:lineRule="auto"/>
        <w:jc w:val="both"/>
        <w:rPr>
          <w:rFonts w:ascii="Arial" w:hAnsi="Arial" w:cs="Arial"/>
          <w:sz w:val="20"/>
          <w:szCs w:val="20"/>
        </w:rPr>
      </w:pPr>
      <w:r w:rsidRPr="00D556F7">
        <w:rPr>
          <w:rFonts w:ascii="Arial" w:hAnsi="Arial" w:cs="Arial"/>
          <w:sz w:val="20"/>
          <w:szCs w:val="20"/>
        </w:rPr>
        <w:t>»</w:t>
      </w:r>
      <w:r w:rsidR="00550FD2" w:rsidRPr="00D556F7">
        <w:rPr>
          <w:rFonts w:ascii="Arial" w:hAnsi="Arial" w:cs="Arial"/>
          <w:sz w:val="20"/>
          <w:szCs w:val="20"/>
        </w:rPr>
        <w:t xml:space="preserve">(2) </w:t>
      </w:r>
      <w:r w:rsidR="00D556F7" w:rsidRPr="00D556F7">
        <w:rPr>
          <w:rFonts w:ascii="Arial" w:hAnsi="Arial" w:cs="Arial"/>
          <w:sz w:val="20"/>
          <w:szCs w:val="20"/>
        </w:rPr>
        <w:t>P</w:t>
      </w:r>
      <w:r w:rsidR="00550FD2" w:rsidRPr="00D556F7">
        <w:rPr>
          <w:rFonts w:ascii="Arial" w:hAnsi="Arial" w:cs="Arial"/>
          <w:sz w:val="20"/>
          <w:szCs w:val="20"/>
        </w:rPr>
        <w:t>ostopek o prekršku po tem zakonu ni dopusten, če preteče</w:t>
      </w:r>
      <w:r w:rsidR="00897518">
        <w:rPr>
          <w:rFonts w:ascii="Arial" w:hAnsi="Arial" w:cs="Arial"/>
          <w:sz w:val="20"/>
          <w:szCs w:val="20"/>
        </w:rPr>
        <w:t>jo</w:t>
      </w:r>
      <w:r w:rsidR="00550FD2" w:rsidRPr="00D556F7">
        <w:rPr>
          <w:rFonts w:ascii="Arial" w:hAnsi="Arial" w:cs="Arial"/>
          <w:sz w:val="20"/>
          <w:szCs w:val="20"/>
        </w:rPr>
        <w:t xml:space="preserve"> </w:t>
      </w:r>
      <w:r w:rsidR="00D556F7" w:rsidRPr="00D556F7">
        <w:rPr>
          <w:rFonts w:ascii="Arial" w:hAnsi="Arial" w:cs="Arial"/>
          <w:sz w:val="20"/>
          <w:szCs w:val="20"/>
        </w:rPr>
        <w:t>tri</w:t>
      </w:r>
      <w:r w:rsidR="00550FD2" w:rsidRPr="00D556F7">
        <w:rPr>
          <w:rFonts w:ascii="Arial" w:hAnsi="Arial" w:cs="Arial"/>
          <w:sz w:val="20"/>
          <w:szCs w:val="20"/>
        </w:rPr>
        <w:t xml:space="preserve"> let</w:t>
      </w:r>
      <w:r w:rsidR="00D556F7" w:rsidRPr="00D556F7">
        <w:rPr>
          <w:rFonts w:ascii="Arial" w:hAnsi="Arial" w:cs="Arial"/>
          <w:sz w:val="20"/>
          <w:szCs w:val="20"/>
        </w:rPr>
        <w:t>a</w:t>
      </w:r>
      <w:r w:rsidR="00550FD2" w:rsidRPr="00D556F7">
        <w:rPr>
          <w:rFonts w:ascii="Arial" w:hAnsi="Arial" w:cs="Arial"/>
          <w:sz w:val="20"/>
          <w:szCs w:val="20"/>
        </w:rPr>
        <w:t xml:space="preserve"> od dneva, ko je bil prekršek storjen.</w:t>
      </w:r>
      <w:r w:rsidR="00D556F7" w:rsidRPr="00D556F7">
        <w:rPr>
          <w:rFonts w:ascii="Arial" w:hAnsi="Arial"/>
          <w:sz w:val="20"/>
        </w:rPr>
        <w:t xml:space="preserve"> Določba prejšnjega stavka ne posega v pravila zastaranja za hujše kršitve po tem zakonu.</w:t>
      </w:r>
      <w:r w:rsidRPr="00D556F7">
        <w:rPr>
          <w:rFonts w:ascii="Arial" w:hAnsi="Arial" w:cs="Arial"/>
          <w:sz w:val="20"/>
          <w:szCs w:val="20"/>
        </w:rPr>
        <w:t xml:space="preserve">«. </w:t>
      </w:r>
    </w:p>
    <w:p w14:paraId="19F3676F" w14:textId="77777777" w:rsidR="007C354A" w:rsidRPr="00394420" w:rsidRDefault="007C354A" w:rsidP="00BE072F">
      <w:pPr>
        <w:spacing w:after="0" w:line="240" w:lineRule="auto"/>
        <w:rPr>
          <w:rFonts w:ascii="Arial" w:hAnsi="Arial" w:cs="Arial"/>
          <w:sz w:val="20"/>
          <w:szCs w:val="20"/>
        </w:rPr>
      </w:pPr>
    </w:p>
    <w:p w14:paraId="29D3DE8C" w14:textId="77777777" w:rsidR="008F1402" w:rsidRPr="00394420" w:rsidRDefault="008F1402" w:rsidP="008F1402">
      <w:pPr>
        <w:pStyle w:val="Odstavekseznama"/>
        <w:numPr>
          <w:ilvl w:val="0"/>
          <w:numId w:val="23"/>
        </w:numPr>
        <w:spacing w:line="240" w:lineRule="auto"/>
        <w:jc w:val="center"/>
        <w:rPr>
          <w:rFonts w:cs="Arial"/>
          <w:b/>
          <w:bCs/>
          <w:szCs w:val="20"/>
        </w:rPr>
      </w:pPr>
      <w:bookmarkStart w:id="103" w:name="_Ref177728901"/>
      <w:r w:rsidRPr="00394420">
        <w:rPr>
          <w:rFonts w:cs="Arial"/>
          <w:b/>
          <w:bCs/>
          <w:szCs w:val="20"/>
        </w:rPr>
        <w:t>člen</w:t>
      </w:r>
      <w:bookmarkEnd w:id="103"/>
    </w:p>
    <w:p w14:paraId="400D76CD" w14:textId="77777777" w:rsidR="000A3B05" w:rsidRPr="00394420" w:rsidRDefault="000A3B05" w:rsidP="000A3B05">
      <w:pPr>
        <w:spacing w:after="0" w:line="240" w:lineRule="auto"/>
        <w:rPr>
          <w:rFonts w:ascii="Arial" w:hAnsi="Arial" w:cs="Arial"/>
          <w:sz w:val="20"/>
          <w:szCs w:val="20"/>
          <w:highlight w:val="cyan"/>
        </w:rPr>
      </w:pPr>
    </w:p>
    <w:p w14:paraId="5F937D6C" w14:textId="77777777" w:rsidR="000A3B05" w:rsidRPr="00394420" w:rsidRDefault="000A3B05" w:rsidP="000A3B05">
      <w:pPr>
        <w:spacing w:after="0" w:line="240" w:lineRule="auto"/>
        <w:rPr>
          <w:rFonts w:ascii="Arial" w:hAnsi="Arial" w:cs="Arial"/>
          <w:sz w:val="20"/>
          <w:szCs w:val="20"/>
        </w:rPr>
      </w:pPr>
      <w:r w:rsidRPr="00D0531C">
        <w:rPr>
          <w:rFonts w:ascii="Arial" w:hAnsi="Arial" w:cs="Arial"/>
          <w:sz w:val="20"/>
          <w:szCs w:val="20"/>
        </w:rPr>
        <w:t>V 417. členu se črta trinajsti odstavek.</w:t>
      </w:r>
    </w:p>
    <w:p w14:paraId="383F881A" w14:textId="77777777" w:rsidR="00697F59" w:rsidRPr="00394420" w:rsidRDefault="00697F59" w:rsidP="00BE072F">
      <w:pPr>
        <w:spacing w:after="0" w:line="240" w:lineRule="auto"/>
        <w:rPr>
          <w:rFonts w:ascii="Arial" w:hAnsi="Arial" w:cs="Arial"/>
          <w:sz w:val="20"/>
          <w:szCs w:val="20"/>
        </w:rPr>
      </w:pPr>
    </w:p>
    <w:p w14:paraId="78552E8D" w14:textId="3B5DDFAC" w:rsidR="004C7D28" w:rsidRPr="00394420" w:rsidRDefault="004C7D28" w:rsidP="00BE072F">
      <w:pPr>
        <w:pStyle w:val="Odstavek"/>
        <w:spacing w:before="0"/>
        <w:ind w:firstLine="0"/>
        <w:jc w:val="center"/>
        <w:rPr>
          <w:sz w:val="20"/>
          <w:szCs w:val="20"/>
        </w:rPr>
      </w:pPr>
      <w:r w:rsidRPr="00394420">
        <w:rPr>
          <w:sz w:val="20"/>
          <w:szCs w:val="20"/>
        </w:rPr>
        <w:lastRenderedPageBreak/>
        <w:t xml:space="preserve">PREHODNE </w:t>
      </w:r>
      <w:r w:rsidR="009E473F">
        <w:rPr>
          <w:sz w:val="20"/>
          <w:szCs w:val="20"/>
        </w:rPr>
        <w:t xml:space="preserve">IN KONČNE </w:t>
      </w:r>
      <w:r w:rsidRPr="00394420">
        <w:rPr>
          <w:sz w:val="20"/>
          <w:szCs w:val="20"/>
        </w:rPr>
        <w:t>DOLOČBE</w:t>
      </w:r>
    </w:p>
    <w:p w14:paraId="76E7C0A5" w14:textId="77777777" w:rsidR="004C7D28" w:rsidRPr="00394420" w:rsidRDefault="004C7D28" w:rsidP="00BE072F">
      <w:pPr>
        <w:pStyle w:val="Odstavek"/>
        <w:spacing w:before="0"/>
        <w:ind w:firstLine="0"/>
        <w:rPr>
          <w:sz w:val="20"/>
          <w:szCs w:val="20"/>
        </w:rPr>
      </w:pPr>
    </w:p>
    <w:p w14:paraId="33D669A9" w14:textId="77777777" w:rsidR="003A57D1" w:rsidRPr="00394420" w:rsidRDefault="003A57D1" w:rsidP="00BE072F">
      <w:pPr>
        <w:pStyle w:val="Odstavekseznama"/>
        <w:numPr>
          <w:ilvl w:val="0"/>
          <w:numId w:val="23"/>
        </w:numPr>
        <w:spacing w:line="240" w:lineRule="auto"/>
        <w:jc w:val="center"/>
        <w:rPr>
          <w:rFonts w:cs="Arial"/>
          <w:b/>
          <w:bCs/>
          <w:szCs w:val="20"/>
        </w:rPr>
      </w:pPr>
      <w:bookmarkStart w:id="104" w:name="_Ref166576068"/>
      <w:r w:rsidRPr="00394420">
        <w:rPr>
          <w:rFonts w:cs="Arial"/>
          <w:b/>
          <w:bCs/>
          <w:szCs w:val="20"/>
        </w:rPr>
        <w:t>člen</w:t>
      </w:r>
      <w:bookmarkEnd w:id="104"/>
    </w:p>
    <w:p w14:paraId="43A04BA4" w14:textId="3DF61EF1" w:rsidR="005E4A7B" w:rsidRPr="00394420" w:rsidRDefault="005E4A7B" w:rsidP="00BE072F">
      <w:pPr>
        <w:pStyle w:val="odstavek1"/>
        <w:spacing w:before="0"/>
        <w:ind w:firstLine="0"/>
        <w:jc w:val="center"/>
        <w:rPr>
          <w:b/>
          <w:bCs/>
          <w:sz w:val="20"/>
          <w:szCs w:val="20"/>
        </w:rPr>
      </w:pPr>
      <w:r w:rsidRPr="00394420">
        <w:rPr>
          <w:b/>
          <w:bCs/>
          <w:sz w:val="20"/>
          <w:szCs w:val="20"/>
        </w:rPr>
        <w:t xml:space="preserve">(prehodna </w:t>
      </w:r>
      <w:r w:rsidR="009F26E6">
        <w:rPr>
          <w:b/>
          <w:bCs/>
          <w:sz w:val="20"/>
          <w:szCs w:val="20"/>
        </w:rPr>
        <w:t>ureditev</w:t>
      </w:r>
      <w:r w:rsidRPr="00394420">
        <w:rPr>
          <w:b/>
          <w:bCs/>
          <w:sz w:val="20"/>
          <w:szCs w:val="20"/>
        </w:rPr>
        <w:t xml:space="preserve"> za kreditne institucije z dovoljenjem za storitve izdajanja elektronskega denarja)</w:t>
      </w:r>
    </w:p>
    <w:p w14:paraId="7782A4D9" w14:textId="77777777" w:rsidR="005E4A7B" w:rsidRPr="00394420" w:rsidRDefault="005E4A7B" w:rsidP="00BE072F">
      <w:pPr>
        <w:pStyle w:val="odstavek1"/>
        <w:spacing w:before="0"/>
        <w:ind w:firstLine="0"/>
        <w:rPr>
          <w:sz w:val="20"/>
          <w:szCs w:val="20"/>
        </w:rPr>
      </w:pPr>
    </w:p>
    <w:p w14:paraId="69FB039A" w14:textId="77777777" w:rsidR="006B7C84" w:rsidRDefault="00620D32" w:rsidP="00D0531C">
      <w:pPr>
        <w:pStyle w:val="odstavek1"/>
        <w:spacing w:before="0"/>
        <w:ind w:firstLine="0"/>
        <w:rPr>
          <w:sz w:val="20"/>
          <w:szCs w:val="20"/>
        </w:rPr>
      </w:pPr>
      <w:r w:rsidRPr="00D0531C">
        <w:rPr>
          <w:sz w:val="20"/>
          <w:szCs w:val="20"/>
        </w:rPr>
        <w:t xml:space="preserve">(1) </w:t>
      </w:r>
      <w:r w:rsidR="00B46F1A" w:rsidRPr="00D0531C">
        <w:rPr>
          <w:sz w:val="20"/>
          <w:szCs w:val="20"/>
        </w:rPr>
        <w:t xml:space="preserve">Za </w:t>
      </w:r>
      <w:r w:rsidR="00EC1CB2" w:rsidRPr="00D0531C">
        <w:rPr>
          <w:sz w:val="20"/>
          <w:szCs w:val="20"/>
        </w:rPr>
        <w:t>banke</w:t>
      </w:r>
      <w:r w:rsidR="00B46F1A" w:rsidRPr="00D0531C">
        <w:rPr>
          <w:sz w:val="20"/>
          <w:szCs w:val="20"/>
        </w:rPr>
        <w:t>, ki im</w:t>
      </w:r>
      <w:r w:rsidRPr="00D0531C">
        <w:rPr>
          <w:sz w:val="20"/>
          <w:szCs w:val="20"/>
        </w:rPr>
        <w:t>ajo</w:t>
      </w:r>
      <w:r w:rsidR="00B46F1A" w:rsidRPr="00D0531C">
        <w:rPr>
          <w:sz w:val="20"/>
          <w:szCs w:val="20"/>
        </w:rPr>
        <w:t xml:space="preserve"> na dan uveljavitve tega zakona dovoljenje za storitve izdajanja elektronskega denarja, se šteje, da imajo dovoljenje za storitve izdajanja elektronskega denarja </w:t>
      </w:r>
      <w:r w:rsidRPr="00D0531C">
        <w:rPr>
          <w:sz w:val="20"/>
          <w:szCs w:val="20"/>
        </w:rPr>
        <w:t>iz nove</w:t>
      </w:r>
      <w:r w:rsidR="00B46F1A" w:rsidRPr="00D0531C">
        <w:rPr>
          <w:sz w:val="20"/>
          <w:szCs w:val="20"/>
        </w:rPr>
        <w:t xml:space="preserve"> 16. točk</w:t>
      </w:r>
      <w:r w:rsidRPr="00D0531C">
        <w:rPr>
          <w:sz w:val="20"/>
          <w:szCs w:val="20"/>
        </w:rPr>
        <w:t>e</w:t>
      </w:r>
      <w:r w:rsidR="00B46F1A" w:rsidRPr="00D0531C">
        <w:rPr>
          <w:sz w:val="20"/>
          <w:szCs w:val="20"/>
        </w:rPr>
        <w:t xml:space="preserve"> drugega odstavka 5. člena zakona</w:t>
      </w:r>
      <w:r w:rsidR="00D0531C" w:rsidRPr="00D0531C">
        <w:rPr>
          <w:sz w:val="20"/>
          <w:szCs w:val="20"/>
        </w:rPr>
        <w:t>, ki izključuje storitve za izdajanje žetonov elektronskega denarja, kot je opredeljeno v 7. točki prvega odstavka 3. člena Uredbe 2023/1114/EU.</w:t>
      </w:r>
      <w:r w:rsidR="00D0531C">
        <w:rPr>
          <w:sz w:val="20"/>
          <w:szCs w:val="20"/>
        </w:rPr>
        <w:t xml:space="preserve"> </w:t>
      </w:r>
    </w:p>
    <w:p w14:paraId="5DC62501" w14:textId="77777777" w:rsidR="007C28FA" w:rsidRPr="00394420" w:rsidRDefault="007C28FA" w:rsidP="00620D32">
      <w:pPr>
        <w:pStyle w:val="odstavek1"/>
        <w:spacing w:before="0"/>
        <w:ind w:firstLine="0"/>
        <w:rPr>
          <w:sz w:val="20"/>
          <w:szCs w:val="20"/>
        </w:rPr>
      </w:pPr>
    </w:p>
    <w:p w14:paraId="15866D16" w14:textId="77777777" w:rsidR="00B46F1A" w:rsidRDefault="00620D32" w:rsidP="00620D32">
      <w:pPr>
        <w:pStyle w:val="odstavek1"/>
        <w:spacing w:before="0"/>
        <w:ind w:firstLine="0"/>
        <w:rPr>
          <w:sz w:val="20"/>
          <w:szCs w:val="20"/>
        </w:rPr>
      </w:pPr>
      <w:r w:rsidRPr="00394420">
        <w:rPr>
          <w:sz w:val="20"/>
          <w:szCs w:val="20"/>
        </w:rPr>
        <w:t xml:space="preserve">(2) </w:t>
      </w:r>
      <w:r w:rsidR="00EC1CB2" w:rsidRPr="00394420">
        <w:rPr>
          <w:sz w:val="20"/>
          <w:szCs w:val="20"/>
        </w:rPr>
        <w:t>Banke</w:t>
      </w:r>
      <w:r w:rsidR="00B46F1A" w:rsidRPr="00394420">
        <w:rPr>
          <w:sz w:val="20"/>
          <w:szCs w:val="20"/>
        </w:rPr>
        <w:t>, ki im</w:t>
      </w:r>
      <w:r w:rsidRPr="00394420">
        <w:rPr>
          <w:sz w:val="20"/>
          <w:szCs w:val="20"/>
        </w:rPr>
        <w:t>ajo</w:t>
      </w:r>
      <w:r w:rsidR="00B46F1A" w:rsidRPr="00394420">
        <w:rPr>
          <w:sz w:val="20"/>
          <w:szCs w:val="20"/>
        </w:rPr>
        <w:t xml:space="preserve"> na dan uveljavitve tega zakona dovoljenje za storitve izdajanja elektronskega denarja, morajo za izdajanje žetonov elektronskega denarja, kot je opredeljeno v 7. točki prvega odstavka 3. člena Uredbe 2023/1114/EU, pred začetkom opravljanja teh storitev pridobiti dovoljenje Banke Slovenije.</w:t>
      </w:r>
    </w:p>
    <w:p w14:paraId="611390AC" w14:textId="77777777" w:rsidR="002F3C6F" w:rsidRPr="00394420" w:rsidRDefault="002F3C6F" w:rsidP="002F3C6F">
      <w:pPr>
        <w:spacing w:after="0" w:line="240" w:lineRule="auto"/>
        <w:rPr>
          <w:rFonts w:ascii="Arial" w:hAnsi="Arial" w:cs="Arial"/>
          <w:sz w:val="20"/>
          <w:szCs w:val="20"/>
        </w:rPr>
      </w:pPr>
    </w:p>
    <w:p w14:paraId="46A212B7" w14:textId="77777777" w:rsidR="002F3C6F" w:rsidRPr="00394420" w:rsidRDefault="002F3C6F" w:rsidP="002F3C6F">
      <w:pPr>
        <w:pStyle w:val="Odstavekseznama"/>
        <w:numPr>
          <w:ilvl w:val="0"/>
          <w:numId w:val="23"/>
        </w:numPr>
        <w:spacing w:line="240" w:lineRule="auto"/>
        <w:jc w:val="center"/>
        <w:rPr>
          <w:rFonts w:cs="Arial"/>
          <w:b/>
          <w:bCs/>
          <w:szCs w:val="20"/>
        </w:rPr>
      </w:pPr>
      <w:bookmarkStart w:id="105" w:name="_Ref181617783"/>
      <w:r w:rsidRPr="00394420">
        <w:rPr>
          <w:rFonts w:cs="Arial"/>
          <w:b/>
          <w:bCs/>
          <w:szCs w:val="20"/>
        </w:rPr>
        <w:t>člen</w:t>
      </w:r>
      <w:bookmarkEnd w:id="105"/>
      <w:r>
        <w:rPr>
          <w:rFonts w:cs="Arial"/>
          <w:b/>
          <w:bCs/>
          <w:szCs w:val="20"/>
        </w:rPr>
        <w:t xml:space="preserve"> </w:t>
      </w:r>
    </w:p>
    <w:p w14:paraId="52B4D676" w14:textId="79D25222" w:rsidR="002F3C6F" w:rsidRPr="00F7677F" w:rsidRDefault="002F3C6F" w:rsidP="00B71C27">
      <w:pPr>
        <w:pStyle w:val="lennaslov0"/>
        <w:rPr>
          <w:bCs/>
          <w:sz w:val="20"/>
          <w:szCs w:val="20"/>
        </w:rPr>
      </w:pPr>
      <w:r w:rsidRPr="002F3C6F">
        <w:rPr>
          <w:bCs/>
          <w:sz w:val="20"/>
          <w:szCs w:val="20"/>
        </w:rPr>
        <w:t xml:space="preserve">(prehodna </w:t>
      </w:r>
      <w:r w:rsidR="009F26E6">
        <w:rPr>
          <w:bCs/>
          <w:sz w:val="20"/>
          <w:szCs w:val="20"/>
        </w:rPr>
        <w:t>u</w:t>
      </w:r>
      <w:r w:rsidR="000C0EBF">
        <w:rPr>
          <w:bCs/>
          <w:sz w:val="20"/>
          <w:szCs w:val="20"/>
        </w:rPr>
        <w:t>r</w:t>
      </w:r>
      <w:r w:rsidR="009F26E6">
        <w:rPr>
          <w:bCs/>
          <w:sz w:val="20"/>
          <w:szCs w:val="20"/>
        </w:rPr>
        <w:t>editev</w:t>
      </w:r>
      <w:r w:rsidRPr="002F3C6F">
        <w:rPr>
          <w:bCs/>
          <w:sz w:val="20"/>
          <w:szCs w:val="20"/>
        </w:rPr>
        <w:t xml:space="preserve"> za dodatno revizorjevo poročilo)</w:t>
      </w:r>
    </w:p>
    <w:p w14:paraId="7E9460DA" w14:textId="77777777" w:rsidR="002F3C6F" w:rsidRPr="00F7677F" w:rsidRDefault="002F3C6F" w:rsidP="00B71C27">
      <w:pPr>
        <w:pStyle w:val="lennovele"/>
        <w:spacing w:before="0"/>
        <w:jc w:val="both"/>
        <w:rPr>
          <w:sz w:val="20"/>
          <w:szCs w:val="20"/>
        </w:rPr>
      </w:pPr>
    </w:p>
    <w:p w14:paraId="7230D652" w14:textId="1EA52922" w:rsidR="00F84B48" w:rsidRDefault="002C0625" w:rsidP="00062665">
      <w:pPr>
        <w:autoSpaceDN w:val="0"/>
        <w:spacing w:after="0" w:line="240" w:lineRule="auto"/>
        <w:jc w:val="both"/>
        <w:rPr>
          <w:rFonts w:ascii="Arial" w:hAnsi="Arial" w:cs="Arial"/>
          <w:sz w:val="20"/>
          <w:szCs w:val="20"/>
        </w:rPr>
      </w:pPr>
      <w:r w:rsidRPr="002C0625">
        <w:rPr>
          <w:rFonts w:ascii="Arial" w:hAnsi="Arial" w:cs="Arial"/>
          <w:sz w:val="20"/>
          <w:szCs w:val="20"/>
        </w:rPr>
        <w:t>Spremenjeni 106. člen zakona se prvič uporabi za revizijski pregled in revizorjevo poročilo za poslovno leto 2025, do takrat pa se uporablja 106. člen Zakona o bančništvu (Uradni list RS, št. 92/21 in 123/21 - ZBNIP)</w:t>
      </w:r>
      <w:r w:rsidR="00B71C27" w:rsidRPr="002C0625">
        <w:rPr>
          <w:rFonts w:ascii="Arial" w:hAnsi="Arial" w:cs="Arial"/>
          <w:sz w:val="20"/>
          <w:szCs w:val="20"/>
        </w:rPr>
        <w:t>.</w:t>
      </w:r>
    </w:p>
    <w:p w14:paraId="2A5B8AD4" w14:textId="77777777" w:rsidR="00A632D9" w:rsidRDefault="00A632D9" w:rsidP="00062665">
      <w:pPr>
        <w:autoSpaceDN w:val="0"/>
        <w:spacing w:after="0" w:line="240" w:lineRule="auto"/>
        <w:jc w:val="both"/>
        <w:rPr>
          <w:rFonts w:ascii="Arial" w:hAnsi="Arial" w:cs="Arial"/>
          <w:sz w:val="20"/>
          <w:szCs w:val="20"/>
        </w:rPr>
      </w:pPr>
    </w:p>
    <w:p w14:paraId="569AFBDA" w14:textId="77777777" w:rsidR="003A57D1" w:rsidRPr="00D0531C" w:rsidRDefault="003A57D1" w:rsidP="00062665">
      <w:pPr>
        <w:pStyle w:val="Odstavekseznama"/>
        <w:numPr>
          <w:ilvl w:val="0"/>
          <w:numId w:val="23"/>
        </w:numPr>
        <w:spacing w:line="240" w:lineRule="auto"/>
        <w:jc w:val="center"/>
        <w:rPr>
          <w:rFonts w:cs="Arial"/>
          <w:b/>
          <w:bCs/>
          <w:szCs w:val="20"/>
        </w:rPr>
      </w:pPr>
      <w:bookmarkStart w:id="106" w:name="_Ref166576115"/>
      <w:r w:rsidRPr="00D0531C">
        <w:rPr>
          <w:rFonts w:cs="Arial"/>
          <w:b/>
          <w:bCs/>
          <w:szCs w:val="20"/>
        </w:rPr>
        <w:t>člen</w:t>
      </w:r>
      <w:bookmarkEnd w:id="106"/>
    </w:p>
    <w:p w14:paraId="12BCC1F9" w14:textId="4AB1767B" w:rsidR="00512D55" w:rsidRPr="00D0531C" w:rsidRDefault="00512D55" w:rsidP="00062665">
      <w:pPr>
        <w:pStyle w:val="Odstavek"/>
        <w:shd w:val="clear" w:color="auto" w:fill="FFFFFF"/>
        <w:spacing w:before="0"/>
        <w:ind w:firstLine="0"/>
        <w:jc w:val="center"/>
        <w:rPr>
          <w:b/>
          <w:sz w:val="20"/>
          <w:szCs w:val="20"/>
        </w:rPr>
      </w:pPr>
      <w:r w:rsidRPr="00D0531C">
        <w:rPr>
          <w:b/>
          <w:bCs/>
          <w:sz w:val="20"/>
          <w:szCs w:val="20"/>
        </w:rPr>
        <w:t xml:space="preserve">(prehodna </w:t>
      </w:r>
      <w:r w:rsidR="009F26E6">
        <w:rPr>
          <w:b/>
          <w:bCs/>
          <w:sz w:val="20"/>
          <w:szCs w:val="20"/>
        </w:rPr>
        <w:t>ureditev</w:t>
      </w:r>
      <w:r w:rsidRPr="00D0531C">
        <w:rPr>
          <w:b/>
          <w:bCs/>
          <w:sz w:val="20"/>
          <w:szCs w:val="20"/>
        </w:rPr>
        <w:t xml:space="preserve"> za </w:t>
      </w:r>
      <w:r w:rsidRPr="00D0531C">
        <w:rPr>
          <w:b/>
          <w:sz w:val="20"/>
          <w:szCs w:val="20"/>
        </w:rPr>
        <w:t>kreditn</w:t>
      </w:r>
      <w:r w:rsidR="007C652A" w:rsidRPr="00D0531C">
        <w:rPr>
          <w:b/>
          <w:sz w:val="20"/>
          <w:szCs w:val="20"/>
        </w:rPr>
        <w:t>e</w:t>
      </w:r>
      <w:r w:rsidRPr="00D0531C">
        <w:rPr>
          <w:b/>
          <w:sz w:val="20"/>
          <w:szCs w:val="20"/>
        </w:rPr>
        <w:t xml:space="preserve"> družb</w:t>
      </w:r>
      <w:r w:rsidR="007C652A" w:rsidRPr="00D0531C">
        <w:rPr>
          <w:b/>
          <w:sz w:val="20"/>
          <w:szCs w:val="20"/>
        </w:rPr>
        <w:t>e</w:t>
      </w:r>
      <w:r w:rsidRPr="00D0531C">
        <w:rPr>
          <w:b/>
          <w:sz w:val="20"/>
          <w:szCs w:val="20"/>
        </w:rPr>
        <w:t xml:space="preserve">, ki že imajo dovoljenje za opravljanje investicijskih </w:t>
      </w:r>
      <w:r w:rsidR="00E91EEE" w:rsidRPr="00D0531C">
        <w:rPr>
          <w:b/>
          <w:sz w:val="20"/>
          <w:szCs w:val="20"/>
        </w:rPr>
        <w:t>storitev in poslov</w:t>
      </w:r>
      <w:r w:rsidRPr="00D0531C">
        <w:rPr>
          <w:b/>
          <w:sz w:val="20"/>
          <w:szCs w:val="20"/>
        </w:rPr>
        <w:t xml:space="preserve"> na podlagi </w:t>
      </w:r>
      <w:r w:rsidR="007C652A" w:rsidRPr="00D0531C">
        <w:rPr>
          <w:b/>
          <w:sz w:val="20"/>
          <w:szCs w:val="20"/>
        </w:rPr>
        <w:t>ZTFI-1</w:t>
      </w:r>
      <w:r w:rsidR="009B3293" w:rsidRPr="00D0531C">
        <w:rPr>
          <w:b/>
          <w:sz w:val="20"/>
          <w:szCs w:val="20"/>
        </w:rPr>
        <w:t>)</w:t>
      </w:r>
    </w:p>
    <w:p w14:paraId="6E6A36E2" w14:textId="77777777" w:rsidR="009B4ABF" w:rsidRPr="00D0531C" w:rsidRDefault="009B4ABF" w:rsidP="00BE072F">
      <w:pPr>
        <w:pStyle w:val="lennovele"/>
        <w:spacing w:before="0"/>
        <w:jc w:val="both"/>
        <w:rPr>
          <w:sz w:val="20"/>
          <w:szCs w:val="20"/>
        </w:rPr>
      </w:pPr>
    </w:p>
    <w:p w14:paraId="7BC87C9A" w14:textId="643560F0" w:rsidR="009B4ABF" w:rsidRPr="00394420" w:rsidRDefault="009B4ABF" w:rsidP="005D2ADE">
      <w:pPr>
        <w:pStyle w:val="Odstavek"/>
        <w:shd w:val="clear" w:color="auto" w:fill="FFFFFF"/>
        <w:spacing w:before="0"/>
        <w:ind w:firstLine="0"/>
        <w:rPr>
          <w:sz w:val="20"/>
          <w:szCs w:val="20"/>
        </w:rPr>
      </w:pPr>
      <w:bookmarkStart w:id="107" w:name="_Hlk166832544"/>
      <w:r w:rsidRPr="00D0531C">
        <w:rPr>
          <w:sz w:val="20"/>
          <w:szCs w:val="20"/>
        </w:rPr>
        <w:t xml:space="preserve">Kadar Banka Slovenije po prejemu informacij </w:t>
      </w:r>
      <w:r w:rsidR="00BC58B3" w:rsidRPr="00D0531C">
        <w:rPr>
          <w:sz w:val="20"/>
          <w:szCs w:val="20"/>
        </w:rPr>
        <w:t xml:space="preserve">s strani </w:t>
      </w:r>
      <w:r w:rsidRPr="00D0531C">
        <w:rPr>
          <w:sz w:val="20"/>
          <w:szCs w:val="20"/>
        </w:rPr>
        <w:t>agencije, pristojne za finančne trge</w:t>
      </w:r>
      <w:r w:rsidR="001644A0" w:rsidRPr="00D0531C">
        <w:rPr>
          <w:sz w:val="20"/>
          <w:szCs w:val="20"/>
        </w:rPr>
        <w:t>,</w:t>
      </w:r>
      <w:r w:rsidRPr="00D0531C">
        <w:rPr>
          <w:sz w:val="20"/>
          <w:szCs w:val="20"/>
        </w:rPr>
        <w:t xml:space="preserve"> v skladu s 95.a členom Direktive 2014/65/EU ugotovi, da se družbi iz prvega odstavka </w:t>
      </w:r>
      <w:r w:rsidR="009F26E6">
        <w:rPr>
          <w:sz w:val="20"/>
          <w:szCs w:val="20"/>
        </w:rPr>
        <w:t xml:space="preserve">novega </w:t>
      </w:r>
      <w:r w:rsidR="006A23B5" w:rsidRPr="00D0531C">
        <w:rPr>
          <w:sz w:val="20"/>
          <w:szCs w:val="20"/>
        </w:rPr>
        <w:t>123.b</w:t>
      </w:r>
      <w:r w:rsidRPr="00D0531C">
        <w:rPr>
          <w:sz w:val="20"/>
          <w:szCs w:val="20"/>
        </w:rPr>
        <w:t xml:space="preserve"> člena </w:t>
      </w:r>
      <w:r w:rsidR="006A23B5" w:rsidRPr="00D0531C">
        <w:rPr>
          <w:sz w:val="20"/>
          <w:szCs w:val="20"/>
        </w:rPr>
        <w:t xml:space="preserve">zakona </w:t>
      </w:r>
      <w:r w:rsidRPr="00D0531C">
        <w:rPr>
          <w:sz w:val="20"/>
          <w:szCs w:val="20"/>
        </w:rPr>
        <w:t xml:space="preserve">izda dovoljenje za opravljanje katere koli dejavnosti iz 3. in 6. točke prvega odstavka 11. člena </w:t>
      </w:r>
      <w:r w:rsidR="0024400B" w:rsidRPr="00D0531C">
        <w:rPr>
          <w:sz w:val="20"/>
          <w:szCs w:val="20"/>
        </w:rPr>
        <w:t>ZTFI-1</w:t>
      </w:r>
      <w:r w:rsidRPr="00D0531C">
        <w:rPr>
          <w:sz w:val="20"/>
          <w:szCs w:val="20"/>
        </w:rPr>
        <w:t xml:space="preserve"> kot kreditn</w:t>
      </w:r>
      <w:r w:rsidR="006A23B5" w:rsidRPr="00D0531C">
        <w:rPr>
          <w:sz w:val="20"/>
          <w:szCs w:val="20"/>
        </w:rPr>
        <w:t>i</w:t>
      </w:r>
      <w:r w:rsidRPr="00D0531C">
        <w:rPr>
          <w:sz w:val="20"/>
          <w:szCs w:val="20"/>
        </w:rPr>
        <w:t xml:space="preserve"> družb</w:t>
      </w:r>
      <w:r w:rsidR="006A23B5" w:rsidRPr="00D0531C">
        <w:rPr>
          <w:sz w:val="20"/>
          <w:szCs w:val="20"/>
        </w:rPr>
        <w:t>i</w:t>
      </w:r>
      <w:r w:rsidRPr="00D0531C">
        <w:rPr>
          <w:sz w:val="20"/>
          <w:szCs w:val="20"/>
        </w:rPr>
        <w:t xml:space="preserve">, uradno obvesti družbo iz prvega odstavka </w:t>
      </w:r>
      <w:r w:rsidR="009F26E6">
        <w:rPr>
          <w:sz w:val="20"/>
          <w:szCs w:val="20"/>
        </w:rPr>
        <w:t xml:space="preserve">novega </w:t>
      </w:r>
      <w:r w:rsidR="006A23B5" w:rsidRPr="00D0531C">
        <w:rPr>
          <w:sz w:val="20"/>
          <w:szCs w:val="20"/>
        </w:rPr>
        <w:t>123.b</w:t>
      </w:r>
      <w:r w:rsidRPr="00D0531C">
        <w:rPr>
          <w:sz w:val="20"/>
          <w:szCs w:val="20"/>
        </w:rPr>
        <w:t xml:space="preserve"> člena</w:t>
      </w:r>
      <w:r w:rsidR="006A23B5" w:rsidRPr="00D0531C">
        <w:rPr>
          <w:sz w:val="20"/>
          <w:szCs w:val="20"/>
        </w:rPr>
        <w:t xml:space="preserve"> zakona</w:t>
      </w:r>
      <w:r w:rsidRPr="00D0531C">
        <w:rPr>
          <w:sz w:val="20"/>
          <w:szCs w:val="20"/>
        </w:rPr>
        <w:t xml:space="preserve"> in agencijo, pristojno za finančne trge, ter od dneva tega uradnega obvestila prevzame postopek izdaje dovoljenja</w:t>
      </w:r>
      <w:r w:rsidR="00360B44" w:rsidRPr="00D0531C">
        <w:rPr>
          <w:sz w:val="20"/>
          <w:szCs w:val="20"/>
        </w:rPr>
        <w:t xml:space="preserve">. </w:t>
      </w:r>
      <w:r w:rsidRPr="00D0531C">
        <w:rPr>
          <w:sz w:val="20"/>
          <w:szCs w:val="20"/>
        </w:rPr>
        <w:t>Banka Slovenije v obvestilu družbi navede tudi informacijo o roku za izdajo dovoljenja.</w:t>
      </w:r>
      <w:r w:rsidRPr="00394420">
        <w:rPr>
          <w:sz w:val="20"/>
          <w:szCs w:val="20"/>
        </w:rPr>
        <w:t xml:space="preserve"> </w:t>
      </w:r>
    </w:p>
    <w:bookmarkEnd w:id="107"/>
    <w:p w14:paraId="075243A1" w14:textId="77777777" w:rsidR="007D2591" w:rsidRDefault="007D2591" w:rsidP="005D2ADE">
      <w:pPr>
        <w:pStyle w:val="Odstavek"/>
        <w:shd w:val="clear" w:color="auto" w:fill="FFFFFF"/>
        <w:spacing w:before="0"/>
        <w:ind w:firstLine="0"/>
        <w:rPr>
          <w:sz w:val="20"/>
          <w:szCs w:val="20"/>
        </w:rPr>
      </w:pPr>
    </w:p>
    <w:p w14:paraId="79F923B1" w14:textId="77777777" w:rsidR="003A57D1" w:rsidRPr="00346C87" w:rsidRDefault="003A57D1" w:rsidP="005D2ADE">
      <w:pPr>
        <w:pStyle w:val="Odstavekseznama"/>
        <w:numPr>
          <w:ilvl w:val="0"/>
          <w:numId w:val="23"/>
        </w:numPr>
        <w:spacing w:line="240" w:lineRule="auto"/>
        <w:jc w:val="center"/>
        <w:rPr>
          <w:rFonts w:cs="Arial"/>
          <w:b/>
          <w:bCs/>
          <w:szCs w:val="20"/>
        </w:rPr>
      </w:pPr>
      <w:bookmarkStart w:id="108" w:name="_Ref166576143"/>
      <w:r w:rsidRPr="00346C87">
        <w:rPr>
          <w:rFonts w:cs="Arial"/>
          <w:b/>
          <w:bCs/>
          <w:szCs w:val="20"/>
        </w:rPr>
        <w:t>člen</w:t>
      </w:r>
      <w:bookmarkEnd w:id="108"/>
    </w:p>
    <w:p w14:paraId="65DB43F2" w14:textId="2E93DE50" w:rsidR="009B3293" w:rsidRPr="00346C87" w:rsidRDefault="00DB225F" w:rsidP="005D2ADE">
      <w:pPr>
        <w:pStyle w:val="lennovele"/>
        <w:spacing w:before="0"/>
        <w:rPr>
          <w:b/>
          <w:bCs/>
          <w:sz w:val="20"/>
          <w:szCs w:val="20"/>
        </w:rPr>
      </w:pPr>
      <w:bookmarkStart w:id="109" w:name="_Hlk166832557"/>
      <w:r w:rsidRPr="00346C87">
        <w:rPr>
          <w:b/>
          <w:bCs/>
          <w:sz w:val="20"/>
          <w:szCs w:val="20"/>
        </w:rPr>
        <w:t>(</w:t>
      </w:r>
      <w:r w:rsidR="005D2ADE" w:rsidRPr="00346C87">
        <w:rPr>
          <w:b/>
          <w:bCs/>
          <w:sz w:val="20"/>
          <w:szCs w:val="20"/>
        </w:rPr>
        <w:t xml:space="preserve">začetek vlaganja vlog v elektronski obliki in </w:t>
      </w:r>
      <w:r w:rsidR="0024400B" w:rsidRPr="00346C87">
        <w:rPr>
          <w:b/>
          <w:bCs/>
          <w:sz w:val="20"/>
          <w:szCs w:val="20"/>
        </w:rPr>
        <w:t>rok</w:t>
      </w:r>
      <w:r w:rsidRPr="00346C87">
        <w:rPr>
          <w:b/>
          <w:bCs/>
          <w:sz w:val="20"/>
          <w:szCs w:val="20"/>
        </w:rPr>
        <w:t xml:space="preserve"> za </w:t>
      </w:r>
      <w:r w:rsidR="0024400B" w:rsidRPr="00346C87">
        <w:rPr>
          <w:b/>
          <w:bCs/>
          <w:sz w:val="20"/>
          <w:szCs w:val="20"/>
        </w:rPr>
        <w:t xml:space="preserve">izdajo </w:t>
      </w:r>
      <w:r w:rsidRPr="00346C87">
        <w:rPr>
          <w:b/>
          <w:bCs/>
          <w:sz w:val="20"/>
          <w:szCs w:val="20"/>
        </w:rPr>
        <w:t>podzakonsk</w:t>
      </w:r>
      <w:r w:rsidR="0024400B" w:rsidRPr="00346C87">
        <w:rPr>
          <w:b/>
          <w:bCs/>
          <w:sz w:val="20"/>
          <w:szCs w:val="20"/>
        </w:rPr>
        <w:t>ega</w:t>
      </w:r>
      <w:r w:rsidRPr="00346C87">
        <w:rPr>
          <w:b/>
          <w:bCs/>
          <w:sz w:val="20"/>
          <w:szCs w:val="20"/>
        </w:rPr>
        <w:t xml:space="preserve"> </w:t>
      </w:r>
      <w:r w:rsidR="0024400B" w:rsidRPr="00346C87">
        <w:rPr>
          <w:b/>
          <w:bCs/>
          <w:sz w:val="20"/>
          <w:szCs w:val="20"/>
        </w:rPr>
        <w:t>predpisa</w:t>
      </w:r>
      <w:r w:rsidRPr="00346C87">
        <w:rPr>
          <w:b/>
          <w:bCs/>
          <w:sz w:val="20"/>
          <w:szCs w:val="20"/>
        </w:rPr>
        <w:t>)</w:t>
      </w:r>
    </w:p>
    <w:p w14:paraId="27CA847D" w14:textId="77777777" w:rsidR="00DB225F" w:rsidRPr="00346C87" w:rsidRDefault="00DB225F" w:rsidP="005D2ADE">
      <w:pPr>
        <w:pStyle w:val="lennovele"/>
        <w:spacing w:before="0"/>
        <w:jc w:val="both"/>
        <w:rPr>
          <w:sz w:val="20"/>
          <w:szCs w:val="20"/>
        </w:rPr>
      </w:pPr>
    </w:p>
    <w:p w14:paraId="5FC2FB76" w14:textId="7F4B2038" w:rsidR="005D2ADE" w:rsidRPr="00346C87" w:rsidRDefault="005D2ADE" w:rsidP="005D2ADE">
      <w:pPr>
        <w:spacing w:after="0" w:line="240" w:lineRule="auto"/>
        <w:jc w:val="both"/>
        <w:rPr>
          <w:rFonts w:ascii="Arial" w:hAnsi="Arial" w:cs="Arial"/>
          <w:sz w:val="20"/>
          <w:szCs w:val="20"/>
        </w:rPr>
      </w:pPr>
      <w:r w:rsidRPr="002C0625">
        <w:rPr>
          <w:rFonts w:ascii="Arial" w:hAnsi="Arial" w:cs="Arial"/>
          <w:sz w:val="20"/>
          <w:szCs w:val="20"/>
        </w:rPr>
        <w:t xml:space="preserve">(1) Vloge v elektronski obliki iz prvega in drugega odstavka novega 352.a člena zakona se začnejo vlagati </w:t>
      </w:r>
      <w:r w:rsidR="002C0625" w:rsidRPr="002C0625">
        <w:rPr>
          <w:rFonts w:ascii="Arial" w:hAnsi="Arial" w:cs="Arial"/>
          <w:sz w:val="20"/>
          <w:szCs w:val="20"/>
        </w:rPr>
        <w:t xml:space="preserve">prvi dan drugega koledarskega </w:t>
      </w:r>
      <w:r w:rsidR="00551DAC" w:rsidRPr="002C0625">
        <w:rPr>
          <w:rFonts w:ascii="Arial" w:hAnsi="Arial" w:cs="Arial"/>
          <w:sz w:val="20"/>
          <w:szCs w:val="20"/>
        </w:rPr>
        <w:t>mesec</w:t>
      </w:r>
      <w:r w:rsidR="002C0625" w:rsidRPr="002C0625">
        <w:rPr>
          <w:rFonts w:ascii="Arial" w:hAnsi="Arial" w:cs="Arial"/>
          <w:sz w:val="20"/>
          <w:szCs w:val="20"/>
        </w:rPr>
        <w:t>a, ki sledi</w:t>
      </w:r>
      <w:r w:rsidRPr="002C0625">
        <w:rPr>
          <w:rFonts w:ascii="Arial" w:hAnsi="Arial" w:cs="Arial"/>
          <w:sz w:val="20"/>
          <w:szCs w:val="20"/>
        </w:rPr>
        <w:t xml:space="preserve"> uveljavitv</w:t>
      </w:r>
      <w:r w:rsidR="002C0625" w:rsidRPr="002C0625">
        <w:rPr>
          <w:rFonts w:ascii="Arial" w:hAnsi="Arial" w:cs="Arial"/>
          <w:sz w:val="20"/>
          <w:szCs w:val="20"/>
        </w:rPr>
        <w:t>i</w:t>
      </w:r>
      <w:r w:rsidRPr="002C0625">
        <w:rPr>
          <w:rFonts w:ascii="Arial" w:hAnsi="Arial" w:cs="Arial"/>
          <w:sz w:val="20"/>
          <w:szCs w:val="20"/>
        </w:rPr>
        <w:t xml:space="preserve"> podzakonskega predpisa iz tretjega odstavka novega 352.a člena zakona.</w:t>
      </w:r>
    </w:p>
    <w:p w14:paraId="03AA192F" w14:textId="77777777" w:rsidR="005D2ADE" w:rsidRPr="00346C87" w:rsidRDefault="005D2ADE" w:rsidP="005D2ADE">
      <w:pPr>
        <w:pStyle w:val="lennovele"/>
        <w:spacing w:before="0"/>
        <w:jc w:val="both"/>
        <w:rPr>
          <w:sz w:val="20"/>
          <w:szCs w:val="20"/>
        </w:rPr>
      </w:pPr>
    </w:p>
    <w:p w14:paraId="1F4986A1" w14:textId="003C8E3E" w:rsidR="00512D55" w:rsidRDefault="005D2ADE" w:rsidP="005D2ADE">
      <w:pPr>
        <w:shd w:val="clear" w:color="auto" w:fill="FFFFFF" w:themeFill="background1"/>
        <w:spacing w:after="0" w:line="240" w:lineRule="auto"/>
        <w:jc w:val="both"/>
        <w:rPr>
          <w:rFonts w:ascii="Arial" w:hAnsi="Arial" w:cs="Arial"/>
          <w:sz w:val="20"/>
          <w:szCs w:val="20"/>
        </w:rPr>
      </w:pPr>
      <w:r w:rsidRPr="00346C87">
        <w:rPr>
          <w:rFonts w:ascii="Arial" w:hAnsi="Arial" w:cs="Arial"/>
          <w:sz w:val="20"/>
          <w:szCs w:val="20"/>
        </w:rPr>
        <w:t xml:space="preserve">(2) </w:t>
      </w:r>
      <w:r w:rsidR="00512D55" w:rsidRPr="00346C87">
        <w:rPr>
          <w:rFonts w:ascii="Arial" w:hAnsi="Arial" w:cs="Arial"/>
          <w:sz w:val="20"/>
          <w:szCs w:val="20"/>
        </w:rPr>
        <w:t xml:space="preserve">Banka Slovenije </w:t>
      </w:r>
      <w:r w:rsidR="0024400B" w:rsidRPr="00346C87">
        <w:rPr>
          <w:rFonts w:ascii="Arial" w:hAnsi="Arial" w:cs="Arial"/>
          <w:sz w:val="20"/>
          <w:szCs w:val="20"/>
        </w:rPr>
        <w:t xml:space="preserve">izda predpis iz </w:t>
      </w:r>
      <w:r w:rsidR="00A42C18" w:rsidRPr="00346C87">
        <w:rPr>
          <w:rFonts w:ascii="Arial" w:hAnsi="Arial" w:cs="Arial"/>
          <w:sz w:val="20"/>
          <w:szCs w:val="20"/>
        </w:rPr>
        <w:t>tretjega odstavka novega</w:t>
      </w:r>
      <w:r w:rsidR="00512D55" w:rsidRPr="00346C87">
        <w:rPr>
          <w:rFonts w:ascii="Arial" w:hAnsi="Arial" w:cs="Arial"/>
          <w:sz w:val="20"/>
          <w:szCs w:val="20"/>
        </w:rPr>
        <w:t xml:space="preserve"> 352.a člena zakona v </w:t>
      </w:r>
      <w:r w:rsidR="00A42C18" w:rsidRPr="00346C87">
        <w:rPr>
          <w:rFonts w:ascii="Arial" w:hAnsi="Arial" w:cs="Arial"/>
          <w:sz w:val="20"/>
          <w:szCs w:val="20"/>
        </w:rPr>
        <w:t>dveh letih</w:t>
      </w:r>
      <w:r w:rsidR="00512D55" w:rsidRPr="00346C87">
        <w:rPr>
          <w:rFonts w:ascii="Arial" w:hAnsi="Arial" w:cs="Arial"/>
          <w:sz w:val="20"/>
          <w:szCs w:val="20"/>
        </w:rPr>
        <w:t xml:space="preserve"> od uveljavitve tega zakona.</w:t>
      </w:r>
    </w:p>
    <w:p w14:paraId="259A4FF2" w14:textId="77777777" w:rsidR="00A632D9" w:rsidRPr="00346C87" w:rsidRDefault="00A632D9" w:rsidP="005D2ADE">
      <w:pPr>
        <w:shd w:val="clear" w:color="auto" w:fill="FFFFFF" w:themeFill="background1"/>
        <w:spacing w:after="0" w:line="240" w:lineRule="auto"/>
        <w:jc w:val="both"/>
        <w:rPr>
          <w:rFonts w:ascii="Arial" w:hAnsi="Arial" w:cs="Arial"/>
          <w:sz w:val="20"/>
          <w:szCs w:val="20"/>
        </w:rPr>
      </w:pPr>
    </w:p>
    <w:p w14:paraId="2198AA09" w14:textId="77777777" w:rsidR="00121054" w:rsidRPr="00121054" w:rsidRDefault="00121054" w:rsidP="005D2ADE">
      <w:pPr>
        <w:pStyle w:val="Odstavekseznama"/>
        <w:numPr>
          <w:ilvl w:val="0"/>
          <w:numId w:val="23"/>
        </w:numPr>
        <w:spacing w:line="240" w:lineRule="auto"/>
        <w:jc w:val="center"/>
        <w:rPr>
          <w:rFonts w:cs="Arial"/>
          <w:b/>
          <w:bCs/>
          <w:szCs w:val="20"/>
        </w:rPr>
      </w:pPr>
      <w:bookmarkStart w:id="110" w:name="_Ref177728934"/>
      <w:bookmarkEnd w:id="109"/>
      <w:r w:rsidRPr="00121054">
        <w:rPr>
          <w:rFonts w:cs="Arial"/>
          <w:b/>
          <w:bCs/>
          <w:szCs w:val="20"/>
        </w:rPr>
        <w:t>člen</w:t>
      </w:r>
      <w:bookmarkEnd w:id="110"/>
    </w:p>
    <w:p w14:paraId="78BFDF87" w14:textId="77777777" w:rsidR="00121054" w:rsidRPr="00121054" w:rsidRDefault="00121054" w:rsidP="005D2ADE">
      <w:pPr>
        <w:spacing w:after="0" w:line="240" w:lineRule="auto"/>
        <w:jc w:val="center"/>
        <w:rPr>
          <w:rFonts w:ascii="Arial" w:hAnsi="Arial" w:cs="Arial"/>
          <w:b/>
          <w:bCs/>
          <w:sz w:val="20"/>
          <w:szCs w:val="20"/>
        </w:rPr>
      </w:pPr>
      <w:r w:rsidRPr="00121054">
        <w:rPr>
          <w:rFonts w:ascii="Arial" w:hAnsi="Arial" w:cs="Arial"/>
          <w:b/>
          <w:bCs/>
          <w:sz w:val="20"/>
          <w:szCs w:val="20"/>
        </w:rPr>
        <w:t>(</w:t>
      </w:r>
      <w:r w:rsidR="00F74DAC">
        <w:rPr>
          <w:rFonts w:ascii="Arial" w:hAnsi="Arial" w:cs="Arial"/>
          <w:b/>
          <w:bCs/>
          <w:sz w:val="20"/>
          <w:szCs w:val="20"/>
        </w:rPr>
        <w:t xml:space="preserve">začetek </w:t>
      </w:r>
      <w:r w:rsidRPr="00121054">
        <w:rPr>
          <w:rFonts w:ascii="Arial" w:hAnsi="Arial" w:cs="Arial"/>
          <w:b/>
          <w:bCs/>
          <w:sz w:val="20"/>
          <w:szCs w:val="20"/>
        </w:rPr>
        <w:t>uporaba posameznih določb)</w:t>
      </w:r>
    </w:p>
    <w:p w14:paraId="73EF2A16" w14:textId="77777777" w:rsidR="00121054" w:rsidRDefault="00121054" w:rsidP="005D2ADE">
      <w:pPr>
        <w:spacing w:after="0" w:line="240" w:lineRule="auto"/>
        <w:jc w:val="both"/>
        <w:rPr>
          <w:rFonts w:ascii="Arial" w:hAnsi="Arial" w:cs="Arial"/>
          <w:sz w:val="20"/>
          <w:szCs w:val="20"/>
        </w:rPr>
      </w:pPr>
    </w:p>
    <w:p w14:paraId="392E8B7F" w14:textId="678AF10F" w:rsidR="00121054" w:rsidRDefault="00121054" w:rsidP="005D2ADE">
      <w:pPr>
        <w:spacing w:after="0" w:line="240" w:lineRule="auto"/>
        <w:jc w:val="both"/>
        <w:rPr>
          <w:rFonts w:ascii="Arial" w:hAnsi="Arial" w:cs="Arial"/>
          <w:sz w:val="20"/>
          <w:szCs w:val="20"/>
        </w:rPr>
      </w:pPr>
      <w:r w:rsidRPr="00121054">
        <w:rPr>
          <w:rFonts w:ascii="Arial" w:hAnsi="Arial" w:cs="Arial"/>
          <w:sz w:val="20"/>
          <w:szCs w:val="20"/>
        </w:rPr>
        <w:t xml:space="preserve">Novi četrti odstavek 217. člena, novi deveti odstavek 241. člena, novi sedmi odstavek 242. člena, novi deveti odstavek 289. člena in novi šesti odstavek 310. člena zakona se </w:t>
      </w:r>
      <w:r w:rsidR="009F26E6">
        <w:rPr>
          <w:rFonts w:ascii="Arial" w:hAnsi="Arial" w:cs="Arial"/>
          <w:sz w:val="20"/>
          <w:szCs w:val="20"/>
        </w:rPr>
        <w:t xml:space="preserve">začnejo </w:t>
      </w:r>
      <w:r w:rsidRPr="00121054">
        <w:rPr>
          <w:rFonts w:ascii="Arial" w:hAnsi="Arial" w:cs="Arial"/>
          <w:sz w:val="20"/>
          <w:szCs w:val="20"/>
        </w:rPr>
        <w:t>uporablja</w:t>
      </w:r>
      <w:r w:rsidR="009F26E6">
        <w:rPr>
          <w:rFonts w:ascii="Arial" w:hAnsi="Arial" w:cs="Arial"/>
          <w:sz w:val="20"/>
          <w:szCs w:val="20"/>
        </w:rPr>
        <w:t>ti</w:t>
      </w:r>
      <w:r w:rsidRPr="00121054">
        <w:rPr>
          <w:rFonts w:ascii="Arial" w:hAnsi="Arial" w:cs="Arial"/>
          <w:sz w:val="20"/>
          <w:szCs w:val="20"/>
        </w:rPr>
        <w:t xml:space="preserve"> 10. januarja 2030. </w:t>
      </w:r>
    </w:p>
    <w:p w14:paraId="3F06BE38" w14:textId="77777777" w:rsidR="00346C87" w:rsidRDefault="00346C87" w:rsidP="005D2ADE">
      <w:pPr>
        <w:spacing w:after="0" w:line="240" w:lineRule="auto"/>
        <w:jc w:val="both"/>
        <w:rPr>
          <w:rFonts w:ascii="Arial" w:hAnsi="Arial" w:cs="Arial"/>
          <w:sz w:val="20"/>
          <w:szCs w:val="20"/>
        </w:rPr>
      </w:pPr>
    </w:p>
    <w:p w14:paraId="586F0C59" w14:textId="793906DD" w:rsidR="005D2ADE" w:rsidRPr="00346C87" w:rsidRDefault="00346C87" w:rsidP="005D2ADE">
      <w:pPr>
        <w:pStyle w:val="Odstavekseznama"/>
        <w:numPr>
          <w:ilvl w:val="0"/>
          <w:numId w:val="23"/>
        </w:numPr>
        <w:spacing w:line="240" w:lineRule="auto"/>
        <w:jc w:val="center"/>
        <w:rPr>
          <w:rFonts w:cs="Arial"/>
          <w:b/>
          <w:bCs/>
          <w:szCs w:val="20"/>
        </w:rPr>
      </w:pPr>
      <w:bookmarkStart w:id="111" w:name="_Ref181785291"/>
      <w:r>
        <w:rPr>
          <w:rFonts w:cs="Arial"/>
          <w:b/>
          <w:bCs/>
          <w:szCs w:val="20"/>
        </w:rPr>
        <w:t>člen</w:t>
      </w:r>
      <w:bookmarkEnd w:id="111"/>
    </w:p>
    <w:p w14:paraId="3F9EB841" w14:textId="77777777" w:rsidR="005D2ADE" w:rsidRPr="00346C87" w:rsidRDefault="005D2ADE" w:rsidP="005D2ADE">
      <w:pPr>
        <w:spacing w:after="0" w:line="240" w:lineRule="auto"/>
        <w:jc w:val="center"/>
        <w:rPr>
          <w:rFonts w:ascii="Arial" w:hAnsi="Arial" w:cs="Arial"/>
          <w:b/>
          <w:bCs/>
          <w:sz w:val="20"/>
          <w:szCs w:val="20"/>
        </w:rPr>
      </w:pPr>
      <w:r w:rsidRPr="00346C87">
        <w:rPr>
          <w:rFonts w:ascii="Arial" w:hAnsi="Arial" w:cs="Arial"/>
          <w:b/>
          <w:bCs/>
          <w:sz w:val="20"/>
          <w:szCs w:val="20"/>
        </w:rPr>
        <w:t>(prenehanje veljavnosti sklepa)</w:t>
      </w:r>
    </w:p>
    <w:p w14:paraId="3825F4E9" w14:textId="77777777" w:rsidR="005D2ADE" w:rsidRPr="00346C87" w:rsidRDefault="005D2ADE" w:rsidP="005D2ADE">
      <w:pPr>
        <w:spacing w:after="0" w:line="240" w:lineRule="auto"/>
        <w:jc w:val="both"/>
        <w:rPr>
          <w:rFonts w:ascii="Arial" w:hAnsi="Arial" w:cs="Arial"/>
          <w:sz w:val="20"/>
          <w:szCs w:val="20"/>
        </w:rPr>
      </w:pPr>
    </w:p>
    <w:p w14:paraId="0AF06F26" w14:textId="61193958" w:rsidR="005D2ADE" w:rsidRPr="00346C87" w:rsidRDefault="005D2ADE" w:rsidP="005D2ADE">
      <w:pPr>
        <w:spacing w:after="0" w:line="240" w:lineRule="auto"/>
        <w:jc w:val="both"/>
        <w:rPr>
          <w:rFonts w:ascii="Arial" w:hAnsi="Arial" w:cs="Arial"/>
          <w:sz w:val="20"/>
          <w:szCs w:val="20"/>
          <w:shd w:val="clear" w:color="auto" w:fill="FFFFFF"/>
        </w:rPr>
      </w:pPr>
      <w:r w:rsidRPr="00346C87">
        <w:rPr>
          <w:rFonts w:ascii="Arial" w:hAnsi="Arial" w:cs="Arial"/>
          <w:sz w:val="20"/>
          <w:szCs w:val="20"/>
        </w:rPr>
        <w:t>Z dnem uveljavitve tega zakona preneha veljati</w:t>
      </w:r>
      <w:r w:rsidRPr="00346C87">
        <w:rPr>
          <w:rFonts w:ascii="Arial" w:hAnsi="Arial" w:cs="Arial"/>
          <w:sz w:val="20"/>
          <w:szCs w:val="20"/>
          <w:shd w:val="clear" w:color="auto" w:fill="FFFFFF"/>
        </w:rPr>
        <w:t xml:space="preserve"> Sklep o najmanjšem obsegu in vsebini dodatnega revizijskega pregleda in dodatnega revizorjevega poročila o izpolnjevanju pravil o upravljanju tveganj v bankah in hranilnicah (Uradni list RS, št. 72/17). </w:t>
      </w:r>
      <w:r w:rsidR="00B71C27" w:rsidRPr="00346C87">
        <w:rPr>
          <w:rFonts w:ascii="Arial" w:hAnsi="Arial" w:cs="Arial"/>
          <w:sz w:val="20"/>
          <w:szCs w:val="20"/>
          <w:shd w:val="clear" w:color="auto" w:fill="FFFFFF"/>
        </w:rPr>
        <w:t>Ne glede na prejšnji stavek se ta predpis še uporabi pri dodatnem revizijskem pregledu in pripravi dodatnega revizorjevega poročila o izpolnjevanju pravil o upravljanju tveganj v bankah in hranilnicah za poslovno leto 2024.</w:t>
      </w:r>
    </w:p>
    <w:p w14:paraId="49B72C91" w14:textId="77777777" w:rsidR="005D2ADE" w:rsidRPr="00346C87" w:rsidRDefault="005D2ADE" w:rsidP="005D2ADE">
      <w:pPr>
        <w:pStyle w:val="len0"/>
        <w:spacing w:before="0"/>
        <w:jc w:val="left"/>
        <w:rPr>
          <w:b w:val="0"/>
          <w:bCs/>
          <w:sz w:val="20"/>
          <w:szCs w:val="20"/>
          <w:shd w:val="clear" w:color="auto" w:fill="FFFFFF"/>
        </w:rPr>
      </w:pPr>
    </w:p>
    <w:p w14:paraId="29C717F1" w14:textId="77777777" w:rsidR="003A57D1" w:rsidRPr="00346C87" w:rsidRDefault="003A57D1" w:rsidP="005D2ADE">
      <w:pPr>
        <w:pStyle w:val="Odstavekseznama"/>
        <w:numPr>
          <w:ilvl w:val="0"/>
          <w:numId w:val="23"/>
        </w:numPr>
        <w:spacing w:line="240" w:lineRule="auto"/>
        <w:jc w:val="center"/>
        <w:rPr>
          <w:rFonts w:cs="Arial"/>
          <w:b/>
          <w:bCs/>
          <w:szCs w:val="20"/>
        </w:rPr>
      </w:pPr>
      <w:bookmarkStart w:id="112" w:name="_Ref166576181"/>
      <w:r w:rsidRPr="00346C87">
        <w:rPr>
          <w:rFonts w:cs="Arial"/>
          <w:b/>
          <w:bCs/>
          <w:szCs w:val="20"/>
        </w:rPr>
        <w:lastRenderedPageBreak/>
        <w:t>člen</w:t>
      </w:r>
      <w:bookmarkEnd w:id="112"/>
    </w:p>
    <w:p w14:paraId="55EE352B" w14:textId="77777777" w:rsidR="004C7D28" w:rsidRPr="00394420" w:rsidRDefault="004C7D28" w:rsidP="005D2ADE">
      <w:pPr>
        <w:pStyle w:val="lennovele"/>
        <w:spacing w:before="0"/>
        <w:rPr>
          <w:b/>
          <w:bCs/>
          <w:sz w:val="20"/>
          <w:szCs w:val="20"/>
        </w:rPr>
      </w:pPr>
      <w:r w:rsidRPr="00346C87">
        <w:rPr>
          <w:b/>
          <w:bCs/>
          <w:sz w:val="20"/>
          <w:szCs w:val="20"/>
        </w:rPr>
        <w:t>(začetek veljavnosti)</w:t>
      </w:r>
    </w:p>
    <w:p w14:paraId="2E7A8A70" w14:textId="77777777" w:rsidR="004C7D28" w:rsidRPr="00394420" w:rsidRDefault="004C7D28" w:rsidP="005D2ADE">
      <w:pPr>
        <w:pStyle w:val="Poglavje"/>
        <w:spacing w:before="0"/>
        <w:jc w:val="left"/>
        <w:rPr>
          <w:sz w:val="20"/>
          <w:szCs w:val="20"/>
        </w:rPr>
      </w:pPr>
    </w:p>
    <w:p w14:paraId="2E1DC008" w14:textId="77777777" w:rsidR="004C7D28" w:rsidRPr="00394420" w:rsidRDefault="004C7D28" w:rsidP="005D2ADE">
      <w:pPr>
        <w:spacing w:after="0" w:line="240" w:lineRule="auto"/>
        <w:jc w:val="both"/>
        <w:rPr>
          <w:rFonts w:ascii="Arial" w:hAnsi="Arial" w:cs="Arial"/>
          <w:sz w:val="20"/>
          <w:szCs w:val="20"/>
        </w:rPr>
      </w:pPr>
      <w:r w:rsidRPr="00394420">
        <w:rPr>
          <w:rFonts w:ascii="Arial" w:hAnsi="Arial" w:cs="Arial"/>
          <w:sz w:val="20"/>
          <w:szCs w:val="20"/>
        </w:rPr>
        <w:t>Ta zakon začne veljati petnajsti dan po objavi v Uradnem listu Republike Slovenije.</w:t>
      </w:r>
    </w:p>
    <w:p w14:paraId="465CC879" w14:textId="77777777" w:rsidR="00AE35D8" w:rsidRPr="00394420" w:rsidRDefault="00AE35D8" w:rsidP="005D2ADE">
      <w:pPr>
        <w:shd w:val="clear" w:color="auto" w:fill="FFFFFF" w:themeFill="background1"/>
        <w:spacing w:after="0" w:line="240" w:lineRule="auto"/>
        <w:jc w:val="both"/>
        <w:rPr>
          <w:rFonts w:ascii="Arial" w:hAnsi="Arial" w:cs="Arial"/>
          <w:sz w:val="20"/>
          <w:szCs w:val="20"/>
        </w:rPr>
      </w:pPr>
    </w:p>
    <w:p w14:paraId="7083B46D" w14:textId="77777777" w:rsidR="00DC5FF4" w:rsidRPr="00394420" w:rsidRDefault="00DC5FF4" w:rsidP="005D2ADE">
      <w:pPr>
        <w:spacing w:after="0" w:line="240" w:lineRule="auto"/>
        <w:rPr>
          <w:rFonts w:ascii="Arial" w:hAnsi="Arial" w:cs="Arial"/>
          <w:sz w:val="20"/>
          <w:szCs w:val="20"/>
        </w:rPr>
      </w:pPr>
    </w:p>
    <w:p w14:paraId="07ADBE13" w14:textId="77777777" w:rsidR="007D7A65" w:rsidRPr="00394420" w:rsidRDefault="0020258D" w:rsidP="005D2ADE">
      <w:pPr>
        <w:overflowPunct w:val="0"/>
        <w:autoSpaceDE w:val="0"/>
        <w:autoSpaceDN w:val="0"/>
        <w:adjustRightInd w:val="0"/>
        <w:spacing w:after="0" w:line="240" w:lineRule="auto"/>
        <w:jc w:val="both"/>
        <w:textAlignment w:val="baseline"/>
        <w:rPr>
          <w:rFonts w:ascii="Arial" w:eastAsia="Times New Roman" w:hAnsi="Arial" w:cs="Arial"/>
          <w:b/>
          <w:sz w:val="20"/>
          <w:szCs w:val="20"/>
          <w:lang w:eastAsia="sl-SI"/>
        </w:rPr>
      </w:pPr>
      <w:r w:rsidRPr="00394420">
        <w:rPr>
          <w:rFonts w:ascii="Arial" w:eastAsia="Times New Roman" w:hAnsi="Arial" w:cs="Arial"/>
          <w:sz w:val="20"/>
          <w:szCs w:val="20"/>
          <w:lang w:eastAsia="sl-SI"/>
        </w:rPr>
        <w:br w:type="page"/>
      </w:r>
    </w:p>
    <w:p w14:paraId="2F6197C6" w14:textId="77777777" w:rsidR="007D7A65" w:rsidRPr="00394420" w:rsidRDefault="007D7A65" w:rsidP="00BE072F">
      <w:pPr>
        <w:pStyle w:val="Naslov1"/>
        <w:spacing w:before="0" w:line="240" w:lineRule="auto"/>
        <w:rPr>
          <w:rFonts w:ascii="Arial" w:eastAsia="Times New Roman" w:hAnsi="Arial" w:cs="Arial"/>
          <w:b/>
          <w:color w:val="auto"/>
          <w:sz w:val="20"/>
          <w:szCs w:val="20"/>
          <w:lang w:eastAsia="sl-SI"/>
        </w:rPr>
      </w:pPr>
      <w:r w:rsidRPr="00394420">
        <w:rPr>
          <w:rFonts w:ascii="Arial" w:eastAsia="Times New Roman" w:hAnsi="Arial" w:cs="Arial"/>
          <w:b/>
          <w:bCs/>
          <w:color w:val="auto"/>
          <w:sz w:val="20"/>
          <w:szCs w:val="20"/>
          <w:lang w:eastAsia="sl-SI"/>
        </w:rPr>
        <w:lastRenderedPageBreak/>
        <w:t>III. OBRAZLOŽITEV ČLENOV</w:t>
      </w:r>
    </w:p>
    <w:p w14:paraId="4E085B99" w14:textId="77777777" w:rsidR="007D7A65" w:rsidRPr="00394420" w:rsidRDefault="007D7A65" w:rsidP="00BE072F">
      <w:pPr>
        <w:overflowPunct w:val="0"/>
        <w:autoSpaceDE w:val="0"/>
        <w:autoSpaceDN w:val="0"/>
        <w:adjustRightInd w:val="0"/>
        <w:spacing w:after="0" w:line="240" w:lineRule="auto"/>
        <w:jc w:val="both"/>
        <w:textAlignment w:val="baseline"/>
        <w:rPr>
          <w:rFonts w:ascii="Arial" w:eastAsia="Times New Roman" w:hAnsi="Arial" w:cs="Arial"/>
          <w:b/>
          <w:sz w:val="20"/>
          <w:szCs w:val="20"/>
          <w:lang w:eastAsia="sl-SI"/>
        </w:rPr>
      </w:pPr>
    </w:p>
    <w:p w14:paraId="31AEE02A" w14:textId="77777777" w:rsidR="00F52FDC" w:rsidRPr="005D2ADE" w:rsidRDefault="00F52FDC" w:rsidP="00BE072F">
      <w:pPr>
        <w:spacing w:after="0" w:line="240" w:lineRule="auto"/>
        <w:rPr>
          <w:rFonts w:ascii="Arial" w:hAnsi="Arial" w:cs="Arial"/>
          <w:b/>
          <w:bCs/>
          <w:sz w:val="20"/>
          <w:szCs w:val="20"/>
        </w:rPr>
      </w:pPr>
      <w:r w:rsidRPr="005D2ADE">
        <w:rPr>
          <w:rFonts w:ascii="Arial" w:hAnsi="Arial" w:cs="Arial"/>
          <w:b/>
          <w:bCs/>
          <w:sz w:val="20"/>
          <w:szCs w:val="20"/>
        </w:rPr>
        <w:t xml:space="preserve">K </w:t>
      </w:r>
      <w:r w:rsidRPr="005D2ADE">
        <w:rPr>
          <w:rFonts w:ascii="Arial" w:hAnsi="Arial" w:cs="Arial"/>
          <w:b/>
          <w:bCs/>
          <w:sz w:val="20"/>
          <w:szCs w:val="20"/>
        </w:rPr>
        <w:fldChar w:fldCharType="begin"/>
      </w:r>
      <w:r w:rsidRPr="005D2ADE">
        <w:rPr>
          <w:rFonts w:ascii="Arial" w:hAnsi="Arial" w:cs="Arial"/>
          <w:b/>
          <w:bCs/>
          <w:sz w:val="20"/>
          <w:szCs w:val="20"/>
        </w:rPr>
        <w:instrText xml:space="preserve"> REF _Ref131670795 \r \h  \* MERGEFORMAT </w:instrText>
      </w:r>
      <w:r w:rsidRPr="005D2ADE">
        <w:rPr>
          <w:rFonts w:ascii="Arial" w:hAnsi="Arial" w:cs="Arial"/>
          <w:b/>
          <w:bCs/>
          <w:sz w:val="20"/>
          <w:szCs w:val="20"/>
        </w:rPr>
      </w:r>
      <w:r w:rsidRPr="005D2ADE">
        <w:rPr>
          <w:rFonts w:ascii="Arial" w:hAnsi="Arial" w:cs="Arial"/>
          <w:b/>
          <w:bCs/>
          <w:sz w:val="20"/>
          <w:szCs w:val="20"/>
        </w:rPr>
        <w:fldChar w:fldCharType="separate"/>
      </w:r>
      <w:r w:rsidR="005D3B63" w:rsidRPr="005D2ADE">
        <w:rPr>
          <w:rFonts w:ascii="Arial" w:hAnsi="Arial" w:cs="Arial"/>
          <w:b/>
          <w:bCs/>
          <w:sz w:val="20"/>
          <w:szCs w:val="20"/>
        </w:rPr>
        <w:t>1</w:t>
      </w:r>
      <w:r w:rsidRPr="005D2ADE">
        <w:rPr>
          <w:rFonts w:ascii="Arial" w:hAnsi="Arial" w:cs="Arial"/>
          <w:b/>
          <w:bCs/>
          <w:sz w:val="20"/>
          <w:szCs w:val="20"/>
        </w:rPr>
        <w:fldChar w:fldCharType="end"/>
      </w:r>
      <w:r w:rsidRPr="005D2ADE">
        <w:rPr>
          <w:rFonts w:ascii="Arial" w:hAnsi="Arial" w:cs="Arial"/>
          <w:b/>
          <w:bCs/>
          <w:sz w:val="20"/>
          <w:szCs w:val="20"/>
        </w:rPr>
        <w:t>. členu (sprememba 2. člena)</w:t>
      </w:r>
    </w:p>
    <w:p w14:paraId="1CDA6E19" w14:textId="77777777" w:rsidR="00F52FDC" w:rsidRPr="005D2ADE" w:rsidRDefault="00F52FDC" w:rsidP="00BE072F">
      <w:pPr>
        <w:spacing w:after="0" w:line="240" w:lineRule="auto"/>
        <w:rPr>
          <w:rFonts w:ascii="Arial" w:hAnsi="Arial" w:cs="Arial"/>
          <w:sz w:val="20"/>
          <w:szCs w:val="20"/>
        </w:rPr>
      </w:pPr>
    </w:p>
    <w:p w14:paraId="02BE6976" w14:textId="09E2D60F" w:rsidR="005C63EC" w:rsidRPr="005D2ADE" w:rsidRDefault="005C63EC" w:rsidP="005C63EC">
      <w:pPr>
        <w:spacing w:after="0" w:line="240" w:lineRule="auto"/>
        <w:jc w:val="both"/>
        <w:rPr>
          <w:rFonts w:ascii="Arial" w:hAnsi="Arial" w:cs="Arial"/>
          <w:sz w:val="20"/>
          <w:szCs w:val="20"/>
        </w:rPr>
      </w:pPr>
      <w:r w:rsidRPr="005D2ADE">
        <w:rPr>
          <w:rFonts w:ascii="Arial" w:hAnsi="Arial" w:cs="Arial"/>
          <w:sz w:val="20"/>
          <w:szCs w:val="20"/>
        </w:rPr>
        <w:t>Besedilo se v členu dopolnjuje z predpisi EU, ki se na novo prenašajo v pravni red Republike Slovenije. Besedilo člena je obenem dopolnjeno tudi z relevantnimi zadnjimi spremembami direktiv.</w:t>
      </w:r>
    </w:p>
    <w:p w14:paraId="5DE08611" w14:textId="77777777" w:rsidR="005C63EC" w:rsidRPr="005D2ADE" w:rsidRDefault="005C63EC" w:rsidP="00BE072F">
      <w:pPr>
        <w:spacing w:after="0" w:line="240" w:lineRule="auto"/>
        <w:rPr>
          <w:rFonts w:ascii="Arial" w:hAnsi="Arial" w:cs="Arial"/>
          <w:sz w:val="20"/>
          <w:szCs w:val="20"/>
        </w:rPr>
      </w:pPr>
    </w:p>
    <w:p w14:paraId="09842ED8" w14:textId="77777777" w:rsidR="003929D9" w:rsidRPr="005D2ADE" w:rsidRDefault="00F52FDC" w:rsidP="003929D9">
      <w:pPr>
        <w:pStyle w:val="tevilnatoka"/>
        <w:numPr>
          <w:ilvl w:val="0"/>
          <w:numId w:val="0"/>
        </w:numPr>
        <w:rPr>
          <w:rFonts w:cs="Arial"/>
          <w:sz w:val="20"/>
          <w:szCs w:val="20"/>
        </w:rPr>
      </w:pPr>
      <w:r w:rsidRPr="005D2ADE">
        <w:rPr>
          <w:rFonts w:cs="Arial"/>
          <w:sz w:val="20"/>
          <w:szCs w:val="20"/>
        </w:rPr>
        <w:t xml:space="preserve">V 2. členu se </w:t>
      </w:r>
      <w:r w:rsidR="005C63EC" w:rsidRPr="005D2ADE">
        <w:rPr>
          <w:rFonts w:cs="Arial"/>
          <w:sz w:val="20"/>
          <w:szCs w:val="20"/>
        </w:rPr>
        <w:t xml:space="preserve">tako </w:t>
      </w:r>
      <w:r w:rsidR="002D29FE" w:rsidRPr="005D2ADE">
        <w:rPr>
          <w:rFonts w:cs="Arial"/>
          <w:sz w:val="20"/>
          <w:szCs w:val="20"/>
        </w:rPr>
        <w:t xml:space="preserve">glede na veljavni </w:t>
      </w:r>
      <w:r w:rsidRPr="005D2ADE">
        <w:rPr>
          <w:rFonts w:cs="Arial"/>
          <w:sz w:val="20"/>
          <w:szCs w:val="20"/>
        </w:rPr>
        <w:t xml:space="preserve">Zakon o bančništvu (Uradni list RS, št. 92/21 in 123/21 – ZBNIP; v nadaljnjem besedilu: ZBan-3) </w:t>
      </w:r>
      <w:r w:rsidR="00394420" w:rsidRPr="005D2ADE">
        <w:rPr>
          <w:rFonts w:cs="Arial"/>
          <w:sz w:val="20"/>
          <w:szCs w:val="20"/>
        </w:rPr>
        <w:t xml:space="preserve">dodata novi 7. in 8. točka v okviru novega prvega odstavka glede na predhodno besedilo, s katerima se navede, da se </w:t>
      </w:r>
      <w:r w:rsidRPr="005D2ADE">
        <w:rPr>
          <w:rFonts w:cs="Arial"/>
          <w:sz w:val="20"/>
          <w:szCs w:val="20"/>
        </w:rPr>
        <w:t>v pravni red Republike Slovenije prenaša</w:t>
      </w:r>
      <w:r w:rsidR="00394420" w:rsidRPr="005D2ADE">
        <w:rPr>
          <w:rFonts w:cs="Arial"/>
          <w:sz w:val="20"/>
          <w:szCs w:val="20"/>
        </w:rPr>
        <w:t>ta</w:t>
      </w:r>
      <w:r w:rsidRPr="005D2ADE">
        <w:rPr>
          <w:rFonts w:cs="Arial"/>
          <w:sz w:val="20"/>
          <w:szCs w:val="20"/>
        </w:rPr>
        <w:t xml:space="preserve"> tudi Direktiva (EU) 2019/2034 Evropskega parlamenta in Sveta z dne 27. novembra 2019 o bonitetnem nadzoru investicijskih podjetij ter o spremembi direktiv 2002/87/ES, 2009/65/ES, 2011/61/EU, 2013/36/EU, 2014/59/EU in 2014/65/EU (UL L št. 314 z dne 5. 12. 2019, str. 64), zadnjič</w:t>
      </w:r>
      <w:r w:rsidR="00394420" w:rsidRPr="005D2ADE">
        <w:rPr>
          <w:rFonts w:cs="Arial"/>
          <w:sz w:val="20"/>
          <w:szCs w:val="20"/>
        </w:rPr>
        <w:t xml:space="preserve"> spremenjena z Direktivo (EU) 2023/2864 Evropskega parlamenta in Sveta z dne 13. decembra 2023 o spremembi nekaterih direktiv glede vzpostavitve in delovanja evropske enotne točke dostopa (UL L št. 2023/2864 z dne 20. 12. 2023, str. 1); (v nadaljnjem besedilu Direktiva 2019/2034/EU)</w:t>
      </w:r>
      <w:r w:rsidR="008331A6" w:rsidRPr="005D2ADE">
        <w:rPr>
          <w:rFonts w:cs="Arial"/>
          <w:sz w:val="20"/>
          <w:szCs w:val="20"/>
        </w:rPr>
        <w:t>,</w:t>
      </w:r>
      <w:r w:rsidRPr="005D2ADE">
        <w:rPr>
          <w:rFonts w:cs="Arial"/>
          <w:sz w:val="20"/>
          <w:szCs w:val="20"/>
        </w:rPr>
        <w:t xml:space="preserve"> </w:t>
      </w:r>
      <w:r w:rsidR="003929D9" w:rsidRPr="005D2ADE">
        <w:rPr>
          <w:rFonts w:cs="Arial"/>
          <w:sz w:val="20"/>
          <w:szCs w:val="20"/>
        </w:rPr>
        <w:t>ter Direktiva (EU) 2023/2864 Evropskega parlamenta in Sveta o spremembi nekaterih direktiv glede vzpostavitve in delovanja evropske enotne točke dostopa (UL L št. 2023/2864 z dne 20. 12. 2023, str. 1)</w:t>
      </w:r>
      <w:r w:rsidR="00394420" w:rsidRPr="005D2ADE">
        <w:rPr>
          <w:rFonts w:cs="Arial"/>
          <w:sz w:val="20"/>
          <w:szCs w:val="20"/>
        </w:rPr>
        <w:t>,</w:t>
      </w:r>
      <w:r w:rsidR="00394420" w:rsidRPr="005D2ADE">
        <w:rPr>
          <w:rFonts w:cs="Arial"/>
          <w:sz w:val="20"/>
          <w:szCs w:val="20"/>
          <w:shd w:val="clear" w:color="auto" w:fill="FFFFFF"/>
        </w:rPr>
        <w:t xml:space="preserve"> zadnjič spremenjena z Direktivo (EU) 2023/2864 Evropskega parlamenta in Sveta z dne 13. decembra 2023 o spremembi nekaterih direktiv glede vzpostavitve in delovanja evropske enotne točke dostopa </w:t>
      </w:r>
      <w:r w:rsidR="00394420" w:rsidRPr="005D2ADE">
        <w:rPr>
          <w:rStyle w:val="Poudarek"/>
          <w:rFonts w:cs="Arial"/>
          <w:i w:val="0"/>
          <w:iCs w:val="0"/>
          <w:sz w:val="20"/>
          <w:szCs w:val="20"/>
          <w:shd w:val="clear" w:color="auto" w:fill="FFFFFF"/>
        </w:rPr>
        <w:t>(UL L št. 2024/90411 z dne 15. 7. 2024)</w:t>
      </w:r>
      <w:r w:rsidR="003929D9" w:rsidRPr="005D2ADE">
        <w:rPr>
          <w:rFonts w:cs="Arial"/>
          <w:sz w:val="20"/>
          <w:szCs w:val="20"/>
        </w:rPr>
        <w:t>.</w:t>
      </w:r>
      <w:r w:rsidR="00394420" w:rsidRPr="005D2ADE">
        <w:rPr>
          <w:rFonts w:cs="Arial"/>
          <w:sz w:val="20"/>
          <w:szCs w:val="20"/>
        </w:rPr>
        <w:t xml:space="preserve"> V preostalih točkah novega prvega odstavka so akti Evropske unije glede na besedilo ZBan-3 </w:t>
      </w:r>
      <w:r w:rsidR="00151444" w:rsidRPr="005D2ADE">
        <w:rPr>
          <w:rFonts w:cs="Arial"/>
          <w:sz w:val="20"/>
          <w:szCs w:val="20"/>
        </w:rPr>
        <w:t xml:space="preserve">posodobljeni </w:t>
      </w:r>
      <w:r w:rsidR="00394420" w:rsidRPr="005D2ADE">
        <w:rPr>
          <w:rFonts w:cs="Arial"/>
          <w:sz w:val="20"/>
          <w:szCs w:val="20"/>
        </w:rPr>
        <w:t xml:space="preserve">z njihovimi zadnjimi spremembami. </w:t>
      </w:r>
    </w:p>
    <w:p w14:paraId="2F05D7D5" w14:textId="77777777" w:rsidR="00394420" w:rsidRPr="005D2ADE" w:rsidRDefault="00394420" w:rsidP="003929D9">
      <w:pPr>
        <w:pStyle w:val="tevilnatoka"/>
        <w:numPr>
          <w:ilvl w:val="0"/>
          <w:numId w:val="0"/>
        </w:numPr>
        <w:rPr>
          <w:rFonts w:cs="Arial"/>
          <w:sz w:val="20"/>
          <w:szCs w:val="20"/>
        </w:rPr>
      </w:pPr>
    </w:p>
    <w:p w14:paraId="0E35C52C" w14:textId="4B5C309D" w:rsidR="00394420" w:rsidRPr="005D2ADE" w:rsidRDefault="00394420" w:rsidP="003929D9">
      <w:pPr>
        <w:pStyle w:val="tevilnatoka"/>
        <w:numPr>
          <w:ilvl w:val="0"/>
          <w:numId w:val="0"/>
        </w:numPr>
        <w:rPr>
          <w:rFonts w:cs="Arial"/>
          <w:sz w:val="20"/>
          <w:szCs w:val="20"/>
        </w:rPr>
      </w:pPr>
      <w:r w:rsidRPr="005D2ADE">
        <w:rPr>
          <w:rFonts w:cs="Arial"/>
          <w:sz w:val="20"/>
          <w:szCs w:val="20"/>
        </w:rPr>
        <w:t>S predlogom zakona se dodaja novi drugi odstavek</w:t>
      </w:r>
      <w:r w:rsidR="00151444" w:rsidRPr="005D2ADE">
        <w:rPr>
          <w:rFonts w:cs="Arial"/>
          <w:sz w:val="20"/>
          <w:szCs w:val="20"/>
          <w:shd w:val="clear" w:color="auto" w:fill="FFFFFF"/>
        </w:rPr>
        <w:t xml:space="preserve">, s katerim se določa, da se z predmetnim zakonom delno ureja tudi izvajanje Uredbe (EU) 2023/1114 Evropskega parlamenta in Sveta z dne 31. maja 2023 o trgih kriptosredstev in spremembi uredb (EU) št. 1093/2010 in (EU) št. 1095/2010 ter direktiv 2013/36/EU in (EU) 2019/1937 </w:t>
      </w:r>
      <w:r w:rsidR="00151444" w:rsidRPr="005D2ADE">
        <w:rPr>
          <w:rFonts w:cs="Arial"/>
          <w:i/>
          <w:iCs/>
          <w:sz w:val="20"/>
          <w:szCs w:val="20"/>
          <w:shd w:val="clear" w:color="auto" w:fill="FFFFFF"/>
        </w:rPr>
        <w:t>(</w:t>
      </w:r>
      <w:r w:rsidR="00151444" w:rsidRPr="005D2ADE">
        <w:rPr>
          <w:rStyle w:val="Poudarek"/>
          <w:rFonts w:cs="Arial"/>
          <w:i w:val="0"/>
          <w:iCs w:val="0"/>
          <w:sz w:val="20"/>
          <w:szCs w:val="20"/>
          <w:shd w:val="clear" w:color="auto" w:fill="FFFFFF"/>
        </w:rPr>
        <w:t xml:space="preserve">UL L št. 150 z dne 9. 6. 2023, str. 40), </w:t>
      </w:r>
      <w:r w:rsidR="00151444" w:rsidRPr="005D2ADE">
        <w:rPr>
          <w:rFonts w:cs="Arial"/>
          <w:sz w:val="20"/>
          <w:szCs w:val="20"/>
        </w:rPr>
        <w:t xml:space="preserve">zadnjič spremenjene z </w:t>
      </w:r>
      <w:r w:rsidR="00151444" w:rsidRPr="005D2ADE">
        <w:rPr>
          <w:rFonts w:cs="Arial"/>
          <w:sz w:val="20"/>
          <w:szCs w:val="20"/>
          <w:shd w:val="clear" w:color="auto" w:fill="FFFFFF"/>
        </w:rPr>
        <w:t xml:space="preserve">Delegirano uredbo Komisije (EU) 2024/1507 z dne 22. februarja 2024 o dopolnitvi Uredbe (EU) 2023/1114 Evropskega parlamenta in Sveta z določitvijo meril in dejavnikov, ki jih morajo Evropski organ za vrednostne papirje in trge, Evropski bančni organ in pristojni organi upoštevati v zvezi s svojimi pristojnostmi za poseganje </w:t>
      </w:r>
      <w:r w:rsidR="00151444" w:rsidRPr="005D2ADE">
        <w:rPr>
          <w:rStyle w:val="Poudarek"/>
          <w:rFonts w:cs="Arial"/>
          <w:i w:val="0"/>
          <w:iCs w:val="0"/>
          <w:sz w:val="20"/>
          <w:szCs w:val="20"/>
          <w:shd w:val="clear" w:color="auto" w:fill="FFFFFF"/>
        </w:rPr>
        <w:t>(UL L št. 2024/1507 z dne 30. 5. 2024).</w:t>
      </w:r>
    </w:p>
    <w:p w14:paraId="3FD9E4B4" w14:textId="77777777" w:rsidR="00394420" w:rsidRPr="005D2ADE" w:rsidRDefault="00394420" w:rsidP="003929D9">
      <w:pPr>
        <w:pStyle w:val="tevilnatoka"/>
        <w:numPr>
          <w:ilvl w:val="0"/>
          <w:numId w:val="0"/>
        </w:numPr>
        <w:rPr>
          <w:rFonts w:cs="Arial"/>
          <w:sz w:val="20"/>
          <w:szCs w:val="20"/>
        </w:rPr>
      </w:pPr>
    </w:p>
    <w:p w14:paraId="25279E51" w14:textId="77777777" w:rsidR="00F52FDC" w:rsidRPr="005D2ADE" w:rsidRDefault="00F52FDC" w:rsidP="00BE072F">
      <w:pPr>
        <w:spacing w:after="0" w:line="240" w:lineRule="auto"/>
        <w:rPr>
          <w:rFonts w:ascii="Arial" w:hAnsi="Arial" w:cs="Arial"/>
          <w:b/>
          <w:bCs/>
          <w:sz w:val="20"/>
          <w:szCs w:val="20"/>
        </w:rPr>
      </w:pPr>
      <w:r w:rsidRPr="005D2ADE">
        <w:rPr>
          <w:rFonts w:ascii="Arial" w:hAnsi="Arial" w:cs="Arial"/>
          <w:b/>
          <w:bCs/>
          <w:sz w:val="20"/>
          <w:szCs w:val="20"/>
        </w:rPr>
        <w:t xml:space="preserve">K </w:t>
      </w:r>
      <w:r w:rsidRPr="005D2ADE">
        <w:rPr>
          <w:rFonts w:ascii="Arial" w:hAnsi="Arial" w:cs="Arial"/>
          <w:b/>
          <w:bCs/>
          <w:sz w:val="20"/>
          <w:szCs w:val="20"/>
        </w:rPr>
        <w:fldChar w:fldCharType="begin"/>
      </w:r>
      <w:r w:rsidRPr="005D2ADE">
        <w:rPr>
          <w:rFonts w:ascii="Arial" w:hAnsi="Arial" w:cs="Arial"/>
          <w:b/>
          <w:bCs/>
          <w:sz w:val="20"/>
          <w:szCs w:val="20"/>
        </w:rPr>
        <w:instrText xml:space="preserve"> REF _Ref135215235 \r \h  \* MERGEFORMAT </w:instrText>
      </w:r>
      <w:r w:rsidRPr="005D2ADE">
        <w:rPr>
          <w:rFonts w:ascii="Arial" w:hAnsi="Arial" w:cs="Arial"/>
          <w:b/>
          <w:bCs/>
          <w:sz w:val="20"/>
          <w:szCs w:val="20"/>
        </w:rPr>
      </w:r>
      <w:r w:rsidRPr="005D2ADE">
        <w:rPr>
          <w:rFonts w:ascii="Arial" w:hAnsi="Arial" w:cs="Arial"/>
          <w:b/>
          <w:bCs/>
          <w:sz w:val="20"/>
          <w:szCs w:val="20"/>
        </w:rPr>
        <w:fldChar w:fldCharType="separate"/>
      </w:r>
      <w:r w:rsidR="005D3B63" w:rsidRPr="005D2ADE">
        <w:rPr>
          <w:rFonts w:ascii="Arial" w:hAnsi="Arial" w:cs="Arial"/>
          <w:b/>
          <w:bCs/>
          <w:sz w:val="20"/>
          <w:szCs w:val="20"/>
        </w:rPr>
        <w:t>2</w:t>
      </w:r>
      <w:r w:rsidRPr="005D2ADE">
        <w:rPr>
          <w:rFonts w:ascii="Arial" w:hAnsi="Arial" w:cs="Arial"/>
          <w:b/>
          <w:bCs/>
          <w:sz w:val="20"/>
          <w:szCs w:val="20"/>
        </w:rPr>
        <w:fldChar w:fldCharType="end"/>
      </w:r>
      <w:r w:rsidRPr="005D2ADE">
        <w:rPr>
          <w:rFonts w:ascii="Arial" w:hAnsi="Arial" w:cs="Arial"/>
          <w:b/>
          <w:bCs/>
          <w:sz w:val="20"/>
          <w:szCs w:val="20"/>
        </w:rPr>
        <w:t>. členu (sprememba 3. člena)</w:t>
      </w:r>
    </w:p>
    <w:p w14:paraId="7BF1437E" w14:textId="77777777" w:rsidR="00F52FDC" w:rsidRPr="005D2ADE" w:rsidRDefault="00F52FDC" w:rsidP="00BE072F">
      <w:pPr>
        <w:spacing w:after="0" w:line="240" w:lineRule="auto"/>
        <w:rPr>
          <w:rFonts w:ascii="Arial" w:hAnsi="Arial" w:cs="Arial"/>
          <w:sz w:val="20"/>
          <w:szCs w:val="20"/>
        </w:rPr>
      </w:pPr>
    </w:p>
    <w:p w14:paraId="71B73035" w14:textId="77777777" w:rsidR="005C63EC" w:rsidRPr="005D2ADE" w:rsidRDefault="00F52FDC" w:rsidP="00BE072F">
      <w:pPr>
        <w:pStyle w:val="tevilnatoka"/>
        <w:numPr>
          <w:ilvl w:val="0"/>
          <w:numId w:val="0"/>
        </w:numPr>
        <w:rPr>
          <w:rFonts w:cs="Arial"/>
          <w:sz w:val="20"/>
          <w:szCs w:val="20"/>
        </w:rPr>
      </w:pPr>
      <w:r w:rsidRPr="005D2ADE">
        <w:rPr>
          <w:rFonts w:cs="Arial"/>
          <w:sz w:val="20"/>
          <w:szCs w:val="20"/>
        </w:rPr>
        <w:t xml:space="preserve">V 3. členu </w:t>
      </w:r>
      <w:r w:rsidR="00797E51" w:rsidRPr="005D2ADE">
        <w:rPr>
          <w:rFonts w:cs="Arial"/>
          <w:sz w:val="20"/>
          <w:szCs w:val="20"/>
        </w:rPr>
        <w:t xml:space="preserve">se </w:t>
      </w:r>
      <w:r w:rsidR="00151444" w:rsidRPr="005D2ADE">
        <w:rPr>
          <w:rFonts w:cs="Arial"/>
          <w:sz w:val="20"/>
          <w:szCs w:val="20"/>
        </w:rPr>
        <w:t xml:space="preserve">prvem odstavku vpeljuje uporabo kratice »ZTFI-1«, ki se nanaša na zakon, ki ureja trg finančnih instrumentov. </w:t>
      </w:r>
    </w:p>
    <w:p w14:paraId="1BC14FC7" w14:textId="77777777" w:rsidR="005C63EC" w:rsidRPr="005D2ADE" w:rsidRDefault="005C63EC" w:rsidP="00BE072F">
      <w:pPr>
        <w:pStyle w:val="tevilnatoka"/>
        <w:numPr>
          <w:ilvl w:val="0"/>
          <w:numId w:val="0"/>
        </w:numPr>
        <w:rPr>
          <w:rFonts w:cs="Arial"/>
          <w:sz w:val="20"/>
          <w:szCs w:val="20"/>
        </w:rPr>
      </w:pPr>
    </w:p>
    <w:p w14:paraId="621E35C5" w14:textId="77777777" w:rsidR="00F52FDC" w:rsidRPr="005D2ADE" w:rsidRDefault="00151444" w:rsidP="00BE072F">
      <w:pPr>
        <w:pStyle w:val="tevilnatoka"/>
        <w:numPr>
          <w:ilvl w:val="0"/>
          <w:numId w:val="0"/>
        </w:numPr>
        <w:rPr>
          <w:rFonts w:cs="Arial"/>
          <w:sz w:val="20"/>
          <w:szCs w:val="20"/>
        </w:rPr>
      </w:pPr>
      <w:r w:rsidRPr="005D2ADE">
        <w:rPr>
          <w:rFonts w:cs="Arial"/>
          <w:sz w:val="20"/>
          <w:szCs w:val="20"/>
        </w:rPr>
        <w:t>V drugem odstavku se glede na ZBan-3 posodablja navedbe aktov Evropske unije. Tako se na primer</w:t>
      </w:r>
      <w:r w:rsidR="00F52FDC" w:rsidRPr="005D2ADE">
        <w:rPr>
          <w:rFonts w:cs="Arial"/>
          <w:sz w:val="20"/>
          <w:szCs w:val="20"/>
        </w:rPr>
        <w:t xml:space="preserve"> v 6. točki posodablja navajanje </w:t>
      </w:r>
      <w:bookmarkStart w:id="113" w:name="_Hlk176955778"/>
      <w:r w:rsidR="00F52FDC" w:rsidRPr="005D2ADE">
        <w:rPr>
          <w:rFonts w:cs="Arial"/>
          <w:sz w:val="20"/>
          <w:szCs w:val="20"/>
        </w:rPr>
        <w:t xml:space="preserve">Uredbe 575/2013/EU Evropskega parlamenta in Sveta z dne 26. junija 2013 o bonitetnih zahtevah za kreditne institucije in investicijska podjetja ter o spremembi Uredbe (EU) št. 648/2012 (UL L št. 176 z dne 27. 6. 2013, str. 1), </w:t>
      </w:r>
      <w:r w:rsidRPr="005D2ADE">
        <w:rPr>
          <w:rFonts w:cs="Arial"/>
          <w:sz w:val="20"/>
          <w:szCs w:val="20"/>
        </w:rPr>
        <w:t xml:space="preserve">ki je bila zadnjič spremenjena z Uredbo (EU) 2024/1623 Evropskega parlamenta in Sveta z dne 31. maja 2024 o spremembi Uredbe (EU) št. 575/2013 glede zahtev za kreditno tveganje, tveganje prilagoditve kreditnega vrednotenja, operativno tveganje, tržno tveganje in izstopni prag </w:t>
      </w:r>
      <w:r w:rsidRPr="005D2ADE">
        <w:rPr>
          <w:rFonts w:cs="Arial"/>
          <w:sz w:val="20"/>
          <w:szCs w:val="20"/>
          <w:shd w:val="clear" w:color="auto" w:fill="FFFFFF"/>
        </w:rPr>
        <w:t>(UL L 2024/1623 z dne 19. 6. 2024)</w:t>
      </w:r>
      <w:r w:rsidR="008331A6" w:rsidRPr="005D2ADE">
        <w:rPr>
          <w:rFonts w:cs="Arial"/>
          <w:sz w:val="20"/>
          <w:szCs w:val="20"/>
        </w:rPr>
        <w:t>,</w:t>
      </w:r>
      <w:r w:rsidR="00F52FDC" w:rsidRPr="005D2ADE">
        <w:rPr>
          <w:rFonts w:cs="Arial"/>
          <w:sz w:val="20"/>
          <w:szCs w:val="20"/>
        </w:rPr>
        <w:t xml:space="preserve"> (v nadaljnjem besedilu: Uredba 575/2013/EU)</w:t>
      </w:r>
      <w:bookmarkEnd w:id="113"/>
      <w:r w:rsidR="00F52FDC" w:rsidRPr="005D2ADE">
        <w:rPr>
          <w:rFonts w:cs="Arial"/>
          <w:sz w:val="20"/>
          <w:szCs w:val="20"/>
        </w:rPr>
        <w:t>.</w:t>
      </w:r>
    </w:p>
    <w:p w14:paraId="3C01B469" w14:textId="77777777" w:rsidR="00F52FDC" w:rsidRPr="005D2ADE" w:rsidRDefault="00F52FDC" w:rsidP="00BE072F">
      <w:pPr>
        <w:pStyle w:val="tevilnatoka"/>
        <w:numPr>
          <w:ilvl w:val="0"/>
          <w:numId w:val="0"/>
        </w:numPr>
        <w:rPr>
          <w:rFonts w:cs="Arial"/>
          <w:sz w:val="20"/>
          <w:szCs w:val="20"/>
          <w:shd w:val="clear" w:color="auto" w:fill="FFFFFF"/>
        </w:rPr>
      </w:pPr>
    </w:p>
    <w:p w14:paraId="287304ED" w14:textId="3EBD7AF1" w:rsidR="009B3293" w:rsidRPr="005D2ADE" w:rsidRDefault="00151444" w:rsidP="00151444">
      <w:pPr>
        <w:pStyle w:val="tevilnatoka"/>
        <w:numPr>
          <w:ilvl w:val="0"/>
          <w:numId w:val="0"/>
        </w:numPr>
        <w:rPr>
          <w:rFonts w:cs="Arial"/>
          <w:sz w:val="20"/>
          <w:szCs w:val="20"/>
          <w:shd w:val="clear" w:color="auto" w:fill="FFFFFF"/>
        </w:rPr>
      </w:pPr>
      <w:r w:rsidRPr="005D2ADE">
        <w:rPr>
          <w:rFonts w:cs="Arial"/>
          <w:sz w:val="20"/>
          <w:szCs w:val="20"/>
          <w:shd w:val="clear" w:color="auto" w:fill="FFFFFF"/>
        </w:rPr>
        <w:t xml:space="preserve">Glede na ZBan-3 se dodajajo skrajšani naslovi za nove 14. do 16. točke: </w:t>
      </w:r>
      <w:r w:rsidRPr="005D2ADE">
        <w:rPr>
          <w:rFonts w:cs="Arial"/>
          <w:sz w:val="20"/>
          <w:szCs w:val="20"/>
        </w:rPr>
        <w:t xml:space="preserve">, in sicer </w:t>
      </w:r>
      <w:r w:rsidR="009B3293" w:rsidRPr="005D2ADE">
        <w:rPr>
          <w:rFonts w:cs="Arial"/>
          <w:sz w:val="20"/>
          <w:szCs w:val="20"/>
        </w:rPr>
        <w:t>(i) Direktivo 2013/34/EU Evropskega parlamenta in Sveta z dne 26. junija 2013 o letnih računovodskih izkazih in povezanih poročilih nekaterih vrst podjetij, spremembi Direktive 2006/43ES Evropskega parlamenta in Sveta ter razveljavitvi direktiv Sveta 78/660/EGS in 83/349/EGS in (ii) mednarodne standarde računovodskega poročanja. Dopolnitev je povezana s spremembo šestega odstavka 108. člena ZBan-3, na podlagi katere se podružnicam bank držav članic ali bank tretjih držav nalaga obveza, da poleg računovodskih izkazov z mnenjem revizorja, kot velja po obstoječi ureditvi, na svoji spletni strani objavijo tudi povezavo do spletne strani, na kateri banka objavi revidirano letno poročilo in revidirano konsolidirano letno poročilo.</w:t>
      </w:r>
    </w:p>
    <w:p w14:paraId="5F90B756" w14:textId="77777777" w:rsidR="00565E7A" w:rsidRPr="005D2ADE" w:rsidRDefault="00565E7A" w:rsidP="00BE072F">
      <w:pPr>
        <w:spacing w:after="0" w:line="240" w:lineRule="auto"/>
        <w:jc w:val="both"/>
        <w:rPr>
          <w:rFonts w:ascii="Arial" w:hAnsi="Arial" w:cs="Arial"/>
          <w:sz w:val="20"/>
          <w:szCs w:val="20"/>
        </w:rPr>
      </w:pPr>
    </w:p>
    <w:p w14:paraId="4DD643C5" w14:textId="77777777" w:rsidR="009B3293" w:rsidRPr="005D2ADE" w:rsidRDefault="009B3293" w:rsidP="00BE072F">
      <w:pPr>
        <w:pStyle w:val="tevilnatoka"/>
        <w:numPr>
          <w:ilvl w:val="0"/>
          <w:numId w:val="0"/>
        </w:numPr>
        <w:rPr>
          <w:rFonts w:cs="Arial"/>
          <w:sz w:val="20"/>
          <w:szCs w:val="20"/>
          <w:shd w:val="clear" w:color="auto" w:fill="FFFFFF"/>
        </w:rPr>
      </w:pPr>
    </w:p>
    <w:p w14:paraId="2FF2BB21" w14:textId="77777777" w:rsidR="00941D8E" w:rsidRPr="005D2ADE" w:rsidRDefault="00941D8E" w:rsidP="00BE072F">
      <w:pPr>
        <w:pStyle w:val="tevilnatoka"/>
        <w:numPr>
          <w:ilvl w:val="0"/>
          <w:numId w:val="0"/>
        </w:numPr>
        <w:rPr>
          <w:rFonts w:cs="Arial"/>
          <w:sz w:val="20"/>
          <w:szCs w:val="20"/>
          <w:shd w:val="clear" w:color="auto" w:fill="FFFFFF"/>
        </w:rPr>
      </w:pPr>
      <w:r w:rsidRPr="005D2ADE">
        <w:rPr>
          <w:rFonts w:cs="Arial"/>
          <w:sz w:val="20"/>
          <w:szCs w:val="20"/>
          <w:shd w:val="clear" w:color="auto" w:fill="FFFFFF"/>
        </w:rPr>
        <w:t xml:space="preserve">Dodaja se tudi navedba </w:t>
      </w:r>
      <w:r w:rsidRPr="005D2ADE">
        <w:rPr>
          <w:rFonts w:cs="Arial"/>
          <w:sz w:val="20"/>
          <w:szCs w:val="20"/>
        </w:rPr>
        <w:t>Uredbe (EU) 2023/2859</w:t>
      </w:r>
      <w:r w:rsidR="00E7587E" w:rsidRPr="005D2ADE">
        <w:rPr>
          <w:rFonts w:cs="Arial"/>
          <w:sz w:val="20"/>
          <w:szCs w:val="20"/>
        </w:rPr>
        <w:t xml:space="preserve"> </w:t>
      </w:r>
      <w:r w:rsidRPr="005D2ADE">
        <w:rPr>
          <w:rFonts w:cs="Arial"/>
          <w:sz w:val="20"/>
          <w:szCs w:val="20"/>
        </w:rPr>
        <w:t xml:space="preserve">Evropskega parlamenta in Sveta z dne 13. decembra 2023 o vzpostavitvi evropske enotne točke dostopa, ki zagotavlja centraliziran dostop do javno </w:t>
      </w:r>
      <w:r w:rsidRPr="005D2ADE">
        <w:rPr>
          <w:rFonts w:cs="Arial"/>
          <w:sz w:val="20"/>
          <w:szCs w:val="20"/>
        </w:rPr>
        <w:lastRenderedPageBreak/>
        <w:t>dostopnih informacij, pomembnih za finančne storitve, kapitalske trge in trajnostnost (UL L št. 2023/2859 z dne 20. 12. 2023, str. 1).</w:t>
      </w:r>
    </w:p>
    <w:p w14:paraId="0E019D4F" w14:textId="77777777" w:rsidR="00941D8E" w:rsidRPr="005D2ADE" w:rsidRDefault="00941D8E" w:rsidP="00BE072F">
      <w:pPr>
        <w:pStyle w:val="tevilnatoka"/>
        <w:numPr>
          <w:ilvl w:val="0"/>
          <w:numId w:val="0"/>
        </w:numPr>
        <w:rPr>
          <w:rFonts w:cs="Arial"/>
          <w:sz w:val="20"/>
          <w:szCs w:val="20"/>
          <w:shd w:val="clear" w:color="auto" w:fill="FFFFFF"/>
        </w:rPr>
      </w:pPr>
    </w:p>
    <w:p w14:paraId="6EFC9BA4" w14:textId="77777777" w:rsidR="00F52FDC" w:rsidRPr="005D2ADE" w:rsidRDefault="00F52FDC" w:rsidP="00BE072F">
      <w:pPr>
        <w:spacing w:after="0" w:line="240" w:lineRule="auto"/>
        <w:jc w:val="both"/>
        <w:rPr>
          <w:rFonts w:ascii="Arial" w:hAnsi="Arial" w:cs="Arial"/>
          <w:b/>
          <w:bCs/>
          <w:sz w:val="20"/>
          <w:szCs w:val="20"/>
        </w:rPr>
      </w:pPr>
      <w:r w:rsidRPr="005D2ADE">
        <w:rPr>
          <w:rFonts w:ascii="Arial" w:hAnsi="Arial" w:cs="Arial"/>
          <w:b/>
          <w:bCs/>
          <w:sz w:val="20"/>
          <w:szCs w:val="20"/>
        </w:rPr>
        <w:t xml:space="preserve">K </w:t>
      </w:r>
      <w:r w:rsidRPr="005D2ADE">
        <w:rPr>
          <w:rFonts w:ascii="Arial" w:hAnsi="Arial" w:cs="Arial"/>
          <w:b/>
          <w:bCs/>
          <w:sz w:val="20"/>
          <w:szCs w:val="20"/>
        </w:rPr>
        <w:fldChar w:fldCharType="begin"/>
      </w:r>
      <w:r w:rsidRPr="005D2ADE">
        <w:rPr>
          <w:rFonts w:ascii="Arial" w:hAnsi="Arial" w:cs="Arial"/>
          <w:b/>
          <w:bCs/>
          <w:sz w:val="20"/>
          <w:szCs w:val="20"/>
        </w:rPr>
        <w:instrText xml:space="preserve"> REF _Ref131670806 \r \h  \* MERGEFORMAT </w:instrText>
      </w:r>
      <w:r w:rsidRPr="005D2ADE">
        <w:rPr>
          <w:rFonts w:ascii="Arial" w:hAnsi="Arial" w:cs="Arial"/>
          <w:b/>
          <w:bCs/>
          <w:sz w:val="20"/>
          <w:szCs w:val="20"/>
        </w:rPr>
      </w:r>
      <w:r w:rsidRPr="005D2ADE">
        <w:rPr>
          <w:rFonts w:ascii="Arial" w:hAnsi="Arial" w:cs="Arial"/>
          <w:b/>
          <w:bCs/>
          <w:sz w:val="20"/>
          <w:szCs w:val="20"/>
        </w:rPr>
        <w:fldChar w:fldCharType="separate"/>
      </w:r>
      <w:r w:rsidR="005D3B63" w:rsidRPr="005D2ADE">
        <w:rPr>
          <w:rFonts w:ascii="Arial" w:hAnsi="Arial" w:cs="Arial"/>
          <w:b/>
          <w:bCs/>
          <w:sz w:val="20"/>
          <w:szCs w:val="20"/>
        </w:rPr>
        <w:t>3</w:t>
      </w:r>
      <w:r w:rsidRPr="005D2ADE">
        <w:rPr>
          <w:rFonts w:ascii="Arial" w:hAnsi="Arial" w:cs="Arial"/>
          <w:b/>
          <w:bCs/>
          <w:sz w:val="20"/>
          <w:szCs w:val="20"/>
        </w:rPr>
        <w:fldChar w:fldCharType="end"/>
      </w:r>
      <w:r w:rsidRPr="005D2ADE">
        <w:rPr>
          <w:rFonts w:ascii="Arial" w:hAnsi="Arial" w:cs="Arial"/>
          <w:b/>
          <w:bCs/>
          <w:sz w:val="20"/>
          <w:szCs w:val="20"/>
        </w:rPr>
        <w:t>. členu (sprememba 4. člena)</w:t>
      </w:r>
    </w:p>
    <w:p w14:paraId="6BEBC867" w14:textId="77777777" w:rsidR="00F52FDC" w:rsidRPr="005D2ADE" w:rsidRDefault="00F52FDC" w:rsidP="00BE072F">
      <w:pPr>
        <w:spacing w:after="0" w:line="240" w:lineRule="auto"/>
        <w:jc w:val="both"/>
        <w:rPr>
          <w:rFonts w:ascii="Arial" w:eastAsia="Times New Roman" w:hAnsi="Arial" w:cs="Arial"/>
          <w:sz w:val="20"/>
          <w:szCs w:val="20"/>
        </w:rPr>
      </w:pPr>
    </w:p>
    <w:p w14:paraId="4F7411ED" w14:textId="77777777" w:rsidR="00F52FDC" w:rsidRPr="005D2ADE" w:rsidRDefault="00F52FDC" w:rsidP="00BE072F">
      <w:pPr>
        <w:autoSpaceDE w:val="0"/>
        <w:autoSpaceDN w:val="0"/>
        <w:adjustRightInd w:val="0"/>
        <w:spacing w:after="0" w:line="240" w:lineRule="auto"/>
        <w:jc w:val="both"/>
        <w:rPr>
          <w:rFonts w:ascii="Arial" w:hAnsi="Arial" w:cs="Arial"/>
          <w:sz w:val="20"/>
          <w:szCs w:val="20"/>
        </w:rPr>
      </w:pPr>
      <w:r w:rsidRPr="005D2ADE">
        <w:rPr>
          <w:rFonts w:ascii="Arial" w:hAnsi="Arial" w:cs="Arial"/>
          <w:sz w:val="20"/>
          <w:szCs w:val="20"/>
        </w:rPr>
        <w:t xml:space="preserve">Dne 27. 7. 2021 je bil v Uradnem listu RS objavljen Zakon o bonitetnem nadzoru investicijskih podjetij (Uradni list RS, št. 123/21; v nadaljnjem besedilu: ZBNIP), ki se je začel uporabljati 11. 8. 2021. Slednji v prehodnih določbah (natančneje od 80. do 84. člena) spreminja in dopolnjuje tudi ZBan-3. </w:t>
      </w:r>
    </w:p>
    <w:p w14:paraId="32E08A57" w14:textId="77777777" w:rsidR="00F52FDC" w:rsidRPr="005D2ADE" w:rsidRDefault="00F52FDC" w:rsidP="00BE072F">
      <w:pPr>
        <w:autoSpaceDE w:val="0"/>
        <w:autoSpaceDN w:val="0"/>
        <w:adjustRightInd w:val="0"/>
        <w:spacing w:after="0" w:line="240" w:lineRule="auto"/>
        <w:jc w:val="both"/>
        <w:rPr>
          <w:rFonts w:ascii="Arial" w:hAnsi="Arial" w:cs="Arial"/>
          <w:sz w:val="20"/>
          <w:szCs w:val="20"/>
        </w:rPr>
      </w:pPr>
    </w:p>
    <w:p w14:paraId="6B27EBE4" w14:textId="77777777" w:rsidR="008331A6" w:rsidRPr="005D2ADE" w:rsidRDefault="008331A6" w:rsidP="008331A6">
      <w:pPr>
        <w:autoSpaceDE w:val="0"/>
        <w:autoSpaceDN w:val="0"/>
        <w:adjustRightInd w:val="0"/>
        <w:spacing w:after="0" w:line="240" w:lineRule="auto"/>
        <w:jc w:val="both"/>
        <w:rPr>
          <w:rFonts w:ascii="Arial" w:hAnsi="Arial" w:cs="Arial"/>
          <w:sz w:val="20"/>
          <w:szCs w:val="20"/>
        </w:rPr>
      </w:pPr>
      <w:r w:rsidRPr="005D2ADE">
        <w:rPr>
          <w:rFonts w:ascii="Arial" w:hAnsi="Arial" w:cs="Arial"/>
          <w:sz w:val="20"/>
          <w:szCs w:val="20"/>
        </w:rPr>
        <w:t>Kot izhaja iz 1. in 3. člena ZBNIP, slednji v slovenski pravni red prenaša zahteve Direktive 2019/2034/EU in določa pravila o bonitetnem nadzoru Agencije za trg vrednostnih papirjev nad investicijskimi podjetji v skladu s pravili iz Uredbe (EU) 2019/2033 Evropskega parlamenta in Sveta z dne 27. novembra 2019 o bonitetnih zahtevah za investicijska podjetja ter o spremembi uredb (EU) št. 1093/2010, (EU) št. 575/2013, (EU) št. 600/2014 in (EU) št. 806/2014 (UL L št. 314 z dne 5. 12. 2019, str. 1), zadnjič popravljene s Popravkom (UL L št. 405 z dne 2. 12. 2020, str. 79), (v nadaljnjem besedilu: Uredba 2019/2033/EU).</w:t>
      </w:r>
    </w:p>
    <w:p w14:paraId="7591842F" w14:textId="77777777" w:rsidR="00F52FDC" w:rsidRPr="005D2ADE" w:rsidRDefault="00F52FDC" w:rsidP="00BE072F">
      <w:pPr>
        <w:autoSpaceDE w:val="0"/>
        <w:autoSpaceDN w:val="0"/>
        <w:adjustRightInd w:val="0"/>
        <w:spacing w:after="0" w:line="240" w:lineRule="auto"/>
        <w:jc w:val="both"/>
        <w:rPr>
          <w:rFonts w:ascii="Arial" w:hAnsi="Arial" w:cs="Arial"/>
          <w:sz w:val="20"/>
          <w:szCs w:val="20"/>
        </w:rPr>
      </w:pPr>
    </w:p>
    <w:p w14:paraId="6A88F0BD" w14:textId="77777777" w:rsidR="00F52FDC" w:rsidRPr="005D2ADE" w:rsidRDefault="00F52FDC" w:rsidP="00BE072F">
      <w:pPr>
        <w:autoSpaceDE w:val="0"/>
        <w:autoSpaceDN w:val="0"/>
        <w:adjustRightInd w:val="0"/>
        <w:spacing w:after="0" w:line="240" w:lineRule="auto"/>
        <w:jc w:val="both"/>
        <w:rPr>
          <w:rFonts w:ascii="Arial" w:hAnsi="Arial" w:cs="Arial"/>
          <w:sz w:val="20"/>
          <w:szCs w:val="20"/>
        </w:rPr>
      </w:pPr>
      <w:r w:rsidRPr="005D2ADE">
        <w:rPr>
          <w:rFonts w:ascii="Arial" w:hAnsi="Arial" w:cs="Arial"/>
          <w:sz w:val="20"/>
          <w:szCs w:val="20"/>
        </w:rPr>
        <w:t>Na področju bančništva sta relevantni določbi 62. člena Uredbe 2019/2033/EU in 62. člen</w:t>
      </w:r>
      <w:r w:rsidR="008331A6" w:rsidRPr="005D2ADE">
        <w:rPr>
          <w:rFonts w:ascii="Arial" w:hAnsi="Arial" w:cs="Arial"/>
          <w:sz w:val="20"/>
          <w:szCs w:val="20"/>
        </w:rPr>
        <w:t>a</w:t>
      </w:r>
      <w:r w:rsidRPr="005D2ADE">
        <w:rPr>
          <w:rFonts w:ascii="Arial" w:hAnsi="Arial" w:cs="Arial"/>
          <w:sz w:val="20"/>
          <w:szCs w:val="20"/>
        </w:rPr>
        <w:t xml:space="preserve"> Direktive 2019/2034/EU, ki spreminjata določbe Uredbe 575/2013/EU in Direktive </w:t>
      </w:r>
      <w:bookmarkStart w:id="114" w:name="_Hlk135910446"/>
      <w:r w:rsidRPr="005D2ADE">
        <w:rPr>
          <w:rFonts w:ascii="Arial" w:hAnsi="Arial" w:cs="Arial"/>
          <w:sz w:val="20"/>
          <w:szCs w:val="20"/>
        </w:rPr>
        <w:t xml:space="preserve">2013/36/EU </w:t>
      </w:r>
      <w:bookmarkEnd w:id="114"/>
      <w:r w:rsidRPr="005D2ADE">
        <w:rPr>
          <w:rFonts w:ascii="Arial" w:hAnsi="Arial" w:cs="Arial"/>
          <w:sz w:val="20"/>
          <w:szCs w:val="20"/>
        </w:rPr>
        <w:t>(Direktiva 2013/36/EU Evropskega parlamenta in Sveta z dne 26. junija 2013 o dostopu do dejavnosti kreditnih institucij in bonitetnem nadzoru kreditnih institucij, spremembi Direktive 2002/87/ES ter razveljavitvi direktiv 2006/48/ES in 2006/49/ES (v nadaljnjem besedilu: Direktiva 2013/36/EU)</w:t>
      </w:r>
      <w:r w:rsidR="008331A6" w:rsidRPr="005D2ADE">
        <w:rPr>
          <w:rFonts w:ascii="Arial" w:hAnsi="Arial" w:cs="Arial"/>
          <w:sz w:val="20"/>
          <w:szCs w:val="20"/>
        </w:rPr>
        <w:t>)</w:t>
      </w:r>
      <w:r w:rsidRPr="005D2ADE">
        <w:rPr>
          <w:rFonts w:ascii="Arial" w:hAnsi="Arial" w:cs="Arial"/>
          <w:sz w:val="20"/>
          <w:szCs w:val="20"/>
        </w:rPr>
        <w:t xml:space="preserve">. </w:t>
      </w:r>
    </w:p>
    <w:p w14:paraId="228871A2" w14:textId="77777777" w:rsidR="00F52FDC" w:rsidRPr="005D2ADE" w:rsidRDefault="00F52FDC" w:rsidP="00BE072F">
      <w:pPr>
        <w:autoSpaceDE w:val="0"/>
        <w:autoSpaceDN w:val="0"/>
        <w:adjustRightInd w:val="0"/>
        <w:spacing w:after="0" w:line="240" w:lineRule="auto"/>
        <w:jc w:val="both"/>
        <w:rPr>
          <w:rFonts w:ascii="Arial" w:hAnsi="Arial" w:cs="Arial"/>
          <w:sz w:val="20"/>
          <w:szCs w:val="20"/>
        </w:rPr>
      </w:pPr>
    </w:p>
    <w:p w14:paraId="677C07B3" w14:textId="77777777" w:rsidR="008331A6" w:rsidRPr="005D2ADE" w:rsidRDefault="008331A6" w:rsidP="008331A6">
      <w:pPr>
        <w:autoSpaceDE w:val="0"/>
        <w:autoSpaceDN w:val="0"/>
        <w:adjustRightInd w:val="0"/>
        <w:spacing w:after="0" w:line="240" w:lineRule="auto"/>
        <w:jc w:val="both"/>
        <w:rPr>
          <w:rFonts w:ascii="Arial" w:hAnsi="Arial" w:cs="Arial"/>
          <w:sz w:val="20"/>
          <w:szCs w:val="20"/>
        </w:rPr>
      </w:pPr>
      <w:r w:rsidRPr="005D2ADE">
        <w:rPr>
          <w:rFonts w:ascii="Arial" w:hAnsi="Arial" w:cs="Arial"/>
          <w:sz w:val="20"/>
          <w:szCs w:val="20"/>
        </w:rPr>
        <w:t>V okviru navedenih aktov je tako ena izmed ključnih sprememb na področju bančništva sprememba definicije kreditne institucije, ki po novem vključuje tudi družbe, ki izpolnjujejo merila iz točke 1.b člena 4(1) Uredbe 575/2013/EU. Banka Slovenije je po sprejetju ZBNIP opozorila, da čeprav se določbe 575/2013/EU uporabljajo neposredno, navedena sprememba zahteva prilagoditev definicije kreditne institucije v ZBan-3, kar z ZBNIP ni bilo urejeno.</w:t>
      </w:r>
    </w:p>
    <w:p w14:paraId="1C40528B" w14:textId="77777777" w:rsidR="00F52FDC" w:rsidRPr="005D2ADE" w:rsidRDefault="00F52FDC" w:rsidP="00BE072F">
      <w:pPr>
        <w:autoSpaceDE w:val="0"/>
        <w:autoSpaceDN w:val="0"/>
        <w:adjustRightInd w:val="0"/>
        <w:spacing w:after="0" w:line="240" w:lineRule="auto"/>
        <w:jc w:val="both"/>
        <w:rPr>
          <w:rFonts w:ascii="Arial" w:hAnsi="Arial" w:cs="Arial"/>
          <w:sz w:val="20"/>
          <w:szCs w:val="20"/>
        </w:rPr>
      </w:pPr>
    </w:p>
    <w:p w14:paraId="6AAB6347" w14:textId="77777777" w:rsidR="00F52FDC" w:rsidRPr="005D2ADE" w:rsidRDefault="00F52FDC" w:rsidP="00BE072F">
      <w:pPr>
        <w:autoSpaceDE w:val="0"/>
        <w:autoSpaceDN w:val="0"/>
        <w:adjustRightInd w:val="0"/>
        <w:spacing w:after="0" w:line="240" w:lineRule="auto"/>
        <w:jc w:val="both"/>
        <w:rPr>
          <w:rFonts w:ascii="Arial" w:hAnsi="Arial" w:cs="Arial"/>
          <w:sz w:val="20"/>
          <w:szCs w:val="20"/>
        </w:rPr>
      </w:pPr>
      <w:r w:rsidRPr="005D2ADE">
        <w:rPr>
          <w:rFonts w:ascii="Arial" w:hAnsi="Arial" w:cs="Arial"/>
          <w:sz w:val="20"/>
          <w:szCs w:val="20"/>
        </w:rPr>
        <w:t xml:space="preserve">V skladu s 4. členom ZBan-3 je namreč kreditna institucija, ki ima sedež v Republiki Sloveniji, lahko ustanovljena kot banka ali hranilnica v skladu s tem zakonom. Izraz banka in hranilnica pa se v ZBan- 3 uporablja za kreditno institucijo s sedežem v Republiki Sloveniji, ki je pridobila dovoljenje za opravljanje bančnih storitev. Bančne storitve so v skladu s prvim odstavkom 5. člena storitve sprejemanja depozitov in drugih vračljivih sredstev od javnosti ter dajanje kreditov za svoj račun. Iz definicije kreditne institucije iz točke 1.b člena 4(1) Uredbe 575/2013/EU pa izhaja, da slednja ne opravlja bančnih storitev, ampak določene investicijske </w:t>
      </w:r>
      <w:r w:rsidR="00E91EEE" w:rsidRPr="005D2ADE">
        <w:rPr>
          <w:rFonts w:ascii="Arial" w:hAnsi="Arial" w:cs="Arial"/>
          <w:bCs/>
          <w:sz w:val="20"/>
          <w:szCs w:val="20"/>
        </w:rPr>
        <w:t>storitve in posle</w:t>
      </w:r>
      <w:r w:rsidRPr="005D2ADE">
        <w:rPr>
          <w:rFonts w:ascii="Arial" w:hAnsi="Arial" w:cs="Arial"/>
          <w:sz w:val="20"/>
          <w:szCs w:val="20"/>
        </w:rPr>
        <w:t xml:space="preserve"> (storitev poslovanja za svoj račun ali storitev izvedbe prodaje primarne izdaje finančnih instrumentov in/ali plasiranje finančnih instrumentov z obveznostjo odkupa). Glede na navedeno tako družba iz točke 1.b člena 4(1) Uredbe 575/2013/EU, ki je sicer po definiciji uredbe kreditna institucija, v skladu z ZBan-3 ne more biti ustanovljena kot banka ali hranilnica (ker nima dovoljenja za opravljanje bančnih storitev), druge oblike kreditne institucije pa veljavni ZBan-3 ne pozna. </w:t>
      </w:r>
    </w:p>
    <w:p w14:paraId="4C0C9141" w14:textId="77777777" w:rsidR="00F52FDC" w:rsidRPr="005D2ADE" w:rsidRDefault="00F52FDC" w:rsidP="00BE072F">
      <w:pPr>
        <w:spacing w:after="0" w:line="240" w:lineRule="auto"/>
        <w:jc w:val="both"/>
        <w:rPr>
          <w:rFonts w:ascii="Arial" w:eastAsia="Times New Roman" w:hAnsi="Arial" w:cs="Arial"/>
          <w:sz w:val="20"/>
          <w:szCs w:val="20"/>
        </w:rPr>
      </w:pPr>
    </w:p>
    <w:p w14:paraId="192D4B20" w14:textId="77777777" w:rsidR="00F52FDC" w:rsidRPr="005D2ADE" w:rsidRDefault="00F52FDC" w:rsidP="00BE072F">
      <w:pPr>
        <w:spacing w:after="0" w:line="240" w:lineRule="auto"/>
        <w:jc w:val="both"/>
        <w:rPr>
          <w:rFonts w:ascii="Arial" w:eastAsia="Times New Roman" w:hAnsi="Arial" w:cs="Arial"/>
          <w:sz w:val="20"/>
          <w:szCs w:val="20"/>
        </w:rPr>
      </w:pPr>
      <w:r w:rsidRPr="005D2ADE">
        <w:rPr>
          <w:rFonts w:ascii="Arial" w:eastAsia="Times New Roman" w:hAnsi="Arial" w:cs="Arial"/>
          <w:sz w:val="20"/>
          <w:szCs w:val="20"/>
        </w:rPr>
        <w:t xml:space="preserve">V prvem odstavku četrtega člena </w:t>
      </w:r>
      <w:r w:rsidR="003A6AC9" w:rsidRPr="005D2ADE">
        <w:rPr>
          <w:rFonts w:ascii="Arial" w:eastAsia="Times New Roman" w:hAnsi="Arial" w:cs="Arial"/>
          <w:sz w:val="20"/>
          <w:szCs w:val="20"/>
        </w:rPr>
        <w:t xml:space="preserve">ZBan-3 </w:t>
      </w:r>
      <w:r w:rsidR="008331A6" w:rsidRPr="005D2ADE">
        <w:rPr>
          <w:rFonts w:ascii="Arial" w:eastAsia="Times New Roman" w:hAnsi="Arial" w:cs="Arial"/>
          <w:sz w:val="20"/>
          <w:szCs w:val="20"/>
        </w:rPr>
        <w:t xml:space="preserve">se </w:t>
      </w:r>
      <w:r w:rsidRPr="005D2ADE">
        <w:rPr>
          <w:rFonts w:ascii="Arial" w:eastAsia="Times New Roman" w:hAnsi="Arial" w:cs="Arial"/>
          <w:sz w:val="20"/>
          <w:szCs w:val="20"/>
        </w:rPr>
        <w:t>na podlagi navedenega v okviru opredelitve kreditne institucije dodaja poleg banke in hranilnice tudi kreditna družba. Smiselno enaka dopolnitev je narejena v sedanjem šestem odstavku, ki postane sedmi odstavek.</w:t>
      </w:r>
    </w:p>
    <w:p w14:paraId="79A7BC4D" w14:textId="77777777" w:rsidR="00F52FDC" w:rsidRPr="005D2ADE" w:rsidRDefault="00F52FDC" w:rsidP="00BE072F">
      <w:pPr>
        <w:spacing w:after="0" w:line="240" w:lineRule="auto"/>
        <w:jc w:val="both"/>
        <w:rPr>
          <w:rFonts w:ascii="Arial" w:eastAsia="Times New Roman" w:hAnsi="Arial" w:cs="Arial"/>
          <w:sz w:val="20"/>
          <w:szCs w:val="20"/>
        </w:rPr>
      </w:pPr>
    </w:p>
    <w:p w14:paraId="32EFC039" w14:textId="77777777" w:rsidR="00F52FDC" w:rsidRPr="005D2ADE" w:rsidRDefault="00F52FDC" w:rsidP="00BE072F">
      <w:pPr>
        <w:spacing w:after="0" w:line="240" w:lineRule="auto"/>
        <w:jc w:val="both"/>
        <w:rPr>
          <w:rFonts w:ascii="Arial" w:hAnsi="Arial" w:cs="Arial"/>
          <w:sz w:val="20"/>
          <w:szCs w:val="20"/>
        </w:rPr>
      </w:pPr>
      <w:r w:rsidRPr="005D2ADE">
        <w:rPr>
          <w:rFonts w:ascii="Arial" w:eastAsia="Times New Roman" w:hAnsi="Arial" w:cs="Arial"/>
          <w:sz w:val="20"/>
          <w:szCs w:val="20"/>
        </w:rPr>
        <w:t xml:space="preserve">Dopolnitev tretjega odstavka 4. člena </w:t>
      </w:r>
      <w:r w:rsidR="003A6AC9" w:rsidRPr="005D2ADE">
        <w:rPr>
          <w:rFonts w:ascii="Arial" w:eastAsia="Times New Roman" w:hAnsi="Arial" w:cs="Arial"/>
          <w:sz w:val="20"/>
          <w:szCs w:val="20"/>
        </w:rPr>
        <w:t xml:space="preserve">zaradi jasnosti </w:t>
      </w:r>
      <w:r w:rsidRPr="005D2ADE">
        <w:rPr>
          <w:rFonts w:ascii="Arial" w:eastAsia="Times New Roman" w:hAnsi="Arial" w:cs="Arial"/>
          <w:sz w:val="20"/>
          <w:szCs w:val="20"/>
        </w:rPr>
        <w:t xml:space="preserve">ureja </w:t>
      </w:r>
      <w:r w:rsidRPr="005D2ADE">
        <w:rPr>
          <w:rFonts w:ascii="Arial" w:hAnsi="Arial" w:cs="Arial"/>
          <w:sz w:val="20"/>
          <w:szCs w:val="20"/>
        </w:rPr>
        <w:t xml:space="preserve">razmejitev med definicijami banke in hranilnice, ki sta bili do </w:t>
      </w:r>
      <w:r w:rsidR="008331A6" w:rsidRPr="005D2ADE">
        <w:rPr>
          <w:rFonts w:ascii="Arial" w:hAnsi="Arial" w:cs="Arial"/>
          <w:sz w:val="20"/>
          <w:szCs w:val="20"/>
        </w:rPr>
        <w:t>z</w:t>
      </w:r>
      <w:r w:rsidRPr="005D2ADE">
        <w:rPr>
          <w:rFonts w:ascii="Arial" w:hAnsi="Arial" w:cs="Arial"/>
          <w:sz w:val="20"/>
          <w:szCs w:val="20"/>
        </w:rPr>
        <w:t>daj enaki.</w:t>
      </w:r>
    </w:p>
    <w:p w14:paraId="32AE1410" w14:textId="77777777" w:rsidR="00F52FDC" w:rsidRPr="005D2ADE" w:rsidRDefault="00F52FDC" w:rsidP="00BE072F">
      <w:pPr>
        <w:spacing w:after="0" w:line="240" w:lineRule="auto"/>
        <w:jc w:val="both"/>
        <w:rPr>
          <w:rFonts w:ascii="Arial" w:hAnsi="Arial" w:cs="Arial"/>
          <w:sz w:val="20"/>
          <w:szCs w:val="20"/>
        </w:rPr>
      </w:pPr>
    </w:p>
    <w:p w14:paraId="5B447CFB" w14:textId="77777777" w:rsidR="00F52FDC" w:rsidRPr="005D2ADE" w:rsidRDefault="00F52FDC" w:rsidP="00BE072F">
      <w:pPr>
        <w:pStyle w:val="tevilnatoka"/>
        <w:numPr>
          <w:ilvl w:val="0"/>
          <w:numId w:val="0"/>
        </w:numPr>
        <w:rPr>
          <w:rFonts w:cs="Arial"/>
          <w:sz w:val="20"/>
          <w:szCs w:val="20"/>
          <w:shd w:val="clear" w:color="auto" w:fill="FFFFFF"/>
        </w:rPr>
      </w:pPr>
      <w:r w:rsidRPr="005D2ADE">
        <w:rPr>
          <w:rFonts w:cs="Arial"/>
          <w:sz w:val="20"/>
          <w:szCs w:val="20"/>
        </w:rPr>
        <w:t xml:space="preserve">Z novim četrtim odstavkom se opredeli »kreditna družba«, ki se v ZBan-3 uporablja za družbo iz podtočke (b) 1. točke prvega odstavka 4. člena Uredbe 575/2013/EU s sedežem v Republiki Sloveniji, ki je pridobila dovoljenje za opravljanje investicijskih </w:t>
      </w:r>
      <w:r w:rsidR="00E91EEE" w:rsidRPr="005D2ADE">
        <w:rPr>
          <w:rFonts w:cs="Arial"/>
          <w:bCs/>
          <w:sz w:val="20"/>
          <w:szCs w:val="20"/>
        </w:rPr>
        <w:t>storitev in poslov</w:t>
      </w:r>
      <w:r w:rsidRPr="005D2ADE">
        <w:rPr>
          <w:rFonts w:cs="Arial"/>
          <w:sz w:val="20"/>
          <w:szCs w:val="20"/>
        </w:rPr>
        <w:t xml:space="preserve"> iz 3. in 6. točke prvega odstavka 11. člena zakona, ki ureja trg finančnih instrumentov, kot kreditna institucija v skladu s tem zakonom.</w:t>
      </w:r>
    </w:p>
    <w:p w14:paraId="6D7B9AD9" w14:textId="77777777" w:rsidR="00F52FDC" w:rsidRPr="005D2ADE" w:rsidRDefault="00F52FDC" w:rsidP="00BE072F">
      <w:pPr>
        <w:spacing w:after="0" w:line="240" w:lineRule="auto"/>
        <w:jc w:val="both"/>
        <w:rPr>
          <w:rFonts w:ascii="Arial" w:hAnsi="Arial" w:cs="Arial"/>
          <w:b/>
          <w:bCs/>
          <w:sz w:val="20"/>
          <w:szCs w:val="20"/>
        </w:rPr>
      </w:pPr>
    </w:p>
    <w:p w14:paraId="39F065BA" w14:textId="77777777" w:rsidR="00E7587E" w:rsidRPr="005D2ADE" w:rsidRDefault="00E7587E" w:rsidP="00BE072F">
      <w:pPr>
        <w:spacing w:after="0" w:line="240" w:lineRule="auto"/>
        <w:jc w:val="both"/>
        <w:rPr>
          <w:rFonts w:ascii="Arial" w:hAnsi="Arial" w:cs="Arial"/>
          <w:b/>
          <w:bCs/>
          <w:sz w:val="20"/>
          <w:szCs w:val="20"/>
        </w:rPr>
      </w:pPr>
      <w:r w:rsidRPr="005D2ADE">
        <w:rPr>
          <w:rFonts w:ascii="Arial" w:hAnsi="Arial" w:cs="Arial"/>
          <w:sz w:val="20"/>
          <w:szCs w:val="20"/>
        </w:rPr>
        <w:t xml:space="preserve">V petem in šestem odstavku je pri opredelitvi »banka država članice« in »banka tretje države« črtana v okviru njune opredelitve dikcija »za opravljanje bančnih storitev«. Navedeno </w:t>
      </w:r>
      <w:r w:rsidRPr="005D2ADE">
        <w:rPr>
          <w:rFonts w:ascii="Arial" w:eastAsia="Times New Roman" w:hAnsi="Arial" w:cs="Arial"/>
          <w:sz w:val="20"/>
          <w:szCs w:val="20"/>
        </w:rPr>
        <w:t xml:space="preserve">črtanje je namensko, saj se s tem črtanjem med kreditne institucije iz države članice ali tretje države sedaj vključijo tudi »velika« investicijska podjetja, ki štejejo za kreditno institucijo, vendar nimajo dovoljenja za opravljanje bančnih storitev. Navedena investicijska podjetja opravljajo dejavnosti iz točk 3 in 6 oddelka A Priloge I k Direktivi 2014/65/EU in ne opravljajo bančnih storitev. </w:t>
      </w:r>
    </w:p>
    <w:p w14:paraId="567B63D1" w14:textId="77777777" w:rsidR="005E4A7B" w:rsidRPr="005D2ADE" w:rsidRDefault="0088089F" w:rsidP="00BE072F">
      <w:pPr>
        <w:pStyle w:val="odstavek0"/>
        <w:spacing w:before="0" w:beforeAutospacing="0" w:after="0" w:afterAutospacing="0"/>
        <w:jc w:val="both"/>
        <w:rPr>
          <w:rFonts w:ascii="Arial" w:hAnsi="Arial" w:cs="Arial"/>
          <w:b/>
          <w:bCs/>
          <w:sz w:val="20"/>
          <w:szCs w:val="20"/>
        </w:rPr>
      </w:pPr>
      <w:r w:rsidRPr="005D2ADE">
        <w:rPr>
          <w:rFonts w:ascii="Arial" w:hAnsi="Arial" w:cs="Arial"/>
          <w:b/>
          <w:bCs/>
          <w:sz w:val="20"/>
          <w:szCs w:val="20"/>
        </w:rPr>
        <w:lastRenderedPageBreak/>
        <w:t>K</w:t>
      </w:r>
      <w:r w:rsidR="005E4A7B" w:rsidRPr="005D2ADE">
        <w:rPr>
          <w:rFonts w:ascii="Arial" w:hAnsi="Arial" w:cs="Arial"/>
          <w:b/>
          <w:bCs/>
          <w:sz w:val="20"/>
          <w:szCs w:val="20"/>
        </w:rPr>
        <w:t xml:space="preserve"> </w:t>
      </w:r>
      <w:r w:rsidRPr="005D2ADE">
        <w:rPr>
          <w:rFonts w:ascii="Arial" w:hAnsi="Arial" w:cs="Arial"/>
          <w:b/>
          <w:bCs/>
          <w:sz w:val="20"/>
          <w:szCs w:val="20"/>
        </w:rPr>
        <w:fldChar w:fldCharType="begin"/>
      </w:r>
      <w:r w:rsidRPr="005D2ADE">
        <w:rPr>
          <w:rFonts w:ascii="Arial" w:hAnsi="Arial" w:cs="Arial"/>
          <w:b/>
          <w:bCs/>
          <w:sz w:val="20"/>
          <w:szCs w:val="20"/>
        </w:rPr>
        <w:instrText xml:space="preserve"> REF _Ref166575564 \r \h  \* MERGEFORMAT </w:instrText>
      </w:r>
      <w:r w:rsidRPr="005D2ADE">
        <w:rPr>
          <w:rFonts w:ascii="Arial" w:hAnsi="Arial" w:cs="Arial"/>
          <w:b/>
          <w:bCs/>
          <w:sz w:val="20"/>
          <w:szCs w:val="20"/>
        </w:rPr>
      </w:r>
      <w:r w:rsidRPr="005D2ADE">
        <w:rPr>
          <w:rFonts w:ascii="Arial" w:hAnsi="Arial" w:cs="Arial"/>
          <w:b/>
          <w:bCs/>
          <w:sz w:val="20"/>
          <w:szCs w:val="20"/>
        </w:rPr>
        <w:fldChar w:fldCharType="separate"/>
      </w:r>
      <w:r w:rsidR="005D3B63" w:rsidRPr="005D2ADE">
        <w:rPr>
          <w:rFonts w:ascii="Arial" w:hAnsi="Arial" w:cs="Arial"/>
          <w:b/>
          <w:bCs/>
          <w:sz w:val="20"/>
          <w:szCs w:val="20"/>
        </w:rPr>
        <w:t>4</w:t>
      </w:r>
      <w:r w:rsidRPr="005D2ADE">
        <w:rPr>
          <w:rFonts w:ascii="Arial" w:hAnsi="Arial" w:cs="Arial"/>
          <w:b/>
          <w:bCs/>
          <w:sz w:val="20"/>
          <w:szCs w:val="20"/>
        </w:rPr>
        <w:fldChar w:fldCharType="end"/>
      </w:r>
      <w:r w:rsidR="005E4A7B" w:rsidRPr="005D2ADE">
        <w:rPr>
          <w:rFonts w:ascii="Arial" w:hAnsi="Arial" w:cs="Arial"/>
          <w:b/>
          <w:bCs/>
          <w:sz w:val="20"/>
          <w:szCs w:val="20"/>
        </w:rPr>
        <w:t>. členu (sprememba 5. člena)</w:t>
      </w:r>
    </w:p>
    <w:p w14:paraId="56B11B32" w14:textId="77777777" w:rsidR="005E4A7B" w:rsidRPr="005D2ADE" w:rsidRDefault="005E4A7B" w:rsidP="00BE072F">
      <w:pPr>
        <w:pStyle w:val="odstavek0"/>
        <w:spacing w:before="0" w:beforeAutospacing="0" w:after="0" w:afterAutospacing="0"/>
        <w:jc w:val="both"/>
        <w:rPr>
          <w:rFonts w:ascii="Arial" w:hAnsi="Arial" w:cs="Arial"/>
          <w:i/>
          <w:iCs/>
          <w:sz w:val="20"/>
          <w:szCs w:val="20"/>
        </w:rPr>
      </w:pPr>
    </w:p>
    <w:p w14:paraId="636D37EF" w14:textId="77777777" w:rsidR="005E4A7B" w:rsidRPr="005D2ADE" w:rsidRDefault="005E4A7B" w:rsidP="00BE072F">
      <w:pPr>
        <w:pStyle w:val="odstavek0"/>
        <w:spacing w:before="0" w:beforeAutospacing="0" w:after="0" w:afterAutospacing="0"/>
        <w:jc w:val="both"/>
        <w:rPr>
          <w:rFonts w:ascii="Arial" w:hAnsi="Arial" w:cs="Arial"/>
          <w:sz w:val="20"/>
          <w:szCs w:val="20"/>
        </w:rPr>
      </w:pPr>
      <w:r w:rsidRPr="005D2ADE">
        <w:rPr>
          <w:rFonts w:ascii="Arial" w:hAnsi="Arial" w:cs="Arial"/>
          <w:sz w:val="20"/>
          <w:szCs w:val="20"/>
        </w:rPr>
        <w:t xml:space="preserve">Gre za prenos 146. člena Uredbe (EU) 2023/1114 Evropskega parlamenta in Sveta z dne 31. maja 2023 </w:t>
      </w:r>
      <w:r w:rsidRPr="005D2ADE">
        <w:rPr>
          <w:rFonts w:ascii="Arial" w:eastAsiaTheme="minorHAnsi" w:hAnsi="Arial" w:cs="Arial"/>
          <w:sz w:val="20"/>
          <w:szCs w:val="20"/>
          <w:lang w:eastAsia="en-US"/>
        </w:rPr>
        <w:t>o trgih kriptosredstev in spremembi uredb (EU) št. 1093/2010 in (EU) št. 1095/2010 ter direktiv 2013/36/EU in (EU) 2019/1937</w:t>
      </w:r>
      <w:r w:rsidRPr="005D2ADE">
        <w:rPr>
          <w:rFonts w:ascii="Arial" w:hAnsi="Arial" w:cs="Arial"/>
          <w:sz w:val="20"/>
          <w:szCs w:val="20"/>
        </w:rPr>
        <w:t>, ki se nanaša na nadomestitev 15. točke priloge I k Direktivi 2013/36/EU.</w:t>
      </w:r>
    </w:p>
    <w:p w14:paraId="7007C5CE" w14:textId="77777777" w:rsidR="005E4A7B" w:rsidRPr="005D2ADE" w:rsidRDefault="005E4A7B" w:rsidP="00BE072F">
      <w:pPr>
        <w:pStyle w:val="odstavek0"/>
        <w:spacing w:before="0" w:beforeAutospacing="0" w:after="0" w:afterAutospacing="0"/>
        <w:jc w:val="both"/>
        <w:rPr>
          <w:rFonts w:ascii="Arial" w:hAnsi="Arial" w:cs="Arial"/>
          <w:sz w:val="20"/>
          <w:szCs w:val="20"/>
        </w:rPr>
      </w:pPr>
    </w:p>
    <w:p w14:paraId="753C64F2" w14:textId="77777777" w:rsidR="00742EAF" w:rsidRPr="005D2ADE" w:rsidRDefault="00742EAF" w:rsidP="00BE072F">
      <w:pPr>
        <w:spacing w:after="0" w:line="240" w:lineRule="auto"/>
        <w:jc w:val="both"/>
        <w:rPr>
          <w:rFonts w:ascii="Arial" w:hAnsi="Arial" w:cs="Arial"/>
          <w:sz w:val="20"/>
          <w:szCs w:val="20"/>
        </w:rPr>
      </w:pPr>
      <w:r w:rsidRPr="005D2ADE">
        <w:rPr>
          <w:rFonts w:ascii="Arial" w:hAnsi="Arial" w:cs="Arial"/>
          <w:sz w:val="20"/>
          <w:szCs w:val="20"/>
        </w:rPr>
        <w:t>Člen tako določa spremembo 5. člena ZBan-3 skladno s 146. členom Uredbe 2023/1114/EU in dodaja tri nove vrste finančnih storitev. Kreditne institucije, ki že imajo dovoljenje za storitve izdajanja elektronskega denarja morajo za izdajanje žetonov elektronskega denarja pred začetkom opravljanja teh storitev pridobiti dovoljenje Banke Slovenije, kar je urejeno v prehodni določbi</w:t>
      </w:r>
      <w:r w:rsidR="00565E7A" w:rsidRPr="005D2ADE">
        <w:rPr>
          <w:rFonts w:ascii="Arial" w:hAnsi="Arial" w:cs="Arial"/>
          <w:sz w:val="20"/>
          <w:szCs w:val="20"/>
        </w:rPr>
        <w:t>.</w:t>
      </w:r>
      <w:r w:rsidRPr="005D2ADE">
        <w:rPr>
          <w:rFonts w:ascii="Arial" w:hAnsi="Arial" w:cs="Arial"/>
          <w:sz w:val="20"/>
          <w:szCs w:val="20"/>
        </w:rPr>
        <w:t xml:space="preserve"> </w:t>
      </w:r>
    </w:p>
    <w:p w14:paraId="28F99486" w14:textId="77777777" w:rsidR="00742EAF" w:rsidRPr="005D2ADE" w:rsidRDefault="00742EAF" w:rsidP="00BE072F">
      <w:pPr>
        <w:pStyle w:val="odstavek0"/>
        <w:spacing w:before="0" w:beforeAutospacing="0" w:after="0" w:afterAutospacing="0"/>
        <w:jc w:val="both"/>
        <w:rPr>
          <w:rFonts w:ascii="Arial" w:hAnsi="Arial" w:cs="Arial"/>
          <w:sz w:val="20"/>
          <w:szCs w:val="20"/>
        </w:rPr>
      </w:pPr>
    </w:p>
    <w:p w14:paraId="09C38EDB" w14:textId="77777777" w:rsidR="00742EAF" w:rsidRPr="005D2ADE" w:rsidRDefault="00742EAF" w:rsidP="00BE072F">
      <w:pPr>
        <w:spacing w:after="0" w:line="240" w:lineRule="auto"/>
        <w:jc w:val="both"/>
        <w:rPr>
          <w:rFonts w:ascii="Arial" w:hAnsi="Arial" w:cs="Arial"/>
          <w:sz w:val="20"/>
          <w:szCs w:val="20"/>
        </w:rPr>
      </w:pPr>
      <w:r w:rsidRPr="005D2ADE">
        <w:rPr>
          <w:rFonts w:ascii="Arial" w:hAnsi="Arial" w:cs="Arial"/>
          <w:sz w:val="20"/>
          <w:szCs w:val="20"/>
        </w:rPr>
        <w:t xml:space="preserve">V skladu z uvodno določbo 44 Uredbe 2023/1114/EU za kreditne institucije z dovoljenjem na podlagi Direktive 2013/36/EU ne bi smelo biti potrebno dodatno dovoljenje za ponujanje žetonov, vezanih na sredstva, ali njihovo uvrstitev v trgovanje. Zanje se bodo uporabljali nacionalni postopki, vzpostavljeni na podlagi Direktive 2013/36/EU, vendar bi jih bilo treba dopolniti z zahtevo, da se pristojni organ matične države članice, imenovan na podlagi te uredbe, uradno obvesti o elementih, ki temu organu omogočajo, da preveri zmožnost izdajatelja, da ponudi žetone, vezane na sredstva, ali zaprosi za njihovo uvrstitev v trgovanje. Za kreditne institucije, ki ponujajo žetone, vezane na sredstva, ali zaprosijo za njihovo uvrstitev v trgovanje, bi morale veljati vse zahteve, ki se uporabljajo za izdajatelje žetonov, vezanih na sredstva, razen zahtev za dovoljenje, kapitalskih zahtev in postopka odobritve v zvezi s kvalificiranimi delničarji, saj so te zadeve zajete v Direktivi 2013/36/EU in Uredbi (EU) št. 575/2013 Evropskega parlamenta in Sveta. </w:t>
      </w:r>
    </w:p>
    <w:p w14:paraId="2E4C278C" w14:textId="77777777" w:rsidR="00742EAF" w:rsidRPr="005D2ADE" w:rsidRDefault="00742EAF" w:rsidP="00BE072F">
      <w:pPr>
        <w:spacing w:after="0" w:line="240" w:lineRule="auto"/>
        <w:jc w:val="both"/>
        <w:rPr>
          <w:rFonts w:ascii="Arial" w:hAnsi="Arial" w:cs="Arial"/>
          <w:sz w:val="20"/>
          <w:szCs w:val="20"/>
        </w:rPr>
      </w:pPr>
    </w:p>
    <w:p w14:paraId="3A960458" w14:textId="77777777" w:rsidR="008331A6" w:rsidRPr="005D2ADE" w:rsidRDefault="008331A6" w:rsidP="008331A6">
      <w:pPr>
        <w:spacing w:after="0" w:line="240" w:lineRule="auto"/>
        <w:jc w:val="both"/>
        <w:rPr>
          <w:rFonts w:ascii="Arial" w:hAnsi="Arial" w:cs="Arial"/>
          <w:sz w:val="20"/>
          <w:szCs w:val="20"/>
        </w:rPr>
      </w:pPr>
      <w:r w:rsidRPr="005D2ADE">
        <w:rPr>
          <w:rFonts w:ascii="Arial" w:hAnsi="Arial" w:cs="Arial"/>
          <w:sz w:val="20"/>
          <w:szCs w:val="20"/>
        </w:rPr>
        <w:t xml:space="preserve">V skladu z uvodno določbo 66 Uredbe 2023/1114/EU bi morali izdajatelji e-denarnih žetonov imeti dovoljenje bodisi kot kreditna institucija na podlagi Direktive 2013/36/EU bodisi kot institucija za izdajo elektronskega denarja na podlagi Direktive 2009/110/ES Evropskega parlamenta in Sveta z dne 16. septembra 2009 o začetku opravljanja in opravljanju dejavnosti ter nadzoru skrbnega in varnega poslovanja institucij za izdajo elektronskega denarja ter o spremembah direktiv 2005/60/ES in 2006/48/ES in razveljavitvi Direktive 2000/46/ES (UL L št. 267 z dne 10. 10. 2009, str. 7, zadnjič spremenjena z Direktivo (EU) 2015/2366 Evropskega parlamenta in Sveta z dne 25. novembra 2015 o plačilnih storitvah na notranjem trgu, spremembah direktiv 2002/65/ES, 2009/110/ES ter 2013/36/EU in Uredbe (EU) št. 1093/2010 ter razveljavitvi Direktive 2007/64/ES (UL L št. 337 z dne 23. 12. 2015, str. 35). </w:t>
      </w:r>
    </w:p>
    <w:p w14:paraId="28317FAF" w14:textId="77777777" w:rsidR="00742EAF" w:rsidRPr="005D2ADE" w:rsidRDefault="00742EAF" w:rsidP="00BE072F">
      <w:pPr>
        <w:pStyle w:val="odstavek0"/>
        <w:spacing w:before="0" w:beforeAutospacing="0" w:after="0" w:afterAutospacing="0"/>
        <w:jc w:val="both"/>
        <w:rPr>
          <w:rFonts w:ascii="Arial" w:hAnsi="Arial" w:cs="Arial"/>
          <w:sz w:val="20"/>
          <w:szCs w:val="20"/>
        </w:rPr>
      </w:pPr>
    </w:p>
    <w:p w14:paraId="0DFC1CA4" w14:textId="77777777" w:rsidR="005E4A7B" w:rsidRPr="005D2ADE" w:rsidRDefault="00742EAF" w:rsidP="00BE072F">
      <w:pPr>
        <w:spacing w:after="0" w:line="240" w:lineRule="auto"/>
        <w:jc w:val="both"/>
        <w:rPr>
          <w:rFonts w:ascii="Arial" w:hAnsi="Arial" w:cs="Arial"/>
          <w:sz w:val="20"/>
          <w:szCs w:val="20"/>
        </w:rPr>
      </w:pPr>
      <w:r w:rsidRPr="005D2ADE">
        <w:rPr>
          <w:rFonts w:ascii="Arial" w:hAnsi="Arial" w:cs="Arial"/>
          <w:sz w:val="20"/>
          <w:szCs w:val="20"/>
        </w:rPr>
        <w:t xml:space="preserve">V skladu z uvodno določbo 78 Uredbe 2023/1114/EU lahko med drugim kreditne institucije </w:t>
      </w:r>
      <w:r w:rsidR="005E4A7B" w:rsidRPr="005D2ADE">
        <w:rPr>
          <w:rFonts w:ascii="Arial" w:hAnsi="Arial" w:cs="Arial"/>
          <w:sz w:val="20"/>
          <w:szCs w:val="20"/>
        </w:rPr>
        <w:t>storitve v zvezi s kriptosredstvi opravljajo, ne da bi jim bilo treba pridobiti dovoljenje, kot ponudnik storitev v zvezi s kriptosredstvi v skladu z Uredb</w:t>
      </w:r>
      <w:r w:rsidR="008331A6" w:rsidRPr="005D2ADE">
        <w:rPr>
          <w:rFonts w:ascii="Arial" w:hAnsi="Arial" w:cs="Arial"/>
          <w:sz w:val="20"/>
          <w:szCs w:val="20"/>
        </w:rPr>
        <w:t>o</w:t>
      </w:r>
      <w:r w:rsidR="005E4A7B" w:rsidRPr="005D2ADE">
        <w:rPr>
          <w:rFonts w:ascii="Arial" w:hAnsi="Arial" w:cs="Arial"/>
          <w:sz w:val="20"/>
          <w:szCs w:val="20"/>
        </w:rPr>
        <w:t xml:space="preserve"> (EU) 2023/1114, če pred prvim opravljanjem teh storitev svoje pristojne organe uradno obvestijo o določenih informacijah. </w:t>
      </w:r>
    </w:p>
    <w:p w14:paraId="1BE37EAC" w14:textId="77777777" w:rsidR="00610197" w:rsidRPr="005D2ADE" w:rsidRDefault="00610197" w:rsidP="00BE072F">
      <w:pPr>
        <w:spacing w:after="0" w:line="240" w:lineRule="auto"/>
        <w:jc w:val="both"/>
        <w:rPr>
          <w:rFonts w:ascii="Arial" w:hAnsi="Arial" w:cs="Arial"/>
          <w:sz w:val="20"/>
          <w:szCs w:val="20"/>
        </w:rPr>
      </w:pPr>
    </w:p>
    <w:p w14:paraId="017F3DB7" w14:textId="77777777" w:rsidR="00610197" w:rsidRPr="005D2ADE" w:rsidRDefault="00610197" w:rsidP="00610197">
      <w:pPr>
        <w:spacing w:after="0" w:line="240" w:lineRule="auto"/>
        <w:jc w:val="both"/>
        <w:rPr>
          <w:rFonts w:ascii="Arial" w:eastAsia="Times New Roman" w:hAnsi="Arial" w:cs="Arial"/>
          <w:sz w:val="20"/>
          <w:szCs w:val="20"/>
        </w:rPr>
      </w:pPr>
      <w:r w:rsidRPr="005D2ADE">
        <w:rPr>
          <w:rFonts w:ascii="Arial" w:eastAsia="Times New Roman" w:hAnsi="Arial" w:cs="Arial"/>
          <w:bCs/>
          <w:sz w:val="20"/>
          <w:szCs w:val="20"/>
        </w:rPr>
        <w:t xml:space="preserve">Razširitev nabora storitev v okviru pristojnosti Banke Slovenije oziroma Evropske centralne banke se nanaša zgolj na izdajo dovoljenj za opravljanje navedenih storitev, za katere je na podlagi Uredbe 1024/2013/EU izključno pristojna ECB. Posledično je možnost sodnega varstva v primeru zavrnitve dovoljenja pred Sodiščem Evropske unije, pred Upravnim sodiščem RS pa zgolj v primeru zavrženja vloge zaradi nepopolnosti. Nepopolno vlogo namreč zavrže Banka Slovenije in ne Evropska centralna banka. Razširitev je namreč namenjena temu, da bodo tudi banke lahko opravljale storitve povezane s kriptosredstvi, medtem ko je izvajanje samih storitev in s tem povezan nadzor ter morebitni upravni spori del </w:t>
      </w:r>
      <w:r w:rsidRPr="005D2ADE">
        <w:rPr>
          <w:rFonts w:ascii="Arial" w:hAnsi="Arial" w:cs="Arial"/>
          <w:sz w:val="20"/>
          <w:szCs w:val="20"/>
          <w:shd w:val="clear" w:color="auto" w:fill="FFFFFF"/>
        </w:rPr>
        <w:t xml:space="preserve">Zakona o izvajanju uredbe EU o trgih kriptosredstev. Glede na navedeno je vpliv administrativnih posledic v tej zvezi zanemarljiv. </w:t>
      </w:r>
    </w:p>
    <w:p w14:paraId="096F55EC" w14:textId="77777777" w:rsidR="005E4A7B" w:rsidRPr="005D2ADE" w:rsidRDefault="005E4A7B" w:rsidP="00BE072F">
      <w:pPr>
        <w:spacing w:after="0" w:line="240" w:lineRule="auto"/>
        <w:jc w:val="both"/>
        <w:rPr>
          <w:rFonts w:ascii="Arial" w:hAnsi="Arial" w:cs="Arial"/>
          <w:b/>
          <w:bCs/>
          <w:sz w:val="20"/>
          <w:szCs w:val="20"/>
        </w:rPr>
      </w:pPr>
    </w:p>
    <w:p w14:paraId="0F3FFA4F" w14:textId="77777777" w:rsidR="00F52FDC" w:rsidRPr="005D2ADE" w:rsidRDefault="00F52FDC" w:rsidP="00BE072F">
      <w:pPr>
        <w:spacing w:after="0" w:line="240" w:lineRule="auto"/>
        <w:jc w:val="both"/>
        <w:rPr>
          <w:rFonts w:ascii="Arial" w:hAnsi="Arial" w:cs="Arial"/>
          <w:b/>
          <w:bCs/>
          <w:sz w:val="20"/>
          <w:szCs w:val="20"/>
        </w:rPr>
      </w:pPr>
      <w:r w:rsidRPr="005D2ADE">
        <w:rPr>
          <w:rFonts w:ascii="Arial" w:hAnsi="Arial" w:cs="Arial"/>
          <w:b/>
          <w:bCs/>
          <w:sz w:val="20"/>
          <w:szCs w:val="20"/>
        </w:rPr>
        <w:t xml:space="preserve">K </w:t>
      </w:r>
      <w:r w:rsidRPr="005D2ADE">
        <w:rPr>
          <w:rFonts w:ascii="Arial" w:hAnsi="Arial" w:cs="Arial"/>
          <w:b/>
          <w:bCs/>
          <w:sz w:val="20"/>
          <w:szCs w:val="20"/>
        </w:rPr>
        <w:fldChar w:fldCharType="begin"/>
      </w:r>
      <w:r w:rsidRPr="005D2ADE">
        <w:rPr>
          <w:rFonts w:ascii="Arial" w:hAnsi="Arial" w:cs="Arial"/>
          <w:b/>
          <w:bCs/>
          <w:sz w:val="20"/>
          <w:szCs w:val="20"/>
        </w:rPr>
        <w:instrText xml:space="preserve"> REF _Ref131670811 \r \h  \* MERGEFORMAT </w:instrText>
      </w:r>
      <w:r w:rsidRPr="005D2ADE">
        <w:rPr>
          <w:rFonts w:ascii="Arial" w:hAnsi="Arial" w:cs="Arial"/>
          <w:b/>
          <w:bCs/>
          <w:sz w:val="20"/>
          <w:szCs w:val="20"/>
        </w:rPr>
      </w:r>
      <w:r w:rsidRPr="005D2ADE">
        <w:rPr>
          <w:rFonts w:ascii="Arial" w:hAnsi="Arial" w:cs="Arial"/>
          <w:b/>
          <w:bCs/>
          <w:sz w:val="20"/>
          <w:szCs w:val="20"/>
        </w:rPr>
        <w:fldChar w:fldCharType="separate"/>
      </w:r>
      <w:r w:rsidR="005D3B63" w:rsidRPr="005D2ADE">
        <w:rPr>
          <w:rFonts w:ascii="Arial" w:hAnsi="Arial" w:cs="Arial"/>
          <w:b/>
          <w:bCs/>
          <w:sz w:val="20"/>
          <w:szCs w:val="20"/>
        </w:rPr>
        <w:t>5</w:t>
      </w:r>
      <w:r w:rsidRPr="005D2ADE">
        <w:rPr>
          <w:rFonts w:ascii="Arial" w:hAnsi="Arial" w:cs="Arial"/>
          <w:b/>
          <w:bCs/>
          <w:sz w:val="20"/>
          <w:szCs w:val="20"/>
        </w:rPr>
        <w:fldChar w:fldCharType="end"/>
      </w:r>
      <w:r w:rsidRPr="005D2ADE">
        <w:rPr>
          <w:rFonts w:ascii="Arial" w:hAnsi="Arial" w:cs="Arial"/>
          <w:b/>
          <w:bCs/>
          <w:sz w:val="20"/>
          <w:szCs w:val="20"/>
        </w:rPr>
        <w:t>. členu (sprememba 7. člena)</w:t>
      </w:r>
    </w:p>
    <w:p w14:paraId="247250D3" w14:textId="77777777" w:rsidR="00F52FDC" w:rsidRPr="005D2ADE" w:rsidRDefault="00F52FDC" w:rsidP="00BE072F">
      <w:pPr>
        <w:pStyle w:val="Odstavek"/>
        <w:spacing w:before="0"/>
        <w:ind w:firstLine="0"/>
        <w:rPr>
          <w:sz w:val="20"/>
          <w:szCs w:val="20"/>
        </w:rPr>
      </w:pPr>
    </w:p>
    <w:p w14:paraId="50937F9D" w14:textId="77777777" w:rsidR="001836A9" w:rsidRPr="005D2ADE" w:rsidRDefault="001836A9" w:rsidP="00BE072F">
      <w:pPr>
        <w:pStyle w:val="Odstavek"/>
        <w:spacing w:before="0"/>
        <w:ind w:firstLine="0"/>
        <w:rPr>
          <w:sz w:val="20"/>
          <w:szCs w:val="20"/>
        </w:rPr>
      </w:pPr>
      <w:r w:rsidRPr="005D2ADE">
        <w:rPr>
          <w:sz w:val="20"/>
          <w:szCs w:val="20"/>
        </w:rPr>
        <w:t>V 7. členu se v prvem odstavku v prvi alineji 1. točke črta besedilo »oziroma družbi za pomožne storitve« ter v drugi alineji 1. točke besedilo »oziroma družbo za pomožne storitve</w:t>
      </w:r>
      <w:r w:rsidR="008331A6" w:rsidRPr="005D2ADE">
        <w:rPr>
          <w:sz w:val="20"/>
          <w:szCs w:val="20"/>
        </w:rPr>
        <w:t>«</w:t>
      </w:r>
      <w:r w:rsidRPr="005D2ADE">
        <w:rPr>
          <w:sz w:val="20"/>
          <w:szCs w:val="20"/>
        </w:rPr>
        <w:t xml:space="preserve">. </w:t>
      </w:r>
      <w:r w:rsidR="00033AE6" w:rsidRPr="005D2ADE">
        <w:rPr>
          <w:sz w:val="20"/>
          <w:szCs w:val="20"/>
        </w:rPr>
        <w:t xml:space="preserve">Gre za spremembo zaradi prilagoditve </w:t>
      </w:r>
      <w:r w:rsidR="00542C93" w:rsidRPr="005D2ADE">
        <w:rPr>
          <w:color w:val="0A0A0A"/>
          <w:sz w:val="20"/>
          <w:szCs w:val="20"/>
          <w:shd w:val="clear" w:color="auto" w:fill="FFFFFF"/>
        </w:rPr>
        <w:t xml:space="preserve">Uredbi (EU) 2024/1623 Evropskega parlamenta in Sveta z dne 31. maja 2024 o spremembi Uredbe (EU) št. 575/2013 glede zahtev za kreditno tveganje, tveganje prilagoditve kreditnega vrednotenja, operativno tveganje, tržno tveganje in izstopni prag (v nadaljnjem besedilu: </w:t>
      </w:r>
      <w:r w:rsidR="00C53419" w:rsidRPr="005D2ADE">
        <w:rPr>
          <w:sz w:val="20"/>
          <w:szCs w:val="20"/>
          <w:shd w:val="clear" w:color="auto" w:fill="FFFFFF"/>
        </w:rPr>
        <w:t>CRR3</w:t>
      </w:r>
      <w:r w:rsidR="00542C93" w:rsidRPr="005D2ADE">
        <w:rPr>
          <w:sz w:val="20"/>
          <w:szCs w:val="20"/>
          <w:shd w:val="clear" w:color="auto" w:fill="FFFFFF"/>
        </w:rPr>
        <w:t>)</w:t>
      </w:r>
      <w:r w:rsidR="00033AE6" w:rsidRPr="005D2ADE">
        <w:rPr>
          <w:sz w:val="20"/>
          <w:szCs w:val="20"/>
        </w:rPr>
        <w:t>,</w:t>
      </w:r>
      <w:r w:rsidR="00542C93" w:rsidRPr="005D2ADE">
        <w:rPr>
          <w:sz w:val="20"/>
          <w:szCs w:val="20"/>
        </w:rPr>
        <w:t xml:space="preserve"> ki bo začela veljati s 1. 1.</w:t>
      </w:r>
      <w:r w:rsidR="00033AE6" w:rsidRPr="005D2ADE">
        <w:rPr>
          <w:sz w:val="20"/>
          <w:szCs w:val="20"/>
        </w:rPr>
        <w:t xml:space="preserve"> </w:t>
      </w:r>
      <w:r w:rsidR="00542C93" w:rsidRPr="005D2ADE">
        <w:rPr>
          <w:sz w:val="20"/>
          <w:szCs w:val="20"/>
        </w:rPr>
        <w:t>Na podlagi navedene spremembe</w:t>
      </w:r>
      <w:r w:rsidR="00033AE6" w:rsidRPr="005D2ADE">
        <w:rPr>
          <w:sz w:val="20"/>
          <w:szCs w:val="20"/>
        </w:rPr>
        <w:t xml:space="preserve"> družba za pomožne storitve </w:t>
      </w:r>
      <w:r w:rsidR="00542C93" w:rsidRPr="005D2ADE">
        <w:rPr>
          <w:sz w:val="20"/>
          <w:szCs w:val="20"/>
        </w:rPr>
        <w:t xml:space="preserve">spada po novem </w:t>
      </w:r>
      <w:r w:rsidR="00033AE6" w:rsidRPr="005D2ADE">
        <w:rPr>
          <w:sz w:val="20"/>
          <w:szCs w:val="20"/>
        </w:rPr>
        <w:t>pod finančno institucijo</w:t>
      </w:r>
      <w:r w:rsidR="00542C93" w:rsidRPr="005D2ADE">
        <w:rPr>
          <w:sz w:val="20"/>
          <w:szCs w:val="20"/>
        </w:rPr>
        <w:t xml:space="preserve"> (in ne več pod bančno skupino, kot je to trenutno določeno v ZBan-3)</w:t>
      </w:r>
      <w:r w:rsidR="00033AE6" w:rsidRPr="005D2ADE">
        <w:rPr>
          <w:sz w:val="20"/>
          <w:szCs w:val="20"/>
        </w:rPr>
        <w:t>.</w:t>
      </w:r>
    </w:p>
    <w:p w14:paraId="45937AC5" w14:textId="77777777" w:rsidR="001836A9" w:rsidRPr="005D2ADE" w:rsidRDefault="001836A9" w:rsidP="00BE072F">
      <w:pPr>
        <w:pStyle w:val="Odstavek"/>
        <w:spacing w:before="0"/>
        <w:ind w:firstLine="0"/>
        <w:rPr>
          <w:sz w:val="20"/>
          <w:szCs w:val="20"/>
        </w:rPr>
      </w:pPr>
    </w:p>
    <w:p w14:paraId="45D9B9B9" w14:textId="77777777" w:rsidR="003A6AC9" w:rsidRPr="005D2ADE" w:rsidRDefault="003A6AC9" w:rsidP="00BE072F">
      <w:pPr>
        <w:pStyle w:val="Odstavek"/>
        <w:spacing w:before="0"/>
        <w:ind w:firstLine="0"/>
        <w:rPr>
          <w:sz w:val="20"/>
          <w:szCs w:val="20"/>
        </w:rPr>
      </w:pPr>
      <w:r w:rsidRPr="005D2ADE">
        <w:rPr>
          <w:sz w:val="20"/>
          <w:szCs w:val="20"/>
        </w:rPr>
        <w:t>Finančna institucij</w:t>
      </w:r>
      <w:r w:rsidRPr="005D2ADE">
        <w:rPr>
          <w:sz w:val="20"/>
          <w:szCs w:val="20"/>
          <w:u w:val="single"/>
        </w:rPr>
        <w:t>a</w:t>
      </w:r>
      <w:r w:rsidRPr="005D2ADE">
        <w:rPr>
          <w:sz w:val="20"/>
          <w:szCs w:val="20"/>
        </w:rPr>
        <w:t xml:space="preserve"> (na podlagi CRR) </w:t>
      </w:r>
      <w:r w:rsidR="00287CE5" w:rsidRPr="005D2ADE">
        <w:rPr>
          <w:sz w:val="20"/>
          <w:szCs w:val="20"/>
        </w:rPr>
        <w:t xml:space="preserve">namreč </w:t>
      </w:r>
      <w:r w:rsidRPr="005D2ADE">
        <w:rPr>
          <w:sz w:val="20"/>
          <w:szCs w:val="20"/>
        </w:rPr>
        <w:t xml:space="preserve">pomeni družbo, ki izpolnjuje oba naslednja pogoja: </w:t>
      </w:r>
    </w:p>
    <w:p w14:paraId="4CB6C619" w14:textId="77777777" w:rsidR="003A6AC9" w:rsidRPr="005D2ADE" w:rsidRDefault="003A6AC9" w:rsidP="00BE072F">
      <w:pPr>
        <w:pStyle w:val="Odstavek"/>
        <w:spacing w:before="0"/>
        <w:ind w:firstLine="0"/>
        <w:rPr>
          <w:sz w:val="20"/>
          <w:szCs w:val="20"/>
        </w:rPr>
      </w:pPr>
    </w:p>
    <w:p w14:paraId="1ADA8965" w14:textId="77777777" w:rsidR="003A6AC9" w:rsidRPr="005D2ADE" w:rsidRDefault="003A6AC9">
      <w:pPr>
        <w:pStyle w:val="Odstavek"/>
        <w:numPr>
          <w:ilvl w:val="4"/>
          <w:numId w:val="100"/>
        </w:numPr>
        <w:spacing w:before="0"/>
        <w:rPr>
          <w:sz w:val="20"/>
          <w:szCs w:val="20"/>
        </w:rPr>
      </w:pPr>
      <w:r w:rsidRPr="005D2ADE">
        <w:rPr>
          <w:sz w:val="20"/>
          <w:szCs w:val="20"/>
        </w:rPr>
        <w:t xml:space="preserve">ni institucija, čisti industrijski holding, subjekt s posebnim namenom pri listinjenju, zavarovalni holding, kakor je opredeljen v členu 212(1), točka (f), Direktive 2009/138/ES, ali mešani zavarovalni holding, kakor je opredeljen v členu 212(1), točka (g), navedene direktive, razen kadar ima mešani zavarovalni holding podrejeno institucijo; </w:t>
      </w:r>
    </w:p>
    <w:p w14:paraId="4CD5B923" w14:textId="77777777" w:rsidR="003A6AC9" w:rsidRPr="005D2ADE" w:rsidRDefault="003A6AC9" w:rsidP="003A6AC9">
      <w:pPr>
        <w:pStyle w:val="Odstavek"/>
        <w:spacing w:before="0"/>
        <w:ind w:left="360" w:firstLine="0"/>
        <w:rPr>
          <w:sz w:val="20"/>
          <w:szCs w:val="20"/>
        </w:rPr>
      </w:pPr>
    </w:p>
    <w:p w14:paraId="3E2C5E90" w14:textId="77777777" w:rsidR="003A6AC9" w:rsidRPr="005D2ADE" w:rsidRDefault="003A6AC9">
      <w:pPr>
        <w:pStyle w:val="Odstavek"/>
        <w:numPr>
          <w:ilvl w:val="4"/>
          <w:numId w:val="100"/>
        </w:numPr>
        <w:spacing w:before="0"/>
        <w:rPr>
          <w:sz w:val="20"/>
          <w:szCs w:val="20"/>
        </w:rPr>
      </w:pPr>
      <w:r w:rsidRPr="005D2ADE">
        <w:rPr>
          <w:sz w:val="20"/>
          <w:szCs w:val="20"/>
        </w:rPr>
        <w:t xml:space="preserve">izpolnjuje enega ali več naslednjih pogojev: </w:t>
      </w:r>
    </w:p>
    <w:p w14:paraId="473494E7" w14:textId="77777777" w:rsidR="003A6AC9" w:rsidRPr="005D2ADE" w:rsidRDefault="003A6AC9" w:rsidP="003A6AC9">
      <w:pPr>
        <w:pStyle w:val="Odstavekseznama"/>
        <w:rPr>
          <w:rFonts w:cs="Arial"/>
          <w:szCs w:val="20"/>
        </w:rPr>
      </w:pPr>
    </w:p>
    <w:p w14:paraId="47412C8C" w14:textId="77777777" w:rsidR="003A6AC9" w:rsidRPr="005D2ADE" w:rsidRDefault="003A6AC9">
      <w:pPr>
        <w:pStyle w:val="Odstavek"/>
        <w:numPr>
          <w:ilvl w:val="0"/>
          <w:numId w:val="101"/>
        </w:numPr>
        <w:spacing w:before="0"/>
        <w:rPr>
          <w:sz w:val="20"/>
          <w:szCs w:val="20"/>
        </w:rPr>
      </w:pPr>
      <w:r w:rsidRPr="005D2ADE">
        <w:rPr>
          <w:sz w:val="20"/>
          <w:szCs w:val="20"/>
        </w:rPr>
        <w:t xml:space="preserve">glavna dejavnost družbe je pridobivanje ali lastništvo deležev ali opravljanje ene ali več dejavnosti iz Priloge I, točke 2 do 12 ter točke 15, 16 in 17, k Direktivi 2013/36/EU ali opravljanje ene ali več storitev ali dejavnosti iz Priloge I, oddelek A ali B, k Direktivi 2014/65/EU v zvezi s finančnimi instrumenti iz Priloge I, oddelek C, k Direktivi 2014/65/EU; </w:t>
      </w:r>
    </w:p>
    <w:p w14:paraId="2A56CD67" w14:textId="77777777" w:rsidR="003A6AC9" w:rsidRPr="005D2ADE" w:rsidRDefault="003A6AC9">
      <w:pPr>
        <w:pStyle w:val="Odstavek"/>
        <w:numPr>
          <w:ilvl w:val="0"/>
          <w:numId w:val="101"/>
        </w:numPr>
        <w:spacing w:before="0"/>
        <w:rPr>
          <w:sz w:val="20"/>
          <w:szCs w:val="20"/>
        </w:rPr>
      </w:pPr>
      <w:r w:rsidRPr="005D2ADE">
        <w:rPr>
          <w:sz w:val="20"/>
          <w:szCs w:val="20"/>
        </w:rPr>
        <w:t xml:space="preserve">družba je investicijsko podjetje, mešani finančni holding, investicijski holding, ponudnik plačilnih storitev, kot je kategoriziran na podlagi člena 1(1), točke (a) do (d), Direktive (EU) 2015/2366 Evropskega parlamenta in Sveta (*), </w:t>
      </w:r>
      <w:r w:rsidRPr="005D2ADE">
        <w:rPr>
          <w:b/>
          <w:bCs/>
          <w:sz w:val="20"/>
          <w:szCs w:val="20"/>
        </w:rPr>
        <w:t>družba za upravljanje ali družba za pomožne storitve</w:t>
      </w:r>
      <w:r w:rsidRPr="005D2ADE">
        <w:rPr>
          <w:sz w:val="20"/>
          <w:szCs w:val="20"/>
          <w:u w:val="single"/>
        </w:rPr>
        <w:t>.</w:t>
      </w:r>
    </w:p>
    <w:p w14:paraId="5F12BA63" w14:textId="77777777" w:rsidR="003A6AC9" w:rsidRPr="005D2ADE" w:rsidRDefault="003A6AC9" w:rsidP="00BE072F">
      <w:pPr>
        <w:pStyle w:val="Odstavek"/>
        <w:spacing w:before="0"/>
        <w:ind w:firstLine="0"/>
        <w:rPr>
          <w:sz w:val="20"/>
          <w:szCs w:val="20"/>
        </w:rPr>
      </w:pPr>
    </w:p>
    <w:p w14:paraId="6C855D3A" w14:textId="77777777" w:rsidR="003A6AC9" w:rsidRPr="005D2ADE" w:rsidRDefault="00033AE6" w:rsidP="003A6AC9">
      <w:pPr>
        <w:pStyle w:val="Odstavek"/>
        <w:spacing w:before="0"/>
        <w:ind w:firstLine="0"/>
        <w:rPr>
          <w:sz w:val="20"/>
          <w:szCs w:val="20"/>
        </w:rPr>
      </w:pPr>
      <w:r w:rsidRPr="005D2ADE">
        <w:rPr>
          <w:sz w:val="20"/>
          <w:szCs w:val="20"/>
        </w:rPr>
        <w:t>V prvem odstavku se črta definicija modelskega tveganja, ker bo slednja po novem definirana neposredno v CRR3</w:t>
      </w:r>
      <w:r w:rsidR="003A6AC9" w:rsidRPr="005D2ADE">
        <w:rPr>
          <w:sz w:val="20"/>
          <w:szCs w:val="20"/>
        </w:rPr>
        <w:t>, kot sledi v nadaljevanju: »modelsko tveganje pomeni tveganje izgube, ki je posledica odločitev, ki načeloma temeljijo na rezultatih notranjih modelov, in sicer zaradi napak pri zasnovi, razvoju, oceni parametrov, izvajanju, uporabi ali spremljanju tovrstnih modelov, vključno z naslednjim: (a) nepravilna zasnova izbranega notranjega modela in njegovih značilnosti; (b) neustrezno preverjanje primernosti izbranega notranjega modela za finančni instrument, ki se ocenjuje, ali za produkt, za katerega se določa cena, ali primernosti izbranega notranjega modela za veljavne tržne pogoje; (c) napake pri uvedbi izbranega notranjega modela; (d) nepravilna vrednotenja po tržnih cenah in nepravilno merjenje tveganja zaradi napake pri knjiženju posla v sistem trgovanja; (e) uporaba izbranega notranjega modela ali njegovih rezultatov za namen, za katerega ta model ni bil predviden ali zasnovan, vključno z manipulacijo parametrov modeliranja; (f) nepravočasno ali neučinkovito spremljanje ali validacijo uspešnosti modela ali njegove napovedne sposobnosti, da bi se ocenilo, ali izbrani notranji model še vedno ustreza namenu«.</w:t>
      </w:r>
    </w:p>
    <w:p w14:paraId="53565E2C" w14:textId="77777777" w:rsidR="00033AE6" w:rsidRPr="005D2ADE" w:rsidRDefault="00033AE6" w:rsidP="00BE072F">
      <w:pPr>
        <w:pStyle w:val="Odstavek"/>
        <w:spacing w:before="0"/>
        <w:ind w:firstLine="0"/>
        <w:rPr>
          <w:sz w:val="20"/>
          <w:szCs w:val="20"/>
        </w:rPr>
      </w:pPr>
    </w:p>
    <w:p w14:paraId="3367B19A" w14:textId="77777777" w:rsidR="00F52FDC" w:rsidRPr="005D2ADE" w:rsidRDefault="00F52FDC" w:rsidP="00BE072F">
      <w:pPr>
        <w:pStyle w:val="Odstavek"/>
        <w:spacing w:before="0"/>
        <w:ind w:firstLine="0"/>
        <w:rPr>
          <w:sz w:val="20"/>
          <w:szCs w:val="20"/>
        </w:rPr>
      </w:pPr>
      <w:r w:rsidRPr="005D2ADE">
        <w:rPr>
          <w:sz w:val="20"/>
          <w:szCs w:val="20"/>
        </w:rPr>
        <w:t>Sprememba 18. točke v prvem odstavku 7. člena je narejena zaradi dosedanjega napačnega sklica na Uredbo 575/2013/EU v zvezi z opredelitvijo notranjega pristopa.</w:t>
      </w:r>
    </w:p>
    <w:p w14:paraId="2C151ED6" w14:textId="77777777" w:rsidR="00F52FDC" w:rsidRPr="005D2ADE" w:rsidRDefault="00F52FDC" w:rsidP="00BE072F">
      <w:pPr>
        <w:pStyle w:val="Odstavek"/>
        <w:spacing w:before="0"/>
        <w:ind w:firstLine="0"/>
        <w:rPr>
          <w:sz w:val="20"/>
          <w:szCs w:val="20"/>
        </w:rPr>
      </w:pPr>
    </w:p>
    <w:p w14:paraId="414CD2EE" w14:textId="77777777" w:rsidR="00F52FDC" w:rsidRPr="005D2ADE" w:rsidRDefault="00F52FDC" w:rsidP="00BE072F">
      <w:pPr>
        <w:spacing w:after="0" w:line="240" w:lineRule="auto"/>
        <w:jc w:val="both"/>
        <w:rPr>
          <w:rFonts w:ascii="Arial" w:hAnsi="Arial" w:cs="Arial"/>
          <w:b/>
          <w:bCs/>
          <w:sz w:val="20"/>
          <w:szCs w:val="20"/>
        </w:rPr>
      </w:pPr>
      <w:r w:rsidRPr="005D2ADE">
        <w:rPr>
          <w:rFonts w:ascii="Arial" w:hAnsi="Arial" w:cs="Arial"/>
          <w:b/>
          <w:bCs/>
          <w:sz w:val="20"/>
          <w:szCs w:val="20"/>
        </w:rPr>
        <w:t xml:space="preserve">K </w:t>
      </w:r>
      <w:r w:rsidRPr="005D2ADE">
        <w:rPr>
          <w:rFonts w:ascii="Arial" w:hAnsi="Arial" w:cs="Arial"/>
          <w:b/>
          <w:bCs/>
          <w:sz w:val="20"/>
          <w:szCs w:val="20"/>
        </w:rPr>
        <w:fldChar w:fldCharType="begin"/>
      </w:r>
      <w:r w:rsidRPr="005D2ADE">
        <w:rPr>
          <w:rFonts w:ascii="Arial" w:hAnsi="Arial" w:cs="Arial"/>
          <w:b/>
          <w:bCs/>
          <w:sz w:val="20"/>
          <w:szCs w:val="20"/>
        </w:rPr>
        <w:instrText xml:space="preserve"> REF _Ref131670829 \r \h  \* MERGEFORMAT </w:instrText>
      </w:r>
      <w:r w:rsidRPr="005D2ADE">
        <w:rPr>
          <w:rFonts w:ascii="Arial" w:hAnsi="Arial" w:cs="Arial"/>
          <w:b/>
          <w:bCs/>
          <w:sz w:val="20"/>
          <w:szCs w:val="20"/>
        </w:rPr>
      </w:r>
      <w:r w:rsidRPr="005D2ADE">
        <w:rPr>
          <w:rFonts w:ascii="Arial" w:hAnsi="Arial" w:cs="Arial"/>
          <w:b/>
          <w:bCs/>
          <w:sz w:val="20"/>
          <w:szCs w:val="20"/>
        </w:rPr>
        <w:fldChar w:fldCharType="separate"/>
      </w:r>
      <w:r w:rsidR="005D3B63" w:rsidRPr="005D2ADE">
        <w:rPr>
          <w:rFonts w:ascii="Arial" w:hAnsi="Arial" w:cs="Arial"/>
          <w:b/>
          <w:bCs/>
          <w:sz w:val="20"/>
          <w:szCs w:val="20"/>
        </w:rPr>
        <w:t>6</w:t>
      </w:r>
      <w:r w:rsidRPr="005D2ADE">
        <w:rPr>
          <w:rFonts w:ascii="Arial" w:hAnsi="Arial" w:cs="Arial"/>
          <w:b/>
          <w:bCs/>
          <w:sz w:val="20"/>
          <w:szCs w:val="20"/>
        </w:rPr>
        <w:fldChar w:fldCharType="end"/>
      </w:r>
      <w:r w:rsidRPr="005D2ADE">
        <w:rPr>
          <w:rFonts w:ascii="Arial" w:hAnsi="Arial" w:cs="Arial"/>
          <w:b/>
          <w:bCs/>
          <w:sz w:val="20"/>
          <w:szCs w:val="20"/>
        </w:rPr>
        <w:t>. členu (sprememba 8. člena)</w:t>
      </w:r>
    </w:p>
    <w:p w14:paraId="3B44D079" w14:textId="77777777" w:rsidR="00F52FDC" w:rsidRPr="005D2ADE" w:rsidRDefault="00F52FDC" w:rsidP="00BE072F">
      <w:pPr>
        <w:spacing w:after="0" w:line="240" w:lineRule="auto"/>
        <w:jc w:val="both"/>
        <w:rPr>
          <w:rFonts w:ascii="Arial" w:eastAsia="Times New Roman" w:hAnsi="Arial" w:cs="Arial"/>
          <w:sz w:val="20"/>
          <w:szCs w:val="20"/>
        </w:rPr>
      </w:pPr>
    </w:p>
    <w:p w14:paraId="59FE8DE5" w14:textId="77777777" w:rsidR="00F52FDC" w:rsidRPr="005D2ADE" w:rsidRDefault="00C30C68" w:rsidP="00BE072F">
      <w:pPr>
        <w:spacing w:after="0" w:line="240" w:lineRule="auto"/>
        <w:jc w:val="both"/>
        <w:rPr>
          <w:rFonts w:ascii="Arial" w:eastAsia="Times New Roman" w:hAnsi="Arial" w:cs="Arial"/>
          <w:sz w:val="20"/>
          <w:szCs w:val="20"/>
        </w:rPr>
      </w:pPr>
      <w:r w:rsidRPr="005D2ADE">
        <w:rPr>
          <w:rFonts w:ascii="Arial" w:eastAsia="Times New Roman" w:hAnsi="Arial" w:cs="Arial"/>
          <w:sz w:val="20"/>
          <w:szCs w:val="20"/>
        </w:rPr>
        <w:t>Črtana je definicija finančne institucije, ki je</w:t>
      </w:r>
      <w:r w:rsidR="00625392" w:rsidRPr="005D2ADE">
        <w:rPr>
          <w:rFonts w:ascii="Arial" w:eastAsia="Times New Roman" w:hAnsi="Arial" w:cs="Arial"/>
          <w:sz w:val="20"/>
          <w:szCs w:val="20"/>
        </w:rPr>
        <w:t xml:space="preserve"> po novem</w:t>
      </w:r>
      <w:r w:rsidRPr="005D2ADE">
        <w:rPr>
          <w:rFonts w:ascii="Arial" w:eastAsia="Times New Roman" w:hAnsi="Arial" w:cs="Arial"/>
          <w:sz w:val="20"/>
          <w:szCs w:val="20"/>
        </w:rPr>
        <w:t xml:space="preserve"> opredeljena v CRR3.</w:t>
      </w:r>
      <w:r w:rsidR="00287CE5" w:rsidRPr="005D2ADE">
        <w:rPr>
          <w:rFonts w:ascii="Arial" w:eastAsia="Times New Roman" w:hAnsi="Arial" w:cs="Arial"/>
          <w:sz w:val="20"/>
          <w:szCs w:val="20"/>
        </w:rPr>
        <w:t xml:space="preserve"> Dodatna pojasnila v tej zvezi so pojasnjena v obrazložitvi k 7. členu. </w:t>
      </w:r>
    </w:p>
    <w:p w14:paraId="15965F2A" w14:textId="77777777" w:rsidR="00F52FDC" w:rsidRPr="005D2ADE" w:rsidRDefault="00F52FDC" w:rsidP="00BE072F">
      <w:pPr>
        <w:spacing w:after="0" w:line="240" w:lineRule="auto"/>
        <w:jc w:val="both"/>
        <w:rPr>
          <w:rFonts w:ascii="Arial" w:hAnsi="Arial" w:cs="Arial"/>
          <w:b/>
          <w:bCs/>
          <w:sz w:val="20"/>
          <w:szCs w:val="20"/>
        </w:rPr>
      </w:pPr>
    </w:p>
    <w:p w14:paraId="44CD80FC" w14:textId="16B3C1B4" w:rsidR="008331A6" w:rsidRPr="005D2ADE" w:rsidRDefault="00287CE5" w:rsidP="008331A6">
      <w:pPr>
        <w:spacing w:after="0" w:line="240" w:lineRule="auto"/>
        <w:jc w:val="both"/>
        <w:rPr>
          <w:rFonts w:ascii="Arial" w:hAnsi="Arial" w:cs="Arial"/>
          <w:sz w:val="20"/>
          <w:szCs w:val="20"/>
        </w:rPr>
      </w:pPr>
      <w:r w:rsidRPr="005D2ADE">
        <w:rPr>
          <w:rFonts w:ascii="Arial" w:hAnsi="Arial" w:cs="Arial"/>
          <w:sz w:val="20"/>
          <w:szCs w:val="20"/>
        </w:rPr>
        <w:t xml:space="preserve">Prilagaja </w:t>
      </w:r>
      <w:r w:rsidR="008331A6" w:rsidRPr="005D2ADE">
        <w:rPr>
          <w:rFonts w:ascii="Arial" w:hAnsi="Arial" w:cs="Arial"/>
          <w:sz w:val="20"/>
          <w:szCs w:val="20"/>
        </w:rPr>
        <w:t>se definicija investicijskega podjetja (4. točka drugega odstavka), ki je bila spremenjena z Uredbo 2019/2033/EU.</w:t>
      </w:r>
      <w:r w:rsidRPr="005D2ADE">
        <w:rPr>
          <w:rFonts w:ascii="Arial" w:hAnsi="Arial" w:cs="Arial"/>
          <w:sz w:val="20"/>
          <w:szCs w:val="20"/>
        </w:rPr>
        <w:t xml:space="preserve"> V slednji je določeno, da investicijsko podjetje </w:t>
      </w:r>
      <w:r w:rsidRPr="005D2ADE">
        <w:rPr>
          <w:rFonts w:ascii="Arial" w:hAnsi="Arial" w:cs="Arial"/>
          <w:color w:val="000000"/>
          <w:sz w:val="20"/>
          <w:szCs w:val="20"/>
          <w:shd w:val="clear" w:color="auto" w:fill="FFFFFF"/>
        </w:rPr>
        <w:t>pomeni investicijsko podjetje, kakor je opredeljeno v 1. točki členu prvega odstavka četrtega člena Direktive 2014/65/EU.</w:t>
      </w:r>
    </w:p>
    <w:p w14:paraId="1ADA1C44" w14:textId="77777777" w:rsidR="00C365F3" w:rsidRPr="005D2ADE" w:rsidRDefault="00C365F3" w:rsidP="00BE072F">
      <w:pPr>
        <w:spacing w:after="0" w:line="240" w:lineRule="auto"/>
        <w:jc w:val="both"/>
        <w:rPr>
          <w:rFonts w:ascii="Arial" w:hAnsi="Arial" w:cs="Arial"/>
          <w:sz w:val="20"/>
          <w:szCs w:val="20"/>
        </w:rPr>
      </w:pPr>
    </w:p>
    <w:p w14:paraId="3C7B1294" w14:textId="77777777" w:rsidR="00FA559B" w:rsidRPr="005D2ADE" w:rsidRDefault="00FA559B" w:rsidP="00BE072F">
      <w:pPr>
        <w:pStyle w:val="Alineazaodstavkom"/>
        <w:numPr>
          <w:ilvl w:val="0"/>
          <w:numId w:val="0"/>
        </w:numPr>
        <w:spacing w:line="240" w:lineRule="auto"/>
        <w:rPr>
          <w:rFonts w:cs="Arial"/>
          <w:sz w:val="20"/>
          <w:szCs w:val="20"/>
        </w:rPr>
      </w:pPr>
      <w:r w:rsidRPr="005D2ADE">
        <w:rPr>
          <w:rFonts w:cs="Arial"/>
          <w:sz w:val="20"/>
          <w:szCs w:val="20"/>
        </w:rPr>
        <w:t>V 9. točki drugega odstavka je v okviru opredelitve subjektov finančnega nadzora črtana tretja alineja, torej družbe za pomožne storitve, ki zaradi spremembe CRR3 spadajo pod finančne institucije.</w:t>
      </w:r>
    </w:p>
    <w:p w14:paraId="5884823E" w14:textId="77777777" w:rsidR="00FA559B" w:rsidRPr="005D2ADE" w:rsidRDefault="00FA559B" w:rsidP="00BE072F">
      <w:pPr>
        <w:spacing w:after="0" w:line="240" w:lineRule="auto"/>
        <w:jc w:val="both"/>
        <w:rPr>
          <w:rFonts w:ascii="Arial" w:hAnsi="Arial" w:cs="Arial"/>
          <w:b/>
          <w:bCs/>
          <w:sz w:val="20"/>
          <w:szCs w:val="20"/>
        </w:rPr>
      </w:pPr>
    </w:p>
    <w:p w14:paraId="6E85737D" w14:textId="77777777" w:rsidR="00A7272F" w:rsidRPr="005D2ADE" w:rsidRDefault="00FA559B" w:rsidP="00BE072F">
      <w:pPr>
        <w:pStyle w:val="Alineazaodstavkom"/>
        <w:numPr>
          <w:ilvl w:val="0"/>
          <w:numId w:val="0"/>
        </w:numPr>
        <w:spacing w:line="240" w:lineRule="auto"/>
        <w:rPr>
          <w:rFonts w:cs="Arial"/>
          <w:b/>
          <w:bCs/>
          <w:sz w:val="20"/>
          <w:szCs w:val="20"/>
        </w:rPr>
      </w:pPr>
      <w:r w:rsidRPr="005D2ADE">
        <w:rPr>
          <w:rFonts w:cs="Arial"/>
          <w:b/>
          <w:bCs/>
          <w:sz w:val="20"/>
          <w:szCs w:val="20"/>
        </w:rPr>
        <w:t xml:space="preserve">K </w:t>
      </w:r>
      <w:r w:rsidRPr="005D2ADE">
        <w:rPr>
          <w:rFonts w:cs="Arial"/>
          <w:b/>
          <w:bCs/>
          <w:sz w:val="20"/>
          <w:szCs w:val="20"/>
        </w:rPr>
        <w:fldChar w:fldCharType="begin"/>
      </w:r>
      <w:r w:rsidRPr="005D2ADE">
        <w:rPr>
          <w:rFonts w:cs="Arial"/>
          <w:b/>
          <w:bCs/>
          <w:sz w:val="20"/>
          <w:szCs w:val="20"/>
        </w:rPr>
        <w:instrText xml:space="preserve"> REF _Ref166575595 \r \h  \* MERGEFORMAT </w:instrText>
      </w:r>
      <w:r w:rsidRPr="005D2ADE">
        <w:rPr>
          <w:rFonts w:cs="Arial"/>
          <w:b/>
          <w:bCs/>
          <w:sz w:val="20"/>
          <w:szCs w:val="20"/>
        </w:rPr>
      </w:r>
      <w:r w:rsidRPr="005D2ADE">
        <w:rPr>
          <w:rFonts w:cs="Arial"/>
          <w:b/>
          <w:bCs/>
          <w:sz w:val="20"/>
          <w:szCs w:val="20"/>
        </w:rPr>
        <w:fldChar w:fldCharType="separate"/>
      </w:r>
      <w:r w:rsidR="005D3B63" w:rsidRPr="005D2ADE">
        <w:rPr>
          <w:rFonts w:cs="Arial"/>
          <w:b/>
          <w:bCs/>
          <w:sz w:val="20"/>
          <w:szCs w:val="20"/>
        </w:rPr>
        <w:t>7</w:t>
      </w:r>
      <w:r w:rsidRPr="005D2ADE">
        <w:rPr>
          <w:rFonts w:cs="Arial"/>
          <w:b/>
          <w:bCs/>
          <w:sz w:val="20"/>
          <w:szCs w:val="20"/>
        </w:rPr>
        <w:fldChar w:fldCharType="end"/>
      </w:r>
      <w:r w:rsidRPr="005D2ADE">
        <w:rPr>
          <w:rFonts w:cs="Arial"/>
          <w:b/>
          <w:bCs/>
          <w:sz w:val="20"/>
          <w:szCs w:val="20"/>
        </w:rPr>
        <w:t>. členu (sprememba 11. člena)</w:t>
      </w:r>
      <w:r w:rsidR="00A7272F" w:rsidRPr="005D2ADE">
        <w:rPr>
          <w:rFonts w:cs="Arial"/>
          <w:b/>
          <w:bCs/>
          <w:sz w:val="20"/>
          <w:szCs w:val="20"/>
        </w:rPr>
        <w:t xml:space="preserve"> </w:t>
      </w:r>
    </w:p>
    <w:p w14:paraId="10AC82FE" w14:textId="77777777" w:rsidR="00A7272F" w:rsidRPr="005D2ADE" w:rsidRDefault="00A7272F" w:rsidP="00BE072F">
      <w:pPr>
        <w:spacing w:after="0" w:line="240" w:lineRule="auto"/>
        <w:rPr>
          <w:rFonts w:ascii="Arial" w:hAnsi="Arial" w:cs="Arial"/>
          <w:sz w:val="20"/>
          <w:szCs w:val="20"/>
        </w:rPr>
      </w:pPr>
    </w:p>
    <w:p w14:paraId="4529F20F" w14:textId="77777777" w:rsidR="00A7272F" w:rsidRPr="005D2ADE" w:rsidRDefault="00A7272F" w:rsidP="00BE072F">
      <w:pPr>
        <w:spacing w:after="0" w:line="240" w:lineRule="auto"/>
        <w:jc w:val="both"/>
        <w:rPr>
          <w:rFonts w:ascii="Arial" w:hAnsi="Arial" w:cs="Arial"/>
          <w:sz w:val="20"/>
          <w:szCs w:val="20"/>
        </w:rPr>
      </w:pPr>
      <w:r w:rsidRPr="005D2ADE">
        <w:rPr>
          <w:rFonts w:ascii="Arial" w:hAnsi="Arial" w:cs="Arial"/>
          <w:sz w:val="20"/>
          <w:szCs w:val="20"/>
        </w:rPr>
        <w:t xml:space="preserve">11. člen ZBan-3 opredeljuje pristojnost Banke Slovenije za makrobonitetni nadzor. Spremembe v 11. členu sledijo spremembam CRR3, v okviru katerega se spreminjata 124. in 164. člen. Pristojnosti imenovanega organa za makrobonitetni nadzor bodo po novem določno opredeljene že v sami CRR3. </w:t>
      </w:r>
    </w:p>
    <w:p w14:paraId="75381498" w14:textId="77777777" w:rsidR="00A7272F" w:rsidRPr="005D2ADE" w:rsidRDefault="00A7272F" w:rsidP="00BE072F">
      <w:pPr>
        <w:pStyle w:val="Alineazaodstavkom"/>
        <w:numPr>
          <w:ilvl w:val="0"/>
          <w:numId w:val="0"/>
        </w:numPr>
        <w:spacing w:line="240" w:lineRule="auto"/>
        <w:rPr>
          <w:rFonts w:cs="Arial"/>
          <w:sz w:val="20"/>
          <w:szCs w:val="20"/>
        </w:rPr>
      </w:pPr>
    </w:p>
    <w:p w14:paraId="037B01AF" w14:textId="77777777" w:rsidR="00F52FDC" w:rsidRPr="005D2ADE" w:rsidRDefault="00F52FDC" w:rsidP="00BE072F">
      <w:pPr>
        <w:spacing w:after="0" w:line="240" w:lineRule="auto"/>
        <w:jc w:val="both"/>
        <w:rPr>
          <w:rFonts w:ascii="Arial" w:hAnsi="Arial" w:cs="Arial"/>
          <w:b/>
          <w:bCs/>
          <w:sz w:val="20"/>
          <w:szCs w:val="20"/>
        </w:rPr>
      </w:pPr>
      <w:r w:rsidRPr="005D2ADE">
        <w:rPr>
          <w:rFonts w:ascii="Arial" w:hAnsi="Arial" w:cs="Arial"/>
          <w:b/>
          <w:bCs/>
          <w:sz w:val="20"/>
          <w:szCs w:val="20"/>
        </w:rPr>
        <w:t xml:space="preserve">K </w:t>
      </w:r>
      <w:r w:rsidRPr="005D2ADE">
        <w:rPr>
          <w:rFonts w:ascii="Arial" w:hAnsi="Arial" w:cs="Arial"/>
          <w:b/>
          <w:bCs/>
          <w:sz w:val="20"/>
          <w:szCs w:val="20"/>
        </w:rPr>
        <w:fldChar w:fldCharType="begin"/>
      </w:r>
      <w:r w:rsidRPr="005D2ADE">
        <w:rPr>
          <w:rFonts w:ascii="Arial" w:hAnsi="Arial" w:cs="Arial"/>
          <w:b/>
          <w:bCs/>
          <w:sz w:val="20"/>
          <w:szCs w:val="20"/>
        </w:rPr>
        <w:instrText xml:space="preserve"> REF _Ref131670839 \r \h  \* MERGEFORMAT </w:instrText>
      </w:r>
      <w:r w:rsidRPr="005D2ADE">
        <w:rPr>
          <w:rFonts w:ascii="Arial" w:hAnsi="Arial" w:cs="Arial"/>
          <w:b/>
          <w:bCs/>
          <w:sz w:val="20"/>
          <w:szCs w:val="20"/>
        </w:rPr>
      </w:r>
      <w:r w:rsidRPr="005D2ADE">
        <w:rPr>
          <w:rFonts w:ascii="Arial" w:hAnsi="Arial" w:cs="Arial"/>
          <w:b/>
          <w:bCs/>
          <w:sz w:val="20"/>
          <w:szCs w:val="20"/>
        </w:rPr>
        <w:fldChar w:fldCharType="separate"/>
      </w:r>
      <w:r w:rsidR="005D3B63" w:rsidRPr="005D2ADE">
        <w:rPr>
          <w:rFonts w:ascii="Arial" w:hAnsi="Arial" w:cs="Arial"/>
          <w:b/>
          <w:bCs/>
          <w:sz w:val="20"/>
          <w:szCs w:val="20"/>
        </w:rPr>
        <w:t>8</w:t>
      </w:r>
      <w:r w:rsidRPr="005D2ADE">
        <w:rPr>
          <w:rFonts w:ascii="Arial" w:hAnsi="Arial" w:cs="Arial"/>
          <w:b/>
          <w:bCs/>
          <w:sz w:val="20"/>
          <w:szCs w:val="20"/>
        </w:rPr>
        <w:fldChar w:fldCharType="end"/>
      </w:r>
      <w:r w:rsidRPr="005D2ADE">
        <w:rPr>
          <w:rFonts w:ascii="Arial" w:hAnsi="Arial" w:cs="Arial"/>
          <w:b/>
          <w:bCs/>
          <w:sz w:val="20"/>
          <w:szCs w:val="20"/>
        </w:rPr>
        <w:t>. členu (sprememba 14. člena)</w:t>
      </w:r>
    </w:p>
    <w:p w14:paraId="20FC50CC" w14:textId="77777777" w:rsidR="00F52FDC" w:rsidRPr="005D2ADE" w:rsidRDefault="00F52FDC" w:rsidP="00BE072F">
      <w:pPr>
        <w:spacing w:after="0" w:line="240" w:lineRule="auto"/>
        <w:jc w:val="both"/>
        <w:rPr>
          <w:rFonts w:ascii="Arial" w:hAnsi="Arial" w:cs="Arial"/>
          <w:sz w:val="20"/>
          <w:szCs w:val="20"/>
        </w:rPr>
      </w:pPr>
    </w:p>
    <w:p w14:paraId="0AB45AC2" w14:textId="77777777" w:rsidR="008331A6" w:rsidRPr="00394420" w:rsidRDefault="008331A6" w:rsidP="008331A6">
      <w:pPr>
        <w:spacing w:after="0" w:line="240" w:lineRule="auto"/>
        <w:jc w:val="both"/>
        <w:rPr>
          <w:rFonts w:ascii="Arial" w:eastAsia="Times New Roman" w:hAnsi="Arial" w:cs="Arial"/>
          <w:sz w:val="20"/>
          <w:szCs w:val="20"/>
        </w:rPr>
      </w:pPr>
      <w:r w:rsidRPr="005D2ADE">
        <w:rPr>
          <w:rFonts w:ascii="Arial" w:hAnsi="Arial" w:cs="Arial"/>
          <w:sz w:val="20"/>
          <w:szCs w:val="20"/>
        </w:rPr>
        <w:t>14. člen</w:t>
      </w:r>
      <w:r w:rsidR="005C63EC" w:rsidRPr="005D2ADE">
        <w:rPr>
          <w:rFonts w:ascii="Arial" w:hAnsi="Arial" w:cs="Arial"/>
          <w:sz w:val="20"/>
          <w:szCs w:val="20"/>
        </w:rPr>
        <w:t xml:space="preserve"> ZBan-3</w:t>
      </w:r>
      <w:r w:rsidRPr="005D2ADE">
        <w:rPr>
          <w:rFonts w:ascii="Arial" w:hAnsi="Arial" w:cs="Arial"/>
          <w:sz w:val="20"/>
          <w:szCs w:val="20"/>
        </w:rPr>
        <w:t xml:space="preserve"> določa obveznost varovanja zaupnih informacij. V četrtem odstavku se določa, kdaj prepovedi iz drugega in tretjega odstavka ne veljajo. S spremembo 4. točke četrtega odstavka </w:t>
      </w:r>
      <w:r w:rsidR="00287CE5" w:rsidRPr="005D2ADE">
        <w:rPr>
          <w:rFonts w:ascii="Arial" w:hAnsi="Arial" w:cs="Arial"/>
          <w:sz w:val="20"/>
          <w:szCs w:val="20"/>
        </w:rPr>
        <w:t>ZBan-3</w:t>
      </w:r>
      <w:r w:rsidR="00287CE5">
        <w:rPr>
          <w:rFonts w:ascii="Arial" w:hAnsi="Arial" w:cs="Arial"/>
          <w:sz w:val="20"/>
          <w:szCs w:val="20"/>
        </w:rPr>
        <w:t xml:space="preserve"> </w:t>
      </w:r>
      <w:r w:rsidRPr="00394420">
        <w:rPr>
          <w:rFonts w:ascii="Arial" w:hAnsi="Arial" w:cs="Arial"/>
          <w:sz w:val="20"/>
          <w:szCs w:val="20"/>
        </w:rPr>
        <w:t xml:space="preserve">se </w:t>
      </w:r>
      <w:r w:rsidRPr="00394420">
        <w:rPr>
          <w:rFonts w:ascii="Arial" w:eastAsia="Times New Roman" w:hAnsi="Arial" w:cs="Arial"/>
          <w:sz w:val="20"/>
          <w:szCs w:val="20"/>
        </w:rPr>
        <w:t xml:space="preserve">terminologija glede ocenjevanja primernosti imetnikov kvalificiranih deležev uskladi s terminologijo </w:t>
      </w:r>
      <w:r w:rsidRPr="00394420">
        <w:rPr>
          <w:rFonts w:ascii="Arial" w:hAnsi="Arial" w:cs="Arial"/>
          <w:sz w:val="20"/>
          <w:szCs w:val="20"/>
        </w:rPr>
        <w:t xml:space="preserve">Direktive 2013/36/EU. Navedena direktiva pri </w:t>
      </w:r>
      <w:r w:rsidRPr="00394420">
        <w:rPr>
          <w:rFonts w:ascii="Arial" w:eastAsia="Times New Roman" w:hAnsi="Arial" w:cs="Arial"/>
          <w:sz w:val="20"/>
          <w:szCs w:val="20"/>
        </w:rPr>
        <w:t xml:space="preserve">kvalificiranih imetnikih uporablja pojem »odobritev« in ne »dovoljenje«, kar je praksa tudi v večini držav članic. </w:t>
      </w:r>
    </w:p>
    <w:p w14:paraId="440A843E" w14:textId="77777777" w:rsidR="00F52FDC" w:rsidRPr="00394420" w:rsidRDefault="00F52FDC" w:rsidP="00BE072F">
      <w:pPr>
        <w:spacing w:after="0" w:line="240" w:lineRule="auto"/>
        <w:jc w:val="both"/>
        <w:rPr>
          <w:rFonts w:ascii="Arial" w:eastAsia="Times New Roman" w:hAnsi="Arial" w:cs="Arial"/>
          <w:sz w:val="20"/>
          <w:szCs w:val="20"/>
        </w:rPr>
      </w:pPr>
    </w:p>
    <w:p w14:paraId="6280081A" w14:textId="77777777" w:rsidR="00F52FDC" w:rsidRPr="00394420" w:rsidRDefault="00F52FDC" w:rsidP="00BE072F">
      <w:pPr>
        <w:pStyle w:val="tevilnatoka"/>
        <w:numPr>
          <w:ilvl w:val="0"/>
          <w:numId w:val="0"/>
        </w:numPr>
        <w:rPr>
          <w:rFonts w:cs="Arial"/>
          <w:sz w:val="20"/>
          <w:szCs w:val="20"/>
        </w:rPr>
      </w:pPr>
      <w:r w:rsidRPr="00394420">
        <w:rPr>
          <w:rFonts w:cs="Arial"/>
          <w:sz w:val="20"/>
          <w:szCs w:val="20"/>
        </w:rPr>
        <w:lastRenderedPageBreak/>
        <w:t>Sprememba v petem odstavku je redakcijske narave.</w:t>
      </w:r>
    </w:p>
    <w:p w14:paraId="64C3B585" w14:textId="77777777" w:rsidR="00F52FDC" w:rsidRPr="00394420" w:rsidRDefault="00F52FDC" w:rsidP="00BE072F">
      <w:pPr>
        <w:spacing w:after="0" w:line="240" w:lineRule="auto"/>
        <w:jc w:val="both"/>
        <w:rPr>
          <w:rFonts w:ascii="Arial" w:hAnsi="Arial" w:cs="Arial"/>
          <w:b/>
          <w:bCs/>
          <w:sz w:val="20"/>
          <w:szCs w:val="20"/>
        </w:rPr>
      </w:pPr>
    </w:p>
    <w:p w14:paraId="4317949F" w14:textId="77777777" w:rsidR="00486459" w:rsidRPr="005D2ADE" w:rsidRDefault="00486459" w:rsidP="00486459">
      <w:pPr>
        <w:spacing w:after="0" w:line="240" w:lineRule="auto"/>
        <w:jc w:val="both"/>
        <w:rPr>
          <w:rFonts w:ascii="Arial" w:hAnsi="Arial" w:cs="Arial"/>
          <w:b/>
          <w:bCs/>
          <w:sz w:val="20"/>
          <w:szCs w:val="20"/>
        </w:rPr>
      </w:pPr>
      <w:r w:rsidRPr="005D2ADE">
        <w:rPr>
          <w:rFonts w:ascii="Arial" w:hAnsi="Arial" w:cs="Arial"/>
          <w:b/>
          <w:bCs/>
          <w:sz w:val="20"/>
          <w:szCs w:val="20"/>
        </w:rPr>
        <w:t>K</w:t>
      </w:r>
      <w:r w:rsidR="005A52E2" w:rsidRPr="005D2ADE">
        <w:rPr>
          <w:rFonts w:ascii="Arial" w:hAnsi="Arial" w:cs="Arial"/>
          <w:b/>
          <w:bCs/>
          <w:sz w:val="20"/>
          <w:szCs w:val="20"/>
        </w:rPr>
        <w:t xml:space="preserve"> </w:t>
      </w:r>
      <w:r w:rsidRPr="005D2ADE">
        <w:rPr>
          <w:b/>
          <w:bCs/>
        </w:rPr>
        <w:fldChar w:fldCharType="begin"/>
      </w:r>
      <w:r w:rsidRPr="005D2ADE">
        <w:rPr>
          <w:b/>
          <w:bCs/>
        </w:rPr>
        <w:instrText xml:space="preserve"> REF _Ref170469943 \r \h  \* MERGEFORMAT </w:instrText>
      </w:r>
      <w:r w:rsidRPr="005D2ADE">
        <w:rPr>
          <w:b/>
          <w:bCs/>
        </w:rPr>
      </w:r>
      <w:r w:rsidRPr="005D2ADE">
        <w:rPr>
          <w:b/>
          <w:bCs/>
        </w:rPr>
        <w:fldChar w:fldCharType="separate"/>
      </w:r>
      <w:r w:rsidR="005D3B63" w:rsidRPr="005D2ADE">
        <w:rPr>
          <w:b/>
          <w:bCs/>
        </w:rPr>
        <w:t>9</w:t>
      </w:r>
      <w:r w:rsidRPr="005D2ADE">
        <w:rPr>
          <w:b/>
          <w:bCs/>
        </w:rPr>
        <w:fldChar w:fldCharType="end"/>
      </w:r>
      <w:r w:rsidRPr="005D2ADE">
        <w:rPr>
          <w:rFonts w:ascii="Arial" w:hAnsi="Arial" w:cs="Arial"/>
          <w:b/>
          <w:bCs/>
          <w:sz w:val="20"/>
          <w:szCs w:val="20"/>
        </w:rPr>
        <w:t>. členu (sprememba 23. člena)</w:t>
      </w:r>
    </w:p>
    <w:p w14:paraId="7AAD616A" w14:textId="77777777" w:rsidR="00486459" w:rsidRPr="00394420" w:rsidRDefault="00486459" w:rsidP="00486459">
      <w:pPr>
        <w:spacing w:after="0" w:line="240" w:lineRule="auto"/>
        <w:jc w:val="both"/>
        <w:rPr>
          <w:rFonts w:ascii="Arial" w:hAnsi="Arial" w:cs="Arial"/>
          <w:sz w:val="20"/>
          <w:szCs w:val="20"/>
        </w:rPr>
      </w:pPr>
    </w:p>
    <w:p w14:paraId="687F0E8D" w14:textId="77777777" w:rsidR="00486459" w:rsidRPr="00394420" w:rsidRDefault="00486459" w:rsidP="00486459">
      <w:pPr>
        <w:spacing w:after="0" w:line="240" w:lineRule="auto"/>
        <w:jc w:val="both"/>
        <w:rPr>
          <w:rFonts w:ascii="Arial" w:hAnsi="Arial" w:cs="Arial"/>
          <w:sz w:val="20"/>
          <w:szCs w:val="20"/>
        </w:rPr>
      </w:pPr>
      <w:r w:rsidRPr="00394420">
        <w:rPr>
          <w:rFonts w:ascii="Arial" w:hAnsi="Arial" w:cs="Arial"/>
          <w:sz w:val="20"/>
          <w:szCs w:val="20"/>
        </w:rPr>
        <w:t xml:space="preserve">Člen 4(8) prečiščene CRD (člen 1(3) CRD V) v zvezi z </w:t>
      </w:r>
      <w:r w:rsidRPr="00394420">
        <w:rPr>
          <w:rFonts w:ascii="Arial" w:hAnsi="Arial" w:cs="Arial"/>
          <w:sz w:val="20"/>
          <w:szCs w:val="20"/>
          <w:shd w:val="clear" w:color="auto" w:fill="FFFFFF"/>
        </w:rPr>
        <w:t xml:space="preserve">imenovanjem in pooblastili pristojnih organov </w:t>
      </w:r>
      <w:r w:rsidRPr="00394420">
        <w:rPr>
          <w:rFonts w:ascii="Arial" w:hAnsi="Arial" w:cs="Arial"/>
          <w:sz w:val="20"/>
          <w:szCs w:val="20"/>
        </w:rPr>
        <w:t xml:space="preserve">določa: »8. Države članice zagotovijo, da v primerih, ko so za reševanje pooblaščeni organi, ki niso pristojni organi, ti organi tesno sodelujejo s pristojnimi organi in se posvetujejo z njimi glede priprave načrtov za reševanje ter v vseh drugih primerih, kadar se tako sodelovanje in posvetovanje zahteva s to direktivo, Direktivo 2014/59/EU ali Uredbo (EU) št. 575/2013.« Po mnenju Evropske komisije v okviru projekta EU </w:t>
      </w:r>
      <w:r w:rsidR="008331A6" w:rsidRPr="00394420">
        <w:rPr>
          <w:rFonts w:ascii="Arial" w:hAnsi="Arial" w:cs="Arial"/>
          <w:sz w:val="20"/>
          <w:szCs w:val="20"/>
        </w:rPr>
        <w:t>PILOT</w:t>
      </w:r>
      <w:r w:rsidRPr="00394420">
        <w:rPr>
          <w:rFonts w:ascii="Arial" w:hAnsi="Arial" w:cs="Arial"/>
          <w:sz w:val="20"/>
          <w:szCs w:val="20"/>
        </w:rPr>
        <w:t xml:space="preserve"> nacionalna določba (23. člen ZBan-3) za prenos pravilno prenaša vse razen ene zahteve. Manjkajoča zahteva se po njenem mnenju nanaša na odsotnost prenosa sklica na Direktivo 2014/59/EU. </w:t>
      </w:r>
    </w:p>
    <w:p w14:paraId="6D5E188D" w14:textId="77777777" w:rsidR="00486459" w:rsidRPr="00394420" w:rsidRDefault="00486459" w:rsidP="00486459">
      <w:pPr>
        <w:spacing w:after="0" w:line="240" w:lineRule="auto"/>
        <w:jc w:val="both"/>
        <w:rPr>
          <w:rFonts w:ascii="Arial" w:hAnsi="Arial" w:cs="Arial"/>
          <w:sz w:val="20"/>
          <w:szCs w:val="20"/>
        </w:rPr>
      </w:pPr>
    </w:p>
    <w:p w14:paraId="4DE0D78D" w14:textId="77777777" w:rsidR="00AC4930" w:rsidRPr="00394420" w:rsidRDefault="00AC4930" w:rsidP="00AC4930">
      <w:pPr>
        <w:spacing w:after="0" w:line="240" w:lineRule="auto"/>
        <w:jc w:val="both"/>
        <w:rPr>
          <w:rFonts w:ascii="Arial" w:hAnsi="Arial" w:cs="Arial"/>
          <w:sz w:val="20"/>
          <w:szCs w:val="20"/>
        </w:rPr>
      </w:pPr>
      <w:r w:rsidRPr="00394420">
        <w:rPr>
          <w:rFonts w:ascii="Arial" w:hAnsi="Arial" w:cs="Arial"/>
          <w:sz w:val="20"/>
          <w:szCs w:val="20"/>
        </w:rPr>
        <w:t>Glede sklica na Direktivo 2014/59/EU je treba pojasniti, da je Banka Slovenije tudi reševalni organ, zato določba v Zakon o bančništvu (ZBan-3) ni bila izrecno prenesena. Sodelovanje in izmenjava informacij z drugimi reševalnimi organi je sicer urejeno v 20. členu Zakona o reševanju in prisilnem prenehanju bank (ZRPPB-1). Ne glede na navedeno se v 23. členu zaradi pomislekov Evropske komisije dodaja osmi odstavek.</w:t>
      </w:r>
    </w:p>
    <w:p w14:paraId="45BA1FA7" w14:textId="77777777" w:rsidR="00486459" w:rsidRPr="00394420" w:rsidRDefault="00486459" w:rsidP="00BE072F">
      <w:pPr>
        <w:spacing w:after="0" w:line="240" w:lineRule="auto"/>
        <w:jc w:val="both"/>
        <w:rPr>
          <w:rFonts w:ascii="Arial" w:hAnsi="Arial" w:cs="Arial"/>
          <w:b/>
          <w:bCs/>
          <w:sz w:val="20"/>
          <w:szCs w:val="20"/>
        </w:rPr>
      </w:pPr>
    </w:p>
    <w:p w14:paraId="105D24EF" w14:textId="77777777" w:rsidR="00F52FDC" w:rsidRPr="005D2ADE" w:rsidRDefault="00F52FDC" w:rsidP="00BE072F">
      <w:pPr>
        <w:spacing w:after="0" w:line="240" w:lineRule="auto"/>
        <w:jc w:val="both"/>
        <w:rPr>
          <w:rFonts w:ascii="Arial" w:hAnsi="Arial" w:cs="Arial"/>
          <w:b/>
          <w:bCs/>
          <w:sz w:val="20"/>
          <w:szCs w:val="20"/>
        </w:rPr>
      </w:pPr>
      <w:r w:rsidRPr="005D2ADE">
        <w:rPr>
          <w:rFonts w:ascii="Arial" w:hAnsi="Arial" w:cs="Arial"/>
          <w:b/>
          <w:bCs/>
          <w:sz w:val="20"/>
          <w:szCs w:val="20"/>
        </w:rPr>
        <w:t>K</w:t>
      </w:r>
      <w:r w:rsidR="005A52E2" w:rsidRPr="005D2ADE">
        <w:rPr>
          <w:rFonts w:ascii="Arial" w:hAnsi="Arial" w:cs="Arial"/>
          <w:b/>
          <w:bCs/>
          <w:sz w:val="20"/>
          <w:szCs w:val="20"/>
        </w:rPr>
        <w:t xml:space="preserve"> </w:t>
      </w:r>
      <w:r w:rsidRPr="005D2ADE">
        <w:rPr>
          <w:b/>
          <w:bCs/>
        </w:rPr>
        <w:fldChar w:fldCharType="begin"/>
      </w:r>
      <w:r w:rsidRPr="005D2ADE">
        <w:rPr>
          <w:b/>
          <w:bCs/>
        </w:rPr>
        <w:instrText xml:space="preserve"> REF _Ref170470232 \r \h  \* MERGEFORMAT </w:instrText>
      </w:r>
      <w:r w:rsidRPr="005D2ADE">
        <w:rPr>
          <w:b/>
          <w:bCs/>
        </w:rPr>
      </w:r>
      <w:r w:rsidRPr="005D2ADE">
        <w:rPr>
          <w:b/>
          <w:bCs/>
        </w:rPr>
        <w:fldChar w:fldCharType="separate"/>
      </w:r>
      <w:r w:rsidR="005D3B63" w:rsidRPr="005D2ADE">
        <w:rPr>
          <w:rFonts w:ascii="Arial" w:hAnsi="Arial" w:cs="Arial"/>
          <w:b/>
          <w:bCs/>
          <w:sz w:val="20"/>
          <w:szCs w:val="20"/>
        </w:rPr>
        <w:t>10</w:t>
      </w:r>
      <w:r w:rsidRPr="005D2ADE">
        <w:rPr>
          <w:b/>
          <w:bCs/>
        </w:rPr>
        <w:fldChar w:fldCharType="end"/>
      </w:r>
      <w:r w:rsidRPr="005D2ADE">
        <w:rPr>
          <w:rFonts w:ascii="Arial" w:hAnsi="Arial" w:cs="Arial"/>
          <w:b/>
          <w:bCs/>
          <w:sz w:val="20"/>
          <w:szCs w:val="20"/>
        </w:rPr>
        <w:t>. členu (sprememba 27. člena)</w:t>
      </w:r>
    </w:p>
    <w:p w14:paraId="605EA171" w14:textId="77777777" w:rsidR="00F52FDC" w:rsidRPr="00394420" w:rsidRDefault="00F52FDC" w:rsidP="00BE072F">
      <w:pPr>
        <w:pStyle w:val="Odstavek"/>
        <w:spacing w:before="0"/>
        <w:ind w:firstLine="0"/>
        <w:rPr>
          <w:sz w:val="20"/>
          <w:szCs w:val="20"/>
        </w:rPr>
      </w:pPr>
    </w:p>
    <w:p w14:paraId="296443DE" w14:textId="77777777" w:rsidR="00F52FDC" w:rsidRPr="00394420" w:rsidRDefault="00F52FDC" w:rsidP="00BE072F">
      <w:pPr>
        <w:pStyle w:val="Odstavek"/>
        <w:spacing w:before="0"/>
        <w:ind w:firstLine="0"/>
        <w:rPr>
          <w:sz w:val="20"/>
          <w:szCs w:val="20"/>
        </w:rPr>
      </w:pPr>
      <w:r w:rsidRPr="00394420">
        <w:rPr>
          <w:sz w:val="20"/>
          <w:szCs w:val="20"/>
        </w:rPr>
        <w:t xml:space="preserve">V </w:t>
      </w:r>
      <w:r w:rsidR="00414BC0" w:rsidRPr="00394420">
        <w:rPr>
          <w:sz w:val="20"/>
          <w:szCs w:val="20"/>
        </w:rPr>
        <w:t>novem</w:t>
      </w:r>
      <w:r w:rsidRPr="00394420">
        <w:rPr>
          <w:sz w:val="20"/>
          <w:szCs w:val="20"/>
        </w:rPr>
        <w:t xml:space="preserve"> odstavku 27. člena se v okviru prepovedi vpisa v sodni register za firme</w:t>
      </w:r>
      <w:r w:rsidR="00414BC0" w:rsidRPr="00394420">
        <w:rPr>
          <w:sz w:val="20"/>
          <w:szCs w:val="20"/>
        </w:rPr>
        <w:t xml:space="preserve"> </w:t>
      </w:r>
      <w:r w:rsidRPr="00394420">
        <w:rPr>
          <w:sz w:val="20"/>
          <w:szCs w:val="20"/>
        </w:rPr>
        <w:t>dodaja kreditna družba. Dopolnitev se dodaja v skladu z dopolnitvijo 4. člena, ki opredeljuje kreditno družbo.</w:t>
      </w:r>
    </w:p>
    <w:p w14:paraId="068C70FF" w14:textId="77777777" w:rsidR="00610197" w:rsidRDefault="00610197" w:rsidP="00BE072F">
      <w:pPr>
        <w:pStyle w:val="Odstavek"/>
        <w:spacing w:before="0"/>
        <w:ind w:firstLine="0"/>
        <w:rPr>
          <w:sz w:val="20"/>
          <w:szCs w:val="20"/>
        </w:rPr>
      </w:pPr>
    </w:p>
    <w:p w14:paraId="54D795D7" w14:textId="77777777" w:rsidR="00610197" w:rsidRDefault="00610197" w:rsidP="00BE072F">
      <w:pPr>
        <w:pStyle w:val="Odstavek"/>
        <w:spacing w:before="0"/>
        <w:ind w:firstLine="0"/>
        <w:rPr>
          <w:sz w:val="20"/>
          <w:szCs w:val="20"/>
        </w:rPr>
      </w:pPr>
      <w:r w:rsidRPr="00610197">
        <w:rPr>
          <w:sz w:val="20"/>
          <w:szCs w:val="20"/>
        </w:rPr>
        <w:t xml:space="preserve">S predlaganim členom se z ozirom na to, da se s predlaganimi spremembami 4. člena zakona (3. člen predloga zakona) poleg bank in hranilnic kot kreditno institucijo dodaja tudi kreditna družba, nadgrajuje ureditev 27. člena zakona glede (prepovedi) uporabe določenih besed v firmi. </w:t>
      </w:r>
      <w:r>
        <w:rPr>
          <w:sz w:val="20"/>
          <w:szCs w:val="20"/>
        </w:rPr>
        <w:t>K</w:t>
      </w:r>
      <w:r w:rsidRPr="00610197">
        <w:rPr>
          <w:sz w:val="20"/>
          <w:szCs w:val="20"/>
        </w:rPr>
        <w:t xml:space="preserve">reditna družba nima dovoljenja za opravljanje bančnih storitev, ampak dovoljenje za opravljanje investicijskih storitev in poslov kot kreditna družba. </w:t>
      </w:r>
    </w:p>
    <w:p w14:paraId="6D9C4393" w14:textId="77777777" w:rsidR="00610197" w:rsidRDefault="00610197" w:rsidP="00BE072F">
      <w:pPr>
        <w:pStyle w:val="Odstavek"/>
        <w:spacing w:before="0"/>
        <w:ind w:firstLine="0"/>
        <w:rPr>
          <w:sz w:val="20"/>
          <w:szCs w:val="20"/>
        </w:rPr>
      </w:pPr>
    </w:p>
    <w:p w14:paraId="1ED962E1" w14:textId="5C5D19B0" w:rsidR="000D5D14" w:rsidRDefault="000D5D14" w:rsidP="000D5D14">
      <w:pPr>
        <w:pStyle w:val="Odstavek"/>
        <w:spacing w:before="0"/>
        <w:ind w:firstLine="0"/>
        <w:rPr>
          <w:sz w:val="20"/>
          <w:szCs w:val="20"/>
        </w:rPr>
      </w:pPr>
      <w:r>
        <w:rPr>
          <w:sz w:val="20"/>
          <w:szCs w:val="20"/>
        </w:rPr>
        <w:t xml:space="preserve">Z novim drugim odstavkom se želi jasno določiti, da </w:t>
      </w:r>
      <w:r w:rsidRPr="00610197">
        <w:rPr>
          <w:sz w:val="20"/>
          <w:szCs w:val="20"/>
        </w:rPr>
        <w:t xml:space="preserve">družbi, ki ima dovoljenje za opravljanje investicijskih storitev in poslov kot kreditna družba in je kot taka tudi kreditna institucija, pri vpisu v sodni register preprečuje uporabo izraza »banka« ali »hranilnica«. </w:t>
      </w:r>
      <w:r>
        <w:rPr>
          <w:sz w:val="20"/>
          <w:szCs w:val="20"/>
        </w:rPr>
        <w:t xml:space="preserve">Posledično je (poleg sedanjega prvega odstavka) v novem drugem odstavku dodano novo pravilo, torej da </w:t>
      </w:r>
      <w:r w:rsidRPr="00610197">
        <w:rPr>
          <w:sz w:val="20"/>
          <w:szCs w:val="20"/>
        </w:rPr>
        <w:t>se v sodni register tudi ne sme vpisati firma, ki vsebuje besede »kreditna družba«, če pravna oseba ni pridobila dovoljenja pristojnega organa za opravljanje investicijskih storitev in poslov kot kreditna družba.</w:t>
      </w:r>
    </w:p>
    <w:p w14:paraId="14B30A9D" w14:textId="77777777" w:rsidR="00610197" w:rsidRPr="00394420" w:rsidRDefault="00610197" w:rsidP="00BE072F">
      <w:pPr>
        <w:pStyle w:val="Odstavek"/>
        <w:spacing w:before="0"/>
        <w:ind w:firstLine="0"/>
        <w:rPr>
          <w:sz w:val="20"/>
          <w:szCs w:val="20"/>
        </w:rPr>
      </w:pPr>
    </w:p>
    <w:p w14:paraId="33AAD758" w14:textId="77777777" w:rsidR="00F52FDC" w:rsidRPr="00394420" w:rsidRDefault="00F52FDC" w:rsidP="00BE072F">
      <w:pPr>
        <w:spacing w:after="0" w:line="240" w:lineRule="auto"/>
        <w:jc w:val="both"/>
        <w:rPr>
          <w:rFonts w:ascii="Arial" w:hAnsi="Arial" w:cs="Arial"/>
          <w:b/>
          <w:bCs/>
          <w:sz w:val="20"/>
          <w:szCs w:val="20"/>
        </w:rPr>
      </w:pPr>
      <w:r w:rsidRPr="00394420">
        <w:rPr>
          <w:rFonts w:ascii="Arial" w:hAnsi="Arial" w:cs="Arial"/>
          <w:b/>
          <w:bCs/>
          <w:sz w:val="20"/>
          <w:szCs w:val="20"/>
        </w:rPr>
        <w:t xml:space="preserve">K </w:t>
      </w:r>
      <w:r>
        <w:fldChar w:fldCharType="begin"/>
      </w:r>
      <w:r>
        <w:instrText xml:space="preserve"> REF _Ref131670868 \r \h  \* MERGEFORMAT </w:instrText>
      </w:r>
      <w:r>
        <w:fldChar w:fldCharType="separate"/>
      </w:r>
      <w:r w:rsidR="005D3B63" w:rsidRPr="005D3B63">
        <w:rPr>
          <w:rFonts w:ascii="Arial" w:hAnsi="Arial" w:cs="Arial"/>
          <w:b/>
          <w:bCs/>
          <w:sz w:val="20"/>
          <w:szCs w:val="20"/>
        </w:rPr>
        <w:t>11</w:t>
      </w:r>
      <w:r>
        <w:fldChar w:fldCharType="end"/>
      </w:r>
      <w:r w:rsidRPr="00394420">
        <w:rPr>
          <w:rFonts w:ascii="Arial" w:hAnsi="Arial" w:cs="Arial"/>
          <w:b/>
          <w:bCs/>
          <w:sz w:val="20"/>
          <w:szCs w:val="20"/>
        </w:rPr>
        <w:t>. členu (sprememba 42. člena)</w:t>
      </w:r>
    </w:p>
    <w:p w14:paraId="3C140830" w14:textId="77777777" w:rsidR="00F52FDC" w:rsidRPr="00394420" w:rsidRDefault="00F52FDC" w:rsidP="00BE072F">
      <w:pPr>
        <w:spacing w:after="0" w:line="240" w:lineRule="auto"/>
        <w:jc w:val="both"/>
        <w:rPr>
          <w:rFonts w:ascii="Arial" w:eastAsia="Times New Roman" w:hAnsi="Arial" w:cs="Arial"/>
          <w:sz w:val="20"/>
          <w:szCs w:val="20"/>
        </w:rPr>
      </w:pPr>
    </w:p>
    <w:p w14:paraId="678ADC45" w14:textId="77777777" w:rsidR="00EB5FF3" w:rsidRPr="00394420" w:rsidRDefault="00A61F9F" w:rsidP="00BE072F">
      <w:pPr>
        <w:pStyle w:val="Pripombabesedilo"/>
        <w:spacing w:after="0"/>
        <w:jc w:val="both"/>
        <w:rPr>
          <w:rFonts w:ascii="Arial" w:hAnsi="Arial" w:cs="Arial"/>
        </w:rPr>
      </w:pPr>
      <w:r w:rsidRPr="00394420">
        <w:rPr>
          <w:rFonts w:ascii="Arial" w:hAnsi="Arial" w:cs="Arial"/>
        </w:rPr>
        <w:t>Dopolnitev</w:t>
      </w:r>
      <w:r w:rsidR="00F52FDC" w:rsidRPr="00394420">
        <w:rPr>
          <w:rFonts w:ascii="Arial" w:hAnsi="Arial" w:cs="Arial"/>
        </w:rPr>
        <w:t xml:space="preserve"> prvega odstavka 42. člena </w:t>
      </w:r>
      <w:r w:rsidRPr="00394420">
        <w:rPr>
          <w:rFonts w:ascii="Arial" w:eastAsia="Times New Roman" w:hAnsi="Arial" w:cs="Arial"/>
        </w:rPr>
        <w:t xml:space="preserve">se navezuje na predlog, da je banka vlagatelj zahteve za izdajo dovoljenja za člana uprave banke (in ne več kandidati). Sprememba </w:t>
      </w:r>
      <w:r w:rsidR="00AC4930" w:rsidRPr="00394420">
        <w:rPr>
          <w:rFonts w:ascii="Arial" w:eastAsia="Times New Roman" w:hAnsi="Arial" w:cs="Arial"/>
        </w:rPr>
        <w:t>zato</w:t>
      </w:r>
      <w:r w:rsidRPr="00394420">
        <w:rPr>
          <w:rFonts w:ascii="Arial" w:eastAsia="Times New Roman" w:hAnsi="Arial" w:cs="Arial"/>
        </w:rPr>
        <w:t xml:space="preserve"> omogoča </w:t>
      </w:r>
      <w:r w:rsidR="00F52FDC" w:rsidRPr="00394420">
        <w:rPr>
          <w:rFonts w:ascii="Arial" w:hAnsi="Arial" w:cs="Arial"/>
        </w:rPr>
        <w:t xml:space="preserve">možnost uporabe </w:t>
      </w:r>
      <w:r w:rsidR="00AC4930" w:rsidRPr="00394420">
        <w:rPr>
          <w:rFonts w:ascii="Arial" w:hAnsi="Arial" w:cs="Arial"/>
        </w:rPr>
        <w:t xml:space="preserve">portala </w:t>
      </w:r>
      <w:r w:rsidR="00F52FDC" w:rsidRPr="00394420">
        <w:rPr>
          <w:rFonts w:ascii="Arial" w:hAnsi="Arial" w:cs="Arial"/>
        </w:rPr>
        <w:t xml:space="preserve">AUT/IMAS, kot </w:t>
      </w:r>
      <w:r w:rsidRPr="00394420">
        <w:rPr>
          <w:rFonts w:ascii="Arial" w:hAnsi="Arial" w:cs="Arial"/>
        </w:rPr>
        <w:t xml:space="preserve">je podrobneje </w:t>
      </w:r>
      <w:r w:rsidR="00F52FDC" w:rsidRPr="00394420">
        <w:rPr>
          <w:rFonts w:ascii="Arial" w:hAnsi="Arial" w:cs="Arial"/>
        </w:rPr>
        <w:t xml:space="preserve">pojasnjeno </w:t>
      </w:r>
      <w:r w:rsidRPr="00394420">
        <w:rPr>
          <w:rFonts w:ascii="Arial" w:hAnsi="Arial" w:cs="Arial"/>
        </w:rPr>
        <w:t>v obrazložitvi k novemu 352.a</w:t>
      </w:r>
      <w:r w:rsidR="00F52FDC" w:rsidRPr="00394420">
        <w:rPr>
          <w:rFonts w:ascii="Arial" w:hAnsi="Arial" w:cs="Arial"/>
        </w:rPr>
        <w:t xml:space="preserve">členu. </w:t>
      </w:r>
      <w:r w:rsidR="00EB5FF3" w:rsidRPr="00394420">
        <w:rPr>
          <w:rFonts w:ascii="Arial" w:hAnsi="Arial" w:cs="Arial"/>
        </w:rPr>
        <w:t xml:space="preserve">Slovenija je namreč ena redkih držav članic, ki ne omogoča uporabe </w:t>
      </w:r>
      <w:r w:rsidR="00AC4930" w:rsidRPr="00394420">
        <w:rPr>
          <w:rFonts w:ascii="Arial" w:hAnsi="Arial" w:cs="Arial"/>
        </w:rPr>
        <w:t xml:space="preserve">portala </w:t>
      </w:r>
      <w:r w:rsidR="00EB5FF3" w:rsidRPr="00394420">
        <w:rPr>
          <w:rFonts w:ascii="Arial" w:hAnsi="Arial" w:cs="Arial"/>
        </w:rPr>
        <w:t>AUT</w:t>
      </w:r>
      <w:r w:rsidR="00AC4930" w:rsidRPr="00394420">
        <w:rPr>
          <w:rFonts w:ascii="Arial" w:hAnsi="Arial" w:cs="Arial"/>
        </w:rPr>
        <w:t>/IMAS</w:t>
      </w:r>
      <w:r w:rsidR="00EB5FF3" w:rsidRPr="00394420">
        <w:rPr>
          <w:rFonts w:ascii="Arial" w:hAnsi="Arial" w:cs="Arial"/>
        </w:rPr>
        <w:t>. K vzpostavitvi možnosti za uporabo portala je Banko Slovenije že večkrat pozvala tudi ECB.</w:t>
      </w:r>
    </w:p>
    <w:p w14:paraId="5531442B" w14:textId="77777777" w:rsidR="00F52FDC" w:rsidRPr="00394420" w:rsidRDefault="00F52FDC" w:rsidP="00BE072F">
      <w:pPr>
        <w:spacing w:after="0" w:line="240" w:lineRule="auto"/>
        <w:jc w:val="both"/>
        <w:rPr>
          <w:rFonts w:ascii="Arial" w:hAnsi="Arial" w:cs="Arial"/>
          <w:sz w:val="20"/>
          <w:szCs w:val="20"/>
        </w:rPr>
      </w:pPr>
    </w:p>
    <w:p w14:paraId="5E10FE2F" w14:textId="77777777" w:rsidR="00F52FDC" w:rsidRPr="00284C46" w:rsidRDefault="00F52FDC" w:rsidP="00BE072F">
      <w:pPr>
        <w:spacing w:after="0" w:line="240" w:lineRule="auto"/>
        <w:jc w:val="both"/>
        <w:rPr>
          <w:rFonts w:ascii="Arial" w:hAnsi="Arial" w:cs="Arial"/>
          <w:sz w:val="20"/>
          <w:szCs w:val="20"/>
        </w:rPr>
      </w:pPr>
      <w:r w:rsidRPr="00394420">
        <w:rPr>
          <w:rFonts w:ascii="Arial" w:hAnsi="Arial" w:cs="Arial"/>
          <w:sz w:val="20"/>
          <w:szCs w:val="20"/>
        </w:rPr>
        <w:t xml:space="preserve">V dopolnitvi prvega odstavka je </w:t>
      </w:r>
      <w:r w:rsidR="00A61F9F" w:rsidRPr="00394420">
        <w:rPr>
          <w:rFonts w:ascii="Arial" w:hAnsi="Arial" w:cs="Arial"/>
          <w:sz w:val="20"/>
          <w:szCs w:val="20"/>
        </w:rPr>
        <w:t>predvideno</w:t>
      </w:r>
      <w:r w:rsidRPr="00394420">
        <w:rPr>
          <w:rFonts w:ascii="Arial" w:hAnsi="Arial" w:cs="Arial"/>
          <w:sz w:val="20"/>
          <w:szCs w:val="20"/>
        </w:rPr>
        <w:t xml:space="preserve">, da ostaja kandidat stranka postopka. V skladu s 363. členom Zakona o bančništvu (ZBan-3) je namreč stranka v postopku vložnik zahteve. Navedeno je pomembno pri vročanju prepisa ustnega razgovora (43. člen ZBan-3) in obvestilih o razlogih za zavrnitev zahteve za izdajo dovoljenja (45. in 368. člen ZBan-3), ki lahko vsebujejo podatke, s katerimi banka ni </w:t>
      </w:r>
      <w:r w:rsidRPr="00284C46">
        <w:rPr>
          <w:rFonts w:ascii="Arial" w:hAnsi="Arial" w:cs="Arial"/>
          <w:sz w:val="20"/>
          <w:szCs w:val="20"/>
        </w:rPr>
        <w:t>seznanjena.</w:t>
      </w:r>
    </w:p>
    <w:p w14:paraId="4CF445BD" w14:textId="77777777" w:rsidR="00384E00" w:rsidRPr="00284C46" w:rsidRDefault="00384E00" w:rsidP="00BE072F">
      <w:pPr>
        <w:spacing w:after="0" w:line="240" w:lineRule="auto"/>
        <w:jc w:val="both"/>
        <w:rPr>
          <w:rFonts w:ascii="Arial" w:hAnsi="Arial" w:cs="Arial"/>
          <w:sz w:val="20"/>
          <w:szCs w:val="20"/>
        </w:rPr>
      </w:pPr>
    </w:p>
    <w:p w14:paraId="52243661" w14:textId="77777777" w:rsidR="000D5D14" w:rsidRPr="00284C46" w:rsidRDefault="000D5D14" w:rsidP="000D5D14">
      <w:pPr>
        <w:spacing w:after="0" w:line="240" w:lineRule="auto"/>
        <w:jc w:val="center"/>
        <w:rPr>
          <w:rFonts w:ascii="Arial" w:hAnsi="Arial" w:cs="Arial"/>
          <w:sz w:val="20"/>
          <w:szCs w:val="20"/>
        </w:rPr>
      </w:pPr>
      <w:r w:rsidRPr="00284C46">
        <w:rPr>
          <w:rFonts w:ascii="Arial" w:hAnsi="Arial" w:cs="Arial"/>
          <w:sz w:val="20"/>
          <w:szCs w:val="20"/>
        </w:rPr>
        <w:t>* * *</w:t>
      </w:r>
    </w:p>
    <w:p w14:paraId="52471575" w14:textId="77777777" w:rsidR="000D5D14" w:rsidRPr="00284C46" w:rsidRDefault="000D5D14" w:rsidP="00BE072F">
      <w:pPr>
        <w:spacing w:after="0" w:line="240" w:lineRule="auto"/>
        <w:jc w:val="both"/>
        <w:rPr>
          <w:rFonts w:ascii="Arial" w:hAnsi="Arial" w:cs="Arial"/>
          <w:sz w:val="20"/>
          <w:szCs w:val="20"/>
        </w:rPr>
      </w:pPr>
    </w:p>
    <w:p w14:paraId="0C0F0AC4" w14:textId="77777777" w:rsidR="00384E00" w:rsidRPr="00284C46" w:rsidRDefault="00384E00" w:rsidP="00384E00">
      <w:pPr>
        <w:spacing w:after="0" w:line="240" w:lineRule="auto"/>
        <w:jc w:val="both"/>
        <w:rPr>
          <w:rFonts w:ascii="Arial" w:hAnsi="Arial" w:cs="Arial"/>
          <w:sz w:val="20"/>
          <w:szCs w:val="20"/>
        </w:rPr>
      </w:pPr>
      <w:r w:rsidRPr="00284C46">
        <w:rPr>
          <w:rFonts w:ascii="Arial" w:hAnsi="Arial" w:cs="Arial"/>
          <w:sz w:val="20"/>
          <w:szCs w:val="20"/>
        </w:rPr>
        <w:t xml:space="preserve">Katere osebne podatke in dokumentacijo kandidata mora posredovati banka v zahtevi za izdajo dovoljenja za opravljanje funkcije člana uprave banke? To je določeno v Sklepu o dokumentaciji za dokazovanje izpolnjevanja pogojev za imenovanje člana upravljanega organa banke in hranilnice (Uradni list RS, št. 82/22) in Vprašalniku FAP, ki je priloga navedenega sklepa. Glede na to, da kandidat v vlogi posreduje podatke prostovoljno (torej jih Banka Slovenije ne pridobiva po uradni dolžnosti), se podrobnosti v tej zvezi ureja v podzakonskem aktu. Pri tem velja dodatno pojasniti, da se s predlogo </w:t>
      </w:r>
      <w:r w:rsidRPr="00284C46">
        <w:rPr>
          <w:rFonts w:ascii="Arial" w:hAnsi="Arial" w:cs="Arial"/>
          <w:sz w:val="20"/>
          <w:szCs w:val="20"/>
        </w:rPr>
        <w:lastRenderedPageBreak/>
        <w:t xml:space="preserve">zakona spreminja zgolj, kdo vloži vlogo (banka v imenu kandidata, prej kandidat sam), po vsebini pa gre za obstoječo ureditev, ki se s predlogom zakona ne spreminja. </w:t>
      </w:r>
    </w:p>
    <w:p w14:paraId="381CABD7" w14:textId="77777777" w:rsidR="00384E00" w:rsidRPr="00284C46" w:rsidRDefault="00384E00" w:rsidP="00BE072F">
      <w:pPr>
        <w:spacing w:after="0" w:line="240" w:lineRule="auto"/>
        <w:jc w:val="both"/>
        <w:rPr>
          <w:rFonts w:ascii="Arial" w:hAnsi="Arial" w:cs="Arial"/>
          <w:sz w:val="20"/>
          <w:szCs w:val="20"/>
        </w:rPr>
      </w:pPr>
    </w:p>
    <w:p w14:paraId="3EF91825" w14:textId="77777777" w:rsidR="008B57ED" w:rsidRPr="00284C46" w:rsidRDefault="008B57ED" w:rsidP="008B57ED">
      <w:pPr>
        <w:spacing w:after="0" w:line="240" w:lineRule="auto"/>
        <w:jc w:val="both"/>
        <w:rPr>
          <w:rFonts w:ascii="Arial" w:hAnsi="Arial" w:cs="Arial"/>
          <w:b/>
          <w:bCs/>
          <w:sz w:val="20"/>
          <w:szCs w:val="20"/>
        </w:rPr>
      </w:pPr>
      <w:r w:rsidRPr="00284C46">
        <w:rPr>
          <w:rFonts w:ascii="Arial" w:hAnsi="Arial" w:cs="Arial"/>
          <w:b/>
          <w:bCs/>
          <w:sz w:val="20"/>
          <w:szCs w:val="20"/>
        </w:rPr>
        <w:t xml:space="preserve">K </w:t>
      </w:r>
      <w:r>
        <w:fldChar w:fldCharType="begin"/>
      </w:r>
      <w:r>
        <w:instrText xml:space="preserve"> REF _Ref177978318 \r \h  \* MERGEFORMAT </w:instrText>
      </w:r>
      <w:r>
        <w:fldChar w:fldCharType="separate"/>
      </w:r>
      <w:r w:rsidR="005D3B63" w:rsidRPr="00284C46">
        <w:rPr>
          <w:rFonts w:ascii="Arial" w:hAnsi="Arial" w:cs="Arial"/>
          <w:b/>
          <w:bCs/>
          <w:sz w:val="20"/>
          <w:szCs w:val="20"/>
        </w:rPr>
        <w:t>12</w:t>
      </w:r>
      <w:r>
        <w:fldChar w:fldCharType="end"/>
      </w:r>
      <w:r w:rsidRPr="00284C46">
        <w:rPr>
          <w:rFonts w:ascii="Arial" w:hAnsi="Arial" w:cs="Arial"/>
          <w:b/>
          <w:bCs/>
          <w:sz w:val="20"/>
          <w:szCs w:val="20"/>
        </w:rPr>
        <w:t>. členu (sprememba 43. člena)</w:t>
      </w:r>
    </w:p>
    <w:p w14:paraId="75201064" w14:textId="77777777" w:rsidR="008B57ED" w:rsidRPr="00284C46" w:rsidRDefault="008B57ED" w:rsidP="008B57ED">
      <w:pPr>
        <w:spacing w:after="0" w:line="240" w:lineRule="auto"/>
        <w:jc w:val="both"/>
        <w:rPr>
          <w:rFonts w:ascii="Arial" w:hAnsi="Arial" w:cs="Arial"/>
          <w:sz w:val="20"/>
          <w:szCs w:val="20"/>
        </w:rPr>
      </w:pPr>
    </w:p>
    <w:p w14:paraId="6A21BB12" w14:textId="77777777" w:rsidR="008929CA" w:rsidRPr="00284C46" w:rsidRDefault="008929CA" w:rsidP="008929CA">
      <w:pPr>
        <w:spacing w:after="0" w:line="240" w:lineRule="auto"/>
        <w:jc w:val="both"/>
        <w:rPr>
          <w:rFonts w:ascii="Arial" w:eastAsia="Times New Roman" w:hAnsi="Arial" w:cs="Arial"/>
          <w:sz w:val="20"/>
          <w:szCs w:val="20"/>
          <w:lang w:eastAsia="sl-SI"/>
        </w:rPr>
      </w:pPr>
      <w:r w:rsidRPr="00284C46">
        <w:rPr>
          <w:rFonts w:ascii="Arial" w:hAnsi="Arial" w:cs="Arial"/>
          <w:sz w:val="20"/>
          <w:szCs w:val="20"/>
        </w:rPr>
        <w:t xml:space="preserve">43. člen ZBan-3 v prvem odstavku določa, da lahko Banka Slovenije </w:t>
      </w:r>
      <w:r w:rsidRPr="00284C46">
        <w:rPr>
          <w:rFonts w:ascii="Arial" w:eastAsia="Times New Roman" w:hAnsi="Arial" w:cs="Arial"/>
          <w:sz w:val="20"/>
          <w:szCs w:val="20"/>
          <w:lang w:eastAsia="sl-SI"/>
        </w:rPr>
        <w:t>odloči, da se v postopku izdaje dovoljenja za opravljanje funkcije člana uprave banke opravi ustni razgovor, na katerem se kandidata za člana uprave povabi, da podrobneje predstavi okoliščine, ki so po mnenju Banke Slovenije pomembne za odločitev o izdaji dovoljenja.</w:t>
      </w:r>
      <w:r w:rsidRPr="00284C46">
        <w:rPr>
          <w:rFonts w:ascii="Arial" w:hAnsi="Arial" w:cs="Arial"/>
          <w:sz w:val="20"/>
          <w:szCs w:val="20"/>
        </w:rPr>
        <w:t xml:space="preserve"> V drugem odstavku je določeno, da se </w:t>
      </w:r>
      <w:r w:rsidRPr="00284C46">
        <w:rPr>
          <w:rFonts w:ascii="Arial" w:eastAsia="Times New Roman" w:hAnsi="Arial" w:cs="Arial"/>
          <w:sz w:val="20"/>
          <w:szCs w:val="20"/>
          <w:lang w:eastAsia="sl-SI"/>
        </w:rPr>
        <w:t>razgovor zvočno snema. Pred začetkom razgovora komisija kandidata seznani, da se razgovor zvočno snema. Posnetek mora vsebovati naslednje podatke: uradno osebo, sestavo komisije, kraj, datum in uro razgovora, zadevo ter podatke za identifikacijo kandidata ter drugih oseb, ki so prisotne na razgovoru. Iz posnetka se mora jasno prepoznati, kdo je dal posamezno izjavo. V tretjem odstavku je nadalje določeno, da na podlagi zvočnega posnetka uradna oseba sestavi zapisnik, ki vsebuje povzetek razgovora. V zapisniku je treba zapisati, da je bil razgovor posnet z napravo za zvočno snemanje, da so bili kandidat in drugi udeleženci obveščeni o snemanju, da je bil posnetek na zahtevo kandidata reproduciran, in kraj hrambe posnetka, če ni priložen zapisniku. V četrtem odstavku je nadalje določeno, da uradna oseba nato sestavi zapisnik v osmih dneh po razgovoru. Kandidat ima v nadaljnjih treh dneh pravico do vpogleda v zapisnik in pravico do pisnega ugovora zoper morebitno nepravilnost zapisa.</w:t>
      </w:r>
    </w:p>
    <w:p w14:paraId="2B128D5D" w14:textId="77777777" w:rsidR="008929CA" w:rsidRPr="00284C46" w:rsidRDefault="008929CA" w:rsidP="008929CA">
      <w:pPr>
        <w:spacing w:after="0" w:line="240" w:lineRule="auto"/>
        <w:jc w:val="both"/>
        <w:rPr>
          <w:rFonts w:ascii="Arial" w:eastAsia="Times New Roman" w:hAnsi="Arial" w:cs="Arial"/>
          <w:sz w:val="20"/>
          <w:szCs w:val="20"/>
          <w:lang w:eastAsia="sl-SI"/>
        </w:rPr>
      </w:pPr>
    </w:p>
    <w:p w14:paraId="01C5EAE0" w14:textId="77777777" w:rsidR="008929CA" w:rsidRPr="00284C46" w:rsidRDefault="008929CA" w:rsidP="008929CA">
      <w:pPr>
        <w:spacing w:after="0" w:line="240" w:lineRule="auto"/>
        <w:jc w:val="both"/>
        <w:rPr>
          <w:rFonts w:ascii="Arial" w:eastAsia="Times New Roman" w:hAnsi="Arial" w:cs="Arial"/>
          <w:sz w:val="20"/>
          <w:szCs w:val="20"/>
          <w:lang w:eastAsia="sl-SI"/>
        </w:rPr>
      </w:pPr>
      <w:r w:rsidRPr="00284C46">
        <w:rPr>
          <w:rFonts w:ascii="Arial" w:eastAsia="Times New Roman" w:hAnsi="Arial" w:cs="Arial"/>
          <w:sz w:val="20"/>
          <w:szCs w:val="20"/>
          <w:lang w:eastAsia="sl-SI"/>
        </w:rPr>
        <w:t>S spremembo 43. člena se v četrtem odstavku dodatno določi, da se zapisnik o razgovoru vroči kandidatu. Sprememba je povezana z predlagano novostjo v spremembi 42. člena, da je kandidat stranka postopka, in da naj bi se vročitve opravljale njemu.</w:t>
      </w:r>
    </w:p>
    <w:p w14:paraId="20D04ECC" w14:textId="77777777" w:rsidR="00306A32" w:rsidRPr="00284C46" w:rsidRDefault="00306A32" w:rsidP="008B57ED">
      <w:pPr>
        <w:spacing w:after="0" w:line="240" w:lineRule="auto"/>
        <w:jc w:val="both"/>
        <w:rPr>
          <w:rFonts w:ascii="Arial" w:hAnsi="Arial" w:cs="Arial"/>
          <w:sz w:val="20"/>
          <w:szCs w:val="20"/>
        </w:rPr>
      </w:pPr>
    </w:p>
    <w:p w14:paraId="726B9D28" w14:textId="77777777" w:rsidR="008B57ED" w:rsidRPr="00284C46" w:rsidRDefault="008B57ED" w:rsidP="008B57ED">
      <w:pPr>
        <w:spacing w:after="0" w:line="240" w:lineRule="auto"/>
        <w:jc w:val="both"/>
        <w:rPr>
          <w:rFonts w:ascii="Arial" w:hAnsi="Arial" w:cs="Arial"/>
          <w:b/>
          <w:bCs/>
          <w:sz w:val="20"/>
          <w:szCs w:val="20"/>
        </w:rPr>
      </w:pPr>
      <w:r w:rsidRPr="00284C46">
        <w:rPr>
          <w:rFonts w:ascii="Arial" w:hAnsi="Arial" w:cs="Arial"/>
          <w:b/>
          <w:bCs/>
          <w:sz w:val="20"/>
          <w:szCs w:val="20"/>
        </w:rPr>
        <w:t xml:space="preserve">K </w:t>
      </w:r>
      <w:r>
        <w:fldChar w:fldCharType="begin"/>
      </w:r>
      <w:r>
        <w:instrText xml:space="preserve"> REF _Ref177978325 \r \h  \* MERGEFORMAT </w:instrText>
      </w:r>
      <w:r>
        <w:fldChar w:fldCharType="separate"/>
      </w:r>
      <w:r w:rsidR="005D3B63" w:rsidRPr="00284C46">
        <w:rPr>
          <w:rFonts w:ascii="Arial" w:hAnsi="Arial" w:cs="Arial"/>
          <w:b/>
          <w:bCs/>
          <w:sz w:val="20"/>
          <w:szCs w:val="20"/>
        </w:rPr>
        <w:t>13</w:t>
      </w:r>
      <w:r>
        <w:fldChar w:fldCharType="end"/>
      </w:r>
      <w:r w:rsidRPr="00284C46">
        <w:rPr>
          <w:rFonts w:ascii="Arial" w:hAnsi="Arial" w:cs="Arial"/>
          <w:b/>
          <w:bCs/>
          <w:sz w:val="20"/>
          <w:szCs w:val="20"/>
        </w:rPr>
        <w:t>. členu (sprememba 57. člena)</w:t>
      </w:r>
    </w:p>
    <w:p w14:paraId="25790F74" w14:textId="77777777" w:rsidR="008929CA" w:rsidRPr="00284C46" w:rsidRDefault="008929CA" w:rsidP="00BE072F">
      <w:pPr>
        <w:spacing w:after="0" w:line="240" w:lineRule="auto"/>
        <w:jc w:val="both"/>
        <w:rPr>
          <w:rFonts w:ascii="Arial" w:hAnsi="Arial" w:cs="Arial"/>
          <w:sz w:val="20"/>
          <w:szCs w:val="20"/>
        </w:rPr>
      </w:pPr>
    </w:p>
    <w:p w14:paraId="30529BCD" w14:textId="77777777" w:rsidR="008929CA" w:rsidRPr="00284C46" w:rsidRDefault="008929CA" w:rsidP="008929CA">
      <w:pPr>
        <w:spacing w:after="0" w:line="240" w:lineRule="auto"/>
        <w:jc w:val="both"/>
        <w:rPr>
          <w:rFonts w:ascii="Arial" w:eastAsia="Times New Roman" w:hAnsi="Arial" w:cs="Arial"/>
          <w:sz w:val="20"/>
          <w:szCs w:val="20"/>
          <w:lang w:eastAsia="sl-SI"/>
        </w:rPr>
      </w:pPr>
      <w:r w:rsidRPr="00284C46">
        <w:rPr>
          <w:rFonts w:ascii="Arial" w:hAnsi="Arial" w:cs="Arial"/>
          <w:sz w:val="20"/>
          <w:szCs w:val="20"/>
        </w:rPr>
        <w:t xml:space="preserve">57. člen ZBan-3 v prvem odstavku določa, da mora banka </w:t>
      </w:r>
      <w:r w:rsidRPr="00284C46">
        <w:rPr>
          <w:rFonts w:ascii="Arial" w:eastAsia="Times New Roman" w:hAnsi="Arial" w:cs="Arial"/>
          <w:sz w:val="20"/>
          <w:szCs w:val="20"/>
          <w:lang w:eastAsia="sl-SI"/>
        </w:rPr>
        <w:t xml:space="preserve">zahtevi za izdajo dovoljenja za opravljanje funkcije člana nadzornega sveta banke priložiti (i) osebne podatke kandidata in dokaze o izpolnjevanju pogojev v tej zvezi. S spremembo 57. člena se v prvem odstavku dodatno določa, da </w:t>
      </w:r>
      <w:r w:rsidRPr="00284C46">
        <w:rPr>
          <w:rFonts w:ascii="Arial" w:hAnsi="Arial" w:cs="Arial"/>
          <w:sz w:val="20"/>
          <w:szCs w:val="20"/>
        </w:rPr>
        <w:t xml:space="preserve">Zahtevo za izdajo dovoljenja za opravljanje funkcije člana nadzornega sveta v imenu in za račun kandidata vloži banka. </w:t>
      </w:r>
      <w:r w:rsidRPr="00284C46">
        <w:rPr>
          <w:rFonts w:ascii="Arial" w:eastAsia="Times New Roman" w:hAnsi="Arial" w:cs="Arial"/>
          <w:sz w:val="20"/>
          <w:szCs w:val="20"/>
          <w:lang w:eastAsia="sl-SI"/>
        </w:rPr>
        <w:t>Sprememba je povezana z predlagano novostjo v spremembi 42. člena, da je kandidat stranka postopka, in da naj bi se vročitve opravljale njemu.</w:t>
      </w:r>
    </w:p>
    <w:p w14:paraId="6C2FC5F6" w14:textId="77777777" w:rsidR="008929CA" w:rsidRPr="00284C46" w:rsidRDefault="008929CA" w:rsidP="00BE072F">
      <w:pPr>
        <w:spacing w:after="0" w:line="240" w:lineRule="auto"/>
        <w:jc w:val="both"/>
        <w:rPr>
          <w:rFonts w:ascii="Arial" w:hAnsi="Arial" w:cs="Arial"/>
          <w:sz w:val="20"/>
          <w:szCs w:val="20"/>
        </w:rPr>
      </w:pPr>
    </w:p>
    <w:p w14:paraId="7FCA5AEF" w14:textId="77777777" w:rsidR="00F52FDC" w:rsidRPr="00284C46" w:rsidRDefault="00F52FDC" w:rsidP="00BE072F">
      <w:pPr>
        <w:spacing w:after="0" w:line="240" w:lineRule="auto"/>
        <w:jc w:val="both"/>
        <w:rPr>
          <w:rFonts w:ascii="Arial" w:eastAsia="Times New Roman" w:hAnsi="Arial" w:cs="Arial"/>
          <w:sz w:val="20"/>
          <w:szCs w:val="20"/>
        </w:rPr>
      </w:pPr>
      <w:r w:rsidRPr="00284C46">
        <w:rPr>
          <w:rFonts w:ascii="Arial" w:hAnsi="Arial" w:cs="Arial"/>
          <w:b/>
          <w:bCs/>
          <w:sz w:val="20"/>
          <w:szCs w:val="20"/>
        </w:rPr>
        <w:t xml:space="preserve">K </w:t>
      </w:r>
      <w:r>
        <w:fldChar w:fldCharType="begin"/>
      </w:r>
      <w:r>
        <w:instrText xml:space="preserve"> REF _Ref131670919 \r \h  \* MERGEFORMAT </w:instrText>
      </w:r>
      <w:r>
        <w:fldChar w:fldCharType="separate"/>
      </w:r>
      <w:r w:rsidR="005D3B63" w:rsidRPr="00284C46">
        <w:rPr>
          <w:rFonts w:ascii="Arial" w:hAnsi="Arial" w:cs="Arial"/>
          <w:b/>
          <w:bCs/>
          <w:sz w:val="20"/>
          <w:szCs w:val="20"/>
        </w:rPr>
        <w:t>14</w:t>
      </w:r>
      <w:r>
        <w:fldChar w:fldCharType="end"/>
      </w:r>
      <w:r w:rsidRPr="00284C46">
        <w:rPr>
          <w:rFonts w:ascii="Arial" w:hAnsi="Arial" w:cs="Arial"/>
          <w:b/>
          <w:bCs/>
          <w:sz w:val="20"/>
          <w:szCs w:val="20"/>
        </w:rPr>
        <w:t>. členu (sprememba 71. člena)</w:t>
      </w:r>
    </w:p>
    <w:p w14:paraId="110F8AAC" w14:textId="77777777" w:rsidR="00F52FDC" w:rsidRPr="00284C46" w:rsidRDefault="00F52FDC" w:rsidP="00BE072F">
      <w:pPr>
        <w:spacing w:after="0" w:line="240" w:lineRule="auto"/>
        <w:jc w:val="both"/>
        <w:rPr>
          <w:rFonts w:ascii="Arial" w:eastAsia="Times New Roman" w:hAnsi="Arial" w:cs="Arial"/>
          <w:sz w:val="20"/>
          <w:szCs w:val="20"/>
        </w:rPr>
      </w:pPr>
    </w:p>
    <w:p w14:paraId="1C47A81A" w14:textId="77777777" w:rsidR="00AE35D8" w:rsidRPr="00284C46" w:rsidRDefault="00AE35D8" w:rsidP="00BE072F">
      <w:pPr>
        <w:spacing w:after="0" w:line="240" w:lineRule="auto"/>
        <w:jc w:val="both"/>
        <w:rPr>
          <w:rFonts w:ascii="Arial" w:hAnsi="Arial" w:cs="Arial"/>
          <w:sz w:val="20"/>
          <w:szCs w:val="20"/>
          <w:shd w:val="clear" w:color="auto" w:fill="FFFFFF"/>
        </w:rPr>
      </w:pPr>
      <w:r w:rsidRPr="00284C46">
        <w:rPr>
          <w:rFonts w:ascii="Arial" w:eastAsia="Times New Roman" w:hAnsi="Arial" w:cs="Arial"/>
          <w:sz w:val="20"/>
          <w:szCs w:val="20"/>
        </w:rPr>
        <w:t xml:space="preserve">71. člen obstoječega ZBan-3 opredeljuje </w:t>
      </w:r>
      <w:r w:rsidRPr="00284C46">
        <w:rPr>
          <w:rFonts w:ascii="Arial" w:hAnsi="Arial" w:cs="Arial"/>
          <w:sz w:val="20"/>
          <w:szCs w:val="20"/>
          <w:shd w:val="clear" w:color="auto" w:fill="FFFFFF"/>
        </w:rPr>
        <w:t>zahtevo za izdajo dovoljenja za pridobitev kvalificiranega deleža.</w:t>
      </w:r>
    </w:p>
    <w:p w14:paraId="0408A918" w14:textId="77777777" w:rsidR="00AE35D8" w:rsidRPr="00284C46" w:rsidRDefault="00AE35D8" w:rsidP="00BE072F">
      <w:pPr>
        <w:spacing w:after="0" w:line="240" w:lineRule="auto"/>
        <w:jc w:val="both"/>
        <w:rPr>
          <w:rFonts w:ascii="Arial" w:eastAsia="Times New Roman" w:hAnsi="Arial" w:cs="Arial"/>
          <w:sz w:val="20"/>
          <w:szCs w:val="20"/>
        </w:rPr>
      </w:pPr>
    </w:p>
    <w:p w14:paraId="5B4BA14F" w14:textId="77777777" w:rsidR="00AC4930" w:rsidRPr="00284C46" w:rsidRDefault="00AC4930" w:rsidP="00AC4930">
      <w:pPr>
        <w:spacing w:after="0" w:line="240" w:lineRule="auto"/>
        <w:jc w:val="both"/>
        <w:rPr>
          <w:rFonts w:ascii="Arial" w:hAnsi="Arial" w:cs="Arial"/>
          <w:sz w:val="20"/>
          <w:szCs w:val="20"/>
        </w:rPr>
      </w:pPr>
      <w:r w:rsidRPr="00284C46">
        <w:rPr>
          <w:rFonts w:ascii="Arial" w:eastAsia="Times New Roman" w:hAnsi="Arial" w:cs="Arial"/>
          <w:sz w:val="20"/>
          <w:szCs w:val="20"/>
        </w:rPr>
        <w:t xml:space="preserve">Z dopolnitvijo člena se spreminja rok za </w:t>
      </w:r>
      <w:r w:rsidRPr="00284C46">
        <w:rPr>
          <w:rFonts w:ascii="Arial" w:hAnsi="Arial" w:cs="Arial"/>
          <w:sz w:val="20"/>
          <w:szCs w:val="20"/>
        </w:rPr>
        <w:t xml:space="preserve">izdajo sklepa o odpravi procesnih pomanjkljivosti. Zahteva po izdaji sklepa o odpravi procesnih pomanjkljivosti v dveh delovnih dneh je strožja, kot to zahteva direktiva, ki v dveh delovnih dneh zahteva zgolj, da vložnik dobi povratno informacijo o tem, ali je vloga popolna ali ne. </w:t>
      </w:r>
    </w:p>
    <w:p w14:paraId="7F783840" w14:textId="77777777" w:rsidR="00AE35D8" w:rsidRPr="00284C46" w:rsidRDefault="00AE35D8" w:rsidP="00BE072F">
      <w:pPr>
        <w:spacing w:after="0" w:line="240" w:lineRule="auto"/>
        <w:jc w:val="both"/>
        <w:rPr>
          <w:rFonts w:ascii="Arial" w:hAnsi="Arial" w:cs="Arial"/>
          <w:sz w:val="20"/>
          <w:szCs w:val="20"/>
        </w:rPr>
      </w:pPr>
    </w:p>
    <w:p w14:paraId="4212E650" w14:textId="77777777" w:rsidR="00AC4930" w:rsidRPr="00284C46" w:rsidRDefault="00AC4930" w:rsidP="00AC4930">
      <w:pPr>
        <w:spacing w:after="0" w:line="240" w:lineRule="auto"/>
        <w:jc w:val="both"/>
        <w:rPr>
          <w:rFonts w:ascii="Arial" w:eastAsia="Times New Roman" w:hAnsi="Arial" w:cs="Arial"/>
          <w:sz w:val="20"/>
          <w:szCs w:val="20"/>
        </w:rPr>
      </w:pPr>
      <w:r w:rsidRPr="00284C46">
        <w:rPr>
          <w:rFonts w:ascii="Arial" w:hAnsi="Arial" w:cs="Arial"/>
          <w:sz w:val="20"/>
          <w:szCs w:val="20"/>
        </w:rPr>
        <w:t>Ob upoštevanju, da gre za več 1000 strani obsežno dokumentacijo, daljši rok za presojo, katere procesne pomanjkljivosti mora vložnik odpraviti, omogoča temeljitejši pregled, ki je v korist vložnika. Banka Slovenije ima namreč možnost kasneje identificirane manjkajoče informacije zahtevati kadar koli do petega delovnega dne ocenjevalnega odboja, kar pomeni, da ima vložnik za pripravo manjkajoče dokumentacije manj časa. Navedeno zato pomembno vpliva na učinkovitost postopka kot tudi možnost vložnika pridobiti manjkajočo dokumentacijo, kar je lahko pri vlogah z mednarodnimi elementom, kjer je treba zagotoviti tudi ustrezne prevode, lahko posebej težavno.</w:t>
      </w:r>
    </w:p>
    <w:p w14:paraId="6A1A56AA" w14:textId="77777777" w:rsidR="00F52FDC" w:rsidRPr="00394420" w:rsidRDefault="00F52FDC" w:rsidP="00BE072F">
      <w:pPr>
        <w:pStyle w:val="Odstavek"/>
        <w:spacing w:before="0"/>
        <w:ind w:firstLine="0"/>
        <w:rPr>
          <w:sz w:val="20"/>
          <w:szCs w:val="20"/>
        </w:rPr>
      </w:pPr>
    </w:p>
    <w:p w14:paraId="0F7B9C2A" w14:textId="77777777" w:rsidR="00486459" w:rsidRPr="00394420" w:rsidRDefault="00486459" w:rsidP="00486459">
      <w:pPr>
        <w:spacing w:after="0" w:line="240" w:lineRule="auto"/>
        <w:jc w:val="both"/>
        <w:rPr>
          <w:rFonts w:ascii="Arial" w:hAnsi="Arial" w:cs="Arial"/>
          <w:b/>
          <w:bCs/>
          <w:sz w:val="20"/>
          <w:szCs w:val="20"/>
        </w:rPr>
      </w:pPr>
      <w:r w:rsidRPr="00394420">
        <w:rPr>
          <w:rFonts w:ascii="Arial" w:hAnsi="Arial" w:cs="Arial"/>
          <w:b/>
          <w:bCs/>
          <w:sz w:val="20"/>
          <w:szCs w:val="20"/>
        </w:rPr>
        <w:t>K </w:t>
      </w:r>
      <w:r>
        <w:fldChar w:fldCharType="begin"/>
      </w:r>
      <w:r>
        <w:instrText xml:space="preserve"> REF _Ref170469969 \r \h  \* MERGEFORMAT </w:instrText>
      </w:r>
      <w:r>
        <w:fldChar w:fldCharType="separate"/>
      </w:r>
      <w:r w:rsidR="005D3B63" w:rsidRPr="005D3B63">
        <w:rPr>
          <w:rFonts w:ascii="Arial" w:hAnsi="Arial" w:cs="Arial"/>
          <w:b/>
          <w:bCs/>
          <w:sz w:val="20"/>
          <w:szCs w:val="20"/>
        </w:rPr>
        <w:t>15</w:t>
      </w:r>
      <w:r>
        <w:fldChar w:fldCharType="end"/>
      </w:r>
      <w:r w:rsidRPr="00394420">
        <w:rPr>
          <w:rFonts w:ascii="Arial" w:hAnsi="Arial" w:cs="Arial"/>
          <w:b/>
          <w:bCs/>
          <w:sz w:val="20"/>
          <w:szCs w:val="20"/>
        </w:rPr>
        <w:t>. členu (sprememba 73. člena)</w:t>
      </w:r>
    </w:p>
    <w:p w14:paraId="1422BA06" w14:textId="77777777" w:rsidR="00486459" w:rsidRPr="00394420" w:rsidRDefault="00486459" w:rsidP="00486459">
      <w:pPr>
        <w:spacing w:after="0" w:line="240" w:lineRule="auto"/>
        <w:jc w:val="both"/>
        <w:rPr>
          <w:rFonts w:ascii="Arial" w:hAnsi="Arial" w:cs="Arial"/>
          <w:sz w:val="20"/>
          <w:szCs w:val="20"/>
        </w:rPr>
      </w:pPr>
    </w:p>
    <w:p w14:paraId="13472597" w14:textId="77777777" w:rsidR="00486459" w:rsidRPr="00394420" w:rsidRDefault="00486459" w:rsidP="00486459">
      <w:pPr>
        <w:spacing w:after="0" w:line="240" w:lineRule="auto"/>
        <w:jc w:val="both"/>
        <w:rPr>
          <w:rFonts w:ascii="Arial" w:hAnsi="Arial" w:cs="Arial"/>
          <w:sz w:val="20"/>
          <w:szCs w:val="20"/>
        </w:rPr>
      </w:pPr>
      <w:r w:rsidRPr="00394420">
        <w:rPr>
          <w:rFonts w:ascii="Arial" w:hAnsi="Arial" w:cs="Arial"/>
          <w:sz w:val="20"/>
          <w:szCs w:val="20"/>
        </w:rPr>
        <w:t xml:space="preserve">Člen 23(1)(b) prečiščene CRD (člen 1(10) CRD V) v zvezi s presojo primernosti bodočega kvalificiranega imetnika določa: »(b) ugled, znanje, veščine in izkušnje, opredeljene v členu 91(1), vseh članov upravljalnega organa, ki bo vodil posle kreditne institucije po nameravani pridobitvi«. Po mnenju Evropske komisije v okviru projekta EU </w:t>
      </w:r>
      <w:r w:rsidR="007B17E7" w:rsidRPr="00394420">
        <w:rPr>
          <w:rFonts w:ascii="Arial" w:hAnsi="Arial" w:cs="Arial"/>
          <w:sz w:val="20"/>
          <w:szCs w:val="20"/>
        </w:rPr>
        <w:t>PILOT</w:t>
      </w:r>
      <w:r w:rsidRPr="00394420">
        <w:rPr>
          <w:rFonts w:ascii="Arial" w:hAnsi="Arial" w:cs="Arial"/>
          <w:sz w:val="20"/>
          <w:szCs w:val="20"/>
        </w:rPr>
        <w:t xml:space="preserve"> nacionalna določba (73. člen ZBan-3) za prenos pravilno prenaša vse razen ene zahteve. Manjkajoča zahteva se po njenem mnenju nanaša na sklic v členu 23(1)(b) CRD na člen 91(1) CRD.</w:t>
      </w:r>
    </w:p>
    <w:p w14:paraId="2B79C82E" w14:textId="77777777" w:rsidR="00486459" w:rsidRPr="00394420" w:rsidRDefault="00486459" w:rsidP="00486459">
      <w:pPr>
        <w:spacing w:after="0" w:line="240" w:lineRule="auto"/>
        <w:jc w:val="both"/>
        <w:rPr>
          <w:rFonts w:ascii="Arial" w:hAnsi="Arial" w:cs="Arial"/>
          <w:sz w:val="20"/>
          <w:szCs w:val="20"/>
        </w:rPr>
      </w:pPr>
    </w:p>
    <w:p w14:paraId="7A015AA2" w14:textId="77777777" w:rsidR="007B17E7" w:rsidRPr="00394420" w:rsidRDefault="007B17E7" w:rsidP="007B17E7">
      <w:pPr>
        <w:spacing w:after="0" w:line="240" w:lineRule="auto"/>
        <w:jc w:val="both"/>
        <w:rPr>
          <w:rFonts w:ascii="Arial" w:hAnsi="Arial" w:cs="Arial"/>
          <w:sz w:val="20"/>
          <w:szCs w:val="20"/>
        </w:rPr>
      </w:pPr>
      <w:r w:rsidRPr="00394420">
        <w:rPr>
          <w:rFonts w:ascii="Arial" w:hAnsi="Arial" w:cs="Arial"/>
          <w:sz w:val="20"/>
          <w:szCs w:val="20"/>
        </w:rPr>
        <w:lastRenderedPageBreak/>
        <w:t xml:space="preserve">Glede pomisleka Evropske komisije je treba pojasniti, da se v praksi določba sicer izvaja upoštevaje 91(1) člen direktive. V izognitev nejasnostim in v skladu s pomislekom Evropske komisije je dopolnjen 73. člen ZBan-3 z novim odstavkom. </w:t>
      </w:r>
    </w:p>
    <w:p w14:paraId="20FEF576" w14:textId="77777777" w:rsidR="00486459" w:rsidRPr="00394420" w:rsidRDefault="00486459" w:rsidP="00BE072F">
      <w:pPr>
        <w:pStyle w:val="Odstavek"/>
        <w:spacing w:before="0"/>
        <w:ind w:firstLine="0"/>
        <w:rPr>
          <w:sz w:val="20"/>
          <w:szCs w:val="20"/>
        </w:rPr>
      </w:pPr>
    </w:p>
    <w:p w14:paraId="701B660A" w14:textId="77777777" w:rsidR="00C30C68" w:rsidRPr="00394420" w:rsidRDefault="00C30C68" w:rsidP="00BE072F">
      <w:pPr>
        <w:pStyle w:val="Odstavek"/>
        <w:spacing w:before="0"/>
        <w:ind w:firstLine="0"/>
        <w:rPr>
          <w:b/>
          <w:bCs/>
          <w:sz w:val="20"/>
          <w:szCs w:val="20"/>
        </w:rPr>
      </w:pPr>
      <w:r w:rsidRPr="00394420">
        <w:rPr>
          <w:b/>
          <w:bCs/>
          <w:sz w:val="20"/>
          <w:szCs w:val="20"/>
        </w:rPr>
        <w:t xml:space="preserve">K </w:t>
      </w:r>
      <w:r>
        <w:fldChar w:fldCharType="begin"/>
      </w:r>
      <w:r>
        <w:instrText xml:space="preserve"> REF _Ref173235329 \r \h  \* MERGEFORMAT </w:instrText>
      </w:r>
      <w:r>
        <w:fldChar w:fldCharType="separate"/>
      </w:r>
      <w:r w:rsidR="005D3B63" w:rsidRPr="005D3B63">
        <w:rPr>
          <w:b/>
          <w:bCs/>
          <w:sz w:val="20"/>
          <w:szCs w:val="20"/>
        </w:rPr>
        <w:t>16</w:t>
      </w:r>
      <w:r>
        <w:fldChar w:fldCharType="end"/>
      </w:r>
      <w:r w:rsidRPr="00394420">
        <w:rPr>
          <w:b/>
          <w:bCs/>
          <w:sz w:val="20"/>
          <w:szCs w:val="20"/>
        </w:rPr>
        <w:t>. členu (sprememba 74. člena)</w:t>
      </w:r>
    </w:p>
    <w:p w14:paraId="662673FC" w14:textId="77777777" w:rsidR="00C30C68" w:rsidRPr="00394420" w:rsidRDefault="00C30C68" w:rsidP="00BE072F">
      <w:pPr>
        <w:pStyle w:val="Odstavek"/>
        <w:spacing w:before="0"/>
        <w:ind w:firstLine="0"/>
        <w:rPr>
          <w:sz w:val="20"/>
          <w:szCs w:val="20"/>
        </w:rPr>
      </w:pPr>
    </w:p>
    <w:p w14:paraId="6C3C692E" w14:textId="77777777" w:rsidR="00941D8E" w:rsidRPr="00394420" w:rsidRDefault="00941D8E" w:rsidP="00941D8E">
      <w:pPr>
        <w:pStyle w:val="Odstavek"/>
        <w:spacing w:before="0"/>
        <w:ind w:firstLine="0"/>
        <w:rPr>
          <w:sz w:val="20"/>
          <w:szCs w:val="20"/>
        </w:rPr>
      </w:pPr>
      <w:r w:rsidRPr="00394420">
        <w:rPr>
          <w:sz w:val="20"/>
          <w:szCs w:val="20"/>
        </w:rPr>
        <w:t xml:space="preserve">Glede na spremembe v 71. členu se opredeljuje, kdaj teče rok glede na prvi odstavek 74. člena, ki določa do kdaj mora </w:t>
      </w:r>
      <w:r w:rsidRPr="00394420">
        <w:rPr>
          <w:color w:val="292B2C"/>
          <w:sz w:val="20"/>
          <w:szCs w:val="20"/>
          <w:shd w:val="clear" w:color="auto" w:fill="FFFFFF"/>
        </w:rPr>
        <w:t>biti izdana odločba o zahtevi za izdajo dovoljenja za pridobitev kvalificiranega deleža.</w:t>
      </w:r>
    </w:p>
    <w:p w14:paraId="649BF35C" w14:textId="77777777" w:rsidR="00941D8E" w:rsidRPr="00394420" w:rsidRDefault="00941D8E" w:rsidP="00BE072F">
      <w:pPr>
        <w:pStyle w:val="Odstavek"/>
        <w:spacing w:before="0"/>
        <w:ind w:firstLine="0"/>
        <w:rPr>
          <w:sz w:val="20"/>
          <w:szCs w:val="20"/>
        </w:rPr>
      </w:pPr>
    </w:p>
    <w:p w14:paraId="4DD3EEC2" w14:textId="77777777" w:rsidR="00F63A70" w:rsidRPr="00394420" w:rsidRDefault="00F63A70" w:rsidP="00BE072F">
      <w:pPr>
        <w:spacing w:after="0" w:line="240" w:lineRule="auto"/>
        <w:jc w:val="both"/>
        <w:rPr>
          <w:rFonts w:ascii="Arial" w:hAnsi="Arial" w:cs="Arial"/>
          <w:b/>
          <w:bCs/>
          <w:sz w:val="20"/>
          <w:szCs w:val="20"/>
        </w:rPr>
      </w:pPr>
      <w:bookmarkStart w:id="115" w:name="_Hlk173142784"/>
      <w:r w:rsidRPr="00394420">
        <w:rPr>
          <w:rFonts w:ascii="Arial" w:hAnsi="Arial" w:cs="Arial"/>
          <w:b/>
          <w:bCs/>
          <w:sz w:val="20"/>
          <w:szCs w:val="20"/>
        </w:rPr>
        <w:t xml:space="preserve">K </w:t>
      </w:r>
      <w:r>
        <w:fldChar w:fldCharType="begin"/>
      </w:r>
      <w:r>
        <w:instrText xml:space="preserve"> REF _Ref166575680 \r \h  \* MERGEFORMAT </w:instrText>
      </w:r>
      <w:r>
        <w:fldChar w:fldCharType="separate"/>
      </w:r>
      <w:r w:rsidR="005D3B63" w:rsidRPr="005D3B63">
        <w:rPr>
          <w:rFonts w:ascii="Arial" w:hAnsi="Arial" w:cs="Arial"/>
          <w:b/>
          <w:bCs/>
          <w:sz w:val="20"/>
          <w:szCs w:val="20"/>
        </w:rPr>
        <w:t>17</w:t>
      </w:r>
      <w:r>
        <w:fldChar w:fldCharType="end"/>
      </w:r>
      <w:r w:rsidRPr="00394420">
        <w:rPr>
          <w:rFonts w:ascii="Arial" w:hAnsi="Arial" w:cs="Arial"/>
          <w:b/>
          <w:bCs/>
          <w:sz w:val="20"/>
          <w:szCs w:val="20"/>
        </w:rPr>
        <w:t>. členu (sprememba 102. člena)</w:t>
      </w:r>
    </w:p>
    <w:p w14:paraId="567B5640" w14:textId="77777777" w:rsidR="00F63A70" w:rsidRPr="00394420" w:rsidRDefault="00F63A70" w:rsidP="00BE072F">
      <w:pPr>
        <w:spacing w:after="0" w:line="240" w:lineRule="auto"/>
        <w:jc w:val="both"/>
        <w:rPr>
          <w:rFonts w:ascii="Arial" w:hAnsi="Arial" w:cs="Arial"/>
          <w:b/>
          <w:bCs/>
          <w:sz w:val="20"/>
          <w:szCs w:val="20"/>
        </w:rPr>
      </w:pPr>
    </w:p>
    <w:p w14:paraId="54A8C3EB" w14:textId="77777777" w:rsidR="00F63A70" w:rsidRPr="00394420" w:rsidRDefault="00F63A70" w:rsidP="00BE072F">
      <w:pPr>
        <w:spacing w:after="0" w:line="240" w:lineRule="auto"/>
        <w:jc w:val="both"/>
        <w:rPr>
          <w:rFonts w:ascii="Arial" w:hAnsi="Arial" w:cs="Arial"/>
          <w:sz w:val="20"/>
          <w:szCs w:val="20"/>
        </w:rPr>
      </w:pPr>
      <w:r w:rsidRPr="00394420">
        <w:rPr>
          <w:rFonts w:ascii="Arial" w:hAnsi="Arial" w:cs="Arial"/>
          <w:sz w:val="20"/>
          <w:szCs w:val="20"/>
        </w:rPr>
        <w:t xml:space="preserve">Zaradi uskladitve z </w:t>
      </w:r>
      <w:r w:rsidR="00DB6EF0" w:rsidRPr="00394420">
        <w:rPr>
          <w:rFonts w:ascii="Arial" w:hAnsi="Arial" w:cs="Arial"/>
          <w:sz w:val="20"/>
          <w:szCs w:val="20"/>
          <w:shd w:val="clear" w:color="auto" w:fill="FFFFFF"/>
        </w:rPr>
        <w:t>ZGD-1M</w:t>
      </w:r>
      <w:r w:rsidR="008967FE" w:rsidRPr="00394420">
        <w:rPr>
          <w:rFonts w:ascii="Arial" w:hAnsi="Arial" w:cs="Arial"/>
          <w:sz w:val="20"/>
          <w:szCs w:val="20"/>
        </w:rPr>
        <w:t xml:space="preserve"> (</w:t>
      </w:r>
      <w:r w:rsidR="00567B00" w:rsidRPr="00394420">
        <w:rPr>
          <w:rFonts w:ascii="Arial" w:hAnsi="Arial" w:cs="Arial"/>
          <w:sz w:val="20"/>
          <w:szCs w:val="20"/>
        </w:rPr>
        <w:t xml:space="preserve">s </w:t>
      </w:r>
      <w:r w:rsidR="008967FE" w:rsidRPr="00394420">
        <w:rPr>
          <w:rFonts w:ascii="Arial" w:hAnsi="Arial" w:cs="Arial"/>
          <w:sz w:val="20"/>
          <w:szCs w:val="20"/>
        </w:rPr>
        <w:t>spremenjenim 57. členom)</w:t>
      </w:r>
      <w:r w:rsidRPr="00394420">
        <w:rPr>
          <w:rFonts w:ascii="Arial" w:hAnsi="Arial" w:cs="Arial"/>
          <w:sz w:val="20"/>
          <w:szCs w:val="20"/>
        </w:rPr>
        <w:t xml:space="preserve">, ki poleg revidiranja računovodskih izkazov uvaja dajanje zagotovil o trajnostnosti (ki ni revidiranje), se termin </w:t>
      </w:r>
      <w:r w:rsidR="00567B00" w:rsidRPr="00394420">
        <w:rPr>
          <w:rFonts w:ascii="Arial" w:hAnsi="Arial" w:cs="Arial"/>
          <w:sz w:val="20"/>
          <w:szCs w:val="20"/>
        </w:rPr>
        <w:t>»revidiranje letnih poročil« nadomesti z »revizijski pregled letnih poročil«</w:t>
      </w:r>
      <w:r w:rsidRPr="00394420">
        <w:rPr>
          <w:rFonts w:ascii="Arial" w:hAnsi="Arial" w:cs="Arial"/>
          <w:sz w:val="20"/>
          <w:szCs w:val="20"/>
        </w:rPr>
        <w:t>.</w:t>
      </w:r>
    </w:p>
    <w:bookmarkEnd w:id="115"/>
    <w:p w14:paraId="6970F313" w14:textId="77777777" w:rsidR="00F63A70" w:rsidRPr="00394420" w:rsidRDefault="00F63A70" w:rsidP="00BE072F">
      <w:pPr>
        <w:spacing w:after="0" w:line="240" w:lineRule="auto"/>
        <w:jc w:val="both"/>
        <w:rPr>
          <w:rFonts w:ascii="Arial" w:hAnsi="Arial" w:cs="Arial"/>
          <w:b/>
          <w:bCs/>
          <w:sz w:val="20"/>
          <w:szCs w:val="20"/>
        </w:rPr>
      </w:pPr>
    </w:p>
    <w:p w14:paraId="2D29FE8A" w14:textId="77777777" w:rsidR="00F52FDC" w:rsidRPr="00394420" w:rsidRDefault="00F52FDC" w:rsidP="00BE072F">
      <w:pPr>
        <w:spacing w:after="0" w:line="240" w:lineRule="auto"/>
        <w:jc w:val="both"/>
        <w:rPr>
          <w:rFonts w:ascii="Arial" w:hAnsi="Arial" w:cs="Arial"/>
          <w:b/>
          <w:bCs/>
          <w:sz w:val="20"/>
          <w:szCs w:val="20"/>
        </w:rPr>
      </w:pPr>
      <w:r w:rsidRPr="00394420">
        <w:rPr>
          <w:rFonts w:ascii="Arial" w:hAnsi="Arial" w:cs="Arial"/>
          <w:b/>
          <w:bCs/>
          <w:sz w:val="20"/>
          <w:szCs w:val="20"/>
        </w:rPr>
        <w:t xml:space="preserve">K </w:t>
      </w:r>
      <w:r>
        <w:fldChar w:fldCharType="begin"/>
      </w:r>
      <w:r>
        <w:instrText xml:space="preserve"> REF _Ref131671016 \r \h  \* MERGEFORMAT </w:instrText>
      </w:r>
      <w:r>
        <w:fldChar w:fldCharType="separate"/>
      </w:r>
      <w:r w:rsidR="005D3B63" w:rsidRPr="005D3B63">
        <w:rPr>
          <w:rFonts w:ascii="Arial" w:hAnsi="Arial" w:cs="Arial"/>
          <w:b/>
          <w:bCs/>
          <w:sz w:val="20"/>
          <w:szCs w:val="20"/>
        </w:rPr>
        <w:t>18</w:t>
      </w:r>
      <w:r>
        <w:fldChar w:fldCharType="end"/>
      </w:r>
      <w:r w:rsidRPr="00394420">
        <w:rPr>
          <w:rFonts w:ascii="Arial" w:hAnsi="Arial" w:cs="Arial"/>
          <w:b/>
          <w:bCs/>
          <w:sz w:val="20"/>
          <w:szCs w:val="20"/>
        </w:rPr>
        <w:t>. členu (sprememba 105. člena)</w:t>
      </w:r>
    </w:p>
    <w:p w14:paraId="3F16B76B" w14:textId="77777777" w:rsidR="00F52FDC" w:rsidRPr="00394420" w:rsidRDefault="00F52FDC" w:rsidP="00BE072F">
      <w:pPr>
        <w:spacing w:after="0" w:line="240" w:lineRule="auto"/>
        <w:jc w:val="both"/>
        <w:rPr>
          <w:rFonts w:ascii="Arial" w:eastAsia="Times New Roman" w:hAnsi="Arial" w:cs="Arial"/>
          <w:sz w:val="20"/>
          <w:szCs w:val="20"/>
        </w:rPr>
      </w:pPr>
    </w:p>
    <w:p w14:paraId="6587620E" w14:textId="77777777" w:rsidR="004039B0" w:rsidRPr="00394420" w:rsidRDefault="004039B0" w:rsidP="00BE072F">
      <w:pPr>
        <w:spacing w:after="0" w:line="240" w:lineRule="auto"/>
        <w:jc w:val="both"/>
        <w:rPr>
          <w:rFonts w:ascii="Arial" w:eastAsia="Times New Roman" w:hAnsi="Arial" w:cs="Arial"/>
          <w:sz w:val="20"/>
          <w:szCs w:val="20"/>
        </w:rPr>
      </w:pPr>
      <w:r w:rsidRPr="00394420">
        <w:rPr>
          <w:rFonts w:ascii="Arial" w:eastAsia="Times New Roman" w:hAnsi="Arial" w:cs="Arial"/>
          <w:sz w:val="20"/>
          <w:szCs w:val="20"/>
        </w:rPr>
        <w:t>Sprememba naslova (v »</w:t>
      </w:r>
      <w:r w:rsidRPr="00394420">
        <w:rPr>
          <w:rFonts w:ascii="Arial" w:hAnsi="Arial" w:cs="Arial"/>
          <w:sz w:val="20"/>
          <w:szCs w:val="20"/>
        </w:rPr>
        <w:t>predložitev letnega poročila Banki Slovenije«</w:t>
      </w:r>
      <w:r w:rsidR="007B17E7" w:rsidRPr="00394420">
        <w:rPr>
          <w:rFonts w:ascii="Arial" w:hAnsi="Arial" w:cs="Arial"/>
          <w:sz w:val="20"/>
          <w:szCs w:val="20"/>
        </w:rPr>
        <w:t>)</w:t>
      </w:r>
      <w:r w:rsidRPr="00394420">
        <w:rPr>
          <w:rFonts w:ascii="Arial" w:hAnsi="Arial" w:cs="Arial"/>
          <w:sz w:val="20"/>
          <w:szCs w:val="20"/>
        </w:rPr>
        <w:t xml:space="preserve"> se spreminja zaradi ukinitve </w:t>
      </w:r>
      <w:r w:rsidRPr="00394420">
        <w:rPr>
          <w:rFonts w:ascii="Arial" w:hAnsi="Arial" w:cs="Arial"/>
          <w:sz w:val="20"/>
          <w:szCs w:val="20"/>
          <w:shd w:val="clear" w:color="auto" w:fill="FFFFFF"/>
        </w:rPr>
        <w:t>dodatnega revizorjevega poročila o izpolnjevanju pravil o upravljanju tveganj v banki. </w:t>
      </w:r>
    </w:p>
    <w:p w14:paraId="15C9994B" w14:textId="77777777" w:rsidR="004039B0" w:rsidRPr="00394420" w:rsidRDefault="004039B0" w:rsidP="00BE072F">
      <w:pPr>
        <w:spacing w:after="0" w:line="240" w:lineRule="auto"/>
        <w:jc w:val="both"/>
        <w:rPr>
          <w:rFonts w:ascii="Arial" w:eastAsia="Times New Roman" w:hAnsi="Arial" w:cs="Arial"/>
          <w:sz w:val="20"/>
          <w:szCs w:val="20"/>
        </w:rPr>
      </w:pPr>
    </w:p>
    <w:p w14:paraId="720A7C6E" w14:textId="77777777" w:rsidR="00F52FDC" w:rsidRPr="00394420" w:rsidRDefault="00F52FDC" w:rsidP="00BE072F">
      <w:pPr>
        <w:spacing w:after="0" w:line="240" w:lineRule="auto"/>
        <w:jc w:val="both"/>
        <w:rPr>
          <w:rFonts w:ascii="Arial" w:hAnsi="Arial" w:cs="Arial"/>
          <w:sz w:val="20"/>
          <w:szCs w:val="20"/>
        </w:rPr>
      </w:pPr>
      <w:r w:rsidRPr="00394420">
        <w:rPr>
          <w:rFonts w:ascii="Arial" w:eastAsia="Times New Roman" w:hAnsi="Arial" w:cs="Arial"/>
          <w:sz w:val="20"/>
          <w:szCs w:val="20"/>
        </w:rPr>
        <w:t xml:space="preserve">105. člen v prvem odstavku določa, da mora banka </w:t>
      </w:r>
      <w:r w:rsidRPr="00394420">
        <w:rPr>
          <w:rFonts w:ascii="Arial" w:hAnsi="Arial" w:cs="Arial"/>
          <w:sz w:val="20"/>
          <w:szCs w:val="20"/>
        </w:rPr>
        <w:t xml:space="preserve">v osmih dneh po prejemu revizorjevega poročila, vendar ne pozneje kot v štirih mesecih po koncu koledarskega leta, Banki Slovenije predložiti 1. letno poročilo, 2. revizorjevo poročilo o revidiranju letnega poročila iz drugega odstavka 57. člena ZGD-1 </w:t>
      </w:r>
      <w:r w:rsidR="007B17E7" w:rsidRPr="00394420">
        <w:rPr>
          <w:rFonts w:ascii="Arial" w:hAnsi="Arial" w:cs="Arial"/>
          <w:sz w:val="20"/>
          <w:szCs w:val="20"/>
        </w:rPr>
        <w:t>in</w:t>
      </w:r>
      <w:r w:rsidRPr="00394420">
        <w:rPr>
          <w:rFonts w:ascii="Arial" w:hAnsi="Arial" w:cs="Arial"/>
          <w:sz w:val="20"/>
          <w:szCs w:val="20"/>
        </w:rPr>
        <w:t xml:space="preserve"> 3. dodatno revizorjevo poročilo o izpolnjevanju pravil o upravljanju tveganj v banki iz prvega odstavka 106. člena tega zakona.</w:t>
      </w:r>
    </w:p>
    <w:p w14:paraId="17546BEB" w14:textId="77777777" w:rsidR="00F52FDC" w:rsidRPr="00394420" w:rsidRDefault="00F52FDC" w:rsidP="00BE072F">
      <w:pPr>
        <w:spacing w:after="0" w:line="240" w:lineRule="auto"/>
        <w:jc w:val="both"/>
        <w:rPr>
          <w:rFonts w:ascii="Arial" w:hAnsi="Arial" w:cs="Arial"/>
          <w:sz w:val="20"/>
          <w:szCs w:val="20"/>
        </w:rPr>
      </w:pPr>
    </w:p>
    <w:p w14:paraId="1CBCD5D6" w14:textId="77777777" w:rsidR="007B17E7" w:rsidRPr="00394420" w:rsidRDefault="007B17E7" w:rsidP="007B17E7">
      <w:pPr>
        <w:pStyle w:val="len0"/>
        <w:spacing w:before="0"/>
        <w:jc w:val="both"/>
        <w:rPr>
          <w:b w:val="0"/>
          <w:bCs/>
          <w:sz w:val="20"/>
          <w:szCs w:val="20"/>
        </w:rPr>
      </w:pPr>
      <w:r w:rsidRPr="00394420">
        <w:rPr>
          <w:b w:val="0"/>
          <w:sz w:val="20"/>
          <w:szCs w:val="20"/>
        </w:rPr>
        <w:t>S spremembo 105. člena se ukinjata opravljanje dodatnega revizijskega pregleda in predložitev dodatnega revizorjevega poročila o izpolnjevanju pravil o upravljanju tveganj v banki, ki sta sicer podrobneje opredeljena s podzakonskim predpisom. Z uveljavitvijo smernic Evropskega bančnega organa (EBA) o komunikaciji med pristojnimi organi, ki nadzorujejo kreditne institucije, ter zakonitimi revizorji in revizijskimi družbami, ki izvajajo obvezno revizijo kreditnih institucij (uporabljajo se od 31. marca 2017), so vsebine in okvir sodelovanja med revizorji in nadzornikom zastavljeni v širšem kontekstu, ki omogoča fleksibilnejše prilagajanje aktualnim razmeram in nadomešča obstoječe dodatno revizorjevo poročilo. Poleg tega se je področje dodatnega revizorjevega pregleda sčasoma začelo prepletati z revidiranjem računovodskih izkazov iz drugega odstavka 57. člena ZGD-1, kar je zlasti opazno na področju upravljanja kreditnega tveganja in s tem povezanim ocenjevanjem kreditnih izgub</w:t>
      </w:r>
      <w:r w:rsidRPr="00394420">
        <w:rPr>
          <w:sz w:val="20"/>
          <w:szCs w:val="20"/>
        </w:rPr>
        <w:t xml:space="preserve">. </w:t>
      </w:r>
      <w:r w:rsidRPr="00394420">
        <w:rPr>
          <w:b w:val="0"/>
          <w:sz w:val="20"/>
          <w:szCs w:val="20"/>
        </w:rPr>
        <w:t>Vsekakor pa odprava navedenega poročila pomeni tudi zmanjšanje administrativne in stroškovne obremenitve bank.</w:t>
      </w:r>
    </w:p>
    <w:p w14:paraId="136446D1" w14:textId="77777777" w:rsidR="00217428" w:rsidRPr="00394420" w:rsidRDefault="00217428" w:rsidP="00BE072F">
      <w:pPr>
        <w:pStyle w:val="len0"/>
        <w:spacing w:before="0"/>
        <w:jc w:val="both"/>
        <w:rPr>
          <w:b w:val="0"/>
          <w:bCs/>
          <w:sz w:val="20"/>
          <w:szCs w:val="20"/>
        </w:rPr>
      </w:pPr>
    </w:p>
    <w:p w14:paraId="08FD6BC3" w14:textId="77777777" w:rsidR="00217428" w:rsidRPr="00394420" w:rsidRDefault="00217428" w:rsidP="00BE072F">
      <w:pPr>
        <w:spacing w:after="0" w:line="240" w:lineRule="auto"/>
        <w:jc w:val="both"/>
        <w:rPr>
          <w:rFonts w:ascii="Arial" w:hAnsi="Arial" w:cs="Arial"/>
          <w:bCs/>
          <w:sz w:val="20"/>
          <w:szCs w:val="20"/>
        </w:rPr>
      </w:pPr>
      <w:r w:rsidRPr="00394420">
        <w:rPr>
          <w:rFonts w:ascii="Arial" w:hAnsi="Arial" w:cs="Arial"/>
          <w:bCs/>
          <w:sz w:val="20"/>
          <w:szCs w:val="20"/>
        </w:rPr>
        <w:t>S spremembo 105. člena se obenem uvaja, kadar je to ustrezno, revizorjevo poročilo o</w:t>
      </w:r>
      <w:r w:rsidR="008A6697" w:rsidRPr="00394420">
        <w:rPr>
          <w:rFonts w:ascii="Arial" w:hAnsi="Arial" w:cs="Arial"/>
          <w:bCs/>
          <w:sz w:val="20"/>
          <w:szCs w:val="20"/>
        </w:rPr>
        <w:t xml:space="preserve"> dajanju zagotovil o</w:t>
      </w:r>
      <w:r w:rsidRPr="00394420">
        <w:rPr>
          <w:rFonts w:ascii="Arial" w:hAnsi="Arial" w:cs="Arial"/>
          <w:bCs/>
          <w:sz w:val="20"/>
          <w:szCs w:val="20"/>
        </w:rPr>
        <w:t xml:space="preserve"> trajnostnosti iz tretjega odstavka 57. člen</w:t>
      </w:r>
      <w:r w:rsidR="00E92798" w:rsidRPr="00394420">
        <w:rPr>
          <w:rFonts w:ascii="Arial" w:hAnsi="Arial" w:cs="Arial"/>
          <w:bCs/>
          <w:sz w:val="20"/>
          <w:szCs w:val="20"/>
        </w:rPr>
        <w:t>a</w:t>
      </w:r>
      <w:r w:rsidRPr="00394420">
        <w:rPr>
          <w:rFonts w:ascii="Arial" w:hAnsi="Arial" w:cs="Arial"/>
          <w:bCs/>
          <w:sz w:val="20"/>
          <w:szCs w:val="20"/>
        </w:rPr>
        <w:t xml:space="preserve"> ZGD-1. Gre za dopolnitev, ki je predvidena z ZGD-1M. Z »</w:t>
      </w:r>
      <w:r w:rsidRPr="00394420">
        <w:rPr>
          <w:rFonts w:ascii="Arial" w:hAnsi="Arial" w:cs="Arial"/>
          <w:bCs/>
          <w:sz w:val="20"/>
          <w:szCs w:val="20"/>
          <w:shd w:val="clear" w:color="auto" w:fill="FFFFFF"/>
        </w:rPr>
        <w:t>Direktivo (EU) 2022/2464 Evropskega parlamenta in Sveta z dne 14. decembra 2022 o spremembi Uredbe (EU) št. 537/2014, Direktive 2004/109/ES, Direktive 2006/43/ES in Direktive 2013/34/EU glede poročanja podjetij o trajnostnost</w:t>
      </w:r>
      <w:r w:rsidR="001A7872" w:rsidRPr="00394420">
        <w:rPr>
          <w:rFonts w:ascii="Arial" w:hAnsi="Arial" w:cs="Arial"/>
          <w:bCs/>
          <w:sz w:val="20"/>
          <w:szCs w:val="20"/>
          <w:shd w:val="clear" w:color="auto" w:fill="FFFFFF"/>
        </w:rPr>
        <w:t>i</w:t>
      </w:r>
      <w:r w:rsidRPr="00394420">
        <w:rPr>
          <w:rFonts w:ascii="Arial" w:hAnsi="Arial" w:cs="Arial"/>
          <w:bCs/>
          <w:sz w:val="20"/>
          <w:szCs w:val="20"/>
          <w:shd w:val="clear" w:color="auto" w:fill="FFFFFF"/>
        </w:rPr>
        <w:t>«</w:t>
      </w:r>
      <w:r w:rsidR="00105ADD" w:rsidRPr="00394420">
        <w:rPr>
          <w:rFonts w:ascii="Arial" w:hAnsi="Arial" w:cs="Arial"/>
          <w:bCs/>
          <w:sz w:val="20"/>
          <w:szCs w:val="20"/>
        </w:rPr>
        <w:t xml:space="preserve"> </w:t>
      </w:r>
      <w:r w:rsidR="00BC6947" w:rsidRPr="00394420">
        <w:rPr>
          <w:rFonts w:ascii="Arial" w:hAnsi="Arial" w:cs="Arial"/>
          <w:bCs/>
          <w:sz w:val="20"/>
          <w:szCs w:val="20"/>
        </w:rPr>
        <w:t>s</w:t>
      </w:r>
      <w:r w:rsidRPr="00394420">
        <w:rPr>
          <w:rFonts w:ascii="Arial" w:hAnsi="Arial" w:cs="Arial"/>
          <w:bCs/>
          <w:sz w:val="20"/>
          <w:szCs w:val="20"/>
        </w:rPr>
        <w:t xml:space="preserve">premenjena določba prvega odstavka 34. člena </w:t>
      </w:r>
      <w:r w:rsidRPr="00394420">
        <w:rPr>
          <w:rFonts w:ascii="Arial" w:hAnsi="Arial" w:cs="Arial"/>
          <w:bCs/>
          <w:sz w:val="20"/>
          <w:szCs w:val="20"/>
          <w:shd w:val="clear" w:color="auto" w:fill="FFFFFF"/>
        </w:rPr>
        <w:t xml:space="preserve">»Direktive 2013/34/EU Evropskega parlamenta in Sveta z dne 26. junija 2013 o letnih računovodskih izkazih, konsolidiranih računovodskih izkazih in povezanih poročilih nekaterih vrst podjetij, spremembi Direktive 2006/43/ES Evropskega parlamenta in Sveta ter razveljavitvi direktiv Sveta 78/660/EGS in 83/349/EGS« </w:t>
      </w:r>
      <w:r w:rsidRPr="00394420">
        <w:rPr>
          <w:rFonts w:ascii="Arial" w:hAnsi="Arial" w:cs="Arial"/>
          <w:bCs/>
          <w:sz w:val="20"/>
          <w:szCs w:val="20"/>
        </w:rPr>
        <w:t xml:space="preserve">določa, da mora revizor podati mnenje glede skladnosti poročanja o trajnostnosti z </w:t>
      </w:r>
      <w:bookmarkStart w:id="116" w:name="_Hlk173142801"/>
      <w:r w:rsidRPr="00394420">
        <w:rPr>
          <w:rFonts w:ascii="Arial" w:hAnsi="Arial" w:cs="Arial"/>
          <w:bCs/>
          <w:sz w:val="20"/>
          <w:szCs w:val="20"/>
        </w:rPr>
        <w:t>zahtevami direktive. Prvi odstavek 57. člena ZGD-1 se tako spreminja zaradi nove obveznosti revizorja</w:t>
      </w:r>
      <w:r w:rsidR="00105ADD" w:rsidRPr="00394420">
        <w:rPr>
          <w:rFonts w:ascii="Arial" w:hAnsi="Arial" w:cs="Arial"/>
          <w:bCs/>
          <w:sz w:val="20"/>
          <w:szCs w:val="20"/>
        </w:rPr>
        <w:t xml:space="preserve"> </w:t>
      </w:r>
      <w:r w:rsidR="00333F45" w:rsidRPr="00394420">
        <w:rPr>
          <w:rFonts w:ascii="Arial" w:hAnsi="Arial" w:cs="Arial"/>
          <w:bCs/>
          <w:sz w:val="20"/>
          <w:szCs w:val="20"/>
        </w:rPr>
        <w:t xml:space="preserve">v zvezi z dajanjem zagotovil glede </w:t>
      </w:r>
      <w:r w:rsidRPr="00394420">
        <w:rPr>
          <w:rFonts w:ascii="Arial" w:hAnsi="Arial" w:cs="Arial"/>
          <w:bCs/>
          <w:sz w:val="20"/>
          <w:szCs w:val="20"/>
        </w:rPr>
        <w:t>poročil</w:t>
      </w:r>
      <w:r w:rsidR="00333F45" w:rsidRPr="00394420">
        <w:rPr>
          <w:rFonts w:ascii="Arial" w:hAnsi="Arial" w:cs="Arial"/>
          <w:bCs/>
          <w:sz w:val="20"/>
          <w:szCs w:val="20"/>
        </w:rPr>
        <w:t>a</w:t>
      </w:r>
      <w:r w:rsidRPr="00394420">
        <w:rPr>
          <w:rFonts w:ascii="Arial" w:hAnsi="Arial" w:cs="Arial"/>
          <w:bCs/>
          <w:sz w:val="20"/>
          <w:szCs w:val="20"/>
        </w:rPr>
        <w:t xml:space="preserve"> o trajnostnosti, kadar ga je družba dolžna pripraviti.</w:t>
      </w:r>
      <w:bookmarkEnd w:id="116"/>
    </w:p>
    <w:p w14:paraId="7D1BD547" w14:textId="77777777" w:rsidR="008A6697" w:rsidRPr="00394420" w:rsidRDefault="008A6697" w:rsidP="00BE072F">
      <w:pPr>
        <w:spacing w:after="0" w:line="240" w:lineRule="auto"/>
        <w:jc w:val="both"/>
        <w:rPr>
          <w:rFonts w:ascii="Arial" w:hAnsi="Arial" w:cs="Arial"/>
          <w:sz w:val="20"/>
          <w:szCs w:val="20"/>
        </w:rPr>
      </w:pPr>
    </w:p>
    <w:p w14:paraId="2FD202E6" w14:textId="77777777" w:rsidR="008A6697" w:rsidRPr="00394420" w:rsidRDefault="008A6697" w:rsidP="00BE072F">
      <w:pPr>
        <w:spacing w:after="0" w:line="240" w:lineRule="auto"/>
        <w:jc w:val="both"/>
        <w:rPr>
          <w:rFonts w:ascii="Arial" w:hAnsi="Arial" w:cs="Arial"/>
          <w:bCs/>
          <w:sz w:val="20"/>
          <w:szCs w:val="20"/>
          <w:shd w:val="clear" w:color="auto" w:fill="FFFFFF"/>
        </w:rPr>
      </w:pPr>
      <w:r w:rsidRPr="00394420">
        <w:rPr>
          <w:rFonts w:ascii="Arial" w:hAnsi="Arial" w:cs="Arial"/>
          <w:bCs/>
          <w:sz w:val="20"/>
          <w:szCs w:val="20"/>
          <w:shd w:val="clear" w:color="auto" w:fill="FFFFFF"/>
        </w:rPr>
        <w:t>Zaradi uskladitve z novelo ZGD-1M se termin »revizorjevo poročilo o revidiranju letnega poročila« nadomesti s terminom »revizorjevo poročilo o računovodskih izkazih«.</w:t>
      </w:r>
    </w:p>
    <w:p w14:paraId="26C60002" w14:textId="77777777" w:rsidR="00F52FDC" w:rsidRPr="00394420" w:rsidRDefault="00F52FDC" w:rsidP="00BE072F">
      <w:pPr>
        <w:pStyle w:val="Odstavek"/>
        <w:spacing w:before="0"/>
        <w:ind w:firstLine="0"/>
        <w:rPr>
          <w:bCs/>
          <w:sz w:val="20"/>
          <w:szCs w:val="20"/>
        </w:rPr>
      </w:pPr>
    </w:p>
    <w:p w14:paraId="14FB0706" w14:textId="77777777" w:rsidR="00F52FDC" w:rsidRPr="00394420" w:rsidRDefault="00F52FDC" w:rsidP="00BE072F">
      <w:pPr>
        <w:spacing w:after="0" w:line="240" w:lineRule="auto"/>
        <w:jc w:val="both"/>
        <w:rPr>
          <w:rFonts w:ascii="Arial" w:hAnsi="Arial" w:cs="Arial"/>
          <w:b/>
          <w:bCs/>
          <w:sz w:val="20"/>
          <w:szCs w:val="20"/>
        </w:rPr>
      </w:pPr>
      <w:r w:rsidRPr="00394420">
        <w:rPr>
          <w:rFonts w:ascii="Arial" w:hAnsi="Arial" w:cs="Arial"/>
          <w:b/>
          <w:bCs/>
          <w:sz w:val="20"/>
          <w:szCs w:val="20"/>
        </w:rPr>
        <w:t xml:space="preserve">K </w:t>
      </w:r>
      <w:r>
        <w:fldChar w:fldCharType="begin"/>
      </w:r>
      <w:r>
        <w:instrText xml:space="preserve"> REF _Ref131671023 \r \h  \* MERGEFORMAT </w:instrText>
      </w:r>
      <w:r>
        <w:fldChar w:fldCharType="separate"/>
      </w:r>
      <w:r w:rsidR="005D3B63" w:rsidRPr="005D3B63">
        <w:rPr>
          <w:rFonts w:ascii="Arial" w:hAnsi="Arial" w:cs="Arial"/>
          <w:b/>
          <w:bCs/>
          <w:sz w:val="20"/>
          <w:szCs w:val="20"/>
        </w:rPr>
        <w:t>19</w:t>
      </w:r>
      <w:r>
        <w:fldChar w:fldCharType="end"/>
      </w:r>
      <w:r w:rsidRPr="00394420">
        <w:rPr>
          <w:rFonts w:ascii="Arial" w:hAnsi="Arial" w:cs="Arial"/>
          <w:b/>
          <w:bCs/>
          <w:sz w:val="20"/>
          <w:szCs w:val="20"/>
        </w:rPr>
        <w:t>. členu (sprememba 106. člena)</w:t>
      </w:r>
    </w:p>
    <w:p w14:paraId="7D4930CA" w14:textId="77777777" w:rsidR="00F52FDC" w:rsidRPr="00394420" w:rsidRDefault="00F52FDC" w:rsidP="00BE072F">
      <w:pPr>
        <w:pStyle w:val="Odstavek"/>
        <w:spacing w:before="0"/>
        <w:ind w:firstLine="0"/>
        <w:rPr>
          <w:sz w:val="20"/>
          <w:szCs w:val="20"/>
        </w:rPr>
      </w:pPr>
    </w:p>
    <w:p w14:paraId="7BE1BDC0" w14:textId="77777777" w:rsidR="00F52FDC" w:rsidRPr="00394420" w:rsidRDefault="00F52FDC" w:rsidP="00BE072F">
      <w:pPr>
        <w:pStyle w:val="Odstavek"/>
        <w:spacing w:before="0"/>
        <w:ind w:firstLine="0"/>
        <w:rPr>
          <w:sz w:val="20"/>
          <w:szCs w:val="20"/>
        </w:rPr>
      </w:pPr>
      <w:r w:rsidRPr="00394420">
        <w:rPr>
          <w:sz w:val="20"/>
          <w:szCs w:val="20"/>
        </w:rPr>
        <w:t>106. člen v prvem odstavku določa, da mora</w:t>
      </w:r>
      <w:r w:rsidR="001A7872" w:rsidRPr="00394420">
        <w:rPr>
          <w:sz w:val="20"/>
          <w:szCs w:val="20"/>
        </w:rPr>
        <w:t>ta</w:t>
      </w:r>
      <w:r w:rsidRPr="00394420">
        <w:rPr>
          <w:sz w:val="20"/>
          <w:szCs w:val="20"/>
        </w:rPr>
        <w:t xml:space="preserve"> revizijski pregled letnega poročila banke in revizorjevo poročilo poleg revidiranja in pregleda ter vsebine revizorjevega poročila obsegati tudi dodatni revizijski pregled in dodatno revizorjevo poročilo o izpolnjevanju pravil o upravljanju tveganj v banki. </w:t>
      </w:r>
    </w:p>
    <w:p w14:paraId="1E395F12" w14:textId="77777777" w:rsidR="00DC53FC" w:rsidRPr="00394420" w:rsidRDefault="00DC53FC" w:rsidP="00BE072F">
      <w:pPr>
        <w:pStyle w:val="Odstavek"/>
        <w:spacing w:before="0"/>
        <w:ind w:firstLine="0"/>
        <w:rPr>
          <w:sz w:val="20"/>
          <w:szCs w:val="20"/>
        </w:rPr>
      </w:pPr>
    </w:p>
    <w:p w14:paraId="1A00F3CF" w14:textId="77777777" w:rsidR="001A7872" w:rsidRPr="00394420" w:rsidRDefault="001A7872" w:rsidP="001A7872">
      <w:pPr>
        <w:pStyle w:val="Odstavek"/>
        <w:spacing w:before="0"/>
        <w:ind w:firstLine="0"/>
        <w:rPr>
          <w:sz w:val="20"/>
          <w:szCs w:val="20"/>
        </w:rPr>
      </w:pPr>
      <w:r w:rsidRPr="00394420">
        <w:rPr>
          <w:sz w:val="20"/>
          <w:szCs w:val="20"/>
        </w:rPr>
        <w:t xml:space="preserve">S spremembo prvega odstavka 106. člena se umika vsebina, ki se nanaša na opravljanje dodatnega revizijskega pregleda in predložitev dodatnega revizorjevega poročila o izpolnjevanju pravil o upravljanju tveganj v banki. Sprememba sledi spremembi v 105. členu. Zaradi tega se izvede tudi redakcijska sprememba v šestem odstavku, ki postane peti odstavek. </w:t>
      </w:r>
    </w:p>
    <w:p w14:paraId="3195FD81" w14:textId="77777777" w:rsidR="004039B0" w:rsidRPr="00394420" w:rsidRDefault="004039B0" w:rsidP="00BE072F">
      <w:pPr>
        <w:pStyle w:val="Odstavek"/>
        <w:spacing w:before="0"/>
        <w:ind w:firstLine="0"/>
        <w:rPr>
          <w:sz w:val="20"/>
          <w:szCs w:val="20"/>
        </w:rPr>
      </w:pPr>
    </w:p>
    <w:p w14:paraId="622B0545" w14:textId="77777777" w:rsidR="003B1272" w:rsidRPr="00346C87" w:rsidRDefault="003B1272" w:rsidP="00BE072F">
      <w:pPr>
        <w:pStyle w:val="Odstavek"/>
        <w:spacing w:before="0"/>
        <w:ind w:firstLine="0"/>
        <w:rPr>
          <w:sz w:val="20"/>
          <w:szCs w:val="20"/>
        </w:rPr>
      </w:pPr>
      <w:r w:rsidRPr="00394420">
        <w:rPr>
          <w:sz w:val="20"/>
          <w:szCs w:val="20"/>
        </w:rPr>
        <w:t xml:space="preserve">Drugi </w:t>
      </w:r>
      <w:r w:rsidRPr="00346C87">
        <w:rPr>
          <w:sz w:val="20"/>
          <w:szCs w:val="20"/>
        </w:rPr>
        <w:t xml:space="preserve">odstavek 106. člena določa, da banka za revizijski pregled letnega poročila imenuje revizijsko družbo za obdobje, ki ne sme biti krajše od treh poslovnih let. Nadalje določa, da lahko </w:t>
      </w:r>
      <w:r w:rsidR="007A5DA5" w:rsidRPr="00346C87">
        <w:rPr>
          <w:sz w:val="20"/>
          <w:szCs w:val="20"/>
        </w:rPr>
        <w:t xml:space="preserve">posamezna revizijska družba </w:t>
      </w:r>
      <w:r w:rsidRPr="00346C87">
        <w:rPr>
          <w:sz w:val="20"/>
          <w:szCs w:val="20"/>
        </w:rPr>
        <w:t>revizijski pregled letnega poročila banke opravlja neprekinjeno za največ deset poslovnih let s prekinitvijo za obdobje najmanj naslednjih štirih poslovnih let.</w:t>
      </w:r>
    </w:p>
    <w:p w14:paraId="277605E1" w14:textId="77777777" w:rsidR="007A5DA5" w:rsidRPr="00346C87" w:rsidRDefault="007A5DA5" w:rsidP="00BE072F">
      <w:pPr>
        <w:pStyle w:val="Odstavek"/>
        <w:spacing w:before="0"/>
        <w:ind w:firstLine="0"/>
        <w:rPr>
          <w:sz w:val="20"/>
          <w:szCs w:val="20"/>
        </w:rPr>
      </w:pPr>
    </w:p>
    <w:p w14:paraId="0C4DD50A" w14:textId="51A94E12" w:rsidR="00F236A1" w:rsidRPr="00346C87" w:rsidRDefault="00F236A1" w:rsidP="001A7872">
      <w:pPr>
        <w:pStyle w:val="Odstavek"/>
        <w:spacing w:before="0"/>
        <w:ind w:firstLine="0"/>
        <w:rPr>
          <w:sz w:val="20"/>
          <w:szCs w:val="20"/>
        </w:rPr>
      </w:pPr>
      <w:r w:rsidRPr="00346C87">
        <w:rPr>
          <w:sz w:val="20"/>
          <w:szCs w:val="20"/>
        </w:rPr>
        <w:t xml:space="preserve">Za drugim odstavkom se doda nov tretji odstavek, s katerim se določa, da se drugi odstavek 106. člena ne uporablja za banke in hranilnice, ki so v skladu z Uredbo (EU) št. 537/2014 Evropskega parlamenta in Sveta z dne 16. aprila 2014 o posebnih zahtevah v zvezi z obvezno revizijo subjektov javnega interesa in razveljavitvi Sklepa Komisije 2005/909/ES, zadnjič spremenjene z Uredbo (EU) 2023/2869 Evropskega parlamenta in Sveta z dne 13. decembra 2023 (UL L 2869 z dne 20. 12. 2023, stran 1) subjekt javnega interesa. V navedeni uredbi je namreč v 17. členu v povezavi s 47. členom Zakona o revidiranju urejeno najkrajše in najdaljše obdobje oziroma trajanje revidiranja letnih poročil subjektov javnega interesa (tudi bank), ki ga sme opravljati posamezna revizijska družba. </w:t>
      </w:r>
    </w:p>
    <w:p w14:paraId="2DD8E55A" w14:textId="77777777" w:rsidR="00F236A1" w:rsidRPr="00346C87" w:rsidRDefault="00F236A1" w:rsidP="001A7872">
      <w:pPr>
        <w:pStyle w:val="Odstavek"/>
        <w:spacing w:before="0"/>
        <w:ind w:firstLine="0"/>
        <w:rPr>
          <w:sz w:val="20"/>
          <w:szCs w:val="20"/>
        </w:rPr>
      </w:pPr>
    </w:p>
    <w:p w14:paraId="6DFD2006" w14:textId="77777777" w:rsidR="001A7872" w:rsidRPr="00346C87" w:rsidRDefault="001A7872" w:rsidP="001A7872">
      <w:pPr>
        <w:pStyle w:val="Odstavek"/>
        <w:spacing w:before="0"/>
        <w:ind w:firstLine="0"/>
        <w:rPr>
          <w:bCs/>
          <w:sz w:val="20"/>
          <w:szCs w:val="20"/>
        </w:rPr>
      </w:pPr>
      <w:r w:rsidRPr="00346C87">
        <w:rPr>
          <w:bCs/>
          <w:sz w:val="20"/>
          <w:szCs w:val="20"/>
        </w:rPr>
        <w:t xml:space="preserve">Preostale spremembe sledijo novostim ZGD-1M v zvezi z revizorjevim dajanjem zagotovil glede poročila o trajnostnosti, ki so predstavljene v obrazložitvi k 105. členu. </w:t>
      </w:r>
    </w:p>
    <w:p w14:paraId="22C28B68" w14:textId="77777777" w:rsidR="00217428" w:rsidRPr="00346C87" w:rsidRDefault="00217428" w:rsidP="00BE072F">
      <w:pPr>
        <w:pStyle w:val="Odstavek"/>
        <w:spacing w:before="0"/>
        <w:ind w:firstLine="0"/>
        <w:rPr>
          <w:bCs/>
          <w:sz w:val="20"/>
          <w:szCs w:val="20"/>
        </w:rPr>
      </w:pPr>
    </w:p>
    <w:p w14:paraId="1C6AC6C3" w14:textId="77777777" w:rsidR="00DB225F" w:rsidRPr="00346C87" w:rsidRDefault="00DB225F" w:rsidP="00BE072F">
      <w:pPr>
        <w:spacing w:after="0" w:line="240" w:lineRule="auto"/>
        <w:jc w:val="both"/>
        <w:rPr>
          <w:rFonts w:ascii="Arial" w:hAnsi="Arial" w:cs="Arial"/>
          <w:b/>
          <w:bCs/>
          <w:sz w:val="20"/>
          <w:szCs w:val="20"/>
        </w:rPr>
      </w:pPr>
      <w:r w:rsidRPr="00346C87">
        <w:rPr>
          <w:rFonts w:ascii="Arial" w:hAnsi="Arial" w:cs="Arial"/>
          <w:b/>
          <w:bCs/>
          <w:sz w:val="20"/>
          <w:szCs w:val="20"/>
        </w:rPr>
        <w:t xml:space="preserve">K </w:t>
      </w:r>
      <w:r w:rsidRPr="00346C87">
        <w:fldChar w:fldCharType="begin"/>
      </w:r>
      <w:r w:rsidRPr="00346C87">
        <w:instrText xml:space="preserve"> REF _Ref137197270 \r \h  \* MERGEFORMAT </w:instrText>
      </w:r>
      <w:r w:rsidRPr="00346C87">
        <w:fldChar w:fldCharType="separate"/>
      </w:r>
      <w:r w:rsidR="005D3B63" w:rsidRPr="00346C87">
        <w:rPr>
          <w:rFonts w:ascii="Arial" w:hAnsi="Arial" w:cs="Arial"/>
          <w:b/>
          <w:bCs/>
          <w:sz w:val="20"/>
          <w:szCs w:val="20"/>
        </w:rPr>
        <w:t>20</w:t>
      </w:r>
      <w:r w:rsidRPr="00346C87">
        <w:fldChar w:fldCharType="end"/>
      </w:r>
      <w:r w:rsidRPr="00346C87">
        <w:rPr>
          <w:rFonts w:ascii="Arial" w:hAnsi="Arial" w:cs="Arial"/>
          <w:b/>
          <w:bCs/>
          <w:sz w:val="20"/>
          <w:szCs w:val="20"/>
        </w:rPr>
        <w:t>. členu (sprememba 108. člena)</w:t>
      </w:r>
    </w:p>
    <w:p w14:paraId="4757E03C" w14:textId="77777777" w:rsidR="00DB225F" w:rsidRPr="00346C87" w:rsidRDefault="00DB225F" w:rsidP="00BE072F">
      <w:pPr>
        <w:spacing w:after="0" w:line="240" w:lineRule="auto"/>
        <w:jc w:val="both"/>
        <w:rPr>
          <w:rFonts w:ascii="Arial" w:hAnsi="Arial" w:cs="Arial"/>
          <w:sz w:val="20"/>
          <w:szCs w:val="20"/>
        </w:rPr>
      </w:pPr>
    </w:p>
    <w:p w14:paraId="11423CE2" w14:textId="77777777" w:rsidR="00C36176" w:rsidRPr="00394420" w:rsidRDefault="00C36176" w:rsidP="00BE072F">
      <w:pPr>
        <w:spacing w:after="0" w:line="240" w:lineRule="auto"/>
        <w:jc w:val="both"/>
        <w:rPr>
          <w:rFonts w:ascii="Arial" w:hAnsi="Arial" w:cs="Arial"/>
          <w:sz w:val="20"/>
          <w:szCs w:val="20"/>
        </w:rPr>
      </w:pPr>
      <w:r w:rsidRPr="00346C87">
        <w:rPr>
          <w:rFonts w:ascii="Arial" w:hAnsi="Arial" w:cs="Arial"/>
          <w:sz w:val="20"/>
          <w:szCs w:val="20"/>
        </w:rPr>
        <w:t xml:space="preserve">108. člen </w:t>
      </w:r>
      <w:r w:rsidR="00287CE5" w:rsidRPr="00346C87">
        <w:rPr>
          <w:rFonts w:ascii="Arial" w:hAnsi="Arial" w:cs="Arial"/>
          <w:sz w:val="20"/>
          <w:szCs w:val="20"/>
        </w:rPr>
        <w:t xml:space="preserve">ZBan-3 </w:t>
      </w:r>
      <w:r w:rsidRPr="00346C87">
        <w:rPr>
          <w:rFonts w:ascii="Arial" w:hAnsi="Arial" w:cs="Arial"/>
          <w:sz w:val="20"/>
          <w:szCs w:val="20"/>
        </w:rPr>
        <w:t xml:space="preserve">opredeljuje obveznosti banke glede objave revidiranega letnega poročila. </w:t>
      </w:r>
      <w:r w:rsidR="00E21DC0" w:rsidRPr="00346C87">
        <w:rPr>
          <w:rFonts w:ascii="Arial" w:hAnsi="Arial" w:cs="Arial"/>
          <w:sz w:val="20"/>
          <w:szCs w:val="20"/>
        </w:rPr>
        <w:t>V skladu z</w:t>
      </w:r>
      <w:r w:rsidR="0031793F" w:rsidRPr="00346C87">
        <w:rPr>
          <w:rFonts w:ascii="Arial" w:hAnsi="Arial" w:cs="Arial"/>
          <w:sz w:val="20"/>
          <w:szCs w:val="20"/>
        </w:rPr>
        <w:t xml:space="preserve"> novost</w:t>
      </w:r>
      <w:r w:rsidR="00E21DC0" w:rsidRPr="00346C87">
        <w:rPr>
          <w:rFonts w:ascii="Arial" w:hAnsi="Arial" w:cs="Arial"/>
          <w:sz w:val="20"/>
          <w:szCs w:val="20"/>
        </w:rPr>
        <w:t>m</w:t>
      </w:r>
      <w:r w:rsidR="0031793F" w:rsidRPr="00346C87">
        <w:rPr>
          <w:rFonts w:ascii="Arial" w:hAnsi="Arial" w:cs="Arial"/>
          <w:sz w:val="20"/>
          <w:szCs w:val="20"/>
        </w:rPr>
        <w:t>i, ki jih vpeljuje ZGD-1M in so predstavljene v okviru sprememb 105. člena</w:t>
      </w:r>
      <w:r w:rsidR="00287CE5" w:rsidRPr="00346C87">
        <w:rPr>
          <w:rFonts w:ascii="Arial" w:hAnsi="Arial" w:cs="Arial"/>
          <w:sz w:val="20"/>
          <w:szCs w:val="20"/>
        </w:rPr>
        <w:t xml:space="preserve"> ZBan-3</w:t>
      </w:r>
      <w:r w:rsidR="0031793F" w:rsidRPr="00346C87">
        <w:rPr>
          <w:rFonts w:ascii="Arial" w:hAnsi="Arial" w:cs="Arial"/>
          <w:sz w:val="20"/>
          <w:szCs w:val="20"/>
        </w:rPr>
        <w:t xml:space="preserve">, </w:t>
      </w:r>
      <w:r w:rsidR="00717E73" w:rsidRPr="00346C87">
        <w:rPr>
          <w:rFonts w:ascii="Arial" w:hAnsi="Arial" w:cs="Arial"/>
          <w:sz w:val="20"/>
          <w:szCs w:val="20"/>
        </w:rPr>
        <w:t>so</w:t>
      </w:r>
      <w:r w:rsidR="0031793F" w:rsidRPr="00346C87">
        <w:rPr>
          <w:rFonts w:ascii="Arial" w:hAnsi="Arial" w:cs="Arial"/>
          <w:sz w:val="20"/>
          <w:szCs w:val="20"/>
        </w:rPr>
        <w:t xml:space="preserve"> bil</w:t>
      </w:r>
      <w:r w:rsidR="00717E73" w:rsidRPr="00346C87">
        <w:rPr>
          <w:rFonts w:ascii="Arial" w:hAnsi="Arial" w:cs="Arial"/>
          <w:sz w:val="20"/>
          <w:szCs w:val="20"/>
        </w:rPr>
        <w:t>a</w:t>
      </w:r>
      <w:r w:rsidR="0031793F" w:rsidRPr="00346C87">
        <w:rPr>
          <w:rFonts w:ascii="Arial" w:hAnsi="Arial" w:cs="Arial"/>
          <w:sz w:val="20"/>
          <w:szCs w:val="20"/>
        </w:rPr>
        <w:t xml:space="preserve"> </w:t>
      </w:r>
      <w:r w:rsidR="00957CD7" w:rsidRPr="00346C87">
        <w:rPr>
          <w:rFonts w:ascii="Arial" w:hAnsi="Arial" w:cs="Arial"/>
          <w:sz w:val="20"/>
          <w:szCs w:val="20"/>
        </w:rPr>
        <w:t>spremenjen</w:t>
      </w:r>
      <w:r w:rsidR="00717E73" w:rsidRPr="00346C87">
        <w:rPr>
          <w:rFonts w:ascii="Arial" w:hAnsi="Arial" w:cs="Arial"/>
          <w:sz w:val="20"/>
          <w:szCs w:val="20"/>
        </w:rPr>
        <w:t>a</w:t>
      </w:r>
      <w:r w:rsidR="00957CD7" w:rsidRPr="00346C87">
        <w:rPr>
          <w:rFonts w:ascii="Arial" w:hAnsi="Arial" w:cs="Arial"/>
          <w:sz w:val="20"/>
          <w:szCs w:val="20"/>
        </w:rPr>
        <w:t xml:space="preserve"> tudi</w:t>
      </w:r>
      <w:r w:rsidR="0031793F" w:rsidRPr="00346C87">
        <w:rPr>
          <w:rFonts w:ascii="Arial" w:hAnsi="Arial" w:cs="Arial"/>
          <w:sz w:val="20"/>
          <w:szCs w:val="20"/>
        </w:rPr>
        <w:t xml:space="preserve"> </w:t>
      </w:r>
      <w:r w:rsidR="00717E73" w:rsidRPr="00346C87">
        <w:rPr>
          <w:rFonts w:ascii="Arial" w:hAnsi="Arial" w:cs="Arial"/>
          <w:sz w:val="20"/>
          <w:szCs w:val="20"/>
        </w:rPr>
        <w:t xml:space="preserve">določila </w:t>
      </w:r>
      <w:r w:rsidR="000508E8" w:rsidRPr="00346C87">
        <w:rPr>
          <w:rFonts w:ascii="Arial" w:hAnsi="Arial" w:cs="Arial"/>
          <w:sz w:val="20"/>
          <w:szCs w:val="20"/>
        </w:rPr>
        <w:t>prvega, četrtega in petega</w:t>
      </w:r>
      <w:r w:rsidR="000508E8" w:rsidRPr="00394420">
        <w:rPr>
          <w:rFonts w:ascii="Arial" w:hAnsi="Arial" w:cs="Arial"/>
          <w:sz w:val="20"/>
          <w:szCs w:val="20"/>
        </w:rPr>
        <w:t xml:space="preserve"> odstavka </w:t>
      </w:r>
      <w:r w:rsidR="0031793F" w:rsidRPr="00394420">
        <w:rPr>
          <w:rFonts w:ascii="Arial" w:hAnsi="Arial" w:cs="Arial"/>
          <w:sz w:val="20"/>
          <w:szCs w:val="20"/>
        </w:rPr>
        <w:t>108. člen</w:t>
      </w:r>
      <w:r w:rsidR="00717E73" w:rsidRPr="00394420">
        <w:rPr>
          <w:rFonts w:ascii="Arial" w:hAnsi="Arial" w:cs="Arial"/>
          <w:sz w:val="20"/>
          <w:szCs w:val="20"/>
        </w:rPr>
        <w:t>a</w:t>
      </w:r>
      <w:r w:rsidR="00287CE5">
        <w:rPr>
          <w:rFonts w:ascii="Arial" w:hAnsi="Arial" w:cs="Arial"/>
          <w:sz w:val="20"/>
          <w:szCs w:val="20"/>
        </w:rPr>
        <w:t xml:space="preserve"> ZBan-3</w:t>
      </w:r>
      <w:r w:rsidR="0031793F" w:rsidRPr="00394420">
        <w:rPr>
          <w:rFonts w:ascii="Arial" w:hAnsi="Arial" w:cs="Arial"/>
          <w:sz w:val="20"/>
          <w:szCs w:val="20"/>
        </w:rPr>
        <w:t>.</w:t>
      </w:r>
    </w:p>
    <w:p w14:paraId="352670D6" w14:textId="77777777" w:rsidR="001A7872" w:rsidRPr="00394420" w:rsidRDefault="001A7872" w:rsidP="00BE072F">
      <w:pPr>
        <w:spacing w:after="0" w:line="240" w:lineRule="auto"/>
        <w:jc w:val="both"/>
        <w:rPr>
          <w:rFonts w:ascii="Arial" w:hAnsi="Arial" w:cs="Arial"/>
          <w:sz w:val="20"/>
          <w:szCs w:val="20"/>
        </w:rPr>
      </w:pPr>
    </w:p>
    <w:p w14:paraId="1EC38734" w14:textId="77777777" w:rsidR="00320945" w:rsidRPr="00394420" w:rsidRDefault="00320945" w:rsidP="00BE072F">
      <w:pPr>
        <w:spacing w:after="0" w:line="240" w:lineRule="auto"/>
        <w:jc w:val="both"/>
        <w:rPr>
          <w:rFonts w:ascii="Arial" w:hAnsi="Arial" w:cs="Arial"/>
          <w:sz w:val="20"/>
          <w:szCs w:val="20"/>
        </w:rPr>
      </w:pPr>
      <w:r w:rsidRPr="00394420">
        <w:rPr>
          <w:rFonts w:ascii="Arial" w:hAnsi="Arial" w:cs="Arial"/>
          <w:sz w:val="20"/>
          <w:szCs w:val="20"/>
        </w:rPr>
        <w:t xml:space="preserve">V četrtem odstavku pa se zaradi uskladitve </w:t>
      </w:r>
      <w:r w:rsidR="00DF2C9E" w:rsidRPr="00394420">
        <w:rPr>
          <w:rFonts w:ascii="Arial" w:hAnsi="Arial" w:cs="Arial"/>
          <w:sz w:val="20"/>
          <w:szCs w:val="20"/>
        </w:rPr>
        <w:t>s prvim odstavkom 134. člena</w:t>
      </w:r>
      <w:r w:rsidR="006C73BB" w:rsidRPr="00394420">
        <w:rPr>
          <w:rFonts w:ascii="Arial" w:hAnsi="Arial" w:cs="Arial"/>
          <w:sz w:val="20"/>
          <w:szCs w:val="20"/>
        </w:rPr>
        <w:t xml:space="preserve"> ZTFI</w:t>
      </w:r>
      <w:r w:rsidR="00C14F11" w:rsidRPr="00394420">
        <w:rPr>
          <w:rFonts w:ascii="Arial" w:hAnsi="Arial" w:cs="Arial"/>
          <w:sz w:val="20"/>
          <w:szCs w:val="20"/>
        </w:rPr>
        <w:t xml:space="preserve"> in prvim odstavkom 4. člena Direktive</w:t>
      </w:r>
      <w:r w:rsidR="00D97459" w:rsidRPr="00394420">
        <w:rPr>
          <w:rFonts w:ascii="Arial" w:hAnsi="Arial" w:cs="Arial"/>
          <w:sz w:val="20"/>
          <w:szCs w:val="20"/>
        </w:rPr>
        <w:t xml:space="preserve"> 2004/109/ES</w:t>
      </w:r>
      <w:r w:rsidR="00184211" w:rsidRPr="00394420">
        <w:rPr>
          <w:rFonts w:ascii="Arial" w:hAnsi="Arial" w:cs="Arial"/>
          <w:sz w:val="20"/>
          <w:szCs w:val="20"/>
        </w:rPr>
        <w:t xml:space="preserve"> </w:t>
      </w:r>
      <w:r w:rsidR="001A7872" w:rsidRPr="00394420">
        <w:rPr>
          <w:rFonts w:ascii="Arial" w:hAnsi="Arial" w:cs="Arial"/>
          <w:sz w:val="20"/>
          <w:szCs w:val="20"/>
        </w:rPr>
        <w:t>s</w:t>
      </w:r>
      <w:r w:rsidR="00184211" w:rsidRPr="00394420">
        <w:rPr>
          <w:rFonts w:ascii="Arial" w:hAnsi="Arial" w:cs="Arial"/>
          <w:sz w:val="20"/>
          <w:szCs w:val="20"/>
        </w:rPr>
        <w:t xml:space="preserve"> pet na deset let </w:t>
      </w:r>
      <w:r w:rsidR="004039B0" w:rsidRPr="00394420">
        <w:rPr>
          <w:rFonts w:ascii="Arial" w:hAnsi="Arial" w:cs="Arial"/>
          <w:sz w:val="20"/>
          <w:szCs w:val="20"/>
        </w:rPr>
        <w:t>podaljšuje</w:t>
      </w:r>
      <w:r w:rsidRPr="00394420">
        <w:rPr>
          <w:rFonts w:ascii="Arial" w:hAnsi="Arial" w:cs="Arial"/>
          <w:sz w:val="20"/>
          <w:szCs w:val="20"/>
        </w:rPr>
        <w:t xml:space="preserve"> </w:t>
      </w:r>
      <w:r w:rsidR="00184211" w:rsidRPr="00394420">
        <w:rPr>
          <w:rFonts w:ascii="Arial" w:hAnsi="Arial" w:cs="Arial"/>
          <w:sz w:val="20"/>
          <w:szCs w:val="20"/>
        </w:rPr>
        <w:t>obdobje, v katerem mora biti</w:t>
      </w:r>
      <w:r w:rsidRPr="00394420">
        <w:rPr>
          <w:rFonts w:ascii="Arial" w:hAnsi="Arial" w:cs="Arial"/>
          <w:sz w:val="20"/>
          <w:szCs w:val="20"/>
        </w:rPr>
        <w:t xml:space="preserve"> </w:t>
      </w:r>
      <w:r w:rsidR="00184211" w:rsidRPr="00394420">
        <w:rPr>
          <w:rFonts w:ascii="Arial" w:hAnsi="Arial" w:cs="Arial"/>
          <w:sz w:val="20"/>
          <w:szCs w:val="20"/>
        </w:rPr>
        <w:t>letno poročilo</w:t>
      </w:r>
      <w:r w:rsidRPr="00394420">
        <w:rPr>
          <w:rFonts w:ascii="Arial" w:hAnsi="Arial" w:cs="Arial"/>
          <w:sz w:val="20"/>
          <w:szCs w:val="20"/>
        </w:rPr>
        <w:t xml:space="preserve"> z revizorjevimi poročili </w:t>
      </w:r>
      <w:r w:rsidR="00184211" w:rsidRPr="00394420">
        <w:rPr>
          <w:rFonts w:ascii="Arial" w:hAnsi="Arial" w:cs="Arial"/>
          <w:sz w:val="20"/>
          <w:szCs w:val="20"/>
        </w:rPr>
        <w:t xml:space="preserve">dostopno </w:t>
      </w:r>
      <w:r w:rsidRPr="00394420">
        <w:rPr>
          <w:rFonts w:ascii="Arial" w:hAnsi="Arial" w:cs="Arial"/>
          <w:sz w:val="20"/>
          <w:szCs w:val="20"/>
        </w:rPr>
        <w:t xml:space="preserve">na </w:t>
      </w:r>
      <w:r w:rsidR="006C73BB" w:rsidRPr="00394420">
        <w:rPr>
          <w:rFonts w:ascii="Arial" w:hAnsi="Arial" w:cs="Arial"/>
          <w:sz w:val="20"/>
          <w:szCs w:val="20"/>
        </w:rPr>
        <w:t>javni spletni strani</w:t>
      </w:r>
      <w:r w:rsidR="00CF0736" w:rsidRPr="00394420">
        <w:rPr>
          <w:rFonts w:ascii="Arial" w:hAnsi="Arial" w:cs="Arial"/>
          <w:sz w:val="20"/>
          <w:szCs w:val="20"/>
        </w:rPr>
        <w:t xml:space="preserve"> banke</w:t>
      </w:r>
      <w:r w:rsidR="00184211" w:rsidRPr="00394420">
        <w:rPr>
          <w:rFonts w:ascii="Arial" w:hAnsi="Arial" w:cs="Arial"/>
          <w:sz w:val="20"/>
          <w:szCs w:val="20"/>
        </w:rPr>
        <w:t>.</w:t>
      </w:r>
      <w:r w:rsidR="004039B0" w:rsidRPr="00394420">
        <w:rPr>
          <w:rFonts w:ascii="Arial" w:hAnsi="Arial" w:cs="Arial"/>
          <w:sz w:val="20"/>
          <w:szCs w:val="20"/>
        </w:rPr>
        <w:t xml:space="preserve"> </w:t>
      </w:r>
      <w:r w:rsidR="006C73BB" w:rsidRPr="00394420">
        <w:rPr>
          <w:rFonts w:ascii="Arial" w:hAnsi="Arial" w:cs="Arial"/>
          <w:sz w:val="20"/>
          <w:szCs w:val="20"/>
        </w:rPr>
        <w:t xml:space="preserve">Glede na to, da banke letna poročila že objavljajo na spletni strani in da se določba nanaša na objavljena letna poročila od uveljavitve zakona dalje, </w:t>
      </w:r>
      <w:r w:rsidR="004039B0" w:rsidRPr="00394420">
        <w:rPr>
          <w:rFonts w:ascii="Arial" w:hAnsi="Arial" w:cs="Arial"/>
          <w:sz w:val="20"/>
          <w:szCs w:val="20"/>
        </w:rPr>
        <w:t xml:space="preserve">se </w:t>
      </w:r>
      <w:r w:rsidR="006C73BB" w:rsidRPr="00394420">
        <w:rPr>
          <w:rFonts w:ascii="Arial" w:hAnsi="Arial" w:cs="Arial"/>
          <w:sz w:val="20"/>
          <w:szCs w:val="20"/>
        </w:rPr>
        <w:t>o</w:t>
      </w:r>
      <w:r w:rsidRPr="00394420">
        <w:rPr>
          <w:rFonts w:ascii="Arial" w:hAnsi="Arial" w:cs="Arial"/>
          <w:sz w:val="20"/>
          <w:szCs w:val="20"/>
        </w:rPr>
        <w:t>cenjuje, da bankam ta sprememba ne nalaga dodatnega bremena.</w:t>
      </w:r>
    </w:p>
    <w:p w14:paraId="4E2697FA" w14:textId="77777777" w:rsidR="00C14F11" w:rsidRPr="00394420" w:rsidRDefault="00C14F11" w:rsidP="00BE072F">
      <w:pPr>
        <w:spacing w:after="0" w:line="240" w:lineRule="auto"/>
        <w:jc w:val="both"/>
        <w:rPr>
          <w:rFonts w:ascii="Arial" w:hAnsi="Arial" w:cs="Arial"/>
          <w:sz w:val="20"/>
          <w:szCs w:val="20"/>
        </w:rPr>
      </w:pPr>
    </w:p>
    <w:p w14:paraId="39A1339A" w14:textId="77777777" w:rsidR="00A66107" w:rsidRPr="00394420" w:rsidRDefault="00A66107" w:rsidP="00BE072F">
      <w:pPr>
        <w:pStyle w:val="Odstavek"/>
        <w:spacing w:before="0"/>
        <w:ind w:firstLine="0"/>
        <w:rPr>
          <w:sz w:val="20"/>
          <w:szCs w:val="20"/>
        </w:rPr>
      </w:pPr>
      <w:r w:rsidRPr="00394420">
        <w:rPr>
          <w:sz w:val="20"/>
          <w:szCs w:val="20"/>
        </w:rPr>
        <w:t xml:space="preserve">V petem odstavku se besedilo »revizorjevim poročilom« nadomesti z »revizorjevima poročiloma«, besedilo »drugega odstavka« in »v skladu s prvim odstavkom 58. člena ZGD-1« pa se črta. </w:t>
      </w:r>
      <w:r w:rsidRPr="00394420">
        <w:rPr>
          <w:sz w:val="20"/>
          <w:szCs w:val="20"/>
          <w:shd w:val="clear" w:color="auto" w:fill="FFFFFF"/>
        </w:rPr>
        <w:t>Nov</w:t>
      </w:r>
      <w:r w:rsidR="001A7872" w:rsidRPr="00394420">
        <w:rPr>
          <w:sz w:val="20"/>
          <w:szCs w:val="20"/>
          <w:shd w:val="clear" w:color="auto" w:fill="FFFFFF"/>
        </w:rPr>
        <w:t>i</w:t>
      </w:r>
      <w:r w:rsidRPr="00394420">
        <w:rPr>
          <w:sz w:val="20"/>
          <w:szCs w:val="20"/>
          <w:shd w:val="clear" w:color="auto" w:fill="FFFFFF"/>
        </w:rPr>
        <w:t xml:space="preserve"> peti odstavek se po novem glasi: »Banka mora v 15 dneh po sprejemu letnega poročila, vendar najpozneje v šestih mesecih po koncu koledarskega leta, letno poročilo skupaj z revizorjevima poročiloma iz 57. člena ZGD-1 predložiti Agenciji Republike Slovenije za javnopravne evidence in storitve zaradi javne objave.«. </w:t>
      </w:r>
    </w:p>
    <w:p w14:paraId="7845765B" w14:textId="77777777" w:rsidR="00A66107" w:rsidRPr="00394420" w:rsidRDefault="00A66107" w:rsidP="00BE072F">
      <w:pPr>
        <w:spacing w:after="0" w:line="240" w:lineRule="auto"/>
        <w:jc w:val="both"/>
        <w:rPr>
          <w:rFonts w:ascii="Arial" w:hAnsi="Arial" w:cs="Arial"/>
          <w:sz w:val="20"/>
          <w:szCs w:val="20"/>
        </w:rPr>
      </w:pPr>
    </w:p>
    <w:p w14:paraId="1BDA71FA" w14:textId="77777777" w:rsidR="00DB225F" w:rsidRPr="00394420" w:rsidRDefault="00DB225F" w:rsidP="00BE072F">
      <w:pPr>
        <w:spacing w:after="0" w:line="240" w:lineRule="auto"/>
        <w:jc w:val="both"/>
        <w:rPr>
          <w:rFonts w:ascii="Arial" w:hAnsi="Arial" w:cs="Arial"/>
          <w:sz w:val="20"/>
          <w:szCs w:val="20"/>
        </w:rPr>
      </w:pPr>
      <w:r w:rsidRPr="00394420">
        <w:rPr>
          <w:rFonts w:ascii="Arial" w:hAnsi="Arial" w:cs="Arial"/>
          <w:sz w:val="20"/>
          <w:szCs w:val="20"/>
        </w:rPr>
        <w:t xml:space="preserve">S spremenjenim šestim odstavkom 108. člena </w:t>
      </w:r>
      <w:r w:rsidR="00287CE5">
        <w:rPr>
          <w:rFonts w:ascii="Arial" w:hAnsi="Arial" w:cs="Arial"/>
          <w:sz w:val="20"/>
          <w:szCs w:val="20"/>
        </w:rPr>
        <w:t xml:space="preserve">ZBan-3 </w:t>
      </w:r>
      <w:r w:rsidRPr="00394420">
        <w:rPr>
          <w:rFonts w:ascii="Arial" w:hAnsi="Arial" w:cs="Arial"/>
          <w:sz w:val="20"/>
          <w:szCs w:val="20"/>
        </w:rPr>
        <w:t>se podružnicam bank držav članic ali bank tretjih držav nalaga obveza, da poleg računovodskih izkazov z mnenjem revizorja, kot velja po obstoječi ureditvi, na svoji spletni strani objavijo tudi povezavo do spletne strani, na kateri banka objavi revidirano letno poročilo in revidirano konsolidirano letno poročilo. Če letno poročilo oz</w:t>
      </w:r>
      <w:r w:rsidR="001A7872" w:rsidRPr="00394420">
        <w:rPr>
          <w:rFonts w:ascii="Arial" w:hAnsi="Arial" w:cs="Arial"/>
          <w:sz w:val="20"/>
          <w:szCs w:val="20"/>
        </w:rPr>
        <w:t>iroma</w:t>
      </w:r>
      <w:r w:rsidRPr="00394420">
        <w:rPr>
          <w:rFonts w:ascii="Arial" w:hAnsi="Arial" w:cs="Arial"/>
          <w:sz w:val="20"/>
          <w:szCs w:val="20"/>
        </w:rPr>
        <w:t xml:space="preserve"> konsolidirano letno poročilo tuje banke ni sestavljeno v skladu z Uredbo Komisije (ES) št. 1126/2008 oziroma Direktivo 2013/34/EU (tj. v skladu z Mednarodnimi standardi računovodskega poročanja – MSRP ali računovodsko direktivo), pa bo morala podružnica te banke po novem v slovenskem jeziku razkriti tudi računovodsko poročilo (tj. računovodske izkaze s pojasnili) za dejavnosti podružnice v skladu z ZBan-3 po MSRP. Podlaga za tako zahtevo izhaja iz Direktive 89/117/EGS. Podobno velja tudi za podružnice drugih tujih gospodarskih družb na podlagi 680. člena Zakona o gospodarskih družbah (ZGD-1), le da se za te zahteva razkritje celotnega letnega poročila za podružnico. </w:t>
      </w:r>
    </w:p>
    <w:p w14:paraId="26535379" w14:textId="77777777" w:rsidR="00D8381F" w:rsidRPr="00394420" w:rsidRDefault="00D8381F" w:rsidP="00BE072F">
      <w:pPr>
        <w:pStyle w:val="Odstavek"/>
        <w:spacing w:before="0"/>
        <w:ind w:firstLine="0"/>
        <w:rPr>
          <w:bCs/>
          <w:sz w:val="20"/>
          <w:szCs w:val="20"/>
        </w:rPr>
      </w:pPr>
    </w:p>
    <w:p w14:paraId="65B5FFA7" w14:textId="77777777" w:rsidR="00F52FDC" w:rsidRPr="00394420" w:rsidRDefault="00F52FDC" w:rsidP="00BE072F">
      <w:pPr>
        <w:spacing w:after="0" w:line="240" w:lineRule="auto"/>
        <w:jc w:val="both"/>
        <w:rPr>
          <w:rFonts w:ascii="Arial" w:hAnsi="Arial" w:cs="Arial"/>
          <w:b/>
          <w:bCs/>
          <w:sz w:val="20"/>
          <w:szCs w:val="20"/>
        </w:rPr>
      </w:pPr>
      <w:r w:rsidRPr="00394420">
        <w:rPr>
          <w:rFonts w:ascii="Arial" w:hAnsi="Arial" w:cs="Arial"/>
          <w:b/>
          <w:bCs/>
          <w:sz w:val="20"/>
          <w:szCs w:val="20"/>
        </w:rPr>
        <w:t xml:space="preserve">K </w:t>
      </w:r>
      <w:r>
        <w:fldChar w:fldCharType="begin"/>
      </w:r>
      <w:r>
        <w:instrText xml:space="preserve"> REF _Ref131671026 \r \h  \* MERGEFORMAT </w:instrText>
      </w:r>
      <w:r>
        <w:fldChar w:fldCharType="separate"/>
      </w:r>
      <w:r w:rsidR="005D3B63" w:rsidRPr="005D3B63">
        <w:rPr>
          <w:rFonts w:ascii="Arial" w:hAnsi="Arial" w:cs="Arial"/>
          <w:b/>
          <w:bCs/>
          <w:sz w:val="20"/>
          <w:szCs w:val="20"/>
        </w:rPr>
        <w:t>21</w:t>
      </w:r>
      <w:r>
        <w:fldChar w:fldCharType="end"/>
      </w:r>
      <w:r w:rsidRPr="00394420">
        <w:rPr>
          <w:rFonts w:ascii="Arial" w:hAnsi="Arial" w:cs="Arial"/>
          <w:b/>
          <w:bCs/>
          <w:sz w:val="20"/>
          <w:szCs w:val="20"/>
        </w:rPr>
        <w:t>. členu (sprememba 109. člena)</w:t>
      </w:r>
    </w:p>
    <w:p w14:paraId="121D9A70" w14:textId="77777777" w:rsidR="00A66107" w:rsidRPr="00394420" w:rsidRDefault="00A66107" w:rsidP="00BE072F">
      <w:pPr>
        <w:spacing w:after="0" w:line="240" w:lineRule="auto"/>
        <w:jc w:val="both"/>
        <w:rPr>
          <w:rFonts w:ascii="Arial" w:eastAsia="Times New Roman" w:hAnsi="Arial" w:cs="Arial"/>
          <w:sz w:val="20"/>
          <w:szCs w:val="20"/>
        </w:rPr>
      </w:pPr>
    </w:p>
    <w:p w14:paraId="14BA7C54" w14:textId="77777777" w:rsidR="00F52FDC" w:rsidRPr="00394420" w:rsidRDefault="00F52FDC" w:rsidP="00BE072F">
      <w:pPr>
        <w:pStyle w:val="Odstavek"/>
        <w:spacing w:before="0"/>
        <w:ind w:firstLine="0"/>
        <w:rPr>
          <w:bCs/>
          <w:sz w:val="20"/>
          <w:szCs w:val="20"/>
        </w:rPr>
      </w:pPr>
      <w:r w:rsidRPr="00394420">
        <w:rPr>
          <w:sz w:val="20"/>
          <w:szCs w:val="20"/>
        </w:rPr>
        <w:t>Drugi odstav</w:t>
      </w:r>
      <w:r w:rsidR="00CE4CB3" w:rsidRPr="00394420">
        <w:rPr>
          <w:sz w:val="20"/>
          <w:szCs w:val="20"/>
        </w:rPr>
        <w:t>e</w:t>
      </w:r>
      <w:r w:rsidRPr="00394420">
        <w:rPr>
          <w:sz w:val="20"/>
          <w:szCs w:val="20"/>
        </w:rPr>
        <w:t xml:space="preserve">k 109. člena določa, da Banka Slovenije v zvezi z revizijskim pregledom letnih in konsolidiranih letnih poročil banke predpiše podrobnejši obseg in vsebino dodatnega revizijskega pregleda in dodatnega revizorjevega poročila o izpolnjevanju pravil o upravljanju tveganj v banki iz prvega odstavka 106. člena tega zakona. Glede na to, da se ukinja </w:t>
      </w:r>
      <w:r w:rsidR="00841925" w:rsidRPr="00394420">
        <w:rPr>
          <w:sz w:val="20"/>
          <w:szCs w:val="20"/>
        </w:rPr>
        <w:t xml:space="preserve">opravljanje </w:t>
      </w:r>
      <w:r w:rsidRPr="00394420">
        <w:rPr>
          <w:sz w:val="20"/>
          <w:szCs w:val="20"/>
        </w:rPr>
        <w:t xml:space="preserve">dodatnega revizijskega </w:t>
      </w:r>
      <w:r w:rsidRPr="00394420">
        <w:rPr>
          <w:sz w:val="20"/>
          <w:szCs w:val="20"/>
        </w:rPr>
        <w:lastRenderedPageBreak/>
        <w:t xml:space="preserve">pregleda in </w:t>
      </w:r>
      <w:r w:rsidR="00841925" w:rsidRPr="00394420">
        <w:rPr>
          <w:sz w:val="20"/>
          <w:szCs w:val="20"/>
        </w:rPr>
        <w:t xml:space="preserve">predložitev </w:t>
      </w:r>
      <w:r w:rsidRPr="00394420">
        <w:rPr>
          <w:sz w:val="20"/>
          <w:szCs w:val="20"/>
        </w:rPr>
        <w:t xml:space="preserve">dodatnega revizorjevega poročila o izpolnjevanju pravil o upravljanju tveganj v banki, se navedena vsebina črta. Sprememba je povezana </w:t>
      </w:r>
      <w:r w:rsidR="001A7872" w:rsidRPr="00394420">
        <w:rPr>
          <w:sz w:val="20"/>
          <w:szCs w:val="20"/>
        </w:rPr>
        <w:t>z</w:t>
      </w:r>
      <w:r w:rsidRPr="00394420">
        <w:rPr>
          <w:sz w:val="20"/>
          <w:szCs w:val="20"/>
        </w:rPr>
        <w:t xml:space="preserve"> uskladitvijo spremembe v 105. členu.</w:t>
      </w:r>
      <w:r w:rsidR="00FE7AFD" w:rsidRPr="00394420">
        <w:rPr>
          <w:sz w:val="20"/>
          <w:szCs w:val="20"/>
        </w:rPr>
        <w:t xml:space="preserve"> </w:t>
      </w:r>
    </w:p>
    <w:p w14:paraId="51405A7D" w14:textId="77777777" w:rsidR="00F52FDC" w:rsidRPr="00394420" w:rsidRDefault="00F52FDC" w:rsidP="00BE072F">
      <w:pPr>
        <w:pStyle w:val="Odstavek"/>
        <w:spacing w:before="0"/>
        <w:ind w:firstLine="0"/>
        <w:rPr>
          <w:bCs/>
          <w:sz w:val="20"/>
          <w:szCs w:val="20"/>
        </w:rPr>
      </w:pPr>
    </w:p>
    <w:p w14:paraId="2CDC3B30" w14:textId="77777777" w:rsidR="00384E00" w:rsidRDefault="00217428" w:rsidP="00384E00">
      <w:pPr>
        <w:pStyle w:val="Odstavek"/>
        <w:spacing w:before="0"/>
        <w:ind w:firstLine="0"/>
        <w:rPr>
          <w:sz w:val="20"/>
          <w:szCs w:val="20"/>
        </w:rPr>
      </w:pPr>
      <w:r w:rsidRPr="00394420">
        <w:rPr>
          <w:sz w:val="20"/>
          <w:szCs w:val="20"/>
        </w:rPr>
        <w:t xml:space="preserve">V </w:t>
      </w:r>
      <w:r w:rsidR="00A66107" w:rsidRPr="00394420">
        <w:rPr>
          <w:sz w:val="20"/>
          <w:szCs w:val="20"/>
        </w:rPr>
        <w:t xml:space="preserve">spremenjeni </w:t>
      </w:r>
      <w:r w:rsidRPr="00394420">
        <w:rPr>
          <w:sz w:val="20"/>
          <w:szCs w:val="20"/>
        </w:rPr>
        <w:t xml:space="preserve">2. točki </w:t>
      </w:r>
      <w:r w:rsidR="00FE7AFD" w:rsidRPr="00394420">
        <w:rPr>
          <w:sz w:val="20"/>
          <w:szCs w:val="20"/>
        </w:rPr>
        <w:t>prvega odstavka</w:t>
      </w:r>
      <w:r w:rsidRPr="00394420">
        <w:rPr>
          <w:sz w:val="20"/>
          <w:szCs w:val="20"/>
        </w:rPr>
        <w:t xml:space="preserve"> se </w:t>
      </w:r>
      <w:r w:rsidR="004477B7" w:rsidRPr="00394420">
        <w:rPr>
          <w:sz w:val="20"/>
          <w:szCs w:val="20"/>
        </w:rPr>
        <w:t xml:space="preserve">zaradi sprememb </w:t>
      </w:r>
      <w:r w:rsidRPr="00394420">
        <w:rPr>
          <w:sz w:val="20"/>
          <w:szCs w:val="20"/>
        </w:rPr>
        <w:t>ZGD-1M</w:t>
      </w:r>
      <w:r w:rsidR="004477B7" w:rsidRPr="00394420">
        <w:rPr>
          <w:sz w:val="20"/>
          <w:szCs w:val="20"/>
        </w:rPr>
        <w:t>, ki za namen predložitve AJPES predvideva enotno elektronsko obliko letnega poročila</w:t>
      </w:r>
      <w:r w:rsidR="00FE5CDD" w:rsidRPr="00394420">
        <w:rPr>
          <w:sz w:val="20"/>
          <w:szCs w:val="20"/>
        </w:rPr>
        <w:t xml:space="preserve"> zavezancev za pripravo poročila o trajnostnosti</w:t>
      </w:r>
      <w:r w:rsidR="004477B7" w:rsidRPr="00394420">
        <w:rPr>
          <w:sz w:val="20"/>
          <w:szCs w:val="20"/>
        </w:rPr>
        <w:t>, podeljuje mandat tudi Banki Slovenije, da lahko poleg vsebine letnega poročil</w:t>
      </w:r>
      <w:r w:rsidR="004E1FA7" w:rsidRPr="00394420">
        <w:rPr>
          <w:sz w:val="20"/>
          <w:szCs w:val="20"/>
        </w:rPr>
        <w:t>a</w:t>
      </w:r>
      <w:r w:rsidR="004477B7" w:rsidRPr="00394420">
        <w:rPr>
          <w:sz w:val="20"/>
          <w:szCs w:val="20"/>
        </w:rPr>
        <w:t xml:space="preserve"> in konsolidiranega letnega poročila predpiše tudi obliko in način </w:t>
      </w:r>
      <w:r w:rsidR="001A7872" w:rsidRPr="00394420">
        <w:rPr>
          <w:sz w:val="20"/>
          <w:szCs w:val="20"/>
        </w:rPr>
        <w:t>pošiljanja</w:t>
      </w:r>
      <w:r w:rsidR="0044673F" w:rsidRPr="00394420">
        <w:rPr>
          <w:sz w:val="20"/>
          <w:szCs w:val="20"/>
        </w:rPr>
        <w:t xml:space="preserve"> teh poročil Banki S</w:t>
      </w:r>
      <w:r w:rsidR="004477B7" w:rsidRPr="00394420">
        <w:rPr>
          <w:sz w:val="20"/>
          <w:szCs w:val="20"/>
        </w:rPr>
        <w:t>lovenije</w:t>
      </w:r>
      <w:r w:rsidRPr="00394420">
        <w:rPr>
          <w:sz w:val="20"/>
          <w:szCs w:val="20"/>
        </w:rPr>
        <w:t>.</w:t>
      </w:r>
      <w:r w:rsidR="00384E00">
        <w:rPr>
          <w:sz w:val="20"/>
          <w:szCs w:val="20"/>
        </w:rPr>
        <w:t xml:space="preserve"> </w:t>
      </w:r>
      <w:r w:rsidR="00384E00" w:rsidRPr="00384E00">
        <w:rPr>
          <w:sz w:val="20"/>
          <w:szCs w:val="20"/>
        </w:rPr>
        <w:t xml:space="preserve">Glede vsebine računovodskih poročil in poslovnih poročil se v skladu s Sklepom o poslovnih knjigah in letnih poročilih bank in hranilnic podrobneje predpisujejo vrste in sheme računovodskih izkazov in konsolidiranih računovodskih izkazov bank in hranilnic ter strukturirano opredeljuje vsebine, ki jih morajo bank in hranilnice vključiti v poslovno poročilo. Omenjene vsebine se </w:t>
      </w:r>
      <w:r w:rsidR="00384E00">
        <w:rPr>
          <w:sz w:val="20"/>
          <w:szCs w:val="20"/>
        </w:rPr>
        <w:t>s predlogom zakona</w:t>
      </w:r>
      <w:r w:rsidR="00384E00" w:rsidRPr="00384E00">
        <w:rPr>
          <w:sz w:val="20"/>
          <w:szCs w:val="20"/>
        </w:rPr>
        <w:t xml:space="preserve"> ne spreminjajo, dodaja se torej pooblastilo B</w:t>
      </w:r>
      <w:r w:rsidR="00384E00">
        <w:rPr>
          <w:sz w:val="20"/>
          <w:szCs w:val="20"/>
        </w:rPr>
        <w:t>anki Slovenije</w:t>
      </w:r>
      <w:r w:rsidR="00384E00" w:rsidRPr="00384E00">
        <w:rPr>
          <w:sz w:val="20"/>
          <w:szCs w:val="20"/>
        </w:rPr>
        <w:t xml:space="preserve"> za predložitev letnega poročila bank v elektronski obliki, kot to zahteva ZGD-1 od zavezancev za pripravo poročila o trajnostnosti.</w:t>
      </w:r>
    </w:p>
    <w:p w14:paraId="17D768BF" w14:textId="77777777" w:rsidR="00384E00" w:rsidRDefault="00384E00" w:rsidP="00BE072F">
      <w:pPr>
        <w:pStyle w:val="Odstavek"/>
        <w:spacing w:before="0"/>
        <w:ind w:firstLine="0"/>
        <w:rPr>
          <w:sz w:val="20"/>
          <w:szCs w:val="20"/>
        </w:rPr>
      </w:pPr>
    </w:p>
    <w:p w14:paraId="3DDA25BA" w14:textId="77777777" w:rsidR="001A7872" w:rsidRPr="00394420" w:rsidRDefault="001A7872" w:rsidP="001A7872">
      <w:pPr>
        <w:pStyle w:val="Odstavek"/>
        <w:spacing w:before="0"/>
        <w:ind w:firstLine="0"/>
        <w:rPr>
          <w:sz w:val="20"/>
          <w:szCs w:val="20"/>
        </w:rPr>
      </w:pPr>
      <w:r w:rsidRPr="00394420">
        <w:rPr>
          <w:sz w:val="20"/>
          <w:szCs w:val="20"/>
        </w:rPr>
        <w:t>Prestale spremembe so redakcijske narave oziroma posledica opisanih sprememb.</w:t>
      </w:r>
    </w:p>
    <w:p w14:paraId="74E62F34" w14:textId="77777777" w:rsidR="00384E00" w:rsidRPr="00394420" w:rsidRDefault="00384E00" w:rsidP="00BE072F">
      <w:pPr>
        <w:pStyle w:val="Odstavek"/>
        <w:spacing w:before="0"/>
        <w:ind w:firstLine="0"/>
        <w:rPr>
          <w:bCs/>
          <w:sz w:val="20"/>
          <w:szCs w:val="20"/>
        </w:rPr>
      </w:pPr>
    </w:p>
    <w:p w14:paraId="3DADC78A" w14:textId="77777777" w:rsidR="00F52FDC" w:rsidRPr="00394420" w:rsidRDefault="00F52FDC" w:rsidP="00BE072F">
      <w:pPr>
        <w:spacing w:after="0" w:line="240" w:lineRule="auto"/>
        <w:jc w:val="both"/>
        <w:rPr>
          <w:rFonts w:ascii="Arial" w:hAnsi="Arial" w:cs="Arial"/>
          <w:b/>
          <w:bCs/>
          <w:sz w:val="20"/>
          <w:szCs w:val="20"/>
        </w:rPr>
      </w:pPr>
      <w:r w:rsidRPr="00394420">
        <w:rPr>
          <w:rFonts w:ascii="Arial" w:hAnsi="Arial" w:cs="Arial"/>
          <w:b/>
          <w:bCs/>
          <w:sz w:val="20"/>
          <w:szCs w:val="20"/>
        </w:rPr>
        <w:t xml:space="preserve">K </w:t>
      </w:r>
      <w:r>
        <w:fldChar w:fldCharType="begin"/>
      </w:r>
      <w:r>
        <w:instrText xml:space="preserve"> REF _Ref131671030 \r \h  \* MERGEFORMAT </w:instrText>
      </w:r>
      <w:r>
        <w:fldChar w:fldCharType="separate"/>
      </w:r>
      <w:r w:rsidR="005D3B63" w:rsidRPr="005D3B63">
        <w:rPr>
          <w:rFonts w:ascii="Arial" w:hAnsi="Arial" w:cs="Arial"/>
          <w:b/>
          <w:bCs/>
          <w:sz w:val="20"/>
          <w:szCs w:val="20"/>
        </w:rPr>
        <w:t>22</w:t>
      </w:r>
      <w:r>
        <w:fldChar w:fldCharType="end"/>
      </w:r>
      <w:r w:rsidRPr="00394420">
        <w:rPr>
          <w:rFonts w:ascii="Arial" w:hAnsi="Arial" w:cs="Arial"/>
          <w:b/>
          <w:bCs/>
          <w:sz w:val="20"/>
          <w:szCs w:val="20"/>
        </w:rPr>
        <w:t>. členu (sprememba 113. člena)</w:t>
      </w:r>
    </w:p>
    <w:p w14:paraId="4ECCD778" w14:textId="77777777" w:rsidR="00F52FDC" w:rsidRPr="00394420" w:rsidRDefault="00F52FDC" w:rsidP="00BE072F">
      <w:pPr>
        <w:spacing w:after="0" w:line="240" w:lineRule="auto"/>
        <w:jc w:val="both"/>
        <w:rPr>
          <w:rFonts w:ascii="Arial" w:eastAsia="Times New Roman" w:hAnsi="Arial" w:cs="Arial"/>
          <w:sz w:val="20"/>
          <w:szCs w:val="20"/>
        </w:rPr>
      </w:pPr>
    </w:p>
    <w:p w14:paraId="2372E45F" w14:textId="77777777" w:rsidR="00F52FDC" w:rsidRPr="00394420" w:rsidRDefault="00F52FDC" w:rsidP="00BE072F">
      <w:pPr>
        <w:pStyle w:val="Odstavek"/>
        <w:spacing w:before="0"/>
        <w:ind w:firstLine="0"/>
        <w:rPr>
          <w:sz w:val="20"/>
          <w:szCs w:val="20"/>
        </w:rPr>
      </w:pPr>
      <w:r w:rsidRPr="00394420">
        <w:rPr>
          <w:sz w:val="20"/>
          <w:szCs w:val="20"/>
        </w:rPr>
        <w:t xml:space="preserve">Z novim četrtim odstavkom se določa, da lahko začne družba iz podtočke (b) 1. točke prvega odstavka 4. člena Uredbe 575/2013/EU s sedežem v Republiki Sloveniji opravljati investicijske </w:t>
      </w:r>
      <w:r w:rsidR="00E91EEE" w:rsidRPr="00394420">
        <w:rPr>
          <w:bCs/>
          <w:sz w:val="20"/>
          <w:szCs w:val="20"/>
        </w:rPr>
        <w:t xml:space="preserve">storitve in posle </w:t>
      </w:r>
      <w:r w:rsidRPr="00394420">
        <w:rPr>
          <w:sz w:val="20"/>
          <w:szCs w:val="20"/>
        </w:rPr>
        <w:t xml:space="preserve">iz 3. in 6. točke prvega odstavka 11. člena zakona, ki ureja trg finančnih instrumentov, na območju Republike Slovenije, ko pridobi dovoljenje Evropske centralne banke za opravljanje teh storitev v skladu s tem zakonom in Uredbo 1024/2013/EU. Gre za vsebino, ki se nanaša na jasno uporabo določb </w:t>
      </w:r>
      <w:r w:rsidRPr="00394420">
        <w:rPr>
          <w:sz w:val="20"/>
          <w:szCs w:val="20"/>
          <w:lang w:eastAsia="en-US"/>
        </w:rPr>
        <w:t>Uredbe 2019/2033/EU.</w:t>
      </w:r>
    </w:p>
    <w:p w14:paraId="09AFD8D2" w14:textId="77777777" w:rsidR="00F52FDC" w:rsidRPr="00394420" w:rsidRDefault="00F52FDC" w:rsidP="00BE072F">
      <w:pPr>
        <w:pStyle w:val="Odstavek"/>
        <w:spacing w:before="0"/>
        <w:ind w:firstLine="0"/>
        <w:rPr>
          <w:sz w:val="20"/>
          <w:szCs w:val="20"/>
        </w:rPr>
      </w:pPr>
    </w:p>
    <w:p w14:paraId="3A1DAEA1" w14:textId="77777777" w:rsidR="00F52FDC" w:rsidRPr="00394420" w:rsidRDefault="00F52FDC" w:rsidP="00BE072F">
      <w:pPr>
        <w:spacing w:after="0" w:line="240" w:lineRule="auto"/>
        <w:jc w:val="both"/>
        <w:rPr>
          <w:rFonts w:ascii="Arial" w:hAnsi="Arial" w:cs="Arial"/>
          <w:b/>
          <w:bCs/>
          <w:sz w:val="20"/>
          <w:szCs w:val="20"/>
        </w:rPr>
      </w:pPr>
      <w:r w:rsidRPr="00394420">
        <w:rPr>
          <w:rFonts w:ascii="Arial" w:hAnsi="Arial" w:cs="Arial"/>
          <w:b/>
          <w:bCs/>
          <w:sz w:val="20"/>
          <w:szCs w:val="20"/>
        </w:rPr>
        <w:t xml:space="preserve">K </w:t>
      </w:r>
      <w:r>
        <w:fldChar w:fldCharType="begin"/>
      </w:r>
      <w:r>
        <w:instrText xml:space="preserve"> REF _Ref131671035 \r \h  \* MERGEFORMAT </w:instrText>
      </w:r>
      <w:r>
        <w:fldChar w:fldCharType="separate"/>
      </w:r>
      <w:r w:rsidR="005D3B63" w:rsidRPr="005D3B63">
        <w:rPr>
          <w:rFonts w:ascii="Arial" w:hAnsi="Arial" w:cs="Arial"/>
          <w:b/>
          <w:bCs/>
          <w:sz w:val="20"/>
          <w:szCs w:val="20"/>
        </w:rPr>
        <w:t>23</w:t>
      </w:r>
      <w:r>
        <w:fldChar w:fldCharType="end"/>
      </w:r>
      <w:r w:rsidRPr="00394420">
        <w:rPr>
          <w:rFonts w:ascii="Arial" w:hAnsi="Arial" w:cs="Arial"/>
          <w:b/>
          <w:bCs/>
          <w:sz w:val="20"/>
          <w:szCs w:val="20"/>
        </w:rPr>
        <w:t>. členu (sprememba 113.a člena)</w:t>
      </w:r>
    </w:p>
    <w:p w14:paraId="1FC13520" w14:textId="77777777" w:rsidR="00F52FDC" w:rsidRPr="00394420" w:rsidRDefault="00F52FDC" w:rsidP="00BE072F">
      <w:pPr>
        <w:spacing w:after="0" w:line="240" w:lineRule="auto"/>
        <w:jc w:val="both"/>
        <w:rPr>
          <w:rFonts w:ascii="Arial" w:eastAsia="Times New Roman" w:hAnsi="Arial" w:cs="Arial"/>
          <w:sz w:val="20"/>
          <w:szCs w:val="20"/>
        </w:rPr>
      </w:pPr>
    </w:p>
    <w:p w14:paraId="521FCFE9" w14:textId="77777777" w:rsidR="00B902BA" w:rsidRPr="00394420" w:rsidRDefault="00B902BA" w:rsidP="00B902BA">
      <w:pPr>
        <w:spacing w:after="0" w:line="240" w:lineRule="auto"/>
        <w:jc w:val="both"/>
        <w:rPr>
          <w:rFonts w:ascii="Arial" w:eastAsia="Times New Roman" w:hAnsi="Arial" w:cs="Arial"/>
          <w:sz w:val="20"/>
          <w:szCs w:val="20"/>
        </w:rPr>
      </w:pPr>
      <w:r w:rsidRPr="00394420">
        <w:rPr>
          <w:rFonts w:ascii="Arial" w:eastAsia="Times New Roman" w:hAnsi="Arial" w:cs="Arial"/>
          <w:sz w:val="20"/>
          <w:szCs w:val="20"/>
        </w:rPr>
        <w:t xml:space="preserve">Vsebina trenutno veljavnega 113.a člena </w:t>
      </w:r>
      <w:r w:rsidR="005C63EC">
        <w:rPr>
          <w:rFonts w:ascii="Arial" w:eastAsia="Times New Roman" w:hAnsi="Arial" w:cs="Arial"/>
          <w:sz w:val="20"/>
          <w:szCs w:val="20"/>
        </w:rPr>
        <w:t xml:space="preserve">ZBan-3 </w:t>
      </w:r>
      <w:r w:rsidRPr="00394420">
        <w:rPr>
          <w:rFonts w:ascii="Arial" w:eastAsia="Times New Roman" w:hAnsi="Arial" w:cs="Arial"/>
          <w:sz w:val="20"/>
          <w:szCs w:val="20"/>
        </w:rPr>
        <w:t xml:space="preserve">je predmet urejanja v novem 123.b členu. </w:t>
      </w:r>
    </w:p>
    <w:p w14:paraId="2977FBD5" w14:textId="77777777" w:rsidR="00B902BA" w:rsidRPr="00394420" w:rsidRDefault="00B902BA" w:rsidP="00BE072F">
      <w:pPr>
        <w:spacing w:after="0" w:line="240" w:lineRule="auto"/>
        <w:jc w:val="both"/>
        <w:rPr>
          <w:rFonts w:ascii="Arial" w:eastAsia="Times New Roman" w:hAnsi="Arial" w:cs="Arial"/>
          <w:sz w:val="20"/>
          <w:szCs w:val="20"/>
        </w:rPr>
      </w:pPr>
    </w:p>
    <w:p w14:paraId="7B04DA37" w14:textId="77777777" w:rsidR="00F52FDC" w:rsidRPr="00394420" w:rsidRDefault="00F52FDC" w:rsidP="00BE072F">
      <w:pPr>
        <w:spacing w:after="0" w:line="240" w:lineRule="auto"/>
        <w:jc w:val="both"/>
        <w:rPr>
          <w:rFonts w:ascii="Arial" w:eastAsia="Times New Roman" w:hAnsi="Arial" w:cs="Arial"/>
          <w:sz w:val="20"/>
          <w:szCs w:val="20"/>
        </w:rPr>
      </w:pPr>
      <w:r w:rsidRPr="00394420">
        <w:rPr>
          <w:rFonts w:ascii="Arial" w:eastAsia="Times New Roman" w:hAnsi="Arial" w:cs="Arial"/>
          <w:sz w:val="20"/>
          <w:szCs w:val="20"/>
        </w:rPr>
        <w:t xml:space="preserve">Vsebina </w:t>
      </w:r>
      <w:r w:rsidR="00B902BA" w:rsidRPr="00394420">
        <w:rPr>
          <w:rFonts w:ascii="Arial" w:eastAsia="Times New Roman" w:hAnsi="Arial" w:cs="Arial"/>
          <w:sz w:val="20"/>
          <w:szCs w:val="20"/>
        </w:rPr>
        <w:t xml:space="preserve">novega </w:t>
      </w:r>
      <w:r w:rsidRPr="00394420">
        <w:rPr>
          <w:rFonts w:ascii="Arial" w:eastAsia="Times New Roman" w:hAnsi="Arial" w:cs="Arial"/>
          <w:sz w:val="20"/>
          <w:szCs w:val="20"/>
        </w:rPr>
        <w:t xml:space="preserve">prvega in drugega odstavka novega 113.a člena je zaradi večje jasnosti prestavljena iz trenutno veljavnega tretjega in četrtega odstavka 113. člena in vsebinsko ne prinašata nič novega. </w:t>
      </w:r>
    </w:p>
    <w:p w14:paraId="043466E5" w14:textId="77777777" w:rsidR="00F52FDC" w:rsidRPr="00394420" w:rsidRDefault="00F52FDC" w:rsidP="00BE072F">
      <w:pPr>
        <w:spacing w:after="0" w:line="240" w:lineRule="auto"/>
        <w:jc w:val="both"/>
        <w:rPr>
          <w:rFonts w:ascii="Arial" w:eastAsia="Times New Roman" w:hAnsi="Arial" w:cs="Arial"/>
          <w:sz w:val="20"/>
          <w:szCs w:val="20"/>
        </w:rPr>
      </w:pPr>
    </w:p>
    <w:p w14:paraId="695C1CDB" w14:textId="77777777" w:rsidR="00F52FDC" w:rsidRPr="00394420" w:rsidRDefault="00F52FDC" w:rsidP="00BE072F">
      <w:pPr>
        <w:pStyle w:val="Odstavek"/>
        <w:spacing w:before="0"/>
        <w:ind w:firstLine="0"/>
        <w:rPr>
          <w:sz w:val="20"/>
          <w:szCs w:val="20"/>
        </w:rPr>
      </w:pPr>
      <w:r w:rsidRPr="00394420">
        <w:rPr>
          <w:sz w:val="20"/>
          <w:szCs w:val="20"/>
        </w:rPr>
        <w:t xml:space="preserve">V </w:t>
      </w:r>
      <w:r w:rsidR="00B902BA" w:rsidRPr="00394420">
        <w:rPr>
          <w:sz w:val="20"/>
          <w:szCs w:val="20"/>
        </w:rPr>
        <w:t xml:space="preserve">novem </w:t>
      </w:r>
      <w:r w:rsidRPr="00394420">
        <w:rPr>
          <w:sz w:val="20"/>
          <w:szCs w:val="20"/>
        </w:rPr>
        <w:t>tretjem odstavku je z</w:t>
      </w:r>
      <w:r w:rsidR="001A7872" w:rsidRPr="00394420">
        <w:rPr>
          <w:sz w:val="20"/>
          <w:szCs w:val="20"/>
        </w:rPr>
        <w:t>aradi</w:t>
      </w:r>
      <w:r w:rsidRPr="00394420">
        <w:rPr>
          <w:sz w:val="20"/>
          <w:szCs w:val="20"/>
        </w:rPr>
        <w:t xml:space="preserve"> večje pravne varnosti določeno, kdaj se šteje, da je banka svojo obveznost o predhodnem obveščanju Banke Slovenije ustrezno izpolnila in lahko začne opravljati storitve iz obvestila. Navedena dopolnitev se sicer smiselno že uporablja v praksi – banke z opravljanjem storitev praviloma začnejo po povratni informaciji Banke Slovenije, torej po prejemu obvestila iz </w:t>
      </w:r>
      <w:r w:rsidR="001A7872" w:rsidRPr="00394420">
        <w:rPr>
          <w:sz w:val="20"/>
          <w:szCs w:val="20"/>
        </w:rPr>
        <w:t>z</w:t>
      </w:r>
      <w:r w:rsidRPr="00394420">
        <w:rPr>
          <w:sz w:val="20"/>
          <w:szCs w:val="20"/>
        </w:rPr>
        <w:t>daj veljavnega tretjega odstavka 113. člena.</w:t>
      </w:r>
    </w:p>
    <w:p w14:paraId="0DCBEA35" w14:textId="77777777" w:rsidR="00F52FDC" w:rsidRPr="00394420" w:rsidRDefault="00F52FDC" w:rsidP="00BE072F">
      <w:pPr>
        <w:pStyle w:val="tevilnatoka"/>
        <w:numPr>
          <w:ilvl w:val="0"/>
          <w:numId w:val="0"/>
        </w:numPr>
        <w:rPr>
          <w:rFonts w:cs="Arial"/>
          <w:sz w:val="20"/>
          <w:szCs w:val="20"/>
        </w:rPr>
      </w:pPr>
    </w:p>
    <w:p w14:paraId="62E4B544" w14:textId="77777777" w:rsidR="008268C9" w:rsidRPr="00394420" w:rsidRDefault="008268C9" w:rsidP="00BE072F">
      <w:pPr>
        <w:spacing w:after="0" w:line="240" w:lineRule="auto"/>
        <w:jc w:val="both"/>
        <w:rPr>
          <w:rFonts w:ascii="Arial" w:hAnsi="Arial" w:cs="Arial"/>
          <w:b/>
          <w:bCs/>
          <w:sz w:val="20"/>
          <w:szCs w:val="20"/>
        </w:rPr>
      </w:pPr>
      <w:r w:rsidRPr="00394420">
        <w:rPr>
          <w:rFonts w:ascii="Arial" w:hAnsi="Arial" w:cs="Arial"/>
          <w:b/>
          <w:bCs/>
          <w:sz w:val="20"/>
          <w:szCs w:val="20"/>
        </w:rPr>
        <w:t>K</w:t>
      </w:r>
      <w:r w:rsidR="007267E4" w:rsidRPr="00394420">
        <w:rPr>
          <w:rFonts w:ascii="Arial" w:hAnsi="Arial" w:cs="Arial"/>
          <w:b/>
          <w:bCs/>
          <w:sz w:val="20"/>
          <w:szCs w:val="20"/>
        </w:rPr>
        <w:t xml:space="preserve"> </w:t>
      </w:r>
      <w:r>
        <w:fldChar w:fldCharType="begin"/>
      </w:r>
      <w:r>
        <w:instrText xml:space="preserve"> REF _Ref166597985 \r \h  \* MERGEFORMAT </w:instrText>
      </w:r>
      <w:r>
        <w:fldChar w:fldCharType="separate"/>
      </w:r>
      <w:r w:rsidR="005D3B63" w:rsidRPr="005D3B63">
        <w:rPr>
          <w:rFonts w:ascii="Arial" w:hAnsi="Arial" w:cs="Arial"/>
          <w:b/>
          <w:bCs/>
          <w:sz w:val="20"/>
          <w:szCs w:val="20"/>
        </w:rPr>
        <w:t>24</w:t>
      </w:r>
      <w:r>
        <w:fldChar w:fldCharType="end"/>
      </w:r>
      <w:r w:rsidR="00CA7575" w:rsidRPr="00394420">
        <w:rPr>
          <w:rFonts w:ascii="Arial" w:hAnsi="Arial" w:cs="Arial"/>
          <w:b/>
          <w:bCs/>
          <w:sz w:val="20"/>
          <w:szCs w:val="20"/>
        </w:rPr>
        <w:t>.</w:t>
      </w:r>
      <w:r w:rsidRPr="00394420">
        <w:rPr>
          <w:rFonts w:ascii="Arial" w:hAnsi="Arial" w:cs="Arial"/>
          <w:b/>
          <w:bCs/>
          <w:sz w:val="20"/>
          <w:szCs w:val="20"/>
        </w:rPr>
        <w:t xml:space="preserve"> členu (sprememba 119. člena)</w:t>
      </w:r>
    </w:p>
    <w:p w14:paraId="7B0ACC83" w14:textId="77777777" w:rsidR="008268C9" w:rsidRPr="00394420" w:rsidRDefault="008268C9" w:rsidP="00BE072F">
      <w:pPr>
        <w:spacing w:after="0" w:line="240" w:lineRule="auto"/>
        <w:jc w:val="both"/>
        <w:rPr>
          <w:rFonts w:ascii="Arial" w:hAnsi="Arial" w:cs="Arial"/>
          <w:b/>
          <w:bCs/>
          <w:sz w:val="20"/>
          <w:szCs w:val="20"/>
        </w:rPr>
      </w:pPr>
    </w:p>
    <w:p w14:paraId="6854C37C" w14:textId="77777777" w:rsidR="00BA2DC4" w:rsidRPr="00394420" w:rsidRDefault="00BA2DC4" w:rsidP="00BE072F">
      <w:pPr>
        <w:pStyle w:val="Odstavek"/>
        <w:spacing w:before="0"/>
        <w:ind w:firstLine="0"/>
        <w:rPr>
          <w:sz w:val="20"/>
          <w:szCs w:val="20"/>
        </w:rPr>
      </w:pPr>
      <w:r w:rsidRPr="00394420">
        <w:rPr>
          <w:sz w:val="20"/>
          <w:szCs w:val="20"/>
        </w:rPr>
        <w:t>Gre za redakcijsko dopolnitev zaradi večje jasnosti.</w:t>
      </w:r>
    </w:p>
    <w:p w14:paraId="16DC5CAB" w14:textId="77777777" w:rsidR="00CA7575" w:rsidRPr="00394420" w:rsidRDefault="00CA7575" w:rsidP="00BE072F">
      <w:pPr>
        <w:spacing w:after="0" w:line="240" w:lineRule="auto"/>
        <w:jc w:val="both"/>
        <w:rPr>
          <w:rFonts w:ascii="Arial" w:hAnsi="Arial" w:cs="Arial"/>
          <w:b/>
          <w:bCs/>
          <w:sz w:val="20"/>
          <w:szCs w:val="20"/>
        </w:rPr>
      </w:pPr>
    </w:p>
    <w:p w14:paraId="1EDBBFD3" w14:textId="77777777" w:rsidR="005E4A7B" w:rsidRPr="00394420" w:rsidRDefault="003A57D1" w:rsidP="00BE072F">
      <w:pPr>
        <w:pStyle w:val="odstavek0"/>
        <w:spacing w:before="0" w:beforeAutospacing="0" w:after="0" w:afterAutospacing="0"/>
        <w:jc w:val="both"/>
        <w:rPr>
          <w:rFonts w:ascii="Arial" w:hAnsi="Arial" w:cs="Arial"/>
          <w:b/>
          <w:bCs/>
          <w:sz w:val="20"/>
          <w:szCs w:val="20"/>
        </w:rPr>
      </w:pPr>
      <w:r w:rsidRPr="00394420">
        <w:rPr>
          <w:rFonts w:ascii="Arial" w:hAnsi="Arial" w:cs="Arial"/>
          <w:b/>
          <w:bCs/>
          <w:sz w:val="20"/>
          <w:szCs w:val="20"/>
        </w:rPr>
        <w:t xml:space="preserve">K </w:t>
      </w:r>
      <w:r>
        <w:fldChar w:fldCharType="begin"/>
      </w:r>
      <w:r>
        <w:instrText xml:space="preserve"> REF _Ref166575781 \r \h  \* MERGEFORMAT </w:instrText>
      </w:r>
      <w:r>
        <w:fldChar w:fldCharType="separate"/>
      </w:r>
      <w:r w:rsidR="005D3B63" w:rsidRPr="005D3B63">
        <w:rPr>
          <w:rFonts w:ascii="Arial" w:hAnsi="Arial" w:cs="Arial"/>
          <w:b/>
          <w:bCs/>
          <w:sz w:val="20"/>
          <w:szCs w:val="20"/>
        </w:rPr>
        <w:t>25</w:t>
      </w:r>
      <w:r>
        <w:fldChar w:fldCharType="end"/>
      </w:r>
      <w:r w:rsidR="005E4A7B" w:rsidRPr="00394420">
        <w:rPr>
          <w:rFonts w:ascii="Arial" w:hAnsi="Arial" w:cs="Arial"/>
          <w:b/>
          <w:bCs/>
          <w:sz w:val="20"/>
          <w:szCs w:val="20"/>
        </w:rPr>
        <w:t>. členu (sprememba 120. člena ZBan-3)</w:t>
      </w:r>
    </w:p>
    <w:p w14:paraId="6F5AC1DD" w14:textId="77777777" w:rsidR="005E4A7B" w:rsidRPr="00394420" w:rsidRDefault="005E4A7B" w:rsidP="00BE072F">
      <w:pPr>
        <w:autoSpaceDE w:val="0"/>
        <w:autoSpaceDN w:val="0"/>
        <w:adjustRightInd w:val="0"/>
        <w:spacing w:after="0" w:line="240" w:lineRule="auto"/>
        <w:rPr>
          <w:rFonts w:ascii="Arial" w:hAnsi="Arial" w:cs="Arial"/>
          <w:sz w:val="20"/>
          <w:szCs w:val="20"/>
        </w:rPr>
      </w:pPr>
    </w:p>
    <w:p w14:paraId="07CC2EAE" w14:textId="77777777" w:rsidR="005E4A7B" w:rsidRPr="00394420" w:rsidRDefault="005E4A7B" w:rsidP="00625392">
      <w:pPr>
        <w:autoSpaceDE w:val="0"/>
        <w:autoSpaceDN w:val="0"/>
        <w:adjustRightInd w:val="0"/>
        <w:spacing w:after="0" w:line="240" w:lineRule="auto"/>
        <w:jc w:val="both"/>
        <w:rPr>
          <w:rFonts w:ascii="Arial" w:hAnsi="Arial" w:cs="Arial"/>
          <w:sz w:val="20"/>
          <w:szCs w:val="20"/>
        </w:rPr>
      </w:pPr>
      <w:r w:rsidRPr="00394420">
        <w:rPr>
          <w:rFonts w:ascii="Arial" w:hAnsi="Arial" w:cs="Arial"/>
          <w:sz w:val="20"/>
          <w:szCs w:val="20"/>
        </w:rPr>
        <w:t>V skladu s spremembami 5. člena, ki se nanašajo na prenos 146. člena Uredbe (EU) 2023/1114, se z določbo vključi tudi obveščanje Agencije za trg vrednostnih papirjev o izdanih dovoljenjih po vzoru tretjega odstavka 195. člena Zakona o trgu finančnih instrumentov.</w:t>
      </w:r>
    </w:p>
    <w:p w14:paraId="3F277232" w14:textId="77777777" w:rsidR="005E4A7B" w:rsidRPr="00394420" w:rsidRDefault="005E4A7B" w:rsidP="00BE072F">
      <w:pPr>
        <w:pStyle w:val="Odstavek"/>
        <w:spacing w:before="0"/>
        <w:ind w:firstLine="0"/>
        <w:rPr>
          <w:sz w:val="20"/>
          <w:szCs w:val="20"/>
        </w:rPr>
      </w:pPr>
    </w:p>
    <w:p w14:paraId="6754CFB6" w14:textId="77777777" w:rsidR="00F52FDC" w:rsidRPr="00394420" w:rsidRDefault="00F52FDC" w:rsidP="00BE072F">
      <w:pPr>
        <w:spacing w:after="0" w:line="240" w:lineRule="auto"/>
        <w:jc w:val="both"/>
        <w:rPr>
          <w:rFonts w:ascii="Arial" w:hAnsi="Arial" w:cs="Arial"/>
          <w:b/>
          <w:bCs/>
          <w:sz w:val="20"/>
          <w:szCs w:val="20"/>
        </w:rPr>
      </w:pPr>
      <w:r w:rsidRPr="00394420">
        <w:rPr>
          <w:rFonts w:ascii="Arial" w:hAnsi="Arial" w:cs="Arial"/>
          <w:b/>
          <w:bCs/>
          <w:sz w:val="20"/>
          <w:szCs w:val="20"/>
        </w:rPr>
        <w:t xml:space="preserve">K </w:t>
      </w:r>
      <w:r>
        <w:fldChar w:fldCharType="begin"/>
      </w:r>
      <w:r>
        <w:instrText xml:space="preserve"> REF _Ref131671058 \r \h  \* MERGEFORMAT </w:instrText>
      </w:r>
      <w:r>
        <w:fldChar w:fldCharType="separate"/>
      </w:r>
      <w:r w:rsidR="005D3B63" w:rsidRPr="005D3B63">
        <w:rPr>
          <w:rFonts w:ascii="Arial" w:hAnsi="Arial" w:cs="Arial"/>
          <w:b/>
          <w:bCs/>
          <w:sz w:val="20"/>
          <w:szCs w:val="20"/>
        </w:rPr>
        <w:t>26</w:t>
      </w:r>
      <w:r>
        <w:fldChar w:fldCharType="end"/>
      </w:r>
      <w:r w:rsidRPr="00394420">
        <w:rPr>
          <w:rFonts w:ascii="Arial" w:hAnsi="Arial" w:cs="Arial"/>
          <w:b/>
          <w:bCs/>
          <w:sz w:val="20"/>
          <w:szCs w:val="20"/>
        </w:rPr>
        <w:t>. členu (novi 123.a do 123.c člen)</w:t>
      </w:r>
    </w:p>
    <w:p w14:paraId="3BB17A5E" w14:textId="77777777" w:rsidR="00F52FDC" w:rsidRPr="00394420" w:rsidRDefault="00F52FDC" w:rsidP="00BE072F">
      <w:pPr>
        <w:spacing w:after="0" w:line="240" w:lineRule="auto"/>
        <w:jc w:val="both"/>
        <w:rPr>
          <w:rFonts w:ascii="Arial" w:hAnsi="Arial" w:cs="Arial"/>
          <w:b/>
          <w:bCs/>
          <w:sz w:val="20"/>
          <w:szCs w:val="20"/>
        </w:rPr>
      </w:pPr>
    </w:p>
    <w:p w14:paraId="22B04EA7" w14:textId="77777777" w:rsidR="001A7872" w:rsidRPr="00394420" w:rsidRDefault="001A7872" w:rsidP="001A7872">
      <w:pPr>
        <w:autoSpaceDE w:val="0"/>
        <w:autoSpaceDN w:val="0"/>
        <w:adjustRightInd w:val="0"/>
        <w:spacing w:after="0" w:line="240" w:lineRule="auto"/>
        <w:jc w:val="both"/>
        <w:rPr>
          <w:rFonts w:ascii="Arial" w:hAnsi="Arial" w:cs="Arial"/>
          <w:sz w:val="20"/>
          <w:szCs w:val="20"/>
        </w:rPr>
      </w:pPr>
      <w:r w:rsidRPr="00394420">
        <w:rPr>
          <w:rFonts w:ascii="Arial" w:hAnsi="Arial" w:cs="Arial"/>
          <w:sz w:val="20"/>
          <w:szCs w:val="20"/>
        </w:rPr>
        <w:t xml:space="preserve">Po sprejetju ZBNIP (in 81. členom v tej zvezi) je bilo naknadno ugotovljeno, da 113.a člen ZBan-3 pomanjkljivo opredeljuje določbe, ki se nanašajo na zahteve za izdajo dovoljenja kreditnim institucijam iz točke 1.b člena 4(1) Uredbe 575/2013/EU. Pomanjkljivosti se nanašajo na neustrezno razmejitev v okviru definicije in s tem povezanimi vrstami opravljanja storitev. V skladu z veljavnim 113.a členom ZBan-3 morajo namreč relevantne družbe vložiti vlogo za izdajo dovoljenja v skladu s 113. členom ZBan-3, ki sicer ureja dovoljenje za opravljanje bančnih, finančnih in dodatnih finančnih storitev. 113.a člen naj bi tako prenesel zahteve 8a člena Direktive 2013/36/EU, v skladu s katerim pa ne gre za izdajo dovoljenja za opravljanje bančnih, finančnih in dodatnih finančnih storitev, ampak (vsebinsko) za ponovno izdajo dovoljenja po ZBan-3, s katerim se družbi iz točke 1.b člena 4(1) Uredbe 575/2013/EU dodeljuje status kreditne institucije. Izdano dovoljenje družbi iz točke 1.b člena 4(1) Uredbe 575/2013/EU </w:t>
      </w:r>
      <w:r w:rsidRPr="00394420">
        <w:rPr>
          <w:rFonts w:ascii="Arial" w:hAnsi="Arial" w:cs="Arial"/>
          <w:sz w:val="20"/>
          <w:szCs w:val="20"/>
        </w:rPr>
        <w:lastRenderedPageBreak/>
        <w:t>kot kreditni instituciji pomeni nadaljevanje opravljanje storitev, za katere je že pridobila dovoljenje po: ZTFI-1.</w:t>
      </w:r>
    </w:p>
    <w:p w14:paraId="60C622B9" w14:textId="77777777" w:rsidR="00F52FDC" w:rsidRPr="00394420" w:rsidRDefault="00F52FDC" w:rsidP="00BE072F">
      <w:pPr>
        <w:spacing w:after="0" w:line="240" w:lineRule="auto"/>
        <w:jc w:val="both"/>
        <w:rPr>
          <w:rFonts w:ascii="Arial" w:hAnsi="Arial" w:cs="Arial"/>
          <w:sz w:val="20"/>
          <w:szCs w:val="20"/>
        </w:rPr>
      </w:pPr>
    </w:p>
    <w:p w14:paraId="2C2F0D0B" w14:textId="77777777" w:rsidR="00F52FDC" w:rsidRPr="00394420" w:rsidRDefault="00F52FDC" w:rsidP="00BE072F">
      <w:pPr>
        <w:spacing w:after="0" w:line="240" w:lineRule="auto"/>
        <w:jc w:val="both"/>
        <w:rPr>
          <w:rFonts w:ascii="Arial" w:hAnsi="Arial" w:cs="Arial"/>
          <w:sz w:val="20"/>
          <w:szCs w:val="20"/>
        </w:rPr>
      </w:pPr>
      <w:r w:rsidRPr="00394420">
        <w:rPr>
          <w:rFonts w:ascii="Arial" w:hAnsi="Arial" w:cs="Arial"/>
          <w:sz w:val="20"/>
          <w:szCs w:val="20"/>
        </w:rPr>
        <w:t xml:space="preserve">V zvezi z izdajo »posebnega dovoljenja« so bila naknadno ugotovljena nekatera vprašanja (npr. rok za odločanje o izdaji »posebnega dovoljenja«, opredelitev dokumentacije oziroma podlaga za izdajo/uporabo podzakonskih aktov, ki jo je </w:t>
      </w:r>
      <w:r w:rsidR="001A7872" w:rsidRPr="00394420">
        <w:rPr>
          <w:rFonts w:ascii="Arial" w:hAnsi="Arial" w:cs="Arial"/>
          <w:sz w:val="20"/>
          <w:szCs w:val="20"/>
        </w:rPr>
        <w:t>treba</w:t>
      </w:r>
      <w:r w:rsidRPr="00394420">
        <w:rPr>
          <w:rFonts w:ascii="Arial" w:hAnsi="Arial" w:cs="Arial"/>
          <w:sz w:val="20"/>
          <w:szCs w:val="20"/>
        </w:rPr>
        <w:t xml:space="preserve"> predložiti zahtevi za izdajo »posebnega dovoljenja«, status dovoljenja</w:t>
      </w:r>
      <w:r w:rsidR="001A7872" w:rsidRPr="00394420">
        <w:rPr>
          <w:rFonts w:ascii="Arial" w:hAnsi="Arial" w:cs="Arial"/>
          <w:sz w:val="20"/>
          <w:szCs w:val="20"/>
        </w:rPr>
        <w:t>,</w:t>
      </w:r>
      <w:r w:rsidRPr="00394420">
        <w:rPr>
          <w:rFonts w:ascii="Arial" w:hAnsi="Arial" w:cs="Arial"/>
          <w:sz w:val="20"/>
          <w:szCs w:val="20"/>
        </w:rPr>
        <w:t xml:space="preserve"> izdanega po ZTFI-1,</w:t>
      </w:r>
      <w:r w:rsidR="001A7872" w:rsidRPr="00394420">
        <w:rPr>
          <w:rFonts w:ascii="Arial" w:hAnsi="Arial" w:cs="Arial"/>
          <w:sz w:val="20"/>
          <w:szCs w:val="20"/>
        </w:rPr>
        <w:t xml:space="preserve"> </w:t>
      </w:r>
      <w:r w:rsidRPr="00394420">
        <w:rPr>
          <w:rFonts w:ascii="Arial" w:hAnsi="Arial" w:cs="Arial"/>
          <w:sz w:val="20"/>
          <w:szCs w:val="20"/>
        </w:rPr>
        <w:t>možnosti razširitve »posebnega dovoljenja« še na druge storitve). Pravna praznina je bila ugotovljena tudi glede vprašanja prenehanja izpolnjevanja pogojev družbe iz točke 1.b člena 4(1) Uredbe 575/2013/EU kot kreditna institucija v povezavi s kontinuiteto opravljanja storitev kot investicijsko podjetje in s tem povezano veljavnostjo oziroma statusom dovoljenja, ki ga je družba iz točke 1.b člena 4(1) Uredbe 575/2013/EU imela po ZTFI-1.</w:t>
      </w:r>
    </w:p>
    <w:p w14:paraId="24141FD0" w14:textId="77777777" w:rsidR="00F52FDC" w:rsidRPr="00394420" w:rsidRDefault="00F52FDC" w:rsidP="00BE072F">
      <w:pPr>
        <w:autoSpaceDE w:val="0"/>
        <w:autoSpaceDN w:val="0"/>
        <w:adjustRightInd w:val="0"/>
        <w:spacing w:after="0" w:line="240" w:lineRule="auto"/>
        <w:jc w:val="both"/>
        <w:rPr>
          <w:rFonts w:ascii="Arial" w:hAnsi="Arial" w:cs="Arial"/>
          <w:sz w:val="20"/>
          <w:szCs w:val="20"/>
        </w:rPr>
      </w:pPr>
    </w:p>
    <w:p w14:paraId="3315269C" w14:textId="77777777" w:rsidR="001A7872" w:rsidRPr="00394420" w:rsidRDefault="001A7872" w:rsidP="001A7872">
      <w:pPr>
        <w:spacing w:after="0" w:line="240" w:lineRule="auto"/>
        <w:jc w:val="both"/>
        <w:rPr>
          <w:rFonts w:ascii="Arial" w:hAnsi="Arial" w:cs="Arial"/>
          <w:sz w:val="20"/>
          <w:szCs w:val="20"/>
        </w:rPr>
      </w:pPr>
      <w:r w:rsidRPr="00394420">
        <w:rPr>
          <w:rFonts w:ascii="Arial" w:hAnsi="Arial" w:cs="Arial"/>
          <w:sz w:val="20"/>
          <w:szCs w:val="20"/>
        </w:rPr>
        <w:t xml:space="preserve">Navedene dileme se rešujejo na enem mestu z novim podpoglavjem 5.2. in novimi členi 123.a do 123.c. S slednjimi se uvajajo določbe glede dovoljenja za opravljanje investicijskih </w:t>
      </w:r>
      <w:r w:rsidRPr="00394420">
        <w:rPr>
          <w:rFonts w:ascii="Arial" w:hAnsi="Arial" w:cs="Arial"/>
          <w:bCs/>
          <w:sz w:val="20"/>
          <w:szCs w:val="20"/>
        </w:rPr>
        <w:t>storitev in poslov</w:t>
      </w:r>
      <w:r w:rsidRPr="00394420">
        <w:rPr>
          <w:rFonts w:ascii="Arial" w:hAnsi="Arial" w:cs="Arial"/>
          <w:sz w:val="20"/>
          <w:szCs w:val="20"/>
        </w:rPr>
        <w:t xml:space="preserve"> investicijske družbe kot kreditne družbe. Gre za prenos šestega odstavka 62. člena Direktive (EU) 2019/2034 (novi 8a člen </w:t>
      </w:r>
      <w:r w:rsidRPr="00394420">
        <w:rPr>
          <w:rFonts w:ascii="Arial" w:eastAsia="Times New Roman" w:hAnsi="Arial" w:cs="Arial"/>
          <w:sz w:val="20"/>
          <w:szCs w:val="20"/>
        </w:rPr>
        <w:t>Direktive 2013/36/EU</w:t>
      </w:r>
      <w:r w:rsidRPr="00394420">
        <w:rPr>
          <w:rFonts w:ascii="Arial" w:hAnsi="Arial" w:cs="Arial"/>
          <w:sz w:val="20"/>
          <w:szCs w:val="20"/>
        </w:rPr>
        <w:t xml:space="preserve">), s katerim se uvaja posebna vrsta dovoljenja. </w:t>
      </w:r>
    </w:p>
    <w:p w14:paraId="4D77036A" w14:textId="77777777" w:rsidR="00F52FDC" w:rsidRPr="00394420" w:rsidRDefault="00F52FDC" w:rsidP="00BE072F">
      <w:pPr>
        <w:spacing w:after="0" w:line="240" w:lineRule="auto"/>
        <w:jc w:val="both"/>
        <w:rPr>
          <w:rFonts w:ascii="Arial" w:eastAsia="Times New Roman" w:hAnsi="Arial" w:cs="Arial"/>
          <w:sz w:val="20"/>
          <w:szCs w:val="20"/>
        </w:rPr>
      </w:pPr>
    </w:p>
    <w:p w14:paraId="69CAE40E" w14:textId="77777777" w:rsidR="00F52FDC" w:rsidRPr="00394420" w:rsidRDefault="00F52FDC" w:rsidP="00BE072F">
      <w:pPr>
        <w:pStyle w:val="Odstavek"/>
        <w:shd w:val="clear" w:color="auto" w:fill="FFFFFF"/>
        <w:spacing w:before="0"/>
        <w:ind w:firstLine="0"/>
        <w:rPr>
          <w:sz w:val="20"/>
          <w:szCs w:val="20"/>
        </w:rPr>
      </w:pPr>
      <w:r w:rsidRPr="00394420">
        <w:rPr>
          <w:sz w:val="20"/>
          <w:szCs w:val="20"/>
        </w:rPr>
        <w:t xml:space="preserve">Novi 123.a člen opredeljuje dovoljenje kreditnim družbam za opravljanje investicijskih </w:t>
      </w:r>
      <w:r w:rsidR="00E91EEE" w:rsidRPr="00394420">
        <w:rPr>
          <w:bCs/>
          <w:sz w:val="20"/>
          <w:szCs w:val="20"/>
        </w:rPr>
        <w:t>storitev in poslov</w:t>
      </w:r>
      <w:r w:rsidRPr="00394420">
        <w:rPr>
          <w:sz w:val="20"/>
          <w:szCs w:val="20"/>
        </w:rPr>
        <w:t xml:space="preserve"> iz 3. in 6. točke prvega odstavka 11. člena zakona, ki ureja trg finančnih instrumentov. Slednje morajo predhodno pridobiti dovoljenje Evropske centralne banke (dovoljenje za opravljanje investicijskih </w:t>
      </w:r>
      <w:r w:rsidR="00E91EEE" w:rsidRPr="00394420">
        <w:rPr>
          <w:bCs/>
          <w:sz w:val="20"/>
          <w:szCs w:val="20"/>
        </w:rPr>
        <w:t>storitev in poslov</w:t>
      </w:r>
      <w:r w:rsidRPr="00394420">
        <w:rPr>
          <w:sz w:val="20"/>
          <w:szCs w:val="20"/>
        </w:rPr>
        <w:t xml:space="preserve"> kot kreditna družba) pred začetkom opravljanja teh poslov in storitev. Novi 123.b člen </w:t>
      </w:r>
      <w:r w:rsidR="009B4ABF" w:rsidRPr="00394420">
        <w:rPr>
          <w:sz w:val="20"/>
          <w:szCs w:val="20"/>
        </w:rPr>
        <w:t>vsebinsko sledi</w:t>
      </w:r>
      <w:r w:rsidRPr="00394420">
        <w:rPr>
          <w:sz w:val="20"/>
          <w:szCs w:val="20"/>
        </w:rPr>
        <w:t xml:space="preserve"> sedanjemu 113.a členu ZBan-3 in je smiselno umeščen v podpoglavje 5.2.a. Novi 123.c člen opredeljuje prenehanje izpolnjevanja pogojev za kreditno družbo.</w:t>
      </w:r>
    </w:p>
    <w:p w14:paraId="279BD22B" w14:textId="77777777" w:rsidR="00F52FDC" w:rsidRPr="00394420" w:rsidRDefault="00F52FDC" w:rsidP="00BE072F">
      <w:pPr>
        <w:pStyle w:val="Odstavek"/>
        <w:shd w:val="clear" w:color="auto" w:fill="FFFFFF"/>
        <w:spacing w:before="0"/>
        <w:ind w:firstLine="0"/>
        <w:rPr>
          <w:sz w:val="20"/>
          <w:szCs w:val="20"/>
        </w:rPr>
      </w:pPr>
    </w:p>
    <w:p w14:paraId="1FDA705F" w14:textId="77777777" w:rsidR="00F52FDC" w:rsidRPr="00394420" w:rsidRDefault="00F52FDC" w:rsidP="00BE072F">
      <w:pPr>
        <w:spacing w:after="0" w:line="240" w:lineRule="auto"/>
        <w:jc w:val="both"/>
        <w:rPr>
          <w:rFonts w:ascii="Arial" w:hAnsi="Arial" w:cs="Arial"/>
          <w:b/>
          <w:bCs/>
          <w:sz w:val="20"/>
          <w:szCs w:val="20"/>
        </w:rPr>
      </w:pPr>
      <w:r w:rsidRPr="00394420">
        <w:rPr>
          <w:rFonts w:ascii="Arial" w:hAnsi="Arial" w:cs="Arial"/>
          <w:b/>
          <w:bCs/>
          <w:sz w:val="20"/>
          <w:szCs w:val="20"/>
        </w:rPr>
        <w:t xml:space="preserve">K </w:t>
      </w:r>
      <w:r>
        <w:fldChar w:fldCharType="begin"/>
      </w:r>
      <w:r>
        <w:instrText xml:space="preserve"> REF _Ref131671088 \r \h  \* MERGEFORMAT </w:instrText>
      </w:r>
      <w:r>
        <w:fldChar w:fldCharType="separate"/>
      </w:r>
      <w:r w:rsidR="005D3B63" w:rsidRPr="005D3B63">
        <w:rPr>
          <w:rFonts w:ascii="Arial" w:hAnsi="Arial" w:cs="Arial"/>
          <w:b/>
          <w:bCs/>
          <w:sz w:val="20"/>
          <w:szCs w:val="20"/>
        </w:rPr>
        <w:t>27</w:t>
      </w:r>
      <w:r>
        <w:fldChar w:fldCharType="end"/>
      </w:r>
      <w:r w:rsidRPr="00394420">
        <w:rPr>
          <w:rFonts w:ascii="Arial" w:hAnsi="Arial" w:cs="Arial"/>
          <w:b/>
          <w:bCs/>
          <w:sz w:val="20"/>
          <w:szCs w:val="20"/>
        </w:rPr>
        <w:t>. členu (sprememba 137. člena)</w:t>
      </w:r>
    </w:p>
    <w:p w14:paraId="1A15C18F" w14:textId="77777777" w:rsidR="00F52FDC" w:rsidRPr="00394420" w:rsidRDefault="00F52FDC" w:rsidP="00BE072F">
      <w:pPr>
        <w:spacing w:after="0" w:line="240" w:lineRule="auto"/>
        <w:jc w:val="both"/>
        <w:rPr>
          <w:rFonts w:ascii="Arial" w:eastAsia="Times New Roman" w:hAnsi="Arial" w:cs="Arial"/>
          <w:sz w:val="20"/>
          <w:szCs w:val="20"/>
        </w:rPr>
      </w:pPr>
    </w:p>
    <w:p w14:paraId="4FAF44A5" w14:textId="77777777" w:rsidR="00F52FDC" w:rsidRPr="00394420" w:rsidRDefault="00F52FDC" w:rsidP="00BE072F">
      <w:pPr>
        <w:pStyle w:val="len0"/>
        <w:spacing w:before="0"/>
        <w:jc w:val="left"/>
        <w:rPr>
          <w:b w:val="0"/>
          <w:bCs/>
          <w:sz w:val="20"/>
          <w:szCs w:val="20"/>
        </w:rPr>
      </w:pPr>
      <w:r w:rsidRPr="00394420">
        <w:rPr>
          <w:b w:val="0"/>
          <w:bCs/>
          <w:sz w:val="20"/>
          <w:szCs w:val="20"/>
        </w:rPr>
        <w:t>Gre za redakcijski popravek, s katerim se navaja pravilen sklic.</w:t>
      </w:r>
    </w:p>
    <w:p w14:paraId="11E9428A" w14:textId="77777777" w:rsidR="00F52FDC" w:rsidRPr="00394420" w:rsidRDefault="00F52FDC" w:rsidP="00D034B5">
      <w:pPr>
        <w:pStyle w:val="len0"/>
        <w:spacing w:before="0"/>
        <w:jc w:val="left"/>
        <w:rPr>
          <w:sz w:val="20"/>
          <w:szCs w:val="20"/>
        </w:rPr>
      </w:pPr>
    </w:p>
    <w:p w14:paraId="3CAA5E62" w14:textId="77777777" w:rsidR="0088089F" w:rsidRPr="00394420" w:rsidRDefault="0088089F" w:rsidP="00D034B5">
      <w:pPr>
        <w:pStyle w:val="len0"/>
        <w:spacing w:before="0"/>
        <w:jc w:val="left"/>
        <w:rPr>
          <w:sz w:val="20"/>
          <w:szCs w:val="20"/>
        </w:rPr>
      </w:pPr>
      <w:r w:rsidRPr="00394420">
        <w:rPr>
          <w:sz w:val="20"/>
          <w:szCs w:val="20"/>
        </w:rPr>
        <w:t xml:space="preserve">K </w:t>
      </w:r>
      <w:r>
        <w:fldChar w:fldCharType="begin"/>
      </w:r>
      <w:r>
        <w:instrText xml:space="preserve"> REF _Ref170818285 \r \h  \* MERGEFORMAT </w:instrText>
      </w:r>
      <w:r>
        <w:fldChar w:fldCharType="separate"/>
      </w:r>
      <w:r w:rsidR="005D3B63">
        <w:rPr>
          <w:sz w:val="20"/>
          <w:szCs w:val="20"/>
        </w:rPr>
        <w:t>28</w:t>
      </w:r>
      <w:r>
        <w:fldChar w:fldCharType="end"/>
      </w:r>
      <w:r w:rsidRPr="00394420">
        <w:rPr>
          <w:sz w:val="20"/>
          <w:szCs w:val="20"/>
        </w:rPr>
        <w:t>. členu (sprememba 142. člena)</w:t>
      </w:r>
    </w:p>
    <w:p w14:paraId="6EF39C8E" w14:textId="77777777" w:rsidR="00D034B5" w:rsidRPr="00394420" w:rsidRDefault="00D034B5" w:rsidP="00D034B5">
      <w:pPr>
        <w:spacing w:after="0" w:line="240" w:lineRule="auto"/>
        <w:jc w:val="both"/>
        <w:rPr>
          <w:rFonts w:ascii="Arial" w:hAnsi="Arial" w:cs="Arial"/>
          <w:bCs/>
          <w:sz w:val="20"/>
          <w:szCs w:val="20"/>
        </w:rPr>
      </w:pPr>
    </w:p>
    <w:p w14:paraId="12C9F451" w14:textId="77777777" w:rsidR="001A7872" w:rsidRPr="00394420" w:rsidRDefault="001A7872" w:rsidP="001A7872">
      <w:pPr>
        <w:spacing w:after="0" w:line="240" w:lineRule="auto"/>
        <w:jc w:val="both"/>
        <w:rPr>
          <w:rFonts w:ascii="Arial" w:hAnsi="Arial" w:cs="Arial"/>
          <w:bCs/>
          <w:sz w:val="20"/>
          <w:szCs w:val="20"/>
        </w:rPr>
      </w:pPr>
      <w:r w:rsidRPr="00394420">
        <w:rPr>
          <w:rFonts w:ascii="Arial" w:hAnsi="Arial" w:cs="Arial"/>
          <w:bCs/>
          <w:sz w:val="20"/>
          <w:szCs w:val="20"/>
        </w:rPr>
        <w:t>Člen 21b(3), drugi pododstavek prečiščene verzije CRD</w:t>
      </w:r>
      <w:r w:rsidRPr="00394420">
        <w:rPr>
          <w:rFonts w:ascii="Arial" w:hAnsi="Arial" w:cs="Arial"/>
          <w:bCs/>
          <w:color w:val="7F7F7F" w:themeColor="text1" w:themeTint="80"/>
          <w:sz w:val="20"/>
          <w:szCs w:val="20"/>
        </w:rPr>
        <w:t xml:space="preserve"> (</w:t>
      </w:r>
      <w:r w:rsidRPr="00394420">
        <w:rPr>
          <w:rFonts w:ascii="Arial" w:hAnsi="Arial" w:cs="Arial"/>
          <w:bCs/>
          <w:sz w:val="20"/>
          <w:szCs w:val="20"/>
        </w:rPr>
        <w:t>člen 1(9) CRD V) določa: » Z odstopanjem od prvega pododstavka tega odstavka je v primeru, da nobena od institucij iz odstavka 1 tega člena ni kreditna institucija ali da je treba v povezavi z investicijskimi dejavnostmi vzpostaviti drugo vmesno EU nadrejeno osebo, da se zagotovi skladnost z obvezno zahtevo iz odstavka 2 tega člena, vmesno EU nadrejeno podjetje ali drugo vmesno EU nadrejeno podjetje lahko investicijsko podjetje, ki ima dovoljenje v skladu s členom 5(1) Direktive 2014/65/EU in za katero velja Direktiva 2014/59/EU.« Po mnenju Evropske komisije v okviru projekta EU PILOT Slovenija ni prenesla navedene določbe. V skladu z opozorilom Evropske komisije se dopolnjuje ZBan-3.</w:t>
      </w:r>
    </w:p>
    <w:p w14:paraId="68AE7D4C" w14:textId="77777777" w:rsidR="0088089F" w:rsidRPr="00394420" w:rsidRDefault="0088089F" w:rsidP="00D034B5">
      <w:pPr>
        <w:pStyle w:val="len0"/>
        <w:spacing w:before="0"/>
        <w:jc w:val="left"/>
        <w:rPr>
          <w:sz w:val="20"/>
          <w:szCs w:val="20"/>
        </w:rPr>
      </w:pPr>
    </w:p>
    <w:p w14:paraId="0909BD74" w14:textId="77777777" w:rsidR="000C2F77" w:rsidRPr="00394420" w:rsidRDefault="0088089F" w:rsidP="00BE072F">
      <w:pPr>
        <w:pStyle w:val="odstavek0"/>
        <w:spacing w:before="0" w:beforeAutospacing="0" w:after="0" w:afterAutospacing="0"/>
        <w:jc w:val="both"/>
        <w:rPr>
          <w:rFonts w:ascii="Arial" w:hAnsi="Arial" w:cs="Arial"/>
          <w:b/>
          <w:bCs/>
          <w:sz w:val="20"/>
          <w:szCs w:val="20"/>
        </w:rPr>
      </w:pPr>
      <w:r w:rsidRPr="00394420">
        <w:rPr>
          <w:rFonts w:ascii="Arial" w:hAnsi="Arial" w:cs="Arial"/>
          <w:b/>
          <w:bCs/>
          <w:sz w:val="20"/>
          <w:szCs w:val="20"/>
        </w:rPr>
        <w:t>K</w:t>
      </w:r>
      <w:r w:rsidR="000C2F77" w:rsidRPr="00394420">
        <w:rPr>
          <w:rFonts w:ascii="Arial" w:hAnsi="Arial" w:cs="Arial"/>
          <w:b/>
          <w:bCs/>
          <w:sz w:val="20"/>
          <w:szCs w:val="20"/>
        </w:rPr>
        <w:t xml:space="preserve"> </w:t>
      </w:r>
      <w:r>
        <w:fldChar w:fldCharType="begin"/>
      </w:r>
      <w:r>
        <w:instrText xml:space="preserve"> REF _Ref166575803 \r \h  \* MERGEFORMAT </w:instrText>
      </w:r>
      <w:r>
        <w:fldChar w:fldCharType="separate"/>
      </w:r>
      <w:r w:rsidR="005D3B63" w:rsidRPr="005D3B63">
        <w:rPr>
          <w:rFonts w:ascii="Arial" w:hAnsi="Arial" w:cs="Arial"/>
          <w:b/>
          <w:bCs/>
          <w:sz w:val="20"/>
          <w:szCs w:val="20"/>
        </w:rPr>
        <w:t>29</w:t>
      </w:r>
      <w:r>
        <w:fldChar w:fldCharType="end"/>
      </w:r>
      <w:r w:rsidR="000C2F77" w:rsidRPr="00394420">
        <w:rPr>
          <w:rFonts w:ascii="Arial" w:hAnsi="Arial" w:cs="Arial"/>
          <w:b/>
          <w:bCs/>
          <w:sz w:val="20"/>
          <w:szCs w:val="20"/>
        </w:rPr>
        <w:t>. členu (sprememba 148. člena ZBan-3)</w:t>
      </w:r>
    </w:p>
    <w:p w14:paraId="55B5D3BF" w14:textId="77777777" w:rsidR="000C2F77" w:rsidRPr="00394420" w:rsidRDefault="000C2F77" w:rsidP="00BE072F">
      <w:pPr>
        <w:pStyle w:val="odstavek0"/>
        <w:spacing w:before="0" w:beforeAutospacing="0" w:after="0" w:afterAutospacing="0"/>
        <w:jc w:val="both"/>
        <w:rPr>
          <w:rFonts w:ascii="Arial" w:hAnsi="Arial" w:cs="Arial"/>
          <w:sz w:val="20"/>
          <w:szCs w:val="20"/>
        </w:rPr>
      </w:pPr>
    </w:p>
    <w:p w14:paraId="3B89209A" w14:textId="77777777" w:rsidR="00486459" w:rsidRPr="00394420" w:rsidRDefault="001A7872" w:rsidP="00BE072F">
      <w:pPr>
        <w:pStyle w:val="odstavek0"/>
        <w:spacing w:before="0" w:beforeAutospacing="0" w:after="0" w:afterAutospacing="0"/>
        <w:jc w:val="both"/>
        <w:rPr>
          <w:rFonts w:ascii="Arial" w:hAnsi="Arial" w:cs="Arial"/>
          <w:i/>
          <w:iCs/>
          <w:sz w:val="20"/>
          <w:szCs w:val="20"/>
          <w:u w:val="single"/>
        </w:rPr>
      </w:pPr>
      <w:r w:rsidRPr="00394420">
        <w:rPr>
          <w:rFonts w:ascii="Arial" w:hAnsi="Arial" w:cs="Arial"/>
          <w:i/>
          <w:iCs/>
          <w:sz w:val="20"/>
          <w:szCs w:val="20"/>
          <w:u w:val="single"/>
        </w:rPr>
        <w:t>3. točka prvega odstavka</w:t>
      </w:r>
      <w:r w:rsidR="00486459" w:rsidRPr="00394420">
        <w:rPr>
          <w:rFonts w:ascii="Arial" w:hAnsi="Arial" w:cs="Arial"/>
          <w:i/>
          <w:iCs/>
          <w:sz w:val="20"/>
          <w:szCs w:val="20"/>
          <w:u w:val="single"/>
        </w:rPr>
        <w:t>148. člen</w:t>
      </w:r>
      <w:r w:rsidRPr="00394420">
        <w:rPr>
          <w:rFonts w:ascii="Arial" w:hAnsi="Arial" w:cs="Arial"/>
          <w:i/>
          <w:iCs/>
          <w:sz w:val="20"/>
          <w:szCs w:val="20"/>
          <w:u w:val="single"/>
        </w:rPr>
        <w:t>a</w:t>
      </w:r>
    </w:p>
    <w:p w14:paraId="16B48219" w14:textId="77777777" w:rsidR="00486459" w:rsidRPr="00394420" w:rsidRDefault="00486459" w:rsidP="00BE072F">
      <w:pPr>
        <w:pStyle w:val="odstavek0"/>
        <w:spacing w:before="0" w:beforeAutospacing="0" w:after="0" w:afterAutospacing="0"/>
        <w:jc w:val="both"/>
        <w:rPr>
          <w:rFonts w:ascii="Arial" w:hAnsi="Arial" w:cs="Arial"/>
          <w:sz w:val="20"/>
          <w:szCs w:val="20"/>
        </w:rPr>
      </w:pPr>
    </w:p>
    <w:p w14:paraId="25EFBDDE" w14:textId="77777777" w:rsidR="000C2F77" w:rsidRPr="00394420" w:rsidRDefault="000C2F77" w:rsidP="00BE072F">
      <w:pPr>
        <w:pStyle w:val="odstavek0"/>
        <w:spacing w:before="0" w:beforeAutospacing="0" w:after="0" w:afterAutospacing="0"/>
        <w:jc w:val="both"/>
        <w:rPr>
          <w:rFonts w:ascii="Arial" w:hAnsi="Arial" w:cs="Arial"/>
          <w:sz w:val="20"/>
          <w:szCs w:val="20"/>
        </w:rPr>
      </w:pPr>
      <w:r w:rsidRPr="00394420">
        <w:rPr>
          <w:rFonts w:ascii="Arial" w:hAnsi="Arial" w:cs="Arial"/>
          <w:sz w:val="20"/>
          <w:szCs w:val="20"/>
        </w:rPr>
        <w:t>Gre za prenos drugega odstavka 4. člena Direktiva (EU) 2022/2556 Evropskega parlamenta in Sveta z dne 14. decembra 2022 o spremembi direktiv 2009/65/ES, 2009/138/ES, 2011/61/EU, 2013/36/EU, 2014/59/EU, 2014/65/EU, (EU) 2015/2366 in (EU) 2016/2341 glede digitalne operativne odpornosti za finančni sektor, ki se nanaša na prvi odstavek 74. člena Direktive 2013/36/EU.</w:t>
      </w:r>
    </w:p>
    <w:p w14:paraId="7953BDBE" w14:textId="77777777" w:rsidR="000C2F77" w:rsidRPr="00394420" w:rsidRDefault="000C2F77" w:rsidP="00BE072F">
      <w:pPr>
        <w:pStyle w:val="odstavek0"/>
        <w:spacing w:before="0" w:beforeAutospacing="0" w:after="0" w:afterAutospacing="0"/>
        <w:jc w:val="both"/>
        <w:rPr>
          <w:rFonts w:ascii="Arial" w:hAnsi="Arial" w:cs="Arial"/>
          <w:sz w:val="20"/>
          <w:szCs w:val="20"/>
        </w:rPr>
      </w:pPr>
    </w:p>
    <w:p w14:paraId="1CA328E6" w14:textId="77777777" w:rsidR="000C2F77" w:rsidRPr="00394420" w:rsidRDefault="001A7872" w:rsidP="00BE072F">
      <w:pPr>
        <w:pStyle w:val="odstavek0"/>
        <w:spacing w:before="0" w:beforeAutospacing="0" w:after="0" w:afterAutospacing="0"/>
        <w:jc w:val="both"/>
        <w:rPr>
          <w:rFonts w:ascii="Arial" w:hAnsi="Arial" w:cs="Arial"/>
          <w:i/>
          <w:iCs/>
          <w:sz w:val="20"/>
          <w:szCs w:val="20"/>
        </w:rPr>
      </w:pPr>
      <w:r w:rsidRPr="00394420">
        <w:rPr>
          <w:rFonts w:ascii="Arial" w:hAnsi="Arial" w:cs="Arial"/>
          <w:i/>
          <w:iCs/>
          <w:sz w:val="20"/>
          <w:szCs w:val="20"/>
        </w:rPr>
        <w:t>»</w:t>
      </w:r>
      <w:r w:rsidR="000C2F77" w:rsidRPr="00394420">
        <w:rPr>
          <w:rFonts w:ascii="Arial" w:hAnsi="Arial" w:cs="Arial"/>
          <w:i/>
          <w:iCs/>
          <w:sz w:val="20"/>
          <w:szCs w:val="20"/>
        </w:rPr>
        <w:t>Institucije imajo stabilno ureditev upravljanja, ki vključuje jasno organizacijsko strukturo z natančno opredeljenimi, preglednimi in doslednimi ravnmi odgovornosti, učinkovitimi procesi za ugotavljanje, upravljanje in spremljanje tveganj ter poročanje o tveganjih, katerim so ali bi lahko bile institucije izpostavljene, primerne mehanizme notranjih kontrol, vključno z zanesljivimi administrativnimi in računovodskimi postopki, omrežnimi in informacijskimi sistemi, ki so vzpostavljeni in se upravljajo v skladu z Uredbo (EU) 2022/2554, ter politike in prakse prejemkov, ki so skladne s preudarnim in učinkovitim upravljanjem tveganja in ga tudi spodbujajo.</w:t>
      </w:r>
      <w:r w:rsidRPr="00394420">
        <w:rPr>
          <w:rFonts w:ascii="Arial" w:hAnsi="Arial" w:cs="Arial"/>
          <w:i/>
          <w:iCs/>
          <w:sz w:val="20"/>
          <w:szCs w:val="20"/>
        </w:rPr>
        <w:t>«</w:t>
      </w:r>
      <w:r w:rsidR="000C2F77" w:rsidRPr="00394420">
        <w:rPr>
          <w:rFonts w:ascii="Arial" w:hAnsi="Arial" w:cs="Arial"/>
          <w:i/>
          <w:iCs/>
          <w:sz w:val="20"/>
          <w:szCs w:val="20"/>
        </w:rPr>
        <w:t>;</w:t>
      </w:r>
    </w:p>
    <w:p w14:paraId="3A64B13C" w14:textId="77777777" w:rsidR="000C2F77" w:rsidRPr="00394420" w:rsidRDefault="000C2F77" w:rsidP="00BE072F">
      <w:pPr>
        <w:pStyle w:val="len0"/>
        <w:spacing w:before="0"/>
        <w:jc w:val="left"/>
        <w:rPr>
          <w:sz w:val="20"/>
          <w:szCs w:val="20"/>
        </w:rPr>
      </w:pPr>
    </w:p>
    <w:p w14:paraId="43F00EAF" w14:textId="77777777" w:rsidR="00486459" w:rsidRPr="00394420" w:rsidRDefault="00486459" w:rsidP="00BE072F">
      <w:pPr>
        <w:pStyle w:val="len0"/>
        <w:spacing w:before="0"/>
        <w:jc w:val="left"/>
        <w:rPr>
          <w:b w:val="0"/>
          <w:bCs/>
          <w:i/>
          <w:iCs/>
          <w:sz w:val="20"/>
          <w:szCs w:val="20"/>
          <w:u w:val="single"/>
        </w:rPr>
      </w:pPr>
      <w:r w:rsidRPr="00394420">
        <w:rPr>
          <w:b w:val="0"/>
          <w:bCs/>
          <w:i/>
          <w:iCs/>
          <w:sz w:val="20"/>
          <w:szCs w:val="20"/>
          <w:u w:val="single"/>
        </w:rPr>
        <w:t xml:space="preserve">Drugi odstavek </w:t>
      </w:r>
    </w:p>
    <w:p w14:paraId="6B7018C7" w14:textId="77777777" w:rsidR="00486459" w:rsidRPr="00394420" w:rsidRDefault="00486459" w:rsidP="00BE072F">
      <w:pPr>
        <w:pStyle w:val="len0"/>
        <w:spacing w:before="0"/>
        <w:jc w:val="left"/>
        <w:rPr>
          <w:sz w:val="20"/>
          <w:szCs w:val="20"/>
        </w:rPr>
      </w:pPr>
    </w:p>
    <w:p w14:paraId="467375E4" w14:textId="77777777" w:rsidR="001A7872" w:rsidRPr="00394420" w:rsidRDefault="001A7872" w:rsidP="001A7872">
      <w:pPr>
        <w:spacing w:after="0" w:line="240" w:lineRule="auto"/>
        <w:jc w:val="both"/>
        <w:rPr>
          <w:rFonts w:ascii="Arial" w:hAnsi="Arial" w:cs="Arial"/>
          <w:sz w:val="20"/>
          <w:szCs w:val="20"/>
        </w:rPr>
      </w:pPr>
      <w:r w:rsidRPr="00394420">
        <w:rPr>
          <w:rFonts w:ascii="Arial" w:hAnsi="Arial" w:cs="Arial"/>
          <w:sz w:val="20"/>
          <w:szCs w:val="20"/>
        </w:rPr>
        <w:t xml:space="preserve">Drugi odstavek 74. člena, drugi stavek prečiščene CRD (člen 1(19) CRD V) v zvezi z </w:t>
      </w:r>
      <w:r w:rsidRPr="00394420">
        <w:rPr>
          <w:rFonts w:ascii="Arial" w:hAnsi="Arial" w:cs="Arial"/>
          <w:sz w:val="20"/>
          <w:szCs w:val="20"/>
          <w:shd w:val="clear" w:color="auto" w:fill="FFFFFF"/>
        </w:rPr>
        <w:t xml:space="preserve">notranjim upravljanjem ter načrti za sanacijo in reševanje </w:t>
      </w:r>
      <w:r w:rsidRPr="00394420">
        <w:rPr>
          <w:rFonts w:ascii="Arial" w:hAnsi="Arial" w:cs="Arial"/>
          <w:sz w:val="20"/>
          <w:szCs w:val="20"/>
        </w:rPr>
        <w:t xml:space="preserve">določa: »Pri tem se upoštevajo tehnična merila iz členov </w:t>
      </w:r>
      <w:r w:rsidRPr="00394420">
        <w:rPr>
          <w:rFonts w:ascii="Arial" w:hAnsi="Arial" w:cs="Arial"/>
          <w:sz w:val="20"/>
          <w:szCs w:val="20"/>
        </w:rPr>
        <w:lastRenderedPageBreak/>
        <w:t>76 do 95.« Po mnenju Evropske komisije v okviru projekta EU PILOT Slovenija ni prenesla drugega odstavka 74. člena , drugi stavek CRD.</w:t>
      </w:r>
    </w:p>
    <w:p w14:paraId="567E7F5F" w14:textId="77777777" w:rsidR="001A7872" w:rsidRPr="00394420" w:rsidRDefault="001A7872" w:rsidP="001A7872">
      <w:pPr>
        <w:spacing w:after="0" w:line="240" w:lineRule="auto"/>
        <w:jc w:val="both"/>
        <w:rPr>
          <w:rFonts w:ascii="Arial" w:hAnsi="Arial" w:cs="Arial"/>
          <w:sz w:val="20"/>
          <w:szCs w:val="20"/>
        </w:rPr>
      </w:pPr>
    </w:p>
    <w:p w14:paraId="4DE94DA8" w14:textId="77777777" w:rsidR="001A7872" w:rsidRPr="00394420" w:rsidRDefault="001A7872" w:rsidP="001A7872">
      <w:pPr>
        <w:spacing w:after="0" w:line="240" w:lineRule="auto"/>
        <w:jc w:val="both"/>
        <w:rPr>
          <w:rFonts w:ascii="Arial" w:eastAsia="Times" w:hAnsi="Arial" w:cs="Arial"/>
          <w:sz w:val="20"/>
          <w:szCs w:val="20"/>
          <w:lang w:eastAsia="en-GB"/>
        </w:rPr>
      </w:pPr>
      <w:r w:rsidRPr="00394420">
        <w:rPr>
          <w:rFonts w:ascii="Arial" w:hAnsi="Arial" w:cs="Arial"/>
          <w:sz w:val="20"/>
          <w:szCs w:val="20"/>
        </w:rPr>
        <w:t xml:space="preserve">Glede pomisleka Evropske komisije je treba pojasniti, da je bila izpostavljena določba prenesena s </w:t>
      </w:r>
      <w:r w:rsidRPr="00394420">
        <w:rPr>
          <w:rFonts w:ascii="Arial" w:eastAsia="Times" w:hAnsi="Arial" w:cs="Arial"/>
          <w:sz w:val="20"/>
          <w:szCs w:val="20"/>
          <w:lang w:eastAsia="en-GB"/>
        </w:rPr>
        <w:t xml:space="preserve">148. členom ZBan-3 in 6. poglavjem ZBan-3. Dodatno je treba pojasniti, da navedeno izhaja že iz same sistematike zakona in se tako tudi dosledno uporablja v praksi. Razlaga oziroma pristop, da so zahteve 148. člena podrobneje konkretizirane v nadaljnjih členih, je bila potrjena tudi na sodišču v okviru postopkov o prekrških. Zahteve glede notranjega upravljanja so dodatno opredeljene tudi v Sklepu Banke Slovenije o ureditvi notranjega upravljanja, upravljalnem organu in procesu ocenjevanja ustreznega notranjega kapitala za banke in hranilnice. Ne glede na navedeno se </w:t>
      </w:r>
      <w:r w:rsidR="00B75B6B" w:rsidRPr="00394420">
        <w:rPr>
          <w:rFonts w:ascii="Arial" w:eastAsia="Times" w:hAnsi="Arial" w:cs="Arial"/>
          <w:sz w:val="20"/>
          <w:szCs w:val="20"/>
          <w:lang w:eastAsia="en-GB"/>
        </w:rPr>
        <w:t>s predlogom zakona</w:t>
      </w:r>
      <w:r w:rsidRPr="00394420">
        <w:rPr>
          <w:rFonts w:ascii="Arial" w:eastAsia="Times" w:hAnsi="Arial" w:cs="Arial"/>
          <w:sz w:val="20"/>
          <w:szCs w:val="20"/>
          <w:lang w:eastAsia="en-GB"/>
        </w:rPr>
        <w:t xml:space="preserve"> zaradi pomislekov Evropske komisije dopolnjuje drugi odstavek 148. člena ZBan-3.</w:t>
      </w:r>
    </w:p>
    <w:p w14:paraId="0A550053" w14:textId="77777777" w:rsidR="00486459" w:rsidRDefault="00486459" w:rsidP="00BE072F">
      <w:pPr>
        <w:pStyle w:val="len0"/>
        <w:spacing w:before="0"/>
        <w:jc w:val="left"/>
        <w:rPr>
          <w:sz w:val="20"/>
          <w:szCs w:val="20"/>
        </w:rPr>
      </w:pPr>
    </w:p>
    <w:p w14:paraId="79FA1EE8" w14:textId="77777777" w:rsidR="008B57ED" w:rsidRPr="003567B2" w:rsidRDefault="008B57ED" w:rsidP="008B57ED">
      <w:pPr>
        <w:spacing w:after="0" w:line="240" w:lineRule="auto"/>
        <w:jc w:val="both"/>
        <w:rPr>
          <w:rFonts w:ascii="Arial" w:hAnsi="Arial" w:cs="Arial"/>
          <w:b/>
          <w:bCs/>
          <w:sz w:val="20"/>
          <w:szCs w:val="20"/>
        </w:rPr>
      </w:pPr>
      <w:r w:rsidRPr="003567B2">
        <w:rPr>
          <w:rFonts w:ascii="Arial" w:hAnsi="Arial" w:cs="Arial"/>
          <w:b/>
          <w:bCs/>
          <w:sz w:val="20"/>
          <w:szCs w:val="20"/>
        </w:rPr>
        <w:t xml:space="preserve">K </w:t>
      </w:r>
      <w:r>
        <w:fldChar w:fldCharType="begin"/>
      </w:r>
      <w:r>
        <w:instrText xml:space="preserve"> REF _Ref177735941 \r \h  \* MERGEFORMAT </w:instrText>
      </w:r>
      <w:r>
        <w:fldChar w:fldCharType="separate"/>
      </w:r>
      <w:r w:rsidR="005D3B63">
        <w:rPr>
          <w:rFonts w:ascii="Arial" w:hAnsi="Arial" w:cs="Arial"/>
          <w:b/>
          <w:bCs/>
          <w:sz w:val="20"/>
          <w:szCs w:val="20"/>
        </w:rPr>
        <w:t>30</w:t>
      </w:r>
      <w:r>
        <w:fldChar w:fldCharType="end"/>
      </w:r>
      <w:r w:rsidRPr="003567B2">
        <w:rPr>
          <w:rFonts w:ascii="Arial" w:hAnsi="Arial" w:cs="Arial"/>
          <w:b/>
          <w:bCs/>
          <w:sz w:val="20"/>
          <w:szCs w:val="20"/>
        </w:rPr>
        <w:t>. členu (sprememba 164. člena)</w:t>
      </w:r>
    </w:p>
    <w:p w14:paraId="0B809150" w14:textId="77777777" w:rsidR="008B57ED" w:rsidRPr="003567B2" w:rsidRDefault="008B57ED" w:rsidP="00BE072F">
      <w:pPr>
        <w:pStyle w:val="len0"/>
        <w:spacing w:before="0"/>
        <w:jc w:val="left"/>
        <w:rPr>
          <w:sz w:val="20"/>
          <w:szCs w:val="20"/>
        </w:rPr>
      </w:pPr>
    </w:p>
    <w:p w14:paraId="5E53543F" w14:textId="6102D4F8" w:rsidR="003567B2" w:rsidRPr="003567B2" w:rsidRDefault="003567B2" w:rsidP="003567B2">
      <w:pPr>
        <w:pStyle w:val="len0"/>
        <w:spacing w:before="0"/>
        <w:jc w:val="both"/>
        <w:rPr>
          <w:b w:val="0"/>
          <w:bCs/>
          <w:color w:val="292B2C"/>
          <w:sz w:val="20"/>
          <w:szCs w:val="20"/>
          <w:shd w:val="clear" w:color="auto" w:fill="FFFFFF"/>
        </w:rPr>
      </w:pPr>
      <w:r w:rsidRPr="003567B2">
        <w:rPr>
          <w:b w:val="0"/>
          <w:bCs/>
          <w:sz w:val="20"/>
          <w:szCs w:val="20"/>
        </w:rPr>
        <w:t xml:space="preserve">Šesti odstavek 164. člena ZBan-3 določa, da mora </w:t>
      </w:r>
      <w:r w:rsidRPr="003567B2">
        <w:rPr>
          <w:b w:val="0"/>
          <w:bCs/>
          <w:color w:val="292B2C"/>
          <w:sz w:val="20"/>
          <w:szCs w:val="20"/>
          <w:shd w:val="clear" w:color="auto" w:fill="FFFFFF"/>
        </w:rPr>
        <w:t>služba notranje revizije</w:t>
      </w:r>
      <w:r w:rsidRPr="003567B2">
        <w:rPr>
          <w:b w:val="0"/>
          <w:bCs/>
          <w:sz w:val="20"/>
          <w:szCs w:val="20"/>
        </w:rPr>
        <w:t xml:space="preserve"> p</w:t>
      </w:r>
      <w:r w:rsidRPr="003567B2">
        <w:rPr>
          <w:b w:val="0"/>
          <w:bCs/>
          <w:color w:val="292B2C"/>
          <w:sz w:val="20"/>
          <w:szCs w:val="20"/>
          <w:shd w:val="clear" w:color="auto" w:fill="FFFFFF"/>
        </w:rPr>
        <w:t xml:space="preserve">olletno in letno poročilo predložiti upravi banke in nadzornemu svetu. V okviru priprave predloga zakona je bilo ugotovljeno, da navedeni odstavek ni usklajen s </w:t>
      </w:r>
      <w:r w:rsidRPr="003567B2">
        <w:rPr>
          <w:b w:val="0"/>
          <w:bCs/>
          <w:sz w:val="20"/>
          <w:szCs w:val="20"/>
        </w:rPr>
        <w:t>standardi notranjega revidiranja in četrtim odstavkom 281.a člena Zakona o gospodarskih družbah (ZGD-1). Četrti odstavek 281.a člena določa naslednje: »</w:t>
      </w:r>
      <w:r w:rsidRPr="003567B2">
        <w:rPr>
          <w:b w:val="0"/>
          <w:bCs/>
          <w:color w:val="292B2C"/>
          <w:sz w:val="20"/>
          <w:szCs w:val="20"/>
          <w:shd w:val="clear" w:color="auto" w:fill="FFFFFF"/>
        </w:rPr>
        <w:t xml:space="preserve">Letno poročilo o delu notranje revizije se najpozneje v treh mesecih po zaključku poslovnega leta predloži v seznanitev upravi ter hkrati nadzornemu svetu in revizijski komisiji, če jo družba ima. Letno poročilo se v roku iz prejšnjega stavka predloži v seznanitev tudi revizorju računovodskih izkazov.«. </w:t>
      </w:r>
    </w:p>
    <w:p w14:paraId="3DD3D8D7" w14:textId="77777777" w:rsidR="003567B2" w:rsidRPr="003567B2" w:rsidRDefault="003567B2" w:rsidP="003567B2">
      <w:pPr>
        <w:pStyle w:val="len0"/>
        <w:spacing w:before="0"/>
        <w:jc w:val="both"/>
        <w:rPr>
          <w:b w:val="0"/>
          <w:bCs/>
          <w:color w:val="292B2C"/>
          <w:sz w:val="20"/>
          <w:szCs w:val="20"/>
          <w:shd w:val="clear" w:color="auto" w:fill="FFFFFF"/>
        </w:rPr>
      </w:pPr>
    </w:p>
    <w:p w14:paraId="033295CA" w14:textId="77777777" w:rsidR="003567B2" w:rsidRPr="003567B2" w:rsidRDefault="003567B2" w:rsidP="003567B2">
      <w:pPr>
        <w:spacing w:after="0" w:line="240" w:lineRule="auto"/>
        <w:jc w:val="both"/>
        <w:rPr>
          <w:rFonts w:ascii="Arial" w:hAnsi="Arial" w:cs="Arial"/>
          <w:bCs/>
          <w:color w:val="365F91" w:themeColor="accent1" w:themeShade="BF"/>
          <w:sz w:val="20"/>
          <w:szCs w:val="20"/>
          <w:shd w:val="clear" w:color="auto" w:fill="FFFFFF"/>
        </w:rPr>
      </w:pPr>
      <w:r w:rsidRPr="003567B2">
        <w:rPr>
          <w:rFonts w:ascii="Arial" w:hAnsi="Arial" w:cs="Arial"/>
          <w:bCs/>
          <w:color w:val="292B2C"/>
          <w:sz w:val="20"/>
          <w:szCs w:val="20"/>
          <w:shd w:val="clear" w:color="auto" w:fill="FFFFFF"/>
        </w:rPr>
        <w:t xml:space="preserve">Na podlagi navedenega se s predlogom člena dopolnjuje šesti odstavek 164. člena ZBan-3 z dikcijo, da </w:t>
      </w:r>
      <w:r w:rsidRPr="003567B2">
        <w:rPr>
          <w:rFonts w:ascii="Arial" w:hAnsi="Arial" w:cs="Arial"/>
          <w:bCs/>
          <w:sz w:val="20"/>
          <w:szCs w:val="20"/>
        </w:rPr>
        <w:t xml:space="preserve">mora </w:t>
      </w:r>
      <w:r w:rsidRPr="003567B2">
        <w:rPr>
          <w:rFonts w:ascii="Arial" w:hAnsi="Arial" w:cs="Arial"/>
          <w:bCs/>
          <w:color w:val="292B2C"/>
          <w:sz w:val="20"/>
          <w:szCs w:val="20"/>
          <w:shd w:val="clear" w:color="auto" w:fill="FFFFFF"/>
        </w:rPr>
        <w:t>služba notranje revizije</w:t>
      </w:r>
      <w:r w:rsidRPr="003567B2">
        <w:rPr>
          <w:rFonts w:ascii="Arial" w:hAnsi="Arial" w:cs="Arial"/>
          <w:bCs/>
          <w:sz w:val="20"/>
          <w:szCs w:val="20"/>
        </w:rPr>
        <w:t xml:space="preserve"> p</w:t>
      </w:r>
      <w:r w:rsidRPr="003567B2">
        <w:rPr>
          <w:rFonts w:ascii="Arial" w:hAnsi="Arial" w:cs="Arial"/>
          <w:bCs/>
          <w:color w:val="292B2C"/>
          <w:sz w:val="20"/>
          <w:szCs w:val="20"/>
          <w:shd w:val="clear" w:color="auto" w:fill="FFFFFF"/>
        </w:rPr>
        <w:t xml:space="preserve">olletno in letno poročilo predložiti (poleg upravi banke in nadzornemu svetu) tudi revizijski komisiji banke, če jo ima. </w:t>
      </w:r>
    </w:p>
    <w:p w14:paraId="46A90627" w14:textId="77777777" w:rsidR="003567B2" w:rsidRDefault="003567B2" w:rsidP="00781F92">
      <w:pPr>
        <w:pStyle w:val="len0"/>
        <w:spacing w:before="0"/>
        <w:jc w:val="left"/>
        <w:rPr>
          <w:sz w:val="20"/>
          <w:szCs w:val="20"/>
        </w:rPr>
      </w:pPr>
    </w:p>
    <w:p w14:paraId="5D5DE09B" w14:textId="77777777" w:rsidR="00F52FDC" w:rsidRPr="00394420" w:rsidRDefault="00F52FDC" w:rsidP="00BE072F">
      <w:pPr>
        <w:spacing w:after="0" w:line="240" w:lineRule="auto"/>
        <w:jc w:val="both"/>
        <w:rPr>
          <w:rFonts w:ascii="Arial" w:hAnsi="Arial" w:cs="Arial"/>
          <w:b/>
          <w:bCs/>
          <w:sz w:val="20"/>
          <w:szCs w:val="20"/>
        </w:rPr>
      </w:pPr>
      <w:r w:rsidRPr="00394420">
        <w:rPr>
          <w:rFonts w:ascii="Arial" w:hAnsi="Arial" w:cs="Arial"/>
          <w:b/>
          <w:bCs/>
          <w:sz w:val="20"/>
          <w:szCs w:val="20"/>
        </w:rPr>
        <w:t xml:space="preserve">K </w:t>
      </w:r>
      <w:r>
        <w:fldChar w:fldCharType="begin"/>
      </w:r>
      <w:r>
        <w:instrText xml:space="preserve"> REF _Ref131671102 \r \h  \* MERGEFORMAT </w:instrText>
      </w:r>
      <w:r>
        <w:fldChar w:fldCharType="separate"/>
      </w:r>
      <w:r w:rsidR="005D3B63" w:rsidRPr="005D3B63">
        <w:rPr>
          <w:rFonts w:ascii="Arial" w:hAnsi="Arial" w:cs="Arial"/>
          <w:b/>
          <w:bCs/>
          <w:sz w:val="20"/>
          <w:szCs w:val="20"/>
        </w:rPr>
        <w:t>31</w:t>
      </w:r>
      <w:r>
        <w:fldChar w:fldCharType="end"/>
      </w:r>
      <w:r w:rsidRPr="00394420">
        <w:rPr>
          <w:rFonts w:ascii="Arial" w:hAnsi="Arial" w:cs="Arial"/>
          <w:b/>
          <w:bCs/>
          <w:sz w:val="20"/>
          <w:szCs w:val="20"/>
        </w:rPr>
        <w:t>. členu (sprememba 180. člena)</w:t>
      </w:r>
    </w:p>
    <w:p w14:paraId="757E945D" w14:textId="77777777" w:rsidR="00F52FDC" w:rsidRPr="00394420" w:rsidRDefault="00F52FDC" w:rsidP="00BE072F">
      <w:pPr>
        <w:spacing w:after="0" w:line="240" w:lineRule="auto"/>
        <w:jc w:val="both"/>
        <w:rPr>
          <w:rFonts w:ascii="Arial" w:eastAsia="Times New Roman" w:hAnsi="Arial" w:cs="Arial"/>
          <w:sz w:val="20"/>
          <w:szCs w:val="20"/>
        </w:rPr>
      </w:pPr>
    </w:p>
    <w:p w14:paraId="140EAFDF" w14:textId="77777777" w:rsidR="00F52FDC" w:rsidRPr="00394420" w:rsidRDefault="00F52FDC" w:rsidP="00BE072F">
      <w:pPr>
        <w:spacing w:after="0" w:line="240" w:lineRule="auto"/>
        <w:jc w:val="both"/>
        <w:rPr>
          <w:rFonts w:ascii="Arial" w:hAnsi="Arial" w:cs="Arial"/>
          <w:bCs/>
          <w:sz w:val="20"/>
          <w:szCs w:val="20"/>
        </w:rPr>
      </w:pPr>
      <w:r w:rsidRPr="00394420">
        <w:rPr>
          <w:rFonts w:ascii="Arial" w:eastAsia="Times New Roman" w:hAnsi="Arial" w:cs="Arial"/>
          <w:sz w:val="20"/>
          <w:szCs w:val="20"/>
        </w:rPr>
        <w:t xml:space="preserve">180. člen ZBan-3 opredeljuje načrt ukrepov za ponovno vzpostavitev ustrezne likvidnosti. Z novim četrtim odstavkom se določa, da vključujejo operativni pogoji načrta ukrepov za ponovno vzpostavitev v tej zvezi </w:t>
      </w:r>
      <w:r w:rsidRPr="00394420">
        <w:rPr>
          <w:rFonts w:ascii="Arial" w:hAnsi="Arial" w:cs="Arial"/>
          <w:bCs/>
          <w:sz w:val="20"/>
          <w:szCs w:val="20"/>
        </w:rPr>
        <w:t xml:space="preserve">posedovanje zavarovanja s premoženjem, ki je takoj razpoložljivo za financiranje s strani centralnih bank. To vključuje, da je zavarovanje s premoženjem po potrebi v valuti druge države članice ali valuti tretje države, v kateri ima institucija izpostavljenosti, in kadar je potrebno za poslovanje na ozemlju države članice gostiteljice ali tretje države, valuti katere je izpostavljena. </w:t>
      </w:r>
    </w:p>
    <w:p w14:paraId="127DA9B3" w14:textId="77777777" w:rsidR="00F52FDC" w:rsidRPr="00394420" w:rsidRDefault="00F52FDC" w:rsidP="00BE072F">
      <w:pPr>
        <w:spacing w:after="0" w:line="240" w:lineRule="auto"/>
        <w:jc w:val="both"/>
        <w:rPr>
          <w:rFonts w:ascii="Arial" w:hAnsi="Arial" w:cs="Arial"/>
          <w:bCs/>
          <w:sz w:val="20"/>
          <w:szCs w:val="20"/>
        </w:rPr>
      </w:pPr>
    </w:p>
    <w:p w14:paraId="79E3E787" w14:textId="77777777" w:rsidR="00F52FDC" w:rsidRPr="00394420" w:rsidRDefault="00F52FDC" w:rsidP="00BE072F">
      <w:pPr>
        <w:pStyle w:val="Odstavek"/>
        <w:spacing w:before="0"/>
        <w:ind w:firstLine="0"/>
        <w:rPr>
          <w:sz w:val="20"/>
          <w:szCs w:val="20"/>
        </w:rPr>
      </w:pPr>
      <w:r w:rsidRPr="00394420">
        <w:rPr>
          <w:bCs/>
          <w:sz w:val="20"/>
          <w:szCs w:val="20"/>
        </w:rPr>
        <w:t xml:space="preserve">Gre za prenos petnajstega odstavka 62. člena </w:t>
      </w:r>
      <w:r w:rsidRPr="00394420">
        <w:rPr>
          <w:sz w:val="20"/>
          <w:szCs w:val="20"/>
        </w:rPr>
        <w:t>Direktive 2019/2034/EU</w:t>
      </w:r>
      <w:r w:rsidRPr="00394420">
        <w:rPr>
          <w:bCs/>
          <w:sz w:val="20"/>
          <w:szCs w:val="20"/>
        </w:rPr>
        <w:t xml:space="preserve"> (sprememba enajstega odstavka 86. člena </w:t>
      </w:r>
      <w:r w:rsidRPr="00394420">
        <w:rPr>
          <w:sz w:val="20"/>
          <w:szCs w:val="20"/>
        </w:rPr>
        <w:t>Direktive 2013/36/EU</w:t>
      </w:r>
      <w:r w:rsidRPr="00394420">
        <w:rPr>
          <w:bCs/>
          <w:sz w:val="20"/>
          <w:szCs w:val="20"/>
        </w:rPr>
        <w:t>).</w:t>
      </w:r>
    </w:p>
    <w:p w14:paraId="37362C64" w14:textId="77777777" w:rsidR="00F52FDC" w:rsidRPr="00394420" w:rsidRDefault="00F52FDC" w:rsidP="00BE072F">
      <w:pPr>
        <w:pStyle w:val="Odstavek"/>
        <w:spacing w:before="0"/>
        <w:ind w:firstLine="0"/>
        <w:rPr>
          <w:sz w:val="20"/>
          <w:szCs w:val="20"/>
        </w:rPr>
      </w:pPr>
    </w:p>
    <w:p w14:paraId="3451C608" w14:textId="77777777" w:rsidR="000C2F77" w:rsidRPr="00394420" w:rsidRDefault="003A57D1" w:rsidP="00BE072F">
      <w:pPr>
        <w:pStyle w:val="odstavek0"/>
        <w:spacing w:before="0" w:beforeAutospacing="0" w:after="0" w:afterAutospacing="0"/>
        <w:jc w:val="both"/>
        <w:rPr>
          <w:rFonts w:ascii="Arial" w:hAnsi="Arial" w:cs="Arial"/>
          <w:b/>
          <w:bCs/>
          <w:sz w:val="20"/>
          <w:szCs w:val="20"/>
        </w:rPr>
      </w:pPr>
      <w:r w:rsidRPr="00394420">
        <w:rPr>
          <w:rFonts w:ascii="Arial" w:hAnsi="Arial" w:cs="Arial"/>
          <w:b/>
          <w:bCs/>
          <w:sz w:val="20"/>
          <w:szCs w:val="20"/>
        </w:rPr>
        <w:t xml:space="preserve">K </w:t>
      </w:r>
      <w:r>
        <w:fldChar w:fldCharType="begin"/>
      </w:r>
      <w:r>
        <w:instrText xml:space="preserve"> REF _Ref166575837 \r \h  \* MERGEFORMAT </w:instrText>
      </w:r>
      <w:r>
        <w:fldChar w:fldCharType="separate"/>
      </w:r>
      <w:r w:rsidR="005D3B63" w:rsidRPr="005D3B63">
        <w:rPr>
          <w:rFonts w:ascii="Arial" w:hAnsi="Arial" w:cs="Arial"/>
          <w:b/>
          <w:bCs/>
          <w:sz w:val="20"/>
          <w:szCs w:val="20"/>
        </w:rPr>
        <w:t>32</w:t>
      </w:r>
      <w:r>
        <w:fldChar w:fldCharType="end"/>
      </w:r>
      <w:r w:rsidR="000C2F77" w:rsidRPr="00394420">
        <w:rPr>
          <w:rFonts w:ascii="Arial" w:hAnsi="Arial" w:cs="Arial"/>
          <w:b/>
          <w:bCs/>
          <w:sz w:val="20"/>
          <w:szCs w:val="20"/>
        </w:rPr>
        <w:t>. členu (sprememba 182. člena ZBan-3)</w:t>
      </w:r>
    </w:p>
    <w:p w14:paraId="4026E23E" w14:textId="77777777" w:rsidR="000C2F77" w:rsidRPr="00394420" w:rsidRDefault="000C2F77" w:rsidP="00BE072F">
      <w:pPr>
        <w:pStyle w:val="odstavek0"/>
        <w:spacing w:before="0" w:beforeAutospacing="0" w:after="0" w:afterAutospacing="0"/>
        <w:jc w:val="both"/>
        <w:rPr>
          <w:rFonts w:ascii="Arial" w:hAnsi="Arial" w:cs="Arial"/>
          <w:sz w:val="20"/>
          <w:szCs w:val="20"/>
        </w:rPr>
      </w:pPr>
    </w:p>
    <w:p w14:paraId="2EC24D59" w14:textId="77777777" w:rsidR="000C2F77" w:rsidRPr="00394420" w:rsidRDefault="000C2F77" w:rsidP="00BE072F">
      <w:pPr>
        <w:pStyle w:val="odstavek0"/>
        <w:spacing w:before="0" w:beforeAutospacing="0" w:after="0" w:afterAutospacing="0"/>
        <w:jc w:val="both"/>
        <w:rPr>
          <w:rFonts w:ascii="Arial" w:hAnsi="Arial" w:cs="Arial"/>
          <w:sz w:val="20"/>
          <w:szCs w:val="20"/>
        </w:rPr>
      </w:pPr>
      <w:r w:rsidRPr="00394420">
        <w:rPr>
          <w:rFonts w:ascii="Arial" w:hAnsi="Arial" w:cs="Arial"/>
          <w:sz w:val="20"/>
          <w:szCs w:val="20"/>
        </w:rPr>
        <w:t>Gre za prenos tretjega odstavka 4. člena Direktive (EU) 2022/2556, ki se nanaša na 85. člen Direktive 2013/36/EU.</w:t>
      </w:r>
    </w:p>
    <w:p w14:paraId="6F1E2D97" w14:textId="77777777" w:rsidR="000C2F77" w:rsidRPr="00394420" w:rsidRDefault="000C2F77" w:rsidP="00BE072F">
      <w:pPr>
        <w:pStyle w:val="odstavek0"/>
        <w:spacing w:before="0" w:beforeAutospacing="0" w:after="0" w:afterAutospacing="0"/>
        <w:jc w:val="both"/>
        <w:rPr>
          <w:rFonts w:ascii="Arial" w:hAnsi="Arial" w:cs="Arial"/>
          <w:sz w:val="20"/>
          <w:szCs w:val="20"/>
        </w:rPr>
      </w:pPr>
    </w:p>
    <w:p w14:paraId="73C7E706" w14:textId="77777777" w:rsidR="000C2F77" w:rsidRPr="00394420" w:rsidRDefault="001A7872" w:rsidP="00BE072F">
      <w:pPr>
        <w:pStyle w:val="odstavek0"/>
        <w:spacing w:before="0" w:beforeAutospacing="0" w:after="0" w:afterAutospacing="0"/>
        <w:jc w:val="both"/>
        <w:rPr>
          <w:rFonts w:ascii="Arial" w:hAnsi="Arial" w:cs="Arial"/>
          <w:i/>
          <w:iCs/>
          <w:sz w:val="20"/>
          <w:szCs w:val="20"/>
        </w:rPr>
      </w:pPr>
      <w:r w:rsidRPr="00394420">
        <w:rPr>
          <w:rFonts w:ascii="Arial" w:hAnsi="Arial" w:cs="Arial"/>
          <w:i/>
          <w:iCs/>
          <w:sz w:val="20"/>
          <w:szCs w:val="20"/>
        </w:rPr>
        <w:t>»</w:t>
      </w:r>
      <w:r w:rsidR="000C2F77" w:rsidRPr="00394420">
        <w:rPr>
          <w:rFonts w:ascii="Arial" w:hAnsi="Arial" w:cs="Arial"/>
          <w:i/>
          <w:iCs/>
          <w:sz w:val="20"/>
          <w:szCs w:val="20"/>
        </w:rPr>
        <w:t>2. Pristojni organi zagotovijo, da imajo institucije ustrezne krizne načrte ter politike in načrte neprekinjenega poslovanja, vključno s politikami in načrti neprekinjenega poslovanja na področju IKT ter načrti odzivanja in okrevanja IKT, za tehnologijo, ki jo uporabljajo za sporočanje informacij, ter da se ti načrti vzpostavijo, upravljajo in testirajo v skladu s členom 11 Uredbe (EU) 2022/2554, da se institucijam omogoči, da lahko še naprej poslujejo v primeru resnih motenj poslovanja in omejijo izgube, ki nastanejo zaradi takih motenj.</w:t>
      </w:r>
      <w:r w:rsidRPr="00394420">
        <w:rPr>
          <w:rFonts w:ascii="Arial" w:hAnsi="Arial" w:cs="Arial"/>
          <w:i/>
          <w:iCs/>
          <w:sz w:val="20"/>
          <w:szCs w:val="20"/>
        </w:rPr>
        <w:t>«</w:t>
      </w:r>
      <w:r w:rsidR="000C2F77" w:rsidRPr="00394420">
        <w:rPr>
          <w:rFonts w:ascii="Arial" w:hAnsi="Arial" w:cs="Arial"/>
          <w:i/>
          <w:iCs/>
          <w:sz w:val="20"/>
          <w:szCs w:val="20"/>
        </w:rPr>
        <w:t>;</w:t>
      </w:r>
    </w:p>
    <w:p w14:paraId="56F6C40B" w14:textId="77777777" w:rsidR="000C2F77" w:rsidRPr="00394420" w:rsidRDefault="000C2F77" w:rsidP="00BE072F">
      <w:pPr>
        <w:pStyle w:val="odstavek0"/>
        <w:spacing w:before="0" w:beforeAutospacing="0" w:after="0" w:afterAutospacing="0"/>
        <w:jc w:val="both"/>
        <w:rPr>
          <w:rFonts w:ascii="Arial" w:hAnsi="Arial" w:cs="Arial"/>
          <w:sz w:val="20"/>
          <w:szCs w:val="20"/>
        </w:rPr>
      </w:pPr>
    </w:p>
    <w:p w14:paraId="53CBC55E" w14:textId="77777777" w:rsidR="000C2F77" w:rsidRPr="00394420" w:rsidRDefault="000C2F77" w:rsidP="00BE072F">
      <w:pPr>
        <w:spacing w:after="0" w:line="240" w:lineRule="auto"/>
        <w:jc w:val="both"/>
        <w:rPr>
          <w:rFonts w:ascii="Arial" w:hAnsi="Arial" w:cs="Arial"/>
          <w:sz w:val="20"/>
          <w:szCs w:val="20"/>
        </w:rPr>
      </w:pPr>
      <w:r w:rsidRPr="00394420">
        <w:rPr>
          <w:rFonts w:ascii="Arial" w:hAnsi="Arial" w:cs="Arial"/>
          <w:sz w:val="20"/>
          <w:szCs w:val="20"/>
        </w:rPr>
        <w:t xml:space="preserve">Direktiva 2013/36/EU na področju bančnih storitev trenutno določa le splošna pravila notranjega upravljanja in določbe o operativnem tveganju, ki vsebujejo zahteve za krizne načrte in načrte neprekinjenega poslovanja, ki se implicitno uporabljajo kot podlaga za obravnavo tveganj na področju IKT. Vendar bi bilo treba za zagotovitev izrecne in jasne obravnave tveganja na področju IKT spremeniti zahteve za krizne načrte in načrte neprekinjenega poslovanja, da bodo vključevale tudi načrte neprekinjenega poslovanja ter načrte odzivanja in okrevanja v zvezi s tveganjem na področju IKT v skladu z zahtevami iz Uredbe (EU) 2022/2554. Poleg tega je tveganje na področju IKT samo posredno kot del operativnega tveganja vključeno v proces nadzorniškega pregledovanja in ovrednotenja, ki ga izvajajo pristojni organi, merila za njegovo oceno pa so trenutno opredeljena v Smernicah o oceni tveganja, povezanega z IKT, v skladu s procesom nadzorniškega pregledovanja in vrednotenja (SREP), </w:t>
      </w:r>
      <w:r w:rsidRPr="00394420">
        <w:rPr>
          <w:rFonts w:ascii="Arial" w:hAnsi="Arial" w:cs="Arial"/>
          <w:sz w:val="20"/>
          <w:szCs w:val="20"/>
        </w:rPr>
        <w:lastRenderedPageBreak/>
        <w:t>ki jih je izdal evropski nadzorni organ (Evropski bančni organ), ustanovljen z Uredbo (EU) št. 1093/2010 Evropskega parlamenta in Sveta(13). Za zagotovitev pravne jasnosti in da bančni nadzorniki učinkovito prepoznavajo tveganja na področju IKT in spremljajo njihovo upravljanje s strani finančnih subjektov v skladu z novim okvirom za digitalno operativno odpornost, bi bilo treba spremeniti tudi obseg SREP, da bi se izrecno vključile zahteve iz Uredbe (EU) 2022/2554 in zajela zlasti tveganja, ki so jih razkrila poročila o večjih incidentih, povezanih z IKT, in rezultati testiranja digitalne operativne odpornosti, ki jih finančni subjekti izvajajo v skladu z navedeno uredbo.</w:t>
      </w:r>
    </w:p>
    <w:p w14:paraId="4B5F8C27" w14:textId="77777777" w:rsidR="000C2F77" w:rsidRPr="00394420" w:rsidRDefault="000C2F77" w:rsidP="00BE072F">
      <w:pPr>
        <w:pStyle w:val="Odstavek"/>
        <w:spacing w:before="0"/>
        <w:ind w:firstLine="0"/>
        <w:rPr>
          <w:sz w:val="20"/>
          <w:szCs w:val="20"/>
        </w:rPr>
      </w:pPr>
    </w:p>
    <w:p w14:paraId="2B908850" w14:textId="77777777" w:rsidR="000C2F77" w:rsidRPr="00394420" w:rsidRDefault="0088089F" w:rsidP="00BE072F">
      <w:pPr>
        <w:pStyle w:val="odstavek0"/>
        <w:spacing w:before="0" w:beforeAutospacing="0" w:after="0" w:afterAutospacing="0"/>
        <w:jc w:val="both"/>
        <w:rPr>
          <w:rFonts w:ascii="Arial" w:hAnsi="Arial" w:cs="Arial"/>
          <w:b/>
          <w:bCs/>
          <w:sz w:val="20"/>
          <w:szCs w:val="20"/>
        </w:rPr>
      </w:pPr>
      <w:r w:rsidRPr="00394420">
        <w:rPr>
          <w:rFonts w:ascii="Arial" w:hAnsi="Arial" w:cs="Arial"/>
          <w:b/>
          <w:bCs/>
          <w:sz w:val="20"/>
          <w:szCs w:val="20"/>
        </w:rPr>
        <w:t>K</w:t>
      </w:r>
      <w:r w:rsidR="000C2F77" w:rsidRPr="00394420">
        <w:rPr>
          <w:rFonts w:ascii="Arial" w:hAnsi="Arial" w:cs="Arial"/>
          <w:b/>
          <w:bCs/>
          <w:sz w:val="20"/>
          <w:szCs w:val="20"/>
        </w:rPr>
        <w:t xml:space="preserve"> </w:t>
      </w:r>
      <w:r>
        <w:fldChar w:fldCharType="begin"/>
      </w:r>
      <w:r>
        <w:instrText xml:space="preserve"> REF _Ref166575929 \r \h  \* MERGEFORMAT </w:instrText>
      </w:r>
      <w:r>
        <w:fldChar w:fldCharType="separate"/>
      </w:r>
      <w:r w:rsidR="005D3B63" w:rsidRPr="005D3B63">
        <w:rPr>
          <w:rFonts w:ascii="Arial" w:hAnsi="Arial" w:cs="Arial"/>
          <w:b/>
          <w:bCs/>
          <w:sz w:val="20"/>
          <w:szCs w:val="20"/>
        </w:rPr>
        <w:t>33</w:t>
      </w:r>
      <w:r>
        <w:fldChar w:fldCharType="end"/>
      </w:r>
      <w:r w:rsidR="000C2F77" w:rsidRPr="00394420">
        <w:rPr>
          <w:rFonts w:ascii="Arial" w:hAnsi="Arial" w:cs="Arial"/>
          <w:b/>
          <w:bCs/>
          <w:sz w:val="20"/>
          <w:szCs w:val="20"/>
        </w:rPr>
        <w:t>. členu (sprememba 192. člena ZBan-3)</w:t>
      </w:r>
    </w:p>
    <w:p w14:paraId="62CA3E3A" w14:textId="77777777" w:rsidR="000C2F77" w:rsidRPr="00394420" w:rsidRDefault="000C2F77" w:rsidP="00BE072F">
      <w:pPr>
        <w:pStyle w:val="odstavek0"/>
        <w:spacing w:before="0" w:beforeAutospacing="0" w:after="0" w:afterAutospacing="0"/>
        <w:jc w:val="both"/>
        <w:rPr>
          <w:rFonts w:ascii="Arial" w:hAnsi="Arial" w:cs="Arial"/>
          <w:sz w:val="20"/>
          <w:szCs w:val="20"/>
        </w:rPr>
      </w:pPr>
    </w:p>
    <w:p w14:paraId="03C216C2" w14:textId="77777777" w:rsidR="000C2F77" w:rsidRPr="00394420" w:rsidRDefault="000C2F77" w:rsidP="00BE072F">
      <w:pPr>
        <w:pStyle w:val="odstavek0"/>
        <w:spacing w:before="0" w:beforeAutospacing="0" w:after="0" w:afterAutospacing="0"/>
        <w:jc w:val="both"/>
        <w:rPr>
          <w:rFonts w:ascii="Arial" w:hAnsi="Arial" w:cs="Arial"/>
          <w:sz w:val="20"/>
          <w:szCs w:val="20"/>
        </w:rPr>
      </w:pPr>
      <w:r w:rsidRPr="00394420">
        <w:rPr>
          <w:rFonts w:ascii="Arial" w:hAnsi="Arial" w:cs="Arial"/>
          <w:sz w:val="20"/>
          <w:szCs w:val="20"/>
        </w:rPr>
        <w:t>Gre za prenos četrtega odstavka 4. člena Direktive (EU) 2022/2556, ki se nanaša na prvi odstavek 97. člena Direktive 2013/36/EU.</w:t>
      </w:r>
    </w:p>
    <w:p w14:paraId="47EFC23B" w14:textId="77777777" w:rsidR="000C2F77" w:rsidRPr="00394420" w:rsidRDefault="000C2F77" w:rsidP="00BE072F">
      <w:pPr>
        <w:pStyle w:val="odstavek0"/>
        <w:spacing w:before="0" w:beforeAutospacing="0" w:after="0" w:afterAutospacing="0"/>
        <w:jc w:val="both"/>
        <w:rPr>
          <w:rFonts w:ascii="Arial" w:hAnsi="Arial" w:cs="Arial"/>
          <w:sz w:val="20"/>
          <w:szCs w:val="20"/>
        </w:rPr>
      </w:pPr>
    </w:p>
    <w:p w14:paraId="53FB1C49" w14:textId="77777777" w:rsidR="000C2F77" w:rsidRPr="00394420" w:rsidRDefault="00BB7D2A" w:rsidP="00BE072F">
      <w:pPr>
        <w:pStyle w:val="odstavek0"/>
        <w:spacing w:before="0" w:beforeAutospacing="0" w:after="0" w:afterAutospacing="0"/>
        <w:jc w:val="both"/>
        <w:rPr>
          <w:rFonts w:ascii="Arial" w:hAnsi="Arial" w:cs="Arial"/>
          <w:i/>
          <w:iCs/>
          <w:sz w:val="20"/>
          <w:szCs w:val="20"/>
        </w:rPr>
      </w:pPr>
      <w:r w:rsidRPr="00394420">
        <w:rPr>
          <w:rFonts w:ascii="Arial" w:hAnsi="Arial" w:cs="Arial"/>
          <w:i/>
          <w:iCs/>
          <w:sz w:val="20"/>
          <w:szCs w:val="20"/>
        </w:rPr>
        <w:t>»</w:t>
      </w:r>
      <w:r w:rsidR="000C2F77" w:rsidRPr="00394420">
        <w:rPr>
          <w:rFonts w:ascii="Arial" w:hAnsi="Arial" w:cs="Arial"/>
          <w:i/>
          <w:iCs/>
          <w:sz w:val="20"/>
          <w:szCs w:val="20"/>
        </w:rPr>
        <w:t>(d) tveganja, ki so jih razkrila testiranja digitalne operativne odpornosti v skladu s poglavjem IV Uredbe (EU) 2022/2554.«</w:t>
      </w:r>
    </w:p>
    <w:p w14:paraId="637907F7" w14:textId="77777777" w:rsidR="000C2F77" w:rsidRPr="00394420" w:rsidRDefault="000C2F77" w:rsidP="00BE072F">
      <w:pPr>
        <w:pStyle w:val="odstavek0"/>
        <w:spacing w:before="0" w:beforeAutospacing="0" w:after="0" w:afterAutospacing="0"/>
        <w:jc w:val="both"/>
        <w:rPr>
          <w:rFonts w:ascii="Arial" w:hAnsi="Arial" w:cs="Arial"/>
          <w:i/>
          <w:iCs/>
          <w:sz w:val="20"/>
          <w:szCs w:val="20"/>
        </w:rPr>
      </w:pPr>
    </w:p>
    <w:p w14:paraId="35337AB4" w14:textId="77777777" w:rsidR="000C2F77" w:rsidRPr="00394420" w:rsidRDefault="000C2F77" w:rsidP="00BE072F">
      <w:pPr>
        <w:pStyle w:val="odstavek0"/>
        <w:spacing w:before="0" w:beforeAutospacing="0" w:after="0" w:afterAutospacing="0"/>
        <w:jc w:val="both"/>
        <w:rPr>
          <w:rFonts w:ascii="Arial" w:hAnsi="Arial" w:cs="Arial"/>
          <w:sz w:val="20"/>
          <w:szCs w:val="20"/>
        </w:rPr>
      </w:pPr>
      <w:r w:rsidRPr="00394420">
        <w:rPr>
          <w:rFonts w:ascii="Arial" w:hAnsi="Arial" w:cs="Arial"/>
          <w:sz w:val="20"/>
          <w:szCs w:val="20"/>
        </w:rPr>
        <w:t xml:space="preserve">Glej tudi obrazložitev k spremembi 5. člena. </w:t>
      </w:r>
    </w:p>
    <w:p w14:paraId="12F71B6B" w14:textId="77777777" w:rsidR="000C2F77" w:rsidRPr="00394420" w:rsidRDefault="000C2F77" w:rsidP="00BE072F">
      <w:pPr>
        <w:pStyle w:val="Odstavek"/>
        <w:spacing w:before="0"/>
        <w:ind w:firstLine="0"/>
        <w:rPr>
          <w:sz w:val="20"/>
          <w:szCs w:val="20"/>
        </w:rPr>
      </w:pPr>
    </w:p>
    <w:p w14:paraId="2CE38B0C" w14:textId="77777777" w:rsidR="000C2F77" w:rsidRPr="00394420" w:rsidRDefault="0088089F" w:rsidP="00BE072F">
      <w:pPr>
        <w:pStyle w:val="odstavek0"/>
        <w:spacing w:before="0" w:beforeAutospacing="0" w:after="0" w:afterAutospacing="0"/>
        <w:jc w:val="both"/>
        <w:rPr>
          <w:rFonts w:ascii="Arial" w:hAnsi="Arial" w:cs="Arial"/>
          <w:b/>
          <w:bCs/>
          <w:sz w:val="20"/>
          <w:szCs w:val="20"/>
        </w:rPr>
      </w:pPr>
      <w:r w:rsidRPr="00394420">
        <w:rPr>
          <w:rFonts w:ascii="Arial" w:hAnsi="Arial" w:cs="Arial"/>
          <w:b/>
          <w:bCs/>
          <w:sz w:val="20"/>
          <w:szCs w:val="20"/>
        </w:rPr>
        <w:t>K</w:t>
      </w:r>
      <w:r w:rsidR="000C2F77" w:rsidRPr="00394420">
        <w:rPr>
          <w:rFonts w:ascii="Arial" w:hAnsi="Arial" w:cs="Arial"/>
          <w:b/>
          <w:bCs/>
          <w:sz w:val="20"/>
          <w:szCs w:val="20"/>
        </w:rPr>
        <w:t xml:space="preserve"> </w:t>
      </w:r>
      <w:r>
        <w:fldChar w:fldCharType="begin"/>
      </w:r>
      <w:r>
        <w:instrText xml:space="preserve"> REF _Ref166575948 \r \h  \* MERGEFORMAT </w:instrText>
      </w:r>
      <w:r>
        <w:fldChar w:fldCharType="separate"/>
      </w:r>
      <w:r w:rsidR="005D3B63" w:rsidRPr="005D3B63">
        <w:rPr>
          <w:rFonts w:ascii="Arial" w:hAnsi="Arial" w:cs="Arial"/>
          <w:b/>
          <w:bCs/>
          <w:sz w:val="20"/>
          <w:szCs w:val="20"/>
        </w:rPr>
        <w:t>34</w:t>
      </w:r>
      <w:r>
        <w:fldChar w:fldCharType="end"/>
      </w:r>
      <w:r w:rsidR="000C2F77" w:rsidRPr="00394420">
        <w:rPr>
          <w:rFonts w:ascii="Arial" w:hAnsi="Arial" w:cs="Arial"/>
          <w:b/>
          <w:bCs/>
          <w:sz w:val="20"/>
          <w:szCs w:val="20"/>
        </w:rPr>
        <w:t>. členu (sprememba 208. člena ZBan-3)</w:t>
      </w:r>
    </w:p>
    <w:p w14:paraId="305A2786" w14:textId="77777777" w:rsidR="000C2F77" w:rsidRPr="00394420" w:rsidRDefault="000C2F77" w:rsidP="00BE072F">
      <w:pPr>
        <w:spacing w:after="0" w:line="240" w:lineRule="auto"/>
        <w:jc w:val="both"/>
        <w:rPr>
          <w:rFonts w:ascii="Arial" w:hAnsi="Arial" w:cs="Arial"/>
          <w:sz w:val="20"/>
          <w:szCs w:val="20"/>
        </w:rPr>
      </w:pPr>
    </w:p>
    <w:p w14:paraId="0DAB0332" w14:textId="77777777" w:rsidR="000C2F77" w:rsidRPr="00394420" w:rsidRDefault="000C2F77" w:rsidP="00BE072F">
      <w:pPr>
        <w:spacing w:after="0" w:line="240" w:lineRule="auto"/>
        <w:jc w:val="both"/>
        <w:rPr>
          <w:rFonts w:ascii="Arial" w:hAnsi="Arial" w:cs="Arial"/>
          <w:sz w:val="20"/>
          <w:szCs w:val="20"/>
        </w:rPr>
      </w:pPr>
      <w:r w:rsidRPr="00394420">
        <w:rPr>
          <w:rFonts w:ascii="Arial" w:hAnsi="Arial" w:cs="Arial"/>
          <w:sz w:val="20"/>
          <w:szCs w:val="20"/>
        </w:rPr>
        <w:t>Sprememba 208. člena ZBan-3 je potrebna zaradi uskladitve z določbami Oddelka A Direktive 2014/59/EU, in sicer v zvezi z informacijami, ki jih mora vsebovati načrt sanacije. Izmed predlaganih sprememb nova 6.e točka 208. člena ZBan-3, ki se nanaša na ureditve in ukrepe, potrebne za ohranitev nemotenega izvajanja operativnih postopkov banke, prenaša določbo Direktive (EU) 2022/2556 Evropskega parlamenta in Sveta z dne 14. decembra 2022 o spremembi direktiv 2009/65/ES, 2009/138/ES, 2011/61/EU, 2014/59/EU, 2014/65/EU, (EU) 2015/2366 in (EU) 2016/2341, ki spreminja 16. točko Oddelka A Direktive 2014/59/EU glede digitalne operativne odpornosti na finančni sektor.</w:t>
      </w:r>
    </w:p>
    <w:p w14:paraId="74A63B86" w14:textId="77777777" w:rsidR="00486459" w:rsidRPr="00394420" w:rsidRDefault="00486459" w:rsidP="00BE072F">
      <w:pPr>
        <w:spacing w:after="0" w:line="240" w:lineRule="auto"/>
        <w:jc w:val="both"/>
        <w:rPr>
          <w:rFonts w:ascii="Arial" w:hAnsi="Arial" w:cs="Arial"/>
          <w:sz w:val="20"/>
          <w:szCs w:val="20"/>
        </w:rPr>
      </w:pPr>
    </w:p>
    <w:p w14:paraId="284683E2" w14:textId="77A253B5" w:rsidR="00C27B7D" w:rsidRPr="0036581B" w:rsidRDefault="00C27B7D" w:rsidP="00C27B7D">
      <w:pPr>
        <w:spacing w:after="0" w:line="240" w:lineRule="auto"/>
        <w:jc w:val="both"/>
        <w:rPr>
          <w:rFonts w:ascii="Arial" w:hAnsi="Arial" w:cs="Arial"/>
          <w:b/>
          <w:bCs/>
          <w:sz w:val="20"/>
          <w:szCs w:val="20"/>
        </w:rPr>
      </w:pPr>
      <w:r w:rsidRPr="0036581B">
        <w:rPr>
          <w:rFonts w:ascii="Arial" w:hAnsi="Arial" w:cs="Arial"/>
          <w:b/>
          <w:bCs/>
          <w:sz w:val="20"/>
          <w:szCs w:val="20"/>
        </w:rPr>
        <w:t>K</w:t>
      </w:r>
      <w:r w:rsidR="0036581B" w:rsidRPr="0036581B">
        <w:rPr>
          <w:rFonts w:ascii="Arial" w:hAnsi="Arial" w:cs="Arial"/>
          <w:b/>
          <w:bCs/>
          <w:sz w:val="20"/>
          <w:szCs w:val="20"/>
        </w:rPr>
        <w:t xml:space="preserve"> </w:t>
      </w:r>
      <w:r w:rsidR="0036581B" w:rsidRPr="0036581B">
        <w:rPr>
          <w:rFonts w:ascii="Arial" w:hAnsi="Arial" w:cs="Arial"/>
          <w:b/>
          <w:bCs/>
          <w:sz w:val="20"/>
          <w:szCs w:val="20"/>
        </w:rPr>
        <w:fldChar w:fldCharType="begin"/>
      </w:r>
      <w:r w:rsidR="0036581B" w:rsidRPr="0036581B">
        <w:rPr>
          <w:rFonts w:ascii="Arial" w:hAnsi="Arial" w:cs="Arial"/>
          <w:b/>
          <w:bCs/>
          <w:sz w:val="20"/>
          <w:szCs w:val="20"/>
        </w:rPr>
        <w:instrText xml:space="preserve"> REF _Ref182558206 \r \h  \* MERGEFORMAT </w:instrText>
      </w:r>
      <w:r w:rsidR="0036581B" w:rsidRPr="0036581B">
        <w:rPr>
          <w:rFonts w:ascii="Arial" w:hAnsi="Arial" w:cs="Arial"/>
          <w:b/>
          <w:bCs/>
          <w:sz w:val="20"/>
          <w:szCs w:val="20"/>
        </w:rPr>
      </w:r>
      <w:r w:rsidR="0036581B" w:rsidRPr="0036581B">
        <w:rPr>
          <w:rFonts w:ascii="Arial" w:hAnsi="Arial" w:cs="Arial"/>
          <w:b/>
          <w:bCs/>
          <w:sz w:val="20"/>
          <w:szCs w:val="20"/>
        </w:rPr>
        <w:fldChar w:fldCharType="separate"/>
      </w:r>
      <w:r w:rsidR="0036581B" w:rsidRPr="0036581B">
        <w:rPr>
          <w:rFonts w:ascii="Arial" w:hAnsi="Arial" w:cs="Arial"/>
          <w:b/>
          <w:bCs/>
          <w:sz w:val="20"/>
          <w:szCs w:val="20"/>
        </w:rPr>
        <w:t>35</w:t>
      </w:r>
      <w:r w:rsidR="0036581B" w:rsidRPr="0036581B">
        <w:rPr>
          <w:rFonts w:ascii="Arial" w:hAnsi="Arial" w:cs="Arial"/>
          <w:b/>
          <w:bCs/>
          <w:sz w:val="20"/>
          <w:szCs w:val="20"/>
        </w:rPr>
        <w:fldChar w:fldCharType="end"/>
      </w:r>
      <w:r w:rsidRPr="0036581B">
        <w:rPr>
          <w:rFonts w:ascii="Arial" w:hAnsi="Arial" w:cs="Arial"/>
          <w:b/>
          <w:bCs/>
          <w:sz w:val="20"/>
          <w:szCs w:val="20"/>
        </w:rPr>
        <w:t>. členu (sprememba 217. člena ZBan-3)</w:t>
      </w:r>
    </w:p>
    <w:p w14:paraId="343E46D9" w14:textId="77777777" w:rsidR="00C27B7D" w:rsidRPr="00394420" w:rsidRDefault="00C27B7D" w:rsidP="00BE072F">
      <w:pPr>
        <w:spacing w:after="0" w:line="240" w:lineRule="auto"/>
        <w:jc w:val="both"/>
        <w:rPr>
          <w:rFonts w:ascii="Arial" w:hAnsi="Arial" w:cs="Arial"/>
          <w:sz w:val="20"/>
          <w:szCs w:val="20"/>
        </w:rPr>
      </w:pPr>
    </w:p>
    <w:p w14:paraId="5430D330" w14:textId="77777777" w:rsidR="00C27B7D" w:rsidRPr="00394420" w:rsidRDefault="00C27B7D" w:rsidP="00C27B7D">
      <w:pPr>
        <w:spacing w:after="0" w:line="240" w:lineRule="auto"/>
        <w:jc w:val="both"/>
        <w:rPr>
          <w:rFonts w:ascii="Arial" w:hAnsi="Arial" w:cs="Arial"/>
          <w:sz w:val="20"/>
          <w:szCs w:val="20"/>
        </w:rPr>
      </w:pPr>
      <w:r w:rsidRPr="00394420">
        <w:rPr>
          <w:rFonts w:ascii="Arial" w:hAnsi="Arial" w:cs="Arial"/>
          <w:sz w:val="20"/>
          <w:szCs w:val="20"/>
        </w:rPr>
        <w:t>Z novim četrtim odstavkom se prenaša 11. člen Direktive 2023/2864</w:t>
      </w:r>
      <w:r w:rsidR="003929D9" w:rsidRPr="00394420">
        <w:rPr>
          <w:rFonts w:ascii="Arial" w:hAnsi="Arial" w:cs="Arial"/>
          <w:sz w:val="20"/>
          <w:szCs w:val="20"/>
        </w:rPr>
        <w:t>/EU</w:t>
      </w:r>
      <w:r w:rsidRPr="00394420">
        <w:rPr>
          <w:rFonts w:ascii="Arial" w:hAnsi="Arial" w:cs="Arial"/>
          <w:sz w:val="20"/>
          <w:szCs w:val="20"/>
        </w:rPr>
        <w:t>, ki se nanaša na nov</w:t>
      </w:r>
      <w:r w:rsidR="00BB7D2A" w:rsidRPr="00394420">
        <w:rPr>
          <w:rFonts w:ascii="Arial" w:hAnsi="Arial" w:cs="Arial"/>
          <w:sz w:val="20"/>
          <w:szCs w:val="20"/>
        </w:rPr>
        <w:t>i</w:t>
      </w:r>
      <w:r w:rsidRPr="00394420">
        <w:rPr>
          <w:rFonts w:ascii="Arial" w:hAnsi="Arial" w:cs="Arial"/>
          <w:sz w:val="20"/>
          <w:szCs w:val="20"/>
        </w:rPr>
        <w:t xml:space="preserve"> 128.a člen </w:t>
      </w:r>
      <w:r w:rsidRPr="00394420">
        <w:rPr>
          <w:rFonts w:ascii="Arial" w:hAnsi="Arial" w:cs="Arial"/>
          <w:sz w:val="20"/>
          <w:szCs w:val="20"/>
          <w:shd w:val="clear" w:color="auto" w:fill="FFFFFF"/>
        </w:rPr>
        <w:t xml:space="preserve">Direktive 2014/59/EU v zvezi </w:t>
      </w:r>
      <w:r w:rsidRPr="00394420">
        <w:rPr>
          <w:rFonts w:ascii="Arial" w:hAnsi="Arial" w:cs="Arial"/>
          <w:sz w:val="20"/>
          <w:szCs w:val="20"/>
        </w:rPr>
        <w:t xml:space="preserve">z zagotavljanjem določenih informacij glede </w:t>
      </w:r>
      <w:r w:rsidR="00AA7DBD" w:rsidRPr="00394420">
        <w:rPr>
          <w:rFonts w:ascii="Arial" w:hAnsi="Arial" w:cs="Arial"/>
          <w:sz w:val="20"/>
          <w:szCs w:val="20"/>
        </w:rPr>
        <w:t>sporazuma o finančni podpori v skupini</w:t>
      </w:r>
      <w:r w:rsidRPr="00394420">
        <w:rPr>
          <w:rFonts w:ascii="Arial" w:hAnsi="Arial" w:cs="Arial"/>
          <w:sz w:val="20"/>
          <w:szCs w:val="20"/>
        </w:rPr>
        <w:t xml:space="preserve"> na evropsko enotno točko dostopa, vzpostavljeno na podlagi Uredbe 2859/2023/EU. Določba določa tudi način in vrsto metapodatkov, ki se predložijo.</w:t>
      </w:r>
    </w:p>
    <w:p w14:paraId="7022C8E7" w14:textId="77777777" w:rsidR="00C27B7D" w:rsidRPr="00394420" w:rsidRDefault="00C27B7D" w:rsidP="00BE072F">
      <w:pPr>
        <w:spacing w:after="0" w:line="240" w:lineRule="auto"/>
        <w:jc w:val="both"/>
        <w:rPr>
          <w:rFonts w:ascii="Arial" w:hAnsi="Arial" w:cs="Arial"/>
          <w:sz w:val="20"/>
          <w:szCs w:val="20"/>
        </w:rPr>
      </w:pPr>
    </w:p>
    <w:p w14:paraId="0182386A" w14:textId="77777777" w:rsidR="00486459" w:rsidRPr="00394420" w:rsidRDefault="00486459" w:rsidP="00486459">
      <w:pPr>
        <w:spacing w:after="0" w:line="240" w:lineRule="auto"/>
        <w:jc w:val="both"/>
        <w:rPr>
          <w:rFonts w:ascii="Arial" w:hAnsi="Arial" w:cs="Arial"/>
          <w:b/>
          <w:bCs/>
          <w:sz w:val="20"/>
          <w:szCs w:val="20"/>
        </w:rPr>
      </w:pPr>
      <w:r w:rsidRPr="00394420">
        <w:rPr>
          <w:rFonts w:ascii="Arial" w:hAnsi="Arial" w:cs="Arial"/>
          <w:b/>
          <w:bCs/>
          <w:sz w:val="20"/>
          <w:szCs w:val="20"/>
        </w:rPr>
        <w:t xml:space="preserve">K </w:t>
      </w:r>
      <w:r>
        <w:fldChar w:fldCharType="begin"/>
      </w:r>
      <w:r>
        <w:instrText xml:space="preserve"> REF _Ref170470024 \r \h  \* MERGEFORMAT </w:instrText>
      </w:r>
      <w:r>
        <w:fldChar w:fldCharType="separate"/>
      </w:r>
      <w:r w:rsidR="005D3B63" w:rsidRPr="005D3B63">
        <w:rPr>
          <w:rFonts w:ascii="Arial" w:hAnsi="Arial" w:cs="Arial"/>
          <w:b/>
          <w:bCs/>
          <w:sz w:val="20"/>
          <w:szCs w:val="20"/>
        </w:rPr>
        <w:t>36</w:t>
      </w:r>
      <w:r>
        <w:fldChar w:fldCharType="end"/>
      </w:r>
      <w:r w:rsidRPr="00394420">
        <w:rPr>
          <w:rFonts w:ascii="Arial" w:hAnsi="Arial" w:cs="Arial"/>
          <w:b/>
          <w:bCs/>
          <w:sz w:val="20"/>
          <w:szCs w:val="20"/>
        </w:rPr>
        <w:t>. členu (sprememba 231. člena)</w:t>
      </w:r>
    </w:p>
    <w:p w14:paraId="7BBADC99" w14:textId="77777777" w:rsidR="00486459" w:rsidRPr="00394420" w:rsidRDefault="00486459" w:rsidP="00486459">
      <w:pPr>
        <w:spacing w:after="0" w:line="240" w:lineRule="auto"/>
        <w:jc w:val="both"/>
        <w:rPr>
          <w:rFonts w:ascii="Arial" w:hAnsi="Arial" w:cs="Arial"/>
          <w:sz w:val="20"/>
          <w:szCs w:val="20"/>
        </w:rPr>
      </w:pPr>
    </w:p>
    <w:p w14:paraId="4AADCC39" w14:textId="77777777" w:rsidR="00BB7D2A" w:rsidRPr="00394420" w:rsidRDefault="00BB7D2A" w:rsidP="00BB7D2A">
      <w:pPr>
        <w:spacing w:after="0" w:line="240" w:lineRule="auto"/>
        <w:jc w:val="both"/>
        <w:rPr>
          <w:rFonts w:ascii="Arial" w:hAnsi="Arial" w:cs="Arial"/>
          <w:sz w:val="20"/>
          <w:szCs w:val="20"/>
        </w:rPr>
      </w:pPr>
      <w:r w:rsidRPr="00394420">
        <w:rPr>
          <w:rFonts w:ascii="Arial" w:hAnsi="Arial" w:cs="Arial"/>
          <w:sz w:val="20"/>
          <w:szCs w:val="20"/>
        </w:rPr>
        <w:t xml:space="preserve">Člen 129(1) prečiščene CRD (člen 1(46) CRD V) v zvezi z zahtevo po vzdrževanju varovalnega kapitalskega blažilnika določa: »Poleg navadnega lastniškega temeljnega kapitala, ki se vzdržuje za izpolnitev katere koli kapitalske zahteve iz točk (a), (b) ali (c) člena 92(1) Uredbe (EU) št. 575/2013, države članice od institucij zahtevajo, da vzdržujejo varovalni kapitalski blažilnik v obliki navadnega lastniškega temeljnega kapitala v višini 2,5 % zneska njihove skupne izpostavljenosti tveganjem, ki se izračuna v skladu s členom 92(3) navedene uredbe na posamični in na konsolidirani podlagi, kot velja v skladu z naslovom II dela 1 navedene uredbe.« Po mnenju Evropske komisije v okviru projekta EU PILOT nacionalna določba za prenos pravilno prenaša večino zahtev. Manjkajoča zahteva se po njenem mnenju nanaša na odsotnost prenosa dela direktive »[p]oleg navadnega lastniškega temeljnega kapitala, ki se vzdržuje za izpolnitev katere koli kapitalske zahteve iz točk (a), (b) ali (c) člena 92(1) Uredbe (EU) št. 575/2013«. </w:t>
      </w:r>
    </w:p>
    <w:p w14:paraId="088088A4" w14:textId="77777777" w:rsidR="00BB7D2A" w:rsidRPr="00394420" w:rsidRDefault="00BB7D2A" w:rsidP="00BB7D2A">
      <w:pPr>
        <w:spacing w:after="0" w:line="240" w:lineRule="auto"/>
        <w:jc w:val="both"/>
        <w:rPr>
          <w:rFonts w:ascii="Arial" w:hAnsi="Arial" w:cs="Arial"/>
          <w:sz w:val="20"/>
          <w:szCs w:val="20"/>
        </w:rPr>
      </w:pPr>
    </w:p>
    <w:p w14:paraId="4606BE90" w14:textId="77777777" w:rsidR="00BB7D2A" w:rsidRPr="00394420" w:rsidRDefault="00BB7D2A" w:rsidP="00BB7D2A">
      <w:pPr>
        <w:spacing w:after="0" w:line="240" w:lineRule="auto"/>
        <w:jc w:val="both"/>
        <w:rPr>
          <w:rFonts w:ascii="Arial" w:hAnsi="Arial" w:cs="Arial"/>
          <w:sz w:val="20"/>
          <w:szCs w:val="20"/>
        </w:rPr>
      </w:pPr>
      <w:r w:rsidRPr="00394420">
        <w:rPr>
          <w:rFonts w:ascii="Arial" w:hAnsi="Arial" w:cs="Arial"/>
          <w:sz w:val="20"/>
          <w:szCs w:val="20"/>
        </w:rPr>
        <w:t xml:space="preserve">Glede pomisleka Evropske komisije je treba pojasniti, da je izpostavljena vsebina načeloma določena v drugem in tretjem odstavku 253. člena ZBan-3 ob upoštevanju definicije zahteve po skupnem blažilniku, ki je določena v šestem odstavku 229. člena ZBan-3. Kljub temu se v izognitev dilemam Evropske komisije glede pravilnosti prenosa dodaja odstavek v 231. členu ZBan-3. </w:t>
      </w:r>
    </w:p>
    <w:p w14:paraId="0BC982FE" w14:textId="77777777" w:rsidR="00486459" w:rsidRPr="00394420" w:rsidRDefault="00486459" w:rsidP="00BE072F">
      <w:pPr>
        <w:spacing w:after="0" w:line="240" w:lineRule="auto"/>
        <w:jc w:val="both"/>
        <w:rPr>
          <w:rFonts w:ascii="Arial" w:hAnsi="Arial" w:cs="Arial"/>
          <w:b/>
          <w:bCs/>
          <w:sz w:val="20"/>
          <w:szCs w:val="20"/>
        </w:rPr>
      </w:pPr>
    </w:p>
    <w:p w14:paraId="4CB2F43C" w14:textId="77777777" w:rsidR="00486459" w:rsidRPr="00394420" w:rsidRDefault="00486459" w:rsidP="00486459">
      <w:pPr>
        <w:spacing w:after="0" w:line="240" w:lineRule="auto"/>
        <w:jc w:val="both"/>
        <w:rPr>
          <w:rFonts w:ascii="Arial" w:hAnsi="Arial" w:cs="Arial"/>
          <w:b/>
          <w:bCs/>
          <w:sz w:val="20"/>
          <w:szCs w:val="20"/>
        </w:rPr>
      </w:pPr>
      <w:r w:rsidRPr="00394420">
        <w:rPr>
          <w:rFonts w:ascii="Arial" w:hAnsi="Arial" w:cs="Arial"/>
          <w:b/>
          <w:bCs/>
          <w:sz w:val="20"/>
          <w:szCs w:val="20"/>
        </w:rPr>
        <w:t xml:space="preserve">K </w:t>
      </w:r>
      <w:r>
        <w:fldChar w:fldCharType="begin"/>
      </w:r>
      <w:r>
        <w:instrText xml:space="preserve"> REF _Ref170470030 \r \h  \* MERGEFORMAT </w:instrText>
      </w:r>
      <w:r>
        <w:fldChar w:fldCharType="separate"/>
      </w:r>
      <w:r w:rsidR="005D3B63" w:rsidRPr="005D3B63">
        <w:rPr>
          <w:rFonts w:ascii="Arial" w:hAnsi="Arial" w:cs="Arial"/>
          <w:b/>
          <w:bCs/>
          <w:sz w:val="20"/>
          <w:szCs w:val="20"/>
        </w:rPr>
        <w:t>37</w:t>
      </w:r>
      <w:r>
        <w:fldChar w:fldCharType="end"/>
      </w:r>
      <w:r w:rsidRPr="00394420">
        <w:rPr>
          <w:rFonts w:ascii="Arial" w:hAnsi="Arial" w:cs="Arial"/>
          <w:b/>
          <w:bCs/>
          <w:sz w:val="20"/>
          <w:szCs w:val="20"/>
        </w:rPr>
        <w:t>. členu (sprememba 241. člena)</w:t>
      </w:r>
    </w:p>
    <w:p w14:paraId="085070DA" w14:textId="77777777" w:rsidR="00486459" w:rsidRPr="00394420" w:rsidRDefault="00486459" w:rsidP="00486459">
      <w:pPr>
        <w:spacing w:after="0" w:line="240" w:lineRule="auto"/>
        <w:jc w:val="both"/>
        <w:rPr>
          <w:rFonts w:ascii="Arial" w:hAnsi="Arial" w:cs="Arial"/>
          <w:sz w:val="20"/>
          <w:szCs w:val="20"/>
        </w:rPr>
      </w:pPr>
    </w:p>
    <w:p w14:paraId="11060083" w14:textId="77777777" w:rsidR="00BB7D2A" w:rsidRPr="00394420" w:rsidRDefault="00BB7D2A" w:rsidP="00BB7D2A">
      <w:pPr>
        <w:spacing w:after="0" w:line="240" w:lineRule="auto"/>
        <w:jc w:val="both"/>
        <w:rPr>
          <w:rFonts w:ascii="Arial" w:hAnsi="Arial" w:cs="Arial"/>
          <w:i/>
          <w:iCs/>
          <w:sz w:val="20"/>
          <w:szCs w:val="20"/>
          <w:u w:val="single"/>
        </w:rPr>
      </w:pPr>
      <w:r w:rsidRPr="00394420">
        <w:rPr>
          <w:rFonts w:ascii="Arial" w:hAnsi="Arial" w:cs="Arial"/>
          <w:i/>
          <w:iCs/>
          <w:sz w:val="20"/>
          <w:szCs w:val="20"/>
          <w:u w:val="single"/>
        </w:rPr>
        <w:t>peti odstavek 241. člena</w:t>
      </w:r>
    </w:p>
    <w:p w14:paraId="2E4E669A" w14:textId="77777777" w:rsidR="00BB7D2A" w:rsidRPr="00394420" w:rsidRDefault="00BB7D2A" w:rsidP="00BB7D2A">
      <w:pPr>
        <w:spacing w:after="0" w:line="240" w:lineRule="auto"/>
        <w:jc w:val="both"/>
        <w:rPr>
          <w:rFonts w:ascii="Arial" w:hAnsi="Arial" w:cs="Arial"/>
          <w:sz w:val="20"/>
          <w:szCs w:val="20"/>
        </w:rPr>
      </w:pPr>
    </w:p>
    <w:p w14:paraId="10C2E097" w14:textId="77777777" w:rsidR="00BB7D2A" w:rsidRPr="00394420" w:rsidRDefault="00BB7D2A" w:rsidP="00BB7D2A">
      <w:pPr>
        <w:spacing w:after="0" w:line="240" w:lineRule="auto"/>
        <w:jc w:val="both"/>
        <w:rPr>
          <w:rFonts w:ascii="Arial" w:hAnsi="Arial" w:cs="Arial"/>
          <w:sz w:val="20"/>
          <w:szCs w:val="20"/>
        </w:rPr>
      </w:pPr>
      <w:r w:rsidRPr="00394420">
        <w:rPr>
          <w:rFonts w:ascii="Arial" w:hAnsi="Arial" w:cs="Arial"/>
          <w:sz w:val="20"/>
          <w:szCs w:val="20"/>
        </w:rPr>
        <w:t xml:space="preserve">Člen 131(10), uvodno besedilo prečiščene CRD (člen 1(47)(h) CRD V) v zvezi z </w:t>
      </w:r>
      <w:r w:rsidRPr="00394420">
        <w:rPr>
          <w:rFonts w:ascii="Arial" w:hAnsi="Arial" w:cs="Arial"/>
          <w:sz w:val="20"/>
          <w:szCs w:val="20"/>
          <w:shd w:val="clear" w:color="auto" w:fill="FFFFFF"/>
        </w:rPr>
        <w:t xml:space="preserve">globalnimi in drugimi sistemsko pomembnimi institucijami </w:t>
      </w:r>
      <w:r w:rsidRPr="00394420">
        <w:rPr>
          <w:rFonts w:ascii="Arial" w:hAnsi="Arial" w:cs="Arial"/>
          <w:sz w:val="20"/>
          <w:szCs w:val="20"/>
        </w:rPr>
        <w:t xml:space="preserve">določa: »10. Brez poseganja v odstavka 1 in 9 ter z uporabo </w:t>
      </w:r>
      <w:r w:rsidRPr="00394420">
        <w:rPr>
          <w:rFonts w:ascii="Arial" w:hAnsi="Arial" w:cs="Arial"/>
          <w:sz w:val="20"/>
          <w:szCs w:val="20"/>
        </w:rPr>
        <w:lastRenderedPageBreak/>
        <w:t xml:space="preserve">podkategorij in presečnih vrednosti rezultatov iz odstavka 9 lahko pristojni organ ali imenovani organ ob izvajanju premišljene nadzorniške presoje«. Po mnenju Evropske komisije v okviru projekta EU PILOT nacionalna določba za prenos pravilno prenaša vse razen ene zahteve. Manjkajoča zahteva se po njenem mnenju nanaša na odsotnost prenosa dela »[b]rez poseganja v odstavka 1 in 9 ter z uporabo podkategorij in presečnih vrednosti rezultatov iz odstavka 9 lahko pristojni organ ali imenovani organ«. </w:t>
      </w:r>
    </w:p>
    <w:p w14:paraId="1F2EAEA4" w14:textId="77777777" w:rsidR="00BB7D2A" w:rsidRPr="00394420" w:rsidRDefault="00BB7D2A" w:rsidP="00BB7D2A">
      <w:pPr>
        <w:spacing w:after="0" w:line="240" w:lineRule="auto"/>
        <w:jc w:val="both"/>
        <w:rPr>
          <w:rFonts w:ascii="Arial" w:hAnsi="Arial" w:cs="Arial"/>
          <w:sz w:val="20"/>
          <w:szCs w:val="20"/>
        </w:rPr>
      </w:pPr>
    </w:p>
    <w:p w14:paraId="5CEE7C61" w14:textId="77777777" w:rsidR="00BB7D2A" w:rsidRPr="00394420" w:rsidRDefault="00BB7D2A" w:rsidP="00BB7D2A">
      <w:pPr>
        <w:spacing w:after="0" w:line="240" w:lineRule="auto"/>
        <w:jc w:val="both"/>
        <w:rPr>
          <w:rFonts w:ascii="Arial" w:hAnsi="Arial" w:cs="Arial"/>
          <w:sz w:val="20"/>
          <w:szCs w:val="20"/>
        </w:rPr>
      </w:pPr>
      <w:r w:rsidRPr="00394420">
        <w:rPr>
          <w:rFonts w:ascii="Arial" w:hAnsi="Arial" w:cs="Arial"/>
          <w:sz w:val="20"/>
          <w:szCs w:val="20"/>
        </w:rPr>
        <w:t xml:space="preserve">V skladu z opozorilom Evropske komisije se dopolnjuje/spreminja peti odstavek 241. člena ZBan-3. </w:t>
      </w:r>
    </w:p>
    <w:p w14:paraId="442674EC" w14:textId="77777777" w:rsidR="00486459" w:rsidRPr="00394420" w:rsidRDefault="00486459" w:rsidP="00486459">
      <w:pPr>
        <w:spacing w:after="0" w:line="240" w:lineRule="auto"/>
        <w:jc w:val="both"/>
        <w:rPr>
          <w:rFonts w:ascii="Arial" w:hAnsi="Arial" w:cs="Arial"/>
          <w:sz w:val="20"/>
          <w:szCs w:val="20"/>
        </w:rPr>
      </w:pPr>
    </w:p>
    <w:p w14:paraId="126059DA" w14:textId="77777777" w:rsidR="00BB7D2A" w:rsidRPr="00394420" w:rsidRDefault="00BB7D2A" w:rsidP="00BB7D2A">
      <w:pPr>
        <w:spacing w:after="0" w:line="240" w:lineRule="auto"/>
        <w:jc w:val="both"/>
        <w:rPr>
          <w:rFonts w:ascii="Arial" w:hAnsi="Arial" w:cs="Arial"/>
          <w:i/>
          <w:iCs/>
          <w:sz w:val="20"/>
          <w:szCs w:val="20"/>
          <w:u w:val="single"/>
        </w:rPr>
      </w:pPr>
      <w:r w:rsidRPr="00394420">
        <w:rPr>
          <w:rFonts w:ascii="Arial" w:hAnsi="Arial" w:cs="Arial"/>
          <w:i/>
          <w:iCs/>
          <w:sz w:val="20"/>
          <w:szCs w:val="20"/>
          <w:u w:val="single"/>
        </w:rPr>
        <w:t>šesti odstavek 241. člena</w:t>
      </w:r>
    </w:p>
    <w:p w14:paraId="1563CB0D" w14:textId="77777777" w:rsidR="00BB7D2A" w:rsidRPr="00394420" w:rsidRDefault="00BB7D2A" w:rsidP="00BB7D2A">
      <w:pPr>
        <w:spacing w:after="0" w:line="240" w:lineRule="auto"/>
        <w:jc w:val="both"/>
        <w:rPr>
          <w:rFonts w:ascii="Arial" w:hAnsi="Arial" w:cs="Arial"/>
          <w:sz w:val="20"/>
          <w:szCs w:val="20"/>
        </w:rPr>
      </w:pPr>
    </w:p>
    <w:p w14:paraId="307176CF" w14:textId="77777777" w:rsidR="00BB7D2A" w:rsidRPr="00394420" w:rsidRDefault="00BB7D2A" w:rsidP="00BB7D2A">
      <w:pPr>
        <w:spacing w:after="0" w:line="240" w:lineRule="auto"/>
        <w:jc w:val="both"/>
        <w:rPr>
          <w:rFonts w:ascii="Arial" w:hAnsi="Arial" w:cs="Arial"/>
          <w:sz w:val="20"/>
          <w:szCs w:val="20"/>
        </w:rPr>
      </w:pPr>
      <w:r w:rsidRPr="00394420">
        <w:rPr>
          <w:rFonts w:ascii="Arial" w:hAnsi="Arial" w:cs="Arial"/>
          <w:sz w:val="20"/>
          <w:szCs w:val="20"/>
        </w:rPr>
        <w:t xml:space="preserve">Člen 131(2a), drugi pododstavek prečiščene CRD (člen 1(47)(b) CRD V) v zvezi z </w:t>
      </w:r>
      <w:r w:rsidRPr="00394420">
        <w:rPr>
          <w:rFonts w:ascii="Arial" w:hAnsi="Arial" w:cs="Arial"/>
          <w:sz w:val="20"/>
          <w:szCs w:val="20"/>
          <w:shd w:val="clear" w:color="auto" w:fill="FFFFFF"/>
        </w:rPr>
        <w:t xml:space="preserve">globalnimi in drugimi sistemsko pomembnimi institucijami </w:t>
      </w:r>
      <w:r w:rsidRPr="00394420">
        <w:rPr>
          <w:rFonts w:ascii="Arial" w:hAnsi="Arial" w:cs="Arial"/>
          <w:sz w:val="20"/>
          <w:szCs w:val="20"/>
        </w:rPr>
        <w:t xml:space="preserve">določa: »Vsaka kategorija ima enako težo in vključuje merljive kazalnike. Za kategorije iz točke (a) prvega pododstavka tega odstavka so kazalniki enaki kot ustrezni kazalniki, določeni na podlagi odstavka 2.« Po mnenju Evropske komisije v okviru projekta EU PILOT nacionalna določba za prenos pravilno prenaša vse razen ene zahteve. Manjkajoča zahteva se po njenem mnenju nanaša na odsotnost prenosa določbe direktive »[z]a kategorije iz točke (a) prvega pododstavka tega odstavka so kazalniki enaki kot ustrezni kazalniki, določeni na podlagi odstavka 2«. </w:t>
      </w:r>
    </w:p>
    <w:p w14:paraId="0BE7A8D0" w14:textId="77777777" w:rsidR="00486459" w:rsidRPr="00394420" w:rsidRDefault="00486459" w:rsidP="00486459">
      <w:pPr>
        <w:spacing w:after="0" w:line="240" w:lineRule="auto"/>
        <w:jc w:val="both"/>
        <w:rPr>
          <w:rFonts w:ascii="Arial" w:hAnsi="Arial" w:cs="Arial"/>
          <w:sz w:val="20"/>
          <w:szCs w:val="20"/>
        </w:rPr>
      </w:pPr>
    </w:p>
    <w:p w14:paraId="5143DD39" w14:textId="77777777" w:rsidR="00486459" w:rsidRPr="00394420" w:rsidRDefault="00486459" w:rsidP="00486459">
      <w:pPr>
        <w:spacing w:after="0" w:line="240" w:lineRule="auto"/>
        <w:jc w:val="both"/>
        <w:rPr>
          <w:rFonts w:ascii="Arial" w:hAnsi="Arial" w:cs="Arial"/>
          <w:sz w:val="20"/>
          <w:szCs w:val="20"/>
        </w:rPr>
      </w:pPr>
      <w:r w:rsidRPr="00394420">
        <w:rPr>
          <w:rFonts w:ascii="Arial" w:hAnsi="Arial" w:cs="Arial"/>
          <w:sz w:val="20"/>
          <w:szCs w:val="20"/>
        </w:rPr>
        <w:t xml:space="preserve">V skladu </w:t>
      </w:r>
      <w:r w:rsidR="00BB7D2A" w:rsidRPr="00394420">
        <w:rPr>
          <w:rFonts w:ascii="Arial" w:hAnsi="Arial" w:cs="Arial"/>
          <w:sz w:val="20"/>
          <w:szCs w:val="20"/>
        </w:rPr>
        <w:t xml:space="preserve">z </w:t>
      </w:r>
      <w:r w:rsidRPr="00394420">
        <w:rPr>
          <w:rFonts w:ascii="Arial" w:hAnsi="Arial" w:cs="Arial"/>
          <w:sz w:val="20"/>
          <w:szCs w:val="20"/>
        </w:rPr>
        <w:t xml:space="preserve">opozorilom Evropske komisije se v šestem odstavku 241. člena ZBan-3 dodaja nov pododstavek. </w:t>
      </w:r>
    </w:p>
    <w:p w14:paraId="338AAD3F" w14:textId="77777777" w:rsidR="00486459" w:rsidRPr="00394420" w:rsidRDefault="00486459" w:rsidP="00486459">
      <w:pPr>
        <w:spacing w:after="0" w:line="240" w:lineRule="auto"/>
        <w:jc w:val="both"/>
        <w:rPr>
          <w:rFonts w:ascii="Arial" w:hAnsi="Arial" w:cs="Arial"/>
          <w:sz w:val="20"/>
          <w:szCs w:val="20"/>
        </w:rPr>
      </w:pPr>
    </w:p>
    <w:p w14:paraId="6A25260C" w14:textId="77777777" w:rsidR="00BB7D2A" w:rsidRPr="00394420" w:rsidRDefault="00BB7D2A" w:rsidP="00BB7D2A">
      <w:pPr>
        <w:spacing w:after="0" w:line="240" w:lineRule="auto"/>
        <w:jc w:val="both"/>
        <w:rPr>
          <w:rFonts w:ascii="Arial" w:hAnsi="Arial" w:cs="Arial"/>
          <w:i/>
          <w:iCs/>
          <w:sz w:val="20"/>
          <w:szCs w:val="20"/>
          <w:u w:val="single"/>
        </w:rPr>
      </w:pPr>
      <w:r w:rsidRPr="00394420">
        <w:rPr>
          <w:rFonts w:ascii="Arial" w:hAnsi="Arial" w:cs="Arial"/>
          <w:i/>
          <w:iCs/>
          <w:sz w:val="20"/>
          <w:szCs w:val="20"/>
          <w:u w:val="single"/>
        </w:rPr>
        <w:t>novi deveti odstavek 241. člena</w:t>
      </w:r>
    </w:p>
    <w:p w14:paraId="2E31843C" w14:textId="77777777" w:rsidR="00486459" w:rsidRPr="00394420" w:rsidRDefault="00486459" w:rsidP="00486459">
      <w:pPr>
        <w:spacing w:after="0" w:line="240" w:lineRule="auto"/>
        <w:jc w:val="both"/>
        <w:rPr>
          <w:rFonts w:ascii="Arial" w:hAnsi="Arial" w:cs="Arial"/>
          <w:sz w:val="20"/>
          <w:szCs w:val="20"/>
        </w:rPr>
      </w:pPr>
    </w:p>
    <w:p w14:paraId="3CAABE86" w14:textId="77777777" w:rsidR="00486459" w:rsidRPr="00E80996" w:rsidRDefault="00486459" w:rsidP="00486459">
      <w:pPr>
        <w:spacing w:after="0" w:line="240" w:lineRule="auto"/>
        <w:jc w:val="both"/>
        <w:rPr>
          <w:rFonts w:ascii="Arial" w:hAnsi="Arial" w:cs="Arial"/>
          <w:sz w:val="20"/>
          <w:szCs w:val="20"/>
        </w:rPr>
      </w:pPr>
      <w:r w:rsidRPr="00394420">
        <w:rPr>
          <w:rFonts w:ascii="Arial" w:hAnsi="Arial" w:cs="Arial"/>
          <w:sz w:val="20"/>
          <w:szCs w:val="20"/>
        </w:rPr>
        <w:t xml:space="preserve">Z novim devetim odstavkom se prenaša 10. člen </w:t>
      </w:r>
      <w:r w:rsidR="00C27B7D" w:rsidRPr="00394420">
        <w:rPr>
          <w:rFonts w:ascii="Arial" w:hAnsi="Arial" w:cs="Arial"/>
          <w:sz w:val="20"/>
          <w:szCs w:val="20"/>
        </w:rPr>
        <w:t>Direktive 2023/2864</w:t>
      </w:r>
      <w:r w:rsidR="003929D9" w:rsidRPr="00394420">
        <w:rPr>
          <w:rFonts w:ascii="Arial" w:hAnsi="Arial" w:cs="Arial"/>
          <w:sz w:val="20"/>
          <w:szCs w:val="20"/>
        </w:rPr>
        <w:t>/EU</w:t>
      </w:r>
      <w:r w:rsidRPr="00394420">
        <w:rPr>
          <w:rFonts w:ascii="Arial" w:hAnsi="Arial" w:cs="Arial"/>
          <w:sz w:val="20"/>
          <w:szCs w:val="20"/>
        </w:rPr>
        <w:t>, ki se nanaša na nov</w:t>
      </w:r>
      <w:r w:rsidR="00BB7D2A" w:rsidRPr="00394420">
        <w:rPr>
          <w:rFonts w:ascii="Arial" w:hAnsi="Arial" w:cs="Arial"/>
          <w:sz w:val="20"/>
          <w:szCs w:val="20"/>
        </w:rPr>
        <w:t>i</w:t>
      </w:r>
      <w:r w:rsidRPr="00394420">
        <w:rPr>
          <w:rFonts w:ascii="Arial" w:hAnsi="Arial" w:cs="Arial"/>
          <w:sz w:val="20"/>
          <w:szCs w:val="20"/>
        </w:rPr>
        <w:t xml:space="preserve"> 116.a člen </w:t>
      </w:r>
      <w:r w:rsidRPr="00394420">
        <w:rPr>
          <w:rFonts w:ascii="Arial" w:hAnsi="Arial" w:cs="Arial"/>
          <w:sz w:val="20"/>
          <w:szCs w:val="20"/>
          <w:shd w:val="clear" w:color="auto" w:fill="FFFFFF"/>
        </w:rPr>
        <w:t xml:space="preserve">Direktive 2013/36/EU v zvezi </w:t>
      </w:r>
      <w:r w:rsidRPr="00394420">
        <w:rPr>
          <w:rFonts w:ascii="Arial" w:hAnsi="Arial" w:cs="Arial"/>
          <w:sz w:val="20"/>
          <w:szCs w:val="20"/>
        </w:rPr>
        <w:t xml:space="preserve">z zagotavljanjem določenih informacij glede določanja globalno </w:t>
      </w:r>
      <w:r w:rsidRPr="00E80996">
        <w:rPr>
          <w:rFonts w:ascii="Arial" w:hAnsi="Arial" w:cs="Arial"/>
          <w:sz w:val="20"/>
          <w:szCs w:val="20"/>
        </w:rPr>
        <w:t xml:space="preserve">sistemsko pomembnih institucij na evropsko enotno točko dostopa, vzpostavljeno na podlagi Uredbe </w:t>
      </w:r>
      <w:r w:rsidR="00E7587E" w:rsidRPr="00E80996">
        <w:rPr>
          <w:rFonts w:ascii="Arial" w:hAnsi="Arial" w:cs="Arial"/>
          <w:sz w:val="20"/>
          <w:szCs w:val="20"/>
        </w:rPr>
        <w:t>2023/</w:t>
      </w:r>
      <w:r w:rsidRPr="00E80996">
        <w:rPr>
          <w:rFonts w:ascii="Arial" w:hAnsi="Arial" w:cs="Arial"/>
          <w:sz w:val="20"/>
          <w:szCs w:val="20"/>
        </w:rPr>
        <w:t>2859/EU. Določba določa tudi način in vrsto metapodatkov, ki se predložijo.</w:t>
      </w:r>
    </w:p>
    <w:p w14:paraId="7D5BF484" w14:textId="77777777" w:rsidR="00486459" w:rsidRPr="00E80996" w:rsidRDefault="00486459" w:rsidP="00BE072F">
      <w:pPr>
        <w:spacing w:after="0" w:line="240" w:lineRule="auto"/>
        <w:jc w:val="both"/>
        <w:rPr>
          <w:rFonts w:ascii="Arial" w:hAnsi="Arial" w:cs="Arial"/>
          <w:b/>
          <w:bCs/>
          <w:sz w:val="20"/>
          <w:szCs w:val="20"/>
        </w:rPr>
      </w:pPr>
    </w:p>
    <w:p w14:paraId="4BC063FD" w14:textId="77777777" w:rsidR="00486459" w:rsidRPr="00E80996" w:rsidRDefault="00486459" w:rsidP="00486459">
      <w:pPr>
        <w:spacing w:after="0" w:line="240" w:lineRule="auto"/>
        <w:jc w:val="both"/>
        <w:rPr>
          <w:rFonts w:ascii="Arial" w:hAnsi="Arial" w:cs="Arial"/>
          <w:b/>
          <w:bCs/>
          <w:sz w:val="20"/>
          <w:szCs w:val="20"/>
        </w:rPr>
      </w:pPr>
      <w:r w:rsidRPr="00E80996">
        <w:rPr>
          <w:rFonts w:ascii="Arial" w:hAnsi="Arial" w:cs="Arial"/>
          <w:b/>
          <w:bCs/>
          <w:sz w:val="20"/>
          <w:szCs w:val="20"/>
        </w:rPr>
        <w:t xml:space="preserve">K </w:t>
      </w:r>
      <w:r>
        <w:fldChar w:fldCharType="begin"/>
      </w:r>
      <w:r>
        <w:instrText xml:space="preserve"> REF _Ref170470042 \r \h  \* MERGEFORMAT </w:instrText>
      </w:r>
      <w:r>
        <w:fldChar w:fldCharType="separate"/>
      </w:r>
      <w:r w:rsidR="005D3B63" w:rsidRPr="005D3B63">
        <w:rPr>
          <w:rFonts w:ascii="Arial" w:hAnsi="Arial" w:cs="Arial"/>
          <w:b/>
          <w:bCs/>
          <w:sz w:val="20"/>
          <w:szCs w:val="20"/>
        </w:rPr>
        <w:t>38</w:t>
      </w:r>
      <w:r>
        <w:fldChar w:fldCharType="end"/>
      </w:r>
      <w:r w:rsidRPr="00E80996">
        <w:rPr>
          <w:rFonts w:ascii="Arial" w:hAnsi="Arial" w:cs="Arial"/>
          <w:b/>
          <w:bCs/>
          <w:sz w:val="20"/>
          <w:szCs w:val="20"/>
        </w:rPr>
        <w:t>. členu (sprememba 242. člena)</w:t>
      </w:r>
    </w:p>
    <w:p w14:paraId="2EC8BA73" w14:textId="77777777" w:rsidR="00486459" w:rsidRPr="00E80996" w:rsidRDefault="00486459" w:rsidP="00486459">
      <w:pPr>
        <w:spacing w:after="0" w:line="240" w:lineRule="auto"/>
        <w:jc w:val="both"/>
        <w:rPr>
          <w:rFonts w:ascii="Arial" w:hAnsi="Arial" w:cs="Arial"/>
          <w:sz w:val="20"/>
          <w:szCs w:val="20"/>
        </w:rPr>
      </w:pPr>
    </w:p>
    <w:p w14:paraId="65A5A9F0" w14:textId="77777777" w:rsidR="00486459" w:rsidRPr="00394420" w:rsidRDefault="00486459" w:rsidP="00486459">
      <w:pPr>
        <w:spacing w:after="0" w:line="240" w:lineRule="auto"/>
        <w:jc w:val="both"/>
        <w:rPr>
          <w:rFonts w:ascii="Arial" w:hAnsi="Arial" w:cs="Arial"/>
          <w:sz w:val="20"/>
          <w:szCs w:val="20"/>
        </w:rPr>
      </w:pPr>
      <w:r w:rsidRPr="00E80996">
        <w:rPr>
          <w:rFonts w:ascii="Arial" w:hAnsi="Arial" w:cs="Arial"/>
          <w:sz w:val="20"/>
          <w:szCs w:val="20"/>
        </w:rPr>
        <w:t>Z novim devetim odstavkom se prenaša 10. člen Direktive (EU) 2023/2864 Evropskega parlamenta in Sveta z dne 13. decembra 2023 o spremembi nekaterih direktiv glede vzpostavitve in delovanja evropske enotne točke dostopa (v nadaljnjem besedilu: Direktiva 2023/2864/EU), ki se nanaša na nov</w:t>
      </w:r>
      <w:r w:rsidR="00BB7D2A" w:rsidRPr="00E80996">
        <w:rPr>
          <w:rFonts w:ascii="Arial" w:hAnsi="Arial" w:cs="Arial"/>
          <w:sz w:val="20"/>
          <w:szCs w:val="20"/>
        </w:rPr>
        <w:t>i</w:t>
      </w:r>
      <w:r w:rsidRPr="00E80996">
        <w:rPr>
          <w:rFonts w:ascii="Arial" w:hAnsi="Arial" w:cs="Arial"/>
          <w:sz w:val="20"/>
          <w:szCs w:val="20"/>
        </w:rPr>
        <w:t xml:space="preserve"> 116.a člen </w:t>
      </w:r>
      <w:r w:rsidRPr="00E80996">
        <w:rPr>
          <w:rFonts w:ascii="Arial" w:hAnsi="Arial" w:cs="Arial"/>
          <w:sz w:val="20"/>
          <w:szCs w:val="20"/>
          <w:shd w:val="clear" w:color="auto" w:fill="FFFFFF"/>
        </w:rPr>
        <w:t xml:space="preserve">Direktive 2013/36/EU v zvezi </w:t>
      </w:r>
      <w:r w:rsidRPr="00E80996">
        <w:rPr>
          <w:rFonts w:ascii="Arial" w:hAnsi="Arial" w:cs="Arial"/>
          <w:sz w:val="20"/>
          <w:szCs w:val="20"/>
        </w:rPr>
        <w:t xml:space="preserve">z zagotavljanjem določenih informacij glede določanja drugih sistemsko pomembnih bank na evropsko enotno točko dostopa, vzpostavljeno na podlagi Uredbe </w:t>
      </w:r>
      <w:r w:rsidR="00E7587E" w:rsidRPr="00E80996">
        <w:rPr>
          <w:rFonts w:ascii="Arial" w:hAnsi="Arial" w:cs="Arial"/>
          <w:sz w:val="20"/>
          <w:szCs w:val="20"/>
        </w:rPr>
        <w:t>2023/</w:t>
      </w:r>
      <w:r w:rsidRPr="00E80996">
        <w:rPr>
          <w:rFonts w:ascii="Arial" w:hAnsi="Arial" w:cs="Arial"/>
          <w:sz w:val="20"/>
          <w:szCs w:val="20"/>
        </w:rPr>
        <w:t>2859/EU. Določba</w:t>
      </w:r>
      <w:r w:rsidRPr="00394420">
        <w:rPr>
          <w:rFonts w:ascii="Arial" w:hAnsi="Arial" w:cs="Arial"/>
          <w:sz w:val="20"/>
          <w:szCs w:val="20"/>
        </w:rPr>
        <w:t xml:space="preserve"> določa tudi način in vrsto metapodatkov, ki se predložijo.</w:t>
      </w:r>
    </w:p>
    <w:p w14:paraId="1F754610" w14:textId="77777777" w:rsidR="009A4FD9" w:rsidRPr="00394420" w:rsidRDefault="009A4FD9" w:rsidP="00BE072F">
      <w:pPr>
        <w:spacing w:after="0" w:line="240" w:lineRule="auto"/>
        <w:jc w:val="both"/>
        <w:rPr>
          <w:rFonts w:ascii="Arial" w:hAnsi="Arial" w:cs="Arial"/>
          <w:b/>
          <w:bCs/>
          <w:sz w:val="20"/>
          <w:szCs w:val="20"/>
        </w:rPr>
      </w:pPr>
    </w:p>
    <w:p w14:paraId="710DA089" w14:textId="77777777" w:rsidR="00F52FDC" w:rsidRPr="00394420" w:rsidRDefault="00F52FDC" w:rsidP="00BE072F">
      <w:pPr>
        <w:spacing w:after="0" w:line="240" w:lineRule="auto"/>
        <w:jc w:val="both"/>
        <w:rPr>
          <w:rFonts w:ascii="Arial" w:hAnsi="Arial" w:cs="Arial"/>
          <w:b/>
          <w:bCs/>
          <w:sz w:val="20"/>
          <w:szCs w:val="20"/>
        </w:rPr>
      </w:pPr>
      <w:r w:rsidRPr="00394420">
        <w:rPr>
          <w:rFonts w:ascii="Arial" w:hAnsi="Arial" w:cs="Arial"/>
          <w:b/>
          <w:bCs/>
          <w:sz w:val="20"/>
          <w:szCs w:val="20"/>
        </w:rPr>
        <w:t xml:space="preserve">K </w:t>
      </w:r>
      <w:r>
        <w:fldChar w:fldCharType="begin"/>
      </w:r>
      <w:r>
        <w:instrText xml:space="preserve"> REF _Ref166598140 \r \h  \* MERGEFORMAT </w:instrText>
      </w:r>
      <w:r>
        <w:fldChar w:fldCharType="separate"/>
      </w:r>
      <w:r w:rsidR="005D3B63" w:rsidRPr="005D3B63">
        <w:rPr>
          <w:rFonts w:ascii="Arial" w:hAnsi="Arial" w:cs="Arial"/>
          <w:b/>
          <w:bCs/>
          <w:sz w:val="20"/>
          <w:szCs w:val="20"/>
        </w:rPr>
        <w:t>39</w:t>
      </w:r>
      <w:r>
        <w:fldChar w:fldCharType="end"/>
      </w:r>
      <w:r w:rsidR="007267E4" w:rsidRPr="00394420">
        <w:rPr>
          <w:rFonts w:ascii="Arial" w:hAnsi="Arial" w:cs="Arial"/>
          <w:b/>
          <w:bCs/>
          <w:sz w:val="20"/>
          <w:szCs w:val="20"/>
        </w:rPr>
        <w:t xml:space="preserve">. </w:t>
      </w:r>
      <w:r w:rsidRPr="00394420">
        <w:rPr>
          <w:rFonts w:ascii="Arial" w:hAnsi="Arial" w:cs="Arial"/>
          <w:b/>
          <w:bCs/>
          <w:sz w:val="20"/>
          <w:szCs w:val="20"/>
        </w:rPr>
        <w:t>členu (sprememba 245. člena)</w:t>
      </w:r>
    </w:p>
    <w:p w14:paraId="32D4A7F9" w14:textId="77777777" w:rsidR="00F52FDC" w:rsidRPr="00394420" w:rsidRDefault="00F52FDC" w:rsidP="00BE072F">
      <w:pPr>
        <w:spacing w:after="0" w:line="240" w:lineRule="auto"/>
        <w:jc w:val="both"/>
        <w:rPr>
          <w:rFonts w:ascii="Arial" w:eastAsia="Times New Roman" w:hAnsi="Arial" w:cs="Arial"/>
          <w:sz w:val="20"/>
          <w:szCs w:val="20"/>
        </w:rPr>
      </w:pPr>
    </w:p>
    <w:p w14:paraId="233CCD35" w14:textId="77777777" w:rsidR="00F52FDC" w:rsidRPr="00394420" w:rsidRDefault="00F52FDC" w:rsidP="00BE072F">
      <w:pPr>
        <w:pStyle w:val="Odstavek"/>
        <w:spacing w:before="0"/>
        <w:ind w:firstLine="0"/>
        <w:rPr>
          <w:sz w:val="20"/>
          <w:szCs w:val="20"/>
        </w:rPr>
      </w:pPr>
      <w:r w:rsidRPr="00394420">
        <w:rPr>
          <w:sz w:val="20"/>
          <w:szCs w:val="20"/>
        </w:rPr>
        <w:t>V 245. členu gre za redakcijski popravek, s katerim se popravlja naslov člena.</w:t>
      </w:r>
    </w:p>
    <w:p w14:paraId="6E99243F" w14:textId="77777777" w:rsidR="00F52FDC" w:rsidRPr="00394420" w:rsidRDefault="00F52FDC" w:rsidP="00BE072F">
      <w:pPr>
        <w:pStyle w:val="Odstavek"/>
        <w:spacing w:before="0"/>
        <w:ind w:firstLine="0"/>
        <w:rPr>
          <w:sz w:val="20"/>
          <w:szCs w:val="20"/>
        </w:rPr>
      </w:pPr>
    </w:p>
    <w:p w14:paraId="0410755C" w14:textId="77777777" w:rsidR="00486459" w:rsidRPr="00394420" w:rsidRDefault="00486459" w:rsidP="00486459">
      <w:pPr>
        <w:spacing w:after="0" w:line="240" w:lineRule="auto"/>
        <w:jc w:val="both"/>
        <w:rPr>
          <w:rFonts w:ascii="Arial" w:hAnsi="Arial" w:cs="Arial"/>
          <w:b/>
          <w:bCs/>
          <w:sz w:val="20"/>
          <w:szCs w:val="20"/>
        </w:rPr>
      </w:pPr>
      <w:r w:rsidRPr="00394420">
        <w:rPr>
          <w:rFonts w:ascii="Arial" w:hAnsi="Arial" w:cs="Arial"/>
          <w:b/>
          <w:bCs/>
          <w:sz w:val="20"/>
          <w:szCs w:val="20"/>
        </w:rPr>
        <w:t xml:space="preserve">K </w:t>
      </w:r>
      <w:r>
        <w:fldChar w:fldCharType="begin"/>
      </w:r>
      <w:r>
        <w:instrText xml:space="preserve"> REF _Ref170470058 \r \h  \* MERGEFORMAT </w:instrText>
      </w:r>
      <w:r>
        <w:fldChar w:fldCharType="separate"/>
      </w:r>
      <w:r w:rsidR="005D3B63" w:rsidRPr="005D3B63">
        <w:rPr>
          <w:rFonts w:ascii="Arial" w:hAnsi="Arial" w:cs="Arial"/>
          <w:b/>
          <w:bCs/>
          <w:sz w:val="20"/>
          <w:szCs w:val="20"/>
        </w:rPr>
        <w:t>40</w:t>
      </w:r>
      <w:r>
        <w:fldChar w:fldCharType="end"/>
      </w:r>
      <w:r w:rsidRPr="00394420">
        <w:rPr>
          <w:rFonts w:ascii="Arial" w:hAnsi="Arial" w:cs="Arial"/>
          <w:b/>
          <w:bCs/>
          <w:sz w:val="20"/>
          <w:szCs w:val="20"/>
        </w:rPr>
        <w:t>. členu (sprememba 246. člena)</w:t>
      </w:r>
    </w:p>
    <w:p w14:paraId="0672F044" w14:textId="77777777" w:rsidR="00486459" w:rsidRPr="00394420" w:rsidRDefault="00486459" w:rsidP="00486459">
      <w:pPr>
        <w:spacing w:after="0" w:line="240" w:lineRule="auto"/>
        <w:jc w:val="both"/>
        <w:rPr>
          <w:rFonts w:ascii="Arial" w:hAnsi="Arial" w:cs="Arial"/>
          <w:sz w:val="20"/>
          <w:szCs w:val="20"/>
        </w:rPr>
      </w:pPr>
    </w:p>
    <w:p w14:paraId="027809C5" w14:textId="77777777" w:rsidR="00486459" w:rsidRPr="00394420" w:rsidRDefault="00486459" w:rsidP="00486459">
      <w:pPr>
        <w:spacing w:after="0" w:line="240" w:lineRule="auto"/>
        <w:jc w:val="both"/>
        <w:rPr>
          <w:rFonts w:ascii="Arial" w:hAnsi="Arial" w:cs="Arial"/>
          <w:sz w:val="20"/>
          <w:szCs w:val="20"/>
        </w:rPr>
      </w:pPr>
      <w:r w:rsidRPr="00394420">
        <w:rPr>
          <w:rFonts w:ascii="Arial" w:hAnsi="Arial" w:cs="Arial"/>
          <w:sz w:val="20"/>
          <w:szCs w:val="20"/>
        </w:rPr>
        <w:t xml:space="preserve">Člen 133(4) prečiščene CRD (člen 1(49) CRD V) v zvezi z </w:t>
      </w:r>
      <w:r w:rsidRPr="00394420">
        <w:rPr>
          <w:rFonts w:ascii="Arial" w:hAnsi="Arial" w:cs="Arial"/>
          <w:sz w:val="20"/>
          <w:szCs w:val="20"/>
          <w:shd w:val="clear" w:color="auto" w:fill="FFFFFF"/>
        </w:rPr>
        <w:t xml:space="preserve">zahtevami glede vzdrževanja blažilnika sistemskih tveganj </w:t>
      </w:r>
      <w:r w:rsidRPr="00394420">
        <w:rPr>
          <w:rFonts w:ascii="Arial" w:hAnsi="Arial" w:cs="Arial"/>
          <w:sz w:val="20"/>
          <w:szCs w:val="20"/>
        </w:rPr>
        <w:t xml:space="preserve">določa: »Za namene odstavka 1 tega člena lahko ustrezni pristojni ali imenovani organ, kakor je ustrezno, od institucij zahteva, da blažilnik sistemskih tveganj, ki se izračuna v skladu z odstavkom 2 tega člena, vzdržujejo z navadnim lastniškim temeljnim kapitalom, in sicer na posamični, konsolidirani ali subkonsolidirani podlagi, kot velja v skladu z naslovom II dela 1 Uredbe (EU) št. 575/2013.«. Po mnenju Evropske komisije v okviru projekta EU </w:t>
      </w:r>
      <w:r w:rsidR="00BB7D2A" w:rsidRPr="00394420">
        <w:rPr>
          <w:rFonts w:ascii="Arial" w:hAnsi="Arial" w:cs="Arial"/>
          <w:sz w:val="20"/>
          <w:szCs w:val="20"/>
        </w:rPr>
        <w:t>PILOT</w:t>
      </w:r>
      <w:r w:rsidRPr="00394420">
        <w:rPr>
          <w:rFonts w:ascii="Arial" w:hAnsi="Arial" w:cs="Arial"/>
          <w:sz w:val="20"/>
          <w:szCs w:val="20"/>
        </w:rPr>
        <w:t xml:space="preserve"> nacionalna določba za prenos pravilno prenaša večino zahtev. Manjkajoča zahteva se po njenem mnenju nanaša na sklic na del 1, naslov II Uredbe (EU) št. 575/2013.</w:t>
      </w:r>
    </w:p>
    <w:p w14:paraId="521B6C5C" w14:textId="77777777" w:rsidR="00486459" w:rsidRPr="00394420" w:rsidRDefault="00486459" w:rsidP="00486459">
      <w:pPr>
        <w:spacing w:after="0" w:line="240" w:lineRule="auto"/>
        <w:jc w:val="both"/>
        <w:rPr>
          <w:rFonts w:ascii="Arial" w:hAnsi="Arial" w:cs="Arial"/>
          <w:sz w:val="20"/>
          <w:szCs w:val="20"/>
        </w:rPr>
      </w:pPr>
    </w:p>
    <w:p w14:paraId="0118DC32" w14:textId="77777777" w:rsidR="00486459" w:rsidRPr="00394420" w:rsidRDefault="00486459" w:rsidP="00486459">
      <w:pPr>
        <w:spacing w:after="0" w:line="240" w:lineRule="auto"/>
        <w:jc w:val="both"/>
        <w:rPr>
          <w:rFonts w:ascii="Arial" w:hAnsi="Arial" w:cs="Arial"/>
          <w:sz w:val="20"/>
          <w:szCs w:val="20"/>
        </w:rPr>
      </w:pPr>
      <w:r w:rsidRPr="00394420">
        <w:rPr>
          <w:rFonts w:ascii="Arial" w:hAnsi="Arial" w:cs="Arial"/>
          <w:sz w:val="20"/>
          <w:szCs w:val="20"/>
        </w:rPr>
        <w:t xml:space="preserve">V skladu </w:t>
      </w:r>
      <w:r w:rsidR="00BB7D2A" w:rsidRPr="00394420">
        <w:rPr>
          <w:rFonts w:ascii="Arial" w:hAnsi="Arial" w:cs="Arial"/>
          <w:sz w:val="20"/>
          <w:szCs w:val="20"/>
        </w:rPr>
        <w:t xml:space="preserve">z </w:t>
      </w:r>
      <w:r w:rsidRPr="00394420">
        <w:rPr>
          <w:rFonts w:ascii="Arial" w:hAnsi="Arial" w:cs="Arial"/>
          <w:sz w:val="20"/>
          <w:szCs w:val="20"/>
        </w:rPr>
        <w:t xml:space="preserve">opozorilom Evropske komisije se dopolnjuje/spreminja drugi odstavek 246. člena ZBan-3. </w:t>
      </w:r>
    </w:p>
    <w:p w14:paraId="31C41B51" w14:textId="77777777" w:rsidR="00486459" w:rsidRPr="00394420" w:rsidRDefault="00486459" w:rsidP="00BE072F">
      <w:pPr>
        <w:pStyle w:val="Odstavek"/>
        <w:spacing w:before="0"/>
        <w:ind w:firstLine="0"/>
        <w:rPr>
          <w:sz w:val="20"/>
          <w:szCs w:val="20"/>
        </w:rPr>
      </w:pPr>
    </w:p>
    <w:p w14:paraId="4B58D243" w14:textId="77777777" w:rsidR="00F52FDC" w:rsidRPr="00394420" w:rsidRDefault="00F52FDC" w:rsidP="00BE072F">
      <w:pPr>
        <w:spacing w:after="0" w:line="240" w:lineRule="auto"/>
        <w:jc w:val="both"/>
        <w:rPr>
          <w:rFonts w:ascii="Arial" w:hAnsi="Arial" w:cs="Arial"/>
          <w:b/>
          <w:bCs/>
          <w:sz w:val="20"/>
          <w:szCs w:val="20"/>
        </w:rPr>
      </w:pPr>
      <w:r w:rsidRPr="00394420">
        <w:rPr>
          <w:rFonts w:ascii="Arial" w:hAnsi="Arial" w:cs="Arial"/>
          <w:b/>
          <w:bCs/>
          <w:sz w:val="20"/>
          <w:szCs w:val="20"/>
        </w:rPr>
        <w:t xml:space="preserve">K </w:t>
      </w:r>
      <w:r>
        <w:fldChar w:fldCharType="begin"/>
      </w:r>
      <w:r>
        <w:instrText xml:space="preserve"> REF _Ref166598202 \r \h  \* MERGEFORMAT </w:instrText>
      </w:r>
      <w:r>
        <w:fldChar w:fldCharType="separate"/>
      </w:r>
      <w:r w:rsidR="005D3B63" w:rsidRPr="005D3B63">
        <w:rPr>
          <w:rFonts w:ascii="Arial" w:hAnsi="Arial" w:cs="Arial"/>
          <w:b/>
          <w:bCs/>
          <w:sz w:val="20"/>
          <w:szCs w:val="20"/>
        </w:rPr>
        <w:t>41</w:t>
      </w:r>
      <w:r>
        <w:fldChar w:fldCharType="end"/>
      </w:r>
      <w:r w:rsidRPr="00394420">
        <w:rPr>
          <w:rFonts w:ascii="Arial" w:hAnsi="Arial" w:cs="Arial"/>
          <w:b/>
          <w:bCs/>
          <w:sz w:val="20"/>
          <w:szCs w:val="20"/>
        </w:rPr>
        <w:t>. členu (sprememba 247. člena)</w:t>
      </w:r>
    </w:p>
    <w:p w14:paraId="29871F88" w14:textId="77777777" w:rsidR="00F52FDC" w:rsidRPr="00394420" w:rsidRDefault="00F52FDC" w:rsidP="00BE072F">
      <w:pPr>
        <w:spacing w:after="0" w:line="240" w:lineRule="auto"/>
        <w:jc w:val="both"/>
        <w:rPr>
          <w:rFonts w:ascii="Arial" w:eastAsia="Times New Roman" w:hAnsi="Arial" w:cs="Arial"/>
          <w:sz w:val="20"/>
          <w:szCs w:val="20"/>
        </w:rPr>
      </w:pPr>
    </w:p>
    <w:p w14:paraId="3FD175A1" w14:textId="77777777" w:rsidR="00F52FDC" w:rsidRPr="00394420" w:rsidRDefault="00F52FDC" w:rsidP="00BE072F">
      <w:pPr>
        <w:pStyle w:val="Odstavek"/>
        <w:spacing w:before="0"/>
        <w:ind w:firstLine="0"/>
        <w:rPr>
          <w:sz w:val="20"/>
          <w:szCs w:val="20"/>
        </w:rPr>
      </w:pPr>
      <w:r w:rsidRPr="00394420">
        <w:rPr>
          <w:sz w:val="20"/>
          <w:szCs w:val="20"/>
        </w:rPr>
        <w:t>Gre za redakcijski popravek.</w:t>
      </w:r>
    </w:p>
    <w:p w14:paraId="619A776E" w14:textId="77777777" w:rsidR="00F52FDC" w:rsidRPr="00394420" w:rsidRDefault="00F52FDC" w:rsidP="00BE072F">
      <w:pPr>
        <w:pStyle w:val="Odstavek"/>
        <w:spacing w:before="0"/>
        <w:ind w:firstLine="0"/>
        <w:rPr>
          <w:sz w:val="20"/>
          <w:szCs w:val="20"/>
        </w:rPr>
      </w:pPr>
    </w:p>
    <w:p w14:paraId="7DE49DE9" w14:textId="77777777" w:rsidR="00486459" w:rsidRPr="00394420" w:rsidRDefault="00486459" w:rsidP="00486459">
      <w:pPr>
        <w:spacing w:after="0" w:line="240" w:lineRule="auto"/>
        <w:jc w:val="both"/>
        <w:rPr>
          <w:rFonts w:ascii="Arial" w:hAnsi="Arial" w:cs="Arial"/>
          <w:b/>
          <w:bCs/>
          <w:sz w:val="20"/>
          <w:szCs w:val="20"/>
        </w:rPr>
      </w:pPr>
      <w:r w:rsidRPr="00394420">
        <w:rPr>
          <w:rFonts w:ascii="Arial" w:hAnsi="Arial" w:cs="Arial"/>
          <w:b/>
          <w:bCs/>
          <w:sz w:val="20"/>
          <w:szCs w:val="20"/>
        </w:rPr>
        <w:t xml:space="preserve">K </w:t>
      </w:r>
      <w:r>
        <w:fldChar w:fldCharType="begin"/>
      </w:r>
      <w:r>
        <w:instrText xml:space="preserve"> REF _Ref170470071 \r \h  \* MERGEFORMAT </w:instrText>
      </w:r>
      <w:r>
        <w:fldChar w:fldCharType="separate"/>
      </w:r>
      <w:r w:rsidR="005D3B63" w:rsidRPr="005D3B63">
        <w:rPr>
          <w:rFonts w:ascii="Arial" w:hAnsi="Arial" w:cs="Arial"/>
          <w:b/>
          <w:bCs/>
          <w:sz w:val="20"/>
          <w:szCs w:val="20"/>
        </w:rPr>
        <w:t>42</w:t>
      </w:r>
      <w:r>
        <w:fldChar w:fldCharType="end"/>
      </w:r>
      <w:r w:rsidRPr="00394420">
        <w:rPr>
          <w:rFonts w:ascii="Arial" w:hAnsi="Arial" w:cs="Arial"/>
          <w:b/>
          <w:bCs/>
          <w:sz w:val="20"/>
          <w:szCs w:val="20"/>
        </w:rPr>
        <w:t>. členu (sprememba 249. člena)</w:t>
      </w:r>
    </w:p>
    <w:p w14:paraId="468AE383" w14:textId="77777777" w:rsidR="00486459" w:rsidRPr="00394420" w:rsidRDefault="00486459" w:rsidP="00486459">
      <w:pPr>
        <w:spacing w:after="0" w:line="240" w:lineRule="auto"/>
        <w:jc w:val="both"/>
        <w:rPr>
          <w:rFonts w:ascii="Arial" w:hAnsi="Arial" w:cs="Arial"/>
          <w:sz w:val="20"/>
          <w:szCs w:val="20"/>
        </w:rPr>
      </w:pPr>
    </w:p>
    <w:p w14:paraId="5946F9C5" w14:textId="77777777" w:rsidR="00BB7D2A" w:rsidRPr="00394420" w:rsidRDefault="00BB7D2A" w:rsidP="00BB7D2A">
      <w:pPr>
        <w:spacing w:after="0" w:line="240" w:lineRule="auto"/>
        <w:jc w:val="both"/>
        <w:rPr>
          <w:rFonts w:ascii="Arial" w:hAnsi="Arial" w:cs="Arial"/>
          <w:i/>
          <w:iCs/>
          <w:sz w:val="20"/>
          <w:szCs w:val="20"/>
          <w:u w:val="single"/>
        </w:rPr>
      </w:pPr>
      <w:r w:rsidRPr="00394420">
        <w:rPr>
          <w:rFonts w:ascii="Arial" w:hAnsi="Arial" w:cs="Arial"/>
          <w:i/>
          <w:iCs/>
          <w:sz w:val="20"/>
          <w:szCs w:val="20"/>
          <w:u w:val="single"/>
        </w:rPr>
        <w:lastRenderedPageBreak/>
        <w:t>2. točka drugega odstavka 249. člena</w:t>
      </w:r>
    </w:p>
    <w:p w14:paraId="12E8EAF6" w14:textId="77777777" w:rsidR="00BB7D2A" w:rsidRPr="00394420" w:rsidRDefault="00BB7D2A" w:rsidP="00BB7D2A">
      <w:pPr>
        <w:spacing w:after="0" w:line="240" w:lineRule="auto"/>
        <w:jc w:val="both"/>
        <w:rPr>
          <w:rFonts w:ascii="Arial" w:hAnsi="Arial" w:cs="Arial"/>
          <w:sz w:val="20"/>
          <w:szCs w:val="20"/>
        </w:rPr>
      </w:pPr>
    </w:p>
    <w:p w14:paraId="0C8AA488" w14:textId="77777777" w:rsidR="00BB7D2A" w:rsidRPr="00394420" w:rsidRDefault="00BB7D2A" w:rsidP="00BB7D2A">
      <w:pPr>
        <w:spacing w:after="0" w:line="240" w:lineRule="auto"/>
        <w:jc w:val="both"/>
        <w:rPr>
          <w:rFonts w:ascii="Arial" w:hAnsi="Arial" w:cs="Arial"/>
          <w:sz w:val="20"/>
          <w:szCs w:val="20"/>
        </w:rPr>
      </w:pPr>
      <w:r w:rsidRPr="00394420">
        <w:rPr>
          <w:rFonts w:ascii="Arial" w:hAnsi="Arial" w:cs="Arial"/>
          <w:sz w:val="20"/>
          <w:szCs w:val="20"/>
        </w:rPr>
        <w:t xml:space="preserve">Člen 133(9), četrti pododstavek, točka (b) prečiščene CRD (člen 1(49) CRD V) v zvezi z </w:t>
      </w:r>
      <w:r w:rsidRPr="00394420">
        <w:rPr>
          <w:rFonts w:ascii="Arial" w:hAnsi="Arial" w:cs="Arial"/>
          <w:sz w:val="20"/>
          <w:szCs w:val="20"/>
          <w:shd w:val="clear" w:color="auto" w:fill="FFFFFF"/>
        </w:rPr>
        <w:t xml:space="preserve">zahtevami glede vzdrževanja blažilnika sistemskih tveganj </w:t>
      </w:r>
      <w:r w:rsidRPr="00394420">
        <w:rPr>
          <w:rFonts w:ascii="Arial" w:hAnsi="Arial" w:cs="Arial"/>
          <w:sz w:val="20"/>
          <w:szCs w:val="20"/>
        </w:rPr>
        <w:t xml:space="preserve">določa: »razlogi, zakaj je zaradi razsežnosti makrobonitetnih ali sistemskih tveganj ogrožena stabilnost finančnega sistema na nacionalni ravni, kar upravičuje stopnjo blažilnika sistemskih tveganj«. Po mnenju Evropske komisije v okviru projekta EU PILOT nacionalna določba za prenos pravilno prenaša vse razen ene zahteve. Manjkajoča zahteva se po njenem mnenju nanaša na odsotnost prenosa dela določbe direktive »kar upravičuje stopnjo blažilnika sistemskih tveganj«. </w:t>
      </w:r>
    </w:p>
    <w:p w14:paraId="3DD69B9F" w14:textId="77777777" w:rsidR="00486459" w:rsidRPr="00394420" w:rsidRDefault="00486459" w:rsidP="00486459">
      <w:pPr>
        <w:spacing w:after="0" w:line="240" w:lineRule="auto"/>
        <w:jc w:val="both"/>
        <w:rPr>
          <w:rFonts w:ascii="Arial" w:hAnsi="Arial" w:cs="Arial"/>
          <w:sz w:val="20"/>
          <w:szCs w:val="20"/>
        </w:rPr>
      </w:pPr>
    </w:p>
    <w:p w14:paraId="6D1CEEA9" w14:textId="77777777" w:rsidR="00486459" w:rsidRPr="00394420" w:rsidRDefault="00486459" w:rsidP="00486459">
      <w:pPr>
        <w:spacing w:after="0" w:line="240" w:lineRule="auto"/>
        <w:jc w:val="both"/>
        <w:rPr>
          <w:rFonts w:ascii="Arial" w:hAnsi="Arial" w:cs="Arial"/>
          <w:sz w:val="20"/>
          <w:szCs w:val="20"/>
        </w:rPr>
      </w:pPr>
      <w:r w:rsidRPr="00394420">
        <w:rPr>
          <w:rFonts w:ascii="Arial" w:hAnsi="Arial" w:cs="Arial"/>
          <w:sz w:val="20"/>
          <w:szCs w:val="20"/>
        </w:rPr>
        <w:t xml:space="preserve">V skladu </w:t>
      </w:r>
      <w:r w:rsidR="00BB7D2A" w:rsidRPr="00394420">
        <w:rPr>
          <w:rFonts w:ascii="Arial" w:hAnsi="Arial" w:cs="Arial"/>
          <w:sz w:val="20"/>
          <w:szCs w:val="20"/>
        </w:rPr>
        <w:t xml:space="preserve">z </w:t>
      </w:r>
      <w:r w:rsidRPr="00394420">
        <w:rPr>
          <w:rFonts w:ascii="Arial" w:hAnsi="Arial" w:cs="Arial"/>
          <w:sz w:val="20"/>
          <w:szCs w:val="20"/>
        </w:rPr>
        <w:t xml:space="preserve">opozorilom Evropske komisije se dopolnjuje/spreminja 2. točka v drugem odstavku 249. člena. </w:t>
      </w:r>
    </w:p>
    <w:p w14:paraId="09FCC9AD" w14:textId="77777777" w:rsidR="00486459" w:rsidRPr="00394420" w:rsidRDefault="00486459" w:rsidP="00486459">
      <w:pPr>
        <w:spacing w:after="0" w:line="240" w:lineRule="auto"/>
        <w:jc w:val="both"/>
        <w:rPr>
          <w:rFonts w:ascii="Arial" w:hAnsi="Arial" w:cs="Arial"/>
          <w:sz w:val="20"/>
          <w:szCs w:val="20"/>
        </w:rPr>
      </w:pPr>
    </w:p>
    <w:p w14:paraId="41D1A420" w14:textId="77777777" w:rsidR="00BB7D2A" w:rsidRPr="00394420" w:rsidRDefault="00BB7D2A" w:rsidP="00BB7D2A">
      <w:pPr>
        <w:spacing w:after="0" w:line="240" w:lineRule="auto"/>
        <w:jc w:val="both"/>
        <w:rPr>
          <w:rFonts w:ascii="Arial" w:hAnsi="Arial" w:cs="Arial"/>
          <w:i/>
          <w:iCs/>
          <w:sz w:val="20"/>
          <w:szCs w:val="20"/>
          <w:u w:val="single"/>
        </w:rPr>
      </w:pPr>
      <w:r w:rsidRPr="00394420">
        <w:rPr>
          <w:rFonts w:ascii="Arial" w:hAnsi="Arial" w:cs="Arial"/>
          <w:i/>
          <w:iCs/>
          <w:sz w:val="20"/>
          <w:szCs w:val="20"/>
          <w:u w:val="single"/>
        </w:rPr>
        <w:t>prva alineja šestega odstavka 249. člena</w:t>
      </w:r>
    </w:p>
    <w:p w14:paraId="229234E5" w14:textId="77777777" w:rsidR="00486459" w:rsidRPr="00394420" w:rsidRDefault="00486459" w:rsidP="00486459">
      <w:pPr>
        <w:spacing w:after="0" w:line="240" w:lineRule="auto"/>
        <w:jc w:val="both"/>
        <w:rPr>
          <w:rFonts w:ascii="Arial" w:hAnsi="Arial" w:cs="Arial"/>
          <w:sz w:val="20"/>
          <w:szCs w:val="20"/>
        </w:rPr>
      </w:pPr>
    </w:p>
    <w:p w14:paraId="5E0403CA" w14:textId="77777777" w:rsidR="00486459" w:rsidRPr="00394420" w:rsidRDefault="00486459" w:rsidP="00486459">
      <w:pPr>
        <w:spacing w:after="0" w:line="240" w:lineRule="auto"/>
        <w:jc w:val="both"/>
        <w:rPr>
          <w:rFonts w:ascii="Arial" w:hAnsi="Arial" w:cs="Arial"/>
          <w:sz w:val="20"/>
          <w:szCs w:val="20"/>
        </w:rPr>
      </w:pPr>
      <w:r w:rsidRPr="00394420">
        <w:rPr>
          <w:rFonts w:ascii="Arial" w:hAnsi="Arial" w:cs="Arial"/>
          <w:sz w:val="20"/>
          <w:szCs w:val="20"/>
        </w:rPr>
        <w:t xml:space="preserve">Člen 133(11), peti pododstavek, prvi stavek prečiščene CRD (člen 1(49) CRD V) v zvezi z </w:t>
      </w:r>
      <w:r w:rsidRPr="00394420">
        <w:rPr>
          <w:rFonts w:ascii="Arial" w:hAnsi="Arial" w:cs="Arial"/>
          <w:sz w:val="20"/>
          <w:szCs w:val="20"/>
          <w:shd w:val="clear" w:color="auto" w:fill="FFFFFF"/>
        </w:rPr>
        <w:t xml:space="preserve">zahtevami glede vzdrževanja blažilnika sistemskih tveganj </w:t>
      </w:r>
      <w:r w:rsidRPr="00394420">
        <w:rPr>
          <w:rFonts w:ascii="Arial" w:hAnsi="Arial" w:cs="Arial"/>
          <w:sz w:val="20"/>
          <w:szCs w:val="20"/>
        </w:rPr>
        <w:t xml:space="preserve">določa: »Če se organi podrejene družbe in nadrejene osebe ne strinjajo s stopnjo oziroma stopnjami blažilnika sistemskih tveganj, ki se uporabljajo za to institucijo, ali pa sta priporočili Komisije in ESRB negativni, lahko pristojni organ ali imenovani organ, kakor je ustrezno, zadevo predloži EBA in zahteva njeno pomoč v skladu s členom 19 Uredbe (EU) št. 1093/2010.« Po mnenju Evropske komisije v okviru projekta EU </w:t>
      </w:r>
      <w:r w:rsidR="00BB7D2A" w:rsidRPr="00394420">
        <w:rPr>
          <w:rFonts w:ascii="Arial" w:hAnsi="Arial" w:cs="Arial"/>
          <w:sz w:val="20"/>
          <w:szCs w:val="20"/>
        </w:rPr>
        <w:t>PILOT</w:t>
      </w:r>
      <w:r w:rsidRPr="00394420">
        <w:rPr>
          <w:rFonts w:ascii="Arial" w:hAnsi="Arial" w:cs="Arial"/>
          <w:sz w:val="20"/>
          <w:szCs w:val="20"/>
        </w:rPr>
        <w:t xml:space="preserve"> nacionalna določba za prenos pravilno prenaša vse razen ene zahteve. Manjkajoča zahteva se po njenem mnenju nanaša na odsotnost prenosa diskrecijske pravice. Diskrecijska pravica pristojnega organa ali imenovanega organa (»lahko«) v nacionalni določbi za prenos po mnenju Evropske komisije ni bila upoštevana. </w:t>
      </w:r>
    </w:p>
    <w:p w14:paraId="5B124AFA" w14:textId="77777777" w:rsidR="00486459" w:rsidRPr="00394420" w:rsidRDefault="00486459" w:rsidP="00486459">
      <w:pPr>
        <w:spacing w:after="0" w:line="240" w:lineRule="auto"/>
        <w:jc w:val="both"/>
        <w:rPr>
          <w:rFonts w:ascii="Arial" w:hAnsi="Arial" w:cs="Arial"/>
          <w:sz w:val="20"/>
          <w:szCs w:val="20"/>
        </w:rPr>
      </w:pPr>
    </w:p>
    <w:p w14:paraId="67D3368E" w14:textId="77777777" w:rsidR="00486459" w:rsidRPr="00394420" w:rsidRDefault="00486459" w:rsidP="00486459">
      <w:pPr>
        <w:spacing w:after="0" w:line="240" w:lineRule="auto"/>
        <w:jc w:val="both"/>
        <w:rPr>
          <w:rFonts w:ascii="Arial" w:hAnsi="Arial" w:cs="Arial"/>
          <w:sz w:val="20"/>
          <w:szCs w:val="20"/>
        </w:rPr>
      </w:pPr>
      <w:r w:rsidRPr="00394420">
        <w:rPr>
          <w:rFonts w:ascii="Arial" w:hAnsi="Arial" w:cs="Arial"/>
          <w:sz w:val="20"/>
          <w:szCs w:val="20"/>
        </w:rPr>
        <w:t xml:space="preserve">V skladu </w:t>
      </w:r>
      <w:r w:rsidR="00BB7D2A" w:rsidRPr="00394420">
        <w:rPr>
          <w:rFonts w:ascii="Arial" w:hAnsi="Arial" w:cs="Arial"/>
          <w:sz w:val="20"/>
          <w:szCs w:val="20"/>
        </w:rPr>
        <w:t xml:space="preserve">z </w:t>
      </w:r>
      <w:r w:rsidRPr="00394420">
        <w:rPr>
          <w:rFonts w:ascii="Arial" w:hAnsi="Arial" w:cs="Arial"/>
          <w:sz w:val="20"/>
          <w:szCs w:val="20"/>
        </w:rPr>
        <w:t xml:space="preserve">opozorilom Evropske komisije se dopolnjuje/spreminja prva alineja šestega odstavka 249. člena. </w:t>
      </w:r>
    </w:p>
    <w:p w14:paraId="2CE0C858" w14:textId="77777777" w:rsidR="00486459" w:rsidRPr="00394420" w:rsidRDefault="00486459" w:rsidP="00BE072F">
      <w:pPr>
        <w:pStyle w:val="Odstavek"/>
        <w:spacing w:before="0"/>
        <w:ind w:firstLine="0"/>
        <w:rPr>
          <w:sz w:val="20"/>
          <w:szCs w:val="20"/>
        </w:rPr>
      </w:pPr>
    </w:p>
    <w:p w14:paraId="46729AE1" w14:textId="77777777" w:rsidR="00486459" w:rsidRPr="00394420" w:rsidRDefault="00486459" w:rsidP="00486459">
      <w:pPr>
        <w:spacing w:after="0" w:line="240" w:lineRule="auto"/>
        <w:jc w:val="both"/>
        <w:rPr>
          <w:rFonts w:ascii="Arial" w:hAnsi="Arial" w:cs="Arial"/>
          <w:b/>
          <w:bCs/>
          <w:sz w:val="20"/>
          <w:szCs w:val="20"/>
        </w:rPr>
      </w:pPr>
      <w:r w:rsidRPr="00394420">
        <w:rPr>
          <w:rFonts w:ascii="Arial" w:hAnsi="Arial" w:cs="Arial"/>
          <w:b/>
          <w:bCs/>
          <w:sz w:val="20"/>
          <w:szCs w:val="20"/>
        </w:rPr>
        <w:t xml:space="preserve">K </w:t>
      </w:r>
      <w:r>
        <w:fldChar w:fldCharType="begin"/>
      </w:r>
      <w:r>
        <w:instrText xml:space="preserve"> REF _Ref170470081 \r \h  \* MERGEFORMAT </w:instrText>
      </w:r>
      <w:r>
        <w:fldChar w:fldCharType="separate"/>
      </w:r>
      <w:r w:rsidR="005D3B63" w:rsidRPr="005D3B63">
        <w:rPr>
          <w:rFonts w:ascii="Arial" w:hAnsi="Arial" w:cs="Arial"/>
          <w:b/>
          <w:bCs/>
          <w:sz w:val="20"/>
          <w:szCs w:val="20"/>
        </w:rPr>
        <w:t>43</w:t>
      </w:r>
      <w:r>
        <w:fldChar w:fldCharType="end"/>
      </w:r>
      <w:r w:rsidRPr="00394420">
        <w:rPr>
          <w:rFonts w:ascii="Arial" w:hAnsi="Arial" w:cs="Arial"/>
          <w:b/>
          <w:bCs/>
          <w:sz w:val="20"/>
          <w:szCs w:val="20"/>
        </w:rPr>
        <w:t>. členu (sprememba 251. člena)</w:t>
      </w:r>
    </w:p>
    <w:p w14:paraId="35AC8B72" w14:textId="77777777" w:rsidR="00486459" w:rsidRPr="00394420" w:rsidRDefault="00486459" w:rsidP="00486459">
      <w:pPr>
        <w:spacing w:after="0" w:line="240" w:lineRule="auto"/>
        <w:jc w:val="both"/>
        <w:rPr>
          <w:rFonts w:ascii="Arial" w:hAnsi="Arial" w:cs="Arial"/>
          <w:sz w:val="20"/>
          <w:szCs w:val="20"/>
        </w:rPr>
      </w:pPr>
    </w:p>
    <w:p w14:paraId="376E68DC" w14:textId="77777777" w:rsidR="00486459" w:rsidRPr="00394420" w:rsidRDefault="00486459" w:rsidP="00486459">
      <w:pPr>
        <w:spacing w:after="0" w:line="240" w:lineRule="auto"/>
        <w:jc w:val="both"/>
        <w:rPr>
          <w:rFonts w:ascii="Arial" w:hAnsi="Arial" w:cs="Arial"/>
          <w:sz w:val="20"/>
          <w:szCs w:val="20"/>
        </w:rPr>
      </w:pPr>
      <w:r w:rsidRPr="00394420">
        <w:rPr>
          <w:rFonts w:ascii="Arial" w:hAnsi="Arial" w:cs="Arial"/>
          <w:sz w:val="20"/>
          <w:szCs w:val="20"/>
        </w:rPr>
        <w:t xml:space="preserve">Člen 134(1) prečiščene CRD (člen 1(49) CRD V) v zvezi s priznavanjem stopnje blažilnika sistemskih tveganj določa: »Druge države članice lahko priznajo stopnjo blažilnika sistemskih tveganj, določeno v skladu s členom 133, in lahko to stopnjo uporabljajo za institucije, ki so pridobile dovoljenje v matičnih državah članicah, za izpostavljenosti v državi članici, ki je uvedla to stopnjo.« Po mnenju Evropske komisije v okviru projekta EU </w:t>
      </w:r>
      <w:r w:rsidR="00BB7D2A" w:rsidRPr="00394420">
        <w:rPr>
          <w:rFonts w:ascii="Arial" w:hAnsi="Arial" w:cs="Arial"/>
          <w:sz w:val="20"/>
          <w:szCs w:val="20"/>
        </w:rPr>
        <w:t>PILOT</w:t>
      </w:r>
      <w:r w:rsidRPr="00394420">
        <w:rPr>
          <w:rFonts w:ascii="Arial" w:hAnsi="Arial" w:cs="Arial"/>
          <w:sz w:val="20"/>
          <w:szCs w:val="20"/>
        </w:rPr>
        <w:t xml:space="preserve"> nacionalna določba za prenos pravilno prenaša vse razen ene zahteve. Manjkajoča zahteva se po njenem mnenju nanaša na odsotnost prenosa sklica na člen 133 CRD. </w:t>
      </w:r>
    </w:p>
    <w:p w14:paraId="21B98E99" w14:textId="77777777" w:rsidR="00486459" w:rsidRPr="00394420" w:rsidRDefault="00486459" w:rsidP="00486459">
      <w:pPr>
        <w:spacing w:after="0" w:line="240" w:lineRule="auto"/>
        <w:jc w:val="both"/>
        <w:rPr>
          <w:rFonts w:ascii="Arial" w:hAnsi="Arial" w:cs="Arial"/>
          <w:sz w:val="20"/>
          <w:szCs w:val="20"/>
        </w:rPr>
      </w:pPr>
    </w:p>
    <w:p w14:paraId="66A052C7" w14:textId="77777777" w:rsidR="00486459" w:rsidRPr="00394420" w:rsidRDefault="00486459" w:rsidP="00486459">
      <w:pPr>
        <w:spacing w:after="0" w:line="240" w:lineRule="auto"/>
        <w:jc w:val="both"/>
        <w:rPr>
          <w:rFonts w:ascii="Arial" w:hAnsi="Arial" w:cs="Arial"/>
          <w:sz w:val="20"/>
          <w:szCs w:val="20"/>
        </w:rPr>
      </w:pPr>
      <w:r w:rsidRPr="00394420">
        <w:rPr>
          <w:rFonts w:ascii="Arial" w:hAnsi="Arial" w:cs="Arial"/>
          <w:sz w:val="20"/>
          <w:szCs w:val="20"/>
        </w:rPr>
        <w:t xml:space="preserve">Glede pomisleka Evropske komisije je </w:t>
      </w:r>
      <w:r w:rsidR="00BB7D2A" w:rsidRPr="00394420">
        <w:rPr>
          <w:rFonts w:ascii="Arial" w:hAnsi="Arial" w:cs="Arial"/>
          <w:sz w:val="20"/>
          <w:szCs w:val="20"/>
        </w:rPr>
        <w:t>treba</w:t>
      </w:r>
      <w:r w:rsidRPr="00394420">
        <w:rPr>
          <w:rFonts w:ascii="Arial" w:hAnsi="Arial" w:cs="Arial"/>
          <w:sz w:val="20"/>
          <w:szCs w:val="20"/>
        </w:rPr>
        <w:t xml:space="preserve"> pojasniti, da v določbi ZBan-3 res ni eksplicitnega sklica na blažilni</w:t>
      </w:r>
      <w:r w:rsidR="00BB7D2A" w:rsidRPr="00394420">
        <w:rPr>
          <w:rFonts w:ascii="Arial" w:hAnsi="Arial" w:cs="Arial"/>
          <w:sz w:val="20"/>
          <w:szCs w:val="20"/>
        </w:rPr>
        <w:t>k</w:t>
      </w:r>
      <w:r w:rsidRPr="00394420">
        <w:rPr>
          <w:rFonts w:ascii="Arial" w:hAnsi="Arial" w:cs="Arial"/>
          <w:sz w:val="20"/>
          <w:szCs w:val="20"/>
        </w:rPr>
        <w:t xml:space="preserve"> sistemskih tveganj, ki je sicer opredeljen v 246. členu ZBan-3 in se v tem kontekstu med drugim nanaša tudi na 252. člen. Ne glede na navedeno se zaradi opozorila Evropske komisije dopolnjuje prvi odstavek 251. člena.</w:t>
      </w:r>
    </w:p>
    <w:p w14:paraId="2F949C46" w14:textId="77777777" w:rsidR="00486459" w:rsidRPr="00394420" w:rsidRDefault="00486459" w:rsidP="00BE072F">
      <w:pPr>
        <w:pStyle w:val="Odstavek"/>
        <w:spacing w:before="0"/>
        <w:ind w:firstLine="0"/>
        <w:rPr>
          <w:sz w:val="20"/>
          <w:szCs w:val="20"/>
        </w:rPr>
      </w:pPr>
    </w:p>
    <w:p w14:paraId="733BE632" w14:textId="77777777" w:rsidR="00486459" w:rsidRPr="00394420" w:rsidRDefault="00486459" w:rsidP="00486459">
      <w:pPr>
        <w:spacing w:after="0" w:line="240" w:lineRule="auto"/>
        <w:jc w:val="both"/>
        <w:rPr>
          <w:rFonts w:ascii="Arial" w:hAnsi="Arial" w:cs="Arial"/>
          <w:b/>
          <w:bCs/>
          <w:sz w:val="20"/>
          <w:szCs w:val="20"/>
        </w:rPr>
      </w:pPr>
      <w:r w:rsidRPr="00394420">
        <w:rPr>
          <w:rFonts w:ascii="Arial" w:hAnsi="Arial" w:cs="Arial"/>
          <w:b/>
          <w:bCs/>
          <w:sz w:val="20"/>
          <w:szCs w:val="20"/>
        </w:rPr>
        <w:t xml:space="preserve">K </w:t>
      </w:r>
      <w:r>
        <w:fldChar w:fldCharType="begin"/>
      </w:r>
      <w:r>
        <w:instrText xml:space="preserve"> REF _Ref170470087 \r \h  \* MERGEFORMAT </w:instrText>
      </w:r>
      <w:r>
        <w:fldChar w:fldCharType="separate"/>
      </w:r>
      <w:r w:rsidR="005D3B63" w:rsidRPr="005D3B63">
        <w:rPr>
          <w:rFonts w:ascii="Arial" w:hAnsi="Arial" w:cs="Arial"/>
          <w:b/>
          <w:bCs/>
          <w:sz w:val="20"/>
          <w:szCs w:val="20"/>
        </w:rPr>
        <w:t>44</w:t>
      </w:r>
      <w:r>
        <w:fldChar w:fldCharType="end"/>
      </w:r>
      <w:r w:rsidRPr="00394420">
        <w:rPr>
          <w:rFonts w:ascii="Arial" w:hAnsi="Arial" w:cs="Arial"/>
          <w:b/>
          <w:bCs/>
          <w:sz w:val="20"/>
          <w:szCs w:val="20"/>
        </w:rPr>
        <w:t>. členu (sprememba 252. člena)</w:t>
      </w:r>
    </w:p>
    <w:p w14:paraId="5BFAF1EA" w14:textId="77777777" w:rsidR="00486459" w:rsidRPr="00394420" w:rsidRDefault="00486459" w:rsidP="00486459">
      <w:pPr>
        <w:spacing w:after="0" w:line="240" w:lineRule="auto"/>
        <w:jc w:val="both"/>
        <w:rPr>
          <w:rFonts w:ascii="Arial" w:hAnsi="Arial" w:cs="Arial"/>
          <w:sz w:val="20"/>
          <w:szCs w:val="20"/>
        </w:rPr>
      </w:pPr>
    </w:p>
    <w:p w14:paraId="451F919F" w14:textId="77777777" w:rsidR="00486459" w:rsidRPr="00394420" w:rsidRDefault="00486459" w:rsidP="00486459">
      <w:pPr>
        <w:spacing w:after="0" w:line="240" w:lineRule="auto"/>
        <w:jc w:val="both"/>
        <w:rPr>
          <w:rFonts w:ascii="Arial" w:hAnsi="Arial" w:cs="Arial"/>
          <w:sz w:val="20"/>
          <w:szCs w:val="20"/>
        </w:rPr>
      </w:pPr>
      <w:r w:rsidRPr="00394420">
        <w:rPr>
          <w:rFonts w:ascii="Arial" w:hAnsi="Arial" w:cs="Arial"/>
          <w:sz w:val="20"/>
          <w:szCs w:val="20"/>
        </w:rPr>
        <w:t xml:space="preserve">Člen 131(15), prvi pododstavek prečiščene CRD (člen 1(47)(l) CRD V) v zvezi z </w:t>
      </w:r>
      <w:r w:rsidRPr="00394420">
        <w:rPr>
          <w:rFonts w:ascii="Arial" w:hAnsi="Arial" w:cs="Arial"/>
          <w:sz w:val="20"/>
          <w:szCs w:val="20"/>
          <w:shd w:val="clear" w:color="auto" w:fill="FFFFFF"/>
        </w:rPr>
        <w:t xml:space="preserve">globalnimi in drugimi sistemsko pomembnimi institucijami </w:t>
      </w:r>
      <w:r w:rsidRPr="00394420">
        <w:rPr>
          <w:rFonts w:ascii="Arial" w:hAnsi="Arial" w:cs="Arial"/>
          <w:sz w:val="20"/>
          <w:szCs w:val="20"/>
        </w:rPr>
        <w:t xml:space="preserve">določa: »Kadar za institucijo velja blažilnik sistemskih tveganj, določen v skladu s členom 133, se ta blažilnik prišteje blažilniku za DSPI ali blažilniku za GSPI, ki se uporablja v skladu s tem členom.«. Po mnenju Evropske komisije v okviru projekta EU </w:t>
      </w:r>
      <w:r w:rsidR="00BB7D2A" w:rsidRPr="00394420">
        <w:rPr>
          <w:rFonts w:ascii="Arial" w:hAnsi="Arial" w:cs="Arial"/>
          <w:sz w:val="20"/>
          <w:szCs w:val="20"/>
        </w:rPr>
        <w:t>PILOT</w:t>
      </w:r>
      <w:r w:rsidRPr="00394420">
        <w:rPr>
          <w:rFonts w:ascii="Arial" w:hAnsi="Arial" w:cs="Arial"/>
          <w:sz w:val="20"/>
          <w:szCs w:val="20"/>
        </w:rPr>
        <w:t xml:space="preserve"> nacionalna določba za prenos pravilno prenaša vse razen ene zahteve. Manjkajoča zahteva se po njenem mnenju nanaša na odsotnost prenosa sklica na člen 133 CRD. </w:t>
      </w:r>
    </w:p>
    <w:p w14:paraId="67226504" w14:textId="77777777" w:rsidR="00486459" w:rsidRPr="00394420" w:rsidRDefault="00486459" w:rsidP="00486459">
      <w:pPr>
        <w:spacing w:after="0" w:line="240" w:lineRule="auto"/>
        <w:jc w:val="both"/>
        <w:rPr>
          <w:rFonts w:ascii="Arial" w:hAnsi="Arial" w:cs="Arial"/>
          <w:sz w:val="20"/>
          <w:szCs w:val="20"/>
        </w:rPr>
      </w:pPr>
    </w:p>
    <w:p w14:paraId="2D8A25A4" w14:textId="77777777" w:rsidR="00486459" w:rsidRPr="00394420" w:rsidRDefault="00486459" w:rsidP="00486459">
      <w:pPr>
        <w:spacing w:after="0" w:line="240" w:lineRule="auto"/>
        <w:jc w:val="both"/>
        <w:rPr>
          <w:rFonts w:ascii="Arial" w:hAnsi="Arial" w:cs="Arial"/>
          <w:sz w:val="20"/>
          <w:szCs w:val="20"/>
        </w:rPr>
      </w:pPr>
      <w:r w:rsidRPr="00394420">
        <w:rPr>
          <w:rFonts w:ascii="Arial" w:hAnsi="Arial" w:cs="Arial"/>
          <w:sz w:val="20"/>
          <w:szCs w:val="20"/>
        </w:rPr>
        <w:t xml:space="preserve">Glede pomisleka Evropske komisije je </w:t>
      </w:r>
      <w:r w:rsidR="00BB7D2A" w:rsidRPr="00394420">
        <w:rPr>
          <w:rFonts w:ascii="Arial" w:hAnsi="Arial" w:cs="Arial"/>
          <w:sz w:val="20"/>
          <w:szCs w:val="20"/>
        </w:rPr>
        <w:t>treba</w:t>
      </w:r>
      <w:r w:rsidRPr="00394420">
        <w:rPr>
          <w:rFonts w:ascii="Arial" w:hAnsi="Arial" w:cs="Arial"/>
          <w:sz w:val="20"/>
          <w:szCs w:val="20"/>
        </w:rPr>
        <w:t xml:space="preserve"> pojasniti, da je sklic na 246. člen določen z definicijo »blažilnika sistemskih tveganj« v 5. točki 229. člena ZBan.-3. Ne glede na navedeno se zaradi opozorila Evropske komisije dopolnjuje besedilo 252. člena. </w:t>
      </w:r>
    </w:p>
    <w:p w14:paraId="27D2E098" w14:textId="77777777" w:rsidR="00486459" w:rsidRPr="00394420" w:rsidRDefault="00486459" w:rsidP="00BE072F">
      <w:pPr>
        <w:pStyle w:val="Odstavek"/>
        <w:spacing w:before="0"/>
        <w:ind w:firstLine="0"/>
        <w:rPr>
          <w:sz w:val="20"/>
          <w:szCs w:val="20"/>
        </w:rPr>
      </w:pPr>
    </w:p>
    <w:p w14:paraId="5FFEDCCA" w14:textId="77777777" w:rsidR="00486459" w:rsidRPr="00394420" w:rsidRDefault="00486459" w:rsidP="00486459">
      <w:pPr>
        <w:spacing w:after="0" w:line="240" w:lineRule="auto"/>
        <w:jc w:val="both"/>
        <w:rPr>
          <w:rFonts w:ascii="Arial" w:hAnsi="Arial" w:cs="Arial"/>
          <w:b/>
          <w:bCs/>
          <w:sz w:val="20"/>
          <w:szCs w:val="20"/>
        </w:rPr>
      </w:pPr>
      <w:r w:rsidRPr="00394420">
        <w:rPr>
          <w:rFonts w:ascii="Arial" w:hAnsi="Arial" w:cs="Arial"/>
          <w:b/>
          <w:bCs/>
          <w:sz w:val="20"/>
          <w:szCs w:val="20"/>
        </w:rPr>
        <w:t xml:space="preserve">K </w:t>
      </w:r>
      <w:r>
        <w:fldChar w:fldCharType="begin"/>
      </w:r>
      <w:r>
        <w:instrText xml:space="preserve"> REF _Ref170470094 \r \h  \* MERGEFORMAT </w:instrText>
      </w:r>
      <w:r>
        <w:fldChar w:fldCharType="separate"/>
      </w:r>
      <w:r w:rsidR="005D3B63" w:rsidRPr="005D3B63">
        <w:rPr>
          <w:rFonts w:ascii="Arial" w:hAnsi="Arial" w:cs="Arial"/>
          <w:b/>
          <w:bCs/>
          <w:sz w:val="20"/>
          <w:szCs w:val="20"/>
        </w:rPr>
        <w:t>45</w:t>
      </w:r>
      <w:r>
        <w:fldChar w:fldCharType="end"/>
      </w:r>
      <w:r w:rsidRPr="00394420">
        <w:rPr>
          <w:rFonts w:ascii="Arial" w:hAnsi="Arial" w:cs="Arial"/>
          <w:b/>
          <w:bCs/>
          <w:sz w:val="20"/>
          <w:szCs w:val="20"/>
        </w:rPr>
        <w:t>. členu (sprememba 253. člena)</w:t>
      </w:r>
    </w:p>
    <w:p w14:paraId="4F692CB7" w14:textId="77777777" w:rsidR="00486459" w:rsidRPr="00394420" w:rsidRDefault="00486459" w:rsidP="00486459">
      <w:pPr>
        <w:spacing w:after="0" w:line="240" w:lineRule="auto"/>
        <w:jc w:val="both"/>
        <w:rPr>
          <w:rFonts w:ascii="Arial" w:hAnsi="Arial" w:cs="Arial"/>
          <w:sz w:val="20"/>
          <w:szCs w:val="20"/>
        </w:rPr>
      </w:pPr>
    </w:p>
    <w:p w14:paraId="10E54193" w14:textId="367814A4" w:rsidR="00486459" w:rsidRPr="00394420" w:rsidRDefault="00486459" w:rsidP="00486459">
      <w:pPr>
        <w:spacing w:after="0" w:line="240" w:lineRule="auto"/>
        <w:jc w:val="both"/>
        <w:rPr>
          <w:rFonts w:ascii="Arial" w:hAnsi="Arial" w:cs="Arial"/>
          <w:sz w:val="20"/>
          <w:szCs w:val="20"/>
        </w:rPr>
      </w:pPr>
      <w:r w:rsidRPr="00394420">
        <w:rPr>
          <w:rFonts w:ascii="Arial" w:hAnsi="Arial" w:cs="Arial"/>
          <w:sz w:val="20"/>
          <w:szCs w:val="20"/>
        </w:rPr>
        <w:t>Člen 128</w:t>
      </w:r>
      <w:r w:rsidR="00872087">
        <w:rPr>
          <w:rFonts w:ascii="Arial" w:hAnsi="Arial" w:cs="Arial"/>
          <w:sz w:val="20"/>
          <w:szCs w:val="20"/>
        </w:rPr>
        <w:t>.</w:t>
      </w:r>
      <w:r w:rsidRPr="00394420">
        <w:rPr>
          <w:rFonts w:ascii="Arial" w:hAnsi="Arial" w:cs="Arial"/>
          <w:sz w:val="20"/>
          <w:szCs w:val="20"/>
        </w:rPr>
        <w:t xml:space="preserve"> četrti pododstavek prečiščene CRD (člen 1(45) CRD V) v zvezi z </w:t>
      </w:r>
      <w:r w:rsidRPr="00394420">
        <w:rPr>
          <w:rFonts w:ascii="Arial" w:hAnsi="Arial" w:cs="Arial"/>
          <w:sz w:val="20"/>
          <w:szCs w:val="20"/>
          <w:shd w:val="clear" w:color="auto" w:fill="FFFFFF"/>
        </w:rPr>
        <w:t>opredelitvijo pojmov glede kapitalskih blažilnikov</w:t>
      </w:r>
      <w:r w:rsidRPr="00394420">
        <w:rPr>
          <w:rFonts w:ascii="Arial" w:hAnsi="Arial" w:cs="Arial"/>
          <w:sz w:val="20"/>
          <w:szCs w:val="20"/>
        </w:rPr>
        <w:t xml:space="preserve"> določa: »Institucije navadnega lastniškega temeljnega kapitala, ki ga vzdržujejo </w:t>
      </w:r>
      <w:r w:rsidRPr="00394420">
        <w:rPr>
          <w:rFonts w:ascii="Arial" w:hAnsi="Arial" w:cs="Arial"/>
          <w:sz w:val="20"/>
          <w:szCs w:val="20"/>
        </w:rPr>
        <w:lastRenderedPageBreak/>
        <w:t>za izpolnjevanje zahteve po skupnem blažilniku iz točke 6 prvega odstavka tega člena, ne uporabljajo za izpolnjevanje komponent, ki temeljijo na tveganjih in so določene v členih 92a in 92b Uredbe (EU) št. 575/2013 ter v členih 45c in 45d Direktive 2014/59/EU.«</w:t>
      </w:r>
      <w:r w:rsidR="00872087">
        <w:rPr>
          <w:rFonts w:ascii="Arial" w:hAnsi="Arial" w:cs="Arial"/>
          <w:sz w:val="20"/>
          <w:szCs w:val="20"/>
        </w:rPr>
        <w:t>.</w:t>
      </w:r>
      <w:r w:rsidRPr="00394420">
        <w:rPr>
          <w:rFonts w:ascii="Arial" w:hAnsi="Arial" w:cs="Arial"/>
          <w:sz w:val="20"/>
          <w:szCs w:val="20"/>
        </w:rPr>
        <w:t xml:space="preserve"> Po mnenju Evropske komisije v okviru projekta EU </w:t>
      </w:r>
      <w:r w:rsidR="00BB7D2A" w:rsidRPr="00394420">
        <w:rPr>
          <w:rFonts w:ascii="Arial" w:hAnsi="Arial" w:cs="Arial"/>
          <w:sz w:val="20"/>
          <w:szCs w:val="20"/>
        </w:rPr>
        <w:t>PILOT</w:t>
      </w:r>
      <w:r w:rsidRPr="00394420">
        <w:rPr>
          <w:rFonts w:ascii="Arial" w:hAnsi="Arial" w:cs="Arial"/>
          <w:sz w:val="20"/>
          <w:szCs w:val="20"/>
        </w:rPr>
        <w:t xml:space="preserve"> Slovenija ni prenesla člena 128(4) CRD.</w:t>
      </w:r>
    </w:p>
    <w:p w14:paraId="461156C1" w14:textId="77777777" w:rsidR="00486459" w:rsidRPr="00394420" w:rsidRDefault="00486459" w:rsidP="00486459">
      <w:pPr>
        <w:spacing w:after="0" w:line="240" w:lineRule="auto"/>
        <w:jc w:val="both"/>
        <w:rPr>
          <w:rFonts w:ascii="Arial" w:hAnsi="Arial" w:cs="Arial"/>
          <w:sz w:val="20"/>
          <w:szCs w:val="20"/>
        </w:rPr>
      </w:pPr>
    </w:p>
    <w:p w14:paraId="223A065A" w14:textId="77777777" w:rsidR="00486459" w:rsidRPr="00394420" w:rsidRDefault="00486459" w:rsidP="00486459">
      <w:pPr>
        <w:spacing w:after="0" w:line="240" w:lineRule="auto"/>
        <w:jc w:val="both"/>
        <w:rPr>
          <w:rFonts w:ascii="Arial" w:eastAsia="Times New Roman" w:hAnsi="Arial" w:cs="Arial"/>
          <w:sz w:val="20"/>
          <w:szCs w:val="20"/>
        </w:rPr>
      </w:pPr>
      <w:r w:rsidRPr="00394420">
        <w:rPr>
          <w:rFonts w:ascii="Arial" w:hAnsi="Arial" w:cs="Arial"/>
          <w:sz w:val="20"/>
          <w:szCs w:val="20"/>
        </w:rPr>
        <w:t xml:space="preserve">V skladu </w:t>
      </w:r>
      <w:r w:rsidR="00BB7D2A" w:rsidRPr="00394420">
        <w:rPr>
          <w:rFonts w:ascii="Arial" w:hAnsi="Arial" w:cs="Arial"/>
          <w:sz w:val="20"/>
          <w:szCs w:val="20"/>
        </w:rPr>
        <w:t xml:space="preserve">z </w:t>
      </w:r>
      <w:r w:rsidRPr="00394420">
        <w:rPr>
          <w:rFonts w:ascii="Arial" w:hAnsi="Arial" w:cs="Arial"/>
          <w:sz w:val="20"/>
          <w:szCs w:val="20"/>
        </w:rPr>
        <w:t xml:space="preserve">opozorilom Evropske komisije se dopolnjuje/spreminja 253. člen ZBan-3. Slednji opredeljuje zahtevo po skupnem blažilniku. V tretjem odstavku je določeno, v katerih primerih banka navadnega lastniškega temeljnega kapitala, ki ga vzdržuje za izpolnjevanje zahteve po skupnem blažilniku, ne sme uporabiti. V tej zvezi se dodatno določa, da je to v primerih, ko gre za izpolnjevanje komponent, ki temeljijo na tveganjih in so določene v členih 92a in 92b Uredbe 575/2013/EU in za določitev minimalne zahteve glede kapitala in kvalificiranih obveznosti, ki je določena v skladu z zakonom, ki ureja reševanje in prisilno prenehanje bank. Gre za popolnejši prenos </w:t>
      </w:r>
      <w:r w:rsidR="00BB7D2A" w:rsidRPr="00394420">
        <w:rPr>
          <w:rFonts w:ascii="Arial" w:hAnsi="Arial" w:cs="Arial"/>
          <w:sz w:val="20"/>
          <w:szCs w:val="20"/>
        </w:rPr>
        <w:t>četrtega</w:t>
      </w:r>
      <w:r w:rsidRPr="00394420">
        <w:rPr>
          <w:rFonts w:ascii="Arial" w:hAnsi="Arial" w:cs="Arial"/>
          <w:sz w:val="20"/>
          <w:szCs w:val="20"/>
        </w:rPr>
        <w:t xml:space="preserve"> odstavka 128. člena </w:t>
      </w:r>
      <w:r w:rsidRPr="00394420">
        <w:rPr>
          <w:rFonts w:ascii="Arial" w:eastAsia="Times New Roman" w:hAnsi="Arial" w:cs="Arial"/>
          <w:sz w:val="20"/>
          <w:szCs w:val="20"/>
        </w:rPr>
        <w:t>Direktive 2013/36/EU.</w:t>
      </w:r>
    </w:p>
    <w:p w14:paraId="2712752D" w14:textId="77777777" w:rsidR="00486459" w:rsidRPr="00394420" w:rsidRDefault="00486459" w:rsidP="00BE072F">
      <w:pPr>
        <w:pStyle w:val="Odstavek"/>
        <w:spacing w:before="0"/>
        <w:ind w:firstLine="0"/>
        <w:rPr>
          <w:sz w:val="20"/>
          <w:szCs w:val="20"/>
        </w:rPr>
      </w:pPr>
    </w:p>
    <w:p w14:paraId="0A2607F5" w14:textId="77777777" w:rsidR="00F52FDC" w:rsidRPr="00394420" w:rsidRDefault="00F52FDC" w:rsidP="00BE072F">
      <w:pPr>
        <w:spacing w:after="0" w:line="240" w:lineRule="auto"/>
        <w:jc w:val="both"/>
        <w:rPr>
          <w:rFonts w:ascii="Arial" w:hAnsi="Arial" w:cs="Arial"/>
          <w:b/>
          <w:bCs/>
          <w:sz w:val="20"/>
          <w:szCs w:val="20"/>
        </w:rPr>
      </w:pPr>
      <w:r w:rsidRPr="00394420">
        <w:rPr>
          <w:rFonts w:ascii="Arial" w:hAnsi="Arial" w:cs="Arial"/>
          <w:b/>
          <w:bCs/>
          <w:sz w:val="20"/>
          <w:szCs w:val="20"/>
        </w:rPr>
        <w:t xml:space="preserve">K </w:t>
      </w:r>
      <w:r>
        <w:fldChar w:fldCharType="begin"/>
      </w:r>
      <w:r>
        <w:instrText xml:space="preserve"> REF _Ref131671146 \r \h  \* MERGEFORMAT </w:instrText>
      </w:r>
      <w:r>
        <w:fldChar w:fldCharType="separate"/>
      </w:r>
      <w:r w:rsidR="005D3B63" w:rsidRPr="005D3B63">
        <w:rPr>
          <w:rFonts w:ascii="Arial" w:hAnsi="Arial" w:cs="Arial"/>
          <w:b/>
          <w:bCs/>
          <w:sz w:val="20"/>
          <w:szCs w:val="20"/>
        </w:rPr>
        <w:t>46</w:t>
      </w:r>
      <w:r>
        <w:fldChar w:fldCharType="end"/>
      </w:r>
      <w:r w:rsidRPr="00394420">
        <w:rPr>
          <w:rFonts w:ascii="Arial" w:hAnsi="Arial" w:cs="Arial"/>
          <w:b/>
          <w:bCs/>
          <w:sz w:val="20"/>
          <w:szCs w:val="20"/>
        </w:rPr>
        <w:t>. členu (sprememba 266. člena)</w:t>
      </w:r>
    </w:p>
    <w:p w14:paraId="700BF5DA" w14:textId="77777777" w:rsidR="00F52FDC" w:rsidRPr="00394420" w:rsidRDefault="00F52FDC" w:rsidP="00BE072F">
      <w:pPr>
        <w:spacing w:after="0" w:line="240" w:lineRule="auto"/>
        <w:jc w:val="both"/>
        <w:rPr>
          <w:rFonts w:ascii="Arial" w:eastAsia="Times New Roman" w:hAnsi="Arial" w:cs="Arial"/>
          <w:sz w:val="20"/>
          <w:szCs w:val="20"/>
        </w:rPr>
      </w:pPr>
    </w:p>
    <w:p w14:paraId="15E3A0B6" w14:textId="77777777" w:rsidR="00F52FDC" w:rsidRPr="00394420" w:rsidRDefault="00F52FDC" w:rsidP="00BE072F">
      <w:pPr>
        <w:spacing w:after="0" w:line="240" w:lineRule="auto"/>
        <w:jc w:val="both"/>
        <w:rPr>
          <w:rFonts w:ascii="Arial" w:hAnsi="Arial" w:cs="Arial"/>
          <w:sz w:val="20"/>
          <w:szCs w:val="20"/>
        </w:rPr>
      </w:pPr>
      <w:r w:rsidRPr="00394420">
        <w:rPr>
          <w:rFonts w:ascii="Arial" w:eastAsia="Times New Roman" w:hAnsi="Arial" w:cs="Arial"/>
          <w:sz w:val="20"/>
          <w:szCs w:val="20"/>
        </w:rPr>
        <w:t xml:space="preserve">266. člen ZBan-3 opredeljuje ukrepe Banke Slovenije. Slednja lahko </w:t>
      </w:r>
      <w:r w:rsidRPr="00394420">
        <w:rPr>
          <w:rFonts w:ascii="Arial" w:hAnsi="Arial" w:cs="Arial"/>
          <w:sz w:val="20"/>
          <w:szCs w:val="20"/>
        </w:rPr>
        <w:t>osebam, nad katerimi izvaja pristojnosti in naloge nadzora (subjekt nadzora), izreče ukrepe nadzora z odredbo ali odločbo. Pri določanju ukrepov nadzora upošteva vse ustrezne okoliščine glede kršitve, da se z izrečenimi ukrepi nadzora zagotovi učinkovita odprava kršitev in preprečijo nadaljnja ravnanja ali opustitve.</w:t>
      </w:r>
    </w:p>
    <w:p w14:paraId="58992AFA" w14:textId="77777777" w:rsidR="00F52FDC" w:rsidRPr="00394420" w:rsidRDefault="00F52FDC" w:rsidP="00BE072F">
      <w:pPr>
        <w:spacing w:after="0" w:line="240" w:lineRule="auto"/>
        <w:jc w:val="both"/>
        <w:rPr>
          <w:rFonts w:ascii="Arial" w:eastAsia="Times New Roman" w:hAnsi="Arial" w:cs="Arial"/>
          <w:sz w:val="20"/>
          <w:szCs w:val="20"/>
        </w:rPr>
      </w:pPr>
    </w:p>
    <w:p w14:paraId="07128FE4" w14:textId="77777777" w:rsidR="00BB7D2A" w:rsidRPr="00394420" w:rsidRDefault="00BB7D2A" w:rsidP="00BB7D2A">
      <w:pPr>
        <w:pStyle w:val="Odstavek"/>
        <w:spacing w:before="0"/>
        <w:ind w:firstLine="0"/>
        <w:rPr>
          <w:sz w:val="20"/>
          <w:szCs w:val="20"/>
        </w:rPr>
      </w:pPr>
      <w:r w:rsidRPr="00394420">
        <w:rPr>
          <w:sz w:val="20"/>
          <w:szCs w:val="20"/>
        </w:rPr>
        <w:t xml:space="preserve">Banka Slovenije pa v okviru izvajanja nadzora upošteva tudi načelo sorazmernosti. V primerih, kadar ugotovitve ne zahtevajo izdaje nadzorniškega ukrepa, kljub temu pa Banka Slovenije ugotovi določene pomanjkljivosti, ki bi jih bilo smiselno odpraviti, subjekte nadzora o ugotovitvah in pričakovanjih pisno obvesti. Gre za ustaljeno nadzorniško prakso. Z novim tretjim odstavkom se v tej zvezi zagotavlja pravna podlaga za t. i. nadzorniški dialog (podobno ureditev je poznal tudi ZBan-1). </w:t>
      </w:r>
    </w:p>
    <w:p w14:paraId="6E26D3D9" w14:textId="77777777" w:rsidR="00F52FDC" w:rsidRPr="00394420" w:rsidRDefault="00F52FDC" w:rsidP="00BE072F">
      <w:pPr>
        <w:pStyle w:val="Odstavek"/>
        <w:spacing w:before="0"/>
        <w:ind w:firstLine="0"/>
        <w:rPr>
          <w:sz w:val="20"/>
          <w:szCs w:val="20"/>
        </w:rPr>
      </w:pPr>
    </w:p>
    <w:p w14:paraId="629A2A9C" w14:textId="77777777" w:rsidR="006F50FF" w:rsidRPr="00394420" w:rsidRDefault="006F50FF" w:rsidP="00BE072F">
      <w:pPr>
        <w:pStyle w:val="Odstavek"/>
        <w:spacing w:before="0"/>
        <w:ind w:firstLine="0"/>
        <w:jc w:val="center"/>
        <w:rPr>
          <w:sz w:val="20"/>
          <w:szCs w:val="20"/>
        </w:rPr>
      </w:pPr>
      <w:r w:rsidRPr="00394420">
        <w:rPr>
          <w:sz w:val="20"/>
          <w:szCs w:val="20"/>
        </w:rPr>
        <w:t>* * *</w:t>
      </w:r>
    </w:p>
    <w:p w14:paraId="4F618966" w14:textId="77777777" w:rsidR="006F50FF" w:rsidRPr="00394420" w:rsidRDefault="006F50FF" w:rsidP="00BE072F">
      <w:pPr>
        <w:pStyle w:val="Odstavek"/>
        <w:spacing w:before="0"/>
        <w:ind w:firstLine="0"/>
        <w:rPr>
          <w:sz w:val="20"/>
          <w:szCs w:val="20"/>
        </w:rPr>
      </w:pPr>
    </w:p>
    <w:p w14:paraId="6BE0E904" w14:textId="77777777" w:rsidR="006F50FF" w:rsidRPr="00394420" w:rsidRDefault="006F50FF" w:rsidP="00BE072F">
      <w:pPr>
        <w:pStyle w:val="Odstavek"/>
        <w:spacing w:before="0"/>
        <w:ind w:firstLine="0"/>
        <w:rPr>
          <w:sz w:val="20"/>
          <w:szCs w:val="20"/>
        </w:rPr>
      </w:pPr>
      <w:r w:rsidRPr="00394420">
        <w:rPr>
          <w:sz w:val="20"/>
          <w:szCs w:val="20"/>
        </w:rPr>
        <w:t xml:space="preserve">Kaj stori nadzorni organ, ko v pismu </w:t>
      </w:r>
      <w:r w:rsidR="00B902BA" w:rsidRPr="00394420">
        <w:rPr>
          <w:sz w:val="20"/>
          <w:szCs w:val="20"/>
        </w:rPr>
        <w:t>izrazi pričakovanja</w:t>
      </w:r>
      <w:r w:rsidRPr="00394420">
        <w:rPr>
          <w:sz w:val="20"/>
          <w:szCs w:val="20"/>
        </w:rPr>
        <w:t xml:space="preserve">, subjekt nadzora pa zahtevanega ne izvrši? Po svoji vsebini in namenu je nadzorniško pismo del nadzorniškega dialoga s subjektom nadzora in opozarja na prakso, ki bi lahko vodila v kršitev, ali na neskladnosti pri delovanju in poslovanju, ki glede na okoliščine, resnost in trajanje niso primerne za odredbo o odpravi kršitev. Pismo izraža pričakovanja nadzornika vendar pa ni ukrep nadzora in za subjekt nadzora nima neposrednih negativnih posledic, zato zoper pismo tudi ni predvideno pravno varstvo. </w:t>
      </w:r>
      <w:r w:rsidR="00BB7D2A" w:rsidRPr="00394420">
        <w:rPr>
          <w:sz w:val="20"/>
          <w:szCs w:val="20"/>
        </w:rPr>
        <w:t>Zaradi tega</w:t>
      </w:r>
      <w:r w:rsidRPr="00394420">
        <w:rPr>
          <w:sz w:val="20"/>
          <w:szCs w:val="20"/>
        </w:rPr>
        <w:t xml:space="preserve"> ni </w:t>
      </w:r>
      <w:r w:rsidR="00BB7D2A" w:rsidRPr="00394420">
        <w:rPr>
          <w:sz w:val="20"/>
          <w:szCs w:val="20"/>
        </w:rPr>
        <w:t>treba</w:t>
      </w:r>
      <w:r w:rsidRPr="00394420">
        <w:rPr>
          <w:sz w:val="20"/>
          <w:szCs w:val="20"/>
        </w:rPr>
        <w:t xml:space="preserve"> posebej opredeliti pravnih posledic ki nastopijo za subjekt nadzora, če ne izvrši vsebine nadzorniškega pisma. </w:t>
      </w:r>
    </w:p>
    <w:p w14:paraId="2E582BED" w14:textId="77777777" w:rsidR="006F50FF" w:rsidRPr="00394420" w:rsidRDefault="006F50FF" w:rsidP="00BE072F">
      <w:pPr>
        <w:pStyle w:val="Telobesedila2"/>
        <w:shd w:val="clear" w:color="auto" w:fill="auto"/>
        <w:spacing w:after="0" w:line="240" w:lineRule="auto"/>
        <w:ind w:right="20"/>
        <w:jc w:val="both"/>
        <w:rPr>
          <w:color w:val="auto"/>
          <w:sz w:val="20"/>
          <w:szCs w:val="20"/>
        </w:rPr>
      </w:pPr>
    </w:p>
    <w:p w14:paraId="0799E51D" w14:textId="77777777" w:rsidR="006F50FF" w:rsidRPr="00394420" w:rsidRDefault="006F50FF" w:rsidP="00BE072F">
      <w:pPr>
        <w:pStyle w:val="Telobesedila2"/>
        <w:shd w:val="clear" w:color="auto" w:fill="auto"/>
        <w:spacing w:after="0" w:line="240" w:lineRule="auto"/>
        <w:ind w:right="20"/>
        <w:jc w:val="both"/>
        <w:rPr>
          <w:color w:val="auto"/>
          <w:sz w:val="20"/>
          <w:szCs w:val="20"/>
        </w:rPr>
      </w:pPr>
      <w:r w:rsidRPr="00394420">
        <w:rPr>
          <w:color w:val="auto"/>
          <w:sz w:val="20"/>
          <w:szCs w:val="20"/>
        </w:rPr>
        <w:t xml:space="preserve">Upoštevaje celotno ureditev in pristojnosti se ocenjuje, da lahko nadzornik, če subjekt nadzora vsebine nadzorniškega pisma ne upošteva, </w:t>
      </w:r>
      <w:r w:rsidR="00A73C34" w:rsidRPr="00394420">
        <w:rPr>
          <w:color w:val="auto"/>
          <w:sz w:val="20"/>
          <w:szCs w:val="20"/>
        </w:rPr>
        <w:t xml:space="preserve">naknadno </w:t>
      </w:r>
      <w:r w:rsidRPr="00394420">
        <w:rPr>
          <w:color w:val="auto"/>
          <w:sz w:val="20"/>
          <w:szCs w:val="20"/>
        </w:rPr>
        <w:t xml:space="preserve">uporabi nabor </w:t>
      </w:r>
      <w:r w:rsidR="00A73C34" w:rsidRPr="00394420">
        <w:rPr>
          <w:color w:val="auto"/>
          <w:sz w:val="20"/>
          <w:szCs w:val="20"/>
        </w:rPr>
        <w:t xml:space="preserve">novih oziroma strožjih </w:t>
      </w:r>
      <w:r w:rsidRPr="00394420">
        <w:rPr>
          <w:color w:val="auto"/>
          <w:sz w:val="20"/>
          <w:szCs w:val="20"/>
        </w:rPr>
        <w:t xml:space="preserve">ukrepov, ki jih ima na voljo po ZBan-3: izda novo nadzorniško pismo ali glede na okoliščine primera ukrepanje stopnjuje </w:t>
      </w:r>
      <w:r w:rsidR="00BB7D2A" w:rsidRPr="00394420">
        <w:rPr>
          <w:color w:val="auto"/>
          <w:sz w:val="20"/>
          <w:szCs w:val="20"/>
        </w:rPr>
        <w:t>tako</w:t>
      </w:r>
      <w:r w:rsidRPr="00394420">
        <w:rPr>
          <w:color w:val="auto"/>
          <w:sz w:val="20"/>
          <w:szCs w:val="20"/>
        </w:rPr>
        <w:t xml:space="preserve">, da izda odredbo o odpravi kršitev. Posredno je nespoštovanje nadzorniških pisem lahko tudi eden od elementov pri </w:t>
      </w:r>
      <w:r w:rsidR="00A73C34" w:rsidRPr="00394420">
        <w:rPr>
          <w:color w:val="auto"/>
          <w:sz w:val="20"/>
          <w:szCs w:val="20"/>
        </w:rPr>
        <w:t xml:space="preserve">naknadni </w:t>
      </w:r>
      <w:r w:rsidRPr="00394420">
        <w:rPr>
          <w:color w:val="auto"/>
          <w:sz w:val="20"/>
          <w:szCs w:val="20"/>
        </w:rPr>
        <w:t xml:space="preserve">presoji primernosti članov uprave in nadzornega sveta ter izvajalcev ključnih funkcij, ter lahko vpliva tudi na </w:t>
      </w:r>
      <w:r w:rsidR="00A73C34" w:rsidRPr="00394420">
        <w:rPr>
          <w:color w:val="auto"/>
          <w:sz w:val="20"/>
          <w:szCs w:val="20"/>
        </w:rPr>
        <w:t xml:space="preserve">naknadno </w:t>
      </w:r>
      <w:r w:rsidRPr="00394420">
        <w:rPr>
          <w:color w:val="auto"/>
          <w:sz w:val="20"/>
          <w:szCs w:val="20"/>
        </w:rPr>
        <w:t xml:space="preserve">presojo odgovornosti pri sankcioniranju. </w:t>
      </w:r>
    </w:p>
    <w:p w14:paraId="35F73DFC" w14:textId="77777777" w:rsidR="00B902BA" w:rsidRPr="00394420" w:rsidRDefault="00B902BA" w:rsidP="00BE072F">
      <w:pPr>
        <w:pStyle w:val="Odstavek"/>
        <w:spacing w:before="0"/>
        <w:ind w:firstLine="0"/>
        <w:rPr>
          <w:sz w:val="20"/>
          <w:szCs w:val="20"/>
        </w:rPr>
      </w:pPr>
    </w:p>
    <w:p w14:paraId="6911CC14" w14:textId="77777777" w:rsidR="00F52FDC" w:rsidRPr="00394420" w:rsidRDefault="00F52FDC" w:rsidP="00BE072F">
      <w:pPr>
        <w:spacing w:after="0" w:line="240" w:lineRule="auto"/>
        <w:jc w:val="both"/>
        <w:rPr>
          <w:rFonts w:ascii="Arial" w:hAnsi="Arial" w:cs="Arial"/>
          <w:b/>
          <w:bCs/>
          <w:sz w:val="20"/>
          <w:szCs w:val="20"/>
        </w:rPr>
      </w:pPr>
      <w:r w:rsidRPr="00394420">
        <w:rPr>
          <w:rFonts w:ascii="Arial" w:hAnsi="Arial" w:cs="Arial"/>
          <w:b/>
          <w:bCs/>
          <w:sz w:val="20"/>
          <w:szCs w:val="20"/>
        </w:rPr>
        <w:t xml:space="preserve">K </w:t>
      </w:r>
      <w:r>
        <w:fldChar w:fldCharType="begin"/>
      </w:r>
      <w:r>
        <w:instrText xml:space="preserve"> REF _Ref131671149 \r \h  \* MERGEFORMAT </w:instrText>
      </w:r>
      <w:r>
        <w:fldChar w:fldCharType="separate"/>
      </w:r>
      <w:r w:rsidR="005D3B63" w:rsidRPr="005D3B63">
        <w:rPr>
          <w:rFonts w:ascii="Arial" w:hAnsi="Arial" w:cs="Arial"/>
          <w:b/>
          <w:bCs/>
          <w:sz w:val="20"/>
          <w:szCs w:val="20"/>
        </w:rPr>
        <w:t>47</w:t>
      </w:r>
      <w:r>
        <w:fldChar w:fldCharType="end"/>
      </w:r>
      <w:r w:rsidRPr="00394420">
        <w:rPr>
          <w:rFonts w:ascii="Arial" w:hAnsi="Arial" w:cs="Arial"/>
          <w:b/>
          <w:bCs/>
          <w:sz w:val="20"/>
          <w:szCs w:val="20"/>
        </w:rPr>
        <w:t>. členu (sprememba 274. člena)</w:t>
      </w:r>
    </w:p>
    <w:p w14:paraId="6ACF0BCE" w14:textId="77777777" w:rsidR="00F52FDC" w:rsidRPr="00394420" w:rsidRDefault="00F52FDC" w:rsidP="00BE072F">
      <w:pPr>
        <w:spacing w:after="0" w:line="240" w:lineRule="auto"/>
        <w:jc w:val="both"/>
        <w:rPr>
          <w:rFonts w:ascii="Arial" w:eastAsia="Times New Roman" w:hAnsi="Arial" w:cs="Arial"/>
          <w:sz w:val="20"/>
          <w:szCs w:val="20"/>
        </w:rPr>
      </w:pPr>
    </w:p>
    <w:p w14:paraId="2404D74C" w14:textId="77777777" w:rsidR="00F52FDC" w:rsidRPr="00394420" w:rsidRDefault="00F52FDC" w:rsidP="00BE072F">
      <w:pPr>
        <w:spacing w:after="0" w:line="240" w:lineRule="auto"/>
        <w:jc w:val="both"/>
        <w:rPr>
          <w:rFonts w:ascii="Arial" w:eastAsia="Times New Roman" w:hAnsi="Arial" w:cs="Arial"/>
          <w:sz w:val="20"/>
          <w:szCs w:val="20"/>
        </w:rPr>
      </w:pPr>
      <w:r w:rsidRPr="00394420">
        <w:rPr>
          <w:rFonts w:ascii="Arial" w:eastAsia="Times New Roman" w:hAnsi="Arial" w:cs="Arial"/>
          <w:sz w:val="20"/>
          <w:szCs w:val="20"/>
        </w:rPr>
        <w:t xml:space="preserve">274. člen ZBan-3 opredeljuje način opravljanja pregleda Banke Slovenije. Slednjega opravi inšpektor </w:t>
      </w:r>
      <w:r w:rsidRPr="00394420">
        <w:rPr>
          <w:rFonts w:ascii="Arial" w:hAnsi="Arial" w:cs="Arial"/>
          <w:sz w:val="20"/>
          <w:szCs w:val="20"/>
        </w:rPr>
        <w:t xml:space="preserve">Banke Slovenije. </w:t>
      </w:r>
      <w:r w:rsidRPr="00394420">
        <w:rPr>
          <w:rFonts w:ascii="Arial" w:eastAsia="Times New Roman" w:hAnsi="Arial" w:cs="Arial"/>
          <w:sz w:val="20"/>
          <w:szCs w:val="20"/>
        </w:rPr>
        <w:t xml:space="preserve">Z novim četrtim odstavkom se določa, da </w:t>
      </w:r>
      <w:r w:rsidRPr="00394420">
        <w:rPr>
          <w:rFonts w:ascii="Arial" w:hAnsi="Arial" w:cs="Arial"/>
          <w:sz w:val="20"/>
          <w:szCs w:val="20"/>
        </w:rPr>
        <w:t xml:space="preserve">inšpektor o preliminarnih ugotovitvah pregleda poslovanja pripravi poročilo, ki se </w:t>
      </w:r>
      <w:r w:rsidR="00BB7D2A" w:rsidRPr="00394420">
        <w:rPr>
          <w:rFonts w:ascii="Arial" w:hAnsi="Arial" w:cs="Arial"/>
          <w:sz w:val="20"/>
          <w:szCs w:val="20"/>
        </w:rPr>
        <w:t>pošlje</w:t>
      </w:r>
      <w:r w:rsidRPr="00394420">
        <w:rPr>
          <w:rFonts w:ascii="Arial" w:hAnsi="Arial" w:cs="Arial"/>
          <w:sz w:val="20"/>
          <w:szCs w:val="20"/>
        </w:rPr>
        <w:t xml:space="preserve"> banki. Poročilo ne prejudicira končnih ugotovitev in morebitnih ukrepov nadzora, ki jih Banka Slovenije na podlagi ugotovitev pregleda lahko izreče v skladu s tem zakonom. Banka lahko v zvezi s preliminarni</w:t>
      </w:r>
      <w:r w:rsidR="00BB7D2A" w:rsidRPr="00394420">
        <w:rPr>
          <w:rFonts w:ascii="Arial" w:hAnsi="Arial" w:cs="Arial"/>
          <w:sz w:val="20"/>
          <w:szCs w:val="20"/>
        </w:rPr>
        <w:t>mi</w:t>
      </w:r>
      <w:r w:rsidRPr="00394420">
        <w:rPr>
          <w:rFonts w:ascii="Arial" w:hAnsi="Arial" w:cs="Arial"/>
          <w:sz w:val="20"/>
          <w:szCs w:val="20"/>
        </w:rPr>
        <w:t xml:space="preserve"> ugotovitvami v poročilu poda dodatna pojasnila. Poročilo je informativne narave in namenjeno razjasnitvi posameznih okoliščin</w:t>
      </w:r>
      <w:r w:rsidR="00BB7D2A" w:rsidRPr="00394420">
        <w:rPr>
          <w:rFonts w:ascii="Arial" w:hAnsi="Arial" w:cs="Arial"/>
          <w:sz w:val="20"/>
          <w:szCs w:val="20"/>
        </w:rPr>
        <w:t>,</w:t>
      </w:r>
      <w:r w:rsidRPr="00394420">
        <w:rPr>
          <w:rFonts w:ascii="Arial" w:hAnsi="Arial" w:cs="Arial"/>
          <w:sz w:val="20"/>
          <w:szCs w:val="20"/>
        </w:rPr>
        <w:t xml:space="preserve"> ugotovljenih v pregledu.</w:t>
      </w:r>
    </w:p>
    <w:p w14:paraId="68C44304" w14:textId="77777777" w:rsidR="00F52FDC" w:rsidRPr="00394420" w:rsidRDefault="00F52FDC" w:rsidP="00BE072F">
      <w:pPr>
        <w:spacing w:after="0" w:line="240" w:lineRule="auto"/>
        <w:jc w:val="both"/>
        <w:rPr>
          <w:rFonts w:ascii="Arial" w:eastAsia="Times New Roman" w:hAnsi="Arial" w:cs="Arial"/>
          <w:sz w:val="20"/>
          <w:szCs w:val="20"/>
        </w:rPr>
      </w:pPr>
    </w:p>
    <w:p w14:paraId="4C4BEA70" w14:textId="77777777" w:rsidR="00F52FDC" w:rsidRPr="00394420" w:rsidRDefault="00F52FDC" w:rsidP="00BE072F">
      <w:pPr>
        <w:pStyle w:val="Odstavek"/>
        <w:spacing w:before="0"/>
        <w:ind w:firstLine="0"/>
        <w:rPr>
          <w:sz w:val="20"/>
          <w:szCs w:val="20"/>
        </w:rPr>
      </w:pPr>
      <w:r w:rsidRPr="00394420">
        <w:rPr>
          <w:sz w:val="20"/>
          <w:szCs w:val="20"/>
        </w:rPr>
        <w:t>Nov</w:t>
      </w:r>
      <w:r w:rsidR="00BB7D2A" w:rsidRPr="00394420">
        <w:rPr>
          <w:sz w:val="20"/>
          <w:szCs w:val="20"/>
        </w:rPr>
        <w:t>i</w:t>
      </w:r>
      <w:r w:rsidRPr="00394420">
        <w:rPr>
          <w:sz w:val="20"/>
          <w:szCs w:val="20"/>
        </w:rPr>
        <w:t xml:space="preserve"> četrti odstavek ureja pravno naravo poročila o preliminarnih ugotovitvah pregleda. Preliminarna seznanitev subjekta nadzora z dejanskimi ugotovitvami pregleda prispeva k večji transparentnosti in razjasnitvi ugotovitev pregleda. Gre za predstavitev dejanskih ugotovitev in okoliščin, ki še ne vključujejo nadzorniške presoje. Dopolnitev je skladna s prakso Evropske centralne banke, ki po opravljenem pregledu subjektom nadzora zagotovi možnost komentiranja dejanskih ugotovitev, kar prispeva k praviln</w:t>
      </w:r>
      <w:r w:rsidR="00E7587E" w:rsidRPr="00394420">
        <w:rPr>
          <w:sz w:val="20"/>
          <w:szCs w:val="20"/>
        </w:rPr>
        <w:t>i</w:t>
      </w:r>
      <w:r w:rsidRPr="00394420">
        <w:rPr>
          <w:sz w:val="20"/>
          <w:szCs w:val="20"/>
        </w:rPr>
        <w:t xml:space="preserve"> ugotovitvi dejanskega stanja pri izdaji ukrepa nadzora. V dosedanji praksi se je izkazalo, da </w:t>
      </w:r>
      <w:r w:rsidRPr="00394420">
        <w:rPr>
          <w:sz w:val="20"/>
          <w:szCs w:val="20"/>
        </w:rPr>
        <w:lastRenderedPageBreak/>
        <w:t>imajo tovrstna poročila pozitiven učinek.</w:t>
      </w:r>
      <w:r w:rsidR="00300B74" w:rsidRPr="00394420">
        <w:rPr>
          <w:sz w:val="20"/>
          <w:szCs w:val="20"/>
        </w:rPr>
        <w:t xml:space="preserve"> Poročilo o preliminarnih ugotovitvah je za inšpektorja Banke Slovenije opcijsko, saj v nekaterih enostavnih pregledih bank poročila niso predvidena oziroma nujna. </w:t>
      </w:r>
    </w:p>
    <w:p w14:paraId="176D9971" w14:textId="77777777" w:rsidR="00F52FDC" w:rsidRPr="00394420" w:rsidRDefault="00F52FDC" w:rsidP="00BE072F">
      <w:pPr>
        <w:pStyle w:val="Odstavek"/>
        <w:spacing w:before="0"/>
        <w:ind w:firstLine="0"/>
        <w:rPr>
          <w:sz w:val="20"/>
          <w:szCs w:val="20"/>
        </w:rPr>
      </w:pPr>
    </w:p>
    <w:p w14:paraId="62A433DA" w14:textId="77777777" w:rsidR="000C2F77" w:rsidRPr="00394420" w:rsidRDefault="0088089F" w:rsidP="00BE072F">
      <w:pPr>
        <w:pStyle w:val="odstavek0"/>
        <w:spacing w:before="0" w:beforeAutospacing="0" w:after="0" w:afterAutospacing="0"/>
        <w:jc w:val="both"/>
        <w:rPr>
          <w:rFonts w:ascii="Arial" w:hAnsi="Arial" w:cs="Arial"/>
          <w:b/>
          <w:bCs/>
          <w:sz w:val="20"/>
          <w:szCs w:val="20"/>
        </w:rPr>
      </w:pPr>
      <w:r w:rsidRPr="00394420">
        <w:rPr>
          <w:rFonts w:ascii="Arial" w:hAnsi="Arial" w:cs="Arial"/>
          <w:b/>
          <w:bCs/>
          <w:sz w:val="20"/>
          <w:szCs w:val="20"/>
        </w:rPr>
        <w:t>K</w:t>
      </w:r>
      <w:r w:rsidR="000C2F77" w:rsidRPr="00394420">
        <w:rPr>
          <w:rFonts w:ascii="Arial" w:hAnsi="Arial" w:cs="Arial"/>
          <w:b/>
          <w:bCs/>
          <w:sz w:val="20"/>
          <w:szCs w:val="20"/>
        </w:rPr>
        <w:t xml:space="preserve"> </w:t>
      </w:r>
      <w:r>
        <w:fldChar w:fldCharType="begin"/>
      </w:r>
      <w:r>
        <w:instrText xml:space="preserve"> REF _Ref166575973 \r \h  \* MERGEFORMAT </w:instrText>
      </w:r>
      <w:r>
        <w:fldChar w:fldCharType="separate"/>
      </w:r>
      <w:r w:rsidR="005D3B63" w:rsidRPr="005D3B63">
        <w:rPr>
          <w:rFonts w:ascii="Arial" w:hAnsi="Arial" w:cs="Arial"/>
          <w:b/>
          <w:bCs/>
          <w:sz w:val="20"/>
          <w:szCs w:val="20"/>
        </w:rPr>
        <w:t>48</w:t>
      </w:r>
      <w:r>
        <w:fldChar w:fldCharType="end"/>
      </w:r>
      <w:r w:rsidR="000C2F77" w:rsidRPr="00394420">
        <w:rPr>
          <w:rFonts w:ascii="Arial" w:hAnsi="Arial" w:cs="Arial"/>
          <w:b/>
          <w:bCs/>
          <w:sz w:val="20"/>
          <w:szCs w:val="20"/>
        </w:rPr>
        <w:t>. členu (sprememba 278. člena ZBan-3)</w:t>
      </w:r>
    </w:p>
    <w:p w14:paraId="50662E0D" w14:textId="77777777" w:rsidR="000C2F77" w:rsidRPr="00394420" w:rsidRDefault="000C2F77" w:rsidP="00BE072F">
      <w:pPr>
        <w:pStyle w:val="odstavek0"/>
        <w:spacing w:before="0" w:beforeAutospacing="0" w:after="0" w:afterAutospacing="0"/>
        <w:jc w:val="both"/>
        <w:rPr>
          <w:rFonts w:ascii="Arial" w:hAnsi="Arial" w:cs="Arial"/>
          <w:sz w:val="20"/>
          <w:szCs w:val="20"/>
        </w:rPr>
      </w:pPr>
    </w:p>
    <w:p w14:paraId="7B018C39" w14:textId="77777777" w:rsidR="000C2F77" w:rsidRPr="00394420" w:rsidRDefault="000C2F77" w:rsidP="00BE072F">
      <w:pPr>
        <w:pStyle w:val="Default"/>
        <w:rPr>
          <w:color w:val="auto"/>
          <w:sz w:val="20"/>
          <w:szCs w:val="20"/>
        </w:rPr>
      </w:pPr>
      <w:r w:rsidRPr="00394420">
        <w:rPr>
          <w:color w:val="auto"/>
          <w:sz w:val="20"/>
          <w:szCs w:val="20"/>
        </w:rPr>
        <w:t xml:space="preserve">Gre za prenos prvega odstavka 4. člena Direktive (EU) 2022/2556, ki se nanaša na tretji odstavek 65. člena Direktive Direktiva 2013/36/EU. </w:t>
      </w:r>
    </w:p>
    <w:p w14:paraId="056D6F4E" w14:textId="77777777" w:rsidR="000C2F77" w:rsidRPr="00394420" w:rsidRDefault="000C2F77" w:rsidP="00BE072F">
      <w:pPr>
        <w:spacing w:after="0" w:line="240" w:lineRule="auto"/>
        <w:rPr>
          <w:rFonts w:ascii="Arial" w:hAnsi="Arial" w:cs="Arial"/>
          <w:sz w:val="20"/>
          <w:szCs w:val="20"/>
        </w:rPr>
      </w:pPr>
    </w:p>
    <w:p w14:paraId="5253BBE8" w14:textId="77777777" w:rsidR="00BB7D2A" w:rsidRPr="00394420" w:rsidRDefault="00BB7D2A" w:rsidP="00BB7D2A">
      <w:pPr>
        <w:pStyle w:val="Default"/>
        <w:jc w:val="both"/>
        <w:rPr>
          <w:i/>
          <w:iCs/>
          <w:color w:val="auto"/>
          <w:sz w:val="20"/>
          <w:szCs w:val="20"/>
        </w:rPr>
      </w:pPr>
      <w:r w:rsidRPr="00394420">
        <w:rPr>
          <w:i/>
          <w:iCs/>
          <w:color w:val="auto"/>
          <w:sz w:val="20"/>
          <w:szCs w:val="20"/>
        </w:rPr>
        <w:t xml:space="preserve">»(vi) tretjih oseb, ki so za subjekte iz točk (i) do (iv) prevzele zunanje izvajanje </w:t>
      </w:r>
      <w:r w:rsidRPr="00394420">
        <w:rPr>
          <w:i/>
          <w:iCs/>
          <w:strike/>
          <w:color w:val="auto"/>
          <w:sz w:val="20"/>
          <w:szCs w:val="20"/>
        </w:rPr>
        <w:t>operativnih</w:t>
      </w:r>
      <w:r w:rsidRPr="00394420">
        <w:rPr>
          <w:i/>
          <w:iCs/>
          <w:color w:val="auto"/>
          <w:sz w:val="20"/>
          <w:szCs w:val="20"/>
        </w:rPr>
        <w:t xml:space="preserve"> funkcij ali dejavnosti, vključno s tretjimi ponudniki storitev IKT iz poglavja V Uredbe (EU) 2022/2554 Evropskega parlamenta in Sveta (*);« </w:t>
      </w:r>
    </w:p>
    <w:p w14:paraId="715C9270" w14:textId="77777777" w:rsidR="000C2F77" w:rsidRPr="00394420" w:rsidRDefault="000C2F77" w:rsidP="00BE072F">
      <w:pPr>
        <w:pStyle w:val="Default"/>
        <w:jc w:val="both"/>
        <w:rPr>
          <w:i/>
          <w:iCs/>
          <w:color w:val="auto"/>
          <w:sz w:val="20"/>
          <w:szCs w:val="20"/>
        </w:rPr>
      </w:pPr>
    </w:p>
    <w:p w14:paraId="076AC6C1" w14:textId="77777777" w:rsidR="000C2F77" w:rsidRPr="00394420" w:rsidRDefault="000C2F77" w:rsidP="00BE072F">
      <w:pPr>
        <w:pStyle w:val="odstavek0"/>
        <w:spacing w:before="0" w:beforeAutospacing="0" w:after="0" w:afterAutospacing="0"/>
        <w:jc w:val="both"/>
        <w:rPr>
          <w:rFonts w:ascii="Arial" w:hAnsi="Arial" w:cs="Arial"/>
          <w:sz w:val="20"/>
          <w:szCs w:val="20"/>
        </w:rPr>
      </w:pPr>
      <w:r w:rsidRPr="00394420">
        <w:rPr>
          <w:rFonts w:ascii="Arial" w:hAnsi="Arial" w:cs="Arial"/>
          <w:sz w:val="20"/>
          <w:szCs w:val="20"/>
        </w:rPr>
        <w:t xml:space="preserve">Glej tudi obrazložitev k spremembi 5. člena. </w:t>
      </w:r>
    </w:p>
    <w:p w14:paraId="26579B87" w14:textId="77777777" w:rsidR="000C2F77" w:rsidRPr="00394420" w:rsidRDefault="000C2F77" w:rsidP="00BE072F">
      <w:pPr>
        <w:pStyle w:val="Odstavek"/>
        <w:spacing w:before="0"/>
        <w:ind w:firstLine="0"/>
        <w:rPr>
          <w:sz w:val="20"/>
          <w:szCs w:val="20"/>
        </w:rPr>
      </w:pPr>
    </w:p>
    <w:p w14:paraId="09F6537A" w14:textId="77777777" w:rsidR="00486459" w:rsidRPr="00394420" w:rsidRDefault="00486459" w:rsidP="00486459">
      <w:pPr>
        <w:spacing w:after="0" w:line="240" w:lineRule="auto"/>
        <w:jc w:val="both"/>
        <w:rPr>
          <w:rFonts w:ascii="Arial" w:hAnsi="Arial" w:cs="Arial"/>
          <w:b/>
          <w:bCs/>
          <w:sz w:val="20"/>
          <w:szCs w:val="20"/>
        </w:rPr>
      </w:pPr>
      <w:r w:rsidRPr="00394420">
        <w:rPr>
          <w:rFonts w:ascii="Arial" w:hAnsi="Arial" w:cs="Arial"/>
          <w:b/>
          <w:bCs/>
          <w:sz w:val="20"/>
          <w:szCs w:val="20"/>
        </w:rPr>
        <w:t xml:space="preserve">K </w:t>
      </w:r>
      <w:r>
        <w:fldChar w:fldCharType="begin"/>
      </w:r>
      <w:r>
        <w:instrText xml:space="preserve"> REF _Ref170470106 \r \h  \* MERGEFORMAT </w:instrText>
      </w:r>
      <w:r>
        <w:fldChar w:fldCharType="separate"/>
      </w:r>
      <w:r w:rsidR="005D3B63" w:rsidRPr="005D3B63">
        <w:rPr>
          <w:rFonts w:ascii="Arial" w:hAnsi="Arial" w:cs="Arial"/>
          <w:b/>
          <w:bCs/>
          <w:sz w:val="20"/>
          <w:szCs w:val="20"/>
        </w:rPr>
        <w:t>49</w:t>
      </w:r>
      <w:r>
        <w:fldChar w:fldCharType="end"/>
      </w:r>
      <w:r w:rsidRPr="00394420">
        <w:rPr>
          <w:rFonts w:ascii="Arial" w:hAnsi="Arial" w:cs="Arial"/>
          <w:b/>
          <w:bCs/>
          <w:sz w:val="20"/>
          <w:szCs w:val="20"/>
        </w:rPr>
        <w:t>. členu (sprememba 280. člena)</w:t>
      </w:r>
    </w:p>
    <w:p w14:paraId="49ED2318" w14:textId="77777777" w:rsidR="00486459" w:rsidRPr="00394420" w:rsidRDefault="00486459" w:rsidP="00486459">
      <w:pPr>
        <w:spacing w:after="0" w:line="240" w:lineRule="auto"/>
        <w:jc w:val="both"/>
        <w:rPr>
          <w:rFonts w:ascii="Arial" w:hAnsi="Arial" w:cs="Arial"/>
          <w:sz w:val="20"/>
          <w:szCs w:val="20"/>
        </w:rPr>
      </w:pPr>
    </w:p>
    <w:p w14:paraId="29683D44" w14:textId="77777777" w:rsidR="00BB7D2A" w:rsidRPr="00394420" w:rsidRDefault="00BB7D2A" w:rsidP="00BB7D2A">
      <w:pPr>
        <w:spacing w:after="0" w:line="240" w:lineRule="auto"/>
        <w:jc w:val="both"/>
        <w:rPr>
          <w:rFonts w:ascii="Arial" w:hAnsi="Arial" w:cs="Arial"/>
          <w:i/>
          <w:iCs/>
          <w:sz w:val="20"/>
          <w:szCs w:val="20"/>
          <w:u w:val="single"/>
        </w:rPr>
      </w:pPr>
      <w:r w:rsidRPr="00394420">
        <w:rPr>
          <w:rFonts w:ascii="Arial" w:hAnsi="Arial" w:cs="Arial"/>
          <w:i/>
          <w:iCs/>
          <w:sz w:val="20"/>
          <w:szCs w:val="20"/>
          <w:u w:val="single"/>
        </w:rPr>
        <w:t>3. točka drugega odstavka 280. člena</w:t>
      </w:r>
    </w:p>
    <w:p w14:paraId="1F03229C" w14:textId="77777777" w:rsidR="00BB7D2A" w:rsidRPr="00394420" w:rsidRDefault="00BB7D2A" w:rsidP="00BB7D2A">
      <w:pPr>
        <w:spacing w:after="0" w:line="240" w:lineRule="auto"/>
        <w:jc w:val="both"/>
        <w:rPr>
          <w:rFonts w:ascii="Arial" w:hAnsi="Arial" w:cs="Arial"/>
          <w:sz w:val="20"/>
          <w:szCs w:val="20"/>
        </w:rPr>
      </w:pPr>
    </w:p>
    <w:p w14:paraId="56538A65" w14:textId="77777777" w:rsidR="00BB7D2A" w:rsidRPr="00394420" w:rsidRDefault="00BB7D2A" w:rsidP="00BB7D2A">
      <w:pPr>
        <w:spacing w:after="0" w:line="240" w:lineRule="auto"/>
        <w:jc w:val="both"/>
        <w:rPr>
          <w:rFonts w:ascii="Arial" w:hAnsi="Arial" w:cs="Arial"/>
          <w:sz w:val="20"/>
          <w:szCs w:val="20"/>
        </w:rPr>
      </w:pPr>
      <w:r w:rsidRPr="00394420">
        <w:rPr>
          <w:rFonts w:ascii="Arial" w:hAnsi="Arial" w:cs="Arial"/>
          <w:sz w:val="20"/>
          <w:szCs w:val="20"/>
        </w:rPr>
        <w:t xml:space="preserve">Člen 104(1)(c) prečiščene CRD (člen 1(32)(a) CRD V) v zvezi z </w:t>
      </w:r>
      <w:r w:rsidRPr="00394420">
        <w:rPr>
          <w:rFonts w:ascii="Arial" w:hAnsi="Arial" w:cs="Arial"/>
          <w:sz w:val="20"/>
          <w:szCs w:val="20"/>
          <w:shd w:val="clear" w:color="auto" w:fill="FFFFFF"/>
        </w:rPr>
        <w:t xml:space="preserve">nadzorniškimi pooblastili </w:t>
      </w:r>
      <w:r w:rsidRPr="00394420">
        <w:rPr>
          <w:rFonts w:ascii="Arial" w:hAnsi="Arial" w:cs="Arial"/>
          <w:sz w:val="20"/>
          <w:szCs w:val="20"/>
        </w:rPr>
        <w:t>določa: »(c) od institucij zahtevajo, da predložijo načrt za ponovno zagotovitev skladnosti z nadzorniškimi zahtevami na podlagi te direktive in Uredbe (EU) št. 575/2013 ter določijo rok za njegovo izvedbo, vključno z izboljšavami načrta v zvezi z obsegom in rokom«. Po mnenju Evropske komisije v okviru projekta EU PILOT nacionalna določba za prenos pravilno prenaša vse razen ene zahteve. Manjkajoča zahteva se po njenem mnenju nanaša na odsotnost prenosa dela določbe direktive »vključno z izboljšavami načrta v zvezi z obsegom in rokom«.</w:t>
      </w:r>
    </w:p>
    <w:p w14:paraId="5DF128B8" w14:textId="77777777" w:rsidR="00486459" w:rsidRPr="00394420" w:rsidRDefault="00486459" w:rsidP="00486459">
      <w:pPr>
        <w:spacing w:after="0" w:line="240" w:lineRule="auto"/>
        <w:jc w:val="both"/>
        <w:rPr>
          <w:rFonts w:ascii="Arial" w:hAnsi="Arial" w:cs="Arial"/>
          <w:sz w:val="20"/>
          <w:szCs w:val="20"/>
        </w:rPr>
      </w:pPr>
    </w:p>
    <w:p w14:paraId="07B4077E" w14:textId="77777777" w:rsidR="00486459" w:rsidRPr="00394420" w:rsidRDefault="00486459" w:rsidP="00486459">
      <w:pPr>
        <w:spacing w:after="0" w:line="240" w:lineRule="auto"/>
        <w:jc w:val="both"/>
        <w:rPr>
          <w:rFonts w:ascii="Arial" w:hAnsi="Arial" w:cs="Arial"/>
          <w:sz w:val="20"/>
          <w:szCs w:val="20"/>
        </w:rPr>
      </w:pPr>
      <w:r w:rsidRPr="00394420">
        <w:rPr>
          <w:rFonts w:ascii="Arial" w:hAnsi="Arial" w:cs="Arial"/>
          <w:sz w:val="20"/>
          <w:szCs w:val="20"/>
        </w:rPr>
        <w:t xml:space="preserve">V skladu </w:t>
      </w:r>
      <w:r w:rsidR="00302FF2" w:rsidRPr="00394420">
        <w:rPr>
          <w:rFonts w:ascii="Arial" w:hAnsi="Arial" w:cs="Arial"/>
          <w:sz w:val="20"/>
          <w:szCs w:val="20"/>
        </w:rPr>
        <w:t xml:space="preserve">z </w:t>
      </w:r>
      <w:r w:rsidRPr="00394420">
        <w:rPr>
          <w:rFonts w:ascii="Arial" w:hAnsi="Arial" w:cs="Arial"/>
          <w:sz w:val="20"/>
          <w:szCs w:val="20"/>
        </w:rPr>
        <w:t xml:space="preserve">opozorilom Evropske komisije </w:t>
      </w:r>
      <w:r w:rsidR="000A7A1D" w:rsidRPr="00394420">
        <w:rPr>
          <w:rFonts w:ascii="Arial" w:hAnsi="Arial" w:cs="Arial"/>
          <w:sz w:val="20"/>
          <w:szCs w:val="20"/>
        </w:rPr>
        <w:t>s</w:t>
      </w:r>
      <w:r w:rsidRPr="00394420">
        <w:rPr>
          <w:rFonts w:ascii="Arial" w:hAnsi="Arial" w:cs="Arial"/>
          <w:sz w:val="20"/>
          <w:szCs w:val="20"/>
        </w:rPr>
        <w:t>e dopolnjuje 3. točka v drugem odstavku 280. člena.</w:t>
      </w:r>
    </w:p>
    <w:p w14:paraId="20902ECA" w14:textId="77777777" w:rsidR="00486459" w:rsidRPr="00394420" w:rsidRDefault="00486459" w:rsidP="00486459">
      <w:pPr>
        <w:spacing w:after="0" w:line="240" w:lineRule="auto"/>
        <w:jc w:val="both"/>
        <w:rPr>
          <w:rFonts w:ascii="Arial" w:hAnsi="Arial" w:cs="Arial"/>
          <w:sz w:val="20"/>
          <w:szCs w:val="20"/>
        </w:rPr>
      </w:pPr>
    </w:p>
    <w:p w14:paraId="565FAFD5" w14:textId="77777777" w:rsidR="00302FF2" w:rsidRPr="00394420" w:rsidRDefault="00302FF2" w:rsidP="00302FF2">
      <w:pPr>
        <w:spacing w:after="0" w:line="240" w:lineRule="auto"/>
        <w:jc w:val="both"/>
        <w:rPr>
          <w:rFonts w:ascii="Arial" w:hAnsi="Arial" w:cs="Arial"/>
          <w:i/>
          <w:iCs/>
          <w:sz w:val="20"/>
          <w:szCs w:val="20"/>
          <w:u w:val="single"/>
        </w:rPr>
      </w:pPr>
      <w:r w:rsidRPr="00394420">
        <w:rPr>
          <w:rFonts w:ascii="Arial" w:hAnsi="Arial" w:cs="Arial"/>
          <w:i/>
          <w:iCs/>
          <w:sz w:val="20"/>
          <w:szCs w:val="20"/>
          <w:u w:val="single"/>
        </w:rPr>
        <w:t>12. točka drugega odstavka 280. člena</w:t>
      </w:r>
    </w:p>
    <w:p w14:paraId="2FE95DEA" w14:textId="77777777" w:rsidR="00302FF2" w:rsidRPr="00394420" w:rsidRDefault="00302FF2" w:rsidP="00302FF2">
      <w:pPr>
        <w:spacing w:after="0" w:line="240" w:lineRule="auto"/>
        <w:jc w:val="both"/>
        <w:rPr>
          <w:rFonts w:ascii="Arial" w:hAnsi="Arial" w:cs="Arial"/>
          <w:sz w:val="20"/>
          <w:szCs w:val="20"/>
        </w:rPr>
      </w:pPr>
    </w:p>
    <w:p w14:paraId="26C4A430" w14:textId="77777777" w:rsidR="00302FF2" w:rsidRPr="00394420" w:rsidRDefault="00302FF2" w:rsidP="00302FF2">
      <w:pPr>
        <w:spacing w:after="0" w:line="240" w:lineRule="auto"/>
        <w:jc w:val="both"/>
        <w:rPr>
          <w:rFonts w:ascii="Arial" w:hAnsi="Arial" w:cs="Arial"/>
          <w:sz w:val="20"/>
          <w:szCs w:val="20"/>
        </w:rPr>
      </w:pPr>
      <w:r w:rsidRPr="00394420">
        <w:rPr>
          <w:rFonts w:ascii="Arial" w:hAnsi="Arial" w:cs="Arial"/>
          <w:sz w:val="20"/>
          <w:szCs w:val="20"/>
        </w:rPr>
        <w:t xml:space="preserve">Člen 104(1)(j) prečiščene CRD (člen 1(32)(a) CRD V) v zvezi </w:t>
      </w:r>
      <w:r w:rsidRPr="00394420">
        <w:rPr>
          <w:rFonts w:ascii="Arial" w:hAnsi="Arial" w:cs="Arial"/>
          <w:sz w:val="20"/>
          <w:szCs w:val="20"/>
          <w:shd w:val="clear" w:color="auto" w:fill="FFFFFF"/>
        </w:rPr>
        <w:t xml:space="preserve">nadzorniškimi pooblastili </w:t>
      </w:r>
      <w:r w:rsidRPr="00394420">
        <w:rPr>
          <w:rFonts w:ascii="Arial" w:hAnsi="Arial" w:cs="Arial"/>
          <w:sz w:val="20"/>
          <w:szCs w:val="20"/>
        </w:rPr>
        <w:t xml:space="preserve">določa: »(j) naložijo zahteve glede dodatnega ali pogostejšega poročanja, vključno s poročanjem o kapitalu, likvidnosti in finančnem vzvodu«. Po mnenju Evropske komisije v okviru projekta EU PILOT nacionalna določba za prenos pravilno prenaša vse razen ene zahteve. Manjkajoča zahteva se po njenem mnenju nanaša na odsotnost prenosa dela določbe direktive »in finančnem vzvodu«. </w:t>
      </w:r>
    </w:p>
    <w:p w14:paraId="60DB9888" w14:textId="77777777" w:rsidR="00486459" w:rsidRPr="00394420" w:rsidRDefault="00486459" w:rsidP="00486459">
      <w:pPr>
        <w:spacing w:after="0" w:line="240" w:lineRule="auto"/>
        <w:jc w:val="both"/>
        <w:rPr>
          <w:rFonts w:ascii="Arial" w:hAnsi="Arial" w:cs="Arial"/>
          <w:sz w:val="20"/>
          <w:szCs w:val="20"/>
        </w:rPr>
      </w:pPr>
    </w:p>
    <w:p w14:paraId="6377841A" w14:textId="77777777" w:rsidR="00302FF2" w:rsidRPr="00394420" w:rsidRDefault="00302FF2" w:rsidP="00302FF2">
      <w:pPr>
        <w:spacing w:after="0" w:line="240" w:lineRule="auto"/>
        <w:jc w:val="both"/>
        <w:rPr>
          <w:rFonts w:ascii="Arial" w:hAnsi="Arial" w:cs="Arial"/>
          <w:sz w:val="20"/>
          <w:szCs w:val="20"/>
        </w:rPr>
      </w:pPr>
      <w:r w:rsidRPr="00394420">
        <w:rPr>
          <w:rFonts w:ascii="Arial" w:hAnsi="Arial" w:cs="Arial"/>
          <w:sz w:val="20"/>
          <w:szCs w:val="20"/>
        </w:rPr>
        <w:t>Glede pomisleka Evropske komisije je treba pojasniti</w:t>
      </w:r>
      <w:r w:rsidRPr="00394420">
        <w:rPr>
          <w:rFonts w:ascii="Arial" w:hAnsi="Arial" w:cs="Arial"/>
          <w:sz w:val="20"/>
          <w:szCs w:val="20"/>
          <w:lang w:eastAsia="en-GB"/>
        </w:rPr>
        <w:t>, da so dodatni ukrepi v drugem odstavku 280. člena določeni primeroma (beseda »zlasti«), zato že obstoječa ureditev omogoča tudi naložitev pogostejšega poročanja bank tudi glede likvidnosti in finančnega vzvoda. Ne glede na navedeno se glede na opozorilo Evropske komisije dopolnjuje 12. točka v drugem odstavku 280. člena.</w:t>
      </w:r>
    </w:p>
    <w:p w14:paraId="7B13CC75" w14:textId="77777777" w:rsidR="00486459" w:rsidRPr="00394420" w:rsidRDefault="00486459" w:rsidP="00BE072F">
      <w:pPr>
        <w:pStyle w:val="Odstavek"/>
        <w:spacing w:before="0"/>
        <w:ind w:firstLine="0"/>
        <w:rPr>
          <w:sz w:val="20"/>
          <w:szCs w:val="20"/>
        </w:rPr>
      </w:pPr>
    </w:p>
    <w:p w14:paraId="41979DBD" w14:textId="77777777" w:rsidR="00E37FE6" w:rsidRPr="00394420" w:rsidRDefault="00E37FE6" w:rsidP="00E37FE6">
      <w:pPr>
        <w:spacing w:after="0" w:line="240" w:lineRule="auto"/>
        <w:jc w:val="both"/>
        <w:rPr>
          <w:rFonts w:ascii="Arial" w:hAnsi="Arial" w:cs="Arial"/>
          <w:b/>
          <w:bCs/>
          <w:sz w:val="20"/>
          <w:szCs w:val="20"/>
        </w:rPr>
      </w:pPr>
      <w:r w:rsidRPr="00394420">
        <w:rPr>
          <w:rFonts w:ascii="Arial" w:hAnsi="Arial" w:cs="Arial"/>
          <w:b/>
          <w:bCs/>
          <w:sz w:val="20"/>
          <w:szCs w:val="20"/>
        </w:rPr>
        <w:t xml:space="preserve">K </w:t>
      </w:r>
      <w:r>
        <w:fldChar w:fldCharType="begin"/>
      </w:r>
      <w:r>
        <w:instrText xml:space="preserve"> REF _Ref171070271 \r \h  \* MERGEFORMAT </w:instrText>
      </w:r>
      <w:r>
        <w:fldChar w:fldCharType="separate"/>
      </w:r>
      <w:r w:rsidR="005D3B63" w:rsidRPr="005D3B63">
        <w:rPr>
          <w:rFonts w:ascii="Arial" w:hAnsi="Arial" w:cs="Arial"/>
          <w:b/>
          <w:bCs/>
          <w:sz w:val="20"/>
          <w:szCs w:val="20"/>
        </w:rPr>
        <w:t>50</w:t>
      </w:r>
      <w:r>
        <w:fldChar w:fldCharType="end"/>
      </w:r>
      <w:r w:rsidRPr="00394420">
        <w:rPr>
          <w:rFonts w:ascii="Arial" w:hAnsi="Arial" w:cs="Arial"/>
          <w:b/>
          <w:bCs/>
          <w:sz w:val="20"/>
          <w:szCs w:val="20"/>
        </w:rPr>
        <w:t>. členu (sprememba 289. člena ZBan-3)</w:t>
      </w:r>
    </w:p>
    <w:p w14:paraId="708B319A" w14:textId="77777777" w:rsidR="00E37FE6" w:rsidRPr="00394420" w:rsidRDefault="00E37FE6" w:rsidP="00E37FE6">
      <w:pPr>
        <w:spacing w:after="0" w:line="240" w:lineRule="auto"/>
        <w:jc w:val="both"/>
        <w:rPr>
          <w:rFonts w:ascii="Arial" w:hAnsi="Arial" w:cs="Arial"/>
          <w:sz w:val="20"/>
          <w:szCs w:val="20"/>
        </w:rPr>
      </w:pPr>
    </w:p>
    <w:p w14:paraId="26FAC7E6" w14:textId="77777777" w:rsidR="00FE68E5" w:rsidRPr="00E80996" w:rsidRDefault="00E37FE6" w:rsidP="00FE68E5">
      <w:pPr>
        <w:spacing w:after="0" w:line="240" w:lineRule="auto"/>
        <w:jc w:val="both"/>
        <w:rPr>
          <w:rFonts w:ascii="Arial" w:hAnsi="Arial" w:cs="Arial"/>
          <w:sz w:val="20"/>
          <w:szCs w:val="20"/>
        </w:rPr>
      </w:pPr>
      <w:r w:rsidRPr="00394420">
        <w:rPr>
          <w:rFonts w:ascii="Arial" w:hAnsi="Arial" w:cs="Arial"/>
          <w:sz w:val="20"/>
          <w:szCs w:val="20"/>
        </w:rPr>
        <w:t>Z novim devetim odstavkom se prenaša 11. člen 2023/2864/EU, ki se nanaša na nov</w:t>
      </w:r>
      <w:r w:rsidR="00302FF2" w:rsidRPr="00394420">
        <w:rPr>
          <w:rFonts w:ascii="Arial" w:hAnsi="Arial" w:cs="Arial"/>
          <w:sz w:val="20"/>
          <w:szCs w:val="20"/>
        </w:rPr>
        <w:t>i</w:t>
      </w:r>
      <w:r w:rsidRPr="00394420">
        <w:rPr>
          <w:rFonts w:ascii="Arial" w:hAnsi="Arial" w:cs="Arial"/>
          <w:sz w:val="20"/>
          <w:szCs w:val="20"/>
        </w:rPr>
        <w:t xml:space="preserve"> 128.a člen </w:t>
      </w:r>
      <w:r w:rsidRPr="00394420">
        <w:rPr>
          <w:rFonts w:ascii="Arial" w:hAnsi="Arial" w:cs="Arial"/>
          <w:sz w:val="20"/>
          <w:szCs w:val="20"/>
          <w:shd w:val="clear" w:color="auto" w:fill="FFFFFF"/>
        </w:rPr>
        <w:t xml:space="preserve">Direktive </w:t>
      </w:r>
      <w:r w:rsidRPr="00E80996">
        <w:rPr>
          <w:rFonts w:ascii="Arial" w:hAnsi="Arial" w:cs="Arial"/>
          <w:sz w:val="20"/>
          <w:szCs w:val="20"/>
          <w:shd w:val="clear" w:color="auto" w:fill="FFFFFF"/>
        </w:rPr>
        <w:t xml:space="preserve">2014/59/EU v zvezi </w:t>
      </w:r>
      <w:r w:rsidRPr="00E80996">
        <w:rPr>
          <w:rFonts w:ascii="Arial" w:hAnsi="Arial" w:cs="Arial"/>
          <w:sz w:val="20"/>
          <w:szCs w:val="20"/>
        </w:rPr>
        <w:t xml:space="preserve">z zagotavljanjem določenih informacij glede imenovanja posebnega pooblaščenca na evropsko enotno točko dostopa, vzpostavljeno na podlagi </w:t>
      </w:r>
      <w:r w:rsidR="00FE68E5" w:rsidRPr="00E80996">
        <w:rPr>
          <w:rFonts w:ascii="Arial" w:hAnsi="Arial" w:cs="Arial"/>
          <w:sz w:val="20"/>
          <w:szCs w:val="20"/>
        </w:rPr>
        <w:t>Uredbe 2023/2859/EU. Določba določa tudi način in vrsto metapodatkov, ki se predložijo.</w:t>
      </w:r>
    </w:p>
    <w:p w14:paraId="7DD38C35" w14:textId="77777777" w:rsidR="00E37FE6" w:rsidRPr="00E80996" w:rsidRDefault="00E37FE6" w:rsidP="00BE072F">
      <w:pPr>
        <w:pStyle w:val="Odstavek"/>
        <w:spacing w:before="0"/>
        <w:ind w:firstLine="0"/>
        <w:rPr>
          <w:sz w:val="20"/>
          <w:szCs w:val="20"/>
        </w:rPr>
      </w:pPr>
    </w:p>
    <w:p w14:paraId="37B6BC4C" w14:textId="77777777" w:rsidR="00F52FDC" w:rsidRPr="00E80996" w:rsidRDefault="00F52FDC" w:rsidP="00BE072F">
      <w:pPr>
        <w:spacing w:after="0" w:line="240" w:lineRule="auto"/>
        <w:jc w:val="both"/>
        <w:rPr>
          <w:rFonts w:ascii="Arial" w:hAnsi="Arial" w:cs="Arial"/>
          <w:b/>
          <w:bCs/>
          <w:sz w:val="20"/>
          <w:szCs w:val="20"/>
        </w:rPr>
      </w:pPr>
      <w:r w:rsidRPr="00E80996">
        <w:rPr>
          <w:rFonts w:ascii="Arial" w:hAnsi="Arial" w:cs="Arial"/>
          <w:b/>
          <w:bCs/>
          <w:sz w:val="20"/>
          <w:szCs w:val="20"/>
        </w:rPr>
        <w:t xml:space="preserve">K </w:t>
      </w:r>
      <w:r>
        <w:fldChar w:fldCharType="begin"/>
      </w:r>
      <w:r>
        <w:instrText xml:space="preserve"> REF _Ref131671156 \r \h  \* MERGEFORMAT </w:instrText>
      </w:r>
      <w:r>
        <w:fldChar w:fldCharType="separate"/>
      </w:r>
      <w:r w:rsidR="005D3B63" w:rsidRPr="005D3B63">
        <w:rPr>
          <w:rFonts w:ascii="Arial" w:hAnsi="Arial" w:cs="Arial"/>
          <w:b/>
          <w:bCs/>
          <w:sz w:val="20"/>
          <w:szCs w:val="20"/>
        </w:rPr>
        <w:t>51</w:t>
      </w:r>
      <w:r>
        <w:fldChar w:fldCharType="end"/>
      </w:r>
      <w:r w:rsidRPr="00E80996">
        <w:rPr>
          <w:rFonts w:ascii="Arial" w:hAnsi="Arial" w:cs="Arial"/>
          <w:b/>
          <w:bCs/>
          <w:sz w:val="20"/>
          <w:szCs w:val="20"/>
        </w:rPr>
        <w:t>. členu (nova 292.a in 292.b člen)</w:t>
      </w:r>
    </w:p>
    <w:p w14:paraId="786290F0" w14:textId="77777777" w:rsidR="00F52FDC" w:rsidRPr="00E80996" w:rsidRDefault="00F52FDC" w:rsidP="00BE072F">
      <w:pPr>
        <w:spacing w:after="0" w:line="240" w:lineRule="auto"/>
        <w:jc w:val="both"/>
        <w:rPr>
          <w:rFonts w:ascii="Arial" w:eastAsia="Times New Roman" w:hAnsi="Arial" w:cs="Arial"/>
          <w:sz w:val="20"/>
          <w:szCs w:val="20"/>
        </w:rPr>
      </w:pPr>
    </w:p>
    <w:p w14:paraId="785F4583" w14:textId="77777777" w:rsidR="00F52FDC" w:rsidRPr="00394420" w:rsidRDefault="00F52FDC" w:rsidP="00BE072F">
      <w:pPr>
        <w:pStyle w:val="Pododdelek"/>
        <w:spacing w:before="0"/>
        <w:jc w:val="both"/>
        <w:rPr>
          <w:sz w:val="20"/>
          <w:szCs w:val="20"/>
        </w:rPr>
      </w:pPr>
      <w:r w:rsidRPr="00E80996">
        <w:rPr>
          <w:sz w:val="20"/>
          <w:szCs w:val="20"/>
        </w:rPr>
        <w:t xml:space="preserve">Z novim 292.a členom se določa, da lahko </w:t>
      </w:r>
      <w:r w:rsidRPr="00E80996">
        <w:rPr>
          <w:bCs/>
          <w:sz w:val="20"/>
          <w:szCs w:val="20"/>
        </w:rPr>
        <w:t>Banka Slovenije pri izvajanju nadzora ugotovi, da banka v skladu z zakonom, ki ureja prisilno prenehanje in reševanje bank</w:t>
      </w:r>
      <w:r w:rsidR="00302FF2" w:rsidRPr="00E80996">
        <w:rPr>
          <w:bCs/>
          <w:sz w:val="20"/>
          <w:szCs w:val="20"/>
        </w:rPr>
        <w:t>,</w:t>
      </w:r>
      <w:r w:rsidRPr="00E80996">
        <w:rPr>
          <w:bCs/>
          <w:sz w:val="20"/>
          <w:szCs w:val="20"/>
        </w:rPr>
        <w:t xml:space="preserve"> propada ali bo verjetno propadla </w:t>
      </w:r>
      <w:r w:rsidRPr="00E80996">
        <w:rPr>
          <w:sz w:val="20"/>
          <w:szCs w:val="20"/>
        </w:rPr>
        <w:t>(angl. fail or likely to fail)</w:t>
      </w:r>
      <w:r w:rsidR="00B62B5E" w:rsidRPr="00E80996">
        <w:rPr>
          <w:sz w:val="20"/>
          <w:szCs w:val="20"/>
        </w:rPr>
        <w:t xml:space="preserve">, </w:t>
      </w:r>
      <w:r w:rsidRPr="00E80996">
        <w:rPr>
          <w:bCs/>
          <w:sz w:val="20"/>
          <w:szCs w:val="20"/>
        </w:rPr>
        <w:t>z odredbo zahteva, da banka ali upravljalni organ izvede dodatne ukrepe in ukrep</w:t>
      </w:r>
      <w:r w:rsidR="00B62B5E" w:rsidRPr="00E80996">
        <w:rPr>
          <w:bCs/>
          <w:sz w:val="20"/>
          <w:szCs w:val="20"/>
        </w:rPr>
        <w:t>e</w:t>
      </w:r>
      <w:r w:rsidRPr="00E80996">
        <w:rPr>
          <w:bCs/>
          <w:sz w:val="20"/>
          <w:szCs w:val="20"/>
        </w:rPr>
        <w:t xml:space="preserve"> zgodnjega posredovanja. </w:t>
      </w:r>
      <w:r w:rsidRPr="00E80996">
        <w:rPr>
          <w:sz w:val="20"/>
          <w:szCs w:val="20"/>
        </w:rPr>
        <w:t xml:space="preserve">Z novim 292.b členom se nadalje v tej zvezi določa, da lahko </w:t>
      </w:r>
      <w:r w:rsidRPr="00E80996">
        <w:rPr>
          <w:bCs/>
          <w:sz w:val="20"/>
          <w:szCs w:val="20"/>
        </w:rPr>
        <w:t>Banka Slovenije z odredbo določi začasne omejitve poslovanja dejavnosti banke.</w:t>
      </w:r>
      <w:r w:rsidRPr="00394420">
        <w:rPr>
          <w:bCs/>
          <w:sz w:val="20"/>
          <w:szCs w:val="20"/>
        </w:rPr>
        <w:t xml:space="preserve"> </w:t>
      </w:r>
    </w:p>
    <w:p w14:paraId="79FABC61" w14:textId="77777777" w:rsidR="00F52FDC" w:rsidRPr="00394420" w:rsidRDefault="00F52FDC" w:rsidP="00BE072F">
      <w:pPr>
        <w:spacing w:after="0" w:line="240" w:lineRule="auto"/>
        <w:rPr>
          <w:rFonts w:ascii="Arial" w:eastAsia="Times New Roman" w:hAnsi="Arial" w:cs="Arial"/>
          <w:sz w:val="20"/>
          <w:szCs w:val="20"/>
        </w:rPr>
      </w:pPr>
    </w:p>
    <w:p w14:paraId="2319D6F1" w14:textId="77777777" w:rsidR="00F52FDC" w:rsidRPr="00346C87" w:rsidRDefault="00F52FDC" w:rsidP="00BE072F">
      <w:pPr>
        <w:pStyle w:val="Odstavek"/>
        <w:spacing w:before="0"/>
        <w:ind w:firstLine="0"/>
        <w:rPr>
          <w:sz w:val="20"/>
          <w:szCs w:val="20"/>
        </w:rPr>
      </w:pPr>
      <w:r w:rsidRPr="00394420">
        <w:rPr>
          <w:sz w:val="20"/>
          <w:szCs w:val="20"/>
        </w:rPr>
        <w:t>Razlogi za verjetni propad banke so določeni v 69. členu Zakona o reševanju in prisilnem prenehanju bank (Uradni list RS, št. 92/21; v nadaljnjem besedilu: ZRPPB-1), za spreje</w:t>
      </w:r>
      <w:r w:rsidR="00302FF2" w:rsidRPr="00394420">
        <w:rPr>
          <w:sz w:val="20"/>
          <w:szCs w:val="20"/>
        </w:rPr>
        <w:t>tje</w:t>
      </w:r>
      <w:r w:rsidRPr="00394420">
        <w:rPr>
          <w:sz w:val="20"/>
          <w:szCs w:val="20"/>
        </w:rPr>
        <w:t xml:space="preserve"> odločitve pa je pristojna Banka Slovenije oziroma Evropska centralna banka</w:t>
      </w:r>
      <w:r w:rsidR="00B62B5E" w:rsidRPr="00394420">
        <w:rPr>
          <w:sz w:val="20"/>
          <w:szCs w:val="20"/>
        </w:rPr>
        <w:t>,</w:t>
      </w:r>
      <w:r w:rsidRPr="00394420">
        <w:rPr>
          <w:sz w:val="20"/>
          <w:szCs w:val="20"/>
        </w:rPr>
        <w:t xml:space="preserve"> upoštevaje razmejitev pristojnosti v skladu z Uredbo (EU) št. 1024/2013 (torej Banka Slovenije za lokalne sistemske institucije in Evropska centralna </w:t>
      </w:r>
      <w:r w:rsidRPr="00394420">
        <w:rPr>
          <w:sz w:val="20"/>
          <w:szCs w:val="20"/>
        </w:rPr>
        <w:lastRenderedPageBreak/>
        <w:t>banka za sistemske institucije). Sama odločitev nima neposrednih posledic za banko, omogoča pa izvajanje nadaljnjih ukrepov oziroma pristojnosti v skladu z ZRPPB-1 in ZBan-3. Navedeno je pomembno zlasti v primeru</w:t>
      </w:r>
      <w:r w:rsidR="00544899" w:rsidRPr="00394420">
        <w:rPr>
          <w:sz w:val="20"/>
          <w:szCs w:val="20"/>
        </w:rPr>
        <w:t>,</w:t>
      </w:r>
      <w:r w:rsidRPr="00394420">
        <w:rPr>
          <w:sz w:val="20"/>
          <w:szCs w:val="20"/>
        </w:rPr>
        <w:t xml:space="preserve"> kadar niso izpolnjeni pogoji za reševanje in predmetni odločitvi sledi postopek prisilne likvidacije, ki se v skladu z drugim odstavkom 173. člena ZRPPB-1 začne šele, ko Evropska centralna bank</w:t>
      </w:r>
      <w:r w:rsidR="00302FF2" w:rsidRPr="00394420">
        <w:rPr>
          <w:sz w:val="20"/>
          <w:szCs w:val="20"/>
        </w:rPr>
        <w:t>a</w:t>
      </w:r>
      <w:r w:rsidRPr="00394420">
        <w:rPr>
          <w:sz w:val="20"/>
          <w:szCs w:val="20"/>
        </w:rPr>
        <w:t xml:space="preserve"> odvzame banki dovoljenje za opravljanje storitev oziroma slednje preneha. Odločitev o odvzemu dovoljenja zahteva namreč kar nekaj časa, zato je pomembno, da ima pristojni nadzorni organ v vmesnem času na voljo dodatne ukrepe, s katerimi omeji morebitne škodljive posledice, ki bi lahko nastale pri poslovanju banke. Novi dodatni ukrepi (nova 292.a in 292.b člen) tako določajo možnosti </w:t>
      </w:r>
      <w:r w:rsidRPr="00346C87">
        <w:rPr>
          <w:sz w:val="20"/>
          <w:szCs w:val="20"/>
        </w:rPr>
        <w:t>ukrepanja Banke Slovenije v času od spreje</w:t>
      </w:r>
      <w:r w:rsidR="00302FF2" w:rsidRPr="00346C87">
        <w:rPr>
          <w:sz w:val="20"/>
          <w:szCs w:val="20"/>
        </w:rPr>
        <w:t>tja</w:t>
      </w:r>
      <w:r w:rsidRPr="00346C87">
        <w:rPr>
          <w:sz w:val="20"/>
          <w:szCs w:val="20"/>
        </w:rPr>
        <w:t xml:space="preserve"> odločitve za propad ali verjetni propad banke do odločitve o reševanju ali likvidaciji oziroma do začetka postopka likvidacije. Podobno ureditev ima</w:t>
      </w:r>
      <w:r w:rsidR="00302FF2" w:rsidRPr="00346C87">
        <w:rPr>
          <w:sz w:val="20"/>
          <w:szCs w:val="20"/>
        </w:rPr>
        <w:t xml:space="preserve"> na primer</w:t>
      </w:r>
      <w:r w:rsidRPr="00346C87">
        <w:rPr>
          <w:sz w:val="20"/>
          <w:szCs w:val="20"/>
        </w:rPr>
        <w:t xml:space="preserve"> tudi Avstrija.</w:t>
      </w:r>
    </w:p>
    <w:p w14:paraId="31579F36" w14:textId="77777777" w:rsidR="00F52FDC" w:rsidRPr="00346C87" w:rsidRDefault="00F52FDC" w:rsidP="00BE072F">
      <w:pPr>
        <w:pStyle w:val="Odstavek"/>
        <w:spacing w:before="0"/>
        <w:ind w:firstLine="0"/>
        <w:rPr>
          <w:sz w:val="20"/>
          <w:szCs w:val="20"/>
        </w:rPr>
      </w:pPr>
    </w:p>
    <w:p w14:paraId="0983B549" w14:textId="0B8F261D" w:rsidR="00F52FDC" w:rsidRPr="00346C87" w:rsidRDefault="00F52FDC" w:rsidP="00BE072F">
      <w:pPr>
        <w:spacing w:after="0" w:line="240" w:lineRule="auto"/>
        <w:jc w:val="both"/>
        <w:rPr>
          <w:rFonts w:ascii="Arial" w:hAnsi="Arial" w:cs="Arial"/>
          <w:b/>
          <w:bCs/>
          <w:sz w:val="20"/>
          <w:szCs w:val="20"/>
        </w:rPr>
      </w:pPr>
      <w:r w:rsidRPr="00346C87">
        <w:rPr>
          <w:rFonts w:ascii="Arial" w:hAnsi="Arial" w:cs="Arial"/>
          <w:b/>
          <w:bCs/>
          <w:sz w:val="20"/>
          <w:szCs w:val="20"/>
        </w:rPr>
        <w:t xml:space="preserve">K </w:t>
      </w:r>
      <w:r w:rsidRPr="00346C87">
        <w:fldChar w:fldCharType="begin"/>
      </w:r>
      <w:r w:rsidRPr="00346C87">
        <w:instrText xml:space="preserve"> REF _Ref131671162 \r \h  \* MERGEFORMAT </w:instrText>
      </w:r>
      <w:r w:rsidRPr="00346C87">
        <w:fldChar w:fldCharType="separate"/>
      </w:r>
      <w:r w:rsidR="005D3B63" w:rsidRPr="00346C87">
        <w:rPr>
          <w:rFonts w:ascii="Arial" w:hAnsi="Arial" w:cs="Arial"/>
          <w:b/>
          <w:bCs/>
          <w:sz w:val="20"/>
          <w:szCs w:val="20"/>
        </w:rPr>
        <w:t>52</w:t>
      </w:r>
      <w:r w:rsidRPr="00346C87">
        <w:fldChar w:fldCharType="end"/>
      </w:r>
      <w:r w:rsidRPr="00346C87">
        <w:rPr>
          <w:rFonts w:ascii="Arial" w:hAnsi="Arial" w:cs="Arial"/>
          <w:b/>
          <w:bCs/>
          <w:sz w:val="20"/>
          <w:szCs w:val="20"/>
        </w:rPr>
        <w:t>. členu (dopolnitev naslova pod</w:t>
      </w:r>
      <w:r w:rsidR="002D41FA" w:rsidRPr="00346C87">
        <w:rPr>
          <w:rFonts w:ascii="Arial" w:hAnsi="Arial" w:cs="Arial"/>
          <w:b/>
          <w:bCs/>
          <w:sz w:val="20"/>
          <w:szCs w:val="20"/>
        </w:rPr>
        <w:t>oddelka</w:t>
      </w:r>
      <w:r w:rsidRPr="00346C87">
        <w:rPr>
          <w:rFonts w:ascii="Arial" w:hAnsi="Arial" w:cs="Arial"/>
          <w:b/>
          <w:bCs/>
          <w:sz w:val="20"/>
          <w:szCs w:val="20"/>
        </w:rPr>
        <w:t xml:space="preserve"> 9.3.3.)</w:t>
      </w:r>
    </w:p>
    <w:p w14:paraId="1CCE5CC1" w14:textId="77777777" w:rsidR="00F52FDC" w:rsidRPr="00346C87" w:rsidRDefault="00F52FDC" w:rsidP="00BE072F">
      <w:pPr>
        <w:spacing w:after="0" w:line="240" w:lineRule="auto"/>
        <w:jc w:val="both"/>
        <w:rPr>
          <w:rFonts w:ascii="Arial" w:eastAsia="Times New Roman" w:hAnsi="Arial" w:cs="Arial"/>
          <w:sz w:val="20"/>
          <w:szCs w:val="20"/>
        </w:rPr>
      </w:pPr>
    </w:p>
    <w:p w14:paraId="33C92A89" w14:textId="77777777" w:rsidR="00F52FDC" w:rsidRPr="00346C87" w:rsidRDefault="00F52FDC" w:rsidP="00BE072F">
      <w:pPr>
        <w:pStyle w:val="Odstavek"/>
        <w:spacing w:before="0"/>
        <w:ind w:firstLine="0"/>
        <w:rPr>
          <w:sz w:val="20"/>
          <w:szCs w:val="20"/>
        </w:rPr>
      </w:pPr>
      <w:r w:rsidRPr="00346C87">
        <w:rPr>
          <w:sz w:val="20"/>
          <w:szCs w:val="20"/>
        </w:rPr>
        <w:t>Gre za dopolnitev naslova zaradi uvedbe definicije kreditne družbe v 4. členu ZBan-3.</w:t>
      </w:r>
    </w:p>
    <w:p w14:paraId="47719C1E" w14:textId="77777777" w:rsidR="00F52FDC" w:rsidRPr="00346C87" w:rsidRDefault="00F52FDC" w:rsidP="00BE072F">
      <w:pPr>
        <w:spacing w:after="0" w:line="240" w:lineRule="auto"/>
        <w:jc w:val="both"/>
        <w:rPr>
          <w:rFonts w:ascii="Arial" w:hAnsi="Arial" w:cs="Arial"/>
          <w:b/>
          <w:bCs/>
          <w:sz w:val="20"/>
          <w:szCs w:val="20"/>
        </w:rPr>
      </w:pPr>
    </w:p>
    <w:p w14:paraId="51627050" w14:textId="0F848D19" w:rsidR="002D41FA" w:rsidRPr="00346C87" w:rsidRDefault="002D41FA" w:rsidP="002D41FA">
      <w:pPr>
        <w:spacing w:after="0" w:line="240" w:lineRule="auto"/>
        <w:jc w:val="both"/>
        <w:rPr>
          <w:rFonts w:ascii="Arial" w:hAnsi="Arial" w:cs="Arial"/>
          <w:b/>
          <w:bCs/>
          <w:sz w:val="20"/>
          <w:szCs w:val="20"/>
        </w:rPr>
      </w:pPr>
      <w:r w:rsidRPr="00346C87">
        <w:rPr>
          <w:rFonts w:ascii="Arial" w:hAnsi="Arial" w:cs="Arial"/>
          <w:b/>
          <w:bCs/>
          <w:sz w:val="20"/>
          <w:szCs w:val="20"/>
        </w:rPr>
        <w:t xml:space="preserve">K </w:t>
      </w:r>
      <w:r w:rsidRPr="00346C87">
        <w:rPr>
          <w:rFonts w:ascii="Arial" w:hAnsi="Arial" w:cs="Arial"/>
          <w:b/>
          <w:bCs/>
          <w:sz w:val="20"/>
          <w:szCs w:val="20"/>
        </w:rPr>
        <w:fldChar w:fldCharType="begin"/>
      </w:r>
      <w:r w:rsidRPr="00346C87">
        <w:rPr>
          <w:rFonts w:ascii="Arial" w:hAnsi="Arial" w:cs="Arial"/>
          <w:b/>
          <w:bCs/>
          <w:sz w:val="20"/>
          <w:szCs w:val="20"/>
        </w:rPr>
        <w:instrText xml:space="preserve"> REF _Ref181624815 \r \h  \* MERGEFORMAT </w:instrText>
      </w:r>
      <w:r w:rsidRPr="00346C87">
        <w:rPr>
          <w:rFonts w:ascii="Arial" w:hAnsi="Arial" w:cs="Arial"/>
          <w:b/>
          <w:bCs/>
          <w:sz w:val="20"/>
          <w:szCs w:val="20"/>
        </w:rPr>
      </w:r>
      <w:r w:rsidRPr="00346C87">
        <w:rPr>
          <w:rFonts w:ascii="Arial" w:hAnsi="Arial" w:cs="Arial"/>
          <w:b/>
          <w:bCs/>
          <w:sz w:val="20"/>
          <w:szCs w:val="20"/>
        </w:rPr>
        <w:fldChar w:fldCharType="separate"/>
      </w:r>
      <w:r w:rsidRPr="00346C87">
        <w:rPr>
          <w:rFonts w:ascii="Arial" w:hAnsi="Arial" w:cs="Arial"/>
          <w:b/>
          <w:bCs/>
          <w:sz w:val="20"/>
          <w:szCs w:val="20"/>
        </w:rPr>
        <w:t>53</w:t>
      </w:r>
      <w:r w:rsidRPr="00346C87">
        <w:rPr>
          <w:rFonts w:ascii="Arial" w:hAnsi="Arial" w:cs="Arial"/>
          <w:b/>
          <w:bCs/>
          <w:sz w:val="20"/>
          <w:szCs w:val="20"/>
        </w:rPr>
        <w:fldChar w:fldCharType="end"/>
      </w:r>
      <w:r w:rsidRPr="00346C87">
        <w:rPr>
          <w:rFonts w:ascii="Arial" w:hAnsi="Arial" w:cs="Arial"/>
          <w:b/>
          <w:bCs/>
          <w:sz w:val="20"/>
          <w:szCs w:val="20"/>
        </w:rPr>
        <w:t>. členu (dopolnitev naslova pod</w:t>
      </w:r>
      <w:r w:rsidR="00851836">
        <w:rPr>
          <w:rFonts w:ascii="Arial" w:hAnsi="Arial" w:cs="Arial"/>
          <w:b/>
          <w:bCs/>
          <w:sz w:val="20"/>
          <w:szCs w:val="20"/>
        </w:rPr>
        <w:t>oddelka</w:t>
      </w:r>
      <w:r w:rsidRPr="00346C87">
        <w:rPr>
          <w:rFonts w:ascii="Arial" w:hAnsi="Arial" w:cs="Arial"/>
          <w:b/>
          <w:bCs/>
          <w:sz w:val="20"/>
          <w:szCs w:val="20"/>
        </w:rPr>
        <w:t xml:space="preserve"> 9.3.3. in sprememba 293. člena)</w:t>
      </w:r>
    </w:p>
    <w:p w14:paraId="50FC69C4" w14:textId="77777777" w:rsidR="002D41FA" w:rsidRPr="00346C87" w:rsidRDefault="002D41FA" w:rsidP="00BE072F">
      <w:pPr>
        <w:spacing w:after="0" w:line="240" w:lineRule="auto"/>
        <w:jc w:val="both"/>
        <w:rPr>
          <w:rFonts w:ascii="Arial" w:hAnsi="Arial" w:cs="Arial"/>
          <w:b/>
          <w:bCs/>
          <w:sz w:val="20"/>
          <w:szCs w:val="20"/>
        </w:rPr>
      </w:pPr>
    </w:p>
    <w:p w14:paraId="6C7EF646" w14:textId="77777777" w:rsidR="00302FF2" w:rsidRPr="00394420" w:rsidRDefault="00302FF2" w:rsidP="00302FF2">
      <w:pPr>
        <w:spacing w:after="0" w:line="240" w:lineRule="auto"/>
        <w:jc w:val="both"/>
        <w:rPr>
          <w:rFonts w:ascii="Arial" w:hAnsi="Arial" w:cs="Arial"/>
          <w:sz w:val="20"/>
          <w:szCs w:val="20"/>
        </w:rPr>
      </w:pPr>
      <w:r w:rsidRPr="00346C87">
        <w:rPr>
          <w:rFonts w:ascii="Arial" w:hAnsi="Arial" w:cs="Arial"/>
          <w:sz w:val="20"/>
          <w:szCs w:val="20"/>
        </w:rPr>
        <w:t xml:space="preserve">Vsebina črtanega besedila </w:t>
      </w:r>
      <w:r w:rsidR="00836489" w:rsidRPr="00346C87">
        <w:rPr>
          <w:rFonts w:ascii="Arial" w:hAnsi="Arial" w:cs="Arial"/>
          <w:sz w:val="20"/>
          <w:szCs w:val="20"/>
        </w:rPr>
        <w:t xml:space="preserve">v 293. členu </w:t>
      </w:r>
      <w:r w:rsidRPr="00346C87">
        <w:rPr>
          <w:rFonts w:ascii="Arial" w:hAnsi="Arial" w:cs="Arial"/>
          <w:sz w:val="20"/>
          <w:szCs w:val="20"/>
        </w:rPr>
        <w:t>je smiselno prenesena v novi 123.c člen oziroma 294.a člen.</w:t>
      </w:r>
      <w:r w:rsidRPr="00394420">
        <w:rPr>
          <w:rFonts w:ascii="Arial" w:hAnsi="Arial" w:cs="Arial"/>
          <w:sz w:val="20"/>
          <w:szCs w:val="20"/>
        </w:rPr>
        <w:t xml:space="preserve"> </w:t>
      </w:r>
    </w:p>
    <w:p w14:paraId="5DBAD14A" w14:textId="77777777" w:rsidR="00627DEB" w:rsidRPr="00394420" w:rsidRDefault="00627DEB" w:rsidP="00BE072F">
      <w:pPr>
        <w:spacing w:after="0" w:line="240" w:lineRule="auto"/>
        <w:jc w:val="both"/>
        <w:rPr>
          <w:rFonts w:ascii="Arial" w:hAnsi="Arial" w:cs="Arial"/>
          <w:b/>
          <w:bCs/>
          <w:sz w:val="20"/>
          <w:szCs w:val="20"/>
        </w:rPr>
      </w:pPr>
    </w:p>
    <w:p w14:paraId="62FBF972" w14:textId="733CBE50" w:rsidR="00F52FDC" w:rsidRPr="00394420" w:rsidRDefault="00F52FDC" w:rsidP="00BE072F">
      <w:pPr>
        <w:spacing w:after="0" w:line="240" w:lineRule="auto"/>
        <w:jc w:val="both"/>
        <w:rPr>
          <w:rFonts w:ascii="Arial" w:hAnsi="Arial" w:cs="Arial"/>
          <w:b/>
          <w:bCs/>
          <w:sz w:val="20"/>
          <w:szCs w:val="20"/>
        </w:rPr>
      </w:pPr>
      <w:r w:rsidRPr="00394420">
        <w:rPr>
          <w:rFonts w:ascii="Arial" w:hAnsi="Arial" w:cs="Arial"/>
          <w:b/>
          <w:bCs/>
          <w:sz w:val="20"/>
          <w:szCs w:val="20"/>
        </w:rPr>
        <w:t xml:space="preserve">K </w:t>
      </w:r>
      <w:r>
        <w:fldChar w:fldCharType="begin"/>
      </w:r>
      <w:r>
        <w:instrText xml:space="preserve"> REF _Ref131671170 \r \h  \* MERGEFORMAT </w:instrText>
      </w:r>
      <w:r>
        <w:fldChar w:fldCharType="separate"/>
      </w:r>
      <w:r w:rsidR="009E322C" w:rsidRPr="009E322C">
        <w:rPr>
          <w:rFonts w:ascii="Arial" w:hAnsi="Arial" w:cs="Arial"/>
          <w:b/>
          <w:bCs/>
          <w:sz w:val="20"/>
          <w:szCs w:val="20"/>
        </w:rPr>
        <w:t>54</w:t>
      </w:r>
      <w:r>
        <w:fldChar w:fldCharType="end"/>
      </w:r>
      <w:r w:rsidRPr="00394420">
        <w:rPr>
          <w:rFonts w:ascii="Arial" w:hAnsi="Arial" w:cs="Arial"/>
          <w:b/>
          <w:bCs/>
          <w:sz w:val="20"/>
          <w:szCs w:val="20"/>
        </w:rPr>
        <w:t>. členu (</w:t>
      </w:r>
      <w:r w:rsidR="00530C41" w:rsidRPr="00394420">
        <w:rPr>
          <w:rFonts w:ascii="Arial" w:hAnsi="Arial" w:cs="Arial"/>
          <w:b/>
          <w:bCs/>
          <w:sz w:val="20"/>
          <w:szCs w:val="20"/>
        </w:rPr>
        <w:t>nov</w:t>
      </w:r>
      <w:r w:rsidR="00302FF2" w:rsidRPr="00394420">
        <w:rPr>
          <w:rFonts w:ascii="Arial" w:hAnsi="Arial" w:cs="Arial"/>
          <w:b/>
          <w:bCs/>
          <w:sz w:val="20"/>
          <w:szCs w:val="20"/>
        </w:rPr>
        <w:t>i</w:t>
      </w:r>
      <w:r w:rsidR="00530C41" w:rsidRPr="00394420">
        <w:rPr>
          <w:rFonts w:ascii="Arial" w:hAnsi="Arial" w:cs="Arial"/>
          <w:b/>
          <w:bCs/>
          <w:sz w:val="20"/>
          <w:szCs w:val="20"/>
        </w:rPr>
        <w:t xml:space="preserve"> </w:t>
      </w:r>
      <w:r w:rsidRPr="00394420">
        <w:rPr>
          <w:rFonts w:ascii="Arial" w:hAnsi="Arial" w:cs="Arial"/>
          <w:b/>
          <w:bCs/>
          <w:sz w:val="20"/>
          <w:szCs w:val="20"/>
        </w:rPr>
        <w:t>294.a člen)</w:t>
      </w:r>
    </w:p>
    <w:p w14:paraId="779D6406" w14:textId="77777777" w:rsidR="00F52FDC" w:rsidRPr="00394420" w:rsidRDefault="00F52FDC" w:rsidP="00BE072F">
      <w:pPr>
        <w:spacing w:after="0" w:line="240" w:lineRule="auto"/>
        <w:jc w:val="both"/>
        <w:rPr>
          <w:rFonts w:ascii="Arial" w:eastAsia="Times New Roman" w:hAnsi="Arial" w:cs="Arial"/>
          <w:sz w:val="20"/>
          <w:szCs w:val="20"/>
        </w:rPr>
      </w:pPr>
    </w:p>
    <w:p w14:paraId="6C1343AC" w14:textId="77777777" w:rsidR="00F52FDC" w:rsidRPr="00394420" w:rsidRDefault="00F52FDC" w:rsidP="00BE072F">
      <w:pPr>
        <w:spacing w:after="0" w:line="240" w:lineRule="auto"/>
        <w:jc w:val="both"/>
        <w:rPr>
          <w:rFonts w:ascii="Arial" w:hAnsi="Arial" w:cs="Arial"/>
          <w:sz w:val="20"/>
          <w:szCs w:val="20"/>
        </w:rPr>
      </w:pPr>
      <w:r w:rsidRPr="00394420">
        <w:rPr>
          <w:rFonts w:ascii="Arial" w:eastAsia="Times New Roman" w:hAnsi="Arial" w:cs="Arial"/>
          <w:sz w:val="20"/>
          <w:szCs w:val="20"/>
        </w:rPr>
        <w:t xml:space="preserve">Z novim 294.a členom se ureja </w:t>
      </w:r>
      <w:r w:rsidRPr="00394420">
        <w:rPr>
          <w:rFonts w:ascii="Arial" w:hAnsi="Arial" w:cs="Arial"/>
          <w:sz w:val="20"/>
          <w:szCs w:val="20"/>
        </w:rPr>
        <w:t xml:space="preserve">odvzem dovoljenja za opravljanje investicijskih </w:t>
      </w:r>
      <w:r w:rsidR="00E91EEE" w:rsidRPr="00394420">
        <w:rPr>
          <w:rFonts w:ascii="Arial" w:hAnsi="Arial" w:cs="Arial"/>
          <w:bCs/>
          <w:sz w:val="20"/>
          <w:szCs w:val="20"/>
        </w:rPr>
        <w:t>storitev in poslov</w:t>
      </w:r>
      <w:r w:rsidRPr="00394420">
        <w:rPr>
          <w:rFonts w:ascii="Arial" w:hAnsi="Arial" w:cs="Arial"/>
          <w:sz w:val="20"/>
          <w:szCs w:val="20"/>
        </w:rPr>
        <w:t xml:space="preserve"> iz 3. in 6. točke prvega odstavka 11. člena zakona, ki ureja trg finančnih instrumentov. Člen je vsebinsko podoben 294. členu glede odvzema dovoljenja za opravljanje finančnih storitev in dodatnih finančnih storitev, le da je smiselno prilagojen izključno za kreditne družbe. S členom se določa, kdaj lahko Banka Slovenije odvzame kreditni družbi dovoljenje za opravljanje investicijskih </w:t>
      </w:r>
      <w:r w:rsidR="00E91EEE" w:rsidRPr="00394420">
        <w:rPr>
          <w:rFonts w:ascii="Arial" w:hAnsi="Arial" w:cs="Arial"/>
          <w:bCs/>
          <w:sz w:val="20"/>
          <w:szCs w:val="20"/>
        </w:rPr>
        <w:t xml:space="preserve">storitev in poslov </w:t>
      </w:r>
      <w:r w:rsidRPr="00394420">
        <w:rPr>
          <w:rFonts w:ascii="Arial" w:hAnsi="Arial" w:cs="Arial"/>
          <w:sz w:val="20"/>
          <w:szCs w:val="20"/>
        </w:rPr>
        <w:t>iz 3. in 6. točke prvega odstavka 11. člena zakona, ki ureja trg finančnih instrumentov.</w:t>
      </w:r>
    </w:p>
    <w:p w14:paraId="3A180350" w14:textId="77777777" w:rsidR="00F52FDC" w:rsidRPr="00394420" w:rsidRDefault="00F52FDC" w:rsidP="00BE072F">
      <w:pPr>
        <w:spacing w:after="0" w:line="240" w:lineRule="auto"/>
        <w:jc w:val="both"/>
        <w:rPr>
          <w:rFonts w:ascii="Arial" w:hAnsi="Arial" w:cs="Arial"/>
          <w:sz w:val="20"/>
          <w:szCs w:val="20"/>
        </w:rPr>
      </w:pPr>
    </w:p>
    <w:p w14:paraId="4643E835" w14:textId="77777777" w:rsidR="00F52FDC" w:rsidRPr="00394420" w:rsidRDefault="00F52FDC" w:rsidP="00BE072F">
      <w:pPr>
        <w:pStyle w:val="Pododdelek"/>
        <w:spacing w:before="0"/>
        <w:jc w:val="both"/>
        <w:rPr>
          <w:sz w:val="20"/>
          <w:szCs w:val="20"/>
        </w:rPr>
      </w:pPr>
      <w:r w:rsidRPr="00394420">
        <w:rPr>
          <w:sz w:val="20"/>
          <w:szCs w:val="20"/>
        </w:rPr>
        <w:t>Gre za prenos sedmega odstavka 62. člena Direktive 2019/2034/EU (sprememba 18. člena Direktive 2013/36/EU).</w:t>
      </w:r>
    </w:p>
    <w:p w14:paraId="3630126B" w14:textId="77777777" w:rsidR="00F52FDC" w:rsidRPr="00394420" w:rsidRDefault="00F52FDC" w:rsidP="00BE072F">
      <w:pPr>
        <w:pStyle w:val="Pododdelek"/>
        <w:spacing w:before="0"/>
        <w:jc w:val="both"/>
        <w:rPr>
          <w:sz w:val="20"/>
          <w:szCs w:val="20"/>
        </w:rPr>
      </w:pPr>
    </w:p>
    <w:p w14:paraId="6D3F728D" w14:textId="25C0C127" w:rsidR="00F52FDC" w:rsidRPr="00394420" w:rsidRDefault="00F52FDC" w:rsidP="00BE072F">
      <w:pPr>
        <w:spacing w:after="0" w:line="240" w:lineRule="auto"/>
        <w:jc w:val="both"/>
        <w:rPr>
          <w:rFonts w:ascii="Arial" w:hAnsi="Arial" w:cs="Arial"/>
          <w:b/>
          <w:bCs/>
          <w:sz w:val="20"/>
          <w:szCs w:val="20"/>
        </w:rPr>
      </w:pPr>
      <w:r w:rsidRPr="00394420">
        <w:rPr>
          <w:rFonts w:ascii="Arial" w:hAnsi="Arial" w:cs="Arial"/>
          <w:b/>
          <w:bCs/>
          <w:sz w:val="20"/>
          <w:szCs w:val="20"/>
        </w:rPr>
        <w:t xml:space="preserve">K </w:t>
      </w:r>
      <w:r>
        <w:fldChar w:fldCharType="begin"/>
      </w:r>
      <w:r>
        <w:instrText xml:space="preserve"> REF _Ref131671223 \r \h  \* MERGEFORMAT </w:instrText>
      </w:r>
      <w:r>
        <w:fldChar w:fldCharType="separate"/>
      </w:r>
      <w:r w:rsidR="009E322C" w:rsidRPr="009E322C">
        <w:rPr>
          <w:rFonts w:ascii="Arial" w:hAnsi="Arial" w:cs="Arial"/>
          <w:b/>
          <w:bCs/>
          <w:sz w:val="20"/>
          <w:szCs w:val="20"/>
        </w:rPr>
        <w:t>55</w:t>
      </w:r>
      <w:r>
        <w:fldChar w:fldCharType="end"/>
      </w:r>
      <w:r w:rsidRPr="00394420">
        <w:rPr>
          <w:rFonts w:ascii="Arial" w:hAnsi="Arial" w:cs="Arial"/>
          <w:b/>
          <w:bCs/>
          <w:sz w:val="20"/>
          <w:szCs w:val="20"/>
        </w:rPr>
        <w:t>. členu (sprememba 309. člena)</w:t>
      </w:r>
    </w:p>
    <w:p w14:paraId="361A89B4" w14:textId="77777777" w:rsidR="00F52FDC" w:rsidRPr="00394420" w:rsidRDefault="00F52FDC" w:rsidP="00BE072F">
      <w:pPr>
        <w:spacing w:after="0" w:line="240" w:lineRule="auto"/>
        <w:jc w:val="both"/>
        <w:rPr>
          <w:rFonts w:ascii="Arial" w:eastAsia="Times New Roman" w:hAnsi="Arial" w:cs="Arial"/>
          <w:sz w:val="20"/>
          <w:szCs w:val="20"/>
        </w:rPr>
      </w:pPr>
    </w:p>
    <w:p w14:paraId="3321893F" w14:textId="72A6351C" w:rsidR="00ED7449" w:rsidRDefault="00F52FDC" w:rsidP="004E5BFA">
      <w:pPr>
        <w:pStyle w:val="Odstavek"/>
        <w:spacing w:before="0"/>
        <w:ind w:firstLine="0"/>
        <w:rPr>
          <w:sz w:val="20"/>
          <w:szCs w:val="20"/>
        </w:rPr>
      </w:pPr>
      <w:r w:rsidRPr="00394420">
        <w:rPr>
          <w:sz w:val="20"/>
          <w:szCs w:val="20"/>
        </w:rPr>
        <w:t>Prvi odstavek 309. člena določa, da Banka Slovenije na svojih spletnih straneh javno objavi informacije o izdanih dovoljenjih za opravljanje storitev bank, za pridobitev kvalificiranega deleža ter za opravljanje funkcije člana uprave ali funkcije člana nadzornega sveta banke.</w:t>
      </w:r>
    </w:p>
    <w:p w14:paraId="289AFAF9" w14:textId="77777777" w:rsidR="00ED7449" w:rsidRDefault="00ED7449" w:rsidP="004E5BFA">
      <w:pPr>
        <w:pStyle w:val="Odstavek"/>
        <w:spacing w:before="0"/>
        <w:ind w:firstLine="0"/>
        <w:rPr>
          <w:sz w:val="20"/>
          <w:szCs w:val="20"/>
        </w:rPr>
      </w:pPr>
    </w:p>
    <w:p w14:paraId="5C9AE810" w14:textId="77777777" w:rsidR="004E5BFA" w:rsidRPr="004E5BFA" w:rsidRDefault="00ED7449" w:rsidP="004E5BFA">
      <w:pPr>
        <w:pStyle w:val="Odstavek"/>
        <w:spacing w:before="0"/>
        <w:ind w:firstLine="0"/>
        <w:rPr>
          <w:sz w:val="20"/>
          <w:szCs w:val="20"/>
        </w:rPr>
      </w:pPr>
      <w:r>
        <w:rPr>
          <w:sz w:val="20"/>
          <w:szCs w:val="20"/>
        </w:rPr>
        <w:t xml:space="preserve">V 309. členu se spreminja naslov, saj se </w:t>
      </w:r>
      <w:r w:rsidRPr="00ED7449">
        <w:rPr>
          <w:sz w:val="20"/>
          <w:szCs w:val="20"/>
        </w:rPr>
        <w:t xml:space="preserve">vsebina omenjenega člena </w:t>
      </w:r>
      <w:r>
        <w:rPr>
          <w:sz w:val="20"/>
          <w:szCs w:val="20"/>
        </w:rPr>
        <w:t>nanaša</w:t>
      </w:r>
      <w:r w:rsidRPr="00ED7449">
        <w:rPr>
          <w:sz w:val="20"/>
          <w:szCs w:val="20"/>
        </w:rPr>
        <w:t xml:space="preserve"> na javno objavo informacij o izdanih dovoljenjih</w:t>
      </w:r>
      <w:r>
        <w:rPr>
          <w:sz w:val="20"/>
          <w:szCs w:val="20"/>
        </w:rPr>
        <w:t>. V</w:t>
      </w:r>
      <w:r w:rsidR="004E5BFA" w:rsidRPr="004E5BFA">
        <w:rPr>
          <w:sz w:val="20"/>
          <w:szCs w:val="20"/>
        </w:rPr>
        <w:t xml:space="preserve"> prvem odstavku glede na dosedanji ZBan-3 doda določba, da Banka Slovenije na svojih spletnih straneh javno dodatno objavi informacije o dovoljenjih za kreditne družbe.</w:t>
      </w:r>
      <w:r w:rsidR="004E5BFA" w:rsidRPr="004E5BFA">
        <w:rPr>
          <w:bCs/>
          <w:sz w:val="20"/>
          <w:szCs w:val="20"/>
        </w:rPr>
        <w:t xml:space="preserve"> Objava iz prvega odstavka 309. člena sicer zajema </w:t>
      </w:r>
      <w:r w:rsidR="004E5BFA" w:rsidRPr="004E5BFA">
        <w:rPr>
          <w:sz w:val="20"/>
          <w:szCs w:val="20"/>
        </w:rPr>
        <w:t>informacijo o izdanem dovoljenju (komu in za kakšen razpon). Objava celotne vsebine (izrek in povzetek razlogov) je predvidena zgolj v primeru zavrnitve dovoljenja in na zahtevo vložnika. Ker je imetnik kvalificiranega deleža lahko tudi fizična oseba, lahko objava vključuje tudi osebne podatke. Zaradi večje pravne jasnosti se z novim drugim odstavkom natančno določajo informacije, ki so predvidene s prvim odstavkom 309. člena.</w:t>
      </w:r>
    </w:p>
    <w:p w14:paraId="3DC5A433" w14:textId="77777777" w:rsidR="00F52FDC" w:rsidRPr="004E5BFA" w:rsidRDefault="00F52FDC" w:rsidP="00BE072F">
      <w:pPr>
        <w:pStyle w:val="Pododdelek"/>
        <w:spacing w:before="0"/>
        <w:jc w:val="both"/>
        <w:rPr>
          <w:sz w:val="20"/>
          <w:szCs w:val="20"/>
          <w:u w:val="words"/>
        </w:rPr>
      </w:pPr>
    </w:p>
    <w:p w14:paraId="62391211" w14:textId="19D4B900" w:rsidR="00486459" w:rsidRPr="00394420" w:rsidRDefault="00486459" w:rsidP="00D034B5">
      <w:pPr>
        <w:spacing w:after="0" w:line="240" w:lineRule="auto"/>
        <w:jc w:val="both"/>
        <w:rPr>
          <w:rFonts w:ascii="Arial" w:hAnsi="Arial" w:cs="Arial"/>
          <w:b/>
          <w:bCs/>
          <w:sz w:val="20"/>
          <w:szCs w:val="20"/>
        </w:rPr>
      </w:pPr>
      <w:r w:rsidRPr="00394420">
        <w:rPr>
          <w:rFonts w:ascii="Arial" w:hAnsi="Arial" w:cs="Arial"/>
          <w:b/>
          <w:bCs/>
          <w:sz w:val="20"/>
          <w:szCs w:val="20"/>
        </w:rPr>
        <w:t xml:space="preserve">K </w:t>
      </w:r>
      <w:r>
        <w:fldChar w:fldCharType="begin"/>
      </w:r>
      <w:r>
        <w:instrText xml:space="preserve"> REF _Ref170470125 \r \h  \* MERGEFORMAT </w:instrText>
      </w:r>
      <w:r>
        <w:fldChar w:fldCharType="separate"/>
      </w:r>
      <w:r w:rsidR="009E322C" w:rsidRPr="009E322C">
        <w:rPr>
          <w:rFonts w:ascii="Arial" w:hAnsi="Arial" w:cs="Arial"/>
          <w:b/>
          <w:bCs/>
          <w:sz w:val="20"/>
          <w:szCs w:val="20"/>
        </w:rPr>
        <w:t>56</w:t>
      </w:r>
      <w:r>
        <w:fldChar w:fldCharType="end"/>
      </w:r>
      <w:r w:rsidRPr="00394420">
        <w:rPr>
          <w:rFonts w:ascii="Arial" w:hAnsi="Arial" w:cs="Arial"/>
          <w:b/>
          <w:bCs/>
          <w:sz w:val="20"/>
          <w:szCs w:val="20"/>
        </w:rPr>
        <w:t>. členu (sprememba 310. člena)</w:t>
      </w:r>
    </w:p>
    <w:p w14:paraId="4276F256" w14:textId="77777777" w:rsidR="00486459" w:rsidRPr="00394420" w:rsidRDefault="00486459" w:rsidP="00D034B5">
      <w:pPr>
        <w:spacing w:after="0" w:line="240" w:lineRule="auto"/>
        <w:jc w:val="both"/>
        <w:rPr>
          <w:rFonts w:ascii="Arial" w:hAnsi="Arial" w:cs="Arial"/>
          <w:sz w:val="20"/>
          <w:szCs w:val="20"/>
        </w:rPr>
      </w:pPr>
    </w:p>
    <w:p w14:paraId="683BB71D" w14:textId="77777777" w:rsidR="007566CB" w:rsidRPr="00E80996" w:rsidRDefault="00486459" w:rsidP="00D034B5">
      <w:pPr>
        <w:spacing w:after="0" w:line="240" w:lineRule="auto"/>
        <w:jc w:val="both"/>
        <w:rPr>
          <w:rFonts w:ascii="Arial" w:hAnsi="Arial" w:cs="Arial"/>
          <w:b/>
          <w:bCs/>
          <w:sz w:val="20"/>
          <w:szCs w:val="20"/>
        </w:rPr>
      </w:pPr>
      <w:r w:rsidRPr="00394420">
        <w:rPr>
          <w:rFonts w:ascii="Arial" w:hAnsi="Arial" w:cs="Arial"/>
          <w:sz w:val="20"/>
          <w:szCs w:val="20"/>
        </w:rPr>
        <w:t>Z novim šestim odstavkom se prenaša 10. člen Direktive (EU</w:t>
      </w:r>
      <w:r w:rsidRPr="00E80996">
        <w:rPr>
          <w:rFonts w:ascii="Arial" w:hAnsi="Arial" w:cs="Arial"/>
          <w:sz w:val="20"/>
          <w:szCs w:val="20"/>
        </w:rPr>
        <w:t>) 2023/2864 Evropskega parlamenta in Sveta z dne 13. decembra 2023 o spremembi nekaterih direktiv glede vzpostavitve in delovanja evropske enotne točke dostopa (v nadaljnjem besedilu: Direktiva 2023/2864/EU), ki se nanaša na nov</w:t>
      </w:r>
      <w:r w:rsidR="00302FF2" w:rsidRPr="00E80996">
        <w:rPr>
          <w:rFonts w:ascii="Arial" w:hAnsi="Arial" w:cs="Arial"/>
          <w:sz w:val="20"/>
          <w:szCs w:val="20"/>
        </w:rPr>
        <w:t>i</w:t>
      </w:r>
      <w:r w:rsidRPr="00E80996">
        <w:rPr>
          <w:rFonts w:ascii="Arial" w:hAnsi="Arial" w:cs="Arial"/>
          <w:sz w:val="20"/>
          <w:szCs w:val="20"/>
        </w:rPr>
        <w:t xml:space="preserve"> 116.a člen </w:t>
      </w:r>
      <w:r w:rsidRPr="00E80996">
        <w:rPr>
          <w:rFonts w:ascii="Arial" w:hAnsi="Arial" w:cs="Arial"/>
          <w:sz w:val="20"/>
          <w:szCs w:val="20"/>
          <w:shd w:val="clear" w:color="auto" w:fill="FFFFFF"/>
        </w:rPr>
        <w:t xml:space="preserve">Direktive 2013/36/EU v zvezi </w:t>
      </w:r>
      <w:r w:rsidRPr="00E80996">
        <w:rPr>
          <w:rFonts w:ascii="Arial" w:hAnsi="Arial" w:cs="Arial"/>
          <w:sz w:val="20"/>
          <w:szCs w:val="20"/>
        </w:rPr>
        <w:t xml:space="preserve">z zagotavljanjem določenih informacij glede upravnih kazni na evropsko enotno točko dostopa, vzpostavljeno na podlagi </w:t>
      </w:r>
      <w:r w:rsidR="00FE68E5" w:rsidRPr="00E80996">
        <w:rPr>
          <w:rFonts w:ascii="Arial" w:hAnsi="Arial" w:cs="Arial"/>
          <w:sz w:val="20"/>
          <w:szCs w:val="20"/>
        </w:rPr>
        <w:t>Uredbe 2023/2859/EU. Določba določa tudi način in vrsto metapodatkov, ki se predložijo.</w:t>
      </w:r>
    </w:p>
    <w:p w14:paraId="55ECC6A0" w14:textId="77777777" w:rsidR="000022A1" w:rsidRPr="00E80996" w:rsidRDefault="000022A1" w:rsidP="00D034B5">
      <w:pPr>
        <w:spacing w:after="0" w:line="240" w:lineRule="auto"/>
        <w:jc w:val="both"/>
        <w:rPr>
          <w:rFonts w:ascii="Arial" w:hAnsi="Arial" w:cs="Arial"/>
          <w:b/>
          <w:bCs/>
          <w:sz w:val="20"/>
          <w:szCs w:val="20"/>
        </w:rPr>
      </w:pPr>
    </w:p>
    <w:p w14:paraId="778CC1F6" w14:textId="32259684" w:rsidR="0088089F" w:rsidRPr="00E80996" w:rsidRDefault="0088089F" w:rsidP="00D034B5">
      <w:pPr>
        <w:spacing w:after="0" w:line="240" w:lineRule="auto"/>
        <w:jc w:val="both"/>
        <w:rPr>
          <w:rFonts w:ascii="Arial" w:hAnsi="Arial" w:cs="Arial"/>
          <w:b/>
          <w:bCs/>
          <w:sz w:val="20"/>
          <w:szCs w:val="20"/>
        </w:rPr>
      </w:pPr>
      <w:r w:rsidRPr="00E80996">
        <w:rPr>
          <w:rFonts w:ascii="Arial" w:hAnsi="Arial" w:cs="Arial"/>
          <w:b/>
          <w:bCs/>
          <w:sz w:val="20"/>
          <w:szCs w:val="20"/>
        </w:rPr>
        <w:t xml:space="preserve">K </w:t>
      </w:r>
      <w:r>
        <w:fldChar w:fldCharType="begin"/>
      </w:r>
      <w:r>
        <w:instrText xml:space="preserve"> REF _Ref170818540 \r \h  \* MERGEFORMAT </w:instrText>
      </w:r>
      <w:r>
        <w:fldChar w:fldCharType="separate"/>
      </w:r>
      <w:r w:rsidR="009E322C" w:rsidRPr="009E322C">
        <w:rPr>
          <w:rFonts w:ascii="Arial" w:hAnsi="Arial" w:cs="Arial"/>
          <w:b/>
          <w:bCs/>
          <w:sz w:val="20"/>
          <w:szCs w:val="20"/>
        </w:rPr>
        <w:t>57</w:t>
      </w:r>
      <w:r>
        <w:fldChar w:fldCharType="end"/>
      </w:r>
      <w:r w:rsidRPr="00E80996">
        <w:rPr>
          <w:rFonts w:ascii="Arial" w:hAnsi="Arial" w:cs="Arial"/>
          <w:b/>
          <w:bCs/>
          <w:sz w:val="20"/>
          <w:szCs w:val="20"/>
        </w:rPr>
        <w:t>. členu (sprememba 324. člena)</w:t>
      </w:r>
    </w:p>
    <w:p w14:paraId="6DF9F266" w14:textId="77777777" w:rsidR="00D034B5" w:rsidRPr="00E80996" w:rsidRDefault="00D034B5" w:rsidP="00D034B5">
      <w:pPr>
        <w:spacing w:after="0" w:line="240" w:lineRule="auto"/>
        <w:jc w:val="both"/>
        <w:rPr>
          <w:rFonts w:ascii="Arial" w:hAnsi="Arial" w:cs="Arial"/>
          <w:bCs/>
          <w:i/>
          <w:iCs/>
          <w:sz w:val="20"/>
          <w:szCs w:val="20"/>
          <w:u w:val="single"/>
        </w:rPr>
      </w:pPr>
    </w:p>
    <w:p w14:paraId="28D532F6" w14:textId="77777777" w:rsidR="00302FF2" w:rsidRPr="00394420" w:rsidRDefault="00302FF2" w:rsidP="00302FF2">
      <w:pPr>
        <w:spacing w:after="0" w:line="240" w:lineRule="auto"/>
        <w:jc w:val="both"/>
        <w:rPr>
          <w:rFonts w:ascii="Arial" w:hAnsi="Arial" w:cs="Arial"/>
          <w:bCs/>
          <w:i/>
          <w:iCs/>
          <w:sz w:val="20"/>
          <w:szCs w:val="20"/>
          <w:u w:val="single"/>
        </w:rPr>
      </w:pPr>
      <w:r w:rsidRPr="00E80996">
        <w:rPr>
          <w:rFonts w:ascii="Arial" w:hAnsi="Arial" w:cs="Arial"/>
          <w:bCs/>
          <w:i/>
          <w:iCs/>
          <w:sz w:val="20"/>
          <w:szCs w:val="20"/>
          <w:u w:val="single"/>
        </w:rPr>
        <w:t>spremenjeni sedmi odstavek 324. člena</w:t>
      </w:r>
    </w:p>
    <w:p w14:paraId="1610BD3E" w14:textId="77777777" w:rsidR="00D034B5" w:rsidRPr="00394420" w:rsidRDefault="00D034B5" w:rsidP="00D034B5">
      <w:pPr>
        <w:spacing w:after="0" w:line="240" w:lineRule="auto"/>
        <w:jc w:val="both"/>
        <w:rPr>
          <w:rFonts w:ascii="Arial" w:hAnsi="Arial" w:cs="Arial"/>
          <w:bCs/>
          <w:sz w:val="20"/>
          <w:szCs w:val="20"/>
        </w:rPr>
      </w:pPr>
    </w:p>
    <w:p w14:paraId="1B38BE01" w14:textId="77777777" w:rsidR="00302FF2" w:rsidRPr="00394420" w:rsidRDefault="00302FF2" w:rsidP="00302FF2">
      <w:pPr>
        <w:spacing w:after="0" w:line="240" w:lineRule="auto"/>
        <w:jc w:val="both"/>
        <w:rPr>
          <w:rFonts w:ascii="Arial" w:hAnsi="Arial" w:cs="Arial"/>
          <w:bCs/>
          <w:sz w:val="20"/>
          <w:szCs w:val="20"/>
        </w:rPr>
      </w:pPr>
      <w:r w:rsidRPr="00394420">
        <w:rPr>
          <w:rFonts w:ascii="Arial" w:hAnsi="Arial" w:cs="Arial"/>
          <w:bCs/>
          <w:sz w:val="20"/>
          <w:szCs w:val="20"/>
        </w:rPr>
        <w:lastRenderedPageBreak/>
        <w:t>Člen 111(3)(c) prečiščene verzije CRD (člen 1(37) CRD V) določa: »(c) pristojni organ investicijskega podjetja z največjo bilančno vsoto, če v skupini ni kreditne institucije.« Po mnenju Evropske komisije v okviru projekta EU PILOT Slovenija ni prenesla navedene določbe. V skladu z opozorilom Evropske komisije se dopolnjuje ZBan-3.</w:t>
      </w:r>
    </w:p>
    <w:p w14:paraId="6ADDF4F7" w14:textId="77777777" w:rsidR="00D034B5" w:rsidRPr="00394420" w:rsidRDefault="00D034B5" w:rsidP="00D034B5">
      <w:pPr>
        <w:spacing w:after="0" w:line="240" w:lineRule="auto"/>
        <w:jc w:val="both"/>
        <w:rPr>
          <w:rFonts w:ascii="Arial" w:hAnsi="Arial" w:cs="Arial"/>
          <w:bCs/>
          <w:sz w:val="20"/>
          <w:szCs w:val="20"/>
        </w:rPr>
      </w:pPr>
    </w:p>
    <w:p w14:paraId="600BA84E" w14:textId="77777777" w:rsidR="00302FF2" w:rsidRPr="00394420" w:rsidRDefault="00302FF2" w:rsidP="00302FF2">
      <w:pPr>
        <w:spacing w:after="0" w:line="240" w:lineRule="auto"/>
        <w:jc w:val="both"/>
        <w:rPr>
          <w:rFonts w:ascii="Arial" w:hAnsi="Arial" w:cs="Arial"/>
          <w:bCs/>
          <w:i/>
          <w:iCs/>
          <w:sz w:val="20"/>
          <w:szCs w:val="20"/>
          <w:u w:val="single"/>
        </w:rPr>
      </w:pPr>
      <w:r w:rsidRPr="00394420">
        <w:rPr>
          <w:rFonts w:ascii="Arial" w:hAnsi="Arial" w:cs="Arial"/>
          <w:bCs/>
          <w:i/>
          <w:iCs/>
          <w:sz w:val="20"/>
          <w:szCs w:val="20"/>
          <w:u w:val="single"/>
        </w:rPr>
        <w:t>novi osmi odstavek 324. člena</w:t>
      </w:r>
    </w:p>
    <w:p w14:paraId="3A44ACDA" w14:textId="77777777" w:rsidR="00D034B5" w:rsidRPr="00394420" w:rsidRDefault="00D034B5" w:rsidP="00D034B5">
      <w:pPr>
        <w:spacing w:after="0" w:line="240" w:lineRule="auto"/>
        <w:jc w:val="both"/>
        <w:rPr>
          <w:rFonts w:ascii="Arial" w:hAnsi="Arial" w:cs="Arial"/>
          <w:bCs/>
          <w:sz w:val="20"/>
          <w:szCs w:val="20"/>
        </w:rPr>
      </w:pPr>
    </w:p>
    <w:p w14:paraId="77A7EBFA" w14:textId="77777777" w:rsidR="00302FF2" w:rsidRPr="00394420" w:rsidRDefault="00302FF2" w:rsidP="00302FF2">
      <w:pPr>
        <w:spacing w:after="0" w:line="240" w:lineRule="auto"/>
        <w:jc w:val="both"/>
        <w:rPr>
          <w:rFonts w:ascii="Arial" w:hAnsi="Arial" w:cs="Arial"/>
          <w:bCs/>
          <w:sz w:val="20"/>
          <w:szCs w:val="20"/>
        </w:rPr>
      </w:pPr>
      <w:r w:rsidRPr="00394420">
        <w:rPr>
          <w:rFonts w:ascii="Arial" w:hAnsi="Arial" w:cs="Arial"/>
          <w:bCs/>
          <w:sz w:val="20"/>
          <w:szCs w:val="20"/>
        </w:rPr>
        <w:t>Člen 111(4) prečiščene verzije CRD (člen 1(37) CRD V) določa: »4. Če se konsolidacija zahteva na podlagi člena 18(3) ali (6) Uredbe (EU) št. 575/2013, nadzor na konsolidirani podlagi izvaja pristojni organ kreditne institucije z največjo bilančno vsoto ali, če v skupini ni kreditne institucije, pristojni organ investicijskega podjetja z največjo bilančno vsoto.« Po mnenju Evropske komisije v okviru projekta EU PILOT nacionalna določba za prenos pravilno prenaša vse razen ene zahteve. Manjkajoča zahteva se po njenem mnenju nanaša na del direktive »ali, če v skupini ni kreditne institucije, pristojni organ investicijskega podjetja z največjo bilančno vsoto«. V skladu z opozorilom Evropske komisije se dopolnjuje ZBan-3</w:t>
      </w:r>
      <w:r w:rsidR="000022A1">
        <w:rPr>
          <w:rFonts w:ascii="Arial" w:hAnsi="Arial" w:cs="Arial"/>
          <w:bCs/>
          <w:sz w:val="20"/>
          <w:szCs w:val="20"/>
        </w:rPr>
        <w:t xml:space="preserve"> na način, da se</w:t>
      </w:r>
      <w:r w:rsidR="000022A1" w:rsidRPr="000022A1">
        <w:rPr>
          <w:rFonts w:ascii="Arial" w:eastAsia="Times New Roman" w:hAnsi="Arial" w:cs="Arial"/>
          <w:color w:val="292B2C"/>
          <w:sz w:val="20"/>
          <w:szCs w:val="20"/>
        </w:rPr>
        <w:t xml:space="preserve"> </w:t>
      </w:r>
      <w:r w:rsidR="000022A1">
        <w:rPr>
          <w:rFonts w:ascii="Arial" w:eastAsia="Times New Roman" w:hAnsi="Arial" w:cs="Arial"/>
          <w:color w:val="292B2C"/>
          <w:sz w:val="20"/>
          <w:szCs w:val="20"/>
        </w:rPr>
        <w:t>d</w:t>
      </w:r>
      <w:r w:rsidR="000022A1" w:rsidRPr="00C70594">
        <w:rPr>
          <w:rFonts w:ascii="Arial" w:eastAsia="Times New Roman" w:hAnsi="Arial" w:cs="Arial"/>
          <w:color w:val="292B2C"/>
          <w:sz w:val="20"/>
          <w:szCs w:val="20"/>
        </w:rPr>
        <w:t xml:space="preserve">oločbe tretjega odstavka </w:t>
      </w:r>
      <w:r w:rsidR="000022A1">
        <w:rPr>
          <w:rFonts w:ascii="Arial" w:eastAsia="Times New Roman" w:hAnsi="Arial" w:cs="Arial"/>
          <w:color w:val="292B2C"/>
          <w:sz w:val="20"/>
          <w:szCs w:val="20"/>
        </w:rPr>
        <w:t>325</w:t>
      </w:r>
      <w:r w:rsidR="001573CC">
        <w:rPr>
          <w:rFonts w:ascii="Arial" w:eastAsia="Times New Roman" w:hAnsi="Arial" w:cs="Arial"/>
          <w:color w:val="292B2C"/>
          <w:sz w:val="20"/>
          <w:szCs w:val="20"/>
        </w:rPr>
        <w:t>.</w:t>
      </w:r>
      <w:r w:rsidR="000022A1" w:rsidRPr="00C70594">
        <w:rPr>
          <w:rFonts w:ascii="Arial" w:eastAsia="Times New Roman" w:hAnsi="Arial" w:cs="Arial"/>
          <w:color w:val="292B2C"/>
          <w:sz w:val="20"/>
          <w:szCs w:val="20"/>
        </w:rPr>
        <w:t xml:space="preserve"> člena smiselno enako uporabljajo tudi za investicijska podjetja s sedežem v Republiki Sloveniji in agencijo, pristojno za finančne trge.</w:t>
      </w:r>
      <w:r w:rsidR="000022A1">
        <w:rPr>
          <w:rFonts w:ascii="Arial" w:hAnsi="Arial" w:cs="Arial"/>
          <w:bCs/>
          <w:sz w:val="20"/>
          <w:szCs w:val="20"/>
        </w:rPr>
        <w:t xml:space="preserve"> Z namenom celovitega prenosa 111. člena CRD V (tretji odstavek, točka c in petki odstavek) se v spremembi 324. člena ZBan-3 določa tudi smiseln sklic na četrti in peti odstavek 324. člena ZBan-3.</w:t>
      </w:r>
    </w:p>
    <w:p w14:paraId="0014CC49" w14:textId="77777777" w:rsidR="0088089F" w:rsidRDefault="0088089F" w:rsidP="00D034B5">
      <w:pPr>
        <w:spacing w:after="0" w:line="240" w:lineRule="auto"/>
        <w:jc w:val="both"/>
        <w:rPr>
          <w:rFonts w:ascii="Arial" w:hAnsi="Arial" w:cs="Arial"/>
          <w:b/>
          <w:bCs/>
          <w:sz w:val="20"/>
          <w:szCs w:val="20"/>
        </w:rPr>
      </w:pPr>
    </w:p>
    <w:p w14:paraId="38EDC6BD" w14:textId="25D37093" w:rsidR="0088089F" w:rsidRPr="00394420" w:rsidRDefault="0088089F" w:rsidP="00D034B5">
      <w:pPr>
        <w:spacing w:after="0" w:line="240" w:lineRule="auto"/>
        <w:jc w:val="both"/>
        <w:rPr>
          <w:rFonts w:ascii="Arial" w:hAnsi="Arial" w:cs="Arial"/>
          <w:b/>
          <w:bCs/>
          <w:sz w:val="20"/>
          <w:szCs w:val="20"/>
        </w:rPr>
      </w:pPr>
      <w:r w:rsidRPr="00394420">
        <w:rPr>
          <w:rFonts w:ascii="Arial" w:hAnsi="Arial" w:cs="Arial"/>
          <w:b/>
          <w:bCs/>
          <w:sz w:val="20"/>
          <w:szCs w:val="20"/>
        </w:rPr>
        <w:t xml:space="preserve">K </w:t>
      </w:r>
      <w:r>
        <w:fldChar w:fldCharType="begin"/>
      </w:r>
      <w:r>
        <w:instrText xml:space="preserve"> REF _Ref170818544 \r \h  \* MERGEFORMAT </w:instrText>
      </w:r>
      <w:r>
        <w:fldChar w:fldCharType="separate"/>
      </w:r>
      <w:r w:rsidR="009E322C" w:rsidRPr="009E322C">
        <w:rPr>
          <w:rFonts w:ascii="Arial" w:hAnsi="Arial" w:cs="Arial"/>
          <w:b/>
          <w:bCs/>
          <w:sz w:val="20"/>
          <w:szCs w:val="20"/>
        </w:rPr>
        <w:t>58</w:t>
      </w:r>
      <w:r>
        <w:fldChar w:fldCharType="end"/>
      </w:r>
      <w:r w:rsidRPr="00394420">
        <w:rPr>
          <w:rFonts w:ascii="Arial" w:hAnsi="Arial" w:cs="Arial"/>
          <w:b/>
          <w:bCs/>
          <w:sz w:val="20"/>
          <w:szCs w:val="20"/>
        </w:rPr>
        <w:t>. členu (sprememba 325. člena)</w:t>
      </w:r>
    </w:p>
    <w:p w14:paraId="14EE1FAC" w14:textId="77777777" w:rsidR="00D034B5" w:rsidRPr="00394420" w:rsidRDefault="00D034B5" w:rsidP="00D034B5">
      <w:pPr>
        <w:spacing w:after="0" w:line="240" w:lineRule="auto"/>
        <w:rPr>
          <w:rFonts w:ascii="Arial" w:hAnsi="Arial" w:cs="Arial"/>
          <w:sz w:val="20"/>
          <w:szCs w:val="20"/>
        </w:rPr>
      </w:pPr>
    </w:p>
    <w:p w14:paraId="0E41D6E3" w14:textId="77777777" w:rsidR="00302FF2" w:rsidRPr="00394420" w:rsidRDefault="00302FF2" w:rsidP="00302FF2">
      <w:pPr>
        <w:spacing w:after="0" w:line="240" w:lineRule="auto"/>
        <w:jc w:val="both"/>
        <w:rPr>
          <w:rFonts w:ascii="Arial" w:hAnsi="Arial" w:cs="Arial"/>
          <w:bCs/>
          <w:i/>
          <w:iCs/>
          <w:sz w:val="20"/>
          <w:szCs w:val="20"/>
          <w:u w:val="single"/>
        </w:rPr>
      </w:pPr>
      <w:r w:rsidRPr="00394420">
        <w:rPr>
          <w:rFonts w:ascii="Arial" w:hAnsi="Arial" w:cs="Arial"/>
          <w:bCs/>
          <w:i/>
          <w:iCs/>
          <w:sz w:val="20"/>
          <w:szCs w:val="20"/>
          <w:u w:val="single"/>
        </w:rPr>
        <w:t>novi drugi odstavek spremenjenega prvega odstavka 325. člena</w:t>
      </w:r>
    </w:p>
    <w:p w14:paraId="0EDD8E4C" w14:textId="77777777" w:rsidR="00D034B5" w:rsidRPr="00394420" w:rsidRDefault="00D034B5" w:rsidP="00D034B5">
      <w:pPr>
        <w:spacing w:after="0" w:line="240" w:lineRule="auto"/>
        <w:jc w:val="both"/>
        <w:rPr>
          <w:rFonts w:ascii="Arial" w:hAnsi="Arial" w:cs="Arial"/>
          <w:bCs/>
          <w:sz w:val="20"/>
          <w:szCs w:val="20"/>
        </w:rPr>
      </w:pPr>
    </w:p>
    <w:p w14:paraId="64A8A631" w14:textId="77777777" w:rsidR="00302FF2" w:rsidRPr="00394420" w:rsidRDefault="00302FF2" w:rsidP="00302FF2">
      <w:pPr>
        <w:spacing w:after="0" w:line="240" w:lineRule="auto"/>
        <w:jc w:val="both"/>
        <w:rPr>
          <w:rFonts w:ascii="Arial" w:hAnsi="Arial" w:cs="Arial"/>
          <w:bCs/>
          <w:sz w:val="20"/>
          <w:szCs w:val="20"/>
        </w:rPr>
      </w:pPr>
      <w:r w:rsidRPr="00394420">
        <w:rPr>
          <w:rFonts w:ascii="Arial" w:hAnsi="Arial" w:cs="Arial"/>
          <w:bCs/>
          <w:sz w:val="20"/>
          <w:szCs w:val="20"/>
        </w:rPr>
        <w:t>Člen 111(6), prvi stavek prečiščene verzije CRD (člen 1(37) CRD V) določa: »6. Pristojni organi lahko v posebnih primerih, če se tako dogovorijo, meril iz odstavkov 1, 3 in 4 ne uporabijo ter za izvajanje nadzora na konsolidirani podlagi imenujejo drug pristojni organ, kadar uporaba meril iz navedenih odstavkov ne bi bila ustrezna, in sicer ob upoštevanju zadevnih kreditnih institucij ali investicijskih podjetij in relativne pomembnosti njihovih dejavnosti v zadevnih državah članicah ali potrebe po zagotovitvi kontinuitete nadzora na konsolidirani podlagi s strani istega pristojnega organa.« Nacionalne določbe za prenos po njenem mnenju pravilno prenašajo večino zahtev. Manjkajoča zahteva pa se po njenem mnenju nanaša na del direktive »zadevnih [...] ali investicijskih podjetij in relativne pomembnosti njihovih dejavnosti v zadevnih državah članicah ali potrebe po zagotovitvi kontinuitete nadzora na konsolidirani podlagi s strani istega pristojnega organa«. V skladu z opozorilom Evropske komisije se dopolnjuje ZBan-3.</w:t>
      </w:r>
    </w:p>
    <w:p w14:paraId="34FC8290" w14:textId="77777777" w:rsidR="00D034B5" w:rsidRPr="00394420" w:rsidRDefault="00D034B5" w:rsidP="00D034B5">
      <w:pPr>
        <w:spacing w:after="0" w:line="240" w:lineRule="auto"/>
        <w:jc w:val="both"/>
        <w:rPr>
          <w:rFonts w:ascii="Arial" w:hAnsi="Arial" w:cs="Arial"/>
          <w:b/>
          <w:sz w:val="20"/>
          <w:szCs w:val="20"/>
        </w:rPr>
      </w:pPr>
    </w:p>
    <w:p w14:paraId="5629A335" w14:textId="77777777" w:rsidR="00D034B5" w:rsidRPr="00394420" w:rsidRDefault="00FE68E5" w:rsidP="00D034B5">
      <w:pPr>
        <w:spacing w:after="0" w:line="240" w:lineRule="auto"/>
        <w:jc w:val="both"/>
        <w:rPr>
          <w:rFonts w:ascii="Arial" w:hAnsi="Arial" w:cs="Arial"/>
          <w:bCs/>
          <w:i/>
          <w:iCs/>
          <w:sz w:val="20"/>
          <w:szCs w:val="20"/>
          <w:u w:val="single"/>
        </w:rPr>
      </w:pPr>
      <w:r w:rsidRPr="00E80996">
        <w:rPr>
          <w:rFonts w:ascii="Arial" w:hAnsi="Arial" w:cs="Arial"/>
          <w:bCs/>
          <w:i/>
          <w:iCs/>
          <w:sz w:val="20"/>
          <w:szCs w:val="20"/>
          <w:u w:val="single"/>
        </w:rPr>
        <w:t>n</w:t>
      </w:r>
      <w:r w:rsidR="00302FF2" w:rsidRPr="00E80996">
        <w:rPr>
          <w:rFonts w:ascii="Arial" w:hAnsi="Arial" w:cs="Arial"/>
          <w:bCs/>
          <w:i/>
          <w:iCs/>
          <w:sz w:val="20"/>
          <w:szCs w:val="20"/>
          <w:u w:val="single"/>
        </w:rPr>
        <w:t xml:space="preserve">ovi četrti odstavek </w:t>
      </w:r>
      <w:r w:rsidR="00D034B5" w:rsidRPr="00E80996">
        <w:rPr>
          <w:rFonts w:ascii="Arial" w:hAnsi="Arial" w:cs="Arial"/>
          <w:bCs/>
          <w:i/>
          <w:iCs/>
          <w:sz w:val="20"/>
          <w:szCs w:val="20"/>
          <w:u w:val="single"/>
        </w:rPr>
        <w:t>325. člen</w:t>
      </w:r>
      <w:r w:rsidR="00302FF2" w:rsidRPr="00E80996">
        <w:rPr>
          <w:rFonts w:ascii="Arial" w:hAnsi="Arial" w:cs="Arial"/>
          <w:bCs/>
          <w:i/>
          <w:iCs/>
          <w:sz w:val="20"/>
          <w:szCs w:val="20"/>
          <w:u w:val="single"/>
        </w:rPr>
        <w:t>a</w:t>
      </w:r>
    </w:p>
    <w:p w14:paraId="1666FA61" w14:textId="77777777" w:rsidR="00D034B5" w:rsidRPr="00394420" w:rsidRDefault="00D034B5" w:rsidP="00D034B5">
      <w:pPr>
        <w:spacing w:after="0" w:line="240" w:lineRule="auto"/>
        <w:jc w:val="both"/>
        <w:rPr>
          <w:rFonts w:ascii="Arial" w:hAnsi="Arial" w:cs="Arial"/>
          <w:bCs/>
          <w:sz w:val="20"/>
          <w:szCs w:val="20"/>
        </w:rPr>
      </w:pPr>
    </w:p>
    <w:p w14:paraId="07A011B7" w14:textId="77777777" w:rsidR="00D034B5" w:rsidRPr="00394420" w:rsidRDefault="00D034B5" w:rsidP="00D034B5">
      <w:pPr>
        <w:spacing w:after="0" w:line="240" w:lineRule="auto"/>
        <w:jc w:val="both"/>
        <w:rPr>
          <w:rFonts w:ascii="Arial" w:hAnsi="Arial" w:cs="Arial"/>
          <w:bCs/>
          <w:sz w:val="20"/>
          <w:szCs w:val="20"/>
        </w:rPr>
      </w:pPr>
      <w:r w:rsidRPr="00394420">
        <w:rPr>
          <w:rFonts w:ascii="Arial" w:hAnsi="Arial" w:cs="Arial"/>
          <w:bCs/>
          <w:sz w:val="20"/>
          <w:szCs w:val="20"/>
        </w:rPr>
        <w:t>Člen 111(6), drugi stavek prečiščene verzije CRD (člen 1(37) CRD V) določa: » V takšnih primerih imajo EU nadrejena institucija, EU nadrejeni finančni holding, EU nadrejeni mešani finančni holding oziroma kreditna institucija ali investicijsko podjetje z največjo bilančno vsoto, kakor je ustrezno, pravico, da izrazijo svoje mnenje, preden pristojni organi sprejmejo odločitev.« Nacionalne določbe za prenos po njenem mnenju pravilno prenašajo večino zahtev. Manjkajoča zahteva se po njenem mnenju nanaša na del direktive »ali investicijsko podjetje z največjo bilančno vsoto, kakor je ustrezno«.</w:t>
      </w:r>
    </w:p>
    <w:p w14:paraId="22D44EFB" w14:textId="77777777" w:rsidR="00D034B5" w:rsidRPr="00394420" w:rsidRDefault="00D034B5" w:rsidP="00486459">
      <w:pPr>
        <w:spacing w:after="0" w:line="240" w:lineRule="auto"/>
        <w:jc w:val="both"/>
        <w:rPr>
          <w:rFonts w:ascii="Arial" w:hAnsi="Arial" w:cs="Arial"/>
          <w:b/>
          <w:bCs/>
          <w:sz w:val="20"/>
          <w:szCs w:val="20"/>
        </w:rPr>
      </w:pPr>
    </w:p>
    <w:p w14:paraId="45E6C12F" w14:textId="2A0CD121" w:rsidR="00486459" w:rsidRPr="00394420" w:rsidRDefault="00486459" w:rsidP="00486459">
      <w:pPr>
        <w:spacing w:after="0" w:line="240" w:lineRule="auto"/>
        <w:jc w:val="both"/>
        <w:rPr>
          <w:rFonts w:ascii="Arial" w:hAnsi="Arial" w:cs="Arial"/>
          <w:b/>
          <w:bCs/>
          <w:sz w:val="20"/>
          <w:szCs w:val="20"/>
        </w:rPr>
      </w:pPr>
      <w:r w:rsidRPr="00394420">
        <w:rPr>
          <w:rFonts w:ascii="Arial" w:hAnsi="Arial" w:cs="Arial"/>
          <w:b/>
          <w:bCs/>
          <w:sz w:val="20"/>
          <w:szCs w:val="20"/>
        </w:rPr>
        <w:t xml:space="preserve">K </w:t>
      </w:r>
      <w:r>
        <w:fldChar w:fldCharType="begin"/>
      </w:r>
      <w:r>
        <w:instrText xml:space="preserve"> REF _Ref170470132 \r \h  \* MERGEFORMAT </w:instrText>
      </w:r>
      <w:r>
        <w:fldChar w:fldCharType="separate"/>
      </w:r>
      <w:r w:rsidR="009E322C" w:rsidRPr="009E322C">
        <w:rPr>
          <w:rFonts w:ascii="Arial" w:hAnsi="Arial" w:cs="Arial"/>
          <w:b/>
          <w:bCs/>
          <w:sz w:val="20"/>
          <w:szCs w:val="20"/>
        </w:rPr>
        <w:t>59</w:t>
      </w:r>
      <w:r>
        <w:fldChar w:fldCharType="end"/>
      </w:r>
      <w:r w:rsidRPr="00394420">
        <w:rPr>
          <w:rFonts w:ascii="Arial" w:hAnsi="Arial" w:cs="Arial"/>
          <w:b/>
          <w:bCs/>
          <w:sz w:val="20"/>
          <w:szCs w:val="20"/>
        </w:rPr>
        <w:t>. členu (sprememba 327. člena)</w:t>
      </w:r>
    </w:p>
    <w:p w14:paraId="408E0549" w14:textId="77777777" w:rsidR="00486459" w:rsidRPr="00394420" w:rsidRDefault="00486459" w:rsidP="00486459">
      <w:pPr>
        <w:spacing w:after="0" w:line="240" w:lineRule="auto"/>
        <w:jc w:val="both"/>
        <w:rPr>
          <w:rFonts w:ascii="Arial" w:hAnsi="Arial" w:cs="Arial"/>
          <w:sz w:val="20"/>
          <w:szCs w:val="20"/>
        </w:rPr>
      </w:pPr>
    </w:p>
    <w:p w14:paraId="236D99DD" w14:textId="77777777" w:rsidR="00486459" w:rsidRPr="00394420" w:rsidRDefault="00302FF2" w:rsidP="00486459">
      <w:pPr>
        <w:spacing w:after="0" w:line="240" w:lineRule="auto"/>
        <w:jc w:val="both"/>
        <w:rPr>
          <w:rFonts w:ascii="Arial" w:hAnsi="Arial" w:cs="Arial"/>
          <w:i/>
          <w:iCs/>
          <w:sz w:val="20"/>
          <w:szCs w:val="20"/>
        </w:rPr>
      </w:pPr>
      <w:r w:rsidRPr="00394420">
        <w:rPr>
          <w:rFonts w:ascii="Arial" w:hAnsi="Arial" w:cs="Arial"/>
          <w:i/>
          <w:iCs/>
          <w:sz w:val="20"/>
          <w:szCs w:val="20"/>
        </w:rPr>
        <w:t xml:space="preserve">1. točka prvega odstavka </w:t>
      </w:r>
      <w:r w:rsidR="00486459" w:rsidRPr="00394420">
        <w:rPr>
          <w:rFonts w:ascii="Arial" w:hAnsi="Arial" w:cs="Arial"/>
          <w:i/>
          <w:iCs/>
          <w:sz w:val="20"/>
          <w:szCs w:val="20"/>
        </w:rPr>
        <w:t>327. člen</w:t>
      </w:r>
      <w:r w:rsidRPr="00394420">
        <w:rPr>
          <w:rFonts w:ascii="Arial" w:hAnsi="Arial" w:cs="Arial"/>
          <w:i/>
          <w:iCs/>
          <w:sz w:val="20"/>
          <w:szCs w:val="20"/>
        </w:rPr>
        <w:t>a</w:t>
      </w:r>
    </w:p>
    <w:p w14:paraId="3EB46CAE" w14:textId="77777777" w:rsidR="00486459" w:rsidRPr="00394420" w:rsidRDefault="00486459" w:rsidP="00486459">
      <w:pPr>
        <w:spacing w:after="0" w:line="240" w:lineRule="auto"/>
        <w:jc w:val="both"/>
        <w:rPr>
          <w:rFonts w:ascii="Arial" w:hAnsi="Arial" w:cs="Arial"/>
          <w:sz w:val="20"/>
          <w:szCs w:val="20"/>
        </w:rPr>
      </w:pPr>
    </w:p>
    <w:p w14:paraId="2ABA2E4C" w14:textId="77777777" w:rsidR="00486459" w:rsidRPr="00394420" w:rsidRDefault="00486459" w:rsidP="00486459">
      <w:pPr>
        <w:spacing w:after="0" w:line="240" w:lineRule="auto"/>
        <w:jc w:val="both"/>
        <w:rPr>
          <w:rFonts w:ascii="Arial" w:hAnsi="Arial" w:cs="Arial"/>
          <w:sz w:val="20"/>
          <w:szCs w:val="20"/>
        </w:rPr>
      </w:pPr>
      <w:r w:rsidRPr="00394420">
        <w:rPr>
          <w:rFonts w:ascii="Arial" w:hAnsi="Arial" w:cs="Arial"/>
          <w:sz w:val="20"/>
          <w:szCs w:val="20"/>
        </w:rPr>
        <w:t xml:space="preserve">Člen 113(1)(a) prečiščene CRD (člen 1(38) CRD V) v zvezi s </w:t>
      </w:r>
      <w:r w:rsidRPr="00394420">
        <w:rPr>
          <w:rFonts w:ascii="Arial" w:hAnsi="Arial" w:cs="Arial"/>
          <w:sz w:val="20"/>
          <w:szCs w:val="20"/>
          <w:shd w:val="clear" w:color="auto" w:fill="FFFFFF"/>
        </w:rPr>
        <w:t>skupnimi odločitvami o bonitetnih zahtevah, specifičnih za posamezno institucijo</w:t>
      </w:r>
      <w:r w:rsidR="00302FF2" w:rsidRPr="00394420">
        <w:rPr>
          <w:rFonts w:ascii="Arial" w:hAnsi="Arial" w:cs="Arial"/>
          <w:sz w:val="20"/>
          <w:szCs w:val="20"/>
          <w:shd w:val="clear" w:color="auto" w:fill="FFFFFF"/>
        </w:rPr>
        <w:t>,</w:t>
      </w:r>
      <w:r w:rsidRPr="00394420">
        <w:rPr>
          <w:rFonts w:ascii="Arial" w:hAnsi="Arial" w:cs="Arial"/>
          <w:sz w:val="20"/>
          <w:szCs w:val="20"/>
          <w:shd w:val="clear" w:color="auto" w:fill="FFFFFF"/>
        </w:rPr>
        <w:t xml:space="preserve"> </w:t>
      </w:r>
      <w:r w:rsidRPr="00394420">
        <w:rPr>
          <w:rFonts w:ascii="Arial" w:hAnsi="Arial" w:cs="Arial"/>
          <w:sz w:val="20"/>
          <w:szCs w:val="20"/>
        </w:rPr>
        <w:t xml:space="preserve">določa: »(a) uporabi členov 73 in 97 za določitev ustreznosti konsolidirane ravni kapitala, ki ga ima skupina institucij glede na svoje finančno stanje in profil tveganosti, ter zahtevane ravni kapitala za uporabo točke (a) člena 104(1) za vsak subjekt znotraj skupine institucij in na konsolidirani podlagi«. Po mnenju Evropske komisije v okviru projekta EU </w:t>
      </w:r>
      <w:r w:rsidR="00302FF2" w:rsidRPr="00394420">
        <w:rPr>
          <w:rFonts w:ascii="Arial" w:hAnsi="Arial" w:cs="Arial"/>
          <w:sz w:val="20"/>
          <w:szCs w:val="20"/>
        </w:rPr>
        <w:t>PILOT</w:t>
      </w:r>
      <w:r w:rsidRPr="00394420">
        <w:rPr>
          <w:rFonts w:ascii="Arial" w:hAnsi="Arial" w:cs="Arial"/>
          <w:sz w:val="20"/>
          <w:szCs w:val="20"/>
        </w:rPr>
        <w:t xml:space="preserve"> nacionalna določba za prenos pravilno prenaša vse razen dveh zahtev. Manjkajoči zahtevi se po njenem mnenju nanašata na odsotnost prenosa sklicev na člena 73 in 97. </w:t>
      </w:r>
    </w:p>
    <w:p w14:paraId="438EE057" w14:textId="77777777" w:rsidR="00486459" w:rsidRPr="00394420" w:rsidRDefault="00486459" w:rsidP="00486459">
      <w:pPr>
        <w:spacing w:after="0" w:line="240" w:lineRule="auto"/>
        <w:jc w:val="both"/>
        <w:rPr>
          <w:rFonts w:ascii="Arial" w:hAnsi="Arial" w:cs="Arial"/>
          <w:sz w:val="20"/>
          <w:szCs w:val="20"/>
        </w:rPr>
      </w:pPr>
    </w:p>
    <w:p w14:paraId="5B41556D" w14:textId="77777777" w:rsidR="00302FF2" w:rsidRPr="00394420" w:rsidRDefault="00302FF2" w:rsidP="00302FF2">
      <w:pPr>
        <w:spacing w:after="0" w:line="240" w:lineRule="auto"/>
        <w:jc w:val="both"/>
        <w:rPr>
          <w:rFonts w:ascii="Arial" w:hAnsi="Arial" w:cs="Arial"/>
          <w:sz w:val="20"/>
          <w:szCs w:val="20"/>
          <w:lang w:eastAsia="en-GB"/>
        </w:rPr>
      </w:pPr>
      <w:r w:rsidRPr="00394420">
        <w:rPr>
          <w:rFonts w:ascii="Arial" w:hAnsi="Arial" w:cs="Arial"/>
          <w:sz w:val="20"/>
          <w:szCs w:val="20"/>
        </w:rPr>
        <w:t xml:space="preserve">Glede pomisleka Evropske komisije je treba pojasniti, da je izpostavljena vsebina načeloma prenesena </w:t>
      </w:r>
      <w:r w:rsidRPr="00394420">
        <w:rPr>
          <w:rFonts w:ascii="Arial" w:hAnsi="Arial" w:cs="Arial"/>
          <w:sz w:val="20"/>
          <w:szCs w:val="20"/>
          <w:lang w:eastAsia="en-GB"/>
        </w:rPr>
        <w:t>z besedno zvezo »ocena ustrezne ravni kapitala na konsolidirani podlagi«, ker iz zakona izhaja, kaj se pri tem upošteva. Ne glede na navedeno se zaradi opozorila Evropske komisije dopolnjuje 1. točka prvega odstavka 327. člena ZBan-3.</w:t>
      </w:r>
    </w:p>
    <w:p w14:paraId="74771F0B" w14:textId="77777777" w:rsidR="00486459" w:rsidRPr="00394420" w:rsidRDefault="00486459" w:rsidP="00486459">
      <w:pPr>
        <w:spacing w:after="0" w:line="240" w:lineRule="auto"/>
        <w:jc w:val="both"/>
        <w:rPr>
          <w:rFonts w:ascii="Arial" w:hAnsi="Arial" w:cs="Arial"/>
          <w:sz w:val="20"/>
          <w:szCs w:val="20"/>
        </w:rPr>
      </w:pPr>
    </w:p>
    <w:p w14:paraId="18EEF125" w14:textId="77777777" w:rsidR="00486459" w:rsidRPr="00394420" w:rsidRDefault="00302FF2" w:rsidP="00486459">
      <w:pPr>
        <w:spacing w:after="0" w:line="240" w:lineRule="auto"/>
        <w:jc w:val="both"/>
        <w:rPr>
          <w:rFonts w:ascii="Arial" w:hAnsi="Arial" w:cs="Arial"/>
          <w:i/>
          <w:iCs/>
          <w:sz w:val="20"/>
          <w:szCs w:val="20"/>
          <w:u w:val="single"/>
        </w:rPr>
      </w:pPr>
      <w:r w:rsidRPr="00394420">
        <w:rPr>
          <w:rFonts w:ascii="Arial" w:hAnsi="Arial" w:cs="Arial"/>
          <w:i/>
          <w:iCs/>
          <w:sz w:val="20"/>
          <w:szCs w:val="20"/>
          <w:u w:val="single"/>
        </w:rPr>
        <w:t xml:space="preserve">tretji in sedmi odstavek </w:t>
      </w:r>
      <w:r w:rsidR="00486459" w:rsidRPr="00394420">
        <w:rPr>
          <w:rFonts w:ascii="Arial" w:hAnsi="Arial" w:cs="Arial"/>
          <w:i/>
          <w:iCs/>
          <w:sz w:val="20"/>
          <w:szCs w:val="20"/>
          <w:u w:val="single"/>
        </w:rPr>
        <w:t>327. člen</w:t>
      </w:r>
      <w:r w:rsidRPr="00394420">
        <w:rPr>
          <w:rFonts w:ascii="Arial" w:hAnsi="Arial" w:cs="Arial"/>
          <w:i/>
          <w:iCs/>
          <w:sz w:val="20"/>
          <w:szCs w:val="20"/>
          <w:u w:val="single"/>
        </w:rPr>
        <w:t>a</w:t>
      </w:r>
    </w:p>
    <w:p w14:paraId="21A5CD91" w14:textId="77777777" w:rsidR="00486459" w:rsidRPr="00394420" w:rsidRDefault="00486459" w:rsidP="00486459">
      <w:pPr>
        <w:spacing w:after="0" w:line="240" w:lineRule="auto"/>
        <w:jc w:val="both"/>
        <w:rPr>
          <w:rFonts w:ascii="Arial" w:hAnsi="Arial" w:cs="Arial"/>
          <w:sz w:val="20"/>
          <w:szCs w:val="20"/>
        </w:rPr>
      </w:pPr>
    </w:p>
    <w:p w14:paraId="70CC0532" w14:textId="77777777" w:rsidR="00486459" w:rsidRPr="00394420" w:rsidRDefault="00486459" w:rsidP="00486459">
      <w:pPr>
        <w:spacing w:after="0" w:line="240" w:lineRule="auto"/>
        <w:jc w:val="both"/>
        <w:rPr>
          <w:rFonts w:ascii="Arial" w:hAnsi="Arial" w:cs="Arial"/>
          <w:sz w:val="20"/>
          <w:szCs w:val="20"/>
        </w:rPr>
      </w:pPr>
      <w:r w:rsidRPr="00394420">
        <w:rPr>
          <w:rFonts w:ascii="Arial" w:hAnsi="Arial" w:cs="Arial"/>
          <w:sz w:val="20"/>
          <w:szCs w:val="20"/>
        </w:rPr>
        <w:t xml:space="preserve">Člen 113(3), prvi pododstavek, prvi stavek prečiščene CRD (člen 1(38) CRD V) v zvezi s </w:t>
      </w:r>
      <w:r w:rsidRPr="00394420">
        <w:rPr>
          <w:rFonts w:ascii="Arial" w:hAnsi="Arial" w:cs="Arial"/>
          <w:sz w:val="20"/>
          <w:szCs w:val="20"/>
          <w:shd w:val="clear" w:color="auto" w:fill="FFFFFF"/>
        </w:rPr>
        <w:t>skupnimi odločitvami o bonitetnih zahtevah, specifičnih za posamezno institucijo</w:t>
      </w:r>
      <w:r w:rsidR="00302FF2" w:rsidRPr="00394420">
        <w:rPr>
          <w:rFonts w:ascii="Arial" w:hAnsi="Arial" w:cs="Arial"/>
          <w:sz w:val="20"/>
          <w:szCs w:val="20"/>
          <w:shd w:val="clear" w:color="auto" w:fill="FFFFFF"/>
        </w:rPr>
        <w:t>,</w:t>
      </w:r>
      <w:r w:rsidRPr="00394420">
        <w:rPr>
          <w:rFonts w:ascii="Arial" w:hAnsi="Arial" w:cs="Arial"/>
          <w:sz w:val="20"/>
          <w:szCs w:val="20"/>
          <w:shd w:val="clear" w:color="auto" w:fill="FFFFFF"/>
        </w:rPr>
        <w:t xml:space="preserve"> </w:t>
      </w:r>
      <w:r w:rsidRPr="00394420">
        <w:rPr>
          <w:rFonts w:ascii="Arial" w:hAnsi="Arial" w:cs="Arial"/>
          <w:sz w:val="20"/>
          <w:szCs w:val="20"/>
        </w:rPr>
        <w:t xml:space="preserve">določa: »3. Če pristojni organi v časovnih obdobjih iz odstavka 2 tega člena ne sprejmejo takšne skupne odločitve, konsolidacijski nadzornik sprejme odločitev o uporabi členov 73, 86 in 97, točke (a) člena 104(1) ter členov 104b in 105 te direktive na konsolidirani podlagi po ustrezni obravnavi ocene tveganja podrejenih družb, ki jo izvedejo ustrezni pristojni organi.«. Po mnenju Evropske komisije v okviru projekta EU </w:t>
      </w:r>
      <w:r w:rsidR="00302FF2" w:rsidRPr="00394420">
        <w:rPr>
          <w:rFonts w:ascii="Arial" w:hAnsi="Arial" w:cs="Arial"/>
          <w:sz w:val="20"/>
          <w:szCs w:val="20"/>
        </w:rPr>
        <w:t>PILOT</w:t>
      </w:r>
      <w:r w:rsidRPr="00394420">
        <w:rPr>
          <w:rFonts w:ascii="Arial" w:hAnsi="Arial" w:cs="Arial"/>
          <w:sz w:val="20"/>
          <w:szCs w:val="20"/>
        </w:rPr>
        <w:t xml:space="preserve"> nacionalna določba za prenos pravilno prenaša vse razen nekaj zahtev (sklicev). Manjkajoče zahteve se po njenem mnenju nanašajo na odsotnost prenosa sklicev na člene 73, 86 in 97, člen 104(1), točka (a), člen 104b ter člen 105 CRD. </w:t>
      </w:r>
    </w:p>
    <w:p w14:paraId="5DF040FB" w14:textId="77777777" w:rsidR="00486459" w:rsidRPr="00394420" w:rsidRDefault="00486459" w:rsidP="00486459">
      <w:pPr>
        <w:spacing w:after="0" w:line="240" w:lineRule="auto"/>
        <w:jc w:val="both"/>
        <w:rPr>
          <w:rFonts w:ascii="Arial" w:hAnsi="Arial" w:cs="Arial"/>
          <w:sz w:val="20"/>
          <w:szCs w:val="20"/>
        </w:rPr>
      </w:pPr>
    </w:p>
    <w:p w14:paraId="64F9B3B9" w14:textId="77777777" w:rsidR="00302FF2" w:rsidRPr="00394420" w:rsidRDefault="00302FF2" w:rsidP="00302FF2">
      <w:pPr>
        <w:spacing w:after="0" w:line="240" w:lineRule="auto"/>
        <w:jc w:val="both"/>
        <w:rPr>
          <w:rFonts w:ascii="Arial" w:hAnsi="Arial" w:cs="Arial"/>
          <w:sz w:val="20"/>
          <w:szCs w:val="20"/>
          <w:lang w:eastAsia="en-GB"/>
        </w:rPr>
      </w:pPr>
      <w:r w:rsidRPr="00394420">
        <w:rPr>
          <w:rFonts w:ascii="Arial" w:hAnsi="Arial" w:cs="Arial"/>
          <w:sz w:val="20"/>
          <w:szCs w:val="20"/>
        </w:rPr>
        <w:t xml:space="preserve">Glede pomisleka Evropske komisije je treba pojasniti, da </w:t>
      </w:r>
      <w:r w:rsidRPr="00394420">
        <w:rPr>
          <w:rFonts w:ascii="Arial" w:hAnsi="Arial" w:cs="Arial"/>
          <w:sz w:val="20"/>
          <w:szCs w:val="20"/>
          <w:lang w:eastAsia="en-GB"/>
        </w:rPr>
        <w:t>navedena vsebina načeloma smiselno in logično izhaja iz zakonodaje. Ne glede na navedeno se zaradi opozorila Evropske komisije dopolnjujeta tretji in sedmi odstavek 327. člena.</w:t>
      </w:r>
    </w:p>
    <w:p w14:paraId="5A70B88A" w14:textId="77777777" w:rsidR="00486459" w:rsidRPr="00394420" w:rsidRDefault="00486459" w:rsidP="00486459">
      <w:pPr>
        <w:spacing w:after="0" w:line="240" w:lineRule="auto"/>
        <w:jc w:val="both"/>
        <w:rPr>
          <w:rFonts w:ascii="Arial" w:hAnsi="Arial" w:cs="Arial"/>
          <w:sz w:val="20"/>
          <w:szCs w:val="20"/>
          <w:lang w:eastAsia="en-GB"/>
        </w:rPr>
      </w:pPr>
    </w:p>
    <w:p w14:paraId="31647B66" w14:textId="77777777" w:rsidR="00486459" w:rsidRPr="00394420" w:rsidRDefault="00302FF2" w:rsidP="00486459">
      <w:pPr>
        <w:spacing w:after="0" w:line="240" w:lineRule="auto"/>
        <w:jc w:val="both"/>
        <w:rPr>
          <w:rFonts w:ascii="Arial" w:hAnsi="Arial" w:cs="Arial"/>
          <w:i/>
          <w:iCs/>
          <w:sz w:val="20"/>
          <w:szCs w:val="20"/>
          <w:u w:val="single"/>
        </w:rPr>
      </w:pPr>
      <w:r w:rsidRPr="00394420">
        <w:rPr>
          <w:rFonts w:ascii="Arial" w:hAnsi="Arial" w:cs="Arial"/>
          <w:i/>
          <w:iCs/>
          <w:sz w:val="20"/>
          <w:szCs w:val="20"/>
          <w:u w:val="single"/>
        </w:rPr>
        <w:t xml:space="preserve">osmi odstavek </w:t>
      </w:r>
      <w:r w:rsidR="00486459" w:rsidRPr="00394420">
        <w:rPr>
          <w:rFonts w:ascii="Arial" w:hAnsi="Arial" w:cs="Arial"/>
          <w:i/>
          <w:iCs/>
          <w:sz w:val="20"/>
          <w:szCs w:val="20"/>
          <w:u w:val="single"/>
        </w:rPr>
        <w:t>327. člen</w:t>
      </w:r>
      <w:r w:rsidRPr="00394420">
        <w:rPr>
          <w:rFonts w:ascii="Arial" w:hAnsi="Arial" w:cs="Arial"/>
          <w:i/>
          <w:iCs/>
          <w:sz w:val="20"/>
          <w:szCs w:val="20"/>
          <w:u w:val="single"/>
        </w:rPr>
        <w:t>a</w:t>
      </w:r>
    </w:p>
    <w:p w14:paraId="76DEB5CB" w14:textId="77777777" w:rsidR="00486459" w:rsidRPr="00394420" w:rsidRDefault="00486459" w:rsidP="00486459">
      <w:pPr>
        <w:spacing w:after="0" w:line="240" w:lineRule="auto"/>
        <w:jc w:val="both"/>
        <w:rPr>
          <w:rFonts w:ascii="Arial" w:hAnsi="Arial" w:cs="Arial"/>
          <w:sz w:val="20"/>
          <w:szCs w:val="20"/>
        </w:rPr>
      </w:pPr>
    </w:p>
    <w:p w14:paraId="58F1205C" w14:textId="77777777" w:rsidR="00486459" w:rsidRPr="00394420" w:rsidRDefault="00486459" w:rsidP="00486459">
      <w:pPr>
        <w:spacing w:after="0" w:line="240" w:lineRule="auto"/>
        <w:jc w:val="both"/>
        <w:rPr>
          <w:rFonts w:ascii="Arial" w:hAnsi="Arial" w:cs="Arial"/>
          <w:sz w:val="20"/>
          <w:szCs w:val="20"/>
        </w:rPr>
      </w:pPr>
      <w:r w:rsidRPr="00394420">
        <w:rPr>
          <w:rFonts w:ascii="Arial" w:hAnsi="Arial" w:cs="Arial"/>
          <w:sz w:val="20"/>
          <w:szCs w:val="20"/>
        </w:rPr>
        <w:t xml:space="preserve">Člen 113(3), drugi pododstavek, prvi stavek prečiščene CRD (člen 1(38)CRD V) v zvezi s </w:t>
      </w:r>
      <w:r w:rsidRPr="00394420">
        <w:rPr>
          <w:rFonts w:ascii="Arial" w:hAnsi="Arial" w:cs="Arial"/>
          <w:sz w:val="20"/>
          <w:szCs w:val="20"/>
          <w:shd w:val="clear" w:color="auto" w:fill="FFFFFF"/>
        </w:rPr>
        <w:t>skupnimi odločitvami o bonitetnih zahtevah, specifičnih za posamezno institucijo</w:t>
      </w:r>
      <w:r w:rsidR="00302FF2" w:rsidRPr="00394420">
        <w:rPr>
          <w:rFonts w:ascii="Arial" w:hAnsi="Arial" w:cs="Arial"/>
          <w:sz w:val="20"/>
          <w:szCs w:val="20"/>
          <w:shd w:val="clear" w:color="auto" w:fill="FFFFFF"/>
        </w:rPr>
        <w:t>,</w:t>
      </w:r>
      <w:r w:rsidRPr="00394420">
        <w:rPr>
          <w:rFonts w:ascii="Arial" w:hAnsi="Arial" w:cs="Arial"/>
          <w:sz w:val="20"/>
          <w:szCs w:val="20"/>
          <w:shd w:val="clear" w:color="auto" w:fill="FFFFFF"/>
        </w:rPr>
        <w:t xml:space="preserve"> </w:t>
      </w:r>
      <w:r w:rsidRPr="00394420">
        <w:rPr>
          <w:rFonts w:ascii="Arial" w:hAnsi="Arial" w:cs="Arial"/>
          <w:sz w:val="20"/>
          <w:szCs w:val="20"/>
        </w:rPr>
        <w:t xml:space="preserve">določa: »Odločitev o uporabi členov 73, 86 in 97, točke (a) člena 104(1) ter členov 104b in 105 te direktive na posamični ali subkonsolidirani podlagi sprejmejo ustrezni pristojni organi, odgovorni za nadzor podrejenih družb EU nadrejene kreditne institucije ali EU nadrejenega finančnega holdinga ali EU nadrejenega mešanega finančnega holdinga, pri čemer ustrezno upoštevajo stališča in pridržke, ki jih izrazi konsolidacijski nadzornik.« Po mnenju Evropske komisije v okviru projekta EU </w:t>
      </w:r>
      <w:r w:rsidR="00302FF2" w:rsidRPr="00394420">
        <w:rPr>
          <w:rFonts w:ascii="Arial" w:hAnsi="Arial" w:cs="Arial"/>
          <w:sz w:val="20"/>
          <w:szCs w:val="20"/>
        </w:rPr>
        <w:t>PILOT</w:t>
      </w:r>
      <w:r w:rsidRPr="00394420">
        <w:rPr>
          <w:rFonts w:ascii="Arial" w:hAnsi="Arial" w:cs="Arial"/>
          <w:sz w:val="20"/>
          <w:szCs w:val="20"/>
        </w:rPr>
        <w:t xml:space="preserve"> nacionalna določba za prenos pravilno prenaša vse razen nekaj zahtev (sklicev). Manjkajoče zahteve se po njenem mnenju nanašajo na odsotnost prenosa sklicev na člene 73, 86 in 97, člen 104(1), točka (a), člen 104b ter člen 105 CRD. </w:t>
      </w:r>
    </w:p>
    <w:p w14:paraId="35734DC0" w14:textId="77777777" w:rsidR="00486459" w:rsidRPr="00394420" w:rsidRDefault="00486459" w:rsidP="00486459">
      <w:pPr>
        <w:spacing w:after="0" w:line="240" w:lineRule="auto"/>
        <w:jc w:val="both"/>
        <w:rPr>
          <w:rFonts w:ascii="Arial" w:hAnsi="Arial" w:cs="Arial"/>
          <w:sz w:val="20"/>
          <w:szCs w:val="20"/>
        </w:rPr>
      </w:pPr>
    </w:p>
    <w:p w14:paraId="237AA0E8" w14:textId="77777777" w:rsidR="00486459" w:rsidRPr="00394420" w:rsidRDefault="00486459" w:rsidP="00486459">
      <w:pPr>
        <w:spacing w:after="0" w:line="240" w:lineRule="auto"/>
        <w:jc w:val="both"/>
        <w:rPr>
          <w:rFonts w:ascii="Arial" w:hAnsi="Arial" w:cs="Arial"/>
          <w:sz w:val="20"/>
          <w:szCs w:val="20"/>
        </w:rPr>
      </w:pPr>
      <w:r w:rsidRPr="00394420">
        <w:rPr>
          <w:rFonts w:ascii="Arial" w:hAnsi="Arial" w:cs="Arial"/>
          <w:sz w:val="20"/>
          <w:szCs w:val="20"/>
        </w:rPr>
        <w:t xml:space="preserve">V skladu </w:t>
      </w:r>
      <w:r w:rsidR="00302FF2" w:rsidRPr="00394420">
        <w:rPr>
          <w:rFonts w:ascii="Arial" w:hAnsi="Arial" w:cs="Arial"/>
          <w:sz w:val="20"/>
          <w:szCs w:val="20"/>
        </w:rPr>
        <w:t xml:space="preserve">z </w:t>
      </w:r>
      <w:r w:rsidRPr="00394420">
        <w:rPr>
          <w:rFonts w:ascii="Arial" w:hAnsi="Arial" w:cs="Arial"/>
          <w:sz w:val="20"/>
          <w:szCs w:val="20"/>
        </w:rPr>
        <w:t xml:space="preserve">opozorilom Evropske komisije se dopolnjuje/spreminja osmi odstavek 327. člena. </w:t>
      </w:r>
    </w:p>
    <w:p w14:paraId="327BBC2C" w14:textId="77777777" w:rsidR="00486459" w:rsidRPr="00394420" w:rsidRDefault="00486459" w:rsidP="00486459">
      <w:pPr>
        <w:spacing w:after="0" w:line="240" w:lineRule="auto"/>
        <w:jc w:val="both"/>
        <w:rPr>
          <w:rFonts w:ascii="Arial" w:hAnsi="Arial" w:cs="Arial"/>
          <w:sz w:val="20"/>
          <w:szCs w:val="20"/>
        </w:rPr>
      </w:pPr>
    </w:p>
    <w:p w14:paraId="4FEEC04C" w14:textId="77777777" w:rsidR="00486459" w:rsidRPr="00394420" w:rsidRDefault="00302FF2" w:rsidP="00486459">
      <w:pPr>
        <w:spacing w:after="0" w:line="240" w:lineRule="auto"/>
        <w:jc w:val="both"/>
        <w:rPr>
          <w:rFonts w:ascii="Arial" w:hAnsi="Arial" w:cs="Arial"/>
          <w:i/>
          <w:iCs/>
          <w:sz w:val="20"/>
          <w:szCs w:val="20"/>
          <w:u w:val="single"/>
        </w:rPr>
      </w:pPr>
      <w:r w:rsidRPr="00394420">
        <w:rPr>
          <w:rFonts w:ascii="Arial" w:hAnsi="Arial" w:cs="Arial"/>
          <w:i/>
          <w:iCs/>
          <w:sz w:val="20"/>
          <w:szCs w:val="20"/>
          <w:u w:val="single"/>
        </w:rPr>
        <w:t xml:space="preserve">enajsti odstavek, </w:t>
      </w:r>
      <w:r w:rsidR="00486459" w:rsidRPr="00394420">
        <w:rPr>
          <w:rFonts w:ascii="Arial" w:hAnsi="Arial" w:cs="Arial"/>
          <w:i/>
          <w:iCs/>
          <w:sz w:val="20"/>
          <w:szCs w:val="20"/>
          <w:u w:val="single"/>
        </w:rPr>
        <w:t>327. člen</w:t>
      </w:r>
      <w:r w:rsidRPr="00394420">
        <w:rPr>
          <w:rFonts w:ascii="Arial" w:hAnsi="Arial" w:cs="Arial"/>
          <w:i/>
          <w:iCs/>
          <w:sz w:val="20"/>
          <w:szCs w:val="20"/>
          <w:u w:val="single"/>
        </w:rPr>
        <w:t>a</w:t>
      </w:r>
    </w:p>
    <w:p w14:paraId="1553F50F" w14:textId="77777777" w:rsidR="00486459" w:rsidRPr="00394420" w:rsidRDefault="00486459" w:rsidP="00486459">
      <w:pPr>
        <w:spacing w:after="0" w:line="240" w:lineRule="auto"/>
        <w:jc w:val="both"/>
        <w:rPr>
          <w:rFonts w:ascii="Arial" w:hAnsi="Arial" w:cs="Arial"/>
          <w:sz w:val="20"/>
          <w:szCs w:val="20"/>
        </w:rPr>
      </w:pPr>
    </w:p>
    <w:p w14:paraId="50ED04EF" w14:textId="77777777" w:rsidR="00302FF2" w:rsidRPr="00394420" w:rsidRDefault="00302FF2" w:rsidP="00302FF2">
      <w:pPr>
        <w:spacing w:after="0" w:line="240" w:lineRule="auto"/>
        <w:jc w:val="both"/>
        <w:rPr>
          <w:rFonts w:ascii="Arial" w:hAnsi="Arial" w:cs="Arial"/>
          <w:sz w:val="20"/>
          <w:szCs w:val="20"/>
        </w:rPr>
      </w:pPr>
      <w:r w:rsidRPr="00394420">
        <w:rPr>
          <w:rFonts w:ascii="Arial" w:hAnsi="Arial" w:cs="Arial"/>
          <w:sz w:val="20"/>
          <w:szCs w:val="20"/>
        </w:rPr>
        <w:t xml:space="preserve">Člen 113(4), drugi pododstavek, prvi stavek prečiščene CRD (člen 1(38) CRD V) v zvezi s </w:t>
      </w:r>
      <w:r w:rsidRPr="00394420">
        <w:rPr>
          <w:rFonts w:ascii="Arial" w:hAnsi="Arial" w:cs="Arial"/>
          <w:sz w:val="20"/>
          <w:szCs w:val="20"/>
          <w:shd w:val="clear" w:color="auto" w:fill="FFFFFF"/>
        </w:rPr>
        <w:t xml:space="preserve">skupnimi odločitvami o bonitetnih zahtevah, specifičnih za posamezno institucijo, </w:t>
      </w:r>
      <w:r w:rsidRPr="00394420">
        <w:rPr>
          <w:rFonts w:ascii="Arial" w:hAnsi="Arial" w:cs="Arial"/>
          <w:sz w:val="20"/>
          <w:szCs w:val="20"/>
        </w:rPr>
        <w:t xml:space="preserve">določa: »Skupne odločitve iz odstavka 1 tega člena in vse odločitve, sprejete v odsotnosti skupne odločitve v skladu z odstavkom 3 tega člena, se posodabljajo vsako leto ali v izjemnih okoliščinah, če pristojni organ, odgovoren za nadzor podrejenih družb EU nadrejene institucije ali EU nadrejenega finančnega holdinga ali EU nadrejenega mešanega finančnega holdinga, vloži pisno in v celoti utemeljeno zahtevo pri konsolidacijskem nadzorniku za posodobitev odločitve o uporabi točke (a) člena 104(1) ter členov 104b in 105.« Po mnenju Evropske komisije v okviru projekta EU PILOT nacionalna določba za prenos pravilno prenaša vse razen nekaj zahtev (sklicev). Manjkajoče zahteve se po njenem mnenju nanašajo na odsotnost prenosa sklicev na člen 104(1), točka (a), člen 104b in člen 105 CRD. </w:t>
      </w:r>
    </w:p>
    <w:p w14:paraId="2FE31F6A" w14:textId="77777777" w:rsidR="00486459" w:rsidRPr="00394420" w:rsidRDefault="00486459" w:rsidP="00486459">
      <w:pPr>
        <w:spacing w:after="0" w:line="240" w:lineRule="auto"/>
        <w:jc w:val="both"/>
        <w:rPr>
          <w:rFonts w:ascii="Arial" w:hAnsi="Arial" w:cs="Arial"/>
          <w:sz w:val="20"/>
          <w:szCs w:val="20"/>
        </w:rPr>
      </w:pPr>
    </w:p>
    <w:p w14:paraId="3738F023" w14:textId="77777777" w:rsidR="00486459" w:rsidRPr="00394420" w:rsidRDefault="00486459" w:rsidP="00486459">
      <w:pPr>
        <w:spacing w:after="0" w:line="240" w:lineRule="auto"/>
        <w:jc w:val="both"/>
        <w:rPr>
          <w:rFonts w:ascii="Arial" w:hAnsi="Arial" w:cs="Arial"/>
          <w:sz w:val="20"/>
          <w:szCs w:val="20"/>
        </w:rPr>
      </w:pPr>
      <w:r w:rsidRPr="00394420">
        <w:rPr>
          <w:rFonts w:ascii="Arial" w:hAnsi="Arial" w:cs="Arial"/>
          <w:sz w:val="20"/>
          <w:szCs w:val="20"/>
        </w:rPr>
        <w:t xml:space="preserve">V skladu </w:t>
      </w:r>
      <w:r w:rsidR="00302FF2" w:rsidRPr="00394420">
        <w:rPr>
          <w:rFonts w:ascii="Arial" w:hAnsi="Arial" w:cs="Arial"/>
          <w:sz w:val="20"/>
          <w:szCs w:val="20"/>
        </w:rPr>
        <w:t xml:space="preserve">z </w:t>
      </w:r>
      <w:r w:rsidRPr="00394420">
        <w:rPr>
          <w:rFonts w:ascii="Arial" w:hAnsi="Arial" w:cs="Arial"/>
          <w:sz w:val="20"/>
          <w:szCs w:val="20"/>
        </w:rPr>
        <w:t xml:space="preserve">opozorilom Evropske komisije se dopolnjuje/spreminja enajsti odstavek 327. člena. </w:t>
      </w:r>
    </w:p>
    <w:p w14:paraId="1E614542" w14:textId="77777777" w:rsidR="00486459" w:rsidRPr="00394420" w:rsidRDefault="00486459" w:rsidP="00BE072F">
      <w:pPr>
        <w:spacing w:after="0" w:line="240" w:lineRule="auto"/>
        <w:rPr>
          <w:rFonts w:ascii="Arial" w:hAnsi="Arial" w:cs="Arial"/>
          <w:b/>
          <w:bCs/>
          <w:sz w:val="20"/>
          <w:szCs w:val="20"/>
        </w:rPr>
      </w:pPr>
    </w:p>
    <w:p w14:paraId="14AAC6F3" w14:textId="6A9C773A" w:rsidR="00F52FDC" w:rsidRPr="00394420" w:rsidRDefault="00F52FDC" w:rsidP="00BE072F">
      <w:pPr>
        <w:spacing w:after="0" w:line="240" w:lineRule="auto"/>
        <w:rPr>
          <w:rFonts w:ascii="Arial" w:hAnsi="Arial" w:cs="Arial"/>
          <w:b/>
          <w:bCs/>
          <w:sz w:val="20"/>
          <w:szCs w:val="20"/>
        </w:rPr>
      </w:pPr>
      <w:r w:rsidRPr="00394420">
        <w:rPr>
          <w:rFonts w:ascii="Arial" w:hAnsi="Arial" w:cs="Arial"/>
          <w:b/>
          <w:bCs/>
          <w:sz w:val="20"/>
          <w:szCs w:val="20"/>
        </w:rPr>
        <w:t xml:space="preserve">K </w:t>
      </w:r>
      <w:r>
        <w:fldChar w:fldCharType="begin"/>
      </w:r>
      <w:r>
        <w:instrText xml:space="preserve"> REF _Ref131671241 \r \h  \* MERGEFORMAT </w:instrText>
      </w:r>
      <w:r>
        <w:fldChar w:fldCharType="separate"/>
      </w:r>
      <w:r w:rsidR="009E322C" w:rsidRPr="009E322C">
        <w:rPr>
          <w:rFonts w:ascii="Arial" w:hAnsi="Arial" w:cs="Arial"/>
          <w:b/>
          <w:bCs/>
          <w:sz w:val="20"/>
          <w:szCs w:val="20"/>
        </w:rPr>
        <w:t>60</w:t>
      </w:r>
      <w:r>
        <w:fldChar w:fldCharType="end"/>
      </w:r>
      <w:r w:rsidRPr="00394420">
        <w:rPr>
          <w:rFonts w:ascii="Arial" w:hAnsi="Arial" w:cs="Arial"/>
          <w:b/>
          <w:bCs/>
          <w:sz w:val="20"/>
          <w:szCs w:val="20"/>
        </w:rPr>
        <w:t>. členu (sprememba 328. člena)</w:t>
      </w:r>
    </w:p>
    <w:p w14:paraId="769F272D" w14:textId="77777777" w:rsidR="00F52FDC" w:rsidRPr="00394420" w:rsidRDefault="00F52FDC" w:rsidP="00BE072F">
      <w:pPr>
        <w:spacing w:after="0" w:line="240" w:lineRule="auto"/>
        <w:rPr>
          <w:rFonts w:ascii="Arial" w:hAnsi="Arial" w:cs="Arial"/>
          <w:sz w:val="20"/>
          <w:szCs w:val="20"/>
        </w:rPr>
      </w:pPr>
    </w:p>
    <w:p w14:paraId="52AECD73" w14:textId="77777777" w:rsidR="00F52FDC" w:rsidRPr="00394420" w:rsidRDefault="00F52FDC" w:rsidP="00BE072F">
      <w:pPr>
        <w:spacing w:after="0" w:line="240" w:lineRule="auto"/>
        <w:jc w:val="both"/>
        <w:rPr>
          <w:rFonts w:ascii="Arial" w:hAnsi="Arial" w:cs="Arial"/>
          <w:sz w:val="20"/>
          <w:szCs w:val="20"/>
        </w:rPr>
      </w:pPr>
      <w:r w:rsidRPr="00394420">
        <w:rPr>
          <w:rFonts w:ascii="Arial" w:hAnsi="Arial" w:cs="Arial"/>
          <w:sz w:val="20"/>
          <w:szCs w:val="20"/>
        </w:rPr>
        <w:t>328. člen opredeljuje kolegij pristojnih organov in sodelovanje Banke Slovenije v kolegiju. Četrti odstavek v tej zvezi določa, da v kolegiju lahko sodelujejo pristojni organi, odgovorni za nadzor podrejenih družb EU nadrejene banke ali EU nadrejenega finančnega holdinga ali EU nadrejenega mešanega finančnega holdinga, in pristojni organi države članice, v kateri imajo sedež pomembne podružnice banke, in po potrebi centralne banke ESCB ter pristojni organi tretjih držav, če zanje velja obveznost varovanja zaupnih informacij, enakovredna obveznosti iz pododdelka 2.2.1. tega zakona. Pri slednjem sklicu se dodaja tudi sklic, kadar je to ustrezno, na 2. oddelek 1. poglavja IV. naslova Direktive 2019/2034/EU.</w:t>
      </w:r>
    </w:p>
    <w:p w14:paraId="170CA865" w14:textId="77777777" w:rsidR="00F52FDC" w:rsidRPr="00394420" w:rsidRDefault="00F52FDC" w:rsidP="00BE072F">
      <w:pPr>
        <w:spacing w:after="0" w:line="240" w:lineRule="auto"/>
        <w:jc w:val="both"/>
        <w:rPr>
          <w:rFonts w:ascii="Arial" w:hAnsi="Arial" w:cs="Arial"/>
          <w:sz w:val="20"/>
          <w:szCs w:val="20"/>
        </w:rPr>
      </w:pPr>
    </w:p>
    <w:p w14:paraId="5BA4E895" w14:textId="77777777" w:rsidR="00F52FDC" w:rsidRPr="00394420" w:rsidRDefault="00F52FDC" w:rsidP="00BE072F">
      <w:pPr>
        <w:pStyle w:val="Odstavek"/>
        <w:spacing w:before="0"/>
        <w:ind w:firstLine="0"/>
        <w:rPr>
          <w:sz w:val="20"/>
          <w:szCs w:val="20"/>
        </w:rPr>
      </w:pPr>
      <w:r w:rsidRPr="00394420">
        <w:rPr>
          <w:sz w:val="20"/>
          <w:szCs w:val="20"/>
        </w:rPr>
        <w:t>Gre za prenos Direktive 2019/2034/EU</w:t>
      </w:r>
      <w:r w:rsidR="00B96B70" w:rsidRPr="00394420">
        <w:rPr>
          <w:sz w:val="20"/>
          <w:szCs w:val="20"/>
        </w:rPr>
        <w:t xml:space="preserve"> (62. člen, devetnajsti odstavek)</w:t>
      </w:r>
      <w:r w:rsidRPr="00394420">
        <w:rPr>
          <w:sz w:val="20"/>
          <w:szCs w:val="20"/>
        </w:rPr>
        <w:t xml:space="preserve"> v zvezi s spremembo šestega odstavka 116. člena Direktive 2013/36/EU.</w:t>
      </w:r>
    </w:p>
    <w:p w14:paraId="607B7751" w14:textId="77777777" w:rsidR="00F52FDC" w:rsidRPr="00394420" w:rsidRDefault="00F52FDC" w:rsidP="00BE072F">
      <w:pPr>
        <w:pStyle w:val="Odstavek"/>
        <w:spacing w:before="0"/>
        <w:ind w:firstLine="0"/>
        <w:rPr>
          <w:sz w:val="20"/>
          <w:szCs w:val="20"/>
        </w:rPr>
      </w:pPr>
    </w:p>
    <w:p w14:paraId="7B9D3A6F" w14:textId="588B409E" w:rsidR="00F52FDC" w:rsidRPr="00394420" w:rsidRDefault="00F52FDC" w:rsidP="00BE072F">
      <w:pPr>
        <w:spacing w:after="0" w:line="240" w:lineRule="auto"/>
        <w:jc w:val="both"/>
        <w:rPr>
          <w:rFonts w:ascii="Arial" w:hAnsi="Arial" w:cs="Arial"/>
          <w:b/>
          <w:bCs/>
          <w:sz w:val="20"/>
          <w:szCs w:val="20"/>
        </w:rPr>
      </w:pPr>
      <w:r w:rsidRPr="00394420">
        <w:rPr>
          <w:rFonts w:ascii="Arial" w:hAnsi="Arial" w:cs="Arial"/>
          <w:b/>
          <w:bCs/>
          <w:sz w:val="20"/>
          <w:szCs w:val="20"/>
        </w:rPr>
        <w:lastRenderedPageBreak/>
        <w:t xml:space="preserve">K </w:t>
      </w:r>
      <w:r>
        <w:fldChar w:fldCharType="begin"/>
      </w:r>
      <w:r>
        <w:instrText xml:space="preserve"> REF _Ref131671246 \r \h  \* MERGEFORMAT </w:instrText>
      </w:r>
      <w:r>
        <w:fldChar w:fldCharType="separate"/>
      </w:r>
      <w:r w:rsidR="009E322C" w:rsidRPr="009E322C">
        <w:rPr>
          <w:rFonts w:ascii="Arial" w:hAnsi="Arial" w:cs="Arial"/>
          <w:b/>
          <w:bCs/>
          <w:sz w:val="20"/>
          <w:szCs w:val="20"/>
        </w:rPr>
        <w:t>61</w:t>
      </w:r>
      <w:r>
        <w:fldChar w:fldCharType="end"/>
      </w:r>
      <w:r w:rsidRPr="00394420">
        <w:rPr>
          <w:rFonts w:ascii="Arial" w:hAnsi="Arial" w:cs="Arial"/>
          <w:b/>
          <w:bCs/>
          <w:sz w:val="20"/>
          <w:szCs w:val="20"/>
        </w:rPr>
        <w:t>. členu (sprememba 339. člena)</w:t>
      </w:r>
    </w:p>
    <w:p w14:paraId="59D7B6A0" w14:textId="77777777" w:rsidR="00F52FDC" w:rsidRPr="00394420" w:rsidRDefault="00F52FDC" w:rsidP="00BE072F">
      <w:pPr>
        <w:spacing w:after="0" w:line="240" w:lineRule="auto"/>
        <w:jc w:val="both"/>
        <w:rPr>
          <w:rFonts w:ascii="Arial" w:eastAsia="Times New Roman" w:hAnsi="Arial" w:cs="Arial"/>
          <w:sz w:val="20"/>
          <w:szCs w:val="20"/>
        </w:rPr>
      </w:pPr>
    </w:p>
    <w:p w14:paraId="4385ED2B" w14:textId="77777777" w:rsidR="00F52FDC" w:rsidRPr="00394420" w:rsidRDefault="00F52FDC" w:rsidP="00BE072F">
      <w:pPr>
        <w:pStyle w:val="Odstavek"/>
        <w:spacing w:before="0"/>
        <w:ind w:firstLine="0"/>
        <w:rPr>
          <w:sz w:val="20"/>
          <w:szCs w:val="20"/>
        </w:rPr>
      </w:pPr>
      <w:r w:rsidRPr="00394420">
        <w:rPr>
          <w:sz w:val="20"/>
          <w:szCs w:val="20"/>
        </w:rPr>
        <w:t xml:space="preserve">339. člen opredeljuje sodelovanje med nadzornimi organi, če je ena od podrejenih družb zavarovalnica ali investicijsko podjetje. Četrti odstavek v tej zvezi določa, da za informacije, pridobljene v okviru nadzora na konsolidirani podlagi, zlasti za vsako izmenjavo informacij med pristojnimi organi, veljajo zahteve glede varovanja poklicne skrivnosti, ki so vsaj enakovredne tistim iz 14. člena tega zakona, in v skladu s predpisi, ki urejajo bonitetni nadzor investicijskih podjetij. Pri slednjem se dodaja tudi sklic na 15. člen Direktive 2019/2034/EU. Gre za </w:t>
      </w:r>
      <w:r w:rsidR="00B96B70" w:rsidRPr="00394420">
        <w:rPr>
          <w:sz w:val="20"/>
          <w:szCs w:val="20"/>
        </w:rPr>
        <w:t xml:space="preserve">prenos </w:t>
      </w:r>
      <w:r w:rsidRPr="00394420">
        <w:rPr>
          <w:sz w:val="20"/>
          <w:szCs w:val="20"/>
        </w:rPr>
        <w:t>navedene direktive</w:t>
      </w:r>
      <w:r w:rsidR="00B96B70" w:rsidRPr="00394420">
        <w:rPr>
          <w:sz w:val="20"/>
          <w:szCs w:val="20"/>
        </w:rPr>
        <w:t xml:space="preserve"> (62. člen, dvajseti odstavek)</w:t>
      </w:r>
      <w:r w:rsidRPr="00394420">
        <w:rPr>
          <w:sz w:val="20"/>
          <w:szCs w:val="20"/>
        </w:rPr>
        <w:t>, ki se nanaša na spremembo drugega odstavka 125. člena Direktive 2013/36/EU.</w:t>
      </w:r>
    </w:p>
    <w:p w14:paraId="03E86AAF" w14:textId="77777777" w:rsidR="00F52FDC" w:rsidRPr="00394420" w:rsidRDefault="00F52FDC" w:rsidP="00BE072F">
      <w:pPr>
        <w:pStyle w:val="Odstavek"/>
        <w:spacing w:before="0"/>
        <w:ind w:firstLine="0"/>
        <w:rPr>
          <w:sz w:val="20"/>
          <w:szCs w:val="20"/>
        </w:rPr>
      </w:pPr>
    </w:p>
    <w:p w14:paraId="065169CF" w14:textId="775EDC4D" w:rsidR="001E3138" w:rsidRPr="00394420" w:rsidRDefault="001E3138" w:rsidP="00BE072F">
      <w:pPr>
        <w:pStyle w:val="Odstavek"/>
        <w:spacing w:before="0"/>
        <w:ind w:firstLine="0"/>
        <w:rPr>
          <w:b/>
          <w:bCs/>
          <w:sz w:val="20"/>
          <w:szCs w:val="20"/>
        </w:rPr>
      </w:pPr>
      <w:r w:rsidRPr="00394420">
        <w:rPr>
          <w:b/>
          <w:bCs/>
          <w:sz w:val="20"/>
          <w:szCs w:val="20"/>
        </w:rPr>
        <w:t xml:space="preserve">K </w:t>
      </w:r>
      <w:r>
        <w:fldChar w:fldCharType="begin"/>
      </w:r>
      <w:r>
        <w:instrText xml:space="preserve"> REF _Ref166576000 \r \h  \* MERGEFORMAT </w:instrText>
      </w:r>
      <w:r>
        <w:fldChar w:fldCharType="separate"/>
      </w:r>
      <w:r w:rsidR="009E322C" w:rsidRPr="009E322C">
        <w:rPr>
          <w:b/>
          <w:bCs/>
          <w:sz w:val="20"/>
          <w:szCs w:val="20"/>
        </w:rPr>
        <w:t>62</w:t>
      </w:r>
      <w:r>
        <w:fldChar w:fldCharType="end"/>
      </w:r>
      <w:r w:rsidRPr="00394420">
        <w:rPr>
          <w:b/>
          <w:bCs/>
          <w:sz w:val="20"/>
          <w:szCs w:val="20"/>
        </w:rPr>
        <w:t>. členu (sprememba 341. člena)</w:t>
      </w:r>
    </w:p>
    <w:p w14:paraId="7C54E072" w14:textId="77777777" w:rsidR="001E3138" w:rsidRPr="00394420" w:rsidRDefault="001E3138" w:rsidP="00BE072F">
      <w:pPr>
        <w:pStyle w:val="Odstavek"/>
        <w:spacing w:before="0"/>
        <w:ind w:firstLine="0"/>
        <w:rPr>
          <w:sz w:val="20"/>
          <w:szCs w:val="20"/>
        </w:rPr>
      </w:pPr>
    </w:p>
    <w:p w14:paraId="5F3362BC" w14:textId="77777777" w:rsidR="001E3138" w:rsidRPr="00394420" w:rsidRDefault="001E3138" w:rsidP="00BE072F">
      <w:pPr>
        <w:pStyle w:val="Odstavek"/>
        <w:spacing w:before="0"/>
        <w:ind w:firstLine="0"/>
        <w:rPr>
          <w:sz w:val="20"/>
          <w:szCs w:val="20"/>
        </w:rPr>
      </w:pPr>
      <w:r w:rsidRPr="00394420">
        <w:rPr>
          <w:sz w:val="20"/>
          <w:szCs w:val="20"/>
        </w:rPr>
        <w:t>V 341. členu se v prvem odstavku črta besedilo »družbo za pomožne storitve«</w:t>
      </w:r>
      <w:r w:rsidR="00BA22FF">
        <w:rPr>
          <w:sz w:val="20"/>
          <w:szCs w:val="20"/>
        </w:rPr>
        <w:t>, v drugem odstavku pa besedilo »družba za pomožne bančne storitve«</w:t>
      </w:r>
      <w:r w:rsidRPr="00394420">
        <w:rPr>
          <w:sz w:val="20"/>
          <w:szCs w:val="20"/>
        </w:rPr>
        <w:t xml:space="preserve">. Sprememba je narejena zaradi prilagoditve CRR3. Družba za pomožne storitve </w:t>
      </w:r>
      <w:r w:rsidR="00BA22FF">
        <w:rPr>
          <w:sz w:val="20"/>
          <w:szCs w:val="20"/>
        </w:rPr>
        <w:t xml:space="preserve">oziroma družba za pomožne bančne storitve </w:t>
      </w:r>
      <w:r w:rsidRPr="00394420">
        <w:rPr>
          <w:sz w:val="20"/>
          <w:szCs w:val="20"/>
        </w:rPr>
        <w:t>spada pod finančno institucijo.</w:t>
      </w:r>
      <w:r w:rsidR="00287CE5">
        <w:rPr>
          <w:sz w:val="20"/>
          <w:szCs w:val="20"/>
        </w:rPr>
        <w:t xml:space="preserve"> Podrobnejša pojasnila v tej zvezi so podana k spremembah k 7. členu ZBan-3.</w:t>
      </w:r>
    </w:p>
    <w:p w14:paraId="515FA0BC" w14:textId="77777777" w:rsidR="001E3138" w:rsidRPr="00394420" w:rsidRDefault="001E3138" w:rsidP="00BE072F">
      <w:pPr>
        <w:pStyle w:val="Odstavek"/>
        <w:spacing w:before="0"/>
        <w:ind w:firstLine="0"/>
        <w:rPr>
          <w:sz w:val="20"/>
          <w:szCs w:val="20"/>
        </w:rPr>
      </w:pPr>
    </w:p>
    <w:p w14:paraId="5CA62F5A" w14:textId="098004A4" w:rsidR="009E354C" w:rsidRPr="00394420" w:rsidRDefault="009E354C" w:rsidP="009E354C">
      <w:pPr>
        <w:tabs>
          <w:tab w:val="left" w:pos="3320"/>
        </w:tabs>
        <w:spacing w:after="0" w:line="240" w:lineRule="auto"/>
        <w:jc w:val="both"/>
        <w:rPr>
          <w:rFonts w:ascii="Arial" w:hAnsi="Arial" w:cs="Arial"/>
          <w:b/>
          <w:bCs/>
          <w:sz w:val="20"/>
          <w:szCs w:val="20"/>
        </w:rPr>
      </w:pPr>
      <w:r w:rsidRPr="00394420">
        <w:rPr>
          <w:rFonts w:ascii="Arial" w:hAnsi="Arial" w:cs="Arial"/>
          <w:b/>
          <w:bCs/>
          <w:sz w:val="20"/>
          <w:szCs w:val="20"/>
        </w:rPr>
        <w:t xml:space="preserve">K </w:t>
      </w:r>
      <w:r>
        <w:fldChar w:fldCharType="begin"/>
      </w:r>
      <w:r>
        <w:instrText xml:space="preserve"> REF _Ref173235365 \r \h  \* MERGEFORMAT </w:instrText>
      </w:r>
      <w:r>
        <w:fldChar w:fldCharType="separate"/>
      </w:r>
      <w:r w:rsidR="009E322C" w:rsidRPr="009E322C">
        <w:rPr>
          <w:rFonts w:ascii="Arial" w:hAnsi="Arial" w:cs="Arial"/>
          <w:b/>
          <w:bCs/>
          <w:sz w:val="20"/>
          <w:szCs w:val="20"/>
        </w:rPr>
        <w:t>63</w:t>
      </w:r>
      <w:r>
        <w:fldChar w:fldCharType="end"/>
      </w:r>
      <w:r w:rsidRPr="00394420">
        <w:rPr>
          <w:rFonts w:ascii="Arial" w:hAnsi="Arial" w:cs="Arial"/>
          <w:b/>
          <w:bCs/>
          <w:sz w:val="20"/>
          <w:szCs w:val="20"/>
        </w:rPr>
        <w:t>. členu (sprememba 342. člen)</w:t>
      </w:r>
    </w:p>
    <w:p w14:paraId="6E736E7A" w14:textId="77777777" w:rsidR="002126D8" w:rsidRPr="00394420" w:rsidRDefault="002126D8" w:rsidP="002126D8">
      <w:pPr>
        <w:tabs>
          <w:tab w:val="left" w:pos="3320"/>
        </w:tabs>
        <w:spacing w:after="0" w:line="240" w:lineRule="auto"/>
        <w:jc w:val="both"/>
        <w:rPr>
          <w:rFonts w:ascii="Arial" w:hAnsi="Arial" w:cs="Arial"/>
          <w:b/>
          <w:bCs/>
          <w:sz w:val="20"/>
          <w:szCs w:val="20"/>
        </w:rPr>
      </w:pPr>
    </w:p>
    <w:p w14:paraId="5D6235E8" w14:textId="77777777" w:rsidR="002126D8" w:rsidRPr="00394420" w:rsidRDefault="002126D8" w:rsidP="002126D8">
      <w:pPr>
        <w:tabs>
          <w:tab w:val="left" w:pos="3320"/>
        </w:tabs>
        <w:spacing w:after="0" w:line="240" w:lineRule="auto"/>
        <w:jc w:val="both"/>
        <w:rPr>
          <w:rFonts w:ascii="Arial" w:hAnsi="Arial" w:cs="Arial"/>
          <w:sz w:val="20"/>
          <w:szCs w:val="20"/>
        </w:rPr>
      </w:pPr>
      <w:r w:rsidRPr="00394420">
        <w:rPr>
          <w:rFonts w:ascii="Arial" w:hAnsi="Arial" w:cs="Arial"/>
          <w:sz w:val="20"/>
          <w:szCs w:val="20"/>
        </w:rPr>
        <w:t xml:space="preserve">Redakcijska sprememba sledi spremembam oštevilčenja v prvem odstavku 7. člena ZBan-3. </w:t>
      </w:r>
    </w:p>
    <w:p w14:paraId="1BBADB3A" w14:textId="77777777" w:rsidR="002126D8" w:rsidRPr="00394420" w:rsidRDefault="002126D8" w:rsidP="00BE072F">
      <w:pPr>
        <w:pStyle w:val="Odstavek"/>
        <w:spacing w:before="0"/>
        <w:ind w:firstLine="0"/>
        <w:rPr>
          <w:sz w:val="20"/>
          <w:szCs w:val="20"/>
        </w:rPr>
      </w:pPr>
    </w:p>
    <w:p w14:paraId="6A7900A8" w14:textId="3CEA16FF" w:rsidR="001E3138" w:rsidRPr="00394420" w:rsidRDefault="001E3138" w:rsidP="00BE072F">
      <w:pPr>
        <w:pStyle w:val="Odstavek"/>
        <w:spacing w:before="0"/>
        <w:ind w:firstLine="0"/>
        <w:rPr>
          <w:b/>
          <w:bCs/>
          <w:sz w:val="20"/>
          <w:szCs w:val="20"/>
        </w:rPr>
      </w:pPr>
      <w:r w:rsidRPr="00394420">
        <w:rPr>
          <w:b/>
          <w:bCs/>
          <w:sz w:val="20"/>
          <w:szCs w:val="20"/>
        </w:rPr>
        <w:t xml:space="preserve">K </w:t>
      </w:r>
      <w:r>
        <w:fldChar w:fldCharType="begin"/>
      </w:r>
      <w:r>
        <w:instrText xml:space="preserve"> REF _Ref166576005 \r \h  \* MERGEFORMAT </w:instrText>
      </w:r>
      <w:r>
        <w:fldChar w:fldCharType="separate"/>
      </w:r>
      <w:r w:rsidR="009E322C" w:rsidRPr="009E322C">
        <w:rPr>
          <w:b/>
          <w:bCs/>
          <w:sz w:val="20"/>
          <w:szCs w:val="20"/>
        </w:rPr>
        <w:t>64</w:t>
      </w:r>
      <w:r>
        <w:fldChar w:fldCharType="end"/>
      </w:r>
      <w:r w:rsidRPr="00394420">
        <w:rPr>
          <w:b/>
          <w:bCs/>
          <w:sz w:val="20"/>
          <w:szCs w:val="20"/>
        </w:rPr>
        <w:t>. členu (sprememba 344. člena)</w:t>
      </w:r>
    </w:p>
    <w:p w14:paraId="3F1B1CE6" w14:textId="77777777" w:rsidR="001E3138" w:rsidRPr="00394420" w:rsidRDefault="001E3138" w:rsidP="00BE072F">
      <w:pPr>
        <w:pStyle w:val="Odstavek"/>
        <w:spacing w:before="0"/>
        <w:ind w:firstLine="0"/>
        <w:rPr>
          <w:sz w:val="20"/>
          <w:szCs w:val="20"/>
        </w:rPr>
      </w:pPr>
    </w:p>
    <w:p w14:paraId="0E3084AA" w14:textId="77777777" w:rsidR="001E3138" w:rsidRPr="00394420" w:rsidRDefault="001E3138" w:rsidP="00BE072F">
      <w:pPr>
        <w:pStyle w:val="Odstavek"/>
        <w:spacing w:before="0"/>
        <w:ind w:firstLine="0"/>
        <w:rPr>
          <w:sz w:val="20"/>
          <w:szCs w:val="20"/>
        </w:rPr>
      </w:pPr>
      <w:r w:rsidRPr="00394420">
        <w:rPr>
          <w:sz w:val="20"/>
          <w:szCs w:val="20"/>
        </w:rPr>
        <w:t xml:space="preserve">V 344. členu se za besedilom »finančnih institucij« črta vejica </w:t>
      </w:r>
      <w:r w:rsidR="00302FF2" w:rsidRPr="00394420">
        <w:rPr>
          <w:sz w:val="20"/>
          <w:szCs w:val="20"/>
        </w:rPr>
        <w:t>in</w:t>
      </w:r>
      <w:r w:rsidRPr="00394420">
        <w:rPr>
          <w:sz w:val="20"/>
          <w:szCs w:val="20"/>
        </w:rPr>
        <w:t xml:space="preserve"> besedilo »družb za pomožne storitve«. Družba za pomožne storitve spada pod finančno institucijo.</w:t>
      </w:r>
    </w:p>
    <w:p w14:paraId="765E30D1" w14:textId="77777777" w:rsidR="001E3138" w:rsidRPr="00394420" w:rsidRDefault="001E3138" w:rsidP="00BE072F">
      <w:pPr>
        <w:pStyle w:val="Odstavek"/>
        <w:spacing w:before="0"/>
        <w:ind w:firstLine="0"/>
        <w:rPr>
          <w:sz w:val="20"/>
          <w:szCs w:val="20"/>
        </w:rPr>
      </w:pPr>
      <w:r w:rsidRPr="00394420">
        <w:rPr>
          <w:sz w:val="20"/>
          <w:szCs w:val="20"/>
        </w:rPr>
        <w:t xml:space="preserve"> </w:t>
      </w:r>
    </w:p>
    <w:p w14:paraId="1683B192" w14:textId="1DB1170D" w:rsidR="00F52FDC" w:rsidRPr="00394420" w:rsidRDefault="00F52FDC" w:rsidP="00BE072F">
      <w:pPr>
        <w:spacing w:after="0" w:line="240" w:lineRule="auto"/>
        <w:jc w:val="both"/>
        <w:rPr>
          <w:rFonts w:ascii="Arial" w:hAnsi="Arial" w:cs="Arial"/>
          <w:b/>
          <w:bCs/>
          <w:sz w:val="20"/>
          <w:szCs w:val="20"/>
        </w:rPr>
      </w:pPr>
      <w:r w:rsidRPr="00394420">
        <w:rPr>
          <w:rFonts w:ascii="Arial" w:hAnsi="Arial" w:cs="Arial"/>
          <w:b/>
          <w:bCs/>
          <w:sz w:val="20"/>
          <w:szCs w:val="20"/>
        </w:rPr>
        <w:t xml:space="preserve">K </w:t>
      </w:r>
      <w:r>
        <w:fldChar w:fldCharType="begin"/>
      </w:r>
      <w:r>
        <w:instrText xml:space="preserve"> REF _Ref131671249 \r \h  \* MERGEFORMAT </w:instrText>
      </w:r>
      <w:r>
        <w:fldChar w:fldCharType="separate"/>
      </w:r>
      <w:r w:rsidR="009E322C" w:rsidRPr="009E322C">
        <w:rPr>
          <w:rFonts w:ascii="Arial" w:hAnsi="Arial" w:cs="Arial"/>
          <w:b/>
          <w:bCs/>
          <w:sz w:val="20"/>
          <w:szCs w:val="20"/>
        </w:rPr>
        <w:t>65</w:t>
      </w:r>
      <w:r>
        <w:fldChar w:fldCharType="end"/>
      </w:r>
      <w:r w:rsidRPr="00394420">
        <w:rPr>
          <w:rFonts w:ascii="Arial" w:hAnsi="Arial" w:cs="Arial"/>
          <w:b/>
          <w:bCs/>
          <w:sz w:val="20"/>
          <w:szCs w:val="20"/>
        </w:rPr>
        <w:t>. členu (sprememba 345. člena)</w:t>
      </w:r>
    </w:p>
    <w:p w14:paraId="553FFA64" w14:textId="77777777" w:rsidR="00F52FDC" w:rsidRPr="00394420" w:rsidRDefault="00F52FDC" w:rsidP="00BE072F">
      <w:pPr>
        <w:spacing w:after="0" w:line="240" w:lineRule="auto"/>
        <w:rPr>
          <w:rFonts w:ascii="Arial" w:hAnsi="Arial" w:cs="Arial"/>
          <w:sz w:val="20"/>
          <w:szCs w:val="20"/>
        </w:rPr>
      </w:pPr>
    </w:p>
    <w:p w14:paraId="1275ABB1" w14:textId="77777777" w:rsidR="00F52FDC" w:rsidRPr="00394420" w:rsidRDefault="00F52FDC" w:rsidP="00BE072F">
      <w:pPr>
        <w:spacing w:after="0" w:line="240" w:lineRule="auto"/>
        <w:jc w:val="both"/>
        <w:rPr>
          <w:rFonts w:ascii="Arial" w:hAnsi="Arial" w:cs="Arial"/>
          <w:sz w:val="20"/>
          <w:szCs w:val="20"/>
        </w:rPr>
      </w:pPr>
      <w:r w:rsidRPr="00394420">
        <w:rPr>
          <w:rFonts w:ascii="Arial" w:hAnsi="Arial" w:cs="Arial"/>
          <w:sz w:val="20"/>
          <w:szCs w:val="20"/>
        </w:rPr>
        <w:t>Po sprejetju ZBNIP je bil naknadno ugotovljen pomanjkljiv prenos člena 66(1)</w:t>
      </w:r>
      <w:r w:rsidR="001D633F" w:rsidRPr="00394420">
        <w:rPr>
          <w:rFonts w:ascii="Arial" w:hAnsi="Arial" w:cs="Arial"/>
          <w:sz w:val="20"/>
          <w:szCs w:val="20"/>
        </w:rPr>
        <w:t>(</w:t>
      </w:r>
      <w:r w:rsidRPr="00394420">
        <w:rPr>
          <w:rFonts w:ascii="Arial" w:hAnsi="Arial" w:cs="Arial"/>
          <w:sz w:val="20"/>
          <w:szCs w:val="20"/>
        </w:rPr>
        <w:t>aa</w:t>
      </w:r>
      <w:r w:rsidR="001D633F" w:rsidRPr="00394420">
        <w:rPr>
          <w:rFonts w:ascii="Arial" w:hAnsi="Arial" w:cs="Arial"/>
          <w:sz w:val="20"/>
          <w:szCs w:val="20"/>
        </w:rPr>
        <w:t>)</w:t>
      </w:r>
      <w:r w:rsidRPr="00394420">
        <w:rPr>
          <w:rFonts w:ascii="Arial" w:hAnsi="Arial" w:cs="Arial"/>
          <w:sz w:val="20"/>
          <w:szCs w:val="20"/>
        </w:rPr>
        <w:t xml:space="preserve"> Direktive 2013/36/EU, ki je bil prenesen v četrti odstavek 345. člena ZBan-3 (84. člen ZBNIP). Besedilo </w:t>
      </w:r>
      <w:r w:rsidR="00360334" w:rsidRPr="00394420">
        <w:rPr>
          <w:rFonts w:ascii="Arial" w:hAnsi="Arial" w:cs="Arial"/>
          <w:sz w:val="20"/>
          <w:szCs w:val="20"/>
        </w:rPr>
        <w:t xml:space="preserve">v četrtem odstavku </w:t>
      </w:r>
      <w:r w:rsidRPr="00394420">
        <w:rPr>
          <w:rFonts w:ascii="Arial" w:hAnsi="Arial" w:cs="Arial"/>
          <w:sz w:val="20"/>
          <w:szCs w:val="20"/>
        </w:rPr>
        <w:t xml:space="preserve">»banka ali opravlja eno od dejavnosti iz točke 1.b člena 4(1) Uredbe 575/2013/EU in dosega prag iz navedenega člena« prepoveduje vsakršno opravljanje dejavnosti kot družba iz točke 1.b člena 4(1) Uredbe 575/2013/EU, torej tudi primere, ko je takšna družba pridobila ustrezno dovoljenje kot kreditna institucija. Navedeno določbo je tako </w:t>
      </w:r>
      <w:r w:rsidR="00302FF2" w:rsidRPr="00394420">
        <w:rPr>
          <w:rFonts w:ascii="Arial" w:hAnsi="Arial" w:cs="Arial"/>
          <w:sz w:val="20"/>
          <w:szCs w:val="20"/>
        </w:rPr>
        <w:t>treba</w:t>
      </w:r>
      <w:r w:rsidRPr="00394420">
        <w:rPr>
          <w:rFonts w:ascii="Arial" w:hAnsi="Arial" w:cs="Arial"/>
          <w:sz w:val="20"/>
          <w:szCs w:val="20"/>
        </w:rPr>
        <w:t xml:space="preserve"> dopolniti z besedilom »</w:t>
      </w:r>
      <w:bookmarkStart w:id="117" w:name="_Hlk100665015"/>
      <w:r w:rsidRPr="00394420">
        <w:rPr>
          <w:rFonts w:ascii="Arial" w:hAnsi="Arial" w:cs="Arial"/>
          <w:sz w:val="20"/>
          <w:szCs w:val="20"/>
        </w:rPr>
        <w:t>brez pridobljenega dovoljenja kot kreditna institucija</w:t>
      </w:r>
      <w:bookmarkEnd w:id="117"/>
      <w:r w:rsidRPr="00394420">
        <w:rPr>
          <w:rFonts w:ascii="Arial" w:hAnsi="Arial" w:cs="Arial"/>
          <w:b/>
          <w:bCs/>
          <w:sz w:val="20"/>
          <w:szCs w:val="20"/>
        </w:rPr>
        <w:t>«</w:t>
      </w:r>
      <w:r w:rsidRPr="00394420">
        <w:rPr>
          <w:rFonts w:ascii="Arial" w:hAnsi="Arial" w:cs="Arial"/>
          <w:sz w:val="20"/>
          <w:szCs w:val="20"/>
        </w:rPr>
        <w:t>, ki se doda za besedo »člena«. Sprememba odstavka je tako smiselno dopolnjena z navedenim delom</w:t>
      </w:r>
      <w:r w:rsidR="00FF4A67" w:rsidRPr="00394420">
        <w:rPr>
          <w:rFonts w:ascii="Arial" w:hAnsi="Arial" w:cs="Arial"/>
          <w:sz w:val="20"/>
          <w:szCs w:val="20"/>
        </w:rPr>
        <w:t>.</w:t>
      </w:r>
      <w:r w:rsidR="00360334" w:rsidRPr="00394420">
        <w:rPr>
          <w:rFonts w:ascii="Arial" w:hAnsi="Arial" w:cs="Arial"/>
          <w:sz w:val="20"/>
          <w:szCs w:val="20"/>
        </w:rPr>
        <w:t xml:space="preserve"> </w:t>
      </w:r>
      <w:r w:rsidRPr="00394420">
        <w:rPr>
          <w:rFonts w:ascii="Arial" w:hAnsi="Arial" w:cs="Arial"/>
          <w:sz w:val="20"/>
          <w:szCs w:val="20"/>
        </w:rPr>
        <w:t>Gre za prenos trinajstega odstavka 62. člena Direktive 2019/2034/EU, ki se nanaša na spremembo prvega odstavka 66. člena Direktive 2013/36/EU.</w:t>
      </w:r>
    </w:p>
    <w:p w14:paraId="47486537" w14:textId="77777777" w:rsidR="00F52FDC" w:rsidRPr="00394420" w:rsidRDefault="00F52FDC" w:rsidP="00BE072F">
      <w:pPr>
        <w:pStyle w:val="Odstavek"/>
        <w:spacing w:before="0"/>
        <w:ind w:firstLine="0"/>
        <w:rPr>
          <w:sz w:val="20"/>
          <w:szCs w:val="20"/>
        </w:rPr>
      </w:pPr>
    </w:p>
    <w:p w14:paraId="3F5FC67F" w14:textId="6C69E48F" w:rsidR="00F52FDC" w:rsidRPr="00394420" w:rsidRDefault="00F52FDC" w:rsidP="00BE072F">
      <w:pPr>
        <w:spacing w:after="0" w:line="240" w:lineRule="auto"/>
        <w:jc w:val="both"/>
        <w:rPr>
          <w:rFonts w:ascii="Arial" w:hAnsi="Arial" w:cs="Arial"/>
          <w:b/>
          <w:bCs/>
          <w:sz w:val="20"/>
          <w:szCs w:val="20"/>
        </w:rPr>
      </w:pPr>
      <w:r w:rsidRPr="00394420">
        <w:rPr>
          <w:rFonts w:ascii="Arial" w:hAnsi="Arial" w:cs="Arial"/>
          <w:b/>
          <w:bCs/>
          <w:sz w:val="20"/>
          <w:szCs w:val="20"/>
        </w:rPr>
        <w:t xml:space="preserve">K </w:t>
      </w:r>
      <w:r>
        <w:fldChar w:fldCharType="begin"/>
      </w:r>
      <w:r>
        <w:instrText xml:space="preserve"> REF _Ref131671257 \r \h  \* MERGEFORMAT </w:instrText>
      </w:r>
      <w:r>
        <w:fldChar w:fldCharType="separate"/>
      </w:r>
      <w:r w:rsidR="009E322C" w:rsidRPr="009E322C">
        <w:rPr>
          <w:rFonts w:ascii="Arial" w:hAnsi="Arial" w:cs="Arial"/>
          <w:b/>
          <w:bCs/>
          <w:sz w:val="20"/>
          <w:szCs w:val="20"/>
        </w:rPr>
        <w:t>66</w:t>
      </w:r>
      <w:r>
        <w:fldChar w:fldCharType="end"/>
      </w:r>
      <w:r w:rsidRPr="00394420">
        <w:rPr>
          <w:rFonts w:ascii="Arial" w:hAnsi="Arial" w:cs="Arial"/>
          <w:b/>
          <w:bCs/>
          <w:sz w:val="20"/>
          <w:szCs w:val="20"/>
        </w:rPr>
        <w:t>. členu (novi 349.a do 349.c člen)</w:t>
      </w:r>
    </w:p>
    <w:p w14:paraId="584ED5F8" w14:textId="77777777" w:rsidR="00F52FDC" w:rsidRPr="00394420" w:rsidRDefault="00F52FDC" w:rsidP="00BE072F">
      <w:pPr>
        <w:spacing w:after="0" w:line="240" w:lineRule="auto"/>
        <w:jc w:val="both"/>
        <w:rPr>
          <w:rFonts w:ascii="Arial" w:eastAsia="Times New Roman" w:hAnsi="Arial" w:cs="Arial"/>
          <w:sz w:val="20"/>
          <w:szCs w:val="20"/>
        </w:rPr>
      </w:pPr>
    </w:p>
    <w:p w14:paraId="63737125" w14:textId="77777777" w:rsidR="00F52FDC" w:rsidRPr="00394420" w:rsidRDefault="00F52FDC" w:rsidP="00BE072F">
      <w:pPr>
        <w:spacing w:after="0" w:line="240" w:lineRule="auto"/>
        <w:jc w:val="both"/>
        <w:rPr>
          <w:rFonts w:ascii="Arial" w:hAnsi="Arial" w:cs="Arial"/>
          <w:sz w:val="20"/>
          <w:szCs w:val="20"/>
        </w:rPr>
      </w:pPr>
      <w:r w:rsidRPr="00394420">
        <w:rPr>
          <w:rFonts w:ascii="Arial" w:eastAsia="Times New Roman" w:hAnsi="Arial" w:cs="Arial"/>
          <w:sz w:val="20"/>
          <w:szCs w:val="20"/>
        </w:rPr>
        <w:t>Z novim 11.a poglavjem se opredeljuje uporaba določb o kreditnih družbah (nov</w:t>
      </w:r>
      <w:r w:rsidR="00302FF2" w:rsidRPr="00394420">
        <w:rPr>
          <w:rFonts w:ascii="Arial" w:eastAsia="Times New Roman" w:hAnsi="Arial" w:cs="Arial"/>
          <w:sz w:val="20"/>
          <w:szCs w:val="20"/>
        </w:rPr>
        <w:t>i</w:t>
      </w:r>
      <w:r w:rsidRPr="00394420">
        <w:rPr>
          <w:rFonts w:ascii="Arial" w:eastAsia="Times New Roman" w:hAnsi="Arial" w:cs="Arial"/>
          <w:sz w:val="20"/>
          <w:szCs w:val="20"/>
        </w:rPr>
        <w:t xml:space="preserve"> 349.a člen) in opravljanje storitev kreditne družbe (nov</w:t>
      </w:r>
      <w:r w:rsidR="00302FF2" w:rsidRPr="00394420">
        <w:rPr>
          <w:rFonts w:ascii="Arial" w:eastAsia="Times New Roman" w:hAnsi="Arial" w:cs="Arial"/>
          <w:sz w:val="20"/>
          <w:szCs w:val="20"/>
        </w:rPr>
        <w:t>i</w:t>
      </w:r>
      <w:r w:rsidRPr="00394420">
        <w:rPr>
          <w:rFonts w:ascii="Arial" w:eastAsia="Times New Roman" w:hAnsi="Arial" w:cs="Arial"/>
          <w:sz w:val="20"/>
          <w:szCs w:val="20"/>
        </w:rPr>
        <w:t xml:space="preserve"> 349.c člen). </w:t>
      </w:r>
      <w:r w:rsidRPr="00394420">
        <w:rPr>
          <w:rFonts w:ascii="Arial" w:hAnsi="Arial" w:cs="Arial"/>
          <w:sz w:val="20"/>
          <w:szCs w:val="20"/>
        </w:rPr>
        <w:t xml:space="preserve">Za kreditne družbe se tako (podobno kot za hranilnice) uporabljajo določbe drugih poglavij tega zakona, ki se nanašajo na banke, če v tem zakonu </w:t>
      </w:r>
      <w:r w:rsidR="00302FF2" w:rsidRPr="00394420">
        <w:rPr>
          <w:rFonts w:ascii="Arial" w:hAnsi="Arial" w:cs="Arial"/>
          <w:sz w:val="20"/>
          <w:szCs w:val="20"/>
        </w:rPr>
        <w:t xml:space="preserve">ni določeno </w:t>
      </w:r>
      <w:r w:rsidRPr="00394420">
        <w:rPr>
          <w:rFonts w:ascii="Arial" w:hAnsi="Arial" w:cs="Arial"/>
          <w:sz w:val="20"/>
          <w:szCs w:val="20"/>
        </w:rPr>
        <w:t xml:space="preserve">drugače. Kreditna družba lahko opravlja finančne storitve in dodatne finančne storitve, ko pridobi dovoljenje za opravljanje teh storitev. </w:t>
      </w:r>
    </w:p>
    <w:p w14:paraId="5EC8816A" w14:textId="77777777" w:rsidR="00F52FDC" w:rsidRPr="00394420" w:rsidRDefault="00F52FDC" w:rsidP="00BE072F">
      <w:pPr>
        <w:spacing w:after="0" w:line="240" w:lineRule="auto"/>
        <w:jc w:val="both"/>
        <w:rPr>
          <w:rFonts w:ascii="Arial" w:hAnsi="Arial" w:cs="Arial"/>
          <w:sz w:val="20"/>
          <w:szCs w:val="20"/>
        </w:rPr>
      </w:pPr>
    </w:p>
    <w:p w14:paraId="4D19ABB4" w14:textId="77777777" w:rsidR="00F52FDC" w:rsidRPr="00394420" w:rsidRDefault="00F52FDC" w:rsidP="00BE072F">
      <w:pPr>
        <w:spacing w:after="0" w:line="240" w:lineRule="auto"/>
        <w:jc w:val="both"/>
        <w:rPr>
          <w:rFonts w:ascii="Arial" w:hAnsi="Arial" w:cs="Arial"/>
          <w:sz w:val="20"/>
          <w:szCs w:val="20"/>
        </w:rPr>
      </w:pPr>
      <w:r w:rsidRPr="00394420">
        <w:rPr>
          <w:rFonts w:ascii="Arial" w:hAnsi="Arial" w:cs="Arial"/>
          <w:sz w:val="20"/>
          <w:szCs w:val="20"/>
        </w:rPr>
        <w:t xml:space="preserve">Gre za vsebino, ki se nanaša na dosledno izvajanje določb Uredbe 2019/2033/EU glede kreditnih družb. Podrobnosti v tej zvezi so pojasnjene tudi v okviru sprememb 4. člena. </w:t>
      </w:r>
    </w:p>
    <w:p w14:paraId="6CDCFD51" w14:textId="77777777" w:rsidR="00F52FDC" w:rsidRPr="00394420" w:rsidRDefault="00F52FDC" w:rsidP="00BE072F">
      <w:pPr>
        <w:spacing w:after="0" w:line="240" w:lineRule="auto"/>
        <w:jc w:val="both"/>
        <w:rPr>
          <w:rFonts w:ascii="Arial" w:hAnsi="Arial" w:cs="Arial"/>
          <w:sz w:val="20"/>
          <w:szCs w:val="20"/>
        </w:rPr>
      </w:pPr>
    </w:p>
    <w:p w14:paraId="74EEFFF6" w14:textId="77777777" w:rsidR="00F52FDC" w:rsidRPr="00394420" w:rsidRDefault="00F52FDC" w:rsidP="00BE072F">
      <w:pPr>
        <w:pStyle w:val="Odstavek"/>
        <w:spacing w:before="0"/>
        <w:ind w:firstLine="0"/>
        <w:rPr>
          <w:sz w:val="20"/>
          <w:szCs w:val="20"/>
        </w:rPr>
      </w:pPr>
      <w:r w:rsidRPr="00394420">
        <w:rPr>
          <w:sz w:val="20"/>
          <w:szCs w:val="20"/>
        </w:rPr>
        <w:t>V tretjem odstavku novega 349.c člena se določa, da kreditna družba ne sme opravljati drugih dejavnosti in storitev, razen storitev iz prvega in drugega odstavka tega člena. Dikcija je podobna dikciji za opravljanje storitev bank. Za banke je tovrstna opredelitev nacionalna posebnost in ni predmet zahtev Direktive 2013/36/EU. Podobna ureditev je predvidena tudi za kreditne družbe.</w:t>
      </w:r>
    </w:p>
    <w:p w14:paraId="0FDE842B" w14:textId="77777777" w:rsidR="00F52FDC" w:rsidRPr="00394420" w:rsidRDefault="00F52FDC" w:rsidP="00BE072F">
      <w:pPr>
        <w:pStyle w:val="Odstavek"/>
        <w:spacing w:before="0"/>
        <w:ind w:firstLine="0"/>
        <w:rPr>
          <w:sz w:val="20"/>
          <w:szCs w:val="20"/>
        </w:rPr>
      </w:pPr>
    </w:p>
    <w:p w14:paraId="66812C93" w14:textId="42EA5CF2" w:rsidR="00F52FDC" w:rsidRPr="00394420" w:rsidRDefault="00F52FDC" w:rsidP="00BE072F">
      <w:pPr>
        <w:spacing w:after="0" w:line="240" w:lineRule="auto"/>
        <w:jc w:val="both"/>
        <w:rPr>
          <w:rFonts w:ascii="Arial" w:hAnsi="Arial" w:cs="Arial"/>
          <w:b/>
          <w:bCs/>
          <w:sz w:val="20"/>
          <w:szCs w:val="20"/>
        </w:rPr>
      </w:pPr>
      <w:r w:rsidRPr="00394420">
        <w:rPr>
          <w:rFonts w:ascii="Arial" w:hAnsi="Arial" w:cs="Arial"/>
          <w:b/>
          <w:bCs/>
          <w:sz w:val="20"/>
          <w:szCs w:val="20"/>
        </w:rPr>
        <w:t xml:space="preserve">K </w:t>
      </w:r>
      <w:r>
        <w:fldChar w:fldCharType="begin"/>
      </w:r>
      <w:r>
        <w:instrText xml:space="preserve"> REF _Ref131671267 \r \h  \* MERGEFORMAT </w:instrText>
      </w:r>
      <w:r>
        <w:fldChar w:fldCharType="separate"/>
      </w:r>
      <w:r w:rsidR="009E322C" w:rsidRPr="009E322C">
        <w:rPr>
          <w:rFonts w:ascii="Arial" w:hAnsi="Arial" w:cs="Arial"/>
          <w:b/>
          <w:bCs/>
          <w:sz w:val="20"/>
          <w:szCs w:val="20"/>
        </w:rPr>
        <w:t>67</w:t>
      </w:r>
      <w:r>
        <w:fldChar w:fldCharType="end"/>
      </w:r>
      <w:r w:rsidRPr="00394420">
        <w:rPr>
          <w:rFonts w:ascii="Arial" w:hAnsi="Arial" w:cs="Arial"/>
          <w:b/>
          <w:bCs/>
          <w:sz w:val="20"/>
          <w:szCs w:val="20"/>
        </w:rPr>
        <w:t>. členu (nov</w:t>
      </w:r>
      <w:r w:rsidR="00302FF2" w:rsidRPr="00394420">
        <w:rPr>
          <w:rFonts w:ascii="Arial" w:hAnsi="Arial" w:cs="Arial"/>
          <w:b/>
          <w:bCs/>
          <w:sz w:val="20"/>
          <w:szCs w:val="20"/>
        </w:rPr>
        <w:t>i</w:t>
      </w:r>
      <w:r w:rsidRPr="00394420">
        <w:rPr>
          <w:rFonts w:ascii="Arial" w:hAnsi="Arial" w:cs="Arial"/>
          <w:b/>
          <w:bCs/>
          <w:sz w:val="20"/>
          <w:szCs w:val="20"/>
        </w:rPr>
        <w:t xml:space="preserve"> 352.a člen)</w:t>
      </w:r>
    </w:p>
    <w:p w14:paraId="04980422" w14:textId="77777777" w:rsidR="00F52FDC" w:rsidRPr="00394420" w:rsidRDefault="00F52FDC" w:rsidP="00BE072F">
      <w:pPr>
        <w:spacing w:after="0" w:line="240" w:lineRule="auto"/>
        <w:jc w:val="both"/>
        <w:rPr>
          <w:rFonts w:ascii="Arial" w:eastAsia="Times New Roman" w:hAnsi="Arial" w:cs="Arial"/>
          <w:sz w:val="20"/>
          <w:szCs w:val="20"/>
        </w:rPr>
      </w:pPr>
    </w:p>
    <w:p w14:paraId="56E34213" w14:textId="77777777" w:rsidR="00302FF2" w:rsidRPr="00394420" w:rsidRDefault="00302FF2" w:rsidP="00302FF2">
      <w:pPr>
        <w:spacing w:after="0" w:line="240" w:lineRule="auto"/>
        <w:jc w:val="both"/>
        <w:rPr>
          <w:rFonts w:ascii="Arial" w:eastAsia="Times New Roman" w:hAnsi="Arial" w:cs="Arial"/>
          <w:sz w:val="20"/>
          <w:szCs w:val="20"/>
        </w:rPr>
      </w:pPr>
      <w:r w:rsidRPr="00394420">
        <w:rPr>
          <w:rFonts w:ascii="Arial" w:eastAsia="Times New Roman" w:hAnsi="Arial" w:cs="Arial"/>
          <w:sz w:val="20"/>
          <w:szCs w:val="20"/>
        </w:rPr>
        <w:t xml:space="preserve">Z novim 352.a členom se opredeljujejo elektronske vloge oziroma se vzpostavlja pravna podlaga za vse elektronske vloge. Slednje se vložijo tako, da se </w:t>
      </w:r>
      <w:r w:rsidRPr="00394420">
        <w:rPr>
          <w:rFonts w:ascii="Arial" w:hAnsi="Arial" w:cs="Arial"/>
          <w:sz w:val="20"/>
          <w:szCs w:val="20"/>
        </w:rPr>
        <w:t xml:space="preserve">po elektronski poti pošljejo informacijskemu sistemu Banke Slovenije. Vloge v skupnih postopkih Banke Slovenije in Evropske centralne banke se v elektronski obliki lahko pošljejo tudi informacijskemu sistemu Evropske centralne banke. Pogoje in način </w:t>
      </w:r>
      <w:r w:rsidRPr="00394420">
        <w:rPr>
          <w:rFonts w:ascii="Arial" w:hAnsi="Arial" w:cs="Arial"/>
          <w:sz w:val="20"/>
          <w:szCs w:val="20"/>
        </w:rPr>
        <w:lastRenderedPageBreak/>
        <w:t>vložitve vlog v elektronski obliki oziroma po elektronski poti pri Banki Slovenije določi Banka Slovenije s podzakonskim aktom.</w:t>
      </w:r>
    </w:p>
    <w:p w14:paraId="676AB5CE" w14:textId="77777777" w:rsidR="00F52FDC" w:rsidRPr="00394420" w:rsidRDefault="00F52FDC" w:rsidP="00BE072F">
      <w:pPr>
        <w:spacing w:after="0" w:line="240" w:lineRule="auto"/>
        <w:jc w:val="both"/>
        <w:rPr>
          <w:rFonts w:ascii="Arial" w:eastAsia="Times New Roman" w:hAnsi="Arial" w:cs="Arial"/>
          <w:sz w:val="20"/>
          <w:szCs w:val="20"/>
        </w:rPr>
      </w:pPr>
    </w:p>
    <w:p w14:paraId="03CD970D" w14:textId="77777777" w:rsidR="00302FF2" w:rsidRPr="00394420" w:rsidRDefault="00302FF2" w:rsidP="00302FF2">
      <w:pPr>
        <w:pStyle w:val="Odstavek"/>
        <w:spacing w:before="0"/>
        <w:ind w:firstLine="0"/>
        <w:rPr>
          <w:sz w:val="20"/>
          <w:szCs w:val="20"/>
        </w:rPr>
      </w:pPr>
      <w:r w:rsidRPr="00394420">
        <w:rPr>
          <w:sz w:val="20"/>
          <w:szCs w:val="20"/>
        </w:rPr>
        <w:t>Z novim 352.a členom se določa izjema od uporabe 63. člena Zakona o splošnem upravnem postopku (Uradni list RS, št. 24/06 – uradno prečiščeno besedilo, 105/06 – ZUS-1, 126/07, 65/08, 8/10, 82/13, 175/20 – ZIUOPDVE in 3/22 – ZDeb; v nadaljnjem besedilu: ZUP), ki opredeljuje vročanje vlog. Nov 352.a člen je potreben zaradi možnosti uporabe portala AUT/IMAS Evropske centralne banke. Portal je spletna platforma, ki je bila prvič vzpostavljena oktobra 2020, prek katere lahko vsi nadzorovani subjekti in zadevne tretje osebe predložijo vloge in informacije v zvezi z nadzornimi postopki Enotnega mehanizma nadzora (SSM), spremljajo status takih postopkov in si učinkovito, varno in pregledno izmenjujejo informacije z nadzorniki. Portal je obravnavan kot temeljni kamen v strategiji digitalizacije SSM. Razvit je bil kot odziv na visok obseg prihajajočih vlog, obvestil in interakcij z nadzorovanimi entitetami in tretjimi stranmi. Uporaba portala je v drugih državah članicah SSM povečala kakovost prejetih vlog, znižala čas rešitve vlog in tako povečala učinkovitost tako za nadzornike kot za uporabnike. Uporaba enovite platforme, če se uporablja v vseh državah članicah SSM, je tudi pomemben dejavnik pri povečevanju usklajenosti in skladnosti nadzornih praks po celotnem SSM in s tem pri spodbujanju enakih pogojev za bančni nadzor na ravni SSM. Portal IMAS prav tako prispeva k ciljem integracije SSM.</w:t>
      </w:r>
    </w:p>
    <w:p w14:paraId="012880D4" w14:textId="77777777" w:rsidR="001E3138" w:rsidRPr="00394420" w:rsidRDefault="001E3138" w:rsidP="00BE072F">
      <w:pPr>
        <w:pStyle w:val="Odstavek"/>
        <w:spacing w:before="0"/>
        <w:ind w:firstLine="0"/>
        <w:rPr>
          <w:sz w:val="20"/>
          <w:szCs w:val="20"/>
        </w:rPr>
      </w:pPr>
    </w:p>
    <w:p w14:paraId="09E2F3D9" w14:textId="77777777" w:rsidR="001E3138" w:rsidRPr="00394420" w:rsidRDefault="001E3138" w:rsidP="00BE072F">
      <w:pPr>
        <w:pStyle w:val="Odstavek"/>
        <w:spacing w:before="0"/>
        <w:ind w:firstLine="0"/>
        <w:rPr>
          <w:sz w:val="20"/>
          <w:szCs w:val="20"/>
        </w:rPr>
      </w:pPr>
      <w:r w:rsidRPr="00394420">
        <w:rPr>
          <w:sz w:val="20"/>
          <w:szCs w:val="20"/>
        </w:rPr>
        <w:t xml:space="preserve">Slovenija je ena redkih držav članic, ki ne omogoča uporabe </w:t>
      </w:r>
      <w:r w:rsidR="00302FF2" w:rsidRPr="00394420">
        <w:rPr>
          <w:sz w:val="20"/>
          <w:szCs w:val="20"/>
        </w:rPr>
        <w:t xml:space="preserve">portala </w:t>
      </w:r>
      <w:r w:rsidRPr="00394420">
        <w:rPr>
          <w:sz w:val="20"/>
          <w:szCs w:val="20"/>
        </w:rPr>
        <w:t xml:space="preserve">AUT/IMAS. Gre za spremembo, ki je nujna za zagotovitev enake obravnave med </w:t>
      </w:r>
      <w:r w:rsidR="005118A2" w:rsidRPr="00394420">
        <w:rPr>
          <w:sz w:val="20"/>
          <w:szCs w:val="20"/>
        </w:rPr>
        <w:t xml:space="preserve">sistemsko pomembnimi (SI) </w:t>
      </w:r>
      <w:r w:rsidRPr="00394420">
        <w:rPr>
          <w:sz w:val="20"/>
          <w:szCs w:val="20"/>
        </w:rPr>
        <w:t>in</w:t>
      </w:r>
      <w:r w:rsidR="005118A2" w:rsidRPr="00394420">
        <w:rPr>
          <w:sz w:val="20"/>
          <w:szCs w:val="20"/>
        </w:rPr>
        <w:t xml:space="preserve"> manj sistemsko pomembnimi (LSI)</w:t>
      </w:r>
      <w:r w:rsidRPr="00394420">
        <w:rPr>
          <w:sz w:val="20"/>
          <w:szCs w:val="20"/>
        </w:rPr>
        <w:t xml:space="preserve"> bankami in administrativni razbremenitvi vložnikov.</w:t>
      </w:r>
    </w:p>
    <w:p w14:paraId="62B19376" w14:textId="77777777" w:rsidR="00F52FDC" w:rsidRPr="00394420" w:rsidRDefault="00F52FDC" w:rsidP="00BE072F">
      <w:pPr>
        <w:pStyle w:val="Odstavek"/>
        <w:spacing w:before="0"/>
        <w:ind w:firstLine="0"/>
        <w:rPr>
          <w:sz w:val="20"/>
          <w:szCs w:val="20"/>
        </w:rPr>
      </w:pPr>
    </w:p>
    <w:p w14:paraId="51731415" w14:textId="74244FFB" w:rsidR="00FE68E5" w:rsidRPr="00836489" w:rsidRDefault="00FE68E5" w:rsidP="00FE68E5">
      <w:pPr>
        <w:pStyle w:val="Odstavek"/>
        <w:spacing w:before="0"/>
        <w:ind w:firstLine="0"/>
        <w:rPr>
          <w:b/>
          <w:bCs/>
          <w:sz w:val="20"/>
          <w:szCs w:val="20"/>
        </w:rPr>
      </w:pPr>
      <w:r w:rsidRPr="00836489">
        <w:rPr>
          <w:b/>
          <w:bCs/>
          <w:sz w:val="20"/>
          <w:szCs w:val="20"/>
        </w:rPr>
        <w:t>K</w:t>
      </w:r>
      <w:r w:rsidR="00A06C3D">
        <w:rPr>
          <w:b/>
          <w:bCs/>
          <w:sz w:val="20"/>
          <w:szCs w:val="20"/>
        </w:rPr>
        <w:t xml:space="preserve"> </w:t>
      </w:r>
      <w:r w:rsidR="00C9363A">
        <w:rPr>
          <w:b/>
          <w:bCs/>
          <w:sz w:val="20"/>
          <w:szCs w:val="20"/>
        </w:rPr>
        <w:fldChar w:fldCharType="begin"/>
      </w:r>
      <w:r w:rsidR="00A06C3D">
        <w:rPr>
          <w:b/>
          <w:bCs/>
          <w:sz w:val="20"/>
          <w:szCs w:val="20"/>
        </w:rPr>
        <w:instrText xml:space="preserve"> REF _Ref177728854 \r \h </w:instrText>
      </w:r>
      <w:r w:rsidR="00C9363A">
        <w:rPr>
          <w:b/>
          <w:bCs/>
          <w:sz w:val="20"/>
          <w:szCs w:val="20"/>
        </w:rPr>
      </w:r>
      <w:r w:rsidR="00C9363A">
        <w:rPr>
          <w:b/>
          <w:bCs/>
          <w:sz w:val="20"/>
          <w:szCs w:val="20"/>
        </w:rPr>
        <w:fldChar w:fldCharType="separate"/>
      </w:r>
      <w:r w:rsidR="009E322C">
        <w:rPr>
          <w:b/>
          <w:bCs/>
          <w:sz w:val="20"/>
          <w:szCs w:val="20"/>
        </w:rPr>
        <w:t>68</w:t>
      </w:r>
      <w:r w:rsidR="00C9363A">
        <w:rPr>
          <w:b/>
          <w:bCs/>
          <w:sz w:val="20"/>
          <w:szCs w:val="20"/>
        </w:rPr>
        <w:fldChar w:fldCharType="end"/>
      </w:r>
      <w:r w:rsidRPr="00836489">
        <w:rPr>
          <w:b/>
          <w:bCs/>
          <w:sz w:val="20"/>
          <w:szCs w:val="20"/>
        </w:rPr>
        <w:t>. členu (sprememba 355. člena)</w:t>
      </w:r>
    </w:p>
    <w:p w14:paraId="46D655AD" w14:textId="77777777" w:rsidR="00FE68E5" w:rsidRPr="00836489" w:rsidRDefault="00FE68E5" w:rsidP="00FE68E5">
      <w:pPr>
        <w:pStyle w:val="Odstavek"/>
        <w:spacing w:before="0"/>
        <w:ind w:firstLine="0"/>
        <w:rPr>
          <w:sz w:val="20"/>
          <w:szCs w:val="20"/>
        </w:rPr>
      </w:pPr>
    </w:p>
    <w:p w14:paraId="27A1A4D7" w14:textId="41DF3368" w:rsidR="00FE68E5" w:rsidRPr="00836489" w:rsidRDefault="00FE68E5" w:rsidP="00FE68E5">
      <w:pPr>
        <w:pStyle w:val="Odstavek"/>
        <w:spacing w:before="0"/>
        <w:ind w:firstLine="0"/>
        <w:rPr>
          <w:sz w:val="20"/>
          <w:szCs w:val="20"/>
        </w:rPr>
      </w:pPr>
      <w:r w:rsidRPr="00836489">
        <w:rPr>
          <w:sz w:val="20"/>
          <w:szCs w:val="20"/>
        </w:rPr>
        <w:t>V 355. členu se doda nov tretji odstavek, ki določa, da se vročitve kandidatom za člana uprave in člane nadzornega sveta opravljajo z vročanjem banki, razen, če ta zakon določa drugače. V tej zvezi so predvidene tri izjeme za vročanje, in sicer vročanje (i) zapisnika o razgovoru (dopolnitev 43. člena) (ii) poziva pred izdajo odločbe o zavrnitvi dovoljenja (dopolnitev 368. člena) (iii) končne odločbe, če vsebuje podatke do katerih banka ni upravičena (naslednji odstavek oz. četrti odstavek 355. člena). V navedenih primerih (izjeme) so namreč lahko vključeni zaupni in/ali osebni podatki, do katerih banka ni upravičena, zato je primerno, da se to vroča neposredno kandidatom. Navedeno pa ne vpliva na to, da lahko kandidat tudi za vročanje teh dokumentov pooblasti banko. Z namenom enake ureditve za člane uprave in člane nadzornega sveta je dopolnjen tudi 57. člen.</w:t>
      </w:r>
    </w:p>
    <w:p w14:paraId="7F3DA185" w14:textId="77777777" w:rsidR="00FE68E5" w:rsidRPr="00836489" w:rsidRDefault="00FE68E5" w:rsidP="00FE68E5">
      <w:pPr>
        <w:pStyle w:val="Odstavek"/>
        <w:spacing w:before="0"/>
        <w:ind w:firstLine="0"/>
        <w:rPr>
          <w:sz w:val="20"/>
          <w:szCs w:val="20"/>
        </w:rPr>
      </w:pPr>
    </w:p>
    <w:p w14:paraId="7A6A6E37" w14:textId="77777777" w:rsidR="00FE68E5" w:rsidRPr="00394420" w:rsidRDefault="00FE68E5" w:rsidP="00FE68E5">
      <w:pPr>
        <w:pStyle w:val="Odstavek"/>
        <w:spacing w:before="0"/>
        <w:ind w:firstLine="0"/>
        <w:rPr>
          <w:sz w:val="20"/>
          <w:szCs w:val="20"/>
        </w:rPr>
      </w:pPr>
      <w:r w:rsidRPr="00836489">
        <w:rPr>
          <w:sz w:val="20"/>
          <w:szCs w:val="20"/>
        </w:rPr>
        <w:t>Z novim četrtim odstavkom se določa, da se ne glede na tretji odstavek tega člena odločba s katero se konča postopek odločanja Banke Slovenije vroči banki na način, da se podatki in informacije, ki jih banka ni upravičena pridobiti prekrijejo (besedilo sledi trenutnemu besedilu šestega odstavka 366. člena, če banka v postopku prijavi udeležbo). V teh primerih se odločba, s katero se konča postopek odločanja Banke Slovenije, vroči tudi kandidatu za člana uprave ali člana nadzornega sveta.</w:t>
      </w:r>
    </w:p>
    <w:p w14:paraId="60131A68" w14:textId="77777777" w:rsidR="00FE68E5" w:rsidRPr="00394420" w:rsidRDefault="00FE68E5" w:rsidP="00BE072F">
      <w:pPr>
        <w:pStyle w:val="Odstavek"/>
        <w:spacing w:before="0"/>
        <w:ind w:firstLine="0"/>
        <w:rPr>
          <w:sz w:val="20"/>
          <w:szCs w:val="20"/>
        </w:rPr>
      </w:pPr>
    </w:p>
    <w:p w14:paraId="57E8ED4F" w14:textId="6FC1565D" w:rsidR="00F52FDC" w:rsidRPr="00394420" w:rsidRDefault="00F52FDC" w:rsidP="00BE072F">
      <w:pPr>
        <w:spacing w:after="0" w:line="240" w:lineRule="auto"/>
        <w:jc w:val="both"/>
        <w:rPr>
          <w:rFonts w:ascii="Arial" w:hAnsi="Arial" w:cs="Arial"/>
          <w:b/>
          <w:bCs/>
          <w:sz w:val="20"/>
          <w:szCs w:val="20"/>
        </w:rPr>
      </w:pPr>
      <w:r w:rsidRPr="00394420">
        <w:rPr>
          <w:rFonts w:ascii="Arial" w:hAnsi="Arial" w:cs="Arial"/>
          <w:b/>
          <w:bCs/>
          <w:sz w:val="20"/>
          <w:szCs w:val="20"/>
        </w:rPr>
        <w:t xml:space="preserve">K </w:t>
      </w:r>
      <w:r>
        <w:fldChar w:fldCharType="begin"/>
      </w:r>
      <w:r>
        <w:instrText xml:space="preserve"> REF _Ref131671340 \r \h  \* MERGEFORMAT </w:instrText>
      </w:r>
      <w:r>
        <w:fldChar w:fldCharType="separate"/>
      </w:r>
      <w:r w:rsidR="009E322C" w:rsidRPr="009E322C">
        <w:rPr>
          <w:rFonts w:ascii="Arial" w:hAnsi="Arial" w:cs="Arial"/>
          <w:b/>
          <w:bCs/>
          <w:sz w:val="20"/>
          <w:szCs w:val="20"/>
        </w:rPr>
        <w:t>69</w:t>
      </w:r>
      <w:r>
        <w:fldChar w:fldCharType="end"/>
      </w:r>
      <w:r w:rsidRPr="00394420">
        <w:rPr>
          <w:rFonts w:ascii="Arial" w:hAnsi="Arial" w:cs="Arial"/>
          <w:b/>
          <w:bCs/>
          <w:sz w:val="20"/>
          <w:szCs w:val="20"/>
        </w:rPr>
        <w:t>. členu (sprememba 366. člena)</w:t>
      </w:r>
    </w:p>
    <w:p w14:paraId="1DE4CE43" w14:textId="77777777" w:rsidR="00F52FDC" w:rsidRPr="00394420" w:rsidRDefault="00F52FDC" w:rsidP="00BE072F">
      <w:pPr>
        <w:spacing w:after="0" w:line="240" w:lineRule="auto"/>
        <w:jc w:val="both"/>
        <w:rPr>
          <w:rFonts w:ascii="Arial" w:eastAsia="Times New Roman" w:hAnsi="Arial" w:cs="Arial"/>
          <w:sz w:val="20"/>
          <w:szCs w:val="20"/>
        </w:rPr>
      </w:pPr>
    </w:p>
    <w:p w14:paraId="6DC99CA8" w14:textId="77777777" w:rsidR="00F52FDC" w:rsidRPr="00394420" w:rsidRDefault="00F52FDC" w:rsidP="00BE072F">
      <w:pPr>
        <w:pStyle w:val="Odstavek"/>
        <w:spacing w:before="0"/>
        <w:ind w:firstLine="0"/>
        <w:rPr>
          <w:sz w:val="20"/>
          <w:szCs w:val="20"/>
        </w:rPr>
      </w:pPr>
      <w:r w:rsidRPr="00394420">
        <w:rPr>
          <w:sz w:val="20"/>
          <w:szCs w:val="20"/>
        </w:rPr>
        <w:t>Sprememba v šestem odstavku je narejena v skladu z dopolnitvijo 4. člena, ki opredeljuje kreditno družbo.</w:t>
      </w:r>
    </w:p>
    <w:p w14:paraId="6A8BBB56" w14:textId="77777777" w:rsidR="00F52FDC" w:rsidRDefault="00F52FDC" w:rsidP="00BE072F">
      <w:pPr>
        <w:spacing w:after="0" w:line="240" w:lineRule="auto"/>
        <w:jc w:val="both"/>
        <w:rPr>
          <w:rFonts w:ascii="Arial" w:hAnsi="Arial" w:cs="Arial"/>
          <w:b/>
          <w:bCs/>
          <w:sz w:val="20"/>
          <w:szCs w:val="20"/>
        </w:rPr>
      </w:pPr>
    </w:p>
    <w:p w14:paraId="0D9EB813" w14:textId="13FA6BB3" w:rsidR="0018443A" w:rsidRPr="0018443A" w:rsidRDefault="0018443A" w:rsidP="0018443A">
      <w:pPr>
        <w:spacing w:after="0" w:line="240" w:lineRule="auto"/>
        <w:jc w:val="both"/>
        <w:rPr>
          <w:rFonts w:ascii="Arial" w:hAnsi="Arial" w:cs="Arial"/>
          <w:b/>
          <w:bCs/>
          <w:sz w:val="20"/>
          <w:szCs w:val="20"/>
        </w:rPr>
      </w:pPr>
      <w:r w:rsidRPr="0018443A">
        <w:rPr>
          <w:rFonts w:ascii="Arial" w:hAnsi="Arial" w:cs="Arial"/>
          <w:b/>
          <w:bCs/>
          <w:sz w:val="20"/>
          <w:szCs w:val="20"/>
        </w:rPr>
        <w:t xml:space="preserve">K </w:t>
      </w:r>
      <w:r>
        <w:fldChar w:fldCharType="begin"/>
      </w:r>
      <w:r>
        <w:instrText xml:space="preserve"> REF _Ref178068396 \r \h  \* MERGEFORMAT </w:instrText>
      </w:r>
      <w:r>
        <w:fldChar w:fldCharType="separate"/>
      </w:r>
      <w:r w:rsidR="009E322C" w:rsidRPr="009E322C">
        <w:rPr>
          <w:rFonts w:ascii="Arial" w:hAnsi="Arial" w:cs="Arial"/>
          <w:b/>
          <w:bCs/>
          <w:sz w:val="20"/>
          <w:szCs w:val="20"/>
        </w:rPr>
        <w:t>70</w:t>
      </w:r>
      <w:r>
        <w:fldChar w:fldCharType="end"/>
      </w:r>
      <w:r w:rsidRPr="0018443A">
        <w:rPr>
          <w:rFonts w:ascii="Arial" w:hAnsi="Arial" w:cs="Arial"/>
          <w:b/>
          <w:bCs/>
          <w:sz w:val="20"/>
          <w:szCs w:val="20"/>
        </w:rPr>
        <w:t>. členu (sprememba 368. člena)</w:t>
      </w:r>
    </w:p>
    <w:p w14:paraId="1D085E9C" w14:textId="77777777" w:rsidR="0018443A" w:rsidRPr="0018443A" w:rsidRDefault="0018443A" w:rsidP="0018443A">
      <w:pPr>
        <w:spacing w:after="0" w:line="240" w:lineRule="auto"/>
        <w:jc w:val="both"/>
        <w:rPr>
          <w:rFonts w:ascii="Arial" w:hAnsi="Arial" w:cs="Arial"/>
          <w:sz w:val="20"/>
          <w:szCs w:val="20"/>
        </w:rPr>
      </w:pPr>
    </w:p>
    <w:p w14:paraId="652258DE" w14:textId="791C4A41" w:rsidR="0018443A" w:rsidRPr="0018443A" w:rsidRDefault="0018443A" w:rsidP="0018443A">
      <w:pPr>
        <w:spacing w:after="0" w:line="240" w:lineRule="auto"/>
        <w:jc w:val="both"/>
        <w:rPr>
          <w:rFonts w:ascii="Arial" w:hAnsi="Arial" w:cs="Arial"/>
          <w:sz w:val="20"/>
          <w:szCs w:val="20"/>
        </w:rPr>
      </w:pPr>
      <w:r w:rsidRPr="0018443A">
        <w:rPr>
          <w:rFonts w:ascii="Arial" w:hAnsi="Arial" w:cs="Arial"/>
          <w:sz w:val="20"/>
          <w:szCs w:val="20"/>
        </w:rPr>
        <w:t xml:space="preserve">Prvi odstavek 368. člena ZBan-3 določa, da če </w:t>
      </w:r>
      <w:r w:rsidRPr="0018443A">
        <w:rPr>
          <w:rFonts w:ascii="Arial" w:eastAsia="Times New Roman" w:hAnsi="Arial" w:cs="Arial"/>
          <w:color w:val="292B2C"/>
          <w:sz w:val="20"/>
          <w:szCs w:val="20"/>
          <w:lang w:eastAsia="sl-SI"/>
        </w:rPr>
        <w:t>namerava Banka Slovenije zavrniti zahtevo za izdajo dovoljenja na podlagi dejstev ali dokazov, ki jih ni predlagal vložnik, mora pred izdajo odločbe o zavrnitvi zahteve vložniku dati možnost, da se izjavi o dejstvih in okoliščinah, ki so pomembni za to odločitev.</w:t>
      </w:r>
      <w:r w:rsidRPr="0018443A">
        <w:rPr>
          <w:rFonts w:ascii="Arial" w:hAnsi="Arial" w:cs="Arial"/>
          <w:sz w:val="20"/>
          <w:szCs w:val="20"/>
        </w:rPr>
        <w:t xml:space="preserve"> </w:t>
      </w:r>
      <w:r w:rsidRPr="0018443A">
        <w:rPr>
          <w:rFonts w:ascii="Arial" w:eastAsia="Times New Roman" w:hAnsi="Arial" w:cs="Arial"/>
          <w:color w:val="292B2C"/>
          <w:sz w:val="20"/>
          <w:szCs w:val="20"/>
          <w:lang w:eastAsia="sl-SI"/>
        </w:rPr>
        <w:t xml:space="preserve">Z novim tretjim odstavkom se določa, da </w:t>
      </w:r>
      <w:r w:rsidRPr="0018443A">
        <w:rPr>
          <w:rFonts w:ascii="Arial" w:hAnsi="Arial" w:cs="Arial"/>
          <w:sz w:val="20"/>
          <w:szCs w:val="20"/>
        </w:rPr>
        <w:t xml:space="preserve">se poziv k izjavi pred zavrnitvijo zahteve za izdajo dovoljenja vroči kandidatu. </w:t>
      </w:r>
      <w:r w:rsidRPr="0018443A">
        <w:rPr>
          <w:rFonts w:ascii="Arial" w:eastAsia="Times New Roman" w:hAnsi="Arial" w:cs="Arial"/>
          <w:color w:val="292B2C"/>
          <w:sz w:val="20"/>
          <w:szCs w:val="20"/>
          <w:lang w:eastAsia="sl-SI"/>
        </w:rPr>
        <w:t>Sprememba je povezana z predlagano novostjo v spremembi 42. člena, da je kandidat stranka postopka, in da naj bi se vročitve opravljale njemu.</w:t>
      </w:r>
    </w:p>
    <w:p w14:paraId="71B82073" w14:textId="77777777" w:rsidR="0018443A" w:rsidRPr="00394420" w:rsidRDefault="0018443A" w:rsidP="00BE072F">
      <w:pPr>
        <w:spacing w:after="0" w:line="240" w:lineRule="auto"/>
        <w:jc w:val="both"/>
        <w:rPr>
          <w:rFonts w:ascii="Arial" w:hAnsi="Arial" w:cs="Arial"/>
          <w:b/>
          <w:bCs/>
          <w:sz w:val="20"/>
          <w:szCs w:val="20"/>
        </w:rPr>
      </w:pPr>
    </w:p>
    <w:p w14:paraId="3FC1D9E2" w14:textId="0EFF7227" w:rsidR="00F52FDC" w:rsidRPr="00394420" w:rsidRDefault="00F52FDC" w:rsidP="00BE072F">
      <w:pPr>
        <w:spacing w:after="0" w:line="240" w:lineRule="auto"/>
        <w:jc w:val="both"/>
        <w:rPr>
          <w:rFonts w:ascii="Arial" w:hAnsi="Arial" w:cs="Arial"/>
          <w:b/>
          <w:bCs/>
          <w:sz w:val="20"/>
          <w:szCs w:val="20"/>
        </w:rPr>
      </w:pPr>
      <w:r w:rsidRPr="00394420">
        <w:rPr>
          <w:rFonts w:ascii="Arial" w:hAnsi="Arial" w:cs="Arial"/>
          <w:b/>
          <w:bCs/>
          <w:sz w:val="20"/>
          <w:szCs w:val="20"/>
        </w:rPr>
        <w:t xml:space="preserve">K </w:t>
      </w:r>
      <w:r>
        <w:fldChar w:fldCharType="begin"/>
      </w:r>
      <w:r>
        <w:instrText xml:space="preserve"> REF _Ref131671347 \r \h  \* MERGEFORMAT </w:instrText>
      </w:r>
      <w:r>
        <w:fldChar w:fldCharType="separate"/>
      </w:r>
      <w:r w:rsidR="009E322C" w:rsidRPr="009E322C">
        <w:rPr>
          <w:rFonts w:ascii="Arial" w:hAnsi="Arial" w:cs="Arial"/>
          <w:b/>
          <w:bCs/>
          <w:sz w:val="20"/>
          <w:szCs w:val="20"/>
        </w:rPr>
        <w:t>71</w:t>
      </w:r>
      <w:r>
        <w:fldChar w:fldCharType="end"/>
      </w:r>
      <w:r w:rsidRPr="00394420">
        <w:rPr>
          <w:rFonts w:ascii="Arial" w:hAnsi="Arial" w:cs="Arial"/>
          <w:b/>
          <w:bCs/>
          <w:sz w:val="20"/>
          <w:szCs w:val="20"/>
        </w:rPr>
        <w:t>. členu (sprememba 369. člena)</w:t>
      </w:r>
    </w:p>
    <w:p w14:paraId="0AD0818E" w14:textId="77777777" w:rsidR="00F52FDC" w:rsidRPr="00394420" w:rsidRDefault="00F52FDC" w:rsidP="00BE072F">
      <w:pPr>
        <w:spacing w:after="0" w:line="240" w:lineRule="auto"/>
        <w:rPr>
          <w:rFonts w:ascii="Arial" w:hAnsi="Arial" w:cs="Arial"/>
          <w:sz w:val="20"/>
          <w:szCs w:val="20"/>
        </w:rPr>
      </w:pPr>
    </w:p>
    <w:p w14:paraId="7C06DEE0" w14:textId="77777777" w:rsidR="00F52FDC" w:rsidRPr="00394420" w:rsidRDefault="000A18B8" w:rsidP="00BE072F">
      <w:pPr>
        <w:spacing w:after="0" w:line="240" w:lineRule="auto"/>
        <w:jc w:val="both"/>
        <w:rPr>
          <w:rFonts w:ascii="Arial" w:hAnsi="Arial" w:cs="Arial"/>
          <w:sz w:val="20"/>
          <w:szCs w:val="20"/>
        </w:rPr>
      </w:pPr>
      <w:r w:rsidRPr="00394420">
        <w:rPr>
          <w:rFonts w:ascii="Arial" w:hAnsi="Arial" w:cs="Arial"/>
          <w:sz w:val="20"/>
          <w:szCs w:val="20"/>
        </w:rPr>
        <w:t xml:space="preserve">Sprememba alineje v prvem odstavku sledi uvedbi kreditne družbe. </w:t>
      </w:r>
    </w:p>
    <w:p w14:paraId="2EA143B8" w14:textId="77777777" w:rsidR="005E4A7B" w:rsidRPr="00394420" w:rsidRDefault="005E4A7B" w:rsidP="00BE072F">
      <w:pPr>
        <w:pStyle w:val="Poglavje"/>
        <w:spacing w:before="0"/>
        <w:jc w:val="left"/>
        <w:rPr>
          <w:sz w:val="20"/>
          <w:szCs w:val="20"/>
        </w:rPr>
      </w:pPr>
    </w:p>
    <w:p w14:paraId="7BAFA58F" w14:textId="1F2456C2" w:rsidR="00FE68E5" w:rsidRPr="004E5BFA" w:rsidRDefault="00FE68E5" w:rsidP="00FE68E5">
      <w:pPr>
        <w:pStyle w:val="Poglavje"/>
        <w:spacing w:before="0"/>
        <w:jc w:val="both"/>
        <w:rPr>
          <w:sz w:val="20"/>
          <w:szCs w:val="20"/>
        </w:rPr>
      </w:pPr>
      <w:r w:rsidRPr="004E5BFA">
        <w:rPr>
          <w:b/>
          <w:bCs/>
          <w:sz w:val="20"/>
          <w:szCs w:val="20"/>
        </w:rPr>
        <w:t xml:space="preserve">K </w:t>
      </w:r>
      <w:r>
        <w:fldChar w:fldCharType="begin"/>
      </w:r>
      <w:r>
        <w:instrText xml:space="preserve"> REF _Ref177728874 \r \h  \* MERGEFORMAT </w:instrText>
      </w:r>
      <w:r>
        <w:fldChar w:fldCharType="separate"/>
      </w:r>
      <w:r w:rsidR="009E322C" w:rsidRPr="009E322C">
        <w:rPr>
          <w:b/>
          <w:bCs/>
          <w:sz w:val="20"/>
          <w:szCs w:val="20"/>
        </w:rPr>
        <w:t>72</w:t>
      </w:r>
      <w:r>
        <w:fldChar w:fldCharType="end"/>
      </w:r>
      <w:r w:rsidRPr="004E5BFA">
        <w:rPr>
          <w:b/>
          <w:bCs/>
          <w:sz w:val="20"/>
          <w:szCs w:val="20"/>
        </w:rPr>
        <w:t>. členu (sprememba 39</w:t>
      </w:r>
      <w:r w:rsidR="00836489" w:rsidRPr="004E5BFA">
        <w:rPr>
          <w:b/>
          <w:bCs/>
          <w:sz w:val="20"/>
          <w:szCs w:val="20"/>
          <w:u w:val="words"/>
        </w:rPr>
        <w:t>6</w:t>
      </w:r>
      <w:r w:rsidRPr="004E5BFA">
        <w:rPr>
          <w:b/>
          <w:bCs/>
          <w:sz w:val="20"/>
          <w:szCs w:val="20"/>
        </w:rPr>
        <w:t>. člena)</w:t>
      </w:r>
    </w:p>
    <w:p w14:paraId="1C6F563D" w14:textId="77777777" w:rsidR="00FE68E5" w:rsidRPr="004E5BFA" w:rsidRDefault="00FE68E5" w:rsidP="00FE68E5">
      <w:pPr>
        <w:pStyle w:val="Poglavje"/>
        <w:spacing w:before="0"/>
        <w:jc w:val="both"/>
        <w:rPr>
          <w:sz w:val="20"/>
          <w:szCs w:val="20"/>
        </w:rPr>
      </w:pPr>
    </w:p>
    <w:p w14:paraId="764C1C3A" w14:textId="77777777" w:rsidR="00FE68E5" w:rsidRPr="00394420" w:rsidRDefault="00FE68E5" w:rsidP="00FE68E5">
      <w:pPr>
        <w:pStyle w:val="Pripombabesedilo"/>
        <w:spacing w:after="0"/>
        <w:jc w:val="both"/>
        <w:rPr>
          <w:rFonts w:ascii="Arial" w:hAnsi="Arial" w:cs="Arial"/>
        </w:rPr>
      </w:pPr>
      <w:r w:rsidRPr="004E5BFA">
        <w:rPr>
          <w:rFonts w:ascii="Arial" w:hAnsi="Arial" w:cs="Arial"/>
        </w:rPr>
        <w:t>Pri pregledu kazenskih določb je bilo opaženo, da je pri preštevilčenju med ZBan-2 v ZBan-3 prišlo do napake – v 47. člen je bil namreč dodan drugi odstavek, drugi odstavek pa je postal tretji odstavek, kar pa ni bilo upoštevano pri kazenski določbi. Drugi odstavek 47. člena po vsebini namreč ureja položaj neodvisnosti, medtem ko so dolžnosti člana uprave urejene v tretjem odstavku 47. členu. Posledično je bil v tej zvezi v predlogu zakona opravljen redakcijski popravek.</w:t>
      </w:r>
      <w:r w:rsidRPr="00394420">
        <w:rPr>
          <w:rFonts w:ascii="Arial" w:hAnsi="Arial" w:cs="Arial"/>
        </w:rPr>
        <w:t xml:space="preserve"> </w:t>
      </w:r>
    </w:p>
    <w:p w14:paraId="60E3D481" w14:textId="77777777" w:rsidR="00FE68E5" w:rsidRPr="00394420" w:rsidRDefault="00FE68E5" w:rsidP="00BE072F">
      <w:pPr>
        <w:pStyle w:val="Poglavje"/>
        <w:spacing w:before="0"/>
        <w:jc w:val="left"/>
        <w:rPr>
          <w:sz w:val="20"/>
          <w:szCs w:val="20"/>
        </w:rPr>
      </w:pPr>
    </w:p>
    <w:p w14:paraId="1F5C4763" w14:textId="79A3A9D9" w:rsidR="006B33C2" w:rsidRPr="00394420" w:rsidRDefault="006B33C2" w:rsidP="00BE072F">
      <w:pPr>
        <w:pStyle w:val="Poglavje"/>
        <w:spacing w:before="0"/>
        <w:jc w:val="left"/>
        <w:rPr>
          <w:b/>
          <w:bCs/>
          <w:sz w:val="20"/>
          <w:szCs w:val="20"/>
        </w:rPr>
      </w:pPr>
      <w:r w:rsidRPr="00394420">
        <w:rPr>
          <w:b/>
          <w:bCs/>
          <w:sz w:val="20"/>
          <w:szCs w:val="20"/>
        </w:rPr>
        <w:t xml:space="preserve">K </w:t>
      </w:r>
      <w:r>
        <w:fldChar w:fldCharType="begin"/>
      </w:r>
      <w:r>
        <w:instrText xml:space="preserve"> REF _Ref166576056 \r \h  \* MERGEFORMAT </w:instrText>
      </w:r>
      <w:r>
        <w:fldChar w:fldCharType="separate"/>
      </w:r>
      <w:r w:rsidR="009E322C" w:rsidRPr="009E322C">
        <w:rPr>
          <w:b/>
          <w:bCs/>
          <w:sz w:val="20"/>
          <w:szCs w:val="20"/>
        </w:rPr>
        <w:t>73</w:t>
      </w:r>
      <w:r>
        <w:fldChar w:fldCharType="end"/>
      </w:r>
      <w:r w:rsidRPr="00394420">
        <w:rPr>
          <w:b/>
          <w:bCs/>
          <w:sz w:val="20"/>
          <w:szCs w:val="20"/>
        </w:rPr>
        <w:t>. členu (</w:t>
      </w:r>
      <w:r w:rsidR="00B27947" w:rsidRPr="00394420">
        <w:rPr>
          <w:b/>
          <w:bCs/>
          <w:sz w:val="20"/>
          <w:szCs w:val="20"/>
        </w:rPr>
        <w:t>sprememba 406. člena</w:t>
      </w:r>
      <w:r w:rsidRPr="00394420">
        <w:rPr>
          <w:b/>
          <w:bCs/>
          <w:sz w:val="20"/>
          <w:szCs w:val="20"/>
        </w:rPr>
        <w:t>)</w:t>
      </w:r>
    </w:p>
    <w:p w14:paraId="322B515F" w14:textId="77777777" w:rsidR="006B33C2" w:rsidRDefault="006B33C2" w:rsidP="00BE072F">
      <w:pPr>
        <w:pStyle w:val="Poglavje"/>
        <w:spacing w:before="0"/>
        <w:jc w:val="left"/>
        <w:rPr>
          <w:sz w:val="20"/>
          <w:szCs w:val="20"/>
        </w:rPr>
      </w:pPr>
    </w:p>
    <w:p w14:paraId="42DD6A06" w14:textId="4446BD16" w:rsidR="006B33C2" w:rsidRPr="00394420" w:rsidRDefault="006B33C2" w:rsidP="00BE072F">
      <w:pPr>
        <w:pStyle w:val="Poglavje"/>
        <w:spacing w:before="0"/>
        <w:jc w:val="both"/>
        <w:rPr>
          <w:sz w:val="20"/>
          <w:szCs w:val="20"/>
        </w:rPr>
      </w:pPr>
      <w:r w:rsidRPr="00394420">
        <w:rPr>
          <w:sz w:val="20"/>
          <w:szCs w:val="20"/>
        </w:rPr>
        <w:t xml:space="preserve">406. člen obstoječega ZBan-3 opredeljuje uporabo določb o prekrških. Z novim drugim odstavkom se določa, da </w:t>
      </w:r>
      <w:r w:rsidR="00E33CFD">
        <w:rPr>
          <w:sz w:val="20"/>
          <w:szCs w:val="20"/>
        </w:rPr>
        <w:t>po</w:t>
      </w:r>
      <w:r w:rsidR="00E33CFD" w:rsidRPr="00D556F7">
        <w:rPr>
          <w:sz w:val="20"/>
          <w:szCs w:val="20"/>
        </w:rPr>
        <w:t>stopek o prekršku po tem zakonu ni dopusten, če preteče tri leta od dneva, ko je bil prekršek storjen</w:t>
      </w:r>
      <w:r w:rsidRPr="00394420">
        <w:rPr>
          <w:sz w:val="20"/>
          <w:szCs w:val="20"/>
        </w:rPr>
        <w:t xml:space="preserve">. Podaljšuje se torej zastaralni rok. </w:t>
      </w:r>
    </w:p>
    <w:p w14:paraId="70A7185D" w14:textId="77777777" w:rsidR="00E33CFD" w:rsidRDefault="00E33CFD" w:rsidP="00E33CFD">
      <w:pPr>
        <w:pStyle w:val="Poglavje"/>
        <w:spacing w:before="0"/>
        <w:jc w:val="left"/>
        <w:rPr>
          <w:sz w:val="20"/>
          <w:szCs w:val="20"/>
        </w:rPr>
      </w:pPr>
    </w:p>
    <w:p w14:paraId="5596A0FD" w14:textId="77777777" w:rsidR="00E33CFD" w:rsidRDefault="00E33CFD" w:rsidP="00E33CFD">
      <w:pPr>
        <w:pStyle w:val="Poglavje"/>
        <w:spacing w:before="0"/>
        <w:jc w:val="both"/>
        <w:rPr>
          <w:sz w:val="20"/>
          <w:szCs w:val="20"/>
        </w:rPr>
      </w:pPr>
      <w:r w:rsidRPr="009664F6">
        <w:rPr>
          <w:sz w:val="20"/>
          <w:szCs w:val="20"/>
        </w:rPr>
        <w:t>Novi drugi odstavek določa izjemo od sistemske ureditve zastaranja iz 42. člena Zakona o prekrških (v nadaljnjem besedilu: ZP-1). Veljavni ZBan-3 sicer določa tudi t. i. »hujše« prekrške v smislu šestega odstavka 17. člena ZP-1, v zvezi s katerimi je sistemsko že določen relativni zastaralni rok petih let, ki pa ne pokrije težav, ki so bile zaznane v praksi s strani nadzornika – v zadnjih letnih je Banka Slovenije zabeležila že četrti primer, ko so postopki zastarali na sodišču.</w:t>
      </w:r>
    </w:p>
    <w:p w14:paraId="65F7A810" w14:textId="77777777" w:rsidR="00E33CFD" w:rsidRDefault="00E33CFD" w:rsidP="00E33CFD">
      <w:pPr>
        <w:pStyle w:val="Poglavje"/>
        <w:spacing w:before="0"/>
        <w:jc w:val="both"/>
        <w:rPr>
          <w:sz w:val="20"/>
          <w:szCs w:val="20"/>
        </w:rPr>
      </w:pPr>
    </w:p>
    <w:p w14:paraId="120CD65F" w14:textId="77777777" w:rsidR="00E33CFD" w:rsidRPr="00E33CFD" w:rsidRDefault="00E33CFD" w:rsidP="00E33CFD">
      <w:pPr>
        <w:pStyle w:val="Poglavje"/>
        <w:spacing w:before="0"/>
        <w:jc w:val="both"/>
        <w:rPr>
          <w:sz w:val="20"/>
          <w:szCs w:val="20"/>
        </w:rPr>
      </w:pPr>
      <w:r w:rsidRPr="00E33CFD">
        <w:rPr>
          <w:sz w:val="20"/>
          <w:szCs w:val="20"/>
        </w:rPr>
        <w:t xml:space="preserve">V </w:t>
      </w:r>
      <w:r w:rsidRPr="002C0931">
        <w:rPr>
          <w:sz w:val="20"/>
          <w:szCs w:val="20"/>
        </w:rPr>
        <w:t>tej zvezi velja dodatno izpostaviti, da ZP-1 od sistemske ureditve zastaranja že odstopa za vse (ne samo najhujše) prekrške iz področja davkov, trošarin in carin ter javnega naročanja. Nadalje predlog za daljši zastaralni rok izhaja iz kompleksnosti dejanskega stanja in postopkov o prekršku na področju bančništva, ki jih glede na izkušnje v praksi ob upoštevanju vseh razpoložljivih pravnih sredstev ni mogoče zaključiti v okviru absolutnega zastaralnega roka. Posledično prekrški na sodiščih zastarajo, s tem pa je možnost sankcioniranja neučinkovita, kar je tudi v nasprotju z zahtevami Direktive 2013/36/EU. Podaljšanje zastaralnega roka je tako nujno za zagotovitev učinkovitega sankcioniranja in skladnosti z zahtevami direktive.</w:t>
      </w:r>
      <w:r w:rsidRPr="00E33CFD">
        <w:rPr>
          <w:sz w:val="20"/>
          <w:szCs w:val="20"/>
        </w:rPr>
        <w:t xml:space="preserve"> </w:t>
      </w:r>
    </w:p>
    <w:p w14:paraId="2C48E7BA" w14:textId="77777777" w:rsidR="00E33CFD" w:rsidRDefault="00E33CFD" w:rsidP="00E33CFD">
      <w:pPr>
        <w:pStyle w:val="Poglavje"/>
        <w:spacing w:before="0"/>
        <w:jc w:val="both"/>
        <w:rPr>
          <w:sz w:val="20"/>
          <w:szCs w:val="20"/>
        </w:rPr>
      </w:pPr>
    </w:p>
    <w:p w14:paraId="5AE511DB" w14:textId="6388909E" w:rsidR="002C0931" w:rsidRDefault="002C0931" w:rsidP="002C0931">
      <w:pPr>
        <w:pStyle w:val="Poglavje"/>
        <w:spacing w:before="0"/>
        <w:rPr>
          <w:sz w:val="20"/>
          <w:szCs w:val="20"/>
        </w:rPr>
      </w:pPr>
      <w:r>
        <w:rPr>
          <w:sz w:val="20"/>
          <w:szCs w:val="20"/>
        </w:rPr>
        <w:t>* * *</w:t>
      </w:r>
    </w:p>
    <w:p w14:paraId="5EBB6D86" w14:textId="77777777" w:rsidR="002C0931" w:rsidRDefault="002C0931" w:rsidP="00E33CFD">
      <w:pPr>
        <w:pStyle w:val="Poglavje"/>
        <w:spacing w:before="0"/>
        <w:jc w:val="both"/>
        <w:rPr>
          <w:sz w:val="20"/>
          <w:szCs w:val="20"/>
        </w:rPr>
      </w:pPr>
    </w:p>
    <w:p w14:paraId="039B2B66" w14:textId="6505A244" w:rsidR="00E33CFD" w:rsidRDefault="00E33CFD" w:rsidP="00E33CFD">
      <w:pPr>
        <w:spacing w:after="0" w:line="240" w:lineRule="auto"/>
        <w:jc w:val="both"/>
        <w:rPr>
          <w:rFonts w:ascii="Arial" w:hAnsi="Arial" w:cs="Arial"/>
          <w:sz w:val="20"/>
          <w:szCs w:val="20"/>
        </w:rPr>
      </w:pPr>
      <w:r w:rsidRPr="00E33CFD">
        <w:rPr>
          <w:rFonts w:ascii="Arial" w:hAnsi="Arial" w:cs="Arial"/>
          <w:sz w:val="20"/>
          <w:szCs w:val="20"/>
        </w:rPr>
        <w:t xml:space="preserve">Pri presoji, zakaj je podaljšanje zastaralnega roka utemeljeno, je najprej potrebno izhajati iz narave in obsega prekrškov, na katere se sprememba nanaša. Primarni naslovniki in potencialni kršitelji po ZBan-3 so banke in hranilnice. Teh je na območju Republike Slovenije danes dvanajst. ZBan-3 sicer predvideva tudi možnost sankcioniranja drugih subjektov – npr. imetniki kvalificiranih deležev. Število prekrškov na tem področju je tako v primerjavi s prometnimi prekrški, prekrški na področju varstva osebnih podatkov ali javnih naročil, nizko, posledično pa tudi podatek o zastaranju štirih prekškovnih zadev ni zanemarljiv. </w:t>
      </w:r>
    </w:p>
    <w:p w14:paraId="0177B4AC" w14:textId="77777777" w:rsidR="00E33CFD" w:rsidRDefault="00E33CFD" w:rsidP="00E33CFD">
      <w:pPr>
        <w:spacing w:after="0" w:line="240" w:lineRule="auto"/>
        <w:jc w:val="both"/>
        <w:rPr>
          <w:rFonts w:ascii="Arial" w:hAnsi="Arial" w:cs="Arial"/>
          <w:sz w:val="20"/>
          <w:szCs w:val="20"/>
        </w:rPr>
      </w:pPr>
    </w:p>
    <w:p w14:paraId="5B7944F2" w14:textId="2E7E6768" w:rsidR="00E33CFD" w:rsidRDefault="00E33CFD" w:rsidP="00E33CFD">
      <w:pPr>
        <w:spacing w:after="0" w:line="240" w:lineRule="auto"/>
        <w:jc w:val="both"/>
        <w:rPr>
          <w:rFonts w:ascii="Arial" w:hAnsi="Arial" w:cs="Arial"/>
          <w:sz w:val="20"/>
          <w:szCs w:val="20"/>
        </w:rPr>
      </w:pPr>
      <w:r w:rsidRPr="00E33CFD">
        <w:rPr>
          <w:rFonts w:ascii="Arial" w:hAnsi="Arial" w:cs="Arial"/>
          <w:sz w:val="20"/>
          <w:szCs w:val="20"/>
        </w:rPr>
        <w:t xml:space="preserve">V nadaljevanju </w:t>
      </w:r>
      <w:r>
        <w:rPr>
          <w:rFonts w:ascii="Arial" w:hAnsi="Arial" w:cs="Arial"/>
          <w:sz w:val="20"/>
          <w:szCs w:val="20"/>
        </w:rPr>
        <w:t>je navedeno osem razlogov</w:t>
      </w:r>
      <w:r w:rsidRPr="00E33CFD">
        <w:rPr>
          <w:rFonts w:ascii="Arial" w:hAnsi="Arial" w:cs="Arial"/>
          <w:sz w:val="20"/>
          <w:szCs w:val="20"/>
        </w:rPr>
        <w:t>, ki vplivajo na potek in dolgotrajnost postopkov o prekršku (tako pred prekrškovnim organom kot na sodišču) in skupaj upravičujejo daljši zastaralni rok.</w:t>
      </w:r>
    </w:p>
    <w:p w14:paraId="6FABE130" w14:textId="77777777" w:rsidR="00E33CFD" w:rsidRPr="00E33CFD" w:rsidRDefault="00E33CFD" w:rsidP="00E33CFD">
      <w:pPr>
        <w:spacing w:after="0" w:line="240" w:lineRule="auto"/>
        <w:jc w:val="both"/>
        <w:rPr>
          <w:rFonts w:ascii="Arial" w:hAnsi="Arial" w:cs="Arial"/>
          <w:sz w:val="20"/>
          <w:szCs w:val="20"/>
        </w:rPr>
      </w:pPr>
    </w:p>
    <w:p w14:paraId="606574FC" w14:textId="77777777" w:rsidR="00E33CFD" w:rsidRDefault="00E33CFD" w:rsidP="00E33CFD">
      <w:pPr>
        <w:pStyle w:val="Odstavekseznama"/>
        <w:numPr>
          <w:ilvl w:val="0"/>
          <w:numId w:val="119"/>
        </w:numPr>
        <w:spacing w:line="240" w:lineRule="auto"/>
        <w:jc w:val="both"/>
        <w:rPr>
          <w:rFonts w:cs="Arial"/>
          <w:szCs w:val="20"/>
        </w:rPr>
      </w:pPr>
      <w:r w:rsidRPr="00E33CFD">
        <w:rPr>
          <w:rFonts w:cs="Arial"/>
          <w:b/>
          <w:bCs/>
          <w:szCs w:val="20"/>
        </w:rPr>
        <w:t>Narava kršitev</w:t>
      </w:r>
      <w:r w:rsidRPr="00E33CFD">
        <w:rPr>
          <w:rFonts w:cs="Arial"/>
          <w:szCs w:val="20"/>
        </w:rPr>
        <w:t>. ZBan-3 določa stroge zahteve glede statusnega ustroja, upravljanja in delovanja bank, ki so kompleksne in večkrat konkretizirane s povezovanjem različnih členov ter podzakonskih aktov. Kršitve tako največkrat izhajajo iz ugotovitev pregledov poslovanja, ki lahko trajajo tudi po več mesecev in zahtevajo temeljit pregled obsežne dokumentacije in delovanja sistemov banke, kot tudi jih po naravi stvari ni mogoče ugotoviti takoj ko se zgodijo.</w:t>
      </w:r>
    </w:p>
    <w:p w14:paraId="32E04DA6" w14:textId="77777777" w:rsidR="00E33CFD" w:rsidRPr="00E33CFD" w:rsidRDefault="00E33CFD" w:rsidP="00E33CFD">
      <w:pPr>
        <w:spacing w:after="0" w:line="240" w:lineRule="auto"/>
        <w:jc w:val="both"/>
        <w:rPr>
          <w:rFonts w:cs="Arial"/>
          <w:szCs w:val="20"/>
        </w:rPr>
      </w:pPr>
    </w:p>
    <w:p w14:paraId="23D370B9" w14:textId="7174DB7D" w:rsidR="00E33CFD" w:rsidRDefault="00E33CFD" w:rsidP="00E33CFD">
      <w:pPr>
        <w:pStyle w:val="Odstavekseznama"/>
        <w:numPr>
          <w:ilvl w:val="0"/>
          <w:numId w:val="119"/>
        </w:numPr>
        <w:spacing w:line="240" w:lineRule="auto"/>
        <w:jc w:val="both"/>
        <w:rPr>
          <w:rFonts w:cs="Arial"/>
          <w:szCs w:val="20"/>
        </w:rPr>
      </w:pPr>
      <w:r w:rsidRPr="00E33CFD">
        <w:rPr>
          <w:rFonts w:cs="Arial"/>
          <w:b/>
          <w:bCs/>
          <w:szCs w:val="20"/>
        </w:rPr>
        <w:t>Ugotavljanje odgovornih oseb</w:t>
      </w:r>
      <w:r w:rsidRPr="00E33CFD">
        <w:rPr>
          <w:rFonts w:cs="Arial"/>
          <w:szCs w:val="20"/>
        </w:rPr>
        <w:t>. Banke in hranilnice morajo imeti v skladu z zahtevami ZBan-3 vzpostavljeno jasno organizacijsko strukturo in notranje kontrole, kar v praksi večkrat pomeni, soodgovornost oziroma sostorilstvo več odgovornih oseb, kar dodatno podaljša izvedbo postopka, tako v smislu ugotavljanja vseh odgovornih oseb, ki so h kršitvi odločilno prispevale, kot tudi zapletenosti postopka, vključno z vročanjem več strankam postopka.</w:t>
      </w:r>
    </w:p>
    <w:p w14:paraId="5F94F8B2" w14:textId="77777777" w:rsidR="00E33CFD" w:rsidRPr="00E33CFD" w:rsidRDefault="00E33CFD" w:rsidP="00E33CFD">
      <w:pPr>
        <w:spacing w:after="0" w:line="240" w:lineRule="auto"/>
        <w:jc w:val="both"/>
        <w:rPr>
          <w:rFonts w:cs="Arial"/>
          <w:szCs w:val="20"/>
        </w:rPr>
      </w:pPr>
    </w:p>
    <w:p w14:paraId="462099C2" w14:textId="49864361" w:rsidR="00E33CFD" w:rsidRPr="002C0931" w:rsidRDefault="00E33CFD" w:rsidP="00E33CFD">
      <w:pPr>
        <w:pStyle w:val="Odstavekseznama"/>
        <w:numPr>
          <w:ilvl w:val="0"/>
          <w:numId w:val="119"/>
        </w:numPr>
        <w:spacing w:line="240" w:lineRule="auto"/>
        <w:jc w:val="both"/>
        <w:rPr>
          <w:rFonts w:cs="Arial"/>
          <w:szCs w:val="20"/>
        </w:rPr>
      </w:pPr>
      <w:r w:rsidRPr="00E33CFD">
        <w:rPr>
          <w:rFonts w:cs="Arial"/>
          <w:b/>
          <w:bCs/>
          <w:szCs w:val="20"/>
        </w:rPr>
        <w:t>Slovenija je del enotnega mehanizma nadzora</w:t>
      </w:r>
      <w:r w:rsidRPr="00E33CFD">
        <w:rPr>
          <w:rFonts w:cs="Arial"/>
          <w:szCs w:val="20"/>
        </w:rPr>
        <w:t xml:space="preserve">, zato je tudi v postopkih o prekrških treba upoštevati nekatere posebnosti, ki jih v skladu z Uredbo 1024/2013/EU prinaša razmejitev pristojnosti med Banko Slovenije in Evropsko centralno banko (ECB); na področju upravnih kazni oziroma prekrškov sta relevantna zlasti 5. odstavek 18. člena Uredbe 1023/2013/EU ter 134. člen Uredbe 468/2014/EU, ki v primeru t. i. pomembnih nadzorovanih subjektov kot procesno predpostavko zahtevata pridobitev zahteve ECB naj Banka Slovenije kot pristojni nacionalni organ </w:t>
      </w:r>
      <w:r w:rsidRPr="00E33CFD">
        <w:rPr>
          <w:rFonts w:cs="Arial"/>
          <w:szCs w:val="20"/>
        </w:rPr>
        <w:lastRenderedPageBreak/>
        <w:t xml:space="preserve">sproži </w:t>
      </w:r>
      <w:r w:rsidRPr="002C0931">
        <w:rPr>
          <w:rFonts w:cs="Arial"/>
          <w:szCs w:val="20"/>
        </w:rPr>
        <w:t>postopek za naložitev upravnih kazni / prekrškov; v praksi lahko že izdaja odločitve ECB traja nekaj mesecev.</w:t>
      </w:r>
    </w:p>
    <w:p w14:paraId="508FD659" w14:textId="77777777" w:rsidR="00E33CFD" w:rsidRPr="002C0931" w:rsidRDefault="00E33CFD" w:rsidP="00E33CFD">
      <w:pPr>
        <w:spacing w:after="0" w:line="240" w:lineRule="auto"/>
        <w:jc w:val="both"/>
        <w:rPr>
          <w:rFonts w:cs="Arial"/>
          <w:szCs w:val="20"/>
        </w:rPr>
      </w:pPr>
    </w:p>
    <w:p w14:paraId="7CC2FCB6" w14:textId="77777777" w:rsidR="00E33CFD" w:rsidRPr="002C0931" w:rsidRDefault="00E33CFD" w:rsidP="00E33CFD">
      <w:pPr>
        <w:pStyle w:val="Odstavekseznama"/>
        <w:numPr>
          <w:ilvl w:val="0"/>
          <w:numId w:val="119"/>
        </w:numPr>
        <w:spacing w:line="240" w:lineRule="auto"/>
        <w:jc w:val="both"/>
        <w:rPr>
          <w:rFonts w:cs="Arial"/>
          <w:szCs w:val="20"/>
        </w:rPr>
      </w:pPr>
      <w:r w:rsidRPr="002C0931">
        <w:rPr>
          <w:rFonts w:cs="Arial"/>
          <w:b/>
          <w:bCs/>
          <w:szCs w:val="20"/>
        </w:rPr>
        <w:t>Kompleksnost narave kršitev in zahtevnost postopkov</w:t>
      </w:r>
      <w:r w:rsidRPr="002C0931">
        <w:rPr>
          <w:rFonts w:cs="Arial"/>
          <w:szCs w:val="20"/>
        </w:rPr>
        <w:t xml:space="preserve"> ugotavljanja kršitev je prepoznal tudi EU zakonodajalec – relativni zastaralni rok za naložitev upravnih kazni za katere je pristojna ECB je v skladu s 130. členom Uredbe 468/2014/EU pet let (absolutni 10 let).</w:t>
      </w:r>
    </w:p>
    <w:p w14:paraId="42F71A16" w14:textId="77777777" w:rsidR="00E33CFD" w:rsidRPr="002C0931" w:rsidRDefault="00E33CFD" w:rsidP="00E33CFD">
      <w:pPr>
        <w:spacing w:after="0" w:line="240" w:lineRule="auto"/>
        <w:jc w:val="both"/>
        <w:rPr>
          <w:rFonts w:cs="Arial"/>
          <w:szCs w:val="20"/>
        </w:rPr>
      </w:pPr>
    </w:p>
    <w:p w14:paraId="5D5CC6E7" w14:textId="77777777" w:rsidR="00E33CFD" w:rsidRDefault="00E33CFD" w:rsidP="00E33CFD">
      <w:pPr>
        <w:pStyle w:val="Odstavekseznama"/>
        <w:numPr>
          <w:ilvl w:val="0"/>
          <w:numId w:val="119"/>
        </w:numPr>
        <w:spacing w:line="240" w:lineRule="auto"/>
        <w:jc w:val="both"/>
        <w:rPr>
          <w:rFonts w:cs="Arial"/>
          <w:szCs w:val="20"/>
        </w:rPr>
      </w:pPr>
      <w:r w:rsidRPr="002C0931">
        <w:rPr>
          <w:rFonts w:cs="Arial"/>
          <w:b/>
          <w:bCs/>
          <w:szCs w:val="20"/>
        </w:rPr>
        <w:t>Dolgotrajnost odločanja sodišč prve</w:t>
      </w:r>
      <w:r w:rsidRPr="00E33CFD">
        <w:rPr>
          <w:rFonts w:cs="Arial"/>
          <w:b/>
          <w:bCs/>
          <w:szCs w:val="20"/>
        </w:rPr>
        <w:t xml:space="preserve"> stopnje</w:t>
      </w:r>
      <w:r w:rsidRPr="00E33CFD">
        <w:rPr>
          <w:rFonts w:cs="Arial"/>
          <w:szCs w:val="20"/>
        </w:rPr>
        <w:t>. Kompleksnost na eni strani ter redkost prekrškov s področja bančništva na drugi strani, po naravi stvari zahtevata daljši čas obravnave (tudi po več kot eno leto) na sodišču prve stopnje, saj se sodniki s takšnimi primeri redko srečujejo.</w:t>
      </w:r>
    </w:p>
    <w:p w14:paraId="4E76CABE" w14:textId="77777777" w:rsidR="00E33CFD" w:rsidRPr="00E33CFD" w:rsidRDefault="00E33CFD" w:rsidP="00E33CFD">
      <w:pPr>
        <w:spacing w:after="0" w:line="240" w:lineRule="auto"/>
        <w:jc w:val="both"/>
        <w:rPr>
          <w:rFonts w:cs="Arial"/>
          <w:szCs w:val="20"/>
        </w:rPr>
      </w:pPr>
    </w:p>
    <w:p w14:paraId="4A839314" w14:textId="048CC656" w:rsidR="00E33CFD" w:rsidRDefault="00E33CFD" w:rsidP="00E33CFD">
      <w:pPr>
        <w:pStyle w:val="Odstavekseznama"/>
        <w:numPr>
          <w:ilvl w:val="0"/>
          <w:numId w:val="119"/>
        </w:numPr>
        <w:spacing w:line="240" w:lineRule="auto"/>
        <w:jc w:val="both"/>
        <w:rPr>
          <w:rFonts w:cs="Arial"/>
          <w:szCs w:val="20"/>
        </w:rPr>
      </w:pPr>
      <w:r w:rsidRPr="00E33CFD">
        <w:rPr>
          <w:rFonts w:cs="Arial"/>
          <w:b/>
          <w:bCs/>
          <w:szCs w:val="20"/>
        </w:rPr>
        <w:t>Postopek nadalje podaljšuje obveznost izvedbe zaslišanj na sodišču</w:t>
      </w:r>
      <w:r w:rsidRPr="00E33CFD">
        <w:rPr>
          <w:rFonts w:cs="Arial"/>
          <w:szCs w:val="20"/>
        </w:rPr>
        <w:t>, tudi v primerih kadar dejansko stanje ni sporno in se zahteva za sodno varstvo nanaša zgolj na pravno naziranje in subsumpcijo pravilno in popolno ugotovljenega dejanskega stanja pod pravno normo.</w:t>
      </w:r>
    </w:p>
    <w:p w14:paraId="005D3001" w14:textId="77777777" w:rsidR="00E33CFD" w:rsidRPr="00E33CFD" w:rsidRDefault="00E33CFD" w:rsidP="00E33CFD">
      <w:pPr>
        <w:spacing w:after="0" w:line="240" w:lineRule="auto"/>
        <w:jc w:val="both"/>
        <w:rPr>
          <w:rFonts w:cs="Arial"/>
          <w:szCs w:val="20"/>
        </w:rPr>
      </w:pPr>
    </w:p>
    <w:p w14:paraId="12308957" w14:textId="78E26AB7" w:rsidR="00E33CFD" w:rsidRDefault="00E33CFD" w:rsidP="00E33CFD">
      <w:pPr>
        <w:pStyle w:val="Odstavekseznama"/>
        <w:numPr>
          <w:ilvl w:val="0"/>
          <w:numId w:val="119"/>
        </w:numPr>
        <w:spacing w:line="240" w:lineRule="auto"/>
        <w:jc w:val="both"/>
        <w:rPr>
          <w:rFonts w:cs="Arial"/>
          <w:szCs w:val="20"/>
        </w:rPr>
      </w:pPr>
      <w:r w:rsidRPr="00E33CFD">
        <w:rPr>
          <w:rFonts w:cs="Arial"/>
          <w:b/>
          <w:bCs/>
          <w:szCs w:val="20"/>
        </w:rPr>
        <w:t>Trostopenjsko odločanje</w:t>
      </w:r>
      <w:r w:rsidRPr="00E33CFD">
        <w:rPr>
          <w:rFonts w:cs="Arial"/>
          <w:szCs w:val="20"/>
        </w:rPr>
        <w:t>. Po odločitvi prekrškovnega organa in zahtevi za sodno varstvo lahko kršitelji vložijo še pritožbo na višje sodišče.</w:t>
      </w:r>
    </w:p>
    <w:p w14:paraId="7951DE3D" w14:textId="77777777" w:rsidR="00E33CFD" w:rsidRPr="00E33CFD" w:rsidRDefault="00E33CFD" w:rsidP="00E33CFD">
      <w:pPr>
        <w:spacing w:after="0" w:line="240" w:lineRule="auto"/>
        <w:jc w:val="both"/>
        <w:rPr>
          <w:rFonts w:cs="Arial"/>
          <w:szCs w:val="20"/>
        </w:rPr>
      </w:pPr>
    </w:p>
    <w:p w14:paraId="397D15FF" w14:textId="77777777" w:rsidR="00E33CFD" w:rsidRPr="00E33CFD" w:rsidRDefault="00E33CFD" w:rsidP="00E33CFD">
      <w:pPr>
        <w:pStyle w:val="Odstavekseznama"/>
        <w:numPr>
          <w:ilvl w:val="0"/>
          <w:numId w:val="119"/>
        </w:numPr>
        <w:spacing w:line="240" w:lineRule="auto"/>
        <w:jc w:val="both"/>
        <w:rPr>
          <w:rFonts w:cs="Arial"/>
          <w:szCs w:val="20"/>
        </w:rPr>
      </w:pPr>
      <w:r w:rsidRPr="00E33CFD">
        <w:rPr>
          <w:rFonts w:cs="Arial"/>
          <w:b/>
          <w:bCs/>
          <w:szCs w:val="20"/>
        </w:rPr>
        <w:t>Neučinkovit postopek vročanja odločitev in vlaganja pravnih sredstev</w:t>
      </w:r>
      <w:r w:rsidRPr="00E33CFD">
        <w:rPr>
          <w:rFonts w:cs="Arial"/>
          <w:szCs w:val="20"/>
        </w:rPr>
        <w:t xml:space="preserve">. Vročanje in vlaganje vedno poteka preko prekrškovnega organa, kar v primeru odločanja višjega sodišča lahko pomeni tudi nekaj tednov, da pritožba zoper sodbo pride od prekrškovnega organa do višjega sodišča in obratno, ko višje sodišče izda sodbo. </w:t>
      </w:r>
    </w:p>
    <w:p w14:paraId="73E05461" w14:textId="77777777" w:rsidR="00E33CFD" w:rsidRDefault="00E33CFD" w:rsidP="00E33CFD">
      <w:pPr>
        <w:spacing w:after="0" w:line="240" w:lineRule="auto"/>
        <w:jc w:val="both"/>
        <w:rPr>
          <w:rFonts w:ascii="Arial" w:hAnsi="Arial" w:cs="Arial"/>
          <w:sz w:val="20"/>
          <w:szCs w:val="20"/>
        </w:rPr>
      </w:pPr>
    </w:p>
    <w:p w14:paraId="38E1DA0F" w14:textId="6644AE51" w:rsidR="00E33CFD" w:rsidRPr="00E33CFD" w:rsidRDefault="00E33CFD" w:rsidP="00E33CFD">
      <w:pPr>
        <w:spacing w:after="0" w:line="240" w:lineRule="auto"/>
        <w:jc w:val="both"/>
        <w:rPr>
          <w:rFonts w:ascii="Arial" w:hAnsi="Arial" w:cs="Arial"/>
          <w:sz w:val="20"/>
          <w:szCs w:val="20"/>
        </w:rPr>
      </w:pPr>
      <w:r w:rsidRPr="00E33CFD">
        <w:rPr>
          <w:rFonts w:ascii="Arial" w:hAnsi="Arial" w:cs="Arial"/>
          <w:sz w:val="20"/>
          <w:szCs w:val="20"/>
        </w:rPr>
        <w:t xml:space="preserve">Končno velja izpostaviti tudi, da pravila postopka o prekršku niso prilagojena posebnostim kršitev bančne (in druge finančne) zakonodaje, kar izhaja tudi iz četrtega odstavka 1. člena ZP-1, ki že od leta 2016 za sankcioniranje pravnih oseb za predpise, ki jih nadzira Banka Slovenije, predvideva možnost administrativnega sankcioniranja, vendar v ta namen še ni bila sprejeta ustrezna pravna podlaga. Tudi primerjalno večina držav članic EU sankcioniranje pravnih oseb na področju bančništva izvaja v okviru t. i. upravnih kazni, ki ne štejejo kot del kaznovalnega prava in jih je mogoče izreči v precej bolj poenostavljenih postopkih. </w:t>
      </w:r>
    </w:p>
    <w:p w14:paraId="7AA30810" w14:textId="77777777" w:rsidR="00E33CFD" w:rsidRPr="00E33CFD" w:rsidRDefault="00E33CFD" w:rsidP="00BE072F">
      <w:pPr>
        <w:pStyle w:val="Poglavje"/>
        <w:spacing w:before="0"/>
        <w:jc w:val="left"/>
        <w:rPr>
          <w:sz w:val="20"/>
          <w:szCs w:val="20"/>
        </w:rPr>
      </w:pPr>
    </w:p>
    <w:p w14:paraId="228A47D5" w14:textId="2912E796" w:rsidR="00836489" w:rsidRPr="00836489" w:rsidRDefault="00836489" w:rsidP="00836489">
      <w:pPr>
        <w:pStyle w:val="Poglavje"/>
        <w:spacing w:before="0"/>
        <w:jc w:val="left"/>
        <w:rPr>
          <w:b/>
          <w:bCs/>
          <w:sz w:val="20"/>
          <w:szCs w:val="20"/>
        </w:rPr>
      </w:pPr>
      <w:r w:rsidRPr="00836489">
        <w:rPr>
          <w:b/>
          <w:bCs/>
          <w:sz w:val="20"/>
          <w:szCs w:val="20"/>
        </w:rPr>
        <w:t xml:space="preserve">K </w:t>
      </w:r>
      <w:r w:rsidR="00C9363A">
        <w:rPr>
          <w:b/>
          <w:bCs/>
          <w:sz w:val="20"/>
          <w:szCs w:val="20"/>
        </w:rPr>
        <w:fldChar w:fldCharType="begin"/>
      </w:r>
      <w:r w:rsidR="00A06C3D">
        <w:rPr>
          <w:b/>
          <w:bCs/>
          <w:sz w:val="20"/>
          <w:szCs w:val="20"/>
        </w:rPr>
        <w:instrText xml:space="preserve"> REF _Ref177728901 \r \h </w:instrText>
      </w:r>
      <w:r w:rsidR="00C9363A">
        <w:rPr>
          <w:b/>
          <w:bCs/>
          <w:sz w:val="20"/>
          <w:szCs w:val="20"/>
        </w:rPr>
      </w:r>
      <w:r w:rsidR="00C9363A">
        <w:rPr>
          <w:b/>
          <w:bCs/>
          <w:sz w:val="20"/>
          <w:szCs w:val="20"/>
        </w:rPr>
        <w:fldChar w:fldCharType="separate"/>
      </w:r>
      <w:r w:rsidR="009E322C">
        <w:rPr>
          <w:b/>
          <w:bCs/>
          <w:sz w:val="20"/>
          <w:szCs w:val="20"/>
        </w:rPr>
        <w:t>74</w:t>
      </w:r>
      <w:r w:rsidR="00C9363A">
        <w:rPr>
          <w:b/>
          <w:bCs/>
          <w:sz w:val="20"/>
          <w:szCs w:val="20"/>
        </w:rPr>
        <w:fldChar w:fldCharType="end"/>
      </w:r>
      <w:r w:rsidRPr="00836489">
        <w:rPr>
          <w:b/>
          <w:bCs/>
          <w:sz w:val="20"/>
          <w:szCs w:val="20"/>
        </w:rPr>
        <w:t>. členu (sprememba 417. člena)</w:t>
      </w:r>
    </w:p>
    <w:p w14:paraId="2DF269DB" w14:textId="77777777" w:rsidR="00836489" w:rsidRDefault="00836489" w:rsidP="00BE072F">
      <w:pPr>
        <w:pStyle w:val="Poglavje"/>
        <w:spacing w:before="0"/>
        <w:jc w:val="left"/>
        <w:rPr>
          <w:sz w:val="20"/>
          <w:szCs w:val="20"/>
        </w:rPr>
      </w:pPr>
    </w:p>
    <w:p w14:paraId="5E1AF369" w14:textId="5F43BBFE" w:rsidR="00141E55" w:rsidRPr="00346C87" w:rsidRDefault="00836489" w:rsidP="00141E55">
      <w:pPr>
        <w:pStyle w:val="lennovele"/>
        <w:spacing w:before="0"/>
        <w:jc w:val="both"/>
        <w:rPr>
          <w:sz w:val="20"/>
          <w:szCs w:val="20"/>
        </w:rPr>
      </w:pPr>
      <w:r w:rsidRPr="00346C87">
        <w:rPr>
          <w:sz w:val="20"/>
          <w:szCs w:val="20"/>
        </w:rPr>
        <w:t xml:space="preserve">Člen določa </w:t>
      </w:r>
      <w:r w:rsidR="00141E55" w:rsidRPr="00346C87">
        <w:rPr>
          <w:sz w:val="20"/>
          <w:szCs w:val="20"/>
        </w:rPr>
        <w:t xml:space="preserve">črtanje trinajstega odstavka 417. člena ZBan-3, ki s nanaša na </w:t>
      </w:r>
      <w:r w:rsidRPr="00346C87">
        <w:rPr>
          <w:sz w:val="20"/>
          <w:szCs w:val="20"/>
        </w:rPr>
        <w:t>Sklep o najmanjšem obsegu in vsebini dodatnega revizijskega pregleda in dodatnega revizorjevega poročila o izpolnjevanju pravil o upravljanju tveganj v bankah in hranilnicah (Uradni list RS, št. 72/17). Slednje je povezano s spremembo 105. člena ZBan-3, na podlagi katerega se ukinja predložitev dodatnega revizijskega pregleda in dodatnega revizorjevega poročila o izpolnjevanju pravil o upravljanju tveganj v banki.</w:t>
      </w:r>
    </w:p>
    <w:p w14:paraId="5904D190" w14:textId="77777777" w:rsidR="00141E55" w:rsidRPr="00346C87" w:rsidRDefault="00141E55" w:rsidP="00BE072F">
      <w:pPr>
        <w:pStyle w:val="Poglavje"/>
        <w:spacing w:before="0"/>
        <w:jc w:val="left"/>
        <w:rPr>
          <w:sz w:val="20"/>
          <w:szCs w:val="20"/>
        </w:rPr>
      </w:pPr>
    </w:p>
    <w:p w14:paraId="221D64E1" w14:textId="448FE986" w:rsidR="005E4A7B" w:rsidRPr="00394420" w:rsidRDefault="0088089F" w:rsidP="00BE072F">
      <w:pPr>
        <w:pStyle w:val="odstavek0"/>
        <w:spacing w:before="0" w:beforeAutospacing="0" w:after="0" w:afterAutospacing="0"/>
        <w:jc w:val="both"/>
        <w:rPr>
          <w:rFonts w:ascii="Arial" w:hAnsi="Arial" w:cs="Arial"/>
          <w:b/>
          <w:bCs/>
          <w:sz w:val="20"/>
          <w:szCs w:val="20"/>
        </w:rPr>
      </w:pPr>
      <w:r w:rsidRPr="00346C87">
        <w:rPr>
          <w:rFonts w:ascii="Arial" w:hAnsi="Arial" w:cs="Arial"/>
          <w:b/>
          <w:bCs/>
          <w:sz w:val="20"/>
          <w:szCs w:val="20"/>
        </w:rPr>
        <w:t>K</w:t>
      </w:r>
      <w:r w:rsidR="005E4A7B" w:rsidRPr="00346C87">
        <w:rPr>
          <w:rFonts w:ascii="Arial" w:hAnsi="Arial" w:cs="Arial"/>
          <w:b/>
          <w:bCs/>
          <w:sz w:val="20"/>
          <w:szCs w:val="20"/>
        </w:rPr>
        <w:t xml:space="preserve"> </w:t>
      </w:r>
      <w:r w:rsidRPr="00346C87">
        <w:fldChar w:fldCharType="begin"/>
      </w:r>
      <w:r w:rsidRPr="00346C87">
        <w:instrText xml:space="preserve"> REF _Ref166576068 \r \h  \* MERGEFORMAT </w:instrText>
      </w:r>
      <w:r w:rsidRPr="00346C87">
        <w:fldChar w:fldCharType="separate"/>
      </w:r>
      <w:r w:rsidR="009E322C" w:rsidRPr="00346C87">
        <w:rPr>
          <w:rFonts w:ascii="Arial" w:hAnsi="Arial" w:cs="Arial"/>
          <w:b/>
          <w:bCs/>
          <w:sz w:val="20"/>
          <w:szCs w:val="20"/>
        </w:rPr>
        <w:t>75</w:t>
      </w:r>
      <w:r w:rsidRPr="00346C87">
        <w:fldChar w:fldCharType="end"/>
      </w:r>
      <w:r w:rsidR="005E4A7B" w:rsidRPr="00346C87">
        <w:rPr>
          <w:rFonts w:ascii="Arial" w:hAnsi="Arial" w:cs="Arial"/>
          <w:b/>
          <w:bCs/>
          <w:sz w:val="20"/>
          <w:szCs w:val="20"/>
        </w:rPr>
        <w:t xml:space="preserve">. členu (prehodna </w:t>
      </w:r>
      <w:r w:rsidR="0027275B" w:rsidRPr="00346C87">
        <w:rPr>
          <w:rFonts w:ascii="Arial" w:hAnsi="Arial" w:cs="Arial"/>
          <w:b/>
          <w:bCs/>
          <w:sz w:val="20"/>
          <w:szCs w:val="20"/>
        </w:rPr>
        <w:t>ureditev</w:t>
      </w:r>
      <w:r w:rsidR="005E4A7B" w:rsidRPr="00346C87">
        <w:rPr>
          <w:rFonts w:ascii="Arial" w:hAnsi="Arial" w:cs="Arial"/>
          <w:b/>
          <w:bCs/>
          <w:sz w:val="20"/>
          <w:szCs w:val="20"/>
        </w:rPr>
        <w:t xml:space="preserve"> za kreditne institucije z dovoljenjem za storitve izdajanja elektronskega denarja)</w:t>
      </w:r>
    </w:p>
    <w:p w14:paraId="5CB3D77D" w14:textId="77777777" w:rsidR="005E4A7B" w:rsidRDefault="005E4A7B" w:rsidP="00BE072F">
      <w:pPr>
        <w:pStyle w:val="Pripombabesedilo"/>
        <w:spacing w:after="0"/>
        <w:jc w:val="both"/>
        <w:rPr>
          <w:rFonts w:ascii="Arial" w:hAnsi="Arial" w:cs="Arial"/>
        </w:rPr>
      </w:pPr>
    </w:p>
    <w:p w14:paraId="7A5EC8BF" w14:textId="77777777" w:rsidR="00F5609E" w:rsidRPr="00F5609E" w:rsidRDefault="00F5609E" w:rsidP="00BE072F">
      <w:pPr>
        <w:pStyle w:val="Pripombabesedilo"/>
        <w:spacing w:after="0"/>
        <w:jc w:val="both"/>
        <w:rPr>
          <w:rFonts w:ascii="Arial" w:hAnsi="Arial" w:cs="Arial"/>
        </w:rPr>
      </w:pPr>
      <w:r w:rsidRPr="00F5609E">
        <w:rPr>
          <w:rFonts w:ascii="Arial" w:hAnsi="Arial" w:cs="Arial"/>
        </w:rPr>
        <w:t>S prehodno določbo se v prvem odstavku določa, da za banke, ki imajo na dan uveljavitve tega zakona dovoljenje za storitve izdajanja elektronskega denarja, se šteje, da imajo dovoljenje za storitve izdajanja elektronskega denarja iz nove 16. točke drugega odstavka 5. člena zakona, ki izključuje storitve za izdajanje žetonov elektronskega denarja, kot je opredeljeno v 7. točki prvega odstavka 3. člena Uredbe 2023/1114/EU.</w:t>
      </w:r>
    </w:p>
    <w:p w14:paraId="21484EA2" w14:textId="77777777" w:rsidR="00F5609E" w:rsidRPr="00F5609E" w:rsidRDefault="00F5609E" w:rsidP="00BE072F">
      <w:pPr>
        <w:pStyle w:val="Pripombabesedilo"/>
        <w:spacing w:after="0"/>
        <w:jc w:val="both"/>
        <w:rPr>
          <w:rFonts w:ascii="Arial" w:hAnsi="Arial" w:cs="Arial"/>
        </w:rPr>
      </w:pPr>
    </w:p>
    <w:p w14:paraId="6DFD7171" w14:textId="77777777" w:rsidR="005E4A7B" w:rsidRPr="00346C87" w:rsidRDefault="00F5609E" w:rsidP="00BE072F">
      <w:pPr>
        <w:pStyle w:val="Pripombabesedilo"/>
        <w:spacing w:after="0"/>
        <w:jc w:val="both"/>
        <w:rPr>
          <w:rFonts w:ascii="Arial" w:hAnsi="Arial" w:cs="Arial"/>
        </w:rPr>
      </w:pPr>
      <w:r w:rsidRPr="00F5609E">
        <w:rPr>
          <w:rFonts w:ascii="Arial" w:hAnsi="Arial" w:cs="Arial"/>
        </w:rPr>
        <w:t xml:space="preserve">S prehodno določbo se v drugem odstavku določa, da morajo Banke, ki imajo na dan uveljavitve tega zakona dovoljenje za storitve izdajanja elektronskega denarja, za izdajanje žetonov elektronskega denarja, kot je opredeljeno v 7. točki prvega odstavka 3. člena Uredbe 2023/1114/EU, pred začetkom opravljanja teh storitev pridobiti dovoljenje Banke Slovenije. </w:t>
      </w:r>
      <w:r w:rsidR="005E4A7B" w:rsidRPr="00F5609E">
        <w:rPr>
          <w:rFonts w:ascii="Arial" w:hAnsi="Arial" w:cs="Arial"/>
        </w:rPr>
        <w:t xml:space="preserve">Glede na način izdajanja dovoljenj bankam za opravljanje vzajemno priznanih finančnih storitev </w:t>
      </w:r>
      <w:r w:rsidRPr="00F5609E">
        <w:rPr>
          <w:rFonts w:ascii="Arial" w:hAnsi="Arial" w:cs="Arial"/>
        </w:rPr>
        <w:t>se z navedenim drugim odstavkom tako določa</w:t>
      </w:r>
      <w:r w:rsidR="005E4A7B" w:rsidRPr="00F5609E">
        <w:rPr>
          <w:rFonts w:ascii="Arial" w:hAnsi="Arial" w:cs="Arial"/>
        </w:rPr>
        <w:t xml:space="preserve">, da morajo banke pridobiti posebno dovoljenje za izdajanje </w:t>
      </w:r>
      <w:r w:rsidRPr="00F5609E">
        <w:rPr>
          <w:rFonts w:ascii="Arial" w:hAnsi="Arial" w:cs="Arial"/>
        </w:rPr>
        <w:t>žetonov elektronskega denarja</w:t>
      </w:r>
      <w:r w:rsidR="005E4A7B" w:rsidRPr="00F5609E">
        <w:rPr>
          <w:rFonts w:ascii="Arial" w:hAnsi="Arial" w:cs="Arial"/>
        </w:rPr>
        <w:t xml:space="preserve"> (ker izdajanje </w:t>
      </w:r>
      <w:r w:rsidRPr="00F5609E">
        <w:rPr>
          <w:rFonts w:ascii="Arial" w:hAnsi="Arial" w:cs="Arial"/>
        </w:rPr>
        <w:t>žetonov elektronskega denarja</w:t>
      </w:r>
      <w:r w:rsidR="005E4A7B" w:rsidRPr="00F5609E">
        <w:rPr>
          <w:rFonts w:ascii="Arial" w:hAnsi="Arial" w:cs="Arial"/>
        </w:rPr>
        <w:t xml:space="preserve"> vključuje dodatna tveganja, ki niso zajeta v storitvah izdajanja </w:t>
      </w:r>
      <w:r w:rsidRPr="00346C87">
        <w:rPr>
          <w:rFonts w:ascii="Arial" w:hAnsi="Arial" w:cs="Arial"/>
        </w:rPr>
        <w:t xml:space="preserve">elektronskega </w:t>
      </w:r>
      <w:r w:rsidR="005E4A7B" w:rsidRPr="00346C87">
        <w:rPr>
          <w:rFonts w:ascii="Arial" w:hAnsi="Arial" w:cs="Arial"/>
        </w:rPr>
        <w:t xml:space="preserve">denarja). </w:t>
      </w:r>
    </w:p>
    <w:p w14:paraId="2EF5FF07" w14:textId="77777777" w:rsidR="002F3C6F" w:rsidRPr="00346C87" w:rsidRDefault="00CD5674" w:rsidP="002F3C6F">
      <w:pPr>
        <w:pStyle w:val="Poglavje"/>
        <w:spacing w:before="0"/>
        <w:jc w:val="left"/>
        <w:rPr>
          <w:b/>
          <w:bCs/>
          <w:sz w:val="20"/>
          <w:szCs w:val="20"/>
        </w:rPr>
      </w:pPr>
      <w:r w:rsidRPr="00346C87">
        <w:rPr>
          <w:sz w:val="20"/>
          <w:szCs w:val="20"/>
        </w:rPr>
        <w:t xml:space="preserve"> </w:t>
      </w:r>
    </w:p>
    <w:p w14:paraId="2E457680" w14:textId="41F003B3" w:rsidR="002F3C6F" w:rsidRPr="00346C87" w:rsidRDefault="002F3C6F" w:rsidP="002F3C6F">
      <w:pPr>
        <w:pStyle w:val="odstavek0"/>
        <w:spacing w:before="0" w:beforeAutospacing="0" w:after="0" w:afterAutospacing="0"/>
        <w:jc w:val="both"/>
        <w:rPr>
          <w:rFonts w:ascii="Arial" w:hAnsi="Arial" w:cs="Arial"/>
          <w:b/>
          <w:bCs/>
          <w:sz w:val="20"/>
          <w:szCs w:val="20"/>
        </w:rPr>
      </w:pPr>
      <w:r w:rsidRPr="00346C87">
        <w:rPr>
          <w:rFonts w:ascii="Arial" w:hAnsi="Arial" w:cs="Arial"/>
          <w:b/>
          <w:bCs/>
          <w:sz w:val="20"/>
          <w:szCs w:val="20"/>
        </w:rPr>
        <w:t xml:space="preserve">K </w:t>
      </w:r>
      <w:r w:rsidR="007812A6" w:rsidRPr="00346C87">
        <w:rPr>
          <w:rFonts w:ascii="Arial" w:hAnsi="Arial" w:cs="Arial"/>
          <w:b/>
          <w:bCs/>
          <w:sz w:val="20"/>
          <w:szCs w:val="20"/>
        </w:rPr>
        <w:fldChar w:fldCharType="begin"/>
      </w:r>
      <w:r w:rsidR="007812A6" w:rsidRPr="00346C87">
        <w:rPr>
          <w:rFonts w:ascii="Arial" w:hAnsi="Arial" w:cs="Arial"/>
          <w:b/>
          <w:bCs/>
          <w:sz w:val="20"/>
          <w:szCs w:val="20"/>
        </w:rPr>
        <w:instrText xml:space="preserve"> REF _Ref181617783 \r \h  \* MERGEFORMAT </w:instrText>
      </w:r>
      <w:r w:rsidR="007812A6" w:rsidRPr="00346C87">
        <w:rPr>
          <w:rFonts w:ascii="Arial" w:hAnsi="Arial" w:cs="Arial"/>
          <w:b/>
          <w:bCs/>
          <w:sz w:val="20"/>
          <w:szCs w:val="20"/>
        </w:rPr>
      </w:r>
      <w:r w:rsidR="007812A6" w:rsidRPr="00346C87">
        <w:rPr>
          <w:rFonts w:ascii="Arial" w:hAnsi="Arial" w:cs="Arial"/>
          <w:b/>
          <w:bCs/>
          <w:sz w:val="20"/>
          <w:szCs w:val="20"/>
        </w:rPr>
        <w:fldChar w:fldCharType="separate"/>
      </w:r>
      <w:r w:rsidR="009E322C" w:rsidRPr="00346C87">
        <w:rPr>
          <w:rFonts w:ascii="Arial" w:hAnsi="Arial" w:cs="Arial"/>
          <w:b/>
          <w:bCs/>
          <w:sz w:val="20"/>
          <w:szCs w:val="20"/>
        </w:rPr>
        <w:t>76</w:t>
      </w:r>
      <w:r w:rsidR="007812A6" w:rsidRPr="00346C87">
        <w:rPr>
          <w:rFonts w:ascii="Arial" w:hAnsi="Arial" w:cs="Arial"/>
          <w:b/>
          <w:bCs/>
          <w:sz w:val="20"/>
          <w:szCs w:val="20"/>
        </w:rPr>
        <w:fldChar w:fldCharType="end"/>
      </w:r>
      <w:r w:rsidRPr="00346C87">
        <w:rPr>
          <w:rFonts w:ascii="Arial" w:hAnsi="Arial" w:cs="Arial"/>
          <w:b/>
          <w:bCs/>
          <w:sz w:val="20"/>
          <w:szCs w:val="20"/>
        </w:rPr>
        <w:t xml:space="preserve">. členu (prehodna </w:t>
      </w:r>
      <w:r w:rsidR="0027275B" w:rsidRPr="00346C87">
        <w:rPr>
          <w:rFonts w:ascii="Arial" w:hAnsi="Arial" w:cs="Arial"/>
          <w:b/>
          <w:bCs/>
          <w:sz w:val="20"/>
          <w:szCs w:val="20"/>
        </w:rPr>
        <w:t>ureditev</w:t>
      </w:r>
      <w:r w:rsidRPr="00346C87">
        <w:rPr>
          <w:rFonts w:ascii="Arial" w:hAnsi="Arial" w:cs="Arial"/>
          <w:b/>
          <w:bCs/>
          <w:sz w:val="20"/>
          <w:szCs w:val="20"/>
        </w:rPr>
        <w:t xml:space="preserve"> za dodatno revizorjevo poročilo)</w:t>
      </w:r>
    </w:p>
    <w:p w14:paraId="39DFE6DD" w14:textId="77777777" w:rsidR="002F3C6F" w:rsidRPr="00346C87" w:rsidRDefault="002F3C6F" w:rsidP="002F3C6F">
      <w:pPr>
        <w:pStyle w:val="Poglavje"/>
        <w:spacing w:before="0"/>
        <w:jc w:val="left"/>
        <w:rPr>
          <w:sz w:val="20"/>
          <w:szCs w:val="20"/>
        </w:rPr>
      </w:pPr>
    </w:p>
    <w:p w14:paraId="5DA8885F" w14:textId="63CDFE3E" w:rsidR="002F3C6F" w:rsidRDefault="002F3C6F" w:rsidP="002F3C6F">
      <w:pPr>
        <w:pStyle w:val="lennovele"/>
        <w:spacing w:before="0"/>
        <w:jc w:val="both"/>
        <w:rPr>
          <w:sz w:val="20"/>
          <w:szCs w:val="20"/>
        </w:rPr>
      </w:pPr>
      <w:r w:rsidRPr="00346C87">
        <w:rPr>
          <w:sz w:val="20"/>
          <w:szCs w:val="20"/>
        </w:rPr>
        <w:lastRenderedPageBreak/>
        <w:t xml:space="preserve">S členom se določa prehodna določba za dodatno revizorjevo poročilo. </w:t>
      </w:r>
      <w:r w:rsidR="00B71C27" w:rsidRPr="00346C87">
        <w:rPr>
          <w:sz w:val="20"/>
          <w:szCs w:val="20"/>
        </w:rPr>
        <w:t xml:space="preserve">S členom se določa, </w:t>
      </w:r>
      <w:r w:rsidR="002C0625">
        <w:rPr>
          <w:sz w:val="20"/>
          <w:szCs w:val="20"/>
        </w:rPr>
        <w:t>da se s</w:t>
      </w:r>
      <w:r w:rsidR="002C0625" w:rsidRPr="002C0625">
        <w:rPr>
          <w:sz w:val="20"/>
          <w:szCs w:val="20"/>
        </w:rPr>
        <w:t>premenjeni 106. člen zakona prvič uporabi za revizijski pregled in revizorjevo poročilo za poslovno leto 2025, do takrat pa se uporablja 106. člen Zakona o bančništvu (Uradni list RS, št. 92/21 in 123/21 - ZBNIP)</w:t>
      </w:r>
      <w:r w:rsidR="00B71C27" w:rsidRPr="00346C87">
        <w:rPr>
          <w:sz w:val="20"/>
          <w:szCs w:val="20"/>
        </w:rPr>
        <w:t xml:space="preserve">. </w:t>
      </w:r>
      <w:r w:rsidRPr="00346C87">
        <w:rPr>
          <w:sz w:val="20"/>
          <w:szCs w:val="20"/>
        </w:rPr>
        <w:t>Prehodna določba je povezana s spremembo 105. člena ZBan-3, s katero se ukinja dodatni revizijski pregled.</w:t>
      </w:r>
    </w:p>
    <w:p w14:paraId="48002A40" w14:textId="77777777" w:rsidR="00851836" w:rsidRPr="00346C87" w:rsidRDefault="00851836" w:rsidP="002F3C6F">
      <w:pPr>
        <w:pStyle w:val="lennovele"/>
        <w:spacing w:before="0"/>
        <w:jc w:val="both"/>
        <w:rPr>
          <w:sz w:val="20"/>
          <w:szCs w:val="20"/>
        </w:rPr>
      </w:pPr>
    </w:p>
    <w:p w14:paraId="59171C25" w14:textId="1E0DD9BC" w:rsidR="00DB225F" w:rsidRPr="00346C87" w:rsidRDefault="00DB225F" w:rsidP="00BE072F">
      <w:pPr>
        <w:spacing w:after="0" w:line="240" w:lineRule="auto"/>
        <w:jc w:val="both"/>
        <w:rPr>
          <w:rFonts w:ascii="Arial" w:hAnsi="Arial" w:cs="Arial"/>
          <w:b/>
          <w:bCs/>
          <w:sz w:val="20"/>
          <w:szCs w:val="20"/>
        </w:rPr>
      </w:pPr>
      <w:r w:rsidRPr="00346C87">
        <w:rPr>
          <w:rFonts w:ascii="Arial" w:hAnsi="Arial" w:cs="Arial"/>
          <w:b/>
          <w:bCs/>
          <w:sz w:val="20"/>
          <w:szCs w:val="20"/>
        </w:rPr>
        <w:t xml:space="preserve">K </w:t>
      </w:r>
      <w:r w:rsidRPr="00346C87">
        <w:fldChar w:fldCharType="begin"/>
      </w:r>
      <w:r w:rsidRPr="00346C87">
        <w:instrText xml:space="preserve"> REF _Ref166576115 \r \h  \* MERGEFORMAT </w:instrText>
      </w:r>
      <w:r w:rsidRPr="00346C87">
        <w:fldChar w:fldCharType="separate"/>
      </w:r>
      <w:r w:rsidR="00B00141" w:rsidRPr="00B00141">
        <w:rPr>
          <w:rFonts w:ascii="Arial" w:hAnsi="Arial" w:cs="Arial"/>
          <w:b/>
          <w:bCs/>
          <w:sz w:val="20"/>
          <w:szCs w:val="20"/>
        </w:rPr>
        <w:t>77</w:t>
      </w:r>
      <w:r w:rsidRPr="00346C87">
        <w:fldChar w:fldCharType="end"/>
      </w:r>
      <w:r w:rsidRPr="00346C87">
        <w:rPr>
          <w:rFonts w:ascii="Arial" w:hAnsi="Arial" w:cs="Arial"/>
          <w:b/>
          <w:bCs/>
          <w:sz w:val="20"/>
          <w:szCs w:val="20"/>
        </w:rPr>
        <w:t>. členu (</w:t>
      </w:r>
      <w:r w:rsidR="00420AA8" w:rsidRPr="00346C87">
        <w:rPr>
          <w:rFonts w:ascii="Arial" w:hAnsi="Arial" w:cs="Arial"/>
          <w:b/>
          <w:bCs/>
          <w:sz w:val="20"/>
          <w:szCs w:val="20"/>
        </w:rPr>
        <w:t xml:space="preserve">prehodna </w:t>
      </w:r>
      <w:r w:rsidR="00B00141">
        <w:rPr>
          <w:rFonts w:ascii="Arial" w:hAnsi="Arial" w:cs="Arial"/>
          <w:b/>
          <w:bCs/>
          <w:sz w:val="20"/>
          <w:szCs w:val="20"/>
        </w:rPr>
        <w:t>ureditev</w:t>
      </w:r>
      <w:r w:rsidR="00420AA8" w:rsidRPr="00346C87">
        <w:rPr>
          <w:rFonts w:ascii="Arial" w:hAnsi="Arial" w:cs="Arial"/>
          <w:b/>
          <w:bCs/>
          <w:sz w:val="20"/>
          <w:szCs w:val="20"/>
        </w:rPr>
        <w:t xml:space="preserve"> za </w:t>
      </w:r>
      <w:r w:rsidR="00420AA8" w:rsidRPr="00346C87">
        <w:rPr>
          <w:rFonts w:ascii="Arial" w:hAnsi="Arial" w:cs="Arial"/>
          <w:b/>
          <w:sz w:val="20"/>
          <w:szCs w:val="20"/>
        </w:rPr>
        <w:t>kreditne družbe, ki že imajo dovoljenje za opravljanje investicijskih storitev in poslov na podlagi ZTFI-1)</w:t>
      </w:r>
    </w:p>
    <w:p w14:paraId="669F9D7E" w14:textId="15BD52D1" w:rsidR="00DB225F" w:rsidRPr="00346C87" w:rsidRDefault="00DB225F" w:rsidP="00BE072F">
      <w:pPr>
        <w:pStyle w:val="Odstavek"/>
        <w:spacing w:before="0"/>
        <w:ind w:firstLine="0"/>
        <w:rPr>
          <w:sz w:val="20"/>
          <w:szCs w:val="20"/>
        </w:rPr>
      </w:pPr>
    </w:p>
    <w:p w14:paraId="1469D3C0" w14:textId="2C415BB5" w:rsidR="00AE0F92" w:rsidRDefault="00AE0F92" w:rsidP="00BE072F">
      <w:pPr>
        <w:pStyle w:val="Odstavek"/>
        <w:shd w:val="clear" w:color="auto" w:fill="FFFFFF"/>
        <w:spacing w:before="0"/>
        <w:ind w:firstLine="0"/>
        <w:rPr>
          <w:sz w:val="20"/>
          <w:szCs w:val="20"/>
        </w:rPr>
      </w:pPr>
      <w:r w:rsidRPr="00346C87">
        <w:rPr>
          <w:sz w:val="20"/>
          <w:szCs w:val="20"/>
        </w:rPr>
        <w:t xml:space="preserve">S členom se določa prehodna določba za dovoljenje kreditnim družbam, ki že imajo dovoljenje za opravljanje investicijskih </w:t>
      </w:r>
      <w:r w:rsidR="00E91EEE" w:rsidRPr="00346C87">
        <w:rPr>
          <w:bCs/>
          <w:sz w:val="20"/>
          <w:szCs w:val="20"/>
        </w:rPr>
        <w:t>storitev in poslov</w:t>
      </w:r>
      <w:r w:rsidRPr="00346C87">
        <w:rPr>
          <w:sz w:val="20"/>
          <w:szCs w:val="20"/>
        </w:rPr>
        <w:t xml:space="preserve"> na podlagi zakona, ki ureja trg finančnih instrumentov. Kadar Banka Slovenije po prejemu informacij</w:t>
      </w:r>
      <w:r w:rsidRPr="00394420">
        <w:rPr>
          <w:sz w:val="20"/>
          <w:szCs w:val="20"/>
        </w:rPr>
        <w:t xml:space="preserve"> agencije, pristojne za finančne trge</w:t>
      </w:r>
      <w:r w:rsidR="00302FF2" w:rsidRPr="00394420">
        <w:rPr>
          <w:sz w:val="20"/>
          <w:szCs w:val="20"/>
        </w:rPr>
        <w:t>,</w:t>
      </w:r>
      <w:r w:rsidRPr="00394420">
        <w:rPr>
          <w:sz w:val="20"/>
          <w:szCs w:val="20"/>
        </w:rPr>
        <w:t xml:space="preserve"> v skladu s 95.a členom Direktive 2014/65/EU ugotovi, da se družbi iz prvega odstavka tega člena izda dovoljenje za opravljanje katere koli dejavnosti iz 3. in 6. točke prvega odstavka 11. člena zakona, ki ureja trg finančnih instrumentov kot kreditna družba, uradno obvesti družbo iz prvega odstavka tega člena in agencijo, pristojno za finančne trge, ter od dneva tega uradnega obvestila prevzame postopek izdaje dovoljenja, Banka Slovenije v obvestilu družbi navede tudi informacijo o roku za izdajo dovoljenja. </w:t>
      </w:r>
    </w:p>
    <w:p w14:paraId="3AED3295" w14:textId="6267EE24" w:rsidR="006F046A" w:rsidRDefault="006F046A" w:rsidP="00BE072F">
      <w:pPr>
        <w:pStyle w:val="Odstavek"/>
        <w:shd w:val="clear" w:color="auto" w:fill="FFFFFF"/>
        <w:spacing w:before="0"/>
        <w:ind w:firstLine="0"/>
        <w:rPr>
          <w:sz w:val="20"/>
          <w:szCs w:val="20"/>
        </w:rPr>
      </w:pPr>
    </w:p>
    <w:p w14:paraId="38BA630F" w14:textId="784947BF" w:rsidR="006F046A" w:rsidRDefault="006F046A" w:rsidP="006F046A">
      <w:pPr>
        <w:pStyle w:val="Odstavek"/>
        <w:shd w:val="clear" w:color="auto" w:fill="FFFFFF"/>
        <w:spacing w:before="0"/>
        <w:ind w:firstLine="0"/>
        <w:rPr>
          <w:sz w:val="20"/>
          <w:szCs w:val="20"/>
        </w:rPr>
      </w:pPr>
      <w:r>
        <w:rPr>
          <w:sz w:val="20"/>
          <w:szCs w:val="20"/>
        </w:rPr>
        <w:t xml:space="preserve">V zvezi z rokom za izdajo dovoljenja s strani Banke Slovenije velja izpostaviti, da se Banko Slovenije v okviru predloga zakona z novim tretjim odstavkom novega 123.b člena zavezuje, da </w:t>
      </w:r>
      <w:r w:rsidRPr="00394420">
        <w:rPr>
          <w:sz w:val="20"/>
          <w:szCs w:val="20"/>
        </w:rPr>
        <w:t xml:space="preserve">v primeru ponovne izdaje dovoljenja zagotovi, da je postopek čim bolj racionalen in da se upoštevajo informacije iz veljavnih dovoljenj. </w:t>
      </w:r>
      <w:r>
        <w:rPr>
          <w:sz w:val="20"/>
          <w:szCs w:val="20"/>
        </w:rPr>
        <w:t xml:space="preserve">Splošni roki za izdajo dovoljenj s strani Banke Slovenije so sicer določeni v 369. členu </w:t>
      </w:r>
      <w:r w:rsidRPr="00346C87">
        <w:rPr>
          <w:sz w:val="20"/>
          <w:szCs w:val="20"/>
        </w:rPr>
        <w:t xml:space="preserve">ZBan-3. </w:t>
      </w:r>
    </w:p>
    <w:p w14:paraId="5CBE9444" w14:textId="77777777" w:rsidR="00851836" w:rsidRPr="00346C87" w:rsidRDefault="00851836" w:rsidP="006F046A">
      <w:pPr>
        <w:pStyle w:val="Odstavek"/>
        <w:shd w:val="clear" w:color="auto" w:fill="FFFFFF"/>
        <w:spacing w:before="0"/>
        <w:ind w:firstLine="0"/>
        <w:rPr>
          <w:sz w:val="20"/>
          <w:szCs w:val="20"/>
        </w:rPr>
      </w:pPr>
    </w:p>
    <w:p w14:paraId="2DD2EE6A" w14:textId="36925881" w:rsidR="00627DEB" w:rsidRPr="00346C87" w:rsidRDefault="00627DEB" w:rsidP="005D2ADE">
      <w:pPr>
        <w:pStyle w:val="Odstavek"/>
        <w:spacing w:before="0"/>
        <w:ind w:firstLine="0"/>
        <w:rPr>
          <w:b/>
          <w:bCs/>
          <w:sz w:val="20"/>
          <w:szCs w:val="20"/>
        </w:rPr>
      </w:pPr>
      <w:r w:rsidRPr="00346C87">
        <w:rPr>
          <w:b/>
          <w:bCs/>
          <w:sz w:val="20"/>
          <w:szCs w:val="20"/>
        </w:rPr>
        <w:t xml:space="preserve">K </w:t>
      </w:r>
      <w:r w:rsidRPr="00346C87">
        <w:fldChar w:fldCharType="begin"/>
      </w:r>
      <w:r w:rsidRPr="00346C87">
        <w:instrText xml:space="preserve"> REF _Ref166576143 \r \h  \* MERGEFORMAT </w:instrText>
      </w:r>
      <w:r w:rsidRPr="00346C87">
        <w:fldChar w:fldCharType="separate"/>
      </w:r>
      <w:r w:rsidR="00295448" w:rsidRPr="00295448">
        <w:rPr>
          <w:b/>
          <w:bCs/>
          <w:sz w:val="20"/>
          <w:szCs w:val="20"/>
        </w:rPr>
        <w:t>78</w:t>
      </w:r>
      <w:r w:rsidRPr="00346C87">
        <w:fldChar w:fldCharType="end"/>
      </w:r>
      <w:r w:rsidRPr="00346C87">
        <w:rPr>
          <w:b/>
          <w:bCs/>
          <w:sz w:val="20"/>
          <w:szCs w:val="20"/>
        </w:rPr>
        <w:t>. členu (</w:t>
      </w:r>
      <w:r w:rsidR="005D2ADE" w:rsidRPr="00346C87">
        <w:rPr>
          <w:b/>
          <w:bCs/>
          <w:sz w:val="20"/>
          <w:szCs w:val="20"/>
        </w:rPr>
        <w:t xml:space="preserve">začetek vlaganja vlog v elektronski obliki in </w:t>
      </w:r>
      <w:r w:rsidR="00420AA8" w:rsidRPr="00346C87">
        <w:rPr>
          <w:b/>
          <w:bCs/>
          <w:sz w:val="20"/>
          <w:szCs w:val="20"/>
        </w:rPr>
        <w:t>rok za izdajo podzakonskega predpisa</w:t>
      </w:r>
      <w:r w:rsidR="00B00141">
        <w:rPr>
          <w:b/>
          <w:bCs/>
          <w:sz w:val="20"/>
          <w:szCs w:val="20"/>
        </w:rPr>
        <w:t>)</w:t>
      </w:r>
    </w:p>
    <w:p w14:paraId="18C603B2" w14:textId="77777777" w:rsidR="005D2ADE" w:rsidRPr="00346C87" w:rsidRDefault="005D2ADE" w:rsidP="005D2ADE">
      <w:pPr>
        <w:shd w:val="clear" w:color="auto" w:fill="FFFFFF" w:themeFill="background1"/>
        <w:spacing w:after="0" w:line="240" w:lineRule="auto"/>
        <w:jc w:val="both"/>
        <w:rPr>
          <w:rFonts w:ascii="Arial" w:hAnsi="Arial" w:cs="Arial"/>
          <w:sz w:val="20"/>
          <w:szCs w:val="20"/>
        </w:rPr>
      </w:pPr>
    </w:p>
    <w:p w14:paraId="7F88940F" w14:textId="27EA86A5" w:rsidR="005D2ADE" w:rsidRPr="00346C87" w:rsidRDefault="005D2ADE" w:rsidP="005D2ADE">
      <w:pPr>
        <w:spacing w:after="0" w:line="240" w:lineRule="auto"/>
        <w:jc w:val="both"/>
        <w:rPr>
          <w:rFonts w:ascii="Arial" w:hAnsi="Arial" w:cs="Arial"/>
          <w:sz w:val="20"/>
          <w:szCs w:val="20"/>
        </w:rPr>
      </w:pPr>
      <w:r w:rsidRPr="00346C87">
        <w:rPr>
          <w:rFonts w:ascii="Arial" w:hAnsi="Arial" w:cs="Arial"/>
          <w:sz w:val="20"/>
          <w:szCs w:val="20"/>
        </w:rPr>
        <w:t xml:space="preserve">S členom se v prvem odstavku določa, da se vloge v elektronski obliki iz prvega in drugega odstavka novega 352.a člena zakona </w:t>
      </w:r>
      <w:r w:rsidR="002C0625" w:rsidRPr="002C0625">
        <w:rPr>
          <w:rFonts w:ascii="Arial" w:hAnsi="Arial" w:cs="Arial"/>
          <w:sz w:val="20"/>
          <w:szCs w:val="20"/>
        </w:rPr>
        <w:t>začnejo vlagati prvi dan drugega koledarskega meseca, ki sledi uveljavitvi podzakonskega predpisa iz tretjega odstavka novega 352.a člena zakona</w:t>
      </w:r>
      <w:r w:rsidRPr="00346C87">
        <w:rPr>
          <w:rFonts w:ascii="Arial" w:hAnsi="Arial" w:cs="Arial"/>
          <w:sz w:val="20"/>
          <w:szCs w:val="20"/>
        </w:rPr>
        <w:t>. Slednji odstavek namreč določa rok za izdajo podzakonskega predpisa iz tretjega odstavka novega 352.a člena ZBan-3.</w:t>
      </w:r>
    </w:p>
    <w:p w14:paraId="5AFE1C9F" w14:textId="77777777" w:rsidR="005D2ADE" w:rsidRPr="00346C87" w:rsidRDefault="005D2ADE" w:rsidP="005D2ADE">
      <w:pPr>
        <w:shd w:val="clear" w:color="auto" w:fill="FFFFFF" w:themeFill="background1"/>
        <w:spacing w:after="0" w:line="240" w:lineRule="auto"/>
        <w:jc w:val="both"/>
        <w:rPr>
          <w:rFonts w:ascii="Arial" w:hAnsi="Arial" w:cs="Arial"/>
          <w:sz w:val="20"/>
          <w:szCs w:val="20"/>
        </w:rPr>
      </w:pPr>
    </w:p>
    <w:p w14:paraId="79D76AC6" w14:textId="44318A40" w:rsidR="00682FD8" w:rsidRPr="00346C87" w:rsidRDefault="00627DEB" w:rsidP="005D2ADE">
      <w:pPr>
        <w:shd w:val="clear" w:color="auto" w:fill="FFFFFF" w:themeFill="background1"/>
        <w:spacing w:after="0" w:line="240" w:lineRule="auto"/>
        <w:jc w:val="both"/>
        <w:rPr>
          <w:rFonts w:ascii="Arial" w:hAnsi="Arial" w:cs="Arial"/>
          <w:sz w:val="20"/>
          <w:szCs w:val="20"/>
        </w:rPr>
      </w:pPr>
      <w:r w:rsidRPr="00346C87">
        <w:rPr>
          <w:rFonts w:ascii="Arial" w:hAnsi="Arial" w:cs="Arial"/>
          <w:sz w:val="20"/>
          <w:szCs w:val="20"/>
        </w:rPr>
        <w:t>S členom</w:t>
      </w:r>
      <w:r w:rsidR="00302FF2" w:rsidRPr="00346C87">
        <w:rPr>
          <w:rFonts w:ascii="Arial" w:hAnsi="Arial" w:cs="Arial"/>
          <w:sz w:val="20"/>
          <w:szCs w:val="20"/>
        </w:rPr>
        <w:t xml:space="preserve"> </w:t>
      </w:r>
      <w:r w:rsidRPr="00346C87">
        <w:rPr>
          <w:rFonts w:ascii="Arial" w:hAnsi="Arial" w:cs="Arial"/>
          <w:sz w:val="20"/>
          <w:szCs w:val="20"/>
        </w:rPr>
        <w:t xml:space="preserve">se </w:t>
      </w:r>
      <w:r w:rsidR="005D2ADE" w:rsidRPr="00346C87">
        <w:rPr>
          <w:rFonts w:ascii="Arial" w:hAnsi="Arial" w:cs="Arial"/>
          <w:sz w:val="20"/>
          <w:szCs w:val="20"/>
        </w:rPr>
        <w:t xml:space="preserve">v drugem odstavku </w:t>
      </w:r>
      <w:r w:rsidRPr="00346C87">
        <w:rPr>
          <w:rFonts w:ascii="Arial" w:hAnsi="Arial" w:cs="Arial"/>
          <w:sz w:val="20"/>
          <w:szCs w:val="20"/>
        </w:rPr>
        <w:t xml:space="preserve">določa, da Banka Slovenije </w:t>
      </w:r>
      <w:r w:rsidR="00420AA8" w:rsidRPr="00346C87">
        <w:rPr>
          <w:rFonts w:ascii="Arial" w:hAnsi="Arial" w:cs="Arial"/>
          <w:sz w:val="20"/>
          <w:szCs w:val="20"/>
        </w:rPr>
        <w:t>izda predpis iz</w:t>
      </w:r>
      <w:r w:rsidRPr="00346C87">
        <w:rPr>
          <w:rFonts w:ascii="Arial" w:hAnsi="Arial" w:cs="Arial"/>
          <w:sz w:val="20"/>
          <w:szCs w:val="20"/>
        </w:rPr>
        <w:t xml:space="preserve"> </w:t>
      </w:r>
      <w:r w:rsidR="00420AA8" w:rsidRPr="00346C87">
        <w:rPr>
          <w:rFonts w:ascii="Arial" w:hAnsi="Arial" w:cs="Arial"/>
          <w:sz w:val="20"/>
          <w:szCs w:val="20"/>
        </w:rPr>
        <w:t xml:space="preserve">tretjega odstavka novega </w:t>
      </w:r>
      <w:r w:rsidRPr="00346C87">
        <w:rPr>
          <w:rFonts w:ascii="Arial" w:hAnsi="Arial" w:cs="Arial"/>
          <w:sz w:val="20"/>
          <w:szCs w:val="20"/>
        </w:rPr>
        <w:t xml:space="preserve">352.a člena zakona v </w:t>
      </w:r>
      <w:r w:rsidR="00420AA8" w:rsidRPr="00346C87">
        <w:rPr>
          <w:rFonts w:ascii="Arial" w:hAnsi="Arial" w:cs="Arial"/>
          <w:sz w:val="20"/>
          <w:szCs w:val="20"/>
        </w:rPr>
        <w:t>dveh letih</w:t>
      </w:r>
      <w:r w:rsidRPr="00346C87">
        <w:rPr>
          <w:rFonts w:ascii="Arial" w:hAnsi="Arial" w:cs="Arial"/>
          <w:sz w:val="20"/>
          <w:szCs w:val="20"/>
        </w:rPr>
        <w:t xml:space="preserve"> od uveljavitve tega zakona.</w:t>
      </w:r>
      <w:r w:rsidR="00420AA8" w:rsidRPr="00346C87">
        <w:rPr>
          <w:rFonts w:ascii="Arial" w:hAnsi="Arial" w:cs="Arial"/>
          <w:sz w:val="20"/>
          <w:szCs w:val="20"/>
        </w:rPr>
        <w:t xml:space="preserve"> </w:t>
      </w:r>
      <w:r w:rsidR="00610197" w:rsidRPr="00346C87">
        <w:rPr>
          <w:rFonts w:ascii="Arial" w:hAnsi="Arial" w:cs="Arial"/>
          <w:sz w:val="20"/>
          <w:szCs w:val="20"/>
        </w:rPr>
        <w:t xml:space="preserve">Razlog za navedeni </w:t>
      </w:r>
      <w:r w:rsidR="00261EA2" w:rsidRPr="00346C87">
        <w:rPr>
          <w:rFonts w:ascii="Arial" w:hAnsi="Arial" w:cs="Arial"/>
          <w:sz w:val="20"/>
          <w:szCs w:val="20"/>
        </w:rPr>
        <w:t xml:space="preserve">daljši </w:t>
      </w:r>
      <w:r w:rsidR="00610197" w:rsidRPr="00346C87">
        <w:rPr>
          <w:rFonts w:ascii="Arial" w:hAnsi="Arial" w:cs="Arial"/>
          <w:sz w:val="20"/>
          <w:szCs w:val="20"/>
        </w:rPr>
        <w:t>rok je, da mora Banka Slovenije</w:t>
      </w:r>
      <w:r w:rsidR="00682FD8" w:rsidRPr="00346C87">
        <w:rPr>
          <w:rFonts w:ascii="Arial" w:hAnsi="Arial" w:cs="Arial"/>
          <w:sz w:val="20"/>
          <w:szCs w:val="20"/>
        </w:rPr>
        <w:t xml:space="preserve"> </w:t>
      </w:r>
      <w:r w:rsidR="00261EA2" w:rsidRPr="00346C87">
        <w:rPr>
          <w:rFonts w:ascii="Arial" w:hAnsi="Arial" w:cs="Arial"/>
          <w:sz w:val="20"/>
          <w:szCs w:val="20"/>
        </w:rPr>
        <w:t xml:space="preserve">skupaj </w:t>
      </w:r>
      <w:r w:rsidR="00682FD8" w:rsidRPr="00346C87">
        <w:rPr>
          <w:rFonts w:ascii="Arial" w:hAnsi="Arial" w:cs="Arial"/>
          <w:sz w:val="20"/>
          <w:szCs w:val="20"/>
        </w:rPr>
        <w:t>s podzakonskim predpisom zagotoviti tudi informacijsko-tehnično podpor</w:t>
      </w:r>
      <w:r w:rsidR="00261EA2" w:rsidRPr="00346C87">
        <w:rPr>
          <w:rFonts w:ascii="Arial" w:hAnsi="Arial" w:cs="Arial"/>
          <w:sz w:val="20"/>
          <w:szCs w:val="20"/>
        </w:rPr>
        <w:t>o</w:t>
      </w:r>
      <w:r w:rsidR="00682FD8" w:rsidRPr="00346C87">
        <w:rPr>
          <w:rFonts w:ascii="Arial" w:hAnsi="Arial" w:cs="Arial"/>
          <w:sz w:val="20"/>
          <w:szCs w:val="20"/>
        </w:rPr>
        <w:t>, kar zahteva svoj čas. Rok štiriindvajset mesecev je določen kot skrajni rok, kar pa ne omejuje Banke Slovenije, da možnost elektronski vlog zagotovi prej.</w:t>
      </w:r>
    </w:p>
    <w:p w14:paraId="582833C0" w14:textId="77777777" w:rsidR="006178E5" w:rsidRPr="00346C87" w:rsidRDefault="00CD5674" w:rsidP="00BE072F">
      <w:pPr>
        <w:pStyle w:val="lennovele"/>
        <w:spacing w:before="0"/>
        <w:jc w:val="both"/>
        <w:rPr>
          <w:sz w:val="20"/>
          <w:szCs w:val="20"/>
        </w:rPr>
      </w:pPr>
      <w:r w:rsidRPr="00346C87">
        <w:rPr>
          <w:sz w:val="20"/>
          <w:szCs w:val="20"/>
        </w:rPr>
        <w:t xml:space="preserve"> </w:t>
      </w:r>
    </w:p>
    <w:p w14:paraId="1956367A" w14:textId="7F76D671" w:rsidR="00121054" w:rsidRPr="00346C87" w:rsidRDefault="00121054" w:rsidP="00121054">
      <w:pPr>
        <w:spacing w:after="0" w:line="240" w:lineRule="auto"/>
        <w:rPr>
          <w:rFonts w:ascii="Arial" w:hAnsi="Arial" w:cs="Arial"/>
          <w:b/>
          <w:bCs/>
          <w:sz w:val="20"/>
          <w:szCs w:val="20"/>
        </w:rPr>
      </w:pPr>
      <w:r w:rsidRPr="00346C87">
        <w:rPr>
          <w:rFonts w:ascii="Arial" w:hAnsi="Arial" w:cs="Arial"/>
          <w:b/>
          <w:bCs/>
          <w:sz w:val="20"/>
          <w:szCs w:val="20"/>
        </w:rPr>
        <w:t xml:space="preserve">K </w:t>
      </w:r>
      <w:r w:rsidR="00C9363A" w:rsidRPr="00346C87">
        <w:rPr>
          <w:rFonts w:ascii="Arial" w:hAnsi="Arial" w:cs="Arial"/>
          <w:b/>
          <w:bCs/>
          <w:sz w:val="20"/>
          <w:szCs w:val="20"/>
        </w:rPr>
        <w:fldChar w:fldCharType="begin"/>
      </w:r>
      <w:r w:rsidR="00A06C3D" w:rsidRPr="00346C87">
        <w:rPr>
          <w:rFonts w:ascii="Arial" w:hAnsi="Arial" w:cs="Arial"/>
          <w:b/>
          <w:bCs/>
          <w:sz w:val="20"/>
          <w:szCs w:val="20"/>
        </w:rPr>
        <w:instrText xml:space="preserve"> REF _Ref177728934 \r \h </w:instrText>
      </w:r>
      <w:r w:rsidR="00346C87">
        <w:rPr>
          <w:rFonts w:ascii="Arial" w:hAnsi="Arial" w:cs="Arial"/>
          <w:b/>
          <w:bCs/>
          <w:sz w:val="20"/>
          <w:szCs w:val="20"/>
        </w:rPr>
        <w:instrText xml:space="preserve"> \* MERGEFORMAT </w:instrText>
      </w:r>
      <w:r w:rsidR="00C9363A" w:rsidRPr="00346C87">
        <w:rPr>
          <w:rFonts w:ascii="Arial" w:hAnsi="Arial" w:cs="Arial"/>
          <w:b/>
          <w:bCs/>
          <w:sz w:val="20"/>
          <w:szCs w:val="20"/>
        </w:rPr>
      </w:r>
      <w:r w:rsidR="00C9363A" w:rsidRPr="00346C87">
        <w:rPr>
          <w:rFonts w:ascii="Arial" w:hAnsi="Arial" w:cs="Arial"/>
          <w:b/>
          <w:bCs/>
          <w:sz w:val="20"/>
          <w:szCs w:val="20"/>
        </w:rPr>
        <w:fldChar w:fldCharType="separate"/>
      </w:r>
      <w:r w:rsidR="00295448">
        <w:rPr>
          <w:rFonts w:ascii="Arial" w:hAnsi="Arial" w:cs="Arial"/>
          <w:b/>
          <w:bCs/>
          <w:sz w:val="20"/>
          <w:szCs w:val="20"/>
        </w:rPr>
        <w:t>79</w:t>
      </w:r>
      <w:r w:rsidR="00C9363A" w:rsidRPr="00346C87">
        <w:rPr>
          <w:rFonts w:ascii="Arial" w:hAnsi="Arial" w:cs="Arial"/>
          <w:b/>
          <w:bCs/>
          <w:sz w:val="20"/>
          <w:szCs w:val="20"/>
        </w:rPr>
        <w:fldChar w:fldCharType="end"/>
      </w:r>
      <w:r w:rsidRPr="00346C87">
        <w:rPr>
          <w:rFonts w:ascii="Arial" w:hAnsi="Arial" w:cs="Arial"/>
          <w:b/>
          <w:bCs/>
          <w:sz w:val="20"/>
          <w:szCs w:val="20"/>
        </w:rPr>
        <w:t>. členu (uporaba posameznih določb)</w:t>
      </w:r>
    </w:p>
    <w:p w14:paraId="1B74A51D" w14:textId="77777777" w:rsidR="00121054" w:rsidRPr="00346C87" w:rsidRDefault="00121054" w:rsidP="00121054">
      <w:pPr>
        <w:spacing w:after="0" w:line="240" w:lineRule="auto"/>
        <w:rPr>
          <w:rFonts w:ascii="Arial" w:hAnsi="Arial" w:cs="Arial"/>
          <w:sz w:val="20"/>
          <w:szCs w:val="20"/>
        </w:rPr>
      </w:pPr>
    </w:p>
    <w:p w14:paraId="64EF0540" w14:textId="77777777" w:rsidR="00121054" w:rsidRPr="00346C87" w:rsidRDefault="00ED7449" w:rsidP="00121054">
      <w:pPr>
        <w:spacing w:after="0" w:line="240" w:lineRule="auto"/>
        <w:jc w:val="both"/>
        <w:rPr>
          <w:rFonts w:ascii="Arial" w:hAnsi="Arial" w:cs="Arial"/>
          <w:sz w:val="20"/>
          <w:szCs w:val="20"/>
        </w:rPr>
      </w:pPr>
      <w:r w:rsidRPr="00346C87">
        <w:rPr>
          <w:rFonts w:ascii="Arial" w:hAnsi="Arial" w:cs="Arial"/>
          <w:sz w:val="20"/>
          <w:szCs w:val="20"/>
        </w:rPr>
        <w:t>D</w:t>
      </w:r>
      <w:r w:rsidR="00121054" w:rsidRPr="00346C87">
        <w:rPr>
          <w:rFonts w:ascii="Arial" w:hAnsi="Arial" w:cs="Arial"/>
          <w:sz w:val="20"/>
          <w:szCs w:val="20"/>
        </w:rPr>
        <w:t>oločba je potrebna zaradi uskladitve z začetkom veljavnosti predmetnih členov v prehodni določbi, ki se nanašajo na določbe Direktive 2023/2864/EU, ki med drugim spreminjajo Direktivo 2013/36/EU v zvezi z zagotavljanjem določenih informacij na evropsko enotno točko dostopa, in se začnejo uporabljati z 10. januarjem 2030.</w:t>
      </w:r>
      <w:r w:rsidR="00682FD8" w:rsidRPr="00346C87">
        <w:rPr>
          <w:rFonts w:ascii="Arial" w:hAnsi="Arial" w:cs="Arial"/>
          <w:sz w:val="20"/>
          <w:szCs w:val="20"/>
        </w:rPr>
        <w:t xml:space="preserve"> Navedeni rok je določen na podlagi implementacije 10. člena Direktive 2023/2864/EU, ki določa, da </w:t>
      </w:r>
      <w:r w:rsidR="00682FD8" w:rsidRPr="00346C87">
        <w:rPr>
          <w:rFonts w:ascii="Arial" w:hAnsi="Arial" w:cs="Arial"/>
          <w:color w:val="000000"/>
          <w:sz w:val="20"/>
          <w:szCs w:val="20"/>
          <w:shd w:val="clear" w:color="auto" w:fill="FFFFFF"/>
        </w:rPr>
        <w:t>države članice od 10. januarja 2030 zagotovijo, da so informacije iz člena 68(1) in (2) ter člena 131(12) te direktive dostopne na evropski enotni točki dostopa (ESAP), vzpostavljeni na podlagi Uredbe (EU) 2023/2859 Evropskega parlamenta in Sveta</w:t>
      </w:r>
      <w:r w:rsidR="00682FD8" w:rsidRPr="00346C87">
        <w:rPr>
          <w:rFonts w:ascii="Arial" w:hAnsi="Arial" w:cs="Arial"/>
          <w:sz w:val="20"/>
          <w:szCs w:val="20"/>
        </w:rPr>
        <w:t>.</w:t>
      </w:r>
    </w:p>
    <w:p w14:paraId="40A95F89" w14:textId="77777777" w:rsidR="00121054" w:rsidRPr="00346C87" w:rsidRDefault="00121054" w:rsidP="00BE072F">
      <w:pPr>
        <w:pStyle w:val="lennovele"/>
        <w:spacing w:before="0"/>
        <w:jc w:val="both"/>
        <w:rPr>
          <w:sz w:val="20"/>
          <w:szCs w:val="20"/>
        </w:rPr>
      </w:pPr>
    </w:p>
    <w:p w14:paraId="20E31605" w14:textId="007DD712" w:rsidR="005D2ADE" w:rsidRPr="00346C87" w:rsidRDefault="005D2ADE" w:rsidP="005D2ADE">
      <w:pPr>
        <w:pStyle w:val="lennovele"/>
        <w:spacing w:before="0"/>
        <w:jc w:val="both"/>
        <w:rPr>
          <w:b/>
          <w:bCs/>
          <w:sz w:val="20"/>
          <w:szCs w:val="20"/>
        </w:rPr>
      </w:pPr>
      <w:r w:rsidRPr="00346C87">
        <w:rPr>
          <w:b/>
          <w:bCs/>
          <w:sz w:val="20"/>
          <w:szCs w:val="20"/>
        </w:rPr>
        <w:t xml:space="preserve">K </w:t>
      </w:r>
      <w:r w:rsidRPr="00346C87">
        <w:rPr>
          <w:b/>
          <w:bCs/>
          <w:sz w:val="20"/>
          <w:szCs w:val="20"/>
        </w:rPr>
        <w:fldChar w:fldCharType="begin"/>
      </w:r>
      <w:r w:rsidRPr="00346C87">
        <w:rPr>
          <w:b/>
          <w:bCs/>
          <w:sz w:val="20"/>
          <w:szCs w:val="20"/>
        </w:rPr>
        <w:instrText xml:space="preserve"> REF _Ref181785291 \r \h  \* MERGEFORMAT </w:instrText>
      </w:r>
      <w:r w:rsidRPr="00346C87">
        <w:rPr>
          <w:b/>
          <w:bCs/>
          <w:sz w:val="20"/>
          <w:szCs w:val="20"/>
        </w:rPr>
      </w:r>
      <w:r w:rsidRPr="00346C87">
        <w:rPr>
          <w:b/>
          <w:bCs/>
          <w:sz w:val="20"/>
          <w:szCs w:val="20"/>
        </w:rPr>
        <w:fldChar w:fldCharType="separate"/>
      </w:r>
      <w:r w:rsidR="00295448">
        <w:rPr>
          <w:b/>
          <w:bCs/>
          <w:sz w:val="20"/>
          <w:szCs w:val="20"/>
        </w:rPr>
        <w:t>80</w:t>
      </w:r>
      <w:r w:rsidRPr="00346C87">
        <w:rPr>
          <w:b/>
          <w:bCs/>
          <w:sz w:val="20"/>
          <w:szCs w:val="20"/>
        </w:rPr>
        <w:fldChar w:fldCharType="end"/>
      </w:r>
      <w:r w:rsidRPr="00346C87">
        <w:rPr>
          <w:b/>
          <w:bCs/>
          <w:sz w:val="20"/>
          <w:szCs w:val="20"/>
        </w:rPr>
        <w:t>. členu (prenehanje veljavnosti sklepa)</w:t>
      </w:r>
    </w:p>
    <w:p w14:paraId="42D081C7" w14:textId="77777777" w:rsidR="005D2ADE" w:rsidRPr="00346C87" w:rsidRDefault="005D2ADE" w:rsidP="005D2ADE">
      <w:pPr>
        <w:pStyle w:val="lennovele"/>
        <w:spacing w:before="0"/>
        <w:jc w:val="both"/>
        <w:rPr>
          <w:sz w:val="20"/>
          <w:szCs w:val="20"/>
        </w:rPr>
      </w:pPr>
    </w:p>
    <w:p w14:paraId="540F7F77" w14:textId="77777777" w:rsidR="005D2ADE" w:rsidRPr="00346C87" w:rsidRDefault="005D2ADE" w:rsidP="005D2ADE">
      <w:pPr>
        <w:pStyle w:val="Poglavje"/>
        <w:spacing w:before="0"/>
        <w:jc w:val="both"/>
        <w:rPr>
          <w:sz w:val="20"/>
          <w:szCs w:val="20"/>
        </w:rPr>
      </w:pPr>
      <w:r w:rsidRPr="00346C87">
        <w:rPr>
          <w:sz w:val="20"/>
          <w:szCs w:val="20"/>
        </w:rPr>
        <w:t xml:space="preserve">Člen določa prenehanje veljavnosti </w:t>
      </w:r>
      <w:r w:rsidRPr="00346C87">
        <w:rPr>
          <w:sz w:val="20"/>
          <w:szCs w:val="20"/>
          <w:shd w:val="clear" w:color="auto" w:fill="FFFFFF"/>
        </w:rPr>
        <w:t>Sklepa o najmanjšem obsegu in vsebini dodatnega revizijskega pregleda in dodatnega revizorjevega poročila o izpolnjevanju pravil o upravljanju tveganj v bankah in hranilnicah (Uradni list RS, št. 72/17).</w:t>
      </w:r>
      <w:r w:rsidRPr="00346C87">
        <w:rPr>
          <w:sz w:val="20"/>
          <w:szCs w:val="20"/>
        </w:rPr>
        <w:t xml:space="preserve"> Slednje je povezano s spremembo 105. člena ZBan-3, na podlagi katerega se ukinja predložitev dodatnega revizijskega pregleda in dodatnega revizorjevega poročila o izpolnjevanju pravil o upravljanju tveganj v banki.</w:t>
      </w:r>
    </w:p>
    <w:p w14:paraId="226CC275" w14:textId="77777777" w:rsidR="005D2ADE" w:rsidRPr="00346C87" w:rsidRDefault="005D2ADE" w:rsidP="00BE072F">
      <w:pPr>
        <w:pStyle w:val="lennovele"/>
        <w:spacing w:before="0"/>
        <w:jc w:val="both"/>
        <w:rPr>
          <w:sz w:val="20"/>
          <w:szCs w:val="20"/>
        </w:rPr>
      </w:pPr>
    </w:p>
    <w:p w14:paraId="3CC2EB34" w14:textId="285C3548" w:rsidR="00F52FDC" w:rsidRPr="00394420" w:rsidRDefault="00F52FDC" w:rsidP="00BE072F">
      <w:pPr>
        <w:spacing w:after="0" w:line="240" w:lineRule="auto"/>
        <w:jc w:val="both"/>
        <w:rPr>
          <w:rFonts w:ascii="Arial" w:hAnsi="Arial" w:cs="Arial"/>
          <w:b/>
          <w:bCs/>
          <w:sz w:val="20"/>
          <w:szCs w:val="20"/>
        </w:rPr>
      </w:pPr>
      <w:r w:rsidRPr="00346C87">
        <w:rPr>
          <w:rFonts w:ascii="Arial" w:hAnsi="Arial" w:cs="Arial"/>
          <w:b/>
          <w:bCs/>
          <w:sz w:val="20"/>
          <w:szCs w:val="20"/>
        </w:rPr>
        <w:t>K</w:t>
      </w:r>
      <w:r w:rsidR="003A57D1" w:rsidRPr="00346C87">
        <w:rPr>
          <w:rFonts w:ascii="Arial" w:hAnsi="Arial" w:cs="Arial"/>
          <w:b/>
          <w:bCs/>
          <w:sz w:val="20"/>
          <w:szCs w:val="20"/>
        </w:rPr>
        <w:t xml:space="preserve"> </w:t>
      </w:r>
      <w:r w:rsidRPr="00346C87">
        <w:fldChar w:fldCharType="begin"/>
      </w:r>
      <w:r w:rsidRPr="00346C87">
        <w:instrText xml:space="preserve"> REF _Ref166576181 \r \h  \* MERGEFORMAT </w:instrText>
      </w:r>
      <w:r w:rsidRPr="00346C87">
        <w:fldChar w:fldCharType="separate"/>
      </w:r>
      <w:r w:rsidR="00295448" w:rsidRPr="00295448">
        <w:rPr>
          <w:rFonts w:ascii="Arial" w:hAnsi="Arial" w:cs="Arial"/>
          <w:b/>
          <w:bCs/>
          <w:sz w:val="20"/>
          <w:szCs w:val="20"/>
        </w:rPr>
        <w:t>81</w:t>
      </w:r>
      <w:r w:rsidRPr="00346C87">
        <w:fldChar w:fldCharType="end"/>
      </w:r>
      <w:r w:rsidRPr="00346C87">
        <w:rPr>
          <w:rFonts w:ascii="Arial" w:hAnsi="Arial" w:cs="Arial"/>
          <w:b/>
          <w:bCs/>
          <w:sz w:val="20"/>
          <w:szCs w:val="20"/>
        </w:rPr>
        <w:t>. členu</w:t>
      </w:r>
      <w:r w:rsidR="00425EE5" w:rsidRPr="00346C87">
        <w:rPr>
          <w:rFonts w:ascii="Arial" w:hAnsi="Arial" w:cs="Arial"/>
          <w:b/>
          <w:bCs/>
          <w:sz w:val="20"/>
          <w:szCs w:val="20"/>
        </w:rPr>
        <w:t xml:space="preserve"> (začetek veljavnosti)</w:t>
      </w:r>
    </w:p>
    <w:p w14:paraId="1CC5FAF7" w14:textId="77777777" w:rsidR="00F52FDC" w:rsidRPr="00394420" w:rsidRDefault="00F52FDC" w:rsidP="005F629E">
      <w:pPr>
        <w:spacing w:after="0" w:line="240" w:lineRule="auto"/>
        <w:jc w:val="both"/>
        <w:rPr>
          <w:rFonts w:ascii="Arial" w:hAnsi="Arial" w:cs="Arial"/>
          <w:sz w:val="20"/>
          <w:szCs w:val="20"/>
        </w:rPr>
      </w:pPr>
    </w:p>
    <w:p w14:paraId="72399DBC" w14:textId="55AAFE3D" w:rsidR="00F52FDC" w:rsidRDefault="00F52FDC" w:rsidP="005F629E">
      <w:pPr>
        <w:spacing w:after="0" w:line="240" w:lineRule="auto"/>
        <w:rPr>
          <w:rFonts w:ascii="Arial" w:hAnsi="Arial" w:cs="Arial"/>
          <w:sz w:val="20"/>
          <w:szCs w:val="20"/>
        </w:rPr>
      </w:pPr>
      <w:r w:rsidRPr="00394420">
        <w:rPr>
          <w:rFonts w:ascii="Arial" w:hAnsi="Arial" w:cs="Arial"/>
          <w:sz w:val="20"/>
          <w:szCs w:val="20"/>
        </w:rPr>
        <w:t>Člen določa rok za uveljavitev tega zakona</w:t>
      </w:r>
      <w:r w:rsidR="00302FF2" w:rsidRPr="00394420">
        <w:rPr>
          <w:rFonts w:ascii="Arial" w:hAnsi="Arial" w:cs="Arial"/>
          <w:sz w:val="20"/>
          <w:szCs w:val="20"/>
        </w:rPr>
        <w:t>,</w:t>
      </w:r>
      <w:r w:rsidRPr="00394420">
        <w:rPr>
          <w:rFonts w:ascii="Arial" w:hAnsi="Arial" w:cs="Arial"/>
          <w:sz w:val="20"/>
          <w:szCs w:val="20"/>
        </w:rPr>
        <w:t xml:space="preserve"> in sicer bo začel veljati petnajsti dan po objavi v Uradnem listu Republike Slovenije.</w:t>
      </w:r>
    </w:p>
    <w:p w14:paraId="052BD392" w14:textId="77777777" w:rsidR="004634FF" w:rsidRDefault="004634FF" w:rsidP="005F629E">
      <w:pPr>
        <w:spacing w:after="0" w:line="240" w:lineRule="auto"/>
        <w:rPr>
          <w:rFonts w:ascii="Arial" w:hAnsi="Arial" w:cs="Arial"/>
          <w:sz w:val="20"/>
          <w:szCs w:val="20"/>
        </w:rPr>
      </w:pPr>
    </w:p>
    <w:p w14:paraId="5821F2F0" w14:textId="77777777" w:rsidR="00486FC7" w:rsidRPr="006A75A4" w:rsidRDefault="00486FC7" w:rsidP="00BE072F">
      <w:pPr>
        <w:pStyle w:val="Naslov1"/>
        <w:spacing w:before="0" w:line="240" w:lineRule="auto"/>
        <w:rPr>
          <w:rFonts w:ascii="Arial" w:eastAsia="Times New Roman" w:hAnsi="Arial" w:cs="Arial"/>
          <w:b/>
          <w:bCs/>
          <w:color w:val="auto"/>
          <w:sz w:val="20"/>
          <w:szCs w:val="20"/>
          <w:lang w:eastAsia="sl-SI"/>
        </w:rPr>
      </w:pPr>
      <w:r w:rsidRPr="006A75A4">
        <w:rPr>
          <w:rFonts w:ascii="Arial" w:eastAsia="Times New Roman" w:hAnsi="Arial" w:cs="Arial"/>
          <w:b/>
          <w:bCs/>
          <w:color w:val="auto"/>
          <w:sz w:val="20"/>
          <w:szCs w:val="20"/>
          <w:lang w:eastAsia="sl-SI"/>
        </w:rPr>
        <w:lastRenderedPageBreak/>
        <w:t>IV. BESEDILO ČLENOV, KI SE SPREMINJAJO</w:t>
      </w:r>
    </w:p>
    <w:p w14:paraId="2971B4CF" w14:textId="77777777" w:rsidR="00F52FDC" w:rsidRPr="006A75A4" w:rsidRDefault="00F52FDC" w:rsidP="00BE072F">
      <w:pPr>
        <w:spacing w:after="0" w:line="240" w:lineRule="auto"/>
        <w:rPr>
          <w:rFonts w:ascii="Arial" w:hAnsi="Arial" w:cs="Arial"/>
          <w:sz w:val="20"/>
          <w:szCs w:val="20"/>
        </w:rPr>
      </w:pPr>
    </w:p>
    <w:p w14:paraId="0A3237F4" w14:textId="77777777" w:rsidR="006D0A94" w:rsidRPr="006A75A4" w:rsidRDefault="006D0A94" w:rsidP="00BE072F">
      <w:pPr>
        <w:spacing w:after="0" w:line="240" w:lineRule="auto"/>
        <w:jc w:val="center"/>
        <w:rPr>
          <w:rFonts w:ascii="Arial" w:hAnsi="Arial" w:cs="Arial"/>
          <w:b/>
          <w:bCs/>
          <w:sz w:val="20"/>
          <w:szCs w:val="20"/>
        </w:rPr>
      </w:pPr>
      <w:r w:rsidRPr="006A75A4">
        <w:rPr>
          <w:rFonts w:ascii="Arial" w:hAnsi="Arial" w:cs="Arial"/>
          <w:b/>
          <w:bCs/>
          <w:sz w:val="20"/>
          <w:szCs w:val="20"/>
        </w:rPr>
        <w:t>Zakon o bančništvu (Uradni list RS, št. </w:t>
      </w:r>
      <w:hyperlink r:id="rId21" w:tgtFrame="_blank" w:tooltip="Zakon o bančništvu (ZBan-3)" w:history="1">
        <w:r w:rsidRPr="006A75A4">
          <w:rPr>
            <w:rStyle w:val="Hiperpovezava"/>
            <w:rFonts w:ascii="Arial" w:hAnsi="Arial" w:cs="Arial"/>
            <w:b/>
            <w:bCs/>
            <w:color w:val="auto"/>
            <w:sz w:val="20"/>
            <w:szCs w:val="20"/>
            <w:u w:val="none"/>
          </w:rPr>
          <w:t>92/21</w:t>
        </w:r>
      </w:hyperlink>
      <w:r w:rsidRPr="006A75A4">
        <w:rPr>
          <w:rFonts w:ascii="Arial" w:hAnsi="Arial" w:cs="Arial"/>
          <w:b/>
          <w:bCs/>
          <w:sz w:val="20"/>
          <w:szCs w:val="20"/>
        </w:rPr>
        <w:t> in </w:t>
      </w:r>
      <w:hyperlink r:id="rId22" w:tgtFrame="_blank" w:tooltip="Zakon o bonitetnem nadzoru investicijskih podjetij (ZBNIP)" w:history="1">
        <w:r w:rsidRPr="006A75A4">
          <w:rPr>
            <w:rStyle w:val="Hiperpovezava"/>
            <w:rFonts w:ascii="Arial" w:hAnsi="Arial" w:cs="Arial"/>
            <w:b/>
            <w:bCs/>
            <w:color w:val="auto"/>
            <w:sz w:val="20"/>
            <w:szCs w:val="20"/>
            <w:u w:val="none"/>
          </w:rPr>
          <w:t>123/21</w:t>
        </w:r>
      </w:hyperlink>
      <w:r w:rsidRPr="006A75A4">
        <w:rPr>
          <w:rFonts w:ascii="Arial" w:hAnsi="Arial" w:cs="Arial"/>
          <w:b/>
          <w:bCs/>
          <w:sz w:val="20"/>
          <w:szCs w:val="20"/>
        </w:rPr>
        <w:t> – ZBNIP)</w:t>
      </w:r>
    </w:p>
    <w:p w14:paraId="43993B72" w14:textId="77777777" w:rsidR="006D0A94" w:rsidRPr="006A75A4" w:rsidRDefault="006D0A94" w:rsidP="00BE072F">
      <w:pPr>
        <w:spacing w:after="0" w:line="240" w:lineRule="auto"/>
        <w:rPr>
          <w:rFonts w:ascii="Arial" w:hAnsi="Arial" w:cs="Arial"/>
          <w:sz w:val="20"/>
          <w:szCs w:val="20"/>
        </w:rPr>
      </w:pPr>
    </w:p>
    <w:p w14:paraId="688A59E8" w14:textId="77777777" w:rsidR="00486FC7" w:rsidRPr="006A75A4" w:rsidRDefault="00486FC7" w:rsidP="00BE072F">
      <w:pPr>
        <w:pStyle w:val="len0"/>
        <w:spacing w:before="0"/>
        <w:rPr>
          <w:sz w:val="20"/>
          <w:szCs w:val="20"/>
        </w:rPr>
      </w:pPr>
      <w:r w:rsidRPr="006A75A4">
        <w:rPr>
          <w:sz w:val="20"/>
          <w:szCs w:val="20"/>
        </w:rPr>
        <w:t>2. člen</w:t>
      </w:r>
    </w:p>
    <w:p w14:paraId="1EA7FCCA" w14:textId="77777777" w:rsidR="00486FC7" w:rsidRPr="006A75A4" w:rsidRDefault="00486FC7" w:rsidP="00BE072F">
      <w:pPr>
        <w:pStyle w:val="lennaslov0"/>
        <w:rPr>
          <w:sz w:val="20"/>
          <w:szCs w:val="20"/>
        </w:rPr>
      </w:pPr>
      <w:r w:rsidRPr="006A75A4">
        <w:rPr>
          <w:sz w:val="20"/>
          <w:szCs w:val="20"/>
        </w:rPr>
        <w:t>(prenos aktov Evropske unije)</w:t>
      </w:r>
    </w:p>
    <w:p w14:paraId="2D998D41" w14:textId="77777777" w:rsidR="00486FC7" w:rsidRPr="006A75A4" w:rsidRDefault="00486FC7" w:rsidP="00BE072F">
      <w:pPr>
        <w:pStyle w:val="lennaslov0"/>
        <w:rPr>
          <w:sz w:val="20"/>
          <w:szCs w:val="20"/>
        </w:rPr>
      </w:pPr>
    </w:p>
    <w:p w14:paraId="76CCAF1B" w14:textId="77777777" w:rsidR="00486FC7" w:rsidRPr="006A75A4" w:rsidRDefault="00486FC7" w:rsidP="00BE072F">
      <w:pPr>
        <w:pStyle w:val="Odstavek"/>
        <w:spacing w:before="0"/>
        <w:ind w:firstLine="0"/>
        <w:rPr>
          <w:sz w:val="20"/>
          <w:szCs w:val="20"/>
        </w:rPr>
      </w:pPr>
      <w:r w:rsidRPr="006A75A4">
        <w:rPr>
          <w:sz w:val="20"/>
          <w:szCs w:val="20"/>
        </w:rPr>
        <w:t>S tem zakonom se v pravni red Republike Slovenije prenašajo naslednje direktive:</w:t>
      </w:r>
    </w:p>
    <w:p w14:paraId="25669D5D" w14:textId="77777777" w:rsidR="00486FC7" w:rsidRPr="006A75A4" w:rsidRDefault="00486FC7" w:rsidP="00BE072F">
      <w:pPr>
        <w:pStyle w:val="tevilnatoka"/>
        <w:numPr>
          <w:ilvl w:val="0"/>
          <w:numId w:val="44"/>
        </w:numPr>
        <w:tabs>
          <w:tab w:val="clear" w:pos="540"/>
          <w:tab w:val="clear" w:pos="900"/>
        </w:tabs>
        <w:rPr>
          <w:rFonts w:cs="Arial"/>
          <w:sz w:val="20"/>
          <w:szCs w:val="20"/>
        </w:rPr>
      </w:pPr>
      <w:r w:rsidRPr="006A75A4">
        <w:rPr>
          <w:rFonts w:cs="Arial"/>
          <w:sz w:val="20"/>
          <w:szCs w:val="20"/>
        </w:rPr>
        <w:t>Direktiva 2013/36/EU Evropskega parlamenta in Sveta z dne 26. junija 2013 o dostopu do dejavnosti kreditnih institucij in bonitetnem nadzoru kreditnih institucij, spremembi Direktive 2002/87/ES in razveljavitvi direktiv 2006/48/ES in 2006/49/ES (UL L št. 176 z dne 27. 6. 2013, str. 338; v nadaljnjem besedilu: Direktiva 2013/36/EU);</w:t>
      </w:r>
    </w:p>
    <w:p w14:paraId="6CAFCAAE" w14:textId="77777777" w:rsidR="00486FC7" w:rsidRPr="006A75A4" w:rsidRDefault="00486FC7" w:rsidP="00BE072F">
      <w:pPr>
        <w:pStyle w:val="tevilnatoka"/>
        <w:numPr>
          <w:ilvl w:val="0"/>
          <w:numId w:val="44"/>
        </w:numPr>
        <w:tabs>
          <w:tab w:val="clear" w:pos="540"/>
          <w:tab w:val="clear" w:pos="900"/>
          <w:tab w:val="num" w:pos="425"/>
        </w:tabs>
        <w:ind w:left="425" w:hanging="425"/>
        <w:rPr>
          <w:rFonts w:cs="Arial"/>
          <w:sz w:val="20"/>
          <w:szCs w:val="20"/>
        </w:rPr>
      </w:pPr>
      <w:r w:rsidRPr="006A75A4">
        <w:rPr>
          <w:rFonts w:cs="Arial"/>
          <w:sz w:val="20"/>
          <w:szCs w:val="20"/>
        </w:rPr>
        <w:t>Direktiva 2014/59/EU Evropskega parlamenta in Sveta z dne 15. maja 2014 o vzpostavitvi okvira za sanacijo ter reševanje kreditnih institucij in investicijskih podjetij ter o spremembi šeste direktive Sveta 82/891/EGS ter direktiv 2001/24/ES, 2002/47/ES, 2004/25/ES, 2005/56/ES, 2007/36/ES, 2011/35/EU, 2012/30/EU in 2013/36/EU in uredb (EU) št. 1093/2010 ter (EU) št. 648/2012 Evropskega parlamenta in Sveta (UL L št. 173 z dne 12. 6. 2014, str. 190; v nadaljnjem besedilu: Direktiva 2014/59/EU);</w:t>
      </w:r>
    </w:p>
    <w:p w14:paraId="2EFF6382" w14:textId="77777777" w:rsidR="00486FC7" w:rsidRPr="006A75A4" w:rsidRDefault="00486FC7" w:rsidP="00BE072F">
      <w:pPr>
        <w:pStyle w:val="tevilnatoka"/>
        <w:numPr>
          <w:ilvl w:val="0"/>
          <w:numId w:val="44"/>
        </w:numPr>
        <w:tabs>
          <w:tab w:val="clear" w:pos="540"/>
          <w:tab w:val="clear" w:pos="900"/>
          <w:tab w:val="num" w:pos="425"/>
        </w:tabs>
        <w:ind w:left="425" w:hanging="425"/>
        <w:rPr>
          <w:rFonts w:cs="Arial"/>
          <w:sz w:val="20"/>
          <w:szCs w:val="20"/>
        </w:rPr>
      </w:pPr>
      <w:r w:rsidRPr="006A75A4">
        <w:rPr>
          <w:rFonts w:cs="Arial"/>
          <w:sz w:val="20"/>
          <w:szCs w:val="20"/>
        </w:rPr>
        <w:t>Direktiva Sveta 86/635/EGS z dne 8. decembra 1986 o letnih računovodskih izkazih in konsolidiranih letnih računovodskih izkazih bank in drugih finančnih institucij (UL L št. 372 z dne 31. 12. 1986, str. 1), zadnjič spremenjena z Direktivo 2006/46/ES Evropskega parlamenta in Sveta z dne 14. junija 2006 o spremembi direktiv Sveta 78/660/EGS o letnih računovodskih izkazih posameznih vrst družb, 83/349/EGS o konsolidiranih računovodskih izkazih, 86/635/EGS o letnih računovodskih izkazih in konsolidiranih računovodskih izkazih bank in drugih finančnih institucij ter 91/674/EGS o letnih računovodskih izkazih in konsolidiranih računovodskih izkazih zavarovalnic (UL L št. 224 z dne 16. 8. 2006, str. 1);</w:t>
      </w:r>
    </w:p>
    <w:p w14:paraId="16993417" w14:textId="77777777" w:rsidR="00486FC7" w:rsidRPr="006A75A4" w:rsidRDefault="00486FC7" w:rsidP="00BE072F">
      <w:pPr>
        <w:pStyle w:val="tevilnatoka"/>
        <w:numPr>
          <w:ilvl w:val="0"/>
          <w:numId w:val="44"/>
        </w:numPr>
        <w:tabs>
          <w:tab w:val="clear" w:pos="540"/>
          <w:tab w:val="clear" w:pos="900"/>
          <w:tab w:val="num" w:pos="425"/>
        </w:tabs>
        <w:ind w:left="425" w:hanging="425"/>
        <w:rPr>
          <w:rFonts w:cs="Arial"/>
          <w:sz w:val="20"/>
          <w:szCs w:val="20"/>
        </w:rPr>
      </w:pPr>
      <w:r w:rsidRPr="006A75A4">
        <w:rPr>
          <w:rFonts w:cs="Arial"/>
          <w:sz w:val="20"/>
          <w:szCs w:val="20"/>
        </w:rPr>
        <w:t>Direktiva Sveta 89/117/EGS z dne 13. februarja 1989 o obveznosti podružnic, ustanovljenih v državi članici, ki pripadajo kreditnim in finančnim institucijam, s sedežem zunaj te države članice, glede objave letnih računovodskih izkazov (UL L št. 44 z dne 16. 2. 1989, str. 40);</w:t>
      </w:r>
    </w:p>
    <w:p w14:paraId="0E70233C" w14:textId="77777777" w:rsidR="00486FC7" w:rsidRPr="006A75A4" w:rsidRDefault="00486FC7" w:rsidP="00BE072F">
      <w:pPr>
        <w:pStyle w:val="tevilnatoka"/>
        <w:numPr>
          <w:ilvl w:val="0"/>
          <w:numId w:val="44"/>
        </w:numPr>
        <w:tabs>
          <w:tab w:val="clear" w:pos="540"/>
          <w:tab w:val="clear" w:pos="900"/>
          <w:tab w:val="num" w:pos="425"/>
        </w:tabs>
        <w:ind w:left="425" w:hanging="425"/>
        <w:rPr>
          <w:rFonts w:cs="Arial"/>
          <w:sz w:val="20"/>
          <w:szCs w:val="20"/>
        </w:rPr>
      </w:pPr>
      <w:r w:rsidRPr="006A75A4">
        <w:rPr>
          <w:rFonts w:cs="Arial"/>
          <w:sz w:val="20"/>
          <w:szCs w:val="20"/>
        </w:rPr>
        <w:t>Direktiva (EU) 2015/849 Evropskega parlamenta in Sveta z dne 20. maja 2015 o preprečevanju uporabe finančnega sistema za pranje denarja ali financiranje terorizma, spremembi Uredbe (EU) št. 648/2012 Evropskega parlamenta in Sveta ter razveljavitvi Direktive 2005/60/ES Evropskega parlamenta in Sveta in Direktive Komisije 2006/70/ES (UL L št. 141 z dne 5. 6. 2015, str. 73), zadnjič spremenjena z Direktivo (EU) 2018/843 Evropskega parlamenta in Sveta z dne 30. maja 2018 o spremembi Direktive (EU) 2015/849 o preprečevanju uporabe finančnega sistema za pranje denarja ali financiranje terorizma ter o spremembi direktiv 2009/138/ES in 2013/36/EU (UL L št. 156 z dne 19. 6. 2018, str. 43; v nadaljnjem besedilu: Direktiva 2015/849/EU);</w:t>
      </w:r>
    </w:p>
    <w:p w14:paraId="7F047635" w14:textId="77777777" w:rsidR="00486FC7" w:rsidRPr="006A75A4" w:rsidRDefault="00486FC7" w:rsidP="00BE072F">
      <w:pPr>
        <w:pStyle w:val="tevilnatoka"/>
        <w:numPr>
          <w:ilvl w:val="0"/>
          <w:numId w:val="44"/>
        </w:numPr>
        <w:tabs>
          <w:tab w:val="clear" w:pos="540"/>
          <w:tab w:val="clear" w:pos="900"/>
          <w:tab w:val="num" w:pos="425"/>
        </w:tabs>
        <w:ind w:left="425" w:hanging="425"/>
        <w:rPr>
          <w:rFonts w:cs="Arial"/>
          <w:sz w:val="20"/>
          <w:szCs w:val="20"/>
        </w:rPr>
      </w:pPr>
      <w:r w:rsidRPr="006A75A4">
        <w:rPr>
          <w:rFonts w:cs="Arial"/>
          <w:sz w:val="20"/>
          <w:szCs w:val="20"/>
        </w:rPr>
        <w:t>Direktiva (EU) 2019/878 Evropskega parlamenta in Sveta z dne 20. maja 2019 o spremembi Direktive 2013/36/EU v zvezi z izvzetimi subjekti, finančnimi holdingi, mešanimi finančnimi holdingi, prejemki, nadzorniškimi ukrepi in pooblastili ter ukrepi za ohranitev kapitala (UL L št. 150 z dne 7. 6. 2019, str. 253).</w:t>
      </w:r>
    </w:p>
    <w:p w14:paraId="6937BF0B" w14:textId="77777777" w:rsidR="00486FC7" w:rsidRPr="006A75A4" w:rsidRDefault="00486FC7" w:rsidP="00BE072F">
      <w:pPr>
        <w:pStyle w:val="tevilnatoka"/>
        <w:numPr>
          <w:ilvl w:val="0"/>
          <w:numId w:val="0"/>
        </w:numPr>
        <w:rPr>
          <w:rFonts w:cs="Arial"/>
          <w:sz w:val="20"/>
          <w:szCs w:val="20"/>
        </w:rPr>
      </w:pPr>
    </w:p>
    <w:p w14:paraId="1AA90980" w14:textId="77777777" w:rsidR="00486FC7" w:rsidRPr="006A75A4" w:rsidRDefault="00486FC7" w:rsidP="00BE072F">
      <w:pPr>
        <w:pStyle w:val="len0"/>
        <w:spacing w:before="0"/>
        <w:rPr>
          <w:sz w:val="20"/>
          <w:szCs w:val="20"/>
        </w:rPr>
      </w:pPr>
      <w:r w:rsidRPr="006A75A4">
        <w:rPr>
          <w:sz w:val="20"/>
          <w:szCs w:val="20"/>
        </w:rPr>
        <w:t>3. člen</w:t>
      </w:r>
    </w:p>
    <w:p w14:paraId="61DE3AAE" w14:textId="77777777" w:rsidR="00486FC7" w:rsidRPr="006A75A4" w:rsidRDefault="00486FC7" w:rsidP="00BE072F">
      <w:pPr>
        <w:pStyle w:val="lennaslov0"/>
        <w:rPr>
          <w:sz w:val="20"/>
          <w:szCs w:val="20"/>
        </w:rPr>
      </w:pPr>
      <w:r w:rsidRPr="006A75A4">
        <w:rPr>
          <w:sz w:val="20"/>
          <w:szCs w:val="20"/>
        </w:rPr>
        <w:t>(kratice drugih zakonov in aktov Evropske unije)</w:t>
      </w:r>
    </w:p>
    <w:p w14:paraId="257E147B" w14:textId="77777777" w:rsidR="00486FC7" w:rsidRPr="006A75A4" w:rsidRDefault="00486FC7" w:rsidP="00BE072F">
      <w:pPr>
        <w:pStyle w:val="Odstavek"/>
        <w:spacing w:before="0"/>
        <w:ind w:firstLine="0"/>
        <w:rPr>
          <w:sz w:val="20"/>
          <w:szCs w:val="20"/>
        </w:rPr>
      </w:pPr>
    </w:p>
    <w:p w14:paraId="70E48268" w14:textId="77777777" w:rsidR="00486FC7" w:rsidRPr="006A75A4" w:rsidRDefault="00486FC7" w:rsidP="00BE072F">
      <w:pPr>
        <w:pStyle w:val="Odstavek"/>
        <w:spacing w:before="0"/>
        <w:ind w:firstLine="0"/>
        <w:rPr>
          <w:sz w:val="20"/>
          <w:szCs w:val="20"/>
        </w:rPr>
      </w:pPr>
      <w:r w:rsidRPr="006A75A4">
        <w:rPr>
          <w:sz w:val="20"/>
          <w:szCs w:val="20"/>
        </w:rPr>
        <w:t>(1) V tem zakonu so uporabljene naslednje kratice drugih zakonov:</w:t>
      </w:r>
    </w:p>
    <w:p w14:paraId="096BB3D0" w14:textId="77777777" w:rsidR="00486FC7" w:rsidRPr="006A75A4" w:rsidRDefault="00486FC7" w:rsidP="00BE072F">
      <w:pPr>
        <w:pStyle w:val="tevilnatoka"/>
        <w:numPr>
          <w:ilvl w:val="0"/>
          <w:numId w:val="45"/>
        </w:numPr>
        <w:tabs>
          <w:tab w:val="clear" w:pos="540"/>
          <w:tab w:val="clear" w:pos="900"/>
        </w:tabs>
        <w:rPr>
          <w:rFonts w:cs="Arial"/>
          <w:sz w:val="20"/>
          <w:szCs w:val="20"/>
        </w:rPr>
      </w:pPr>
      <w:r w:rsidRPr="006A75A4">
        <w:rPr>
          <w:rFonts w:cs="Arial"/>
          <w:sz w:val="20"/>
          <w:szCs w:val="20"/>
        </w:rPr>
        <w:t>ZFK je zakon, ki ureja finančne konglomerate;</w:t>
      </w:r>
    </w:p>
    <w:p w14:paraId="03DDF8ED" w14:textId="77777777" w:rsidR="00486FC7" w:rsidRPr="006A75A4" w:rsidRDefault="00486FC7" w:rsidP="00BE072F">
      <w:pPr>
        <w:pStyle w:val="tevilnatoka"/>
        <w:numPr>
          <w:ilvl w:val="0"/>
          <w:numId w:val="45"/>
        </w:numPr>
        <w:tabs>
          <w:tab w:val="clear" w:pos="540"/>
          <w:tab w:val="clear" w:pos="900"/>
          <w:tab w:val="num" w:pos="425"/>
        </w:tabs>
        <w:ind w:left="425" w:hanging="425"/>
        <w:rPr>
          <w:rFonts w:cs="Arial"/>
          <w:sz w:val="20"/>
          <w:szCs w:val="20"/>
        </w:rPr>
      </w:pPr>
      <w:r w:rsidRPr="006A75A4">
        <w:rPr>
          <w:rFonts w:cs="Arial"/>
          <w:sz w:val="20"/>
          <w:szCs w:val="20"/>
        </w:rPr>
        <w:t>ZGD-1 je zakon, ki ureja gospodarske družbe;</w:t>
      </w:r>
    </w:p>
    <w:p w14:paraId="75A33EB6" w14:textId="77777777" w:rsidR="00486FC7" w:rsidRPr="006A75A4" w:rsidRDefault="00486FC7" w:rsidP="00BE072F">
      <w:pPr>
        <w:pStyle w:val="tevilnatoka"/>
        <w:numPr>
          <w:ilvl w:val="0"/>
          <w:numId w:val="45"/>
        </w:numPr>
        <w:tabs>
          <w:tab w:val="clear" w:pos="540"/>
          <w:tab w:val="clear" w:pos="900"/>
          <w:tab w:val="num" w:pos="425"/>
        </w:tabs>
        <w:ind w:left="425" w:hanging="425"/>
        <w:rPr>
          <w:rFonts w:cs="Arial"/>
          <w:sz w:val="20"/>
          <w:szCs w:val="20"/>
        </w:rPr>
      </w:pPr>
      <w:r w:rsidRPr="006A75A4">
        <w:rPr>
          <w:rFonts w:cs="Arial"/>
          <w:sz w:val="20"/>
          <w:szCs w:val="20"/>
        </w:rPr>
        <w:t>ZIN je zakon, ki ureja inšpekcijski nadzor;</w:t>
      </w:r>
    </w:p>
    <w:p w14:paraId="12A9C92D" w14:textId="77777777" w:rsidR="00486FC7" w:rsidRPr="006A75A4" w:rsidRDefault="00486FC7" w:rsidP="00BE072F">
      <w:pPr>
        <w:pStyle w:val="tevilnatoka"/>
        <w:numPr>
          <w:ilvl w:val="0"/>
          <w:numId w:val="45"/>
        </w:numPr>
        <w:tabs>
          <w:tab w:val="clear" w:pos="540"/>
          <w:tab w:val="clear" w:pos="900"/>
          <w:tab w:val="num" w:pos="425"/>
        </w:tabs>
        <w:ind w:left="425" w:hanging="425"/>
        <w:rPr>
          <w:rFonts w:cs="Arial"/>
          <w:sz w:val="20"/>
          <w:szCs w:val="20"/>
        </w:rPr>
      </w:pPr>
      <w:r w:rsidRPr="006A75A4">
        <w:rPr>
          <w:rFonts w:cs="Arial"/>
          <w:sz w:val="20"/>
          <w:szCs w:val="20"/>
        </w:rPr>
        <w:t>ZPre-1 je zakon, ki ureja prevzeme;</w:t>
      </w:r>
    </w:p>
    <w:p w14:paraId="16977CF8" w14:textId="77777777" w:rsidR="00486FC7" w:rsidRPr="006A75A4" w:rsidRDefault="00486FC7" w:rsidP="00BE072F">
      <w:pPr>
        <w:pStyle w:val="tevilnatoka"/>
        <w:numPr>
          <w:ilvl w:val="0"/>
          <w:numId w:val="45"/>
        </w:numPr>
        <w:tabs>
          <w:tab w:val="clear" w:pos="540"/>
          <w:tab w:val="clear" w:pos="900"/>
          <w:tab w:val="num" w:pos="425"/>
        </w:tabs>
        <w:ind w:left="425" w:hanging="425"/>
        <w:rPr>
          <w:rFonts w:cs="Arial"/>
          <w:sz w:val="20"/>
          <w:szCs w:val="20"/>
        </w:rPr>
      </w:pPr>
      <w:r w:rsidRPr="006A75A4">
        <w:rPr>
          <w:rFonts w:cs="Arial"/>
          <w:sz w:val="20"/>
          <w:szCs w:val="20"/>
        </w:rPr>
        <w:t>ZSDU je zakon, ki ureja sodelovanje delavcev pri upravljanju;</w:t>
      </w:r>
    </w:p>
    <w:p w14:paraId="4CA203B8" w14:textId="77777777" w:rsidR="00486FC7" w:rsidRPr="006A75A4" w:rsidRDefault="00486FC7" w:rsidP="00BE072F">
      <w:pPr>
        <w:pStyle w:val="tevilnatoka"/>
        <w:numPr>
          <w:ilvl w:val="0"/>
          <w:numId w:val="45"/>
        </w:numPr>
        <w:tabs>
          <w:tab w:val="clear" w:pos="540"/>
          <w:tab w:val="clear" w:pos="900"/>
          <w:tab w:val="num" w:pos="425"/>
        </w:tabs>
        <w:ind w:left="425" w:hanging="425"/>
        <w:rPr>
          <w:rFonts w:cs="Arial"/>
          <w:sz w:val="20"/>
          <w:szCs w:val="20"/>
        </w:rPr>
      </w:pPr>
      <w:r w:rsidRPr="006A75A4">
        <w:rPr>
          <w:rFonts w:cs="Arial"/>
          <w:sz w:val="20"/>
          <w:szCs w:val="20"/>
        </w:rPr>
        <w:t>ZUP je zakon, ki ureja splošni upravni postopek;</w:t>
      </w:r>
    </w:p>
    <w:p w14:paraId="7E758A93" w14:textId="77777777" w:rsidR="00486FC7" w:rsidRPr="006A75A4" w:rsidRDefault="00486FC7" w:rsidP="00BE072F">
      <w:pPr>
        <w:pStyle w:val="tevilnatoka"/>
        <w:numPr>
          <w:ilvl w:val="0"/>
          <w:numId w:val="45"/>
        </w:numPr>
        <w:tabs>
          <w:tab w:val="clear" w:pos="540"/>
          <w:tab w:val="clear" w:pos="900"/>
          <w:tab w:val="num" w:pos="425"/>
        </w:tabs>
        <w:ind w:left="425" w:hanging="425"/>
        <w:rPr>
          <w:rFonts w:cs="Arial"/>
          <w:sz w:val="20"/>
          <w:szCs w:val="20"/>
        </w:rPr>
      </w:pPr>
      <w:r w:rsidRPr="006A75A4">
        <w:rPr>
          <w:rFonts w:cs="Arial"/>
          <w:sz w:val="20"/>
          <w:szCs w:val="20"/>
        </w:rPr>
        <w:t>ZUS-1 je zakon, ki ureja upravni spor.</w:t>
      </w:r>
    </w:p>
    <w:p w14:paraId="7E521658" w14:textId="77777777" w:rsidR="00130300" w:rsidRPr="006A75A4" w:rsidRDefault="00130300" w:rsidP="00BE072F">
      <w:pPr>
        <w:pStyle w:val="Odstavek"/>
        <w:spacing w:before="0"/>
        <w:ind w:firstLine="0"/>
        <w:rPr>
          <w:sz w:val="20"/>
          <w:szCs w:val="20"/>
        </w:rPr>
      </w:pPr>
    </w:p>
    <w:p w14:paraId="2E30325E" w14:textId="77777777" w:rsidR="00486FC7" w:rsidRPr="006A75A4" w:rsidRDefault="00486FC7" w:rsidP="00BE072F">
      <w:pPr>
        <w:pStyle w:val="Odstavek"/>
        <w:spacing w:before="0"/>
        <w:ind w:firstLine="0"/>
        <w:rPr>
          <w:sz w:val="20"/>
          <w:szCs w:val="20"/>
        </w:rPr>
      </w:pPr>
      <w:r w:rsidRPr="006A75A4">
        <w:rPr>
          <w:sz w:val="20"/>
          <w:szCs w:val="20"/>
        </w:rPr>
        <w:t>(2) V tem zakonu so za akte Evropske unije uporabljeni naslednji skrajšani naslovi:</w:t>
      </w:r>
    </w:p>
    <w:p w14:paraId="0A09187E" w14:textId="77777777" w:rsidR="00486FC7" w:rsidRPr="006A75A4" w:rsidRDefault="00486FC7" w:rsidP="00BE072F">
      <w:pPr>
        <w:pStyle w:val="tevilnatoka"/>
        <w:numPr>
          <w:ilvl w:val="0"/>
          <w:numId w:val="54"/>
        </w:numPr>
        <w:tabs>
          <w:tab w:val="clear" w:pos="540"/>
          <w:tab w:val="clear" w:pos="900"/>
        </w:tabs>
        <w:rPr>
          <w:rFonts w:cs="Arial"/>
          <w:sz w:val="20"/>
          <w:szCs w:val="20"/>
        </w:rPr>
      </w:pPr>
      <w:r w:rsidRPr="006A75A4">
        <w:rPr>
          <w:rFonts w:cs="Arial"/>
          <w:sz w:val="20"/>
          <w:szCs w:val="20"/>
        </w:rPr>
        <w:t xml:space="preserve">Direktiva 2009/65/ES je Direktiva 2009/65/ES Evropskega parlamenta in Sveta z dne 13. julija 2009 o usklajevanju zakonov in drugih predpisov o kolektivnih naložbenih podjemih za vlaganja v prenosljive vrednostne papirje (KNPVP) (prenovitev) (UL L št. 302 z dne 17. 11. 2009, str. 32), zadnjič spremenjena z Direktivo (EU) 2019/2162 Evropskega parlamenta in Sveta z dne </w:t>
      </w:r>
      <w:r w:rsidRPr="006A75A4">
        <w:rPr>
          <w:rFonts w:cs="Arial"/>
          <w:sz w:val="20"/>
          <w:szCs w:val="20"/>
        </w:rPr>
        <w:lastRenderedPageBreak/>
        <w:t>27. novembra o izdajanju kritih obveznic in javnem nadzoru kritih obveznic ter o spremembi direktiv 2009/65/ES in 2014/59/EU (UL L št. 328 z dne 18. 12. 2019, str. 29);</w:t>
      </w:r>
    </w:p>
    <w:p w14:paraId="19FD532C" w14:textId="77777777" w:rsidR="00486FC7" w:rsidRPr="006A75A4" w:rsidRDefault="00486FC7" w:rsidP="00BE072F">
      <w:pPr>
        <w:pStyle w:val="tevilnatoka"/>
        <w:numPr>
          <w:ilvl w:val="0"/>
          <w:numId w:val="54"/>
        </w:numPr>
        <w:tabs>
          <w:tab w:val="clear" w:pos="540"/>
          <w:tab w:val="clear" w:pos="900"/>
        </w:tabs>
        <w:ind w:left="425" w:hanging="425"/>
        <w:rPr>
          <w:rFonts w:cs="Arial"/>
          <w:sz w:val="20"/>
          <w:szCs w:val="20"/>
        </w:rPr>
      </w:pPr>
      <w:r w:rsidRPr="006A75A4">
        <w:rPr>
          <w:rFonts w:cs="Arial"/>
          <w:sz w:val="20"/>
          <w:szCs w:val="20"/>
        </w:rPr>
        <w:t>Direktiva 2009/138/ES je Direktiva 2009/138/ES Evropskega parlamenta in Sveta z dne 25. novembra 2009 o začetku opravljanja in opravljanju dejavnosti zavarovanja in pozavarovanja (Solventnost II) (prenovitev) (UL L št. 335 z dne 17. 12. 2009, str. 1), zadnjič spremenjena z Direktivo (EU) 2018/843 Evropskega parlamenta in Sveta z dne 30. maja 2018 o spremembi Direktive (EU) 2015/849 o preprečevanju uporabe finančnega sistema za pranje denarja ali financiranje terorizma ter o spremembi direktiv 2009/138/ES in 2013/36/EU (UL L št. 156 z dne 19. 6. 2018, str. 43);</w:t>
      </w:r>
    </w:p>
    <w:p w14:paraId="266C77B5" w14:textId="77777777" w:rsidR="00486FC7" w:rsidRPr="006A75A4" w:rsidRDefault="00486FC7" w:rsidP="00BE072F">
      <w:pPr>
        <w:pStyle w:val="tevilnatoka"/>
        <w:numPr>
          <w:ilvl w:val="0"/>
          <w:numId w:val="54"/>
        </w:numPr>
        <w:tabs>
          <w:tab w:val="clear" w:pos="540"/>
          <w:tab w:val="clear" w:pos="900"/>
        </w:tabs>
        <w:ind w:left="425" w:hanging="425"/>
        <w:rPr>
          <w:rFonts w:cs="Arial"/>
          <w:sz w:val="20"/>
          <w:szCs w:val="20"/>
        </w:rPr>
      </w:pPr>
      <w:r w:rsidRPr="006A75A4">
        <w:rPr>
          <w:rFonts w:cs="Arial"/>
          <w:sz w:val="20"/>
          <w:szCs w:val="20"/>
        </w:rPr>
        <w:t>Direktiva 2014/65/EU je Direktiva 2014/65/EU Evropskega parlamenta in Sveta z dne 15. maja 2014 o trgih finančnih instrumentov ter spremembi Direktive 2002/92/ES in Direktive 2011/61/EU (UL L št. 173 z dne 12. 6. 2014, str. 349), zadnjič spremenjena z Uredbo (EU) 2019/2115 Evropskega parlamenta in Sveta z dne 27. novembra 2019 o spremembi Direktive 2014/65/EU ter uredb (EU) št. 596/2014 in (EU) 2017/1129 v zvezi s spodbujanjem uporabe zagonskih trgov MSP (UL L št. 320 z dne 11. 12. 2019, str. 1);</w:t>
      </w:r>
    </w:p>
    <w:p w14:paraId="2A39217D" w14:textId="77777777" w:rsidR="00486FC7" w:rsidRPr="006A75A4" w:rsidRDefault="00486FC7" w:rsidP="00BE072F">
      <w:pPr>
        <w:pStyle w:val="tevilnatoka"/>
        <w:numPr>
          <w:ilvl w:val="0"/>
          <w:numId w:val="54"/>
        </w:numPr>
        <w:tabs>
          <w:tab w:val="clear" w:pos="540"/>
          <w:tab w:val="clear" w:pos="900"/>
        </w:tabs>
        <w:ind w:left="425" w:hanging="425"/>
        <w:rPr>
          <w:rFonts w:cs="Arial"/>
          <w:sz w:val="20"/>
          <w:szCs w:val="20"/>
        </w:rPr>
      </w:pPr>
      <w:r w:rsidRPr="006A75A4">
        <w:rPr>
          <w:rFonts w:cs="Arial"/>
          <w:sz w:val="20"/>
          <w:szCs w:val="20"/>
        </w:rPr>
        <w:t>Uredba 1092/2010/EU je Uredba (EU) št. 1092/2010 Evropskega parlamenta in Sveta z dne 24. novembra 2010 o makrobonitetnem nadzoru nad finančnim sistemom Evropske unije in ustanovitvi Evropskega odbora za sistemska tveganja (UL L št. 331 z dne 15. 12. 2010, str. 1), zadnjič spremenjena z Uredbo (EU) 2019/2176 Evropskega parlamenta in Sveta z dne 18. decembra 2019 o spremembi Uredbe (EU) št. 1092/2010 o makrobonitetnem nadzoru nad finančnim sistemom Evropske unije in ustanovitvi Evropskega odbora za sistemska tveganja (UL L št. 334 z dne 27. 12. 2019, str. 146);</w:t>
      </w:r>
    </w:p>
    <w:p w14:paraId="6CC67DDE" w14:textId="77777777" w:rsidR="00486FC7" w:rsidRPr="006A75A4" w:rsidRDefault="00486FC7" w:rsidP="00BE072F">
      <w:pPr>
        <w:pStyle w:val="tevilnatoka"/>
        <w:numPr>
          <w:ilvl w:val="0"/>
          <w:numId w:val="54"/>
        </w:numPr>
        <w:tabs>
          <w:tab w:val="clear" w:pos="540"/>
          <w:tab w:val="clear" w:pos="900"/>
        </w:tabs>
        <w:ind w:left="425" w:hanging="425"/>
        <w:rPr>
          <w:rFonts w:cs="Arial"/>
          <w:sz w:val="20"/>
          <w:szCs w:val="20"/>
        </w:rPr>
      </w:pPr>
      <w:r w:rsidRPr="006A75A4">
        <w:rPr>
          <w:rFonts w:cs="Arial"/>
          <w:sz w:val="20"/>
          <w:szCs w:val="20"/>
        </w:rPr>
        <w:t>Uredba 1093/2010/EU je Uredba (EU) št. 1093/2010 Evropskega parlamenta in Sveta z dne 24. novembra 2010 o ustanovitvi Evropskega nadzornega organa (Evropski bančni organ) in o spremembi Sklepa št. 716/2009/ES ter razveljavitvi Sklepa Komisije 2009/78/ES (UL L št. 331 z dne 15. 12. 2010, str. 12), zadnjič spremenjena z Uredbo (EU) 2019/2175 Evropskega parlamenta in Sveta z dne 18. decembra 2019 o spremembi Uredbe (EU) št. 1093/2010 o ustanovitvi Evropskega nadzornega organa (Evropski bančni organ), Uredbe (EU) št. 1094/2010 o ustanovitvi Evropskega nadzornega organa (Evropski organ za zavarovanja in poklicne pokojnine), Uredbe (EU) št. 1095/2010 o ustanovitvi Evropskega nadzornega organa (Evropski organ za vrednostne papirje in trge), Uredbe (EU) št. 600/2014 o trgih finančnih instrumentov, Uredbe (EU) 2016/1011 o indeksih, ki se uporabljajo kot referenčne vrednosti v finančnih instrumentih in finančnih pogodbah ali za merjenje uspešnosti investicijskih skladov, in Uredbe (EU) 2015/847 o informacijah, ki spremljajo prenose sredstev (UL L št. 334 z dne 27. 12. 2019, str. 1);</w:t>
      </w:r>
    </w:p>
    <w:p w14:paraId="15D7961A" w14:textId="77777777" w:rsidR="00486FC7" w:rsidRPr="006A75A4" w:rsidRDefault="00486FC7" w:rsidP="00BE072F">
      <w:pPr>
        <w:pStyle w:val="tevilnatoka"/>
        <w:numPr>
          <w:ilvl w:val="0"/>
          <w:numId w:val="54"/>
        </w:numPr>
        <w:tabs>
          <w:tab w:val="clear" w:pos="540"/>
          <w:tab w:val="clear" w:pos="900"/>
        </w:tabs>
        <w:ind w:left="425" w:hanging="425"/>
        <w:rPr>
          <w:rFonts w:cs="Arial"/>
          <w:sz w:val="20"/>
          <w:szCs w:val="20"/>
        </w:rPr>
      </w:pPr>
      <w:r w:rsidRPr="006A75A4">
        <w:rPr>
          <w:rFonts w:cs="Arial"/>
          <w:sz w:val="20"/>
          <w:szCs w:val="20"/>
        </w:rPr>
        <w:t>Uredba 575/2013/EU je Uredba (EU) št. 575/2013 Evropskega parlamenta in Sveta z dne 26. junija 2013 o bonitetnih zahtevah za kreditne institucije in investicijska podjetja ter o spremembi Uredbe (EU) št. 648/2012 (UL L št. 176 z dne 27. 6. 2013, str. 1), zadnjič popravljena s Popravkom (UL L št. 406 z dne 3. 12. 2020, str. 67);</w:t>
      </w:r>
    </w:p>
    <w:p w14:paraId="0AA61F04" w14:textId="77777777" w:rsidR="00486FC7" w:rsidRPr="006A75A4" w:rsidRDefault="00486FC7" w:rsidP="00BE072F">
      <w:pPr>
        <w:pStyle w:val="tevilnatoka"/>
        <w:numPr>
          <w:ilvl w:val="0"/>
          <w:numId w:val="54"/>
        </w:numPr>
        <w:tabs>
          <w:tab w:val="clear" w:pos="540"/>
          <w:tab w:val="clear" w:pos="900"/>
        </w:tabs>
        <w:ind w:left="425" w:hanging="425"/>
        <w:rPr>
          <w:rFonts w:cs="Arial"/>
          <w:sz w:val="20"/>
          <w:szCs w:val="20"/>
        </w:rPr>
      </w:pPr>
      <w:r w:rsidRPr="006A75A4">
        <w:rPr>
          <w:rFonts w:cs="Arial"/>
          <w:sz w:val="20"/>
          <w:szCs w:val="20"/>
        </w:rPr>
        <w:t>Uredba 1024/2013/EU je Uredba Sveta (EU) št. 1024/2013 z dne 15. oktobra 2013 o prenosu posebnih nalog, ki se nanašajo na politike bonitetnega nadzora kreditnih institucij, na Evropsko centralno banko (UL L št. 287 z dne 29. 10. 2013, str. 63);</w:t>
      </w:r>
    </w:p>
    <w:p w14:paraId="22009F71" w14:textId="77777777" w:rsidR="00486FC7" w:rsidRPr="006A75A4" w:rsidRDefault="00486FC7" w:rsidP="00BE072F">
      <w:pPr>
        <w:pStyle w:val="tevilnatoka"/>
        <w:numPr>
          <w:ilvl w:val="0"/>
          <w:numId w:val="54"/>
        </w:numPr>
        <w:tabs>
          <w:tab w:val="clear" w:pos="540"/>
          <w:tab w:val="clear" w:pos="900"/>
        </w:tabs>
        <w:ind w:left="425" w:hanging="425"/>
        <w:rPr>
          <w:rFonts w:cs="Arial"/>
          <w:sz w:val="20"/>
          <w:szCs w:val="20"/>
        </w:rPr>
      </w:pPr>
      <w:r w:rsidRPr="006A75A4">
        <w:rPr>
          <w:rFonts w:cs="Arial"/>
          <w:sz w:val="20"/>
          <w:szCs w:val="20"/>
        </w:rPr>
        <w:t>Uredba 468/2014/EU je Uredba (EU) št. 468/2014 Evropske centralne banke z dne 16. aprila 2014 o vzpostavitvi okvira za sodelovanje znotraj enotnega mehanizma nadzora med Evropsko centralno banko in pristojnimi nacionalnimi organi ter z imenovanimi nacionalnimi organi (okvirna uredba o EMN), (UL L št. 141 z dne 14. 5. 2014, str. 1);</w:t>
      </w:r>
    </w:p>
    <w:p w14:paraId="0CF1745E" w14:textId="77777777" w:rsidR="00486FC7" w:rsidRPr="006A75A4" w:rsidRDefault="00486FC7" w:rsidP="00BE072F">
      <w:pPr>
        <w:pStyle w:val="tevilnatoka"/>
        <w:numPr>
          <w:ilvl w:val="0"/>
          <w:numId w:val="54"/>
        </w:numPr>
        <w:tabs>
          <w:tab w:val="clear" w:pos="540"/>
          <w:tab w:val="clear" w:pos="900"/>
        </w:tabs>
        <w:ind w:left="425" w:hanging="425"/>
        <w:rPr>
          <w:rFonts w:cs="Arial"/>
          <w:sz w:val="20"/>
          <w:szCs w:val="20"/>
        </w:rPr>
      </w:pPr>
      <w:r w:rsidRPr="006A75A4">
        <w:rPr>
          <w:rFonts w:cs="Arial"/>
          <w:sz w:val="20"/>
          <w:szCs w:val="20"/>
        </w:rPr>
        <w:t>Uredba 806/2014/EU je Uredba (EU) št. 806/2014 Evropskega parlamenta in Sveta z dne 15. julija 2014 o določitvi enotnih pravil in enotnega postopka za reševanje kreditnih institucij in določenih investicijskih podjetij v okviru enotnega mehanizma za reševanje in enotnega sklada za reševanje ter o spremembi Uredbe (EU) št. 1093/2010 (UL L št. 225 z dne 30. 7. 2014, str. 1), zadnjič spremenjena z Uredbo (EU) 2019/877 Evropskega parlamenta in Sveta z dne 20. maja 2019 o spremembi Uredbe (EU) št. 806/2014 glede sposobnosti kreditnih institucij in investicijskih podjetij za pokrivanje izgub in dokapitalizacijo (UL L št. 150 z dne 7. 6. 2019, str. 226);</w:t>
      </w:r>
    </w:p>
    <w:p w14:paraId="2609E41C" w14:textId="77777777" w:rsidR="00486FC7" w:rsidRPr="006A75A4" w:rsidRDefault="00486FC7" w:rsidP="00BE072F">
      <w:pPr>
        <w:pStyle w:val="tevilnatoka"/>
        <w:numPr>
          <w:ilvl w:val="0"/>
          <w:numId w:val="54"/>
        </w:numPr>
        <w:tabs>
          <w:tab w:val="clear" w:pos="540"/>
          <w:tab w:val="clear" w:pos="900"/>
        </w:tabs>
        <w:ind w:left="425" w:hanging="425"/>
        <w:rPr>
          <w:rFonts w:cs="Arial"/>
          <w:sz w:val="20"/>
          <w:szCs w:val="20"/>
        </w:rPr>
      </w:pPr>
      <w:r w:rsidRPr="006A75A4">
        <w:rPr>
          <w:rFonts w:cs="Arial"/>
          <w:sz w:val="20"/>
          <w:szCs w:val="20"/>
        </w:rPr>
        <w:t>Uredba 2016/679/EU je Uredba (EU) št. 2016/679 Evropskega parlamenta in Sveta z dne 27. aprila 2016 o varstvu posameznikov pri obdelavi osebnih podatkov in o prostem pretoku takih podatkov ter o razveljavitvi Direktive 95/46/ES (Splošna uredba o varstvu podatkov) (UL L št. 119 z dne 4. 5. 2016, str. 1), zadnjič popravljena s Popravkom (UL L št. 127 z dne 23. 5. 2018, str. 2);</w:t>
      </w:r>
    </w:p>
    <w:p w14:paraId="6480D538" w14:textId="77777777" w:rsidR="00486FC7" w:rsidRPr="006A75A4" w:rsidRDefault="00486FC7" w:rsidP="00BE072F">
      <w:pPr>
        <w:pStyle w:val="tevilnatoka"/>
        <w:numPr>
          <w:ilvl w:val="0"/>
          <w:numId w:val="54"/>
        </w:numPr>
        <w:tabs>
          <w:tab w:val="clear" w:pos="540"/>
          <w:tab w:val="clear" w:pos="900"/>
        </w:tabs>
        <w:ind w:left="425" w:hanging="425"/>
        <w:rPr>
          <w:rFonts w:cs="Arial"/>
          <w:sz w:val="20"/>
          <w:szCs w:val="20"/>
        </w:rPr>
      </w:pPr>
      <w:r w:rsidRPr="006A75A4">
        <w:rPr>
          <w:rFonts w:cs="Arial"/>
          <w:sz w:val="20"/>
          <w:szCs w:val="20"/>
        </w:rPr>
        <w:t xml:space="preserve">Uredba 2017/1129/EU je Uredba (EU) 2017/1129 Evropskega parlamenta in Sveta z dne 14. junija 2017 o prospektu, ki se objavi ob ponudbi vrednostnih papirjev javnosti ali njihovi uvrstitvi v trgovanje na reguliranem trgu, in razveljavitvi Direktive 2003/71/ES (UL L št. 168 z dne 30. 6. 2017, str. 12), zadnjič spremenjena z Uredbo (EU) 2009/2115 Evropskega parlamenta in Sveta z dne </w:t>
      </w:r>
      <w:r w:rsidRPr="006A75A4">
        <w:rPr>
          <w:rFonts w:cs="Arial"/>
          <w:sz w:val="20"/>
          <w:szCs w:val="20"/>
        </w:rPr>
        <w:lastRenderedPageBreak/>
        <w:t>27. novembra 2019 o spremembi Direktive 2014/65/EU ter uredb (EU) št. 596/2014 in (EU) 2017/1129 v zvezi s spodbujanjem uporabe zagonskih trgov MSP (UL L št. 320 z dne 11. 12. 2019, str. 1);</w:t>
      </w:r>
    </w:p>
    <w:p w14:paraId="3D80B763" w14:textId="77777777" w:rsidR="00486FC7" w:rsidRPr="006A75A4" w:rsidRDefault="00486FC7" w:rsidP="00BE072F">
      <w:pPr>
        <w:pStyle w:val="tevilnatoka"/>
        <w:numPr>
          <w:ilvl w:val="0"/>
          <w:numId w:val="54"/>
        </w:numPr>
        <w:tabs>
          <w:tab w:val="clear" w:pos="540"/>
          <w:tab w:val="clear" w:pos="900"/>
        </w:tabs>
        <w:ind w:left="425" w:hanging="425"/>
        <w:rPr>
          <w:rFonts w:cs="Arial"/>
          <w:sz w:val="20"/>
          <w:szCs w:val="20"/>
        </w:rPr>
      </w:pPr>
      <w:r w:rsidRPr="006A75A4">
        <w:rPr>
          <w:rFonts w:cs="Arial"/>
          <w:sz w:val="20"/>
          <w:szCs w:val="20"/>
        </w:rPr>
        <w:t>Uredba 2017/2402/EU je Uredba (EU) 2017/2402 Evropskega parlamenta in Sveta z dne 12. decembra 2017 o določitvi splošnega okvira za listinjenje in o vzpostavitvi posebnega okvira za enostavno, pregledno in standardizirano listinjenje ter o spremembah direktiv 2009/65/ES, 2009/138/ES in 2011/61/EU ter uredb (ES) št. 1060/2009 in (EU) št. 648/2012 (UL L št. 347 z dne 28. 12. 2017, str. 35);</w:t>
      </w:r>
    </w:p>
    <w:p w14:paraId="0E0815FA" w14:textId="77777777" w:rsidR="00486FC7" w:rsidRPr="006A75A4" w:rsidRDefault="00486FC7" w:rsidP="00BE072F">
      <w:pPr>
        <w:pStyle w:val="tevilnatoka"/>
        <w:numPr>
          <w:ilvl w:val="0"/>
          <w:numId w:val="54"/>
        </w:numPr>
        <w:tabs>
          <w:tab w:val="clear" w:pos="540"/>
          <w:tab w:val="clear" w:pos="900"/>
        </w:tabs>
        <w:ind w:left="425" w:hanging="425"/>
        <w:rPr>
          <w:rFonts w:cs="Arial"/>
          <w:sz w:val="20"/>
          <w:szCs w:val="20"/>
        </w:rPr>
      </w:pPr>
      <w:r w:rsidRPr="006A75A4">
        <w:rPr>
          <w:rFonts w:cs="Arial"/>
          <w:sz w:val="20"/>
          <w:szCs w:val="20"/>
        </w:rPr>
        <w:t>Uredba 2019/876/EU je Uredba (EU) 2019/876 Evropskega parlamenta in Sveta z dne 20. maja 2019 o spremembi Uredbe (EU) št. 575/2013 v zvezi s količnikom finančnega vzvoda, količnikom neto stabilnega financiranja, zahtevami glede kapitala in kvalificiranih obveznosti, kreditnim tveganjem nasprotne stranke, tržnim tveganjem, izpostavljenostmi do centralnih nasprotnih strank, izpostavljenostmi do kolektivnih naložbenih podjemov, velikimi izpostavljenostmi, zahtevami glede poročanja in razkritja ter Uredbe (EU) št. 648/2012 (UL L št. 150 z dne 7. 6. 2019, str. 1), zadnjič spremenjena z Uredbo (EU) 2020/873 Evropskega parlamenta in Sveta z dne 24. junija 2020 o spremembi uredb (EU) št. 575/2013 in (EU) 2019/876 glede nekaterih prilagoditev zaradi pandemije COVID-19 (UL L št. 204 z dne 26. 6. 2020, str. 4).</w:t>
      </w:r>
    </w:p>
    <w:p w14:paraId="673FD675" w14:textId="77777777" w:rsidR="00486FC7" w:rsidRPr="006A75A4" w:rsidRDefault="00486FC7" w:rsidP="00BE072F">
      <w:pPr>
        <w:pStyle w:val="tevilnatoka"/>
        <w:numPr>
          <w:ilvl w:val="0"/>
          <w:numId w:val="0"/>
        </w:numPr>
        <w:rPr>
          <w:rFonts w:cs="Arial"/>
          <w:sz w:val="20"/>
          <w:szCs w:val="20"/>
        </w:rPr>
      </w:pPr>
    </w:p>
    <w:p w14:paraId="17134104" w14:textId="77777777" w:rsidR="00486FC7" w:rsidRPr="006A75A4" w:rsidRDefault="00486FC7" w:rsidP="00BE072F">
      <w:pPr>
        <w:pStyle w:val="len0"/>
        <w:spacing w:before="0"/>
        <w:rPr>
          <w:sz w:val="20"/>
          <w:szCs w:val="20"/>
        </w:rPr>
      </w:pPr>
      <w:r w:rsidRPr="006A75A4">
        <w:rPr>
          <w:sz w:val="20"/>
          <w:szCs w:val="20"/>
        </w:rPr>
        <w:t>4. člen</w:t>
      </w:r>
    </w:p>
    <w:p w14:paraId="58B1E941" w14:textId="77777777" w:rsidR="00486FC7" w:rsidRPr="006A75A4" w:rsidRDefault="00486FC7" w:rsidP="00BE072F">
      <w:pPr>
        <w:pStyle w:val="lennaslov0"/>
        <w:rPr>
          <w:sz w:val="20"/>
          <w:szCs w:val="20"/>
        </w:rPr>
      </w:pPr>
      <w:r w:rsidRPr="006A75A4">
        <w:rPr>
          <w:sz w:val="20"/>
          <w:szCs w:val="20"/>
        </w:rPr>
        <w:t>(banka, hranilnica in bančno interesno združenje)</w:t>
      </w:r>
    </w:p>
    <w:p w14:paraId="3C4E424C" w14:textId="77777777" w:rsidR="00486FC7" w:rsidRPr="006A75A4" w:rsidRDefault="00486FC7" w:rsidP="00BE072F">
      <w:pPr>
        <w:pStyle w:val="Odstavek"/>
        <w:spacing w:before="0"/>
        <w:ind w:firstLine="0"/>
        <w:rPr>
          <w:sz w:val="20"/>
          <w:szCs w:val="20"/>
        </w:rPr>
      </w:pPr>
    </w:p>
    <w:p w14:paraId="215235BA" w14:textId="77777777" w:rsidR="00486FC7" w:rsidRPr="006A75A4" w:rsidRDefault="00486FC7" w:rsidP="00BE072F">
      <w:pPr>
        <w:pStyle w:val="Odstavek"/>
        <w:spacing w:before="0"/>
        <w:ind w:firstLine="0"/>
        <w:rPr>
          <w:sz w:val="20"/>
          <w:szCs w:val="20"/>
        </w:rPr>
      </w:pPr>
      <w:r w:rsidRPr="006A75A4">
        <w:rPr>
          <w:sz w:val="20"/>
          <w:szCs w:val="20"/>
        </w:rPr>
        <w:t>(1) Kreditna institucija, ki ima sedež v Republiki Sloveniji, se lahko ustanovi kot banka ali hranilnica v skladu s tem zakonom.</w:t>
      </w:r>
    </w:p>
    <w:p w14:paraId="69E3EB6C" w14:textId="77777777" w:rsidR="00486FC7" w:rsidRPr="006A75A4" w:rsidRDefault="00486FC7" w:rsidP="00BE072F">
      <w:pPr>
        <w:pStyle w:val="Odstavek"/>
        <w:spacing w:before="0"/>
        <w:ind w:firstLine="0"/>
        <w:rPr>
          <w:sz w:val="20"/>
          <w:szCs w:val="20"/>
        </w:rPr>
      </w:pPr>
    </w:p>
    <w:p w14:paraId="67CB79AE" w14:textId="77777777" w:rsidR="00486FC7" w:rsidRPr="006A75A4" w:rsidRDefault="00486FC7" w:rsidP="00BE072F">
      <w:pPr>
        <w:pStyle w:val="Odstavek"/>
        <w:spacing w:before="0"/>
        <w:ind w:firstLine="0"/>
        <w:rPr>
          <w:sz w:val="20"/>
          <w:szCs w:val="20"/>
        </w:rPr>
      </w:pPr>
      <w:r w:rsidRPr="006A75A4">
        <w:rPr>
          <w:sz w:val="20"/>
          <w:szCs w:val="20"/>
        </w:rPr>
        <w:t>(2) Izraz »banka« se v tem zakonu uporablja za kreditno institucijo s sedežem v Republiki Sloveniji, ki je pridobila dovoljenje za opravljanje bančnih storitev v skladu s tem zakonom.</w:t>
      </w:r>
    </w:p>
    <w:p w14:paraId="0407F430" w14:textId="77777777" w:rsidR="00486FC7" w:rsidRPr="006A75A4" w:rsidRDefault="00486FC7" w:rsidP="00BE072F">
      <w:pPr>
        <w:pStyle w:val="Odstavek"/>
        <w:spacing w:before="0"/>
        <w:ind w:firstLine="0"/>
        <w:rPr>
          <w:sz w:val="20"/>
          <w:szCs w:val="20"/>
        </w:rPr>
      </w:pPr>
    </w:p>
    <w:p w14:paraId="402F7F19" w14:textId="77777777" w:rsidR="00486FC7" w:rsidRPr="006A75A4" w:rsidRDefault="00486FC7" w:rsidP="00BE072F">
      <w:pPr>
        <w:pStyle w:val="Odstavek"/>
        <w:spacing w:before="0"/>
        <w:ind w:firstLine="0"/>
        <w:rPr>
          <w:sz w:val="20"/>
          <w:szCs w:val="20"/>
        </w:rPr>
      </w:pPr>
      <w:r w:rsidRPr="006A75A4">
        <w:rPr>
          <w:sz w:val="20"/>
          <w:szCs w:val="20"/>
        </w:rPr>
        <w:t>(3) Izraz »hranilnica« se v tem zakonu uporablja za kreditno institucijo s sedežem v Republiki Sloveniji, ki je pridobila dovoljenje za opravljanje bančnih storitev v skladu s tem zakonom.</w:t>
      </w:r>
    </w:p>
    <w:p w14:paraId="792BBB9E" w14:textId="77777777" w:rsidR="00486FC7" w:rsidRPr="006A75A4" w:rsidRDefault="00486FC7" w:rsidP="00BE072F">
      <w:pPr>
        <w:pStyle w:val="Odstavek"/>
        <w:spacing w:before="0"/>
        <w:ind w:firstLine="0"/>
        <w:rPr>
          <w:sz w:val="20"/>
          <w:szCs w:val="20"/>
        </w:rPr>
      </w:pPr>
    </w:p>
    <w:p w14:paraId="1DC99EED" w14:textId="77777777" w:rsidR="00486FC7" w:rsidRPr="006A75A4" w:rsidRDefault="00486FC7" w:rsidP="00BE072F">
      <w:pPr>
        <w:pStyle w:val="Odstavek"/>
        <w:spacing w:before="0"/>
        <w:ind w:firstLine="0"/>
        <w:rPr>
          <w:sz w:val="20"/>
          <w:szCs w:val="20"/>
        </w:rPr>
      </w:pPr>
      <w:r w:rsidRPr="006A75A4">
        <w:rPr>
          <w:sz w:val="20"/>
          <w:szCs w:val="20"/>
        </w:rPr>
        <w:t>(4) Izraz »banka države članice« se v tem zakonu uporablja za kreditno institucijo s sedežem v drugi državi članici Evropske unije, ki je pridobila dovoljenje pristojnega organa te države članice za opravljanje bančnih storitev.</w:t>
      </w:r>
    </w:p>
    <w:p w14:paraId="5AE2ADC2" w14:textId="77777777" w:rsidR="00486FC7" w:rsidRPr="006A75A4" w:rsidRDefault="00486FC7" w:rsidP="00BE072F">
      <w:pPr>
        <w:pStyle w:val="Odstavek"/>
        <w:spacing w:before="0"/>
        <w:ind w:firstLine="0"/>
        <w:rPr>
          <w:sz w:val="20"/>
          <w:szCs w:val="20"/>
        </w:rPr>
      </w:pPr>
    </w:p>
    <w:p w14:paraId="4530C624" w14:textId="77777777" w:rsidR="00486FC7" w:rsidRPr="006A75A4" w:rsidRDefault="00486FC7" w:rsidP="00BE072F">
      <w:pPr>
        <w:pStyle w:val="Odstavek"/>
        <w:spacing w:before="0"/>
        <w:ind w:firstLine="0"/>
        <w:rPr>
          <w:sz w:val="20"/>
          <w:szCs w:val="20"/>
        </w:rPr>
      </w:pPr>
      <w:r w:rsidRPr="006A75A4">
        <w:rPr>
          <w:sz w:val="20"/>
          <w:szCs w:val="20"/>
        </w:rPr>
        <w:t>(5) Izraz »banka tretje države« je v tem zakonu uporabljen za kreditno institucijo s sedežem v državi, ki ni država članica, in ki je pridobila dovoljenje pristojnega organa te države za opravljanje bančnih storitev.</w:t>
      </w:r>
    </w:p>
    <w:p w14:paraId="7B2E24AC" w14:textId="77777777" w:rsidR="00486FC7" w:rsidRPr="006A75A4" w:rsidRDefault="00486FC7" w:rsidP="00BE072F">
      <w:pPr>
        <w:pStyle w:val="Odstavek"/>
        <w:spacing w:before="0"/>
        <w:ind w:firstLine="0"/>
        <w:rPr>
          <w:sz w:val="20"/>
          <w:szCs w:val="20"/>
        </w:rPr>
      </w:pPr>
    </w:p>
    <w:p w14:paraId="3441D345" w14:textId="77777777" w:rsidR="00486FC7" w:rsidRPr="006A75A4" w:rsidRDefault="00486FC7" w:rsidP="00BE072F">
      <w:pPr>
        <w:pStyle w:val="Odstavek"/>
        <w:spacing w:before="0"/>
        <w:ind w:firstLine="0"/>
        <w:rPr>
          <w:sz w:val="20"/>
          <w:szCs w:val="20"/>
        </w:rPr>
      </w:pPr>
      <w:r w:rsidRPr="006A75A4">
        <w:rPr>
          <w:sz w:val="20"/>
          <w:szCs w:val="20"/>
        </w:rPr>
        <w:t>(6) Izraz »podrejena banka« je za namen nadzora na konsolidirani podlagi v skladu z oddelkom 10.3. tega zakona uporabljen za banko, hranilnico, banko države članice in banko tretje države, ki ima položaj podrejene kreditne institucije.</w:t>
      </w:r>
    </w:p>
    <w:p w14:paraId="5C52D069" w14:textId="77777777" w:rsidR="00486FC7" w:rsidRPr="006A75A4" w:rsidRDefault="00486FC7" w:rsidP="00BE072F">
      <w:pPr>
        <w:pStyle w:val="Odstavek"/>
        <w:spacing w:before="0"/>
        <w:ind w:firstLine="0"/>
        <w:rPr>
          <w:sz w:val="20"/>
          <w:szCs w:val="20"/>
        </w:rPr>
      </w:pPr>
    </w:p>
    <w:p w14:paraId="70123DE2" w14:textId="77777777" w:rsidR="00486FC7" w:rsidRPr="006A75A4" w:rsidRDefault="00486FC7" w:rsidP="00BE072F">
      <w:pPr>
        <w:pStyle w:val="Odstavek"/>
        <w:spacing w:before="0"/>
        <w:ind w:firstLine="0"/>
        <w:rPr>
          <w:sz w:val="20"/>
          <w:szCs w:val="20"/>
        </w:rPr>
      </w:pPr>
      <w:r w:rsidRPr="006A75A4">
        <w:rPr>
          <w:sz w:val="20"/>
          <w:szCs w:val="20"/>
        </w:rPr>
        <w:t>(7) Določbe tega zakona se za SID – Slovensko izvozno in razvojno banko, d.d., Ljubljana (v nadaljnjem besedilu: SID banka) uporabljajo v obsegu, kot ga določa zakon, ki ureja Slovensko izvozno in razvojno banko, ali drug zakon. SID banka je pooblaščena specializirana slovenska spodbujevalna izvozna in razvojna banka po zakonu, ki ureja Slovensko izvozno in razvojno banko, ki ne sme sprejemati depozitov od javnosti, razen s ponudbo javnosti, ki se glasi na vplačilo dolžniških vrednostnih papirjev, katerih izdajatelj je SID banka. Ne glede na prvi stavek tega odstavka se SID banka za namene 132. člena tega zakona šteje kot posebna finančna institucija in za namene oddelka 10.3. tega zakona šteje kot finančna institucija.</w:t>
      </w:r>
    </w:p>
    <w:p w14:paraId="06DCFCF8" w14:textId="77777777" w:rsidR="00486FC7" w:rsidRPr="006A75A4" w:rsidRDefault="00486FC7" w:rsidP="00BE072F">
      <w:pPr>
        <w:pStyle w:val="Odstavek"/>
        <w:spacing w:before="0"/>
        <w:ind w:firstLine="0"/>
        <w:rPr>
          <w:sz w:val="20"/>
          <w:szCs w:val="20"/>
        </w:rPr>
      </w:pPr>
    </w:p>
    <w:p w14:paraId="66E15EED" w14:textId="77777777" w:rsidR="00486FC7" w:rsidRPr="006A75A4" w:rsidRDefault="00486FC7" w:rsidP="00BE072F">
      <w:pPr>
        <w:pStyle w:val="Odstavek"/>
        <w:spacing w:before="0"/>
        <w:ind w:firstLine="0"/>
        <w:rPr>
          <w:sz w:val="20"/>
          <w:szCs w:val="20"/>
        </w:rPr>
      </w:pPr>
      <w:r w:rsidRPr="006A75A4">
        <w:rPr>
          <w:sz w:val="20"/>
          <w:szCs w:val="20"/>
        </w:rPr>
        <w:t>(8) Banke se lahko združujejo v bančno interesno združenje, ki je ustanovljeno kot gospodarsko interesno združenje po ZGD-1. Bančno interesno združenje lahko izvaja izobraževanja in izdaja potrdila o opravljenem izobraževanju, organizira za svoje članice izvensodno reševanje sporov v zvezi z opravljanjem bančnih storitev ter opravlja tudi druge naloge iz pogodbe o ustanovitvi.</w:t>
      </w:r>
    </w:p>
    <w:p w14:paraId="6F03AA13" w14:textId="77777777" w:rsidR="00486FC7" w:rsidRPr="006A75A4" w:rsidRDefault="00486FC7" w:rsidP="00BE072F">
      <w:pPr>
        <w:pStyle w:val="Odstavek"/>
        <w:spacing w:before="0"/>
        <w:ind w:firstLine="0"/>
        <w:rPr>
          <w:sz w:val="20"/>
          <w:szCs w:val="20"/>
        </w:rPr>
      </w:pPr>
    </w:p>
    <w:p w14:paraId="7AA07E07" w14:textId="77777777" w:rsidR="00236DFC" w:rsidRPr="006A75A4" w:rsidRDefault="00236DFC" w:rsidP="00BE072F">
      <w:pPr>
        <w:shd w:val="clear" w:color="auto" w:fill="FFFFFF"/>
        <w:spacing w:after="0" w:line="240" w:lineRule="auto"/>
        <w:jc w:val="center"/>
        <w:rPr>
          <w:rFonts w:ascii="Arial" w:eastAsia="Times New Roman" w:hAnsi="Arial" w:cs="Arial"/>
          <w:b/>
          <w:bCs/>
          <w:sz w:val="20"/>
          <w:szCs w:val="20"/>
          <w:lang w:eastAsia="sl-SI"/>
        </w:rPr>
      </w:pPr>
      <w:r w:rsidRPr="006A75A4">
        <w:rPr>
          <w:rFonts w:ascii="Arial" w:eastAsia="Times New Roman" w:hAnsi="Arial" w:cs="Arial"/>
          <w:b/>
          <w:bCs/>
          <w:sz w:val="20"/>
          <w:szCs w:val="20"/>
          <w:lang w:eastAsia="sl-SI"/>
        </w:rPr>
        <w:t>5. člen</w:t>
      </w:r>
    </w:p>
    <w:p w14:paraId="7A0FDEBB" w14:textId="77777777" w:rsidR="00236DFC" w:rsidRPr="006A75A4" w:rsidRDefault="00236DFC" w:rsidP="00BE072F">
      <w:pPr>
        <w:shd w:val="clear" w:color="auto" w:fill="FFFFFF"/>
        <w:spacing w:after="0" w:line="240" w:lineRule="auto"/>
        <w:jc w:val="center"/>
        <w:rPr>
          <w:rFonts w:ascii="Arial" w:eastAsia="Times New Roman" w:hAnsi="Arial" w:cs="Arial"/>
          <w:b/>
          <w:bCs/>
          <w:sz w:val="20"/>
          <w:szCs w:val="20"/>
          <w:lang w:eastAsia="sl-SI"/>
        </w:rPr>
      </w:pPr>
      <w:r w:rsidRPr="006A75A4">
        <w:rPr>
          <w:rFonts w:ascii="Arial" w:eastAsia="Times New Roman" w:hAnsi="Arial" w:cs="Arial"/>
          <w:b/>
          <w:bCs/>
          <w:sz w:val="20"/>
          <w:szCs w:val="20"/>
          <w:lang w:eastAsia="sl-SI"/>
        </w:rPr>
        <w:t>(bančne in finančne storitve)</w:t>
      </w:r>
    </w:p>
    <w:p w14:paraId="4DE0A671" w14:textId="77777777" w:rsidR="00236DFC" w:rsidRPr="006A75A4" w:rsidRDefault="00236DFC" w:rsidP="00BE072F">
      <w:pPr>
        <w:shd w:val="clear" w:color="auto" w:fill="FFFFFF"/>
        <w:spacing w:after="0" w:line="240" w:lineRule="auto"/>
        <w:jc w:val="both"/>
        <w:rPr>
          <w:rFonts w:ascii="Arial" w:eastAsia="Times New Roman" w:hAnsi="Arial" w:cs="Arial"/>
          <w:sz w:val="20"/>
          <w:szCs w:val="20"/>
          <w:lang w:eastAsia="sl-SI"/>
        </w:rPr>
      </w:pPr>
      <w:r w:rsidRPr="006A75A4">
        <w:rPr>
          <w:rFonts w:ascii="Arial" w:eastAsia="Times New Roman" w:hAnsi="Arial" w:cs="Arial"/>
          <w:sz w:val="20"/>
          <w:szCs w:val="20"/>
          <w:lang w:eastAsia="sl-SI"/>
        </w:rPr>
        <w:t>(1) Bančne storitve so storitve sprejemanja depozitov in drugih vračljivih sredstev od javnosti ter dajanje kreditov za svoj račun.</w:t>
      </w:r>
    </w:p>
    <w:p w14:paraId="3E5E164A" w14:textId="77777777" w:rsidR="00236DFC" w:rsidRPr="006A75A4" w:rsidRDefault="00236DFC" w:rsidP="00BE072F">
      <w:pPr>
        <w:shd w:val="clear" w:color="auto" w:fill="FFFFFF"/>
        <w:spacing w:after="0" w:line="240" w:lineRule="auto"/>
        <w:jc w:val="both"/>
        <w:rPr>
          <w:rFonts w:ascii="Arial" w:eastAsia="Times New Roman" w:hAnsi="Arial" w:cs="Arial"/>
          <w:sz w:val="20"/>
          <w:szCs w:val="20"/>
          <w:lang w:eastAsia="sl-SI"/>
        </w:rPr>
      </w:pPr>
    </w:p>
    <w:p w14:paraId="3A89FB89" w14:textId="77777777" w:rsidR="00236DFC" w:rsidRPr="006A75A4" w:rsidRDefault="00236DFC" w:rsidP="00BE072F">
      <w:pPr>
        <w:shd w:val="clear" w:color="auto" w:fill="FFFFFF"/>
        <w:spacing w:after="0" w:line="240" w:lineRule="auto"/>
        <w:jc w:val="both"/>
        <w:rPr>
          <w:rFonts w:ascii="Arial" w:eastAsia="Times New Roman" w:hAnsi="Arial" w:cs="Arial"/>
          <w:sz w:val="20"/>
          <w:szCs w:val="20"/>
          <w:lang w:eastAsia="sl-SI"/>
        </w:rPr>
      </w:pPr>
      <w:r w:rsidRPr="006A75A4">
        <w:rPr>
          <w:rFonts w:ascii="Arial" w:eastAsia="Times New Roman" w:hAnsi="Arial" w:cs="Arial"/>
          <w:sz w:val="20"/>
          <w:szCs w:val="20"/>
          <w:lang w:eastAsia="sl-SI"/>
        </w:rPr>
        <w:t>(2) Finančne storitve so:</w:t>
      </w:r>
    </w:p>
    <w:p w14:paraId="5A838AC3" w14:textId="77777777" w:rsidR="00236DFC" w:rsidRPr="006A75A4" w:rsidRDefault="00236DFC" w:rsidP="00BE072F">
      <w:pPr>
        <w:shd w:val="clear" w:color="auto" w:fill="FFFFFF"/>
        <w:spacing w:after="0" w:line="240" w:lineRule="auto"/>
        <w:jc w:val="both"/>
        <w:rPr>
          <w:rFonts w:ascii="Arial" w:eastAsia="Times New Roman" w:hAnsi="Arial" w:cs="Arial"/>
          <w:sz w:val="20"/>
          <w:szCs w:val="20"/>
          <w:lang w:eastAsia="sl-SI"/>
        </w:rPr>
      </w:pPr>
      <w:r w:rsidRPr="006A75A4">
        <w:rPr>
          <w:rFonts w:ascii="Arial" w:eastAsia="Times New Roman" w:hAnsi="Arial" w:cs="Arial"/>
          <w:sz w:val="20"/>
          <w:szCs w:val="20"/>
          <w:lang w:eastAsia="sl-SI"/>
        </w:rPr>
        <w:t>1. sprejemanje depozitov in drugih vračljivih sredstev;</w:t>
      </w:r>
    </w:p>
    <w:p w14:paraId="036F4C6F" w14:textId="77777777" w:rsidR="00236DFC" w:rsidRPr="006A75A4" w:rsidRDefault="00236DFC" w:rsidP="00BE072F">
      <w:pPr>
        <w:shd w:val="clear" w:color="auto" w:fill="FFFFFF"/>
        <w:spacing w:after="0" w:line="240" w:lineRule="auto"/>
        <w:jc w:val="both"/>
        <w:rPr>
          <w:rFonts w:ascii="Arial" w:eastAsia="Times New Roman" w:hAnsi="Arial" w:cs="Arial"/>
          <w:sz w:val="20"/>
          <w:szCs w:val="20"/>
          <w:lang w:eastAsia="sl-SI"/>
        </w:rPr>
      </w:pPr>
      <w:r w:rsidRPr="006A75A4">
        <w:rPr>
          <w:rFonts w:ascii="Arial" w:eastAsia="Times New Roman" w:hAnsi="Arial" w:cs="Arial"/>
          <w:sz w:val="20"/>
          <w:szCs w:val="20"/>
          <w:lang w:eastAsia="sl-SI"/>
        </w:rPr>
        <w:t>2. dajanje kreditov, ki vključuje tudi:</w:t>
      </w:r>
    </w:p>
    <w:p w14:paraId="5FD3FFE3" w14:textId="77777777" w:rsidR="00236DFC" w:rsidRPr="006A75A4" w:rsidRDefault="00236DFC" w:rsidP="00BE072F">
      <w:pPr>
        <w:shd w:val="clear" w:color="auto" w:fill="FFFFFF"/>
        <w:spacing w:after="0" w:line="240" w:lineRule="auto"/>
        <w:ind w:firstLine="142"/>
        <w:jc w:val="both"/>
        <w:rPr>
          <w:rFonts w:ascii="Arial" w:eastAsia="Times New Roman" w:hAnsi="Arial" w:cs="Arial"/>
          <w:sz w:val="20"/>
          <w:szCs w:val="20"/>
          <w:lang w:eastAsia="sl-SI"/>
        </w:rPr>
      </w:pPr>
      <w:r w:rsidRPr="006A75A4">
        <w:rPr>
          <w:rFonts w:ascii="Arial" w:eastAsia="Times New Roman" w:hAnsi="Arial" w:cs="Arial"/>
          <w:sz w:val="20"/>
          <w:szCs w:val="20"/>
          <w:lang w:eastAsia="sl-SI"/>
        </w:rPr>
        <w:t>- potrošniške kredite,</w:t>
      </w:r>
    </w:p>
    <w:p w14:paraId="630C7ED4" w14:textId="77777777" w:rsidR="00236DFC" w:rsidRPr="006A75A4" w:rsidRDefault="00236DFC" w:rsidP="00BE072F">
      <w:pPr>
        <w:shd w:val="clear" w:color="auto" w:fill="FFFFFF"/>
        <w:spacing w:after="0" w:line="240" w:lineRule="auto"/>
        <w:ind w:firstLine="142"/>
        <w:jc w:val="both"/>
        <w:rPr>
          <w:rFonts w:ascii="Arial" w:eastAsia="Times New Roman" w:hAnsi="Arial" w:cs="Arial"/>
          <w:sz w:val="20"/>
          <w:szCs w:val="20"/>
          <w:lang w:eastAsia="sl-SI"/>
        </w:rPr>
      </w:pPr>
      <w:r w:rsidRPr="006A75A4">
        <w:rPr>
          <w:rFonts w:ascii="Arial" w:eastAsia="Times New Roman" w:hAnsi="Arial" w:cs="Arial"/>
          <w:sz w:val="20"/>
          <w:szCs w:val="20"/>
          <w:lang w:eastAsia="sl-SI"/>
        </w:rPr>
        <w:t>- hipotekarne kredite,</w:t>
      </w:r>
    </w:p>
    <w:p w14:paraId="716A8346" w14:textId="77777777" w:rsidR="00236DFC" w:rsidRPr="006A75A4" w:rsidRDefault="00236DFC" w:rsidP="00BE072F">
      <w:pPr>
        <w:shd w:val="clear" w:color="auto" w:fill="FFFFFF"/>
        <w:spacing w:after="0" w:line="240" w:lineRule="auto"/>
        <w:ind w:firstLine="142"/>
        <w:jc w:val="both"/>
        <w:rPr>
          <w:rFonts w:ascii="Arial" w:eastAsia="Times New Roman" w:hAnsi="Arial" w:cs="Arial"/>
          <w:sz w:val="20"/>
          <w:szCs w:val="20"/>
          <w:lang w:eastAsia="sl-SI"/>
        </w:rPr>
      </w:pPr>
      <w:r w:rsidRPr="006A75A4">
        <w:rPr>
          <w:rFonts w:ascii="Arial" w:eastAsia="Times New Roman" w:hAnsi="Arial" w:cs="Arial"/>
          <w:sz w:val="20"/>
          <w:szCs w:val="20"/>
          <w:lang w:eastAsia="sl-SI"/>
        </w:rPr>
        <w:t>- odkup terjatev z regresom ali brez njega (faktoring),</w:t>
      </w:r>
    </w:p>
    <w:p w14:paraId="1E3B02BA" w14:textId="77777777" w:rsidR="00236DFC" w:rsidRPr="006A75A4" w:rsidRDefault="00236DFC" w:rsidP="00BE072F">
      <w:pPr>
        <w:shd w:val="clear" w:color="auto" w:fill="FFFFFF"/>
        <w:spacing w:after="0" w:line="240" w:lineRule="auto"/>
        <w:ind w:firstLine="142"/>
        <w:jc w:val="both"/>
        <w:rPr>
          <w:rFonts w:ascii="Arial" w:eastAsia="Times New Roman" w:hAnsi="Arial" w:cs="Arial"/>
          <w:sz w:val="20"/>
          <w:szCs w:val="20"/>
          <w:lang w:eastAsia="sl-SI"/>
        </w:rPr>
      </w:pPr>
      <w:r w:rsidRPr="006A75A4">
        <w:rPr>
          <w:rFonts w:ascii="Arial" w:eastAsia="Times New Roman" w:hAnsi="Arial" w:cs="Arial"/>
          <w:sz w:val="20"/>
          <w:szCs w:val="20"/>
          <w:lang w:eastAsia="sl-SI"/>
        </w:rPr>
        <w:t>- financiranje komercialnih poslov, vključno z izvoznim financiranjem na podlagi odkupa z diskontom in brez regresa dolgoročnih nezapadlih terjatev, zavarovanih s finančnim instrumentom (forfeiting);</w:t>
      </w:r>
    </w:p>
    <w:p w14:paraId="58E45B6E" w14:textId="77777777" w:rsidR="00236DFC" w:rsidRPr="006A75A4" w:rsidRDefault="00236DFC" w:rsidP="00BE072F">
      <w:pPr>
        <w:shd w:val="clear" w:color="auto" w:fill="FFFFFF"/>
        <w:spacing w:after="0" w:line="240" w:lineRule="auto"/>
        <w:jc w:val="both"/>
        <w:rPr>
          <w:rFonts w:ascii="Arial" w:eastAsia="Times New Roman" w:hAnsi="Arial" w:cs="Arial"/>
          <w:sz w:val="20"/>
          <w:szCs w:val="20"/>
          <w:lang w:eastAsia="sl-SI"/>
        </w:rPr>
      </w:pPr>
      <w:r w:rsidRPr="006A75A4">
        <w:rPr>
          <w:rFonts w:ascii="Arial" w:eastAsia="Times New Roman" w:hAnsi="Arial" w:cs="Arial"/>
          <w:sz w:val="20"/>
          <w:szCs w:val="20"/>
          <w:lang w:eastAsia="sl-SI"/>
        </w:rPr>
        <w:t>3. finančni zakup (lizing, najem) dajanje sredstev v zakup, pri katerem se na zakupnika prenesejo vsa bistvena tveganja in koristi, ki izhajajo iz lastninske pravice nad sredstvom zakupa, pri čemer je prenos lastninske pravice na zakupnika mogoč, ne pa nujen;</w:t>
      </w:r>
    </w:p>
    <w:p w14:paraId="4B947E33" w14:textId="77777777" w:rsidR="00236DFC" w:rsidRPr="006A75A4" w:rsidRDefault="00236DFC" w:rsidP="00BE072F">
      <w:pPr>
        <w:shd w:val="clear" w:color="auto" w:fill="FFFFFF"/>
        <w:spacing w:after="0" w:line="240" w:lineRule="auto"/>
        <w:jc w:val="both"/>
        <w:rPr>
          <w:rFonts w:ascii="Arial" w:eastAsia="Times New Roman" w:hAnsi="Arial" w:cs="Arial"/>
          <w:sz w:val="20"/>
          <w:szCs w:val="20"/>
          <w:lang w:eastAsia="sl-SI"/>
        </w:rPr>
      </w:pPr>
      <w:r w:rsidRPr="006A75A4">
        <w:rPr>
          <w:rFonts w:ascii="Arial" w:eastAsia="Times New Roman" w:hAnsi="Arial" w:cs="Arial"/>
          <w:sz w:val="20"/>
          <w:szCs w:val="20"/>
          <w:lang w:eastAsia="sl-SI"/>
        </w:rPr>
        <w:t>4. plačilne storitve in storitve izdajanja elektronskega denarja;</w:t>
      </w:r>
    </w:p>
    <w:p w14:paraId="1ABA524E" w14:textId="77777777" w:rsidR="00236DFC" w:rsidRPr="006A75A4" w:rsidRDefault="00236DFC" w:rsidP="00BE072F">
      <w:pPr>
        <w:shd w:val="clear" w:color="auto" w:fill="FFFFFF"/>
        <w:spacing w:after="0" w:line="240" w:lineRule="auto"/>
        <w:jc w:val="both"/>
        <w:rPr>
          <w:rFonts w:ascii="Arial" w:eastAsia="Times New Roman" w:hAnsi="Arial" w:cs="Arial"/>
          <w:sz w:val="20"/>
          <w:szCs w:val="20"/>
          <w:lang w:eastAsia="sl-SI"/>
        </w:rPr>
      </w:pPr>
      <w:r w:rsidRPr="006A75A4">
        <w:rPr>
          <w:rFonts w:ascii="Arial" w:eastAsia="Times New Roman" w:hAnsi="Arial" w:cs="Arial"/>
          <w:sz w:val="20"/>
          <w:szCs w:val="20"/>
          <w:lang w:eastAsia="sl-SI"/>
        </w:rPr>
        <w:t>5. izdajanje in upravljanje drugih plačilnih instrumentov (na primer potovalnih čekov in bančnih menic) v delu, v katerem ta storitev ni vključena v storitev iz prejšnje točke;</w:t>
      </w:r>
    </w:p>
    <w:p w14:paraId="78F443C3" w14:textId="77777777" w:rsidR="00236DFC" w:rsidRPr="006A75A4" w:rsidRDefault="00236DFC" w:rsidP="00BE072F">
      <w:pPr>
        <w:shd w:val="clear" w:color="auto" w:fill="FFFFFF"/>
        <w:spacing w:after="0" w:line="240" w:lineRule="auto"/>
        <w:jc w:val="both"/>
        <w:rPr>
          <w:rFonts w:ascii="Arial" w:eastAsia="Times New Roman" w:hAnsi="Arial" w:cs="Arial"/>
          <w:sz w:val="20"/>
          <w:szCs w:val="20"/>
          <w:lang w:eastAsia="sl-SI"/>
        </w:rPr>
      </w:pPr>
      <w:r w:rsidRPr="006A75A4">
        <w:rPr>
          <w:rFonts w:ascii="Arial" w:eastAsia="Times New Roman" w:hAnsi="Arial" w:cs="Arial"/>
          <w:sz w:val="20"/>
          <w:szCs w:val="20"/>
          <w:lang w:eastAsia="sl-SI"/>
        </w:rPr>
        <w:t>6. izdajanje garancij in drugih jamstev;</w:t>
      </w:r>
    </w:p>
    <w:p w14:paraId="4DD89057" w14:textId="77777777" w:rsidR="00236DFC" w:rsidRPr="006A75A4" w:rsidRDefault="00236DFC" w:rsidP="00BE072F">
      <w:pPr>
        <w:shd w:val="clear" w:color="auto" w:fill="FFFFFF"/>
        <w:spacing w:after="0" w:line="240" w:lineRule="auto"/>
        <w:jc w:val="both"/>
        <w:rPr>
          <w:rFonts w:ascii="Arial" w:eastAsia="Times New Roman" w:hAnsi="Arial" w:cs="Arial"/>
          <w:sz w:val="20"/>
          <w:szCs w:val="20"/>
          <w:lang w:eastAsia="sl-SI"/>
        </w:rPr>
      </w:pPr>
      <w:r w:rsidRPr="006A75A4">
        <w:rPr>
          <w:rFonts w:ascii="Arial" w:eastAsia="Times New Roman" w:hAnsi="Arial" w:cs="Arial"/>
          <w:sz w:val="20"/>
          <w:szCs w:val="20"/>
          <w:lang w:eastAsia="sl-SI"/>
        </w:rPr>
        <w:t>7. trgovanje za svoj račun ali za račun strank:</w:t>
      </w:r>
    </w:p>
    <w:p w14:paraId="0826473B" w14:textId="77777777" w:rsidR="00236DFC" w:rsidRPr="006A75A4" w:rsidRDefault="00236DFC" w:rsidP="00BE072F">
      <w:pPr>
        <w:shd w:val="clear" w:color="auto" w:fill="FFFFFF"/>
        <w:spacing w:after="0" w:line="240" w:lineRule="auto"/>
        <w:ind w:firstLine="142"/>
        <w:jc w:val="both"/>
        <w:rPr>
          <w:rFonts w:ascii="Arial" w:eastAsia="Times New Roman" w:hAnsi="Arial" w:cs="Arial"/>
          <w:sz w:val="20"/>
          <w:szCs w:val="20"/>
          <w:lang w:eastAsia="sl-SI"/>
        </w:rPr>
      </w:pPr>
      <w:r w:rsidRPr="006A75A4">
        <w:rPr>
          <w:rFonts w:ascii="Arial" w:eastAsia="Times New Roman" w:hAnsi="Arial" w:cs="Arial"/>
          <w:sz w:val="20"/>
          <w:szCs w:val="20"/>
          <w:lang w:eastAsia="sl-SI"/>
        </w:rPr>
        <w:t>- z instrumenti denarnega trga,</w:t>
      </w:r>
    </w:p>
    <w:p w14:paraId="3F874BF2" w14:textId="77777777" w:rsidR="00236DFC" w:rsidRPr="006A75A4" w:rsidRDefault="00236DFC" w:rsidP="00BE072F">
      <w:pPr>
        <w:shd w:val="clear" w:color="auto" w:fill="FFFFFF"/>
        <w:spacing w:after="0" w:line="240" w:lineRule="auto"/>
        <w:ind w:firstLine="142"/>
        <w:jc w:val="both"/>
        <w:rPr>
          <w:rFonts w:ascii="Arial" w:eastAsia="Times New Roman" w:hAnsi="Arial" w:cs="Arial"/>
          <w:sz w:val="20"/>
          <w:szCs w:val="20"/>
          <w:lang w:eastAsia="sl-SI"/>
        </w:rPr>
      </w:pPr>
      <w:r w:rsidRPr="006A75A4">
        <w:rPr>
          <w:rFonts w:ascii="Arial" w:eastAsia="Times New Roman" w:hAnsi="Arial" w:cs="Arial"/>
          <w:sz w:val="20"/>
          <w:szCs w:val="20"/>
          <w:lang w:eastAsia="sl-SI"/>
        </w:rPr>
        <w:t>- s tujimi plačilnimi sredstvi, vključno z menjalniškimi posli,</w:t>
      </w:r>
    </w:p>
    <w:p w14:paraId="44794E84" w14:textId="77777777" w:rsidR="00236DFC" w:rsidRPr="006A75A4" w:rsidRDefault="00236DFC" w:rsidP="00BE072F">
      <w:pPr>
        <w:shd w:val="clear" w:color="auto" w:fill="FFFFFF"/>
        <w:spacing w:after="0" w:line="240" w:lineRule="auto"/>
        <w:ind w:firstLine="142"/>
        <w:jc w:val="both"/>
        <w:rPr>
          <w:rFonts w:ascii="Arial" w:eastAsia="Times New Roman" w:hAnsi="Arial" w:cs="Arial"/>
          <w:sz w:val="20"/>
          <w:szCs w:val="20"/>
          <w:lang w:eastAsia="sl-SI"/>
        </w:rPr>
      </w:pPr>
      <w:r w:rsidRPr="006A75A4">
        <w:rPr>
          <w:rFonts w:ascii="Arial" w:eastAsia="Times New Roman" w:hAnsi="Arial" w:cs="Arial"/>
          <w:sz w:val="20"/>
          <w:szCs w:val="20"/>
          <w:lang w:eastAsia="sl-SI"/>
        </w:rPr>
        <w:t>- s standardiziranimi terminskimi pogodbami in opcijami,</w:t>
      </w:r>
    </w:p>
    <w:p w14:paraId="7CC6025B" w14:textId="77777777" w:rsidR="00236DFC" w:rsidRPr="006A75A4" w:rsidRDefault="00236DFC" w:rsidP="00BE072F">
      <w:pPr>
        <w:shd w:val="clear" w:color="auto" w:fill="FFFFFF"/>
        <w:spacing w:after="0" w:line="240" w:lineRule="auto"/>
        <w:ind w:firstLine="142"/>
        <w:jc w:val="both"/>
        <w:rPr>
          <w:rFonts w:ascii="Arial" w:eastAsia="Times New Roman" w:hAnsi="Arial" w:cs="Arial"/>
          <w:sz w:val="20"/>
          <w:szCs w:val="20"/>
          <w:lang w:eastAsia="sl-SI"/>
        </w:rPr>
      </w:pPr>
      <w:r w:rsidRPr="006A75A4">
        <w:rPr>
          <w:rFonts w:ascii="Arial" w:eastAsia="Times New Roman" w:hAnsi="Arial" w:cs="Arial"/>
          <w:sz w:val="20"/>
          <w:szCs w:val="20"/>
          <w:lang w:eastAsia="sl-SI"/>
        </w:rPr>
        <w:t>- z valutnimi in obrestnimi finančnimi instrumenti,</w:t>
      </w:r>
    </w:p>
    <w:p w14:paraId="5355462F" w14:textId="77777777" w:rsidR="00236DFC" w:rsidRPr="006A75A4" w:rsidRDefault="00236DFC" w:rsidP="00BE072F">
      <w:pPr>
        <w:shd w:val="clear" w:color="auto" w:fill="FFFFFF"/>
        <w:spacing w:after="0" w:line="240" w:lineRule="auto"/>
        <w:ind w:firstLine="142"/>
        <w:jc w:val="both"/>
        <w:rPr>
          <w:rFonts w:ascii="Arial" w:eastAsia="Times New Roman" w:hAnsi="Arial" w:cs="Arial"/>
          <w:sz w:val="20"/>
          <w:szCs w:val="20"/>
          <w:lang w:eastAsia="sl-SI"/>
        </w:rPr>
      </w:pPr>
      <w:r w:rsidRPr="006A75A4">
        <w:rPr>
          <w:rFonts w:ascii="Arial" w:eastAsia="Times New Roman" w:hAnsi="Arial" w:cs="Arial"/>
          <w:sz w:val="20"/>
          <w:szCs w:val="20"/>
          <w:lang w:eastAsia="sl-SI"/>
        </w:rPr>
        <w:t>- s prenosljivimi vrednostnimi papirji;</w:t>
      </w:r>
    </w:p>
    <w:p w14:paraId="09724CEC" w14:textId="77777777" w:rsidR="00236DFC" w:rsidRPr="006A75A4" w:rsidRDefault="00236DFC" w:rsidP="00BE072F">
      <w:pPr>
        <w:shd w:val="clear" w:color="auto" w:fill="FFFFFF"/>
        <w:spacing w:after="0" w:line="240" w:lineRule="auto"/>
        <w:jc w:val="both"/>
        <w:rPr>
          <w:rFonts w:ascii="Arial" w:eastAsia="Times New Roman" w:hAnsi="Arial" w:cs="Arial"/>
          <w:sz w:val="20"/>
          <w:szCs w:val="20"/>
          <w:lang w:eastAsia="sl-SI"/>
        </w:rPr>
      </w:pPr>
      <w:r w:rsidRPr="006A75A4">
        <w:rPr>
          <w:rFonts w:ascii="Arial" w:eastAsia="Times New Roman" w:hAnsi="Arial" w:cs="Arial"/>
          <w:sz w:val="20"/>
          <w:szCs w:val="20"/>
          <w:lang w:eastAsia="sl-SI"/>
        </w:rPr>
        <w:t>8. sodelovanje pri izdaji vrednostnih papirjev in storitve, povezane s tem;</w:t>
      </w:r>
    </w:p>
    <w:p w14:paraId="00FDB708" w14:textId="77777777" w:rsidR="00236DFC" w:rsidRPr="006A75A4" w:rsidRDefault="00236DFC" w:rsidP="00BE072F">
      <w:pPr>
        <w:shd w:val="clear" w:color="auto" w:fill="FFFFFF"/>
        <w:spacing w:after="0" w:line="240" w:lineRule="auto"/>
        <w:jc w:val="both"/>
        <w:rPr>
          <w:rFonts w:ascii="Arial" w:eastAsia="Times New Roman" w:hAnsi="Arial" w:cs="Arial"/>
          <w:sz w:val="20"/>
          <w:szCs w:val="20"/>
          <w:lang w:eastAsia="sl-SI"/>
        </w:rPr>
      </w:pPr>
      <w:r w:rsidRPr="006A75A4">
        <w:rPr>
          <w:rFonts w:ascii="Arial" w:eastAsia="Times New Roman" w:hAnsi="Arial" w:cs="Arial"/>
          <w:sz w:val="20"/>
          <w:szCs w:val="20"/>
          <w:lang w:eastAsia="sl-SI"/>
        </w:rPr>
        <w:t>9. svetovanje podjetjem glede kapitalske strukture, poslovne strategije in sorodnih zadev ter svetovanje in storitve v zvezi z združitvami in nakupom podjetij;</w:t>
      </w:r>
    </w:p>
    <w:p w14:paraId="20635159" w14:textId="77777777" w:rsidR="00236DFC" w:rsidRPr="006A75A4" w:rsidRDefault="00236DFC" w:rsidP="00BE072F">
      <w:pPr>
        <w:shd w:val="clear" w:color="auto" w:fill="FFFFFF"/>
        <w:spacing w:after="0" w:line="240" w:lineRule="auto"/>
        <w:jc w:val="both"/>
        <w:rPr>
          <w:rFonts w:ascii="Arial" w:eastAsia="Times New Roman" w:hAnsi="Arial" w:cs="Arial"/>
          <w:sz w:val="20"/>
          <w:szCs w:val="20"/>
          <w:lang w:eastAsia="sl-SI"/>
        </w:rPr>
      </w:pPr>
      <w:r w:rsidRPr="006A75A4">
        <w:rPr>
          <w:rFonts w:ascii="Arial" w:eastAsia="Times New Roman" w:hAnsi="Arial" w:cs="Arial"/>
          <w:sz w:val="20"/>
          <w:szCs w:val="20"/>
          <w:lang w:eastAsia="sl-SI"/>
        </w:rPr>
        <w:t>10. denarno posredništvo na medbančnih trgih;</w:t>
      </w:r>
    </w:p>
    <w:p w14:paraId="1D3499F4" w14:textId="77777777" w:rsidR="00236DFC" w:rsidRPr="006A75A4" w:rsidRDefault="00236DFC" w:rsidP="00BE072F">
      <w:pPr>
        <w:shd w:val="clear" w:color="auto" w:fill="FFFFFF"/>
        <w:spacing w:after="0" w:line="240" w:lineRule="auto"/>
        <w:jc w:val="both"/>
        <w:rPr>
          <w:rFonts w:ascii="Arial" w:eastAsia="Times New Roman" w:hAnsi="Arial" w:cs="Arial"/>
          <w:sz w:val="20"/>
          <w:szCs w:val="20"/>
          <w:lang w:eastAsia="sl-SI"/>
        </w:rPr>
      </w:pPr>
      <w:r w:rsidRPr="006A75A4">
        <w:rPr>
          <w:rFonts w:ascii="Arial" w:eastAsia="Times New Roman" w:hAnsi="Arial" w:cs="Arial"/>
          <w:sz w:val="20"/>
          <w:szCs w:val="20"/>
          <w:lang w:eastAsia="sl-SI"/>
        </w:rPr>
        <w:t>11.upravljanje naložb in svetovanje v zvezi s tem;</w:t>
      </w:r>
    </w:p>
    <w:p w14:paraId="0602E3B9" w14:textId="77777777" w:rsidR="00236DFC" w:rsidRPr="006A75A4" w:rsidRDefault="00236DFC" w:rsidP="00BE072F">
      <w:pPr>
        <w:shd w:val="clear" w:color="auto" w:fill="FFFFFF"/>
        <w:spacing w:after="0" w:line="240" w:lineRule="auto"/>
        <w:jc w:val="both"/>
        <w:rPr>
          <w:rFonts w:ascii="Arial" w:eastAsia="Times New Roman" w:hAnsi="Arial" w:cs="Arial"/>
          <w:sz w:val="20"/>
          <w:szCs w:val="20"/>
          <w:lang w:eastAsia="sl-SI"/>
        </w:rPr>
      </w:pPr>
      <w:r w:rsidRPr="006A75A4">
        <w:rPr>
          <w:rFonts w:ascii="Arial" w:eastAsia="Times New Roman" w:hAnsi="Arial" w:cs="Arial"/>
          <w:sz w:val="20"/>
          <w:szCs w:val="20"/>
          <w:lang w:eastAsia="sl-SI"/>
        </w:rPr>
        <w:t>12.hramba vrednostnih papirjev in druge storitve, povezane s hrambo;</w:t>
      </w:r>
    </w:p>
    <w:p w14:paraId="37E6E346" w14:textId="77777777" w:rsidR="00236DFC" w:rsidRPr="006A75A4" w:rsidRDefault="00236DFC" w:rsidP="00BE072F">
      <w:pPr>
        <w:shd w:val="clear" w:color="auto" w:fill="FFFFFF"/>
        <w:spacing w:after="0" w:line="240" w:lineRule="auto"/>
        <w:jc w:val="both"/>
        <w:rPr>
          <w:rFonts w:ascii="Arial" w:eastAsia="Times New Roman" w:hAnsi="Arial" w:cs="Arial"/>
          <w:sz w:val="20"/>
          <w:szCs w:val="20"/>
          <w:lang w:eastAsia="sl-SI"/>
        </w:rPr>
      </w:pPr>
      <w:r w:rsidRPr="006A75A4">
        <w:rPr>
          <w:rFonts w:ascii="Arial" w:eastAsia="Times New Roman" w:hAnsi="Arial" w:cs="Arial"/>
          <w:sz w:val="20"/>
          <w:szCs w:val="20"/>
          <w:lang w:eastAsia="sl-SI"/>
        </w:rPr>
        <w:t>13.kreditne bonitetne storitve: zbiranje, analiza in posredovanje informacij o kreditni sposobnosti;</w:t>
      </w:r>
    </w:p>
    <w:p w14:paraId="2FA9B2F5" w14:textId="77777777" w:rsidR="00236DFC" w:rsidRPr="006A75A4" w:rsidRDefault="00236DFC" w:rsidP="00BE072F">
      <w:pPr>
        <w:shd w:val="clear" w:color="auto" w:fill="FFFFFF"/>
        <w:spacing w:after="0" w:line="240" w:lineRule="auto"/>
        <w:jc w:val="both"/>
        <w:rPr>
          <w:rFonts w:ascii="Arial" w:eastAsia="Times New Roman" w:hAnsi="Arial" w:cs="Arial"/>
          <w:sz w:val="20"/>
          <w:szCs w:val="20"/>
          <w:lang w:eastAsia="sl-SI"/>
        </w:rPr>
      </w:pPr>
      <w:r w:rsidRPr="006A75A4">
        <w:rPr>
          <w:rFonts w:ascii="Arial" w:eastAsia="Times New Roman" w:hAnsi="Arial" w:cs="Arial"/>
          <w:sz w:val="20"/>
          <w:szCs w:val="20"/>
          <w:lang w:eastAsia="sl-SI"/>
        </w:rPr>
        <w:t>14.oddajanje sefov;</w:t>
      </w:r>
    </w:p>
    <w:p w14:paraId="1C433DEB" w14:textId="77777777" w:rsidR="00236DFC" w:rsidRPr="006A75A4" w:rsidRDefault="00236DFC" w:rsidP="00BE072F">
      <w:pPr>
        <w:shd w:val="clear" w:color="auto" w:fill="FFFFFF"/>
        <w:spacing w:after="0" w:line="240" w:lineRule="auto"/>
        <w:jc w:val="both"/>
        <w:rPr>
          <w:rFonts w:ascii="Arial" w:eastAsia="Times New Roman" w:hAnsi="Arial" w:cs="Arial"/>
          <w:sz w:val="20"/>
          <w:szCs w:val="20"/>
          <w:lang w:eastAsia="sl-SI"/>
        </w:rPr>
      </w:pPr>
      <w:r w:rsidRPr="006A75A4">
        <w:rPr>
          <w:rFonts w:ascii="Arial" w:eastAsia="Times New Roman" w:hAnsi="Arial" w:cs="Arial"/>
          <w:sz w:val="20"/>
          <w:szCs w:val="20"/>
          <w:lang w:eastAsia="sl-SI"/>
        </w:rPr>
        <w:t>15.investicijske storitve in posli ter pomožne investicijske storitve po zakonu, ki ureja trg finančnih instrumentov.</w:t>
      </w:r>
    </w:p>
    <w:p w14:paraId="5AAB1CD6" w14:textId="77777777" w:rsidR="00236DFC" w:rsidRPr="006A75A4" w:rsidRDefault="00236DFC" w:rsidP="00BE072F">
      <w:pPr>
        <w:shd w:val="clear" w:color="auto" w:fill="FFFFFF"/>
        <w:spacing w:after="0" w:line="240" w:lineRule="auto"/>
        <w:jc w:val="both"/>
        <w:rPr>
          <w:rFonts w:ascii="Arial" w:eastAsia="Times New Roman" w:hAnsi="Arial" w:cs="Arial"/>
          <w:sz w:val="20"/>
          <w:szCs w:val="20"/>
          <w:lang w:eastAsia="sl-SI"/>
        </w:rPr>
      </w:pPr>
    </w:p>
    <w:p w14:paraId="717E2DFB" w14:textId="77777777" w:rsidR="00236DFC" w:rsidRPr="006A75A4" w:rsidRDefault="00236DFC" w:rsidP="00BE072F">
      <w:pPr>
        <w:shd w:val="clear" w:color="auto" w:fill="FFFFFF"/>
        <w:spacing w:after="0" w:line="240" w:lineRule="auto"/>
        <w:jc w:val="both"/>
        <w:rPr>
          <w:rFonts w:ascii="Arial" w:eastAsia="Times New Roman" w:hAnsi="Arial" w:cs="Arial"/>
          <w:sz w:val="20"/>
          <w:szCs w:val="20"/>
          <w:lang w:eastAsia="sl-SI"/>
        </w:rPr>
      </w:pPr>
      <w:r w:rsidRPr="006A75A4">
        <w:rPr>
          <w:rFonts w:ascii="Arial" w:eastAsia="Times New Roman" w:hAnsi="Arial" w:cs="Arial"/>
          <w:sz w:val="20"/>
          <w:szCs w:val="20"/>
          <w:lang w:eastAsia="sl-SI"/>
        </w:rPr>
        <w:t>(3) Vzajemno priznane storitve po tem zakonu so bančne in finančne storitve.</w:t>
      </w:r>
    </w:p>
    <w:p w14:paraId="10B6FA23" w14:textId="77777777" w:rsidR="00486FC7" w:rsidRPr="006A75A4" w:rsidRDefault="00486FC7" w:rsidP="00BE072F">
      <w:pPr>
        <w:pStyle w:val="tevilnatoka"/>
        <w:numPr>
          <w:ilvl w:val="0"/>
          <w:numId w:val="0"/>
        </w:numPr>
        <w:rPr>
          <w:rFonts w:cs="Arial"/>
          <w:sz w:val="20"/>
          <w:szCs w:val="20"/>
        </w:rPr>
      </w:pPr>
    </w:p>
    <w:p w14:paraId="56A6BF3F" w14:textId="77777777" w:rsidR="00B44B6F" w:rsidRPr="006A75A4" w:rsidRDefault="00B44B6F" w:rsidP="00B44B6F">
      <w:pPr>
        <w:pStyle w:val="len0"/>
        <w:spacing w:before="0"/>
        <w:rPr>
          <w:sz w:val="20"/>
          <w:szCs w:val="20"/>
        </w:rPr>
      </w:pPr>
      <w:r w:rsidRPr="006A75A4">
        <w:rPr>
          <w:sz w:val="20"/>
          <w:szCs w:val="20"/>
        </w:rPr>
        <w:t>7. člen</w:t>
      </w:r>
    </w:p>
    <w:p w14:paraId="5603A602" w14:textId="77777777" w:rsidR="00B44B6F" w:rsidRPr="006A75A4" w:rsidRDefault="00B44B6F" w:rsidP="00B44B6F">
      <w:pPr>
        <w:pStyle w:val="lennaslov0"/>
        <w:rPr>
          <w:sz w:val="20"/>
          <w:szCs w:val="20"/>
        </w:rPr>
      </w:pPr>
      <w:r w:rsidRPr="006A75A4">
        <w:rPr>
          <w:sz w:val="20"/>
          <w:szCs w:val="20"/>
        </w:rPr>
        <w:t>(drugi izrazi)</w:t>
      </w:r>
    </w:p>
    <w:p w14:paraId="65047790" w14:textId="77777777" w:rsidR="00B44B6F" w:rsidRPr="006A75A4" w:rsidRDefault="00B44B6F" w:rsidP="00B44B6F">
      <w:pPr>
        <w:pStyle w:val="Odstavek"/>
        <w:spacing w:before="0"/>
        <w:ind w:firstLine="0"/>
        <w:rPr>
          <w:sz w:val="20"/>
          <w:szCs w:val="20"/>
        </w:rPr>
      </w:pPr>
    </w:p>
    <w:p w14:paraId="776BAB2C" w14:textId="77777777" w:rsidR="00B44B6F" w:rsidRPr="006A75A4" w:rsidRDefault="00B44B6F" w:rsidP="00B44B6F">
      <w:pPr>
        <w:pStyle w:val="Odstavek"/>
        <w:spacing w:before="0"/>
        <w:ind w:firstLine="0"/>
        <w:rPr>
          <w:sz w:val="20"/>
          <w:szCs w:val="20"/>
        </w:rPr>
      </w:pPr>
      <w:r w:rsidRPr="006A75A4">
        <w:rPr>
          <w:sz w:val="20"/>
          <w:szCs w:val="20"/>
        </w:rPr>
        <w:t>(1) Izrazi, uporabljeni v tem zakonu, pomenijo:</w:t>
      </w:r>
    </w:p>
    <w:p w14:paraId="7892AB58" w14:textId="77777777" w:rsidR="00B44B6F" w:rsidRPr="006A75A4" w:rsidRDefault="00B44B6F">
      <w:pPr>
        <w:pStyle w:val="tevilnatoka"/>
        <w:numPr>
          <w:ilvl w:val="0"/>
          <w:numId w:val="86"/>
        </w:numPr>
        <w:tabs>
          <w:tab w:val="clear" w:pos="540"/>
          <w:tab w:val="clear" w:pos="900"/>
        </w:tabs>
        <w:rPr>
          <w:rFonts w:cs="Arial"/>
          <w:sz w:val="20"/>
          <w:szCs w:val="20"/>
        </w:rPr>
      </w:pPr>
      <w:r w:rsidRPr="006A75A4">
        <w:rPr>
          <w:rFonts w:cs="Arial"/>
          <w:sz w:val="20"/>
          <w:szCs w:val="20"/>
        </w:rPr>
        <w:t>»bančna skupina« pomeni skupino, v kateri ima vsaj ena družba položaj:</w:t>
      </w:r>
    </w:p>
    <w:p w14:paraId="2DC4529F" w14:textId="77777777" w:rsidR="00B44B6F" w:rsidRPr="006A75A4" w:rsidRDefault="00B44B6F" w:rsidP="00B44B6F">
      <w:pPr>
        <w:pStyle w:val="Alineazatevilnotoko"/>
        <w:numPr>
          <w:ilvl w:val="0"/>
          <w:numId w:val="29"/>
        </w:numPr>
        <w:tabs>
          <w:tab w:val="clear" w:pos="425"/>
        </w:tabs>
        <w:ind w:hanging="142"/>
        <w:rPr>
          <w:rFonts w:cs="Arial"/>
          <w:sz w:val="20"/>
          <w:szCs w:val="20"/>
        </w:rPr>
      </w:pPr>
      <w:r w:rsidRPr="006A75A4">
        <w:rPr>
          <w:rFonts w:cs="Arial"/>
          <w:sz w:val="20"/>
          <w:szCs w:val="20"/>
        </w:rPr>
        <w:t>kreditne institucije, ki je nadrejena ali udeležena v vsaj eni drugi kreditni ali finančni instituciji oziroma družbi za pomožne storitve;</w:t>
      </w:r>
    </w:p>
    <w:p w14:paraId="5FA256C8" w14:textId="77777777" w:rsidR="00B44B6F" w:rsidRPr="006A75A4" w:rsidRDefault="00B44B6F" w:rsidP="00B44B6F">
      <w:pPr>
        <w:pStyle w:val="Alineazatevilnotoko"/>
        <w:numPr>
          <w:ilvl w:val="0"/>
          <w:numId w:val="29"/>
        </w:numPr>
        <w:tabs>
          <w:tab w:val="clear" w:pos="425"/>
        </w:tabs>
        <w:ind w:hanging="142"/>
        <w:rPr>
          <w:rFonts w:cs="Arial"/>
          <w:sz w:val="20"/>
          <w:szCs w:val="20"/>
        </w:rPr>
      </w:pPr>
      <w:r w:rsidRPr="006A75A4">
        <w:rPr>
          <w:rFonts w:cs="Arial"/>
          <w:sz w:val="20"/>
          <w:szCs w:val="20"/>
        </w:rPr>
        <w:t>kreditne institucije, ki je z drugo kreditno ali finančno institucijo oziroma družbo za pomožne storitve povezana s skupnim vodenjem;</w:t>
      </w:r>
    </w:p>
    <w:p w14:paraId="71E81942" w14:textId="77777777" w:rsidR="00B44B6F" w:rsidRPr="006A75A4" w:rsidRDefault="00B44B6F" w:rsidP="00B44B6F">
      <w:pPr>
        <w:pStyle w:val="Alineazatevilnotoko"/>
        <w:numPr>
          <w:ilvl w:val="0"/>
          <w:numId w:val="29"/>
        </w:numPr>
        <w:tabs>
          <w:tab w:val="clear" w:pos="425"/>
        </w:tabs>
        <w:ind w:hanging="142"/>
        <w:rPr>
          <w:rFonts w:cs="Arial"/>
          <w:sz w:val="20"/>
          <w:szCs w:val="20"/>
        </w:rPr>
      </w:pPr>
      <w:r w:rsidRPr="006A75A4">
        <w:rPr>
          <w:rFonts w:cs="Arial"/>
          <w:sz w:val="20"/>
          <w:szCs w:val="20"/>
        </w:rPr>
        <w:t>nadrejenega finančnega holdinga, ki mu je podrejena vsaj ena kreditna institucija; ali</w:t>
      </w:r>
    </w:p>
    <w:p w14:paraId="701DFAAD" w14:textId="77777777" w:rsidR="00B44B6F" w:rsidRPr="006A75A4" w:rsidRDefault="00B44B6F" w:rsidP="00B44B6F">
      <w:pPr>
        <w:pStyle w:val="Alineazatevilnotoko"/>
        <w:numPr>
          <w:ilvl w:val="0"/>
          <w:numId w:val="29"/>
        </w:numPr>
        <w:tabs>
          <w:tab w:val="clear" w:pos="425"/>
        </w:tabs>
        <w:ind w:hanging="142"/>
        <w:rPr>
          <w:rFonts w:cs="Arial"/>
          <w:sz w:val="20"/>
          <w:szCs w:val="20"/>
        </w:rPr>
      </w:pPr>
      <w:r w:rsidRPr="006A75A4">
        <w:rPr>
          <w:rFonts w:cs="Arial"/>
          <w:sz w:val="20"/>
          <w:szCs w:val="20"/>
        </w:rPr>
        <w:t>nadrejenega mešanega finančnega holdinga, ki mu je podrejena vsaj ena kreditna institucija;</w:t>
      </w:r>
    </w:p>
    <w:p w14:paraId="4926A8DF" w14:textId="77777777" w:rsidR="00B44B6F" w:rsidRPr="006A75A4" w:rsidRDefault="00B44B6F">
      <w:pPr>
        <w:pStyle w:val="tevilnatoka"/>
        <w:numPr>
          <w:ilvl w:val="0"/>
          <w:numId w:val="86"/>
        </w:numPr>
        <w:tabs>
          <w:tab w:val="clear" w:pos="540"/>
          <w:tab w:val="clear" w:pos="900"/>
        </w:tabs>
        <w:rPr>
          <w:rFonts w:cs="Arial"/>
          <w:sz w:val="20"/>
          <w:szCs w:val="20"/>
        </w:rPr>
      </w:pPr>
      <w:r w:rsidRPr="006A75A4">
        <w:rPr>
          <w:rFonts w:cs="Arial"/>
          <w:sz w:val="20"/>
          <w:szCs w:val="20"/>
        </w:rPr>
        <w:t>»dejanski stroški« so stroški, katerih višina ne presega stroškov, ki nastanejo oziroma je utemeljeno pričakovati, da bodo nastali zaradi opravljanja storitve ali dejavnosti;</w:t>
      </w:r>
    </w:p>
    <w:p w14:paraId="6B294DBF" w14:textId="77777777" w:rsidR="00B44B6F" w:rsidRPr="006A75A4" w:rsidRDefault="00B44B6F">
      <w:pPr>
        <w:pStyle w:val="tevilnatoka"/>
        <w:numPr>
          <w:ilvl w:val="0"/>
          <w:numId w:val="86"/>
        </w:numPr>
        <w:tabs>
          <w:tab w:val="clear" w:pos="540"/>
          <w:tab w:val="clear" w:pos="900"/>
          <w:tab w:val="num" w:pos="425"/>
        </w:tabs>
        <w:ind w:left="425" w:hanging="425"/>
        <w:rPr>
          <w:rFonts w:cs="Arial"/>
          <w:sz w:val="20"/>
          <w:szCs w:val="20"/>
        </w:rPr>
      </w:pPr>
      <w:r w:rsidRPr="006A75A4">
        <w:rPr>
          <w:rFonts w:cs="Arial"/>
          <w:sz w:val="20"/>
          <w:szCs w:val="20"/>
        </w:rPr>
        <w:t>»država članica« pomeni državo članico Evropske unije ali državo podpisnico Sporazuma o ustanovitvi Evropskega gospodarskega prostora (UL L št. 1 z dne 3. 1. 1994, str. 3);</w:t>
      </w:r>
    </w:p>
    <w:p w14:paraId="2A989751" w14:textId="77777777" w:rsidR="00B44B6F" w:rsidRPr="006A75A4" w:rsidRDefault="00B44B6F">
      <w:pPr>
        <w:pStyle w:val="tevilnatoka"/>
        <w:numPr>
          <w:ilvl w:val="0"/>
          <w:numId w:val="86"/>
        </w:numPr>
        <w:tabs>
          <w:tab w:val="clear" w:pos="540"/>
          <w:tab w:val="clear" w:pos="900"/>
          <w:tab w:val="num" w:pos="425"/>
        </w:tabs>
        <w:ind w:left="425" w:hanging="425"/>
        <w:rPr>
          <w:rFonts w:cs="Arial"/>
          <w:sz w:val="20"/>
          <w:szCs w:val="20"/>
        </w:rPr>
      </w:pPr>
      <w:r w:rsidRPr="006A75A4">
        <w:rPr>
          <w:rFonts w:cs="Arial"/>
          <w:sz w:val="20"/>
          <w:szCs w:val="20"/>
        </w:rPr>
        <w:t>»EU nadrejena družba« pomeni EU nadrejena institucija, EU nadrejeni finančni holding ali EU nadrejeni mešani finančni holding;</w:t>
      </w:r>
    </w:p>
    <w:p w14:paraId="3AF1CCE0" w14:textId="77777777" w:rsidR="00B44B6F" w:rsidRPr="006A75A4" w:rsidRDefault="00B44B6F">
      <w:pPr>
        <w:pStyle w:val="tevilnatoka"/>
        <w:numPr>
          <w:ilvl w:val="0"/>
          <w:numId w:val="86"/>
        </w:numPr>
        <w:tabs>
          <w:tab w:val="clear" w:pos="540"/>
          <w:tab w:val="clear" w:pos="900"/>
          <w:tab w:val="num" w:pos="425"/>
        </w:tabs>
        <w:ind w:left="425" w:hanging="425"/>
        <w:rPr>
          <w:rFonts w:cs="Arial"/>
          <w:sz w:val="20"/>
          <w:szCs w:val="20"/>
        </w:rPr>
      </w:pPr>
      <w:r w:rsidRPr="006A75A4">
        <w:rPr>
          <w:rFonts w:cs="Arial"/>
          <w:sz w:val="20"/>
          <w:szCs w:val="20"/>
        </w:rPr>
        <w:t>»Evropski bančni odbor« pomeni Evropski odbor za bančništvo, ki je bil ustanovljen s Sklepom Komisije z dne 5. novembra 2003 o ustanovitvi Evropskega odbora za bančništvo (UL L št. 3 z dne 7. 1. 2004, str. 36);</w:t>
      </w:r>
    </w:p>
    <w:p w14:paraId="694D8E08" w14:textId="77777777" w:rsidR="00B44B6F" w:rsidRPr="006A75A4" w:rsidRDefault="00B44B6F">
      <w:pPr>
        <w:pStyle w:val="tevilnatoka"/>
        <w:numPr>
          <w:ilvl w:val="0"/>
          <w:numId w:val="86"/>
        </w:numPr>
        <w:tabs>
          <w:tab w:val="clear" w:pos="540"/>
          <w:tab w:val="clear" w:pos="900"/>
          <w:tab w:val="num" w:pos="425"/>
        </w:tabs>
        <w:ind w:left="425" w:hanging="425"/>
        <w:rPr>
          <w:rFonts w:cs="Arial"/>
          <w:sz w:val="20"/>
          <w:szCs w:val="20"/>
        </w:rPr>
      </w:pPr>
      <w:r w:rsidRPr="006A75A4">
        <w:rPr>
          <w:rFonts w:cs="Arial"/>
          <w:sz w:val="20"/>
          <w:szCs w:val="20"/>
        </w:rPr>
        <w:t>»Evropski odbor za sistemska tveganja« pomeni Evropski odbor za sistemska tveganja, ustanovljen z Uredbo 1092/2010/EU;</w:t>
      </w:r>
    </w:p>
    <w:p w14:paraId="5F4EAEE2" w14:textId="77777777" w:rsidR="00B44B6F" w:rsidRPr="006A75A4" w:rsidRDefault="00B44B6F">
      <w:pPr>
        <w:pStyle w:val="tevilnatoka"/>
        <w:numPr>
          <w:ilvl w:val="0"/>
          <w:numId w:val="86"/>
        </w:numPr>
        <w:tabs>
          <w:tab w:val="clear" w:pos="540"/>
          <w:tab w:val="clear" w:pos="900"/>
          <w:tab w:val="num" w:pos="425"/>
        </w:tabs>
        <w:ind w:left="425" w:hanging="425"/>
        <w:rPr>
          <w:rFonts w:cs="Arial"/>
          <w:sz w:val="20"/>
          <w:szCs w:val="20"/>
        </w:rPr>
      </w:pPr>
      <w:r w:rsidRPr="006A75A4">
        <w:rPr>
          <w:rFonts w:cs="Arial"/>
          <w:sz w:val="20"/>
          <w:szCs w:val="20"/>
        </w:rPr>
        <w:t>»Evropski bančni organ« pomeni Evropski bančni organ, ustanovljen z Uredbo 1093/2010/EU;</w:t>
      </w:r>
    </w:p>
    <w:p w14:paraId="6897F61B" w14:textId="77777777" w:rsidR="00B44B6F" w:rsidRPr="006A75A4" w:rsidRDefault="00B44B6F">
      <w:pPr>
        <w:pStyle w:val="tevilnatoka"/>
        <w:numPr>
          <w:ilvl w:val="0"/>
          <w:numId w:val="86"/>
        </w:numPr>
        <w:tabs>
          <w:tab w:val="clear" w:pos="540"/>
          <w:tab w:val="clear" w:pos="900"/>
          <w:tab w:val="num" w:pos="425"/>
        </w:tabs>
        <w:ind w:left="425" w:hanging="425"/>
        <w:rPr>
          <w:rFonts w:cs="Arial"/>
          <w:sz w:val="20"/>
          <w:szCs w:val="20"/>
        </w:rPr>
      </w:pPr>
      <w:r w:rsidRPr="006A75A4">
        <w:rPr>
          <w:rFonts w:cs="Arial"/>
          <w:sz w:val="20"/>
          <w:szCs w:val="20"/>
        </w:rPr>
        <w:t xml:space="preserve">»Evropski organ za vrednostne papirje in trge« pomeni Evropski organ za vrednostne papirje in trge, ustanovljen z Uredbo 1095/2010/EU Evropskega parlamenta in Sveta z dne 24. novembra </w:t>
      </w:r>
      <w:r w:rsidRPr="006A75A4">
        <w:rPr>
          <w:rFonts w:cs="Arial"/>
          <w:sz w:val="20"/>
          <w:szCs w:val="20"/>
        </w:rPr>
        <w:lastRenderedPageBreak/>
        <w:t>2010 o ustanovitvi Evropskega nadzornega organa (Evropski organ za vrednostne papirje in trge) in o spremembi Sklepa št. 716/2009/ES ter razveljavitvi Sklepa Komisije 2009/77/ES (UL L št. 331 z dne 15. 12. 2010, str. 84), zadnjič spremenjena za Uredbo (EU) št. 258/2014 Evropskega parlamenta in Sveta z dne 3. aprila 2014 o vzpostavitvi programa Unije za podpiranje posebnih dejavnosti na področju računovodskega poročanja in revizije za obdobje 2014–2020 in o razveljavitvi Sklepa št. 716/2009/ES (UL L št. 105 z dne 8. 4. 2014, str. 1);</w:t>
      </w:r>
    </w:p>
    <w:p w14:paraId="28C95A21" w14:textId="77777777" w:rsidR="00B44B6F" w:rsidRPr="006A75A4" w:rsidRDefault="00B44B6F">
      <w:pPr>
        <w:pStyle w:val="tevilnatoka"/>
        <w:numPr>
          <w:ilvl w:val="0"/>
          <w:numId w:val="86"/>
        </w:numPr>
        <w:tabs>
          <w:tab w:val="clear" w:pos="540"/>
          <w:tab w:val="clear" w:pos="900"/>
          <w:tab w:val="num" w:pos="425"/>
        </w:tabs>
        <w:ind w:left="425" w:hanging="425"/>
        <w:rPr>
          <w:rFonts w:cs="Arial"/>
          <w:sz w:val="20"/>
          <w:szCs w:val="20"/>
        </w:rPr>
      </w:pPr>
      <w:r w:rsidRPr="006A75A4">
        <w:rPr>
          <w:rFonts w:cs="Arial"/>
          <w:sz w:val="20"/>
          <w:szCs w:val="20"/>
        </w:rPr>
        <w:t>»Evropski organ za zavarovanja in poklicne pokojnine« pomeni Evropski organ za zavarovanja in poklicne pokojnine, ki je bil ustanovljen z Uredbo 1094/2010/EU Evropskega parlamenta in Sveta z dne 24. novembra 2010 o ustanovitvi Evropskega nadzornega organa (Evropski organ za zavarovanja in poklicne pokojnine) in o spremembi Sklepa št. 716/2009/ES ter razveljavitvi Sklepa Komisije 2009/79/ES (UL L št. 331 z dne 15. 12. 2010, str. 48), zadnjič spremenjena z Uredbo (EU) 2019/2175 Evropskega parlamenta in Sveta z dne 18. decembra 2019 o spremembi Uredbe (EU) št. 1093/2010 o ustanovitvi Evropskega nadzornega organa (Evropski bančni organ), Uredbe (EU) št. 1094/2010 o ustanovitvi Evropskega nadzornega organa (Evropski organ za zavarovanja in poklicne pokojnine), Uredbe (EU) št. 1095/2010 o ustanovitvi Evropskega nadzornega organa (Evropski organ za vrednostne papirje in trge), Uredbe (EU) št. 600/2014 o trgih finančnih instrumentov, Uredbe (EU) 2016/1011 o indeksih, ki se uporabljajo kot referenčne vrednosti v finančnih instrumentih in finančnih pogodbah ali za merjenje uspešnosti investicijskih skladov, in Uredbe (EU) 2015/847 o informacijah, ki spremljajo prenose sredstev (UL L št. 334 z dne 27. 12. 2019, str. 1);</w:t>
      </w:r>
    </w:p>
    <w:p w14:paraId="4F93622E" w14:textId="77777777" w:rsidR="00B44B6F" w:rsidRPr="006A75A4" w:rsidRDefault="00B44B6F">
      <w:pPr>
        <w:pStyle w:val="tevilnatoka"/>
        <w:numPr>
          <w:ilvl w:val="0"/>
          <w:numId w:val="86"/>
        </w:numPr>
        <w:tabs>
          <w:tab w:val="clear" w:pos="540"/>
          <w:tab w:val="clear" w:pos="900"/>
          <w:tab w:val="num" w:pos="425"/>
        </w:tabs>
        <w:ind w:left="425" w:hanging="425"/>
        <w:rPr>
          <w:rFonts w:cs="Arial"/>
          <w:sz w:val="20"/>
          <w:szCs w:val="20"/>
        </w:rPr>
      </w:pPr>
      <w:r w:rsidRPr="006A75A4">
        <w:rPr>
          <w:rFonts w:cs="Arial"/>
          <w:sz w:val="20"/>
          <w:szCs w:val="20"/>
        </w:rPr>
        <w:t>»evropski nadzorni organ« pomeni Evropski bančni organ, Evropski organ za vrednostne papirje in trge ali Evropski organ za zavarovanja in poklicne pokojnine;</w:t>
      </w:r>
    </w:p>
    <w:p w14:paraId="642A4F68" w14:textId="77777777" w:rsidR="00B44B6F" w:rsidRPr="006A75A4" w:rsidRDefault="00B44B6F">
      <w:pPr>
        <w:pStyle w:val="tevilnatoka"/>
        <w:numPr>
          <w:ilvl w:val="0"/>
          <w:numId w:val="86"/>
        </w:numPr>
        <w:tabs>
          <w:tab w:val="clear" w:pos="540"/>
          <w:tab w:val="clear" w:pos="900"/>
          <w:tab w:val="num" w:pos="425"/>
        </w:tabs>
        <w:ind w:left="425" w:hanging="425"/>
        <w:rPr>
          <w:rFonts w:cs="Arial"/>
          <w:sz w:val="20"/>
          <w:szCs w:val="20"/>
        </w:rPr>
      </w:pPr>
      <w:r w:rsidRPr="006A75A4">
        <w:rPr>
          <w:rFonts w:cs="Arial"/>
          <w:sz w:val="20"/>
          <w:szCs w:val="20"/>
        </w:rPr>
        <w:t>»finančna družba« pomeni:</w:t>
      </w:r>
    </w:p>
    <w:p w14:paraId="46353AAC" w14:textId="77777777" w:rsidR="00B44B6F" w:rsidRPr="006A75A4" w:rsidRDefault="00B44B6F" w:rsidP="00B44B6F">
      <w:pPr>
        <w:pStyle w:val="Alineazatevilnotoko"/>
        <w:numPr>
          <w:ilvl w:val="0"/>
          <w:numId w:val="29"/>
        </w:numPr>
        <w:tabs>
          <w:tab w:val="clear" w:pos="425"/>
        </w:tabs>
        <w:ind w:hanging="142"/>
        <w:rPr>
          <w:rFonts w:cs="Arial"/>
          <w:sz w:val="20"/>
          <w:szCs w:val="20"/>
        </w:rPr>
      </w:pPr>
      <w:r w:rsidRPr="006A75A4">
        <w:rPr>
          <w:rFonts w:cs="Arial"/>
          <w:sz w:val="20"/>
          <w:szCs w:val="20"/>
        </w:rPr>
        <w:t>institucijo s sedežem v Republiki Slovenije ali drugi državi članici,</w:t>
      </w:r>
    </w:p>
    <w:p w14:paraId="0318B5ED" w14:textId="77777777" w:rsidR="00B44B6F" w:rsidRPr="006A75A4" w:rsidRDefault="00B44B6F" w:rsidP="00B44B6F">
      <w:pPr>
        <w:pStyle w:val="Alineazatevilnotoko"/>
        <w:numPr>
          <w:ilvl w:val="0"/>
          <w:numId w:val="29"/>
        </w:numPr>
        <w:tabs>
          <w:tab w:val="clear" w:pos="425"/>
        </w:tabs>
        <w:ind w:hanging="142"/>
        <w:rPr>
          <w:rFonts w:cs="Arial"/>
          <w:sz w:val="20"/>
          <w:szCs w:val="20"/>
        </w:rPr>
      </w:pPr>
      <w:r w:rsidRPr="006A75A4">
        <w:rPr>
          <w:rFonts w:cs="Arial"/>
          <w:sz w:val="20"/>
          <w:szCs w:val="20"/>
        </w:rPr>
        <w:t>finančno institucijo s sedežem v Republiki Slovenije ali drugi državni članici, če je finančna institucija podrejena družba kreditne institucije, investicijskega podjetja ali podjetja iz tretje ali četrte alineje te točke ter je vključena v nadzor nadrejene družbe na konsolidirani podlagi v skladu s 6. do 17. členom Uredbe 575/2013/EU,</w:t>
      </w:r>
    </w:p>
    <w:p w14:paraId="6607E59D" w14:textId="77777777" w:rsidR="00B44B6F" w:rsidRPr="006A75A4" w:rsidRDefault="00B44B6F" w:rsidP="00B44B6F">
      <w:pPr>
        <w:pStyle w:val="Alineazatevilnotoko"/>
        <w:numPr>
          <w:ilvl w:val="0"/>
          <w:numId w:val="29"/>
        </w:numPr>
        <w:tabs>
          <w:tab w:val="clear" w:pos="425"/>
        </w:tabs>
        <w:ind w:hanging="142"/>
        <w:rPr>
          <w:rFonts w:cs="Arial"/>
          <w:sz w:val="20"/>
          <w:szCs w:val="20"/>
        </w:rPr>
      </w:pPr>
      <w:r w:rsidRPr="006A75A4">
        <w:rPr>
          <w:rFonts w:cs="Arial"/>
          <w:sz w:val="20"/>
          <w:szCs w:val="20"/>
        </w:rPr>
        <w:t>finančni holding, mešani finančni holding in mešani poslovni holding s sedežem v Republiki Sloveniji ali drugi državni članici,</w:t>
      </w:r>
    </w:p>
    <w:p w14:paraId="5800B1CB" w14:textId="77777777" w:rsidR="00B44B6F" w:rsidRPr="006A75A4" w:rsidRDefault="00B44B6F" w:rsidP="00B44B6F">
      <w:pPr>
        <w:pStyle w:val="Alineazatevilnotoko"/>
        <w:numPr>
          <w:ilvl w:val="0"/>
          <w:numId w:val="29"/>
        </w:numPr>
        <w:tabs>
          <w:tab w:val="clear" w:pos="425"/>
        </w:tabs>
        <w:ind w:hanging="142"/>
        <w:rPr>
          <w:rFonts w:cs="Arial"/>
          <w:sz w:val="20"/>
          <w:szCs w:val="20"/>
        </w:rPr>
      </w:pPr>
      <w:r w:rsidRPr="006A75A4">
        <w:rPr>
          <w:rFonts w:cs="Arial"/>
          <w:sz w:val="20"/>
          <w:szCs w:val="20"/>
        </w:rPr>
        <w:t>nadrejeni finančni holding v Republiki Sloveniji, EU nadrejeni finančni holding, nadrejeni mešani finančni holding v Republiki Sloveniji in EU nadrejeni mešani finančni holding,</w:t>
      </w:r>
    </w:p>
    <w:p w14:paraId="2DB1AFF5" w14:textId="77777777" w:rsidR="00B44B6F" w:rsidRPr="006A75A4" w:rsidRDefault="00B44B6F" w:rsidP="00B44B6F">
      <w:pPr>
        <w:pStyle w:val="Alineazatevilnotoko"/>
        <w:numPr>
          <w:ilvl w:val="0"/>
          <w:numId w:val="29"/>
        </w:numPr>
        <w:tabs>
          <w:tab w:val="clear" w:pos="425"/>
        </w:tabs>
        <w:ind w:hanging="142"/>
        <w:rPr>
          <w:rFonts w:cs="Arial"/>
          <w:sz w:val="20"/>
          <w:szCs w:val="20"/>
        </w:rPr>
      </w:pPr>
      <w:r w:rsidRPr="006A75A4">
        <w:rPr>
          <w:rFonts w:cs="Arial"/>
          <w:sz w:val="20"/>
          <w:szCs w:val="20"/>
        </w:rPr>
        <w:t>podružnico banke tretje države v Republiki Sloveniji ali drugi državi članici;</w:t>
      </w:r>
    </w:p>
    <w:p w14:paraId="14B82379" w14:textId="77777777" w:rsidR="00B44B6F" w:rsidRPr="006A75A4" w:rsidRDefault="00B44B6F">
      <w:pPr>
        <w:pStyle w:val="tevilnatoka"/>
        <w:numPr>
          <w:ilvl w:val="0"/>
          <w:numId w:val="86"/>
        </w:numPr>
        <w:tabs>
          <w:tab w:val="clear" w:pos="540"/>
          <w:tab w:val="clear" w:pos="900"/>
          <w:tab w:val="num" w:pos="425"/>
        </w:tabs>
        <w:ind w:left="425" w:hanging="425"/>
        <w:rPr>
          <w:rFonts w:cs="Arial"/>
          <w:sz w:val="20"/>
          <w:szCs w:val="20"/>
        </w:rPr>
      </w:pPr>
      <w:r w:rsidRPr="006A75A4">
        <w:rPr>
          <w:rFonts w:cs="Arial"/>
          <w:sz w:val="20"/>
          <w:szCs w:val="20"/>
        </w:rPr>
        <w:t>»finančna pogodba« pomeni katerokoli od naslednjih pogodb ali sporazumov:</w:t>
      </w:r>
    </w:p>
    <w:p w14:paraId="773587C9" w14:textId="77777777" w:rsidR="00B44B6F" w:rsidRPr="006A75A4" w:rsidRDefault="00B44B6F" w:rsidP="00B44B6F">
      <w:pPr>
        <w:pStyle w:val="Alineazatevilnotoko"/>
        <w:numPr>
          <w:ilvl w:val="0"/>
          <w:numId w:val="29"/>
        </w:numPr>
        <w:tabs>
          <w:tab w:val="clear" w:pos="425"/>
        </w:tabs>
        <w:ind w:hanging="142"/>
        <w:rPr>
          <w:rFonts w:cs="Arial"/>
          <w:sz w:val="20"/>
          <w:szCs w:val="20"/>
        </w:rPr>
      </w:pPr>
      <w:r w:rsidRPr="006A75A4">
        <w:rPr>
          <w:rFonts w:cs="Arial"/>
          <w:sz w:val="20"/>
          <w:szCs w:val="20"/>
        </w:rPr>
        <w:t>pogodbe o vrednostnih papirjih, vključno s pogodbami za nakup, prodajo ali posojo vrednostnega papirja, skupine ali indeksa vrednostnih papirjev, opcijami na vrednostni papir ali skupino ali indeks vrednostnih papirjev, posli začasne prodaje ali začasnega odkupa takšnega vrednostnega papirja, skupine ali indeksa,</w:t>
      </w:r>
    </w:p>
    <w:p w14:paraId="5BA71803" w14:textId="77777777" w:rsidR="00B44B6F" w:rsidRPr="006A75A4" w:rsidRDefault="00B44B6F" w:rsidP="00B44B6F">
      <w:pPr>
        <w:pStyle w:val="Alineazatevilnotoko"/>
        <w:numPr>
          <w:ilvl w:val="0"/>
          <w:numId w:val="29"/>
        </w:numPr>
        <w:tabs>
          <w:tab w:val="clear" w:pos="425"/>
        </w:tabs>
        <w:ind w:hanging="142"/>
        <w:rPr>
          <w:rFonts w:cs="Arial"/>
          <w:sz w:val="20"/>
          <w:szCs w:val="20"/>
        </w:rPr>
      </w:pPr>
      <w:r w:rsidRPr="006A75A4">
        <w:rPr>
          <w:rFonts w:cs="Arial"/>
          <w:sz w:val="20"/>
          <w:szCs w:val="20"/>
        </w:rPr>
        <w:t>pogodbe o blagu, vključno s pogodbami za nakup, prodajo ali posojo blaga ali skupine ali indeksa blaga z dobavo v prihodnosti, opcijami na blago ali skupino ali indeks blaga, posli začasne prodaje oziroma začasnega odkupa takšnega blaga, skupine ali indeksa,</w:t>
      </w:r>
    </w:p>
    <w:p w14:paraId="34511DCE" w14:textId="77777777" w:rsidR="00B44B6F" w:rsidRPr="006A75A4" w:rsidRDefault="00B44B6F" w:rsidP="00B44B6F">
      <w:pPr>
        <w:pStyle w:val="Alineazatevilnotoko"/>
        <w:numPr>
          <w:ilvl w:val="0"/>
          <w:numId w:val="29"/>
        </w:numPr>
        <w:tabs>
          <w:tab w:val="clear" w:pos="425"/>
        </w:tabs>
        <w:ind w:hanging="142"/>
        <w:rPr>
          <w:rFonts w:cs="Arial"/>
          <w:sz w:val="20"/>
          <w:szCs w:val="20"/>
        </w:rPr>
      </w:pPr>
      <w:r w:rsidRPr="006A75A4">
        <w:rPr>
          <w:rFonts w:cs="Arial"/>
          <w:sz w:val="20"/>
          <w:szCs w:val="20"/>
        </w:rPr>
        <w:t>terminske pogodbe in terminske dogovore, vključno s pogodbami (ki niso pogodbe o blagu iz prejšnje alineje) za nakup, prodajo ali prenos blaga ali premoženja druge vrste, storitve, pravice ali poslovnega deleža po določeni ceni na datum v prihodnosti,</w:t>
      </w:r>
    </w:p>
    <w:p w14:paraId="26F14533" w14:textId="77777777" w:rsidR="00B44B6F" w:rsidRPr="006A75A4" w:rsidRDefault="00B44B6F" w:rsidP="00B44B6F">
      <w:pPr>
        <w:pStyle w:val="Alineazatevilnotoko"/>
        <w:numPr>
          <w:ilvl w:val="0"/>
          <w:numId w:val="29"/>
        </w:numPr>
        <w:tabs>
          <w:tab w:val="clear" w:pos="425"/>
        </w:tabs>
        <w:ind w:hanging="142"/>
        <w:rPr>
          <w:rFonts w:cs="Arial"/>
          <w:sz w:val="20"/>
          <w:szCs w:val="20"/>
        </w:rPr>
      </w:pPr>
      <w:r w:rsidRPr="006A75A4">
        <w:rPr>
          <w:rFonts w:cs="Arial"/>
          <w:sz w:val="20"/>
          <w:szCs w:val="20"/>
        </w:rPr>
        <w:t>sporazume o zamenjavah, vključno z zamenjavami in opcijami v zvezi z obrestnimi merami, sporazumi o promptnem ali drugem menjalnem tečaju, valuto, delniškim indeksom ali lastniškim instrumentom, dolžniškim indeksom ali dolžniškim instrumentom, blagovnimi indeksi ali blagom, vremenom, izpusti ali inflacijo, zamenjavami celotnih donosov, zamenjavami kreditnih razmikov ali kreditnimi zamenjavami, ter drugimi podobnimi sporazumi ali transakcijami, s katerim se periodično trguje na trgih zamenjav ali izvedenih finančnih instrumentov,</w:t>
      </w:r>
    </w:p>
    <w:p w14:paraId="10F87572" w14:textId="77777777" w:rsidR="00B44B6F" w:rsidRPr="006A75A4" w:rsidRDefault="00B44B6F" w:rsidP="00B44B6F">
      <w:pPr>
        <w:pStyle w:val="Alineazatevilnotoko"/>
        <w:numPr>
          <w:ilvl w:val="0"/>
          <w:numId w:val="29"/>
        </w:numPr>
        <w:tabs>
          <w:tab w:val="clear" w:pos="425"/>
        </w:tabs>
        <w:ind w:hanging="142"/>
        <w:rPr>
          <w:rFonts w:cs="Arial"/>
          <w:sz w:val="20"/>
          <w:szCs w:val="20"/>
        </w:rPr>
      </w:pPr>
      <w:r w:rsidRPr="006A75A4">
        <w:rPr>
          <w:rFonts w:cs="Arial"/>
          <w:sz w:val="20"/>
          <w:szCs w:val="20"/>
        </w:rPr>
        <w:t>sporazume o medbančnem zadolževanju, kjer je rok vračila največ tri mesece,</w:t>
      </w:r>
    </w:p>
    <w:p w14:paraId="26BE4792" w14:textId="77777777" w:rsidR="00B44B6F" w:rsidRPr="006A75A4" w:rsidRDefault="00B44B6F" w:rsidP="00B44B6F">
      <w:pPr>
        <w:pStyle w:val="Alineazatevilnotoko"/>
        <w:numPr>
          <w:ilvl w:val="0"/>
          <w:numId w:val="29"/>
        </w:numPr>
        <w:tabs>
          <w:tab w:val="clear" w:pos="425"/>
        </w:tabs>
        <w:ind w:hanging="142"/>
        <w:rPr>
          <w:rFonts w:cs="Arial"/>
          <w:sz w:val="20"/>
          <w:szCs w:val="20"/>
        </w:rPr>
      </w:pPr>
      <w:r w:rsidRPr="006A75A4">
        <w:rPr>
          <w:rFonts w:cs="Arial"/>
          <w:sz w:val="20"/>
          <w:szCs w:val="20"/>
        </w:rPr>
        <w:t>okvirne sporazume za pogodbe ali sporazume iz prve do pete alineje te točke;</w:t>
      </w:r>
    </w:p>
    <w:p w14:paraId="6CCC6582" w14:textId="77777777" w:rsidR="00B44B6F" w:rsidRPr="006A75A4" w:rsidRDefault="00B44B6F">
      <w:pPr>
        <w:pStyle w:val="tevilnatoka"/>
        <w:numPr>
          <w:ilvl w:val="0"/>
          <w:numId w:val="86"/>
        </w:numPr>
        <w:tabs>
          <w:tab w:val="clear" w:pos="540"/>
          <w:tab w:val="clear" w:pos="900"/>
          <w:tab w:val="num" w:pos="425"/>
        </w:tabs>
        <w:ind w:left="425" w:hanging="425"/>
        <w:rPr>
          <w:rFonts w:cs="Arial"/>
          <w:sz w:val="20"/>
          <w:szCs w:val="20"/>
        </w:rPr>
      </w:pPr>
      <w:r w:rsidRPr="006A75A4">
        <w:rPr>
          <w:rFonts w:cs="Arial"/>
          <w:sz w:val="20"/>
          <w:szCs w:val="20"/>
        </w:rPr>
        <w:t>»izredna javnofinančna pomoč« pomeni državno pomoč v smislu prvega odstavka 107. člena Pogodbe o delovanju Evropske unije (Prečiščena različica Pogodbe o delovanju Evropske unije, UL C št. 202 z dne 7. 6. 2016, str. 47; v nadaljnjem besedilu: PDEU) ali drugo javnofinančno podporo na nadnacionalni ravni, ki bi pomenila državno pomoč, če bi bila dodeljena na nacionalni ravni in ki je predvidena za ohranitev ali ponovno vzpostavitev uspešnega poslovanja, likvidnosti ali solventnosti banke ali posamezne finančne družbe v skupini, katere del je banka, ali celotne skupine, katere del je banka;</w:t>
      </w:r>
    </w:p>
    <w:p w14:paraId="785F1247" w14:textId="77777777" w:rsidR="00B44B6F" w:rsidRPr="006A75A4" w:rsidRDefault="00B44B6F">
      <w:pPr>
        <w:pStyle w:val="tevilnatoka"/>
        <w:numPr>
          <w:ilvl w:val="0"/>
          <w:numId w:val="86"/>
        </w:numPr>
        <w:tabs>
          <w:tab w:val="clear" w:pos="540"/>
          <w:tab w:val="clear" w:pos="900"/>
          <w:tab w:val="num" w:pos="425"/>
        </w:tabs>
        <w:ind w:left="425" w:hanging="425"/>
        <w:rPr>
          <w:rFonts w:cs="Arial"/>
          <w:sz w:val="20"/>
          <w:szCs w:val="20"/>
        </w:rPr>
      </w:pPr>
      <w:r w:rsidRPr="006A75A4">
        <w:rPr>
          <w:rFonts w:cs="Arial"/>
          <w:sz w:val="20"/>
          <w:szCs w:val="20"/>
        </w:rPr>
        <w:t>»Komisija« pomeni Evropsko komisijo;</w:t>
      </w:r>
    </w:p>
    <w:p w14:paraId="724D16EA" w14:textId="77777777" w:rsidR="00B44B6F" w:rsidRPr="006A75A4" w:rsidRDefault="00B44B6F">
      <w:pPr>
        <w:pStyle w:val="tevilnatoka"/>
        <w:numPr>
          <w:ilvl w:val="0"/>
          <w:numId w:val="86"/>
        </w:numPr>
        <w:tabs>
          <w:tab w:val="clear" w:pos="540"/>
          <w:tab w:val="clear" w:pos="900"/>
          <w:tab w:val="num" w:pos="425"/>
        </w:tabs>
        <w:ind w:left="425" w:hanging="425"/>
        <w:rPr>
          <w:rFonts w:cs="Arial"/>
          <w:sz w:val="20"/>
          <w:szCs w:val="20"/>
        </w:rPr>
      </w:pPr>
      <w:r w:rsidRPr="006A75A4">
        <w:rPr>
          <w:rFonts w:cs="Arial"/>
          <w:sz w:val="20"/>
          <w:szCs w:val="20"/>
        </w:rPr>
        <w:lastRenderedPageBreak/>
        <w:t>»majhna in nekompleksna banka« pomeni banko, kakor je opredeljena v 145. točki prvega odstavka 4. člena Uredbe 575/2013/EU in za katero velja, da je skupna vrednost sredstev enaka 5 milijardam eurov ali manjša;</w:t>
      </w:r>
    </w:p>
    <w:p w14:paraId="12750938" w14:textId="77777777" w:rsidR="00B44B6F" w:rsidRPr="006A75A4" w:rsidRDefault="00B44B6F">
      <w:pPr>
        <w:pStyle w:val="tevilnatoka"/>
        <w:numPr>
          <w:ilvl w:val="0"/>
          <w:numId w:val="86"/>
        </w:numPr>
        <w:tabs>
          <w:tab w:val="clear" w:pos="540"/>
          <w:tab w:val="clear" w:pos="900"/>
          <w:tab w:val="num" w:pos="425"/>
        </w:tabs>
        <w:ind w:left="425" w:hanging="425"/>
        <w:rPr>
          <w:rFonts w:cs="Arial"/>
          <w:sz w:val="20"/>
          <w:szCs w:val="20"/>
        </w:rPr>
      </w:pPr>
      <w:r w:rsidRPr="006A75A4">
        <w:rPr>
          <w:rFonts w:cs="Arial"/>
          <w:sz w:val="20"/>
          <w:szCs w:val="20"/>
        </w:rPr>
        <w:t>»modelsko tveganje« pomeni morebitno izgubo, ki jo lahko utrpi banka kot posledico odločitev, ki bi lahko načeloma temeljile na rezultatih notranjih modelov, in sicer zaradi napak pri razvoju, izvajanju ali uporabi tovrstnih modelov;</w:t>
      </w:r>
    </w:p>
    <w:p w14:paraId="2EEF66B6" w14:textId="77777777" w:rsidR="00B44B6F" w:rsidRPr="006A75A4" w:rsidRDefault="00B44B6F">
      <w:pPr>
        <w:pStyle w:val="tevilnatoka"/>
        <w:numPr>
          <w:ilvl w:val="0"/>
          <w:numId w:val="86"/>
        </w:numPr>
        <w:tabs>
          <w:tab w:val="clear" w:pos="540"/>
          <w:tab w:val="clear" w:pos="900"/>
          <w:tab w:val="num" w:pos="425"/>
        </w:tabs>
        <w:ind w:left="425" w:hanging="425"/>
        <w:rPr>
          <w:rFonts w:cs="Arial"/>
          <w:sz w:val="20"/>
          <w:szCs w:val="20"/>
        </w:rPr>
      </w:pPr>
      <w:r w:rsidRPr="006A75A4">
        <w:rPr>
          <w:rFonts w:cs="Arial"/>
          <w:sz w:val="20"/>
          <w:szCs w:val="20"/>
        </w:rPr>
        <w:t>»nadzorni organ« je nadzorni organ, ki je pristojen za nadzor nad subjekti finančnega sektorja, in ni pristojni organ, in na območju Republike Slovenije pomeni agencijo, pristojno za zavarovalni nadzor ter agencijo, pristojno za finančne trge;</w:t>
      </w:r>
    </w:p>
    <w:p w14:paraId="314424E4" w14:textId="77777777" w:rsidR="00B44B6F" w:rsidRPr="006A75A4" w:rsidRDefault="00B44B6F">
      <w:pPr>
        <w:pStyle w:val="tevilnatoka"/>
        <w:numPr>
          <w:ilvl w:val="0"/>
          <w:numId w:val="86"/>
        </w:numPr>
        <w:tabs>
          <w:tab w:val="clear" w:pos="540"/>
          <w:tab w:val="clear" w:pos="900"/>
          <w:tab w:val="num" w:pos="425"/>
        </w:tabs>
        <w:ind w:left="425" w:hanging="425"/>
        <w:rPr>
          <w:rFonts w:cs="Arial"/>
          <w:sz w:val="20"/>
          <w:szCs w:val="20"/>
        </w:rPr>
      </w:pPr>
      <w:r w:rsidRPr="006A75A4">
        <w:rPr>
          <w:rFonts w:cs="Arial"/>
          <w:sz w:val="20"/>
          <w:szCs w:val="20"/>
        </w:rPr>
        <w:t>»notranji pristop« pomeni pristop na podlagi notranjih bonitetnih ocen iz prvega odstavka 143. člena Uredbe 575/2013/EU, pristop na podlagi notranjih modelov iz 221. člena Uredbe 575/2013/EU, pristop na podlagi lastnih ocen iz 225. člena Uredbe 575/2013/EU, pristop na podlagi naprednih pristopov za merjenje iz drugega odstavka 312. člena Uredbe 575/2013/EU, metoda notranjih modelov iz 283. in 363. člena Uredbe 575/2013/EU ter pristop notranjega ocenjevanja iz tretjega odstavka 259. člena Uredbe 575/2013/EU;</w:t>
      </w:r>
    </w:p>
    <w:p w14:paraId="1E481154" w14:textId="77777777" w:rsidR="00B44B6F" w:rsidRPr="006A75A4" w:rsidRDefault="00B44B6F">
      <w:pPr>
        <w:pStyle w:val="tevilnatoka"/>
        <w:numPr>
          <w:ilvl w:val="0"/>
          <w:numId w:val="86"/>
        </w:numPr>
        <w:tabs>
          <w:tab w:val="clear" w:pos="540"/>
          <w:tab w:val="clear" w:pos="900"/>
          <w:tab w:val="num" w:pos="425"/>
        </w:tabs>
        <w:ind w:left="425" w:hanging="425"/>
        <w:rPr>
          <w:rFonts w:cs="Arial"/>
          <w:sz w:val="20"/>
          <w:szCs w:val="20"/>
        </w:rPr>
      </w:pPr>
      <w:r w:rsidRPr="006A75A4">
        <w:rPr>
          <w:rFonts w:cs="Arial"/>
          <w:sz w:val="20"/>
          <w:szCs w:val="20"/>
        </w:rPr>
        <w:t>»Odbor za finančno stabilnost« pomeni Odbor za finančno stabilnost, ustanovljen na podlagi zakona, ki ureja makrobonitetni nadzor finančnega sistema;</w:t>
      </w:r>
    </w:p>
    <w:p w14:paraId="4DCD7677" w14:textId="77777777" w:rsidR="00B44B6F" w:rsidRPr="006A75A4" w:rsidRDefault="00B44B6F">
      <w:pPr>
        <w:pStyle w:val="tevilnatoka"/>
        <w:numPr>
          <w:ilvl w:val="0"/>
          <w:numId w:val="86"/>
        </w:numPr>
        <w:tabs>
          <w:tab w:val="clear" w:pos="540"/>
          <w:tab w:val="clear" w:pos="900"/>
          <w:tab w:val="num" w:pos="425"/>
        </w:tabs>
        <w:ind w:left="425" w:hanging="425"/>
        <w:rPr>
          <w:rFonts w:cs="Arial"/>
          <w:sz w:val="20"/>
          <w:szCs w:val="20"/>
        </w:rPr>
      </w:pPr>
      <w:r w:rsidRPr="006A75A4">
        <w:rPr>
          <w:rFonts w:cs="Arial"/>
          <w:sz w:val="20"/>
          <w:szCs w:val="20"/>
        </w:rPr>
        <w:t>»organ nadzora« pomeni v dvotirnem sistemu upravljanja nadzorni svet banke in v enotirnem sistemu upravljanja neizvršne člane upravnega odbora banke, ki so v skladu s tem zakonom pooblaščeni za nadzorovanje in spremljanje vodenja poslov banke;</w:t>
      </w:r>
    </w:p>
    <w:p w14:paraId="5E46A0D9" w14:textId="77777777" w:rsidR="00B44B6F" w:rsidRPr="006A75A4" w:rsidRDefault="00B44B6F">
      <w:pPr>
        <w:pStyle w:val="tevilnatoka"/>
        <w:numPr>
          <w:ilvl w:val="0"/>
          <w:numId w:val="86"/>
        </w:numPr>
        <w:tabs>
          <w:tab w:val="clear" w:pos="540"/>
          <w:tab w:val="clear" w:pos="900"/>
          <w:tab w:val="num" w:pos="425"/>
        </w:tabs>
        <w:ind w:left="425" w:hanging="425"/>
        <w:rPr>
          <w:rFonts w:cs="Arial"/>
          <w:sz w:val="20"/>
          <w:szCs w:val="20"/>
        </w:rPr>
      </w:pPr>
      <w:r w:rsidRPr="006A75A4">
        <w:rPr>
          <w:rFonts w:cs="Arial"/>
          <w:sz w:val="20"/>
          <w:szCs w:val="20"/>
        </w:rPr>
        <w:t>»organ vodenja« pomeni v dvotirnem sistemu upravljanja upravo banke in v enotirnem sistemu upravljanja izvršne direktorje banke, ki so v skladu s tem zakonom pooblaščeni za vodenje poslov banke;</w:t>
      </w:r>
    </w:p>
    <w:p w14:paraId="56959B11" w14:textId="77777777" w:rsidR="00B44B6F" w:rsidRPr="006A75A4" w:rsidRDefault="00B44B6F">
      <w:pPr>
        <w:pStyle w:val="tevilnatoka"/>
        <w:numPr>
          <w:ilvl w:val="0"/>
          <w:numId w:val="86"/>
        </w:numPr>
        <w:tabs>
          <w:tab w:val="clear" w:pos="540"/>
          <w:tab w:val="clear" w:pos="900"/>
          <w:tab w:val="num" w:pos="425"/>
        </w:tabs>
        <w:ind w:left="425" w:hanging="425"/>
        <w:rPr>
          <w:rFonts w:cs="Arial"/>
          <w:sz w:val="20"/>
          <w:szCs w:val="20"/>
        </w:rPr>
      </w:pPr>
      <w:r w:rsidRPr="006A75A4">
        <w:rPr>
          <w:rFonts w:cs="Arial"/>
          <w:sz w:val="20"/>
          <w:szCs w:val="20"/>
        </w:rPr>
        <w:t>»organ za reševanje« pomeni organ za reševanje, kot je opredeljen v zakonu, ki ureja reševanje in prisilno prenehanje bank, in na območju Republike Slovenije pomeni Banko Slovenije ali Enotni odbor za reševanje;</w:t>
      </w:r>
    </w:p>
    <w:p w14:paraId="446ACD24" w14:textId="77777777" w:rsidR="00B44B6F" w:rsidRPr="006A75A4" w:rsidRDefault="00B44B6F">
      <w:pPr>
        <w:pStyle w:val="tevilnatoka"/>
        <w:numPr>
          <w:ilvl w:val="0"/>
          <w:numId w:val="86"/>
        </w:numPr>
        <w:tabs>
          <w:tab w:val="clear" w:pos="540"/>
          <w:tab w:val="clear" w:pos="900"/>
          <w:tab w:val="num" w:pos="425"/>
        </w:tabs>
        <w:ind w:left="425" w:hanging="425"/>
        <w:rPr>
          <w:rFonts w:cs="Arial"/>
          <w:sz w:val="20"/>
          <w:szCs w:val="20"/>
        </w:rPr>
      </w:pPr>
      <w:r w:rsidRPr="006A75A4">
        <w:rPr>
          <w:rFonts w:cs="Arial"/>
          <w:sz w:val="20"/>
          <w:szCs w:val="20"/>
        </w:rPr>
        <w:t>»ožji družinski član« pomeni osebo, ki je v razmerju do druge osebe:</w:t>
      </w:r>
    </w:p>
    <w:p w14:paraId="504CC27B" w14:textId="77777777" w:rsidR="00B44B6F" w:rsidRPr="006A75A4" w:rsidRDefault="00B44B6F" w:rsidP="00B44B6F">
      <w:pPr>
        <w:pStyle w:val="Alineazatevilnotoko"/>
        <w:numPr>
          <w:ilvl w:val="0"/>
          <w:numId w:val="29"/>
        </w:numPr>
        <w:tabs>
          <w:tab w:val="clear" w:pos="425"/>
        </w:tabs>
        <w:ind w:hanging="142"/>
        <w:rPr>
          <w:rFonts w:cs="Arial"/>
          <w:sz w:val="20"/>
          <w:szCs w:val="20"/>
        </w:rPr>
      </w:pPr>
      <w:r w:rsidRPr="006A75A4">
        <w:rPr>
          <w:rFonts w:cs="Arial"/>
          <w:sz w:val="20"/>
          <w:szCs w:val="20"/>
        </w:rPr>
        <w:t>njen zakonec ali oseba, s katero posameznik živi v dalj časa trajajoči življenjski skupnosti, ki ima po zakonu, ki ureja zakonsko zvezo in družinska razmerja, enake pravne posledice kot zakonska zveza,</w:t>
      </w:r>
    </w:p>
    <w:p w14:paraId="2BCDD1CF" w14:textId="77777777" w:rsidR="00B44B6F" w:rsidRPr="006A75A4" w:rsidRDefault="00B44B6F" w:rsidP="00B44B6F">
      <w:pPr>
        <w:pStyle w:val="Alineazatevilnotoko"/>
        <w:numPr>
          <w:ilvl w:val="0"/>
          <w:numId w:val="29"/>
        </w:numPr>
        <w:tabs>
          <w:tab w:val="clear" w:pos="425"/>
        </w:tabs>
        <w:ind w:hanging="142"/>
        <w:rPr>
          <w:rFonts w:cs="Arial"/>
          <w:sz w:val="20"/>
          <w:szCs w:val="20"/>
        </w:rPr>
      </w:pPr>
      <w:r w:rsidRPr="006A75A4">
        <w:rPr>
          <w:rFonts w:cs="Arial"/>
          <w:sz w:val="20"/>
          <w:szCs w:val="20"/>
        </w:rPr>
        <w:t>otrok ali posvojenec te osebe ali osebe iz prejšnje alineje,</w:t>
      </w:r>
    </w:p>
    <w:p w14:paraId="11F6C5F9" w14:textId="77777777" w:rsidR="00B44B6F" w:rsidRPr="006A75A4" w:rsidRDefault="00B44B6F" w:rsidP="00B44B6F">
      <w:pPr>
        <w:pStyle w:val="Alineazatevilnotoko"/>
        <w:numPr>
          <w:ilvl w:val="0"/>
          <w:numId w:val="29"/>
        </w:numPr>
        <w:tabs>
          <w:tab w:val="clear" w:pos="425"/>
        </w:tabs>
        <w:ind w:hanging="142"/>
        <w:rPr>
          <w:rFonts w:cs="Arial"/>
          <w:sz w:val="20"/>
          <w:szCs w:val="20"/>
        </w:rPr>
      </w:pPr>
      <w:r w:rsidRPr="006A75A4">
        <w:rPr>
          <w:rFonts w:cs="Arial"/>
          <w:sz w:val="20"/>
          <w:szCs w:val="20"/>
        </w:rPr>
        <w:t>druga oseba, ki ji je dodeljena v skrbništvo, ali</w:t>
      </w:r>
    </w:p>
    <w:p w14:paraId="431597C8" w14:textId="77777777" w:rsidR="00B44B6F" w:rsidRPr="006A75A4" w:rsidRDefault="00B44B6F" w:rsidP="00B44B6F">
      <w:pPr>
        <w:pStyle w:val="Alineazatevilnotoko"/>
        <w:numPr>
          <w:ilvl w:val="0"/>
          <w:numId w:val="29"/>
        </w:numPr>
        <w:tabs>
          <w:tab w:val="clear" w:pos="425"/>
        </w:tabs>
        <w:ind w:hanging="142"/>
        <w:rPr>
          <w:rFonts w:cs="Arial"/>
          <w:sz w:val="20"/>
          <w:szCs w:val="20"/>
        </w:rPr>
      </w:pPr>
      <w:r w:rsidRPr="006A75A4">
        <w:rPr>
          <w:rFonts w:cs="Arial"/>
          <w:sz w:val="20"/>
          <w:szCs w:val="20"/>
        </w:rPr>
        <w:t>starš ali posvojitelj te osebe ali osebe iz prve alineje te točke;</w:t>
      </w:r>
    </w:p>
    <w:p w14:paraId="2E6CA195" w14:textId="77777777" w:rsidR="00B44B6F" w:rsidRPr="006A75A4" w:rsidRDefault="00B44B6F">
      <w:pPr>
        <w:pStyle w:val="tevilnatoka"/>
        <w:numPr>
          <w:ilvl w:val="0"/>
          <w:numId w:val="86"/>
        </w:numPr>
        <w:tabs>
          <w:tab w:val="clear" w:pos="540"/>
          <w:tab w:val="clear" w:pos="900"/>
          <w:tab w:val="num" w:pos="425"/>
        </w:tabs>
        <w:ind w:left="425" w:hanging="425"/>
        <w:rPr>
          <w:rFonts w:cs="Arial"/>
          <w:sz w:val="20"/>
          <w:szCs w:val="20"/>
        </w:rPr>
      </w:pPr>
      <w:r w:rsidRPr="006A75A4">
        <w:rPr>
          <w:rFonts w:cs="Arial"/>
          <w:sz w:val="20"/>
          <w:szCs w:val="20"/>
        </w:rPr>
        <w:t>»politika prejemkov, nevtralna glede na spol« pomeni politiko prejemkov, ki temelji na načelu enakega plačila za enako delo ali delo enake vrednosti za zaposlene moške in ženske;</w:t>
      </w:r>
    </w:p>
    <w:p w14:paraId="187FA760" w14:textId="77777777" w:rsidR="00B44B6F" w:rsidRPr="006A75A4" w:rsidRDefault="00B44B6F">
      <w:pPr>
        <w:pStyle w:val="tevilnatoka"/>
        <w:numPr>
          <w:ilvl w:val="0"/>
          <w:numId w:val="86"/>
        </w:numPr>
        <w:tabs>
          <w:tab w:val="clear" w:pos="540"/>
          <w:tab w:val="clear" w:pos="900"/>
          <w:tab w:val="num" w:pos="425"/>
        </w:tabs>
        <w:ind w:left="425" w:hanging="425"/>
        <w:rPr>
          <w:rFonts w:cs="Arial"/>
          <w:sz w:val="20"/>
          <w:szCs w:val="20"/>
        </w:rPr>
      </w:pPr>
      <w:r w:rsidRPr="006A75A4">
        <w:rPr>
          <w:rFonts w:cs="Arial"/>
          <w:sz w:val="20"/>
          <w:szCs w:val="20"/>
        </w:rPr>
        <w:t>»pomembna banka« pomeni banko, ki jo kot pomembno opredeli Banka Slovenije na podlagi tega zakona v zvezi z uveljavljanem zahtev, ki jih za pomembne banke določa ta zakon ali Uredba 575/2013/EU;</w:t>
      </w:r>
    </w:p>
    <w:p w14:paraId="7444C3F8" w14:textId="77777777" w:rsidR="00B44B6F" w:rsidRPr="006A75A4" w:rsidRDefault="00B44B6F">
      <w:pPr>
        <w:pStyle w:val="tevilnatoka"/>
        <w:numPr>
          <w:ilvl w:val="0"/>
          <w:numId w:val="86"/>
        </w:numPr>
        <w:tabs>
          <w:tab w:val="clear" w:pos="540"/>
          <w:tab w:val="clear" w:pos="900"/>
          <w:tab w:val="num" w:pos="425"/>
        </w:tabs>
        <w:ind w:left="425" w:hanging="425"/>
        <w:rPr>
          <w:rFonts w:cs="Arial"/>
          <w:sz w:val="20"/>
          <w:szCs w:val="20"/>
        </w:rPr>
      </w:pPr>
      <w:r w:rsidRPr="006A75A4">
        <w:rPr>
          <w:rFonts w:cs="Arial"/>
          <w:sz w:val="20"/>
          <w:szCs w:val="20"/>
        </w:rPr>
        <w:t>»pristojni organ« pomeni pristojni organ, kakor je opredeljen v 40. točki prvega odstavka 4. člena Uredbe 575/2013/EU, ter Evropsko centralno banko, kadar je pristojna za izvajanje pooblastil in nalog bonitetnega nadzora nad kreditnimi institucijami v skladu z Uredbo 1024/2013/EU, in na območju Republike Slovenije pomeni Banko Slovenije ali Evropsko centralno banko, kadar je pristojna za izvajanje pooblastil in nalog bonitetnega nadzora nad bankami v skladu z Uredbo 1024/2013/EU;</w:t>
      </w:r>
    </w:p>
    <w:p w14:paraId="0D1F06D8" w14:textId="77777777" w:rsidR="00B44B6F" w:rsidRPr="006A75A4" w:rsidRDefault="00B44B6F">
      <w:pPr>
        <w:pStyle w:val="tevilnatoka"/>
        <w:numPr>
          <w:ilvl w:val="0"/>
          <w:numId w:val="86"/>
        </w:numPr>
        <w:tabs>
          <w:tab w:val="clear" w:pos="540"/>
          <w:tab w:val="clear" w:pos="900"/>
          <w:tab w:val="num" w:pos="425"/>
        </w:tabs>
        <w:ind w:left="425" w:hanging="425"/>
        <w:rPr>
          <w:rFonts w:cs="Arial"/>
          <w:sz w:val="20"/>
          <w:szCs w:val="20"/>
        </w:rPr>
      </w:pPr>
      <w:r w:rsidRPr="006A75A4">
        <w:rPr>
          <w:rFonts w:cs="Arial"/>
          <w:sz w:val="20"/>
          <w:szCs w:val="20"/>
        </w:rPr>
        <w:t>»skupina iz tretje države« pomeni skupino, katere nadrejena oseba ima sedež v tretji državi;</w:t>
      </w:r>
    </w:p>
    <w:p w14:paraId="7A5648C8" w14:textId="77777777" w:rsidR="00B44B6F" w:rsidRPr="006A75A4" w:rsidRDefault="00B44B6F">
      <w:pPr>
        <w:pStyle w:val="tevilnatoka"/>
        <w:numPr>
          <w:ilvl w:val="0"/>
          <w:numId w:val="86"/>
        </w:numPr>
        <w:tabs>
          <w:tab w:val="clear" w:pos="540"/>
          <w:tab w:val="clear" w:pos="900"/>
          <w:tab w:val="num" w:pos="425"/>
        </w:tabs>
        <w:ind w:left="425" w:hanging="425"/>
        <w:rPr>
          <w:rFonts w:cs="Arial"/>
          <w:sz w:val="20"/>
          <w:szCs w:val="20"/>
        </w:rPr>
      </w:pPr>
      <w:r w:rsidRPr="006A75A4">
        <w:rPr>
          <w:rFonts w:cs="Arial"/>
          <w:sz w:val="20"/>
          <w:szCs w:val="20"/>
        </w:rPr>
        <w:t>»sistemsko pomembna banka« pomeni banko, ki bi v primeru propada ali slabega poslovanja lahko povzročila sistemsko tveganje in ima položaj:</w:t>
      </w:r>
    </w:p>
    <w:p w14:paraId="5B332953" w14:textId="77777777" w:rsidR="00B44B6F" w:rsidRPr="006A75A4" w:rsidRDefault="00B44B6F" w:rsidP="00B44B6F">
      <w:pPr>
        <w:pStyle w:val="Alineazatevilnotoko"/>
        <w:numPr>
          <w:ilvl w:val="0"/>
          <w:numId w:val="29"/>
        </w:numPr>
        <w:tabs>
          <w:tab w:val="clear" w:pos="425"/>
        </w:tabs>
        <w:ind w:hanging="142"/>
        <w:rPr>
          <w:rFonts w:cs="Arial"/>
          <w:sz w:val="20"/>
          <w:szCs w:val="20"/>
        </w:rPr>
      </w:pPr>
      <w:r w:rsidRPr="006A75A4">
        <w:rPr>
          <w:rFonts w:cs="Arial"/>
          <w:sz w:val="20"/>
          <w:szCs w:val="20"/>
        </w:rPr>
        <w:t>EU nadrejene banke,</w:t>
      </w:r>
    </w:p>
    <w:p w14:paraId="54C53AFB" w14:textId="77777777" w:rsidR="00B44B6F" w:rsidRPr="006A75A4" w:rsidRDefault="00B44B6F" w:rsidP="00B44B6F">
      <w:pPr>
        <w:pStyle w:val="Alineazatevilnotoko"/>
        <w:numPr>
          <w:ilvl w:val="0"/>
          <w:numId w:val="29"/>
        </w:numPr>
        <w:tabs>
          <w:tab w:val="clear" w:pos="425"/>
        </w:tabs>
        <w:ind w:hanging="142"/>
        <w:rPr>
          <w:rFonts w:cs="Arial"/>
          <w:sz w:val="20"/>
          <w:szCs w:val="20"/>
        </w:rPr>
      </w:pPr>
      <w:r w:rsidRPr="006A75A4">
        <w:rPr>
          <w:rFonts w:cs="Arial"/>
          <w:sz w:val="20"/>
          <w:szCs w:val="20"/>
        </w:rPr>
        <w:t>podrejene banke EU nadrejenemu finančnemu holdingu ali EU nadrejenemu mešanemu finančnemu holdingu,</w:t>
      </w:r>
    </w:p>
    <w:p w14:paraId="2D748341" w14:textId="77777777" w:rsidR="00B44B6F" w:rsidRPr="006A75A4" w:rsidRDefault="00B44B6F" w:rsidP="00B44B6F">
      <w:pPr>
        <w:pStyle w:val="Alineazatevilnotoko"/>
        <w:numPr>
          <w:ilvl w:val="0"/>
          <w:numId w:val="29"/>
        </w:numPr>
        <w:tabs>
          <w:tab w:val="clear" w:pos="425"/>
        </w:tabs>
        <w:ind w:hanging="142"/>
        <w:rPr>
          <w:rFonts w:cs="Arial"/>
          <w:sz w:val="20"/>
          <w:szCs w:val="20"/>
        </w:rPr>
      </w:pPr>
      <w:r w:rsidRPr="006A75A4">
        <w:rPr>
          <w:rFonts w:cs="Arial"/>
          <w:sz w:val="20"/>
          <w:szCs w:val="20"/>
        </w:rPr>
        <w:t>banke, ki ni podrejena subjektu iz prve in druge alineje te točke;</w:t>
      </w:r>
    </w:p>
    <w:p w14:paraId="69DC26CF" w14:textId="77777777" w:rsidR="00B44B6F" w:rsidRPr="006A75A4" w:rsidRDefault="00B44B6F">
      <w:pPr>
        <w:pStyle w:val="tevilnatoka"/>
        <w:numPr>
          <w:ilvl w:val="0"/>
          <w:numId w:val="86"/>
        </w:numPr>
        <w:tabs>
          <w:tab w:val="clear" w:pos="540"/>
          <w:tab w:val="clear" w:pos="900"/>
          <w:tab w:val="num" w:pos="425"/>
        </w:tabs>
        <w:ind w:left="425" w:hanging="425"/>
        <w:rPr>
          <w:rFonts w:cs="Arial"/>
          <w:sz w:val="20"/>
          <w:szCs w:val="20"/>
        </w:rPr>
      </w:pPr>
      <w:r w:rsidRPr="006A75A4">
        <w:rPr>
          <w:rFonts w:cs="Arial"/>
          <w:sz w:val="20"/>
          <w:szCs w:val="20"/>
        </w:rPr>
        <w:t>»sistemsko tveganje« pomeni tveganje motenj v finančnem sistemu, ki ima lahko resne negativne posledice za finančni sistem in realno gospodarstvo;</w:t>
      </w:r>
    </w:p>
    <w:p w14:paraId="3DC9B701" w14:textId="77777777" w:rsidR="00B44B6F" w:rsidRPr="006A75A4" w:rsidRDefault="00B44B6F">
      <w:pPr>
        <w:pStyle w:val="tevilnatoka"/>
        <w:numPr>
          <w:ilvl w:val="0"/>
          <w:numId w:val="86"/>
        </w:numPr>
        <w:tabs>
          <w:tab w:val="clear" w:pos="540"/>
          <w:tab w:val="clear" w:pos="900"/>
          <w:tab w:val="num" w:pos="425"/>
        </w:tabs>
        <w:ind w:left="425" w:hanging="425"/>
        <w:rPr>
          <w:rFonts w:cs="Arial"/>
          <w:sz w:val="20"/>
          <w:szCs w:val="20"/>
        </w:rPr>
      </w:pPr>
      <w:r w:rsidRPr="006A75A4">
        <w:rPr>
          <w:rFonts w:cs="Arial"/>
          <w:sz w:val="20"/>
          <w:szCs w:val="20"/>
        </w:rPr>
        <w:t>»subjekt v skupini« pomeni pravno osebo, ki je del skupine;</w:t>
      </w:r>
    </w:p>
    <w:p w14:paraId="7E7E791A" w14:textId="77777777" w:rsidR="00B44B6F" w:rsidRPr="006A75A4" w:rsidRDefault="00B44B6F">
      <w:pPr>
        <w:pStyle w:val="tevilnatoka"/>
        <w:numPr>
          <w:ilvl w:val="0"/>
          <w:numId w:val="86"/>
        </w:numPr>
        <w:tabs>
          <w:tab w:val="clear" w:pos="540"/>
          <w:tab w:val="clear" w:pos="900"/>
          <w:tab w:val="num" w:pos="425"/>
        </w:tabs>
        <w:ind w:left="425" w:hanging="425"/>
        <w:rPr>
          <w:rFonts w:cs="Arial"/>
          <w:sz w:val="20"/>
          <w:szCs w:val="20"/>
        </w:rPr>
      </w:pPr>
      <w:r w:rsidRPr="006A75A4">
        <w:rPr>
          <w:rFonts w:cs="Arial"/>
          <w:sz w:val="20"/>
          <w:szCs w:val="20"/>
        </w:rPr>
        <w:t>»tretja država« pomeni državo, ki ni država članica;</w:t>
      </w:r>
    </w:p>
    <w:p w14:paraId="54F8CF2F" w14:textId="77777777" w:rsidR="00B44B6F" w:rsidRPr="006A75A4" w:rsidRDefault="00B44B6F">
      <w:pPr>
        <w:pStyle w:val="tevilnatoka"/>
        <w:numPr>
          <w:ilvl w:val="0"/>
          <w:numId w:val="86"/>
        </w:numPr>
        <w:tabs>
          <w:tab w:val="clear" w:pos="540"/>
          <w:tab w:val="clear" w:pos="900"/>
          <w:tab w:val="num" w:pos="425"/>
        </w:tabs>
        <w:ind w:left="425" w:hanging="425"/>
        <w:rPr>
          <w:rFonts w:cs="Arial"/>
          <w:sz w:val="20"/>
          <w:szCs w:val="20"/>
        </w:rPr>
      </w:pPr>
      <w:r w:rsidRPr="006A75A4">
        <w:rPr>
          <w:rFonts w:cs="Arial"/>
          <w:sz w:val="20"/>
          <w:szCs w:val="20"/>
        </w:rPr>
        <w:t>»upravljalni organ« pomeni organ vodenja ali nadzora banke;</w:t>
      </w:r>
    </w:p>
    <w:p w14:paraId="683117E9" w14:textId="77777777" w:rsidR="00B44B6F" w:rsidRPr="006A75A4" w:rsidRDefault="00B44B6F">
      <w:pPr>
        <w:pStyle w:val="tevilnatoka"/>
        <w:numPr>
          <w:ilvl w:val="0"/>
          <w:numId w:val="86"/>
        </w:numPr>
        <w:tabs>
          <w:tab w:val="clear" w:pos="540"/>
          <w:tab w:val="clear" w:pos="900"/>
          <w:tab w:val="num" w:pos="425"/>
        </w:tabs>
        <w:ind w:left="425" w:hanging="425"/>
        <w:rPr>
          <w:rFonts w:cs="Arial"/>
          <w:sz w:val="20"/>
          <w:szCs w:val="20"/>
        </w:rPr>
      </w:pPr>
      <w:r w:rsidRPr="006A75A4">
        <w:rPr>
          <w:rFonts w:cs="Arial"/>
          <w:sz w:val="20"/>
          <w:szCs w:val="20"/>
        </w:rPr>
        <w:t>»višje vodstvo« pomeni fizične osebe, ki v banki opravljajo izvršilne funkcije in so odgovorne organu vodenja za vsakodnevno izvajanje poslov banke;</w:t>
      </w:r>
    </w:p>
    <w:p w14:paraId="3E6F3DAE" w14:textId="77777777" w:rsidR="00B44B6F" w:rsidRPr="006A75A4" w:rsidRDefault="00B44B6F">
      <w:pPr>
        <w:pStyle w:val="tevilnatoka"/>
        <w:numPr>
          <w:ilvl w:val="0"/>
          <w:numId w:val="86"/>
        </w:numPr>
        <w:tabs>
          <w:tab w:val="clear" w:pos="540"/>
          <w:tab w:val="clear" w:pos="900"/>
          <w:tab w:val="num" w:pos="425"/>
        </w:tabs>
        <w:ind w:left="425" w:hanging="425"/>
        <w:rPr>
          <w:rFonts w:cs="Arial"/>
          <w:sz w:val="20"/>
          <w:szCs w:val="20"/>
        </w:rPr>
      </w:pPr>
      <w:r w:rsidRPr="006A75A4">
        <w:rPr>
          <w:rFonts w:cs="Arial"/>
          <w:sz w:val="20"/>
          <w:szCs w:val="20"/>
        </w:rPr>
        <w:t>»zunanje izvajanje« pomeni kakršen koli dogovor med banko in ponudnikom storitev, v skladu s katerim ponudnik storitev izvaja proces, storitev ali dejavnost, ki bi jo sicer banka izvajala sama.</w:t>
      </w:r>
    </w:p>
    <w:p w14:paraId="4C9E159A" w14:textId="77777777" w:rsidR="00B44B6F" w:rsidRPr="006A75A4" w:rsidRDefault="00B44B6F" w:rsidP="00B44B6F">
      <w:pPr>
        <w:pStyle w:val="Odstavek"/>
        <w:spacing w:before="0"/>
        <w:ind w:firstLine="0"/>
        <w:rPr>
          <w:sz w:val="20"/>
          <w:szCs w:val="20"/>
        </w:rPr>
      </w:pPr>
    </w:p>
    <w:p w14:paraId="67AF832B" w14:textId="77777777" w:rsidR="00B44B6F" w:rsidRPr="006A75A4" w:rsidRDefault="00B44B6F" w:rsidP="00B44B6F">
      <w:pPr>
        <w:pStyle w:val="Odstavek"/>
        <w:spacing w:before="0"/>
        <w:ind w:firstLine="0"/>
        <w:rPr>
          <w:sz w:val="20"/>
          <w:szCs w:val="20"/>
        </w:rPr>
      </w:pPr>
      <w:r w:rsidRPr="006A75A4">
        <w:rPr>
          <w:sz w:val="20"/>
          <w:szCs w:val="20"/>
        </w:rPr>
        <w:t>(2) Pojmi elektronski denar, plačilna storitev in storitve upravljanja plačilnih sistemov imajo enak pomen, kakor je določen v zakonu, ki ureja plačilne storitve in sisteme.</w:t>
      </w:r>
    </w:p>
    <w:p w14:paraId="5347FABC" w14:textId="77777777" w:rsidR="00B44B6F" w:rsidRPr="006A75A4" w:rsidRDefault="00B44B6F" w:rsidP="00B44B6F">
      <w:pPr>
        <w:pStyle w:val="Odstavek"/>
        <w:spacing w:before="0"/>
        <w:ind w:firstLine="0"/>
        <w:rPr>
          <w:sz w:val="20"/>
          <w:szCs w:val="20"/>
        </w:rPr>
      </w:pPr>
    </w:p>
    <w:p w14:paraId="0B6AF0A4" w14:textId="77777777" w:rsidR="00B44B6F" w:rsidRPr="006A75A4" w:rsidRDefault="00B44B6F" w:rsidP="00B44B6F">
      <w:pPr>
        <w:pStyle w:val="Odstavek"/>
        <w:spacing w:before="0"/>
        <w:ind w:firstLine="0"/>
        <w:rPr>
          <w:sz w:val="20"/>
          <w:szCs w:val="20"/>
        </w:rPr>
      </w:pPr>
      <w:r w:rsidRPr="006A75A4">
        <w:rPr>
          <w:sz w:val="20"/>
          <w:szCs w:val="20"/>
        </w:rPr>
        <w:t>(3) Banka Slovenije opredeli podrobnejša merila za določitev pomembne banke iz 25. točke prvega odstavka tega člena v zvezi z uveljavljanjem določenih zahtev, ki jih za pomembne banke določa ta zakon ali Uredba 575/2013/EU. Pri določanju podrobnejših meril za pomembne banke Banka Slovenije upošteva:</w:t>
      </w:r>
    </w:p>
    <w:p w14:paraId="209E7E19" w14:textId="77777777" w:rsidR="00B44B6F" w:rsidRPr="006A75A4" w:rsidRDefault="00B44B6F" w:rsidP="00B44B6F">
      <w:pPr>
        <w:pStyle w:val="tevilnatoka"/>
        <w:numPr>
          <w:ilvl w:val="0"/>
          <w:numId w:val="46"/>
        </w:numPr>
        <w:tabs>
          <w:tab w:val="clear" w:pos="540"/>
          <w:tab w:val="clear" w:pos="900"/>
        </w:tabs>
        <w:rPr>
          <w:rFonts w:cs="Arial"/>
          <w:sz w:val="20"/>
          <w:szCs w:val="20"/>
        </w:rPr>
      </w:pPr>
      <w:r w:rsidRPr="006A75A4">
        <w:rPr>
          <w:rFonts w:cs="Arial"/>
          <w:sz w:val="20"/>
          <w:szCs w:val="20"/>
        </w:rPr>
        <w:t>velikost in notranjo organiziranost banke,</w:t>
      </w:r>
    </w:p>
    <w:p w14:paraId="7B585999" w14:textId="77777777" w:rsidR="00B44B6F" w:rsidRPr="006A75A4" w:rsidRDefault="00B44B6F" w:rsidP="00B44B6F">
      <w:pPr>
        <w:pStyle w:val="tevilnatoka"/>
        <w:numPr>
          <w:ilvl w:val="0"/>
          <w:numId w:val="46"/>
        </w:numPr>
        <w:tabs>
          <w:tab w:val="clear" w:pos="540"/>
          <w:tab w:val="clear" w:pos="900"/>
          <w:tab w:val="num" w:pos="425"/>
        </w:tabs>
        <w:ind w:left="425" w:hanging="425"/>
        <w:rPr>
          <w:rFonts w:cs="Arial"/>
          <w:sz w:val="20"/>
          <w:szCs w:val="20"/>
        </w:rPr>
      </w:pPr>
      <w:r w:rsidRPr="006A75A4">
        <w:rPr>
          <w:rFonts w:cs="Arial"/>
          <w:sz w:val="20"/>
          <w:szCs w:val="20"/>
        </w:rPr>
        <w:t>naravo, obseg in zapletenosti dejavnosti, ki jih banka opravlja,</w:t>
      </w:r>
    </w:p>
    <w:p w14:paraId="07723E98" w14:textId="77777777" w:rsidR="00B44B6F" w:rsidRPr="006A75A4" w:rsidRDefault="00B44B6F" w:rsidP="00B44B6F">
      <w:pPr>
        <w:pStyle w:val="tevilnatoka"/>
        <w:numPr>
          <w:ilvl w:val="0"/>
          <w:numId w:val="46"/>
        </w:numPr>
        <w:tabs>
          <w:tab w:val="clear" w:pos="540"/>
          <w:tab w:val="clear" w:pos="900"/>
          <w:tab w:val="num" w:pos="425"/>
        </w:tabs>
        <w:ind w:left="425" w:hanging="425"/>
        <w:rPr>
          <w:rFonts w:cs="Arial"/>
          <w:sz w:val="20"/>
          <w:szCs w:val="20"/>
        </w:rPr>
      </w:pPr>
      <w:r w:rsidRPr="006A75A4">
        <w:rPr>
          <w:rFonts w:cs="Arial"/>
          <w:sz w:val="20"/>
          <w:szCs w:val="20"/>
        </w:rPr>
        <w:t>pomen banke za lokalni trg.</w:t>
      </w:r>
    </w:p>
    <w:p w14:paraId="44D7F202" w14:textId="77777777" w:rsidR="00B44B6F" w:rsidRPr="006A75A4" w:rsidRDefault="00B44B6F" w:rsidP="00BE072F">
      <w:pPr>
        <w:pStyle w:val="tevilnatoka"/>
        <w:numPr>
          <w:ilvl w:val="0"/>
          <w:numId w:val="0"/>
        </w:numPr>
        <w:rPr>
          <w:rFonts w:cs="Arial"/>
          <w:sz w:val="20"/>
          <w:szCs w:val="20"/>
        </w:rPr>
      </w:pPr>
    </w:p>
    <w:p w14:paraId="2B6C17AF" w14:textId="77777777" w:rsidR="00486FC7" w:rsidRPr="006A75A4" w:rsidRDefault="00486FC7" w:rsidP="00BE072F">
      <w:pPr>
        <w:pStyle w:val="len0"/>
        <w:spacing w:before="0"/>
        <w:rPr>
          <w:sz w:val="20"/>
          <w:szCs w:val="20"/>
        </w:rPr>
      </w:pPr>
      <w:r w:rsidRPr="006A75A4">
        <w:rPr>
          <w:sz w:val="20"/>
          <w:szCs w:val="20"/>
        </w:rPr>
        <w:t>8. člen</w:t>
      </w:r>
    </w:p>
    <w:p w14:paraId="6CD5700F" w14:textId="77777777" w:rsidR="00486FC7" w:rsidRPr="006A75A4" w:rsidRDefault="00486FC7" w:rsidP="00BE072F">
      <w:pPr>
        <w:pStyle w:val="lennaslov0"/>
        <w:rPr>
          <w:sz w:val="20"/>
          <w:szCs w:val="20"/>
        </w:rPr>
      </w:pPr>
      <w:r w:rsidRPr="006A75A4">
        <w:rPr>
          <w:sz w:val="20"/>
          <w:szCs w:val="20"/>
        </w:rPr>
        <w:t>(pomen izrazov, ki so opredeljeni v Uredbi 575/2013/EU)</w:t>
      </w:r>
    </w:p>
    <w:p w14:paraId="5338E755" w14:textId="77777777" w:rsidR="00486FC7" w:rsidRPr="006A75A4" w:rsidRDefault="00486FC7" w:rsidP="00BE072F">
      <w:pPr>
        <w:pStyle w:val="Odstavek"/>
        <w:spacing w:before="0"/>
        <w:ind w:firstLine="0"/>
        <w:rPr>
          <w:sz w:val="20"/>
          <w:szCs w:val="20"/>
        </w:rPr>
      </w:pPr>
    </w:p>
    <w:p w14:paraId="490F99B2" w14:textId="77777777" w:rsidR="00486FC7" w:rsidRPr="006A75A4" w:rsidRDefault="00486FC7" w:rsidP="00BE072F">
      <w:pPr>
        <w:pStyle w:val="Odstavek"/>
        <w:spacing w:before="0"/>
        <w:ind w:firstLine="0"/>
        <w:rPr>
          <w:sz w:val="20"/>
          <w:szCs w:val="20"/>
        </w:rPr>
      </w:pPr>
      <w:r w:rsidRPr="006A75A4">
        <w:rPr>
          <w:sz w:val="20"/>
          <w:szCs w:val="20"/>
        </w:rPr>
        <w:t>(1) V tem zakonu navedeni izrazi, ki so opredeljeni v 4. členu Uredbe 575/2013/EU, z upoštevanjem drugega odstavka tega člena pomenijo enako kot je določeno v omenjeni uredbi.</w:t>
      </w:r>
    </w:p>
    <w:p w14:paraId="76881821" w14:textId="77777777" w:rsidR="00486FC7" w:rsidRPr="006A75A4" w:rsidRDefault="00486FC7" w:rsidP="00BE072F">
      <w:pPr>
        <w:pStyle w:val="Odstavek"/>
        <w:spacing w:before="0"/>
        <w:ind w:firstLine="0"/>
        <w:rPr>
          <w:sz w:val="20"/>
          <w:szCs w:val="20"/>
        </w:rPr>
      </w:pPr>
    </w:p>
    <w:p w14:paraId="5E129B5A" w14:textId="77777777" w:rsidR="00486FC7" w:rsidRPr="006A75A4" w:rsidRDefault="00486FC7" w:rsidP="00BE072F">
      <w:pPr>
        <w:pStyle w:val="Odstavek"/>
        <w:spacing w:before="0"/>
        <w:ind w:firstLine="0"/>
        <w:rPr>
          <w:sz w:val="20"/>
          <w:szCs w:val="20"/>
        </w:rPr>
      </w:pPr>
      <w:r w:rsidRPr="006A75A4">
        <w:rPr>
          <w:sz w:val="20"/>
          <w:szCs w:val="20"/>
        </w:rPr>
        <w:t>(2) Za potrebe tega zakona se naslednji izrazi iz Uredbe 575/2013/EU uporabljajo tako, da pomenijo:</w:t>
      </w:r>
    </w:p>
    <w:p w14:paraId="0ADEC528" w14:textId="77777777" w:rsidR="00486FC7" w:rsidRPr="006A75A4" w:rsidRDefault="00486FC7" w:rsidP="00BE072F">
      <w:pPr>
        <w:pStyle w:val="tevilnatoka"/>
        <w:numPr>
          <w:ilvl w:val="0"/>
          <w:numId w:val="31"/>
        </w:numPr>
        <w:tabs>
          <w:tab w:val="clear" w:pos="540"/>
          <w:tab w:val="clear" w:pos="900"/>
          <w:tab w:val="num" w:pos="425"/>
        </w:tabs>
        <w:ind w:left="425" w:hanging="425"/>
        <w:rPr>
          <w:rFonts w:cs="Arial"/>
          <w:sz w:val="20"/>
          <w:szCs w:val="20"/>
        </w:rPr>
      </w:pPr>
      <w:r w:rsidRPr="006A75A4">
        <w:rPr>
          <w:rFonts w:cs="Arial"/>
          <w:sz w:val="20"/>
          <w:szCs w:val="20"/>
        </w:rPr>
        <w:t>»družba za upravljanje« je družba za upravljanje, kakor je opredeljena v 19. točki prvega odstavka 4. člena Uredbe 575/2013/EU in pomeni družbo za upravljanje iz 6. točke 2. člena ZFK ali drugega upravitelja investicijskih skladov, vključno s subjekti iz tretjih držav, ki opravljajo podobne dejavnosti in so predmet zakonodaje tretje države, v kateri veljajo zahteve glede nadzora in regulativne zahteve, ki so vsaj enakovredne tistim, ki se uporabljajo v Evropski uniji;</w:t>
      </w:r>
    </w:p>
    <w:p w14:paraId="1F3E53DE" w14:textId="77777777" w:rsidR="00486FC7" w:rsidRPr="006A75A4" w:rsidRDefault="00486FC7" w:rsidP="00BE072F">
      <w:pPr>
        <w:pStyle w:val="tevilnatoka"/>
        <w:numPr>
          <w:ilvl w:val="0"/>
          <w:numId w:val="31"/>
        </w:numPr>
        <w:tabs>
          <w:tab w:val="clear" w:pos="540"/>
          <w:tab w:val="clear" w:pos="900"/>
          <w:tab w:val="num" w:pos="425"/>
        </w:tabs>
        <w:ind w:left="425" w:hanging="425"/>
        <w:rPr>
          <w:rFonts w:cs="Arial"/>
          <w:sz w:val="20"/>
          <w:szCs w:val="20"/>
        </w:rPr>
      </w:pPr>
      <w:r w:rsidRPr="006A75A4">
        <w:rPr>
          <w:rFonts w:cs="Arial"/>
          <w:sz w:val="20"/>
          <w:szCs w:val="20"/>
        </w:rPr>
        <w:t>»finančna institucija« je finančna institucija, kakor je opredeljena v 26. točki prvega odstavka 4. člena Uredbe 575/2013/EU, in pomeni družbo, ki ni institucija ali čisti industrijski holding ter katere osnovna dejavnost je pridobivanje kapitalskih deležev ali opravljanje ene ali več dejavnosti iz 2. do 12. točke in 15. točke drugega odstavka 5. člena tega zakona, vključno s finančnimi holdingi, mešanimi finančnimi holdingi, plačilnimi institucijami iz zakona, ki ureja plačilne storitve in sisteme in družbami za upravljanje, ne vključuje pa zavarovalnih holdingov in mešanih zavarovalnih holdingov, kot jih določa zakon, ki ureja zavarovalništvo;</w:t>
      </w:r>
    </w:p>
    <w:p w14:paraId="3524384D" w14:textId="77777777" w:rsidR="00486FC7" w:rsidRPr="006A75A4" w:rsidRDefault="00486FC7" w:rsidP="00BE072F">
      <w:pPr>
        <w:pStyle w:val="tevilnatoka"/>
        <w:numPr>
          <w:ilvl w:val="0"/>
          <w:numId w:val="31"/>
        </w:numPr>
        <w:tabs>
          <w:tab w:val="clear" w:pos="540"/>
          <w:tab w:val="clear" w:pos="900"/>
          <w:tab w:val="num" w:pos="425"/>
        </w:tabs>
        <w:ind w:left="425" w:hanging="425"/>
        <w:rPr>
          <w:rFonts w:cs="Arial"/>
          <w:sz w:val="20"/>
          <w:szCs w:val="20"/>
        </w:rPr>
      </w:pPr>
      <w:r w:rsidRPr="006A75A4">
        <w:rPr>
          <w:rFonts w:cs="Arial"/>
          <w:sz w:val="20"/>
          <w:szCs w:val="20"/>
        </w:rPr>
        <w:t>»finančni instrument« je finančni instrument, kakor je opredeljen v 50. točki prvega odstavka 4. člena Uredbe 575/2013/EU in pomeni karkoli od naslednjega:</w:t>
      </w:r>
    </w:p>
    <w:p w14:paraId="4990B4D8" w14:textId="77777777" w:rsidR="00486FC7" w:rsidRPr="006A75A4" w:rsidRDefault="00486FC7" w:rsidP="00BE072F">
      <w:pPr>
        <w:pStyle w:val="Alineazatevilnotoko"/>
        <w:numPr>
          <w:ilvl w:val="0"/>
          <w:numId w:val="29"/>
        </w:numPr>
        <w:tabs>
          <w:tab w:val="clear" w:pos="425"/>
        </w:tabs>
        <w:ind w:hanging="142"/>
        <w:rPr>
          <w:rFonts w:cs="Arial"/>
          <w:sz w:val="20"/>
          <w:szCs w:val="20"/>
        </w:rPr>
      </w:pPr>
      <w:r w:rsidRPr="006A75A4">
        <w:rPr>
          <w:rFonts w:cs="Arial"/>
          <w:sz w:val="20"/>
          <w:szCs w:val="20"/>
        </w:rPr>
        <w:t>pogodbe, ki eni stranki prinašajo finančno terjatev, drugi stranki pa finančno obveznost ali lastniški instrument,</w:t>
      </w:r>
    </w:p>
    <w:p w14:paraId="4F769843" w14:textId="77777777" w:rsidR="00486FC7" w:rsidRPr="006A75A4" w:rsidRDefault="00486FC7" w:rsidP="00BE072F">
      <w:pPr>
        <w:pStyle w:val="Alineazatevilnotoko"/>
        <w:numPr>
          <w:ilvl w:val="0"/>
          <w:numId w:val="29"/>
        </w:numPr>
        <w:tabs>
          <w:tab w:val="clear" w:pos="425"/>
        </w:tabs>
        <w:ind w:hanging="142"/>
        <w:rPr>
          <w:rFonts w:cs="Arial"/>
          <w:sz w:val="20"/>
          <w:szCs w:val="20"/>
        </w:rPr>
      </w:pPr>
      <w:r w:rsidRPr="006A75A4">
        <w:rPr>
          <w:rFonts w:cs="Arial"/>
          <w:sz w:val="20"/>
          <w:szCs w:val="20"/>
        </w:rPr>
        <w:t>finančni instrument v skladu z zakonom, ki ureja trg finančnih instrumentov,</w:t>
      </w:r>
    </w:p>
    <w:p w14:paraId="13BC1B5C" w14:textId="77777777" w:rsidR="00486FC7" w:rsidRPr="006A75A4" w:rsidRDefault="00486FC7" w:rsidP="00BE072F">
      <w:pPr>
        <w:pStyle w:val="Alineazatevilnotoko"/>
        <w:numPr>
          <w:ilvl w:val="0"/>
          <w:numId w:val="29"/>
        </w:numPr>
        <w:tabs>
          <w:tab w:val="clear" w:pos="425"/>
        </w:tabs>
        <w:ind w:hanging="142"/>
        <w:rPr>
          <w:rFonts w:cs="Arial"/>
          <w:sz w:val="20"/>
          <w:szCs w:val="20"/>
        </w:rPr>
      </w:pPr>
      <w:r w:rsidRPr="006A75A4">
        <w:rPr>
          <w:rFonts w:cs="Arial"/>
          <w:sz w:val="20"/>
          <w:szCs w:val="20"/>
        </w:rPr>
        <w:t>izvedeni finančni instrument,</w:t>
      </w:r>
    </w:p>
    <w:p w14:paraId="327243CE" w14:textId="77777777" w:rsidR="00486FC7" w:rsidRPr="006A75A4" w:rsidRDefault="00486FC7" w:rsidP="00BE072F">
      <w:pPr>
        <w:pStyle w:val="Alineazatevilnotoko"/>
        <w:numPr>
          <w:ilvl w:val="0"/>
          <w:numId w:val="29"/>
        </w:numPr>
        <w:tabs>
          <w:tab w:val="clear" w:pos="425"/>
        </w:tabs>
        <w:ind w:hanging="142"/>
        <w:rPr>
          <w:rFonts w:cs="Arial"/>
          <w:sz w:val="20"/>
          <w:szCs w:val="20"/>
        </w:rPr>
      </w:pPr>
      <w:r w:rsidRPr="006A75A4">
        <w:rPr>
          <w:rFonts w:cs="Arial"/>
          <w:sz w:val="20"/>
          <w:szCs w:val="20"/>
        </w:rPr>
        <w:t>primarni finančni instrument,</w:t>
      </w:r>
    </w:p>
    <w:p w14:paraId="64A01631" w14:textId="77777777" w:rsidR="00486FC7" w:rsidRPr="006A75A4" w:rsidRDefault="00486FC7" w:rsidP="00BE072F">
      <w:pPr>
        <w:pStyle w:val="Alineazatevilnotoko"/>
        <w:numPr>
          <w:ilvl w:val="0"/>
          <w:numId w:val="29"/>
        </w:numPr>
        <w:tabs>
          <w:tab w:val="clear" w:pos="425"/>
        </w:tabs>
        <w:ind w:hanging="142"/>
        <w:rPr>
          <w:rFonts w:cs="Arial"/>
          <w:sz w:val="20"/>
          <w:szCs w:val="20"/>
        </w:rPr>
      </w:pPr>
      <w:r w:rsidRPr="006A75A4">
        <w:rPr>
          <w:rFonts w:cs="Arial"/>
          <w:sz w:val="20"/>
          <w:szCs w:val="20"/>
        </w:rPr>
        <w:t>denarni instrument, pri čemer so instrumenti iz prve, druge in tretje alineje finančni instrumenti le, če njihova vrednost izhaja iz cene osnovnega finančnega instrumenta ali druge osnovne postavke, stopnje ali indeksa;</w:t>
      </w:r>
    </w:p>
    <w:p w14:paraId="6C804644" w14:textId="77777777" w:rsidR="00486FC7" w:rsidRPr="006A75A4" w:rsidRDefault="00486FC7" w:rsidP="00BE072F">
      <w:pPr>
        <w:pStyle w:val="tevilnatoka"/>
        <w:numPr>
          <w:ilvl w:val="0"/>
          <w:numId w:val="46"/>
        </w:numPr>
        <w:tabs>
          <w:tab w:val="clear" w:pos="540"/>
          <w:tab w:val="clear" w:pos="900"/>
          <w:tab w:val="num" w:pos="425"/>
        </w:tabs>
        <w:ind w:left="425" w:hanging="425"/>
        <w:rPr>
          <w:rFonts w:cs="Arial"/>
          <w:sz w:val="20"/>
          <w:szCs w:val="20"/>
        </w:rPr>
      </w:pPr>
      <w:r w:rsidRPr="006A75A4">
        <w:rPr>
          <w:rFonts w:cs="Arial"/>
          <w:sz w:val="20"/>
          <w:szCs w:val="20"/>
        </w:rPr>
        <w:t>»investicijsko podjetje« je investicijsko podjetje, kakor je opredeljeno v 2. točki prvega odstavka 4. člena Uredbe 575/2013/EU, in pomeni investicijsko podjetje, kakor je opredeljeno v zakonu, ki ureja trg finančnih instrumentov, razen kreditnih institucij;</w:t>
      </w:r>
    </w:p>
    <w:p w14:paraId="10149132" w14:textId="77777777" w:rsidR="00486FC7" w:rsidRPr="006A75A4" w:rsidRDefault="00486FC7" w:rsidP="00BE072F">
      <w:pPr>
        <w:pStyle w:val="tevilnatoka"/>
        <w:numPr>
          <w:ilvl w:val="0"/>
          <w:numId w:val="46"/>
        </w:numPr>
        <w:tabs>
          <w:tab w:val="clear" w:pos="540"/>
          <w:tab w:val="clear" w:pos="900"/>
          <w:tab w:val="num" w:pos="425"/>
        </w:tabs>
        <w:ind w:left="425" w:hanging="425"/>
        <w:rPr>
          <w:rFonts w:cs="Arial"/>
          <w:sz w:val="20"/>
          <w:szCs w:val="20"/>
        </w:rPr>
      </w:pPr>
      <w:r w:rsidRPr="006A75A4">
        <w:rPr>
          <w:rFonts w:cs="Arial"/>
          <w:sz w:val="20"/>
          <w:szCs w:val="20"/>
        </w:rPr>
        <w:t>»mešani finančni holding« je mešani finančni holding, kakor je opredeljen v 21. točki prvega odstavka 4. člena Uredbe 575/2013/EU in pomeni mešani finančni holding iz 7. člena ZFK;</w:t>
      </w:r>
    </w:p>
    <w:p w14:paraId="0012F3A0" w14:textId="77777777" w:rsidR="00486FC7" w:rsidRPr="006A75A4" w:rsidRDefault="00486FC7" w:rsidP="00BE072F">
      <w:pPr>
        <w:pStyle w:val="tevilnatoka"/>
        <w:numPr>
          <w:ilvl w:val="0"/>
          <w:numId w:val="46"/>
        </w:numPr>
        <w:tabs>
          <w:tab w:val="clear" w:pos="540"/>
          <w:tab w:val="clear" w:pos="900"/>
          <w:tab w:val="num" w:pos="425"/>
        </w:tabs>
        <w:ind w:left="425" w:hanging="425"/>
        <w:rPr>
          <w:rFonts w:cs="Arial"/>
          <w:sz w:val="20"/>
          <w:szCs w:val="20"/>
        </w:rPr>
      </w:pPr>
      <w:r w:rsidRPr="006A75A4">
        <w:rPr>
          <w:rFonts w:cs="Arial"/>
          <w:sz w:val="20"/>
          <w:szCs w:val="20"/>
        </w:rPr>
        <w:t>»pozavarovalnica« je pozavarovalnica, kakor je opredeljena v 6. točki prvega odstavka 4. člena Uredbe 575/2013/EU in pomeni pozavarovalnico iz prve in druge alineje 3. točke 2. člena ZFK;</w:t>
      </w:r>
    </w:p>
    <w:p w14:paraId="7218E709" w14:textId="77777777" w:rsidR="00486FC7" w:rsidRPr="006A75A4" w:rsidRDefault="00486FC7" w:rsidP="00BE072F">
      <w:pPr>
        <w:pStyle w:val="tevilnatoka"/>
        <w:numPr>
          <w:ilvl w:val="0"/>
          <w:numId w:val="46"/>
        </w:numPr>
        <w:tabs>
          <w:tab w:val="clear" w:pos="540"/>
          <w:tab w:val="clear" w:pos="900"/>
          <w:tab w:val="num" w:pos="425"/>
        </w:tabs>
        <w:ind w:left="425" w:hanging="425"/>
        <w:rPr>
          <w:rFonts w:cs="Arial"/>
          <w:sz w:val="20"/>
          <w:szCs w:val="20"/>
        </w:rPr>
      </w:pPr>
      <w:r w:rsidRPr="006A75A4">
        <w:rPr>
          <w:rFonts w:cs="Arial"/>
          <w:sz w:val="20"/>
          <w:szCs w:val="20"/>
        </w:rPr>
        <w:t>»reguliran trg« je reguliran trg, kakor je opredeljen v 92. točki prvega odstavka 4. člena Uredbe 575/2013/EU in pomeni organiziran trg iz zakona, ki ureja trg finančnih instrumentov;</w:t>
      </w:r>
    </w:p>
    <w:p w14:paraId="40644107" w14:textId="77777777" w:rsidR="00486FC7" w:rsidRPr="006A75A4" w:rsidRDefault="00486FC7" w:rsidP="00BE072F">
      <w:pPr>
        <w:pStyle w:val="tevilnatoka"/>
        <w:numPr>
          <w:ilvl w:val="0"/>
          <w:numId w:val="46"/>
        </w:numPr>
        <w:tabs>
          <w:tab w:val="clear" w:pos="540"/>
          <w:tab w:val="clear" w:pos="900"/>
        </w:tabs>
        <w:rPr>
          <w:rFonts w:cs="Arial"/>
          <w:sz w:val="20"/>
          <w:szCs w:val="20"/>
        </w:rPr>
      </w:pPr>
      <w:r w:rsidRPr="006A75A4">
        <w:rPr>
          <w:rFonts w:cs="Arial"/>
          <w:sz w:val="20"/>
          <w:szCs w:val="20"/>
        </w:rPr>
        <w:t>»skupina« pomeni skupino, kakor je opredeljena v 138. točki prvega odstavka 4. člena Uredbe 575/2013/EU in pomeni skupino podjetij:</w:t>
      </w:r>
    </w:p>
    <w:p w14:paraId="611F7B4A" w14:textId="77777777" w:rsidR="00486FC7" w:rsidRPr="006A75A4" w:rsidRDefault="00486FC7" w:rsidP="00BE072F">
      <w:pPr>
        <w:pStyle w:val="Alineazatevilnotoko"/>
        <w:numPr>
          <w:ilvl w:val="0"/>
          <w:numId w:val="29"/>
        </w:numPr>
        <w:tabs>
          <w:tab w:val="clear" w:pos="425"/>
        </w:tabs>
        <w:ind w:hanging="142"/>
        <w:rPr>
          <w:rFonts w:cs="Arial"/>
          <w:sz w:val="20"/>
          <w:szCs w:val="20"/>
        </w:rPr>
      </w:pPr>
      <w:r w:rsidRPr="006A75A4">
        <w:rPr>
          <w:rFonts w:cs="Arial"/>
          <w:sz w:val="20"/>
          <w:szCs w:val="20"/>
        </w:rPr>
        <w:t>med katerimi je vsaj eno podjetje kreditna institucija, ki opravlja bančne storitve in</w:t>
      </w:r>
    </w:p>
    <w:p w14:paraId="0FC9A63E" w14:textId="77777777" w:rsidR="00486FC7" w:rsidRPr="006A75A4" w:rsidRDefault="00486FC7" w:rsidP="00BE072F">
      <w:pPr>
        <w:pStyle w:val="Alineazatevilnotoko"/>
        <w:numPr>
          <w:ilvl w:val="0"/>
          <w:numId w:val="29"/>
        </w:numPr>
        <w:tabs>
          <w:tab w:val="clear" w:pos="425"/>
        </w:tabs>
        <w:ind w:hanging="142"/>
        <w:rPr>
          <w:rFonts w:cs="Arial"/>
          <w:sz w:val="20"/>
          <w:szCs w:val="20"/>
        </w:rPr>
      </w:pPr>
      <w:r w:rsidRPr="006A75A4">
        <w:rPr>
          <w:rFonts w:cs="Arial"/>
          <w:sz w:val="20"/>
          <w:szCs w:val="20"/>
        </w:rPr>
        <w:t>ki jo sestavljajo nadrejena oseba in njene podrejene družbe ali podjetja, ki so medsebojno povezana, kot je navedeno v 56. členu ZGD-1;</w:t>
      </w:r>
    </w:p>
    <w:p w14:paraId="45FB62A1" w14:textId="77777777" w:rsidR="00486FC7" w:rsidRPr="006A75A4" w:rsidRDefault="00486FC7" w:rsidP="00BE072F">
      <w:pPr>
        <w:pStyle w:val="tevilnatoka"/>
        <w:numPr>
          <w:ilvl w:val="0"/>
          <w:numId w:val="46"/>
        </w:numPr>
        <w:tabs>
          <w:tab w:val="clear" w:pos="540"/>
          <w:tab w:val="clear" w:pos="900"/>
          <w:tab w:val="num" w:pos="425"/>
        </w:tabs>
        <w:ind w:left="425" w:hanging="425"/>
        <w:rPr>
          <w:rFonts w:cs="Arial"/>
          <w:sz w:val="20"/>
          <w:szCs w:val="20"/>
        </w:rPr>
      </w:pPr>
      <w:r w:rsidRPr="006A75A4">
        <w:rPr>
          <w:rFonts w:cs="Arial"/>
          <w:sz w:val="20"/>
          <w:szCs w:val="20"/>
        </w:rPr>
        <w:t>»subjekt finančnega sektorja« je subjekt finančnega sektorja, kakor je opredeljen v 27. točki prvega odstavka 4. člena Uredbe 575/2013/EU in pomeni:</w:t>
      </w:r>
    </w:p>
    <w:p w14:paraId="5803869D" w14:textId="77777777" w:rsidR="00486FC7" w:rsidRPr="006A75A4" w:rsidRDefault="00486FC7" w:rsidP="00BE072F">
      <w:pPr>
        <w:pStyle w:val="Alineazatevilnotoko"/>
        <w:numPr>
          <w:ilvl w:val="0"/>
          <w:numId w:val="29"/>
        </w:numPr>
        <w:tabs>
          <w:tab w:val="clear" w:pos="425"/>
        </w:tabs>
        <w:ind w:hanging="142"/>
        <w:rPr>
          <w:rFonts w:cs="Arial"/>
          <w:sz w:val="20"/>
          <w:szCs w:val="20"/>
        </w:rPr>
      </w:pPr>
      <w:r w:rsidRPr="006A75A4">
        <w:rPr>
          <w:rFonts w:cs="Arial"/>
          <w:sz w:val="20"/>
          <w:szCs w:val="20"/>
        </w:rPr>
        <w:t>institucijo,</w:t>
      </w:r>
    </w:p>
    <w:p w14:paraId="1A5023DB" w14:textId="77777777" w:rsidR="00486FC7" w:rsidRPr="006A75A4" w:rsidRDefault="00486FC7" w:rsidP="00BE072F">
      <w:pPr>
        <w:pStyle w:val="Alineazatevilnotoko"/>
        <w:numPr>
          <w:ilvl w:val="0"/>
          <w:numId w:val="29"/>
        </w:numPr>
        <w:tabs>
          <w:tab w:val="clear" w:pos="425"/>
        </w:tabs>
        <w:ind w:hanging="142"/>
        <w:rPr>
          <w:rFonts w:cs="Arial"/>
          <w:sz w:val="20"/>
          <w:szCs w:val="20"/>
        </w:rPr>
      </w:pPr>
      <w:r w:rsidRPr="006A75A4">
        <w:rPr>
          <w:rFonts w:cs="Arial"/>
          <w:sz w:val="20"/>
          <w:szCs w:val="20"/>
        </w:rPr>
        <w:t>finančno institucijo,</w:t>
      </w:r>
    </w:p>
    <w:p w14:paraId="0F7C54D7" w14:textId="77777777" w:rsidR="00486FC7" w:rsidRPr="006A75A4" w:rsidRDefault="00486FC7" w:rsidP="00BE072F">
      <w:pPr>
        <w:pStyle w:val="Alineazatevilnotoko"/>
        <w:numPr>
          <w:ilvl w:val="0"/>
          <w:numId w:val="29"/>
        </w:numPr>
        <w:tabs>
          <w:tab w:val="clear" w:pos="425"/>
        </w:tabs>
        <w:ind w:hanging="142"/>
        <w:rPr>
          <w:rFonts w:cs="Arial"/>
          <w:sz w:val="20"/>
          <w:szCs w:val="20"/>
        </w:rPr>
      </w:pPr>
      <w:r w:rsidRPr="006A75A4">
        <w:rPr>
          <w:rFonts w:cs="Arial"/>
          <w:sz w:val="20"/>
          <w:szCs w:val="20"/>
        </w:rPr>
        <w:t>družbo za pomožne storitve, vključeno v konsolidiran finančni položaj institucije,</w:t>
      </w:r>
    </w:p>
    <w:p w14:paraId="2FCF6C23" w14:textId="77777777" w:rsidR="00486FC7" w:rsidRPr="006A75A4" w:rsidRDefault="00486FC7" w:rsidP="00BE072F">
      <w:pPr>
        <w:pStyle w:val="Alineazatevilnotoko"/>
        <w:numPr>
          <w:ilvl w:val="0"/>
          <w:numId w:val="29"/>
        </w:numPr>
        <w:tabs>
          <w:tab w:val="clear" w:pos="425"/>
        </w:tabs>
        <w:ind w:hanging="142"/>
        <w:rPr>
          <w:rFonts w:cs="Arial"/>
          <w:sz w:val="20"/>
          <w:szCs w:val="20"/>
        </w:rPr>
      </w:pPr>
      <w:r w:rsidRPr="006A75A4">
        <w:rPr>
          <w:rFonts w:cs="Arial"/>
          <w:sz w:val="20"/>
          <w:szCs w:val="20"/>
        </w:rPr>
        <w:lastRenderedPageBreak/>
        <w:t>zavarovalnico,</w:t>
      </w:r>
    </w:p>
    <w:p w14:paraId="43743EC0" w14:textId="77777777" w:rsidR="00486FC7" w:rsidRPr="006A75A4" w:rsidRDefault="00486FC7" w:rsidP="00BE072F">
      <w:pPr>
        <w:pStyle w:val="Alineazatevilnotoko"/>
        <w:numPr>
          <w:ilvl w:val="0"/>
          <w:numId w:val="29"/>
        </w:numPr>
        <w:tabs>
          <w:tab w:val="clear" w:pos="425"/>
        </w:tabs>
        <w:ind w:hanging="142"/>
        <w:rPr>
          <w:rFonts w:cs="Arial"/>
          <w:sz w:val="20"/>
          <w:szCs w:val="20"/>
        </w:rPr>
      </w:pPr>
      <w:r w:rsidRPr="006A75A4">
        <w:rPr>
          <w:rFonts w:cs="Arial"/>
          <w:sz w:val="20"/>
          <w:szCs w:val="20"/>
        </w:rPr>
        <w:t>zavarovalnico tretje države,</w:t>
      </w:r>
    </w:p>
    <w:p w14:paraId="5D9822E4" w14:textId="77777777" w:rsidR="00486FC7" w:rsidRPr="006A75A4" w:rsidRDefault="00486FC7" w:rsidP="00BE072F">
      <w:pPr>
        <w:pStyle w:val="Alineazatevilnotoko"/>
        <w:numPr>
          <w:ilvl w:val="0"/>
          <w:numId w:val="29"/>
        </w:numPr>
        <w:tabs>
          <w:tab w:val="clear" w:pos="425"/>
        </w:tabs>
        <w:ind w:hanging="142"/>
        <w:rPr>
          <w:rFonts w:cs="Arial"/>
          <w:sz w:val="20"/>
          <w:szCs w:val="20"/>
        </w:rPr>
      </w:pPr>
      <w:r w:rsidRPr="006A75A4">
        <w:rPr>
          <w:rFonts w:cs="Arial"/>
          <w:sz w:val="20"/>
          <w:szCs w:val="20"/>
        </w:rPr>
        <w:t>pozavarovalnico,</w:t>
      </w:r>
    </w:p>
    <w:p w14:paraId="307F682F" w14:textId="77777777" w:rsidR="00486FC7" w:rsidRPr="006A75A4" w:rsidRDefault="00486FC7" w:rsidP="00BE072F">
      <w:pPr>
        <w:pStyle w:val="Alineazatevilnotoko"/>
        <w:numPr>
          <w:ilvl w:val="0"/>
          <w:numId w:val="29"/>
        </w:numPr>
        <w:tabs>
          <w:tab w:val="clear" w:pos="425"/>
        </w:tabs>
        <w:ind w:hanging="142"/>
        <w:rPr>
          <w:rFonts w:cs="Arial"/>
          <w:sz w:val="20"/>
          <w:szCs w:val="20"/>
        </w:rPr>
      </w:pPr>
      <w:r w:rsidRPr="006A75A4">
        <w:rPr>
          <w:rFonts w:cs="Arial"/>
          <w:sz w:val="20"/>
          <w:szCs w:val="20"/>
        </w:rPr>
        <w:t>pozavarovalnico tretje države,</w:t>
      </w:r>
    </w:p>
    <w:p w14:paraId="22CCA75F" w14:textId="77777777" w:rsidR="00486FC7" w:rsidRPr="006A75A4" w:rsidRDefault="00486FC7" w:rsidP="00BE072F">
      <w:pPr>
        <w:pStyle w:val="Alineazatevilnotoko"/>
        <w:numPr>
          <w:ilvl w:val="0"/>
          <w:numId w:val="29"/>
        </w:numPr>
        <w:tabs>
          <w:tab w:val="clear" w:pos="425"/>
        </w:tabs>
        <w:ind w:hanging="142"/>
        <w:rPr>
          <w:rFonts w:cs="Arial"/>
          <w:sz w:val="20"/>
          <w:szCs w:val="20"/>
        </w:rPr>
      </w:pPr>
      <w:r w:rsidRPr="006A75A4">
        <w:rPr>
          <w:rFonts w:cs="Arial"/>
          <w:sz w:val="20"/>
          <w:szCs w:val="20"/>
        </w:rPr>
        <w:t>zavarovalni holding, kot je opredeljen v zakonu, ki ureja zavarovalništvo;</w:t>
      </w:r>
    </w:p>
    <w:p w14:paraId="203DA841" w14:textId="77777777" w:rsidR="00486FC7" w:rsidRPr="006A75A4" w:rsidRDefault="00486FC7" w:rsidP="00BE072F">
      <w:pPr>
        <w:pStyle w:val="Alineazatevilnotoko"/>
        <w:numPr>
          <w:ilvl w:val="0"/>
          <w:numId w:val="29"/>
        </w:numPr>
        <w:tabs>
          <w:tab w:val="clear" w:pos="425"/>
        </w:tabs>
        <w:ind w:hanging="142"/>
        <w:rPr>
          <w:rFonts w:cs="Arial"/>
          <w:sz w:val="20"/>
          <w:szCs w:val="20"/>
        </w:rPr>
      </w:pPr>
      <w:r w:rsidRPr="006A75A4">
        <w:rPr>
          <w:rFonts w:cs="Arial"/>
          <w:sz w:val="20"/>
          <w:szCs w:val="20"/>
        </w:rPr>
        <w:t>družbo, ki je v državi članici sedeža upravičena opravljati zavarovalne posle in se zanjo v skladu s predpisi te države, ki prenašajo 4. člen Direktive 2009/138/ES, ne uporabljajo zahteve navedene direktive,</w:t>
      </w:r>
    </w:p>
    <w:p w14:paraId="786C76B0" w14:textId="77777777" w:rsidR="00486FC7" w:rsidRPr="006A75A4" w:rsidRDefault="00486FC7" w:rsidP="00BE072F">
      <w:pPr>
        <w:pStyle w:val="Alineazatevilnotoko"/>
        <w:numPr>
          <w:ilvl w:val="0"/>
          <w:numId w:val="29"/>
        </w:numPr>
        <w:tabs>
          <w:tab w:val="clear" w:pos="425"/>
        </w:tabs>
        <w:ind w:hanging="142"/>
        <w:rPr>
          <w:rFonts w:cs="Arial"/>
          <w:sz w:val="20"/>
          <w:szCs w:val="20"/>
        </w:rPr>
      </w:pPr>
      <w:r w:rsidRPr="006A75A4">
        <w:rPr>
          <w:rFonts w:cs="Arial"/>
          <w:sz w:val="20"/>
          <w:szCs w:val="20"/>
        </w:rPr>
        <w:t>družbo tretje države, katere glavna dejavnost je primerljiva s katerimkoli subjektom prejšnjih alinej;</w:t>
      </w:r>
    </w:p>
    <w:p w14:paraId="74123D2A" w14:textId="77777777" w:rsidR="00486FC7" w:rsidRPr="006A75A4" w:rsidRDefault="00486FC7" w:rsidP="00BE072F">
      <w:pPr>
        <w:pStyle w:val="tevilnatoka"/>
        <w:numPr>
          <w:ilvl w:val="0"/>
          <w:numId w:val="46"/>
        </w:numPr>
        <w:tabs>
          <w:tab w:val="clear" w:pos="540"/>
          <w:tab w:val="clear" w:pos="900"/>
          <w:tab w:val="num" w:pos="425"/>
        </w:tabs>
        <w:ind w:left="425" w:hanging="425"/>
        <w:rPr>
          <w:rFonts w:cs="Arial"/>
          <w:sz w:val="20"/>
          <w:szCs w:val="20"/>
        </w:rPr>
      </w:pPr>
      <w:r w:rsidRPr="006A75A4">
        <w:rPr>
          <w:rFonts w:cs="Arial"/>
          <w:sz w:val="20"/>
          <w:szCs w:val="20"/>
        </w:rPr>
        <w:t>»udeležba« je udeležba, kakor je opredeljena v 35. točki prvega odstavka 4. člena Uredbe 575/2013/EU in pomeni udeležbo iz druge alineje 12. točke 2. člena ZFK ali neposredno ali posredno imetništvo 20 odstotkov ali več glasovalnih pravic ali kapitala družbe;</w:t>
      </w:r>
    </w:p>
    <w:p w14:paraId="7AC15E94" w14:textId="77777777" w:rsidR="00486FC7" w:rsidRPr="006A75A4" w:rsidRDefault="00486FC7" w:rsidP="00BE072F">
      <w:pPr>
        <w:pStyle w:val="tevilnatoka"/>
        <w:numPr>
          <w:ilvl w:val="0"/>
          <w:numId w:val="46"/>
        </w:numPr>
        <w:tabs>
          <w:tab w:val="clear" w:pos="540"/>
          <w:tab w:val="clear" w:pos="900"/>
          <w:tab w:val="num" w:pos="425"/>
        </w:tabs>
        <w:ind w:left="425" w:hanging="425"/>
        <w:rPr>
          <w:rFonts w:cs="Arial"/>
          <w:sz w:val="20"/>
          <w:szCs w:val="20"/>
        </w:rPr>
      </w:pPr>
      <w:r w:rsidRPr="006A75A4">
        <w:rPr>
          <w:rFonts w:cs="Arial"/>
          <w:sz w:val="20"/>
          <w:szCs w:val="20"/>
        </w:rPr>
        <w:t>»zavarovalnica« je zavarovalnica, kakor je opredeljena v 5. točki prvega odstavka 4. člena Uredbe 575/2013/EU in pomeni zavarovalnico iz prve in druge alineje 2. točke 2. člena ZFK.</w:t>
      </w:r>
    </w:p>
    <w:p w14:paraId="67564A60" w14:textId="77777777" w:rsidR="00486FC7" w:rsidRPr="006A75A4" w:rsidRDefault="00486FC7" w:rsidP="00BE072F">
      <w:pPr>
        <w:pStyle w:val="Odstavek"/>
        <w:spacing w:before="0"/>
        <w:ind w:firstLine="0"/>
        <w:rPr>
          <w:sz w:val="20"/>
          <w:szCs w:val="20"/>
        </w:rPr>
      </w:pPr>
    </w:p>
    <w:p w14:paraId="74703364" w14:textId="77777777" w:rsidR="00486FC7" w:rsidRPr="006A75A4" w:rsidRDefault="00486FC7" w:rsidP="00BE072F">
      <w:pPr>
        <w:pStyle w:val="Odstavek"/>
        <w:spacing w:before="0"/>
        <w:ind w:firstLine="0"/>
        <w:rPr>
          <w:sz w:val="20"/>
          <w:szCs w:val="20"/>
        </w:rPr>
      </w:pPr>
      <w:r w:rsidRPr="006A75A4">
        <w:rPr>
          <w:sz w:val="20"/>
          <w:szCs w:val="20"/>
        </w:rPr>
        <w:t>(3) Kadar se zahteve ali nadzorniška pooblastila iz tega zakona ali Uredbe 575/2013/EU uporabljajo na konsolidirani ali subkonsolidirani podlagi, zajemajo izrazi »institucija«, »nadrejena institucija v državi članici« »EU nadrejena institucija« in »nadrejena oseba«, kot so opredeljeni v 4. členu Uredbe 575/2013/EU, in izrazi »banka«, »nadrejena banka« in »EU nadrejena banka«, kot so uporabljeni v tem zakonu, tudi:</w:t>
      </w:r>
    </w:p>
    <w:p w14:paraId="0F708076" w14:textId="77777777" w:rsidR="00486FC7" w:rsidRPr="006A75A4" w:rsidRDefault="00486FC7" w:rsidP="00BE072F">
      <w:pPr>
        <w:pStyle w:val="Alineazaodstavkom"/>
        <w:numPr>
          <w:ilvl w:val="0"/>
          <w:numId w:val="29"/>
        </w:numPr>
        <w:overflowPunct/>
        <w:autoSpaceDE/>
        <w:autoSpaceDN/>
        <w:adjustRightInd/>
        <w:spacing w:line="240" w:lineRule="auto"/>
        <w:textAlignment w:val="auto"/>
        <w:rPr>
          <w:rFonts w:cs="Arial"/>
          <w:sz w:val="20"/>
          <w:szCs w:val="20"/>
        </w:rPr>
      </w:pPr>
      <w:r w:rsidRPr="006A75A4">
        <w:rPr>
          <w:rFonts w:cs="Arial"/>
          <w:sz w:val="20"/>
          <w:szCs w:val="20"/>
        </w:rPr>
        <w:t>finančne holdinge in mešane finančne holdinge, ki so pridobili odobritev v skladu s 83. členom tega zakona oziroma 21a členom Direktive 2013/36/EU,</w:t>
      </w:r>
    </w:p>
    <w:p w14:paraId="69FCEF87" w14:textId="77777777" w:rsidR="00486FC7" w:rsidRPr="006A75A4" w:rsidRDefault="00486FC7" w:rsidP="00BE072F">
      <w:pPr>
        <w:pStyle w:val="Alineazaodstavkom"/>
        <w:numPr>
          <w:ilvl w:val="0"/>
          <w:numId w:val="29"/>
        </w:numPr>
        <w:overflowPunct/>
        <w:autoSpaceDE/>
        <w:autoSpaceDN/>
        <w:adjustRightInd/>
        <w:spacing w:line="240" w:lineRule="auto"/>
        <w:textAlignment w:val="auto"/>
        <w:rPr>
          <w:rFonts w:cs="Arial"/>
          <w:sz w:val="20"/>
          <w:szCs w:val="20"/>
        </w:rPr>
      </w:pPr>
      <w:r w:rsidRPr="006A75A4">
        <w:rPr>
          <w:rFonts w:cs="Arial"/>
          <w:sz w:val="20"/>
          <w:szCs w:val="20"/>
        </w:rPr>
        <w:t>podrejeno kreditno institucijo, ki je imenovana kot odgovorna za zagotavljanje izpopolnjevanja bonitetnih zahtev skupine na konsolidirani podlagi, kadar jo obvladuje EU nadrejeni finančni holding, EU nadrejeni mešani finančni holding, nadrejeni finančni holding v državi članici ali nadrejeni mešani finančni holding v državi članici, če ta nadrejena oseba ne potrebuje odobritve v skladu s 86. členom tega zakona oziroma četrtim odstavkom 21a člena Direktive 2013/36/EU; in</w:t>
      </w:r>
    </w:p>
    <w:p w14:paraId="277E04E2" w14:textId="77777777" w:rsidR="00486FC7" w:rsidRPr="006A75A4" w:rsidRDefault="00486FC7" w:rsidP="00BE072F">
      <w:pPr>
        <w:pStyle w:val="Alineazaodstavkom"/>
        <w:numPr>
          <w:ilvl w:val="0"/>
          <w:numId w:val="29"/>
        </w:numPr>
        <w:overflowPunct/>
        <w:autoSpaceDE/>
        <w:autoSpaceDN/>
        <w:adjustRightInd/>
        <w:spacing w:line="240" w:lineRule="auto"/>
        <w:textAlignment w:val="auto"/>
        <w:rPr>
          <w:rFonts w:cs="Arial"/>
          <w:sz w:val="20"/>
          <w:szCs w:val="20"/>
        </w:rPr>
      </w:pPr>
      <w:r w:rsidRPr="006A75A4">
        <w:rPr>
          <w:rFonts w:cs="Arial"/>
          <w:sz w:val="20"/>
          <w:szCs w:val="20"/>
        </w:rPr>
        <w:t>finančne holdinge, mešane finančne holdinge ali institucije, ki so v skladu s 306. členom tega zakona oziroma točko (d) šestega odstavka 21a člena Direktive 2013/36/EU začasno imenovane za zagotavljanje izpolnjevanja zahtev iz tega zakona oziroma Direktive 2013/36/EU in Uredbe 575/2013/EU na konsolidirani podlagi.</w:t>
      </w:r>
    </w:p>
    <w:p w14:paraId="288E08BA" w14:textId="77777777" w:rsidR="00486FC7" w:rsidRPr="006A75A4" w:rsidRDefault="00486FC7" w:rsidP="00BE072F">
      <w:pPr>
        <w:pStyle w:val="len0"/>
        <w:spacing w:before="0"/>
        <w:rPr>
          <w:sz w:val="20"/>
          <w:szCs w:val="20"/>
        </w:rPr>
      </w:pPr>
    </w:p>
    <w:p w14:paraId="6BF18B01" w14:textId="77777777" w:rsidR="00530C41" w:rsidRPr="006A75A4" w:rsidRDefault="00530C41" w:rsidP="00BE072F">
      <w:pPr>
        <w:shd w:val="clear" w:color="auto" w:fill="FFFFFF"/>
        <w:spacing w:after="0" w:line="240" w:lineRule="auto"/>
        <w:jc w:val="center"/>
        <w:rPr>
          <w:rFonts w:ascii="Arial" w:eastAsia="Times New Roman" w:hAnsi="Arial" w:cs="Arial"/>
          <w:b/>
          <w:bCs/>
          <w:sz w:val="20"/>
          <w:szCs w:val="20"/>
        </w:rPr>
      </w:pPr>
      <w:r w:rsidRPr="006A75A4">
        <w:rPr>
          <w:rFonts w:ascii="Arial" w:eastAsia="Times New Roman" w:hAnsi="Arial" w:cs="Arial"/>
          <w:b/>
          <w:bCs/>
          <w:sz w:val="20"/>
          <w:szCs w:val="20"/>
        </w:rPr>
        <w:t>11. člen</w:t>
      </w:r>
    </w:p>
    <w:p w14:paraId="2C6E917D" w14:textId="77777777" w:rsidR="00530C41" w:rsidRPr="006A75A4" w:rsidRDefault="00530C41" w:rsidP="00BE072F">
      <w:pPr>
        <w:shd w:val="clear" w:color="auto" w:fill="FFFFFF"/>
        <w:spacing w:after="0" w:line="240" w:lineRule="auto"/>
        <w:jc w:val="center"/>
        <w:rPr>
          <w:rFonts w:ascii="Arial" w:eastAsia="Times New Roman" w:hAnsi="Arial" w:cs="Arial"/>
          <w:b/>
          <w:bCs/>
          <w:sz w:val="20"/>
          <w:szCs w:val="20"/>
        </w:rPr>
      </w:pPr>
      <w:r w:rsidRPr="006A75A4">
        <w:rPr>
          <w:rFonts w:ascii="Arial" w:eastAsia="Times New Roman" w:hAnsi="Arial" w:cs="Arial"/>
          <w:b/>
          <w:bCs/>
          <w:sz w:val="20"/>
          <w:szCs w:val="20"/>
        </w:rPr>
        <w:t>(pristojnost Banke Slovenije za makrobonitetni nadzor)</w:t>
      </w:r>
    </w:p>
    <w:p w14:paraId="28D02015" w14:textId="77777777" w:rsidR="00530C41" w:rsidRPr="006A75A4" w:rsidRDefault="00530C41" w:rsidP="00BE072F">
      <w:pPr>
        <w:shd w:val="clear" w:color="auto" w:fill="FFFFFF"/>
        <w:spacing w:after="0" w:line="240" w:lineRule="auto"/>
        <w:jc w:val="both"/>
        <w:rPr>
          <w:rFonts w:ascii="Arial" w:eastAsia="Times New Roman" w:hAnsi="Arial" w:cs="Arial"/>
          <w:sz w:val="20"/>
          <w:szCs w:val="20"/>
        </w:rPr>
      </w:pPr>
    </w:p>
    <w:p w14:paraId="536B9DE5" w14:textId="77777777" w:rsidR="00530C41" w:rsidRPr="006A75A4" w:rsidRDefault="00530C41" w:rsidP="00BE072F">
      <w:pPr>
        <w:shd w:val="clear" w:color="auto" w:fill="FFFFFF"/>
        <w:spacing w:after="0" w:line="240" w:lineRule="auto"/>
        <w:jc w:val="both"/>
        <w:rPr>
          <w:rFonts w:ascii="Arial" w:eastAsia="Times New Roman" w:hAnsi="Arial" w:cs="Arial"/>
          <w:sz w:val="20"/>
          <w:szCs w:val="20"/>
        </w:rPr>
      </w:pPr>
    </w:p>
    <w:p w14:paraId="629532FB" w14:textId="77777777" w:rsidR="00530C41" w:rsidRPr="006A75A4" w:rsidRDefault="00530C41" w:rsidP="00BE072F">
      <w:pPr>
        <w:shd w:val="clear" w:color="auto" w:fill="FFFFFF"/>
        <w:spacing w:after="0" w:line="240" w:lineRule="auto"/>
        <w:jc w:val="both"/>
        <w:rPr>
          <w:rFonts w:ascii="Arial" w:eastAsia="Times New Roman" w:hAnsi="Arial" w:cs="Arial"/>
          <w:sz w:val="20"/>
          <w:szCs w:val="20"/>
        </w:rPr>
      </w:pPr>
      <w:r w:rsidRPr="006A75A4">
        <w:rPr>
          <w:rFonts w:ascii="Arial" w:eastAsia="Times New Roman" w:hAnsi="Arial" w:cs="Arial"/>
          <w:sz w:val="20"/>
          <w:szCs w:val="20"/>
        </w:rPr>
        <w:t>(1) Banka Slovenije je v vlogi imenovanega organa pristojna za izvajanje 458. člena Uredbe 575/2013/EU in s tem pristojna za določanje ukrepov za omejevanje makrobonitetnega ali sistemskega tveganja v zvezi z bankami ter za določanje zahtev glede kapitalskih blažilnikov v obsegu in na način, določen v 7. poglavju tega zakona.</w:t>
      </w:r>
    </w:p>
    <w:p w14:paraId="10D1AA64" w14:textId="77777777" w:rsidR="00530C41" w:rsidRPr="006A75A4" w:rsidRDefault="00530C41" w:rsidP="00BE072F">
      <w:pPr>
        <w:shd w:val="clear" w:color="auto" w:fill="FFFFFF"/>
        <w:spacing w:after="0" w:line="240" w:lineRule="auto"/>
        <w:jc w:val="both"/>
        <w:rPr>
          <w:rFonts w:ascii="Arial" w:eastAsia="Times New Roman" w:hAnsi="Arial" w:cs="Arial"/>
          <w:sz w:val="20"/>
          <w:szCs w:val="20"/>
        </w:rPr>
      </w:pPr>
    </w:p>
    <w:p w14:paraId="568284AF" w14:textId="77777777" w:rsidR="00530C41" w:rsidRPr="006A75A4" w:rsidRDefault="00530C41" w:rsidP="00BE072F">
      <w:pPr>
        <w:shd w:val="clear" w:color="auto" w:fill="FFFFFF"/>
        <w:spacing w:after="0" w:line="240" w:lineRule="auto"/>
        <w:jc w:val="both"/>
        <w:rPr>
          <w:rFonts w:ascii="Arial" w:eastAsia="Times New Roman" w:hAnsi="Arial" w:cs="Arial"/>
          <w:sz w:val="20"/>
          <w:szCs w:val="20"/>
        </w:rPr>
      </w:pPr>
      <w:r w:rsidRPr="006A75A4">
        <w:rPr>
          <w:rFonts w:ascii="Arial" w:eastAsia="Times New Roman" w:hAnsi="Arial" w:cs="Arial"/>
          <w:sz w:val="20"/>
          <w:szCs w:val="20"/>
        </w:rPr>
        <w:t>(2) Banka Slovenije je v vlogi imenovanega organa pristojna za izvajanje 124. člena Uredbe 575/2013/EU in s tem pristojna za ocenjevanje ustreznosti in določitev višje uteži tveganja ter strožjih meril za izpostavljenosti, zavarovane s hipotekami na nepremičnine, iz 125. in 126. člena Uredbe 575/2013/EU.</w:t>
      </w:r>
    </w:p>
    <w:p w14:paraId="68291CEA" w14:textId="77777777" w:rsidR="00530C41" w:rsidRPr="006A75A4" w:rsidRDefault="00530C41" w:rsidP="00BE072F">
      <w:pPr>
        <w:shd w:val="clear" w:color="auto" w:fill="FFFFFF"/>
        <w:spacing w:after="0" w:line="240" w:lineRule="auto"/>
        <w:jc w:val="both"/>
        <w:rPr>
          <w:rFonts w:ascii="Arial" w:eastAsia="Times New Roman" w:hAnsi="Arial" w:cs="Arial"/>
          <w:sz w:val="20"/>
          <w:szCs w:val="20"/>
        </w:rPr>
      </w:pPr>
    </w:p>
    <w:p w14:paraId="0C473A11" w14:textId="77777777" w:rsidR="00530C41" w:rsidRPr="006A75A4" w:rsidRDefault="00530C41" w:rsidP="00BE072F">
      <w:pPr>
        <w:shd w:val="clear" w:color="auto" w:fill="FFFFFF"/>
        <w:spacing w:after="0" w:line="240" w:lineRule="auto"/>
        <w:jc w:val="both"/>
        <w:rPr>
          <w:rFonts w:ascii="Arial" w:eastAsia="Times New Roman" w:hAnsi="Arial" w:cs="Arial"/>
          <w:sz w:val="20"/>
          <w:szCs w:val="20"/>
        </w:rPr>
      </w:pPr>
      <w:r w:rsidRPr="006A75A4">
        <w:rPr>
          <w:rFonts w:ascii="Arial" w:eastAsia="Times New Roman" w:hAnsi="Arial" w:cs="Arial"/>
          <w:sz w:val="20"/>
          <w:szCs w:val="20"/>
        </w:rPr>
        <w:t>(3) Banka Slovenije je v vlogi imenovanega organa pristojna za izvajanje 164. člena Uredbe 575/2013/EU in s tem pristojna za ocenjevanje ustreznosti in določitev višjih minimalnih vrednosti z izpostavljenostjo tehtanega povprečja izgube ob neplačilu za izpostavljenosti na drobno, zavarovane s hipotekami na nepremičnine, iz četrtega odstavka 164. člena Uredbe 575/2013/EU.</w:t>
      </w:r>
    </w:p>
    <w:p w14:paraId="238B57B9" w14:textId="77777777" w:rsidR="00530C41" w:rsidRPr="006A75A4" w:rsidRDefault="00530C41" w:rsidP="00BE072F">
      <w:pPr>
        <w:shd w:val="clear" w:color="auto" w:fill="FFFFFF"/>
        <w:spacing w:after="0" w:line="240" w:lineRule="auto"/>
        <w:jc w:val="both"/>
        <w:rPr>
          <w:rFonts w:ascii="Arial" w:eastAsia="Times New Roman" w:hAnsi="Arial" w:cs="Arial"/>
          <w:sz w:val="20"/>
          <w:szCs w:val="20"/>
        </w:rPr>
      </w:pPr>
    </w:p>
    <w:p w14:paraId="33B11ADE" w14:textId="77777777" w:rsidR="00530C41" w:rsidRPr="006A75A4" w:rsidRDefault="00530C41" w:rsidP="00BE072F">
      <w:pPr>
        <w:shd w:val="clear" w:color="auto" w:fill="FFFFFF"/>
        <w:spacing w:after="0" w:line="240" w:lineRule="auto"/>
        <w:jc w:val="both"/>
        <w:rPr>
          <w:rFonts w:ascii="Arial" w:eastAsia="Times New Roman" w:hAnsi="Arial" w:cs="Arial"/>
          <w:sz w:val="20"/>
          <w:szCs w:val="20"/>
        </w:rPr>
      </w:pPr>
      <w:r w:rsidRPr="006A75A4">
        <w:rPr>
          <w:rFonts w:ascii="Arial" w:eastAsia="Times New Roman" w:hAnsi="Arial" w:cs="Arial"/>
          <w:sz w:val="20"/>
          <w:szCs w:val="20"/>
        </w:rPr>
        <w:t>(4) Banka Slovenije pri sprejemanju odločitev iz drugega in tretjega odstavka tega člena tesno sodeluje z Evropsko centralno banko, kadar je pristojna za izvajanje pooblastil in nalog bonitetnega nadzora nad bankami v skladu z Uredbo 1024/2013/EU, zlasti z izmenjavo vseh potrebnih informacij in ob upoštevanju medsebojnega vpliva z drugimi ukrepi. V ta namen Banka Slovenije uradno obvestilo Evropskemu bančnemu organu in Evropskemu odboru za sistemska tveganja iz tretjega pododstavka drugega odstavka 124. člena Uredbe 575/2013/EU in iz tretjega pododstavka šestega odstavka 164. člena Uredbe 575/2013/EU pošlje tudi Evropski centralni banki.</w:t>
      </w:r>
    </w:p>
    <w:p w14:paraId="2C607524" w14:textId="77777777" w:rsidR="00530C41" w:rsidRPr="006A75A4" w:rsidRDefault="00530C41" w:rsidP="00BE072F">
      <w:pPr>
        <w:pStyle w:val="len0"/>
        <w:spacing w:before="0"/>
        <w:rPr>
          <w:sz w:val="20"/>
          <w:szCs w:val="20"/>
        </w:rPr>
      </w:pPr>
    </w:p>
    <w:p w14:paraId="0B7AAC4A" w14:textId="77777777" w:rsidR="00486FC7" w:rsidRPr="006A75A4" w:rsidRDefault="00486FC7" w:rsidP="00BE072F">
      <w:pPr>
        <w:pStyle w:val="len0"/>
        <w:spacing w:before="0"/>
        <w:rPr>
          <w:sz w:val="20"/>
          <w:szCs w:val="20"/>
        </w:rPr>
      </w:pPr>
      <w:r w:rsidRPr="006A75A4">
        <w:rPr>
          <w:sz w:val="20"/>
          <w:szCs w:val="20"/>
        </w:rPr>
        <w:t>14. člen</w:t>
      </w:r>
    </w:p>
    <w:p w14:paraId="7C304DEC" w14:textId="77777777" w:rsidR="00486FC7" w:rsidRPr="006A75A4" w:rsidRDefault="00486FC7" w:rsidP="00BE072F">
      <w:pPr>
        <w:pStyle w:val="lennaslov0"/>
        <w:rPr>
          <w:sz w:val="20"/>
          <w:szCs w:val="20"/>
        </w:rPr>
      </w:pPr>
      <w:r w:rsidRPr="006A75A4">
        <w:rPr>
          <w:sz w:val="20"/>
          <w:szCs w:val="20"/>
        </w:rPr>
        <w:t>(obveznost varovanja zaupnih informacij)</w:t>
      </w:r>
    </w:p>
    <w:p w14:paraId="642A5C08" w14:textId="77777777" w:rsidR="00486FC7" w:rsidRPr="006A75A4" w:rsidRDefault="00486FC7" w:rsidP="00BE072F">
      <w:pPr>
        <w:pStyle w:val="Odstavek"/>
        <w:spacing w:before="0"/>
        <w:ind w:firstLine="0"/>
        <w:rPr>
          <w:sz w:val="20"/>
          <w:szCs w:val="20"/>
        </w:rPr>
      </w:pPr>
    </w:p>
    <w:p w14:paraId="48197E24" w14:textId="77777777" w:rsidR="00486FC7" w:rsidRPr="006A75A4" w:rsidRDefault="00486FC7" w:rsidP="00BE072F">
      <w:pPr>
        <w:pStyle w:val="Odstavek"/>
        <w:spacing w:before="0"/>
        <w:ind w:firstLine="0"/>
        <w:rPr>
          <w:sz w:val="20"/>
          <w:szCs w:val="20"/>
        </w:rPr>
      </w:pPr>
      <w:r w:rsidRPr="006A75A4">
        <w:rPr>
          <w:sz w:val="20"/>
          <w:szCs w:val="20"/>
        </w:rPr>
        <w:t>(1) Zaupne informacije po tem zakonu so vse informacije o posamezni banki, ki jih pri opravljanju nadzora nad banko pridobi Banka Slovenije od banke ali drugih oseb oziroma jih izdela Banka Slovenije za namene izvajanja nadzora nad posamezno banko, vključno z internimi ocenami in poročili Banke Slovenije o poslovanju posamezne banke.</w:t>
      </w:r>
    </w:p>
    <w:p w14:paraId="1508FFC0" w14:textId="77777777" w:rsidR="00486FC7" w:rsidRPr="006A75A4" w:rsidRDefault="00486FC7" w:rsidP="00BE072F">
      <w:pPr>
        <w:pStyle w:val="Odstavek"/>
        <w:spacing w:before="0"/>
        <w:ind w:firstLine="0"/>
        <w:rPr>
          <w:sz w:val="20"/>
          <w:szCs w:val="20"/>
        </w:rPr>
      </w:pPr>
    </w:p>
    <w:p w14:paraId="154825F8" w14:textId="77777777" w:rsidR="00486FC7" w:rsidRPr="006A75A4" w:rsidRDefault="00486FC7" w:rsidP="00BE072F">
      <w:pPr>
        <w:pStyle w:val="Odstavek"/>
        <w:spacing w:before="0"/>
        <w:ind w:firstLine="0"/>
        <w:rPr>
          <w:sz w:val="20"/>
          <w:szCs w:val="20"/>
        </w:rPr>
      </w:pPr>
      <w:r w:rsidRPr="006A75A4">
        <w:rPr>
          <w:sz w:val="20"/>
          <w:szCs w:val="20"/>
        </w:rPr>
        <w:t>(2) Če zakon ne določa drugače, ne sme Banka Slovenije razkriti zaupnih informacij o posamezni banki drugi osebi ali državnemu organu, razen v obliki povzetka, iz katerega ni mogoče prepoznati posameznih bank, na katere se nanašajo.</w:t>
      </w:r>
    </w:p>
    <w:p w14:paraId="0BE55DEF" w14:textId="77777777" w:rsidR="00486FC7" w:rsidRPr="006A75A4" w:rsidRDefault="00486FC7" w:rsidP="00BE072F">
      <w:pPr>
        <w:pStyle w:val="Odstavek"/>
        <w:spacing w:before="0"/>
        <w:ind w:firstLine="0"/>
        <w:rPr>
          <w:sz w:val="20"/>
          <w:szCs w:val="20"/>
        </w:rPr>
      </w:pPr>
    </w:p>
    <w:p w14:paraId="79514E32" w14:textId="77777777" w:rsidR="00486FC7" w:rsidRPr="006A75A4" w:rsidRDefault="00486FC7" w:rsidP="00BE072F">
      <w:pPr>
        <w:pStyle w:val="Odstavek"/>
        <w:spacing w:before="0"/>
        <w:ind w:firstLine="0"/>
        <w:rPr>
          <w:sz w:val="20"/>
          <w:szCs w:val="20"/>
        </w:rPr>
      </w:pPr>
      <w:r w:rsidRPr="006A75A4">
        <w:rPr>
          <w:sz w:val="20"/>
          <w:szCs w:val="20"/>
        </w:rPr>
        <w:t>(3) Zaposleni pri Banki Slovenije, revizorji in drugi strokovnjaki, ki delajo ali so delali po pooblastilu Banke Slovenije, morajo vse informacije, ki so jih pridobili pri opravljanju nalog za Banko Slovenije, v zvezi z izvajanjem njenih nalog in pristojnosti nadzora, varovati kot zaupne in jih ne smejo razkriti nobeni drugi osebi ali državnemu organu, razen če ta zakon določa drugače.</w:t>
      </w:r>
    </w:p>
    <w:p w14:paraId="3F31D318" w14:textId="77777777" w:rsidR="00486FC7" w:rsidRPr="006A75A4" w:rsidRDefault="00486FC7" w:rsidP="00BE072F">
      <w:pPr>
        <w:pStyle w:val="Odstavek"/>
        <w:spacing w:before="0"/>
        <w:ind w:firstLine="0"/>
        <w:rPr>
          <w:sz w:val="20"/>
          <w:szCs w:val="20"/>
        </w:rPr>
      </w:pPr>
    </w:p>
    <w:p w14:paraId="757C0E2A" w14:textId="77777777" w:rsidR="00486FC7" w:rsidRPr="006A75A4" w:rsidRDefault="00486FC7" w:rsidP="00BE072F">
      <w:pPr>
        <w:pStyle w:val="Odstavek"/>
        <w:spacing w:before="0"/>
        <w:ind w:firstLine="0"/>
        <w:rPr>
          <w:sz w:val="20"/>
          <w:szCs w:val="20"/>
        </w:rPr>
      </w:pPr>
      <w:r w:rsidRPr="006A75A4">
        <w:rPr>
          <w:sz w:val="20"/>
          <w:szCs w:val="20"/>
        </w:rPr>
        <w:t>(4) Prepoved iz drugega in tretjega odstavka tega člena ne velja:</w:t>
      </w:r>
    </w:p>
    <w:p w14:paraId="33386848" w14:textId="77777777" w:rsidR="00486FC7" w:rsidRPr="006A75A4" w:rsidRDefault="00486FC7" w:rsidP="00BE072F">
      <w:pPr>
        <w:pStyle w:val="tevilnatoka"/>
        <w:numPr>
          <w:ilvl w:val="0"/>
          <w:numId w:val="32"/>
        </w:numPr>
        <w:tabs>
          <w:tab w:val="clear" w:pos="540"/>
          <w:tab w:val="clear" w:pos="900"/>
          <w:tab w:val="num" w:pos="425"/>
        </w:tabs>
        <w:ind w:left="425" w:hanging="425"/>
        <w:rPr>
          <w:rFonts w:cs="Arial"/>
          <w:sz w:val="20"/>
          <w:szCs w:val="20"/>
        </w:rPr>
      </w:pPr>
      <w:r w:rsidRPr="006A75A4">
        <w:rPr>
          <w:rFonts w:cs="Arial"/>
          <w:sz w:val="20"/>
          <w:szCs w:val="20"/>
        </w:rPr>
        <w:t>za zaupne informacije, ki so potrebne za izvedbo kazenskega ali predkazenskega postopka;</w:t>
      </w:r>
    </w:p>
    <w:p w14:paraId="160551EC" w14:textId="77777777" w:rsidR="00486FC7" w:rsidRPr="006A75A4" w:rsidRDefault="00486FC7" w:rsidP="00BE072F">
      <w:pPr>
        <w:pStyle w:val="tevilnatoka"/>
        <w:numPr>
          <w:ilvl w:val="0"/>
          <w:numId w:val="32"/>
        </w:numPr>
        <w:tabs>
          <w:tab w:val="clear" w:pos="540"/>
          <w:tab w:val="clear" w:pos="900"/>
          <w:tab w:val="num" w:pos="425"/>
        </w:tabs>
        <w:ind w:left="425" w:hanging="425"/>
        <w:rPr>
          <w:rFonts w:cs="Arial"/>
          <w:sz w:val="20"/>
          <w:szCs w:val="20"/>
        </w:rPr>
      </w:pPr>
      <w:r w:rsidRPr="006A75A4">
        <w:rPr>
          <w:rFonts w:cs="Arial"/>
          <w:sz w:val="20"/>
          <w:szCs w:val="20"/>
        </w:rPr>
        <w:t>v primeru stečaja banke ali prisilne likvidacije banke, glede zaupnih informacij, ki so potrebne za uveljavljanje terjatev upnikov do banke in za izvedbo drugih dejanj v stečajnem postopku ali postopku prisilne likvidacije ter s tema postopkoma povezanih pravdnih postopkih, razen glede informacij, ki se nanašajo tudi na druge osebe, ki so bile udeležene pri poskusih reorganizacije banke;</w:t>
      </w:r>
    </w:p>
    <w:p w14:paraId="65249450" w14:textId="77777777" w:rsidR="00486FC7" w:rsidRPr="006A75A4" w:rsidRDefault="00486FC7" w:rsidP="00BE072F">
      <w:pPr>
        <w:pStyle w:val="tevilnatoka"/>
        <w:numPr>
          <w:ilvl w:val="0"/>
          <w:numId w:val="32"/>
        </w:numPr>
        <w:tabs>
          <w:tab w:val="clear" w:pos="540"/>
          <w:tab w:val="clear" w:pos="900"/>
          <w:tab w:val="num" w:pos="425"/>
        </w:tabs>
        <w:ind w:left="425" w:hanging="425"/>
        <w:rPr>
          <w:rFonts w:cs="Arial"/>
          <w:sz w:val="20"/>
          <w:szCs w:val="20"/>
        </w:rPr>
      </w:pPr>
      <w:r w:rsidRPr="006A75A4">
        <w:rPr>
          <w:rFonts w:cs="Arial"/>
          <w:sz w:val="20"/>
          <w:szCs w:val="20"/>
        </w:rPr>
        <w:t>za rezultate stresnih testov, ki jih izvede Banka Slovenije v skladu s petim odstavkom 192. člena tega zakona ali 32. členom Uredbe 1093/2010/EU, kadar te rezultate objavi Banka Slovenije ali jih z namenom objave posreduje Evropskemu bančnemu organu;</w:t>
      </w:r>
    </w:p>
    <w:p w14:paraId="475AA923" w14:textId="77777777" w:rsidR="00486FC7" w:rsidRPr="006A75A4" w:rsidRDefault="00486FC7" w:rsidP="00BE072F">
      <w:pPr>
        <w:pStyle w:val="tevilnatoka"/>
        <w:numPr>
          <w:ilvl w:val="0"/>
          <w:numId w:val="32"/>
        </w:numPr>
        <w:tabs>
          <w:tab w:val="clear" w:pos="540"/>
          <w:tab w:val="clear" w:pos="900"/>
          <w:tab w:val="num" w:pos="425"/>
        </w:tabs>
        <w:ind w:left="425" w:hanging="425"/>
        <w:rPr>
          <w:rFonts w:cs="Arial"/>
          <w:sz w:val="20"/>
          <w:szCs w:val="20"/>
        </w:rPr>
      </w:pPr>
      <w:r w:rsidRPr="006A75A4">
        <w:rPr>
          <w:rFonts w:cs="Arial"/>
          <w:sz w:val="20"/>
          <w:szCs w:val="20"/>
        </w:rPr>
        <w:t>za informacije o dovoljenjih za opravljanje bančnih, finančnih in dodatnih finančnih storitev, dovoljenjih za izdajanje hipotekarnih in komunalnih obveznic, dovoljenjih za pridobitev kvalificiranega deleža ter dovoljenjih za opravljanje funkcije člana uprave banke in dovoljenjih za opravljanje funkcije člana nadzornega sveta;</w:t>
      </w:r>
    </w:p>
    <w:p w14:paraId="7C178904" w14:textId="77777777" w:rsidR="00486FC7" w:rsidRPr="006A75A4" w:rsidRDefault="00486FC7" w:rsidP="00BE072F">
      <w:pPr>
        <w:pStyle w:val="tevilnatoka"/>
        <w:numPr>
          <w:ilvl w:val="0"/>
          <w:numId w:val="32"/>
        </w:numPr>
        <w:tabs>
          <w:tab w:val="clear" w:pos="540"/>
          <w:tab w:val="clear" w:pos="900"/>
          <w:tab w:val="num" w:pos="425"/>
        </w:tabs>
        <w:ind w:left="425" w:hanging="425"/>
        <w:rPr>
          <w:rFonts w:cs="Arial"/>
          <w:sz w:val="20"/>
          <w:szCs w:val="20"/>
        </w:rPr>
      </w:pPr>
      <w:r w:rsidRPr="006A75A4">
        <w:rPr>
          <w:rFonts w:cs="Arial"/>
          <w:sz w:val="20"/>
          <w:szCs w:val="20"/>
        </w:rPr>
        <w:t>v drugih primerih, ko zakon izrecno določa, da Banka Slovenije ali oseba iz tretjega odstavka tega člena zaupne informacije lahko razkrije javnosti ali določenim prejemnikom.</w:t>
      </w:r>
    </w:p>
    <w:p w14:paraId="2DF04E79" w14:textId="77777777" w:rsidR="00486FC7" w:rsidRPr="006A75A4" w:rsidRDefault="00486FC7" w:rsidP="00BE072F">
      <w:pPr>
        <w:pStyle w:val="Odstavek"/>
        <w:spacing w:before="0"/>
        <w:ind w:firstLine="0"/>
        <w:rPr>
          <w:sz w:val="20"/>
          <w:szCs w:val="20"/>
        </w:rPr>
      </w:pPr>
    </w:p>
    <w:p w14:paraId="76FF40B6" w14:textId="77777777" w:rsidR="00486FC7" w:rsidRPr="006A75A4" w:rsidRDefault="00486FC7" w:rsidP="00BE072F">
      <w:pPr>
        <w:pStyle w:val="Odstavek"/>
        <w:spacing w:before="0"/>
        <w:ind w:firstLine="0"/>
        <w:rPr>
          <w:sz w:val="20"/>
          <w:szCs w:val="20"/>
        </w:rPr>
      </w:pPr>
      <w:r w:rsidRPr="006A75A4">
        <w:rPr>
          <w:sz w:val="20"/>
          <w:szCs w:val="20"/>
        </w:rPr>
        <w:t>(5) Obveznost varovanja zaupnih informacij iz tega člena velja tudi za informacije, ki jih Banka Slovenije oziroma osebe iz tretjega odstavka tega člena pridobijo v okviru izmenjave informacij z Evropskim bančnim organom, Evropskim organom za vrednostne papirje in trge, Evropskim odborom za sistemska tveganja, nadzornimi organi Republike Slovenije ali pristojnimi organi drugih držav članic, vključno z Evropsko centralno banko, kadar izvaja pooblastila pristojnega organa v skladu z Uredbo 575/2013/EU in Uredbo (EU) 2019/2033 Evropskega parlamenta in Sveta z dne 27. novembra 2019 o bonitetnih zahtevah za investicijska podjetja ter o spremembi uredb (EU) št. 1093/2010, (EU) št. 575/2013, (EU) št. 600/2014 in (EU) št. 806/2014 (UL L št. 314 z dne 5. 12. 2019, str. 1; v nadaljnjem besedilu: Uredba 2019/2033/EU), ter organi držav članic, ki upravljajo sisteme jamstva za vloge, v skladu s tem zakonom in Uredbo 575/2013/EU.</w:t>
      </w:r>
    </w:p>
    <w:p w14:paraId="39626E45" w14:textId="77777777" w:rsidR="00486FC7" w:rsidRPr="006A75A4" w:rsidRDefault="00486FC7" w:rsidP="00BE072F">
      <w:pPr>
        <w:pStyle w:val="Odstavek"/>
        <w:spacing w:before="0"/>
        <w:ind w:firstLine="0"/>
        <w:rPr>
          <w:sz w:val="20"/>
          <w:szCs w:val="20"/>
        </w:rPr>
      </w:pPr>
    </w:p>
    <w:p w14:paraId="102D1321" w14:textId="77777777" w:rsidR="00486FC7" w:rsidRPr="006A75A4" w:rsidRDefault="00486FC7" w:rsidP="00BE072F">
      <w:pPr>
        <w:pStyle w:val="Odstavek"/>
        <w:spacing w:before="0"/>
        <w:ind w:firstLine="0"/>
        <w:rPr>
          <w:sz w:val="20"/>
          <w:szCs w:val="20"/>
        </w:rPr>
      </w:pPr>
      <w:r w:rsidRPr="006A75A4">
        <w:rPr>
          <w:sz w:val="20"/>
          <w:szCs w:val="20"/>
        </w:rPr>
        <w:t>(6) Banka Slovenije obdeluje osebne podatke, ki jih pridobi v okviru izvajanja nalog in pooblastil, določenih s tem zakonom ali Uredbo 575/2013/EU in v skladu s predpisi, ki urejajo varstvo osebnih podatkov.</w:t>
      </w:r>
    </w:p>
    <w:p w14:paraId="2C438619" w14:textId="77777777" w:rsidR="00486FC7" w:rsidRPr="006A75A4" w:rsidRDefault="00486FC7" w:rsidP="00BE072F">
      <w:pPr>
        <w:pStyle w:val="Odstavek"/>
        <w:spacing w:before="0"/>
        <w:ind w:firstLine="0"/>
        <w:rPr>
          <w:sz w:val="20"/>
          <w:szCs w:val="20"/>
        </w:rPr>
      </w:pPr>
    </w:p>
    <w:p w14:paraId="357C2DE5" w14:textId="77777777" w:rsidR="007D2591" w:rsidRPr="006A75A4" w:rsidRDefault="007D2591" w:rsidP="00BE072F">
      <w:pPr>
        <w:shd w:val="clear" w:color="auto" w:fill="FFFFFF"/>
        <w:spacing w:after="0" w:line="240" w:lineRule="auto"/>
        <w:jc w:val="center"/>
        <w:rPr>
          <w:rFonts w:ascii="Arial" w:eastAsia="Times New Roman" w:hAnsi="Arial" w:cs="Arial"/>
          <w:b/>
          <w:bCs/>
          <w:sz w:val="20"/>
          <w:szCs w:val="20"/>
        </w:rPr>
      </w:pPr>
      <w:r w:rsidRPr="006A75A4">
        <w:rPr>
          <w:rFonts w:ascii="Arial" w:eastAsia="Times New Roman" w:hAnsi="Arial" w:cs="Arial"/>
          <w:b/>
          <w:bCs/>
          <w:sz w:val="20"/>
          <w:szCs w:val="20"/>
        </w:rPr>
        <w:t>23. člen</w:t>
      </w:r>
    </w:p>
    <w:p w14:paraId="77F98899" w14:textId="77777777" w:rsidR="007D2591" w:rsidRPr="006A75A4" w:rsidRDefault="007D2591" w:rsidP="00BE072F">
      <w:pPr>
        <w:shd w:val="clear" w:color="auto" w:fill="FFFFFF"/>
        <w:spacing w:after="0" w:line="240" w:lineRule="auto"/>
        <w:jc w:val="center"/>
        <w:rPr>
          <w:rFonts w:ascii="Arial" w:eastAsia="Times New Roman" w:hAnsi="Arial" w:cs="Arial"/>
          <w:b/>
          <w:bCs/>
          <w:sz w:val="20"/>
          <w:szCs w:val="20"/>
        </w:rPr>
      </w:pPr>
      <w:r w:rsidRPr="006A75A4">
        <w:rPr>
          <w:rFonts w:ascii="Arial" w:eastAsia="Times New Roman" w:hAnsi="Arial" w:cs="Arial"/>
          <w:b/>
          <w:bCs/>
          <w:sz w:val="20"/>
          <w:szCs w:val="20"/>
        </w:rPr>
        <w:t>(sodelovanje s pristojnimi organi držav članic in tretjih držav)</w:t>
      </w:r>
    </w:p>
    <w:p w14:paraId="3AFA50B1" w14:textId="77777777" w:rsidR="007D2591" w:rsidRPr="006A75A4" w:rsidRDefault="007D2591" w:rsidP="00BE072F">
      <w:pPr>
        <w:shd w:val="clear" w:color="auto" w:fill="FFFFFF"/>
        <w:spacing w:after="0" w:line="240" w:lineRule="auto"/>
        <w:jc w:val="both"/>
        <w:rPr>
          <w:rFonts w:ascii="Arial" w:eastAsia="Times New Roman" w:hAnsi="Arial" w:cs="Arial"/>
          <w:sz w:val="20"/>
          <w:szCs w:val="20"/>
        </w:rPr>
      </w:pPr>
    </w:p>
    <w:p w14:paraId="2FF65A90" w14:textId="77777777" w:rsidR="007D2591" w:rsidRPr="006A75A4" w:rsidRDefault="007D2591" w:rsidP="00BE072F">
      <w:pPr>
        <w:shd w:val="clear" w:color="auto" w:fill="FFFFFF"/>
        <w:spacing w:after="0" w:line="240" w:lineRule="auto"/>
        <w:jc w:val="both"/>
        <w:rPr>
          <w:rFonts w:ascii="Arial" w:eastAsia="Times New Roman" w:hAnsi="Arial" w:cs="Arial"/>
          <w:sz w:val="20"/>
          <w:szCs w:val="20"/>
        </w:rPr>
      </w:pPr>
      <w:r w:rsidRPr="006A75A4">
        <w:rPr>
          <w:rFonts w:ascii="Arial" w:eastAsia="Times New Roman" w:hAnsi="Arial" w:cs="Arial"/>
          <w:sz w:val="20"/>
          <w:szCs w:val="20"/>
        </w:rPr>
        <w:t>(1) Banka Slovenije sodeluje s pristojnimi organi držav članic, ki so pristojni za nadzor kreditnih institucij, glede nadzora nad poslovanjem kreditnih institucij, ki poslujejo v Republiki Sloveniji in drugih državah članicah, v katerih nimajo sedeža, zlasti prek podružnice.</w:t>
      </w:r>
    </w:p>
    <w:p w14:paraId="18FD0C00" w14:textId="77777777" w:rsidR="007D2591" w:rsidRPr="006A75A4" w:rsidRDefault="007D2591" w:rsidP="00BE072F">
      <w:pPr>
        <w:shd w:val="clear" w:color="auto" w:fill="FFFFFF"/>
        <w:spacing w:after="0" w:line="240" w:lineRule="auto"/>
        <w:jc w:val="both"/>
        <w:rPr>
          <w:rFonts w:ascii="Arial" w:eastAsia="Times New Roman" w:hAnsi="Arial" w:cs="Arial"/>
          <w:sz w:val="20"/>
          <w:szCs w:val="20"/>
        </w:rPr>
      </w:pPr>
    </w:p>
    <w:p w14:paraId="3EC20CA1" w14:textId="77777777" w:rsidR="007D2591" w:rsidRPr="006A75A4" w:rsidRDefault="007D2591" w:rsidP="00BE072F">
      <w:pPr>
        <w:shd w:val="clear" w:color="auto" w:fill="FFFFFF"/>
        <w:spacing w:after="0" w:line="240" w:lineRule="auto"/>
        <w:jc w:val="both"/>
        <w:rPr>
          <w:rFonts w:ascii="Arial" w:eastAsia="Times New Roman" w:hAnsi="Arial" w:cs="Arial"/>
          <w:sz w:val="20"/>
          <w:szCs w:val="20"/>
        </w:rPr>
      </w:pPr>
      <w:r w:rsidRPr="006A75A4">
        <w:rPr>
          <w:rFonts w:ascii="Arial" w:eastAsia="Times New Roman" w:hAnsi="Arial" w:cs="Arial"/>
          <w:sz w:val="20"/>
          <w:szCs w:val="20"/>
        </w:rPr>
        <w:t xml:space="preserve">(2) Banka Slovenije sodeluje s pristojnimi organi drugih držav članic zlasti z izmenjavo vseh informacij, s katerimi bi se lahko olajšal nadzor nad kreditnimi institucijami, vključno s preverjanjem pogojev za </w:t>
      </w:r>
      <w:r w:rsidRPr="006A75A4">
        <w:rPr>
          <w:rFonts w:ascii="Arial" w:eastAsia="Times New Roman" w:hAnsi="Arial" w:cs="Arial"/>
          <w:sz w:val="20"/>
          <w:szCs w:val="20"/>
        </w:rPr>
        <w:lastRenderedPageBreak/>
        <w:t>izdajo dovoljenj, spremljanjem izpolnjevanja bonitetnih zahtev ter presojo ugleda in izkušenj članov upravljalnih organov ter primernosti imetnikov kvalificiranih deležev.</w:t>
      </w:r>
    </w:p>
    <w:p w14:paraId="356B51E8" w14:textId="77777777" w:rsidR="007D2591" w:rsidRPr="006A75A4" w:rsidRDefault="007D2591" w:rsidP="00BE072F">
      <w:pPr>
        <w:shd w:val="clear" w:color="auto" w:fill="FFFFFF"/>
        <w:spacing w:after="0" w:line="240" w:lineRule="auto"/>
        <w:jc w:val="both"/>
        <w:rPr>
          <w:rFonts w:ascii="Arial" w:eastAsia="Times New Roman" w:hAnsi="Arial" w:cs="Arial"/>
          <w:sz w:val="20"/>
          <w:szCs w:val="20"/>
        </w:rPr>
      </w:pPr>
    </w:p>
    <w:p w14:paraId="71320DD1" w14:textId="77777777" w:rsidR="007D2591" w:rsidRPr="006A75A4" w:rsidRDefault="007D2591" w:rsidP="00BE072F">
      <w:pPr>
        <w:shd w:val="clear" w:color="auto" w:fill="FFFFFF"/>
        <w:spacing w:after="0" w:line="240" w:lineRule="auto"/>
        <w:jc w:val="both"/>
        <w:rPr>
          <w:rFonts w:ascii="Arial" w:eastAsia="Times New Roman" w:hAnsi="Arial" w:cs="Arial"/>
          <w:sz w:val="20"/>
          <w:szCs w:val="20"/>
        </w:rPr>
      </w:pPr>
      <w:r w:rsidRPr="006A75A4">
        <w:rPr>
          <w:rFonts w:ascii="Arial" w:eastAsia="Times New Roman" w:hAnsi="Arial" w:cs="Arial"/>
          <w:sz w:val="20"/>
          <w:szCs w:val="20"/>
        </w:rPr>
        <w:t>(3) Banka Slovenije pristojnemu organu v državi članici:</w:t>
      </w:r>
    </w:p>
    <w:p w14:paraId="2848F148" w14:textId="77777777" w:rsidR="007D2591" w:rsidRPr="006A75A4" w:rsidRDefault="007D2591">
      <w:pPr>
        <w:pStyle w:val="Odstavekseznama"/>
        <w:numPr>
          <w:ilvl w:val="0"/>
          <w:numId w:val="61"/>
        </w:numPr>
        <w:shd w:val="clear" w:color="auto" w:fill="FFFFFF"/>
        <w:spacing w:line="240" w:lineRule="auto"/>
        <w:jc w:val="both"/>
        <w:rPr>
          <w:rFonts w:cs="Arial"/>
          <w:szCs w:val="20"/>
        </w:rPr>
      </w:pPr>
      <w:r w:rsidRPr="006A75A4">
        <w:rPr>
          <w:rFonts w:cs="Arial"/>
          <w:szCs w:val="20"/>
        </w:rPr>
        <w:t>na njegovo zahtevo predloži informacije iz prejšnjega odstavka;</w:t>
      </w:r>
    </w:p>
    <w:p w14:paraId="115D0F6E" w14:textId="77777777" w:rsidR="007D2591" w:rsidRPr="006A75A4" w:rsidRDefault="007D2591">
      <w:pPr>
        <w:pStyle w:val="Odstavekseznama"/>
        <w:numPr>
          <w:ilvl w:val="0"/>
          <w:numId w:val="61"/>
        </w:numPr>
        <w:shd w:val="clear" w:color="auto" w:fill="FFFFFF"/>
        <w:spacing w:line="240" w:lineRule="auto"/>
        <w:jc w:val="both"/>
        <w:rPr>
          <w:rFonts w:cs="Arial"/>
          <w:szCs w:val="20"/>
        </w:rPr>
      </w:pPr>
      <w:r w:rsidRPr="006A75A4">
        <w:rPr>
          <w:rFonts w:cs="Arial"/>
          <w:szCs w:val="20"/>
        </w:rPr>
        <w:t>na lastno pobudo posreduje vse informacije, ki so po mnenju Banke Slovenije bistvene za izvajanje nalog nadzora tega pristojnega organa.</w:t>
      </w:r>
    </w:p>
    <w:p w14:paraId="3A25B23F" w14:textId="77777777" w:rsidR="007D2591" w:rsidRPr="006A75A4" w:rsidRDefault="007D2591" w:rsidP="00BE072F">
      <w:pPr>
        <w:shd w:val="clear" w:color="auto" w:fill="FFFFFF"/>
        <w:spacing w:after="0" w:line="240" w:lineRule="auto"/>
        <w:jc w:val="both"/>
        <w:rPr>
          <w:rFonts w:ascii="Arial" w:eastAsia="Times New Roman" w:hAnsi="Arial" w:cs="Arial"/>
          <w:sz w:val="20"/>
          <w:szCs w:val="20"/>
        </w:rPr>
      </w:pPr>
    </w:p>
    <w:p w14:paraId="5333F912" w14:textId="77777777" w:rsidR="007D2591" w:rsidRPr="006A75A4" w:rsidRDefault="007D2591" w:rsidP="00BE072F">
      <w:pPr>
        <w:shd w:val="clear" w:color="auto" w:fill="FFFFFF"/>
        <w:spacing w:after="0" w:line="240" w:lineRule="auto"/>
        <w:jc w:val="both"/>
        <w:rPr>
          <w:rFonts w:ascii="Arial" w:eastAsia="Times New Roman" w:hAnsi="Arial" w:cs="Arial"/>
          <w:sz w:val="20"/>
          <w:szCs w:val="20"/>
        </w:rPr>
      </w:pPr>
      <w:r w:rsidRPr="006A75A4">
        <w:rPr>
          <w:rFonts w:ascii="Arial" w:eastAsia="Times New Roman" w:hAnsi="Arial" w:cs="Arial"/>
          <w:sz w:val="20"/>
          <w:szCs w:val="20"/>
        </w:rPr>
        <w:t>(4) Informacija se šteje za bistveno po prejšnjem odstavku, če bi lahko imela pomemben vpliv za oceno finančne trdnosti banke države članice.</w:t>
      </w:r>
    </w:p>
    <w:p w14:paraId="0BE70DBF" w14:textId="77777777" w:rsidR="007D2591" w:rsidRPr="006A75A4" w:rsidRDefault="007D2591" w:rsidP="00BE072F">
      <w:pPr>
        <w:shd w:val="clear" w:color="auto" w:fill="FFFFFF"/>
        <w:spacing w:after="0" w:line="240" w:lineRule="auto"/>
        <w:jc w:val="both"/>
        <w:rPr>
          <w:rFonts w:ascii="Arial" w:eastAsia="Times New Roman" w:hAnsi="Arial" w:cs="Arial"/>
          <w:sz w:val="20"/>
          <w:szCs w:val="20"/>
        </w:rPr>
      </w:pPr>
    </w:p>
    <w:p w14:paraId="3A070292" w14:textId="77777777" w:rsidR="007D2591" w:rsidRPr="006A75A4" w:rsidRDefault="007D2591" w:rsidP="00BE072F">
      <w:pPr>
        <w:shd w:val="clear" w:color="auto" w:fill="FFFFFF"/>
        <w:spacing w:after="0" w:line="240" w:lineRule="auto"/>
        <w:jc w:val="both"/>
        <w:rPr>
          <w:rFonts w:ascii="Arial" w:eastAsia="Times New Roman" w:hAnsi="Arial" w:cs="Arial"/>
          <w:sz w:val="20"/>
          <w:szCs w:val="20"/>
        </w:rPr>
      </w:pPr>
      <w:r w:rsidRPr="006A75A4">
        <w:rPr>
          <w:rFonts w:ascii="Arial" w:eastAsia="Times New Roman" w:hAnsi="Arial" w:cs="Arial"/>
          <w:sz w:val="20"/>
          <w:szCs w:val="20"/>
        </w:rPr>
        <w:t>(5) Kadar je Banka Slovenije pristojna za nadzor podružnice banke tretje države ali za nadzor banke, ki je del iste skupine kot podružnica banke tretje države, tesno sodeluje s pristojnimi organi držav članic za podružnice banke ali institucije, ki so del iste skupine iz tretje države, z namenom:</w:t>
      </w:r>
    </w:p>
    <w:p w14:paraId="39FA7EFE" w14:textId="77777777" w:rsidR="007D2591" w:rsidRPr="006A75A4" w:rsidRDefault="007D2591" w:rsidP="00BE072F">
      <w:pPr>
        <w:pStyle w:val="Alineazaodstavkom"/>
        <w:numPr>
          <w:ilvl w:val="0"/>
          <w:numId w:val="29"/>
        </w:numPr>
        <w:overflowPunct/>
        <w:autoSpaceDE/>
        <w:autoSpaceDN/>
        <w:adjustRightInd/>
        <w:spacing w:line="240" w:lineRule="auto"/>
        <w:textAlignment w:val="auto"/>
        <w:rPr>
          <w:rFonts w:cs="Arial"/>
          <w:sz w:val="20"/>
          <w:szCs w:val="20"/>
        </w:rPr>
      </w:pPr>
      <w:r w:rsidRPr="006A75A4">
        <w:rPr>
          <w:rFonts w:cs="Arial"/>
          <w:sz w:val="20"/>
          <w:szCs w:val="20"/>
        </w:rPr>
        <w:t>da se zagotovi, da so vse dejavnosti te skupine iz tretje države v Evropski uniji predmet celovitega nadzora,</w:t>
      </w:r>
    </w:p>
    <w:p w14:paraId="59E6BBF3" w14:textId="77777777" w:rsidR="007D2591" w:rsidRPr="006A75A4" w:rsidRDefault="007D2591" w:rsidP="00BE072F">
      <w:pPr>
        <w:pStyle w:val="Alineazaodstavkom"/>
        <w:numPr>
          <w:ilvl w:val="0"/>
          <w:numId w:val="29"/>
        </w:numPr>
        <w:overflowPunct/>
        <w:autoSpaceDE/>
        <w:autoSpaceDN/>
        <w:adjustRightInd/>
        <w:spacing w:line="240" w:lineRule="auto"/>
        <w:textAlignment w:val="auto"/>
        <w:rPr>
          <w:rFonts w:cs="Arial"/>
          <w:sz w:val="20"/>
          <w:szCs w:val="20"/>
        </w:rPr>
      </w:pPr>
      <w:r w:rsidRPr="006A75A4">
        <w:rPr>
          <w:rFonts w:cs="Arial"/>
          <w:sz w:val="20"/>
          <w:szCs w:val="20"/>
        </w:rPr>
        <w:t>da se prepreči izogibanje zahtevam, ki se uporabljajo za skupine iz tretjih držav na podlagi tega zakona, Direktive 2013/36/EU in Uredbe 575/2013/EU, ter</w:t>
      </w:r>
    </w:p>
    <w:p w14:paraId="03C545C7" w14:textId="77777777" w:rsidR="007D2591" w:rsidRPr="006A75A4" w:rsidRDefault="007D2591" w:rsidP="00BE072F">
      <w:pPr>
        <w:pStyle w:val="Alineazaodstavkom"/>
        <w:numPr>
          <w:ilvl w:val="0"/>
          <w:numId w:val="29"/>
        </w:numPr>
        <w:overflowPunct/>
        <w:autoSpaceDE/>
        <w:autoSpaceDN/>
        <w:adjustRightInd/>
        <w:spacing w:line="240" w:lineRule="auto"/>
        <w:textAlignment w:val="auto"/>
        <w:rPr>
          <w:rFonts w:cs="Arial"/>
          <w:sz w:val="20"/>
          <w:szCs w:val="20"/>
        </w:rPr>
      </w:pPr>
      <w:r w:rsidRPr="006A75A4">
        <w:rPr>
          <w:rFonts w:cs="Arial"/>
          <w:sz w:val="20"/>
          <w:szCs w:val="20"/>
        </w:rPr>
        <w:t>da se preprečijo škodljive posledice za finančno stabilnost Evropske unije.</w:t>
      </w:r>
    </w:p>
    <w:p w14:paraId="4212975E" w14:textId="77777777" w:rsidR="007D2591" w:rsidRPr="006A75A4" w:rsidRDefault="007D2591" w:rsidP="00BE072F">
      <w:pPr>
        <w:shd w:val="clear" w:color="auto" w:fill="FFFFFF"/>
        <w:spacing w:after="0" w:line="240" w:lineRule="auto"/>
        <w:jc w:val="both"/>
        <w:rPr>
          <w:rFonts w:ascii="Arial" w:eastAsia="Times New Roman" w:hAnsi="Arial" w:cs="Arial"/>
          <w:sz w:val="20"/>
          <w:szCs w:val="20"/>
        </w:rPr>
      </w:pPr>
    </w:p>
    <w:p w14:paraId="5E45D434" w14:textId="77777777" w:rsidR="007D2591" w:rsidRPr="006A75A4" w:rsidRDefault="007D2591" w:rsidP="00BE072F">
      <w:pPr>
        <w:shd w:val="clear" w:color="auto" w:fill="FFFFFF"/>
        <w:spacing w:after="0" w:line="240" w:lineRule="auto"/>
        <w:jc w:val="both"/>
        <w:rPr>
          <w:rFonts w:ascii="Arial" w:eastAsia="Times New Roman" w:hAnsi="Arial" w:cs="Arial"/>
          <w:sz w:val="20"/>
          <w:szCs w:val="20"/>
        </w:rPr>
      </w:pPr>
      <w:r w:rsidRPr="006A75A4">
        <w:rPr>
          <w:rFonts w:ascii="Arial" w:eastAsia="Times New Roman" w:hAnsi="Arial" w:cs="Arial"/>
          <w:sz w:val="20"/>
          <w:szCs w:val="20"/>
        </w:rPr>
        <w:t>(6) Banka Slovenije sklepa sporazume o sodelovanju s pristojnimi organi tretjih držav glede opravljanja nalog nadzora nad bankami, ki opravljajo storitve v tretji državi v skladu s tem zakonom, ter glede opravljanja nalog nadzora nad podružnicami bank iz tretje države, ki so pridobile dovoljenje za opravljanje storitev na območju Republike Slovenije v skladu s tem zakonom.</w:t>
      </w:r>
    </w:p>
    <w:p w14:paraId="37EAADAD" w14:textId="77777777" w:rsidR="007D2591" w:rsidRPr="006A75A4" w:rsidRDefault="007D2591" w:rsidP="00BE072F">
      <w:pPr>
        <w:shd w:val="clear" w:color="auto" w:fill="FFFFFF"/>
        <w:spacing w:after="0" w:line="240" w:lineRule="auto"/>
        <w:jc w:val="both"/>
        <w:rPr>
          <w:rFonts w:ascii="Arial" w:eastAsia="Times New Roman" w:hAnsi="Arial" w:cs="Arial"/>
          <w:sz w:val="20"/>
          <w:szCs w:val="20"/>
        </w:rPr>
      </w:pPr>
    </w:p>
    <w:p w14:paraId="41159712" w14:textId="77777777" w:rsidR="007D2591" w:rsidRPr="006A75A4" w:rsidRDefault="007D2591" w:rsidP="00BE072F">
      <w:pPr>
        <w:shd w:val="clear" w:color="auto" w:fill="FFFFFF"/>
        <w:spacing w:after="0" w:line="240" w:lineRule="auto"/>
        <w:jc w:val="both"/>
        <w:rPr>
          <w:rFonts w:ascii="Arial" w:eastAsia="Times New Roman" w:hAnsi="Arial" w:cs="Arial"/>
          <w:sz w:val="20"/>
          <w:szCs w:val="20"/>
        </w:rPr>
      </w:pPr>
      <w:r w:rsidRPr="006A75A4">
        <w:rPr>
          <w:rFonts w:ascii="Arial" w:eastAsia="Times New Roman" w:hAnsi="Arial" w:cs="Arial"/>
          <w:sz w:val="20"/>
          <w:szCs w:val="20"/>
        </w:rPr>
        <w:t>(7) Banka Slovenije tesno sodeluje in si izmenjuje informacije s finančnimi obveščevalnimi enotami in drugimi organi držav članic, pristojnimi za nadzor nad kreditnimi institucijami finančnimi institucijami na podlagi predpisov, ki prenašajo Direktivo 2015/849/EU, če:</w:t>
      </w:r>
    </w:p>
    <w:p w14:paraId="7451637B" w14:textId="77777777" w:rsidR="007D2591" w:rsidRPr="006A75A4" w:rsidRDefault="007D2591" w:rsidP="00BE072F">
      <w:pPr>
        <w:pStyle w:val="Alineazaodstavkom"/>
        <w:numPr>
          <w:ilvl w:val="0"/>
          <w:numId w:val="29"/>
        </w:numPr>
        <w:overflowPunct/>
        <w:autoSpaceDE/>
        <w:autoSpaceDN/>
        <w:adjustRightInd/>
        <w:spacing w:line="240" w:lineRule="auto"/>
        <w:textAlignment w:val="auto"/>
        <w:rPr>
          <w:rFonts w:cs="Arial"/>
          <w:sz w:val="20"/>
          <w:szCs w:val="20"/>
        </w:rPr>
      </w:pPr>
      <w:r w:rsidRPr="006A75A4">
        <w:rPr>
          <w:rFonts w:cs="Arial"/>
          <w:sz w:val="20"/>
          <w:szCs w:val="20"/>
        </w:rPr>
        <w:t>je to potrebno za opravljanje nalog v skladu s tem zakonom, Direktivo 2013/36/EU, Uredbo 575/2013/EU ali Direktivo 2015/849/EU in</w:t>
      </w:r>
    </w:p>
    <w:p w14:paraId="71624CA2" w14:textId="77777777" w:rsidR="007D2591" w:rsidRPr="006A75A4" w:rsidRDefault="007D2591" w:rsidP="00BE072F">
      <w:pPr>
        <w:pStyle w:val="Alineazaodstavkom"/>
        <w:numPr>
          <w:ilvl w:val="0"/>
          <w:numId w:val="29"/>
        </w:numPr>
        <w:overflowPunct/>
        <w:autoSpaceDE/>
        <w:autoSpaceDN/>
        <w:adjustRightInd/>
        <w:spacing w:line="240" w:lineRule="auto"/>
        <w:textAlignment w:val="auto"/>
        <w:rPr>
          <w:rFonts w:cs="Arial"/>
          <w:sz w:val="20"/>
          <w:szCs w:val="20"/>
        </w:rPr>
      </w:pPr>
      <w:r w:rsidRPr="006A75A4">
        <w:rPr>
          <w:rFonts w:cs="Arial"/>
          <w:sz w:val="20"/>
          <w:szCs w:val="20"/>
        </w:rPr>
        <w:t>če takšno sodelovanje in izmenjava informacij ne posegata v poizvedovanje, preiskavo ali postopek, ki poteka v skladu s kazenskim ali upravnim pravom Republike Slovenije.</w:t>
      </w:r>
    </w:p>
    <w:p w14:paraId="6322D2DE" w14:textId="77777777" w:rsidR="007D2591" w:rsidRPr="006A75A4" w:rsidRDefault="007D2591" w:rsidP="00BE072F">
      <w:pPr>
        <w:pStyle w:val="Odstavek"/>
        <w:spacing w:before="0"/>
        <w:ind w:firstLine="0"/>
        <w:rPr>
          <w:sz w:val="20"/>
          <w:szCs w:val="20"/>
        </w:rPr>
      </w:pPr>
    </w:p>
    <w:p w14:paraId="4A007DC4" w14:textId="77777777" w:rsidR="00486FC7" w:rsidRPr="006A75A4" w:rsidRDefault="00486FC7" w:rsidP="00BE072F">
      <w:pPr>
        <w:pStyle w:val="len0"/>
        <w:spacing w:before="0"/>
        <w:rPr>
          <w:sz w:val="20"/>
          <w:szCs w:val="20"/>
        </w:rPr>
      </w:pPr>
      <w:r w:rsidRPr="006A75A4">
        <w:rPr>
          <w:sz w:val="20"/>
          <w:szCs w:val="20"/>
        </w:rPr>
        <w:t>27. člen</w:t>
      </w:r>
    </w:p>
    <w:p w14:paraId="0FE5B05B" w14:textId="77777777" w:rsidR="00486FC7" w:rsidRPr="006A75A4" w:rsidRDefault="00486FC7" w:rsidP="00BE072F">
      <w:pPr>
        <w:pStyle w:val="lennaslov0"/>
        <w:rPr>
          <w:sz w:val="20"/>
          <w:szCs w:val="20"/>
        </w:rPr>
      </w:pPr>
      <w:r w:rsidRPr="006A75A4">
        <w:rPr>
          <w:sz w:val="20"/>
          <w:szCs w:val="20"/>
        </w:rPr>
        <w:t>(uporaba imena)</w:t>
      </w:r>
    </w:p>
    <w:p w14:paraId="79AB58F7" w14:textId="77777777" w:rsidR="00486FC7" w:rsidRPr="006A75A4" w:rsidRDefault="00486FC7" w:rsidP="00BE072F">
      <w:pPr>
        <w:pStyle w:val="Odstavek"/>
        <w:spacing w:before="0"/>
        <w:ind w:firstLine="0"/>
        <w:rPr>
          <w:sz w:val="20"/>
          <w:szCs w:val="20"/>
        </w:rPr>
      </w:pPr>
    </w:p>
    <w:p w14:paraId="3D80E7A1" w14:textId="77777777" w:rsidR="00486FC7" w:rsidRPr="006A75A4" w:rsidRDefault="00486FC7" w:rsidP="00BE072F">
      <w:pPr>
        <w:pStyle w:val="Odstavek"/>
        <w:spacing w:before="0"/>
        <w:ind w:firstLine="0"/>
        <w:rPr>
          <w:sz w:val="20"/>
          <w:szCs w:val="20"/>
        </w:rPr>
      </w:pPr>
      <w:r w:rsidRPr="006A75A4">
        <w:rPr>
          <w:sz w:val="20"/>
          <w:szCs w:val="20"/>
        </w:rPr>
        <w:t>(1) V sodni register se ne sme vpisati firma, ki vsebuje besede »banka«, »kreditna institucija« ali »hranilnica« ali izpeljanke iz teh besed, če pravna oseba ni pridobila dovoljenja pristojnega organa za opravljanje bančnih storitev.</w:t>
      </w:r>
    </w:p>
    <w:p w14:paraId="1542D48C" w14:textId="77777777" w:rsidR="00486FC7" w:rsidRPr="006A75A4" w:rsidRDefault="00486FC7" w:rsidP="00BE072F">
      <w:pPr>
        <w:pStyle w:val="Odstavek"/>
        <w:spacing w:before="0"/>
        <w:ind w:firstLine="0"/>
        <w:rPr>
          <w:sz w:val="20"/>
          <w:szCs w:val="20"/>
        </w:rPr>
      </w:pPr>
    </w:p>
    <w:p w14:paraId="3FE0B628" w14:textId="77777777" w:rsidR="00486FC7" w:rsidRPr="006A75A4" w:rsidRDefault="00486FC7" w:rsidP="00BE072F">
      <w:pPr>
        <w:pStyle w:val="Odstavek"/>
        <w:spacing w:before="0"/>
        <w:ind w:firstLine="0"/>
        <w:rPr>
          <w:sz w:val="20"/>
          <w:szCs w:val="20"/>
        </w:rPr>
      </w:pPr>
      <w:r w:rsidRPr="006A75A4">
        <w:rPr>
          <w:sz w:val="20"/>
          <w:szCs w:val="20"/>
        </w:rPr>
        <w:t>(2) Če uporaba firme ali druge oznake banke države članice, ki opravlja storitve v Republiki Sloveniji, ustvarja ali bi lahko ustvarila zmedo med uporabniki, lahko Banka Slovenije od te banke zahteva, da uporabi dodatne znake, s katerimi se odpravijo nejasnosti.</w:t>
      </w:r>
    </w:p>
    <w:p w14:paraId="2AB8F852" w14:textId="77777777" w:rsidR="00486FC7" w:rsidRPr="006A75A4" w:rsidRDefault="00486FC7" w:rsidP="00BE072F">
      <w:pPr>
        <w:pStyle w:val="Odstavek"/>
        <w:spacing w:before="0"/>
        <w:rPr>
          <w:sz w:val="20"/>
          <w:szCs w:val="20"/>
        </w:rPr>
      </w:pPr>
    </w:p>
    <w:p w14:paraId="151B28D3" w14:textId="77777777" w:rsidR="00B44B6F" w:rsidRPr="006A75A4" w:rsidRDefault="00B44B6F" w:rsidP="00B44B6F">
      <w:pPr>
        <w:pStyle w:val="len0"/>
        <w:spacing w:before="0"/>
        <w:rPr>
          <w:sz w:val="20"/>
          <w:szCs w:val="20"/>
        </w:rPr>
      </w:pPr>
      <w:r w:rsidRPr="006A75A4">
        <w:rPr>
          <w:sz w:val="20"/>
          <w:szCs w:val="20"/>
        </w:rPr>
        <w:t>42. člen</w:t>
      </w:r>
    </w:p>
    <w:p w14:paraId="4DF9E19F" w14:textId="77777777" w:rsidR="00B44B6F" w:rsidRPr="006A75A4" w:rsidRDefault="00B44B6F" w:rsidP="00B44B6F">
      <w:pPr>
        <w:pStyle w:val="lennaslov0"/>
        <w:rPr>
          <w:sz w:val="20"/>
          <w:szCs w:val="20"/>
        </w:rPr>
      </w:pPr>
      <w:r w:rsidRPr="006A75A4">
        <w:rPr>
          <w:sz w:val="20"/>
          <w:szCs w:val="20"/>
        </w:rPr>
        <w:t>(zahteva za izdajo dovoljenja za opravljanje funkcije člana uprave banke)</w:t>
      </w:r>
    </w:p>
    <w:p w14:paraId="065168BB" w14:textId="77777777" w:rsidR="00B44B6F" w:rsidRPr="006A75A4" w:rsidRDefault="00B44B6F" w:rsidP="00B44B6F">
      <w:pPr>
        <w:pStyle w:val="Odstavek"/>
        <w:spacing w:before="0"/>
        <w:ind w:firstLine="0"/>
        <w:rPr>
          <w:sz w:val="20"/>
          <w:szCs w:val="20"/>
        </w:rPr>
      </w:pPr>
    </w:p>
    <w:p w14:paraId="7C2B8AD9" w14:textId="77777777" w:rsidR="00B44B6F" w:rsidRPr="006A75A4" w:rsidRDefault="00B44B6F" w:rsidP="00B44B6F">
      <w:pPr>
        <w:pStyle w:val="Odstavek"/>
        <w:spacing w:before="0"/>
        <w:ind w:firstLine="0"/>
        <w:rPr>
          <w:sz w:val="20"/>
          <w:szCs w:val="20"/>
        </w:rPr>
      </w:pPr>
      <w:r w:rsidRPr="006A75A4">
        <w:rPr>
          <w:sz w:val="20"/>
          <w:szCs w:val="20"/>
        </w:rPr>
        <w:t>(1) Zahtevi za izdajo dovoljenja za opravljanje funkcije člana uprave banke mora kandidat priložiti:</w:t>
      </w:r>
    </w:p>
    <w:p w14:paraId="2D7A9A86" w14:textId="77777777" w:rsidR="00B44B6F" w:rsidRPr="006A75A4" w:rsidRDefault="00B44B6F">
      <w:pPr>
        <w:pStyle w:val="tevilnatoka"/>
        <w:numPr>
          <w:ilvl w:val="0"/>
          <w:numId w:val="106"/>
        </w:numPr>
        <w:tabs>
          <w:tab w:val="clear" w:pos="540"/>
          <w:tab w:val="clear" w:pos="900"/>
        </w:tabs>
        <w:rPr>
          <w:rFonts w:cs="Arial"/>
          <w:sz w:val="20"/>
          <w:szCs w:val="20"/>
        </w:rPr>
      </w:pPr>
      <w:r w:rsidRPr="006A75A4">
        <w:rPr>
          <w:rFonts w:cs="Arial"/>
          <w:sz w:val="20"/>
          <w:szCs w:val="20"/>
        </w:rPr>
        <w:t>dokaze o izpolnjevanju pogojev iz 40. člena tega zakona in</w:t>
      </w:r>
    </w:p>
    <w:p w14:paraId="5386CB8A" w14:textId="77777777" w:rsidR="00B44B6F" w:rsidRPr="006A75A4" w:rsidRDefault="00B44B6F">
      <w:pPr>
        <w:pStyle w:val="tevilnatoka"/>
        <w:numPr>
          <w:ilvl w:val="0"/>
          <w:numId w:val="106"/>
        </w:numPr>
        <w:tabs>
          <w:tab w:val="clear" w:pos="540"/>
          <w:tab w:val="clear" w:pos="900"/>
        </w:tabs>
        <w:ind w:left="425" w:hanging="425"/>
        <w:rPr>
          <w:rFonts w:cs="Arial"/>
          <w:sz w:val="20"/>
          <w:szCs w:val="20"/>
        </w:rPr>
      </w:pPr>
      <w:r w:rsidRPr="006A75A4">
        <w:rPr>
          <w:rFonts w:cs="Arial"/>
          <w:sz w:val="20"/>
          <w:szCs w:val="20"/>
        </w:rPr>
        <w:t>strategijo vodenja poslov banke.</w:t>
      </w:r>
    </w:p>
    <w:p w14:paraId="753B4432" w14:textId="77777777" w:rsidR="00B44B6F" w:rsidRPr="006A75A4" w:rsidRDefault="00B44B6F" w:rsidP="00B44B6F">
      <w:pPr>
        <w:pStyle w:val="Odstavek"/>
        <w:spacing w:before="0"/>
        <w:ind w:firstLine="0"/>
        <w:rPr>
          <w:sz w:val="20"/>
          <w:szCs w:val="20"/>
        </w:rPr>
      </w:pPr>
    </w:p>
    <w:p w14:paraId="7DB434E9" w14:textId="77777777" w:rsidR="00B44B6F" w:rsidRPr="006A75A4" w:rsidRDefault="00B44B6F" w:rsidP="00B44B6F">
      <w:pPr>
        <w:pStyle w:val="Odstavek"/>
        <w:spacing w:before="0"/>
        <w:ind w:firstLine="0"/>
        <w:rPr>
          <w:sz w:val="20"/>
          <w:szCs w:val="20"/>
        </w:rPr>
      </w:pPr>
      <w:r w:rsidRPr="006A75A4">
        <w:rPr>
          <w:sz w:val="20"/>
          <w:szCs w:val="20"/>
        </w:rPr>
        <w:t>(2) Zahteva za izdajo dovoljenja za opravljanje funkcije člana uprave banke se vloži pri Banki Slovenije. Kadar pristojnosti in naloge nadzora iz točke (e) prvega odstavka 4. člena Uredbe 1024/2013/EU v zvezi s to banko izvaja Evropska centralna banka, se postopek nadaljuje v skladu s o uredbo.</w:t>
      </w:r>
    </w:p>
    <w:p w14:paraId="055ECD81" w14:textId="77777777" w:rsidR="00B44B6F" w:rsidRPr="006A75A4" w:rsidRDefault="00B44B6F" w:rsidP="00B44B6F">
      <w:pPr>
        <w:pStyle w:val="Odstavek"/>
        <w:spacing w:before="0"/>
        <w:ind w:firstLine="0"/>
        <w:rPr>
          <w:sz w:val="20"/>
          <w:szCs w:val="20"/>
        </w:rPr>
      </w:pPr>
    </w:p>
    <w:p w14:paraId="20FE6EE9" w14:textId="77777777" w:rsidR="00B44B6F" w:rsidRPr="006A75A4" w:rsidRDefault="00B44B6F" w:rsidP="00B44B6F">
      <w:pPr>
        <w:pStyle w:val="Odstavek"/>
        <w:spacing w:before="0"/>
        <w:ind w:firstLine="0"/>
        <w:rPr>
          <w:sz w:val="20"/>
          <w:szCs w:val="20"/>
        </w:rPr>
      </w:pPr>
      <w:r w:rsidRPr="006A75A4">
        <w:rPr>
          <w:sz w:val="20"/>
          <w:szCs w:val="20"/>
        </w:rPr>
        <w:t>(3) Podatke glede opravljanja drugih direktorskih funkcij iz 38. člena tega zakona ter podatke o okoliščinah iz drugega odstavka 40. člena tega zakona pridobi Banka Slovenije od kandidata za člana organa vodenja banke, lahko pa jih pridobi od pristojnih državnih organov in iz uradnih evidenc.</w:t>
      </w:r>
    </w:p>
    <w:p w14:paraId="5BF19817" w14:textId="77777777" w:rsidR="00B44B6F" w:rsidRPr="006A75A4" w:rsidRDefault="00B44B6F" w:rsidP="00B44B6F">
      <w:pPr>
        <w:pStyle w:val="Odstavek"/>
        <w:spacing w:before="0"/>
        <w:ind w:firstLine="0"/>
        <w:rPr>
          <w:sz w:val="20"/>
          <w:szCs w:val="20"/>
        </w:rPr>
      </w:pPr>
    </w:p>
    <w:p w14:paraId="5E649414" w14:textId="77777777" w:rsidR="00B44B6F" w:rsidRPr="006A75A4" w:rsidRDefault="00B44B6F" w:rsidP="00B44B6F">
      <w:pPr>
        <w:pStyle w:val="Odstavek"/>
        <w:spacing w:before="0"/>
        <w:ind w:firstLine="0"/>
        <w:rPr>
          <w:sz w:val="20"/>
          <w:szCs w:val="20"/>
        </w:rPr>
      </w:pPr>
      <w:r w:rsidRPr="006A75A4">
        <w:rPr>
          <w:sz w:val="20"/>
          <w:szCs w:val="20"/>
        </w:rPr>
        <w:lastRenderedPageBreak/>
        <w:t>(4) Banka Slovenije lahko na podlagi zahteve za izdajo dovoljenja za opravljanje funkcije člana uprave banke od banke zahteva, da v določenem roku predloži Banki Slovenije oceno glede primernosti kandidata.</w:t>
      </w:r>
    </w:p>
    <w:p w14:paraId="5391A86B" w14:textId="77777777" w:rsidR="00FE68E5" w:rsidRPr="006A75A4" w:rsidRDefault="00FE68E5" w:rsidP="00B44B6F">
      <w:pPr>
        <w:pStyle w:val="Odstavek"/>
        <w:spacing w:before="0"/>
        <w:ind w:firstLine="0"/>
        <w:rPr>
          <w:sz w:val="20"/>
          <w:szCs w:val="20"/>
        </w:rPr>
      </w:pPr>
    </w:p>
    <w:p w14:paraId="15F6F2F5" w14:textId="77777777" w:rsidR="00FE68E5" w:rsidRPr="006A75A4" w:rsidRDefault="00FE68E5" w:rsidP="00FE68E5">
      <w:pPr>
        <w:shd w:val="clear" w:color="auto" w:fill="FFFFFF"/>
        <w:spacing w:after="0" w:line="240" w:lineRule="auto"/>
        <w:jc w:val="center"/>
        <w:rPr>
          <w:rFonts w:ascii="Arial" w:eastAsia="Times New Roman" w:hAnsi="Arial" w:cs="Arial"/>
          <w:b/>
          <w:bCs/>
          <w:color w:val="292B2C"/>
          <w:sz w:val="20"/>
          <w:szCs w:val="20"/>
          <w:lang w:eastAsia="sl-SI"/>
        </w:rPr>
      </w:pPr>
      <w:r w:rsidRPr="006A75A4">
        <w:rPr>
          <w:rFonts w:ascii="Arial" w:eastAsia="Times New Roman" w:hAnsi="Arial" w:cs="Arial"/>
          <w:b/>
          <w:bCs/>
          <w:color w:val="292B2C"/>
          <w:sz w:val="20"/>
          <w:szCs w:val="20"/>
          <w:lang w:eastAsia="sl-SI"/>
        </w:rPr>
        <w:t>43. člen</w:t>
      </w:r>
    </w:p>
    <w:p w14:paraId="3DD34B90" w14:textId="77777777" w:rsidR="00FE68E5" w:rsidRPr="006A75A4" w:rsidRDefault="00FE68E5" w:rsidP="00FE68E5">
      <w:pPr>
        <w:shd w:val="clear" w:color="auto" w:fill="FFFFFF"/>
        <w:spacing w:after="0" w:line="240" w:lineRule="auto"/>
        <w:jc w:val="center"/>
        <w:rPr>
          <w:rFonts w:ascii="Arial" w:eastAsia="Times New Roman" w:hAnsi="Arial" w:cs="Arial"/>
          <w:b/>
          <w:bCs/>
          <w:color w:val="292B2C"/>
          <w:sz w:val="20"/>
          <w:szCs w:val="20"/>
          <w:lang w:eastAsia="sl-SI"/>
        </w:rPr>
      </w:pPr>
      <w:r w:rsidRPr="006A75A4">
        <w:rPr>
          <w:rFonts w:ascii="Arial" w:eastAsia="Times New Roman" w:hAnsi="Arial" w:cs="Arial"/>
          <w:b/>
          <w:bCs/>
          <w:color w:val="292B2C"/>
          <w:sz w:val="20"/>
          <w:szCs w:val="20"/>
          <w:lang w:eastAsia="sl-SI"/>
        </w:rPr>
        <w:t>(ustni razgovor)</w:t>
      </w:r>
    </w:p>
    <w:p w14:paraId="6E06B3BE" w14:textId="77777777" w:rsidR="00FE68E5" w:rsidRPr="006A75A4" w:rsidRDefault="00FE68E5" w:rsidP="00FE68E5">
      <w:pPr>
        <w:shd w:val="clear" w:color="auto" w:fill="FFFFFF"/>
        <w:spacing w:after="0" w:line="240" w:lineRule="auto"/>
        <w:jc w:val="both"/>
        <w:rPr>
          <w:rFonts w:ascii="Arial" w:eastAsia="Times New Roman" w:hAnsi="Arial" w:cs="Arial"/>
          <w:color w:val="292B2C"/>
          <w:sz w:val="20"/>
          <w:szCs w:val="20"/>
          <w:lang w:eastAsia="sl-SI"/>
        </w:rPr>
      </w:pPr>
    </w:p>
    <w:p w14:paraId="122A7776" w14:textId="77777777" w:rsidR="00FE68E5" w:rsidRPr="006A75A4" w:rsidRDefault="00FE68E5" w:rsidP="00FE68E5">
      <w:pPr>
        <w:shd w:val="clear" w:color="auto" w:fill="FFFFFF"/>
        <w:spacing w:after="0" w:line="240" w:lineRule="auto"/>
        <w:jc w:val="both"/>
        <w:rPr>
          <w:rFonts w:ascii="Arial" w:eastAsia="Times New Roman" w:hAnsi="Arial" w:cs="Arial"/>
          <w:color w:val="292B2C"/>
          <w:sz w:val="20"/>
          <w:szCs w:val="20"/>
          <w:lang w:eastAsia="sl-SI"/>
        </w:rPr>
      </w:pPr>
      <w:r w:rsidRPr="006A75A4">
        <w:rPr>
          <w:rFonts w:ascii="Arial" w:eastAsia="Times New Roman" w:hAnsi="Arial" w:cs="Arial"/>
          <w:color w:val="292B2C"/>
          <w:sz w:val="20"/>
          <w:szCs w:val="20"/>
          <w:lang w:eastAsia="sl-SI"/>
        </w:rPr>
        <w:t>(1) Banka Slovenije lahko odloči, da se v postopku izdaje dovoljenja za opravljanje funkcije člana uprave banke opravi ustni razgovor, na katerem se kandidata za člana uprave povabi, da podrobneje predstavi okoliščine, ki so po mnenju Banke Slovenije pomembne za odločitev o izdaji dovoljenja.</w:t>
      </w:r>
    </w:p>
    <w:p w14:paraId="0235B207" w14:textId="77777777" w:rsidR="00FE68E5" w:rsidRPr="006A75A4" w:rsidRDefault="00FE68E5" w:rsidP="00FE68E5">
      <w:pPr>
        <w:shd w:val="clear" w:color="auto" w:fill="FFFFFF"/>
        <w:spacing w:after="0" w:line="240" w:lineRule="auto"/>
        <w:jc w:val="both"/>
        <w:rPr>
          <w:rFonts w:ascii="Arial" w:eastAsia="Times New Roman" w:hAnsi="Arial" w:cs="Arial"/>
          <w:color w:val="292B2C"/>
          <w:sz w:val="20"/>
          <w:szCs w:val="20"/>
          <w:lang w:eastAsia="sl-SI"/>
        </w:rPr>
      </w:pPr>
    </w:p>
    <w:p w14:paraId="60FB66F2" w14:textId="77777777" w:rsidR="00FE68E5" w:rsidRPr="006A75A4" w:rsidRDefault="00FE68E5" w:rsidP="00FE68E5">
      <w:pPr>
        <w:shd w:val="clear" w:color="auto" w:fill="FFFFFF"/>
        <w:spacing w:after="0" w:line="240" w:lineRule="auto"/>
        <w:jc w:val="both"/>
        <w:rPr>
          <w:rFonts w:ascii="Arial" w:eastAsia="Times New Roman" w:hAnsi="Arial" w:cs="Arial"/>
          <w:color w:val="292B2C"/>
          <w:sz w:val="20"/>
          <w:szCs w:val="20"/>
          <w:lang w:eastAsia="sl-SI"/>
        </w:rPr>
      </w:pPr>
      <w:r w:rsidRPr="006A75A4">
        <w:rPr>
          <w:rFonts w:ascii="Arial" w:eastAsia="Times New Roman" w:hAnsi="Arial" w:cs="Arial"/>
          <w:color w:val="292B2C"/>
          <w:sz w:val="20"/>
          <w:szCs w:val="20"/>
          <w:lang w:eastAsia="sl-SI"/>
        </w:rPr>
        <w:t>(2) Razgovor se zvočno snema. Pred začetkom razgovora komisija kandidata seznani, da se razgovor zvočno snema. Posnetek mora vsebovati naslednje podatke: uradno osebo, sestavo komisije, kraj, datum in uro razgovora, zadevo ter podatke za identifikacijo kandidata ter drugih oseb, ki so prisotne na razgovoru. Iz posnetka se mora jasno prepoznati, kdo je dal posamezno izjavo.</w:t>
      </w:r>
    </w:p>
    <w:p w14:paraId="27A938CB" w14:textId="77777777" w:rsidR="00FE68E5" w:rsidRPr="006A75A4" w:rsidRDefault="00FE68E5" w:rsidP="00FE68E5">
      <w:pPr>
        <w:shd w:val="clear" w:color="auto" w:fill="FFFFFF"/>
        <w:spacing w:after="0" w:line="240" w:lineRule="auto"/>
        <w:jc w:val="both"/>
        <w:rPr>
          <w:rFonts w:ascii="Arial" w:eastAsia="Times New Roman" w:hAnsi="Arial" w:cs="Arial"/>
          <w:color w:val="292B2C"/>
          <w:sz w:val="20"/>
          <w:szCs w:val="20"/>
          <w:lang w:eastAsia="sl-SI"/>
        </w:rPr>
      </w:pPr>
    </w:p>
    <w:p w14:paraId="21F49D4A" w14:textId="77777777" w:rsidR="00FE68E5" w:rsidRPr="006A75A4" w:rsidRDefault="00FE68E5" w:rsidP="00FE68E5">
      <w:pPr>
        <w:shd w:val="clear" w:color="auto" w:fill="FFFFFF"/>
        <w:spacing w:after="0" w:line="240" w:lineRule="auto"/>
        <w:jc w:val="both"/>
        <w:rPr>
          <w:rFonts w:ascii="Arial" w:eastAsia="Times New Roman" w:hAnsi="Arial" w:cs="Arial"/>
          <w:color w:val="292B2C"/>
          <w:sz w:val="20"/>
          <w:szCs w:val="20"/>
          <w:lang w:eastAsia="sl-SI"/>
        </w:rPr>
      </w:pPr>
      <w:r w:rsidRPr="006A75A4">
        <w:rPr>
          <w:rFonts w:ascii="Arial" w:eastAsia="Times New Roman" w:hAnsi="Arial" w:cs="Arial"/>
          <w:color w:val="292B2C"/>
          <w:sz w:val="20"/>
          <w:szCs w:val="20"/>
          <w:lang w:eastAsia="sl-SI"/>
        </w:rPr>
        <w:t>(3) Na podlagi zvočnega posnetka uradna oseba sestavi zapisnik, ki vsebuje povzetek razgovora. V zapisniku je treba zapisati, da je bil razgovor posnet z napravo za zvočno snemanje, da so bili kandidat in drugi udeleženci obveščeni o snemanju, da je bil posnetek na zahtevo kandidata reproduciran, in kraj hrambe posnetka, če ni priložen zapisniku.</w:t>
      </w:r>
    </w:p>
    <w:p w14:paraId="4042D5AE" w14:textId="77777777" w:rsidR="00FE68E5" w:rsidRPr="006A75A4" w:rsidRDefault="00FE68E5" w:rsidP="00FE68E5">
      <w:pPr>
        <w:shd w:val="clear" w:color="auto" w:fill="FFFFFF"/>
        <w:spacing w:after="0" w:line="240" w:lineRule="auto"/>
        <w:jc w:val="both"/>
        <w:rPr>
          <w:rFonts w:ascii="Arial" w:eastAsia="Times New Roman" w:hAnsi="Arial" w:cs="Arial"/>
          <w:color w:val="292B2C"/>
          <w:sz w:val="20"/>
          <w:szCs w:val="20"/>
          <w:lang w:eastAsia="sl-SI"/>
        </w:rPr>
      </w:pPr>
    </w:p>
    <w:p w14:paraId="5F0C5E15" w14:textId="77777777" w:rsidR="00FE68E5" w:rsidRPr="006A75A4" w:rsidRDefault="00FE68E5" w:rsidP="00FE68E5">
      <w:pPr>
        <w:shd w:val="clear" w:color="auto" w:fill="FFFFFF"/>
        <w:spacing w:after="0" w:line="240" w:lineRule="auto"/>
        <w:jc w:val="both"/>
        <w:rPr>
          <w:rFonts w:ascii="Arial" w:eastAsia="Times New Roman" w:hAnsi="Arial" w:cs="Arial"/>
          <w:color w:val="292B2C"/>
          <w:sz w:val="20"/>
          <w:szCs w:val="20"/>
          <w:lang w:eastAsia="sl-SI"/>
        </w:rPr>
      </w:pPr>
      <w:r w:rsidRPr="006A75A4">
        <w:rPr>
          <w:rFonts w:ascii="Arial" w:eastAsia="Times New Roman" w:hAnsi="Arial" w:cs="Arial"/>
          <w:color w:val="292B2C"/>
          <w:sz w:val="20"/>
          <w:szCs w:val="20"/>
          <w:lang w:eastAsia="sl-SI"/>
        </w:rPr>
        <w:t>(4) Uradna oseba iz prejšnjega odstavka sestavi zapisnik v osmih dneh po razgovoru. Kandidat ima v nadaljnjih treh dneh pravico do vpogleda v zapisnik in pravico do pisnega ugovora zoper morebitno nepravilnost zapisa.</w:t>
      </w:r>
    </w:p>
    <w:p w14:paraId="78823EB7" w14:textId="77777777" w:rsidR="00FE68E5" w:rsidRPr="006A75A4" w:rsidRDefault="00FE68E5" w:rsidP="00FE68E5">
      <w:pPr>
        <w:shd w:val="clear" w:color="auto" w:fill="FFFFFF"/>
        <w:spacing w:after="0" w:line="240" w:lineRule="auto"/>
        <w:jc w:val="both"/>
        <w:rPr>
          <w:rFonts w:ascii="Arial" w:eastAsia="Times New Roman" w:hAnsi="Arial" w:cs="Arial"/>
          <w:color w:val="292B2C"/>
          <w:sz w:val="20"/>
          <w:szCs w:val="20"/>
          <w:lang w:eastAsia="sl-SI"/>
        </w:rPr>
      </w:pPr>
    </w:p>
    <w:p w14:paraId="37ACF2AF" w14:textId="77777777" w:rsidR="00FE68E5" w:rsidRPr="006A75A4" w:rsidRDefault="00FE68E5" w:rsidP="00FE68E5">
      <w:pPr>
        <w:shd w:val="clear" w:color="auto" w:fill="FFFFFF"/>
        <w:spacing w:after="0" w:line="240" w:lineRule="auto"/>
        <w:jc w:val="both"/>
        <w:rPr>
          <w:rFonts w:ascii="Arial" w:eastAsia="Times New Roman" w:hAnsi="Arial" w:cs="Arial"/>
          <w:color w:val="292B2C"/>
          <w:sz w:val="20"/>
          <w:szCs w:val="20"/>
          <w:lang w:eastAsia="sl-SI"/>
        </w:rPr>
      </w:pPr>
      <w:r w:rsidRPr="006A75A4">
        <w:rPr>
          <w:rFonts w:ascii="Arial" w:eastAsia="Times New Roman" w:hAnsi="Arial" w:cs="Arial"/>
          <w:color w:val="292B2C"/>
          <w:sz w:val="20"/>
          <w:szCs w:val="20"/>
          <w:lang w:eastAsia="sl-SI"/>
        </w:rPr>
        <w:t>(5) O ugovoru kandidata zoper zapisnik odloči Svet Banke Slovenije s sklepom. Zoper sklep o ugovoru ni posebnega sodnega varstva.</w:t>
      </w:r>
    </w:p>
    <w:p w14:paraId="00E6F553" w14:textId="77777777" w:rsidR="00FE68E5" w:rsidRPr="006A75A4" w:rsidRDefault="00FE68E5" w:rsidP="00FE68E5">
      <w:pPr>
        <w:shd w:val="clear" w:color="auto" w:fill="FFFFFF"/>
        <w:spacing w:after="0" w:line="240" w:lineRule="auto"/>
        <w:jc w:val="both"/>
        <w:rPr>
          <w:rFonts w:ascii="Arial" w:eastAsia="Times New Roman" w:hAnsi="Arial" w:cs="Arial"/>
          <w:color w:val="292B2C"/>
          <w:sz w:val="20"/>
          <w:szCs w:val="20"/>
          <w:lang w:eastAsia="sl-SI"/>
        </w:rPr>
      </w:pPr>
    </w:p>
    <w:p w14:paraId="375E2B26" w14:textId="77777777" w:rsidR="00FE68E5" w:rsidRPr="006A75A4" w:rsidRDefault="00FE68E5" w:rsidP="00FE68E5">
      <w:pPr>
        <w:shd w:val="clear" w:color="auto" w:fill="FFFFFF"/>
        <w:spacing w:after="0" w:line="240" w:lineRule="auto"/>
        <w:jc w:val="both"/>
        <w:rPr>
          <w:rFonts w:ascii="Arial" w:eastAsia="Times New Roman" w:hAnsi="Arial" w:cs="Arial"/>
          <w:color w:val="292B2C"/>
          <w:sz w:val="20"/>
          <w:szCs w:val="20"/>
          <w:lang w:eastAsia="sl-SI"/>
        </w:rPr>
      </w:pPr>
      <w:r w:rsidRPr="006A75A4">
        <w:rPr>
          <w:rFonts w:ascii="Arial" w:eastAsia="Times New Roman" w:hAnsi="Arial" w:cs="Arial"/>
          <w:color w:val="292B2C"/>
          <w:sz w:val="20"/>
          <w:szCs w:val="20"/>
          <w:lang w:eastAsia="sl-SI"/>
        </w:rPr>
        <w:t>(6) Banka Slovenije hrani zvočne posnetke razgovora do pravnomočnosti odločitve o zahtevi za izdajo dovoljenja za opravljanje funkcije člana uprave banke. Banka Slovenije nato posnetke uniči.</w:t>
      </w:r>
    </w:p>
    <w:p w14:paraId="32AA1AE9" w14:textId="77777777" w:rsidR="00FE68E5" w:rsidRPr="006A75A4" w:rsidRDefault="00FE68E5" w:rsidP="00B44B6F">
      <w:pPr>
        <w:pStyle w:val="Odstavek"/>
        <w:spacing w:before="0"/>
        <w:ind w:firstLine="0"/>
        <w:rPr>
          <w:sz w:val="20"/>
          <w:szCs w:val="20"/>
        </w:rPr>
      </w:pPr>
    </w:p>
    <w:p w14:paraId="42D7343C" w14:textId="77777777" w:rsidR="00FE68E5" w:rsidRPr="006A75A4" w:rsidRDefault="00FE68E5" w:rsidP="00FE68E5">
      <w:pPr>
        <w:shd w:val="clear" w:color="auto" w:fill="FFFFFF"/>
        <w:spacing w:after="0" w:line="240" w:lineRule="auto"/>
        <w:jc w:val="center"/>
        <w:rPr>
          <w:rFonts w:ascii="Arial" w:eastAsia="Times New Roman" w:hAnsi="Arial" w:cs="Arial"/>
          <w:b/>
          <w:bCs/>
          <w:color w:val="292B2C"/>
          <w:sz w:val="20"/>
          <w:szCs w:val="20"/>
          <w:lang w:eastAsia="sl-SI"/>
        </w:rPr>
      </w:pPr>
      <w:r w:rsidRPr="006A75A4">
        <w:rPr>
          <w:rFonts w:ascii="Arial" w:eastAsia="Times New Roman" w:hAnsi="Arial" w:cs="Arial"/>
          <w:b/>
          <w:bCs/>
          <w:color w:val="292B2C"/>
          <w:sz w:val="20"/>
          <w:szCs w:val="20"/>
          <w:lang w:eastAsia="sl-SI"/>
        </w:rPr>
        <w:t>57. člen</w:t>
      </w:r>
    </w:p>
    <w:p w14:paraId="54FBC899" w14:textId="77777777" w:rsidR="00FE68E5" w:rsidRPr="006A75A4" w:rsidRDefault="00FE68E5" w:rsidP="00FE68E5">
      <w:pPr>
        <w:shd w:val="clear" w:color="auto" w:fill="FFFFFF"/>
        <w:spacing w:after="0" w:line="240" w:lineRule="auto"/>
        <w:jc w:val="center"/>
        <w:rPr>
          <w:rFonts w:ascii="Arial" w:eastAsia="Times New Roman" w:hAnsi="Arial" w:cs="Arial"/>
          <w:b/>
          <w:bCs/>
          <w:color w:val="292B2C"/>
          <w:sz w:val="20"/>
          <w:szCs w:val="20"/>
          <w:lang w:eastAsia="sl-SI"/>
        </w:rPr>
      </w:pPr>
      <w:r w:rsidRPr="006A75A4">
        <w:rPr>
          <w:rFonts w:ascii="Arial" w:eastAsia="Times New Roman" w:hAnsi="Arial" w:cs="Arial"/>
          <w:b/>
          <w:bCs/>
          <w:color w:val="292B2C"/>
          <w:sz w:val="20"/>
          <w:szCs w:val="20"/>
          <w:lang w:eastAsia="sl-SI"/>
        </w:rPr>
        <w:t>(zahteva za izdajo dovoljenja za opravljanje funkcije člana nadzornega sveta banke)</w:t>
      </w:r>
    </w:p>
    <w:p w14:paraId="5A4B7783" w14:textId="77777777" w:rsidR="00FE68E5" w:rsidRPr="006A75A4" w:rsidRDefault="00FE68E5" w:rsidP="00FE68E5">
      <w:pPr>
        <w:shd w:val="clear" w:color="auto" w:fill="FFFFFF"/>
        <w:spacing w:after="0" w:line="240" w:lineRule="auto"/>
        <w:jc w:val="both"/>
        <w:rPr>
          <w:rFonts w:ascii="Arial" w:eastAsia="Times New Roman" w:hAnsi="Arial" w:cs="Arial"/>
          <w:color w:val="292B2C"/>
          <w:sz w:val="20"/>
          <w:szCs w:val="20"/>
          <w:lang w:eastAsia="sl-SI"/>
        </w:rPr>
      </w:pPr>
    </w:p>
    <w:p w14:paraId="1C34C5F1" w14:textId="77777777" w:rsidR="00FE68E5" w:rsidRPr="006A75A4" w:rsidRDefault="00FE68E5" w:rsidP="00FE68E5">
      <w:pPr>
        <w:shd w:val="clear" w:color="auto" w:fill="FFFFFF"/>
        <w:spacing w:after="0" w:line="240" w:lineRule="auto"/>
        <w:jc w:val="both"/>
        <w:rPr>
          <w:rFonts w:ascii="Arial" w:eastAsia="Times New Roman" w:hAnsi="Arial" w:cs="Arial"/>
          <w:color w:val="292B2C"/>
          <w:sz w:val="20"/>
          <w:szCs w:val="20"/>
          <w:lang w:eastAsia="sl-SI"/>
        </w:rPr>
      </w:pPr>
      <w:r w:rsidRPr="006A75A4">
        <w:rPr>
          <w:rFonts w:ascii="Arial" w:eastAsia="Times New Roman" w:hAnsi="Arial" w:cs="Arial"/>
          <w:color w:val="292B2C"/>
          <w:sz w:val="20"/>
          <w:szCs w:val="20"/>
          <w:lang w:eastAsia="sl-SI"/>
        </w:rPr>
        <w:t>(1) Zahtevi za izdajo dovoljenja za opravljanje funkcije člana nadzornega sveta banke mora banka priložiti:</w:t>
      </w:r>
    </w:p>
    <w:p w14:paraId="2F9A70DD" w14:textId="77777777" w:rsidR="00FE68E5" w:rsidRPr="006A75A4" w:rsidRDefault="00FE68E5">
      <w:pPr>
        <w:pStyle w:val="Odstavekseznama"/>
        <w:numPr>
          <w:ilvl w:val="0"/>
          <w:numId w:val="82"/>
        </w:numPr>
        <w:shd w:val="clear" w:color="auto" w:fill="FFFFFF"/>
        <w:spacing w:line="240" w:lineRule="auto"/>
        <w:jc w:val="both"/>
        <w:rPr>
          <w:rFonts w:cs="Arial"/>
          <w:color w:val="292B2C"/>
          <w:szCs w:val="20"/>
        </w:rPr>
      </w:pPr>
      <w:r w:rsidRPr="006A75A4">
        <w:rPr>
          <w:rFonts w:cs="Arial"/>
          <w:color w:val="292B2C"/>
          <w:szCs w:val="20"/>
          <w:lang w:eastAsia="sl-SI"/>
        </w:rPr>
        <w:t>osebne podatke kandidata in</w:t>
      </w:r>
    </w:p>
    <w:p w14:paraId="52E89E9C" w14:textId="77777777" w:rsidR="00FE68E5" w:rsidRPr="006A75A4" w:rsidRDefault="00FE68E5">
      <w:pPr>
        <w:pStyle w:val="Odstavekseznama"/>
        <w:numPr>
          <w:ilvl w:val="0"/>
          <w:numId w:val="82"/>
        </w:numPr>
        <w:shd w:val="clear" w:color="auto" w:fill="FFFFFF"/>
        <w:spacing w:line="240" w:lineRule="auto"/>
        <w:jc w:val="both"/>
        <w:rPr>
          <w:rFonts w:cs="Arial"/>
          <w:color w:val="292B2C"/>
          <w:szCs w:val="20"/>
        </w:rPr>
      </w:pPr>
      <w:r w:rsidRPr="006A75A4">
        <w:rPr>
          <w:rFonts w:cs="Arial"/>
          <w:color w:val="292B2C"/>
          <w:szCs w:val="20"/>
          <w:lang w:eastAsia="sl-SI"/>
        </w:rPr>
        <w:t>dokaze o izpolnjevanju pogojev iz 55. člena tega zakona.</w:t>
      </w:r>
    </w:p>
    <w:p w14:paraId="411995B9" w14:textId="77777777" w:rsidR="00FE68E5" w:rsidRPr="006A75A4" w:rsidRDefault="00FE68E5" w:rsidP="00FE68E5">
      <w:pPr>
        <w:shd w:val="clear" w:color="auto" w:fill="FFFFFF"/>
        <w:spacing w:after="0" w:line="240" w:lineRule="auto"/>
        <w:jc w:val="both"/>
        <w:rPr>
          <w:rFonts w:ascii="Arial" w:eastAsia="Times New Roman" w:hAnsi="Arial" w:cs="Arial"/>
          <w:color w:val="292B2C"/>
          <w:sz w:val="20"/>
          <w:szCs w:val="20"/>
          <w:lang w:eastAsia="sl-SI"/>
        </w:rPr>
      </w:pPr>
    </w:p>
    <w:p w14:paraId="0D91A5E3" w14:textId="77777777" w:rsidR="00FE68E5" w:rsidRPr="006A75A4" w:rsidRDefault="00FE68E5" w:rsidP="00FE68E5">
      <w:pPr>
        <w:shd w:val="clear" w:color="auto" w:fill="FFFFFF"/>
        <w:spacing w:after="0" w:line="240" w:lineRule="auto"/>
        <w:jc w:val="both"/>
        <w:rPr>
          <w:rFonts w:ascii="Arial" w:eastAsia="Times New Roman" w:hAnsi="Arial" w:cs="Arial"/>
          <w:color w:val="292B2C"/>
          <w:sz w:val="20"/>
          <w:szCs w:val="20"/>
          <w:lang w:eastAsia="sl-SI"/>
        </w:rPr>
      </w:pPr>
      <w:r w:rsidRPr="006A75A4">
        <w:rPr>
          <w:rFonts w:ascii="Arial" w:eastAsia="Times New Roman" w:hAnsi="Arial" w:cs="Arial"/>
          <w:color w:val="292B2C"/>
          <w:sz w:val="20"/>
          <w:szCs w:val="20"/>
          <w:lang w:eastAsia="sl-SI"/>
        </w:rPr>
        <w:t>(2) Zahteva za izdajo dovoljenja za opravljanje funkcije člana nadzornega sveta banke se vloži pri Banki Slovenije. Kadar pristojnosti in naloge nadzora iz točke (e) prvega odstavka 4. člena Uredbe 1024/2013/EU v zvezi s to banko izvaja Evropska centralna banka, se postopek nadaljuje v skladu s to uredbo.</w:t>
      </w:r>
    </w:p>
    <w:p w14:paraId="2795BA7A" w14:textId="77777777" w:rsidR="00FE68E5" w:rsidRPr="006A75A4" w:rsidRDefault="00FE68E5" w:rsidP="00FE68E5">
      <w:pPr>
        <w:shd w:val="clear" w:color="auto" w:fill="FFFFFF"/>
        <w:spacing w:after="0" w:line="240" w:lineRule="auto"/>
        <w:jc w:val="both"/>
        <w:rPr>
          <w:rFonts w:ascii="Arial" w:eastAsia="Times New Roman" w:hAnsi="Arial" w:cs="Arial"/>
          <w:color w:val="292B2C"/>
          <w:sz w:val="20"/>
          <w:szCs w:val="20"/>
          <w:lang w:eastAsia="sl-SI"/>
        </w:rPr>
      </w:pPr>
    </w:p>
    <w:p w14:paraId="361F98F6" w14:textId="77777777" w:rsidR="00FE68E5" w:rsidRPr="006A75A4" w:rsidRDefault="00FE68E5" w:rsidP="00FE68E5">
      <w:pPr>
        <w:shd w:val="clear" w:color="auto" w:fill="FFFFFF"/>
        <w:spacing w:after="0" w:line="240" w:lineRule="auto"/>
        <w:jc w:val="both"/>
        <w:rPr>
          <w:rFonts w:ascii="Arial" w:eastAsia="Times New Roman" w:hAnsi="Arial" w:cs="Arial"/>
          <w:color w:val="292B2C"/>
          <w:sz w:val="20"/>
          <w:szCs w:val="20"/>
          <w:lang w:eastAsia="sl-SI"/>
        </w:rPr>
      </w:pPr>
      <w:r w:rsidRPr="006A75A4">
        <w:rPr>
          <w:rFonts w:ascii="Arial" w:eastAsia="Times New Roman" w:hAnsi="Arial" w:cs="Arial"/>
          <w:color w:val="292B2C"/>
          <w:sz w:val="20"/>
          <w:szCs w:val="20"/>
          <w:lang w:eastAsia="sl-SI"/>
        </w:rPr>
        <w:t>(3) Podatke glede opravljanja drugih direktorskih funkcij iz 38. člena tega zakona ter podatke o okoliščinah iz drugega odstavka 55. člena tega zakona pridobi Banka Slovenije od kandidata za člana organa nadzora banke, lahko pa jih pridobi od pristojnih državnih organov in iz uradnih evidenc.</w:t>
      </w:r>
    </w:p>
    <w:p w14:paraId="753BE982" w14:textId="77777777" w:rsidR="00FE68E5" w:rsidRPr="006A75A4" w:rsidRDefault="00FE68E5" w:rsidP="00FE68E5">
      <w:pPr>
        <w:shd w:val="clear" w:color="auto" w:fill="FFFFFF"/>
        <w:spacing w:after="0" w:line="240" w:lineRule="auto"/>
        <w:jc w:val="both"/>
        <w:rPr>
          <w:rFonts w:ascii="Arial" w:eastAsia="Times New Roman" w:hAnsi="Arial" w:cs="Arial"/>
          <w:color w:val="292B2C"/>
          <w:sz w:val="20"/>
          <w:szCs w:val="20"/>
          <w:lang w:eastAsia="sl-SI"/>
        </w:rPr>
      </w:pPr>
    </w:p>
    <w:p w14:paraId="167A1FC2" w14:textId="77777777" w:rsidR="00FE68E5" w:rsidRPr="006A75A4" w:rsidRDefault="00FE68E5" w:rsidP="00FE68E5">
      <w:pPr>
        <w:shd w:val="clear" w:color="auto" w:fill="FFFFFF"/>
        <w:spacing w:after="0" w:line="240" w:lineRule="auto"/>
        <w:jc w:val="both"/>
        <w:rPr>
          <w:rFonts w:ascii="Arial" w:eastAsia="Times New Roman" w:hAnsi="Arial" w:cs="Arial"/>
          <w:color w:val="292B2C"/>
          <w:sz w:val="20"/>
          <w:szCs w:val="20"/>
          <w:lang w:eastAsia="sl-SI"/>
        </w:rPr>
      </w:pPr>
      <w:r w:rsidRPr="006A75A4">
        <w:rPr>
          <w:rFonts w:ascii="Arial" w:eastAsia="Times New Roman" w:hAnsi="Arial" w:cs="Arial"/>
          <w:color w:val="292B2C"/>
          <w:sz w:val="20"/>
          <w:szCs w:val="20"/>
          <w:lang w:eastAsia="sl-SI"/>
        </w:rPr>
        <w:t>(4) Banka Slovenije lahko na podlagi zahteve za izdajo dovoljenja za opravljanje funkcije člana nadzornega sveta banke od banke in (kadar je to ustrezno) organa, pristojnega za izbor in imenovanje predstavnika delavcev v nadzornem svetu, zahteva, da Banki Slovenije v določenem roku predloži oceno o primernosti kandidata.</w:t>
      </w:r>
    </w:p>
    <w:p w14:paraId="66210EF2" w14:textId="77777777" w:rsidR="00B44B6F" w:rsidRPr="006A75A4" w:rsidRDefault="00B44B6F" w:rsidP="00B44B6F">
      <w:pPr>
        <w:pStyle w:val="Odstavek"/>
        <w:spacing w:before="0"/>
        <w:ind w:firstLine="0"/>
        <w:rPr>
          <w:sz w:val="20"/>
          <w:szCs w:val="20"/>
        </w:rPr>
      </w:pPr>
    </w:p>
    <w:p w14:paraId="1D473FF8" w14:textId="77777777" w:rsidR="00B44B6F" w:rsidRPr="006A75A4" w:rsidRDefault="00B44B6F" w:rsidP="00B44B6F">
      <w:pPr>
        <w:pStyle w:val="len0"/>
        <w:spacing w:before="0"/>
        <w:rPr>
          <w:sz w:val="20"/>
          <w:szCs w:val="20"/>
        </w:rPr>
      </w:pPr>
      <w:r w:rsidRPr="006A75A4">
        <w:rPr>
          <w:sz w:val="20"/>
          <w:szCs w:val="20"/>
        </w:rPr>
        <w:t>71. člen</w:t>
      </w:r>
    </w:p>
    <w:p w14:paraId="516DCFB4" w14:textId="77777777" w:rsidR="00B44B6F" w:rsidRPr="006A75A4" w:rsidRDefault="00B44B6F" w:rsidP="00B44B6F">
      <w:pPr>
        <w:pStyle w:val="lennaslov0"/>
        <w:rPr>
          <w:sz w:val="20"/>
          <w:szCs w:val="20"/>
        </w:rPr>
      </w:pPr>
      <w:r w:rsidRPr="006A75A4">
        <w:rPr>
          <w:sz w:val="20"/>
          <w:szCs w:val="20"/>
        </w:rPr>
        <w:t>(zahteva za izdajo dovoljenja za pridobitev kvalificiranega deleža)</w:t>
      </w:r>
    </w:p>
    <w:p w14:paraId="7CC61895" w14:textId="77777777" w:rsidR="00B44B6F" w:rsidRPr="006A75A4" w:rsidRDefault="00B44B6F" w:rsidP="00B44B6F">
      <w:pPr>
        <w:pStyle w:val="Odstavek"/>
        <w:spacing w:before="0"/>
        <w:ind w:firstLine="0"/>
        <w:rPr>
          <w:sz w:val="20"/>
          <w:szCs w:val="20"/>
        </w:rPr>
      </w:pPr>
    </w:p>
    <w:p w14:paraId="56AA176B" w14:textId="77777777" w:rsidR="00B44B6F" w:rsidRPr="006A75A4" w:rsidRDefault="00B44B6F" w:rsidP="00B44B6F">
      <w:pPr>
        <w:pStyle w:val="Odstavek"/>
        <w:spacing w:before="0"/>
        <w:ind w:firstLine="0"/>
        <w:rPr>
          <w:sz w:val="20"/>
          <w:szCs w:val="20"/>
        </w:rPr>
      </w:pPr>
      <w:r w:rsidRPr="006A75A4">
        <w:rPr>
          <w:sz w:val="20"/>
          <w:szCs w:val="20"/>
        </w:rPr>
        <w:t>(1) Zahteva za izdajo dovoljenja za pridobitev kvalificiranega deleža se vloži pri Banki Slovenije in mora obsegati:</w:t>
      </w:r>
    </w:p>
    <w:p w14:paraId="5651577C" w14:textId="77777777" w:rsidR="00B44B6F" w:rsidRPr="006A75A4" w:rsidRDefault="00B44B6F">
      <w:pPr>
        <w:pStyle w:val="tevilnatoka"/>
        <w:numPr>
          <w:ilvl w:val="0"/>
          <w:numId w:val="107"/>
        </w:numPr>
        <w:tabs>
          <w:tab w:val="clear" w:pos="540"/>
          <w:tab w:val="clear" w:pos="900"/>
        </w:tabs>
        <w:rPr>
          <w:rFonts w:cs="Arial"/>
          <w:sz w:val="20"/>
          <w:szCs w:val="20"/>
        </w:rPr>
      </w:pPr>
      <w:r w:rsidRPr="006A75A4">
        <w:rPr>
          <w:rFonts w:cs="Arial"/>
          <w:sz w:val="20"/>
          <w:szCs w:val="20"/>
        </w:rPr>
        <w:t>višino deleža glasovalnih pravic ali deleža v kapitalu banke, ki ga namerava pridobiti bodoči kvalificirani imetnik;</w:t>
      </w:r>
    </w:p>
    <w:p w14:paraId="0996144E" w14:textId="77777777" w:rsidR="00B44B6F" w:rsidRPr="006A75A4" w:rsidRDefault="00B44B6F">
      <w:pPr>
        <w:pStyle w:val="tevilnatoka"/>
        <w:numPr>
          <w:ilvl w:val="0"/>
          <w:numId w:val="107"/>
        </w:numPr>
        <w:tabs>
          <w:tab w:val="clear" w:pos="540"/>
          <w:tab w:val="clear" w:pos="900"/>
        </w:tabs>
        <w:ind w:left="425" w:hanging="425"/>
        <w:rPr>
          <w:rFonts w:cs="Arial"/>
          <w:sz w:val="20"/>
          <w:szCs w:val="20"/>
        </w:rPr>
      </w:pPr>
      <w:r w:rsidRPr="006A75A4">
        <w:rPr>
          <w:rFonts w:cs="Arial"/>
          <w:sz w:val="20"/>
          <w:szCs w:val="20"/>
        </w:rPr>
        <w:lastRenderedPageBreak/>
        <w:t>dokumentacijo in informacije o tem, da bodoči kvalificirani imetnik ustreza merilom, predpisanim s tem zakonom.</w:t>
      </w:r>
    </w:p>
    <w:p w14:paraId="5D95A929" w14:textId="77777777" w:rsidR="00B44B6F" w:rsidRPr="006A75A4" w:rsidRDefault="00B44B6F" w:rsidP="00B44B6F">
      <w:pPr>
        <w:pStyle w:val="Odstavek"/>
        <w:spacing w:before="0"/>
        <w:ind w:firstLine="0"/>
        <w:rPr>
          <w:sz w:val="20"/>
          <w:szCs w:val="20"/>
        </w:rPr>
      </w:pPr>
    </w:p>
    <w:p w14:paraId="518765E8" w14:textId="77777777" w:rsidR="00B44B6F" w:rsidRPr="006A75A4" w:rsidRDefault="00B44B6F" w:rsidP="00B44B6F">
      <w:pPr>
        <w:pStyle w:val="Odstavek"/>
        <w:spacing w:before="0"/>
        <w:ind w:firstLine="0"/>
        <w:rPr>
          <w:sz w:val="20"/>
          <w:szCs w:val="20"/>
        </w:rPr>
      </w:pPr>
      <w:r w:rsidRPr="006A75A4">
        <w:rPr>
          <w:sz w:val="20"/>
          <w:szCs w:val="20"/>
        </w:rPr>
        <w:t>(2) Banka Slovenije izda sklep o odpravi pomanjkljivosti zahteve za izdajo dovoljenja za pridobitev kvalificiranega deleža v dveh delovnih dneh po prejemu zahteve za izdajo dovoljenja za pridobitev kvalificiranega deleža.</w:t>
      </w:r>
    </w:p>
    <w:p w14:paraId="525D5138" w14:textId="77777777" w:rsidR="00B44B6F" w:rsidRPr="006A75A4" w:rsidRDefault="00B44B6F" w:rsidP="00B44B6F">
      <w:pPr>
        <w:pStyle w:val="Odstavek"/>
        <w:spacing w:before="0"/>
        <w:ind w:firstLine="0"/>
        <w:rPr>
          <w:sz w:val="20"/>
          <w:szCs w:val="20"/>
        </w:rPr>
      </w:pPr>
    </w:p>
    <w:p w14:paraId="6101A650" w14:textId="77777777" w:rsidR="00B44B6F" w:rsidRPr="006A75A4" w:rsidRDefault="00B44B6F" w:rsidP="00B44B6F">
      <w:pPr>
        <w:pStyle w:val="Odstavek"/>
        <w:spacing w:before="0"/>
        <w:ind w:firstLine="0"/>
        <w:rPr>
          <w:sz w:val="20"/>
          <w:szCs w:val="20"/>
        </w:rPr>
      </w:pPr>
      <w:r w:rsidRPr="006A75A4">
        <w:rPr>
          <w:sz w:val="20"/>
          <w:szCs w:val="20"/>
        </w:rPr>
        <w:t>(3) Banka Slovenije mora v dveh delovnih dneh vložniku zahteve izdati potrdilo o prejemu popolne zahteve za izdajo dovoljenja za pridobitev kvalificiranega deleža.</w:t>
      </w:r>
    </w:p>
    <w:p w14:paraId="17562428" w14:textId="77777777" w:rsidR="00B44B6F" w:rsidRPr="006A75A4" w:rsidRDefault="00B44B6F" w:rsidP="00B44B6F">
      <w:pPr>
        <w:pStyle w:val="Odstavek"/>
        <w:spacing w:before="0"/>
        <w:ind w:firstLine="0"/>
        <w:rPr>
          <w:sz w:val="20"/>
          <w:szCs w:val="20"/>
        </w:rPr>
      </w:pPr>
    </w:p>
    <w:p w14:paraId="5EB5C4E2" w14:textId="77777777" w:rsidR="00B44B6F" w:rsidRPr="006A75A4" w:rsidRDefault="00B44B6F" w:rsidP="00B44B6F">
      <w:pPr>
        <w:pStyle w:val="Odstavek"/>
        <w:spacing w:before="0"/>
        <w:ind w:firstLine="0"/>
        <w:rPr>
          <w:sz w:val="20"/>
          <w:szCs w:val="20"/>
        </w:rPr>
      </w:pPr>
      <w:r w:rsidRPr="006A75A4">
        <w:rPr>
          <w:sz w:val="20"/>
          <w:szCs w:val="20"/>
        </w:rPr>
        <w:t>(4) Rok iz prejšnjega odstavka teče:</w:t>
      </w:r>
    </w:p>
    <w:p w14:paraId="7E4EEE56" w14:textId="77777777" w:rsidR="00B44B6F" w:rsidRPr="006A75A4" w:rsidRDefault="00B44B6F">
      <w:pPr>
        <w:pStyle w:val="tevilnatoka"/>
        <w:numPr>
          <w:ilvl w:val="0"/>
          <w:numId w:val="108"/>
        </w:numPr>
        <w:tabs>
          <w:tab w:val="clear" w:pos="540"/>
          <w:tab w:val="clear" w:pos="900"/>
        </w:tabs>
        <w:rPr>
          <w:rFonts w:cs="Arial"/>
          <w:sz w:val="20"/>
          <w:szCs w:val="20"/>
        </w:rPr>
      </w:pPr>
      <w:r w:rsidRPr="006A75A4">
        <w:rPr>
          <w:rFonts w:cs="Arial"/>
          <w:sz w:val="20"/>
          <w:szCs w:val="20"/>
        </w:rPr>
        <w:t>če Banka Slovenije v roku iz drugega odstavka tega člena ni izdala sklepa o odpravi pomanjkljivosti – od prejema zahteve;</w:t>
      </w:r>
    </w:p>
    <w:p w14:paraId="351A4A16" w14:textId="77777777" w:rsidR="00B44B6F" w:rsidRPr="006A75A4" w:rsidRDefault="00B44B6F">
      <w:pPr>
        <w:pStyle w:val="tevilnatoka"/>
        <w:numPr>
          <w:ilvl w:val="0"/>
          <w:numId w:val="108"/>
        </w:numPr>
        <w:tabs>
          <w:tab w:val="clear" w:pos="540"/>
          <w:tab w:val="clear" w:pos="900"/>
        </w:tabs>
        <w:ind w:left="425" w:hanging="425"/>
        <w:rPr>
          <w:rFonts w:cs="Arial"/>
          <w:sz w:val="20"/>
          <w:szCs w:val="20"/>
        </w:rPr>
      </w:pPr>
      <w:r w:rsidRPr="006A75A4">
        <w:rPr>
          <w:rFonts w:cs="Arial"/>
          <w:sz w:val="20"/>
          <w:szCs w:val="20"/>
        </w:rPr>
        <w:t>če je Banka Slovenije v roku iz drugega odstavka tega člena izdala sklep o odpravi pomanjkljivosti in je vložnik v roku, določenem s sklepom, zahtevo dopolnil oziroma popravil v skladu s tem sklepom – od prejema dopolnitve oziroma poprave zahteve.</w:t>
      </w:r>
    </w:p>
    <w:p w14:paraId="4C98F6BF" w14:textId="77777777" w:rsidR="00B44B6F" w:rsidRPr="006A75A4" w:rsidRDefault="00B44B6F" w:rsidP="00B44B6F">
      <w:pPr>
        <w:pStyle w:val="Odstavek"/>
        <w:spacing w:before="0"/>
        <w:ind w:firstLine="0"/>
        <w:rPr>
          <w:sz w:val="20"/>
          <w:szCs w:val="20"/>
        </w:rPr>
      </w:pPr>
    </w:p>
    <w:p w14:paraId="233EE58A" w14:textId="77777777" w:rsidR="00B44B6F" w:rsidRPr="006A75A4" w:rsidRDefault="00B44B6F" w:rsidP="00B44B6F">
      <w:pPr>
        <w:pStyle w:val="Odstavek"/>
        <w:spacing w:before="0"/>
        <w:ind w:firstLine="0"/>
        <w:rPr>
          <w:sz w:val="20"/>
          <w:szCs w:val="20"/>
        </w:rPr>
      </w:pPr>
      <w:r w:rsidRPr="006A75A4">
        <w:rPr>
          <w:sz w:val="20"/>
          <w:szCs w:val="20"/>
        </w:rPr>
        <w:t>(5) Banka Slovenije lahko od vložnika zahteva, da predloži dodatne informacije ali dokumente, potrebne za presojo primernosti bodočega kvalificiranega imetnika (v nadaljnjem besedilu: zahteva za dodatne informacije ali dokumente). Banka Slovenije lahko zahteva dodatne informacije ali dokumente od vložnika najpozneje do 50. delovnega dne po poteku roka iz tretjega odstavka tega člena.</w:t>
      </w:r>
    </w:p>
    <w:p w14:paraId="3EF8A50B" w14:textId="77777777" w:rsidR="00B44B6F" w:rsidRPr="006A75A4" w:rsidRDefault="00B44B6F" w:rsidP="00B44B6F">
      <w:pPr>
        <w:pStyle w:val="Odstavek"/>
        <w:spacing w:before="0"/>
        <w:ind w:firstLine="0"/>
        <w:rPr>
          <w:sz w:val="20"/>
          <w:szCs w:val="20"/>
        </w:rPr>
      </w:pPr>
    </w:p>
    <w:p w14:paraId="63E05C87" w14:textId="77777777" w:rsidR="00B44B6F" w:rsidRPr="006A75A4" w:rsidRDefault="00B44B6F" w:rsidP="00B44B6F">
      <w:pPr>
        <w:pStyle w:val="Odstavek"/>
        <w:spacing w:before="0"/>
        <w:ind w:firstLine="0"/>
        <w:rPr>
          <w:sz w:val="20"/>
          <w:szCs w:val="20"/>
        </w:rPr>
      </w:pPr>
      <w:r w:rsidRPr="006A75A4">
        <w:rPr>
          <w:sz w:val="20"/>
          <w:szCs w:val="20"/>
        </w:rPr>
        <w:t>(6) Banka Slovenije mora vložniku zahteve v dveh delovnih dneh po prejemu dodatnih informacij ali dokumentov na podlagi zahteve za dodatne informacije ali dokumente izdati potrdilo o prejemu teh dodatnih informacij ali dokumentov.</w:t>
      </w:r>
    </w:p>
    <w:p w14:paraId="314A9676" w14:textId="77777777" w:rsidR="00B44B6F" w:rsidRPr="006A75A4" w:rsidRDefault="00B44B6F" w:rsidP="00B44B6F">
      <w:pPr>
        <w:pStyle w:val="Odstavek"/>
        <w:spacing w:before="0"/>
        <w:ind w:firstLine="0"/>
        <w:rPr>
          <w:sz w:val="20"/>
          <w:szCs w:val="20"/>
        </w:rPr>
      </w:pPr>
    </w:p>
    <w:p w14:paraId="157B0A88" w14:textId="77777777" w:rsidR="00B44B6F" w:rsidRPr="006A75A4" w:rsidRDefault="00B44B6F" w:rsidP="00B44B6F">
      <w:pPr>
        <w:pStyle w:val="Odstavek"/>
        <w:spacing w:before="0"/>
        <w:ind w:firstLine="0"/>
        <w:rPr>
          <w:sz w:val="20"/>
          <w:szCs w:val="20"/>
        </w:rPr>
      </w:pPr>
      <w:r w:rsidRPr="006A75A4">
        <w:rPr>
          <w:sz w:val="20"/>
          <w:szCs w:val="20"/>
        </w:rPr>
        <w:t>(7) Banka Slovenije mora v potrdilu iz tretjega oziroma šestega odstavka tega člena navesti dan, s katerim poteče rok iz prvega odstavka 74. člena tega zakona.</w:t>
      </w:r>
    </w:p>
    <w:p w14:paraId="2C4FB8D5" w14:textId="77777777" w:rsidR="00B44B6F" w:rsidRPr="006A75A4" w:rsidRDefault="00B44B6F" w:rsidP="00B44B6F">
      <w:pPr>
        <w:pStyle w:val="Odstavek"/>
        <w:spacing w:before="0"/>
        <w:ind w:firstLine="0"/>
        <w:rPr>
          <w:sz w:val="20"/>
          <w:szCs w:val="20"/>
        </w:rPr>
      </w:pPr>
    </w:p>
    <w:p w14:paraId="09728A6A" w14:textId="77777777" w:rsidR="00B44B6F" w:rsidRPr="006A75A4" w:rsidRDefault="00B44B6F" w:rsidP="00B44B6F">
      <w:pPr>
        <w:pStyle w:val="Odstavek"/>
        <w:spacing w:before="0"/>
        <w:ind w:firstLine="0"/>
        <w:rPr>
          <w:sz w:val="20"/>
          <w:szCs w:val="20"/>
        </w:rPr>
      </w:pPr>
      <w:r w:rsidRPr="006A75A4">
        <w:rPr>
          <w:sz w:val="20"/>
          <w:szCs w:val="20"/>
        </w:rPr>
        <w:t>(8) Banka Slovenije zahtevo za izdajo dovoljenja za pridobitev kvalificiranega deleža, vključno z dodatnimi informacijami in dokumentacijo iz petega odstavka tega člena, posreduje Evropski centralni banki v skladu s 15. členom in točko (c) prvega odstavka 4. člena Uredbe 1024/2013/EU in o tem obvesti stranke postopka. Postopek odločanja o zahtevi se nadaljuje v skladu z Uredbo 1024/2013/EU.</w:t>
      </w:r>
    </w:p>
    <w:p w14:paraId="0A34BF7B" w14:textId="77777777" w:rsidR="00B44B6F" w:rsidRPr="006A75A4" w:rsidRDefault="00B44B6F" w:rsidP="00BE072F">
      <w:pPr>
        <w:pStyle w:val="Odstavek"/>
        <w:spacing w:before="0"/>
        <w:rPr>
          <w:sz w:val="20"/>
          <w:szCs w:val="20"/>
        </w:rPr>
      </w:pPr>
    </w:p>
    <w:p w14:paraId="24A2834A" w14:textId="77777777" w:rsidR="007D2591" w:rsidRPr="006A75A4" w:rsidRDefault="007D2591" w:rsidP="00BE072F">
      <w:pPr>
        <w:shd w:val="clear" w:color="auto" w:fill="FFFFFF"/>
        <w:spacing w:after="0" w:line="240" w:lineRule="auto"/>
        <w:jc w:val="center"/>
        <w:rPr>
          <w:rFonts w:ascii="Arial" w:eastAsia="Times New Roman" w:hAnsi="Arial" w:cs="Arial"/>
          <w:b/>
          <w:bCs/>
          <w:sz w:val="20"/>
          <w:szCs w:val="20"/>
        </w:rPr>
      </w:pPr>
      <w:r w:rsidRPr="006A75A4">
        <w:rPr>
          <w:rFonts w:ascii="Arial" w:eastAsia="Times New Roman" w:hAnsi="Arial" w:cs="Arial"/>
          <w:b/>
          <w:bCs/>
          <w:sz w:val="20"/>
          <w:szCs w:val="20"/>
        </w:rPr>
        <w:t>73. člen</w:t>
      </w:r>
    </w:p>
    <w:p w14:paraId="09936ACE" w14:textId="77777777" w:rsidR="007D2591" w:rsidRPr="006A75A4" w:rsidRDefault="007D2591" w:rsidP="00BE072F">
      <w:pPr>
        <w:shd w:val="clear" w:color="auto" w:fill="FFFFFF"/>
        <w:spacing w:after="0" w:line="240" w:lineRule="auto"/>
        <w:jc w:val="center"/>
        <w:rPr>
          <w:rFonts w:ascii="Arial" w:eastAsia="Times New Roman" w:hAnsi="Arial" w:cs="Arial"/>
          <w:b/>
          <w:bCs/>
          <w:sz w:val="20"/>
          <w:szCs w:val="20"/>
        </w:rPr>
      </w:pPr>
      <w:r w:rsidRPr="006A75A4">
        <w:rPr>
          <w:rFonts w:ascii="Arial" w:eastAsia="Times New Roman" w:hAnsi="Arial" w:cs="Arial"/>
          <w:b/>
          <w:bCs/>
          <w:sz w:val="20"/>
          <w:szCs w:val="20"/>
        </w:rPr>
        <w:t>(presoja primernosti bodočega kvalificiranega imetnika)</w:t>
      </w:r>
    </w:p>
    <w:p w14:paraId="777507CC" w14:textId="77777777" w:rsidR="007D2591" w:rsidRPr="006A75A4" w:rsidRDefault="007D2591" w:rsidP="00BE072F">
      <w:pPr>
        <w:shd w:val="clear" w:color="auto" w:fill="FFFFFF"/>
        <w:spacing w:after="0" w:line="240" w:lineRule="auto"/>
        <w:jc w:val="both"/>
        <w:rPr>
          <w:rFonts w:ascii="Arial" w:eastAsia="Times New Roman" w:hAnsi="Arial" w:cs="Arial"/>
          <w:sz w:val="20"/>
          <w:szCs w:val="20"/>
        </w:rPr>
      </w:pPr>
    </w:p>
    <w:p w14:paraId="5FB90855" w14:textId="77777777" w:rsidR="007D2591" w:rsidRPr="006A75A4" w:rsidRDefault="007D2591" w:rsidP="00BE072F">
      <w:pPr>
        <w:shd w:val="clear" w:color="auto" w:fill="FFFFFF"/>
        <w:spacing w:after="0" w:line="240" w:lineRule="auto"/>
        <w:jc w:val="both"/>
        <w:rPr>
          <w:rFonts w:ascii="Arial" w:eastAsia="Times New Roman" w:hAnsi="Arial" w:cs="Arial"/>
          <w:sz w:val="20"/>
          <w:szCs w:val="20"/>
        </w:rPr>
      </w:pPr>
      <w:r w:rsidRPr="006A75A4">
        <w:rPr>
          <w:rFonts w:ascii="Arial" w:eastAsia="Times New Roman" w:hAnsi="Arial" w:cs="Arial"/>
          <w:sz w:val="20"/>
          <w:szCs w:val="20"/>
        </w:rPr>
        <w:t>(1) Da bi se zagotovilo varno in skrbno upravljanje banke, v kateri namerava bodoči kvalificirani imetnik pridobiti kvalificirani delež, mora Banka Slovenije ob upoštevanju vpliva, ki bi ga verjetno imel bodoči kvalificirani imetnik na upravljanje banke, če pridobi kvalificirani delež, ki je predmet zahteve, presojati primernost bodočega kvalificiranega imetnika na podlagi naslednjih meril:</w:t>
      </w:r>
    </w:p>
    <w:p w14:paraId="58817C05" w14:textId="77777777" w:rsidR="007D2591" w:rsidRPr="006A75A4" w:rsidRDefault="007D2591">
      <w:pPr>
        <w:pStyle w:val="Odstavekseznama"/>
        <w:numPr>
          <w:ilvl w:val="0"/>
          <w:numId w:val="62"/>
        </w:numPr>
        <w:shd w:val="clear" w:color="auto" w:fill="FFFFFF"/>
        <w:spacing w:line="240" w:lineRule="auto"/>
        <w:jc w:val="both"/>
        <w:rPr>
          <w:rFonts w:cs="Arial"/>
          <w:szCs w:val="20"/>
        </w:rPr>
      </w:pPr>
      <w:r w:rsidRPr="006A75A4">
        <w:rPr>
          <w:rFonts w:cs="Arial"/>
          <w:szCs w:val="20"/>
        </w:rPr>
        <w:t>ugled bodočega kvalificiranega imetnika;</w:t>
      </w:r>
    </w:p>
    <w:p w14:paraId="7A7FAF2B" w14:textId="77777777" w:rsidR="007D2591" w:rsidRPr="006A75A4" w:rsidRDefault="007D2591">
      <w:pPr>
        <w:pStyle w:val="Odstavekseznama"/>
        <w:numPr>
          <w:ilvl w:val="0"/>
          <w:numId w:val="62"/>
        </w:numPr>
        <w:shd w:val="clear" w:color="auto" w:fill="FFFFFF"/>
        <w:spacing w:line="240" w:lineRule="auto"/>
        <w:jc w:val="both"/>
        <w:rPr>
          <w:rFonts w:cs="Arial"/>
          <w:szCs w:val="20"/>
        </w:rPr>
      </w:pPr>
      <w:r w:rsidRPr="006A75A4">
        <w:rPr>
          <w:rFonts w:cs="Arial"/>
          <w:szCs w:val="20"/>
        </w:rPr>
        <w:t>ugled, znanje, veščine in izkušnje vseh članov organov vodenja ali nadzora, ki bodo imeli možnost upravljati banko ali drugače vplivati na poslovanje banke, če bodoči kvalificirani imetnik pridobi kvalificirani delež, ki je predmet zahteve;</w:t>
      </w:r>
    </w:p>
    <w:p w14:paraId="0F6FFF48" w14:textId="77777777" w:rsidR="007D2591" w:rsidRPr="006A75A4" w:rsidRDefault="007D2591">
      <w:pPr>
        <w:pStyle w:val="Odstavekseznama"/>
        <w:numPr>
          <w:ilvl w:val="0"/>
          <w:numId w:val="62"/>
        </w:numPr>
        <w:shd w:val="clear" w:color="auto" w:fill="FFFFFF"/>
        <w:spacing w:line="240" w:lineRule="auto"/>
        <w:jc w:val="both"/>
        <w:rPr>
          <w:rFonts w:cs="Arial"/>
          <w:szCs w:val="20"/>
        </w:rPr>
      </w:pPr>
      <w:r w:rsidRPr="006A75A4">
        <w:rPr>
          <w:rFonts w:cs="Arial"/>
          <w:szCs w:val="20"/>
        </w:rPr>
        <w:t>finančne trdnosti bodočega kvalificiranega imetnika, zlasti v zvezi z vrstami poslov, ki jih opravlja ali načrtuje banka;</w:t>
      </w:r>
    </w:p>
    <w:p w14:paraId="56A12DF8" w14:textId="77777777" w:rsidR="007D2591" w:rsidRPr="006A75A4" w:rsidRDefault="007D2591">
      <w:pPr>
        <w:pStyle w:val="Odstavekseznama"/>
        <w:numPr>
          <w:ilvl w:val="0"/>
          <w:numId w:val="62"/>
        </w:numPr>
        <w:shd w:val="clear" w:color="auto" w:fill="FFFFFF"/>
        <w:spacing w:line="240" w:lineRule="auto"/>
        <w:jc w:val="both"/>
        <w:rPr>
          <w:rFonts w:cs="Arial"/>
          <w:szCs w:val="20"/>
        </w:rPr>
      </w:pPr>
      <w:r w:rsidRPr="006A75A4">
        <w:rPr>
          <w:rFonts w:cs="Arial"/>
          <w:szCs w:val="20"/>
        </w:rPr>
        <w:t>verjetnih posledic, če bodoči kvalificirani imetnik pridobi kvalificirani delež, ki je predmet zahteve, za sposobnosti banke ravnati v skladu s pravili o upravljanju tveganj ter izpolnjevati zahteve in omejitve v skladu s pravili, ki jih določa ta zakon, Uredba 575/2013/EU ter drugi predpisi, ki se uporabljajo za banko.</w:t>
      </w:r>
    </w:p>
    <w:p w14:paraId="006D6182" w14:textId="77777777" w:rsidR="007D2591" w:rsidRPr="006A75A4" w:rsidRDefault="007D2591" w:rsidP="00BE072F">
      <w:pPr>
        <w:shd w:val="clear" w:color="auto" w:fill="FFFFFF"/>
        <w:spacing w:after="0" w:line="240" w:lineRule="auto"/>
        <w:jc w:val="both"/>
        <w:rPr>
          <w:rFonts w:ascii="Arial" w:eastAsia="Times New Roman" w:hAnsi="Arial" w:cs="Arial"/>
          <w:sz w:val="20"/>
          <w:szCs w:val="20"/>
        </w:rPr>
      </w:pPr>
    </w:p>
    <w:p w14:paraId="7F42669B" w14:textId="77777777" w:rsidR="007D2591" w:rsidRPr="006A75A4" w:rsidRDefault="007D2591" w:rsidP="00BE072F">
      <w:pPr>
        <w:shd w:val="clear" w:color="auto" w:fill="FFFFFF"/>
        <w:spacing w:after="0" w:line="240" w:lineRule="auto"/>
        <w:jc w:val="both"/>
        <w:rPr>
          <w:rFonts w:ascii="Arial" w:eastAsia="Times New Roman" w:hAnsi="Arial" w:cs="Arial"/>
          <w:sz w:val="20"/>
          <w:szCs w:val="20"/>
        </w:rPr>
      </w:pPr>
      <w:r w:rsidRPr="006A75A4">
        <w:rPr>
          <w:rFonts w:ascii="Arial" w:eastAsia="Times New Roman" w:hAnsi="Arial" w:cs="Arial"/>
          <w:sz w:val="20"/>
          <w:szCs w:val="20"/>
        </w:rPr>
        <w:t>(2) Banka Slovenije mora pri presoji primernosti bodočega kvalificiranega imetnika na podlagi merila iz 4. točke prejšnjega odstavka presoditi tudi organizacijski ustroj, procese in sisteme znotraj skupine, katere del bo postala banka, če bodoči kvalificirani imetnik pridobi kvalificirani delež, ki je predmet zahteve, in verjetne posledice za možnost izvajanja učinkovitega nadzora, učinkovite izmenjave informacij med pristojnimi nadzornimi organi in razmejitve pristojnosti in odgovornosti za nadzor med pristojnimi nadzornimi organi.</w:t>
      </w:r>
    </w:p>
    <w:p w14:paraId="316732DC" w14:textId="77777777" w:rsidR="007D2591" w:rsidRPr="006A75A4" w:rsidRDefault="007D2591" w:rsidP="00BE072F">
      <w:pPr>
        <w:shd w:val="clear" w:color="auto" w:fill="FFFFFF"/>
        <w:spacing w:after="0" w:line="240" w:lineRule="auto"/>
        <w:jc w:val="both"/>
        <w:rPr>
          <w:rFonts w:ascii="Arial" w:eastAsia="Times New Roman" w:hAnsi="Arial" w:cs="Arial"/>
          <w:sz w:val="20"/>
          <w:szCs w:val="20"/>
        </w:rPr>
      </w:pPr>
    </w:p>
    <w:p w14:paraId="5F16EC2D" w14:textId="77777777" w:rsidR="007D2591" w:rsidRPr="006A75A4" w:rsidRDefault="007D2591" w:rsidP="00BE072F">
      <w:pPr>
        <w:shd w:val="clear" w:color="auto" w:fill="FFFFFF"/>
        <w:spacing w:after="0" w:line="240" w:lineRule="auto"/>
        <w:jc w:val="both"/>
        <w:rPr>
          <w:rFonts w:ascii="Arial" w:eastAsia="Times New Roman" w:hAnsi="Arial" w:cs="Arial"/>
          <w:sz w:val="20"/>
          <w:szCs w:val="20"/>
        </w:rPr>
      </w:pPr>
      <w:r w:rsidRPr="006A75A4">
        <w:rPr>
          <w:rFonts w:ascii="Arial" w:eastAsia="Times New Roman" w:hAnsi="Arial" w:cs="Arial"/>
          <w:sz w:val="20"/>
          <w:szCs w:val="20"/>
        </w:rPr>
        <w:lastRenderedPageBreak/>
        <w:t>(3) Banka Slovenije mora pri presoji primernosti bodočega kvalificiranega imetnika presoditi tudi, ali obstajajo razlogi za sum:</w:t>
      </w:r>
    </w:p>
    <w:p w14:paraId="0D6F546A" w14:textId="77777777" w:rsidR="007D2591" w:rsidRPr="006A75A4" w:rsidRDefault="007D2591">
      <w:pPr>
        <w:pStyle w:val="Odstavekseznama"/>
        <w:numPr>
          <w:ilvl w:val="0"/>
          <w:numId w:val="63"/>
        </w:numPr>
        <w:shd w:val="clear" w:color="auto" w:fill="FFFFFF"/>
        <w:spacing w:line="240" w:lineRule="auto"/>
        <w:jc w:val="both"/>
        <w:rPr>
          <w:rFonts w:cs="Arial"/>
          <w:szCs w:val="20"/>
        </w:rPr>
      </w:pPr>
      <w:r w:rsidRPr="006A75A4">
        <w:rPr>
          <w:rFonts w:cs="Arial"/>
          <w:szCs w:val="20"/>
        </w:rPr>
        <w:t>da je bilo ali bo v zvezi s pridobitvijo kvalificiranega deleža, ki je predmet zahteve, storjeno dejanje pranja denarja ali financiranja terorizma, kot sta opredeljena v zakonu, ki ureja preprečevanje pranja denarja in financiranja terorizma, ali izveden poskus tega dejanja; ali</w:t>
      </w:r>
    </w:p>
    <w:p w14:paraId="030626BA" w14:textId="77777777" w:rsidR="007D2591" w:rsidRPr="006A75A4" w:rsidRDefault="007D2591">
      <w:pPr>
        <w:pStyle w:val="Odstavekseznama"/>
        <w:numPr>
          <w:ilvl w:val="0"/>
          <w:numId w:val="63"/>
        </w:numPr>
        <w:shd w:val="clear" w:color="auto" w:fill="FFFFFF"/>
        <w:spacing w:line="240" w:lineRule="auto"/>
        <w:jc w:val="both"/>
        <w:rPr>
          <w:rFonts w:cs="Arial"/>
          <w:szCs w:val="20"/>
        </w:rPr>
      </w:pPr>
      <w:r w:rsidRPr="006A75A4">
        <w:rPr>
          <w:rFonts w:cs="Arial"/>
          <w:szCs w:val="20"/>
        </w:rPr>
        <w:t>da bo ta pridobitev povečala tveganje pranja denarja ali financiranja terorizma, kot je opredeljeno v zakonu, ki ureja preprečevanje pranja denarja in financiranja terorizma.</w:t>
      </w:r>
    </w:p>
    <w:p w14:paraId="1E08543C" w14:textId="77777777" w:rsidR="007D2591" w:rsidRPr="006A75A4" w:rsidRDefault="007D2591" w:rsidP="00BE072F">
      <w:pPr>
        <w:shd w:val="clear" w:color="auto" w:fill="FFFFFF"/>
        <w:spacing w:after="0" w:line="240" w:lineRule="auto"/>
        <w:jc w:val="both"/>
        <w:rPr>
          <w:rFonts w:ascii="Arial" w:eastAsia="Times New Roman" w:hAnsi="Arial" w:cs="Arial"/>
          <w:sz w:val="20"/>
          <w:szCs w:val="20"/>
        </w:rPr>
      </w:pPr>
    </w:p>
    <w:p w14:paraId="40945126" w14:textId="77777777" w:rsidR="007D2591" w:rsidRPr="006A75A4" w:rsidRDefault="007D2591" w:rsidP="00BE072F">
      <w:pPr>
        <w:shd w:val="clear" w:color="auto" w:fill="FFFFFF"/>
        <w:spacing w:after="0" w:line="240" w:lineRule="auto"/>
        <w:jc w:val="both"/>
        <w:rPr>
          <w:rFonts w:ascii="Arial" w:eastAsia="Times New Roman" w:hAnsi="Arial" w:cs="Arial"/>
          <w:sz w:val="20"/>
          <w:szCs w:val="20"/>
        </w:rPr>
      </w:pPr>
      <w:r w:rsidRPr="006A75A4">
        <w:rPr>
          <w:rFonts w:ascii="Arial" w:eastAsia="Times New Roman" w:hAnsi="Arial" w:cs="Arial"/>
          <w:sz w:val="20"/>
          <w:szCs w:val="20"/>
        </w:rPr>
        <w:t>(4) Banka Slovenije ne sme presojati primernosti bodočega kvalificiranega imetnika z vidika gospodarskih potreb trga.</w:t>
      </w:r>
    </w:p>
    <w:p w14:paraId="14F9F700" w14:textId="77777777" w:rsidR="007D2591" w:rsidRPr="006A75A4" w:rsidRDefault="007D2591" w:rsidP="00BE072F">
      <w:pPr>
        <w:shd w:val="clear" w:color="auto" w:fill="FFFFFF"/>
        <w:spacing w:after="0" w:line="240" w:lineRule="auto"/>
        <w:jc w:val="both"/>
        <w:rPr>
          <w:rFonts w:ascii="Arial" w:eastAsia="Times New Roman" w:hAnsi="Arial" w:cs="Arial"/>
          <w:sz w:val="20"/>
          <w:szCs w:val="20"/>
        </w:rPr>
      </w:pPr>
    </w:p>
    <w:p w14:paraId="54856675" w14:textId="77777777" w:rsidR="007D2591" w:rsidRPr="006A75A4" w:rsidRDefault="007D2591" w:rsidP="00BE072F">
      <w:pPr>
        <w:shd w:val="clear" w:color="auto" w:fill="FFFFFF"/>
        <w:spacing w:after="0" w:line="240" w:lineRule="auto"/>
        <w:jc w:val="both"/>
        <w:rPr>
          <w:rFonts w:ascii="Arial" w:eastAsia="Times New Roman" w:hAnsi="Arial" w:cs="Arial"/>
          <w:sz w:val="20"/>
          <w:szCs w:val="20"/>
        </w:rPr>
      </w:pPr>
      <w:r w:rsidRPr="006A75A4">
        <w:rPr>
          <w:rFonts w:ascii="Arial" w:eastAsia="Times New Roman" w:hAnsi="Arial" w:cs="Arial"/>
          <w:sz w:val="20"/>
          <w:szCs w:val="20"/>
        </w:rPr>
        <w:t>(5) Če Banka Slovenije hkrati obravnava dve ali več zahtev za pridobitev kvalificiranega deleža v isti banki, mora vse bodoče kvalificirane imetnike obravnavati nediskriminatorno.</w:t>
      </w:r>
    </w:p>
    <w:p w14:paraId="1CB87DD5" w14:textId="77777777" w:rsidR="007D2591" w:rsidRPr="006A75A4" w:rsidRDefault="007D2591" w:rsidP="00BE072F">
      <w:pPr>
        <w:pStyle w:val="Odstavek"/>
        <w:spacing w:before="0"/>
        <w:rPr>
          <w:sz w:val="20"/>
          <w:szCs w:val="20"/>
        </w:rPr>
      </w:pPr>
    </w:p>
    <w:p w14:paraId="6CC01A5C" w14:textId="77777777" w:rsidR="00A73C34" w:rsidRPr="006A75A4" w:rsidRDefault="00A73C34" w:rsidP="00A73C34">
      <w:pPr>
        <w:shd w:val="clear" w:color="auto" w:fill="FFFFFF"/>
        <w:spacing w:after="0" w:line="240" w:lineRule="auto"/>
        <w:jc w:val="center"/>
        <w:rPr>
          <w:rFonts w:ascii="Arial" w:eastAsia="Times New Roman" w:hAnsi="Arial" w:cs="Arial"/>
          <w:b/>
          <w:bCs/>
          <w:color w:val="292B2C"/>
          <w:sz w:val="20"/>
          <w:szCs w:val="20"/>
          <w:lang w:eastAsia="sl-SI"/>
        </w:rPr>
      </w:pPr>
      <w:r w:rsidRPr="006A75A4">
        <w:rPr>
          <w:rFonts w:ascii="Arial" w:eastAsia="Times New Roman" w:hAnsi="Arial" w:cs="Arial"/>
          <w:b/>
          <w:bCs/>
          <w:color w:val="292B2C"/>
          <w:sz w:val="20"/>
          <w:szCs w:val="20"/>
          <w:lang w:eastAsia="sl-SI"/>
        </w:rPr>
        <w:t>74. člen</w:t>
      </w:r>
    </w:p>
    <w:p w14:paraId="20C02E4A" w14:textId="77777777" w:rsidR="00A73C34" w:rsidRPr="006A75A4" w:rsidRDefault="00A73C34" w:rsidP="00A73C34">
      <w:pPr>
        <w:shd w:val="clear" w:color="auto" w:fill="FFFFFF"/>
        <w:spacing w:after="0" w:line="240" w:lineRule="auto"/>
        <w:jc w:val="center"/>
        <w:rPr>
          <w:rFonts w:ascii="Arial" w:eastAsia="Times New Roman" w:hAnsi="Arial" w:cs="Arial"/>
          <w:b/>
          <w:bCs/>
          <w:color w:val="292B2C"/>
          <w:sz w:val="20"/>
          <w:szCs w:val="20"/>
          <w:lang w:eastAsia="sl-SI"/>
        </w:rPr>
      </w:pPr>
      <w:r w:rsidRPr="006A75A4">
        <w:rPr>
          <w:rFonts w:ascii="Arial" w:eastAsia="Times New Roman" w:hAnsi="Arial" w:cs="Arial"/>
          <w:b/>
          <w:bCs/>
          <w:color w:val="292B2C"/>
          <w:sz w:val="20"/>
          <w:szCs w:val="20"/>
          <w:lang w:eastAsia="sl-SI"/>
        </w:rPr>
        <w:t>(rok za odločitev o zahtevi za izdajo dovoljenja za pridobitev kvalificiranega deleža)</w:t>
      </w:r>
    </w:p>
    <w:p w14:paraId="07BC91E5" w14:textId="77777777" w:rsidR="00A73C34" w:rsidRPr="006A75A4" w:rsidRDefault="00A73C34" w:rsidP="00A73C34">
      <w:pPr>
        <w:shd w:val="clear" w:color="auto" w:fill="FFFFFF"/>
        <w:spacing w:after="0" w:line="240" w:lineRule="auto"/>
        <w:jc w:val="center"/>
        <w:rPr>
          <w:rFonts w:ascii="Arial" w:eastAsia="Times New Roman" w:hAnsi="Arial" w:cs="Arial"/>
          <w:b/>
          <w:bCs/>
          <w:color w:val="292B2C"/>
          <w:sz w:val="20"/>
          <w:szCs w:val="20"/>
          <w:lang w:eastAsia="sl-SI"/>
        </w:rPr>
      </w:pPr>
    </w:p>
    <w:p w14:paraId="6835BCD4" w14:textId="77777777" w:rsidR="00A73C34" w:rsidRPr="006A75A4" w:rsidRDefault="00A73C34" w:rsidP="00A73C34">
      <w:pPr>
        <w:shd w:val="clear" w:color="auto" w:fill="FFFFFF"/>
        <w:spacing w:after="0" w:line="240" w:lineRule="auto"/>
        <w:rPr>
          <w:rFonts w:ascii="Arial" w:eastAsia="Times New Roman" w:hAnsi="Arial" w:cs="Arial"/>
          <w:b/>
          <w:bCs/>
          <w:color w:val="292B2C"/>
          <w:sz w:val="20"/>
          <w:szCs w:val="20"/>
          <w:lang w:eastAsia="sl-SI"/>
        </w:rPr>
      </w:pPr>
      <w:r w:rsidRPr="006A75A4">
        <w:rPr>
          <w:rFonts w:ascii="Arial" w:eastAsia="Times New Roman" w:hAnsi="Arial" w:cs="Arial"/>
          <w:color w:val="292B2C"/>
          <w:sz w:val="20"/>
          <w:szCs w:val="20"/>
          <w:lang w:eastAsia="sl-SI"/>
        </w:rPr>
        <w:t>(1) Ne glede na druge določbe tega zakona mora biti odločba o zahtevi za izdajo dovoljenja za pridobitev kvalificiranega deleža izdana v 60 delovnih dneh.</w:t>
      </w:r>
    </w:p>
    <w:p w14:paraId="709A0B85" w14:textId="77777777" w:rsidR="00A73C34" w:rsidRPr="006A75A4" w:rsidRDefault="00A73C34" w:rsidP="00A73C34">
      <w:pPr>
        <w:shd w:val="clear" w:color="auto" w:fill="FFFFFF"/>
        <w:spacing w:after="0" w:line="240" w:lineRule="auto"/>
        <w:jc w:val="both"/>
        <w:rPr>
          <w:rFonts w:ascii="Arial" w:eastAsia="Times New Roman" w:hAnsi="Arial" w:cs="Arial"/>
          <w:color w:val="292B2C"/>
          <w:sz w:val="20"/>
          <w:szCs w:val="20"/>
          <w:lang w:eastAsia="sl-SI"/>
        </w:rPr>
      </w:pPr>
      <w:r w:rsidRPr="006A75A4">
        <w:rPr>
          <w:rFonts w:ascii="Arial" w:eastAsia="Times New Roman" w:hAnsi="Arial" w:cs="Arial"/>
          <w:color w:val="292B2C"/>
          <w:sz w:val="20"/>
          <w:szCs w:val="20"/>
          <w:lang w:eastAsia="sl-SI"/>
        </w:rPr>
        <w:t>(2) Rok iz prejšnjega odstavka teče, če:</w:t>
      </w:r>
    </w:p>
    <w:p w14:paraId="60B8ECD8" w14:textId="77777777" w:rsidR="00A73C34" w:rsidRPr="006A75A4" w:rsidRDefault="00A73C34">
      <w:pPr>
        <w:pStyle w:val="Odstavekseznama"/>
        <w:numPr>
          <w:ilvl w:val="0"/>
          <w:numId w:val="93"/>
        </w:numPr>
        <w:shd w:val="clear" w:color="auto" w:fill="FFFFFF"/>
        <w:spacing w:line="240" w:lineRule="auto"/>
        <w:jc w:val="both"/>
        <w:rPr>
          <w:rFonts w:cs="Arial"/>
          <w:szCs w:val="20"/>
        </w:rPr>
      </w:pPr>
      <w:r w:rsidRPr="006A75A4">
        <w:rPr>
          <w:rFonts w:cs="Arial"/>
          <w:color w:val="292B2C"/>
          <w:szCs w:val="20"/>
          <w:lang w:eastAsia="sl-SI"/>
        </w:rPr>
        <w:t>je Banka Slovenije v roku iz tretjega odstavka 71. člena tega zakona izdala potrdilo – od izdaje potrdila;</w:t>
      </w:r>
    </w:p>
    <w:p w14:paraId="3162FA4E" w14:textId="77777777" w:rsidR="00A73C34" w:rsidRPr="006A75A4" w:rsidRDefault="00A73C34">
      <w:pPr>
        <w:pStyle w:val="Odstavekseznama"/>
        <w:numPr>
          <w:ilvl w:val="0"/>
          <w:numId w:val="93"/>
        </w:numPr>
        <w:shd w:val="clear" w:color="auto" w:fill="FFFFFF"/>
        <w:spacing w:line="240" w:lineRule="auto"/>
        <w:jc w:val="both"/>
        <w:rPr>
          <w:rFonts w:cs="Arial"/>
          <w:szCs w:val="20"/>
        </w:rPr>
      </w:pPr>
      <w:r w:rsidRPr="006A75A4">
        <w:rPr>
          <w:rFonts w:cs="Arial"/>
          <w:color w:val="292B2C"/>
          <w:szCs w:val="20"/>
          <w:lang w:eastAsia="sl-SI"/>
        </w:rPr>
        <w:t>Banka Slovenije v roku iz tretjega odstavka 71. člena tega zakona ni izdala potrdila – od poteka roka za izdajo potrdila iz tretjega odstavka 71. člena tega zakona.</w:t>
      </w:r>
    </w:p>
    <w:p w14:paraId="3D294207" w14:textId="77777777" w:rsidR="00A73C34" w:rsidRPr="006A75A4" w:rsidRDefault="00A73C34" w:rsidP="00A73C34">
      <w:pPr>
        <w:shd w:val="clear" w:color="auto" w:fill="FFFFFF"/>
        <w:spacing w:after="0" w:line="240" w:lineRule="auto"/>
        <w:jc w:val="both"/>
        <w:rPr>
          <w:rFonts w:ascii="Arial" w:eastAsia="Times New Roman" w:hAnsi="Arial" w:cs="Arial"/>
          <w:color w:val="292B2C"/>
          <w:sz w:val="20"/>
          <w:szCs w:val="20"/>
          <w:lang w:eastAsia="sl-SI"/>
        </w:rPr>
      </w:pPr>
    </w:p>
    <w:p w14:paraId="72D6C927" w14:textId="77777777" w:rsidR="00A73C34" w:rsidRPr="006A75A4" w:rsidRDefault="00A73C34" w:rsidP="00A73C34">
      <w:pPr>
        <w:shd w:val="clear" w:color="auto" w:fill="FFFFFF"/>
        <w:spacing w:after="0" w:line="240" w:lineRule="auto"/>
        <w:jc w:val="both"/>
        <w:rPr>
          <w:rFonts w:ascii="Arial" w:eastAsia="Times New Roman" w:hAnsi="Arial" w:cs="Arial"/>
          <w:color w:val="292B2C"/>
          <w:sz w:val="20"/>
          <w:szCs w:val="20"/>
          <w:lang w:eastAsia="sl-SI"/>
        </w:rPr>
      </w:pPr>
      <w:r w:rsidRPr="006A75A4">
        <w:rPr>
          <w:rFonts w:ascii="Arial" w:eastAsia="Times New Roman" w:hAnsi="Arial" w:cs="Arial"/>
          <w:color w:val="292B2C"/>
          <w:sz w:val="20"/>
          <w:szCs w:val="20"/>
          <w:lang w:eastAsia="sl-SI"/>
        </w:rPr>
        <w:t>(3) Če je Banka Slovenije pred iztekom roka iz prvega odstavka tega člena vložnika pozvala, da se izjasni o razlogih za zavrnitev zahteve, rok iz prvega odstavka tega člena ne teče od vročitve poziva do izteka roka za izjavo oziroma do prejema izjave, če je bila ta posredovana v roku, določenem s pozivom.</w:t>
      </w:r>
    </w:p>
    <w:p w14:paraId="34EFC95E" w14:textId="77777777" w:rsidR="00A73C34" w:rsidRPr="006A75A4" w:rsidRDefault="00A73C34" w:rsidP="00A73C34">
      <w:pPr>
        <w:shd w:val="clear" w:color="auto" w:fill="FFFFFF"/>
        <w:spacing w:after="0" w:line="240" w:lineRule="auto"/>
        <w:jc w:val="both"/>
        <w:rPr>
          <w:rFonts w:ascii="Arial" w:eastAsia="Times New Roman" w:hAnsi="Arial" w:cs="Arial"/>
          <w:color w:val="292B2C"/>
          <w:sz w:val="20"/>
          <w:szCs w:val="20"/>
          <w:lang w:eastAsia="sl-SI"/>
        </w:rPr>
      </w:pPr>
    </w:p>
    <w:p w14:paraId="6E0CD9B6" w14:textId="77777777" w:rsidR="00A73C34" w:rsidRPr="006A75A4" w:rsidRDefault="00A73C34" w:rsidP="00A73C34">
      <w:pPr>
        <w:shd w:val="clear" w:color="auto" w:fill="FFFFFF"/>
        <w:spacing w:after="0" w:line="240" w:lineRule="auto"/>
        <w:jc w:val="both"/>
        <w:rPr>
          <w:rFonts w:ascii="Arial" w:eastAsia="Times New Roman" w:hAnsi="Arial" w:cs="Arial"/>
          <w:color w:val="292B2C"/>
          <w:sz w:val="20"/>
          <w:szCs w:val="20"/>
          <w:lang w:eastAsia="sl-SI"/>
        </w:rPr>
      </w:pPr>
      <w:r w:rsidRPr="006A75A4">
        <w:rPr>
          <w:rFonts w:ascii="Arial" w:eastAsia="Times New Roman" w:hAnsi="Arial" w:cs="Arial"/>
          <w:color w:val="292B2C"/>
          <w:sz w:val="20"/>
          <w:szCs w:val="20"/>
          <w:lang w:eastAsia="sl-SI"/>
        </w:rPr>
        <w:t>(4) Če Banka Slovenije izda zahtevo za dodatne informacije ali dokumente v skladu s petim odstavkom 71. člena tega zakona, tek roka iz prvega odstavka tega člena ne teče od izdaje zahteve za dodatne informacije ali dokumente do dneva, ko vložnik predloži dodatne informacije ali dokumente, vendar največ za 20 delovnih dni od izdaje prve zahteve. Druga in naslednje zahteve Banke Slovenije v skladu s petim odstavkom 71. člena tega zakona ne zadržijo teka roka iz prejšnjega odstavka.</w:t>
      </w:r>
    </w:p>
    <w:p w14:paraId="7E090EA7" w14:textId="77777777" w:rsidR="00A73C34" w:rsidRPr="006A75A4" w:rsidRDefault="00A73C34" w:rsidP="00A73C34">
      <w:pPr>
        <w:shd w:val="clear" w:color="auto" w:fill="FFFFFF"/>
        <w:spacing w:after="0" w:line="240" w:lineRule="auto"/>
        <w:jc w:val="both"/>
        <w:rPr>
          <w:rFonts w:ascii="Arial" w:eastAsia="Times New Roman" w:hAnsi="Arial" w:cs="Arial"/>
          <w:color w:val="292B2C"/>
          <w:sz w:val="20"/>
          <w:szCs w:val="20"/>
          <w:lang w:eastAsia="sl-SI"/>
        </w:rPr>
      </w:pPr>
    </w:p>
    <w:p w14:paraId="3C842078" w14:textId="77777777" w:rsidR="00A73C34" w:rsidRPr="006A75A4" w:rsidRDefault="00A73C34" w:rsidP="00A73C34">
      <w:pPr>
        <w:shd w:val="clear" w:color="auto" w:fill="FFFFFF"/>
        <w:spacing w:after="0" w:line="240" w:lineRule="auto"/>
        <w:jc w:val="both"/>
        <w:rPr>
          <w:rFonts w:ascii="Arial" w:eastAsia="Times New Roman" w:hAnsi="Arial" w:cs="Arial"/>
          <w:color w:val="292B2C"/>
          <w:sz w:val="20"/>
          <w:szCs w:val="20"/>
          <w:lang w:eastAsia="sl-SI"/>
        </w:rPr>
      </w:pPr>
      <w:r w:rsidRPr="006A75A4">
        <w:rPr>
          <w:rFonts w:ascii="Arial" w:eastAsia="Times New Roman" w:hAnsi="Arial" w:cs="Arial"/>
          <w:color w:val="292B2C"/>
          <w:sz w:val="20"/>
          <w:szCs w:val="20"/>
          <w:lang w:eastAsia="sl-SI"/>
        </w:rPr>
        <w:t>(5) Ne glede na prejšnji odstavek lahko Banka Slovenije s prvo zahtevo iz petega odstavka 71. člena tega zakona za predložitev dodatnih informacij ali dokumentov odloči, da se tek roka iz prvega odstavka tega člena zadrži za več kot 20 delovnih dni, vendar največ za 30 delovnih dni od izdaje te zahteve, če:</w:t>
      </w:r>
    </w:p>
    <w:p w14:paraId="33DE628D" w14:textId="77777777" w:rsidR="00A73C34" w:rsidRPr="006A75A4" w:rsidRDefault="00A73C34">
      <w:pPr>
        <w:pStyle w:val="Odstavekseznama"/>
        <w:numPr>
          <w:ilvl w:val="0"/>
          <w:numId w:val="94"/>
        </w:numPr>
        <w:shd w:val="clear" w:color="auto" w:fill="FFFFFF"/>
        <w:spacing w:line="240" w:lineRule="auto"/>
        <w:jc w:val="both"/>
        <w:rPr>
          <w:rFonts w:cs="Arial"/>
          <w:szCs w:val="20"/>
        </w:rPr>
      </w:pPr>
      <w:r w:rsidRPr="006A75A4">
        <w:rPr>
          <w:rFonts w:cs="Arial"/>
          <w:color w:val="292B2C"/>
          <w:szCs w:val="20"/>
          <w:lang w:eastAsia="sl-SI"/>
        </w:rPr>
        <w:t>je bodoči kvalificirani imetnik oseba tretje države ali</w:t>
      </w:r>
    </w:p>
    <w:p w14:paraId="75779595" w14:textId="77777777" w:rsidR="00A73C34" w:rsidRPr="006A75A4" w:rsidRDefault="00A73C34">
      <w:pPr>
        <w:pStyle w:val="Odstavekseznama"/>
        <w:numPr>
          <w:ilvl w:val="0"/>
          <w:numId w:val="94"/>
        </w:numPr>
        <w:shd w:val="clear" w:color="auto" w:fill="FFFFFF"/>
        <w:spacing w:line="240" w:lineRule="auto"/>
        <w:jc w:val="both"/>
        <w:rPr>
          <w:rFonts w:cs="Arial"/>
          <w:szCs w:val="20"/>
        </w:rPr>
      </w:pPr>
      <w:r w:rsidRPr="006A75A4">
        <w:rPr>
          <w:rFonts w:cs="Arial"/>
          <w:color w:val="292B2C"/>
          <w:szCs w:val="20"/>
          <w:lang w:eastAsia="sl-SI"/>
        </w:rPr>
        <w:t>bodoči kvalificirani imetnik nima položaja kreditne institucije, investicijskega podjetja, družbe za upravljanje, kolektivnega naložbenega podjema, zavarovalnice ali pozavarovalnice.</w:t>
      </w:r>
    </w:p>
    <w:p w14:paraId="07B27795" w14:textId="77777777" w:rsidR="00A73C34" w:rsidRPr="006A75A4" w:rsidRDefault="00A73C34" w:rsidP="00BE072F">
      <w:pPr>
        <w:pStyle w:val="Odstavek"/>
        <w:spacing w:before="0"/>
        <w:rPr>
          <w:sz w:val="20"/>
          <w:szCs w:val="20"/>
        </w:rPr>
      </w:pPr>
    </w:p>
    <w:p w14:paraId="64A24BBE" w14:textId="77777777" w:rsidR="00530C41" w:rsidRPr="006A75A4" w:rsidRDefault="00530C41" w:rsidP="00BE072F">
      <w:pPr>
        <w:shd w:val="clear" w:color="auto" w:fill="FFFFFF"/>
        <w:spacing w:after="0" w:line="240" w:lineRule="auto"/>
        <w:jc w:val="center"/>
        <w:rPr>
          <w:rFonts w:ascii="Arial" w:eastAsia="Times New Roman" w:hAnsi="Arial" w:cs="Arial"/>
          <w:b/>
          <w:bCs/>
          <w:sz w:val="20"/>
          <w:szCs w:val="20"/>
        </w:rPr>
      </w:pPr>
      <w:r w:rsidRPr="006A75A4">
        <w:rPr>
          <w:rFonts w:ascii="Arial" w:eastAsia="Times New Roman" w:hAnsi="Arial" w:cs="Arial"/>
          <w:b/>
          <w:bCs/>
          <w:sz w:val="20"/>
          <w:szCs w:val="20"/>
        </w:rPr>
        <w:t>102. člen</w:t>
      </w:r>
    </w:p>
    <w:p w14:paraId="4140B634" w14:textId="77777777" w:rsidR="00530C41" w:rsidRPr="006A75A4" w:rsidRDefault="00530C41" w:rsidP="00BE072F">
      <w:pPr>
        <w:shd w:val="clear" w:color="auto" w:fill="FFFFFF"/>
        <w:spacing w:after="0" w:line="240" w:lineRule="auto"/>
        <w:jc w:val="center"/>
        <w:rPr>
          <w:rFonts w:ascii="Arial" w:eastAsia="Times New Roman" w:hAnsi="Arial" w:cs="Arial"/>
          <w:b/>
          <w:bCs/>
          <w:sz w:val="20"/>
          <w:szCs w:val="20"/>
        </w:rPr>
      </w:pPr>
      <w:r w:rsidRPr="006A75A4">
        <w:rPr>
          <w:rFonts w:ascii="Arial" w:eastAsia="Times New Roman" w:hAnsi="Arial" w:cs="Arial"/>
          <w:b/>
          <w:bCs/>
          <w:sz w:val="20"/>
          <w:szCs w:val="20"/>
        </w:rPr>
        <w:t>(poslovne knjige in letna poročila bank)</w:t>
      </w:r>
    </w:p>
    <w:p w14:paraId="6A9ABE3B" w14:textId="77777777" w:rsidR="00530C41" w:rsidRPr="006A75A4" w:rsidRDefault="00530C41" w:rsidP="00BE072F">
      <w:pPr>
        <w:shd w:val="clear" w:color="auto" w:fill="FFFFFF"/>
        <w:spacing w:after="0" w:line="240" w:lineRule="auto"/>
        <w:jc w:val="both"/>
        <w:rPr>
          <w:rFonts w:ascii="Arial" w:eastAsia="Times New Roman" w:hAnsi="Arial" w:cs="Arial"/>
          <w:sz w:val="20"/>
          <w:szCs w:val="20"/>
        </w:rPr>
      </w:pPr>
    </w:p>
    <w:p w14:paraId="4D80D95D" w14:textId="77777777" w:rsidR="00530C41" w:rsidRPr="006A75A4" w:rsidRDefault="00530C41" w:rsidP="00BE072F">
      <w:pPr>
        <w:shd w:val="clear" w:color="auto" w:fill="FFFFFF"/>
        <w:spacing w:after="0" w:line="240" w:lineRule="auto"/>
        <w:jc w:val="both"/>
        <w:rPr>
          <w:rFonts w:ascii="Arial" w:eastAsia="Times New Roman" w:hAnsi="Arial" w:cs="Arial"/>
          <w:sz w:val="20"/>
          <w:szCs w:val="20"/>
        </w:rPr>
      </w:pPr>
      <w:r w:rsidRPr="006A75A4">
        <w:rPr>
          <w:rFonts w:ascii="Arial" w:eastAsia="Times New Roman" w:hAnsi="Arial" w:cs="Arial"/>
          <w:sz w:val="20"/>
          <w:szCs w:val="20"/>
        </w:rPr>
        <w:t>(1) Za poslovne knjige in letna poročila bank ter za revidiranje letnih poročil bank se uporabljajo splošna pravila, določena v osmem poglavju I. dela ZGD-1 in v zakonu, ki ureja revidiranje, če niso v tem poglavju določena posebna pravila. V zvezi s poslovnimi knjigami in letnimi poročili bank se ne uporablja 5. točka prvega odstavka 685. člena ZGD-1.</w:t>
      </w:r>
    </w:p>
    <w:p w14:paraId="631FAF42" w14:textId="77777777" w:rsidR="00530C41" w:rsidRPr="006A75A4" w:rsidRDefault="00530C41" w:rsidP="00BE072F">
      <w:pPr>
        <w:shd w:val="clear" w:color="auto" w:fill="FFFFFF"/>
        <w:spacing w:after="0" w:line="240" w:lineRule="auto"/>
        <w:jc w:val="both"/>
        <w:rPr>
          <w:rFonts w:ascii="Arial" w:eastAsia="Times New Roman" w:hAnsi="Arial" w:cs="Arial"/>
          <w:sz w:val="20"/>
          <w:szCs w:val="20"/>
        </w:rPr>
      </w:pPr>
    </w:p>
    <w:p w14:paraId="51935516" w14:textId="77777777" w:rsidR="00530C41" w:rsidRPr="006A75A4" w:rsidRDefault="00530C41" w:rsidP="00BE072F">
      <w:pPr>
        <w:shd w:val="clear" w:color="auto" w:fill="FFFFFF"/>
        <w:spacing w:after="0" w:line="240" w:lineRule="auto"/>
        <w:jc w:val="both"/>
        <w:rPr>
          <w:rFonts w:ascii="Arial" w:eastAsia="Times New Roman" w:hAnsi="Arial" w:cs="Arial"/>
          <w:sz w:val="20"/>
          <w:szCs w:val="20"/>
        </w:rPr>
      </w:pPr>
      <w:r w:rsidRPr="006A75A4">
        <w:rPr>
          <w:rFonts w:ascii="Arial" w:eastAsia="Times New Roman" w:hAnsi="Arial" w:cs="Arial"/>
          <w:sz w:val="20"/>
          <w:szCs w:val="20"/>
        </w:rPr>
        <w:t>(2) Banka mora voditi poslovne knjige, sestavljati knjigovodske listine, vrednotiti knjigovodske postavke ter sestavljati poročila v skladu s predpisi iz prejšnjega odstavka ter podzakonskimi predpisi, izdanimi na podlagi 109. člena tega zakona.</w:t>
      </w:r>
    </w:p>
    <w:p w14:paraId="1C340C3B" w14:textId="77777777" w:rsidR="00530C41" w:rsidRPr="006A75A4" w:rsidRDefault="00530C41" w:rsidP="00BE072F">
      <w:pPr>
        <w:shd w:val="clear" w:color="auto" w:fill="FFFFFF"/>
        <w:spacing w:after="0" w:line="240" w:lineRule="auto"/>
        <w:jc w:val="both"/>
        <w:rPr>
          <w:rFonts w:ascii="Arial" w:eastAsia="Times New Roman" w:hAnsi="Arial" w:cs="Arial"/>
          <w:sz w:val="20"/>
          <w:szCs w:val="20"/>
        </w:rPr>
      </w:pPr>
    </w:p>
    <w:p w14:paraId="13C5E1BE" w14:textId="77777777" w:rsidR="00486FC7" w:rsidRPr="006A75A4" w:rsidRDefault="00486FC7" w:rsidP="00BE072F">
      <w:pPr>
        <w:pStyle w:val="len0"/>
        <w:spacing w:before="0"/>
        <w:rPr>
          <w:sz w:val="20"/>
          <w:szCs w:val="20"/>
        </w:rPr>
      </w:pPr>
      <w:r w:rsidRPr="006A75A4">
        <w:rPr>
          <w:sz w:val="20"/>
          <w:szCs w:val="20"/>
        </w:rPr>
        <w:t>105. člen</w:t>
      </w:r>
    </w:p>
    <w:p w14:paraId="2971F33E" w14:textId="77777777" w:rsidR="00486FC7" w:rsidRPr="006A75A4" w:rsidRDefault="00486FC7" w:rsidP="00BE072F">
      <w:pPr>
        <w:pStyle w:val="lennaslov0"/>
        <w:rPr>
          <w:sz w:val="20"/>
          <w:szCs w:val="20"/>
        </w:rPr>
      </w:pPr>
      <w:r w:rsidRPr="006A75A4">
        <w:rPr>
          <w:sz w:val="20"/>
          <w:szCs w:val="20"/>
        </w:rPr>
        <w:t>(posebna pravila o revidiranju letnega poročila banke)</w:t>
      </w:r>
    </w:p>
    <w:p w14:paraId="138D545D" w14:textId="77777777" w:rsidR="00486FC7" w:rsidRPr="006A75A4" w:rsidRDefault="00486FC7" w:rsidP="00BE072F">
      <w:pPr>
        <w:pStyle w:val="Odstavek"/>
        <w:spacing w:before="0"/>
        <w:ind w:firstLine="0"/>
        <w:rPr>
          <w:sz w:val="20"/>
          <w:szCs w:val="20"/>
        </w:rPr>
      </w:pPr>
    </w:p>
    <w:p w14:paraId="2FEA2829" w14:textId="77777777" w:rsidR="00486FC7" w:rsidRPr="006A75A4" w:rsidRDefault="00486FC7" w:rsidP="00BE072F">
      <w:pPr>
        <w:pStyle w:val="Odstavek"/>
        <w:spacing w:before="0"/>
        <w:ind w:firstLine="0"/>
        <w:rPr>
          <w:sz w:val="20"/>
          <w:szCs w:val="20"/>
        </w:rPr>
      </w:pPr>
      <w:r w:rsidRPr="006A75A4">
        <w:rPr>
          <w:sz w:val="20"/>
          <w:szCs w:val="20"/>
        </w:rPr>
        <w:t>(1) Banka mora v osmih dneh po prejemu revizorjevega poročila, vendar ne pozneje kot v štirih mesecih po koncu koledarskega leta, Banki Slovenije predložiti:</w:t>
      </w:r>
    </w:p>
    <w:p w14:paraId="45138576" w14:textId="77777777" w:rsidR="00486FC7" w:rsidRPr="006A75A4" w:rsidRDefault="00486FC7" w:rsidP="00BE072F">
      <w:pPr>
        <w:pStyle w:val="tevilnatoka"/>
        <w:numPr>
          <w:ilvl w:val="0"/>
          <w:numId w:val="34"/>
        </w:numPr>
        <w:tabs>
          <w:tab w:val="clear" w:pos="540"/>
          <w:tab w:val="clear" w:pos="900"/>
          <w:tab w:val="num" w:pos="425"/>
        </w:tabs>
        <w:ind w:left="425" w:hanging="425"/>
        <w:rPr>
          <w:rFonts w:cs="Arial"/>
          <w:sz w:val="20"/>
          <w:szCs w:val="20"/>
        </w:rPr>
      </w:pPr>
      <w:r w:rsidRPr="006A75A4">
        <w:rPr>
          <w:rFonts w:cs="Arial"/>
          <w:sz w:val="20"/>
          <w:szCs w:val="20"/>
        </w:rPr>
        <w:t>letno poročilo;</w:t>
      </w:r>
    </w:p>
    <w:p w14:paraId="18F3CE2C" w14:textId="77777777" w:rsidR="00486FC7" w:rsidRPr="006A75A4" w:rsidRDefault="00486FC7" w:rsidP="00BE072F">
      <w:pPr>
        <w:pStyle w:val="tevilnatoka"/>
        <w:numPr>
          <w:ilvl w:val="0"/>
          <w:numId w:val="34"/>
        </w:numPr>
        <w:tabs>
          <w:tab w:val="clear" w:pos="540"/>
          <w:tab w:val="clear" w:pos="900"/>
          <w:tab w:val="num" w:pos="425"/>
        </w:tabs>
        <w:ind w:left="425" w:hanging="425"/>
        <w:rPr>
          <w:rFonts w:cs="Arial"/>
          <w:sz w:val="20"/>
          <w:szCs w:val="20"/>
        </w:rPr>
      </w:pPr>
      <w:r w:rsidRPr="006A75A4">
        <w:rPr>
          <w:rFonts w:cs="Arial"/>
          <w:sz w:val="20"/>
          <w:szCs w:val="20"/>
        </w:rPr>
        <w:lastRenderedPageBreak/>
        <w:t>revizorjevo poročilo o revidiranju letnega poročila iz drugega odstavka 57. člena ZGD-1;</w:t>
      </w:r>
    </w:p>
    <w:p w14:paraId="5C391A57" w14:textId="77777777" w:rsidR="00486FC7" w:rsidRPr="006A75A4" w:rsidRDefault="00486FC7" w:rsidP="00BE072F">
      <w:pPr>
        <w:pStyle w:val="tevilnatoka"/>
        <w:numPr>
          <w:ilvl w:val="0"/>
          <w:numId w:val="34"/>
        </w:numPr>
        <w:tabs>
          <w:tab w:val="clear" w:pos="540"/>
          <w:tab w:val="clear" w:pos="900"/>
          <w:tab w:val="num" w:pos="425"/>
        </w:tabs>
        <w:ind w:left="425" w:hanging="425"/>
        <w:rPr>
          <w:rFonts w:cs="Arial"/>
          <w:sz w:val="20"/>
          <w:szCs w:val="20"/>
        </w:rPr>
      </w:pPr>
      <w:r w:rsidRPr="006A75A4">
        <w:rPr>
          <w:rFonts w:cs="Arial"/>
          <w:sz w:val="20"/>
          <w:szCs w:val="20"/>
        </w:rPr>
        <w:t>dodatno revizorjevo poročilo o izpolnjevanju pravil o upravljanju tveganj v banki iz prvega odstavka 106. člena tega zakona.</w:t>
      </w:r>
    </w:p>
    <w:p w14:paraId="15B469D4" w14:textId="77777777" w:rsidR="00486FC7" w:rsidRPr="006A75A4" w:rsidRDefault="00486FC7" w:rsidP="00BE072F">
      <w:pPr>
        <w:pStyle w:val="Odstavek"/>
        <w:spacing w:before="0"/>
        <w:ind w:firstLine="0"/>
        <w:rPr>
          <w:sz w:val="20"/>
          <w:szCs w:val="20"/>
        </w:rPr>
      </w:pPr>
    </w:p>
    <w:p w14:paraId="454CA4E9" w14:textId="77777777" w:rsidR="00486FC7" w:rsidRPr="006A75A4" w:rsidRDefault="00486FC7" w:rsidP="00BE072F">
      <w:pPr>
        <w:pStyle w:val="Odstavek"/>
        <w:spacing w:before="0"/>
        <w:ind w:firstLine="0"/>
        <w:rPr>
          <w:sz w:val="20"/>
          <w:szCs w:val="20"/>
        </w:rPr>
      </w:pPr>
      <w:r w:rsidRPr="006A75A4">
        <w:rPr>
          <w:sz w:val="20"/>
          <w:szCs w:val="20"/>
        </w:rPr>
        <w:t>(2) Če mora banka pripraviti konsolidirano letno poročilo, se za predložitev, revizijski pregled in objavo konsolidiranega letnega poročila smiselno uporabljajo prejšnji odstavek in 106. do 108. člen tega zakona.</w:t>
      </w:r>
    </w:p>
    <w:p w14:paraId="285F4FA5" w14:textId="77777777" w:rsidR="00486FC7" w:rsidRPr="006A75A4" w:rsidRDefault="00486FC7" w:rsidP="00BE072F">
      <w:pPr>
        <w:pStyle w:val="Odstavek"/>
        <w:spacing w:before="0"/>
        <w:rPr>
          <w:sz w:val="20"/>
          <w:szCs w:val="20"/>
        </w:rPr>
      </w:pPr>
    </w:p>
    <w:p w14:paraId="6B7F2DFA" w14:textId="77777777" w:rsidR="00486FC7" w:rsidRPr="006A75A4" w:rsidRDefault="00486FC7" w:rsidP="00BE072F">
      <w:pPr>
        <w:pStyle w:val="len0"/>
        <w:spacing w:before="0"/>
        <w:rPr>
          <w:sz w:val="20"/>
          <w:szCs w:val="20"/>
        </w:rPr>
      </w:pPr>
      <w:r w:rsidRPr="006A75A4">
        <w:rPr>
          <w:sz w:val="20"/>
          <w:szCs w:val="20"/>
        </w:rPr>
        <w:t>106. člen</w:t>
      </w:r>
    </w:p>
    <w:p w14:paraId="0913C323" w14:textId="77777777" w:rsidR="00486FC7" w:rsidRPr="006A75A4" w:rsidRDefault="00486FC7" w:rsidP="00BE072F">
      <w:pPr>
        <w:pStyle w:val="lennaslov0"/>
        <w:rPr>
          <w:sz w:val="20"/>
          <w:szCs w:val="20"/>
        </w:rPr>
      </w:pPr>
      <w:r w:rsidRPr="006A75A4">
        <w:rPr>
          <w:sz w:val="20"/>
          <w:szCs w:val="20"/>
        </w:rPr>
        <w:t>(dodatna pravila o revizijskem pregledu)</w:t>
      </w:r>
    </w:p>
    <w:p w14:paraId="5631DE2B" w14:textId="77777777" w:rsidR="00486FC7" w:rsidRPr="006A75A4" w:rsidRDefault="00486FC7" w:rsidP="00BE072F">
      <w:pPr>
        <w:pStyle w:val="Odstavek"/>
        <w:spacing w:before="0"/>
        <w:ind w:firstLine="0"/>
        <w:rPr>
          <w:sz w:val="20"/>
          <w:szCs w:val="20"/>
        </w:rPr>
      </w:pPr>
    </w:p>
    <w:p w14:paraId="52250A43" w14:textId="77777777" w:rsidR="00486FC7" w:rsidRPr="006A75A4" w:rsidRDefault="00486FC7" w:rsidP="00BE072F">
      <w:pPr>
        <w:pStyle w:val="Odstavek"/>
        <w:spacing w:before="0"/>
        <w:ind w:firstLine="0"/>
        <w:rPr>
          <w:sz w:val="20"/>
          <w:szCs w:val="20"/>
        </w:rPr>
      </w:pPr>
      <w:r w:rsidRPr="006A75A4">
        <w:rPr>
          <w:sz w:val="20"/>
          <w:szCs w:val="20"/>
        </w:rPr>
        <w:t>(1) Revizijski pregled letnega poročila banke in revizorjevo poročilo mora poleg revidiranja in pregleda po prvem odstavku 57. člena ZGD-1 ter vsebine revizorjevega poročila po drugem odstavku 57. člena ZGD-1 obsegati tudi dodatni revizijski pregled in dodatno revizorjevo poročilo o izpolnjevanju pravil o upravljanju tveganj v banki.</w:t>
      </w:r>
    </w:p>
    <w:p w14:paraId="720782BB" w14:textId="77777777" w:rsidR="00486FC7" w:rsidRPr="006A75A4" w:rsidRDefault="00486FC7" w:rsidP="00BE072F">
      <w:pPr>
        <w:pStyle w:val="Odstavek"/>
        <w:spacing w:before="0"/>
        <w:ind w:firstLine="0"/>
        <w:rPr>
          <w:sz w:val="20"/>
          <w:szCs w:val="20"/>
        </w:rPr>
      </w:pPr>
    </w:p>
    <w:p w14:paraId="252F2A55" w14:textId="77777777" w:rsidR="00486FC7" w:rsidRPr="006A75A4" w:rsidRDefault="00486FC7" w:rsidP="00BE072F">
      <w:pPr>
        <w:pStyle w:val="Odstavek"/>
        <w:spacing w:before="0"/>
        <w:ind w:firstLine="0"/>
        <w:rPr>
          <w:sz w:val="20"/>
          <w:szCs w:val="20"/>
        </w:rPr>
      </w:pPr>
      <w:r w:rsidRPr="006A75A4">
        <w:rPr>
          <w:sz w:val="20"/>
          <w:szCs w:val="20"/>
        </w:rPr>
        <w:t>(2) Za revizijski pregled letnega poročila iz prejšnjega odstavka imenuje banka revizijsko družbo za obdobje, ki ne sme biti krajše od treh poslovnih let. Revizijski pregled letnega poročila banke lahko opravlja posamezna revizijska družba neprekinjeno za največ deset poslovnih let s prekinitvijo za obdobje najmanj naslednjih štirih poslovnih let.</w:t>
      </w:r>
    </w:p>
    <w:p w14:paraId="1D77D606" w14:textId="77777777" w:rsidR="00486FC7" w:rsidRPr="006A75A4" w:rsidRDefault="00486FC7" w:rsidP="00BE072F">
      <w:pPr>
        <w:pStyle w:val="Odstavek"/>
        <w:spacing w:before="0"/>
        <w:ind w:firstLine="0"/>
        <w:rPr>
          <w:sz w:val="20"/>
          <w:szCs w:val="20"/>
        </w:rPr>
      </w:pPr>
    </w:p>
    <w:p w14:paraId="195A612D" w14:textId="77777777" w:rsidR="00486FC7" w:rsidRPr="006A75A4" w:rsidRDefault="00486FC7" w:rsidP="00BE072F">
      <w:pPr>
        <w:pStyle w:val="Odstavek"/>
        <w:spacing w:before="0"/>
        <w:ind w:firstLine="0"/>
        <w:rPr>
          <w:sz w:val="20"/>
          <w:szCs w:val="20"/>
        </w:rPr>
      </w:pPr>
      <w:r w:rsidRPr="006A75A4">
        <w:rPr>
          <w:sz w:val="20"/>
          <w:szCs w:val="20"/>
        </w:rPr>
        <w:t>(3) Banka ali revizijska družba lahko odpove pogodbo iz prejšnjega odstavka pred potekom pogodbeno dogovorjenega roka le na podlagi utemeljenih razlogov. Različna mnenja o računovodskih obravnavah ali revizijskih postopkih niso utemeljeni razlogi za odpoved pogodbe. Pogodba o revizijskem pregledu se odpoveduje sodno. Uprava banke lahko pogodbo o revizijskem pregledu odpove pred potekom pogodbeno dogovorjenega roka le s soglasjem nadzornega sveta in po posvetovanju z revizijsko komisijo.</w:t>
      </w:r>
    </w:p>
    <w:p w14:paraId="3B4EA948" w14:textId="77777777" w:rsidR="00486FC7" w:rsidRPr="006A75A4" w:rsidRDefault="00486FC7" w:rsidP="00BE072F">
      <w:pPr>
        <w:pStyle w:val="Odstavek"/>
        <w:spacing w:before="0"/>
        <w:ind w:firstLine="0"/>
        <w:rPr>
          <w:sz w:val="20"/>
          <w:szCs w:val="20"/>
        </w:rPr>
      </w:pPr>
    </w:p>
    <w:p w14:paraId="53C0EFE5" w14:textId="77777777" w:rsidR="00486FC7" w:rsidRPr="006A75A4" w:rsidRDefault="00486FC7" w:rsidP="00BE072F">
      <w:pPr>
        <w:pStyle w:val="Odstavek"/>
        <w:spacing w:before="0"/>
        <w:ind w:firstLine="0"/>
        <w:rPr>
          <w:sz w:val="20"/>
          <w:szCs w:val="20"/>
        </w:rPr>
      </w:pPr>
      <w:r w:rsidRPr="006A75A4">
        <w:rPr>
          <w:sz w:val="20"/>
          <w:szCs w:val="20"/>
        </w:rPr>
        <w:t>(4) Banka mora pisno obvestiti Banko Slovenije o razrešitvi ali o odstopu revizijske družbe pred pogodbeno dogovorjenim rokom in ustrezno pojasniti razloge za razrešitev ali odstop.</w:t>
      </w:r>
    </w:p>
    <w:p w14:paraId="2BBFFBA2" w14:textId="77777777" w:rsidR="00486FC7" w:rsidRPr="006A75A4" w:rsidRDefault="00486FC7" w:rsidP="00BE072F">
      <w:pPr>
        <w:pStyle w:val="Odstavek"/>
        <w:spacing w:before="0"/>
        <w:ind w:firstLine="0"/>
        <w:rPr>
          <w:sz w:val="20"/>
          <w:szCs w:val="20"/>
        </w:rPr>
      </w:pPr>
    </w:p>
    <w:p w14:paraId="7F254EB7" w14:textId="77777777" w:rsidR="00486FC7" w:rsidRPr="006A75A4" w:rsidRDefault="00486FC7" w:rsidP="00BE072F">
      <w:pPr>
        <w:pStyle w:val="Odstavek"/>
        <w:spacing w:before="0"/>
        <w:ind w:firstLine="0"/>
        <w:rPr>
          <w:sz w:val="20"/>
          <w:szCs w:val="20"/>
        </w:rPr>
      </w:pPr>
      <w:r w:rsidRPr="006A75A4">
        <w:rPr>
          <w:sz w:val="20"/>
          <w:szCs w:val="20"/>
        </w:rPr>
        <w:t>(5) Banka Slovenije lahko od revizijske družbe zahteva dodatna pojasnila v zvezi z revizijskim pregledom.</w:t>
      </w:r>
    </w:p>
    <w:p w14:paraId="5549ACA7" w14:textId="77777777" w:rsidR="00486FC7" w:rsidRPr="006A75A4" w:rsidRDefault="00486FC7" w:rsidP="00BE072F">
      <w:pPr>
        <w:pStyle w:val="Odstavek"/>
        <w:spacing w:before="0"/>
        <w:ind w:firstLine="0"/>
        <w:rPr>
          <w:sz w:val="20"/>
          <w:szCs w:val="20"/>
        </w:rPr>
      </w:pPr>
    </w:p>
    <w:p w14:paraId="06716B59" w14:textId="77777777" w:rsidR="00486FC7" w:rsidRPr="006A75A4" w:rsidRDefault="00486FC7" w:rsidP="00BE072F">
      <w:pPr>
        <w:pStyle w:val="Odstavek"/>
        <w:spacing w:before="0"/>
        <w:ind w:firstLine="0"/>
        <w:rPr>
          <w:sz w:val="20"/>
          <w:szCs w:val="20"/>
        </w:rPr>
      </w:pPr>
      <w:r w:rsidRPr="006A75A4">
        <w:rPr>
          <w:sz w:val="20"/>
          <w:szCs w:val="20"/>
        </w:rPr>
        <w:t>(6) Če revizijski pregled ni opravljen oziroma revizorjevo poročilo ali dodatno revizorjevo poročilo ni pripravljeno v skladu s prvim odstavkom tega člena oziroma s predpisom iz drugega odstavka 109. člena tega zakona, lahko Banka Slovenije zahteva dopolnitev ali popravek poročila.</w:t>
      </w:r>
    </w:p>
    <w:p w14:paraId="482FDF4B" w14:textId="77777777" w:rsidR="00DB225F" w:rsidRPr="006A75A4" w:rsidRDefault="00DB225F" w:rsidP="00BE072F">
      <w:pPr>
        <w:pStyle w:val="Odstavek"/>
        <w:spacing w:before="0"/>
        <w:rPr>
          <w:sz w:val="20"/>
          <w:szCs w:val="20"/>
        </w:rPr>
      </w:pPr>
    </w:p>
    <w:p w14:paraId="6F960F4B" w14:textId="77777777" w:rsidR="00DB225F" w:rsidRPr="006A75A4" w:rsidRDefault="00DB225F" w:rsidP="00BE072F">
      <w:pPr>
        <w:pStyle w:val="len"/>
        <w:shd w:val="clear" w:color="auto" w:fill="FFFFFF"/>
        <w:spacing w:before="0" w:beforeAutospacing="0" w:after="0" w:afterAutospacing="0"/>
        <w:jc w:val="center"/>
        <w:rPr>
          <w:rFonts w:ascii="Arial" w:hAnsi="Arial" w:cs="Arial"/>
          <w:b/>
          <w:bCs/>
          <w:sz w:val="20"/>
          <w:szCs w:val="20"/>
        </w:rPr>
      </w:pPr>
      <w:r w:rsidRPr="006A75A4">
        <w:rPr>
          <w:rFonts w:ascii="Arial" w:hAnsi="Arial" w:cs="Arial"/>
          <w:b/>
          <w:bCs/>
          <w:sz w:val="20"/>
          <w:szCs w:val="20"/>
        </w:rPr>
        <w:t>108. člen</w:t>
      </w:r>
    </w:p>
    <w:p w14:paraId="6AD5A249" w14:textId="77777777" w:rsidR="00DB225F" w:rsidRPr="006A75A4" w:rsidRDefault="00DB225F" w:rsidP="00BE072F">
      <w:pPr>
        <w:pStyle w:val="lennaslov"/>
        <w:shd w:val="clear" w:color="auto" w:fill="FFFFFF"/>
        <w:spacing w:before="0" w:beforeAutospacing="0" w:after="0" w:afterAutospacing="0"/>
        <w:jc w:val="center"/>
        <w:rPr>
          <w:rFonts w:ascii="Arial" w:hAnsi="Arial" w:cs="Arial"/>
          <w:b/>
          <w:bCs/>
          <w:sz w:val="20"/>
          <w:szCs w:val="20"/>
        </w:rPr>
      </w:pPr>
      <w:r w:rsidRPr="006A75A4">
        <w:rPr>
          <w:rFonts w:ascii="Arial" w:hAnsi="Arial" w:cs="Arial"/>
          <w:b/>
          <w:bCs/>
          <w:sz w:val="20"/>
          <w:szCs w:val="20"/>
        </w:rPr>
        <w:t>(objava revidiranega letnega poročila banke)</w:t>
      </w:r>
    </w:p>
    <w:p w14:paraId="20BFB60B" w14:textId="77777777" w:rsidR="00DB225F" w:rsidRPr="006A75A4" w:rsidRDefault="00DB225F" w:rsidP="00BE072F">
      <w:pPr>
        <w:pStyle w:val="odstavek0"/>
        <w:shd w:val="clear" w:color="auto" w:fill="FFFFFF"/>
        <w:spacing w:before="0" w:beforeAutospacing="0" w:after="0" w:afterAutospacing="0"/>
        <w:jc w:val="both"/>
        <w:rPr>
          <w:rFonts w:ascii="Arial" w:hAnsi="Arial" w:cs="Arial"/>
          <w:sz w:val="20"/>
          <w:szCs w:val="20"/>
        </w:rPr>
      </w:pPr>
    </w:p>
    <w:p w14:paraId="75B790A5" w14:textId="77777777" w:rsidR="00DB225F" w:rsidRPr="006A75A4" w:rsidRDefault="00DB225F" w:rsidP="00BE072F">
      <w:pPr>
        <w:pStyle w:val="odstavek0"/>
        <w:shd w:val="clear" w:color="auto" w:fill="FFFFFF"/>
        <w:spacing w:before="0" w:beforeAutospacing="0" w:after="0" w:afterAutospacing="0"/>
        <w:jc w:val="both"/>
        <w:rPr>
          <w:rFonts w:ascii="Arial" w:hAnsi="Arial" w:cs="Arial"/>
          <w:sz w:val="20"/>
          <w:szCs w:val="20"/>
        </w:rPr>
      </w:pPr>
      <w:r w:rsidRPr="006A75A4">
        <w:rPr>
          <w:rFonts w:ascii="Arial" w:hAnsi="Arial" w:cs="Arial"/>
          <w:sz w:val="20"/>
          <w:szCs w:val="20"/>
        </w:rPr>
        <w:t>(1) Banka mora v štirih mesecih po koncu koledarskega leta na svojih uradnih spletnih straneh javno objaviti letno poročilo skupaj z revizorjevim poročilom iz drugega odstavka 57. člena ZGD-1.</w:t>
      </w:r>
    </w:p>
    <w:p w14:paraId="1E35032E" w14:textId="77777777" w:rsidR="00DB225F" w:rsidRPr="006A75A4" w:rsidRDefault="00DB225F" w:rsidP="00BE072F">
      <w:pPr>
        <w:pStyle w:val="odstavek0"/>
        <w:shd w:val="clear" w:color="auto" w:fill="FFFFFF"/>
        <w:spacing w:before="0" w:beforeAutospacing="0" w:after="0" w:afterAutospacing="0"/>
        <w:jc w:val="both"/>
        <w:rPr>
          <w:rFonts w:ascii="Arial" w:hAnsi="Arial" w:cs="Arial"/>
          <w:sz w:val="20"/>
          <w:szCs w:val="20"/>
        </w:rPr>
      </w:pPr>
    </w:p>
    <w:p w14:paraId="72C7AB4A" w14:textId="77777777" w:rsidR="00DB225F" w:rsidRPr="006A75A4" w:rsidRDefault="00DB225F" w:rsidP="00BE072F">
      <w:pPr>
        <w:pStyle w:val="odstavek0"/>
        <w:shd w:val="clear" w:color="auto" w:fill="FFFFFF"/>
        <w:spacing w:before="0" w:beforeAutospacing="0" w:after="0" w:afterAutospacing="0"/>
        <w:jc w:val="both"/>
        <w:rPr>
          <w:rFonts w:ascii="Arial" w:hAnsi="Arial" w:cs="Arial"/>
          <w:sz w:val="20"/>
          <w:szCs w:val="20"/>
        </w:rPr>
      </w:pPr>
      <w:r w:rsidRPr="006A75A4">
        <w:rPr>
          <w:rFonts w:ascii="Arial" w:hAnsi="Arial" w:cs="Arial"/>
          <w:sz w:val="20"/>
          <w:szCs w:val="20"/>
        </w:rPr>
        <w:t>(2) Če letnega poročila do roka iz prejšnjega odstavka še ni sprejel pristojni organ banke, mora banka v navedenem roku objaviti sestavljeno letno poročilo, ki ga mora uprava banke predložiti nadzornemu svetu po tretjem odstavku 272. člena ZGD-1 (v nadaljnjem besedilu: sestavljeno letno poročilo), in na to v objavi opozoriti.</w:t>
      </w:r>
    </w:p>
    <w:p w14:paraId="71031CD5" w14:textId="77777777" w:rsidR="00DB225F" w:rsidRPr="006A75A4" w:rsidRDefault="00DB225F" w:rsidP="00BE072F">
      <w:pPr>
        <w:pStyle w:val="odstavek0"/>
        <w:shd w:val="clear" w:color="auto" w:fill="FFFFFF"/>
        <w:spacing w:before="0" w:beforeAutospacing="0" w:after="0" w:afterAutospacing="0"/>
        <w:jc w:val="both"/>
        <w:rPr>
          <w:rFonts w:ascii="Arial" w:hAnsi="Arial" w:cs="Arial"/>
          <w:sz w:val="20"/>
          <w:szCs w:val="20"/>
        </w:rPr>
      </w:pPr>
    </w:p>
    <w:p w14:paraId="1F760766" w14:textId="77777777" w:rsidR="00DB225F" w:rsidRPr="006A75A4" w:rsidRDefault="00DB225F" w:rsidP="00BE072F">
      <w:pPr>
        <w:pStyle w:val="odstavek0"/>
        <w:shd w:val="clear" w:color="auto" w:fill="FFFFFF"/>
        <w:spacing w:before="0" w:beforeAutospacing="0" w:after="0" w:afterAutospacing="0"/>
        <w:jc w:val="both"/>
        <w:rPr>
          <w:rFonts w:ascii="Arial" w:hAnsi="Arial" w:cs="Arial"/>
          <w:sz w:val="20"/>
          <w:szCs w:val="20"/>
        </w:rPr>
      </w:pPr>
      <w:r w:rsidRPr="006A75A4">
        <w:rPr>
          <w:rFonts w:ascii="Arial" w:hAnsi="Arial" w:cs="Arial"/>
          <w:sz w:val="20"/>
          <w:szCs w:val="20"/>
        </w:rPr>
        <w:t>(3) V primeru iz prejšnjega odstavka mora banka v petnajstih dneh po dnevu, ko letno poročilo sprejme njen pristojni organ, objaviti tudi sprejeto letno poročilo. Če pristojni organ banke pri sprejetju letnega poročila ni spremenil sestavljenega letnega poročila, lahko banka namesto ponovne objave celotnega letnega poročila objavi samo informacijo, da je pristojni organ banke sprejel letno poročilo z vsebino sestavljenega letnega poročila.</w:t>
      </w:r>
    </w:p>
    <w:p w14:paraId="0E069CD0" w14:textId="77777777" w:rsidR="00DB225F" w:rsidRPr="006A75A4" w:rsidRDefault="00DB225F" w:rsidP="00BE072F">
      <w:pPr>
        <w:pStyle w:val="odstavek0"/>
        <w:shd w:val="clear" w:color="auto" w:fill="FFFFFF"/>
        <w:spacing w:before="0" w:beforeAutospacing="0" w:after="0" w:afterAutospacing="0"/>
        <w:jc w:val="both"/>
        <w:rPr>
          <w:rFonts w:ascii="Arial" w:hAnsi="Arial" w:cs="Arial"/>
          <w:sz w:val="20"/>
          <w:szCs w:val="20"/>
        </w:rPr>
      </w:pPr>
    </w:p>
    <w:p w14:paraId="2EBA995A" w14:textId="77777777" w:rsidR="00DB225F" w:rsidRPr="006A75A4" w:rsidRDefault="00DB225F" w:rsidP="00BE072F">
      <w:pPr>
        <w:pStyle w:val="odstavek0"/>
        <w:shd w:val="clear" w:color="auto" w:fill="FFFFFF"/>
        <w:spacing w:before="0" w:beforeAutospacing="0" w:after="0" w:afterAutospacing="0"/>
        <w:jc w:val="both"/>
        <w:rPr>
          <w:rFonts w:ascii="Arial" w:hAnsi="Arial" w:cs="Arial"/>
          <w:sz w:val="20"/>
          <w:szCs w:val="20"/>
        </w:rPr>
      </w:pPr>
      <w:r w:rsidRPr="006A75A4">
        <w:rPr>
          <w:rFonts w:ascii="Arial" w:hAnsi="Arial" w:cs="Arial"/>
          <w:sz w:val="20"/>
          <w:szCs w:val="20"/>
        </w:rPr>
        <w:t>(4) Banka mora zagotoviti, da ostaneta letno poročilo in revizorjevo poročilo iz drugega odstavka 57. člena ZGD-1 dostopna na njenih uradnih spletnih straneh najmanj pet let po njuni objavi.</w:t>
      </w:r>
    </w:p>
    <w:p w14:paraId="4799D79A" w14:textId="77777777" w:rsidR="00DB225F" w:rsidRPr="006A75A4" w:rsidRDefault="00DB225F" w:rsidP="00BE072F">
      <w:pPr>
        <w:pStyle w:val="odstavek0"/>
        <w:shd w:val="clear" w:color="auto" w:fill="FFFFFF"/>
        <w:spacing w:before="0" w:beforeAutospacing="0" w:after="0" w:afterAutospacing="0"/>
        <w:jc w:val="both"/>
        <w:rPr>
          <w:rFonts w:ascii="Arial" w:hAnsi="Arial" w:cs="Arial"/>
          <w:sz w:val="20"/>
          <w:szCs w:val="20"/>
        </w:rPr>
      </w:pPr>
    </w:p>
    <w:p w14:paraId="73F11AD7" w14:textId="77777777" w:rsidR="00DB225F" w:rsidRPr="006A75A4" w:rsidRDefault="00DB225F" w:rsidP="00BE072F">
      <w:pPr>
        <w:pStyle w:val="odstavek0"/>
        <w:shd w:val="clear" w:color="auto" w:fill="FFFFFF"/>
        <w:spacing w:before="0" w:beforeAutospacing="0" w:after="0" w:afterAutospacing="0"/>
        <w:jc w:val="both"/>
        <w:rPr>
          <w:rFonts w:ascii="Arial" w:hAnsi="Arial" w:cs="Arial"/>
          <w:sz w:val="20"/>
          <w:szCs w:val="20"/>
        </w:rPr>
      </w:pPr>
      <w:r w:rsidRPr="006A75A4">
        <w:rPr>
          <w:rFonts w:ascii="Arial" w:hAnsi="Arial" w:cs="Arial"/>
          <w:sz w:val="20"/>
          <w:szCs w:val="20"/>
        </w:rPr>
        <w:t xml:space="preserve">(5) Banka mora v 15 dneh po sprejemu letnega poročila, vendar najpozneje v šestih mesecih po koncu koledarskega leta, letno poročilo skupaj z revizorjevim poročilom iz drugega odstavka 57. člena ZGD-1 </w:t>
      </w:r>
      <w:r w:rsidRPr="006A75A4">
        <w:rPr>
          <w:rFonts w:ascii="Arial" w:hAnsi="Arial" w:cs="Arial"/>
          <w:sz w:val="20"/>
          <w:szCs w:val="20"/>
        </w:rPr>
        <w:lastRenderedPageBreak/>
        <w:t>predložiti Agenciji Republike Slovenije za javnopravne evidence in storitve zaradi javne objave v skladu s prvim odstavkom 58. člena ZGD-1.</w:t>
      </w:r>
    </w:p>
    <w:p w14:paraId="039F9987" w14:textId="77777777" w:rsidR="00DB225F" w:rsidRPr="006A75A4" w:rsidRDefault="00DB225F" w:rsidP="00BE072F">
      <w:pPr>
        <w:pStyle w:val="odstavek0"/>
        <w:shd w:val="clear" w:color="auto" w:fill="FFFFFF"/>
        <w:spacing w:before="0" w:beforeAutospacing="0" w:after="0" w:afterAutospacing="0"/>
        <w:jc w:val="both"/>
        <w:rPr>
          <w:rFonts w:ascii="Arial" w:hAnsi="Arial" w:cs="Arial"/>
          <w:sz w:val="20"/>
          <w:szCs w:val="20"/>
        </w:rPr>
      </w:pPr>
    </w:p>
    <w:p w14:paraId="1CD1876B" w14:textId="77777777" w:rsidR="00DB225F" w:rsidRPr="006A75A4" w:rsidRDefault="00DB225F" w:rsidP="00BE072F">
      <w:pPr>
        <w:pStyle w:val="odstavek0"/>
        <w:shd w:val="clear" w:color="auto" w:fill="FFFFFF"/>
        <w:spacing w:before="0" w:beforeAutospacing="0" w:after="0" w:afterAutospacing="0"/>
        <w:jc w:val="both"/>
        <w:rPr>
          <w:rFonts w:ascii="Arial" w:hAnsi="Arial" w:cs="Arial"/>
          <w:sz w:val="20"/>
          <w:szCs w:val="20"/>
        </w:rPr>
      </w:pPr>
      <w:r w:rsidRPr="006A75A4">
        <w:rPr>
          <w:rFonts w:ascii="Arial" w:hAnsi="Arial" w:cs="Arial"/>
          <w:sz w:val="20"/>
          <w:szCs w:val="20"/>
        </w:rPr>
        <w:t>(6) Podružnica banke države članice ali banke tretje države mora na svojih uradnih spletnih straneh javno objaviti revidirane računovodske izkaze in revidirane konsolidirane računovodske izkaze banke države članice ali banke tretje države skupaj z mnenjem revizorja najpozneje v petnajstih dneh po izteku roka za javno objavo v državi sedeža banke.</w:t>
      </w:r>
    </w:p>
    <w:p w14:paraId="2D44D044" w14:textId="77777777" w:rsidR="00DB225F" w:rsidRPr="006A75A4" w:rsidRDefault="00DB225F" w:rsidP="00BE072F">
      <w:pPr>
        <w:pStyle w:val="Odstavek"/>
        <w:spacing w:before="0"/>
        <w:rPr>
          <w:sz w:val="20"/>
          <w:szCs w:val="20"/>
        </w:rPr>
      </w:pPr>
    </w:p>
    <w:p w14:paraId="43F6839D" w14:textId="77777777" w:rsidR="00486FC7" w:rsidRPr="006A75A4" w:rsidRDefault="00486FC7" w:rsidP="00BE072F">
      <w:pPr>
        <w:pStyle w:val="len0"/>
        <w:spacing w:before="0"/>
        <w:rPr>
          <w:sz w:val="20"/>
          <w:szCs w:val="20"/>
        </w:rPr>
      </w:pPr>
      <w:r w:rsidRPr="006A75A4">
        <w:rPr>
          <w:sz w:val="20"/>
          <w:szCs w:val="20"/>
        </w:rPr>
        <w:t>109. člen</w:t>
      </w:r>
    </w:p>
    <w:p w14:paraId="6323FFBD" w14:textId="77777777" w:rsidR="00486FC7" w:rsidRPr="006A75A4" w:rsidRDefault="00486FC7" w:rsidP="00BE072F">
      <w:pPr>
        <w:pStyle w:val="lennaslov0"/>
        <w:rPr>
          <w:sz w:val="20"/>
          <w:szCs w:val="20"/>
        </w:rPr>
      </w:pPr>
      <w:r w:rsidRPr="006A75A4">
        <w:rPr>
          <w:sz w:val="20"/>
          <w:szCs w:val="20"/>
        </w:rPr>
        <w:t>(podzakonski predpisi o poslovnih knjigah in letnih poročilih banke)</w:t>
      </w:r>
    </w:p>
    <w:p w14:paraId="7716F077" w14:textId="77777777" w:rsidR="00486FC7" w:rsidRPr="006A75A4" w:rsidRDefault="00486FC7" w:rsidP="00BE072F">
      <w:pPr>
        <w:pStyle w:val="Odstavek"/>
        <w:spacing w:before="0"/>
        <w:ind w:firstLine="0"/>
        <w:rPr>
          <w:sz w:val="20"/>
          <w:szCs w:val="20"/>
        </w:rPr>
      </w:pPr>
    </w:p>
    <w:p w14:paraId="4613FA45" w14:textId="77777777" w:rsidR="00486FC7" w:rsidRPr="006A75A4" w:rsidRDefault="00486FC7" w:rsidP="00BE072F">
      <w:pPr>
        <w:pStyle w:val="Odstavek"/>
        <w:spacing w:before="0"/>
        <w:ind w:firstLine="0"/>
        <w:rPr>
          <w:sz w:val="20"/>
          <w:szCs w:val="20"/>
        </w:rPr>
      </w:pPr>
      <w:r w:rsidRPr="006A75A4">
        <w:rPr>
          <w:sz w:val="20"/>
          <w:szCs w:val="20"/>
        </w:rPr>
        <w:t>(1) Banka Slovenije v zvezi s poslovnimi knjigami in letnimi poročili banke predpiše:</w:t>
      </w:r>
    </w:p>
    <w:p w14:paraId="0774F86B" w14:textId="77777777" w:rsidR="00486FC7" w:rsidRPr="006A75A4" w:rsidRDefault="00486FC7" w:rsidP="00BE072F">
      <w:pPr>
        <w:pStyle w:val="tevilnatoka"/>
        <w:numPr>
          <w:ilvl w:val="0"/>
          <w:numId w:val="35"/>
        </w:numPr>
        <w:tabs>
          <w:tab w:val="clear" w:pos="540"/>
          <w:tab w:val="clear" w:pos="900"/>
          <w:tab w:val="num" w:pos="425"/>
        </w:tabs>
        <w:ind w:left="425" w:hanging="425"/>
        <w:rPr>
          <w:rFonts w:cs="Arial"/>
          <w:sz w:val="20"/>
          <w:szCs w:val="20"/>
        </w:rPr>
      </w:pPr>
      <w:r w:rsidRPr="006A75A4">
        <w:rPr>
          <w:rFonts w:cs="Arial"/>
          <w:sz w:val="20"/>
          <w:szCs w:val="20"/>
        </w:rPr>
        <w:t>vsebino glavne knjige v okviru vodenja poslovnih knjig ter vrste in sheme računovodskih in konsolidiranih računovodskih izkazov banke;</w:t>
      </w:r>
    </w:p>
    <w:p w14:paraId="2D6AE20F" w14:textId="77777777" w:rsidR="00486FC7" w:rsidRPr="006A75A4" w:rsidRDefault="00486FC7" w:rsidP="00BE072F">
      <w:pPr>
        <w:pStyle w:val="tevilnatoka"/>
        <w:numPr>
          <w:ilvl w:val="0"/>
          <w:numId w:val="35"/>
        </w:numPr>
        <w:tabs>
          <w:tab w:val="clear" w:pos="540"/>
          <w:tab w:val="clear" w:pos="900"/>
          <w:tab w:val="num" w:pos="425"/>
        </w:tabs>
        <w:ind w:left="425" w:hanging="425"/>
        <w:rPr>
          <w:rFonts w:cs="Arial"/>
          <w:sz w:val="20"/>
          <w:szCs w:val="20"/>
        </w:rPr>
      </w:pPr>
      <w:r w:rsidRPr="006A75A4">
        <w:rPr>
          <w:rFonts w:cs="Arial"/>
          <w:sz w:val="20"/>
          <w:szCs w:val="20"/>
        </w:rPr>
        <w:t>podrobnejšo vsebino računovodskega poročila in poslovnega poročila ter konsolidiranega računovodskega poročila in konsolidiranega poslovnega poročila;</w:t>
      </w:r>
    </w:p>
    <w:p w14:paraId="786F3456" w14:textId="77777777" w:rsidR="00486FC7" w:rsidRPr="006A75A4" w:rsidRDefault="00486FC7" w:rsidP="00BE072F">
      <w:pPr>
        <w:pStyle w:val="tevilnatoka"/>
        <w:numPr>
          <w:ilvl w:val="0"/>
          <w:numId w:val="35"/>
        </w:numPr>
        <w:tabs>
          <w:tab w:val="clear" w:pos="540"/>
          <w:tab w:val="clear" w:pos="900"/>
          <w:tab w:val="num" w:pos="425"/>
        </w:tabs>
        <w:ind w:left="425" w:hanging="425"/>
        <w:rPr>
          <w:rFonts w:cs="Arial"/>
          <w:sz w:val="20"/>
          <w:szCs w:val="20"/>
        </w:rPr>
      </w:pPr>
      <w:r w:rsidRPr="006A75A4">
        <w:rPr>
          <w:rFonts w:cs="Arial"/>
          <w:sz w:val="20"/>
          <w:szCs w:val="20"/>
        </w:rPr>
        <w:t>podrobnejši način vrednotenja knjigovodskih postavk;</w:t>
      </w:r>
    </w:p>
    <w:p w14:paraId="5D37ADBE" w14:textId="77777777" w:rsidR="00486FC7" w:rsidRPr="006A75A4" w:rsidRDefault="00486FC7" w:rsidP="00BE072F">
      <w:pPr>
        <w:pStyle w:val="tevilnatoka"/>
        <w:numPr>
          <w:ilvl w:val="0"/>
          <w:numId w:val="35"/>
        </w:numPr>
        <w:tabs>
          <w:tab w:val="clear" w:pos="540"/>
          <w:tab w:val="clear" w:pos="900"/>
          <w:tab w:val="num" w:pos="425"/>
        </w:tabs>
        <w:ind w:left="425" w:hanging="425"/>
        <w:rPr>
          <w:rFonts w:cs="Arial"/>
          <w:sz w:val="20"/>
          <w:szCs w:val="20"/>
        </w:rPr>
      </w:pPr>
      <w:r w:rsidRPr="006A75A4">
        <w:rPr>
          <w:rFonts w:cs="Arial"/>
          <w:sz w:val="20"/>
          <w:szCs w:val="20"/>
        </w:rPr>
        <w:t>podrobnejšo vsebino, obliko, način, pogostost in roke za posredovanje finančnih informacij iz tretjega odstavka 103. člena tega zakona.</w:t>
      </w:r>
    </w:p>
    <w:p w14:paraId="3C113E72" w14:textId="77777777" w:rsidR="00486FC7" w:rsidRPr="006A75A4" w:rsidRDefault="00486FC7" w:rsidP="00BE072F">
      <w:pPr>
        <w:pStyle w:val="Odstavek"/>
        <w:spacing w:before="0"/>
        <w:ind w:firstLine="0"/>
        <w:rPr>
          <w:sz w:val="20"/>
          <w:szCs w:val="20"/>
        </w:rPr>
      </w:pPr>
    </w:p>
    <w:p w14:paraId="7C956EE1" w14:textId="77777777" w:rsidR="00486FC7" w:rsidRPr="006A75A4" w:rsidRDefault="00486FC7" w:rsidP="00BE072F">
      <w:pPr>
        <w:pStyle w:val="Odstavek"/>
        <w:spacing w:before="0"/>
        <w:ind w:firstLine="0"/>
        <w:rPr>
          <w:sz w:val="20"/>
          <w:szCs w:val="20"/>
        </w:rPr>
      </w:pPr>
      <w:r w:rsidRPr="006A75A4">
        <w:rPr>
          <w:sz w:val="20"/>
          <w:szCs w:val="20"/>
        </w:rPr>
        <w:t>(2) Banka Slovenije v zvezi z revizijskim pregledom letnih in konsolidiranih letnih poročil banke predpiše podrobnejši obseg in vsebino dodatnega revizijskega pregleda in dodatnega revizorjevega poročila o izpolnjevanju pravil o upravljanju tveganj v banki iz prvega odstavka 106. člena tega zakona.</w:t>
      </w:r>
    </w:p>
    <w:p w14:paraId="0BCBBB48" w14:textId="77777777" w:rsidR="00486FC7" w:rsidRPr="006A75A4" w:rsidRDefault="00486FC7" w:rsidP="00BE072F">
      <w:pPr>
        <w:pStyle w:val="Odstavek"/>
        <w:spacing w:before="0"/>
        <w:rPr>
          <w:sz w:val="20"/>
          <w:szCs w:val="20"/>
        </w:rPr>
      </w:pPr>
    </w:p>
    <w:p w14:paraId="21DC7148" w14:textId="77777777" w:rsidR="00486FC7" w:rsidRPr="006A75A4" w:rsidRDefault="00486FC7" w:rsidP="00BE072F">
      <w:pPr>
        <w:pStyle w:val="len0"/>
        <w:spacing w:before="0"/>
        <w:rPr>
          <w:sz w:val="20"/>
          <w:szCs w:val="20"/>
        </w:rPr>
      </w:pPr>
      <w:r w:rsidRPr="006A75A4">
        <w:rPr>
          <w:sz w:val="20"/>
          <w:szCs w:val="20"/>
        </w:rPr>
        <w:t>113. člen</w:t>
      </w:r>
    </w:p>
    <w:p w14:paraId="20F28C82" w14:textId="77777777" w:rsidR="00486FC7" w:rsidRPr="006A75A4" w:rsidRDefault="00486FC7" w:rsidP="00BE072F">
      <w:pPr>
        <w:pStyle w:val="lennaslov0"/>
        <w:rPr>
          <w:sz w:val="20"/>
          <w:szCs w:val="20"/>
        </w:rPr>
      </w:pPr>
      <w:r w:rsidRPr="006A75A4">
        <w:rPr>
          <w:sz w:val="20"/>
          <w:szCs w:val="20"/>
        </w:rPr>
        <w:t>(dovoljenje za opravljanje storitev)</w:t>
      </w:r>
    </w:p>
    <w:p w14:paraId="1405174B" w14:textId="77777777" w:rsidR="00486FC7" w:rsidRPr="006A75A4" w:rsidRDefault="00486FC7" w:rsidP="00BE072F">
      <w:pPr>
        <w:pStyle w:val="Odstavek"/>
        <w:spacing w:before="0"/>
        <w:ind w:firstLine="0"/>
        <w:rPr>
          <w:sz w:val="20"/>
          <w:szCs w:val="20"/>
        </w:rPr>
      </w:pPr>
    </w:p>
    <w:p w14:paraId="225B5756" w14:textId="77777777" w:rsidR="00486FC7" w:rsidRPr="006A75A4" w:rsidRDefault="00486FC7" w:rsidP="00BE072F">
      <w:pPr>
        <w:pStyle w:val="Odstavek"/>
        <w:spacing w:before="0"/>
        <w:ind w:firstLine="0"/>
        <w:rPr>
          <w:sz w:val="20"/>
          <w:szCs w:val="20"/>
        </w:rPr>
      </w:pPr>
      <w:r w:rsidRPr="006A75A4">
        <w:rPr>
          <w:sz w:val="20"/>
          <w:szCs w:val="20"/>
        </w:rPr>
        <w:t>(1) Družba s sedežem v Republiki Sloveniji lahko začne opravljati bančne storitve na območju Republike Slovenije, ko pridobi dovoljenje Evropske centralne banke za opravljanje bančnih storitev v skladu s tem zakonom in Uredbo 1024/2013/EU.</w:t>
      </w:r>
    </w:p>
    <w:p w14:paraId="253255D6" w14:textId="77777777" w:rsidR="00486FC7" w:rsidRPr="006A75A4" w:rsidRDefault="00486FC7" w:rsidP="00BE072F">
      <w:pPr>
        <w:pStyle w:val="Odstavek"/>
        <w:spacing w:before="0"/>
        <w:ind w:firstLine="0"/>
        <w:rPr>
          <w:sz w:val="20"/>
          <w:szCs w:val="20"/>
        </w:rPr>
      </w:pPr>
    </w:p>
    <w:p w14:paraId="1713B32F" w14:textId="77777777" w:rsidR="00486FC7" w:rsidRPr="006A75A4" w:rsidRDefault="00486FC7" w:rsidP="00BE072F">
      <w:pPr>
        <w:pStyle w:val="Odstavek"/>
        <w:spacing w:before="0"/>
        <w:ind w:firstLine="0"/>
        <w:rPr>
          <w:sz w:val="20"/>
          <w:szCs w:val="20"/>
        </w:rPr>
      </w:pPr>
      <w:r w:rsidRPr="006A75A4">
        <w:rPr>
          <w:sz w:val="20"/>
          <w:szCs w:val="20"/>
        </w:rPr>
        <w:t>(2) Banka lahko začne opravljati finančne storitve in dodatne finančne storitve na območju Republike Slovenije, ko pridobi dovoljenje Banke Slovenije za opravljanje teh storitev v skladu s tem zakonom.</w:t>
      </w:r>
    </w:p>
    <w:p w14:paraId="69CDCDA4" w14:textId="77777777" w:rsidR="00486FC7" w:rsidRPr="006A75A4" w:rsidRDefault="00486FC7" w:rsidP="00BE072F">
      <w:pPr>
        <w:pStyle w:val="Odstavek"/>
        <w:spacing w:before="0"/>
        <w:ind w:firstLine="0"/>
        <w:rPr>
          <w:sz w:val="20"/>
          <w:szCs w:val="20"/>
        </w:rPr>
      </w:pPr>
    </w:p>
    <w:p w14:paraId="1756F5EE" w14:textId="77777777" w:rsidR="00486FC7" w:rsidRPr="006A75A4" w:rsidRDefault="00486FC7" w:rsidP="00BE072F">
      <w:pPr>
        <w:pStyle w:val="Odstavek"/>
        <w:spacing w:before="0"/>
        <w:ind w:firstLine="0"/>
        <w:rPr>
          <w:sz w:val="20"/>
          <w:szCs w:val="20"/>
        </w:rPr>
      </w:pPr>
      <w:r w:rsidRPr="006A75A4">
        <w:rPr>
          <w:sz w:val="20"/>
          <w:szCs w:val="20"/>
        </w:rPr>
        <w:t>(3) Ne glede na prejšnji odstavek sme banka opravljati dodatne finančne storitve iz 5. točke prvega odstavka 6. člena tega zakona in pomožne storitve, če o tem predhodno obvesti Banko Slovenije.</w:t>
      </w:r>
    </w:p>
    <w:p w14:paraId="7E256DC5" w14:textId="77777777" w:rsidR="00486FC7" w:rsidRPr="006A75A4" w:rsidRDefault="00486FC7" w:rsidP="00BE072F">
      <w:pPr>
        <w:pStyle w:val="Odstavek"/>
        <w:spacing w:before="0"/>
        <w:ind w:firstLine="0"/>
        <w:rPr>
          <w:sz w:val="20"/>
          <w:szCs w:val="20"/>
        </w:rPr>
      </w:pPr>
    </w:p>
    <w:p w14:paraId="7CF11540" w14:textId="77777777" w:rsidR="00486FC7" w:rsidRPr="006A75A4" w:rsidRDefault="00486FC7" w:rsidP="00BE072F">
      <w:pPr>
        <w:pStyle w:val="Odstavek"/>
        <w:spacing w:before="0"/>
        <w:ind w:firstLine="0"/>
        <w:rPr>
          <w:sz w:val="20"/>
          <w:szCs w:val="20"/>
        </w:rPr>
      </w:pPr>
      <w:r w:rsidRPr="006A75A4">
        <w:rPr>
          <w:sz w:val="20"/>
          <w:szCs w:val="20"/>
        </w:rPr>
        <w:t>(4) Banka obvestilu iz prejšnjega odstavka priloži poslovni načrt za prva tri leta poslovanja, ki mora obsegati tudi:</w:t>
      </w:r>
    </w:p>
    <w:p w14:paraId="47C92DAA" w14:textId="77777777" w:rsidR="00486FC7" w:rsidRPr="006A75A4" w:rsidRDefault="00486FC7" w:rsidP="00BE072F">
      <w:pPr>
        <w:pStyle w:val="tevilnatoka"/>
        <w:numPr>
          <w:ilvl w:val="0"/>
          <w:numId w:val="36"/>
        </w:numPr>
        <w:tabs>
          <w:tab w:val="clear" w:pos="540"/>
          <w:tab w:val="clear" w:pos="900"/>
          <w:tab w:val="num" w:pos="425"/>
        </w:tabs>
        <w:ind w:left="425" w:hanging="425"/>
        <w:rPr>
          <w:rFonts w:cs="Arial"/>
          <w:sz w:val="20"/>
          <w:szCs w:val="20"/>
        </w:rPr>
      </w:pPr>
      <w:r w:rsidRPr="006A75A4">
        <w:rPr>
          <w:rFonts w:cs="Arial"/>
          <w:sz w:val="20"/>
          <w:szCs w:val="20"/>
        </w:rPr>
        <w:t>podrobnejši opis storitev, ki jih namerava banka opravljati,</w:t>
      </w:r>
    </w:p>
    <w:p w14:paraId="0BE99E84" w14:textId="77777777" w:rsidR="00486FC7" w:rsidRPr="006A75A4" w:rsidRDefault="00486FC7" w:rsidP="00BE072F">
      <w:pPr>
        <w:pStyle w:val="tevilnatoka"/>
        <w:numPr>
          <w:ilvl w:val="0"/>
          <w:numId w:val="36"/>
        </w:numPr>
        <w:tabs>
          <w:tab w:val="clear" w:pos="540"/>
          <w:tab w:val="clear" w:pos="900"/>
          <w:tab w:val="num" w:pos="425"/>
        </w:tabs>
        <w:ind w:left="425" w:hanging="425"/>
        <w:rPr>
          <w:rFonts w:cs="Arial"/>
          <w:sz w:val="20"/>
          <w:szCs w:val="20"/>
        </w:rPr>
      </w:pPr>
      <w:r w:rsidRPr="006A75A4">
        <w:rPr>
          <w:rFonts w:cs="Arial"/>
          <w:sz w:val="20"/>
          <w:szCs w:val="20"/>
        </w:rPr>
        <w:t>opis ureditve notranjega upravljanja iz 148. člena tega zakona v zvezi s storitvami iz prejšnjega odstavka.</w:t>
      </w:r>
    </w:p>
    <w:p w14:paraId="1C72D392" w14:textId="77777777" w:rsidR="00486FC7" w:rsidRPr="006A75A4" w:rsidRDefault="00486FC7" w:rsidP="00BE072F">
      <w:pPr>
        <w:pStyle w:val="tevilnatoka"/>
        <w:numPr>
          <w:ilvl w:val="0"/>
          <w:numId w:val="0"/>
        </w:numPr>
        <w:rPr>
          <w:rFonts w:cs="Arial"/>
          <w:sz w:val="20"/>
          <w:szCs w:val="20"/>
        </w:rPr>
      </w:pPr>
    </w:p>
    <w:p w14:paraId="7C2B428E" w14:textId="77777777" w:rsidR="00486FC7" w:rsidRPr="006A75A4" w:rsidRDefault="00486FC7" w:rsidP="00BE072F">
      <w:pPr>
        <w:pStyle w:val="len0"/>
        <w:spacing w:before="0"/>
        <w:rPr>
          <w:sz w:val="20"/>
          <w:szCs w:val="20"/>
        </w:rPr>
      </w:pPr>
      <w:r w:rsidRPr="006A75A4">
        <w:rPr>
          <w:sz w:val="20"/>
          <w:szCs w:val="20"/>
        </w:rPr>
        <w:t>113.a člen</w:t>
      </w:r>
    </w:p>
    <w:p w14:paraId="22A53C78" w14:textId="77777777" w:rsidR="00486FC7" w:rsidRPr="006A75A4" w:rsidRDefault="00486FC7" w:rsidP="00BE072F">
      <w:pPr>
        <w:pStyle w:val="lennaslov0"/>
        <w:rPr>
          <w:sz w:val="20"/>
          <w:szCs w:val="20"/>
        </w:rPr>
      </w:pPr>
      <w:r w:rsidRPr="006A75A4">
        <w:rPr>
          <w:sz w:val="20"/>
          <w:szCs w:val="20"/>
        </w:rPr>
        <w:t>(posebne zahteve za izdajo dovoljenja kreditnim institucijam iz točke 1.b člena 4(1) Uredbe 575/2013/EU)</w:t>
      </w:r>
    </w:p>
    <w:p w14:paraId="380D9D3D" w14:textId="77777777" w:rsidR="00486FC7" w:rsidRPr="006A75A4" w:rsidRDefault="00486FC7" w:rsidP="00BE072F">
      <w:pPr>
        <w:pStyle w:val="Odstavek"/>
        <w:spacing w:before="0"/>
        <w:ind w:firstLine="0"/>
        <w:rPr>
          <w:sz w:val="20"/>
          <w:szCs w:val="20"/>
        </w:rPr>
      </w:pPr>
    </w:p>
    <w:p w14:paraId="7D55F83C" w14:textId="77777777" w:rsidR="00486FC7" w:rsidRPr="006A75A4" w:rsidRDefault="00486FC7" w:rsidP="00BE072F">
      <w:pPr>
        <w:pStyle w:val="Odstavek"/>
        <w:spacing w:before="0"/>
        <w:ind w:firstLine="0"/>
        <w:rPr>
          <w:sz w:val="20"/>
          <w:szCs w:val="20"/>
        </w:rPr>
      </w:pPr>
      <w:r w:rsidRPr="006A75A4">
        <w:rPr>
          <w:sz w:val="20"/>
          <w:szCs w:val="20"/>
        </w:rPr>
        <w:t>(1) Družbe iz točke 1.b člena 4(1) Uredbe 575/2013/EU, ki so že pridobile dovoljenje za opravljanje investicijskih storitev in poslov na podlagi zakona, ki ureja trg finančnih instrumentov, vložijo vlogo za izdajo dovoljenja v skladu s 113. členom tega zakona najpozneje na dan, ko se zgodi kaj od naslednjega:</w:t>
      </w:r>
    </w:p>
    <w:p w14:paraId="66211626" w14:textId="77777777" w:rsidR="00486FC7" w:rsidRPr="006A75A4" w:rsidRDefault="00486FC7" w:rsidP="00BE072F">
      <w:pPr>
        <w:pStyle w:val="rkovnatokazaodstavkom"/>
        <w:numPr>
          <w:ilvl w:val="0"/>
          <w:numId w:val="30"/>
        </w:numPr>
        <w:spacing w:line="240" w:lineRule="auto"/>
        <w:contextualSpacing/>
        <w:rPr>
          <w:rFonts w:cs="Arial"/>
          <w:sz w:val="20"/>
          <w:szCs w:val="20"/>
        </w:rPr>
      </w:pPr>
      <w:r w:rsidRPr="006A75A4">
        <w:rPr>
          <w:rFonts w:cs="Arial"/>
          <w:sz w:val="20"/>
          <w:szCs w:val="20"/>
        </w:rPr>
        <w:t>povprečna mesečna bilančna vsota, izračunana v obdobju 12 zaporednih mesecev, je enaka ali preseže 30 milijard eurov ali</w:t>
      </w:r>
    </w:p>
    <w:p w14:paraId="1E5B8F7E" w14:textId="77777777" w:rsidR="00486FC7" w:rsidRPr="006A75A4" w:rsidRDefault="00486FC7" w:rsidP="00BE072F">
      <w:pPr>
        <w:pStyle w:val="rkovnatokazaodstavkom"/>
        <w:numPr>
          <w:ilvl w:val="0"/>
          <w:numId w:val="30"/>
        </w:numPr>
        <w:spacing w:line="240" w:lineRule="auto"/>
        <w:contextualSpacing/>
        <w:rPr>
          <w:rFonts w:cs="Arial"/>
          <w:sz w:val="20"/>
          <w:szCs w:val="20"/>
        </w:rPr>
      </w:pPr>
      <w:r w:rsidRPr="006A75A4">
        <w:rPr>
          <w:rFonts w:cs="Arial"/>
          <w:sz w:val="20"/>
          <w:szCs w:val="20"/>
        </w:rPr>
        <w:t>povprečna mesečna bilančna vsota, izračunana v obdobju 12 zaporednih mesecev, je nižja od 30 milijard eurov, družba pa je del skupine, v kateri je skupna vrednost konsolidiranih sredstev vseh družb v skupini, ki imajo posamezno bilančno vsoto nižjo od 30 milijard eurov in opravljajo katero koli dejavnost iz 3. in 6. točke prvega odstavka 11. člena zakona, ki ureja trg finančnih instrumentov, enaka ali presega 30 milijard eurov, oboje izračunano kot povprečje v obdobju 12 zaporednih mesecev.</w:t>
      </w:r>
    </w:p>
    <w:p w14:paraId="399C8687" w14:textId="77777777" w:rsidR="00486FC7" w:rsidRPr="006A75A4" w:rsidRDefault="00486FC7" w:rsidP="00BE072F">
      <w:pPr>
        <w:pStyle w:val="Odstavek"/>
        <w:spacing w:before="0"/>
        <w:ind w:firstLine="0"/>
        <w:rPr>
          <w:sz w:val="20"/>
          <w:szCs w:val="20"/>
        </w:rPr>
      </w:pPr>
    </w:p>
    <w:p w14:paraId="44E1B3E5" w14:textId="77777777" w:rsidR="00486FC7" w:rsidRPr="006A75A4" w:rsidRDefault="00486FC7" w:rsidP="00BE072F">
      <w:pPr>
        <w:pStyle w:val="Odstavek"/>
        <w:spacing w:before="0"/>
        <w:ind w:firstLine="0"/>
        <w:rPr>
          <w:sz w:val="20"/>
          <w:szCs w:val="20"/>
        </w:rPr>
      </w:pPr>
      <w:r w:rsidRPr="006A75A4">
        <w:rPr>
          <w:sz w:val="20"/>
          <w:szCs w:val="20"/>
        </w:rPr>
        <w:lastRenderedPageBreak/>
        <w:t>(2) Družbe iz prejšnjega odstavka lahko še naprej opravljajo dejavnosti iz točke 1.b člena 4(1) Uredbe 575/2013/EU, dokler ne pridobijo dovoljenja iz prejšnjega odstavka.</w:t>
      </w:r>
    </w:p>
    <w:p w14:paraId="21BF43A4" w14:textId="77777777" w:rsidR="00486FC7" w:rsidRPr="006A75A4" w:rsidRDefault="00486FC7" w:rsidP="00BE072F">
      <w:pPr>
        <w:pStyle w:val="Odstavek"/>
        <w:spacing w:before="0"/>
        <w:ind w:firstLine="0"/>
        <w:rPr>
          <w:sz w:val="20"/>
          <w:szCs w:val="20"/>
        </w:rPr>
      </w:pPr>
    </w:p>
    <w:p w14:paraId="4192B030" w14:textId="77777777" w:rsidR="00486FC7" w:rsidRPr="006A75A4" w:rsidRDefault="00486FC7" w:rsidP="00BE072F">
      <w:pPr>
        <w:pStyle w:val="Odstavek"/>
        <w:spacing w:before="0"/>
        <w:ind w:firstLine="0"/>
        <w:rPr>
          <w:sz w:val="20"/>
          <w:szCs w:val="20"/>
        </w:rPr>
      </w:pPr>
      <w:r w:rsidRPr="006A75A4">
        <w:rPr>
          <w:sz w:val="20"/>
          <w:szCs w:val="20"/>
        </w:rPr>
        <w:t>(3) Kadar Banka Slovenije po prejemu informacij ugotovi, da se družbi izda dovoljenje kot kreditna institucija v skladu s 97. členom tega zakona, uradno obvesti družbo in agencijo ter od dneva tega uradnega obvestila prevzame postopek izdaje dovoljenja.</w:t>
      </w:r>
    </w:p>
    <w:p w14:paraId="337DF176" w14:textId="77777777" w:rsidR="00486FC7" w:rsidRPr="006A75A4" w:rsidRDefault="00486FC7" w:rsidP="00BE072F">
      <w:pPr>
        <w:pStyle w:val="Odstavek"/>
        <w:spacing w:before="0"/>
        <w:ind w:firstLine="0"/>
        <w:rPr>
          <w:sz w:val="20"/>
          <w:szCs w:val="20"/>
        </w:rPr>
      </w:pPr>
    </w:p>
    <w:p w14:paraId="01A51569" w14:textId="77777777" w:rsidR="00486FC7" w:rsidRPr="006A75A4" w:rsidRDefault="00486FC7" w:rsidP="00BE072F">
      <w:pPr>
        <w:pStyle w:val="Odstavek"/>
        <w:spacing w:before="0"/>
        <w:ind w:firstLine="0"/>
        <w:rPr>
          <w:sz w:val="20"/>
          <w:szCs w:val="20"/>
        </w:rPr>
      </w:pPr>
      <w:r w:rsidRPr="006A75A4">
        <w:rPr>
          <w:sz w:val="20"/>
          <w:szCs w:val="20"/>
        </w:rPr>
        <w:t>(4) Banka Slovenije v primeru ponovne izdaje dovoljenja zagotovi, da je postopek čim bolj racionaliziran in da se upoštevajo informacije iz veljavnih dovoljenj.</w:t>
      </w:r>
    </w:p>
    <w:p w14:paraId="353312F2" w14:textId="77777777" w:rsidR="00B44B6F" w:rsidRPr="006A75A4" w:rsidRDefault="00B44B6F" w:rsidP="00BE072F">
      <w:pPr>
        <w:pStyle w:val="Odstavek"/>
        <w:spacing w:before="0"/>
        <w:ind w:firstLine="0"/>
        <w:rPr>
          <w:sz w:val="20"/>
          <w:szCs w:val="20"/>
        </w:rPr>
      </w:pPr>
    </w:p>
    <w:p w14:paraId="036A916E" w14:textId="77777777" w:rsidR="00B44B6F" w:rsidRPr="006A75A4" w:rsidRDefault="00B44B6F" w:rsidP="00B44B6F">
      <w:pPr>
        <w:pStyle w:val="len0"/>
        <w:spacing w:before="0"/>
        <w:rPr>
          <w:sz w:val="20"/>
          <w:szCs w:val="20"/>
        </w:rPr>
      </w:pPr>
      <w:r w:rsidRPr="006A75A4">
        <w:rPr>
          <w:sz w:val="20"/>
          <w:szCs w:val="20"/>
        </w:rPr>
        <w:t>119. člen</w:t>
      </w:r>
    </w:p>
    <w:p w14:paraId="2A59DAD4" w14:textId="77777777" w:rsidR="00B44B6F" w:rsidRPr="006A75A4" w:rsidRDefault="00B44B6F" w:rsidP="00B44B6F">
      <w:pPr>
        <w:pStyle w:val="lennaslov0"/>
        <w:rPr>
          <w:sz w:val="20"/>
          <w:szCs w:val="20"/>
        </w:rPr>
      </w:pPr>
      <w:r w:rsidRPr="006A75A4">
        <w:rPr>
          <w:sz w:val="20"/>
          <w:szCs w:val="20"/>
        </w:rPr>
        <w:t>(dovoljenje za opravljanje finančnih in dodatnih finančnih storitev)</w:t>
      </w:r>
    </w:p>
    <w:p w14:paraId="542CB924" w14:textId="77777777" w:rsidR="00B44B6F" w:rsidRPr="006A75A4" w:rsidRDefault="00B44B6F" w:rsidP="00B44B6F">
      <w:pPr>
        <w:pStyle w:val="Odstavek"/>
        <w:spacing w:before="0"/>
        <w:ind w:firstLine="0"/>
        <w:rPr>
          <w:sz w:val="20"/>
          <w:szCs w:val="20"/>
        </w:rPr>
      </w:pPr>
    </w:p>
    <w:p w14:paraId="52C76C29" w14:textId="77777777" w:rsidR="00B44B6F" w:rsidRPr="006A75A4" w:rsidRDefault="00B44B6F" w:rsidP="00B44B6F">
      <w:pPr>
        <w:pStyle w:val="Odstavek"/>
        <w:spacing w:before="0"/>
        <w:ind w:firstLine="0"/>
        <w:rPr>
          <w:sz w:val="20"/>
          <w:szCs w:val="20"/>
        </w:rPr>
      </w:pPr>
      <w:r w:rsidRPr="006A75A4">
        <w:rPr>
          <w:sz w:val="20"/>
          <w:szCs w:val="20"/>
        </w:rPr>
        <w:t>(1) Banka, ki namerava po ustanovitvi začeti opravljati finančne storitve iz 5. člena tega zakona ali dodatne finančne storitve iz 6. člena tega zakona, mora za vsako od teh storitev pridobiti dovoljenje Banke Slovenije, razen za storitve iz tretjega odstavka 113. člena tega zakona.</w:t>
      </w:r>
    </w:p>
    <w:p w14:paraId="478D4D64" w14:textId="77777777" w:rsidR="00B44B6F" w:rsidRPr="006A75A4" w:rsidRDefault="00B44B6F" w:rsidP="00B44B6F">
      <w:pPr>
        <w:pStyle w:val="Odstavek"/>
        <w:spacing w:before="0"/>
        <w:ind w:firstLine="0"/>
        <w:rPr>
          <w:sz w:val="20"/>
          <w:szCs w:val="20"/>
        </w:rPr>
      </w:pPr>
    </w:p>
    <w:p w14:paraId="12DECFC5" w14:textId="77777777" w:rsidR="00B44B6F" w:rsidRPr="006A75A4" w:rsidRDefault="00B44B6F" w:rsidP="00B44B6F">
      <w:pPr>
        <w:pStyle w:val="Odstavek"/>
        <w:spacing w:before="0"/>
        <w:ind w:firstLine="0"/>
        <w:rPr>
          <w:sz w:val="20"/>
          <w:szCs w:val="20"/>
        </w:rPr>
      </w:pPr>
      <w:r w:rsidRPr="006A75A4">
        <w:rPr>
          <w:sz w:val="20"/>
          <w:szCs w:val="20"/>
        </w:rPr>
        <w:t>(2) Banka mora pridobiti dovoljenje za opravljanje finančnih in dodatnih finančnih storitev pred začetkom opravljanja teh storitev.</w:t>
      </w:r>
    </w:p>
    <w:p w14:paraId="08D57543" w14:textId="77777777" w:rsidR="00486FC7" w:rsidRPr="006A75A4" w:rsidRDefault="00486FC7" w:rsidP="00BE072F">
      <w:pPr>
        <w:pStyle w:val="Odstavek"/>
        <w:spacing w:before="0"/>
        <w:rPr>
          <w:sz w:val="20"/>
          <w:szCs w:val="20"/>
        </w:rPr>
      </w:pPr>
    </w:p>
    <w:p w14:paraId="000043C4" w14:textId="77777777" w:rsidR="00486FC7" w:rsidRPr="006A75A4" w:rsidRDefault="00486FC7" w:rsidP="00BE072F">
      <w:pPr>
        <w:pStyle w:val="len0"/>
        <w:spacing w:before="0"/>
        <w:rPr>
          <w:sz w:val="20"/>
          <w:szCs w:val="20"/>
        </w:rPr>
      </w:pPr>
      <w:r w:rsidRPr="006A75A4">
        <w:rPr>
          <w:sz w:val="20"/>
          <w:szCs w:val="20"/>
        </w:rPr>
        <w:t>120. člen</w:t>
      </w:r>
    </w:p>
    <w:p w14:paraId="25346110" w14:textId="77777777" w:rsidR="00486FC7" w:rsidRPr="006A75A4" w:rsidRDefault="00486FC7" w:rsidP="00BE072F">
      <w:pPr>
        <w:pStyle w:val="lennaslov0"/>
        <w:rPr>
          <w:sz w:val="20"/>
          <w:szCs w:val="20"/>
        </w:rPr>
      </w:pPr>
      <w:r w:rsidRPr="006A75A4">
        <w:rPr>
          <w:sz w:val="20"/>
          <w:szCs w:val="20"/>
        </w:rPr>
        <w:t>(zahteva za izdajo dovoljenja za opravljanje finančnih in dodatnih finančnih storitev)</w:t>
      </w:r>
    </w:p>
    <w:p w14:paraId="657C78C1" w14:textId="77777777" w:rsidR="00486FC7" w:rsidRPr="006A75A4" w:rsidRDefault="00486FC7" w:rsidP="00BE072F">
      <w:pPr>
        <w:pStyle w:val="Odstavek"/>
        <w:spacing w:before="0"/>
        <w:ind w:firstLine="0"/>
        <w:rPr>
          <w:sz w:val="20"/>
          <w:szCs w:val="20"/>
        </w:rPr>
      </w:pPr>
    </w:p>
    <w:p w14:paraId="733178D9" w14:textId="77777777" w:rsidR="00486FC7" w:rsidRPr="006A75A4" w:rsidRDefault="00486FC7" w:rsidP="00BE072F">
      <w:pPr>
        <w:pStyle w:val="Odstavek"/>
        <w:spacing w:before="0"/>
        <w:ind w:firstLine="0"/>
        <w:rPr>
          <w:sz w:val="20"/>
          <w:szCs w:val="20"/>
        </w:rPr>
      </w:pPr>
      <w:r w:rsidRPr="006A75A4">
        <w:rPr>
          <w:sz w:val="20"/>
          <w:szCs w:val="20"/>
        </w:rPr>
        <w:t>(1) Zahteva za izdajo dovoljenja za opravljanje finančnih in dodatnih finančnih storitev se vloži pri Banki Slovenije.</w:t>
      </w:r>
    </w:p>
    <w:p w14:paraId="4BF61CE2" w14:textId="77777777" w:rsidR="00486FC7" w:rsidRPr="006A75A4" w:rsidRDefault="00486FC7" w:rsidP="00BE072F">
      <w:pPr>
        <w:pStyle w:val="Odstavek"/>
        <w:spacing w:before="0"/>
        <w:ind w:firstLine="0"/>
        <w:rPr>
          <w:sz w:val="20"/>
          <w:szCs w:val="20"/>
        </w:rPr>
      </w:pPr>
    </w:p>
    <w:p w14:paraId="3BBEF447" w14:textId="77777777" w:rsidR="00486FC7" w:rsidRPr="006A75A4" w:rsidRDefault="00486FC7" w:rsidP="00BE072F">
      <w:pPr>
        <w:pStyle w:val="Odstavek"/>
        <w:spacing w:before="0"/>
        <w:ind w:firstLine="0"/>
        <w:rPr>
          <w:sz w:val="20"/>
          <w:szCs w:val="20"/>
        </w:rPr>
      </w:pPr>
      <w:r w:rsidRPr="006A75A4">
        <w:rPr>
          <w:sz w:val="20"/>
          <w:szCs w:val="20"/>
        </w:rPr>
        <w:t>(2) Zahtevi iz prejšnjega odstavka mora banka priložiti:</w:t>
      </w:r>
    </w:p>
    <w:p w14:paraId="27AE0A08" w14:textId="77777777" w:rsidR="00486FC7" w:rsidRPr="006A75A4" w:rsidRDefault="00486FC7" w:rsidP="00BE072F">
      <w:pPr>
        <w:pStyle w:val="tevilnatoka"/>
        <w:numPr>
          <w:ilvl w:val="0"/>
          <w:numId w:val="37"/>
        </w:numPr>
        <w:tabs>
          <w:tab w:val="clear" w:pos="540"/>
          <w:tab w:val="clear" w:pos="900"/>
          <w:tab w:val="num" w:pos="425"/>
        </w:tabs>
        <w:ind w:left="425" w:hanging="425"/>
        <w:rPr>
          <w:rFonts w:cs="Arial"/>
          <w:sz w:val="20"/>
          <w:szCs w:val="20"/>
        </w:rPr>
      </w:pPr>
      <w:r w:rsidRPr="006A75A4">
        <w:rPr>
          <w:rFonts w:cs="Arial"/>
          <w:sz w:val="20"/>
          <w:szCs w:val="20"/>
        </w:rPr>
        <w:t>poslovni načrt banke za prva tri leta poslovanja, ki mora obsegati tudi:</w:t>
      </w:r>
    </w:p>
    <w:p w14:paraId="5AC39E42" w14:textId="77777777" w:rsidR="00486FC7" w:rsidRPr="006A75A4" w:rsidRDefault="00486FC7" w:rsidP="00BE072F">
      <w:pPr>
        <w:pStyle w:val="Alineazatevilnotoko"/>
        <w:numPr>
          <w:ilvl w:val="0"/>
          <w:numId w:val="29"/>
        </w:numPr>
        <w:tabs>
          <w:tab w:val="clear" w:pos="425"/>
        </w:tabs>
        <w:ind w:hanging="142"/>
        <w:rPr>
          <w:rFonts w:cs="Arial"/>
          <w:sz w:val="20"/>
          <w:szCs w:val="20"/>
        </w:rPr>
      </w:pPr>
      <w:r w:rsidRPr="006A75A4">
        <w:rPr>
          <w:rFonts w:cs="Arial"/>
          <w:sz w:val="20"/>
          <w:szCs w:val="20"/>
        </w:rPr>
        <w:t>podrobnejši opis dejavnosti, ki jih namerava banka opravljati in</w:t>
      </w:r>
    </w:p>
    <w:p w14:paraId="1D9B4383" w14:textId="77777777" w:rsidR="00486FC7" w:rsidRPr="006A75A4" w:rsidRDefault="00486FC7" w:rsidP="00BE072F">
      <w:pPr>
        <w:pStyle w:val="Alineazatevilnotoko"/>
        <w:numPr>
          <w:ilvl w:val="0"/>
          <w:numId w:val="29"/>
        </w:numPr>
        <w:tabs>
          <w:tab w:val="clear" w:pos="425"/>
        </w:tabs>
        <w:ind w:hanging="142"/>
        <w:rPr>
          <w:rFonts w:cs="Arial"/>
          <w:sz w:val="20"/>
          <w:szCs w:val="20"/>
        </w:rPr>
      </w:pPr>
      <w:r w:rsidRPr="006A75A4">
        <w:rPr>
          <w:rFonts w:cs="Arial"/>
          <w:sz w:val="20"/>
          <w:szCs w:val="20"/>
        </w:rPr>
        <w:t>opis ureditve notranjega upravljanja iz 148. člena tega zakona;</w:t>
      </w:r>
    </w:p>
    <w:p w14:paraId="6879C3E4" w14:textId="77777777" w:rsidR="00486FC7" w:rsidRPr="006A75A4" w:rsidRDefault="00486FC7" w:rsidP="00BE072F">
      <w:pPr>
        <w:pStyle w:val="tevilnatoka"/>
        <w:numPr>
          <w:ilvl w:val="0"/>
          <w:numId w:val="33"/>
        </w:numPr>
        <w:tabs>
          <w:tab w:val="clear" w:pos="540"/>
          <w:tab w:val="clear" w:pos="900"/>
          <w:tab w:val="num" w:pos="425"/>
        </w:tabs>
        <w:ind w:left="425" w:hanging="425"/>
        <w:rPr>
          <w:rFonts w:cs="Arial"/>
          <w:sz w:val="20"/>
          <w:szCs w:val="20"/>
        </w:rPr>
      </w:pPr>
      <w:r w:rsidRPr="006A75A4">
        <w:rPr>
          <w:rFonts w:cs="Arial"/>
          <w:sz w:val="20"/>
          <w:szCs w:val="20"/>
        </w:rPr>
        <w:t>druge informacije in dokazila, iz katerih izhaja, da bo banka v zvezi z izvajanjem načrtovanih storitev zagotavljala varno in skrbno upravljanje banke;</w:t>
      </w:r>
    </w:p>
    <w:p w14:paraId="225CF0B9" w14:textId="77777777" w:rsidR="00486FC7" w:rsidRPr="006A75A4" w:rsidRDefault="00486FC7" w:rsidP="00BE072F">
      <w:pPr>
        <w:pStyle w:val="tevilnatoka"/>
        <w:numPr>
          <w:ilvl w:val="0"/>
          <w:numId w:val="33"/>
        </w:numPr>
        <w:tabs>
          <w:tab w:val="clear" w:pos="540"/>
          <w:tab w:val="clear" w:pos="900"/>
          <w:tab w:val="num" w:pos="425"/>
        </w:tabs>
        <w:ind w:left="425" w:hanging="425"/>
        <w:rPr>
          <w:rFonts w:cs="Arial"/>
          <w:sz w:val="20"/>
          <w:szCs w:val="20"/>
        </w:rPr>
      </w:pPr>
      <w:r w:rsidRPr="006A75A4">
        <w:rPr>
          <w:rFonts w:cs="Arial"/>
          <w:sz w:val="20"/>
          <w:szCs w:val="20"/>
        </w:rPr>
        <w:t>dokaze o izpolnjevanju pogojev, ki jih za opravljanje storitev iz prejšnjega odstavka določajo drugi predpisi.</w:t>
      </w:r>
    </w:p>
    <w:p w14:paraId="628BBC73" w14:textId="77777777" w:rsidR="00486FC7" w:rsidRPr="006A75A4" w:rsidRDefault="00486FC7" w:rsidP="00BE072F">
      <w:pPr>
        <w:pStyle w:val="Odstavek"/>
        <w:spacing w:before="0"/>
        <w:ind w:firstLine="0"/>
        <w:rPr>
          <w:sz w:val="20"/>
          <w:szCs w:val="20"/>
        </w:rPr>
      </w:pPr>
    </w:p>
    <w:p w14:paraId="25C9806A" w14:textId="77777777" w:rsidR="00486FC7" w:rsidRPr="006A75A4" w:rsidRDefault="00486FC7" w:rsidP="00BE072F">
      <w:pPr>
        <w:pStyle w:val="Odstavek"/>
        <w:spacing w:before="0"/>
        <w:ind w:firstLine="0"/>
        <w:rPr>
          <w:sz w:val="20"/>
          <w:szCs w:val="20"/>
        </w:rPr>
      </w:pPr>
      <w:r w:rsidRPr="006A75A4">
        <w:rPr>
          <w:sz w:val="20"/>
          <w:szCs w:val="20"/>
        </w:rPr>
        <w:t>(3) Banka Slovenije zavrne zahtevo za izdajo dovoljenja za opravljanje finančnih ali dodatnih finančnih storitev banke, če:</w:t>
      </w:r>
    </w:p>
    <w:p w14:paraId="3E5026EB" w14:textId="77777777" w:rsidR="00486FC7" w:rsidRPr="006A75A4" w:rsidRDefault="00486FC7" w:rsidP="00BE072F">
      <w:pPr>
        <w:pStyle w:val="tevilnatoka"/>
        <w:numPr>
          <w:ilvl w:val="0"/>
          <w:numId w:val="38"/>
        </w:numPr>
        <w:tabs>
          <w:tab w:val="clear" w:pos="540"/>
          <w:tab w:val="clear" w:pos="900"/>
          <w:tab w:val="num" w:pos="425"/>
        </w:tabs>
        <w:ind w:left="425" w:hanging="425"/>
        <w:rPr>
          <w:rFonts w:cs="Arial"/>
          <w:sz w:val="20"/>
          <w:szCs w:val="20"/>
        </w:rPr>
      </w:pPr>
      <w:r w:rsidRPr="006A75A4">
        <w:rPr>
          <w:rFonts w:cs="Arial"/>
          <w:sz w:val="20"/>
          <w:szCs w:val="20"/>
        </w:rPr>
        <w:t>načrtovana ureditev notranjega upravljanja iz 148. člena tega zakona ni ustrezna in primerna za upravljanje tveganj, ki jim bo banka pri opravljanju načrtovanih storitev izpostavljena; ali</w:t>
      </w:r>
    </w:p>
    <w:p w14:paraId="23F1D8FE" w14:textId="77777777" w:rsidR="00486FC7" w:rsidRPr="006A75A4" w:rsidRDefault="00486FC7" w:rsidP="00BE072F">
      <w:pPr>
        <w:pStyle w:val="tevilnatoka"/>
        <w:numPr>
          <w:ilvl w:val="0"/>
          <w:numId w:val="38"/>
        </w:numPr>
        <w:tabs>
          <w:tab w:val="clear" w:pos="540"/>
          <w:tab w:val="clear" w:pos="900"/>
          <w:tab w:val="num" w:pos="425"/>
        </w:tabs>
        <w:ind w:left="425" w:hanging="425"/>
        <w:rPr>
          <w:rFonts w:cs="Arial"/>
          <w:sz w:val="20"/>
          <w:szCs w:val="20"/>
        </w:rPr>
      </w:pPr>
      <w:r w:rsidRPr="006A75A4">
        <w:rPr>
          <w:rFonts w:cs="Arial"/>
          <w:sz w:val="20"/>
          <w:szCs w:val="20"/>
        </w:rPr>
        <w:t>banka ne izpolnjuje pogojev, ki jih za opravljanje teh storitev določajo drugi predpisi.</w:t>
      </w:r>
    </w:p>
    <w:p w14:paraId="101E5707" w14:textId="77777777" w:rsidR="00486FC7" w:rsidRPr="006A75A4" w:rsidRDefault="00486FC7" w:rsidP="00BE072F">
      <w:pPr>
        <w:pStyle w:val="Odstavek"/>
        <w:spacing w:before="0"/>
        <w:ind w:firstLine="0"/>
        <w:rPr>
          <w:sz w:val="20"/>
          <w:szCs w:val="20"/>
        </w:rPr>
      </w:pPr>
    </w:p>
    <w:p w14:paraId="76FD5758" w14:textId="77777777" w:rsidR="00486FC7" w:rsidRPr="006A75A4" w:rsidRDefault="00486FC7" w:rsidP="00BE072F">
      <w:pPr>
        <w:pStyle w:val="Odstavek"/>
        <w:spacing w:before="0"/>
        <w:ind w:firstLine="0"/>
        <w:rPr>
          <w:sz w:val="20"/>
          <w:szCs w:val="20"/>
        </w:rPr>
      </w:pPr>
      <w:r w:rsidRPr="006A75A4">
        <w:rPr>
          <w:sz w:val="20"/>
          <w:szCs w:val="20"/>
        </w:rPr>
        <w:t>(4) Kadar v skladu z Uredbo 1024/2013/EU vse pristojnosti in naloge nadzora iz prvega odstavka 4. člena te uredbe v zvezi z banko izvaja Evropska centralna banka, se Banka Slovenije v zvezi z okoliščinami iz 1. točke prejšnjega odstavka posvetuje z Evropsko centralno banko.</w:t>
      </w:r>
    </w:p>
    <w:p w14:paraId="700CC6D3" w14:textId="77777777" w:rsidR="00486FC7" w:rsidRPr="006A75A4" w:rsidRDefault="00486FC7" w:rsidP="00BE072F">
      <w:pPr>
        <w:pStyle w:val="Odstavek"/>
        <w:spacing w:before="0"/>
        <w:ind w:firstLine="0"/>
        <w:rPr>
          <w:sz w:val="20"/>
          <w:szCs w:val="20"/>
        </w:rPr>
      </w:pPr>
    </w:p>
    <w:p w14:paraId="3534703C" w14:textId="77777777" w:rsidR="00486FC7" w:rsidRPr="006A75A4" w:rsidRDefault="00486FC7" w:rsidP="00BE072F">
      <w:pPr>
        <w:pStyle w:val="Odstavek"/>
        <w:spacing w:before="0"/>
        <w:ind w:firstLine="0"/>
        <w:rPr>
          <w:sz w:val="20"/>
          <w:szCs w:val="20"/>
        </w:rPr>
      </w:pPr>
      <w:r w:rsidRPr="006A75A4">
        <w:rPr>
          <w:sz w:val="20"/>
          <w:szCs w:val="20"/>
        </w:rPr>
        <w:t>(5) Banka Slovenije izda dovoljenje za opravljanje finančnih ali dodatnih finančnih storitev ter navede storitve, za katere se dovoljenje izdaja, če pri banki niso podani razlogi iz tretjega odstavka tega člena.</w:t>
      </w:r>
    </w:p>
    <w:p w14:paraId="37C270B5" w14:textId="77777777" w:rsidR="00486FC7" w:rsidRPr="006A75A4" w:rsidRDefault="00486FC7" w:rsidP="00BE072F">
      <w:pPr>
        <w:pStyle w:val="Odstavek"/>
        <w:spacing w:before="0"/>
        <w:ind w:firstLine="0"/>
        <w:rPr>
          <w:sz w:val="20"/>
          <w:szCs w:val="20"/>
        </w:rPr>
      </w:pPr>
    </w:p>
    <w:p w14:paraId="396AB176" w14:textId="77777777" w:rsidR="00486FC7" w:rsidRPr="006A75A4" w:rsidRDefault="00486FC7" w:rsidP="004D126F">
      <w:pPr>
        <w:pStyle w:val="Odstavek"/>
        <w:spacing w:before="0"/>
        <w:ind w:firstLine="0"/>
        <w:rPr>
          <w:sz w:val="20"/>
          <w:szCs w:val="20"/>
        </w:rPr>
      </w:pPr>
      <w:r w:rsidRPr="006A75A4">
        <w:rPr>
          <w:sz w:val="20"/>
          <w:szCs w:val="20"/>
        </w:rPr>
        <w:t>(6) Banka Slovenije lahko z namenom, da se preprečijo kršitve tega zakona ali Uredbe 575/2013/EU, v odločbi o izdaji dovoljenja določi pogoje ali omejitve za opravljanje storitev, za katere se izdaja dovoljenje.</w:t>
      </w:r>
    </w:p>
    <w:p w14:paraId="4D26D050" w14:textId="77777777" w:rsidR="00CC360F" w:rsidRPr="006A75A4" w:rsidRDefault="00CC360F" w:rsidP="004D126F">
      <w:pPr>
        <w:pStyle w:val="Odstavek"/>
        <w:spacing w:before="0"/>
        <w:ind w:firstLine="0"/>
        <w:rPr>
          <w:sz w:val="20"/>
          <w:szCs w:val="20"/>
        </w:rPr>
      </w:pPr>
    </w:p>
    <w:p w14:paraId="65125BBC" w14:textId="77777777" w:rsidR="00B44B6F" w:rsidRPr="006A75A4" w:rsidRDefault="00B44B6F" w:rsidP="00B44B6F">
      <w:pPr>
        <w:pStyle w:val="len0"/>
        <w:spacing w:before="0"/>
        <w:rPr>
          <w:sz w:val="20"/>
          <w:szCs w:val="20"/>
        </w:rPr>
      </w:pPr>
      <w:r w:rsidRPr="006A75A4">
        <w:rPr>
          <w:sz w:val="20"/>
          <w:szCs w:val="20"/>
        </w:rPr>
        <w:t>137. člen</w:t>
      </w:r>
    </w:p>
    <w:p w14:paraId="0C5630DD" w14:textId="77777777" w:rsidR="00B44B6F" w:rsidRPr="006A75A4" w:rsidRDefault="00B44B6F" w:rsidP="00B44B6F">
      <w:pPr>
        <w:pStyle w:val="lennaslov0"/>
        <w:rPr>
          <w:sz w:val="20"/>
          <w:szCs w:val="20"/>
        </w:rPr>
      </w:pPr>
      <w:r w:rsidRPr="006A75A4">
        <w:rPr>
          <w:sz w:val="20"/>
          <w:szCs w:val="20"/>
        </w:rPr>
        <w:t>(dovoljenje za ustanovitev podružnice banke tretje države)</w:t>
      </w:r>
    </w:p>
    <w:p w14:paraId="619D4189" w14:textId="77777777" w:rsidR="00B44B6F" w:rsidRPr="006A75A4" w:rsidRDefault="00B44B6F" w:rsidP="00B44B6F">
      <w:pPr>
        <w:pStyle w:val="Odstavek"/>
        <w:spacing w:before="0"/>
        <w:ind w:firstLine="0"/>
        <w:rPr>
          <w:sz w:val="20"/>
          <w:szCs w:val="20"/>
        </w:rPr>
      </w:pPr>
    </w:p>
    <w:p w14:paraId="68E807E6" w14:textId="77777777" w:rsidR="00B44B6F" w:rsidRPr="006A75A4" w:rsidRDefault="00B44B6F" w:rsidP="00B44B6F">
      <w:pPr>
        <w:pStyle w:val="Odstavek"/>
        <w:spacing w:before="0"/>
        <w:ind w:firstLine="0"/>
        <w:rPr>
          <w:sz w:val="20"/>
          <w:szCs w:val="20"/>
        </w:rPr>
      </w:pPr>
      <w:r w:rsidRPr="006A75A4">
        <w:rPr>
          <w:sz w:val="20"/>
          <w:szCs w:val="20"/>
        </w:rPr>
        <w:t>(1) Banka tretje države lahko v Republiki Sloveniji ustanovi podružnico in se vpiše v sodni register, če pridobi dovoljenje za ustanovitev podružnice (v nadaljnjem besedilu: dovoljenje za ustanovitev podružnice banke tretje države) v skladu s tem zakonom.</w:t>
      </w:r>
    </w:p>
    <w:p w14:paraId="2883E84F" w14:textId="77777777" w:rsidR="00B44B6F" w:rsidRPr="006A75A4" w:rsidRDefault="00B44B6F" w:rsidP="00B44B6F">
      <w:pPr>
        <w:pStyle w:val="Odstavek"/>
        <w:spacing w:before="0"/>
        <w:ind w:firstLine="0"/>
        <w:rPr>
          <w:sz w:val="20"/>
          <w:szCs w:val="20"/>
        </w:rPr>
      </w:pPr>
    </w:p>
    <w:p w14:paraId="6773EBCC" w14:textId="77777777" w:rsidR="00B44B6F" w:rsidRPr="006A75A4" w:rsidRDefault="00B44B6F" w:rsidP="00B44B6F">
      <w:pPr>
        <w:pStyle w:val="Odstavek"/>
        <w:spacing w:before="0"/>
        <w:ind w:firstLine="0"/>
        <w:rPr>
          <w:sz w:val="20"/>
          <w:szCs w:val="20"/>
        </w:rPr>
      </w:pPr>
      <w:r w:rsidRPr="006A75A4">
        <w:rPr>
          <w:sz w:val="20"/>
          <w:szCs w:val="20"/>
        </w:rPr>
        <w:lastRenderedPageBreak/>
        <w:t>(2) Zahteva za izdajo dovoljenja za ustanovitev podružnice banke tretje države se vloži pri Banki Slovenije.</w:t>
      </w:r>
    </w:p>
    <w:p w14:paraId="6529EDCA" w14:textId="77777777" w:rsidR="00B44B6F" w:rsidRPr="006A75A4" w:rsidRDefault="00B44B6F" w:rsidP="00B44B6F">
      <w:pPr>
        <w:pStyle w:val="Odstavek"/>
        <w:spacing w:before="0"/>
        <w:ind w:firstLine="0"/>
        <w:rPr>
          <w:sz w:val="20"/>
          <w:szCs w:val="20"/>
        </w:rPr>
      </w:pPr>
    </w:p>
    <w:p w14:paraId="149441D1" w14:textId="77777777" w:rsidR="00B44B6F" w:rsidRPr="006A75A4" w:rsidRDefault="00B44B6F" w:rsidP="00B44B6F">
      <w:pPr>
        <w:pStyle w:val="Odstavek"/>
        <w:spacing w:before="0"/>
        <w:ind w:firstLine="0"/>
        <w:rPr>
          <w:sz w:val="20"/>
          <w:szCs w:val="20"/>
        </w:rPr>
      </w:pPr>
      <w:r w:rsidRPr="006A75A4">
        <w:rPr>
          <w:sz w:val="20"/>
          <w:szCs w:val="20"/>
        </w:rPr>
        <w:t>(3) Zahtevi za izdajo dovoljenja za ustanovitev podružnice banke tretje države je treba priložiti:</w:t>
      </w:r>
    </w:p>
    <w:p w14:paraId="16ADA3D4" w14:textId="77777777" w:rsidR="00B44B6F" w:rsidRPr="006A75A4" w:rsidRDefault="00B44B6F">
      <w:pPr>
        <w:pStyle w:val="tevilnatoka"/>
        <w:numPr>
          <w:ilvl w:val="0"/>
          <w:numId w:val="109"/>
        </w:numPr>
        <w:tabs>
          <w:tab w:val="clear" w:pos="540"/>
          <w:tab w:val="clear" w:pos="900"/>
        </w:tabs>
        <w:rPr>
          <w:rFonts w:cs="Arial"/>
          <w:sz w:val="20"/>
          <w:szCs w:val="20"/>
        </w:rPr>
      </w:pPr>
      <w:r w:rsidRPr="006A75A4">
        <w:rPr>
          <w:rFonts w:cs="Arial"/>
          <w:sz w:val="20"/>
          <w:szCs w:val="20"/>
        </w:rPr>
        <w:t>izpisek iz sodnega oziroma drugega ustreznega registra države sedeža za matično banko;</w:t>
      </w:r>
    </w:p>
    <w:p w14:paraId="1E72B8A3" w14:textId="77777777" w:rsidR="00B44B6F" w:rsidRPr="006A75A4" w:rsidRDefault="00B44B6F">
      <w:pPr>
        <w:pStyle w:val="tevilnatoka"/>
        <w:numPr>
          <w:ilvl w:val="0"/>
          <w:numId w:val="109"/>
        </w:numPr>
        <w:tabs>
          <w:tab w:val="clear" w:pos="540"/>
          <w:tab w:val="clear" w:pos="900"/>
        </w:tabs>
        <w:ind w:left="425" w:hanging="425"/>
        <w:rPr>
          <w:rFonts w:cs="Arial"/>
          <w:sz w:val="20"/>
          <w:szCs w:val="20"/>
        </w:rPr>
      </w:pPr>
      <w:r w:rsidRPr="006A75A4">
        <w:rPr>
          <w:rFonts w:cs="Arial"/>
          <w:sz w:val="20"/>
          <w:szCs w:val="20"/>
        </w:rPr>
        <w:t>statut oziroma druga ustrezna pravila matične banke;</w:t>
      </w:r>
    </w:p>
    <w:p w14:paraId="3221F6AB" w14:textId="77777777" w:rsidR="00B44B6F" w:rsidRPr="006A75A4" w:rsidRDefault="00B44B6F">
      <w:pPr>
        <w:pStyle w:val="tevilnatoka"/>
        <w:numPr>
          <w:ilvl w:val="0"/>
          <w:numId w:val="109"/>
        </w:numPr>
        <w:tabs>
          <w:tab w:val="clear" w:pos="540"/>
          <w:tab w:val="clear" w:pos="900"/>
        </w:tabs>
        <w:ind w:left="425" w:hanging="425"/>
        <w:rPr>
          <w:rFonts w:cs="Arial"/>
          <w:sz w:val="20"/>
          <w:szCs w:val="20"/>
        </w:rPr>
      </w:pPr>
      <w:r w:rsidRPr="006A75A4">
        <w:rPr>
          <w:rFonts w:cs="Arial"/>
          <w:sz w:val="20"/>
          <w:szCs w:val="20"/>
        </w:rPr>
        <w:t>podatke o članih oziroma članicah poslovodnih in nadzornih organov matične banke;</w:t>
      </w:r>
    </w:p>
    <w:p w14:paraId="5C00D377" w14:textId="77777777" w:rsidR="00B44B6F" w:rsidRPr="006A75A4" w:rsidRDefault="00B44B6F">
      <w:pPr>
        <w:pStyle w:val="tevilnatoka"/>
        <w:numPr>
          <w:ilvl w:val="0"/>
          <w:numId w:val="109"/>
        </w:numPr>
        <w:tabs>
          <w:tab w:val="clear" w:pos="540"/>
          <w:tab w:val="clear" w:pos="900"/>
        </w:tabs>
        <w:ind w:left="425" w:hanging="425"/>
        <w:rPr>
          <w:rFonts w:cs="Arial"/>
          <w:sz w:val="20"/>
          <w:szCs w:val="20"/>
        </w:rPr>
      </w:pPr>
      <w:r w:rsidRPr="006A75A4">
        <w:rPr>
          <w:rFonts w:cs="Arial"/>
          <w:sz w:val="20"/>
          <w:szCs w:val="20"/>
        </w:rPr>
        <w:t>revidirana letna poročila matične banke za zadnja tri leta poslovanja;</w:t>
      </w:r>
    </w:p>
    <w:p w14:paraId="26BD51CD" w14:textId="77777777" w:rsidR="00B44B6F" w:rsidRPr="006A75A4" w:rsidRDefault="00B44B6F">
      <w:pPr>
        <w:pStyle w:val="tevilnatoka"/>
        <w:numPr>
          <w:ilvl w:val="0"/>
          <w:numId w:val="109"/>
        </w:numPr>
        <w:tabs>
          <w:tab w:val="clear" w:pos="540"/>
          <w:tab w:val="clear" w:pos="900"/>
        </w:tabs>
        <w:ind w:left="425" w:hanging="425"/>
        <w:rPr>
          <w:rFonts w:cs="Arial"/>
          <w:sz w:val="20"/>
          <w:szCs w:val="20"/>
        </w:rPr>
      </w:pPr>
      <w:r w:rsidRPr="006A75A4">
        <w:rPr>
          <w:rFonts w:cs="Arial"/>
          <w:sz w:val="20"/>
          <w:szCs w:val="20"/>
        </w:rPr>
        <w:t>podatke o imetnikih kvalificiranih deležev, oziroma če ni takšnih imetnikov, podatke o 20 največjih delničarjih oziroma družbenikih banke tretje države ter ustrezno listino, ki verodostojno izkazuje imetnike teh delnic oziroma deležev;</w:t>
      </w:r>
    </w:p>
    <w:p w14:paraId="47F7E995" w14:textId="77777777" w:rsidR="00B44B6F" w:rsidRPr="006A75A4" w:rsidRDefault="00B44B6F">
      <w:pPr>
        <w:pStyle w:val="tevilnatoka"/>
        <w:numPr>
          <w:ilvl w:val="0"/>
          <w:numId w:val="109"/>
        </w:numPr>
        <w:tabs>
          <w:tab w:val="clear" w:pos="540"/>
          <w:tab w:val="clear" w:pos="900"/>
        </w:tabs>
        <w:ind w:left="425" w:hanging="425"/>
        <w:rPr>
          <w:rFonts w:cs="Arial"/>
          <w:sz w:val="20"/>
          <w:szCs w:val="20"/>
        </w:rPr>
      </w:pPr>
      <w:r w:rsidRPr="006A75A4">
        <w:rPr>
          <w:rFonts w:cs="Arial"/>
          <w:sz w:val="20"/>
          <w:szCs w:val="20"/>
        </w:rPr>
        <w:t>izpisek iz sodnega oziroma drugega ustreznega registra države sedeža za pravne osebe, ki so imetnice kvalificiranih deležev v matični banki;</w:t>
      </w:r>
    </w:p>
    <w:p w14:paraId="0CC8D73E" w14:textId="77777777" w:rsidR="00B44B6F" w:rsidRPr="006A75A4" w:rsidRDefault="00B44B6F">
      <w:pPr>
        <w:pStyle w:val="tevilnatoka"/>
        <w:numPr>
          <w:ilvl w:val="0"/>
          <w:numId w:val="109"/>
        </w:numPr>
        <w:tabs>
          <w:tab w:val="clear" w:pos="540"/>
          <w:tab w:val="clear" w:pos="900"/>
        </w:tabs>
        <w:ind w:left="425" w:hanging="425"/>
        <w:rPr>
          <w:rFonts w:cs="Arial"/>
          <w:sz w:val="20"/>
          <w:szCs w:val="20"/>
        </w:rPr>
      </w:pPr>
      <w:r w:rsidRPr="006A75A4">
        <w:rPr>
          <w:rFonts w:cs="Arial"/>
          <w:sz w:val="20"/>
          <w:szCs w:val="20"/>
        </w:rPr>
        <w:t>opis storitev, ki jih bo opravljala podružnica, ter poslovni načrt za prva tri leta poslovanja;</w:t>
      </w:r>
    </w:p>
    <w:p w14:paraId="0FF61E66" w14:textId="77777777" w:rsidR="00B44B6F" w:rsidRPr="006A75A4" w:rsidRDefault="00B44B6F">
      <w:pPr>
        <w:pStyle w:val="tevilnatoka"/>
        <w:numPr>
          <w:ilvl w:val="0"/>
          <w:numId w:val="109"/>
        </w:numPr>
        <w:tabs>
          <w:tab w:val="clear" w:pos="540"/>
          <w:tab w:val="clear" w:pos="900"/>
        </w:tabs>
        <w:ind w:left="425" w:hanging="425"/>
        <w:rPr>
          <w:rFonts w:cs="Arial"/>
          <w:sz w:val="20"/>
          <w:szCs w:val="20"/>
        </w:rPr>
      </w:pPr>
      <w:r w:rsidRPr="006A75A4">
        <w:rPr>
          <w:rFonts w:cs="Arial"/>
          <w:sz w:val="20"/>
          <w:szCs w:val="20"/>
        </w:rPr>
        <w:t>dovoljenje za opravljanje bančnih, finančnih ali dodatnih finančnih storitev, ki ga je matični banki izdal pristojni organ države njenega sedeža;</w:t>
      </w:r>
    </w:p>
    <w:p w14:paraId="6FF8DD5C" w14:textId="77777777" w:rsidR="00B44B6F" w:rsidRPr="006A75A4" w:rsidRDefault="00B44B6F">
      <w:pPr>
        <w:pStyle w:val="tevilnatoka"/>
        <w:numPr>
          <w:ilvl w:val="0"/>
          <w:numId w:val="109"/>
        </w:numPr>
        <w:tabs>
          <w:tab w:val="clear" w:pos="540"/>
          <w:tab w:val="clear" w:pos="900"/>
        </w:tabs>
        <w:ind w:left="425" w:hanging="425"/>
        <w:rPr>
          <w:rFonts w:cs="Arial"/>
          <w:sz w:val="20"/>
          <w:szCs w:val="20"/>
        </w:rPr>
      </w:pPr>
      <w:r w:rsidRPr="006A75A4">
        <w:rPr>
          <w:rFonts w:cs="Arial"/>
          <w:sz w:val="20"/>
          <w:szCs w:val="20"/>
        </w:rPr>
        <w:t>dovoljenje pristojnega organa matične banke za ustanovitev podružnice oziroma izjavo tega organa, da dovoljenje po predpisih države te banke ni potrebno;</w:t>
      </w:r>
    </w:p>
    <w:p w14:paraId="3950F601" w14:textId="77777777" w:rsidR="00B44B6F" w:rsidRPr="006A75A4" w:rsidRDefault="00B44B6F">
      <w:pPr>
        <w:pStyle w:val="tevilnatoka"/>
        <w:numPr>
          <w:ilvl w:val="0"/>
          <w:numId w:val="109"/>
        </w:numPr>
        <w:tabs>
          <w:tab w:val="clear" w:pos="540"/>
          <w:tab w:val="clear" w:pos="900"/>
        </w:tabs>
        <w:ind w:left="425" w:hanging="425"/>
        <w:rPr>
          <w:rFonts w:cs="Arial"/>
          <w:sz w:val="20"/>
          <w:szCs w:val="20"/>
        </w:rPr>
      </w:pPr>
      <w:r w:rsidRPr="006A75A4">
        <w:rPr>
          <w:rFonts w:cs="Arial"/>
          <w:sz w:val="20"/>
          <w:szCs w:val="20"/>
        </w:rPr>
        <w:t>izjavo banke tretje države, da bo podružnica vodila vso dokumentacijo, ki se nanaša na njeno poslovanje, v slovenskem jeziku in jo hranila na sedežu podružnice ter vodila ločene računovodske izkaze v skladu s tem zakonom oziroma na njegovi podlagi izdanimi predpisi;</w:t>
      </w:r>
    </w:p>
    <w:p w14:paraId="71FA4746" w14:textId="77777777" w:rsidR="00B44B6F" w:rsidRPr="006A75A4" w:rsidRDefault="00B44B6F">
      <w:pPr>
        <w:pStyle w:val="tevilnatoka"/>
        <w:numPr>
          <w:ilvl w:val="0"/>
          <w:numId w:val="109"/>
        </w:numPr>
        <w:tabs>
          <w:tab w:val="clear" w:pos="540"/>
          <w:tab w:val="clear" w:pos="900"/>
        </w:tabs>
        <w:ind w:left="425" w:hanging="425"/>
        <w:rPr>
          <w:rFonts w:cs="Arial"/>
          <w:sz w:val="20"/>
          <w:szCs w:val="20"/>
        </w:rPr>
      </w:pPr>
      <w:r w:rsidRPr="006A75A4">
        <w:rPr>
          <w:rFonts w:cs="Arial"/>
          <w:sz w:val="20"/>
          <w:szCs w:val="20"/>
        </w:rPr>
        <w:t>podrobnejši opis sistema jamstva za vloge, ki velja v državi sedeža matične banke;</w:t>
      </w:r>
    </w:p>
    <w:p w14:paraId="298D2A23" w14:textId="77777777" w:rsidR="00B44B6F" w:rsidRPr="006A75A4" w:rsidRDefault="00B44B6F">
      <w:pPr>
        <w:pStyle w:val="tevilnatoka"/>
        <w:numPr>
          <w:ilvl w:val="0"/>
          <w:numId w:val="109"/>
        </w:numPr>
        <w:tabs>
          <w:tab w:val="clear" w:pos="540"/>
          <w:tab w:val="clear" w:pos="900"/>
        </w:tabs>
        <w:ind w:left="425" w:hanging="425"/>
        <w:rPr>
          <w:rFonts w:cs="Arial"/>
          <w:sz w:val="20"/>
          <w:szCs w:val="20"/>
        </w:rPr>
      </w:pPr>
      <w:r w:rsidRPr="006A75A4">
        <w:rPr>
          <w:rFonts w:cs="Arial"/>
          <w:sz w:val="20"/>
          <w:szCs w:val="20"/>
        </w:rPr>
        <w:t>drugo dokumentacijo, na podlagi katere je mogoče ugotoviti, ali je podružnica kadrovsko, tehnično in organizacijsko sposobna opravljati storitve, na katere se nanaša zahteva.</w:t>
      </w:r>
    </w:p>
    <w:p w14:paraId="27965529" w14:textId="77777777" w:rsidR="00B44B6F" w:rsidRPr="006A75A4" w:rsidRDefault="00B44B6F" w:rsidP="00B44B6F">
      <w:pPr>
        <w:pStyle w:val="Odstavek"/>
        <w:spacing w:before="0"/>
        <w:ind w:firstLine="0"/>
        <w:rPr>
          <w:sz w:val="20"/>
          <w:szCs w:val="20"/>
        </w:rPr>
      </w:pPr>
    </w:p>
    <w:p w14:paraId="4D4DD492" w14:textId="77777777" w:rsidR="00B44B6F" w:rsidRPr="006A75A4" w:rsidRDefault="00B44B6F" w:rsidP="00B44B6F">
      <w:pPr>
        <w:pStyle w:val="Odstavek"/>
        <w:spacing w:before="0"/>
        <w:ind w:firstLine="0"/>
        <w:rPr>
          <w:sz w:val="20"/>
          <w:szCs w:val="20"/>
        </w:rPr>
      </w:pPr>
      <w:r w:rsidRPr="006A75A4">
        <w:rPr>
          <w:sz w:val="20"/>
          <w:szCs w:val="20"/>
        </w:rPr>
        <w:t>(4) Banka Slovenije lahko kot pogoj za izdajo dovoljenja za ustanovitev podružnice banke tretje države zahteva, da banka tretje države v Republiki Sloveniji deponira določen denarni znesek oziroma drugo ustrezno finančno premoženje oziroma predloži drugo ustrezno zavarovanje kot jamstvo za poravnavo obveznosti iz poslov, sklenjenih v Republiki Sloveniji.</w:t>
      </w:r>
    </w:p>
    <w:p w14:paraId="3DE0B43D" w14:textId="77777777" w:rsidR="00B44B6F" w:rsidRPr="006A75A4" w:rsidRDefault="00B44B6F" w:rsidP="00B44B6F">
      <w:pPr>
        <w:pStyle w:val="Odstavek"/>
        <w:spacing w:before="0"/>
        <w:ind w:firstLine="0"/>
        <w:rPr>
          <w:sz w:val="20"/>
          <w:szCs w:val="20"/>
        </w:rPr>
      </w:pPr>
    </w:p>
    <w:p w14:paraId="706F61C6" w14:textId="77777777" w:rsidR="00B44B6F" w:rsidRPr="006A75A4" w:rsidRDefault="00B44B6F" w:rsidP="00B44B6F">
      <w:pPr>
        <w:pStyle w:val="Odstavek"/>
        <w:spacing w:before="0"/>
        <w:ind w:firstLine="0"/>
        <w:rPr>
          <w:sz w:val="20"/>
          <w:szCs w:val="20"/>
        </w:rPr>
      </w:pPr>
      <w:r w:rsidRPr="006A75A4">
        <w:rPr>
          <w:sz w:val="20"/>
          <w:szCs w:val="20"/>
        </w:rPr>
        <w:t>(5) Banka Slovenije izda dovoljenje za ustanovitev podružnice banke tretje države, če na podlagi podatkov, s katerimi razpolaga, in dokumentacije, priložene zahtevi za izdajo dovoljenja, oceni, da je podružnica finančno, upravljavsko, organizacijsko, kadrovsko in tehnično usposobljena za poslovanje.</w:t>
      </w:r>
    </w:p>
    <w:p w14:paraId="7C06CC0E" w14:textId="77777777" w:rsidR="00B44B6F" w:rsidRPr="006A75A4" w:rsidRDefault="00B44B6F" w:rsidP="00B44B6F">
      <w:pPr>
        <w:pStyle w:val="Odstavek"/>
        <w:spacing w:before="0"/>
        <w:ind w:firstLine="0"/>
        <w:rPr>
          <w:sz w:val="20"/>
          <w:szCs w:val="20"/>
        </w:rPr>
      </w:pPr>
    </w:p>
    <w:p w14:paraId="2BCF4147" w14:textId="77777777" w:rsidR="00B44B6F" w:rsidRPr="006A75A4" w:rsidRDefault="00B44B6F" w:rsidP="00B44B6F">
      <w:pPr>
        <w:pStyle w:val="Odstavek"/>
        <w:spacing w:before="0"/>
        <w:ind w:firstLine="0"/>
        <w:rPr>
          <w:sz w:val="20"/>
          <w:szCs w:val="20"/>
        </w:rPr>
      </w:pPr>
      <w:r w:rsidRPr="006A75A4">
        <w:rPr>
          <w:sz w:val="20"/>
          <w:szCs w:val="20"/>
        </w:rPr>
        <w:t>(6) Banka Slovenije obvesti Evropski bančni organ o:</w:t>
      </w:r>
    </w:p>
    <w:p w14:paraId="490814F0" w14:textId="77777777" w:rsidR="00B44B6F" w:rsidRPr="006A75A4" w:rsidRDefault="00B44B6F">
      <w:pPr>
        <w:pStyle w:val="tevilnatoka"/>
        <w:numPr>
          <w:ilvl w:val="0"/>
          <w:numId w:val="105"/>
        </w:numPr>
        <w:tabs>
          <w:tab w:val="clear" w:pos="540"/>
          <w:tab w:val="clear" w:pos="900"/>
        </w:tabs>
        <w:rPr>
          <w:rFonts w:cs="Arial"/>
          <w:sz w:val="20"/>
          <w:szCs w:val="20"/>
        </w:rPr>
      </w:pPr>
      <w:r w:rsidRPr="006A75A4">
        <w:rPr>
          <w:rFonts w:cs="Arial"/>
          <w:sz w:val="20"/>
          <w:szCs w:val="20"/>
        </w:rPr>
        <w:t>vseh dovoljenjih, izdanih podružnicam bank tretjih držav, in vseh poznejših spremembah teh dovoljenj;</w:t>
      </w:r>
    </w:p>
    <w:p w14:paraId="5618145A" w14:textId="77777777" w:rsidR="00B44B6F" w:rsidRPr="006A75A4" w:rsidRDefault="00B44B6F">
      <w:pPr>
        <w:pStyle w:val="tevilnatoka"/>
        <w:numPr>
          <w:ilvl w:val="0"/>
          <w:numId w:val="105"/>
        </w:numPr>
        <w:tabs>
          <w:tab w:val="clear" w:pos="540"/>
          <w:tab w:val="clear" w:pos="900"/>
        </w:tabs>
        <w:ind w:left="425" w:hanging="425"/>
        <w:rPr>
          <w:rFonts w:cs="Arial"/>
          <w:sz w:val="20"/>
          <w:szCs w:val="20"/>
        </w:rPr>
      </w:pPr>
      <w:r w:rsidRPr="006A75A4">
        <w:rPr>
          <w:rFonts w:cs="Arial"/>
          <w:sz w:val="20"/>
          <w:szCs w:val="20"/>
        </w:rPr>
        <w:t>skupnih sredstvih in obveznostih, po katerih podružnice banke tretjih držav poročajo v skladu s 139. členom tega zakona;</w:t>
      </w:r>
    </w:p>
    <w:p w14:paraId="74D1A060" w14:textId="77777777" w:rsidR="00B44B6F" w:rsidRPr="006A75A4" w:rsidRDefault="00B44B6F">
      <w:pPr>
        <w:pStyle w:val="tevilnatoka"/>
        <w:numPr>
          <w:ilvl w:val="0"/>
          <w:numId w:val="105"/>
        </w:numPr>
        <w:tabs>
          <w:tab w:val="clear" w:pos="540"/>
          <w:tab w:val="clear" w:pos="900"/>
        </w:tabs>
        <w:ind w:left="425" w:hanging="425"/>
        <w:rPr>
          <w:rFonts w:cs="Arial"/>
          <w:sz w:val="20"/>
          <w:szCs w:val="20"/>
        </w:rPr>
      </w:pPr>
      <w:r w:rsidRPr="006A75A4">
        <w:rPr>
          <w:rFonts w:cs="Arial"/>
          <w:sz w:val="20"/>
          <w:szCs w:val="20"/>
        </w:rPr>
        <w:t>imenu skupine iz tretje države, ki ji pripada podružnica, ki ima dovoljenje iz prvega odstavka tega člena.</w:t>
      </w:r>
    </w:p>
    <w:p w14:paraId="2902815B" w14:textId="77777777" w:rsidR="00B44B6F" w:rsidRPr="006A75A4" w:rsidRDefault="00B44B6F" w:rsidP="00B44B6F">
      <w:pPr>
        <w:pStyle w:val="Odstavek"/>
        <w:spacing w:before="0"/>
        <w:ind w:firstLine="0"/>
        <w:rPr>
          <w:sz w:val="20"/>
          <w:szCs w:val="20"/>
        </w:rPr>
      </w:pPr>
    </w:p>
    <w:p w14:paraId="60294AE9" w14:textId="77777777" w:rsidR="00B44B6F" w:rsidRPr="006A75A4" w:rsidRDefault="00B44B6F" w:rsidP="00B44B6F">
      <w:pPr>
        <w:pStyle w:val="Odstavek"/>
        <w:spacing w:before="0"/>
        <w:ind w:firstLine="0"/>
        <w:rPr>
          <w:sz w:val="20"/>
          <w:szCs w:val="20"/>
        </w:rPr>
      </w:pPr>
      <w:r w:rsidRPr="006A75A4">
        <w:rPr>
          <w:sz w:val="20"/>
          <w:szCs w:val="20"/>
        </w:rPr>
        <w:t>(7) Banka Slovenije zavrne zahtevo za izdajo dovoljenja za ustanovitev podružnice banke tretje države, če je ob upoštevanju predpisov države sedeža matične banke oziroma ob upoštevanju prakse te države pri uporabi in izvrševanju teh predpisov verjetno, da bo ovirano izvajanje nadzora v skladu z določbami tega zakona.</w:t>
      </w:r>
    </w:p>
    <w:p w14:paraId="2B2BB818" w14:textId="77777777" w:rsidR="00B44B6F" w:rsidRPr="006A75A4" w:rsidRDefault="00B44B6F" w:rsidP="00B44B6F">
      <w:pPr>
        <w:pStyle w:val="Odstavek"/>
        <w:spacing w:before="0"/>
        <w:ind w:firstLine="0"/>
        <w:rPr>
          <w:sz w:val="20"/>
          <w:szCs w:val="20"/>
        </w:rPr>
      </w:pPr>
    </w:p>
    <w:p w14:paraId="47423654" w14:textId="77777777" w:rsidR="00B44B6F" w:rsidRPr="006A75A4" w:rsidRDefault="00B44B6F" w:rsidP="00B44B6F">
      <w:pPr>
        <w:pStyle w:val="Odstavek"/>
        <w:spacing w:before="0"/>
        <w:ind w:firstLine="0"/>
        <w:rPr>
          <w:sz w:val="20"/>
          <w:szCs w:val="20"/>
        </w:rPr>
      </w:pPr>
      <w:r w:rsidRPr="006A75A4">
        <w:rPr>
          <w:sz w:val="20"/>
          <w:szCs w:val="20"/>
        </w:rPr>
        <w:t>(8) Banka tretje države, ki je pridobila dovoljenje iz prvega odstavka tega člena, lahko v Republiki Sloveniji prek podružnice opravlja bančne storitve, finančne storitve ter dodatne finančne storitve, navedene v dovoljenju za ustanovitev podružnice banke tretje države.</w:t>
      </w:r>
    </w:p>
    <w:p w14:paraId="522B048A" w14:textId="77777777" w:rsidR="00B44B6F" w:rsidRPr="006A75A4" w:rsidRDefault="00B44B6F" w:rsidP="00B44B6F">
      <w:pPr>
        <w:pStyle w:val="Odstavek"/>
        <w:spacing w:before="0"/>
        <w:ind w:firstLine="0"/>
        <w:rPr>
          <w:sz w:val="20"/>
          <w:szCs w:val="20"/>
        </w:rPr>
      </w:pPr>
    </w:p>
    <w:p w14:paraId="5759FBAC" w14:textId="77777777" w:rsidR="00B44B6F" w:rsidRPr="006A75A4" w:rsidRDefault="00B44B6F" w:rsidP="00B44B6F">
      <w:pPr>
        <w:pStyle w:val="Odstavek"/>
        <w:spacing w:before="0"/>
        <w:ind w:firstLine="0"/>
        <w:rPr>
          <w:sz w:val="20"/>
          <w:szCs w:val="20"/>
        </w:rPr>
      </w:pPr>
      <w:r w:rsidRPr="006A75A4">
        <w:rPr>
          <w:sz w:val="20"/>
          <w:szCs w:val="20"/>
        </w:rPr>
        <w:t>(9) Če namerava banka tretje države v Republiki Sloveniji prek podružnice začeti opravljati tudi dodatne storitve, ki niso navedene v že izdanem dovoljenju za ustanovitev podružnice banke tretje države, mora predhodno pridobiti dodatno dovoljenje Banke Slovenije za opravljanje teh storitev.</w:t>
      </w:r>
    </w:p>
    <w:p w14:paraId="3218D1A6" w14:textId="77777777" w:rsidR="00B44B6F" w:rsidRPr="006A75A4" w:rsidRDefault="00B44B6F" w:rsidP="00B44B6F">
      <w:pPr>
        <w:pStyle w:val="Odstavek"/>
        <w:spacing w:before="0"/>
        <w:ind w:firstLine="0"/>
        <w:rPr>
          <w:sz w:val="20"/>
          <w:szCs w:val="20"/>
        </w:rPr>
      </w:pPr>
    </w:p>
    <w:p w14:paraId="7D2F90D0" w14:textId="77777777" w:rsidR="00B44B6F" w:rsidRPr="006A75A4" w:rsidRDefault="00B44B6F" w:rsidP="00B44B6F">
      <w:pPr>
        <w:pStyle w:val="Odstavek"/>
        <w:spacing w:before="0"/>
        <w:ind w:firstLine="0"/>
        <w:rPr>
          <w:sz w:val="20"/>
          <w:szCs w:val="20"/>
        </w:rPr>
      </w:pPr>
      <w:r w:rsidRPr="006A75A4">
        <w:rPr>
          <w:sz w:val="20"/>
          <w:szCs w:val="20"/>
        </w:rPr>
        <w:t>(10) Za dodatno dovoljenje iz osmega odstavka tega člena se smiselno uporabljajo drugi odstavek, 7. in 12. točka tretjega odstavka ter peti in sedmi odstavek tega člena.</w:t>
      </w:r>
    </w:p>
    <w:p w14:paraId="24D36EA8" w14:textId="77777777" w:rsidR="00B44B6F" w:rsidRPr="006A75A4" w:rsidRDefault="00B44B6F" w:rsidP="00B44B6F">
      <w:pPr>
        <w:pStyle w:val="Odstavek"/>
        <w:spacing w:before="0"/>
        <w:ind w:firstLine="0"/>
        <w:rPr>
          <w:sz w:val="20"/>
          <w:szCs w:val="20"/>
        </w:rPr>
      </w:pPr>
    </w:p>
    <w:p w14:paraId="5E48D681" w14:textId="77777777" w:rsidR="00B44B6F" w:rsidRPr="006A75A4" w:rsidRDefault="00B44B6F" w:rsidP="00B44B6F">
      <w:pPr>
        <w:pStyle w:val="Odstavek"/>
        <w:spacing w:before="0"/>
        <w:ind w:firstLine="0"/>
        <w:rPr>
          <w:sz w:val="20"/>
          <w:szCs w:val="20"/>
        </w:rPr>
      </w:pPr>
      <w:r w:rsidRPr="006A75A4">
        <w:rPr>
          <w:sz w:val="20"/>
          <w:szCs w:val="20"/>
        </w:rPr>
        <w:t>(11) Banka Slovenije predpiše podrobnejšo vsebino dokumentacije, ki jo banka tretje države priloži zahtevi za izdajo dovoljenja za ustanovitev podružnice v Republiki Sloveniji.</w:t>
      </w:r>
    </w:p>
    <w:p w14:paraId="2B5A0AE6" w14:textId="77777777" w:rsidR="00B44B6F" w:rsidRPr="006A75A4" w:rsidRDefault="00B44B6F" w:rsidP="004D126F">
      <w:pPr>
        <w:pStyle w:val="Odstavek"/>
        <w:spacing w:before="0"/>
        <w:ind w:firstLine="0"/>
        <w:rPr>
          <w:sz w:val="20"/>
          <w:szCs w:val="20"/>
        </w:rPr>
      </w:pPr>
    </w:p>
    <w:p w14:paraId="3860F2F2" w14:textId="77777777" w:rsidR="004D126F" w:rsidRPr="006A75A4" w:rsidRDefault="004D126F" w:rsidP="004D126F">
      <w:pPr>
        <w:shd w:val="clear" w:color="auto" w:fill="FFFFFF"/>
        <w:spacing w:after="0" w:line="240" w:lineRule="auto"/>
        <w:jc w:val="center"/>
        <w:rPr>
          <w:rFonts w:ascii="Arial" w:eastAsia="Times New Roman" w:hAnsi="Arial" w:cs="Arial"/>
          <w:b/>
          <w:bCs/>
          <w:color w:val="292B2C"/>
          <w:sz w:val="20"/>
          <w:szCs w:val="20"/>
        </w:rPr>
      </w:pPr>
      <w:r w:rsidRPr="006A75A4">
        <w:rPr>
          <w:rFonts w:ascii="Arial" w:eastAsia="Times New Roman" w:hAnsi="Arial" w:cs="Arial"/>
          <w:b/>
          <w:bCs/>
          <w:color w:val="292B2C"/>
          <w:sz w:val="20"/>
          <w:szCs w:val="20"/>
        </w:rPr>
        <w:t>142. člen</w:t>
      </w:r>
    </w:p>
    <w:p w14:paraId="7A54FC23" w14:textId="77777777" w:rsidR="004D126F" w:rsidRPr="006A75A4" w:rsidRDefault="004D126F" w:rsidP="004D126F">
      <w:pPr>
        <w:shd w:val="clear" w:color="auto" w:fill="FFFFFF"/>
        <w:spacing w:after="0" w:line="240" w:lineRule="auto"/>
        <w:jc w:val="center"/>
        <w:rPr>
          <w:rFonts w:ascii="Arial" w:eastAsia="Times New Roman" w:hAnsi="Arial" w:cs="Arial"/>
          <w:b/>
          <w:bCs/>
          <w:color w:val="292B2C"/>
          <w:sz w:val="20"/>
          <w:szCs w:val="20"/>
        </w:rPr>
      </w:pPr>
      <w:r w:rsidRPr="006A75A4">
        <w:rPr>
          <w:rFonts w:ascii="Arial" w:eastAsia="Times New Roman" w:hAnsi="Arial" w:cs="Arial"/>
          <w:b/>
          <w:bCs/>
          <w:color w:val="292B2C"/>
          <w:sz w:val="20"/>
          <w:szCs w:val="20"/>
        </w:rPr>
        <w:t>(vmesna EU nadrejena oseba)</w:t>
      </w:r>
    </w:p>
    <w:p w14:paraId="2959BCD5" w14:textId="77777777" w:rsidR="004D126F" w:rsidRPr="006A75A4" w:rsidRDefault="004D126F" w:rsidP="004D126F">
      <w:pPr>
        <w:shd w:val="clear" w:color="auto" w:fill="FFFFFF"/>
        <w:spacing w:after="0" w:line="240" w:lineRule="auto"/>
        <w:jc w:val="both"/>
        <w:rPr>
          <w:rFonts w:ascii="Arial" w:eastAsia="Times New Roman" w:hAnsi="Arial" w:cs="Arial"/>
          <w:color w:val="292B2C"/>
          <w:sz w:val="20"/>
          <w:szCs w:val="20"/>
        </w:rPr>
      </w:pPr>
    </w:p>
    <w:p w14:paraId="72AE036E" w14:textId="77777777" w:rsidR="004D126F" w:rsidRPr="006A75A4" w:rsidRDefault="004D126F" w:rsidP="004D126F">
      <w:pPr>
        <w:shd w:val="clear" w:color="auto" w:fill="FFFFFF"/>
        <w:spacing w:after="0" w:line="240" w:lineRule="auto"/>
        <w:jc w:val="both"/>
        <w:rPr>
          <w:rFonts w:ascii="Arial" w:eastAsia="Times New Roman" w:hAnsi="Arial" w:cs="Arial"/>
          <w:color w:val="292B2C"/>
          <w:sz w:val="20"/>
          <w:szCs w:val="20"/>
        </w:rPr>
      </w:pPr>
      <w:r w:rsidRPr="006A75A4">
        <w:rPr>
          <w:rFonts w:ascii="Arial" w:eastAsia="Times New Roman" w:hAnsi="Arial" w:cs="Arial"/>
          <w:color w:val="292B2C"/>
          <w:sz w:val="20"/>
          <w:szCs w:val="20"/>
        </w:rPr>
        <w:t>(1) Dve ali več institucij s sedežem v Evropski uniji, ki so del iste skupine iz tretje države, morajo imeti eno samo vmesno EU nadrejeno osebo, če:</w:t>
      </w:r>
    </w:p>
    <w:p w14:paraId="18C67AD0" w14:textId="77777777" w:rsidR="004D126F" w:rsidRPr="006A75A4" w:rsidRDefault="004D126F" w:rsidP="004D126F">
      <w:pPr>
        <w:pStyle w:val="Alineazaodstavkom"/>
        <w:numPr>
          <w:ilvl w:val="0"/>
          <w:numId w:val="29"/>
        </w:numPr>
        <w:overflowPunct/>
        <w:autoSpaceDE/>
        <w:adjustRightInd/>
        <w:spacing w:line="240" w:lineRule="auto"/>
        <w:textAlignment w:val="auto"/>
        <w:rPr>
          <w:rFonts w:cs="Arial"/>
          <w:sz w:val="20"/>
          <w:szCs w:val="20"/>
        </w:rPr>
      </w:pPr>
      <w:r w:rsidRPr="006A75A4">
        <w:rPr>
          <w:rFonts w:cs="Arial"/>
          <w:color w:val="292B2C"/>
          <w:sz w:val="20"/>
          <w:szCs w:val="20"/>
        </w:rPr>
        <w:t>je vsaj ena izmed teh institucij banka in</w:t>
      </w:r>
    </w:p>
    <w:p w14:paraId="11624E1D" w14:textId="77777777" w:rsidR="004D126F" w:rsidRPr="006A75A4" w:rsidRDefault="004D126F" w:rsidP="004D126F">
      <w:pPr>
        <w:pStyle w:val="Alineazaodstavkom"/>
        <w:numPr>
          <w:ilvl w:val="0"/>
          <w:numId w:val="29"/>
        </w:numPr>
        <w:overflowPunct/>
        <w:autoSpaceDE/>
        <w:adjustRightInd/>
        <w:spacing w:line="240" w:lineRule="auto"/>
        <w:textAlignment w:val="auto"/>
        <w:rPr>
          <w:rFonts w:cs="Arial"/>
          <w:sz w:val="20"/>
          <w:szCs w:val="20"/>
        </w:rPr>
      </w:pPr>
      <w:r w:rsidRPr="006A75A4">
        <w:rPr>
          <w:rFonts w:cs="Arial"/>
          <w:color w:val="292B2C"/>
          <w:sz w:val="20"/>
          <w:szCs w:val="20"/>
        </w:rPr>
        <w:t>skupna vrednost sredstev skupine iz tretje države v Evropski uniji presega 40 milijard eurov.</w:t>
      </w:r>
    </w:p>
    <w:p w14:paraId="035B6C21" w14:textId="77777777" w:rsidR="004D126F" w:rsidRPr="006A75A4" w:rsidRDefault="004D126F" w:rsidP="004D126F">
      <w:pPr>
        <w:shd w:val="clear" w:color="auto" w:fill="FFFFFF"/>
        <w:spacing w:after="0" w:line="240" w:lineRule="auto"/>
        <w:jc w:val="both"/>
        <w:rPr>
          <w:rFonts w:ascii="Arial" w:eastAsia="Times New Roman" w:hAnsi="Arial" w:cs="Arial"/>
          <w:color w:val="292B2C"/>
          <w:sz w:val="20"/>
          <w:szCs w:val="20"/>
        </w:rPr>
      </w:pPr>
    </w:p>
    <w:p w14:paraId="654FED4D" w14:textId="77777777" w:rsidR="004D126F" w:rsidRPr="006A75A4" w:rsidRDefault="004D126F" w:rsidP="004D126F">
      <w:pPr>
        <w:shd w:val="clear" w:color="auto" w:fill="FFFFFF"/>
        <w:spacing w:after="0" w:line="240" w:lineRule="auto"/>
        <w:jc w:val="both"/>
        <w:rPr>
          <w:rFonts w:ascii="Arial" w:eastAsia="Times New Roman" w:hAnsi="Arial" w:cs="Arial"/>
          <w:color w:val="292B2C"/>
          <w:sz w:val="20"/>
          <w:szCs w:val="20"/>
        </w:rPr>
      </w:pPr>
      <w:r w:rsidRPr="006A75A4">
        <w:rPr>
          <w:rFonts w:ascii="Arial" w:eastAsia="Times New Roman" w:hAnsi="Arial" w:cs="Arial"/>
          <w:color w:val="292B2C"/>
          <w:sz w:val="20"/>
          <w:szCs w:val="20"/>
        </w:rPr>
        <w:t>(2) Banka Slovenije lahko v sodelovanju z drugimi pristojnimi organi v državah članicah dovoli, da ima skupina iz tretje države dodatno vmesno EU nadrejeno osebo, če ustanovitev ene same vmesne EU nadrejene osebe:</w:t>
      </w:r>
    </w:p>
    <w:p w14:paraId="464F8F78" w14:textId="77777777" w:rsidR="004D126F" w:rsidRPr="006A75A4" w:rsidRDefault="004D126F" w:rsidP="004D126F">
      <w:pPr>
        <w:pStyle w:val="Alineazaodstavkom"/>
        <w:numPr>
          <w:ilvl w:val="0"/>
          <w:numId w:val="29"/>
        </w:numPr>
        <w:overflowPunct/>
        <w:autoSpaceDE/>
        <w:adjustRightInd/>
        <w:spacing w:line="240" w:lineRule="auto"/>
        <w:textAlignment w:val="auto"/>
        <w:rPr>
          <w:rFonts w:cs="Arial"/>
          <w:sz w:val="20"/>
          <w:szCs w:val="20"/>
        </w:rPr>
      </w:pPr>
      <w:r w:rsidRPr="006A75A4">
        <w:rPr>
          <w:rFonts w:cs="Arial"/>
          <w:color w:val="292B2C"/>
          <w:sz w:val="20"/>
          <w:szCs w:val="20"/>
        </w:rPr>
        <w:t>ne bi bila združljiva z zahtevo za ločene dejavnosti, ki jo nalagajo pravila ali nadzorni organi tretje države, v kateri ima končna nadrejena oseba skupine svoj sedež, ali</w:t>
      </w:r>
    </w:p>
    <w:p w14:paraId="753FC907" w14:textId="77777777" w:rsidR="004D126F" w:rsidRPr="006A75A4" w:rsidRDefault="004D126F" w:rsidP="004D126F">
      <w:pPr>
        <w:pStyle w:val="Alineazaodstavkom"/>
        <w:numPr>
          <w:ilvl w:val="0"/>
          <w:numId w:val="29"/>
        </w:numPr>
        <w:overflowPunct/>
        <w:autoSpaceDE/>
        <w:adjustRightInd/>
        <w:spacing w:line="240" w:lineRule="auto"/>
        <w:textAlignment w:val="auto"/>
        <w:rPr>
          <w:rFonts w:cs="Arial"/>
          <w:sz w:val="20"/>
          <w:szCs w:val="20"/>
        </w:rPr>
      </w:pPr>
      <w:r w:rsidRPr="006A75A4">
        <w:rPr>
          <w:rFonts w:cs="Arial"/>
          <w:color w:val="292B2C"/>
          <w:sz w:val="20"/>
          <w:szCs w:val="20"/>
        </w:rPr>
        <w:t>bi bilo reševanje ene vmesne EU nadrejene osebe v skladu z oceno, ki jo je izvedel pristojni organ za njeno reševanje, manj učinkovito kot v primeru dveh vmesnih EU nadrejenih oseb.</w:t>
      </w:r>
    </w:p>
    <w:p w14:paraId="2B101AF7" w14:textId="77777777" w:rsidR="004D126F" w:rsidRPr="006A75A4" w:rsidRDefault="004D126F" w:rsidP="004D126F">
      <w:pPr>
        <w:shd w:val="clear" w:color="auto" w:fill="FFFFFF"/>
        <w:spacing w:after="0" w:line="240" w:lineRule="auto"/>
        <w:jc w:val="both"/>
        <w:rPr>
          <w:rFonts w:ascii="Arial" w:eastAsia="Times New Roman" w:hAnsi="Arial" w:cs="Arial"/>
          <w:color w:val="292B2C"/>
          <w:sz w:val="20"/>
          <w:szCs w:val="20"/>
        </w:rPr>
      </w:pPr>
    </w:p>
    <w:p w14:paraId="23E72E4E" w14:textId="77777777" w:rsidR="004D126F" w:rsidRPr="006A75A4" w:rsidRDefault="004D126F" w:rsidP="004D126F">
      <w:pPr>
        <w:shd w:val="clear" w:color="auto" w:fill="FFFFFF"/>
        <w:spacing w:after="0" w:line="240" w:lineRule="auto"/>
        <w:jc w:val="both"/>
        <w:rPr>
          <w:rFonts w:ascii="Arial" w:eastAsia="Times New Roman" w:hAnsi="Arial" w:cs="Arial"/>
          <w:color w:val="292B2C"/>
          <w:sz w:val="20"/>
          <w:szCs w:val="20"/>
        </w:rPr>
      </w:pPr>
      <w:r w:rsidRPr="006A75A4">
        <w:rPr>
          <w:rFonts w:ascii="Arial" w:eastAsia="Times New Roman" w:hAnsi="Arial" w:cs="Arial"/>
          <w:color w:val="292B2C"/>
          <w:sz w:val="20"/>
          <w:szCs w:val="20"/>
        </w:rPr>
        <w:t>(3) Zahteva za dovoljenje iz prejšnjega odstavka se vloži pri Banki Slovenije. Zahtevi morajo biti priložena dokazila, iz katerih izhaja, da je izpolnjen vsaj en pogoj iz prejšnjega odstavka.</w:t>
      </w:r>
    </w:p>
    <w:p w14:paraId="76E81F21" w14:textId="77777777" w:rsidR="004D126F" w:rsidRPr="006A75A4" w:rsidRDefault="004D126F" w:rsidP="004D126F">
      <w:pPr>
        <w:shd w:val="clear" w:color="auto" w:fill="FFFFFF"/>
        <w:spacing w:after="0" w:line="240" w:lineRule="auto"/>
        <w:jc w:val="both"/>
        <w:rPr>
          <w:rFonts w:ascii="Arial" w:eastAsia="Times New Roman" w:hAnsi="Arial" w:cs="Arial"/>
          <w:color w:val="292B2C"/>
          <w:sz w:val="20"/>
          <w:szCs w:val="20"/>
        </w:rPr>
      </w:pPr>
    </w:p>
    <w:p w14:paraId="41FF290D" w14:textId="77777777" w:rsidR="004D126F" w:rsidRPr="006A75A4" w:rsidRDefault="004D126F" w:rsidP="004D126F">
      <w:pPr>
        <w:shd w:val="clear" w:color="auto" w:fill="FFFFFF"/>
        <w:spacing w:after="0" w:line="240" w:lineRule="auto"/>
        <w:jc w:val="both"/>
        <w:rPr>
          <w:rFonts w:ascii="Arial" w:eastAsia="Times New Roman" w:hAnsi="Arial" w:cs="Arial"/>
          <w:color w:val="292B2C"/>
          <w:sz w:val="20"/>
          <w:szCs w:val="20"/>
        </w:rPr>
      </w:pPr>
      <w:r w:rsidRPr="006A75A4">
        <w:rPr>
          <w:rFonts w:ascii="Arial" w:eastAsia="Times New Roman" w:hAnsi="Arial" w:cs="Arial"/>
          <w:color w:val="292B2C"/>
          <w:sz w:val="20"/>
          <w:szCs w:val="20"/>
        </w:rPr>
        <w:t>(4) Vmesna EU nadrejena oseba je banka, banka države članice ali kreditna institucija, ki je pridobila dovoljenje pristojnega organa v skladu s 113. členom tega zakona oziroma 8. členom Direktive 2013/36/EU, ali finančni holding ali mešani finančni holding, ki je pridobil odobritev pristojnega organa v skladu s 83. členom tega zakona ali 21a členom Direktive 2013/36/EU.</w:t>
      </w:r>
    </w:p>
    <w:p w14:paraId="74D6BF7F" w14:textId="77777777" w:rsidR="004D126F" w:rsidRPr="006A75A4" w:rsidRDefault="004D126F" w:rsidP="004D126F">
      <w:pPr>
        <w:shd w:val="clear" w:color="auto" w:fill="FFFFFF"/>
        <w:spacing w:after="0" w:line="240" w:lineRule="auto"/>
        <w:jc w:val="both"/>
        <w:rPr>
          <w:rFonts w:ascii="Arial" w:eastAsia="Times New Roman" w:hAnsi="Arial" w:cs="Arial"/>
          <w:color w:val="292B2C"/>
          <w:sz w:val="20"/>
          <w:szCs w:val="20"/>
        </w:rPr>
      </w:pPr>
    </w:p>
    <w:p w14:paraId="6D7D5AED" w14:textId="77777777" w:rsidR="004D126F" w:rsidRPr="006A75A4" w:rsidRDefault="004D126F" w:rsidP="004D126F">
      <w:pPr>
        <w:shd w:val="clear" w:color="auto" w:fill="FFFFFF"/>
        <w:spacing w:after="0" w:line="240" w:lineRule="auto"/>
        <w:jc w:val="both"/>
        <w:rPr>
          <w:rFonts w:ascii="Arial" w:eastAsia="Times New Roman" w:hAnsi="Arial" w:cs="Arial"/>
          <w:color w:val="292B2C"/>
          <w:sz w:val="20"/>
          <w:szCs w:val="20"/>
        </w:rPr>
      </w:pPr>
      <w:r w:rsidRPr="006A75A4">
        <w:rPr>
          <w:rFonts w:ascii="Arial" w:eastAsia="Times New Roman" w:hAnsi="Arial" w:cs="Arial"/>
          <w:color w:val="292B2C"/>
          <w:sz w:val="20"/>
          <w:szCs w:val="20"/>
        </w:rPr>
        <w:t>(5) Vsaka banka, ki je del skupine iz tretje države, izpolnjuje enega od naslednjih pogojev:</w:t>
      </w:r>
    </w:p>
    <w:p w14:paraId="7D163699" w14:textId="77777777" w:rsidR="004D126F" w:rsidRPr="006A75A4" w:rsidRDefault="004D126F">
      <w:pPr>
        <w:pStyle w:val="Odstavekseznama"/>
        <w:numPr>
          <w:ilvl w:val="0"/>
          <w:numId w:val="104"/>
        </w:numPr>
        <w:shd w:val="clear" w:color="auto" w:fill="FFFFFF"/>
        <w:spacing w:line="240" w:lineRule="auto"/>
        <w:jc w:val="both"/>
        <w:rPr>
          <w:rFonts w:cs="Arial"/>
          <w:color w:val="292B2C"/>
          <w:szCs w:val="20"/>
        </w:rPr>
      </w:pPr>
      <w:r w:rsidRPr="006A75A4">
        <w:rPr>
          <w:rFonts w:cs="Arial"/>
          <w:color w:val="292B2C"/>
          <w:szCs w:val="20"/>
        </w:rPr>
        <w:t>ima vmesno EU nadrejeno osebo;</w:t>
      </w:r>
    </w:p>
    <w:p w14:paraId="58397933" w14:textId="77777777" w:rsidR="004D126F" w:rsidRPr="006A75A4" w:rsidRDefault="004D126F">
      <w:pPr>
        <w:pStyle w:val="Odstavekseznama"/>
        <w:numPr>
          <w:ilvl w:val="0"/>
          <w:numId w:val="104"/>
        </w:numPr>
        <w:shd w:val="clear" w:color="auto" w:fill="FFFFFF"/>
        <w:spacing w:line="240" w:lineRule="auto"/>
        <w:jc w:val="both"/>
        <w:rPr>
          <w:rFonts w:cs="Arial"/>
          <w:color w:val="292B2C"/>
          <w:szCs w:val="20"/>
        </w:rPr>
      </w:pPr>
      <w:r w:rsidRPr="006A75A4">
        <w:rPr>
          <w:rFonts w:cs="Arial"/>
          <w:color w:val="292B2C"/>
          <w:szCs w:val="20"/>
        </w:rPr>
        <w:t>je vmesna EU nadrejena oseba;</w:t>
      </w:r>
    </w:p>
    <w:p w14:paraId="2FEB8FD7" w14:textId="77777777" w:rsidR="004D126F" w:rsidRPr="006A75A4" w:rsidRDefault="004D126F">
      <w:pPr>
        <w:pStyle w:val="Odstavekseznama"/>
        <w:numPr>
          <w:ilvl w:val="0"/>
          <w:numId w:val="104"/>
        </w:numPr>
        <w:shd w:val="clear" w:color="auto" w:fill="FFFFFF"/>
        <w:spacing w:line="240" w:lineRule="auto"/>
        <w:jc w:val="both"/>
        <w:rPr>
          <w:rFonts w:cs="Arial"/>
          <w:color w:val="292B2C"/>
          <w:szCs w:val="20"/>
        </w:rPr>
      </w:pPr>
      <w:r w:rsidRPr="006A75A4">
        <w:rPr>
          <w:rFonts w:cs="Arial"/>
          <w:color w:val="292B2C"/>
          <w:szCs w:val="20"/>
        </w:rPr>
        <w:t>je edina institucija v Evropski uniji v tej skupini;</w:t>
      </w:r>
    </w:p>
    <w:p w14:paraId="7AF9FDAC" w14:textId="77777777" w:rsidR="004D126F" w:rsidRPr="006A75A4" w:rsidRDefault="004D126F">
      <w:pPr>
        <w:pStyle w:val="Odstavekseznama"/>
        <w:numPr>
          <w:ilvl w:val="0"/>
          <w:numId w:val="104"/>
        </w:numPr>
        <w:shd w:val="clear" w:color="auto" w:fill="FFFFFF"/>
        <w:spacing w:line="240" w:lineRule="auto"/>
        <w:jc w:val="both"/>
        <w:rPr>
          <w:rFonts w:cs="Arial"/>
          <w:color w:val="292B2C"/>
          <w:szCs w:val="20"/>
        </w:rPr>
      </w:pPr>
      <w:r w:rsidRPr="006A75A4">
        <w:rPr>
          <w:rFonts w:cs="Arial"/>
          <w:color w:val="292B2C"/>
          <w:szCs w:val="20"/>
        </w:rPr>
        <w:t>je del skupine iz tretje države, katere skupna vrednost sredstev, izračunana v skladu s 143. členom tega zakona, je nižja od 40 milijard eurov.</w:t>
      </w:r>
    </w:p>
    <w:p w14:paraId="6385B621" w14:textId="77777777" w:rsidR="004D126F" w:rsidRPr="006A75A4" w:rsidRDefault="004D126F" w:rsidP="00BE072F">
      <w:pPr>
        <w:pStyle w:val="Odstavek"/>
        <w:spacing w:before="0"/>
        <w:ind w:firstLine="0"/>
        <w:rPr>
          <w:sz w:val="20"/>
          <w:szCs w:val="20"/>
        </w:rPr>
      </w:pPr>
    </w:p>
    <w:p w14:paraId="1BA8F991" w14:textId="77777777" w:rsidR="00236DFC" w:rsidRPr="006A75A4" w:rsidRDefault="00236DFC" w:rsidP="00BE072F">
      <w:pPr>
        <w:shd w:val="clear" w:color="auto" w:fill="FFFFFF"/>
        <w:spacing w:after="0" w:line="240" w:lineRule="auto"/>
        <w:jc w:val="center"/>
        <w:rPr>
          <w:rFonts w:ascii="Arial" w:eastAsia="Times New Roman" w:hAnsi="Arial" w:cs="Arial"/>
          <w:b/>
          <w:bCs/>
          <w:sz w:val="20"/>
          <w:szCs w:val="20"/>
          <w:lang w:eastAsia="sl-SI"/>
        </w:rPr>
      </w:pPr>
      <w:r w:rsidRPr="006A75A4">
        <w:rPr>
          <w:rFonts w:ascii="Arial" w:eastAsia="Times New Roman" w:hAnsi="Arial" w:cs="Arial"/>
          <w:b/>
          <w:bCs/>
          <w:sz w:val="20"/>
          <w:szCs w:val="20"/>
          <w:lang w:eastAsia="sl-SI"/>
        </w:rPr>
        <w:t>148. člen</w:t>
      </w:r>
    </w:p>
    <w:p w14:paraId="3C7AE088" w14:textId="77777777" w:rsidR="00236DFC" w:rsidRPr="006A75A4" w:rsidRDefault="00236DFC" w:rsidP="00BE072F">
      <w:pPr>
        <w:shd w:val="clear" w:color="auto" w:fill="FFFFFF"/>
        <w:spacing w:after="0" w:line="240" w:lineRule="auto"/>
        <w:jc w:val="center"/>
        <w:rPr>
          <w:rFonts w:ascii="Arial" w:eastAsia="Times New Roman" w:hAnsi="Arial" w:cs="Arial"/>
          <w:b/>
          <w:bCs/>
          <w:sz w:val="20"/>
          <w:szCs w:val="20"/>
          <w:lang w:eastAsia="sl-SI"/>
        </w:rPr>
      </w:pPr>
      <w:r w:rsidRPr="006A75A4">
        <w:rPr>
          <w:rFonts w:ascii="Arial" w:eastAsia="Times New Roman" w:hAnsi="Arial" w:cs="Arial"/>
          <w:b/>
          <w:bCs/>
          <w:sz w:val="20"/>
          <w:szCs w:val="20"/>
          <w:lang w:eastAsia="sl-SI"/>
        </w:rPr>
        <w:t>(stabilna ureditev notranjega upravljanja)</w:t>
      </w:r>
    </w:p>
    <w:p w14:paraId="5104855E" w14:textId="77777777" w:rsidR="00236DFC" w:rsidRPr="006A75A4" w:rsidRDefault="00236DFC" w:rsidP="00BE072F">
      <w:pPr>
        <w:shd w:val="clear" w:color="auto" w:fill="FFFFFF"/>
        <w:spacing w:after="0" w:line="240" w:lineRule="auto"/>
        <w:jc w:val="both"/>
        <w:rPr>
          <w:rFonts w:ascii="Arial" w:eastAsia="Times New Roman" w:hAnsi="Arial" w:cs="Arial"/>
          <w:sz w:val="20"/>
          <w:szCs w:val="20"/>
          <w:lang w:eastAsia="sl-SI"/>
        </w:rPr>
      </w:pPr>
    </w:p>
    <w:p w14:paraId="357D3753" w14:textId="77777777" w:rsidR="00236DFC" w:rsidRPr="006A75A4" w:rsidRDefault="00236DFC" w:rsidP="00BE072F">
      <w:pPr>
        <w:shd w:val="clear" w:color="auto" w:fill="FFFFFF"/>
        <w:spacing w:after="0" w:line="240" w:lineRule="auto"/>
        <w:jc w:val="both"/>
        <w:rPr>
          <w:rFonts w:ascii="Arial" w:eastAsia="Times New Roman" w:hAnsi="Arial" w:cs="Arial"/>
          <w:sz w:val="20"/>
          <w:szCs w:val="20"/>
          <w:lang w:eastAsia="sl-SI"/>
        </w:rPr>
      </w:pPr>
      <w:r w:rsidRPr="006A75A4">
        <w:rPr>
          <w:rFonts w:ascii="Arial" w:eastAsia="Times New Roman" w:hAnsi="Arial" w:cs="Arial"/>
          <w:sz w:val="20"/>
          <w:szCs w:val="20"/>
          <w:lang w:eastAsia="sl-SI"/>
        </w:rPr>
        <w:t>(1) Banka mora imeti stabilno ureditev notranjega upravljanja, ki obsega:</w:t>
      </w:r>
    </w:p>
    <w:p w14:paraId="1FC02C44" w14:textId="77777777" w:rsidR="00236DFC" w:rsidRPr="006A75A4" w:rsidRDefault="00236DFC">
      <w:pPr>
        <w:pStyle w:val="Odstavekseznama"/>
        <w:numPr>
          <w:ilvl w:val="3"/>
          <w:numId w:val="58"/>
        </w:numPr>
        <w:shd w:val="clear" w:color="auto" w:fill="FFFFFF"/>
        <w:spacing w:line="240" w:lineRule="auto"/>
        <w:jc w:val="both"/>
        <w:rPr>
          <w:rFonts w:cs="Arial"/>
          <w:szCs w:val="20"/>
          <w:lang w:eastAsia="sl-SI"/>
        </w:rPr>
      </w:pPr>
      <w:r w:rsidRPr="006A75A4">
        <w:rPr>
          <w:rFonts w:cs="Arial"/>
          <w:szCs w:val="20"/>
          <w:lang w:eastAsia="sl-SI"/>
        </w:rPr>
        <w:t>jasno organizacijsko strukturo z natančno opredeljenimi, preglednimi in doslednimi notranjimi razmerji glede odgovornosti;</w:t>
      </w:r>
    </w:p>
    <w:p w14:paraId="2A6F00A0" w14:textId="77777777" w:rsidR="00236DFC" w:rsidRPr="006A75A4" w:rsidRDefault="00236DFC">
      <w:pPr>
        <w:pStyle w:val="Odstavekseznama"/>
        <w:numPr>
          <w:ilvl w:val="3"/>
          <w:numId w:val="58"/>
        </w:numPr>
        <w:shd w:val="clear" w:color="auto" w:fill="FFFFFF"/>
        <w:spacing w:line="240" w:lineRule="auto"/>
        <w:jc w:val="both"/>
        <w:rPr>
          <w:rFonts w:cs="Arial"/>
          <w:szCs w:val="20"/>
          <w:lang w:eastAsia="sl-SI"/>
        </w:rPr>
      </w:pPr>
      <w:r w:rsidRPr="006A75A4">
        <w:rPr>
          <w:rFonts w:cs="Arial"/>
          <w:szCs w:val="20"/>
          <w:lang w:eastAsia="sl-SI"/>
        </w:rPr>
        <w:t>učinkovite procese upravljanja tveganj za ugotavljanje, merjenje oziroma ocenjevanje, obvladovanje in spremljanje tveganj, vključno z načrti sanacije ter poročanjem o tveganjih, ki jim je banka izpostavljena pri svojem poslovanju ali bi jim lahko bila;</w:t>
      </w:r>
    </w:p>
    <w:p w14:paraId="7F77BE62" w14:textId="77777777" w:rsidR="00236DFC" w:rsidRPr="006A75A4" w:rsidRDefault="00236DFC">
      <w:pPr>
        <w:pStyle w:val="Odstavekseznama"/>
        <w:numPr>
          <w:ilvl w:val="3"/>
          <w:numId w:val="58"/>
        </w:numPr>
        <w:shd w:val="clear" w:color="auto" w:fill="FFFFFF"/>
        <w:spacing w:line="240" w:lineRule="auto"/>
        <w:jc w:val="both"/>
        <w:rPr>
          <w:rFonts w:cs="Arial"/>
          <w:szCs w:val="20"/>
          <w:lang w:eastAsia="sl-SI"/>
        </w:rPr>
      </w:pPr>
      <w:r w:rsidRPr="006A75A4">
        <w:rPr>
          <w:rFonts w:cs="Arial"/>
          <w:szCs w:val="20"/>
          <w:lang w:eastAsia="sl-SI"/>
        </w:rPr>
        <w:t>primerne mehanizme notranjih kontrol, ki vključujejo ustrezne administrativne in računovodske postopke;</w:t>
      </w:r>
    </w:p>
    <w:p w14:paraId="2FCFA1A6" w14:textId="77777777" w:rsidR="00236DFC" w:rsidRPr="006A75A4" w:rsidRDefault="00236DFC">
      <w:pPr>
        <w:pStyle w:val="Odstavekseznama"/>
        <w:numPr>
          <w:ilvl w:val="3"/>
          <w:numId w:val="58"/>
        </w:numPr>
        <w:shd w:val="clear" w:color="auto" w:fill="FFFFFF"/>
        <w:spacing w:line="240" w:lineRule="auto"/>
        <w:jc w:val="both"/>
        <w:rPr>
          <w:rFonts w:cs="Arial"/>
          <w:szCs w:val="20"/>
          <w:lang w:eastAsia="sl-SI"/>
        </w:rPr>
      </w:pPr>
      <w:r w:rsidRPr="006A75A4">
        <w:rPr>
          <w:rFonts w:cs="Arial"/>
          <w:szCs w:val="20"/>
          <w:lang w:eastAsia="sl-SI"/>
        </w:rPr>
        <w:t>ustrezne politike in prakse prejemkov, ki so skladne s preudarnim in učinkovitim upravljanjem tveganj in tako upravljanje tudi spodbujajo ter so nevtralne glede na spol.</w:t>
      </w:r>
    </w:p>
    <w:p w14:paraId="4B793472" w14:textId="77777777" w:rsidR="00236DFC" w:rsidRPr="006A75A4" w:rsidRDefault="00236DFC" w:rsidP="00BE072F">
      <w:pPr>
        <w:shd w:val="clear" w:color="auto" w:fill="FFFFFF"/>
        <w:spacing w:after="0" w:line="240" w:lineRule="auto"/>
        <w:jc w:val="both"/>
        <w:rPr>
          <w:rFonts w:ascii="Arial" w:eastAsia="Times New Roman" w:hAnsi="Arial" w:cs="Arial"/>
          <w:sz w:val="20"/>
          <w:szCs w:val="20"/>
          <w:lang w:eastAsia="sl-SI"/>
        </w:rPr>
      </w:pPr>
    </w:p>
    <w:p w14:paraId="03DDDCC6" w14:textId="77777777" w:rsidR="00236DFC" w:rsidRPr="0036581B" w:rsidRDefault="00236DFC" w:rsidP="00BE072F">
      <w:pPr>
        <w:shd w:val="clear" w:color="auto" w:fill="FFFFFF"/>
        <w:spacing w:after="0" w:line="240" w:lineRule="auto"/>
        <w:jc w:val="both"/>
        <w:rPr>
          <w:rFonts w:ascii="Arial" w:eastAsia="Times New Roman" w:hAnsi="Arial" w:cs="Arial"/>
          <w:sz w:val="20"/>
          <w:szCs w:val="20"/>
          <w:lang w:eastAsia="sl-SI"/>
        </w:rPr>
      </w:pPr>
      <w:r w:rsidRPr="006A75A4">
        <w:rPr>
          <w:rFonts w:ascii="Arial" w:eastAsia="Times New Roman" w:hAnsi="Arial" w:cs="Arial"/>
          <w:sz w:val="20"/>
          <w:szCs w:val="20"/>
          <w:lang w:eastAsia="sl-SI"/>
        </w:rPr>
        <w:t xml:space="preserve">(2) Ureditev notranjega upravljanja mora biti celovita in sorazmerna z naravo, obsegom in zapletenostjo tveganj, ki </w:t>
      </w:r>
      <w:r w:rsidRPr="0036581B">
        <w:rPr>
          <w:rFonts w:ascii="Arial" w:eastAsia="Times New Roman" w:hAnsi="Arial" w:cs="Arial"/>
          <w:sz w:val="20"/>
          <w:szCs w:val="20"/>
          <w:lang w:eastAsia="sl-SI"/>
        </w:rPr>
        <w:t>izhajajo iz poslovnega modela banke in dejavnosti, ki jih opravlja banka.</w:t>
      </w:r>
    </w:p>
    <w:p w14:paraId="550379DA" w14:textId="77777777" w:rsidR="0036581B" w:rsidRPr="0036581B" w:rsidRDefault="0036581B" w:rsidP="0036581B">
      <w:pPr>
        <w:pStyle w:val="Odstavek"/>
        <w:spacing w:before="0"/>
        <w:rPr>
          <w:sz w:val="20"/>
          <w:szCs w:val="20"/>
        </w:rPr>
      </w:pPr>
    </w:p>
    <w:p w14:paraId="716E5462" w14:textId="77777777" w:rsidR="0036581B" w:rsidRPr="0036581B" w:rsidRDefault="0036581B" w:rsidP="0036581B">
      <w:pPr>
        <w:shd w:val="clear" w:color="auto" w:fill="FFFFFF"/>
        <w:spacing w:after="0" w:line="240" w:lineRule="auto"/>
        <w:jc w:val="center"/>
        <w:rPr>
          <w:rFonts w:ascii="Arial" w:eastAsia="Times New Roman" w:hAnsi="Arial" w:cs="Arial"/>
          <w:b/>
          <w:bCs/>
          <w:color w:val="292B2C"/>
          <w:sz w:val="20"/>
          <w:szCs w:val="20"/>
          <w:lang w:eastAsia="sl-SI"/>
        </w:rPr>
      </w:pPr>
      <w:r w:rsidRPr="0036581B">
        <w:rPr>
          <w:rFonts w:ascii="Arial" w:eastAsia="Times New Roman" w:hAnsi="Arial" w:cs="Arial"/>
          <w:b/>
          <w:bCs/>
          <w:color w:val="292B2C"/>
          <w:sz w:val="20"/>
          <w:szCs w:val="20"/>
          <w:lang w:eastAsia="sl-SI"/>
        </w:rPr>
        <w:t>164. člen</w:t>
      </w:r>
    </w:p>
    <w:p w14:paraId="30A82D70" w14:textId="77777777" w:rsidR="0036581B" w:rsidRPr="0036581B" w:rsidRDefault="0036581B" w:rsidP="0036581B">
      <w:pPr>
        <w:shd w:val="clear" w:color="auto" w:fill="FFFFFF"/>
        <w:spacing w:after="0" w:line="240" w:lineRule="auto"/>
        <w:jc w:val="center"/>
        <w:rPr>
          <w:rFonts w:ascii="Arial" w:eastAsia="Times New Roman" w:hAnsi="Arial" w:cs="Arial"/>
          <w:b/>
          <w:bCs/>
          <w:color w:val="292B2C"/>
          <w:sz w:val="20"/>
          <w:szCs w:val="20"/>
          <w:lang w:eastAsia="sl-SI"/>
        </w:rPr>
      </w:pPr>
      <w:r w:rsidRPr="0036581B">
        <w:rPr>
          <w:rFonts w:ascii="Arial" w:eastAsia="Times New Roman" w:hAnsi="Arial" w:cs="Arial"/>
          <w:b/>
          <w:bCs/>
          <w:color w:val="292B2C"/>
          <w:sz w:val="20"/>
          <w:szCs w:val="20"/>
          <w:lang w:eastAsia="sl-SI"/>
        </w:rPr>
        <w:t>(letni načrt dela službe notranje revizije in poročilo o notranjem revidiranju)</w:t>
      </w:r>
    </w:p>
    <w:p w14:paraId="3A8D17C1" w14:textId="77777777" w:rsidR="0036581B" w:rsidRDefault="0036581B" w:rsidP="0036581B">
      <w:pPr>
        <w:shd w:val="clear" w:color="auto" w:fill="FFFFFF"/>
        <w:spacing w:after="0" w:line="240" w:lineRule="auto"/>
        <w:jc w:val="both"/>
        <w:rPr>
          <w:rFonts w:ascii="Arial" w:eastAsia="Times New Roman" w:hAnsi="Arial" w:cs="Arial"/>
          <w:color w:val="292B2C"/>
          <w:sz w:val="20"/>
          <w:szCs w:val="20"/>
          <w:lang w:eastAsia="sl-SI"/>
        </w:rPr>
      </w:pPr>
    </w:p>
    <w:p w14:paraId="3EE3E2A7" w14:textId="46EAD8D4" w:rsidR="0036581B" w:rsidRPr="0036581B" w:rsidRDefault="0036581B" w:rsidP="0036581B">
      <w:pPr>
        <w:shd w:val="clear" w:color="auto" w:fill="FFFFFF"/>
        <w:spacing w:after="0" w:line="240" w:lineRule="auto"/>
        <w:jc w:val="both"/>
        <w:rPr>
          <w:rFonts w:ascii="Arial" w:eastAsia="Times New Roman" w:hAnsi="Arial" w:cs="Arial"/>
          <w:color w:val="292B2C"/>
          <w:sz w:val="20"/>
          <w:szCs w:val="20"/>
          <w:lang w:eastAsia="sl-SI"/>
        </w:rPr>
      </w:pPr>
      <w:r w:rsidRPr="0036581B">
        <w:rPr>
          <w:rFonts w:ascii="Arial" w:eastAsia="Times New Roman" w:hAnsi="Arial" w:cs="Arial"/>
          <w:color w:val="292B2C"/>
          <w:sz w:val="20"/>
          <w:szCs w:val="20"/>
          <w:lang w:eastAsia="sl-SI"/>
        </w:rPr>
        <w:t>(1) Letni načrt dela službe notranje revizije mora biti zasnovan na oceni tveganj, pridobljeni najmanj enkrat letno.</w:t>
      </w:r>
    </w:p>
    <w:p w14:paraId="782D2482" w14:textId="77777777" w:rsidR="0036581B" w:rsidRDefault="0036581B" w:rsidP="0036581B">
      <w:pPr>
        <w:shd w:val="clear" w:color="auto" w:fill="FFFFFF"/>
        <w:spacing w:after="0" w:line="240" w:lineRule="auto"/>
        <w:jc w:val="both"/>
        <w:rPr>
          <w:rFonts w:ascii="Arial" w:eastAsia="Times New Roman" w:hAnsi="Arial" w:cs="Arial"/>
          <w:color w:val="292B2C"/>
          <w:sz w:val="20"/>
          <w:szCs w:val="20"/>
          <w:lang w:eastAsia="sl-SI"/>
        </w:rPr>
      </w:pPr>
    </w:p>
    <w:p w14:paraId="477AE6A7" w14:textId="51D51FAE" w:rsidR="0036581B" w:rsidRPr="0036581B" w:rsidRDefault="0036581B" w:rsidP="0036581B">
      <w:pPr>
        <w:shd w:val="clear" w:color="auto" w:fill="FFFFFF"/>
        <w:spacing w:after="0" w:line="240" w:lineRule="auto"/>
        <w:jc w:val="both"/>
        <w:rPr>
          <w:rFonts w:ascii="Arial" w:eastAsia="Times New Roman" w:hAnsi="Arial" w:cs="Arial"/>
          <w:color w:val="292B2C"/>
          <w:sz w:val="20"/>
          <w:szCs w:val="20"/>
          <w:lang w:eastAsia="sl-SI"/>
        </w:rPr>
      </w:pPr>
      <w:r w:rsidRPr="0036581B">
        <w:rPr>
          <w:rFonts w:ascii="Arial" w:eastAsia="Times New Roman" w:hAnsi="Arial" w:cs="Arial"/>
          <w:color w:val="292B2C"/>
          <w:sz w:val="20"/>
          <w:szCs w:val="20"/>
          <w:lang w:eastAsia="sl-SI"/>
        </w:rPr>
        <w:t>(2) Uprava banke v soglasju z nadzornim svetom sprejme letni načrt dela službe notranje revizije.</w:t>
      </w:r>
    </w:p>
    <w:p w14:paraId="52202CEB" w14:textId="77777777" w:rsidR="0036581B" w:rsidRDefault="0036581B" w:rsidP="0036581B">
      <w:pPr>
        <w:shd w:val="clear" w:color="auto" w:fill="FFFFFF"/>
        <w:spacing w:after="0" w:line="240" w:lineRule="auto"/>
        <w:jc w:val="both"/>
        <w:rPr>
          <w:rFonts w:ascii="Arial" w:eastAsia="Times New Roman" w:hAnsi="Arial" w:cs="Arial"/>
          <w:color w:val="292B2C"/>
          <w:sz w:val="20"/>
          <w:szCs w:val="20"/>
          <w:lang w:eastAsia="sl-SI"/>
        </w:rPr>
      </w:pPr>
    </w:p>
    <w:p w14:paraId="50EF612B" w14:textId="76DE884F" w:rsidR="0036581B" w:rsidRPr="0036581B" w:rsidRDefault="0036581B" w:rsidP="0036581B">
      <w:pPr>
        <w:shd w:val="clear" w:color="auto" w:fill="FFFFFF"/>
        <w:spacing w:after="0" w:line="240" w:lineRule="auto"/>
        <w:jc w:val="both"/>
        <w:rPr>
          <w:rFonts w:ascii="Arial" w:eastAsia="Times New Roman" w:hAnsi="Arial" w:cs="Arial"/>
          <w:color w:val="292B2C"/>
          <w:sz w:val="20"/>
          <w:szCs w:val="20"/>
          <w:lang w:eastAsia="sl-SI"/>
        </w:rPr>
      </w:pPr>
      <w:r w:rsidRPr="0036581B">
        <w:rPr>
          <w:rFonts w:ascii="Arial" w:eastAsia="Times New Roman" w:hAnsi="Arial" w:cs="Arial"/>
          <w:color w:val="292B2C"/>
          <w:sz w:val="20"/>
          <w:szCs w:val="20"/>
          <w:lang w:eastAsia="sl-SI"/>
        </w:rPr>
        <w:t>(3) Letni načrt dela službe notranje revizije mora obsegati:</w:t>
      </w:r>
    </w:p>
    <w:p w14:paraId="0A6F99EC" w14:textId="7A47B5D9" w:rsidR="0036581B" w:rsidRPr="0036581B" w:rsidRDefault="0036581B">
      <w:pPr>
        <w:pStyle w:val="Odstavekseznama"/>
        <w:numPr>
          <w:ilvl w:val="6"/>
          <w:numId w:val="113"/>
        </w:numPr>
        <w:shd w:val="clear" w:color="auto" w:fill="FFFFFF"/>
        <w:spacing w:line="240" w:lineRule="auto"/>
        <w:jc w:val="both"/>
        <w:rPr>
          <w:rFonts w:cs="Arial"/>
          <w:color w:val="292B2C"/>
          <w:szCs w:val="20"/>
          <w:lang w:eastAsia="sl-SI"/>
        </w:rPr>
      </w:pPr>
      <w:r w:rsidRPr="0036581B">
        <w:rPr>
          <w:rFonts w:cs="Arial"/>
          <w:color w:val="292B2C"/>
          <w:szCs w:val="20"/>
          <w:lang w:eastAsia="sl-SI"/>
        </w:rPr>
        <w:t>področja poslovanja, na katerih bo služba notranje revizije opravila pregled poslovanja;</w:t>
      </w:r>
    </w:p>
    <w:p w14:paraId="7670AA67" w14:textId="352BD8BF" w:rsidR="0036581B" w:rsidRPr="0036581B" w:rsidRDefault="0036581B">
      <w:pPr>
        <w:pStyle w:val="Odstavekseznama"/>
        <w:numPr>
          <w:ilvl w:val="6"/>
          <w:numId w:val="113"/>
        </w:numPr>
        <w:shd w:val="clear" w:color="auto" w:fill="FFFFFF"/>
        <w:spacing w:line="240" w:lineRule="auto"/>
        <w:jc w:val="both"/>
        <w:rPr>
          <w:rFonts w:cs="Arial"/>
          <w:color w:val="292B2C"/>
          <w:szCs w:val="20"/>
          <w:lang w:eastAsia="sl-SI"/>
        </w:rPr>
      </w:pPr>
      <w:r w:rsidRPr="0036581B">
        <w:rPr>
          <w:rFonts w:cs="Arial"/>
          <w:color w:val="292B2C"/>
          <w:szCs w:val="20"/>
          <w:lang w:eastAsia="sl-SI"/>
        </w:rPr>
        <w:t>opis vsebine načrtovanih pregledov poslovanja po posameznih področjih.</w:t>
      </w:r>
    </w:p>
    <w:p w14:paraId="2EEF155C" w14:textId="77777777" w:rsidR="0036581B" w:rsidRDefault="0036581B" w:rsidP="0036581B">
      <w:pPr>
        <w:shd w:val="clear" w:color="auto" w:fill="FFFFFF"/>
        <w:spacing w:after="0" w:line="240" w:lineRule="auto"/>
        <w:jc w:val="both"/>
        <w:rPr>
          <w:rFonts w:ascii="Arial" w:eastAsia="Times New Roman" w:hAnsi="Arial" w:cs="Arial"/>
          <w:color w:val="292B2C"/>
          <w:sz w:val="20"/>
          <w:szCs w:val="20"/>
          <w:lang w:eastAsia="sl-SI"/>
        </w:rPr>
      </w:pPr>
    </w:p>
    <w:p w14:paraId="5B46300C" w14:textId="376814B4" w:rsidR="0036581B" w:rsidRPr="0036581B" w:rsidRDefault="0036581B" w:rsidP="0036581B">
      <w:pPr>
        <w:shd w:val="clear" w:color="auto" w:fill="FFFFFF"/>
        <w:spacing w:after="0" w:line="240" w:lineRule="auto"/>
        <w:jc w:val="both"/>
        <w:rPr>
          <w:rFonts w:ascii="Arial" w:eastAsia="Times New Roman" w:hAnsi="Arial" w:cs="Arial"/>
          <w:color w:val="292B2C"/>
          <w:sz w:val="20"/>
          <w:szCs w:val="20"/>
          <w:lang w:eastAsia="sl-SI"/>
        </w:rPr>
      </w:pPr>
      <w:r w:rsidRPr="0036581B">
        <w:rPr>
          <w:rFonts w:ascii="Arial" w:eastAsia="Times New Roman" w:hAnsi="Arial" w:cs="Arial"/>
          <w:color w:val="292B2C"/>
          <w:sz w:val="20"/>
          <w:szCs w:val="20"/>
          <w:lang w:eastAsia="sl-SI"/>
        </w:rPr>
        <w:t>(4) Služba notranje revizije mora najmanj za vsako polletje izdelati poročilo o notranjem revidiranju, ki obsega:</w:t>
      </w:r>
    </w:p>
    <w:p w14:paraId="2EAE154D" w14:textId="2B89FD3D" w:rsidR="0036581B" w:rsidRPr="0036581B" w:rsidRDefault="0036581B">
      <w:pPr>
        <w:pStyle w:val="Odstavekseznama"/>
        <w:numPr>
          <w:ilvl w:val="6"/>
          <w:numId w:val="114"/>
        </w:numPr>
        <w:shd w:val="clear" w:color="auto" w:fill="FFFFFF"/>
        <w:spacing w:line="240" w:lineRule="auto"/>
        <w:jc w:val="both"/>
        <w:rPr>
          <w:rFonts w:cs="Arial"/>
          <w:color w:val="292B2C"/>
          <w:szCs w:val="20"/>
          <w:lang w:eastAsia="sl-SI"/>
        </w:rPr>
      </w:pPr>
      <w:r w:rsidRPr="0036581B">
        <w:rPr>
          <w:rFonts w:cs="Arial"/>
          <w:color w:val="292B2C"/>
          <w:szCs w:val="20"/>
          <w:lang w:eastAsia="sl-SI"/>
        </w:rPr>
        <w:t>opis vsebine opravljenih pregledov poslovanja;</w:t>
      </w:r>
    </w:p>
    <w:p w14:paraId="6773F5C0" w14:textId="33F9FAF0" w:rsidR="0036581B" w:rsidRPr="0036581B" w:rsidRDefault="0036581B">
      <w:pPr>
        <w:pStyle w:val="Odstavekseznama"/>
        <w:numPr>
          <w:ilvl w:val="6"/>
          <w:numId w:val="114"/>
        </w:numPr>
        <w:shd w:val="clear" w:color="auto" w:fill="FFFFFF"/>
        <w:spacing w:line="240" w:lineRule="auto"/>
        <w:jc w:val="both"/>
        <w:rPr>
          <w:rFonts w:cs="Arial"/>
          <w:color w:val="292B2C"/>
          <w:szCs w:val="20"/>
          <w:lang w:eastAsia="sl-SI"/>
        </w:rPr>
      </w:pPr>
      <w:r w:rsidRPr="0036581B">
        <w:rPr>
          <w:rFonts w:cs="Arial"/>
          <w:color w:val="292B2C"/>
          <w:szCs w:val="20"/>
          <w:lang w:eastAsia="sl-SI"/>
        </w:rPr>
        <w:t>splošno oceno primernosti in učinkovitosti upravljanja tveganj;</w:t>
      </w:r>
    </w:p>
    <w:p w14:paraId="1A3FF6C1" w14:textId="77777777" w:rsidR="0036581B" w:rsidRDefault="0036581B">
      <w:pPr>
        <w:pStyle w:val="Odstavekseznama"/>
        <w:numPr>
          <w:ilvl w:val="6"/>
          <w:numId w:val="114"/>
        </w:numPr>
        <w:shd w:val="clear" w:color="auto" w:fill="FFFFFF"/>
        <w:spacing w:line="240" w:lineRule="auto"/>
        <w:jc w:val="both"/>
        <w:rPr>
          <w:rFonts w:cs="Arial"/>
          <w:color w:val="292B2C"/>
          <w:szCs w:val="20"/>
          <w:lang w:eastAsia="sl-SI"/>
        </w:rPr>
      </w:pPr>
      <w:r w:rsidRPr="0036581B">
        <w:rPr>
          <w:rFonts w:cs="Arial"/>
          <w:color w:val="292B2C"/>
          <w:szCs w:val="20"/>
          <w:lang w:eastAsia="sl-SI"/>
        </w:rPr>
        <w:t>primernost in učinkovitost delovanja sistemov notranjih kontrol;</w:t>
      </w:r>
    </w:p>
    <w:p w14:paraId="1E56FEEE" w14:textId="77777777" w:rsidR="0036581B" w:rsidRDefault="0036581B">
      <w:pPr>
        <w:pStyle w:val="Odstavekseznama"/>
        <w:numPr>
          <w:ilvl w:val="6"/>
          <w:numId w:val="114"/>
        </w:numPr>
        <w:shd w:val="clear" w:color="auto" w:fill="FFFFFF"/>
        <w:spacing w:line="240" w:lineRule="auto"/>
        <w:jc w:val="both"/>
        <w:rPr>
          <w:rFonts w:cs="Arial"/>
          <w:color w:val="292B2C"/>
          <w:szCs w:val="20"/>
          <w:lang w:eastAsia="sl-SI"/>
        </w:rPr>
      </w:pPr>
      <w:r w:rsidRPr="0036581B">
        <w:rPr>
          <w:rFonts w:cs="Arial"/>
          <w:color w:val="292B2C"/>
          <w:szCs w:val="20"/>
          <w:lang w:eastAsia="sl-SI"/>
        </w:rPr>
        <w:t>kršitve in nepravilnosti, ki jih je služba notranje revizije ugotovila pri posameznem pregledu poslovanja, in predlog ukrepov za odpravo teh kršitev in nepravilnosti;</w:t>
      </w:r>
    </w:p>
    <w:p w14:paraId="1FB8DAE9" w14:textId="6D562F07" w:rsidR="0036581B" w:rsidRPr="0036581B" w:rsidRDefault="0036581B">
      <w:pPr>
        <w:pStyle w:val="Odstavekseznama"/>
        <w:numPr>
          <w:ilvl w:val="6"/>
          <w:numId w:val="114"/>
        </w:numPr>
        <w:shd w:val="clear" w:color="auto" w:fill="FFFFFF"/>
        <w:spacing w:line="240" w:lineRule="auto"/>
        <w:jc w:val="both"/>
        <w:rPr>
          <w:rFonts w:cs="Arial"/>
          <w:color w:val="292B2C"/>
          <w:szCs w:val="20"/>
          <w:lang w:eastAsia="sl-SI"/>
        </w:rPr>
      </w:pPr>
      <w:r w:rsidRPr="0036581B">
        <w:rPr>
          <w:rFonts w:cs="Arial"/>
          <w:color w:val="292B2C"/>
          <w:szCs w:val="20"/>
          <w:lang w:eastAsia="sl-SI"/>
        </w:rPr>
        <w:t>ugotovitve v zvezi z odpravo kršitev in nepravilnosti, ki jih je ugotovila služba notranje revizije.</w:t>
      </w:r>
    </w:p>
    <w:p w14:paraId="6AD901EE" w14:textId="77777777" w:rsidR="0036581B" w:rsidRDefault="0036581B" w:rsidP="0036581B">
      <w:pPr>
        <w:shd w:val="clear" w:color="auto" w:fill="FFFFFF"/>
        <w:spacing w:after="0" w:line="240" w:lineRule="auto"/>
        <w:jc w:val="both"/>
        <w:rPr>
          <w:rFonts w:ascii="Arial" w:eastAsia="Times New Roman" w:hAnsi="Arial" w:cs="Arial"/>
          <w:color w:val="292B2C"/>
          <w:sz w:val="20"/>
          <w:szCs w:val="20"/>
          <w:lang w:eastAsia="sl-SI"/>
        </w:rPr>
      </w:pPr>
    </w:p>
    <w:p w14:paraId="11B2D358" w14:textId="25132757" w:rsidR="0036581B" w:rsidRPr="0036581B" w:rsidRDefault="0036581B" w:rsidP="0036581B">
      <w:pPr>
        <w:shd w:val="clear" w:color="auto" w:fill="FFFFFF"/>
        <w:spacing w:after="0" w:line="240" w:lineRule="auto"/>
        <w:jc w:val="both"/>
        <w:rPr>
          <w:rFonts w:ascii="Arial" w:eastAsia="Times New Roman" w:hAnsi="Arial" w:cs="Arial"/>
          <w:color w:val="292B2C"/>
          <w:sz w:val="20"/>
          <w:szCs w:val="20"/>
          <w:lang w:eastAsia="sl-SI"/>
        </w:rPr>
      </w:pPr>
      <w:r w:rsidRPr="0036581B">
        <w:rPr>
          <w:rFonts w:ascii="Arial" w:eastAsia="Times New Roman" w:hAnsi="Arial" w:cs="Arial"/>
          <w:color w:val="292B2C"/>
          <w:sz w:val="20"/>
          <w:szCs w:val="20"/>
          <w:lang w:eastAsia="sl-SI"/>
        </w:rPr>
        <w:t>(5) Služba notranje revizije mora izdelati letno poročilo o notranjem revidiranju, ki obsega:</w:t>
      </w:r>
    </w:p>
    <w:p w14:paraId="1462A160" w14:textId="1991C025" w:rsidR="0036581B" w:rsidRPr="0036581B" w:rsidRDefault="0036581B">
      <w:pPr>
        <w:pStyle w:val="Odstavekseznama"/>
        <w:numPr>
          <w:ilvl w:val="6"/>
          <w:numId w:val="115"/>
        </w:numPr>
        <w:shd w:val="clear" w:color="auto" w:fill="FFFFFF"/>
        <w:spacing w:line="240" w:lineRule="auto"/>
        <w:jc w:val="both"/>
        <w:rPr>
          <w:rFonts w:cs="Arial"/>
          <w:color w:val="292B2C"/>
          <w:szCs w:val="20"/>
          <w:lang w:eastAsia="sl-SI"/>
        </w:rPr>
      </w:pPr>
      <w:r w:rsidRPr="0036581B">
        <w:rPr>
          <w:rFonts w:cs="Arial"/>
          <w:color w:val="292B2C"/>
          <w:szCs w:val="20"/>
          <w:lang w:eastAsia="sl-SI"/>
        </w:rPr>
        <w:t>poročilo o uresničitvi letnega načrta dela,</w:t>
      </w:r>
    </w:p>
    <w:p w14:paraId="26D5A184" w14:textId="628E10FD" w:rsidR="0036581B" w:rsidRPr="0036581B" w:rsidRDefault="0036581B">
      <w:pPr>
        <w:pStyle w:val="Odstavekseznama"/>
        <w:numPr>
          <w:ilvl w:val="6"/>
          <w:numId w:val="115"/>
        </w:numPr>
        <w:shd w:val="clear" w:color="auto" w:fill="FFFFFF"/>
        <w:spacing w:line="240" w:lineRule="auto"/>
        <w:jc w:val="both"/>
        <w:rPr>
          <w:rFonts w:cs="Arial"/>
          <w:color w:val="292B2C"/>
          <w:szCs w:val="20"/>
          <w:lang w:eastAsia="sl-SI"/>
        </w:rPr>
      </w:pPr>
      <w:r w:rsidRPr="0036581B">
        <w:rPr>
          <w:rFonts w:cs="Arial"/>
          <w:color w:val="292B2C"/>
          <w:szCs w:val="20"/>
          <w:lang w:eastAsia="sl-SI"/>
        </w:rPr>
        <w:t>oceno skladnosti prakse prejemkov s politiko prejemkov in</w:t>
      </w:r>
    </w:p>
    <w:p w14:paraId="6CA1FCEC" w14:textId="072FE160" w:rsidR="0036581B" w:rsidRPr="0036581B" w:rsidRDefault="0036581B">
      <w:pPr>
        <w:pStyle w:val="Odstavekseznama"/>
        <w:numPr>
          <w:ilvl w:val="6"/>
          <w:numId w:val="115"/>
        </w:numPr>
        <w:shd w:val="clear" w:color="auto" w:fill="FFFFFF"/>
        <w:spacing w:line="240" w:lineRule="auto"/>
        <w:jc w:val="both"/>
        <w:rPr>
          <w:rFonts w:cs="Arial"/>
          <w:color w:val="292B2C"/>
          <w:szCs w:val="20"/>
          <w:lang w:eastAsia="sl-SI"/>
        </w:rPr>
      </w:pPr>
      <w:r w:rsidRPr="0036581B">
        <w:rPr>
          <w:rFonts w:cs="Arial"/>
          <w:color w:val="292B2C"/>
          <w:szCs w:val="20"/>
          <w:lang w:eastAsia="sl-SI"/>
        </w:rPr>
        <w:t>povzetek pomembnejših ugotovitev opravljenih pregledov poslovanja.</w:t>
      </w:r>
    </w:p>
    <w:p w14:paraId="0B09FAB8" w14:textId="77777777" w:rsidR="0036581B" w:rsidRDefault="0036581B" w:rsidP="0036581B">
      <w:pPr>
        <w:shd w:val="clear" w:color="auto" w:fill="FFFFFF"/>
        <w:spacing w:after="0" w:line="240" w:lineRule="auto"/>
        <w:jc w:val="both"/>
        <w:rPr>
          <w:rFonts w:ascii="Arial" w:eastAsia="Times New Roman" w:hAnsi="Arial" w:cs="Arial"/>
          <w:color w:val="292B2C"/>
          <w:sz w:val="20"/>
          <w:szCs w:val="20"/>
          <w:lang w:eastAsia="sl-SI"/>
        </w:rPr>
      </w:pPr>
    </w:p>
    <w:p w14:paraId="1D70DDE0" w14:textId="222BF2AF" w:rsidR="0036581B" w:rsidRPr="0036581B" w:rsidRDefault="0036581B" w:rsidP="0036581B">
      <w:pPr>
        <w:shd w:val="clear" w:color="auto" w:fill="FFFFFF"/>
        <w:spacing w:after="0" w:line="240" w:lineRule="auto"/>
        <w:jc w:val="both"/>
        <w:rPr>
          <w:rFonts w:ascii="Arial" w:eastAsia="Times New Roman" w:hAnsi="Arial" w:cs="Arial"/>
          <w:color w:val="292B2C"/>
          <w:sz w:val="20"/>
          <w:szCs w:val="20"/>
          <w:lang w:eastAsia="sl-SI"/>
        </w:rPr>
      </w:pPr>
      <w:r w:rsidRPr="0036581B">
        <w:rPr>
          <w:rFonts w:ascii="Arial" w:eastAsia="Times New Roman" w:hAnsi="Arial" w:cs="Arial"/>
          <w:color w:val="292B2C"/>
          <w:sz w:val="20"/>
          <w:szCs w:val="20"/>
          <w:lang w:eastAsia="sl-SI"/>
        </w:rPr>
        <w:t>(6) Polletno in letno poročilo mora služba notranje revizije predložiti upravi banke in nadzornemu svetu.</w:t>
      </w:r>
    </w:p>
    <w:p w14:paraId="02F2E30A" w14:textId="77777777" w:rsidR="0036581B" w:rsidRDefault="0036581B" w:rsidP="0036581B">
      <w:pPr>
        <w:shd w:val="clear" w:color="auto" w:fill="FFFFFF"/>
        <w:spacing w:after="0" w:line="240" w:lineRule="auto"/>
        <w:jc w:val="both"/>
        <w:rPr>
          <w:rFonts w:ascii="Arial" w:eastAsia="Times New Roman" w:hAnsi="Arial" w:cs="Arial"/>
          <w:color w:val="292B2C"/>
          <w:sz w:val="20"/>
          <w:szCs w:val="20"/>
          <w:lang w:eastAsia="sl-SI"/>
        </w:rPr>
      </w:pPr>
    </w:p>
    <w:p w14:paraId="0DFCA2D6" w14:textId="18E421D7" w:rsidR="0036581B" w:rsidRPr="0036581B" w:rsidRDefault="0036581B" w:rsidP="0036581B">
      <w:pPr>
        <w:shd w:val="clear" w:color="auto" w:fill="FFFFFF"/>
        <w:spacing w:after="0" w:line="240" w:lineRule="auto"/>
        <w:jc w:val="both"/>
        <w:rPr>
          <w:rFonts w:ascii="Arial" w:eastAsia="Times New Roman" w:hAnsi="Arial" w:cs="Arial"/>
          <w:color w:val="292B2C"/>
          <w:sz w:val="20"/>
          <w:szCs w:val="20"/>
          <w:lang w:eastAsia="sl-SI"/>
        </w:rPr>
      </w:pPr>
      <w:r w:rsidRPr="0036581B">
        <w:rPr>
          <w:rFonts w:ascii="Arial" w:eastAsia="Times New Roman" w:hAnsi="Arial" w:cs="Arial"/>
          <w:color w:val="292B2C"/>
          <w:sz w:val="20"/>
          <w:szCs w:val="20"/>
          <w:lang w:eastAsia="sl-SI"/>
        </w:rPr>
        <w:t>(7) Uprava banke mora skupščini banke predložiti letno poročilo o notranjem revidiranju z mnenjem nadzornega sveta hkrati s predložitvijo letnega poročila banke in poročila nadzornega sveta iz 282. člena ZGD-1.</w:t>
      </w:r>
    </w:p>
    <w:p w14:paraId="67B69D75" w14:textId="77777777" w:rsidR="0036581B" w:rsidRPr="006A75A4" w:rsidRDefault="0036581B" w:rsidP="00BE072F">
      <w:pPr>
        <w:pStyle w:val="Odstavek"/>
        <w:spacing w:before="0"/>
        <w:rPr>
          <w:sz w:val="20"/>
          <w:szCs w:val="20"/>
        </w:rPr>
      </w:pPr>
    </w:p>
    <w:p w14:paraId="3B63F006" w14:textId="77777777" w:rsidR="00486FC7" w:rsidRPr="006A75A4" w:rsidRDefault="00486FC7" w:rsidP="00BE072F">
      <w:pPr>
        <w:pStyle w:val="len0"/>
        <w:spacing w:before="0"/>
        <w:rPr>
          <w:sz w:val="20"/>
          <w:szCs w:val="20"/>
        </w:rPr>
      </w:pPr>
      <w:r w:rsidRPr="006A75A4">
        <w:rPr>
          <w:sz w:val="20"/>
          <w:szCs w:val="20"/>
        </w:rPr>
        <w:t>180. člen</w:t>
      </w:r>
    </w:p>
    <w:p w14:paraId="03FBEDA0" w14:textId="77777777" w:rsidR="00486FC7" w:rsidRPr="006A75A4" w:rsidRDefault="00486FC7" w:rsidP="00BE072F">
      <w:pPr>
        <w:pStyle w:val="lennaslov0"/>
        <w:rPr>
          <w:sz w:val="20"/>
          <w:szCs w:val="20"/>
        </w:rPr>
      </w:pPr>
      <w:r w:rsidRPr="006A75A4">
        <w:rPr>
          <w:sz w:val="20"/>
          <w:szCs w:val="20"/>
        </w:rPr>
        <w:t>(načrt ukrepov za ponovno vzpostavitev ustrezne likvidnosti)</w:t>
      </w:r>
    </w:p>
    <w:p w14:paraId="72D7C5A0" w14:textId="77777777" w:rsidR="00486FC7" w:rsidRPr="006A75A4" w:rsidRDefault="00486FC7" w:rsidP="00BE072F">
      <w:pPr>
        <w:pStyle w:val="Odstavek"/>
        <w:spacing w:before="0"/>
        <w:ind w:firstLine="0"/>
        <w:rPr>
          <w:sz w:val="20"/>
          <w:szCs w:val="20"/>
        </w:rPr>
      </w:pPr>
    </w:p>
    <w:p w14:paraId="5AC5754C" w14:textId="77777777" w:rsidR="00486FC7" w:rsidRPr="006A75A4" w:rsidRDefault="00486FC7" w:rsidP="00BE072F">
      <w:pPr>
        <w:pStyle w:val="Odstavek"/>
        <w:spacing w:before="0"/>
        <w:ind w:firstLine="0"/>
        <w:rPr>
          <w:sz w:val="20"/>
          <w:szCs w:val="20"/>
        </w:rPr>
      </w:pPr>
      <w:r w:rsidRPr="006A75A4">
        <w:rPr>
          <w:sz w:val="20"/>
          <w:szCs w:val="20"/>
        </w:rPr>
        <w:t>(1) Banka mora sprejeti strategijo in načrt ukrepov, ki se uporabijo v primeru nastanka morebitnih likvidnostnih primanjkljajev banke, pri čemer upošteva tudi poslovanje podružnic, ustanovljenih v drugih državah članicah.</w:t>
      </w:r>
    </w:p>
    <w:p w14:paraId="6431CD48" w14:textId="77777777" w:rsidR="00486FC7" w:rsidRPr="006A75A4" w:rsidRDefault="00486FC7" w:rsidP="00BE072F">
      <w:pPr>
        <w:pStyle w:val="Odstavek"/>
        <w:spacing w:before="0"/>
        <w:ind w:firstLine="0"/>
        <w:rPr>
          <w:sz w:val="20"/>
          <w:szCs w:val="20"/>
        </w:rPr>
      </w:pPr>
    </w:p>
    <w:p w14:paraId="659D39D7" w14:textId="77777777" w:rsidR="00486FC7" w:rsidRPr="006A75A4" w:rsidRDefault="00486FC7" w:rsidP="00BE072F">
      <w:pPr>
        <w:pStyle w:val="Odstavek"/>
        <w:spacing w:before="0"/>
        <w:ind w:firstLine="0"/>
        <w:rPr>
          <w:sz w:val="20"/>
          <w:szCs w:val="20"/>
        </w:rPr>
      </w:pPr>
      <w:r w:rsidRPr="006A75A4">
        <w:rPr>
          <w:sz w:val="20"/>
          <w:szCs w:val="20"/>
        </w:rPr>
        <w:t>(2) Banka mora vsaj enkrat na leto preveriti ustreznost strategij in načrta ukrepov za ponovno vzpostavitev ustreznega likvidnostnega položaja in jih posodabljati na podlagi rezultatov scenarijev iz četrtega odstavka 179. člena tega zakona. Uprava banke mora na podlagi ugotovitev preverjanja sprejeti ustrezne ukrepe za prilagoditev strategij, politike in postopkov upravljanja likvidnostnega tveganja.</w:t>
      </w:r>
    </w:p>
    <w:p w14:paraId="5BC0E284" w14:textId="77777777" w:rsidR="00486FC7" w:rsidRPr="006A75A4" w:rsidRDefault="00486FC7" w:rsidP="00BE072F">
      <w:pPr>
        <w:pStyle w:val="Odstavek"/>
        <w:spacing w:before="0"/>
        <w:ind w:firstLine="0"/>
        <w:rPr>
          <w:sz w:val="20"/>
          <w:szCs w:val="20"/>
        </w:rPr>
      </w:pPr>
    </w:p>
    <w:p w14:paraId="11BED3FF" w14:textId="77777777" w:rsidR="00486FC7" w:rsidRPr="006A75A4" w:rsidRDefault="00486FC7" w:rsidP="00BE072F">
      <w:pPr>
        <w:pStyle w:val="Odstavek"/>
        <w:spacing w:before="0"/>
        <w:ind w:firstLine="0"/>
        <w:rPr>
          <w:sz w:val="20"/>
          <w:szCs w:val="20"/>
        </w:rPr>
      </w:pPr>
      <w:r w:rsidRPr="006A75A4">
        <w:rPr>
          <w:sz w:val="20"/>
          <w:szCs w:val="20"/>
        </w:rPr>
        <w:t>(3) Banka mora na podlagi načrta ukrepov za ponovno vzpostavitev ustreznega likvidnostnega položaja zagotoviti vse operativne pogoje, da se lahko v primeru nastanka likvidnostnega primanjkljaja začnejo predvideni ukrepi takoj uresničevati.</w:t>
      </w:r>
    </w:p>
    <w:p w14:paraId="60D7A2A5" w14:textId="77777777" w:rsidR="00236DFC" w:rsidRPr="006A75A4" w:rsidRDefault="00236DFC" w:rsidP="00BE072F">
      <w:pPr>
        <w:pStyle w:val="Odstavek"/>
        <w:spacing w:before="0"/>
        <w:ind w:firstLine="0"/>
        <w:rPr>
          <w:sz w:val="20"/>
          <w:szCs w:val="20"/>
        </w:rPr>
      </w:pPr>
    </w:p>
    <w:p w14:paraId="4B8778F2" w14:textId="77777777" w:rsidR="00236DFC" w:rsidRPr="006A75A4" w:rsidRDefault="00236DFC" w:rsidP="00BE072F">
      <w:pPr>
        <w:shd w:val="clear" w:color="auto" w:fill="FFFFFF"/>
        <w:spacing w:after="0" w:line="240" w:lineRule="auto"/>
        <w:jc w:val="center"/>
        <w:rPr>
          <w:rFonts w:ascii="Arial" w:eastAsia="Times New Roman" w:hAnsi="Arial" w:cs="Arial"/>
          <w:b/>
          <w:bCs/>
          <w:sz w:val="20"/>
          <w:szCs w:val="20"/>
          <w:lang w:eastAsia="sl-SI"/>
        </w:rPr>
      </w:pPr>
      <w:r w:rsidRPr="006A75A4">
        <w:rPr>
          <w:rFonts w:ascii="Arial" w:eastAsia="Times New Roman" w:hAnsi="Arial" w:cs="Arial"/>
          <w:b/>
          <w:bCs/>
          <w:sz w:val="20"/>
          <w:szCs w:val="20"/>
          <w:lang w:eastAsia="sl-SI"/>
        </w:rPr>
        <w:t>182. člen</w:t>
      </w:r>
    </w:p>
    <w:p w14:paraId="2737B00F" w14:textId="77777777" w:rsidR="00236DFC" w:rsidRPr="006A75A4" w:rsidRDefault="00236DFC" w:rsidP="00BE072F">
      <w:pPr>
        <w:shd w:val="clear" w:color="auto" w:fill="FFFFFF"/>
        <w:spacing w:after="0" w:line="240" w:lineRule="auto"/>
        <w:jc w:val="center"/>
        <w:rPr>
          <w:rFonts w:ascii="Arial" w:eastAsia="Times New Roman" w:hAnsi="Arial" w:cs="Arial"/>
          <w:b/>
          <w:bCs/>
          <w:sz w:val="20"/>
          <w:szCs w:val="20"/>
          <w:lang w:eastAsia="sl-SI"/>
        </w:rPr>
      </w:pPr>
      <w:r w:rsidRPr="006A75A4">
        <w:rPr>
          <w:rFonts w:ascii="Arial" w:eastAsia="Times New Roman" w:hAnsi="Arial" w:cs="Arial"/>
          <w:b/>
          <w:bCs/>
          <w:sz w:val="20"/>
          <w:szCs w:val="20"/>
          <w:lang w:eastAsia="sl-SI"/>
        </w:rPr>
        <w:t>(načrt neprekinjenega poslovanja)</w:t>
      </w:r>
    </w:p>
    <w:p w14:paraId="1E6A089E" w14:textId="77777777" w:rsidR="00236DFC" w:rsidRPr="006A75A4" w:rsidRDefault="00236DFC" w:rsidP="00BE072F">
      <w:pPr>
        <w:shd w:val="clear" w:color="auto" w:fill="FFFFFF"/>
        <w:spacing w:after="0" w:line="240" w:lineRule="auto"/>
        <w:jc w:val="both"/>
        <w:rPr>
          <w:rFonts w:ascii="Arial" w:eastAsia="Times New Roman" w:hAnsi="Arial" w:cs="Arial"/>
          <w:sz w:val="20"/>
          <w:szCs w:val="20"/>
          <w:lang w:eastAsia="sl-SI"/>
        </w:rPr>
      </w:pPr>
    </w:p>
    <w:p w14:paraId="64D94EB7" w14:textId="77777777" w:rsidR="00236DFC" w:rsidRPr="006A75A4" w:rsidRDefault="00236DFC" w:rsidP="00BE072F">
      <w:pPr>
        <w:shd w:val="clear" w:color="auto" w:fill="FFFFFF"/>
        <w:spacing w:after="0" w:line="240" w:lineRule="auto"/>
        <w:jc w:val="both"/>
        <w:rPr>
          <w:rFonts w:ascii="Arial" w:eastAsia="Times New Roman" w:hAnsi="Arial" w:cs="Arial"/>
          <w:sz w:val="20"/>
          <w:szCs w:val="20"/>
          <w:lang w:eastAsia="sl-SI"/>
        </w:rPr>
      </w:pPr>
      <w:r w:rsidRPr="006A75A4">
        <w:rPr>
          <w:rFonts w:ascii="Arial" w:eastAsia="Times New Roman" w:hAnsi="Arial" w:cs="Arial"/>
          <w:sz w:val="20"/>
          <w:szCs w:val="20"/>
          <w:lang w:eastAsia="sl-SI"/>
        </w:rPr>
        <w:t>Banka mora izdelati načrt neprekinjenega poslovanja za primer kriznih razmer, ki določa ukrepe za zagotavljanje nemotenega poslovanja banke, da se ustrezno omejijo izgube banke zaradi teh motenj.</w:t>
      </w:r>
    </w:p>
    <w:p w14:paraId="7FADC0F5" w14:textId="77777777" w:rsidR="00486FC7" w:rsidRPr="006A75A4" w:rsidRDefault="00486FC7" w:rsidP="00BE072F">
      <w:pPr>
        <w:pStyle w:val="Odstavek"/>
        <w:spacing w:before="0"/>
        <w:rPr>
          <w:sz w:val="20"/>
          <w:szCs w:val="20"/>
        </w:rPr>
      </w:pPr>
    </w:p>
    <w:p w14:paraId="47D06838" w14:textId="77777777" w:rsidR="00236DFC" w:rsidRPr="006A75A4" w:rsidRDefault="00236DFC" w:rsidP="00BE072F">
      <w:pPr>
        <w:shd w:val="clear" w:color="auto" w:fill="FFFFFF"/>
        <w:spacing w:after="0" w:line="240" w:lineRule="auto"/>
        <w:jc w:val="center"/>
        <w:rPr>
          <w:rFonts w:ascii="Arial" w:eastAsia="Times New Roman" w:hAnsi="Arial" w:cs="Arial"/>
          <w:b/>
          <w:bCs/>
          <w:sz w:val="20"/>
          <w:szCs w:val="20"/>
          <w:lang w:eastAsia="sl-SI"/>
        </w:rPr>
      </w:pPr>
      <w:r w:rsidRPr="006A75A4">
        <w:rPr>
          <w:rFonts w:ascii="Arial" w:eastAsia="Times New Roman" w:hAnsi="Arial" w:cs="Arial"/>
          <w:b/>
          <w:bCs/>
          <w:sz w:val="20"/>
          <w:szCs w:val="20"/>
          <w:lang w:eastAsia="sl-SI"/>
        </w:rPr>
        <w:t>192. člen</w:t>
      </w:r>
    </w:p>
    <w:p w14:paraId="213B17DE" w14:textId="77777777" w:rsidR="00236DFC" w:rsidRPr="006A75A4" w:rsidRDefault="00236DFC" w:rsidP="00BE072F">
      <w:pPr>
        <w:shd w:val="clear" w:color="auto" w:fill="FFFFFF"/>
        <w:spacing w:after="0" w:line="240" w:lineRule="auto"/>
        <w:jc w:val="center"/>
        <w:rPr>
          <w:rFonts w:ascii="Arial" w:eastAsia="Times New Roman" w:hAnsi="Arial" w:cs="Arial"/>
          <w:b/>
          <w:bCs/>
          <w:sz w:val="20"/>
          <w:szCs w:val="20"/>
          <w:lang w:eastAsia="sl-SI"/>
        </w:rPr>
      </w:pPr>
      <w:r w:rsidRPr="006A75A4">
        <w:rPr>
          <w:rFonts w:ascii="Arial" w:eastAsia="Times New Roman" w:hAnsi="Arial" w:cs="Arial"/>
          <w:b/>
          <w:bCs/>
          <w:sz w:val="20"/>
          <w:szCs w:val="20"/>
          <w:lang w:eastAsia="sl-SI"/>
        </w:rPr>
        <w:t>(namen in obseg nadzorniškega pregledovanja in ovrednotenja tveganj)</w:t>
      </w:r>
    </w:p>
    <w:p w14:paraId="730F6C39" w14:textId="77777777" w:rsidR="00236DFC" w:rsidRPr="006A75A4" w:rsidRDefault="00236DFC" w:rsidP="00BE072F">
      <w:pPr>
        <w:shd w:val="clear" w:color="auto" w:fill="FFFFFF"/>
        <w:spacing w:after="0" w:line="240" w:lineRule="auto"/>
        <w:jc w:val="both"/>
        <w:rPr>
          <w:rFonts w:ascii="Arial" w:eastAsia="Times New Roman" w:hAnsi="Arial" w:cs="Arial"/>
          <w:sz w:val="20"/>
          <w:szCs w:val="20"/>
          <w:lang w:eastAsia="sl-SI"/>
        </w:rPr>
      </w:pPr>
    </w:p>
    <w:p w14:paraId="31B7B8F9" w14:textId="77777777" w:rsidR="00236DFC" w:rsidRPr="006A75A4" w:rsidRDefault="00236DFC" w:rsidP="00BE072F">
      <w:pPr>
        <w:shd w:val="clear" w:color="auto" w:fill="FFFFFF"/>
        <w:spacing w:after="0" w:line="240" w:lineRule="auto"/>
        <w:jc w:val="both"/>
        <w:rPr>
          <w:rFonts w:ascii="Arial" w:eastAsia="Times New Roman" w:hAnsi="Arial" w:cs="Arial"/>
          <w:sz w:val="20"/>
          <w:szCs w:val="20"/>
          <w:lang w:eastAsia="sl-SI"/>
        </w:rPr>
      </w:pPr>
      <w:r w:rsidRPr="006A75A4">
        <w:rPr>
          <w:rFonts w:ascii="Arial" w:eastAsia="Times New Roman" w:hAnsi="Arial" w:cs="Arial"/>
          <w:sz w:val="20"/>
          <w:szCs w:val="20"/>
          <w:lang w:eastAsia="sl-SI"/>
        </w:rPr>
        <w:t>(1) Banka Slovenije, kadar je v skladu z Uredbo 1024/2013/EU pri opravljanju nadzora nad banko odgovorna za izvajanje nalog iz točke (f) prvega odstavka 4. člena navedene uredbe, z izvajanjem nadzora nad banko preverja, ali ureditev notranjega upravljanja ter kapital in likvidnost, ki jih banka zagotavlja v skladu s tem zakonom in Uredbo 575/2013/EU, omogočajo učinkovito in skrbno upravljanje banke ter ustrezno pokritje vseh tveganj, ki jim je izpostavljena pri svojem poslovanju ali bi jim lahko bila. Pri tem v skladu s 153. in 154. členom tega zakona upošteva raven izpolnjevanja obveznosti, kot so določene za banko na podlagi Uredbe 575/2013/EU.</w:t>
      </w:r>
    </w:p>
    <w:p w14:paraId="70400271" w14:textId="77777777" w:rsidR="00236DFC" w:rsidRPr="006A75A4" w:rsidRDefault="00236DFC" w:rsidP="00BE072F">
      <w:pPr>
        <w:shd w:val="clear" w:color="auto" w:fill="FFFFFF"/>
        <w:spacing w:after="0" w:line="240" w:lineRule="auto"/>
        <w:jc w:val="both"/>
        <w:rPr>
          <w:rFonts w:ascii="Arial" w:eastAsia="Times New Roman" w:hAnsi="Arial" w:cs="Arial"/>
          <w:sz w:val="20"/>
          <w:szCs w:val="20"/>
          <w:lang w:eastAsia="sl-SI"/>
        </w:rPr>
      </w:pPr>
    </w:p>
    <w:p w14:paraId="62AAAF05" w14:textId="77777777" w:rsidR="00236DFC" w:rsidRPr="006A75A4" w:rsidRDefault="00236DFC" w:rsidP="00BE072F">
      <w:pPr>
        <w:shd w:val="clear" w:color="auto" w:fill="FFFFFF"/>
        <w:spacing w:after="0" w:line="240" w:lineRule="auto"/>
        <w:jc w:val="both"/>
        <w:rPr>
          <w:rFonts w:ascii="Arial" w:eastAsia="Times New Roman" w:hAnsi="Arial" w:cs="Arial"/>
          <w:sz w:val="20"/>
          <w:szCs w:val="20"/>
          <w:lang w:eastAsia="sl-SI"/>
        </w:rPr>
      </w:pPr>
      <w:r w:rsidRPr="006A75A4">
        <w:rPr>
          <w:rFonts w:ascii="Arial" w:eastAsia="Times New Roman" w:hAnsi="Arial" w:cs="Arial"/>
          <w:sz w:val="20"/>
          <w:szCs w:val="20"/>
          <w:lang w:eastAsia="sl-SI"/>
        </w:rPr>
        <w:t>(2) Banka Slovenije, kadar je v skladu z Uredbo 1024/2013/EU pri opravljanju nadzora nad banko odgovorna za izvajanje nalog iz točke (f) prvega odstavka 4. člena te uredbe, z namenom zagotavljanja učinkovitega in skrbnega upravljanja banke ocenjuje:</w:t>
      </w:r>
    </w:p>
    <w:p w14:paraId="49094A54" w14:textId="77777777" w:rsidR="00236DFC" w:rsidRPr="006A75A4" w:rsidRDefault="00236DFC">
      <w:pPr>
        <w:pStyle w:val="Odstavekseznama"/>
        <w:numPr>
          <w:ilvl w:val="3"/>
          <w:numId w:val="56"/>
        </w:numPr>
        <w:shd w:val="clear" w:color="auto" w:fill="FFFFFF"/>
        <w:spacing w:line="240" w:lineRule="auto"/>
        <w:jc w:val="both"/>
        <w:rPr>
          <w:rFonts w:cs="Arial"/>
          <w:szCs w:val="20"/>
          <w:lang w:eastAsia="sl-SI"/>
        </w:rPr>
      </w:pPr>
      <w:r w:rsidRPr="006A75A4">
        <w:rPr>
          <w:rFonts w:cs="Arial"/>
          <w:szCs w:val="20"/>
          <w:lang w:eastAsia="sl-SI"/>
        </w:rPr>
        <w:t>tveganja, ki jim je banka izpostavljena pri svojem poslovanju ali bi jim lahko bila;</w:t>
      </w:r>
    </w:p>
    <w:p w14:paraId="0475477E" w14:textId="77777777" w:rsidR="00236DFC" w:rsidRPr="006A75A4" w:rsidRDefault="00236DFC">
      <w:pPr>
        <w:pStyle w:val="Odstavekseznama"/>
        <w:numPr>
          <w:ilvl w:val="3"/>
          <w:numId w:val="56"/>
        </w:numPr>
        <w:shd w:val="clear" w:color="auto" w:fill="FFFFFF"/>
        <w:spacing w:line="240" w:lineRule="auto"/>
        <w:jc w:val="both"/>
        <w:rPr>
          <w:rFonts w:cs="Arial"/>
          <w:szCs w:val="20"/>
          <w:lang w:eastAsia="sl-SI"/>
        </w:rPr>
      </w:pPr>
      <w:r w:rsidRPr="006A75A4">
        <w:rPr>
          <w:rFonts w:cs="Arial"/>
          <w:szCs w:val="20"/>
          <w:lang w:eastAsia="sl-SI"/>
        </w:rPr>
        <w:lastRenderedPageBreak/>
        <w:t>tveganja, ki so ugotovljena v okviru stresnih testov, z upoštevanjem narave, obsega in zapletenosti dejavnosti, ki jih opravlja banka.</w:t>
      </w:r>
    </w:p>
    <w:p w14:paraId="2244717C" w14:textId="77777777" w:rsidR="00236DFC" w:rsidRPr="006A75A4" w:rsidRDefault="00236DFC" w:rsidP="00BE072F">
      <w:pPr>
        <w:shd w:val="clear" w:color="auto" w:fill="FFFFFF"/>
        <w:spacing w:after="0" w:line="240" w:lineRule="auto"/>
        <w:jc w:val="both"/>
        <w:rPr>
          <w:rFonts w:ascii="Arial" w:eastAsia="Times New Roman" w:hAnsi="Arial" w:cs="Arial"/>
          <w:sz w:val="20"/>
          <w:szCs w:val="20"/>
          <w:lang w:eastAsia="sl-SI"/>
        </w:rPr>
      </w:pPr>
    </w:p>
    <w:p w14:paraId="36C26B2E" w14:textId="77777777" w:rsidR="00236DFC" w:rsidRPr="006A75A4" w:rsidRDefault="00236DFC" w:rsidP="00BE072F">
      <w:pPr>
        <w:shd w:val="clear" w:color="auto" w:fill="FFFFFF"/>
        <w:spacing w:after="0" w:line="240" w:lineRule="auto"/>
        <w:jc w:val="both"/>
        <w:rPr>
          <w:rFonts w:ascii="Arial" w:eastAsia="Times New Roman" w:hAnsi="Arial" w:cs="Arial"/>
          <w:sz w:val="20"/>
          <w:szCs w:val="20"/>
          <w:lang w:eastAsia="sl-SI"/>
        </w:rPr>
      </w:pPr>
      <w:r w:rsidRPr="006A75A4">
        <w:rPr>
          <w:rFonts w:ascii="Arial" w:eastAsia="Times New Roman" w:hAnsi="Arial" w:cs="Arial"/>
          <w:sz w:val="20"/>
          <w:szCs w:val="20"/>
          <w:lang w:eastAsia="sl-SI"/>
        </w:rPr>
        <w:t>(3) Banka Slovenije, kadar je v skladu z Uredbo 1024/2013/EU pri opravljanju nadzora nad banko odgovorna za izvajanje nalog iz točke (f) prvega odstavka 4. člena te uredbe, določi pogostost in podrobnost nadzorniškega pregledovanja iz prvega in drugega odstavka tega člena glede na velikost in pomen posamezne banke za finančni sistem ter naravo, obseg in zapletenost dejavnosti, ki jih banka opravlja, in pri tem upošteva načelo sorazmernosti v skladu z merili, objavljenimi na podlagi 3. točke prvega odstavka 307. člena tega zakona.</w:t>
      </w:r>
    </w:p>
    <w:p w14:paraId="5B9681FA" w14:textId="77777777" w:rsidR="00236DFC" w:rsidRPr="006A75A4" w:rsidRDefault="00236DFC" w:rsidP="00BE072F">
      <w:pPr>
        <w:shd w:val="clear" w:color="auto" w:fill="FFFFFF"/>
        <w:spacing w:after="0" w:line="240" w:lineRule="auto"/>
        <w:jc w:val="both"/>
        <w:rPr>
          <w:rFonts w:ascii="Arial" w:eastAsia="Times New Roman" w:hAnsi="Arial" w:cs="Arial"/>
          <w:sz w:val="20"/>
          <w:szCs w:val="20"/>
          <w:lang w:eastAsia="sl-SI"/>
        </w:rPr>
      </w:pPr>
    </w:p>
    <w:p w14:paraId="38052B7D" w14:textId="77777777" w:rsidR="00236DFC" w:rsidRPr="006A75A4" w:rsidRDefault="00236DFC" w:rsidP="00BE072F">
      <w:pPr>
        <w:shd w:val="clear" w:color="auto" w:fill="FFFFFF"/>
        <w:spacing w:after="0" w:line="240" w:lineRule="auto"/>
        <w:jc w:val="both"/>
        <w:rPr>
          <w:rFonts w:ascii="Arial" w:eastAsia="Times New Roman" w:hAnsi="Arial" w:cs="Arial"/>
          <w:sz w:val="20"/>
          <w:szCs w:val="20"/>
          <w:lang w:eastAsia="sl-SI"/>
        </w:rPr>
      </w:pPr>
      <w:r w:rsidRPr="006A75A4">
        <w:rPr>
          <w:rFonts w:ascii="Arial" w:eastAsia="Times New Roman" w:hAnsi="Arial" w:cs="Arial"/>
          <w:sz w:val="20"/>
          <w:szCs w:val="20"/>
          <w:lang w:eastAsia="sl-SI"/>
        </w:rPr>
        <w:t>(4) Banka Slovenije, kadar je v skladu z Uredbo 1024/2013/EU pri opravljanju nadzora nad banko odgovorna za izvajanje nalog iz točke (f) prvega odstavka 4. člena te uredbe, lahko prilagodi metodologije za izvajanje pregledovanja in ovrednotenja iz drugega odstavka tega člena, da se upoštevajo banke s podobnim profilom tveganosti, kot so podobni poslovni modeli ali geografska lokacija izpostavljenosti. Takšne prilagojene metodologije lahko vključujejo referenčne vrednosti na podlagi tveganj in kvantitativne kazalnike ter omogočajo upoštevanje posebnih tveganj, ki jim je lahko izpostavljena posamezna banka, in ne vplivajo na posebno naravo ukrepov, ki so naloženi posamezni banki v skladu z 280. členom tega zakona.</w:t>
      </w:r>
    </w:p>
    <w:p w14:paraId="396221D1" w14:textId="77777777" w:rsidR="00236DFC" w:rsidRPr="006A75A4" w:rsidRDefault="00236DFC" w:rsidP="00BE072F">
      <w:pPr>
        <w:shd w:val="clear" w:color="auto" w:fill="FFFFFF"/>
        <w:spacing w:after="0" w:line="240" w:lineRule="auto"/>
        <w:jc w:val="both"/>
        <w:rPr>
          <w:rFonts w:ascii="Arial" w:eastAsia="Times New Roman" w:hAnsi="Arial" w:cs="Arial"/>
          <w:sz w:val="20"/>
          <w:szCs w:val="20"/>
          <w:lang w:eastAsia="sl-SI"/>
        </w:rPr>
      </w:pPr>
    </w:p>
    <w:p w14:paraId="04B82CBD" w14:textId="77777777" w:rsidR="00236DFC" w:rsidRPr="006A75A4" w:rsidRDefault="00236DFC" w:rsidP="00BE072F">
      <w:pPr>
        <w:shd w:val="clear" w:color="auto" w:fill="FFFFFF"/>
        <w:spacing w:after="0" w:line="240" w:lineRule="auto"/>
        <w:jc w:val="both"/>
        <w:rPr>
          <w:rFonts w:ascii="Arial" w:eastAsia="Times New Roman" w:hAnsi="Arial" w:cs="Arial"/>
          <w:sz w:val="20"/>
          <w:szCs w:val="20"/>
          <w:lang w:eastAsia="sl-SI"/>
        </w:rPr>
      </w:pPr>
      <w:r w:rsidRPr="006A75A4">
        <w:rPr>
          <w:rFonts w:ascii="Arial" w:eastAsia="Times New Roman" w:hAnsi="Arial" w:cs="Arial"/>
          <w:sz w:val="20"/>
          <w:szCs w:val="20"/>
          <w:lang w:eastAsia="sl-SI"/>
        </w:rPr>
        <w:t>(5) Banka Slovenije, kadar je v skladu z Uredbo 1024/2013/EU pri opravljanju nadzora nad banko odgovorna za izvajanje nalog iz točke (f) prvega odstavka 4. člena te uredbe, preverjanje in oceno iz prvega in drugega odstavka tega člena izvede najmanj enkrat na leto.</w:t>
      </w:r>
    </w:p>
    <w:p w14:paraId="28991206" w14:textId="77777777" w:rsidR="00236DFC" w:rsidRPr="006A75A4" w:rsidRDefault="00236DFC" w:rsidP="00BE072F">
      <w:pPr>
        <w:shd w:val="clear" w:color="auto" w:fill="FFFFFF"/>
        <w:spacing w:after="0" w:line="240" w:lineRule="auto"/>
        <w:jc w:val="both"/>
        <w:rPr>
          <w:rFonts w:ascii="Arial" w:eastAsia="Times New Roman" w:hAnsi="Arial" w:cs="Arial"/>
          <w:sz w:val="20"/>
          <w:szCs w:val="20"/>
          <w:lang w:eastAsia="sl-SI"/>
        </w:rPr>
      </w:pPr>
    </w:p>
    <w:p w14:paraId="13552EF9" w14:textId="77777777" w:rsidR="00236DFC" w:rsidRPr="006A75A4" w:rsidRDefault="00236DFC" w:rsidP="00BE072F">
      <w:pPr>
        <w:shd w:val="clear" w:color="auto" w:fill="FFFFFF"/>
        <w:spacing w:after="0" w:line="240" w:lineRule="auto"/>
        <w:jc w:val="both"/>
        <w:rPr>
          <w:rFonts w:ascii="Arial" w:eastAsia="Times New Roman" w:hAnsi="Arial" w:cs="Arial"/>
          <w:sz w:val="20"/>
          <w:szCs w:val="20"/>
          <w:lang w:eastAsia="sl-SI"/>
        </w:rPr>
      </w:pPr>
      <w:r w:rsidRPr="006A75A4">
        <w:rPr>
          <w:rFonts w:ascii="Arial" w:eastAsia="Times New Roman" w:hAnsi="Arial" w:cs="Arial"/>
          <w:sz w:val="20"/>
          <w:szCs w:val="20"/>
          <w:lang w:eastAsia="sl-SI"/>
        </w:rPr>
        <w:t>(6) Banka Slovenije, kadar je v skladu z Uredbo 1024/2013/EU pri opravljanju nadzora nad banko odgovorna za izvajanje nalog iz točke (f) prvega odstavka 4. člena te uredbe, vsaj enkrat na leto izvede stresne teste, s katerimi se dopolnjuje proces pregledovanja in ovrednotenja tveganj iz prvega in drugega odstavka tega člena.</w:t>
      </w:r>
    </w:p>
    <w:p w14:paraId="45F7C22D" w14:textId="77777777" w:rsidR="00236DFC" w:rsidRPr="006A75A4" w:rsidRDefault="00236DFC" w:rsidP="00BE072F">
      <w:pPr>
        <w:shd w:val="clear" w:color="auto" w:fill="FFFFFF"/>
        <w:spacing w:after="0" w:line="240" w:lineRule="auto"/>
        <w:jc w:val="both"/>
        <w:rPr>
          <w:rFonts w:ascii="Arial" w:eastAsia="Times New Roman" w:hAnsi="Arial" w:cs="Arial"/>
          <w:sz w:val="20"/>
          <w:szCs w:val="20"/>
          <w:lang w:eastAsia="sl-SI"/>
        </w:rPr>
      </w:pPr>
    </w:p>
    <w:p w14:paraId="4CE10945" w14:textId="77777777" w:rsidR="00236DFC" w:rsidRPr="006A75A4" w:rsidRDefault="00236DFC" w:rsidP="00BE072F">
      <w:pPr>
        <w:shd w:val="clear" w:color="auto" w:fill="FFFFFF"/>
        <w:spacing w:after="0" w:line="240" w:lineRule="auto"/>
        <w:jc w:val="both"/>
        <w:rPr>
          <w:rFonts w:ascii="Arial" w:eastAsia="Times New Roman" w:hAnsi="Arial" w:cs="Arial"/>
          <w:sz w:val="20"/>
          <w:szCs w:val="20"/>
          <w:lang w:eastAsia="sl-SI"/>
        </w:rPr>
      </w:pPr>
      <w:r w:rsidRPr="006A75A4">
        <w:rPr>
          <w:rFonts w:ascii="Arial" w:eastAsia="Times New Roman" w:hAnsi="Arial" w:cs="Arial"/>
          <w:sz w:val="20"/>
          <w:szCs w:val="20"/>
          <w:lang w:eastAsia="sl-SI"/>
        </w:rPr>
        <w:t>(7) Banka Slovenije posreduje Evropskemu bančnemu organu informacije glede:</w:t>
      </w:r>
    </w:p>
    <w:p w14:paraId="702D7C7F" w14:textId="77777777" w:rsidR="00236DFC" w:rsidRPr="006A75A4" w:rsidRDefault="00236DFC">
      <w:pPr>
        <w:pStyle w:val="Odstavekseznama"/>
        <w:numPr>
          <w:ilvl w:val="6"/>
          <w:numId w:val="57"/>
        </w:numPr>
        <w:shd w:val="clear" w:color="auto" w:fill="FFFFFF"/>
        <w:spacing w:line="240" w:lineRule="auto"/>
        <w:jc w:val="both"/>
        <w:rPr>
          <w:rFonts w:cs="Arial"/>
          <w:szCs w:val="20"/>
          <w:lang w:eastAsia="sl-SI"/>
        </w:rPr>
      </w:pPr>
      <w:r w:rsidRPr="006A75A4">
        <w:rPr>
          <w:rFonts w:cs="Arial"/>
          <w:szCs w:val="20"/>
          <w:lang w:eastAsia="sl-SI"/>
        </w:rPr>
        <w:t>izvajanja procesa nadzorniškega pregledovanja in ovrednotenja v skladu s tem členom;</w:t>
      </w:r>
    </w:p>
    <w:p w14:paraId="1C0E0B93" w14:textId="77777777" w:rsidR="00236DFC" w:rsidRPr="006A75A4" w:rsidRDefault="00236DFC">
      <w:pPr>
        <w:pStyle w:val="Odstavekseznama"/>
        <w:numPr>
          <w:ilvl w:val="3"/>
          <w:numId w:val="57"/>
        </w:numPr>
        <w:shd w:val="clear" w:color="auto" w:fill="FFFFFF"/>
        <w:spacing w:line="240" w:lineRule="auto"/>
        <w:jc w:val="both"/>
        <w:rPr>
          <w:rFonts w:cs="Arial"/>
          <w:szCs w:val="20"/>
          <w:lang w:eastAsia="sl-SI"/>
        </w:rPr>
      </w:pPr>
      <w:r w:rsidRPr="006A75A4">
        <w:rPr>
          <w:rFonts w:cs="Arial"/>
          <w:szCs w:val="20"/>
          <w:lang w:eastAsia="sl-SI"/>
        </w:rPr>
        <w:t>metodologije, ki se uporablja za utemeljitev odločitev in ukrepov nadzora, ki jih izreče v skladu s tem zakonom na podlagi ugotovitev nadzorniškega pregledovanja in ovrednotenja;</w:t>
      </w:r>
    </w:p>
    <w:p w14:paraId="61DECE8E" w14:textId="77777777" w:rsidR="00236DFC" w:rsidRPr="006A75A4" w:rsidRDefault="00236DFC">
      <w:pPr>
        <w:pStyle w:val="Odstavekseznama"/>
        <w:numPr>
          <w:ilvl w:val="3"/>
          <w:numId w:val="57"/>
        </w:numPr>
        <w:shd w:val="clear" w:color="auto" w:fill="FFFFFF"/>
        <w:spacing w:line="240" w:lineRule="auto"/>
        <w:jc w:val="both"/>
        <w:rPr>
          <w:rFonts w:cs="Arial"/>
          <w:szCs w:val="20"/>
          <w:lang w:eastAsia="sl-SI"/>
        </w:rPr>
      </w:pPr>
      <w:r w:rsidRPr="006A75A4">
        <w:rPr>
          <w:rFonts w:cs="Arial"/>
          <w:szCs w:val="20"/>
          <w:lang w:eastAsia="sl-SI"/>
        </w:rPr>
        <w:t>uporabe prilagojene metodologije v skladu s četrtim odstavkom tega člena.</w:t>
      </w:r>
    </w:p>
    <w:p w14:paraId="3BA71AB7" w14:textId="77777777" w:rsidR="00236DFC" w:rsidRPr="006A75A4" w:rsidRDefault="00236DFC" w:rsidP="00BE072F">
      <w:pPr>
        <w:shd w:val="clear" w:color="auto" w:fill="FFFFFF"/>
        <w:spacing w:after="0" w:line="240" w:lineRule="auto"/>
        <w:jc w:val="both"/>
        <w:rPr>
          <w:rFonts w:ascii="Arial" w:eastAsia="Times New Roman" w:hAnsi="Arial" w:cs="Arial"/>
          <w:sz w:val="20"/>
          <w:szCs w:val="20"/>
          <w:lang w:eastAsia="sl-SI"/>
        </w:rPr>
      </w:pPr>
    </w:p>
    <w:p w14:paraId="14B8C55C" w14:textId="77777777" w:rsidR="00236DFC" w:rsidRPr="006A75A4" w:rsidRDefault="00236DFC" w:rsidP="00BE072F">
      <w:pPr>
        <w:shd w:val="clear" w:color="auto" w:fill="FFFFFF"/>
        <w:spacing w:after="0" w:line="240" w:lineRule="auto"/>
        <w:jc w:val="both"/>
        <w:rPr>
          <w:rFonts w:ascii="Arial" w:eastAsia="Times New Roman" w:hAnsi="Arial" w:cs="Arial"/>
          <w:sz w:val="20"/>
          <w:szCs w:val="20"/>
          <w:lang w:eastAsia="sl-SI"/>
        </w:rPr>
      </w:pPr>
      <w:r w:rsidRPr="006A75A4">
        <w:rPr>
          <w:rFonts w:ascii="Arial" w:eastAsia="Times New Roman" w:hAnsi="Arial" w:cs="Arial"/>
          <w:sz w:val="20"/>
          <w:szCs w:val="20"/>
          <w:lang w:eastAsia="sl-SI"/>
        </w:rPr>
        <w:t>(8) Kadar Banka Slovenije na podlagi pregledovanja, zlasti ovrednotenja ureditev upravljanja, poslovnega modela ali dejavnosti banke, upravičeno domneva oziroma sumi, da v povezavi s to banko poteka pranje denarja ali financiranje terorizma oziroma je do tega prišlo, ali da poteka oziroma se je zgodil poskus pranja denarja ali financiranja terorizma, ali pa da obstaja večje tveganje pranja denarja ali financiranja terorizma, takoj uradno obvesti Evropski bančni organ in Urad Republike Slovenije za preprečevanje pranja denarja, in če je ustrezno, organe iz drugih držav članic, ki so pristojni za zagotavljanje skladnosti z Direktivo 2015/849/EU. V primeru morebitnega večjega tveganja pranja denarja ali financiranja terorizma se Banka Slovenije v funkciji pristojnega organa nad izvajanjem določb tega zakona in v funkciji pristojnega organa nad izvajanjem določb zakona, ki ureja preprečevanje pranja denarja in financiranja terorizma, ter Urad Republike Slovenije za preprečevanje pranja denarja povežeta z Evropskim bančnim organom in ga takoj uradno obvestita o svoji skupni oceni, Banka Slovenije pa sprejme ustrezne ukrepe v skladu s tem zakonom.</w:t>
      </w:r>
    </w:p>
    <w:p w14:paraId="0F781CF6" w14:textId="77777777" w:rsidR="00236DFC" w:rsidRPr="006A75A4" w:rsidRDefault="00236DFC" w:rsidP="00BE072F">
      <w:pPr>
        <w:pStyle w:val="Odstavek"/>
        <w:spacing w:before="0"/>
        <w:rPr>
          <w:sz w:val="20"/>
          <w:szCs w:val="20"/>
        </w:rPr>
      </w:pPr>
    </w:p>
    <w:p w14:paraId="0DFBC83C" w14:textId="77777777" w:rsidR="00236DFC" w:rsidRPr="006A75A4" w:rsidRDefault="00236DFC" w:rsidP="00BE072F">
      <w:pPr>
        <w:shd w:val="clear" w:color="auto" w:fill="FFFFFF"/>
        <w:spacing w:after="0" w:line="240" w:lineRule="auto"/>
        <w:jc w:val="center"/>
        <w:rPr>
          <w:rFonts w:ascii="Arial" w:eastAsia="Times New Roman" w:hAnsi="Arial" w:cs="Arial"/>
          <w:b/>
          <w:bCs/>
          <w:sz w:val="20"/>
          <w:szCs w:val="20"/>
          <w:lang w:eastAsia="sl-SI"/>
        </w:rPr>
      </w:pPr>
      <w:r w:rsidRPr="006A75A4">
        <w:rPr>
          <w:rFonts w:ascii="Arial" w:eastAsia="Times New Roman" w:hAnsi="Arial" w:cs="Arial"/>
          <w:b/>
          <w:bCs/>
          <w:sz w:val="20"/>
          <w:szCs w:val="20"/>
          <w:lang w:eastAsia="sl-SI"/>
        </w:rPr>
        <w:t>208. člen</w:t>
      </w:r>
    </w:p>
    <w:p w14:paraId="0F3D687D" w14:textId="77777777" w:rsidR="00236DFC" w:rsidRPr="006A75A4" w:rsidRDefault="00236DFC" w:rsidP="00BE072F">
      <w:pPr>
        <w:shd w:val="clear" w:color="auto" w:fill="FFFFFF"/>
        <w:spacing w:after="0" w:line="240" w:lineRule="auto"/>
        <w:jc w:val="center"/>
        <w:rPr>
          <w:rFonts w:ascii="Arial" w:eastAsia="Times New Roman" w:hAnsi="Arial" w:cs="Arial"/>
          <w:b/>
          <w:bCs/>
          <w:sz w:val="20"/>
          <w:szCs w:val="20"/>
          <w:lang w:eastAsia="sl-SI"/>
        </w:rPr>
      </w:pPr>
      <w:r w:rsidRPr="006A75A4">
        <w:rPr>
          <w:rFonts w:ascii="Arial" w:eastAsia="Times New Roman" w:hAnsi="Arial" w:cs="Arial"/>
          <w:b/>
          <w:bCs/>
          <w:sz w:val="20"/>
          <w:szCs w:val="20"/>
          <w:lang w:eastAsia="sl-SI"/>
        </w:rPr>
        <w:t>(vsebina načrta sanacije banke)</w:t>
      </w:r>
    </w:p>
    <w:p w14:paraId="41DE29D9" w14:textId="77777777" w:rsidR="00236DFC" w:rsidRPr="006A75A4" w:rsidRDefault="00236DFC" w:rsidP="00BE072F">
      <w:pPr>
        <w:shd w:val="clear" w:color="auto" w:fill="FFFFFF"/>
        <w:spacing w:after="0" w:line="240" w:lineRule="auto"/>
        <w:jc w:val="both"/>
        <w:rPr>
          <w:rFonts w:ascii="Arial" w:eastAsia="Times New Roman" w:hAnsi="Arial" w:cs="Arial"/>
          <w:sz w:val="20"/>
          <w:szCs w:val="20"/>
          <w:lang w:eastAsia="sl-SI"/>
        </w:rPr>
      </w:pPr>
    </w:p>
    <w:p w14:paraId="02F84AA5" w14:textId="77777777" w:rsidR="00236DFC" w:rsidRPr="006A75A4" w:rsidRDefault="00236DFC" w:rsidP="00BE072F">
      <w:pPr>
        <w:shd w:val="clear" w:color="auto" w:fill="FFFFFF"/>
        <w:spacing w:after="0" w:line="240" w:lineRule="auto"/>
        <w:jc w:val="both"/>
        <w:rPr>
          <w:rFonts w:ascii="Arial" w:eastAsia="Times New Roman" w:hAnsi="Arial" w:cs="Arial"/>
          <w:sz w:val="20"/>
          <w:szCs w:val="20"/>
          <w:lang w:eastAsia="sl-SI"/>
        </w:rPr>
      </w:pPr>
      <w:r w:rsidRPr="006A75A4">
        <w:rPr>
          <w:rFonts w:ascii="Arial" w:eastAsia="Times New Roman" w:hAnsi="Arial" w:cs="Arial"/>
          <w:sz w:val="20"/>
          <w:szCs w:val="20"/>
          <w:lang w:eastAsia="sl-SI"/>
        </w:rPr>
        <w:t>(1) Banka mora v načrtu sanacije upoštevati različne možnosti ukrepanja za ohranjanje ali ponovno vzpostavitev uspešnega poslovanja banke in njene finančne trdnosti, glede na različne stresne scenarije, ki predvidevajo poslabšanje različnih makroekonomskih in finančnih dejavnikov, ki lahko pomembno vplivajo na položaj banke, vključno z dogodki na ravni celotnega sistema ter posebnimi okoliščinami posameznega subjekta in skupine. Načrt sanacije ne sme upoštevati možnosti uporabe izredne javnofinančne pomoči in ne sme ustvarjati drugih neposrednih negativnih javnofinančnih učinkov.</w:t>
      </w:r>
    </w:p>
    <w:p w14:paraId="0A544322" w14:textId="77777777" w:rsidR="00236DFC" w:rsidRPr="006A75A4" w:rsidRDefault="00236DFC" w:rsidP="00BE072F">
      <w:pPr>
        <w:shd w:val="clear" w:color="auto" w:fill="FFFFFF"/>
        <w:spacing w:after="0" w:line="240" w:lineRule="auto"/>
        <w:jc w:val="both"/>
        <w:rPr>
          <w:rFonts w:ascii="Arial" w:eastAsia="Times New Roman" w:hAnsi="Arial" w:cs="Arial"/>
          <w:sz w:val="20"/>
          <w:szCs w:val="20"/>
          <w:lang w:eastAsia="sl-SI"/>
        </w:rPr>
      </w:pPr>
    </w:p>
    <w:p w14:paraId="5DA022C1" w14:textId="77777777" w:rsidR="00236DFC" w:rsidRPr="006A75A4" w:rsidRDefault="00236DFC" w:rsidP="00BE072F">
      <w:pPr>
        <w:shd w:val="clear" w:color="auto" w:fill="FFFFFF"/>
        <w:spacing w:after="0" w:line="240" w:lineRule="auto"/>
        <w:jc w:val="both"/>
        <w:rPr>
          <w:rFonts w:ascii="Arial" w:eastAsia="Times New Roman" w:hAnsi="Arial" w:cs="Arial"/>
          <w:sz w:val="20"/>
          <w:szCs w:val="20"/>
          <w:lang w:eastAsia="sl-SI"/>
        </w:rPr>
      </w:pPr>
      <w:r w:rsidRPr="006A75A4">
        <w:rPr>
          <w:rFonts w:ascii="Arial" w:eastAsia="Times New Roman" w:hAnsi="Arial" w:cs="Arial"/>
          <w:sz w:val="20"/>
          <w:szCs w:val="20"/>
          <w:lang w:eastAsia="sl-SI"/>
        </w:rPr>
        <w:t>(2) Načrt sanacije banke mora vključevati zlasti naslednje informacije:</w:t>
      </w:r>
    </w:p>
    <w:p w14:paraId="636227CF" w14:textId="77777777" w:rsidR="00F757D6" w:rsidRPr="006A75A4" w:rsidRDefault="00F757D6" w:rsidP="00BE072F">
      <w:pPr>
        <w:shd w:val="clear" w:color="auto" w:fill="FFFFFF"/>
        <w:spacing w:after="0" w:line="240" w:lineRule="auto"/>
        <w:jc w:val="both"/>
        <w:rPr>
          <w:rFonts w:ascii="Arial" w:eastAsia="Times New Roman" w:hAnsi="Arial" w:cs="Arial"/>
          <w:sz w:val="20"/>
          <w:szCs w:val="20"/>
          <w:lang w:eastAsia="sl-SI"/>
        </w:rPr>
      </w:pPr>
    </w:p>
    <w:p w14:paraId="479E1BB9" w14:textId="77777777" w:rsidR="00236DFC" w:rsidRPr="006A75A4" w:rsidRDefault="00236DFC">
      <w:pPr>
        <w:pStyle w:val="Odstavekseznama"/>
        <w:numPr>
          <w:ilvl w:val="3"/>
          <w:numId w:val="103"/>
        </w:numPr>
        <w:shd w:val="clear" w:color="auto" w:fill="FFFFFF"/>
        <w:spacing w:line="240" w:lineRule="auto"/>
        <w:jc w:val="both"/>
        <w:rPr>
          <w:rFonts w:cs="Arial"/>
          <w:szCs w:val="20"/>
          <w:lang w:eastAsia="sl-SI"/>
        </w:rPr>
      </w:pPr>
      <w:r w:rsidRPr="006A75A4">
        <w:rPr>
          <w:rFonts w:cs="Arial"/>
          <w:szCs w:val="20"/>
          <w:lang w:eastAsia="sl-SI"/>
        </w:rPr>
        <w:lastRenderedPageBreak/>
        <w:t>povzetek glavnih vsebin načrta sanacije, vključno z navedbo bistvenih sprememb glede na predhodni načrt sanacije;</w:t>
      </w:r>
    </w:p>
    <w:p w14:paraId="179A54C9" w14:textId="77777777" w:rsidR="00236DFC" w:rsidRPr="006A75A4" w:rsidRDefault="00236DFC">
      <w:pPr>
        <w:pStyle w:val="Odstavekseznama"/>
        <w:numPr>
          <w:ilvl w:val="3"/>
          <w:numId w:val="103"/>
        </w:numPr>
        <w:shd w:val="clear" w:color="auto" w:fill="FFFFFF"/>
        <w:spacing w:line="240" w:lineRule="auto"/>
        <w:jc w:val="both"/>
        <w:rPr>
          <w:rFonts w:cs="Arial"/>
          <w:szCs w:val="20"/>
          <w:lang w:eastAsia="sl-SI"/>
        </w:rPr>
      </w:pPr>
      <w:r w:rsidRPr="006A75A4">
        <w:rPr>
          <w:rFonts w:cs="Arial"/>
          <w:szCs w:val="20"/>
          <w:lang w:eastAsia="sl-SI"/>
        </w:rPr>
        <w:t>strateško analizo banke, ki mora vsebovati opis organizacijske strukture in poslovni model banke ter glavne poslovne dejavnosti in kritične funkcije;</w:t>
      </w:r>
    </w:p>
    <w:p w14:paraId="16B36EED" w14:textId="77777777" w:rsidR="00236DFC" w:rsidRPr="006A75A4" w:rsidRDefault="00236DFC">
      <w:pPr>
        <w:pStyle w:val="Odstavekseznama"/>
        <w:numPr>
          <w:ilvl w:val="3"/>
          <w:numId w:val="103"/>
        </w:numPr>
        <w:shd w:val="clear" w:color="auto" w:fill="FFFFFF"/>
        <w:spacing w:line="240" w:lineRule="auto"/>
        <w:jc w:val="both"/>
        <w:rPr>
          <w:rFonts w:cs="Arial"/>
          <w:szCs w:val="20"/>
          <w:lang w:eastAsia="sl-SI"/>
        </w:rPr>
      </w:pPr>
      <w:r w:rsidRPr="006A75A4">
        <w:rPr>
          <w:rFonts w:cs="Arial"/>
          <w:szCs w:val="20"/>
          <w:lang w:eastAsia="sl-SI"/>
        </w:rPr>
        <w:t>opis razpoložljivih možnosti prestrukturiranja, da se zagotovi ali ponovno vzpostavi uspešno poslovanje in finančna trdnost banke, vključno z ukrepi s časovnim okvirom za njihovo izvedbo;</w:t>
      </w:r>
    </w:p>
    <w:p w14:paraId="7CB32DA5" w14:textId="77777777" w:rsidR="00236DFC" w:rsidRPr="006A75A4" w:rsidRDefault="00236DFC">
      <w:pPr>
        <w:pStyle w:val="Odstavekseznama"/>
        <w:numPr>
          <w:ilvl w:val="3"/>
          <w:numId w:val="103"/>
        </w:numPr>
        <w:shd w:val="clear" w:color="auto" w:fill="FFFFFF"/>
        <w:spacing w:line="240" w:lineRule="auto"/>
        <w:jc w:val="both"/>
        <w:rPr>
          <w:rFonts w:cs="Arial"/>
          <w:szCs w:val="20"/>
          <w:lang w:eastAsia="sl-SI"/>
        </w:rPr>
      </w:pPr>
      <w:r w:rsidRPr="006A75A4">
        <w:rPr>
          <w:rFonts w:cs="Arial"/>
          <w:szCs w:val="20"/>
          <w:lang w:eastAsia="sl-SI"/>
        </w:rPr>
        <w:t>analizo učinkov vsake od možnosti, ki je obravnavana v načrtu, vključno z učinki, ki jih ima posamezna možnost za nadaljevanje ključnih funkcij in vpliva na druge udeležence na trgu, upnike, delničarje banke ter za zaposlene;</w:t>
      </w:r>
    </w:p>
    <w:p w14:paraId="00EB11F3" w14:textId="77777777" w:rsidR="00236DFC" w:rsidRPr="006A75A4" w:rsidRDefault="00236DFC">
      <w:pPr>
        <w:pStyle w:val="Odstavekseznama"/>
        <w:numPr>
          <w:ilvl w:val="3"/>
          <w:numId w:val="103"/>
        </w:numPr>
        <w:shd w:val="clear" w:color="auto" w:fill="FFFFFF"/>
        <w:spacing w:line="240" w:lineRule="auto"/>
        <w:jc w:val="both"/>
        <w:rPr>
          <w:rFonts w:cs="Arial"/>
          <w:szCs w:val="20"/>
          <w:lang w:eastAsia="sl-SI"/>
        </w:rPr>
      </w:pPr>
      <w:r w:rsidRPr="006A75A4">
        <w:rPr>
          <w:rFonts w:cs="Arial"/>
          <w:szCs w:val="20"/>
          <w:lang w:eastAsia="sl-SI"/>
        </w:rPr>
        <w:t>analizo izvedljivosti posameznih možnosti, ki so obravnavane v načrtu, vključno z navedbo morebitnih ovir za njihovo izvajanje ter opis postopkov in ukrepov, s katerimi se te ovire odpravijo;</w:t>
      </w:r>
    </w:p>
    <w:p w14:paraId="551C4642" w14:textId="77777777" w:rsidR="00236DFC" w:rsidRPr="006A75A4" w:rsidRDefault="00236DFC">
      <w:pPr>
        <w:pStyle w:val="Odstavekseznama"/>
        <w:numPr>
          <w:ilvl w:val="3"/>
          <w:numId w:val="103"/>
        </w:numPr>
        <w:shd w:val="clear" w:color="auto" w:fill="FFFFFF"/>
        <w:spacing w:line="240" w:lineRule="auto"/>
        <w:jc w:val="both"/>
        <w:rPr>
          <w:rFonts w:cs="Arial"/>
          <w:szCs w:val="20"/>
          <w:lang w:eastAsia="sl-SI"/>
        </w:rPr>
      </w:pPr>
      <w:r w:rsidRPr="006A75A4">
        <w:rPr>
          <w:rFonts w:cs="Arial"/>
          <w:szCs w:val="20"/>
          <w:lang w:eastAsia="sl-SI"/>
        </w:rPr>
        <w:t>opis ureditev, ki zagotavljajo vire financiranja banke v izrednih pogojih, vključno z opredelitvijo potencialnih virov, ki bi bili na razpolago ter oceno razpoložljivega zavarovanja, vključno z analizo izpolnjevanja pogojev za dostop banke do posojila v skrajni sili pri Banki Slovenije;</w:t>
      </w:r>
    </w:p>
    <w:p w14:paraId="38C0278C" w14:textId="77777777" w:rsidR="00236DFC" w:rsidRPr="006A75A4" w:rsidRDefault="00236DFC">
      <w:pPr>
        <w:pStyle w:val="Odstavekseznama"/>
        <w:numPr>
          <w:ilvl w:val="3"/>
          <w:numId w:val="103"/>
        </w:numPr>
        <w:shd w:val="clear" w:color="auto" w:fill="FFFFFF"/>
        <w:spacing w:line="240" w:lineRule="auto"/>
        <w:jc w:val="both"/>
        <w:rPr>
          <w:rFonts w:cs="Arial"/>
          <w:szCs w:val="20"/>
          <w:lang w:eastAsia="sl-SI"/>
        </w:rPr>
      </w:pPr>
      <w:r w:rsidRPr="006A75A4">
        <w:rPr>
          <w:rFonts w:cs="Arial"/>
          <w:szCs w:val="20"/>
          <w:lang w:eastAsia="sl-SI"/>
        </w:rPr>
        <w:t>opredelitev kvalitativnih in kvantitativnih kazalnikov poslabšanja finančnega položaja banke, ki zagotavljajo pravočasno izvedbo ukrepov za ohranitev ali ponovno vzpostavitev finančne trdnosti banke, z lastnimi prizadevanji banke, vključno z opredelitvijo postopkov stopnjevanja ukrepov, ki zagotavljajo, da je uprava pravočasno informirana o stopnjevanju ukrepov in vključena v procese odločanja o teh ukrepih, ter, da se zagotovi pravočasno obveščanje Banke Slovenije ali Evropske centralne banke, kadar ta v skladu z Uredbo 1024/2013/EU pri opravljanju nadzora nad banko izvaja naloge iz točke (i) prvega odstavka 4. člena te uredbe, o stopnjevanju ukrepov ter o doseganju ali preseganju mejnih vrednosti kazalnikov poslabšanja;</w:t>
      </w:r>
    </w:p>
    <w:p w14:paraId="3EB9F56F" w14:textId="77777777" w:rsidR="00236DFC" w:rsidRPr="006A75A4" w:rsidRDefault="00236DFC">
      <w:pPr>
        <w:pStyle w:val="Odstavekseznama"/>
        <w:numPr>
          <w:ilvl w:val="3"/>
          <w:numId w:val="103"/>
        </w:numPr>
        <w:shd w:val="clear" w:color="auto" w:fill="FFFFFF"/>
        <w:spacing w:line="240" w:lineRule="auto"/>
        <w:jc w:val="both"/>
        <w:rPr>
          <w:rFonts w:cs="Arial"/>
          <w:szCs w:val="20"/>
          <w:lang w:eastAsia="sl-SI"/>
        </w:rPr>
      </w:pPr>
      <w:r w:rsidRPr="006A75A4">
        <w:rPr>
          <w:rFonts w:cs="Arial"/>
          <w:szCs w:val="20"/>
          <w:lang w:eastAsia="sl-SI"/>
        </w:rPr>
        <w:t>opis stresnih scenarijev, ki so upoštevani v načrtu, ter oceno učinkovitosti in izvedljivosti izvajanja načrta sanacije v pogojih posameznega stresnega scenarija,</w:t>
      </w:r>
    </w:p>
    <w:p w14:paraId="7F09796A" w14:textId="77777777" w:rsidR="00236DFC" w:rsidRPr="006A75A4" w:rsidRDefault="00236DFC">
      <w:pPr>
        <w:pStyle w:val="Odstavekseznama"/>
        <w:numPr>
          <w:ilvl w:val="3"/>
          <w:numId w:val="103"/>
        </w:numPr>
        <w:shd w:val="clear" w:color="auto" w:fill="FFFFFF"/>
        <w:spacing w:line="240" w:lineRule="auto"/>
        <w:jc w:val="both"/>
        <w:rPr>
          <w:rFonts w:cs="Arial"/>
          <w:szCs w:val="20"/>
          <w:lang w:eastAsia="sl-SI"/>
        </w:rPr>
      </w:pPr>
      <w:r w:rsidRPr="006A75A4">
        <w:rPr>
          <w:rFonts w:cs="Arial"/>
          <w:szCs w:val="20"/>
          <w:lang w:eastAsia="sl-SI"/>
        </w:rPr>
        <w:t>opis ukrepov, ki bi se lahko izvedli, če se izpolnijo pogoji za ukrepe zgodnjega posredovanja v skladu s tem zakonom;</w:t>
      </w:r>
    </w:p>
    <w:p w14:paraId="2983CC66" w14:textId="77777777" w:rsidR="00236DFC" w:rsidRPr="006A75A4" w:rsidRDefault="00236DFC">
      <w:pPr>
        <w:pStyle w:val="Odstavekseznama"/>
        <w:numPr>
          <w:ilvl w:val="3"/>
          <w:numId w:val="103"/>
        </w:numPr>
        <w:shd w:val="clear" w:color="auto" w:fill="FFFFFF"/>
        <w:spacing w:line="240" w:lineRule="auto"/>
        <w:jc w:val="both"/>
        <w:rPr>
          <w:rFonts w:cs="Arial"/>
          <w:szCs w:val="20"/>
          <w:lang w:eastAsia="sl-SI"/>
        </w:rPr>
      </w:pPr>
      <w:r w:rsidRPr="006A75A4">
        <w:rPr>
          <w:rFonts w:cs="Arial"/>
          <w:szCs w:val="20"/>
          <w:lang w:eastAsia="sl-SI"/>
        </w:rPr>
        <w:t>načrt interne izmenjave informacij in komunikacije z javnostjo, vključno z razkritji, ki jih izvede banka v zvezi z izvajanjem ukrepov sanacije, da se glede na posebne značilnosti, ki veljajo za posamezne možnosti sanacije, preprečijo ali zmanjšajo morebitni negativni učinki na trgu;</w:t>
      </w:r>
    </w:p>
    <w:p w14:paraId="40452651" w14:textId="77777777" w:rsidR="00236DFC" w:rsidRPr="006A75A4" w:rsidRDefault="00236DFC">
      <w:pPr>
        <w:pStyle w:val="Odstavekseznama"/>
        <w:numPr>
          <w:ilvl w:val="3"/>
          <w:numId w:val="103"/>
        </w:numPr>
        <w:shd w:val="clear" w:color="auto" w:fill="FFFFFF"/>
        <w:spacing w:line="240" w:lineRule="auto"/>
        <w:jc w:val="both"/>
        <w:rPr>
          <w:rFonts w:cs="Arial"/>
          <w:szCs w:val="20"/>
          <w:lang w:eastAsia="sl-SI"/>
        </w:rPr>
      </w:pPr>
      <w:r w:rsidRPr="006A75A4">
        <w:rPr>
          <w:rFonts w:cs="Arial"/>
          <w:szCs w:val="20"/>
          <w:lang w:eastAsia="sl-SI"/>
        </w:rPr>
        <w:t>seznam pripravljalnih ukrepov, ki jih je sprejela banka ali bo z namenom, da se olajša izvajanje načrta sanacije.</w:t>
      </w:r>
    </w:p>
    <w:p w14:paraId="37DBD348" w14:textId="77777777" w:rsidR="00236DFC" w:rsidRPr="006A75A4" w:rsidRDefault="00236DFC" w:rsidP="00BE072F">
      <w:pPr>
        <w:shd w:val="clear" w:color="auto" w:fill="FFFFFF"/>
        <w:spacing w:after="0" w:line="240" w:lineRule="auto"/>
        <w:jc w:val="both"/>
        <w:rPr>
          <w:rFonts w:ascii="Arial" w:eastAsia="Times New Roman" w:hAnsi="Arial" w:cs="Arial"/>
          <w:sz w:val="20"/>
          <w:szCs w:val="20"/>
          <w:lang w:eastAsia="sl-SI"/>
        </w:rPr>
      </w:pPr>
    </w:p>
    <w:p w14:paraId="0745538A" w14:textId="77777777" w:rsidR="00236DFC" w:rsidRPr="006A75A4" w:rsidRDefault="00236DFC" w:rsidP="00BE072F">
      <w:pPr>
        <w:shd w:val="clear" w:color="auto" w:fill="FFFFFF"/>
        <w:spacing w:after="0" w:line="240" w:lineRule="auto"/>
        <w:jc w:val="both"/>
        <w:rPr>
          <w:rFonts w:ascii="Arial" w:eastAsia="Times New Roman" w:hAnsi="Arial" w:cs="Arial"/>
          <w:sz w:val="20"/>
          <w:szCs w:val="20"/>
          <w:lang w:eastAsia="sl-SI"/>
        </w:rPr>
      </w:pPr>
      <w:r w:rsidRPr="006A75A4">
        <w:rPr>
          <w:rFonts w:ascii="Arial" w:eastAsia="Times New Roman" w:hAnsi="Arial" w:cs="Arial"/>
          <w:sz w:val="20"/>
          <w:szCs w:val="20"/>
          <w:lang w:eastAsia="sl-SI"/>
        </w:rPr>
        <w:t>(3) Banka Slovenije predpiše podrobnejše informacije, ki jih mora vključevati načrt sanacije banke.</w:t>
      </w:r>
    </w:p>
    <w:p w14:paraId="09A29B92" w14:textId="77777777" w:rsidR="00236DFC" w:rsidRPr="006A75A4" w:rsidRDefault="00236DFC" w:rsidP="00BE072F">
      <w:pPr>
        <w:shd w:val="clear" w:color="auto" w:fill="FFFFFF"/>
        <w:spacing w:after="0" w:line="240" w:lineRule="auto"/>
        <w:jc w:val="both"/>
        <w:rPr>
          <w:rFonts w:ascii="Arial" w:eastAsia="Times New Roman" w:hAnsi="Arial" w:cs="Arial"/>
          <w:sz w:val="20"/>
          <w:szCs w:val="20"/>
          <w:lang w:eastAsia="sl-SI"/>
        </w:rPr>
      </w:pPr>
    </w:p>
    <w:p w14:paraId="3E36D9A0" w14:textId="77777777" w:rsidR="00236DFC" w:rsidRPr="006A75A4" w:rsidRDefault="00236DFC" w:rsidP="00BE072F">
      <w:pPr>
        <w:shd w:val="clear" w:color="auto" w:fill="FFFFFF"/>
        <w:spacing w:after="0" w:line="240" w:lineRule="auto"/>
        <w:jc w:val="both"/>
        <w:rPr>
          <w:rFonts w:ascii="Arial" w:eastAsia="Times New Roman" w:hAnsi="Arial" w:cs="Arial"/>
          <w:sz w:val="20"/>
          <w:szCs w:val="20"/>
          <w:lang w:eastAsia="sl-SI"/>
        </w:rPr>
      </w:pPr>
      <w:r w:rsidRPr="006A75A4">
        <w:rPr>
          <w:rFonts w:ascii="Arial" w:eastAsia="Times New Roman" w:hAnsi="Arial" w:cs="Arial"/>
          <w:sz w:val="20"/>
          <w:szCs w:val="20"/>
          <w:lang w:eastAsia="sl-SI"/>
        </w:rPr>
        <w:t>(4) Banka Slovenije ali Evropska centralna banka, kadar je v skladu z Uredbo 1024/2013/EU pri opravljanju nadzora nad banko odgovorna za izvajanje nalog iz točke (i) prvega odstavka 4. člena te uredbe, lahko za posamezno banko:</w:t>
      </w:r>
    </w:p>
    <w:p w14:paraId="5947A1B2" w14:textId="77777777" w:rsidR="00236DFC" w:rsidRPr="006A75A4" w:rsidRDefault="00236DFC">
      <w:pPr>
        <w:pStyle w:val="Odstavekseznama"/>
        <w:numPr>
          <w:ilvl w:val="6"/>
          <w:numId w:val="55"/>
        </w:numPr>
        <w:shd w:val="clear" w:color="auto" w:fill="FFFFFF"/>
        <w:spacing w:line="240" w:lineRule="auto"/>
        <w:jc w:val="both"/>
        <w:rPr>
          <w:rFonts w:cs="Arial"/>
          <w:szCs w:val="20"/>
          <w:lang w:eastAsia="sl-SI"/>
        </w:rPr>
      </w:pPr>
      <w:r w:rsidRPr="006A75A4">
        <w:rPr>
          <w:rFonts w:cs="Arial"/>
          <w:szCs w:val="20"/>
          <w:lang w:eastAsia="sl-SI"/>
        </w:rPr>
        <w:t>določi dodatne informacije, ki jih mora banka vključiti v načrt sanacije;</w:t>
      </w:r>
    </w:p>
    <w:p w14:paraId="2C1309F3" w14:textId="77777777" w:rsidR="00236DFC" w:rsidRPr="006A75A4" w:rsidRDefault="00236DFC">
      <w:pPr>
        <w:pStyle w:val="Odstavekseznama"/>
        <w:numPr>
          <w:ilvl w:val="6"/>
          <w:numId w:val="55"/>
        </w:numPr>
        <w:shd w:val="clear" w:color="auto" w:fill="FFFFFF"/>
        <w:spacing w:line="240" w:lineRule="auto"/>
        <w:jc w:val="both"/>
        <w:rPr>
          <w:rFonts w:cs="Arial"/>
          <w:szCs w:val="20"/>
          <w:lang w:eastAsia="sl-SI"/>
        </w:rPr>
      </w:pPr>
      <w:r w:rsidRPr="006A75A4">
        <w:rPr>
          <w:rFonts w:cs="Arial"/>
          <w:szCs w:val="20"/>
          <w:lang w:eastAsia="sl-SI"/>
        </w:rPr>
        <w:t>zahteva, da banka za namene ocenjevanja in izvajanja načrta sanacije vodi podrobne evidence s podatki o sklenjenih finančnih pogodbah.</w:t>
      </w:r>
    </w:p>
    <w:p w14:paraId="71717269" w14:textId="77777777" w:rsidR="00C22623" w:rsidRPr="006A75A4" w:rsidRDefault="00C22623" w:rsidP="00BE072F">
      <w:pPr>
        <w:shd w:val="clear" w:color="auto" w:fill="FFFFFF"/>
        <w:spacing w:after="0" w:line="240" w:lineRule="auto"/>
        <w:jc w:val="both"/>
        <w:rPr>
          <w:rFonts w:ascii="Arial" w:hAnsi="Arial" w:cs="Arial"/>
          <w:sz w:val="20"/>
          <w:szCs w:val="20"/>
          <w:lang w:eastAsia="sl-SI"/>
        </w:rPr>
      </w:pPr>
    </w:p>
    <w:p w14:paraId="283F1CC2" w14:textId="77777777" w:rsidR="00BF2842" w:rsidRPr="006A75A4" w:rsidRDefault="00BF2842" w:rsidP="00BF2842">
      <w:pPr>
        <w:pStyle w:val="len0"/>
        <w:spacing w:before="0"/>
        <w:rPr>
          <w:bCs/>
          <w:sz w:val="20"/>
          <w:szCs w:val="20"/>
        </w:rPr>
      </w:pPr>
      <w:r w:rsidRPr="006A75A4">
        <w:rPr>
          <w:bCs/>
          <w:sz w:val="20"/>
          <w:szCs w:val="20"/>
        </w:rPr>
        <w:t>217. člen</w:t>
      </w:r>
    </w:p>
    <w:p w14:paraId="183F06A3" w14:textId="77777777" w:rsidR="00BF2842" w:rsidRPr="006A75A4" w:rsidRDefault="00BF2842" w:rsidP="00BF2842">
      <w:pPr>
        <w:pStyle w:val="lennaslov0"/>
        <w:rPr>
          <w:bCs/>
          <w:sz w:val="20"/>
          <w:szCs w:val="20"/>
        </w:rPr>
      </w:pPr>
      <w:r w:rsidRPr="006A75A4">
        <w:rPr>
          <w:bCs/>
          <w:sz w:val="20"/>
          <w:szCs w:val="20"/>
        </w:rPr>
        <w:t>(razkritja v zvezi s pristopom k sporazumu o finančni podpori v skupini)</w:t>
      </w:r>
    </w:p>
    <w:p w14:paraId="44EE4B9E" w14:textId="77777777" w:rsidR="00BF2842" w:rsidRPr="006A75A4" w:rsidRDefault="00BF2842" w:rsidP="00BF2842">
      <w:pPr>
        <w:pStyle w:val="Odstavek"/>
        <w:spacing w:before="0"/>
        <w:ind w:firstLine="0"/>
        <w:rPr>
          <w:sz w:val="20"/>
          <w:szCs w:val="20"/>
        </w:rPr>
      </w:pPr>
    </w:p>
    <w:p w14:paraId="04D7D347" w14:textId="77777777" w:rsidR="00BF2842" w:rsidRPr="006A75A4" w:rsidRDefault="00BF2842" w:rsidP="00BF2842">
      <w:pPr>
        <w:pStyle w:val="Odstavek"/>
        <w:spacing w:before="0"/>
        <w:ind w:firstLine="0"/>
        <w:rPr>
          <w:sz w:val="20"/>
          <w:szCs w:val="20"/>
        </w:rPr>
      </w:pPr>
      <w:r w:rsidRPr="006A75A4">
        <w:rPr>
          <w:sz w:val="20"/>
          <w:szCs w:val="20"/>
        </w:rPr>
        <w:t>(1) Vsak subjekt v skupini, ki je vključen v konsolidiran nadzor, ki ga v skladu s 324. členom tega zakona in 4. členom Uredbe 1024/2013/EU nad banko izvaja Banka Slovenije ali Evropska centralna banka, mora javno objaviti, ali je bil med vsemi ali posameznimi subjekti iz prvega odstavka 213. člena tega zakona sklenjen sporazumu o finančni podpori v skupini, vključno z informacijo, ali je pristopil kot stranka sporazuma. Če je pristopil kot stranka sporazuma, mora v objavi navesti vse stranke sporazuma in splošne pogoje tega sporazuma.</w:t>
      </w:r>
    </w:p>
    <w:p w14:paraId="66D10D54" w14:textId="77777777" w:rsidR="00BF2842" w:rsidRPr="006A75A4" w:rsidRDefault="00BF2842" w:rsidP="00BF2842">
      <w:pPr>
        <w:pStyle w:val="Odstavek"/>
        <w:spacing w:before="0"/>
        <w:ind w:firstLine="0"/>
        <w:rPr>
          <w:sz w:val="20"/>
          <w:szCs w:val="20"/>
        </w:rPr>
      </w:pPr>
    </w:p>
    <w:p w14:paraId="7CF934BE" w14:textId="77777777" w:rsidR="00BF2842" w:rsidRPr="006A75A4" w:rsidRDefault="00BF2842" w:rsidP="00BF2842">
      <w:pPr>
        <w:pStyle w:val="Odstavek"/>
        <w:spacing w:before="0"/>
        <w:ind w:firstLine="0"/>
        <w:rPr>
          <w:sz w:val="20"/>
          <w:szCs w:val="20"/>
        </w:rPr>
      </w:pPr>
      <w:r w:rsidRPr="006A75A4">
        <w:rPr>
          <w:sz w:val="20"/>
          <w:szCs w:val="20"/>
        </w:rPr>
        <w:t>(2) Informacije iz prejšnjega odstavka, ki so predmet objave, mora subjekt v skupini posodobiti vsaj enkrat letno.</w:t>
      </w:r>
    </w:p>
    <w:p w14:paraId="7F694612" w14:textId="77777777" w:rsidR="00BF2842" w:rsidRPr="006A75A4" w:rsidRDefault="00BF2842" w:rsidP="00BF2842">
      <w:pPr>
        <w:pStyle w:val="Odstavek"/>
        <w:spacing w:before="0"/>
        <w:ind w:firstLine="0"/>
        <w:rPr>
          <w:sz w:val="20"/>
          <w:szCs w:val="20"/>
        </w:rPr>
      </w:pPr>
    </w:p>
    <w:p w14:paraId="04B213DC" w14:textId="77777777" w:rsidR="00BF2842" w:rsidRPr="006A75A4" w:rsidRDefault="00BF2842" w:rsidP="00BF2842">
      <w:pPr>
        <w:pStyle w:val="Odstavek"/>
        <w:spacing w:before="0"/>
        <w:ind w:firstLine="0"/>
        <w:rPr>
          <w:sz w:val="20"/>
          <w:szCs w:val="20"/>
        </w:rPr>
      </w:pPr>
      <w:r w:rsidRPr="006A75A4">
        <w:rPr>
          <w:sz w:val="20"/>
          <w:szCs w:val="20"/>
        </w:rPr>
        <w:t>(3) Za objavo informacij iz prvega odstavka tega člena se uporabljajo 431. do 434. člen Uredbe 575/2013/EU.</w:t>
      </w:r>
    </w:p>
    <w:p w14:paraId="3EB08104" w14:textId="77777777" w:rsidR="00BF2842" w:rsidRPr="006A75A4" w:rsidRDefault="00BF2842" w:rsidP="00BE072F">
      <w:pPr>
        <w:shd w:val="clear" w:color="auto" w:fill="FFFFFF"/>
        <w:spacing w:after="0" w:line="240" w:lineRule="auto"/>
        <w:jc w:val="center"/>
        <w:rPr>
          <w:rFonts w:ascii="Arial" w:eastAsia="Times New Roman" w:hAnsi="Arial" w:cs="Arial"/>
          <w:b/>
          <w:bCs/>
          <w:sz w:val="20"/>
          <w:szCs w:val="20"/>
        </w:rPr>
      </w:pPr>
    </w:p>
    <w:p w14:paraId="145242BC" w14:textId="77777777" w:rsidR="007D2591" w:rsidRPr="006A75A4" w:rsidRDefault="007D2591" w:rsidP="00BE072F">
      <w:pPr>
        <w:shd w:val="clear" w:color="auto" w:fill="FFFFFF"/>
        <w:spacing w:after="0" w:line="240" w:lineRule="auto"/>
        <w:jc w:val="center"/>
        <w:rPr>
          <w:rFonts w:ascii="Arial" w:eastAsia="Times New Roman" w:hAnsi="Arial" w:cs="Arial"/>
          <w:b/>
          <w:bCs/>
          <w:sz w:val="20"/>
          <w:szCs w:val="20"/>
        </w:rPr>
      </w:pPr>
      <w:r w:rsidRPr="006A75A4">
        <w:rPr>
          <w:rFonts w:ascii="Arial" w:eastAsia="Times New Roman" w:hAnsi="Arial" w:cs="Arial"/>
          <w:b/>
          <w:bCs/>
          <w:sz w:val="20"/>
          <w:szCs w:val="20"/>
        </w:rPr>
        <w:t>231. člen</w:t>
      </w:r>
    </w:p>
    <w:p w14:paraId="32D6D654" w14:textId="77777777" w:rsidR="007D2591" w:rsidRPr="006A75A4" w:rsidRDefault="007D2591" w:rsidP="00BE072F">
      <w:pPr>
        <w:shd w:val="clear" w:color="auto" w:fill="FFFFFF"/>
        <w:spacing w:after="0" w:line="240" w:lineRule="auto"/>
        <w:jc w:val="center"/>
        <w:rPr>
          <w:rFonts w:ascii="Arial" w:eastAsia="Times New Roman" w:hAnsi="Arial" w:cs="Arial"/>
          <w:b/>
          <w:bCs/>
          <w:sz w:val="20"/>
          <w:szCs w:val="20"/>
        </w:rPr>
      </w:pPr>
      <w:r w:rsidRPr="006A75A4">
        <w:rPr>
          <w:rFonts w:ascii="Arial" w:eastAsia="Times New Roman" w:hAnsi="Arial" w:cs="Arial"/>
          <w:b/>
          <w:bCs/>
          <w:sz w:val="20"/>
          <w:szCs w:val="20"/>
        </w:rPr>
        <w:t>(zahteva po vzdrževanju varovalnega kapitalskega blažilnika)</w:t>
      </w:r>
    </w:p>
    <w:p w14:paraId="76E9188C" w14:textId="77777777" w:rsidR="007D2591" w:rsidRPr="006A75A4" w:rsidRDefault="007D2591" w:rsidP="00BE072F">
      <w:pPr>
        <w:shd w:val="clear" w:color="auto" w:fill="FFFFFF"/>
        <w:spacing w:after="0" w:line="240" w:lineRule="auto"/>
        <w:jc w:val="both"/>
        <w:rPr>
          <w:rFonts w:ascii="Arial" w:eastAsia="Times New Roman" w:hAnsi="Arial" w:cs="Arial"/>
          <w:sz w:val="20"/>
          <w:szCs w:val="20"/>
        </w:rPr>
      </w:pPr>
    </w:p>
    <w:p w14:paraId="675FB05D" w14:textId="77777777" w:rsidR="007D2591" w:rsidRPr="006A75A4" w:rsidRDefault="007D2591" w:rsidP="00BE072F">
      <w:pPr>
        <w:shd w:val="clear" w:color="auto" w:fill="FFFFFF"/>
        <w:spacing w:after="0" w:line="240" w:lineRule="auto"/>
        <w:jc w:val="both"/>
        <w:rPr>
          <w:rFonts w:ascii="Arial" w:eastAsia="Times New Roman" w:hAnsi="Arial" w:cs="Arial"/>
          <w:sz w:val="20"/>
          <w:szCs w:val="20"/>
        </w:rPr>
      </w:pPr>
      <w:r w:rsidRPr="006A75A4">
        <w:rPr>
          <w:rFonts w:ascii="Arial" w:eastAsia="Times New Roman" w:hAnsi="Arial" w:cs="Arial"/>
          <w:sz w:val="20"/>
          <w:szCs w:val="20"/>
        </w:rPr>
        <w:lastRenderedPageBreak/>
        <w:t>Banka mora vzdrževati varovalni kapitalski blažilnik v višini 2,5 odstotka zneska skupne izpostavljenosti tveganjem na posamični in konsolidirani podlagi, kot velja v skladu z II. naslovom 1. dela Uredbe 575/2013/EU. Banka izpolnjuje to zahtevo z navadnim lastniškim temeljnim kapitalom.</w:t>
      </w:r>
    </w:p>
    <w:p w14:paraId="5CFDC337" w14:textId="77777777" w:rsidR="007D2591" w:rsidRPr="006A75A4" w:rsidRDefault="007D2591" w:rsidP="00BE072F">
      <w:pPr>
        <w:shd w:val="clear" w:color="auto" w:fill="FFFFFF"/>
        <w:spacing w:after="0" w:line="240" w:lineRule="auto"/>
        <w:jc w:val="center"/>
        <w:rPr>
          <w:rFonts w:ascii="Arial" w:eastAsia="Times New Roman" w:hAnsi="Arial" w:cs="Arial"/>
          <w:b/>
          <w:bCs/>
          <w:sz w:val="20"/>
          <w:szCs w:val="20"/>
        </w:rPr>
      </w:pPr>
    </w:p>
    <w:p w14:paraId="0E36F03F" w14:textId="77777777" w:rsidR="007D2591" w:rsidRPr="006A75A4" w:rsidRDefault="007D2591" w:rsidP="00BE072F">
      <w:pPr>
        <w:shd w:val="clear" w:color="auto" w:fill="FFFFFF"/>
        <w:spacing w:after="0" w:line="240" w:lineRule="auto"/>
        <w:jc w:val="center"/>
        <w:rPr>
          <w:rFonts w:ascii="Arial" w:eastAsia="Times New Roman" w:hAnsi="Arial" w:cs="Arial"/>
          <w:b/>
          <w:bCs/>
          <w:sz w:val="20"/>
          <w:szCs w:val="20"/>
        </w:rPr>
      </w:pPr>
      <w:r w:rsidRPr="006A75A4">
        <w:rPr>
          <w:rFonts w:ascii="Arial" w:eastAsia="Times New Roman" w:hAnsi="Arial" w:cs="Arial"/>
          <w:b/>
          <w:bCs/>
          <w:sz w:val="20"/>
          <w:szCs w:val="20"/>
        </w:rPr>
        <w:t>241. člen</w:t>
      </w:r>
    </w:p>
    <w:p w14:paraId="6CAB5D80" w14:textId="77777777" w:rsidR="007D2591" w:rsidRPr="006A75A4" w:rsidRDefault="007D2591" w:rsidP="00BE072F">
      <w:pPr>
        <w:shd w:val="clear" w:color="auto" w:fill="FFFFFF"/>
        <w:spacing w:after="0" w:line="240" w:lineRule="auto"/>
        <w:jc w:val="center"/>
        <w:rPr>
          <w:rFonts w:ascii="Arial" w:eastAsia="Times New Roman" w:hAnsi="Arial" w:cs="Arial"/>
          <w:b/>
          <w:bCs/>
          <w:sz w:val="20"/>
          <w:szCs w:val="20"/>
        </w:rPr>
      </w:pPr>
      <w:r w:rsidRPr="006A75A4">
        <w:rPr>
          <w:rFonts w:ascii="Arial" w:eastAsia="Times New Roman" w:hAnsi="Arial" w:cs="Arial"/>
          <w:b/>
          <w:bCs/>
          <w:sz w:val="20"/>
          <w:szCs w:val="20"/>
        </w:rPr>
        <w:t>(določanje globalnih sistemsko pomembnih bank)</w:t>
      </w:r>
    </w:p>
    <w:p w14:paraId="052EF5AF" w14:textId="77777777" w:rsidR="007D2591" w:rsidRPr="006A75A4" w:rsidRDefault="007D2591" w:rsidP="00BE072F">
      <w:pPr>
        <w:shd w:val="clear" w:color="auto" w:fill="FFFFFF"/>
        <w:spacing w:after="0" w:line="240" w:lineRule="auto"/>
        <w:jc w:val="both"/>
        <w:rPr>
          <w:rFonts w:ascii="Arial" w:eastAsia="Times New Roman" w:hAnsi="Arial" w:cs="Arial"/>
          <w:sz w:val="20"/>
          <w:szCs w:val="20"/>
        </w:rPr>
      </w:pPr>
    </w:p>
    <w:p w14:paraId="7593E98D" w14:textId="77777777" w:rsidR="007D2591" w:rsidRPr="006A75A4" w:rsidRDefault="007D2591" w:rsidP="00BE072F">
      <w:pPr>
        <w:shd w:val="clear" w:color="auto" w:fill="FFFFFF"/>
        <w:spacing w:after="0" w:line="240" w:lineRule="auto"/>
        <w:jc w:val="both"/>
        <w:rPr>
          <w:rFonts w:ascii="Arial" w:eastAsia="Times New Roman" w:hAnsi="Arial" w:cs="Arial"/>
          <w:sz w:val="20"/>
          <w:szCs w:val="20"/>
        </w:rPr>
      </w:pPr>
      <w:r w:rsidRPr="006A75A4">
        <w:rPr>
          <w:rFonts w:ascii="Arial" w:eastAsia="Times New Roman" w:hAnsi="Arial" w:cs="Arial"/>
          <w:sz w:val="20"/>
          <w:szCs w:val="20"/>
        </w:rPr>
        <w:t>(1) Banka Slovenije z upoštevanjem metodologije iz drugega odstavka tega člena z odločbo kot GSPB določi:</w:t>
      </w:r>
    </w:p>
    <w:p w14:paraId="4673C227" w14:textId="77777777" w:rsidR="007D2591" w:rsidRPr="006A75A4" w:rsidRDefault="007D2591">
      <w:pPr>
        <w:pStyle w:val="Odstavekseznama"/>
        <w:numPr>
          <w:ilvl w:val="3"/>
          <w:numId w:val="64"/>
        </w:numPr>
        <w:shd w:val="clear" w:color="auto" w:fill="FFFFFF"/>
        <w:spacing w:line="240" w:lineRule="auto"/>
        <w:jc w:val="both"/>
        <w:rPr>
          <w:rFonts w:cs="Arial"/>
          <w:szCs w:val="20"/>
        </w:rPr>
      </w:pPr>
      <w:r w:rsidRPr="006A75A4">
        <w:rPr>
          <w:rFonts w:cs="Arial"/>
          <w:szCs w:val="20"/>
        </w:rPr>
        <w:t>skupino, katere del je banka in na vrhu katere je EU nadrejena banka, EU nadrejeni finančni holding ali EU nadrejeni mešani finančni holding, ki imajo sedež v Republiki Sloveniji, ali</w:t>
      </w:r>
    </w:p>
    <w:p w14:paraId="61EC3CCA" w14:textId="77777777" w:rsidR="007D2591" w:rsidRPr="006A75A4" w:rsidRDefault="007D2591">
      <w:pPr>
        <w:pStyle w:val="Odstavekseznama"/>
        <w:numPr>
          <w:ilvl w:val="3"/>
          <w:numId w:val="64"/>
        </w:numPr>
        <w:shd w:val="clear" w:color="auto" w:fill="FFFFFF"/>
        <w:spacing w:line="240" w:lineRule="auto"/>
        <w:jc w:val="both"/>
        <w:rPr>
          <w:rFonts w:cs="Arial"/>
          <w:szCs w:val="20"/>
        </w:rPr>
      </w:pPr>
      <w:r w:rsidRPr="006A75A4">
        <w:rPr>
          <w:rFonts w:cs="Arial"/>
          <w:szCs w:val="20"/>
        </w:rPr>
        <w:t>banko, ki ni podrejena družba EU nadrejene kreditne institucije, EU nadrejenega finančnega holdinga ali EU nadrejenega mešanega finančnega holdinga.</w:t>
      </w:r>
    </w:p>
    <w:p w14:paraId="3EE4FD6E" w14:textId="77777777" w:rsidR="007D2591" w:rsidRPr="006A75A4" w:rsidRDefault="007D2591" w:rsidP="00BE072F">
      <w:pPr>
        <w:shd w:val="clear" w:color="auto" w:fill="FFFFFF"/>
        <w:spacing w:after="0" w:line="240" w:lineRule="auto"/>
        <w:jc w:val="both"/>
        <w:rPr>
          <w:rFonts w:ascii="Arial" w:eastAsia="Times New Roman" w:hAnsi="Arial" w:cs="Arial"/>
          <w:sz w:val="20"/>
          <w:szCs w:val="20"/>
        </w:rPr>
      </w:pPr>
    </w:p>
    <w:p w14:paraId="71DB3BF3" w14:textId="77777777" w:rsidR="007D2591" w:rsidRPr="006A75A4" w:rsidRDefault="007D2591" w:rsidP="00BE072F">
      <w:pPr>
        <w:shd w:val="clear" w:color="auto" w:fill="FFFFFF"/>
        <w:spacing w:after="0" w:line="240" w:lineRule="auto"/>
        <w:jc w:val="both"/>
        <w:rPr>
          <w:rFonts w:ascii="Arial" w:eastAsia="Times New Roman" w:hAnsi="Arial" w:cs="Arial"/>
          <w:sz w:val="20"/>
          <w:szCs w:val="20"/>
        </w:rPr>
      </w:pPr>
      <w:r w:rsidRPr="006A75A4">
        <w:rPr>
          <w:rFonts w:ascii="Arial" w:eastAsia="Times New Roman" w:hAnsi="Arial" w:cs="Arial"/>
          <w:sz w:val="20"/>
          <w:szCs w:val="20"/>
        </w:rPr>
        <w:t>(2) Banka Slovenije določi banko ali skupino kot GSPB, če bi njen propad ali slabo poslovanje lahko povzročilo sistemsko tveganje globalnega pomena. Banka Slovenije oceni vpliv posamezne banke ali skupine na sistemsko tveganje globalnega pomena z uporabo metodologije, ki temelji na naslednjih merljivih in enakovredno uteženih kazalnikih:</w:t>
      </w:r>
    </w:p>
    <w:p w14:paraId="0297D510" w14:textId="77777777" w:rsidR="007D2591" w:rsidRPr="006A75A4" w:rsidRDefault="007D2591">
      <w:pPr>
        <w:pStyle w:val="Odstavekseznama"/>
        <w:numPr>
          <w:ilvl w:val="0"/>
          <w:numId w:val="65"/>
        </w:numPr>
        <w:shd w:val="clear" w:color="auto" w:fill="FFFFFF"/>
        <w:spacing w:line="240" w:lineRule="auto"/>
        <w:jc w:val="both"/>
        <w:rPr>
          <w:rFonts w:cs="Arial"/>
          <w:szCs w:val="20"/>
        </w:rPr>
      </w:pPr>
      <w:r w:rsidRPr="006A75A4">
        <w:rPr>
          <w:rFonts w:cs="Arial"/>
          <w:szCs w:val="20"/>
        </w:rPr>
        <w:t>velikost skupine;</w:t>
      </w:r>
    </w:p>
    <w:p w14:paraId="15D57CFD" w14:textId="77777777" w:rsidR="007D2591" w:rsidRPr="006A75A4" w:rsidRDefault="007D2591">
      <w:pPr>
        <w:pStyle w:val="Odstavekseznama"/>
        <w:numPr>
          <w:ilvl w:val="0"/>
          <w:numId w:val="65"/>
        </w:numPr>
        <w:shd w:val="clear" w:color="auto" w:fill="FFFFFF"/>
        <w:spacing w:line="240" w:lineRule="auto"/>
        <w:jc w:val="both"/>
        <w:rPr>
          <w:rFonts w:cs="Arial"/>
          <w:szCs w:val="20"/>
        </w:rPr>
      </w:pPr>
      <w:r w:rsidRPr="006A75A4">
        <w:rPr>
          <w:rFonts w:cs="Arial"/>
          <w:szCs w:val="20"/>
        </w:rPr>
        <w:t>medsebojna povezanost skupine s finančnim sistemom;</w:t>
      </w:r>
    </w:p>
    <w:p w14:paraId="3A28B5E7" w14:textId="77777777" w:rsidR="007D2591" w:rsidRPr="006A75A4" w:rsidRDefault="007D2591">
      <w:pPr>
        <w:pStyle w:val="Odstavekseznama"/>
        <w:numPr>
          <w:ilvl w:val="0"/>
          <w:numId w:val="65"/>
        </w:numPr>
        <w:shd w:val="clear" w:color="auto" w:fill="FFFFFF"/>
        <w:spacing w:line="240" w:lineRule="auto"/>
        <w:jc w:val="both"/>
        <w:rPr>
          <w:rFonts w:cs="Arial"/>
          <w:szCs w:val="20"/>
        </w:rPr>
      </w:pPr>
      <w:r w:rsidRPr="006A75A4">
        <w:rPr>
          <w:rFonts w:cs="Arial"/>
          <w:szCs w:val="20"/>
        </w:rPr>
        <w:t>nadomestljivost storitev ali finančne infrastrukture, ki jo zagotavlja skupina;</w:t>
      </w:r>
    </w:p>
    <w:p w14:paraId="46D72E0B" w14:textId="77777777" w:rsidR="007D2591" w:rsidRPr="006A75A4" w:rsidRDefault="007D2591">
      <w:pPr>
        <w:pStyle w:val="Odstavekseznama"/>
        <w:numPr>
          <w:ilvl w:val="0"/>
          <w:numId w:val="65"/>
        </w:numPr>
        <w:shd w:val="clear" w:color="auto" w:fill="FFFFFF"/>
        <w:spacing w:line="240" w:lineRule="auto"/>
        <w:jc w:val="both"/>
        <w:rPr>
          <w:rFonts w:cs="Arial"/>
          <w:szCs w:val="20"/>
        </w:rPr>
      </w:pPr>
      <w:r w:rsidRPr="006A75A4">
        <w:rPr>
          <w:rFonts w:cs="Arial"/>
          <w:szCs w:val="20"/>
        </w:rPr>
        <w:t>zapletenost skupine;</w:t>
      </w:r>
    </w:p>
    <w:p w14:paraId="480E2EA4" w14:textId="77777777" w:rsidR="007D2591" w:rsidRPr="006A75A4" w:rsidRDefault="007D2591">
      <w:pPr>
        <w:pStyle w:val="Odstavekseznama"/>
        <w:numPr>
          <w:ilvl w:val="0"/>
          <w:numId w:val="65"/>
        </w:numPr>
        <w:shd w:val="clear" w:color="auto" w:fill="FFFFFF"/>
        <w:spacing w:line="240" w:lineRule="auto"/>
        <w:jc w:val="both"/>
        <w:rPr>
          <w:rFonts w:cs="Arial"/>
          <w:szCs w:val="20"/>
        </w:rPr>
      </w:pPr>
      <w:r w:rsidRPr="006A75A4">
        <w:rPr>
          <w:rFonts w:cs="Arial"/>
          <w:szCs w:val="20"/>
        </w:rPr>
        <w:t>čezmejne dejavnosti skupine, vključno s čezmejno dejavnostjo med Republiko Slovenijo in drugimi državami članicami ter med Republiko Slovenijo in tretjo državo.</w:t>
      </w:r>
    </w:p>
    <w:p w14:paraId="632030D4" w14:textId="77777777" w:rsidR="007D2591" w:rsidRPr="006A75A4" w:rsidRDefault="007D2591" w:rsidP="00BE072F">
      <w:pPr>
        <w:shd w:val="clear" w:color="auto" w:fill="FFFFFF"/>
        <w:spacing w:after="0" w:line="240" w:lineRule="auto"/>
        <w:jc w:val="both"/>
        <w:rPr>
          <w:rFonts w:ascii="Arial" w:eastAsia="Times New Roman" w:hAnsi="Arial" w:cs="Arial"/>
          <w:sz w:val="20"/>
          <w:szCs w:val="20"/>
        </w:rPr>
      </w:pPr>
    </w:p>
    <w:p w14:paraId="64FE1A64" w14:textId="77777777" w:rsidR="007D2591" w:rsidRPr="006A75A4" w:rsidRDefault="007D2591" w:rsidP="00BE072F">
      <w:pPr>
        <w:shd w:val="clear" w:color="auto" w:fill="FFFFFF"/>
        <w:spacing w:after="0" w:line="240" w:lineRule="auto"/>
        <w:jc w:val="both"/>
        <w:rPr>
          <w:rFonts w:ascii="Arial" w:eastAsia="Times New Roman" w:hAnsi="Arial" w:cs="Arial"/>
          <w:sz w:val="20"/>
          <w:szCs w:val="20"/>
        </w:rPr>
      </w:pPr>
      <w:r w:rsidRPr="006A75A4">
        <w:rPr>
          <w:rFonts w:ascii="Arial" w:eastAsia="Times New Roman" w:hAnsi="Arial" w:cs="Arial"/>
          <w:sz w:val="20"/>
          <w:szCs w:val="20"/>
        </w:rPr>
        <w:t>(3) Na podlagi skupnega rezultata uporabljene metodologije iz prejšnjega odstavka Banka Slovenije banko ali skupino iz prvega odstavka tega člena, katere skupni rezultat presega najnižjo presečno vrednost rezultata, določenega za prvo podkategorijo GSPB, razvrsti v eno od petih podkategorij GSPB iz prvega odstavka 243. člena tega zakona. Presečne vrednosti rezultatov med zaporednimi podkategorijami upoštevajo načelo konstantnega linearnega naraščanja sistemskega pomena GSPB med vsako podkategorijo, z izjemo najvišje podkategorije.</w:t>
      </w:r>
    </w:p>
    <w:p w14:paraId="03476551" w14:textId="77777777" w:rsidR="007D2591" w:rsidRPr="006A75A4" w:rsidRDefault="007D2591" w:rsidP="00BE072F">
      <w:pPr>
        <w:shd w:val="clear" w:color="auto" w:fill="FFFFFF"/>
        <w:spacing w:after="0" w:line="240" w:lineRule="auto"/>
        <w:jc w:val="both"/>
        <w:rPr>
          <w:rFonts w:ascii="Arial" w:eastAsia="Times New Roman" w:hAnsi="Arial" w:cs="Arial"/>
          <w:sz w:val="20"/>
          <w:szCs w:val="20"/>
        </w:rPr>
      </w:pPr>
    </w:p>
    <w:p w14:paraId="650698FC" w14:textId="77777777" w:rsidR="007D2591" w:rsidRPr="006A75A4" w:rsidRDefault="007D2591" w:rsidP="00BE072F">
      <w:pPr>
        <w:shd w:val="clear" w:color="auto" w:fill="FFFFFF"/>
        <w:spacing w:after="0" w:line="240" w:lineRule="auto"/>
        <w:jc w:val="both"/>
        <w:rPr>
          <w:rFonts w:ascii="Arial" w:eastAsia="Times New Roman" w:hAnsi="Arial" w:cs="Arial"/>
          <w:sz w:val="20"/>
          <w:szCs w:val="20"/>
        </w:rPr>
      </w:pPr>
      <w:r w:rsidRPr="006A75A4">
        <w:rPr>
          <w:rFonts w:ascii="Arial" w:eastAsia="Times New Roman" w:hAnsi="Arial" w:cs="Arial"/>
          <w:sz w:val="20"/>
          <w:szCs w:val="20"/>
        </w:rPr>
        <w:t>(4) Ko Banka Slovenije opredeli banko ali skupino kot GSPB, jo razvrsti v ustrezno podkategorijo GSPB in ji določi rok za izpolnitev zahteve po vzdrževanju blažilnika za GSPB, ki je določen za to podkategorijo v skladu z 243. členom tega zakona.</w:t>
      </w:r>
    </w:p>
    <w:p w14:paraId="4927DD1B" w14:textId="77777777" w:rsidR="007D2591" w:rsidRPr="006A75A4" w:rsidRDefault="007D2591" w:rsidP="00BE072F">
      <w:pPr>
        <w:shd w:val="clear" w:color="auto" w:fill="FFFFFF"/>
        <w:spacing w:after="0" w:line="240" w:lineRule="auto"/>
        <w:jc w:val="both"/>
        <w:rPr>
          <w:rFonts w:ascii="Arial" w:eastAsia="Times New Roman" w:hAnsi="Arial" w:cs="Arial"/>
          <w:sz w:val="20"/>
          <w:szCs w:val="20"/>
        </w:rPr>
      </w:pPr>
    </w:p>
    <w:p w14:paraId="195A3252" w14:textId="77777777" w:rsidR="007D2591" w:rsidRPr="006A75A4" w:rsidRDefault="007D2591" w:rsidP="00BE072F">
      <w:pPr>
        <w:shd w:val="clear" w:color="auto" w:fill="FFFFFF"/>
        <w:spacing w:after="0" w:line="240" w:lineRule="auto"/>
        <w:jc w:val="both"/>
        <w:rPr>
          <w:rFonts w:ascii="Arial" w:eastAsia="Times New Roman" w:hAnsi="Arial" w:cs="Arial"/>
          <w:sz w:val="20"/>
          <w:szCs w:val="20"/>
        </w:rPr>
      </w:pPr>
      <w:r w:rsidRPr="006A75A4">
        <w:rPr>
          <w:rFonts w:ascii="Arial" w:eastAsia="Times New Roman" w:hAnsi="Arial" w:cs="Arial"/>
          <w:sz w:val="20"/>
          <w:szCs w:val="20"/>
        </w:rPr>
        <w:t>(5) Banka Slovenije lahko v primeru posebnih okoliščin:</w:t>
      </w:r>
    </w:p>
    <w:p w14:paraId="344941A4" w14:textId="77777777" w:rsidR="007D2591" w:rsidRPr="006A75A4" w:rsidRDefault="007D2591">
      <w:pPr>
        <w:pStyle w:val="Odstavekseznama"/>
        <w:numPr>
          <w:ilvl w:val="3"/>
          <w:numId w:val="66"/>
        </w:numPr>
        <w:shd w:val="clear" w:color="auto" w:fill="FFFFFF"/>
        <w:spacing w:line="240" w:lineRule="auto"/>
        <w:jc w:val="both"/>
        <w:rPr>
          <w:rFonts w:cs="Arial"/>
          <w:szCs w:val="20"/>
        </w:rPr>
      </w:pPr>
      <w:r w:rsidRPr="006A75A4">
        <w:rPr>
          <w:rFonts w:cs="Arial"/>
          <w:szCs w:val="20"/>
        </w:rPr>
        <w:t>prerazvrsti GSPB v višjo podkategorijo GSPB, kot je določena na podlagi tretjega odstavka tega člena;</w:t>
      </w:r>
    </w:p>
    <w:p w14:paraId="7967FFD9" w14:textId="77777777" w:rsidR="007D2591" w:rsidRPr="006A75A4" w:rsidRDefault="007D2591">
      <w:pPr>
        <w:pStyle w:val="Odstavekseznama"/>
        <w:numPr>
          <w:ilvl w:val="3"/>
          <w:numId w:val="66"/>
        </w:numPr>
        <w:shd w:val="clear" w:color="auto" w:fill="FFFFFF"/>
        <w:spacing w:line="240" w:lineRule="auto"/>
        <w:jc w:val="both"/>
        <w:rPr>
          <w:rFonts w:cs="Arial"/>
          <w:szCs w:val="20"/>
        </w:rPr>
      </w:pPr>
      <w:r w:rsidRPr="006A75A4">
        <w:rPr>
          <w:rFonts w:cs="Arial"/>
          <w:szCs w:val="20"/>
        </w:rPr>
        <w:t>kot GSPB opredeli banko ali skupino iz prvega odstavka tega člena, ki na podlagi uporabljene metodologije ne presega najnižje presečne vrednosti za prvo podkategorijo GSPB, določeno na podlagi tretjega odstavka tega člena;</w:t>
      </w:r>
    </w:p>
    <w:p w14:paraId="25CF2EC8" w14:textId="77777777" w:rsidR="007D2591" w:rsidRPr="006A75A4" w:rsidRDefault="007D2591">
      <w:pPr>
        <w:pStyle w:val="Odstavekseznama"/>
        <w:numPr>
          <w:ilvl w:val="3"/>
          <w:numId w:val="66"/>
        </w:numPr>
        <w:shd w:val="clear" w:color="auto" w:fill="FFFFFF"/>
        <w:spacing w:line="240" w:lineRule="auto"/>
        <w:jc w:val="both"/>
        <w:rPr>
          <w:rFonts w:cs="Arial"/>
          <w:szCs w:val="20"/>
        </w:rPr>
      </w:pPr>
      <w:r w:rsidRPr="006A75A4">
        <w:rPr>
          <w:rFonts w:cs="Arial"/>
          <w:szCs w:val="20"/>
        </w:rPr>
        <w:t>prerazvrsti GSPB na podlagi dodatne določitvene metodologije iz višje v nižjo podkategorijo ob upoštevanju enotnega mehanizma za reševanje na podlagi dodatnega skupnega rezultata iz šestega odstavka tega člena.</w:t>
      </w:r>
    </w:p>
    <w:p w14:paraId="18426761" w14:textId="77777777" w:rsidR="007D2591" w:rsidRPr="006A75A4" w:rsidRDefault="007D2591" w:rsidP="00BE072F">
      <w:pPr>
        <w:shd w:val="clear" w:color="auto" w:fill="FFFFFF"/>
        <w:spacing w:after="0" w:line="240" w:lineRule="auto"/>
        <w:jc w:val="both"/>
        <w:rPr>
          <w:rFonts w:ascii="Arial" w:eastAsia="Times New Roman" w:hAnsi="Arial" w:cs="Arial"/>
          <w:sz w:val="20"/>
          <w:szCs w:val="20"/>
        </w:rPr>
      </w:pPr>
    </w:p>
    <w:p w14:paraId="4684BAF8" w14:textId="77777777" w:rsidR="007D2591" w:rsidRPr="006A75A4" w:rsidRDefault="007D2591" w:rsidP="00BE072F">
      <w:pPr>
        <w:shd w:val="clear" w:color="auto" w:fill="FFFFFF"/>
        <w:spacing w:after="0" w:line="240" w:lineRule="auto"/>
        <w:jc w:val="both"/>
        <w:rPr>
          <w:rFonts w:ascii="Arial" w:eastAsia="Times New Roman" w:hAnsi="Arial" w:cs="Arial"/>
          <w:sz w:val="20"/>
          <w:szCs w:val="20"/>
        </w:rPr>
      </w:pPr>
      <w:r w:rsidRPr="006A75A4">
        <w:rPr>
          <w:rFonts w:ascii="Arial" w:eastAsia="Times New Roman" w:hAnsi="Arial" w:cs="Arial"/>
          <w:sz w:val="20"/>
          <w:szCs w:val="20"/>
        </w:rPr>
        <w:t>(6) Banka Slovenije za banko ali skupino izračuna dodatni skupni rezultat, na podlagi katerega lahko sprejme ukrep iz 3. točke prejšnjega odstavka. Pri izračunu uporabi dodatno določitveno metodologijo, ki temelji na naslednjih enakovrednih kategorijah merljivih kazalnikov:</w:t>
      </w:r>
    </w:p>
    <w:p w14:paraId="6D05A7EA" w14:textId="77777777" w:rsidR="007D2591" w:rsidRPr="006A75A4" w:rsidRDefault="007D2591">
      <w:pPr>
        <w:pStyle w:val="tevilnatoka"/>
        <w:numPr>
          <w:ilvl w:val="0"/>
          <w:numId w:val="67"/>
        </w:numPr>
        <w:tabs>
          <w:tab w:val="clear" w:pos="540"/>
          <w:tab w:val="clear" w:pos="900"/>
        </w:tabs>
        <w:rPr>
          <w:rFonts w:cs="Arial"/>
          <w:sz w:val="20"/>
          <w:szCs w:val="20"/>
        </w:rPr>
      </w:pPr>
      <w:r w:rsidRPr="006A75A4">
        <w:rPr>
          <w:rFonts w:cs="Arial"/>
          <w:sz w:val="20"/>
          <w:szCs w:val="20"/>
        </w:rPr>
        <w:t>kategorijah iz 1. do 4. točke drugega odstavka tega člena;</w:t>
      </w:r>
    </w:p>
    <w:p w14:paraId="0D07A476" w14:textId="77777777" w:rsidR="007D2591" w:rsidRPr="006A75A4" w:rsidRDefault="007D2591">
      <w:pPr>
        <w:pStyle w:val="tevilnatoka"/>
        <w:numPr>
          <w:ilvl w:val="0"/>
          <w:numId w:val="67"/>
        </w:numPr>
        <w:tabs>
          <w:tab w:val="clear" w:pos="540"/>
          <w:tab w:val="clear" w:pos="900"/>
        </w:tabs>
        <w:ind w:left="425" w:hanging="425"/>
        <w:rPr>
          <w:rFonts w:cs="Arial"/>
          <w:sz w:val="20"/>
          <w:szCs w:val="20"/>
        </w:rPr>
      </w:pPr>
      <w:r w:rsidRPr="006A75A4">
        <w:rPr>
          <w:rFonts w:cs="Arial"/>
          <w:sz w:val="20"/>
          <w:szCs w:val="20"/>
        </w:rPr>
        <w:t>čezmejni dejavnosti skupine, razen dejavnosti skupine v sodelujočih državah članicah iz 4. člena Uredbe 806/2014/EU.</w:t>
      </w:r>
    </w:p>
    <w:p w14:paraId="793CFE6F" w14:textId="77777777" w:rsidR="007D2591" w:rsidRPr="006A75A4" w:rsidRDefault="007D2591" w:rsidP="00BE072F">
      <w:pPr>
        <w:shd w:val="clear" w:color="auto" w:fill="FFFFFF"/>
        <w:spacing w:after="0" w:line="240" w:lineRule="auto"/>
        <w:jc w:val="both"/>
        <w:rPr>
          <w:rFonts w:ascii="Arial" w:eastAsia="Times New Roman" w:hAnsi="Arial" w:cs="Arial"/>
          <w:sz w:val="20"/>
          <w:szCs w:val="20"/>
        </w:rPr>
      </w:pPr>
    </w:p>
    <w:p w14:paraId="33F9D1AD" w14:textId="77777777" w:rsidR="007D2591" w:rsidRPr="006A75A4" w:rsidRDefault="007D2591" w:rsidP="00BE072F">
      <w:pPr>
        <w:shd w:val="clear" w:color="auto" w:fill="FFFFFF"/>
        <w:spacing w:after="0" w:line="240" w:lineRule="auto"/>
        <w:jc w:val="both"/>
        <w:rPr>
          <w:rFonts w:ascii="Arial" w:eastAsia="Times New Roman" w:hAnsi="Arial" w:cs="Arial"/>
          <w:sz w:val="20"/>
          <w:szCs w:val="20"/>
        </w:rPr>
      </w:pPr>
      <w:r w:rsidRPr="006A75A4">
        <w:rPr>
          <w:rFonts w:ascii="Arial" w:eastAsia="Times New Roman" w:hAnsi="Arial" w:cs="Arial"/>
          <w:sz w:val="20"/>
          <w:szCs w:val="20"/>
        </w:rPr>
        <w:t>(7) Banka Slovenije najmanj enkrat letno preveri določitev GSPB in razvrstitev GSPB v ustrezne podkategorije GSPB. V primeru, ko Banka Slovenije ob ponovnem pregledu ugotovi, da se GSPB z upoštevanjem skupnega rezultata na podlagi metodologije iz drugega odstavka tega člena ali zaradi posebnih okoliščin iz petega odstavka tega člena prerazvrsti v drugo podkategorijo GSPB, ali če ugotovi, da banka ali skupina ne izpolnjuje več meril za GSPB, odloči, da:</w:t>
      </w:r>
    </w:p>
    <w:p w14:paraId="11ED9C50" w14:textId="77777777" w:rsidR="007D2591" w:rsidRPr="006A75A4" w:rsidRDefault="007D2591">
      <w:pPr>
        <w:pStyle w:val="tevilnatoka"/>
        <w:numPr>
          <w:ilvl w:val="0"/>
          <w:numId w:val="68"/>
        </w:numPr>
        <w:tabs>
          <w:tab w:val="clear" w:pos="540"/>
          <w:tab w:val="clear" w:pos="900"/>
        </w:tabs>
        <w:rPr>
          <w:rFonts w:cs="Arial"/>
          <w:sz w:val="20"/>
          <w:szCs w:val="20"/>
        </w:rPr>
      </w:pPr>
      <w:r w:rsidRPr="006A75A4">
        <w:rPr>
          <w:rFonts w:cs="Arial"/>
          <w:sz w:val="20"/>
          <w:szCs w:val="20"/>
        </w:rPr>
        <w:lastRenderedPageBreak/>
        <w:t>se za GSPB uporablja nova podkategorija GSPB, določena na podlagi tretjega in petega odstavka tega člena, ter določi rok za izpolnitev zahteve po vzdrževanju blažilnika za GSPB, ki je določen za to podkategorijo GSPB, v skladu z 243. členom tega zakona; ali</w:t>
      </w:r>
    </w:p>
    <w:p w14:paraId="639260F5" w14:textId="77777777" w:rsidR="007D2591" w:rsidRPr="006A75A4" w:rsidRDefault="007D2591">
      <w:pPr>
        <w:pStyle w:val="tevilnatoka"/>
        <w:numPr>
          <w:ilvl w:val="0"/>
          <w:numId w:val="68"/>
        </w:numPr>
        <w:tabs>
          <w:tab w:val="clear" w:pos="540"/>
          <w:tab w:val="clear" w:pos="900"/>
        </w:tabs>
        <w:rPr>
          <w:rFonts w:cs="Arial"/>
          <w:sz w:val="20"/>
          <w:szCs w:val="20"/>
        </w:rPr>
      </w:pPr>
      <w:r w:rsidRPr="006A75A4">
        <w:rPr>
          <w:rFonts w:cs="Arial"/>
          <w:sz w:val="20"/>
          <w:szCs w:val="20"/>
        </w:rPr>
        <w:t>banka ali skupina ni več opredeljena kot GSPB.</w:t>
      </w:r>
    </w:p>
    <w:p w14:paraId="019E842E" w14:textId="77777777" w:rsidR="007D2591" w:rsidRPr="006A75A4" w:rsidRDefault="007D2591" w:rsidP="00BE072F">
      <w:pPr>
        <w:shd w:val="clear" w:color="auto" w:fill="FFFFFF"/>
        <w:spacing w:after="0" w:line="240" w:lineRule="auto"/>
        <w:jc w:val="both"/>
        <w:rPr>
          <w:rFonts w:ascii="Arial" w:eastAsia="Times New Roman" w:hAnsi="Arial" w:cs="Arial"/>
          <w:sz w:val="20"/>
          <w:szCs w:val="20"/>
        </w:rPr>
      </w:pPr>
    </w:p>
    <w:p w14:paraId="39417EC6" w14:textId="77777777" w:rsidR="007D2591" w:rsidRPr="006A75A4" w:rsidRDefault="007D2591" w:rsidP="00BE072F">
      <w:pPr>
        <w:shd w:val="clear" w:color="auto" w:fill="FFFFFF"/>
        <w:spacing w:after="0" w:line="240" w:lineRule="auto"/>
        <w:jc w:val="both"/>
        <w:rPr>
          <w:rFonts w:ascii="Arial" w:eastAsia="Times New Roman" w:hAnsi="Arial" w:cs="Arial"/>
          <w:sz w:val="20"/>
          <w:szCs w:val="20"/>
        </w:rPr>
      </w:pPr>
      <w:r w:rsidRPr="006A75A4">
        <w:rPr>
          <w:rFonts w:ascii="Arial" w:eastAsia="Times New Roman" w:hAnsi="Arial" w:cs="Arial"/>
          <w:sz w:val="20"/>
          <w:szCs w:val="20"/>
        </w:rPr>
        <w:t>(8) Banka Slovenije obvesti Evropski odbor za sistemska tveganja o rezultatih pregleda in določitvi GSPB ter podkategorijah GSPB, v katero je vsaka GSPB razvrščena, vključno z utemeljitvijo presoje posebnih okoliščin iz petega odstavka tega člena. Banka Slovenije informacijo o podkategoriji, v katero je posamezna GSPB razvrščena, objavi na svoji spletni strani.</w:t>
      </w:r>
    </w:p>
    <w:p w14:paraId="20A95643" w14:textId="77777777" w:rsidR="007D2591" w:rsidRPr="006A75A4" w:rsidRDefault="007D2591" w:rsidP="00BE072F">
      <w:pPr>
        <w:spacing w:after="0" w:line="240" w:lineRule="auto"/>
        <w:jc w:val="both"/>
        <w:rPr>
          <w:rFonts w:ascii="Arial" w:hAnsi="Arial" w:cs="Arial"/>
          <w:b/>
          <w:bCs/>
          <w:sz w:val="20"/>
          <w:szCs w:val="20"/>
        </w:rPr>
      </w:pPr>
    </w:p>
    <w:p w14:paraId="1B5F0F99" w14:textId="77777777" w:rsidR="007D2591" w:rsidRPr="006A75A4" w:rsidRDefault="007D2591" w:rsidP="00BE072F">
      <w:pPr>
        <w:shd w:val="clear" w:color="auto" w:fill="FFFFFF"/>
        <w:spacing w:after="0" w:line="240" w:lineRule="auto"/>
        <w:jc w:val="center"/>
        <w:rPr>
          <w:rFonts w:ascii="Arial" w:eastAsia="Times New Roman" w:hAnsi="Arial" w:cs="Arial"/>
          <w:b/>
          <w:bCs/>
          <w:sz w:val="20"/>
          <w:szCs w:val="20"/>
        </w:rPr>
      </w:pPr>
      <w:r w:rsidRPr="006A75A4">
        <w:rPr>
          <w:rFonts w:ascii="Arial" w:eastAsia="Times New Roman" w:hAnsi="Arial" w:cs="Arial"/>
          <w:b/>
          <w:bCs/>
          <w:sz w:val="20"/>
          <w:szCs w:val="20"/>
        </w:rPr>
        <w:t>242. člen</w:t>
      </w:r>
    </w:p>
    <w:p w14:paraId="28E63075" w14:textId="77777777" w:rsidR="007D2591" w:rsidRPr="006A75A4" w:rsidRDefault="007D2591" w:rsidP="00BE072F">
      <w:pPr>
        <w:shd w:val="clear" w:color="auto" w:fill="FFFFFF"/>
        <w:spacing w:after="0" w:line="240" w:lineRule="auto"/>
        <w:jc w:val="center"/>
        <w:rPr>
          <w:rFonts w:ascii="Arial" w:eastAsia="Times New Roman" w:hAnsi="Arial" w:cs="Arial"/>
          <w:b/>
          <w:bCs/>
          <w:sz w:val="20"/>
          <w:szCs w:val="20"/>
        </w:rPr>
      </w:pPr>
      <w:r w:rsidRPr="006A75A4">
        <w:rPr>
          <w:rFonts w:ascii="Arial" w:eastAsia="Times New Roman" w:hAnsi="Arial" w:cs="Arial"/>
          <w:b/>
          <w:bCs/>
          <w:sz w:val="20"/>
          <w:szCs w:val="20"/>
        </w:rPr>
        <w:t>(določanje drugih sistemsko pomembnih bank)</w:t>
      </w:r>
    </w:p>
    <w:p w14:paraId="21DDC41C" w14:textId="77777777" w:rsidR="007D2591" w:rsidRPr="006A75A4" w:rsidRDefault="007D2591" w:rsidP="00BE072F">
      <w:pPr>
        <w:shd w:val="clear" w:color="auto" w:fill="FFFFFF"/>
        <w:spacing w:after="0" w:line="240" w:lineRule="auto"/>
        <w:jc w:val="both"/>
        <w:rPr>
          <w:rFonts w:ascii="Arial" w:eastAsia="Times New Roman" w:hAnsi="Arial" w:cs="Arial"/>
          <w:sz w:val="20"/>
          <w:szCs w:val="20"/>
        </w:rPr>
      </w:pPr>
    </w:p>
    <w:p w14:paraId="53B92436" w14:textId="77777777" w:rsidR="007D2591" w:rsidRPr="006A75A4" w:rsidRDefault="007D2591" w:rsidP="00BE072F">
      <w:pPr>
        <w:shd w:val="clear" w:color="auto" w:fill="FFFFFF"/>
        <w:spacing w:after="0" w:line="240" w:lineRule="auto"/>
        <w:jc w:val="both"/>
        <w:rPr>
          <w:rFonts w:ascii="Arial" w:eastAsia="Times New Roman" w:hAnsi="Arial" w:cs="Arial"/>
          <w:sz w:val="20"/>
          <w:szCs w:val="20"/>
        </w:rPr>
      </w:pPr>
      <w:r w:rsidRPr="006A75A4">
        <w:rPr>
          <w:rFonts w:ascii="Arial" w:eastAsia="Times New Roman" w:hAnsi="Arial" w:cs="Arial"/>
          <w:sz w:val="20"/>
          <w:szCs w:val="20"/>
        </w:rPr>
        <w:t>(1) Banka Slovenije z upoštevanjem meril iz drugega odstavka tega člena z odločbo kot DSPB določi:</w:t>
      </w:r>
    </w:p>
    <w:p w14:paraId="00AF14BF" w14:textId="77777777" w:rsidR="007D2591" w:rsidRPr="006A75A4" w:rsidRDefault="007D2591">
      <w:pPr>
        <w:pStyle w:val="Odstavekseznama"/>
        <w:numPr>
          <w:ilvl w:val="3"/>
          <w:numId w:val="79"/>
        </w:numPr>
        <w:shd w:val="clear" w:color="auto" w:fill="FFFFFF"/>
        <w:spacing w:line="240" w:lineRule="auto"/>
        <w:jc w:val="both"/>
        <w:rPr>
          <w:rFonts w:cs="Arial"/>
          <w:szCs w:val="20"/>
        </w:rPr>
      </w:pPr>
      <w:r w:rsidRPr="006A75A4">
        <w:rPr>
          <w:rFonts w:cs="Arial"/>
          <w:szCs w:val="20"/>
        </w:rPr>
        <w:t>banko ali</w:t>
      </w:r>
    </w:p>
    <w:p w14:paraId="57BB90CB" w14:textId="77777777" w:rsidR="007D2591" w:rsidRPr="006A75A4" w:rsidRDefault="007D2591">
      <w:pPr>
        <w:pStyle w:val="Odstavekseznama"/>
        <w:numPr>
          <w:ilvl w:val="0"/>
          <w:numId w:val="79"/>
        </w:numPr>
        <w:shd w:val="clear" w:color="auto" w:fill="FFFFFF"/>
        <w:spacing w:line="240" w:lineRule="auto"/>
        <w:jc w:val="both"/>
        <w:rPr>
          <w:rFonts w:cs="Arial"/>
          <w:szCs w:val="20"/>
        </w:rPr>
      </w:pPr>
      <w:r w:rsidRPr="006A75A4">
        <w:rPr>
          <w:rFonts w:cs="Arial"/>
          <w:szCs w:val="20"/>
        </w:rPr>
        <w:t>skupino, katere del je banka in na vrhu katere je ena izmed naslednjih oseb s sedežem v Republiki Sloveniji:</w:t>
      </w:r>
    </w:p>
    <w:p w14:paraId="51AE986F" w14:textId="77777777" w:rsidR="007D2591" w:rsidRPr="006A75A4" w:rsidRDefault="007D2591">
      <w:pPr>
        <w:pStyle w:val="Alineazaodstavkom"/>
        <w:numPr>
          <w:ilvl w:val="0"/>
          <w:numId w:val="74"/>
        </w:numPr>
        <w:tabs>
          <w:tab w:val="clear" w:pos="425"/>
        </w:tabs>
        <w:overflowPunct/>
        <w:autoSpaceDE/>
        <w:autoSpaceDN/>
        <w:adjustRightInd/>
        <w:spacing w:line="240" w:lineRule="auto"/>
        <w:ind w:left="567" w:hanging="141"/>
        <w:textAlignment w:val="auto"/>
        <w:rPr>
          <w:rFonts w:cs="Arial"/>
          <w:sz w:val="20"/>
          <w:szCs w:val="20"/>
        </w:rPr>
      </w:pPr>
      <w:r w:rsidRPr="006A75A4">
        <w:rPr>
          <w:rFonts w:cs="Arial"/>
          <w:sz w:val="20"/>
          <w:szCs w:val="20"/>
        </w:rPr>
        <w:t>EU nadrejena banka;</w:t>
      </w:r>
    </w:p>
    <w:p w14:paraId="321AB3B7" w14:textId="77777777" w:rsidR="007D2591" w:rsidRPr="006A75A4" w:rsidRDefault="007D2591">
      <w:pPr>
        <w:pStyle w:val="Alineazaodstavkom"/>
        <w:numPr>
          <w:ilvl w:val="0"/>
          <w:numId w:val="74"/>
        </w:numPr>
        <w:tabs>
          <w:tab w:val="clear" w:pos="425"/>
        </w:tabs>
        <w:overflowPunct/>
        <w:autoSpaceDE/>
        <w:autoSpaceDN/>
        <w:adjustRightInd/>
        <w:spacing w:line="240" w:lineRule="auto"/>
        <w:ind w:left="567" w:hanging="141"/>
        <w:textAlignment w:val="auto"/>
        <w:rPr>
          <w:rFonts w:cs="Arial"/>
          <w:sz w:val="20"/>
          <w:szCs w:val="20"/>
        </w:rPr>
      </w:pPr>
      <w:r w:rsidRPr="006A75A4">
        <w:rPr>
          <w:rFonts w:cs="Arial"/>
          <w:sz w:val="20"/>
          <w:szCs w:val="20"/>
        </w:rPr>
        <w:t>EU nadrejeni finančni holding;</w:t>
      </w:r>
    </w:p>
    <w:p w14:paraId="456D41B5" w14:textId="77777777" w:rsidR="007D2591" w:rsidRPr="006A75A4" w:rsidRDefault="007D2591">
      <w:pPr>
        <w:pStyle w:val="Alineazaodstavkom"/>
        <w:numPr>
          <w:ilvl w:val="0"/>
          <w:numId w:val="74"/>
        </w:numPr>
        <w:tabs>
          <w:tab w:val="clear" w:pos="425"/>
        </w:tabs>
        <w:overflowPunct/>
        <w:autoSpaceDE/>
        <w:autoSpaceDN/>
        <w:adjustRightInd/>
        <w:spacing w:line="240" w:lineRule="auto"/>
        <w:ind w:left="567" w:hanging="141"/>
        <w:textAlignment w:val="auto"/>
        <w:rPr>
          <w:rFonts w:cs="Arial"/>
          <w:sz w:val="20"/>
          <w:szCs w:val="20"/>
        </w:rPr>
      </w:pPr>
      <w:r w:rsidRPr="006A75A4">
        <w:rPr>
          <w:rFonts w:cs="Arial"/>
          <w:sz w:val="20"/>
          <w:szCs w:val="20"/>
        </w:rPr>
        <w:t>EU nadrejeni mešani finančni holding;</w:t>
      </w:r>
    </w:p>
    <w:p w14:paraId="0B7E8883" w14:textId="77777777" w:rsidR="007D2591" w:rsidRPr="006A75A4" w:rsidRDefault="007D2591">
      <w:pPr>
        <w:pStyle w:val="Alineazaodstavkom"/>
        <w:numPr>
          <w:ilvl w:val="0"/>
          <w:numId w:val="74"/>
        </w:numPr>
        <w:tabs>
          <w:tab w:val="clear" w:pos="425"/>
        </w:tabs>
        <w:overflowPunct/>
        <w:autoSpaceDE/>
        <w:autoSpaceDN/>
        <w:adjustRightInd/>
        <w:spacing w:line="240" w:lineRule="auto"/>
        <w:ind w:left="567" w:hanging="141"/>
        <w:textAlignment w:val="auto"/>
        <w:rPr>
          <w:rFonts w:cs="Arial"/>
          <w:sz w:val="20"/>
          <w:szCs w:val="20"/>
        </w:rPr>
      </w:pPr>
      <w:r w:rsidRPr="006A75A4">
        <w:rPr>
          <w:rFonts w:cs="Arial"/>
          <w:sz w:val="20"/>
          <w:szCs w:val="20"/>
        </w:rPr>
        <w:t>nadrejena banka;</w:t>
      </w:r>
    </w:p>
    <w:p w14:paraId="1047AF35" w14:textId="77777777" w:rsidR="007D2591" w:rsidRPr="006A75A4" w:rsidRDefault="007D2591">
      <w:pPr>
        <w:pStyle w:val="Alineazaodstavkom"/>
        <w:numPr>
          <w:ilvl w:val="0"/>
          <w:numId w:val="74"/>
        </w:numPr>
        <w:tabs>
          <w:tab w:val="clear" w:pos="425"/>
        </w:tabs>
        <w:overflowPunct/>
        <w:autoSpaceDE/>
        <w:autoSpaceDN/>
        <w:adjustRightInd/>
        <w:spacing w:line="240" w:lineRule="auto"/>
        <w:ind w:left="567" w:hanging="141"/>
        <w:textAlignment w:val="auto"/>
        <w:rPr>
          <w:rFonts w:cs="Arial"/>
          <w:sz w:val="20"/>
          <w:szCs w:val="20"/>
        </w:rPr>
      </w:pPr>
      <w:r w:rsidRPr="006A75A4">
        <w:rPr>
          <w:rFonts w:cs="Arial"/>
          <w:sz w:val="20"/>
          <w:szCs w:val="20"/>
        </w:rPr>
        <w:t>nadrejeni finančni holding ali</w:t>
      </w:r>
    </w:p>
    <w:p w14:paraId="29193EC6" w14:textId="77777777" w:rsidR="007D2591" w:rsidRPr="006A75A4" w:rsidRDefault="007D2591">
      <w:pPr>
        <w:pStyle w:val="Alineazaodstavkom"/>
        <w:numPr>
          <w:ilvl w:val="0"/>
          <w:numId w:val="74"/>
        </w:numPr>
        <w:tabs>
          <w:tab w:val="clear" w:pos="425"/>
        </w:tabs>
        <w:overflowPunct/>
        <w:autoSpaceDE/>
        <w:autoSpaceDN/>
        <w:adjustRightInd/>
        <w:spacing w:line="240" w:lineRule="auto"/>
        <w:ind w:left="567" w:hanging="141"/>
        <w:textAlignment w:val="auto"/>
        <w:rPr>
          <w:rFonts w:cs="Arial"/>
          <w:sz w:val="20"/>
          <w:szCs w:val="20"/>
        </w:rPr>
      </w:pPr>
      <w:r w:rsidRPr="006A75A4">
        <w:rPr>
          <w:rFonts w:cs="Arial"/>
          <w:sz w:val="20"/>
          <w:szCs w:val="20"/>
        </w:rPr>
        <w:t>nadrejeni mešani finančni holding.</w:t>
      </w:r>
    </w:p>
    <w:p w14:paraId="488A0673" w14:textId="77777777" w:rsidR="007D2591" w:rsidRPr="006A75A4" w:rsidRDefault="007D2591" w:rsidP="00BE072F">
      <w:pPr>
        <w:shd w:val="clear" w:color="auto" w:fill="FFFFFF"/>
        <w:spacing w:after="0" w:line="240" w:lineRule="auto"/>
        <w:jc w:val="both"/>
        <w:rPr>
          <w:rFonts w:ascii="Arial" w:eastAsia="Times New Roman" w:hAnsi="Arial" w:cs="Arial"/>
          <w:sz w:val="20"/>
          <w:szCs w:val="20"/>
        </w:rPr>
      </w:pPr>
    </w:p>
    <w:p w14:paraId="72263F6B" w14:textId="77777777" w:rsidR="007D2591" w:rsidRPr="006A75A4" w:rsidRDefault="007D2591" w:rsidP="00BE072F">
      <w:pPr>
        <w:shd w:val="clear" w:color="auto" w:fill="FFFFFF"/>
        <w:spacing w:after="0" w:line="240" w:lineRule="auto"/>
        <w:jc w:val="both"/>
        <w:rPr>
          <w:rFonts w:ascii="Arial" w:eastAsia="Times New Roman" w:hAnsi="Arial" w:cs="Arial"/>
          <w:sz w:val="20"/>
          <w:szCs w:val="20"/>
        </w:rPr>
      </w:pPr>
      <w:r w:rsidRPr="006A75A4">
        <w:rPr>
          <w:rFonts w:ascii="Arial" w:eastAsia="Times New Roman" w:hAnsi="Arial" w:cs="Arial"/>
          <w:sz w:val="20"/>
          <w:szCs w:val="20"/>
        </w:rPr>
        <w:t>(2) Banka Slovenije banko ali skupino iz prejšnjega odstavka opredeli kot DSPB, če bi propad ali slabo poslovanje banke lahko povzročilo sistemsko tveganje v Republiki Sloveniji. Banka Slovenije oceni vpliv posamezne banke na sistemsko tveganje v Republiki Sloveniji na podlagi vsaj enega od naslednjih meril:</w:t>
      </w:r>
    </w:p>
    <w:p w14:paraId="405BDD50" w14:textId="77777777" w:rsidR="007D2591" w:rsidRPr="006A75A4" w:rsidRDefault="007D2591">
      <w:pPr>
        <w:pStyle w:val="Odstavekseznama"/>
        <w:numPr>
          <w:ilvl w:val="3"/>
          <w:numId w:val="80"/>
        </w:numPr>
        <w:shd w:val="clear" w:color="auto" w:fill="FFFFFF"/>
        <w:spacing w:line="240" w:lineRule="auto"/>
        <w:jc w:val="both"/>
        <w:rPr>
          <w:rFonts w:cs="Arial"/>
          <w:szCs w:val="20"/>
        </w:rPr>
      </w:pPr>
      <w:r w:rsidRPr="006A75A4">
        <w:rPr>
          <w:rFonts w:cs="Arial"/>
          <w:szCs w:val="20"/>
        </w:rPr>
        <w:t>velikost,</w:t>
      </w:r>
    </w:p>
    <w:p w14:paraId="1F462034" w14:textId="77777777" w:rsidR="007D2591" w:rsidRPr="006A75A4" w:rsidRDefault="007D2591">
      <w:pPr>
        <w:pStyle w:val="Odstavekseznama"/>
        <w:numPr>
          <w:ilvl w:val="0"/>
          <w:numId w:val="80"/>
        </w:numPr>
        <w:shd w:val="clear" w:color="auto" w:fill="FFFFFF"/>
        <w:spacing w:line="240" w:lineRule="auto"/>
        <w:jc w:val="both"/>
        <w:rPr>
          <w:rFonts w:cs="Arial"/>
          <w:szCs w:val="20"/>
        </w:rPr>
      </w:pPr>
      <w:r w:rsidRPr="006A75A4">
        <w:rPr>
          <w:rFonts w:cs="Arial"/>
          <w:szCs w:val="20"/>
        </w:rPr>
        <w:t>pomen za gospodarstvo Evropske unije ali Republike Slovenije,</w:t>
      </w:r>
    </w:p>
    <w:p w14:paraId="604E3212" w14:textId="77777777" w:rsidR="007D2591" w:rsidRPr="006A75A4" w:rsidRDefault="007D2591">
      <w:pPr>
        <w:pStyle w:val="Odstavekseznama"/>
        <w:numPr>
          <w:ilvl w:val="0"/>
          <w:numId w:val="80"/>
        </w:numPr>
        <w:shd w:val="clear" w:color="auto" w:fill="FFFFFF"/>
        <w:spacing w:line="240" w:lineRule="auto"/>
        <w:jc w:val="both"/>
        <w:rPr>
          <w:rFonts w:cs="Arial"/>
          <w:szCs w:val="20"/>
        </w:rPr>
      </w:pPr>
      <w:r w:rsidRPr="006A75A4">
        <w:rPr>
          <w:rFonts w:cs="Arial"/>
          <w:szCs w:val="20"/>
        </w:rPr>
        <w:t>pomen čezmejnih dejavnosti,</w:t>
      </w:r>
    </w:p>
    <w:p w14:paraId="32E3CBCF" w14:textId="77777777" w:rsidR="007D2591" w:rsidRPr="006A75A4" w:rsidRDefault="007D2591">
      <w:pPr>
        <w:pStyle w:val="Odstavekseznama"/>
        <w:numPr>
          <w:ilvl w:val="0"/>
          <w:numId w:val="80"/>
        </w:numPr>
        <w:shd w:val="clear" w:color="auto" w:fill="FFFFFF"/>
        <w:spacing w:line="240" w:lineRule="auto"/>
        <w:jc w:val="both"/>
        <w:rPr>
          <w:rFonts w:cs="Arial"/>
          <w:szCs w:val="20"/>
        </w:rPr>
      </w:pPr>
      <w:r w:rsidRPr="006A75A4">
        <w:rPr>
          <w:rFonts w:cs="Arial"/>
          <w:szCs w:val="20"/>
        </w:rPr>
        <w:t>medsebojna povezanost banke ali skupine s finančnim sistemom.</w:t>
      </w:r>
    </w:p>
    <w:p w14:paraId="680E93EC" w14:textId="77777777" w:rsidR="007D2591" w:rsidRPr="006A75A4" w:rsidRDefault="007D2591" w:rsidP="00BE072F">
      <w:pPr>
        <w:shd w:val="clear" w:color="auto" w:fill="FFFFFF"/>
        <w:spacing w:after="0" w:line="240" w:lineRule="auto"/>
        <w:jc w:val="both"/>
        <w:rPr>
          <w:rFonts w:ascii="Arial" w:eastAsia="Times New Roman" w:hAnsi="Arial" w:cs="Arial"/>
          <w:sz w:val="20"/>
          <w:szCs w:val="20"/>
        </w:rPr>
      </w:pPr>
    </w:p>
    <w:p w14:paraId="124DA8C4" w14:textId="77777777" w:rsidR="007D2591" w:rsidRPr="006A75A4" w:rsidRDefault="007D2591" w:rsidP="00BE072F">
      <w:pPr>
        <w:shd w:val="clear" w:color="auto" w:fill="FFFFFF"/>
        <w:spacing w:after="0" w:line="240" w:lineRule="auto"/>
        <w:jc w:val="both"/>
        <w:rPr>
          <w:rFonts w:ascii="Arial" w:eastAsia="Times New Roman" w:hAnsi="Arial" w:cs="Arial"/>
          <w:sz w:val="20"/>
          <w:szCs w:val="20"/>
        </w:rPr>
      </w:pPr>
      <w:r w:rsidRPr="006A75A4">
        <w:rPr>
          <w:rFonts w:ascii="Arial" w:eastAsia="Times New Roman" w:hAnsi="Arial" w:cs="Arial"/>
          <w:sz w:val="20"/>
          <w:szCs w:val="20"/>
        </w:rPr>
        <w:t>(3) Ko Banka Slovenije opredeli banko ali skupino kot DSPB, hkrati določi tudi stopnjo blažilnika za DSPB in rok za izpolnitev zahteve po vzdrževanju tega blažilnika.</w:t>
      </w:r>
    </w:p>
    <w:p w14:paraId="48502D7C" w14:textId="77777777" w:rsidR="007D2591" w:rsidRPr="006A75A4" w:rsidRDefault="007D2591" w:rsidP="00BE072F">
      <w:pPr>
        <w:shd w:val="clear" w:color="auto" w:fill="FFFFFF"/>
        <w:spacing w:after="0" w:line="240" w:lineRule="auto"/>
        <w:jc w:val="both"/>
        <w:rPr>
          <w:rFonts w:ascii="Arial" w:eastAsia="Times New Roman" w:hAnsi="Arial" w:cs="Arial"/>
          <w:sz w:val="20"/>
          <w:szCs w:val="20"/>
        </w:rPr>
      </w:pPr>
    </w:p>
    <w:p w14:paraId="46EDD66C" w14:textId="77777777" w:rsidR="007D2591" w:rsidRPr="006A75A4" w:rsidRDefault="007D2591" w:rsidP="00BE072F">
      <w:pPr>
        <w:shd w:val="clear" w:color="auto" w:fill="FFFFFF"/>
        <w:spacing w:after="0" w:line="240" w:lineRule="auto"/>
        <w:jc w:val="both"/>
        <w:rPr>
          <w:rFonts w:ascii="Arial" w:eastAsia="Times New Roman" w:hAnsi="Arial" w:cs="Arial"/>
          <w:sz w:val="20"/>
          <w:szCs w:val="20"/>
        </w:rPr>
      </w:pPr>
      <w:r w:rsidRPr="006A75A4">
        <w:rPr>
          <w:rFonts w:ascii="Arial" w:eastAsia="Times New Roman" w:hAnsi="Arial" w:cs="Arial"/>
          <w:sz w:val="20"/>
          <w:szCs w:val="20"/>
        </w:rPr>
        <w:t>(4) Ne glede na drugi odstavek tega člena Banka Slovenije v primeru, ko ob ponovnem pregledu DSPB določi nižji ali višji blažilnik za DSPB, ali če ugotovi, da z upoštevanjem meril iz prvega in drugega odstavka tega člena pri banki ali skupini niso več podane okoliščine za obravnavo kot DSPB, odloči, da:</w:t>
      </w:r>
    </w:p>
    <w:p w14:paraId="2D47C80D" w14:textId="77777777" w:rsidR="007D2591" w:rsidRPr="006A75A4" w:rsidRDefault="007D2591" w:rsidP="00BE072F">
      <w:pPr>
        <w:shd w:val="clear" w:color="auto" w:fill="FFFFFF"/>
        <w:spacing w:after="0" w:line="240" w:lineRule="auto"/>
        <w:jc w:val="both"/>
        <w:rPr>
          <w:rFonts w:ascii="Arial" w:eastAsia="Times New Roman" w:hAnsi="Arial" w:cs="Arial"/>
          <w:sz w:val="20"/>
          <w:szCs w:val="20"/>
        </w:rPr>
      </w:pPr>
    </w:p>
    <w:p w14:paraId="35D253E5" w14:textId="77777777" w:rsidR="007D2591" w:rsidRPr="006A75A4" w:rsidRDefault="007D2591">
      <w:pPr>
        <w:pStyle w:val="Odstavekseznama"/>
        <w:numPr>
          <w:ilvl w:val="3"/>
          <w:numId w:val="81"/>
        </w:numPr>
        <w:shd w:val="clear" w:color="auto" w:fill="FFFFFF"/>
        <w:spacing w:line="240" w:lineRule="auto"/>
        <w:jc w:val="both"/>
        <w:rPr>
          <w:rFonts w:cs="Arial"/>
          <w:szCs w:val="20"/>
        </w:rPr>
      </w:pPr>
      <w:r w:rsidRPr="006A75A4">
        <w:rPr>
          <w:rFonts w:cs="Arial"/>
          <w:szCs w:val="20"/>
        </w:rPr>
        <w:t>se za banko ali skupino uporablja nova stopnja blažilnika za DSPB in določi rok za izpolnitev zahteve po vzdrževanju tega blažilnika, ali</w:t>
      </w:r>
    </w:p>
    <w:p w14:paraId="60E9425E" w14:textId="77777777" w:rsidR="007D2591" w:rsidRPr="006A75A4" w:rsidRDefault="007D2591">
      <w:pPr>
        <w:pStyle w:val="Odstavekseznama"/>
        <w:numPr>
          <w:ilvl w:val="3"/>
          <w:numId w:val="81"/>
        </w:numPr>
        <w:shd w:val="clear" w:color="auto" w:fill="FFFFFF"/>
        <w:spacing w:line="240" w:lineRule="auto"/>
        <w:jc w:val="both"/>
        <w:rPr>
          <w:rFonts w:cs="Arial"/>
          <w:szCs w:val="20"/>
        </w:rPr>
      </w:pPr>
      <w:r w:rsidRPr="006A75A4">
        <w:rPr>
          <w:rFonts w:cs="Arial"/>
          <w:szCs w:val="20"/>
        </w:rPr>
        <w:t>banka ali skupina ni več opredeljena kot DSPB.</w:t>
      </w:r>
    </w:p>
    <w:p w14:paraId="6FA4099B" w14:textId="77777777" w:rsidR="007D2591" w:rsidRPr="006A75A4" w:rsidRDefault="007D2591" w:rsidP="00BE072F">
      <w:pPr>
        <w:shd w:val="clear" w:color="auto" w:fill="FFFFFF"/>
        <w:spacing w:after="0" w:line="240" w:lineRule="auto"/>
        <w:jc w:val="both"/>
        <w:rPr>
          <w:rFonts w:ascii="Arial" w:eastAsia="Times New Roman" w:hAnsi="Arial" w:cs="Arial"/>
          <w:sz w:val="20"/>
          <w:szCs w:val="20"/>
        </w:rPr>
      </w:pPr>
    </w:p>
    <w:p w14:paraId="03116A03" w14:textId="77777777" w:rsidR="007D2591" w:rsidRPr="006A75A4" w:rsidRDefault="007D2591" w:rsidP="00BE072F">
      <w:pPr>
        <w:shd w:val="clear" w:color="auto" w:fill="FFFFFF"/>
        <w:spacing w:after="0" w:line="240" w:lineRule="auto"/>
        <w:jc w:val="both"/>
        <w:rPr>
          <w:rFonts w:ascii="Arial" w:eastAsia="Times New Roman" w:hAnsi="Arial" w:cs="Arial"/>
          <w:sz w:val="20"/>
          <w:szCs w:val="20"/>
        </w:rPr>
      </w:pPr>
      <w:r w:rsidRPr="006A75A4">
        <w:rPr>
          <w:rFonts w:ascii="Arial" w:eastAsia="Times New Roman" w:hAnsi="Arial" w:cs="Arial"/>
          <w:sz w:val="20"/>
          <w:szCs w:val="20"/>
        </w:rPr>
        <w:t>(5) Banka Slovenije obvesti Evropski odbor za sistemska tveganja o bankah in skupinah, ki jih je opredelila kot DSPB, ter na svoji spletni strani objavi seznam DSPB.</w:t>
      </w:r>
    </w:p>
    <w:p w14:paraId="4E1C9B61" w14:textId="77777777" w:rsidR="007D2591" w:rsidRPr="006A75A4" w:rsidRDefault="007D2591" w:rsidP="00BE072F">
      <w:pPr>
        <w:shd w:val="clear" w:color="auto" w:fill="FFFFFF"/>
        <w:spacing w:after="0" w:line="240" w:lineRule="auto"/>
        <w:jc w:val="both"/>
        <w:rPr>
          <w:rFonts w:ascii="Arial" w:eastAsia="Times New Roman" w:hAnsi="Arial" w:cs="Arial"/>
          <w:sz w:val="20"/>
          <w:szCs w:val="20"/>
        </w:rPr>
      </w:pPr>
    </w:p>
    <w:p w14:paraId="3A81AB1D" w14:textId="77777777" w:rsidR="007D2591" w:rsidRPr="006A75A4" w:rsidRDefault="007D2591" w:rsidP="00BE072F">
      <w:pPr>
        <w:shd w:val="clear" w:color="auto" w:fill="FFFFFF"/>
        <w:spacing w:after="0" w:line="240" w:lineRule="auto"/>
        <w:jc w:val="both"/>
        <w:rPr>
          <w:rFonts w:ascii="Arial" w:eastAsia="Times New Roman" w:hAnsi="Arial" w:cs="Arial"/>
          <w:sz w:val="20"/>
          <w:szCs w:val="20"/>
        </w:rPr>
      </w:pPr>
      <w:r w:rsidRPr="006A75A4">
        <w:rPr>
          <w:rFonts w:ascii="Arial" w:eastAsia="Times New Roman" w:hAnsi="Arial" w:cs="Arial"/>
          <w:sz w:val="20"/>
          <w:szCs w:val="20"/>
        </w:rPr>
        <w:t>(6) Banka Slovenije najmanj enkrat na leto preveri izpolnjevanje meril za DSPB in ustreznost določenih stopenj blažilnika za DSPB. Banka Slovenije obvesti o rezultatih to DSPB in Evropski odbor za sistemska tveganja ter na svoji spletni strani objavi posodobljen seznam DSPB.</w:t>
      </w:r>
    </w:p>
    <w:p w14:paraId="1B8E3DF8" w14:textId="77777777" w:rsidR="007D2591" w:rsidRPr="006A75A4" w:rsidRDefault="007D2591" w:rsidP="00BE072F">
      <w:pPr>
        <w:shd w:val="clear" w:color="auto" w:fill="FFFFFF"/>
        <w:spacing w:after="0" w:line="240" w:lineRule="auto"/>
        <w:ind w:firstLine="1021"/>
        <w:jc w:val="both"/>
        <w:rPr>
          <w:rFonts w:ascii="Arial" w:eastAsia="Times New Roman" w:hAnsi="Arial" w:cs="Arial"/>
          <w:sz w:val="20"/>
          <w:szCs w:val="20"/>
        </w:rPr>
      </w:pPr>
    </w:p>
    <w:p w14:paraId="3AEC230B" w14:textId="77777777" w:rsidR="00B44B6F" w:rsidRPr="006A75A4" w:rsidRDefault="00B44B6F" w:rsidP="00B44B6F">
      <w:pPr>
        <w:pStyle w:val="len0"/>
        <w:spacing w:before="0"/>
        <w:rPr>
          <w:sz w:val="20"/>
          <w:szCs w:val="20"/>
        </w:rPr>
      </w:pPr>
      <w:r w:rsidRPr="006A75A4">
        <w:rPr>
          <w:sz w:val="20"/>
          <w:szCs w:val="20"/>
        </w:rPr>
        <w:t>245. člen</w:t>
      </w:r>
    </w:p>
    <w:p w14:paraId="10092F92" w14:textId="77777777" w:rsidR="00B44B6F" w:rsidRPr="006A75A4" w:rsidRDefault="00B44B6F" w:rsidP="00B44B6F">
      <w:pPr>
        <w:pStyle w:val="lennaslov0"/>
        <w:rPr>
          <w:sz w:val="20"/>
          <w:szCs w:val="20"/>
        </w:rPr>
      </w:pPr>
      <w:r w:rsidRPr="006A75A4">
        <w:rPr>
          <w:sz w:val="20"/>
          <w:szCs w:val="20"/>
        </w:rPr>
        <w:t>(zahteva po vzdrževanju blažilnika sistemskih tveganj)</w:t>
      </w:r>
    </w:p>
    <w:p w14:paraId="4B72ADF5" w14:textId="77777777" w:rsidR="00B44B6F" w:rsidRPr="006A75A4" w:rsidRDefault="00B44B6F" w:rsidP="00B44B6F">
      <w:pPr>
        <w:pStyle w:val="Odstavek"/>
        <w:spacing w:before="0"/>
        <w:ind w:firstLine="0"/>
        <w:rPr>
          <w:sz w:val="20"/>
          <w:szCs w:val="20"/>
        </w:rPr>
      </w:pPr>
    </w:p>
    <w:p w14:paraId="09887982" w14:textId="77777777" w:rsidR="00B44B6F" w:rsidRPr="006A75A4" w:rsidRDefault="00B44B6F" w:rsidP="00B44B6F">
      <w:pPr>
        <w:pStyle w:val="Odstavek"/>
        <w:spacing w:before="0"/>
        <w:ind w:firstLine="0"/>
        <w:rPr>
          <w:sz w:val="20"/>
          <w:szCs w:val="20"/>
        </w:rPr>
      </w:pPr>
      <w:r w:rsidRPr="006A75A4">
        <w:rPr>
          <w:sz w:val="20"/>
          <w:szCs w:val="20"/>
        </w:rPr>
        <w:t>Kadar za skupino na konsolidirani podlagi veljata tako zahteva po vzdrževanju blažilnika za GSPB kot zahteva po vzdrževanju blažilnika za DSPB, se uporabi višja od obeh zahtev.</w:t>
      </w:r>
    </w:p>
    <w:p w14:paraId="53AA1A1C" w14:textId="77777777" w:rsidR="00B44B6F" w:rsidRPr="006A75A4" w:rsidRDefault="00B44B6F" w:rsidP="00BE072F">
      <w:pPr>
        <w:shd w:val="clear" w:color="auto" w:fill="FFFFFF"/>
        <w:spacing w:after="0" w:line="240" w:lineRule="auto"/>
        <w:ind w:firstLine="1021"/>
        <w:jc w:val="both"/>
        <w:rPr>
          <w:rFonts w:ascii="Arial" w:eastAsia="Times New Roman" w:hAnsi="Arial" w:cs="Arial"/>
          <w:sz w:val="20"/>
          <w:szCs w:val="20"/>
        </w:rPr>
      </w:pPr>
    </w:p>
    <w:p w14:paraId="3FB8929E" w14:textId="77777777" w:rsidR="007D2591" w:rsidRPr="006A75A4" w:rsidRDefault="007D2591" w:rsidP="00BE072F">
      <w:pPr>
        <w:shd w:val="clear" w:color="auto" w:fill="FFFFFF"/>
        <w:spacing w:after="0" w:line="240" w:lineRule="auto"/>
        <w:jc w:val="center"/>
        <w:rPr>
          <w:rFonts w:ascii="Arial" w:eastAsia="Times New Roman" w:hAnsi="Arial" w:cs="Arial"/>
          <w:b/>
          <w:bCs/>
          <w:sz w:val="20"/>
          <w:szCs w:val="20"/>
        </w:rPr>
      </w:pPr>
      <w:r w:rsidRPr="006A75A4">
        <w:rPr>
          <w:rFonts w:ascii="Arial" w:eastAsia="Times New Roman" w:hAnsi="Arial" w:cs="Arial"/>
          <w:b/>
          <w:bCs/>
          <w:sz w:val="20"/>
          <w:szCs w:val="20"/>
        </w:rPr>
        <w:t>246. člen</w:t>
      </w:r>
    </w:p>
    <w:p w14:paraId="26DD8733" w14:textId="77777777" w:rsidR="007D2591" w:rsidRPr="006A75A4" w:rsidRDefault="007D2591" w:rsidP="00BE072F">
      <w:pPr>
        <w:shd w:val="clear" w:color="auto" w:fill="FFFFFF"/>
        <w:spacing w:after="0" w:line="240" w:lineRule="auto"/>
        <w:jc w:val="center"/>
        <w:rPr>
          <w:rFonts w:ascii="Arial" w:eastAsia="Times New Roman" w:hAnsi="Arial" w:cs="Arial"/>
          <w:b/>
          <w:bCs/>
          <w:sz w:val="20"/>
          <w:szCs w:val="20"/>
        </w:rPr>
      </w:pPr>
      <w:r w:rsidRPr="006A75A4">
        <w:rPr>
          <w:rFonts w:ascii="Arial" w:eastAsia="Times New Roman" w:hAnsi="Arial" w:cs="Arial"/>
          <w:b/>
          <w:bCs/>
          <w:sz w:val="20"/>
          <w:szCs w:val="20"/>
        </w:rPr>
        <w:t>(zahteva glede vzdrževanja blažilnika sistemskih tveganj)</w:t>
      </w:r>
    </w:p>
    <w:p w14:paraId="1B98742A" w14:textId="77777777" w:rsidR="007D2591" w:rsidRPr="006A75A4" w:rsidRDefault="007D2591" w:rsidP="00BE072F">
      <w:pPr>
        <w:shd w:val="clear" w:color="auto" w:fill="FFFFFF"/>
        <w:spacing w:after="0" w:line="240" w:lineRule="auto"/>
        <w:jc w:val="both"/>
        <w:rPr>
          <w:rFonts w:ascii="Arial" w:eastAsia="Times New Roman" w:hAnsi="Arial" w:cs="Arial"/>
          <w:sz w:val="20"/>
          <w:szCs w:val="20"/>
        </w:rPr>
      </w:pPr>
    </w:p>
    <w:p w14:paraId="42AD316B" w14:textId="77777777" w:rsidR="007D2591" w:rsidRPr="006A75A4" w:rsidRDefault="007D2591" w:rsidP="00BE072F">
      <w:pPr>
        <w:shd w:val="clear" w:color="auto" w:fill="FFFFFF"/>
        <w:spacing w:after="0" w:line="240" w:lineRule="auto"/>
        <w:jc w:val="both"/>
        <w:rPr>
          <w:rFonts w:ascii="Arial" w:eastAsia="Times New Roman" w:hAnsi="Arial" w:cs="Arial"/>
          <w:sz w:val="20"/>
          <w:szCs w:val="20"/>
        </w:rPr>
      </w:pPr>
      <w:r w:rsidRPr="006A75A4">
        <w:rPr>
          <w:rFonts w:ascii="Arial" w:eastAsia="Times New Roman" w:hAnsi="Arial" w:cs="Arial"/>
          <w:sz w:val="20"/>
          <w:szCs w:val="20"/>
        </w:rPr>
        <w:lastRenderedPageBreak/>
        <w:t>(1) Banka Slovenije lahko določi blažilnik sistemskih tveganj za vse izpostavljenosti ali za eno ali več podskupin izpostavljenosti iz prvega odstavka 247. člena tega zakona, da se preprečijo ali zmanjšajo sistemska ali makrobonitetna tveganja.</w:t>
      </w:r>
    </w:p>
    <w:p w14:paraId="094DBEA0" w14:textId="77777777" w:rsidR="007D2591" w:rsidRPr="006A75A4" w:rsidRDefault="007D2591" w:rsidP="00BE072F">
      <w:pPr>
        <w:shd w:val="clear" w:color="auto" w:fill="FFFFFF"/>
        <w:spacing w:after="0" w:line="240" w:lineRule="auto"/>
        <w:jc w:val="both"/>
        <w:rPr>
          <w:rFonts w:ascii="Arial" w:eastAsia="Times New Roman" w:hAnsi="Arial" w:cs="Arial"/>
          <w:sz w:val="20"/>
          <w:szCs w:val="20"/>
        </w:rPr>
      </w:pPr>
    </w:p>
    <w:p w14:paraId="0696B10F" w14:textId="77777777" w:rsidR="007D2591" w:rsidRPr="006A75A4" w:rsidRDefault="007D2591" w:rsidP="00BE072F">
      <w:pPr>
        <w:shd w:val="clear" w:color="auto" w:fill="FFFFFF"/>
        <w:spacing w:after="0" w:line="240" w:lineRule="auto"/>
        <w:jc w:val="both"/>
        <w:rPr>
          <w:rFonts w:ascii="Arial" w:eastAsia="Times New Roman" w:hAnsi="Arial" w:cs="Arial"/>
          <w:sz w:val="20"/>
          <w:szCs w:val="20"/>
        </w:rPr>
      </w:pPr>
      <w:r w:rsidRPr="006A75A4">
        <w:rPr>
          <w:rFonts w:ascii="Arial" w:eastAsia="Times New Roman" w:hAnsi="Arial" w:cs="Arial"/>
          <w:sz w:val="20"/>
          <w:szCs w:val="20"/>
        </w:rPr>
        <w:t>(2) Banka Slovenije lahko zahteva, da morajo vse banke ali določene skupine bank vzdrževati blažilnik sistemskih tveganj, izračunan v skladu z 248. členom tega zakona, in sicer na posamični, subkonsolidirani ali konsolidirani podlagi. Zahteva se izpolnjuje z navadnim lastniškim temeljnim kapitalom.</w:t>
      </w:r>
    </w:p>
    <w:p w14:paraId="5E133103" w14:textId="77777777" w:rsidR="007D2591" w:rsidRPr="006A75A4" w:rsidRDefault="007D2591" w:rsidP="00BE072F">
      <w:pPr>
        <w:shd w:val="clear" w:color="auto" w:fill="FFFFFF"/>
        <w:spacing w:after="0" w:line="240" w:lineRule="auto"/>
        <w:jc w:val="both"/>
        <w:rPr>
          <w:rFonts w:ascii="Arial" w:eastAsia="Times New Roman" w:hAnsi="Arial" w:cs="Arial"/>
          <w:sz w:val="20"/>
          <w:szCs w:val="20"/>
        </w:rPr>
      </w:pPr>
    </w:p>
    <w:p w14:paraId="214C3282" w14:textId="77777777" w:rsidR="007D2591" w:rsidRPr="006A75A4" w:rsidRDefault="007D2591" w:rsidP="00BE072F">
      <w:pPr>
        <w:shd w:val="clear" w:color="auto" w:fill="FFFFFF"/>
        <w:spacing w:after="0" w:line="240" w:lineRule="auto"/>
        <w:jc w:val="both"/>
        <w:rPr>
          <w:rFonts w:ascii="Arial" w:eastAsia="Times New Roman" w:hAnsi="Arial" w:cs="Arial"/>
          <w:sz w:val="20"/>
          <w:szCs w:val="20"/>
        </w:rPr>
      </w:pPr>
      <w:r w:rsidRPr="006A75A4">
        <w:rPr>
          <w:rFonts w:ascii="Arial" w:eastAsia="Times New Roman" w:hAnsi="Arial" w:cs="Arial"/>
          <w:sz w:val="20"/>
          <w:szCs w:val="20"/>
        </w:rPr>
        <w:t>(3) Pri določanju zahtev iz prvega odstavka tega člena Banka Slovenije upošteva tveganja, ki niso zajeta z zahtevami iz 232., 243. in 244. člena tega zakona in Uredbe 575/2013/EU, zlasti pa upošteva tveganje motenj v finančnem sistemu, ki bi lahko imele resne negativne posledice za finančni sistem in realno gospodarstvo v Republiki Sloveniji.</w:t>
      </w:r>
    </w:p>
    <w:p w14:paraId="033A66B8" w14:textId="77777777" w:rsidR="007D2591" w:rsidRPr="006A75A4" w:rsidRDefault="007D2591" w:rsidP="00BE072F">
      <w:pPr>
        <w:shd w:val="clear" w:color="auto" w:fill="FFFFFF"/>
        <w:spacing w:after="0" w:line="240" w:lineRule="auto"/>
        <w:ind w:firstLine="1021"/>
        <w:jc w:val="both"/>
        <w:rPr>
          <w:rFonts w:ascii="Arial" w:eastAsia="Times New Roman" w:hAnsi="Arial" w:cs="Arial"/>
          <w:sz w:val="20"/>
          <w:szCs w:val="20"/>
        </w:rPr>
      </w:pPr>
    </w:p>
    <w:p w14:paraId="72834AE0" w14:textId="77777777" w:rsidR="00B44B6F" w:rsidRPr="006A75A4" w:rsidRDefault="00B44B6F" w:rsidP="00B44B6F">
      <w:pPr>
        <w:pStyle w:val="len0"/>
        <w:spacing w:before="0"/>
        <w:rPr>
          <w:sz w:val="20"/>
          <w:szCs w:val="20"/>
        </w:rPr>
      </w:pPr>
      <w:r w:rsidRPr="006A75A4">
        <w:rPr>
          <w:sz w:val="20"/>
          <w:szCs w:val="20"/>
        </w:rPr>
        <w:t>247. člen</w:t>
      </w:r>
    </w:p>
    <w:p w14:paraId="31DC6FC2" w14:textId="77777777" w:rsidR="00B44B6F" w:rsidRPr="006A75A4" w:rsidRDefault="00B44B6F" w:rsidP="00B44B6F">
      <w:pPr>
        <w:pStyle w:val="lennaslov0"/>
        <w:rPr>
          <w:sz w:val="20"/>
          <w:szCs w:val="20"/>
        </w:rPr>
      </w:pPr>
      <w:r w:rsidRPr="006A75A4">
        <w:rPr>
          <w:sz w:val="20"/>
          <w:szCs w:val="20"/>
        </w:rPr>
        <w:t>(določanje stopnje blažilnika sistemskih tveganj)</w:t>
      </w:r>
    </w:p>
    <w:p w14:paraId="70B8441C" w14:textId="77777777" w:rsidR="00B44B6F" w:rsidRPr="006A75A4" w:rsidRDefault="00B44B6F" w:rsidP="00B44B6F">
      <w:pPr>
        <w:pStyle w:val="Odstavek"/>
        <w:spacing w:before="0"/>
        <w:ind w:firstLine="0"/>
        <w:rPr>
          <w:sz w:val="20"/>
          <w:szCs w:val="20"/>
          <w:highlight w:val="lightGray"/>
        </w:rPr>
      </w:pPr>
    </w:p>
    <w:p w14:paraId="6819CFD2" w14:textId="77777777" w:rsidR="00B44B6F" w:rsidRPr="006A75A4" w:rsidRDefault="00B44B6F" w:rsidP="00B44B6F">
      <w:pPr>
        <w:pStyle w:val="Odstavek"/>
        <w:spacing w:before="0"/>
        <w:ind w:firstLine="0"/>
        <w:rPr>
          <w:sz w:val="20"/>
          <w:szCs w:val="20"/>
        </w:rPr>
      </w:pPr>
      <w:r w:rsidRPr="006A75A4">
        <w:rPr>
          <w:sz w:val="20"/>
          <w:szCs w:val="20"/>
        </w:rPr>
        <w:t>(1) Banka Slovenije lahko določi stopnje blažilnika sistemskih tveganj za vse banke ali za določene skupine bank, in sicer v zvezi z vsemi izpostavljenostmi oziroma za eno ali več od naslednjih podskupin izpostavljenosti:</w:t>
      </w:r>
    </w:p>
    <w:p w14:paraId="414689A0" w14:textId="77777777" w:rsidR="00B44B6F" w:rsidRPr="006A75A4" w:rsidRDefault="00B44B6F">
      <w:pPr>
        <w:pStyle w:val="tevilnatoka"/>
        <w:numPr>
          <w:ilvl w:val="0"/>
          <w:numId w:val="110"/>
        </w:numPr>
        <w:tabs>
          <w:tab w:val="clear" w:pos="540"/>
          <w:tab w:val="clear" w:pos="900"/>
        </w:tabs>
        <w:rPr>
          <w:rFonts w:cs="Arial"/>
          <w:sz w:val="20"/>
          <w:szCs w:val="20"/>
        </w:rPr>
      </w:pPr>
      <w:r w:rsidRPr="006A75A4">
        <w:rPr>
          <w:rFonts w:cs="Arial"/>
          <w:sz w:val="20"/>
          <w:szCs w:val="20"/>
        </w:rPr>
        <w:t>vse izpostavljenosti v Republiki Sloveniji;</w:t>
      </w:r>
    </w:p>
    <w:p w14:paraId="4A1A8CE6" w14:textId="77777777" w:rsidR="00B44B6F" w:rsidRPr="006A75A4" w:rsidRDefault="00B44B6F">
      <w:pPr>
        <w:pStyle w:val="tevilnatoka"/>
        <w:numPr>
          <w:ilvl w:val="0"/>
          <w:numId w:val="110"/>
        </w:numPr>
        <w:tabs>
          <w:tab w:val="clear" w:pos="540"/>
          <w:tab w:val="clear" w:pos="900"/>
        </w:tabs>
        <w:ind w:left="425" w:hanging="425"/>
        <w:rPr>
          <w:rFonts w:cs="Arial"/>
          <w:sz w:val="20"/>
          <w:szCs w:val="20"/>
        </w:rPr>
      </w:pPr>
      <w:r w:rsidRPr="006A75A4">
        <w:rPr>
          <w:rFonts w:cs="Arial"/>
          <w:sz w:val="20"/>
          <w:szCs w:val="20"/>
        </w:rPr>
        <w:t>vse izpostavljenosti v drugi državi članici ob upoštevanju 249. člena tega zakona;</w:t>
      </w:r>
    </w:p>
    <w:p w14:paraId="779C4239" w14:textId="77777777" w:rsidR="00B44B6F" w:rsidRPr="006A75A4" w:rsidRDefault="00B44B6F">
      <w:pPr>
        <w:pStyle w:val="tevilnatoka"/>
        <w:numPr>
          <w:ilvl w:val="0"/>
          <w:numId w:val="110"/>
        </w:numPr>
        <w:tabs>
          <w:tab w:val="clear" w:pos="540"/>
          <w:tab w:val="clear" w:pos="900"/>
        </w:tabs>
        <w:ind w:left="425" w:hanging="425"/>
        <w:rPr>
          <w:rFonts w:cs="Arial"/>
          <w:sz w:val="20"/>
          <w:szCs w:val="20"/>
        </w:rPr>
      </w:pPr>
      <w:r w:rsidRPr="006A75A4">
        <w:rPr>
          <w:rFonts w:cs="Arial"/>
          <w:sz w:val="20"/>
          <w:szCs w:val="20"/>
        </w:rPr>
        <w:t>izpostavljenosti v tretjih državah;</w:t>
      </w:r>
    </w:p>
    <w:p w14:paraId="40A56969" w14:textId="77777777" w:rsidR="00B44B6F" w:rsidRPr="006A75A4" w:rsidRDefault="00B44B6F">
      <w:pPr>
        <w:pStyle w:val="tevilnatoka"/>
        <w:numPr>
          <w:ilvl w:val="0"/>
          <w:numId w:val="110"/>
        </w:numPr>
        <w:tabs>
          <w:tab w:val="clear" w:pos="540"/>
          <w:tab w:val="clear" w:pos="900"/>
        </w:tabs>
        <w:ind w:left="425" w:hanging="425"/>
        <w:rPr>
          <w:rFonts w:cs="Arial"/>
          <w:sz w:val="20"/>
          <w:szCs w:val="20"/>
        </w:rPr>
      </w:pPr>
      <w:r w:rsidRPr="006A75A4">
        <w:rPr>
          <w:rFonts w:cs="Arial"/>
          <w:sz w:val="20"/>
          <w:szCs w:val="20"/>
        </w:rPr>
        <w:t>sektorske izpostavljenosti v Republiki Sloveniji:</w:t>
      </w:r>
    </w:p>
    <w:p w14:paraId="24C9BFC8" w14:textId="77777777" w:rsidR="00B44B6F" w:rsidRPr="006A75A4" w:rsidRDefault="00B44B6F" w:rsidP="00B44B6F">
      <w:pPr>
        <w:pStyle w:val="Alineazatevilnotoko"/>
        <w:numPr>
          <w:ilvl w:val="0"/>
          <w:numId w:val="29"/>
        </w:numPr>
        <w:tabs>
          <w:tab w:val="clear" w:pos="425"/>
        </w:tabs>
        <w:ind w:hanging="142"/>
        <w:rPr>
          <w:rFonts w:cs="Arial"/>
          <w:sz w:val="20"/>
          <w:szCs w:val="20"/>
        </w:rPr>
      </w:pPr>
      <w:r w:rsidRPr="006A75A4">
        <w:rPr>
          <w:rFonts w:cs="Arial"/>
          <w:sz w:val="20"/>
          <w:szCs w:val="20"/>
        </w:rPr>
        <w:t>vse izpostavljenosti na drobno od fizičnih oseb, zavarovane s stanovanjskimi nepremičninami;</w:t>
      </w:r>
    </w:p>
    <w:p w14:paraId="6ACF1EF1" w14:textId="77777777" w:rsidR="00B44B6F" w:rsidRPr="006A75A4" w:rsidRDefault="00B44B6F" w:rsidP="00B44B6F">
      <w:pPr>
        <w:pStyle w:val="Alineazatevilnotoko"/>
        <w:numPr>
          <w:ilvl w:val="0"/>
          <w:numId w:val="29"/>
        </w:numPr>
        <w:tabs>
          <w:tab w:val="clear" w:pos="425"/>
        </w:tabs>
        <w:ind w:hanging="142"/>
        <w:rPr>
          <w:rFonts w:cs="Arial"/>
          <w:sz w:val="20"/>
          <w:szCs w:val="20"/>
        </w:rPr>
      </w:pPr>
      <w:r w:rsidRPr="006A75A4">
        <w:rPr>
          <w:rFonts w:cs="Arial"/>
          <w:sz w:val="20"/>
          <w:szCs w:val="20"/>
        </w:rPr>
        <w:t>vse druge izpostavljenosti do fizičnih oseb, razen izpostavljenosti iz prejšnje alineje;</w:t>
      </w:r>
    </w:p>
    <w:p w14:paraId="26E2E1BD" w14:textId="77777777" w:rsidR="00B44B6F" w:rsidRPr="006A75A4" w:rsidRDefault="00B44B6F" w:rsidP="00B44B6F">
      <w:pPr>
        <w:pStyle w:val="Alineazatevilnotoko"/>
        <w:numPr>
          <w:ilvl w:val="0"/>
          <w:numId w:val="29"/>
        </w:numPr>
        <w:tabs>
          <w:tab w:val="clear" w:pos="425"/>
        </w:tabs>
        <w:ind w:hanging="142"/>
        <w:rPr>
          <w:rFonts w:cs="Arial"/>
          <w:sz w:val="20"/>
          <w:szCs w:val="20"/>
        </w:rPr>
      </w:pPr>
      <w:r w:rsidRPr="006A75A4">
        <w:rPr>
          <w:rFonts w:cs="Arial"/>
          <w:sz w:val="20"/>
          <w:szCs w:val="20"/>
        </w:rPr>
        <w:t>vse izpostavljenosti do pravnih oseb, zavarovane s hipotekami na poslovne nepremičnine;</w:t>
      </w:r>
    </w:p>
    <w:p w14:paraId="68FACF92" w14:textId="77777777" w:rsidR="00B44B6F" w:rsidRPr="006A75A4" w:rsidRDefault="00B44B6F" w:rsidP="00B44B6F">
      <w:pPr>
        <w:pStyle w:val="Alineazatevilnotoko"/>
        <w:numPr>
          <w:ilvl w:val="0"/>
          <w:numId w:val="29"/>
        </w:numPr>
        <w:tabs>
          <w:tab w:val="clear" w:pos="425"/>
        </w:tabs>
        <w:ind w:hanging="142"/>
        <w:rPr>
          <w:rFonts w:cs="Arial"/>
          <w:sz w:val="20"/>
          <w:szCs w:val="20"/>
        </w:rPr>
      </w:pPr>
      <w:r w:rsidRPr="006A75A4">
        <w:rPr>
          <w:rFonts w:cs="Arial"/>
          <w:sz w:val="20"/>
          <w:szCs w:val="20"/>
        </w:rPr>
        <w:t>vse druge izpostavljenosti do pravnih oseb, razen izpostavljenosti iz prejšnje alineje;</w:t>
      </w:r>
    </w:p>
    <w:p w14:paraId="78FA11EA" w14:textId="77777777" w:rsidR="00B44B6F" w:rsidRPr="006A75A4" w:rsidRDefault="00B44B6F">
      <w:pPr>
        <w:pStyle w:val="tevilnatoka"/>
        <w:numPr>
          <w:ilvl w:val="0"/>
          <w:numId w:val="110"/>
        </w:numPr>
        <w:tabs>
          <w:tab w:val="clear" w:pos="540"/>
          <w:tab w:val="clear" w:pos="900"/>
        </w:tabs>
        <w:ind w:left="425" w:hanging="425"/>
        <w:rPr>
          <w:rFonts w:cs="Arial"/>
          <w:sz w:val="20"/>
          <w:szCs w:val="20"/>
        </w:rPr>
      </w:pPr>
      <w:r w:rsidRPr="006A75A4">
        <w:rPr>
          <w:rFonts w:cs="Arial"/>
          <w:sz w:val="20"/>
          <w:szCs w:val="20"/>
        </w:rPr>
        <w:t>sektorske izpostavljenosti iz prejšnje točke v drugi državi članici zgolj zaradi omogočitve priznavanja stopnje blažilnika, ki jo določi druga država članica v skladu z 251. členom tega zakona;</w:t>
      </w:r>
    </w:p>
    <w:p w14:paraId="2C8E4435" w14:textId="77777777" w:rsidR="00B44B6F" w:rsidRPr="006A75A4" w:rsidRDefault="00B44B6F">
      <w:pPr>
        <w:pStyle w:val="tevilnatoka"/>
        <w:numPr>
          <w:ilvl w:val="0"/>
          <w:numId w:val="110"/>
        </w:numPr>
        <w:tabs>
          <w:tab w:val="clear" w:pos="540"/>
          <w:tab w:val="clear" w:pos="900"/>
        </w:tabs>
        <w:ind w:left="425" w:hanging="425"/>
        <w:rPr>
          <w:rFonts w:cs="Arial"/>
          <w:sz w:val="20"/>
          <w:szCs w:val="20"/>
        </w:rPr>
      </w:pPr>
      <w:r w:rsidRPr="006A75A4">
        <w:rPr>
          <w:rFonts w:cs="Arial"/>
          <w:sz w:val="20"/>
          <w:szCs w:val="20"/>
        </w:rPr>
        <w:t>podskupine vseh kategorij sektorskih izpostavljenosti iz 4. točke tega odstavka.</w:t>
      </w:r>
    </w:p>
    <w:p w14:paraId="68DB6504" w14:textId="77777777" w:rsidR="00B44B6F" w:rsidRPr="006A75A4" w:rsidRDefault="00B44B6F" w:rsidP="00B44B6F">
      <w:pPr>
        <w:pStyle w:val="Odstavek"/>
        <w:spacing w:before="0"/>
        <w:ind w:firstLine="0"/>
        <w:rPr>
          <w:sz w:val="20"/>
          <w:szCs w:val="20"/>
        </w:rPr>
      </w:pPr>
    </w:p>
    <w:p w14:paraId="43BF3A65" w14:textId="77777777" w:rsidR="00B44B6F" w:rsidRPr="006A75A4" w:rsidRDefault="00B44B6F" w:rsidP="00B44B6F">
      <w:pPr>
        <w:pStyle w:val="Odstavek"/>
        <w:spacing w:before="0"/>
        <w:ind w:firstLine="0"/>
        <w:rPr>
          <w:sz w:val="20"/>
          <w:szCs w:val="20"/>
        </w:rPr>
      </w:pPr>
      <w:r w:rsidRPr="006A75A4">
        <w:rPr>
          <w:sz w:val="20"/>
          <w:szCs w:val="20"/>
        </w:rPr>
        <w:t>(2) Banka Slovenije blažilnik sistemskih tveganj določi s stopnjami prilagoditev po 0,5 odstotne točke ali večkratnikom te vrednosti. Za različne skupine bank in izpostavljenosti lahko Banka Slovenije določi različne zahteve.</w:t>
      </w:r>
    </w:p>
    <w:p w14:paraId="1A301CC5" w14:textId="77777777" w:rsidR="00B44B6F" w:rsidRPr="006A75A4" w:rsidRDefault="00B44B6F" w:rsidP="00B44B6F">
      <w:pPr>
        <w:pStyle w:val="Odstavek"/>
        <w:spacing w:before="0"/>
        <w:ind w:firstLine="0"/>
        <w:rPr>
          <w:sz w:val="20"/>
          <w:szCs w:val="20"/>
        </w:rPr>
      </w:pPr>
    </w:p>
    <w:p w14:paraId="42CC7082" w14:textId="77777777" w:rsidR="00B44B6F" w:rsidRPr="006A75A4" w:rsidRDefault="00B44B6F" w:rsidP="00B44B6F">
      <w:pPr>
        <w:pStyle w:val="Odstavek"/>
        <w:spacing w:before="0"/>
        <w:ind w:firstLine="0"/>
        <w:rPr>
          <w:sz w:val="20"/>
          <w:szCs w:val="20"/>
        </w:rPr>
      </w:pPr>
      <w:r w:rsidRPr="006A75A4">
        <w:rPr>
          <w:sz w:val="20"/>
          <w:szCs w:val="20"/>
        </w:rPr>
        <w:t>(3) Blažilnik sistemskih tveganj se ne uporablja za obravnavo tveganj iz 232., 243. in 244. člena tega zakona.</w:t>
      </w:r>
    </w:p>
    <w:p w14:paraId="3804F4E2" w14:textId="77777777" w:rsidR="00B44B6F" w:rsidRPr="006A75A4" w:rsidRDefault="00B44B6F" w:rsidP="00B44B6F">
      <w:pPr>
        <w:pStyle w:val="Odstavek"/>
        <w:spacing w:before="0"/>
        <w:ind w:firstLine="0"/>
        <w:rPr>
          <w:sz w:val="20"/>
          <w:szCs w:val="20"/>
        </w:rPr>
      </w:pPr>
    </w:p>
    <w:p w14:paraId="31334AC9" w14:textId="77777777" w:rsidR="00B44B6F" w:rsidRPr="006A75A4" w:rsidRDefault="00B44B6F" w:rsidP="00B44B6F">
      <w:pPr>
        <w:pStyle w:val="Odstavek"/>
        <w:spacing w:before="0"/>
        <w:ind w:firstLine="0"/>
        <w:rPr>
          <w:sz w:val="20"/>
          <w:szCs w:val="20"/>
        </w:rPr>
      </w:pPr>
      <w:r w:rsidRPr="006A75A4">
        <w:rPr>
          <w:sz w:val="20"/>
          <w:szCs w:val="20"/>
        </w:rPr>
        <w:t>(4) Banka Slovenije pri določanju zahteve po vzdrževanju blažilnika sistemskih tveganj zagotovi, da blažilnik sistemskih tveganj ne povzroči nesorazmernih negativnih učinkov na celoten finančni sistem ali njegove dele v drugih državah članicah ali vsej EU, ki bi ovirali ali povzročili ovire za delovanje notranjega trga.</w:t>
      </w:r>
    </w:p>
    <w:p w14:paraId="17C8BBD7" w14:textId="77777777" w:rsidR="00B44B6F" w:rsidRPr="006A75A4" w:rsidRDefault="00B44B6F" w:rsidP="00B44B6F">
      <w:pPr>
        <w:pStyle w:val="Odstavek"/>
        <w:spacing w:before="0"/>
        <w:ind w:firstLine="0"/>
        <w:rPr>
          <w:sz w:val="20"/>
          <w:szCs w:val="20"/>
        </w:rPr>
      </w:pPr>
    </w:p>
    <w:p w14:paraId="0ADAF123" w14:textId="77777777" w:rsidR="00B44B6F" w:rsidRPr="006A75A4" w:rsidRDefault="00B44B6F" w:rsidP="00B44B6F">
      <w:pPr>
        <w:pStyle w:val="Odstavek"/>
        <w:spacing w:before="0"/>
        <w:ind w:firstLine="0"/>
        <w:rPr>
          <w:sz w:val="20"/>
          <w:szCs w:val="20"/>
        </w:rPr>
      </w:pPr>
      <w:r w:rsidRPr="006A75A4">
        <w:rPr>
          <w:sz w:val="20"/>
          <w:szCs w:val="20"/>
        </w:rPr>
        <w:t>(5) Banka Slovenije najmanj vsako drugo leto preveri ustreznost zahtev po vzdrževanju blažilnika sistemskih tveganj.</w:t>
      </w:r>
    </w:p>
    <w:p w14:paraId="0C6190E1" w14:textId="77777777" w:rsidR="00B44B6F" w:rsidRPr="006A75A4" w:rsidRDefault="00B44B6F" w:rsidP="00B44B6F">
      <w:pPr>
        <w:pStyle w:val="Odstavek"/>
        <w:spacing w:before="0"/>
        <w:ind w:firstLine="0"/>
        <w:rPr>
          <w:sz w:val="20"/>
          <w:szCs w:val="20"/>
        </w:rPr>
      </w:pPr>
    </w:p>
    <w:p w14:paraId="15FFADF4" w14:textId="77777777" w:rsidR="00B44B6F" w:rsidRPr="006A75A4" w:rsidRDefault="00B44B6F" w:rsidP="00B44B6F">
      <w:pPr>
        <w:pStyle w:val="Odstavek"/>
        <w:spacing w:before="0"/>
        <w:ind w:firstLine="0"/>
        <w:rPr>
          <w:sz w:val="20"/>
          <w:szCs w:val="20"/>
        </w:rPr>
      </w:pPr>
      <w:r w:rsidRPr="006A75A4">
        <w:rPr>
          <w:sz w:val="20"/>
          <w:szCs w:val="20"/>
        </w:rPr>
        <w:t>(6) Ko Banka Slovenije določi stopnje blažilnika sistemskih tveganj v skladu s tem pododdelkom, zaprosi Evropski odbor za sistemska tveganja, da v skladu s 16. členom Uredbe 1092/2010/EU izda priporočilo za eno ali več držav članic za priznanje stopenj blažilnika sistemskih tveganj za vse izpostavljenosti ali za podskupine izpostavljenosti v skladu z 251. členom tega zakona.</w:t>
      </w:r>
    </w:p>
    <w:p w14:paraId="0CC1358C" w14:textId="77777777" w:rsidR="00B44B6F" w:rsidRPr="006A75A4" w:rsidRDefault="00B44B6F" w:rsidP="00BE072F">
      <w:pPr>
        <w:shd w:val="clear" w:color="auto" w:fill="FFFFFF"/>
        <w:spacing w:after="0" w:line="240" w:lineRule="auto"/>
        <w:ind w:firstLine="1021"/>
        <w:jc w:val="both"/>
        <w:rPr>
          <w:rFonts w:ascii="Arial" w:eastAsia="Times New Roman" w:hAnsi="Arial" w:cs="Arial"/>
          <w:sz w:val="20"/>
          <w:szCs w:val="20"/>
        </w:rPr>
      </w:pPr>
    </w:p>
    <w:p w14:paraId="6B2FEF68" w14:textId="77777777" w:rsidR="007D2591" w:rsidRPr="006A75A4" w:rsidRDefault="007D2591" w:rsidP="00BE072F">
      <w:pPr>
        <w:shd w:val="clear" w:color="auto" w:fill="FFFFFF"/>
        <w:spacing w:after="0" w:line="240" w:lineRule="auto"/>
        <w:jc w:val="center"/>
        <w:rPr>
          <w:rFonts w:ascii="Arial" w:eastAsia="Times New Roman" w:hAnsi="Arial" w:cs="Arial"/>
          <w:b/>
          <w:bCs/>
          <w:sz w:val="20"/>
          <w:szCs w:val="20"/>
        </w:rPr>
      </w:pPr>
      <w:r w:rsidRPr="006A75A4">
        <w:rPr>
          <w:rFonts w:ascii="Arial" w:eastAsia="Times New Roman" w:hAnsi="Arial" w:cs="Arial"/>
          <w:b/>
          <w:bCs/>
          <w:sz w:val="20"/>
          <w:szCs w:val="20"/>
        </w:rPr>
        <w:t>249. člen</w:t>
      </w:r>
    </w:p>
    <w:p w14:paraId="290067C9" w14:textId="77777777" w:rsidR="007D2591" w:rsidRPr="006A75A4" w:rsidRDefault="007D2591" w:rsidP="00BE072F">
      <w:pPr>
        <w:shd w:val="clear" w:color="auto" w:fill="FFFFFF"/>
        <w:spacing w:after="0" w:line="240" w:lineRule="auto"/>
        <w:jc w:val="center"/>
        <w:rPr>
          <w:rFonts w:ascii="Arial" w:eastAsia="Times New Roman" w:hAnsi="Arial" w:cs="Arial"/>
          <w:b/>
          <w:bCs/>
          <w:sz w:val="20"/>
          <w:szCs w:val="20"/>
        </w:rPr>
      </w:pPr>
      <w:r w:rsidRPr="006A75A4">
        <w:rPr>
          <w:rFonts w:ascii="Arial" w:eastAsia="Times New Roman" w:hAnsi="Arial" w:cs="Arial"/>
          <w:b/>
          <w:bCs/>
          <w:sz w:val="20"/>
          <w:szCs w:val="20"/>
        </w:rPr>
        <w:t>(postopek določanja stopnje blažilnika sistemskih tveganj)</w:t>
      </w:r>
    </w:p>
    <w:p w14:paraId="0F9A5F5E" w14:textId="77777777" w:rsidR="007D2591" w:rsidRPr="006A75A4" w:rsidRDefault="007D2591" w:rsidP="00BE072F">
      <w:pPr>
        <w:shd w:val="clear" w:color="auto" w:fill="FFFFFF"/>
        <w:spacing w:after="0" w:line="240" w:lineRule="auto"/>
        <w:jc w:val="both"/>
        <w:rPr>
          <w:rFonts w:ascii="Arial" w:eastAsia="Times New Roman" w:hAnsi="Arial" w:cs="Arial"/>
          <w:sz w:val="20"/>
          <w:szCs w:val="20"/>
        </w:rPr>
      </w:pPr>
    </w:p>
    <w:p w14:paraId="3049485B" w14:textId="77777777" w:rsidR="007D2591" w:rsidRPr="006A75A4" w:rsidRDefault="007D2591" w:rsidP="00BE072F">
      <w:pPr>
        <w:shd w:val="clear" w:color="auto" w:fill="FFFFFF"/>
        <w:spacing w:after="0" w:line="240" w:lineRule="auto"/>
        <w:jc w:val="both"/>
        <w:rPr>
          <w:rFonts w:ascii="Arial" w:eastAsia="Times New Roman" w:hAnsi="Arial" w:cs="Arial"/>
          <w:sz w:val="20"/>
          <w:szCs w:val="20"/>
        </w:rPr>
      </w:pPr>
      <w:r w:rsidRPr="006A75A4">
        <w:rPr>
          <w:rFonts w:ascii="Arial" w:eastAsia="Times New Roman" w:hAnsi="Arial" w:cs="Arial"/>
          <w:sz w:val="20"/>
          <w:szCs w:val="20"/>
        </w:rPr>
        <w:t xml:space="preserve">(1) Banka Slovenije pred objavo odločitve o določitvi ali spremembi stopenj blažilnika sistemskih tveganj na podlagi 250. člena tega zakona obvesti Evropski odbor za sistemska tveganja. V primeru, da se stopnje blažilnika sistemskih tveganj nanašajo na banko, katere nadrejena oseba ima sedež v drugi državi članici, Banka Slovenije obvesti tudi organe te države članice. Kadar se stopnje blažilnika </w:t>
      </w:r>
      <w:r w:rsidRPr="006A75A4">
        <w:rPr>
          <w:rFonts w:ascii="Arial" w:eastAsia="Times New Roman" w:hAnsi="Arial" w:cs="Arial"/>
          <w:sz w:val="20"/>
          <w:szCs w:val="20"/>
        </w:rPr>
        <w:lastRenderedPageBreak/>
        <w:t>sistemskih tveganj nanašajo na izpostavljenosti v tretjih državah, Banka Slovenije prav tako obvesti Evropski odbor za sistemska tveganja.</w:t>
      </w:r>
    </w:p>
    <w:p w14:paraId="06698F2C" w14:textId="77777777" w:rsidR="007D2591" w:rsidRPr="006A75A4" w:rsidRDefault="007D2591" w:rsidP="00BE072F">
      <w:pPr>
        <w:shd w:val="clear" w:color="auto" w:fill="FFFFFF"/>
        <w:spacing w:after="0" w:line="240" w:lineRule="auto"/>
        <w:jc w:val="both"/>
        <w:rPr>
          <w:rFonts w:ascii="Arial" w:eastAsia="Times New Roman" w:hAnsi="Arial" w:cs="Arial"/>
          <w:sz w:val="20"/>
          <w:szCs w:val="20"/>
        </w:rPr>
      </w:pPr>
    </w:p>
    <w:p w14:paraId="1AA642BC" w14:textId="77777777" w:rsidR="007D2591" w:rsidRPr="006A75A4" w:rsidRDefault="007D2591" w:rsidP="00BE072F">
      <w:pPr>
        <w:shd w:val="clear" w:color="auto" w:fill="FFFFFF"/>
        <w:spacing w:after="0" w:line="240" w:lineRule="auto"/>
        <w:jc w:val="both"/>
        <w:rPr>
          <w:rFonts w:ascii="Arial" w:eastAsia="Times New Roman" w:hAnsi="Arial" w:cs="Arial"/>
          <w:sz w:val="20"/>
          <w:szCs w:val="20"/>
        </w:rPr>
      </w:pPr>
      <w:r w:rsidRPr="006A75A4">
        <w:rPr>
          <w:rFonts w:ascii="Arial" w:eastAsia="Times New Roman" w:hAnsi="Arial" w:cs="Arial"/>
          <w:sz w:val="20"/>
          <w:szCs w:val="20"/>
        </w:rPr>
        <w:t>(2) Obvestilo iz prejšnjega odstavka vključuje:</w:t>
      </w:r>
    </w:p>
    <w:p w14:paraId="775ADF2A" w14:textId="77777777" w:rsidR="007D2591" w:rsidRPr="006A75A4" w:rsidRDefault="007D2591">
      <w:pPr>
        <w:pStyle w:val="Odstavekseznama"/>
        <w:numPr>
          <w:ilvl w:val="0"/>
          <w:numId w:val="69"/>
        </w:numPr>
        <w:shd w:val="clear" w:color="auto" w:fill="FFFFFF"/>
        <w:spacing w:line="240" w:lineRule="auto"/>
        <w:jc w:val="both"/>
        <w:rPr>
          <w:rFonts w:cs="Arial"/>
          <w:szCs w:val="20"/>
        </w:rPr>
      </w:pPr>
      <w:r w:rsidRPr="006A75A4">
        <w:rPr>
          <w:rFonts w:cs="Arial"/>
          <w:szCs w:val="20"/>
        </w:rPr>
        <w:t>opis sistemskega ali makrobonitetnega tveganja v Republiki Sloveniji;</w:t>
      </w:r>
    </w:p>
    <w:p w14:paraId="7430494A" w14:textId="77777777" w:rsidR="007D2591" w:rsidRPr="006A75A4" w:rsidRDefault="007D2591">
      <w:pPr>
        <w:pStyle w:val="Odstavekseznama"/>
        <w:numPr>
          <w:ilvl w:val="0"/>
          <w:numId w:val="69"/>
        </w:numPr>
        <w:shd w:val="clear" w:color="auto" w:fill="FFFFFF"/>
        <w:spacing w:line="240" w:lineRule="auto"/>
        <w:jc w:val="both"/>
        <w:rPr>
          <w:rFonts w:cs="Arial"/>
          <w:szCs w:val="20"/>
        </w:rPr>
      </w:pPr>
      <w:r w:rsidRPr="006A75A4">
        <w:rPr>
          <w:rFonts w:cs="Arial"/>
          <w:szCs w:val="20"/>
        </w:rPr>
        <w:t>opis razsežnosti sistemskih ali makrobonitetnih tveganj, zaradi katerih je ogrožena stabilnost finančnega sistema v Republiki Sloveniji;</w:t>
      </w:r>
    </w:p>
    <w:p w14:paraId="7B787F9C" w14:textId="77777777" w:rsidR="007D2591" w:rsidRPr="006A75A4" w:rsidRDefault="007D2591">
      <w:pPr>
        <w:pStyle w:val="Odstavekseznama"/>
        <w:numPr>
          <w:ilvl w:val="0"/>
          <w:numId w:val="69"/>
        </w:numPr>
        <w:shd w:val="clear" w:color="auto" w:fill="FFFFFF"/>
        <w:spacing w:line="240" w:lineRule="auto"/>
        <w:jc w:val="both"/>
        <w:rPr>
          <w:rFonts w:cs="Arial"/>
          <w:szCs w:val="20"/>
        </w:rPr>
      </w:pPr>
      <w:r w:rsidRPr="006A75A4">
        <w:rPr>
          <w:rFonts w:cs="Arial"/>
          <w:szCs w:val="20"/>
        </w:rPr>
        <w:t>utemeljitev razlogov, zakaj Banka Slovenije ocenjuje, da je zahteva po vzdrževanju blažilnika sistemskih tveganj nujna ter pomeni učinkovit in sorazmeren ukrep pri zmanjševanju tveganja;</w:t>
      </w:r>
    </w:p>
    <w:p w14:paraId="58C47AE2" w14:textId="77777777" w:rsidR="007D2591" w:rsidRPr="006A75A4" w:rsidRDefault="007D2591">
      <w:pPr>
        <w:pStyle w:val="Odstavekseznama"/>
        <w:numPr>
          <w:ilvl w:val="0"/>
          <w:numId w:val="69"/>
        </w:numPr>
        <w:shd w:val="clear" w:color="auto" w:fill="FFFFFF"/>
        <w:spacing w:line="240" w:lineRule="auto"/>
        <w:jc w:val="both"/>
        <w:rPr>
          <w:rFonts w:cs="Arial"/>
          <w:szCs w:val="20"/>
        </w:rPr>
      </w:pPr>
      <w:r w:rsidRPr="006A75A4">
        <w:rPr>
          <w:rFonts w:cs="Arial"/>
          <w:szCs w:val="20"/>
        </w:rPr>
        <w:t>oceno verjetnega pozitivnega ali negativnega učinka blažilnika sistemskih tveganj na notranji trg na podlagi razpoložljivih informacij;</w:t>
      </w:r>
    </w:p>
    <w:p w14:paraId="04AB09A5" w14:textId="77777777" w:rsidR="007D2591" w:rsidRPr="006A75A4" w:rsidRDefault="007D2591">
      <w:pPr>
        <w:pStyle w:val="Odstavekseznama"/>
        <w:numPr>
          <w:ilvl w:val="0"/>
          <w:numId w:val="69"/>
        </w:numPr>
        <w:shd w:val="clear" w:color="auto" w:fill="FFFFFF"/>
        <w:spacing w:line="240" w:lineRule="auto"/>
        <w:jc w:val="both"/>
        <w:rPr>
          <w:rFonts w:cs="Arial"/>
          <w:szCs w:val="20"/>
        </w:rPr>
      </w:pPr>
      <w:r w:rsidRPr="006A75A4">
        <w:rPr>
          <w:rFonts w:cs="Arial"/>
          <w:szCs w:val="20"/>
        </w:rPr>
        <w:t>če se stopnja blažilnika uporablja za vse izpostavljenosti, utemeljitev Banke Slovenije, zakaj blažilnik sistemskih tveganj ne podvaja delovanja blažilnika za DSPB iz 244. člena tega zakona;</w:t>
      </w:r>
    </w:p>
    <w:p w14:paraId="309DB4BE" w14:textId="77777777" w:rsidR="007D2591" w:rsidRPr="006A75A4" w:rsidRDefault="007D2591">
      <w:pPr>
        <w:pStyle w:val="Odstavekseznama"/>
        <w:numPr>
          <w:ilvl w:val="0"/>
          <w:numId w:val="69"/>
        </w:numPr>
        <w:shd w:val="clear" w:color="auto" w:fill="FFFFFF"/>
        <w:spacing w:line="240" w:lineRule="auto"/>
        <w:jc w:val="both"/>
        <w:rPr>
          <w:rFonts w:cs="Arial"/>
          <w:szCs w:val="20"/>
        </w:rPr>
      </w:pPr>
      <w:r w:rsidRPr="006A75A4">
        <w:rPr>
          <w:rFonts w:cs="Arial"/>
          <w:szCs w:val="20"/>
        </w:rPr>
        <w:t>stopnje blažilnika sistemskih tveganj, ki jih Banka Slovenije namerava določiti, izpostavljenosti, za katere se bodo uporabljale te stopnje, in banke, za katere bodo veljale te stopnje.</w:t>
      </w:r>
    </w:p>
    <w:p w14:paraId="2D2BA089" w14:textId="77777777" w:rsidR="007D2591" w:rsidRPr="006A75A4" w:rsidRDefault="007D2591" w:rsidP="00BE072F">
      <w:pPr>
        <w:shd w:val="clear" w:color="auto" w:fill="FFFFFF"/>
        <w:spacing w:after="0" w:line="240" w:lineRule="auto"/>
        <w:jc w:val="both"/>
        <w:rPr>
          <w:rFonts w:ascii="Arial" w:eastAsia="Times New Roman" w:hAnsi="Arial" w:cs="Arial"/>
          <w:sz w:val="20"/>
          <w:szCs w:val="20"/>
        </w:rPr>
      </w:pPr>
    </w:p>
    <w:p w14:paraId="7DBA747E" w14:textId="77777777" w:rsidR="007D2591" w:rsidRPr="006A75A4" w:rsidRDefault="007D2591" w:rsidP="00BE072F">
      <w:pPr>
        <w:shd w:val="clear" w:color="auto" w:fill="FFFFFF"/>
        <w:spacing w:after="0" w:line="240" w:lineRule="auto"/>
        <w:jc w:val="both"/>
        <w:rPr>
          <w:rFonts w:ascii="Arial" w:eastAsia="Times New Roman" w:hAnsi="Arial" w:cs="Arial"/>
          <w:sz w:val="20"/>
          <w:szCs w:val="20"/>
        </w:rPr>
      </w:pPr>
      <w:r w:rsidRPr="006A75A4">
        <w:rPr>
          <w:rFonts w:ascii="Arial" w:eastAsia="Times New Roman" w:hAnsi="Arial" w:cs="Arial"/>
          <w:sz w:val="20"/>
          <w:szCs w:val="20"/>
        </w:rPr>
        <w:t>(3) Kadar določitev ali sprememba stopenj blažilnika sistemskih tveganj ne privede do povečanja predhodno določene stopnje blažilnika sistemskih tveganj, Banka Slovenije o tem zgolj obvesti Evropski odbor za sistemska tveganja in druge pristojne organe v skladu s tem členom.</w:t>
      </w:r>
    </w:p>
    <w:p w14:paraId="751405F9" w14:textId="77777777" w:rsidR="007D2591" w:rsidRPr="006A75A4" w:rsidRDefault="007D2591" w:rsidP="00BE072F">
      <w:pPr>
        <w:shd w:val="clear" w:color="auto" w:fill="FFFFFF"/>
        <w:spacing w:after="0" w:line="240" w:lineRule="auto"/>
        <w:jc w:val="both"/>
        <w:rPr>
          <w:rFonts w:ascii="Arial" w:eastAsia="Times New Roman" w:hAnsi="Arial" w:cs="Arial"/>
          <w:sz w:val="20"/>
          <w:szCs w:val="20"/>
        </w:rPr>
      </w:pPr>
    </w:p>
    <w:p w14:paraId="1C361992" w14:textId="77777777" w:rsidR="007D2591" w:rsidRPr="006A75A4" w:rsidRDefault="007D2591" w:rsidP="00BE072F">
      <w:pPr>
        <w:shd w:val="clear" w:color="auto" w:fill="FFFFFF"/>
        <w:spacing w:after="0" w:line="240" w:lineRule="auto"/>
        <w:jc w:val="both"/>
        <w:rPr>
          <w:rFonts w:ascii="Arial" w:eastAsia="Times New Roman" w:hAnsi="Arial" w:cs="Arial"/>
          <w:sz w:val="20"/>
          <w:szCs w:val="20"/>
        </w:rPr>
      </w:pPr>
      <w:r w:rsidRPr="006A75A4">
        <w:rPr>
          <w:rFonts w:ascii="Arial" w:eastAsia="Times New Roman" w:hAnsi="Arial" w:cs="Arial"/>
          <w:sz w:val="20"/>
          <w:szCs w:val="20"/>
        </w:rPr>
        <w:t>(4) Kadar določitev ali sprememba stopenj blažilnika sistemskih tveganj ne privede do skupne stopnje blažilnika sistemskih tveganj za katero koli skupino ali podskupino izpostavljenosti, višje od 3 odstotkov, Banka Slovenije pošlje obvestilo iz prvega odstavka tega člena Evropskemu odboru za sistemska tveganja vsaj en mesec pred objavo odločitve na podlagi 250. člena tega zakona. Za namene tega odstavka se v izračunu navedenega praga ne upošteva stopnje blažilnika sistemskih tveganj, priznane v skladu z 251. členom tega zakona, ki jo določi druga država članica.</w:t>
      </w:r>
    </w:p>
    <w:p w14:paraId="627FB01B" w14:textId="77777777" w:rsidR="007D2591" w:rsidRPr="006A75A4" w:rsidRDefault="007D2591" w:rsidP="00BE072F">
      <w:pPr>
        <w:shd w:val="clear" w:color="auto" w:fill="FFFFFF"/>
        <w:spacing w:after="0" w:line="240" w:lineRule="auto"/>
        <w:jc w:val="both"/>
        <w:rPr>
          <w:rFonts w:ascii="Arial" w:eastAsia="Times New Roman" w:hAnsi="Arial" w:cs="Arial"/>
          <w:sz w:val="20"/>
          <w:szCs w:val="20"/>
        </w:rPr>
      </w:pPr>
    </w:p>
    <w:p w14:paraId="5793F33E" w14:textId="77777777" w:rsidR="007D2591" w:rsidRPr="006A75A4" w:rsidRDefault="007D2591" w:rsidP="00BE072F">
      <w:pPr>
        <w:shd w:val="clear" w:color="auto" w:fill="FFFFFF"/>
        <w:spacing w:after="0" w:line="240" w:lineRule="auto"/>
        <w:jc w:val="both"/>
        <w:rPr>
          <w:rFonts w:ascii="Arial" w:eastAsia="Times New Roman" w:hAnsi="Arial" w:cs="Arial"/>
          <w:sz w:val="20"/>
          <w:szCs w:val="20"/>
        </w:rPr>
      </w:pPr>
      <w:r w:rsidRPr="006A75A4">
        <w:rPr>
          <w:rFonts w:ascii="Arial" w:eastAsia="Times New Roman" w:hAnsi="Arial" w:cs="Arial"/>
          <w:sz w:val="20"/>
          <w:szCs w:val="20"/>
        </w:rPr>
        <w:t>(5) Kadar določitev ali sprememba stopenj blažilnika sistemskih tveganj privede do skupne stopnje blažilnika sistemskih tveganj za katero koli skupino ali podskupino izpostavljenosti, ki je višja od 3 odstotkov, vendar ne presega 5 odstotkov, Banka Slovenije v obvestilu Evropskemu odboru za sistemska tveganja iz prvega odstavka tega člena zaprosi za mnenje Komisije. Banka Slovenije sprejme odločitev o stopnji blažilnika sistemskih tveganj v skladu z mnenjem Komisije ali obrazloži, zakaj ga ne bo upoštevala.</w:t>
      </w:r>
    </w:p>
    <w:p w14:paraId="61E77FE4" w14:textId="77777777" w:rsidR="007D2591" w:rsidRPr="006A75A4" w:rsidRDefault="007D2591" w:rsidP="00BE072F">
      <w:pPr>
        <w:shd w:val="clear" w:color="auto" w:fill="FFFFFF"/>
        <w:spacing w:after="0" w:line="240" w:lineRule="auto"/>
        <w:jc w:val="both"/>
        <w:rPr>
          <w:rFonts w:ascii="Arial" w:eastAsia="Times New Roman" w:hAnsi="Arial" w:cs="Arial"/>
          <w:sz w:val="20"/>
          <w:szCs w:val="20"/>
        </w:rPr>
      </w:pPr>
    </w:p>
    <w:p w14:paraId="09223D06" w14:textId="77777777" w:rsidR="007D2591" w:rsidRPr="006A75A4" w:rsidRDefault="007D2591" w:rsidP="00BE072F">
      <w:pPr>
        <w:shd w:val="clear" w:color="auto" w:fill="FFFFFF"/>
        <w:spacing w:after="0" w:line="240" w:lineRule="auto"/>
        <w:jc w:val="both"/>
        <w:rPr>
          <w:rFonts w:ascii="Arial" w:eastAsia="Times New Roman" w:hAnsi="Arial" w:cs="Arial"/>
          <w:sz w:val="20"/>
          <w:szCs w:val="20"/>
        </w:rPr>
      </w:pPr>
      <w:r w:rsidRPr="006A75A4">
        <w:rPr>
          <w:rFonts w:ascii="Arial" w:eastAsia="Times New Roman" w:hAnsi="Arial" w:cs="Arial"/>
          <w:sz w:val="20"/>
          <w:szCs w:val="20"/>
        </w:rPr>
        <w:t>(6) Če se določitev ali sprememba stopenj blažilnika sistemskih tveganj iz prejšnjega odstavka nanaša na banko, katere nadrejena oseba ima sedež v drugi državi članici, Banka Slovenije v obvestilu Evropskemu odboru za sistemska tveganja iz prvega odstavka tega člena zaprosi za priporočilo Komisije in Evropskega odbora za sistemska tveganja. Če organ nadrejene osebe izrazi nestrinjanje s predlagano stopnjo oziroma stopnjami blažilnika sistemskih tveganj iz prejšnjega odstavka za podrejeno banko ali sta priporočili Komisije in Evropskega odbora za sistemska tveganja negativni, Banka Slovenije:</w:t>
      </w:r>
    </w:p>
    <w:p w14:paraId="018BD7F0" w14:textId="77777777" w:rsidR="007D2591" w:rsidRPr="006A75A4" w:rsidRDefault="007D2591" w:rsidP="00BE072F">
      <w:pPr>
        <w:pStyle w:val="Alineazaodstavkom"/>
        <w:numPr>
          <w:ilvl w:val="0"/>
          <w:numId w:val="29"/>
        </w:numPr>
        <w:overflowPunct/>
        <w:autoSpaceDE/>
        <w:autoSpaceDN/>
        <w:adjustRightInd/>
        <w:spacing w:line="240" w:lineRule="auto"/>
        <w:textAlignment w:val="auto"/>
        <w:rPr>
          <w:rFonts w:cs="Arial"/>
          <w:sz w:val="20"/>
          <w:szCs w:val="20"/>
        </w:rPr>
      </w:pPr>
      <w:r w:rsidRPr="006A75A4">
        <w:rPr>
          <w:rFonts w:cs="Arial"/>
          <w:sz w:val="20"/>
          <w:szCs w:val="20"/>
        </w:rPr>
        <w:t>prekine postopek in zaprosi za pomoč Evropski bančni organ v skladu z 19. členom Uredbe 1093/2010/EU ter sprejme odločitev v skladu z odločitvijo Evropskega bančnega organa ali</w:t>
      </w:r>
    </w:p>
    <w:p w14:paraId="6CE7D3F9" w14:textId="77777777" w:rsidR="007D2591" w:rsidRPr="006A75A4" w:rsidRDefault="007D2591" w:rsidP="00BE072F">
      <w:pPr>
        <w:pStyle w:val="Alineazaodstavkom"/>
        <w:numPr>
          <w:ilvl w:val="0"/>
          <w:numId w:val="29"/>
        </w:numPr>
        <w:overflowPunct/>
        <w:autoSpaceDE/>
        <w:autoSpaceDN/>
        <w:adjustRightInd/>
        <w:spacing w:line="240" w:lineRule="auto"/>
        <w:textAlignment w:val="auto"/>
        <w:rPr>
          <w:rFonts w:cs="Arial"/>
          <w:sz w:val="20"/>
          <w:szCs w:val="20"/>
        </w:rPr>
      </w:pPr>
      <w:r w:rsidRPr="006A75A4">
        <w:rPr>
          <w:rFonts w:cs="Arial"/>
          <w:sz w:val="20"/>
          <w:szCs w:val="20"/>
        </w:rPr>
        <w:t>ustavi postopek določitve predlagane stopnje oziroma stopenj blažilnika sistemskih tveganj.</w:t>
      </w:r>
    </w:p>
    <w:p w14:paraId="14BBE3BC" w14:textId="77777777" w:rsidR="007D2591" w:rsidRPr="006A75A4" w:rsidRDefault="007D2591" w:rsidP="00BE072F">
      <w:pPr>
        <w:shd w:val="clear" w:color="auto" w:fill="FFFFFF"/>
        <w:spacing w:after="0" w:line="240" w:lineRule="auto"/>
        <w:jc w:val="both"/>
        <w:rPr>
          <w:rFonts w:ascii="Arial" w:eastAsia="Times New Roman" w:hAnsi="Arial" w:cs="Arial"/>
          <w:sz w:val="20"/>
          <w:szCs w:val="20"/>
        </w:rPr>
      </w:pPr>
    </w:p>
    <w:p w14:paraId="071C4E16" w14:textId="77777777" w:rsidR="007D2591" w:rsidRPr="006A75A4" w:rsidRDefault="007D2591" w:rsidP="00BE072F">
      <w:pPr>
        <w:shd w:val="clear" w:color="auto" w:fill="FFFFFF"/>
        <w:spacing w:after="0" w:line="240" w:lineRule="auto"/>
        <w:jc w:val="both"/>
        <w:rPr>
          <w:rFonts w:ascii="Arial" w:eastAsia="Times New Roman" w:hAnsi="Arial" w:cs="Arial"/>
          <w:sz w:val="20"/>
          <w:szCs w:val="20"/>
        </w:rPr>
      </w:pPr>
      <w:r w:rsidRPr="006A75A4">
        <w:rPr>
          <w:rFonts w:ascii="Arial" w:eastAsia="Times New Roman" w:hAnsi="Arial" w:cs="Arial"/>
          <w:sz w:val="20"/>
          <w:szCs w:val="20"/>
        </w:rPr>
        <w:t>(7) Kadar določitev ali sprememba stopenj blažilnika sistemskih tveganj privede do skupne stopnje blažilnika sistemskega tveganja za katero koli skupino ali podskupino izpostavljenosti, višje od 5 odstotkov, Banka Slovenije zaprosi za dovoljenje Komisijo. Zaprosilo vključuje vse informacije iz drugega odstavka tega člena. Če Komisija v treh mescih sprejme izvedbeni akt s pooblastilom Banki Slovenije za uvedbo blažilnika sistemskih tveganj, Banka Slovenije določi stopnjo blažilnika sistemskih tveganj v skladu s tem aktom.</w:t>
      </w:r>
    </w:p>
    <w:p w14:paraId="63EC4A9A" w14:textId="77777777" w:rsidR="007D2591" w:rsidRPr="006A75A4" w:rsidRDefault="007D2591" w:rsidP="00BE072F">
      <w:pPr>
        <w:shd w:val="clear" w:color="auto" w:fill="FFFFFF"/>
        <w:spacing w:after="0" w:line="240" w:lineRule="auto"/>
        <w:jc w:val="both"/>
        <w:rPr>
          <w:rFonts w:ascii="Arial" w:eastAsia="Times New Roman" w:hAnsi="Arial" w:cs="Arial"/>
          <w:sz w:val="20"/>
          <w:szCs w:val="20"/>
        </w:rPr>
      </w:pPr>
    </w:p>
    <w:p w14:paraId="7AF6E104" w14:textId="77777777" w:rsidR="007D2591" w:rsidRPr="006A75A4" w:rsidRDefault="007D2591" w:rsidP="00BE072F">
      <w:pPr>
        <w:shd w:val="clear" w:color="auto" w:fill="FFFFFF"/>
        <w:spacing w:after="0" w:line="240" w:lineRule="auto"/>
        <w:jc w:val="both"/>
        <w:rPr>
          <w:rFonts w:ascii="Arial" w:eastAsia="Times New Roman" w:hAnsi="Arial" w:cs="Arial"/>
          <w:sz w:val="20"/>
          <w:szCs w:val="20"/>
        </w:rPr>
      </w:pPr>
      <w:r w:rsidRPr="006A75A4">
        <w:rPr>
          <w:rFonts w:ascii="Arial" w:eastAsia="Times New Roman" w:hAnsi="Arial" w:cs="Arial"/>
          <w:sz w:val="20"/>
          <w:szCs w:val="20"/>
        </w:rPr>
        <w:t>(8) Če Banka Slovenije določi stopnjo blažilnika sistemskih tveganj za izpostavljenosti v drugih državah članicah, mora biti ta stopnja enaka za vse izpostavljenosti znotraj Evropske unije, razen če se prizna stopnja blažilnika sistemskih tveganj v skladu z 251. členom tega zakona.</w:t>
      </w:r>
    </w:p>
    <w:p w14:paraId="6C2345F2" w14:textId="77777777" w:rsidR="00BE072F" w:rsidRPr="006A75A4" w:rsidRDefault="00BE072F" w:rsidP="00BE072F">
      <w:pPr>
        <w:shd w:val="clear" w:color="auto" w:fill="FFFFFF"/>
        <w:spacing w:after="0" w:line="240" w:lineRule="auto"/>
        <w:jc w:val="center"/>
        <w:rPr>
          <w:rFonts w:ascii="Arial" w:eastAsia="Times New Roman" w:hAnsi="Arial" w:cs="Arial"/>
          <w:b/>
          <w:bCs/>
          <w:sz w:val="20"/>
          <w:szCs w:val="20"/>
        </w:rPr>
      </w:pPr>
    </w:p>
    <w:p w14:paraId="203F398C" w14:textId="77777777" w:rsidR="007D2591" w:rsidRPr="006A75A4" w:rsidRDefault="007D2591" w:rsidP="00BE072F">
      <w:pPr>
        <w:shd w:val="clear" w:color="auto" w:fill="FFFFFF"/>
        <w:spacing w:after="0" w:line="240" w:lineRule="auto"/>
        <w:jc w:val="center"/>
        <w:rPr>
          <w:rFonts w:ascii="Arial" w:eastAsia="Times New Roman" w:hAnsi="Arial" w:cs="Arial"/>
          <w:b/>
          <w:bCs/>
          <w:sz w:val="20"/>
          <w:szCs w:val="20"/>
        </w:rPr>
      </w:pPr>
      <w:r w:rsidRPr="006A75A4">
        <w:rPr>
          <w:rFonts w:ascii="Arial" w:eastAsia="Times New Roman" w:hAnsi="Arial" w:cs="Arial"/>
          <w:b/>
          <w:bCs/>
          <w:sz w:val="20"/>
          <w:szCs w:val="20"/>
        </w:rPr>
        <w:t>251. člen</w:t>
      </w:r>
    </w:p>
    <w:p w14:paraId="348F613D" w14:textId="77777777" w:rsidR="007D2591" w:rsidRPr="006A75A4" w:rsidRDefault="007D2591" w:rsidP="00BE072F">
      <w:pPr>
        <w:shd w:val="clear" w:color="auto" w:fill="FFFFFF"/>
        <w:spacing w:after="0" w:line="240" w:lineRule="auto"/>
        <w:jc w:val="center"/>
        <w:rPr>
          <w:rFonts w:ascii="Arial" w:eastAsia="Times New Roman" w:hAnsi="Arial" w:cs="Arial"/>
          <w:b/>
          <w:bCs/>
          <w:sz w:val="20"/>
          <w:szCs w:val="20"/>
        </w:rPr>
      </w:pPr>
      <w:r w:rsidRPr="006A75A4">
        <w:rPr>
          <w:rFonts w:ascii="Arial" w:eastAsia="Times New Roman" w:hAnsi="Arial" w:cs="Arial"/>
          <w:b/>
          <w:bCs/>
          <w:sz w:val="20"/>
          <w:szCs w:val="20"/>
        </w:rPr>
        <w:t>(priznavanje stopnje blažilnika sistemskih tveganj)</w:t>
      </w:r>
    </w:p>
    <w:p w14:paraId="7B922F88" w14:textId="77777777" w:rsidR="007D2591" w:rsidRPr="006A75A4" w:rsidRDefault="007D2591" w:rsidP="00BE072F">
      <w:pPr>
        <w:shd w:val="clear" w:color="auto" w:fill="FFFFFF"/>
        <w:spacing w:after="0" w:line="240" w:lineRule="auto"/>
        <w:jc w:val="both"/>
        <w:rPr>
          <w:rFonts w:ascii="Arial" w:eastAsia="Times New Roman" w:hAnsi="Arial" w:cs="Arial"/>
          <w:sz w:val="20"/>
          <w:szCs w:val="20"/>
        </w:rPr>
      </w:pPr>
    </w:p>
    <w:p w14:paraId="32367476" w14:textId="77777777" w:rsidR="007D2591" w:rsidRPr="006A75A4" w:rsidRDefault="007D2591" w:rsidP="00BE072F">
      <w:pPr>
        <w:shd w:val="clear" w:color="auto" w:fill="FFFFFF"/>
        <w:spacing w:after="0" w:line="240" w:lineRule="auto"/>
        <w:jc w:val="both"/>
        <w:rPr>
          <w:rFonts w:ascii="Arial" w:eastAsia="Times New Roman" w:hAnsi="Arial" w:cs="Arial"/>
          <w:sz w:val="20"/>
          <w:szCs w:val="20"/>
        </w:rPr>
      </w:pPr>
      <w:r w:rsidRPr="006A75A4">
        <w:rPr>
          <w:rFonts w:ascii="Arial" w:eastAsia="Times New Roman" w:hAnsi="Arial" w:cs="Arial"/>
          <w:sz w:val="20"/>
          <w:szCs w:val="20"/>
        </w:rPr>
        <w:lastRenderedPageBreak/>
        <w:t>(1) Banka Slovenije lahko prizna stopnje blažilnika sistemskih tveganj, ki jih določijo imenovani organi drugih držav članic, in lahko te stopnje blažilnika uporablja za banke z izpostavljenostmi v teh državah članicah, ki so uvedle te stopnje blažilnika.</w:t>
      </w:r>
    </w:p>
    <w:p w14:paraId="6E1E96AD" w14:textId="77777777" w:rsidR="007D2591" w:rsidRPr="006A75A4" w:rsidRDefault="007D2591" w:rsidP="00BE072F">
      <w:pPr>
        <w:shd w:val="clear" w:color="auto" w:fill="FFFFFF"/>
        <w:spacing w:after="0" w:line="240" w:lineRule="auto"/>
        <w:jc w:val="both"/>
        <w:rPr>
          <w:rFonts w:ascii="Arial" w:eastAsia="Times New Roman" w:hAnsi="Arial" w:cs="Arial"/>
          <w:sz w:val="20"/>
          <w:szCs w:val="20"/>
        </w:rPr>
      </w:pPr>
    </w:p>
    <w:p w14:paraId="26875373" w14:textId="77777777" w:rsidR="007D2591" w:rsidRPr="006A75A4" w:rsidRDefault="007D2591" w:rsidP="00BE072F">
      <w:pPr>
        <w:shd w:val="clear" w:color="auto" w:fill="FFFFFF"/>
        <w:spacing w:after="0" w:line="240" w:lineRule="auto"/>
        <w:jc w:val="both"/>
        <w:rPr>
          <w:rFonts w:ascii="Arial" w:eastAsia="Times New Roman" w:hAnsi="Arial" w:cs="Arial"/>
          <w:sz w:val="20"/>
          <w:szCs w:val="20"/>
        </w:rPr>
      </w:pPr>
      <w:r w:rsidRPr="006A75A4">
        <w:rPr>
          <w:rFonts w:ascii="Arial" w:eastAsia="Times New Roman" w:hAnsi="Arial" w:cs="Arial"/>
          <w:sz w:val="20"/>
          <w:szCs w:val="20"/>
        </w:rPr>
        <w:t>(2) Če Banka Slovenije prizna stopnjo blažilnika sistemskih tveganj, ki jo določi imenovani organ druge države članice, o tem obvesti Evropski odbor za sistemska tveganja. Odločitev o priznanju in uporabi stopnje blažilnika sistemskih tveganj, ki ga je določil imenovani organ druge države članice, Banka Slovenije objavi na svoji spletni strani.</w:t>
      </w:r>
    </w:p>
    <w:p w14:paraId="30992C22" w14:textId="77777777" w:rsidR="007D2591" w:rsidRPr="006A75A4" w:rsidRDefault="007D2591" w:rsidP="00BE072F">
      <w:pPr>
        <w:shd w:val="clear" w:color="auto" w:fill="FFFFFF"/>
        <w:spacing w:after="0" w:line="240" w:lineRule="auto"/>
        <w:jc w:val="both"/>
        <w:rPr>
          <w:rFonts w:ascii="Arial" w:eastAsia="Times New Roman" w:hAnsi="Arial" w:cs="Arial"/>
          <w:sz w:val="20"/>
          <w:szCs w:val="20"/>
        </w:rPr>
      </w:pPr>
    </w:p>
    <w:p w14:paraId="7F3EE785" w14:textId="77777777" w:rsidR="007D2591" w:rsidRPr="006A75A4" w:rsidRDefault="007D2591" w:rsidP="00BE072F">
      <w:pPr>
        <w:shd w:val="clear" w:color="auto" w:fill="FFFFFF"/>
        <w:spacing w:after="0" w:line="240" w:lineRule="auto"/>
        <w:jc w:val="both"/>
        <w:rPr>
          <w:rFonts w:ascii="Arial" w:eastAsia="Times New Roman" w:hAnsi="Arial" w:cs="Arial"/>
          <w:sz w:val="20"/>
          <w:szCs w:val="20"/>
        </w:rPr>
      </w:pPr>
      <w:r w:rsidRPr="006A75A4">
        <w:rPr>
          <w:rFonts w:ascii="Arial" w:eastAsia="Times New Roman" w:hAnsi="Arial" w:cs="Arial"/>
          <w:sz w:val="20"/>
          <w:szCs w:val="20"/>
        </w:rPr>
        <w:t>(3) Pri odločitvi o priznanju in uporabi stopnje blažilnika sistemskih tveganj, ki ga je določil imenovani organ druge države članice, Banka Slovenije upošteva informacije, ki jih je država članica, ki je določila stopnjo blažilnika, predložila v skladu s prvim odstavkom 249. člena tega zakona in jih javno objavila na spletni strani.</w:t>
      </w:r>
    </w:p>
    <w:p w14:paraId="2B44CAFC" w14:textId="77777777" w:rsidR="007D2591" w:rsidRPr="006A75A4" w:rsidRDefault="007D2591" w:rsidP="00BE072F">
      <w:pPr>
        <w:shd w:val="clear" w:color="auto" w:fill="FFFFFF"/>
        <w:spacing w:after="0" w:line="240" w:lineRule="auto"/>
        <w:jc w:val="both"/>
        <w:rPr>
          <w:rFonts w:ascii="Arial" w:eastAsia="Times New Roman" w:hAnsi="Arial" w:cs="Arial"/>
          <w:sz w:val="20"/>
          <w:szCs w:val="20"/>
        </w:rPr>
      </w:pPr>
    </w:p>
    <w:p w14:paraId="092BEE28" w14:textId="77777777" w:rsidR="007D2591" w:rsidRPr="006A75A4" w:rsidRDefault="007D2591" w:rsidP="00BE072F">
      <w:pPr>
        <w:shd w:val="clear" w:color="auto" w:fill="FFFFFF"/>
        <w:spacing w:after="0" w:line="240" w:lineRule="auto"/>
        <w:jc w:val="both"/>
        <w:rPr>
          <w:rFonts w:ascii="Arial" w:eastAsia="Times New Roman" w:hAnsi="Arial" w:cs="Arial"/>
          <w:sz w:val="20"/>
          <w:szCs w:val="20"/>
        </w:rPr>
      </w:pPr>
      <w:r w:rsidRPr="006A75A4">
        <w:rPr>
          <w:rFonts w:ascii="Arial" w:eastAsia="Times New Roman" w:hAnsi="Arial" w:cs="Arial"/>
          <w:sz w:val="20"/>
          <w:szCs w:val="20"/>
        </w:rPr>
        <w:t>(4) Če Banka Slovenije v skladu s prvim odstavkom tega člena prizna stopnjo blažilnika sistemskih tveganj, ki jo določi imenovani organ druge države članice, se lahko ta blažilnik sistemskega tveganja prišteje k blažilniku sistemskega tveganja, ki se uporablja v skladu z 246. členom tega zakona, pod pogojem, da blažilnika obravnavata različna tveganja. Če blažilnika obravnavata ista tveganja, se uporabi samo višji blažilnik.</w:t>
      </w:r>
    </w:p>
    <w:p w14:paraId="755C2861" w14:textId="77777777" w:rsidR="00BE072F" w:rsidRPr="006A75A4" w:rsidRDefault="00BE072F" w:rsidP="00BE072F">
      <w:pPr>
        <w:shd w:val="clear" w:color="auto" w:fill="FFFFFF"/>
        <w:spacing w:after="0" w:line="240" w:lineRule="auto"/>
        <w:jc w:val="center"/>
        <w:rPr>
          <w:rFonts w:ascii="Arial" w:eastAsia="Times New Roman" w:hAnsi="Arial" w:cs="Arial"/>
          <w:b/>
          <w:bCs/>
          <w:sz w:val="20"/>
          <w:szCs w:val="20"/>
        </w:rPr>
      </w:pPr>
    </w:p>
    <w:p w14:paraId="6B8605C0" w14:textId="77777777" w:rsidR="007D2591" w:rsidRPr="006A75A4" w:rsidRDefault="007D2591" w:rsidP="00BE072F">
      <w:pPr>
        <w:shd w:val="clear" w:color="auto" w:fill="FFFFFF"/>
        <w:spacing w:after="0" w:line="240" w:lineRule="auto"/>
        <w:jc w:val="center"/>
        <w:rPr>
          <w:rFonts w:ascii="Arial" w:eastAsia="Times New Roman" w:hAnsi="Arial" w:cs="Arial"/>
          <w:b/>
          <w:bCs/>
          <w:sz w:val="20"/>
          <w:szCs w:val="20"/>
        </w:rPr>
      </w:pPr>
      <w:r w:rsidRPr="006A75A4">
        <w:rPr>
          <w:rFonts w:ascii="Arial" w:eastAsia="Times New Roman" w:hAnsi="Arial" w:cs="Arial"/>
          <w:b/>
          <w:bCs/>
          <w:sz w:val="20"/>
          <w:szCs w:val="20"/>
        </w:rPr>
        <w:t>252. člen</w:t>
      </w:r>
    </w:p>
    <w:p w14:paraId="0F9781FA" w14:textId="77777777" w:rsidR="007D2591" w:rsidRPr="006A75A4" w:rsidRDefault="007D2591" w:rsidP="00BE072F">
      <w:pPr>
        <w:shd w:val="clear" w:color="auto" w:fill="FFFFFF"/>
        <w:spacing w:after="0" w:line="240" w:lineRule="auto"/>
        <w:jc w:val="center"/>
        <w:rPr>
          <w:rFonts w:ascii="Arial" w:eastAsia="Times New Roman" w:hAnsi="Arial" w:cs="Arial"/>
          <w:b/>
          <w:bCs/>
          <w:sz w:val="20"/>
          <w:szCs w:val="20"/>
        </w:rPr>
      </w:pPr>
      <w:r w:rsidRPr="006A75A4">
        <w:rPr>
          <w:rFonts w:ascii="Arial" w:eastAsia="Times New Roman" w:hAnsi="Arial" w:cs="Arial"/>
          <w:b/>
          <w:bCs/>
          <w:sz w:val="20"/>
          <w:szCs w:val="20"/>
        </w:rPr>
        <w:t>(zahteve v zvezi z uporabo blažilnikov za GSPB in DSPB ter blažilnika sistemskih tveganj)</w:t>
      </w:r>
    </w:p>
    <w:p w14:paraId="42620499" w14:textId="77777777" w:rsidR="007D2591" w:rsidRPr="006A75A4" w:rsidRDefault="007D2591" w:rsidP="00BE072F">
      <w:pPr>
        <w:shd w:val="clear" w:color="auto" w:fill="FFFFFF"/>
        <w:spacing w:after="0" w:line="240" w:lineRule="auto"/>
        <w:jc w:val="both"/>
        <w:rPr>
          <w:rFonts w:ascii="Arial" w:eastAsia="Times New Roman" w:hAnsi="Arial" w:cs="Arial"/>
          <w:sz w:val="20"/>
          <w:szCs w:val="20"/>
        </w:rPr>
      </w:pPr>
    </w:p>
    <w:p w14:paraId="455744F0" w14:textId="77777777" w:rsidR="007D2591" w:rsidRPr="006A75A4" w:rsidRDefault="007D2591" w:rsidP="00BE072F">
      <w:pPr>
        <w:shd w:val="clear" w:color="auto" w:fill="FFFFFF"/>
        <w:spacing w:after="0" w:line="240" w:lineRule="auto"/>
        <w:jc w:val="both"/>
        <w:rPr>
          <w:rFonts w:ascii="Arial" w:eastAsia="Times New Roman" w:hAnsi="Arial" w:cs="Arial"/>
          <w:sz w:val="20"/>
          <w:szCs w:val="20"/>
        </w:rPr>
      </w:pPr>
      <w:r w:rsidRPr="006A75A4">
        <w:rPr>
          <w:rFonts w:ascii="Arial" w:eastAsia="Times New Roman" w:hAnsi="Arial" w:cs="Arial"/>
          <w:sz w:val="20"/>
          <w:szCs w:val="20"/>
        </w:rPr>
        <w:t>Če za banko velja blažilnik sistemskih tveganj, se ta prišteje blažilniku za GSPB ali blažilniku za DSPB, kot sta določena v pododdelku 7.2.3 tega zakona. Kadar je vsota stopnje blažilnika sistemskih tveganj, kot se izračuna za namen četrtega, petega ali sedmega odstavka 249. člena tega zakona, in stopnje blažilnika za GSPB oziroma DSPB višja od 5 odstotkov, je treba predhodno pridobiti pooblastilo Komisije iz tretjega odstavka 244. člena tega zakona. Za ta namen Banka Slovenije tri mesece pred objavo odločitve predloži obvestilo Evropskemu odboru za sistemska tveganja.</w:t>
      </w:r>
    </w:p>
    <w:p w14:paraId="3FFC7F7B" w14:textId="77777777" w:rsidR="00BE072F" w:rsidRPr="006A75A4" w:rsidRDefault="00BE072F" w:rsidP="00BE072F">
      <w:pPr>
        <w:shd w:val="clear" w:color="auto" w:fill="FFFFFF"/>
        <w:spacing w:after="0" w:line="240" w:lineRule="auto"/>
        <w:jc w:val="center"/>
        <w:rPr>
          <w:rFonts w:ascii="Arial" w:eastAsia="Times New Roman" w:hAnsi="Arial" w:cs="Arial"/>
          <w:b/>
          <w:bCs/>
          <w:sz w:val="20"/>
          <w:szCs w:val="20"/>
        </w:rPr>
      </w:pPr>
    </w:p>
    <w:p w14:paraId="54B378C9" w14:textId="77777777" w:rsidR="007D2591" w:rsidRPr="006A75A4" w:rsidRDefault="007D2591" w:rsidP="00BE072F">
      <w:pPr>
        <w:shd w:val="clear" w:color="auto" w:fill="FFFFFF"/>
        <w:spacing w:after="0" w:line="240" w:lineRule="auto"/>
        <w:jc w:val="center"/>
        <w:rPr>
          <w:rFonts w:ascii="Arial" w:eastAsia="Times New Roman" w:hAnsi="Arial" w:cs="Arial"/>
          <w:b/>
          <w:bCs/>
          <w:sz w:val="20"/>
          <w:szCs w:val="20"/>
        </w:rPr>
      </w:pPr>
      <w:r w:rsidRPr="006A75A4">
        <w:rPr>
          <w:rFonts w:ascii="Arial" w:eastAsia="Times New Roman" w:hAnsi="Arial" w:cs="Arial"/>
          <w:b/>
          <w:bCs/>
          <w:sz w:val="20"/>
          <w:szCs w:val="20"/>
        </w:rPr>
        <w:t>253. člen</w:t>
      </w:r>
    </w:p>
    <w:p w14:paraId="042D8E77" w14:textId="77777777" w:rsidR="007D2591" w:rsidRPr="006A75A4" w:rsidRDefault="007D2591" w:rsidP="00BE072F">
      <w:pPr>
        <w:shd w:val="clear" w:color="auto" w:fill="FFFFFF"/>
        <w:spacing w:after="0" w:line="240" w:lineRule="auto"/>
        <w:jc w:val="center"/>
        <w:rPr>
          <w:rFonts w:ascii="Arial" w:eastAsia="Times New Roman" w:hAnsi="Arial" w:cs="Arial"/>
          <w:b/>
          <w:bCs/>
          <w:sz w:val="20"/>
          <w:szCs w:val="20"/>
        </w:rPr>
      </w:pPr>
      <w:r w:rsidRPr="006A75A4">
        <w:rPr>
          <w:rFonts w:ascii="Arial" w:eastAsia="Times New Roman" w:hAnsi="Arial" w:cs="Arial"/>
          <w:b/>
          <w:bCs/>
          <w:sz w:val="20"/>
          <w:szCs w:val="20"/>
        </w:rPr>
        <w:t>(zahteva po skupnem blažilniku)</w:t>
      </w:r>
    </w:p>
    <w:p w14:paraId="62BF1DBB" w14:textId="77777777" w:rsidR="007D2591" w:rsidRPr="006A75A4" w:rsidRDefault="007D2591" w:rsidP="00BE072F">
      <w:pPr>
        <w:shd w:val="clear" w:color="auto" w:fill="FFFFFF"/>
        <w:spacing w:after="0" w:line="240" w:lineRule="auto"/>
        <w:jc w:val="both"/>
        <w:rPr>
          <w:rFonts w:ascii="Arial" w:eastAsia="Times New Roman" w:hAnsi="Arial" w:cs="Arial"/>
          <w:sz w:val="20"/>
          <w:szCs w:val="20"/>
        </w:rPr>
      </w:pPr>
    </w:p>
    <w:p w14:paraId="58E4791B" w14:textId="77777777" w:rsidR="007D2591" w:rsidRPr="006A75A4" w:rsidRDefault="007D2591" w:rsidP="00BE072F">
      <w:pPr>
        <w:shd w:val="clear" w:color="auto" w:fill="FFFFFF"/>
        <w:spacing w:after="0" w:line="240" w:lineRule="auto"/>
        <w:jc w:val="both"/>
        <w:rPr>
          <w:rFonts w:ascii="Arial" w:eastAsia="Times New Roman" w:hAnsi="Arial" w:cs="Arial"/>
          <w:sz w:val="20"/>
          <w:szCs w:val="20"/>
        </w:rPr>
      </w:pPr>
      <w:r w:rsidRPr="006A75A4">
        <w:rPr>
          <w:rFonts w:ascii="Arial" w:eastAsia="Times New Roman" w:hAnsi="Arial" w:cs="Arial"/>
          <w:sz w:val="20"/>
          <w:szCs w:val="20"/>
        </w:rPr>
        <w:t>(1) Banka mora stalno izpolnjevati zahtevo po skupnem blažilniku z navadnim lastniškim temeljnim kapitalom. Če te zahteve ne izpolnjuje v celoti, zanjo veljajo omejitve razdelitev iz 254. člena tega zakona.</w:t>
      </w:r>
    </w:p>
    <w:p w14:paraId="5006E968" w14:textId="77777777" w:rsidR="007D2591" w:rsidRPr="006A75A4" w:rsidRDefault="007D2591" w:rsidP="00BE072F">
      <w:pPr>
        <w:shd w:val="clear" w:color="auto" w:fill="FFFFFF"/>
        <w:spacing w:after="0" w:line="240" w:lineRule="auto"/>
        <w:jc w:val="both"/>
        <w:rPr>
          <w:rFonts w:ascii="Arial" w:eastAsia="Times New Roman" w:hAnsi="Arial" w:cs="Arial"/>
          <w:sz w:val="20"/>
          <w:szCs w:val="20"/>
        </w:rPr>
      </w:pPr>
    </w:p>
    <w:p w14:paraId="34352A80" w14:textId="77777777" w:rsidR="007D2591" w:rsidRPr="006A75A4" w:rsidRDefault="007D2591" w:rsidP="00BE072F">
      <w:pPr>
        <w:shd w:val="clear" w:color="auto" w:fill="FFFFFF"/>
        <w:spacing w:after="0" w:line="240" w:lineRule="auto"/>
        <w:jc w:val="both"/>
        <w:rPr>
          <w:rFonts w:ascii="Arial" w:eastAsia="Times New Roman" w:hAnsi="Arial" w:cs="Arial"/>
          <w:sz w:val="20"/>
          <w:szCs w:val="20"/>
        </w:rPr>
      </w:pPr>
      <w:r w:rsidRPr="006A75A4">
        <w:rPr>
          <w:rFonts w:ascii="Arial" w:eastAsia="Times New Roman" w:hAnsi="Arial" w:cs="Arial"/>
          <w:sz w:val="20"/>
          <w:szCs w:val="20"/>
        </w:rPr>
        <w:t>(2) Banka navadnega lastniškega temeljnega kapitala, ki ga vzdržuje za izpolnjevanje enega od elementov zahteve po skupnem blažilniku, ne sme uporabiti za izpolnjevanje drugih ustreznih elementov zahteve po skupnem blažilniku.</w:t>
      </w:r>
    </w:p>
    <w:p w14:paraId="76AC43AB" w14:textId="77777777" w:rsidR="007D2591" w:rsidRPr="006A75A4" w:rsidRDefault="007D2591" w:rsidP="00BE072F">
      <w:pPr>
        <w:shd w:val="clear" w:color="auto" w:fill="FFFFFF"/>
        <w:spacing w:after="0" w:line="240" w:lineRule="auto"/>
        <w:jc w:val="both"/>
        <w:rPr>
          <w:rFonts w:ascii="Arial" w:eastAsia="Times New Roman" w:hAnsi="Arial" w:cs="Arial"/>
          <w:sz w:val="20"/>
          <w:szCs w:val="20"/>
        </w:rPr>
      </w:pPr>
    </w:p>
    <w:p w14:paraId="49ACE8C9" w14:textId="77777777" w:rsidR="007D2591" w:rsidRPr="006A75A4" w:rsidRDefault="007D2591" w:rsidP="00BE072F">
      <w:pPr>
        <w:shd w:val="clear" w:color="auto" w:fill="FFFFFF"/>
        <w:spacing w:after="0" w:line="240" w:lineRule="auto"/>
        <w:jc w:val="both"/>
        <w:rPr>
          <w:rFonts w:ascii="Arial" w:eastAsia="Times New Roman" w:hAnsi="Arial" w:cs="Arial"/>
          <w:sz w:val="20"/>
          <w:szCs w:val="20"/>
        </w:rPr>
      </w:pPr>
      <w:r w:rsidRPr="006A75A4">
        <w:rPr>
          <w:rFonts w:ascii="Arial" w:eastAsia="Times New Roman" w:hAnsi="Arial" w:cs="Arial"/>
          <w:sz w:val="20"/>
          <w:szCs w:val="20"/>
        </w:rPr>
        <w:t>(3) Banka navadnega lastniškega temeljnega kapitala, ki ga vzdržuje za izpolnjevanje zahteve po skupnem blažilniku iz prvega odstavka tega člena, ne sme uporabiti za izpolnjevanje:</w:t>
      </w:r>
    </w:p>
    <w:p w14:paraId="096B55FE" w14:textId="77777777" w:rsidR="007D2591" w:rsidRPr="006A75A4" w:rsidRDefault="007D2591">
      <w:pPr>
        <w:pStyle w:val="tevilnatoka"/>
        <w:numPr>
          <w:ilvl w:val="0"/>
          <w:numId w:val="70"/>
        </w:numPr>
        <w:tabs>
          <w:tab w:val="clear" w:pos="540"/>
          <w:tab w:val="clear" w:pos="900"/>
        </w:tabs>
        <w:rPr>
          <w:rFonts w:cs="Arial"/>
          <w:sz w:val="20"/>
          <w:szCs w:val="20"/>
        </w:rPr>
      </w:pPr>
      <w:r w:rsidRPr="006A75A4">
        <w:rPr>
          <w:rFonts w:cs="Arial"/>
          <w:sz w:val="20"/>
          <w:szCs w:val="20"/>
        </w:rPr>
        <w:t>zahtev iz točk (a), (b) in (c) prvega odstavka 92. člena Uredbe 575/2013/EU;</w:t>
      </w:r>
    </w:p>
    <w:p w14:paraId="75CEA51F" w14:textId="77777777" w:rsidR="007D2591" w:rsidRPr="006A75A4" w:rsidRDefault="007D2591">
      <w:pPr>
        <w:pStyle w:val="tevilnatoka"/>
        <w:numPr>
          <w:ilvl w:val="0"/>
          <w:numId w:val="70"/>
        </w:numPr>
        <w:tabs>
          <w:tab w:val="clear" w:pos="540"/>
          <w:tab w:val="clear" w:pos="900"/>
        </w:tabs>
        <w:rPr>
          <w:rFonts w:cs="Arial"/>
          <w:sz w:val="20"/>
          <w:szCs w:val="20"/>
        </w:rPr>
      </w:pPr>
      <w:r w:rsidRPr="006A75A4">
        <w:rPr>
          <w:rFonts w:cs="Arial"/>
          <w:sz w:val="20"/>
          <w:szCs w:val="20"/>
        </w:rPr>
        <w:t>dodatne kapitalske zahteve na podlagi 203. člena ali 1. točke drugega odstavka 280. člena tega zakona, ki se nanaša na tveganja, ki niso tveganja prevelikega finančnega vzvoda;</w:t>
      </w:r>
    </w:p>
    <w:p w14:paraId="13A18AC7" w14:textId="77777777" w:rsidR="007D2591" w:rsidRPr="006A75A4" w:rsidRDefault="007D2591">
      <w:pPr>
        <w:pStyle w:val="tevilnatoka"/>
        <w:numPr>
          <w:ilvl w:val="0"/>
          <w:numId w:val="70"/>
        </w:numPr>
        <w:tabs>
          <w:tab w:val="clear" w:pos="540"/>
          <w:tab w:val="clear" w:pos="900"/>
        </w:tabs>
        <w:rPr>
          <w:rFonts w:cs="Arial"/>
          <w:sz w:val="20"/>
          <w:szCs w:val="20"/>
        </w:rPr>
      </w:pPr>
      <w:r w:rsidRPr="006A75A4">
        <w:rPr>
          <w:rFonts w:cs="Arial"/>
          <w:sz w:val="20"/>
          <w:szCs w:val="20"/>
        </w:rPr>
        <w:t>zahteve glede zagotavljanja ustreznega notranjega kapitala v skladu s 151. členom tega zakona, ki se nanaša na tveganja, ki niso tveganja prevelikega finančnega vzvoda;</w:t>
      </w:r>
    </w:p>
    <w:p w14:paraId="3755B927" w14:textId="77777777" w:rsidR="007D2591" w:rsidRPr="006A75A4" w:rsidRDefault="007D2591">
      <w:pPr>
        <w:pStyle w:val="tevilnatoka"/>
        <w:numPr>
          <w:ilvl w:val="0"/>
          <w:numId w:val="70"/>
        </w:numPr>
        <w:tabs>
          <w:tab w:val="clear" w:pos="540"/>
          <w:tab w:val="clear" w:pos="900"/>
        </w:tabs>
        <w:rPr>
          <w:rFonts w:cs="Arial"/>
          <w:sz w:val="20"/>
          <w:szCs w:val="20"/>
        </w:rPr>
      </w:pPr>
      <w:r w:rsidRPr="006A75A4">
        <w:rPr>
          <w:rFonts w:cs="Arial"/>
          <w:sz w:val="20"/>
          <w:szCs w:val="20"/>
        </w:rPr>
        <w:t>napotka, sporočenega v skladu z 205. členom tega zakona za obravnavanje tveganj, ki niso tveganje prevelikega finančnega vzvoda.</w:t>
      </w:r>
    </w:p>
    <w:p w14:paraId="6EACE43B" w14:textId="77777777" w:rsidR="007D2591" w:rsidRPr="006A75A4" w:rsidRDefault="007D2591" w:rsidP="00BE072F">
      <w:pPr>
        <w:shd w:val="clear" w:color="auto" w:fill="FFFFFF"/>
        <w:spacing w:after="0" w:line="240" w:lineRule="auto"/>
        <w:jc w:val="both"/>
        <w:rPr>
          <w:rFonts w:ascii="Arial" w:eastAsia="Times New Roman" w:hAnsi="Arial" w:cs="Arial"/>
          <w:sz w:val="20"/>
          <w:szCs w:val="20"/>
        </w:rPr>
      </w:pPr>
    </w:p>
    <w:p w14:paraId="79BCAE2E" w14:textId="77777777" w:rsidR="007D2591" w:rsidRPr="006A75A4" w:rsidRDefault="007D2591" w:rsidP="00BE072F">
      <w:pPr>
        <w:shd w:val="clear" w:color="auto" w:fill="FFFFFF"/>
        <w:spacing w:after="0" w:line="240" w:lineRule="auto"/>
        <w:jc w:val="both"/>
        <w:rPr>
          <w:rFonts w:ascii="Arial" w:eastAsia="Times New Roman" w:hAnsi="Arial" w:cs="Arial"/>
          <w:sz w:val="20"/>
          <w:szCs w:val="20"/>
        </w:rPr>
      </w:pPr>
      <w:r w:rsidRPr="006A75A4">
        <w:rPr>
          <w:rFonts w:ascii="Arial" w:eastAsia="Times New Roman" w:hAnsi="Arial" w:cs="Arial"/>
          <w:sz w:val="20"/>
          <w:szCs w:val="20"/>
        </w:rPr>
        <w:t>(4) Šteje se, da banka ne izpolnjuje zahteve po skupnem blažilniku, kadar nima kapitala v zadostnem obsegu in kakovosti, da bi hkrati izpolnila vsako od naslednjih zahtev:</w:t>
      </w:r>
    </w:p>
    <w:p w14:paraId="56731990" w14:textId="77777777" w:rsidR="007D2591" w:rsidRPr="006A75A4" w:rsidRDefault="007D2591">
      <w:pPr>
        <w:pStyle w:val="tevilnatoka"/>
        <w:numPr>
          <w:ilvl w:val="0"/>
          <w:numId w:val="71"/>
        </w:numPr>
        <w:tabs>
          <w:tab w:val="clear" w:pos="540"/>
          <w:tab w:val="clear" w:pos="900"/>
        </w:tabs>
        <w:rPr>
          <w:rFonts w:cs="Arial"/>
          <w:sz w:val="20"/>
          <w:szCs w:val="20"/>
        </w:rPr>
      </w:pPr>
      <w:r w:rsidRPr="006A75A4">
        <w:rPr>
          <w:rFonts w:cs="Arial"/>
          <w:sz w:val="20"/>
          <w:szCs w:val="20"/>
        </w:rPr>
        <w:t>zahtevo po skupnem blažilniku;</w:t>
      </w:r>
    </w:p>
    <w:p w14:paraId="18A89716" w14:textId="77777777" w:rsidR="007D2591" w:rsidRPr="006A75A4" w:rsidRDefault="007D2591">
      <w:pPr>
        <w:pStyle w:val="tevilnatoka"/>
        <w:numPr>
          <w:ilvl w:val="0"/>
          <w:numId w:val="71"/>
        </w:numPr>
        <w:tabs>
          <w:tab w:val="clear" w:pos="540"/>
          <w:tab w:val="clear" w:pos="900"/>
        </w:tabs>
        <w:rPr>
          <w:rFonts w:cs="Arial"/>
          <w:sz w:val="20"/>
          <w:szCs w:val="20"/>
        </w:rPr>
      </w:pPr>
      <w:r w:rsidRPr="006A75A4">
        <w:rPr>
          <w:rFonts w:cs="Arial"/>
          <w:sz w:val="20"/>
          <w:szCs w:val="20"/>
        </w:rPr>
        <w:t>zahteve iz točk (a), (b) in (c) prvega odstavka 92. člena Uredbe 575/2013/EU;</w:t>
      </w:r>
    </w:p>
    <w:p w14:paraId="16B8DE71" w14:textId="77777777" w:rsidR="007D2591" w:rsidRPr="006A75A4" w:rsidRDefault="007D2591">
      <w:pPr>
        <w:pStyle w:val="tevilnatoka"/>
        <w:numPr>
          <w:ilvl w:val="0"/>
          <w:numId w:val="71"/>
        </w:numPr>
        <w:tabs>
          <w:tab w:val="clear" w:pos="540"/>
          <w:tab w:val="clear" w:pos="900"/>
        </w:tabs>
        <w:rPr>
          <w:rFonts w:cs="Arial"/>
          <w:sz w:val="20"/>
          <w:szCs w:val="20"/>
        </w:rPr>
      </w:pPr>
      <w:r w:rsidRPr="006A75A4">
        <w:rPr>
          <w:rFonts w:cs="Arial"/>
          <w:sz w:val="20"/>
          <w:szCs w:val="20"/>
        </w:rPr>
        <w:t>dodatno kapitalsko zahtevo na podlagi 203. člena ali 1. točke drugega odstavka 280. člena tega zakona, ki se nanaša na tveganja, ki niso tveganja prevelikega finančnega vzvoda;</w:t>
      </w:r>
    </w:p>
    <w:p w14:paraId="4D3A5869" w14:textId="77777777" w:rsidR="007D2591" w:rsidRPr="006A75A4" w:rsidRDefault="007D2591">
      <w:pPr>
        <w:pStyle w:val="tevilnatoka"/>
        <w:numPr>
          <w:ilvl w:val="0"/>
          <w:numId w:val="71"/>
        </w:numPr>
        <w:tabs>
          <w:tab w:val="clear" w:pos="540"/>
          <w:tab w:val="clear" w:pos="900"/>
        </w:tabs>
        <w:rPr>
          <w:rFonts w:cs="Arial"/>
          <w:sz w:val="20"/>
          <w:szCs w:val="20"/>
        </w:rPr>
      </w:pPr>
      <w:r w:rsidRPr="006A75A4">
        <w:rPr>
          <w:rFonts w:cs="Arial"/>
          <w:sz w:val="20"/>
          <w:szCs w:val="20"/>
        </w:rPr>
        <w:t>zahtevo glede zagotavljanja ustreznega notranjega kapitala v skladu s 151. členom tega zakona, ki se nanaša na tveganja, ki niso tveganja prevelikega finančnega vzvoda.</w:t>
      </w:r>
    </w:p>
    <w:p w14:paraId="525E994C" w14:textId="77777777" w:rsidR="007D2591" w:rsidRPr="006A75A4" w:rsidRDefault="007D2591" w:rsidP="00BE072F">
      <w:pPr>
        <w:pStyle w:val="Odstavek"/>
        <w:spacing w:before="0"/>
        <w:rPr>
          <w:sz w:val="20"/>
          <w:szCs w:val="20"/>
        </w:rPr>
      </w:pPr>
    </w:p>
    <w:p w14:paraId="122BDAB2" w14:textId="77777777" w:rsidR="00B44B6F" w:rsidRPr="006A75A4" w:rsidRDefault="00B44B6F" w:rsidP="00B44B6F">
      <w:pPr>
        <w:pStyle w:val="len0"/>
        <w:spacing w:before="0"/>
        <w:rPr>
          <w:sz w:val="20"/>
          <w:szCs w:val="20"/>
        </w:rPr>
      </w:pPr>
      <w:r w:rsidRPr="006A75A4">
        <w:rPr>
          <w:sz w:val="20"/>
          <w:szCs w:val="20"/>
        </w:rPr>
        <w:lastRenderedPageBreak/>
        <w:t>266. člen</w:t>
      </w:r>
    </w:p>
    <w:p w14:paraId="37718939" w14:textId="77777777" w:rsidR="00B44B6F" w:rsidRPr="006A75A4" w:rsidRDefault="00B44B6F" w:rsidP="00B44B6F">
      <w:pPr>
        <w:pStyle w:val="lennaslov0"/>
        <w:rPr>
          <w:sz w:val="20"/>
          <w:szCs w:val="20"/>
        </w:rPr>
      </w:pPr>
      <w:r w:rsidRPr="006A75A4">
        <w:rPr>
          <w:sz w:val="20"/>
          <w:szCs w:val="20"/>
        </w:rPr>
        <w:t>(ukrepi Banke Slovenije)</w:t>
      </w:r>
    </w:p>
    <w:p w14:paraId="19AA3024" w14:textId="77777777" w:rsidR="00B44B6F" w:rsidRPr="006A75A4" w:rsidRDefault="00B44B6F" w:rsidP="00B44B6F">
      <w:pPr>
        <w:pStyle w:val="Odstavek"/>
        <w:spacing w:before="0"/>
        <w:ind w:firstLine="0"/>
        <w:rPr>
          <w:sz w:val="20"/>
          <w:szCs w:val="20"/>
        </w:rPr>
      </w:pPr>
    </w:p>
    <w:p w14:paraId="3105A627" w14:textId="77777777" w:rsidR="00B44B6F" w:rsidRPr="006A75A4" w:rsidRDefault="00B44B6F" w:rsidP="00B44B6F">
      <w:pPr>
        <w:pStyle w:val="Odstavek"/>
        <w:spacing w:before="0"/>
        <w:ind w:firstLine="0"/>
        <w:rPr>
          <w:sz w:val="20"/>
          <w:szCs w:val="20"/>
        </w:rPr>
      </w:pPr>
      <w:r w:rsidRPr="006A75A4">
        <w:rPr>
          <w:sz w:val="20"/>
          <w:szCs w:val="20"/>
        </w:rPr>
        <w:t>(1) Banka Slovenije lahko pod pogoji, določenimi v tem zakonu, osebam, nad katerimi izvaja pristojnosti in naloge nadzora v skladu s tem zakonom (subjekt nadzora), izreče ukrepe nadzora z odredbo ali odločbo.</w:t>
      </w:r>
    </w:p>
    <w:p w14:paraId="40C3EE2D" w14:textId="77777777" w:rsidR="00B44B6F" w:rsidRPr="006A75A4" w:rsidRDefault="00B44B6F" w:rsidP="00B44B6F">
      <w:pPr>
        <w:pStyle w:val="Odstavek"/>
        <w:spacing w:before="0"/>
        <w:ind w:firstLine="0"/>
        <w:rPr>
          <w:sz w:val="20"/>
          <w:szCs w:val="20"/>
        </w:rPr>
      </w:pPr>
    </w:p>
    <w:p w14:paraId="3794FD2E" w14:textId="77777777" w:rsidR="00B44B6F" w:rsidRPr="006A75A4" w:rsidRDefault="00B44B6F" w:rsidP="00B44B6F">
      <w:pPr>
        <w:pStyle w:val="Odstavek"/>
        <w:spacing w:before="0"/>
        <w:ind w:firstLine="0"/>
        <w:rPr>
          <w:sz w:val="20"/>
          <w:szCs w:val="20"/>
        </w:rPr>
      </w:pPr>
      <w:r w:rsidRPr="006A75A4">
        <w:rPr>
          <w:sz w:val="20"/>
          <w:szCs w:val="20"/>
        </w:rPr>
        <w:t>(2) Banka Slovenije pri določanju ukrepov nadzora upošteva vse ustrezne okoliščine glede kršitve, da se z izrečenimi ukrepi nadzora zagotovi učinkovita odprava kršitev in preprečijo nadaljnja ravnanja ali opustitve, ki pomenijo kršitev tega zakona ali Uredbe 575/2013/EU, zlasti pa:</w:t>
      </w:r>
    </w:p>
    <w:p w14:paraId="69C19677" w14:textId="77777777" w:rsidR="00B44B6F" w:rsidRPr="006A75A4" w:rsidRDefault="00B44B6F">
      <w:pPr>
        <w:pStyle w:val="tevilnatoka"/>
        <w:numPr>
          <w:ilvl w:val="0"/>
          <w:numId w:val="111"/>
        </w:numPr>
        <w:tabs>
          <w:tab w:val="clear" w:pos="540"/>
          <w:tab w:val="clear" w:pos="900"/>
        </w:tabs>
        <w:rPr>
          <w:rFonts w:cs="Arial"/>
          <w:sz w:val="20"/>
          <w:szCs w:val="20"/>
        </w:rPr>
      </w:pPr>
      <w:r w:rsidRPr="006A75A4">
        <w:rPr>
          <w:rFonts w:cs="Arial"/>
          <w:sz w:val="20"/>
          <w:szCs w:val="20"/>
        </w:rPr>
        <w:t>resnost in trajanje kršitve ter stopnjo odgovornosti kršitelja;</w:t>
      </w:r>
    </w:p>
    <w:p w14:paraId="42B63B62" w14:textId="77777777" w:rsidR="00B44B6F" w:rsidRPr="006A75A4" w:rsidRDefault="00B44B6F">
      <w:pPr>
        <w:pStyle w:val="tevilnatoka"/>
        <w:numPr>
          <w:ilvl w:val="0"/>
          <w:numId w:val="111"/>
        </w:numPr>
        <w:tabs>
          <w:tab w:val="clear" w:pos="540"/>
          <w:tab w:val="clear" w:pos="900"/>
        </w:tabs>
        <w:ind w:left="425" w:hanging="425"/>
        <w:rPr>
          <w:rFonts w:cs="Arial"/>
          <w:sz w:val="20"/>
          <w:szCs w:val="20"/>
        </w:rPr>
      </w:pPr>
      <w:r w:rsidRPr="006A75A4">
        <w:rPr>
          <w:rFonts w:cs="Arial"/>
          <w:sz w:val="20"/>
          <w:szCs w:val="20"/>
        </w:rPr>
        <w:t>finančni položaj kršitelja in pridobljeni dobiček ali izgubo, ki je bila s kršitvijo preprečena, če ju je mogoče opredeliti;</w:t>
      </w:r>
    </w:p>
    <w:p w14:paraId="6410E482" w14:textId="77777777" w:rsidR="00B44B6F" w:rsidRPr="006A75A4" w:rsidRDefault="00B44B6F">
      <w:pPr>
        <w:pStyle w:val="tevilnatoka"/>
        <w:numPr>
          <w:ilvl w:val="0"/>
          <w:numId w:val="111"/>
        </w:numPr>
        <w:tabs>
          <w:tab w:val="clear" w:pos="540"/>
          <w:tab w:val="clear" w:pos="900"/>
        </w:tabs>
        <w:ind w:left="425" w:hanging="425"/>
        <w:rPr>
          <w:rFonts w:cs="Arial"/>
          <w:sz w:val="20"/>
          <w:szCs w:val="20"/>
        </w:rPr>
      </w:pPr>
      <w:r w:rsidRPr="006A75A4">
        <w:rPr>
          <w:rFonts w:cs="Arial"/>
          <w:sz w:val="20"/>
          <w:szCs w:val="20"/>
        </w:rPr>
        <w:t>izgube, ki so jih zaradi kršitve utrpele tretje osebe, če jih je mogoče opredeliti;</w:t>
      </w:r>
    </w:p>
    <w:p w14:paraId="771B3B1F" w14:textId="77777777" w:rsidR="00B44B6F" w:rsidRPr="006A75A4" w:rsidRDefault="00B44B6F">
      <w:pPr>
        <w:pStyle w:val="tevilnatoka"/>
        <w:numPr>
          <w:ilvl w:val="0"/>
          <w:numId w:val="111"/>
        </w:numPr>
        <w:tabs>
          <w:tab w:val="clear" w:pos="540"/>
          <w:tab w:val="clear" w:pos="900"/>
        </w:tabs>
        <w:ind w:left="425" w:hanging="425"/>
        <w:rPr>
          <w:rFonts w:cs="Arial"/>
          <w:sz w:val="20"/>
          <w:szCs w:val="20"/>
        </w:rPr>
      </w:pPr>
      <w:r w:rsidRPr="006A75A4">
        <w:rPr>
          <w:rFonts w:cs="Arial"/>
          <w:sz w:val="20"/>
          <w:szCs w:val="20"/>
        </w:rPr>
        <w:t>sodelovanje kršitelja v postopku ugotavljanja kršitve;</w:t>
      </w:r>
    </w:p>
    <w:p w14:paraId="6AB803AE" w14:textId="77777777" w:rsidR="00B44B6F" w:rsidRPr="006A75A4" w:rsidRDefault="00B44B6F">
      <w:pPr>
        <w:pStyle w:val="tevilnatoka"/>
        <w:numPr>
          <w:ilvl w:val="0"/>
          <w:numId w:val="111"/>
        </w:numPr>
        <w:tabs>
          <w:tab w:val="clear" w:pos="540"/>
          <w:tab w:val="clear" w:pos="900"/>
        </w:tabs>
        <w:ind w:left="425" w:hanging="425"/>
        <w:rPr>
          <w:rFonts w:cs="Arial"/>
          <w:sz w:val="20"/>
          <w:szCs w:val="20"/>
        </w:rPr>
      </w:pPr>
      <w:r w:rsidRPr="006A75A4">
        <w:rPr>
          <w:rFonts w:cs="Arial"/>
          <w:sz w:val="20"/>
          <w:szCs w:val="20"/>
        </w:rPr>
        <w:t>predhodne kršitve in morebitne sistemske posledice kršitve.</w:t>
      </w:r>
    </w:p>
    <w:p w14:paraId="307207F3" w14:textId="77777777" w:rsidR="00B44B6F" w:rsidRPr="006A75A4" w:rsidRDefault="00B44B6F" w:rsidP="00BE072F">
      <w:pPr>
        <w:pStyle w:val="Odstavek"/>
        <w:spacing w:before="0"/>
        <w:rPr>
          <w:sz w:val="20"/>
          <w:szCs w:val="20"/>
        </w:rPr>
      </w:pPr>
    </w:p>
    <w:p w14:paraId="21A7B1AC" w14:textId="77777777" w:rsidR="00B44B6F" w:rsidRPr="006A75A4" w:rsidRDefault="00B44B6F" w:rsidP="00B44B6F">
      <w:pPr>
        <w:pStyle w:val="len0"/>
        <w:spacing w:before="0"/>
        <w:rPr>
          <w:sz w:val="20"/>
          <w:szCs w:val="20"/>
        </w:rPr>
      </w:pPr>
      <w:r w:rsidRPr="006A75A4">
        <w:rPr>
          <w:sz w:val="20"/>
          <w:szCs w:val="20"/>
        </w:rPr>
        <w:t>274. člen</w:t>
      </w:r>
    </w:p>
    <w:p w14:paraId="3957D665" w14:textId="77777777" w:rsidR="00B44B6F" w:rsidRPr="006A75A4" w:rsidRDefault="00B44B6F" w:rsidP="00B44B6F">
      <w:pPr>
        <w:pStyle w:val="lennaslov0"/>
        <w:rPr>
          <w:sz w:val="20"/>
          <w:szCs w:val="20"/>
        </w:rPr>
      </w:pPr>
      <w:r w:rsidRPr="006A75A4">
        <w:rPr>
          <w:sz w:val="20"/>
          <w:szCs w:val="20"/>
        </w:rPr>
        <w:t>(način opravljanja pregleda)</w:t>
      </w:r>
    </w:p>
    <w:p w14:paraId="79C8C265" w14:textId="77777777" w:rsidR="00B44B6F" w:rsidRPr="006A75A4" w:rsidRDefault="00B44B6F" w:rsidP="00B44B6F">
      <w:pPr>
        <w:pStyle w:val="Odstavek"/>
        <w:spacing w:before="0"/>
        <w:ind w:firstLine="0"/>
        <w:rPr>
          <w:sz w:val="20"/>
          <w:szCs w:val="20"/>
        </w:rPr>
      </w:pPr>
    </w:p>
    <w:p w14:paraId="25D69780" w14:textId="77777777" w:rsidR="00B44B6F" w:rsidRPr="006A75A4" w:rsidRDefault="00B44B6F" w:rsidP="00B44B6F">
      <w:pPr>
        <w:pStyle w:val="Odstavek"/>
        <w:spacing w:before="0"/>
        <w:ind w:firstLine="0"/>
        <w:rPr>
          <w:sz w:val="20"/>
          <w:szCs w:val="20"/>
        </w:rPr>
      </w:pPr>
      <w:r w:rsidRPr="006A75A4">
        <w:rPr>
          <w:sz w:val="20"/>
          <w:szCs w:val="20"/>
        </w:rPr>
        <w:t>(1) Pregled poslovanja banke opravi strokovni delavec Banke Slovenije ali druga pooblaščena oseba Banke Slovenije, ki jo za opravljanje pregleda poslovanja banke pooblasti guverner Banke Slovenije (v nadaljnjem besedilu: inšpektor Banke Slovenije).</w:t>
      </w:r>
    </w:p>
    <w:p w14:paraId="347ED840" w14:textId="77777777" w:rsidR="00B44B6F" w:rsidRPr="006A75A4" w:rsidRDefault="00B44B6F" w:rsidP="00B44B6F">
      <w:pPr>
        <w:pStyle w:val="Odstavek"/>
        <w:spacing w:before="0"/>
        <w:ind w:firstLine="0"/>
        <w:rPr>
          <w:sz w:val="20"/>
          <w:szCs w:val="20"/>
        </w:rPr>
      </w:pPr>
    </w:p>
    <w:p w14:paraId="013AE56C" w14:textId="77777777" w:rsidR="00B44B6F" w:rsidRPr="006A75A4" w:rsidRDefault="00B44B6F" w:rsidP="00B44B6F">
      <w:pPr>
        <w:pStyle w:val="Odstavek"/>
        <w:spacing w:before="0"/>
        <w:ind w:firstLine="0"/>
        <w:rPr>
          <w:sz w:val="20"/>
          <w:szCs w:val="20"/>
        </w:rPr>
      </w:pPr>
      <w:r w:rsidRPr="006A75A4">
        <w:rPr>
          <w:sz w:val="20"/>
          <w:szCs w:val="20"/>
        </w:rPr>
        <w:t>(2) Pregled poslovanja opravlja Banka Slovenije ob delavnikih med 8. in 18. uro. Kadar je zaradi obsega oziroma narave pregleda to potrebno, lahko Banka Slovenije opravi pregled poslovanja tudi po 18. uri oziroma med dnevi, ki niso delavniki.</w:t>
      </w:r>
    </w:p>
    <w:p w14:paraId="4B800F5D" w14:textId="77777777" w:rsidR="00B44B6F" w:rsidRPr="006A75A4" w:rsidRDefault="00B44B6F" w:rsidP="00B44B6F">
      <w:pPr>
        <w:pStyle w:val="Odstavek"/>
        <w:spacing w:before="0"/>
        <w:ind w:firstLine="0"/>
        <w:rPr>
          <w:sz w:val="20"/>
          <w:szCs w:val="20"/>
        </w:rPr>
      </w:pPr>
    </w:p>
    <w:p w14:paraId="0ADA464B" w14:textId="77777777" w:rsidR="00B44B6F" w:rsidRPr="006A75A4" w:rsidRDefault="00B44B6F" w:rsidP="00B44B6F">
      <w:pPr>
        <w:pStyle w:val="Odstavek"/>
        <w:spacing w:before="0"/>
        <w:ind w:firstLine="0"/>
        <w:rPr>
          <w:sz w:val="20"/>
          <w:szCs w:val="20"/>
        </w:rPr>
      </w:pPr>
      <w:r w:rsidRPr="006A75A4">
        <w:rPr>
          <w:sz w:val="20"/>
          <w:szCs w:val="20"/>
        </w:rPr>
        <w:t>(3) Banka Slovenije mora pregled poslovanja opravljati tako, da s tem ovira normalno poslovanje banke samo v taki meri, kot je nujno za dosego namena nadzora.</w:t>
      </w:r>
    </w:p>
    <w:p w14:paraId="72C77293" w14:textId="77777777" w:rsidR="00B44B6F" w:rsidRPr="006A75A4" w:rsidRDefault="00B44B6F" w:rsidP="00B44B6F">
      <w:pPr>
        <w:pStyle w:val="Odstavek"/>
        <w:spacing w:before="0"/>
        <w:ind w:firstLine="0"/>
        <w:rPr>
          <w:sz w:val="20"/>
          <w:szCs w:val="20"/>
          <w:highlight w:val="lightGray"/>
        </w:rPr>
      </w:pPr>
    </w:p>
    <w:p w14:paraId="68836E9B" w14:textId="77777777" w:rsidR="00B44B6F" w:rsidRPr="006A75A4" w:rsidRDefault="00B44B6F" w:rsidP="00B44B6F">
      <w:pPr>
        <w:pStyle w:val="Odstavek"/>
        <w:spacing w:before="0"/>
        <w:ind w:firstLine="0"/>
        <w:rPr>
          <w:sz w:val="20"/>
          <w:szCs w:val="20"/>
        </w:rPr>
      </w:pPr>
      <w:r w:rsidRPr="006A75A4">
        <w:rPr>
          <w:sz w:val="20"/>
          <w:szCs w:val="20"/>
        </w:rPr>
        <w:t>(4) V zvezi s pregledom poslovanja se ne uporabljajo določbe ZUP o zapisniku.</w:t>
      </w:r>
    </w:p>
    <w:p w14:paraId="15371E3B" w14:textId="77777777" w:rsidR="00B44B6F" w:rsidRPr="006A75A4" w:rsidRDefault="00B44B6F" w:rsidP="00B44B6F">
      <w:pPr>
        <w:pStyle w:val="Odstavek"/>
        <w:spacing w:before="0"/>
        <w:ind w:firstLine="0"/>
        <w:rPr>
          <w:sz w:val="20"/>
          <w:szCs w:val="20"/>
        </w:rPr>
      </w:pPr>
    </w:p>
    <w:p w14:paraId="7E8F82D0" w14:textId="77777777" w:rsidR="00236DFC" w:rsidRPr="006A75A4" w:rsidRDefault="00236DFC" w:rsidP="00BE072F">
      <w:pPr>
        <w:shd w:val="clear" w:color="auto" w:fill="FFFFFF"/>
        <w:spacing w:after="0" w:line="240" w:lineRule="auto"/>
        <w:jc w:val="center"/>
        <w:rPr>
          <w:rFonts w:ascii="Arial" w:eastAsia="Times New Roman" w:hAnsi="Arial" w:cs="Arial"/>
          <w:b/>
          <w:bCs/>
          <w:sz w:val="20"/>
          <w:szCs w:val="20"/>
          <w:lang w:eastAsia="sl-SI"/>
        </w:rPr>
      </w:pPr>
      <w:r w:rsidRPr="006A75A4">
        <w:rPr>
          <w:rFonts w:ascii="Arial" w:eastAsia="Times New Roman" w:hAnsi="Arial" w:cs="Arial"/>
          <w:b/>
          <w:bCs/>
          <w:sz w:val="20"/>
          <w:szCs w:val="20"/>
          <w:lang w:eastAsia="sl-SI"/>
        </w:rPr>
        <w:t>278. člen</w:t>
      </w:r>
    </w:p>
    <w:p w14:paraId="629A6D68" w14:textId="77777777" w:rsidR="00236DFC" w:rsidRPr="006A75A4" w:rsidRDefault="00236DFC" w:rsidP="00BE072F">
      <w:pPr>
        <w:shd w:val="clear" w:color="auto" w:fill="FFFFFF"/>
        <w:spacing w:after="0" w:line="240" w:lineRule="auto"/>
        <w:jc w:val="center"/>
        <w:rPr>
          <w:rFonts w:ascii="Arial" w:eastAsia="Times New Roman" w:hAnsi="Arial" w:cs="Arial"/>
          <w:b/>
          <w:bCs/>
          <w:sz w:val="20"/>
          <w:szCs w:val="20"/>
          <w:lang w:eastAsia="sl-SI"/>
        </w:rPr>
      </w:pPr>
      <w:r w:rsidRPr="006A75A4">
        <w:rPr>
          <w:rFonts w:ascii="Arial" w:eastAsia="Times New Roman" w:hAnsi="Arial" w:cs="Arial"/>
          <w:b/>
          <w:bCs/>
          <w:sz w:val="20"/>
          <w:szCs w:val="20"/>
          <w:lang w:eastAsia="sl-SI"/>
        </w:rPr>
        <w:t>(poročanje in pregled poslovanja drugih oseb)</w:t>
      </w:r>
    </w:p>
    <w:p w14:paraId="596414C2" w14:textId="77777777" w:rsidR="00236DFC" w:rsidRPr="006A75A4" w:rsidRDefault="00236DFC" w:rsidP="00BE072F">
      <w:pPr>
        <w:shd w:val="clear" w:color="auto" w:fill="FFFFFF"/>
        <w:spacing w:after="0" w:line="240" w:lineRule="auto"/>
        <w:jc w:val="both"/>
        <w:rPr>
          <w:rFonts w:ascii="Arial" w:eastAsia="Times New Roman" w:hAnsi="Arial" w:cs="Arial"/>
          <w:sz w:val="20"/>
          <w:szCs w:val="20"/>
          <w:lang w:eastAsia="sl-SI"/>
        </w:rPr>
      </w:pPr>
    </w:p>
    <w:p w14:paraId="6F7D387B" w14:textId="77777777" w:rsidR="00236DFC" w:rsidRPr="006A75A4" w:rsidRDefault="00236DFC" w:rsidP="00BE072F">
      <w:pPr>
        <w:shd w:val="clear" w:color="auto" w:fill="FFFFFF"/>
        <w:spacing w:after="0" w:line="240" w:lineRule="auto"/>
        <w:jc w:val="both"/>
        <w:rPr>
          <w:rFonts w:ascii="Arial" w:eastAsia="Times New Roman" w:hAnsi="Arial" w:cs="Arial"/>
          <w:sz w:val="20"/>
          <w:szCs w:val="20"/>
          <w:lang w:eastAsia="sl-SI"/>
        </w:rPr>
      </w:pPr>
      <w:r w:rsidRPr="006A75A4">
        <w:rPr>
          <w:rFonts w:ascii="Arial" w:eastAsia="Times New Roman" w:hAnsi="Arial" w:cs="Arial"/>
          <w:sz w:val="20"/>
          <w:szCs w:val="20"/>
          <w:lang w:eastAsia="sl-SI"/>
        </w:rPr>
        <w:t>(1) Če je to potrebno za dosego namena nadzora nad banko, lahko Banka Slovenije zahteva predložitev poslovne dokumentacije, ustrezna poročila in informacije tudi od naslednjih oseb:</w:t>
      </w:r>
    </w:p>
    <w:p w14:paraId="31ECB701" w14:textId="77777777" w:rsidR="00236DFC" w:rsidRPr="006A75A4" w:rsidRDefault="00236DFC" w:rsidP="00BE072F">
      <w:pPr>
        <w:pStyle w:val="tevilnatoka"/>
        <w:numPr>
          <w:ilvl w:val="0"/>
          <w:numId w:val="0"/>
        </w:numPr>
        <w:tabs>
          <w:tab w:val="clear" w:pos="540"/>
          <w:tab w:val="clear" w:pos="900"/>
        </w:tabs>
        <w:ind w:left="720" w:hanging="360"/>
        <w:rPr>
          <w:rFonts w:cs="Arial"/>
          <w:sz w:val="20"/>
          <w:szCs w:val="20"/>
        </w:rPr>
      </w:pPr>
    </w:p>
    <w:p w14:paraId="61355FA1" w14:textId="77777777" w:rsidR="00236DFC" w:rsidRPr="006A75A4" w:rsidRDefault="00236DFC" w:rsidP="00BE072F">
      <w:pPr>
        <w:pStyle w:val="tevilnatoka"/>
        <w:numPr>
          <w:ilvl w:val="0"/>
          <w:numId w:val="39"/>
        </w:numPr>
        <w:tabs>
          <w:tab w:val="clear" w:pos="540"/>
          <w:tab w:val="clear" w:pos="900"/>
          <w:tab w:val="num" w:pos="425"/>
        </w:tabs>
        <w:ind w:left="425" w:hanging="425"/>
        <w:rPr>
          <w:rFonts w:cs="Arial"/>
          <w:sz w:val="20"/>
          <w:szCs w:val="20"/>
        </w:rPr>
      </w:pPr>
      <w:r w:rsidRPr="006A75A4">
        <w:rPr>
          <w:rFonts w:cs="Arial"/>
          <w:sz w:val="20"/>
          <w:szCs w:val="20"/>
          <w:lang w:eastAsia="sl-SI"/>
        </w:rPr>
        <w:t>oseb, ki so z banko v razmerju tesne povezanosti;</w:t>
      </w:r>
    </w:p>
    <w:p w14:paraId="57A27B27" w14:textId="77777777" w:rsidR="00236DFC" w:rsidRPr="006A75A4" w:rsidRDefault="00236DFC" w:rsidP="00BE072F">
      <w:pPr>
        <w:pStyle w:val="tevilnatoka"/>
        <w:numPr>
          <w:ilvl w:val="0"/>
          <w:numId w:val="39"/>
        </w:numPr>
        <w:tabs>
          <w:tab w:val="clear" w:pos="540"/>
          <w:tab w:val="clear" w:pos="900"/>
          <w:tab w:val="num" w:pos="425"/>
        </w:tabs>
        <w:ind w:left="425" w:hanging="425"/>
        <w:rPr>
          <w:rFonts w:cs="Arial"/>
          <w:sz w:val="20"/>
          <w:szCs w:val="20"/>
        </w:rPr>
      </w:pPr>
      <w:r w:rsidRPr="006A75A4">
        <w:rPr>
          <w:rFonts w:cs="Arial"/>
          <w:sz w:val="20"/>
          <w:szCs w:val="20"/>
          <w:lang w:eastAsia="sl-SI"/>
        </w:rPr>
        <w:t>oseb, na katere je banka prenesla del svojih poslovnih procesov;</w:t>
      </w:r>
    </w:p>
    <w:p w14:paraId="0F5B74F1" w14:textId="77777777" w:rsidR="00236DFC" w:rsidRPr="006A75A4" w:rsidRDefault="00236DFC" w:rsidP="00BE072F">
      <w:pPr>
        <w:pStyle w:val="tevilnatoka"/>
        <w:numPr>
          <w:ilvl w:val="0"/>
          <w:numId w:val="39"/>
        </w:numPr>
        <w:tabs>
          <w:tab w:val="clear" w:pos="540"/>
          <w:tab w:val="clear" w:pos="900"/>
          <w:tab w:val="num" w:pos="425"/>
        </w:tabs>
        <w:ind w:left="425" w:hanging="425"/>
        <w:rPr>
          <w:rFonts w:cs="Arial"/>
          <w:sz w:val="20"/>
          <w:szCs w:val="20"/>
        </w:rPr>
      </w:pPr>
      <w:r w:rsidRPr="006A75A4">
        <w:rPr>
          <w:rFonts w:cs="Arial"/>
          <w:sz w:val="20"/>
          <w:szCs w:val="20"/>
          <w:lang w:eastAsia="sl-SI"/>
        </w:rPr>
        <w:t>imetnikov kvalificiranih deležev v banki;</w:t>
      </w:r>
    </w:p>
    <w:p w14:paraId="42A1F8FF" w14:textId="77777777" w:rsidR="00236DFC" w:rsidRPr="006A75A4" w:rsidRDefault="00236DFC" w:rsidP="00BE072F">
      <w:pPr>
        <w:pStyle w:val="tevilnatoka"/>
        <w:numPr>
          <w:ilvl w:val="0"/>
          <w:numId w:val="39"/>
        </w:numPr>
        <w:tabs>
          <w:tab w:val="clear" w:pos="540"/>
          <w:tab w:val="clear" w:pos="900"/>
          <w:tab w:val="num" w:pos="425"/>
        </w:tabs>
        <w:ind w:left="425" w:hanging="425"/>
        <w:rPr>
          <w:rFonts w:cs="Arial"/>
          <w:sz w:val="20"/>
          <w:szCs w:val="20"/>
        </w:rPr>
      </w:pPr>
      <w:r w:rsidRPr="006A75A4">
        <w:rPr>
          <w:rFonts w:cs="Arial"/>
          <w:sz w:val="20"/>
          <w:szCs w:val="20"/>
          <w:lang w:eastAsia="sl-SI"/>
        </w:rPr>
        <w:t>oseb, v katerih ima banka kvalificirano naložbo;</w:t>
      </w:r>
    </w:p>
    <w:p w14:paraId="5ADA385C" w14:textId="77777777" w:rsidR="00236DFC" w:rsidRPr="006A75A4" w:rsidRDefault="00236DFC" w:rsidP="00BE072F">
      <w:pPr>
        <w:pStyle w:val="tevilnatoka"/>
        <w:numPr>
          <w:ilvl w:val="0"/>
          <w:numId w:val="39"/>
        </w:numPr>
        <w:tabs>
          <w:tab w:val="clear" w:pos="540"/>
          <w:tab w:val="clear" w:pos="900"/>
          <w:tab w:val="num" w:pos="425"/>
        </w:tabs>
        <w:ind w:left="425" w:hanging="425"/>
        <w:rPr>
          <w:rFonts w:cs="Arial"/>
          <w:sz w:val="20"/>
          <w:szCs w:val="20"/>
        </w:rPr>
      </w:pPr>
      <w:r w:rsidRPr="006A75A4">
        <w:rPr>
          <w:rFonts w:cs="Arial"/>
          <w:sz w:val="20"/>
          <w:szCs w:val="20"/>
          <w:lang w:eastAsia="sl-SI"/>
        </w:rPr>
        <w:t>nadrejenega finančnega holdinga, mešanega finančnega holdinga ali mešanega poslovnega holdinga;</w:t>
      </w:r>
    </w:p>
    <w:p w14:paraId="00B10694" w14:textId="77777777" w:rsidR="00236DFC" w:rsidRPr="006A75A4" w:rsidRDefault="00236DFC" w:rsidP="00BE072F">
      <w:pPr>
        <w:pStyle w:val="tevilnatoka"/>
        <w:numPr>
          <w:ilvl w:val="0"/>
          <w:numId w:val="39"/>
        </w:numPr>
        <w:tabs>
          <w:tab w:val="clear" w:pos="540"/>
          <w:tab w:val="clear" w:pos="900"/>
          <w:tab w:val="num" w:pos="425"/>
        </w:tabs>
        <w:ind w:left="425" w:hanging="425"/>
        <w:rPr>
          <w:rFonts w:cs="Arial"/>
          <w:sz w:val="20"/>
          <w:szCs w:val="20"/>
        </w:rPr>
      </w:pPr>
      <w:r w:rsidRPr="006A75A4">
        <w:rPr>
          <w:rFonts w:cs="Arial"/>
          <w:sz w:val="20"/>
          <w:szCs w:val="20"/>
          <w:lang w:eastAsia="sl-SI"/>
        </w:rPr>
        <w:t>drugih oseb, ki so vključene v konsolidiran nadzor banke;</w:t>
      </w:r>
    </w:p>
    <w:p w14:paraId="2256177C" w14:textId="77777777" w:rsidR="00236DFC" w:rsidRPr="006A75A4" w:rsidRDefault="00236DFC" w:rsidP="00BE072F">
      <w:pPr>
        <w:pStyle w:val="tevilnatoka"/>
        <w:numPr>
          <w:ilvl w:val="0"/>
          <w:numId w:val="39"/>
        </w:numPr>
        <w:tabs>
          <w:tab w:val="clear" w:pos="540"/>
          <w:tab w:val="clear" w:pos="900"/>
          <w:tab w:val="num" w:pos="425"/>
        </w:tabs>
        <w:ind w:left="425" w:hanging="425"/>
        <w:rPr>
          <w:rFonts w:cs="Arial"/>
          <w:sz w:val="20"/>
          <w:szCs w:val="20"/>
        </w:rPr>
      </w:pPr>
      <w:r w:rsidRPr="006A75A4">
        <w:rPr>
          <w:rFonts w:cs="Arial"/>
          <w:sz w:val="20"/>
          <w:szCs w:val="20"/>
          <w:lang w:eastAsia="sl-SI"/>
        </w:rPr>
        <w:t>družbe, ki je podrejena nadrejenemu finančnemu holdingu, mešanemu finančnemu holdingu ali mešanemu poslovnemu holdingu.</w:t>
      </w:r>
    </w:p>
    <w:p w14:paraId="5BCFC0F8" w14:textId="77777777" w:rsidR="00236DFC" w:rsidRPr="006A75A4" w:rsidRDefault="00236DFC" w:rsidP="00BE072F">
      <w:pPr>
        <w:shd w:val="clear" w:color="auto" w:fill="FFFFFF"/>
        <w:spacing w:after="0" w:line="240" w:lineRule="auto"/>
        <w:jc w:val="both"/>
        <w:rPr>
          <w:rFonts w:ascii="Arial" w:eastAsia="Times New Roman" w:hAnsi="Arial" w:cs="Arial"/>
          <w:sz w:val="20"/>
          <w:szCs w:val="20"/>
          <w:lang w:eastAsia="sl-SI"/>
        </w:rPr>
      </w:pPr>
    </w:p>
    <w:p w14:paraId="4C2AD607" w14:textId="77777777" w:rsidR="00236DFC" w:rsidRPr="006A75A4" w:rsidRDefault="00236DFC" w:rsidP="00BE072F">
      <w:pPr>
        <w:shd w:val="clear" w:color="auto" w:fill="FFFFFF"/>
        <w:spacing w:after="0" w:line="240" w:lineRule="auto"/>
        <w:jc w:val="both"/>
        <w:rPr>
          <w:rFonts w:ascii="Arial" w:eastAsia="Times New Roman" w:hAnsi="Arial" w:cs="Arial"/>
          <w:sz w:val="20"/>
          <w:szCs w:val="20"/>
          <w:lang w:eastAsia="sl-SI"/>
        </w:rPr>
      </w:pPr>
      <w:r w:rsidRPr="006A75A4">
        <w:rPr>
          <w:rFonts w:ascii="Arial" w:eastAsia="Times New Roman" w:hAnsi="Arial" w:cs="Arial"/>
          <w:sz w:val="20"/>
          <w:szCs w:val="20"/>
          <w:lang w:eastAsia="sl-SI"/>
        </w:rPr>
        <w:t>(2) Banka Slovenije lahko zahteva poročila in informacije iz prejšnjega odstavka tudi od članov organov vodenja in od zaposlenih pri teh osebah.</w:t>
      </w:r>
    </w:p>
    <w:p w14:paraId="2261AA4E" w14:textId="77777777" w:rsidR="00236DFC" w:rsidRPr="006A75A4" w:rsidRDefault="00236DFC" w:rsidP="00BE072F">
      <w:pPr>
        <w:shd w:val="clear" w:color="auto" w:fill="FFFFFF"/>
        <w:spacing w:after="0" w:line="240" w:lineRule="auto"/>
        <w:jc w:val="both"/>
        <w:rPr>
          <w:rFonts w:ascii="Arial" w:eastAsia="Times New Roman" w:hAnsi="Arial" w:cs="Arial"/>
          <w:sz w:val="20"/>
          <w:szCs w:val="20"/>
          <w:lang w:eastAsia="sl-SI"/>
        </w:rPr>
      </w:pPr>
    </w:p>
    <w:p w14:paraId="17CF2B0F" w14:textId="77777777" w:rsidR="00236DFC" w:rsidRPr="006A75A4" w:rsidRDefault="00236DFC" w:rsidP="00BE072F">
      <w:pPr>
        <w:shd w:val="clear" w:color="auto" w:fill="FFFFFF"/>
        <w:spacing w:after="0" w:line="240" w:lineRule="auto"/>
        <w:jc w:val="both"/>
        <w:rPr>
          <w:rFonts w:ascii="Arial" w:eastAsia="Times New Roman" w:hAnsi="Arial" w:cs="Arial"/>
          <w:sz w:val="20"/>
          <w:szCs w:val="20"/>
          <w:lang w:eastAsia="sl-SI"/>
        </w:rPr>
      </w:pPr>
      <w:r w:rsidRPr="006A75A4">
        <w:rPr>
          <w:rFonts w:ascii="Arial" w:eastAsia="Times New Roman" w:hAnsi="Arial" w:cs="Arial"/>
          <w:sz w:val="20"/>
          <w:szCs w:val="20"/>
          <w:lang w:eastAsia="sl-SI"/>
        </w:rPr>
        <w:t>(3) Kadar je to potrebno, da se preveri dokumentacija, poročila in informacije, prejete na podlagi prvega ali drugega odstavka tega člena, lahko Banka Slovenije pri pravnih osebah iz prvega odstavka tega člena opravi pregled poslovanja. Za pregled poslovanja se v tem primeru smiselno uporabljajo določbe tega zakona o pregledu poslovanja banke.</w:t>
      </w:r>
    </w:p>
    <w:p w14:paraId="01B3A530" w14:textId="77777777" w:rsidR="00236DFC" w:rsidRPr="006A75A4" w:rsidRDefault="00236DFC" w:rsidP="00BE072F">
      <w:pPr>
        <w:shd w:val="clear" w:color="auto" w:fill="FFFFFF"/>
        <w:spacing w:after="0" w:line="240" w:lineRule="auto"/>
        <w:jc w:val="both"/>
        <w:rPr>
          <w:rFonts w:ascii="Arial" w:eastAsia="Times New Roman" w:hAnsi="Arial" w:cs="Arial"/>
          <w:sz w:val="20"/>
          <w:szCs w:val="20"/>
          <w:lang w:eastAsia="sl-SI"/>
        </w:rPr>
      </w:pPr>
    </w:p>
    <w:p w14:paraId="63D4C188" w14:textId="77777777" w:rsidR="00236DFC" w:rsidRPr="006A75A4" w:rsidRDefault="00236DFC" w:rsidP="00BE072F">
      <w:pPr>
        <w:shd w:val="clear" w:color="auto" w:fill="FFFFFF"/>
        <w:spacing w:after="0" w:line="240" w:lineRule="auto"/>
        <w:jc w:val="both"/>
        <w:rPr>
          <w:rFonts w:ascii="Arial" w:eastAsia="Times New Roman" w:hAnsi="Arial" w:cs="Arial"/>
          <w:sz w:val="20"/>
          <w:szCs w:val="20"/>
          <w:lang w:eastAsia="sl-SI"/>
        </w:rPr>
      </w:pPr>
      <w:r w:rsidRPr="006A75A4">
        <w:rPr>
          <w:rFonts w:ascii="Arial" w:eastAsia="Times New Roman" w:hAnsi="Arial" w:cs="Arial"/>
          <w:sz w:val="20"/>
          <w:szCs w:val="20"/>
          <w:lang w:eastAsia="sl-SI"/>
        </w:rPr>
        <w:t>(4) Če je za nadzor nad posamezno osebo iz prvega odstavka tega člena pristojen drug nadzorni organ, opravi Banka Slovenije pregled poslovanja te osebe v sodelovanju s tem organom v skladu z določbami tega zakona.</w:t>
      </w:r>
    </w:p>
    <w:p w14:paraId="741166DB" w14:textId="77777777" w:rsidR="007D2591" w:rsidRPr="006A75A4" w:rsidRDefault="007D2591" w:rsidP="00BE072F">
      <w:pPr>
        <w:shd w:val="clear" w:color="auto" w:fill="FFFFFF"/>
        <w:spacing w:after="0" w:line="240" w:lineRule="auto"/>
        <w:jc w:val="center"/>
        <w:rPr>
          <w:rFonts w:ascii="Arial" w:eastAsia="Times New Roman" w:hAnsi="Arial" w:cs="Arial"/>
          <w:b/>
          <w:bCs/>
          <w:sz w:val="20"/>
          <w:szCs w:val="20"/>
        </w:rPr>
      </w:pPr>
      <w:r w:rsidRPr="006A75A4">
        <w:rPr>
          <w:rFonts w:ascii="Arial" w:eastAsia="Times New Roman" w:hAnsi="Arial" w:cs="Arial"/>
          <w:b/>
          <w:bCs/>
          <w:sz w:val="20"/>
          <w:szCs w:val="20"/>
        </w:rPr>
        <w:lastRenderedPageBreak/>
        <w:t>280. člen</w:t>
      </w:r>
    </w:p>
    <w:p w14:paraId="5AA3D857" w14:textId="77777777" w:rsidR="007D2591" w:rsidRPr="006A75A4" w:rsidRDefault="007D2591" w:rsidP="00BE072F">
      <w:pPr>
        <w:shd w:val="clear" w:color="auto" w:fill="FFFFFF"/>
        <w:spacing w:after="0" w:line="240" w:lineRule="auto"/>
        <w:jc w:val="center"/>
        <w:rPr>
          <w:rFonts w:ascii="Arial" w:eastAsia="Times New Roman" w:hAnsi="Arial" w:cs="Arial"/>
          <w:b/>
          <w:bCs/>
          <w:sz w:val="20"/>
          <w:szCs w:val="20"/>
        </w:rPr>
      </w:pPr>
      <w:r w:rsidRPr="006A75A4">
        <w:rPr>
          <w:rFonts w:ascii="Arial" w:eastAsia="Times New Roman" w:hAnsi="Arial" w:cs="Arial"/>
          <w:b/>
          <w:bCs/>
          <w:sz w:val="20"/>
          <w:szCs w:val="20"/>
        </w:rPr>
        <w:t>(dodatni ukrepi)</w:t>
      </w:r>
    </w:p>
    <w:p w14:paraId="5AAF7A50" w14:textId="77777777" w:rsidR="007D2591" w:rsidRPr="006A75A4" w:rsidRDefault="007D2591" w:rsidP="00BE072F">
      <w:pPr>
        <w:shd w:val="clear" w:color="auto" w:fill="FFFFFF"/>
        <w:spacing w:after="0" w:line="240" w:lineRule="auto"/>
        <w:jc w:val="both"/>
        <w:rPr>
          <w:rFonts w:ascii="Arial" w:eastAsia="Times New Roman" w:hAnsi="Arial" w:cs="Arial"/>
          <w:sz w:val="20"/>
          <w:szCs w:val="20"/>
        </w:rPr>
      </w:pPr>
    </w:p>
    <w:p w14:paraId="18F440CE" w14:textId="77777777" w:rsidR="007D2591" w:rsidRPr="006A75A4" w:rsidRDefault="007D2591" w:rsidP="00BE072F">
      <w:pPr>
        <w:shd w:val="clear" w:color="auto" w:fill="FFFFFF"/>
        <w:spacing w:after="0" w:line="240" w:lineRule="auto"/>
        <w:jc w:val="both"/>
        <w:rPr>
          <w:rFonts w:ascii="Arial" w:eastAsia="Times New Roman" w:hAnsi="Arial" w:cs="Arial"/>
          <w:sz w:val="20"/>
          <w:szCs w:val="20"/>
        </w:rPr>
      </w:pPr>
      <w:r w:rsidRPr="006A75A4">
        <w:rPr>
          <w:rFonts w:ascii="Arial" w:eastAsia="Times New Roman" w:hAnsi="Arial" w:cs="Arial"/>
          <w:sz w:val="20"/>
          <w:szCs w:val="20"/>
        </w:rPr>
        <w:t>(1) Banka Slovenije lahko z odredbo zahteva, da banka ali upravljalni organ izvede dodatne aktivnosti ali postopke za odpravljanje ugotovljenih kršitev v banki, če je mogoče pričakovati, da se bo s temi ukrepi zagotovilo učinkovitejše odpravljanje ugotovljenih kršitev, vzpostavilo poslovanje banke v skladu s tem zakonom in Uredbo 575/2013/EU ali preprečil nastanek kršitev predpisov iz drugega odstavka 9. člena tega zakona, ki imajo ali bi lahko imele pomembne učinke na varno in skrbno upravljanje banke.</w:t>
      </w:r>
    </w:p>
    <w:p w14:paraId="6D66EE55" w14:textId="77777777" w:rsidR="007D2591" w:rsidRPr="006A75A4" w:rsidRDefault="007D2591" w:rsidP="00BE072F">
      <w:pPr>
        <w:shd w:val="clear" w:color="auto" w:fill="FFFFFF"/>
        <w:spacing w:after="0" w:line="240" w:lineRule="auto"/>
        <w:jc w:val="both"/>
        <w:rPr>
          <w:rFonts w:ascii="Arial" w:eastAsia="Times New Roman" w:hAnsi="Arial" w:cs="Arial"/>
          <w:sz w:val="20"/>
          <w:szCs w:val="20"/>
        </w:rPr>
      </w:pPr>
    </w:p>
    <w:p w14:paraId="20D2285E" w14:textId="77777777" w:rsidR="007D2591" w:rsidRPr="006A75A4" w:rsidRDefault="007D2591" w:rsidP="00BE072F">
      <w:pPr>
        <w:shd w:val="clear" w:color="auto" w:fill="FFFFFF"/>
        <w:spacing w:after="0" w:line="240" w:lineRule="auto"/>
        <w:jc w:val="both"/>
        <w:rPr>
          <w:rFonts w:ascii="Arial" w:eastAsia="Times New Roman" w:hAnsi="Arial" w:cs="Arial"/>
          <w:sz w:val="20"/>
          <w:szCs w:val="20"/>
        </w:rPr>
      </w:pPr>
      <w:r w:rsidRPr="006A75A4">
        <w:rPr>
          <w:rFonts w:ascii="Arial" w:eastAsia="Times New Roman" w:hAnsi="Arial" w:cs="Arial"/>
          <w:sz w:val="20"/>
          <w:szCs w:val="20"/>
        </w:rPr>
        <w:t>(2) Banka Slovenije lahko odredi zlasti naslednje dodatne ukrepe:</w:t>
      </w:r>
    </w:p>
    <w:p w14:paraId="396370CC" w14:textId="77777777" w:rsidR="007D2591" w:rsidRPr="006A75A4" w:rsidRDefault="007D2591">
      <w:pPr>
        <w:pStyle w:val="tevilnatoka"/>
        <w:numPr>
          <w:ilvl w:val="0"/>
          <w:numId w:val="73"/>
        </w:numPr>
        <w:tabs>
          <w:tab w:val="clear" w:pos="540"/>
          <w:tab w:val="clear" w:pos="900"/>
        </w:tabs>
        <w:rPr>
          <w:rFonts w:cs="Arial"/>
          <w:sz w:val="20"/>
          <w:szCs w:val="20"/>
        </w:rPr>
      </w:pPr>
      <w:r w:rsidRPr="006A75A4">
        <w:rPr>
          <w:rFonts w:cs="Arial"/>
          <w:sz w:val="20"/>
          <w:szCs w:val="20"/>
        </w:rPr>
        <w:t>naloži banki, da zagotovi dodatno potreben kapital, ki presega zahteve iz Uredbe 575/2013/EU, in sicer pod pogoji iz 203. člena tega zakona;</w:t>
      </w:r>
    </w:p>
    <w:p w14:paraId="36EB0300" w14:textId="77777777" w:rsidR="007D2591" w:rsidRPr="006A75A4" w:rsidRDefault="007D2591">
      <w:pPr>
        <w:pStyle w:val="tevilnatoka"/>
        <w:numPr>
          <w:ilvl w:val="0"/>
          <w:numId w:val="73"/>
        </w:numPr>
        <w:tabs>
          <w:tab w:val="clear" w:pos="540"/>
          <w:tab w:val="clear" w:pos="900"/>
        </w:tabs>
        <w:rPr>
          <w:rFonts w:cs="Arial"/>
          <w:sz w:val="20"/>
          <w:szCs w:val="20"/>
        </w:rPr>
      </w:pPr>
      <w:r w:rsidRPr="006A75A4">
        <w:rPr>
          <w:rFonts w:cs="Arial"/>
          <w:sz w:val="20"/>
          <w:szCs w:val="20"/>
        </w:rPr>
        <w:t>naloži banki, da izvede določene ukrepe za izboljšanje ureditev glede ocenjevanja in zagotavljanja ustreznega notranjega kapitala banke ter glede ureditve notranjega upravljanja banke;</w:t>
      </w:r>
    </w:p>
    <w:p w14:paraId="70DED603" w14:textId="77777777" w:rsidR="007D2591" w:rsidRPr="006A75A4" w:rsidRDefault="007D2591">
      <w:pPr>
        <w:pStyle w:val="tevilnatoka"/>
        <w:numPr>
          <w:ilvl w:val="0"/>
          <w:numId w:val="73"/>
        </w:numPr>
        <w:tabs>
          <w:tab w:val="clear" w:pos="540"/>
          <w:tab w:val="clear" w:pos="900"/>
        </w:tabs>
        <w:rPr>
          <w:rFonts w:cs="Arial"/>
          <w:sz w:val="20"/>
          <w:szCs w:val="20"/>
        </w:rPr>
      </w:pPr>
      <w:r w:rsidRPr="006A75A4">
        <w:rPr>
          <w:rFonts w:cs="Arial"/>
          <w:sz w:val="20"/>
          <w:szCs w:val="20"/>
        </w:rPr>
        <w:t>naloži banki, da predloži podroben načrt ukrepov za odpravo kršitev tega zakona ali Uredbe 575/2013/EU, vključno z opredelitvijo roka za njihovo izvedbo;</w:t>
      </w:r>
    </w:p>
    <w:p w14:paraId="2FC52814" w14:textId="77777777" w:rsidR="007D2591" w:rsidRPr="006A75A4" w:rsidRDefault="007D2591">
      <w:pPr>
        <w:pStyle w:val="tevilnatoka"/>
        <w:numPr>
          <w:ilvl w:val="0"/>
          <w:numId w:val="73"/>
        </w:numPr>
        <w:tabs>
          <w:tab w:val="clear" w:pos="540"/>
          <w:tab w:val="clear" w:pos="900"/>
        </w:tabs>
        <w:rPr>
          <w:rFonts w:cs="Arial"/>
          <w:sz w:val="20"/>
          <w:szCs w:val="20"/>
        </w:rPr>
      </w:pPr>
      <w:r w:rsidRPr="006A75A4">
        <w:rPr>
          <w:rFonts w:cs="Arial"/>
          <w:sz w:val="20"/>
          <w:szCs w:val="20"/>
        </w:rPr>
        <w:t>zahteva od banke, da uporabi posebne politike oblikovanja oslabitev in rezervacij ali obravnave sredstev z vidika izračuna kapitalskih zahtev;</w:t>
      </w:r>
    </w:p>
    <w:p w14:paraId="399F4BD3" w14:textId="77777777" w:rsidR="007D2591" w:rsidRPr="006A75A4" w:rsidRDefault="007D2591">
      <w:pPr>
        <w:pStyle w:val="tevilnatoka"/>
        <w:numPr>
          <w:ilvl w:val="0"/>
          <w:numId w:val="73"/>
        </w:numPr>
        <w:tabs>
          <w:tab w:val="clear" w:pos="540"/>
          <w:tab w:val="clear" w:pos="900"/>
        </w:tabs>
        <w:rPr>
          <w:rFonts w:cs="Arial"/>
          <w:sz w:val="20"/>
          <w:szCs w:val="20"/>
        </w:rPr>
      </w:pPr>
      <w:r w:rsidRPr="006A75A4">
        <w:rPr>
          <w:rFonts w:cs="Arial"/>
          <w:sz w:val="20"/>
          <w:szCs w:val="20"/>
        </w:rPr>
        <w:t>naloži ukrepe za zmanjšanje tveganj, ki jih prevzema banka v zvezi z določenimi posli, produkti ali sistemi, vključno s:</w:t>
      </w:r>
    </w:p>
    <w:p w14:paraId="2F2CBF36" w14:textId="77777777" w:rsidR="007D2591" w:rsidRPr="006A75A4" w:rsidRDefault="007D2591">
      <w:pPr>
        <w:pStyle w:val="Alineazaodstavkom"/>
        <w:numPr>
          <w:ilvl w:val="0"/>
          <w:numId w:val="74"/>
        </w:numPr>
        <w:tabs>
          <w:tab w:val="clear" w:pos="425"/>
        </w:tabs>
        <w:overflowPunct/>
        <w:autoSpaceDE/>
        <w:autoSpaceDN/>
        <w:adjustRightInd/>
        <w:spacing w:line="240" w:lineRule="auto"/>
        <w:ind w:left="567" w:hanging="141"/>
        <w:textAlignment w:val="auto"/>
        <w:rPr>
          <w:rFonts w:cs="Arial"/>
          <w:sz w:val="20"/>
          <w:szCs w:val="20"/>
        </w:rPr>
      </w:pPr>
      <w:r w:rsidRPr="006A75A4">
        <w:rPr>
          <w:rFonts w:cs="Arial"/>
          <w:sz w:val="20"/>
          <w:szCs w:val="20"/>
        </w:rPr>
        <w:t>prepovedjo ali omejitvijo širjenja mreže poslovalnic banke ali zahtevo za zmanjšanje poslovne mreže banke,</w:t>
      </w:r>
    </w:p>
    <w:p w14:paraId="62B0411F" w14:textId="77777777" w:rsidR="007D2591" w:rsidRPr="006A75A4" w:rsidRDefault="007D2591">
      <w:pPr>
        <w:pStyle w:val="Alineazaodstavkom"/>
        <w:numPr>
          <w:ilvl w:val="0"/>
          <w:numId w:val="74"/>
        </w:numPr>
        <w:tabs>
          <w:tab w:val="clear" w:pos="425"/>
        </w:tabs>
        <w:overflowPunct/>
        <w:autoSpaceDE/>
        <w:autoSpaceDN/>
        <w:adjustRightInd/>
        <w:spacing w:line="240" w:lineRule="auto"/>
        <w:ind w:left="567" w:hanging="141"/>
        <w:textAlignment w:val="auto"/>
        <w:rPr>
          <w:rFonts w:cs="Arial"/>
          <w:sz w:val="20"/>
          <w:szCs w:val="20"/>
        </w:rPr>
      </w:pPr>
      <w:r w:rsidRPr="006A75A4">
        <w:rPr>
          <w:rFonts w:cs="Arial"/>
          <w:sz w:val="20"/>
          <w:szCs w:val="20"/>
        </w:rPr>
        <w:t>prepovedjo ali omejitvijo aktivnosti banke, ki pomeni pomembno tveganje za finančni položaj banke;</w:t>
      </w:r>
    </w:p>
    <w:p w14:paraId="1EBF3F8B" w14:textId="77777777" w:rsidR="007D2591" w:rsidRPr="006A75A4" w:rsidRDefault="007D2591">
      <w:pPr>
        <w:pStyle w:val="tevilnatoka"/>
        <w:numPr>
          <w:ilvl w:val="0"/>
          <w:numId w:val="73"/>
        </w:numPr>
        <w:tabs>
          <w:tab w:val="clear" w:pos="540"/>
          <w:tab w:val="clear" w:pos="900"/>
        </w:tabs>
        <w:rPr>
          <w:rFonts w:cs="Arial"/>
          <w:sz w:val="20"/>
          <w:szCs w:val="20"/>
        </w:rPr>
      </w:pPr>
      <w:r w:rsidRPr="006A75A4">
        <w:rPr>
          <w:rFonts w:cs="Arial"/>
          <w:sz w:val="20"/>
          <w:szCs w:val="20"/>
        </w:rPr>
        <w:t>prepove ali omeji banki sklepanje posameznih poslov ali poslov določene vrste ter zahteva postopno zmanjševanje obsega sklenjenih poslov, vključno z dejavnostmi zunanjega izvajanja, ob upoštevanju možnosti za predčasno prenehanje v skladu s pogodbeno ureditvijo, vključno s prepovedjo ali omejitvijo sklepanja poslov banke:</w:t>
      </w:r>
    </w:p>
    <w:p w14:paraId="29F585F3" w14:textId="77777777" w:rsidR="007D2591" w:rsidRPr="006A75A4" w:rsidRDefault="007D2591" w:rsidP="00BE072F">
      <w:pPr>
        <w:pStyle w:val="Alineazaodstavkom"/>
        <w:numPr>
          <w:ilvl w:val="0"/>
          <w:numId w:val="29"/>
        </w:numPr>
        <w:tabs>
          <w:tab w:val="clear" w:pos="425"/>
        </w:tabs>
        <w:overflowPunct/>
        <w:autoSpaceDE/>
        <w:autoSpaceDN/>
        <w:adjustRightInd/>
        <w:spacing w:line="240" w:lineRule="auto"/>
        <w:ind w:hanging="141"/>
        <w:textAlignment w:val="auto"/>
        <w:rPr>
          <w:rFonts w:cs="Arial"/>
          <w:sz w:val="20"/>
          <w:szCs w:val="20"/>
        </w:rPr>
      </w:pPr>
      <w:r w:rsidRPr="006A75A4">
        <w:rPr>
          <w:rFonts w:cs="Arial"/>
          <w:sz w:val="20"/>
          <w:szCs w:val="20"/>
        </w:rPr>
        <w:t>z osebami, ki pomenijo povečano tveganje za banko zaradi neprimerne kreditne bonitete ali zaradi drugih okoliščin,</w:t>
      </w:r>
    </w:p>
    <w:p w14:paraId="4B207592" w14:textId="77777777" w:rsidR="007D2591" w:rsidRPr="006A75A4" w:rsidRDefault="007D2591" w:rsidP="00BE072F">
      <w:pPr>
        <w:pStyle w:val="Alineazaodstavkom"/>
        <w:numPr>
          <w:ilvl w:val="0"/>
          <w:numId w:val="29"/>
        </w:numPr>
        <w:tabs>
          <w:tab w:val="clear" w:pos="425"/>
        </w:tabs>
        <w:overflowPunct/>
        <w:autoSpaceDE/>
        <w:autoSpaceDN/>
        <w:adjustRightInd/>
        <w:spacing w:line="240" w:lineRule="auto"/>
        <w:ind w:hanging="141"/>
        <w:textAlignment w:val="auto"/>
        <w:rPr>
          <w:rFonts w:cs="Arial"/>
          <w:sz w:val="20"/>
          <w:szCs w:val="20"/>
        </w:rPr>
      </w:pPr>
      <w:r w:rsidRPr="006A75A4">
        <w:rPr>
          <w:rFonts w:cs="Arial"/>
          <w:sz w:val="20"/>
          <w:szCs w:val="20"/>
        </w:rPr>
        <w:t>s posameznimi delničarji, člani uprave, nadzornega sveta, družbami, ki so z banko v razmerju tesne povezanosti, z investicijskimi skladi, ki jih upravlja družba za upravljanje, ki je z banko v razmerju tesne povezanosti, ali z drugimi družbami in osebami, ki pomenijo za banko povečano tveganje;</w:t>
      </w:r>
    </w:p>
    <w:p w14:paraId="374B4804" w14:textId="77777777" w:rsidR="007D2591" w:rsidRPr="006A75A4" w:rsidRDefault="007D2591">
      <w:pPr>
        <w:pStyle w:val="tevilnatoka"/>
        <w:numPr>
          <w:ilvl w:val="0"/>
          <w:numId w:val="73"/>
        </w:numPr>
        <w:tabs>
          <w:tab w:val="clear" w:pos="540"/>
          <w:tab w:val="clear" w:pos="900"/>
        </w:tabs>
        <w:rPr>
          <w:rFonts w:cs="Arial"/>
          <w:sz w:val="20"/>
          <w:szCs w:val="20"/>
        </w:rPr>
      </w:pPr>
      <w:r w:rsidRPr="006A75A4">
        <w:rPr>
          <w:rFonts w:cs="Arial"/>
          <w:sz w:val="20"/>
          <w:szCs w:val="20"/>
        </w:rPr>
        <w:t>prepove ali omeji banki izplačila dobička ali plačila obresti delničarjem ali imetnikom instrumentov dodatnega temeljnega kapitala, razen če bi prepoved povzročila nastanek dogodka neplačila banke;</w:t>
      </w:r>
    </w:p>
    <w:p w14:paraId="5E16A375" w14:textId="77777777" w:rsidR="007D2591" w:rsidRPr="006A75A4" w:rsidRDefault="007D2591">
      <w:pPr>
        <w:pStyle w:val="tevilnatoka"/>
        <w:numPr>
          <w:ilvl w:val="0"/>
          <w:numId w:val="73"/>
        </w:numPr>
        <w:tabs>
          <w:tab w:val="clear" w:pos="540"/>
          <w:tab w:val="clear" w:pos="900"/>
        </w:tabs>
        <w:rPr>
          <w:rFonts w:cs="Arial"/>
          <w:sz w:val="20"/>
          <w:szCs w:val="20"/>
        </w:rPr>
      </w:pPr>
      <w:r w:rsidRPr="006A75A4">
        <w:rPr>
          <w:rFonts w:cs="Arial"/>
          <w:sz w:val="20"/>
          <w:szCs w:val="20"/>
        </w:rPr>
        <w:t>naloži banki, da uporabi čisti in preneseni dobiček za izboljšanje kapitalske ustreznosti banke;</w:t>
      </w:r>
    </w:p>
    <w:p w14:paraId="2589AFD3" w14:textId="77777777" w:rsidR="007D2591" w:rsidRPr="006A75A4" w:rsidRDefault="007D2591">
      <w:pPr>
        <w:pStyle w:val="tevilnatoka"/>
        <w:numPr>
          <w:ilvl w:val="0"/>
          <w:numId w:val="73"/>
        </w:numPr>
        <w:tabs>
          <w:tab w:val="clear" w:pos="540"/>
          <w:tab w:val="clear" w:pos="900"/>
        </w:tabs>
        <w:rPr>
          <w:rFonts w:cs="Arial"/>
          <w:sz w:val="20"/>
          <w:szCs w:val="20"/>
        </w:rPr>
      </w:pPr>
      <w:r w:rsidRPr="006A75A4">
        <w:rPr>
          <w:rFonts w:cs="Arial"/>
          <w:sz w:val="20"/>
          <w:szCs w:val="20"/>
        </w:rPr>
        <w:t>prepove ali omeji uporabo računovodskih meril, zaradi katerih banka ne izkazuje pravilnega finančnega položaja ali rezultata, in določi ustrezna merila;</w:t>
      </w:r>
    </w:p>
    <w:p w14:paraId="2E2AEFD8" w14:textId="77777777" w:rsidR="007D2591" w:rsidRPr="006A75A4" w:rsidRDefault="007D2591">
      <w:pPr>
        <w:pStyle w:val="tevilnatoka"/>
        <w:numPr>
          <w:ilvl w:val="0"/>
          <w:numId w:val="73"/>
        </w:numPr>
        <w:tabs>
          <w:tab w:val="clear" w:pos="540"/>
          <w:tab w:val="clear" w:pos="900"/>
        </w:tabs>
        <w:rPr>
          <w:rFonts w:cs="Arial"/>
          <w:sz w:val="20"/>
          <w:szCs w:val="20"/>
        </w:rPr>
      </w:pPr>
      <w:r w:rsidRPr="006A75A4">
        <w:rPr>
          <w:rFonts w:cs="Arial"/>
          <w:sz w:val="20"/>
          <w:szCs w:val="20"/>
        </w:rPr>
        <w:t>omeji variabilne prejemke zaposlenih s primernim odstotkom skupnih neto prihodkov poslovnega leta, če bi izplačilo tega dela prejemkov ogrozilo izpolnjevanje obveznosti ali ciljev glede kapitalske ustreznosti banke;</w:t>
      </w:r>
    </w:p>
    <w:p w14:paraId="4040022B" w14:textId="77777777" w:rsidR="007D2591" w:rsidRPr="006A75A4" w:rsidRDefault="007D2591">
      <w:pPr>
        <w:pStyle w:val="tevilnatoka"/>
        <w:numPr>
          <w:ilvl w:val="0"/>
          <w:numId w:val="73"/>
        </w:numPr>
        <w:tabs>
          <w:tab w:val="clear" w:pos="540"/>
          <w:tab w:val="clear" w:pos="900"/>
        </w:tabs>
        <w:rPr>
          <w:rFonts w:cs="Arial"/>
          <w:sz w:val="20"/>
          <w:szCs w:val="20"/>
        </w:rPr>
      </w:pPr>
      <w:r w:rsidRPr="006A75A4">
        <w:rPr>
          <w:rFonts w:cs="Arial"/>
          <w:sz w:val="20"/>
          <w:szCs w:val="20"/>
        </w:rPr>
        <w:t>določi dodatne zahteve glede zagotavljanja likvidnosti, vključno z omejitvami glede usklajenosti dospelosti terjatev in obveznosti banke;</w:t>
      </w:r>
    </w:p>
    <w:p w14:paraId="729FF725" w14:textId="77777777" w:rsidR="007D2591" w:rsidRPr="006A75A4" w:rsidRDefault="007D2591">
      <w:pPr>
        <w:pStyle w:val="tevilnatoka"/>
        <w:numPr>
          <w:ilvl w:val="0"/>
          <w:numId w:val="73"/>
        </w:numPr>
        <w:tabs>
          <w:tab w:val="clear" w:pos="540"/>
          <w:tab w:val="clear" w:pos="900"/>
        </w:tabs>
        <w:rPr>
          <w:rFonts w:cs="Arial"/>
          <w:sz w:val="20"/>
          <w:szCs w:val="20"/>
        </w:rPr>
      </w:pPr>
      <w:r w:rsidRPr="006A75A4">
        <w:rPr>
          <w:rFonts w:cs="Arial"/>
          <w:sz w:val="20"/>
          <w:szCs w:val="20"/>
        </w:rPr>
        <w:t>zahteva dodatno ali pogostejše poročanje banke, vključno v zvezi s kapitalom in likvidnostjo banke;</w:t>
      </w:r>
    </w:p>
    <w:p w14:paraId="7DD94A3D" w14:textId="77777777" w:rsidR="007D2591" w:rsidRPr="006A75A4" w:rsidRDefault="007D2591">
      <w:pPr>
        <w:pStyle w:val="tevilnatoka"/>
        <w:numPr>
          <w:ilvl w:val="0"/>
          <w:numId w:val="73"/>
        </w:numPr>
        <w:tabs>
          <w:tab w:val="clear" w:pos="540"/>
          <w:tab w:val="clear" w:pos="900"/>
        </w:tabs>
        <w:rPr>
          <w:rFonts w:cs="Arial"/>
          <w:sz w:val="20"/>
          <w:szCs w:val="20"/>
        </w:rPr>
      </w:pPr>
      <w:r w:rsidRPr="006A75A4">
        <w:rPr>
          <w:rFonts w:cs="Arial"/>
          <w:sz w:val="20"/>
          <w:szCs w:val="20"/>
        </w:rPr>
        <w:t>zahteva, da nadzorni svet imenuje ustrezne komisije za posamezne sklope strokovnih nalog iz pristojnosti nadzornega sveta;</w:t>
      </w:r>
    </w:p>
    <w:p w14:paraId="1401F37C" w14:textId="77777777" w:rsidR="007D2591" w:rsidRPr="006A75A4" w:rsidRDefault="007D2591">
      <w:pPr>
        <w:pStyle w:val="tevilnatoka"/>
        <w:numPr>
          <w:ilvl w:val="0"/>
          <w:numId w:val="73"/>
        </w:numPr>
        <w:tabs>
          <w:tab w:val="clear" w:pos="540"/>
          <w:tab w:val="clear" w:pos="900"/>
        </w:tabs>
        <w:rPr>
          <w:rFonts w:cs="Arial"/>
          <w:sz w:val="20"/>
          <w:szCs w:val="20"/>
        </w:rPr>
      </w:pPr>
      <w:r w:rsidRPr="006A75A4">
        <w:rPr>
          <w:rFonts w:cs="Arial"/>
          <w:sz w:val="20"/>
          <w:szCs w:val="20"/>
        </w:rPr>
        <w:t>zahteva dodatna razkritja banke;</w:t>
      </w:r>
    </w:p>
    <w:p w14:paraId="29E69020" w14:textId="77777777" w:rsidR="007D2591" w:rsidRPr="006A75A4" w:rsidRDefault="007D2591">
      <w:pPr>
        <w:pStyle w:val="tevilnatoka"/>
        <w:numPr>
          <w:ilvl w:val="0"/>
          <w:numId w:val="73"/>
        </w:numPr>
        <w:tabs>
          <w:tab w:val="clear" w:pos="540"/>
          <w:tab w:val="clear" w:pos="900"/>
        </w:tabs>
        <w:rPr>
          <w:rFonts w:cs="Arial"/>
          <w:sz w:val="20"/>
          <w:szCs w:val="20"/>
        </w:rPr>
      </w:pPr>
      <w:r w:rsidRPr="006A75A4">
        <w:rPr>
          <w:rFonts w:cs="Arial"/>
          <w:sz w:val="20"/>
          <w:szCs w:val="20"/>
        </w:rPr>
        <w:t>zahteva od nadzornega sveta banke, da odpokliče člana ali člane uprave, ki so neposredno odgovorni za ugotovljene kršitve v banki, in imenuje novega člana ali nove člane uprave;</w:t>
      </w:r>
    </w:p>
    <w:p w14:paraId="0D33D852" w14:textId="77777777" w:rsidR="007D2591" w:rsidRPr="006A75A4" w:rsidRDefault="007D2591">
      <w:pPr>
        <w:pStyle w:val="tevilnatoka"/>
        <w:numPr>
          <w:ilvl w:val="0"/>
          <w:numId w:val="73"/>
        </w:numPr>
        <w:tabs>
          <w:tab w:val="clear" w:pos="540"/>
          <w:tab w:val="clear" w:pos="900"/>
        </w:tabs>
        <w:rPr>
          <w:rFonts w:cs="Arial"/>
          <w:sz w:val="20"/>
          <w:szCs w:val="20"/>
        </w:rPr>
      </w:pPr>
      <w:r w:rsidRPr="006A75A4">
        <w:rPr>
          <w:rFonts w:cs="Arial"/>
          <w:sz w:val="20"/>
          <w:szCs w:val="20"/>
        </w:rPr>
        <w:t>zahteva od imetnikov kvalificiranega deleža, da odpokličejo člana ali člane nadzornega sveta, ki so dopustili ugotovljene kršitve v banki, čeprav so zanje vedeli ali bi morali vedeti in imenuje novega člana ali nove člane nadzornega sveta.</w:t>
      </w:r>
    </w:p>
    <w:p w14:paraId="18FE7A36" w14:textId="77777777" w:rsidR="007D2591" w:rsidRPr="006A75A4" w:rsidRDefault="007D2591" w:rsidP="00BE072F">
      <w:pPr>
        <w:shd w:val="clear" w:color="auto" w:fill="FFFFFF"/>
        <w:spacing w:after="0" w:line="240" w:lineRule="auto"/>
        <w:jc w:val="both"/>
        <w:rPr>
          <w:rFonts w:ascii="Arial" w:eastAsia="Times New Roman" w:hAnsi="Arial" w:cs="Arial"/>
          <w:sz w:val="20"/>
          <w:szCs w:val="20"/>
        </w:rPr>
      </w:pPr>
    </w:p>
    <w:p w14:paraId="75A33AD6" w14:textId="77777777" w:rsidR="007D2591" w:rsidRPr="006A75A4" w:rsidRDefault="007D2591" w:rsidP="00BE072F">
      <w:pPr>
        <w:shd w:val="clear" w:color="auto" w:fill="FFFFFF"/>
        <w:spacing w:after="0" w:line="240" w:lineRule="auto"/>
        <w:jc w:val="both"/>
        <w:rPr>
          <w:rFonts w:ascii="Arial" w:eastAsia="Times New Roman" w:hAnsi="Arial" w:cs="Arial"/>
          <w:sz w:val="20"/>
          <w:szCs w:val="20"/>
        </w:rPr>
      </w:pPr>
      <w:r w:rsidRPr="006A75A4">
        <w:rPr>
          <w:rFonts w:ascii="Arial" w:eastAsia="Times New Roman" w:hAnsi="Arial" w:cs="Arial"/>
          <w:sz w:val="20"/>
          <w:szCs w:val="20"/>
        </w:rPr>
        <w:t>(3) Dodatni ukrep iz 12. točke prejšnjega odstavka glede dodatnega ali pogostejšega poročanja banke se lahko naloži le v primeru, da:</w:t>
      </w:r>
    </w:p>
    <w:p w14:paraId="1215200D" w14:textId="77777777" w:rsidR="007D2591" w:rsidRPr="006A75A4" w:rsidRDefault="007D2591" w:rsidP="00BE072F">
      <w:pPr>
        <w:pStyle w:val="Alineazaodstavkom"/>
        <w:numPr>
          <w:ilvl w:val="0"/>
          <w:numId w:val="29"/>
        </w:numPr>
        <w:overflowPunct/>
        <w:autoSpaceDE/>
        <w:autoSpaceDN/>
        <w:adjustRightInd/>
        <w:spacing w:line="240" w:lineRule="auto"/>
        <w:textAlignment w:val="auto"/>
        <w:rPr>
          <w:rFonts w:cs="Arial"/>
          <w:sz w:val="20"/>
          <w:szCs w:val="20"/>
        </w:rPr>
      </w:pPr>
      <w:r w:rsidRPr="006A75A4">
        <w:rPr>
          <w:rFonts w:cs="Arial"/>
          <w:sz w:val="20"/>
          <w:szCs w:val="20"/>
        </w:rPr>
        <w:t>je ukrep primeren in sorazmeren glede na namen, zaradi katerega se zahteva dodatno ali pogostejše poročanje;</w:t>
      </w:r>
    </w:p>
    <w:p w14:paraId="4F7B5363" w14:textId="77777777" w:rsidR="007D2591" w:rsidRPr="006A75A4" w:rsidRDefault="007D2591" w:rsidP="00BE072F">
      <w:pPr>
        <w:pStyle w:val="Alineazaodstavkom"/>
        <w:numPr>
          <w:ilvl w:val="0"/>
          <w:numId w:val="29"/>
        </w:numPr>
        <w:overflowPunct/>
        <w:autoSpaceDE/>
        <w:autoSpaceDN/>
        <w:adjustRightInd/>
        <w:spacing w:line="240" w:lineRule="auto"/>
        <w:textAlignment w:val="auto"/>
        <w:rPr>
          <w:rFonts w:cs="Arial"/>
          <w:sz w:val="20"/>
          <w:szCs w:val="20"/>
        </w:rPr>
      </w:pPr>
      <w:r w:rsidRPr="006A75A4">
        <w:rPr>
          <w:rFonts w:cs="Arial"/>
          <w:sz w:val="20"/>
          <w:szCs w:val="20"/>
        </w:rPr>
        <w:t>zahtevani podatki niso isti ali bistveno isti, kot so že bili sporočeni Banki Slovenije, hkrati pa Banka Slovenije teh podatkov ne more pripraviti sama; in</w:t>
      </w:r>
    </w:p>
    <w:p w14:paraId="493ACD70" w14:textId="77777777" w:rsidR="007D2591" w:rsidRPr="006A75A4" w:rsidRDefault="007D2591" w:rsidP="00BE072F">
      <w:pPr>
        <w:pStyle w:val="Alineazaodstavkom"/>
        <w:numPr>
          <w:ilvl w:val="0"/>
          <w:numId w:val="29"/>
        </w:numPr>
        <w:overflowPunct/>
        <w:autoSpaceDE/>
        <w:autoSpaceDN/>
        <w:adjustRightInd/>
        <w:spacing w:line="240" w:lineRule="auto"/>
        <w:textAlignment w:val="auto"/>
        <w:rPr>
          <w:rFonts w:cs="Arial"/>
          <w:sz w:val="20"/>
          <w:szCs w:val="20"/>
        </w:rPr>
      </w:pPr>
      <w:r w:rsidRPr="006A75A4">
        <w:rPr>
          <w:rFonts w:cs="Arial"/>
          <w:sz w:val="20"/>
          <w:szCs w:val="20"/>
        </w:rPr>
        <w:lastRenderedPageBreak/>
        <w:t>zahtevani podatki niso bili predloženi v drugačni obliki ali razčlenjenosti, kar bi Banki Slovenije omogočilo pripravo informacije v enaki kakovosti in zanesljivosti, kot če bi jih prejela od banke.</w:t>
      </w:r>
    </w:p>
    <w:p w14:paraId="6FE81EAC" w14:textId="77777777" w:rsidR="007D2591" w:rsidRPr="006A75A4" w:rsidRDefault="007D2591" w:rsidP="00BE072F">
      <w:pPr>
        <w:shd w:val="clear" w:color="auto" w:fill="FFFFFF"/>
        <w:spacing w:after="0" w:line="240" w:lineRule="auto"/>
        <w:jc w:val="both"/>
        <w:rPr>
          <w:rFonts w:ascii="Arial" w:eastAsia="Times New Roman" w:hAnsi="Arial" w:cs="Arial"/>
          <w:sz w:val="20"/>
          <w:szCs w:val="20"/>
        </w:rPr>
      </w:pPr>
    </w:p>
    <w:p w14:paraId="36ED9649" w14:textId="77777777" w:rsidR="007D2591" w:rsidRPr="006A75A4" w:rsidRDefault="007D2591" w:rsidP="00BE072F">
      <w:pPr>
        <w:shd w:val="clear" w:color="auto" w:fill="FFFFFF"/>
        <w:spacing w:after="0" w:line="240" w:lineRule="auto"/>
        <w:jc w:val="both"/>
        <w:rPr>
          <w:rFonts w:ascii="Arial" w:eastAsia="Times New Roman" w:hAnsi="Arial" w:cs="Arial"/>
          <w:sz w:val="20"/>
          <w:szCs w:val="20"/>
        </w:rPr>
      </w:pPr>
      <w:r w:rsidRPr="006A75A4">
        <w:rPr>
          <w:rFonts w:ascii="Arial" w:eastAsia="Times New Roman" w:hAnsi="Arial" w:cs="Arial"/>
          <w:sz w:val="20"/>
          <w:szCs w:val="20"/>
        </w:rPr>
        <w:t>(4) Banka Slovenije določi dodatne zahteve glede zagotavljanja ustreznega likvidnostnega položaja banke na podlagi 11. točke drugega odstavka tega člena tako, da se zagotovi pokritje likvidnostnih tveganj, ki jim je banka izpostavljena ali bi jim lahko bila izpostavljena pri svojem poslovanju, in pri tem upošteva:</w:t>
      </w:r>
    </w:p>
    <w:p w14:paraId="53AB3447" w14:textId="77777777" w:rsidR="007D2591" w:rsidRPr="006A75A4" w:rsidRDefault="007D2591">
      <w:pPr>
        <w:pStyle w:val="tevilnatoka"/>
        <w:numPr>
          <w:ilvl w:val="0"/>
          <w:numId w:val="72"/>
        </w:numPr>
        <w:tabs>
          <w:tab w:val="clear" w:pos="540"/>
          <w:tab w:val="clear" w:pos="900"/>
        </w:tabs>
        <w:rPr>
          <w:rFonts w:cs="Arial"/>
          <w:sz w:val="20"/>
          <w:szCs w:val="20"/>
        </w:rPr>
      </w:pPr>
      <w:r w:rsidRPr="006A75A4">
        <w:rPr>
          <w:rFonts w:cs="Arial"/>
          <w:sz w:val="20"/>
          <w:szCs w:val="20"/>
        </w:rPr>
        <w:t>poslovni model banke;</w:t>
      </w:r>
    </w:p>
    <w:p w14:paraId="6A0165C0" w14:textId="77777777" w:rsidR="007D2591" w:rsidRPr="006A75A4" w:rsidRDefault="007D2591">
      <w:pPr>
        <w:pStyle w:val="tevilnatoka"/>
        <w:numPr>
          <w:ilvl w:val="0"/>
          <w:numId w:val="72"/>
        </w:numPr>
        <w:tabs>
          <w:tab w:val="clear" w:pos="540"/>
          <w:tab w:val="clear" w:pos="900"/>
        </w:tabs>
        <w:rPr>
          <w:rFonts w:cs="Arial"/>
          <w:sz w:val="20"/>
          <w:szCs w:val="20"/>
        </w:rPr>
      </w:pPr>
      <w:r w:rsidRPr="006A75A4">
        <w:rPr>
          <w:rFonts w:cs="Arial"/>
          <w:sz w:val="20"/>
          <w:szCs w:val="20"/>
        </w:rPr>
        <w:t>ureditev upravljanja likvidnostnega tveganja;</w:t>
      </w:r>
    </w:p>
    <w:p w14:paraId="52A96E69" w14:textId="77777777" w:rsidR="007D2591" w:rsidRPr="006A75A4" w:rsidRDefault="007D2591">
      <w:pPr>
        <w:pStyle w:val="tevilnatoka"/>
        <w:numPr>
          <w:ilvl w:val="0"/>
          <w:numId w:val="72"/>
        </w:numPr>
        <w:tabs>
          <w:tab w:val="clear" w:pos="540"/>
          <w:tab w:val="clear" w:pos="900"/>
        </w:tabs>
        <w:rPr>
          <w:rFonts w:cs="Arial"/>
          <w:sz w:val="20"/>
          <w:szCs w:val="20"/>
        </w:rPr>
      </w:pPr>
      <w:r w:rsidRPr="006A75A4">
        <w:rPr>
          <w:rFonts w:cs="Arial"/>
          <w:sz w:val="20"/>
          <w:szCs w:val="20"/>
        </w:rPr>
        <w:t>ugotovitve pregledovanja in ovrednotenja v skladu z oddelkom 6.6. tega zakona.</w:t>
      </w:r>
    </w:p>
    <w:p w14:paraId="48FD8F0E" w14:textId="77777777" w:rsidR="007D2591" w:rsidRPr="006A75A4" w:rsidRDefault="007D2591" w:rsidP="00BE072F">
      <w:pPr>
        <w:shd w:val="clear" w:color="auto" w:fill="FFFFFF"/>
        <w:spacing w:after="0" w:line="240" w:lineRule="auto"/>
        <w:jc w:val="both"/>
        <w:rPr>
          <w:rFonts w:ascii="Arial" w:eastAsia="Times New Roman" w:hAnsi="Arial" w:cs="Arial"/>
          <w:sz w:val="20"/>
          <w:szCs w:val="20"/>
        </w:rPr>
      </w:pPr>
    </w:p>
    <w:p w14:paraId="4265EEEB" w14:textId="77777777" w:rsidR="007D2591" w:rsidRPr="006A75A4" w:rsidRDefault="007D2591" w:rsidP="00BE072F">
      <w:pPr>
        <w:shd w:val="clear" w:color="auto" w:fill="FFFFFF"/>
        <w:spacing w:after="0" w:line="240" w:lineRule="auto"/>
        <w:jc w:val="both"/>
        <w:rPr>
          <w:rFonts w:ascii="Arial" w:eastAsia="Times New Roman" w:hAnsi="Arial" w:cs="Arial"/>
          <w:sz w:val="20"/>
          <w:szCs w:val="20"/>
        </w:rPr>
      </w:pPr>
      <w:r w:rsidRPr="006A75A4">
        <w:rPr>
          <w:rFonts w:ascii="Arial" w:eastAsia="Times New Roman" w:hAnsi="Arial" w:cs="Arial"/>
          <w:sz w:val="20"/>
          <w:szCs w:val="20"/>
        </w:rPr>
        <w:t>(5) Banka Slovenije lahko ob upoštevanju neskladja med dejanskim likvidnostnim položajem banke ter zahtevami glede likvidnosti in stabilnih virov financiranja poleg zahteve iz prejšnjega odstavka banki izreče tudi druge ukrepe nadzora.</w:t>
      </w:r>
    </w:p>
    <w:p w14:paraId="5B8B7740" w14:textId="77777777" w:rsidR="00236DFC" w:rsidRPr="006A75A4" w:rsidRDefault="00236DFC" w:rsidP="00BE072F">
      <w:pPr>
        <w:pStyle w:val="Odstavek"/>
        <w:spacing w:before="0"/>
        <w:rPr>
          <w:sz w:val="20"/>
          <w:szCs w:val="20"/>
        </w:rPr>
      </w:pPr>
    </w:p>
    <w:p w14:paraId="106AAFD7" w14:textId="77777777" w:rsidR="00BF2842" w:rsidRPr="006A75A4" w:rsidRDefault="00BF2842" w:rsidP="00BF2842">
      <w:pPr>
        <w:shd w:val="clear" w:color="auto" w:fill="FFFFFF"/>
        <w:spacing w:after="0" w:line="240" w:lineRule="auto"/>
        <w:jc w:val="center"/>
        <w:rPr>
          <w:rFonts w:ascii="Arial" w:eastAsia="Times New Roman" w:hAnsi="Arial" w:cs="Arial"/>
          <w:b/>
          <w:bCs/>
          <w:sz w:val="20"/>
          <w:szCs w:val="20"/>
        </w:rPr>
      </w:pPr>
      <w:r w:rsidRPr="006A75A4">
        <w:rPr>
          <w:rFonts w:ascii="Arial" w:eastAsia="Times New Roman" w:hAnsi="Arial" w:cs="Arial"/>
          <w:b/>
          <w:bCs/>
          <w:sz w:val="20"/>
          <w:szCs w:val="20"/>
        </w:rPr>
        <w:t>289. člen</w:t>
      </w:r>
    </w:p>
    <w:p w14:paraId="67E8798F" w14:textId="77777777" w:rsidR="00BF2842" w:rsidRPr="006A75A4" w:rsidRDefault="00BF2842" w:rsidP="00BF2842">
      <w:pPr>
        <w:shd w:val="clear" w:color="auto" w:fill="FFFFFF"/>
        <w:spacing w:after="0" w:line="240" w:lineRule="auto"/>
        <w:jc w:val="center"/>
        <w:rPr>
          <w:rFonts w:ascii="Arial" w:eastAsia="Times New Roman" w:hAnsi="Arial" w:cs="Arial"/>
          <w:b/>
          <w:bCs/>
          <w:sz w:val="20"/>
          <w:szCs w:val="20"/>
        </w:rPr>
      </w:pPr>
      <w:r w:rsidRPr="006A75A4">
        <w:rPr>
          <w:rFonts w:ascii="Arial" w:eastAsia="Times New Roman" w:hAnsi="Arial" w:cs="Arial"/>
          <w:b/>
          <w:bCs/>
          <w:sz w:val="20"/>
          <w:szCs w:val="20"/>
        </w:rPr>
        <w:t>(imenovanje posebnega pooblaščenca)</w:t>
      </w:r>
    </w:p>
    <w:p w14:paraId="5C8C5477" w14:textId="77777777" w:rsidR="00BF2842" w:rsidRPr="006A75A4" w:rsidRDefault="00BF2842" w:rsidP="00BF2842">
      <w:pPr>
        <w:shd w:val="clear" w:color="auto" w:fill="FFFFFF"/>
        <w:spacing w:after="0" w:line="240" w:lineRule="auto"/>
        <w:jc w:val="both"/>
        <w:rPr>
          <w:rFonts w:ascii="Arial" w:eastAsia="Times New Roman" w:hAnsi="Arial" w:cs="Arial"/>
          <w:sz w:val="20"/>
          <w:szCs w:val="20"/>
        </w:rPr>
      </w:pPr>
    </w:p>
    <w:p w14:paraId="0E913A31" w14:textId="77777777" w:rsidR="00BF2842" w:rsidRPr="006A75A4" w:rsidRDefault="00BF2842" w:rsidP="00BF2842">
      <w:pPr>
        <w:shd w:val="clear" w:color="auto" w:fill="FFFFFF"/>
        <w:spacing w:after="0" w:line="240" w:lineRule="auto"/>
        <w:jc w:val="both"/>
        <w:rPr>
          <w:rFonts w:ascii="Arial" w:eastAsia="Times New Roman" w:hAnsi="Arial" w:cs="Arial"/>
          <w:sz w:val="20"/>
          <w:szCs w:val="20"/>
        </w:rPr>
      </w:pPr>
      <w:r w:rsidRPr="006A75A4">
        <w:rPr>
          <w:rFonts w:ascii="Arial" w:eastAsia="Times New Roman" w:hAnsi="Arial" w:cs="Arial"/>
          <w:sz w:val="20"/>
          <w:szCs w:val="20"/>
        </w:rPr>
        <w:t>(1) Banka Slovenije lahko z odredbo imenuje enega ali več posebnih pooblaščencev v banki, če so podani razlogi iz prvega odstavka prejšnjega člena in razrešitev posameznega ali vseh članov upravljalnega organa ali višjega vodstva na podlagi prejšnjega člena ne zadošča za izboljšanje finančnega položaja banke ali da se ustrezno odpravijo kršitve.</w:t>
      </w:r>
    </w:p>
    <w:p w14:paraId="74721EEC" w14:textId="77777777" w:rsidR="00BF2842" w:rsidRPr="006A75A4" w:rsidRDefault="00BF2842" w:rsidP="00BF2842">
      <w:pPr>
        <w:shd w:val="clear" w:color="auto" w:fill="FFFFFF"/>
        <w:spacing w:after="0" w:line="240" w:lineRule="auto"/>
        <w:jc w:val="both"/>
        <w:rPr>
          <w:rFonts w:ascii="Arial" w:eastAsia="Times New Roman" w:hAnsi="Arial" w:cs="Arial"/>
          <w:sz w:val="20"/>
          <w:szCs w:val="20"/>
        </w:rPr>
      </w:pPr>
    </w:p>
    <w:p w14:paraId="59193B9E" w14:textId="77777777" w:rsidR="00BF2842" w:rsidRPr="006A75A4" w:rsidRDefault="00BF2842" w:rsidP="00BF2842">
      <w:pPr>
        <w:shd w:val="clear" w:color="auto" w:fill="FFFFFF"/>
        <w:spacing w:after="0" w:line="240" w:lineRule="auto"/>
        <w:jc w:val="both"/>
        <w:rPr>
          <w:rFonts w:ascii="Arial" w:eastAsia="Times New Roman" w:hAnsi="Arial" w:cs="Arial"/>
          <w:sz w:val="20"/>
          <w:szCs w:val="20"/>
        </w:rPr>
      </w:pPr>
      <w:r w:rsidRPr="006A75A4">
        <w:rPr>
          <w:rFonts w:ascii="Arial" w:eastAsia="Times New Roman" w:hAnsi="Arial" w:cs="Arial"/>
          <w:sz w:val="20"/>
          <w:szCs w:val="20"/>
        </w:rPr>
        <w:t>(2) Banka Slovenije lahko posebnega pooblaščenca pooblasti za: izvajanje funkcije člana uprave banke ali za izvajanje posameznih nalog v banki brez pooblastil za zastopanje banke.</w:t>
      </w:r>
    </w:p>
    <w:p w14:paraId="38110E37" w14:textId="77777777" w:rsidR="00BF2842" w:rsidRPr="006A75A4" w:rsidRDefault="00BF2842" w:rsidP="00BF2842">
      <w:pPr>
        <w:shd w:val="clear" w:color="auto" w:fill="FFFFFF"/>
        <w:spacing w:after="0" w:line="240" w:lineRule="auto"/>
        <w:jc w:val="both"/>
        <w:rPr>
          <w:rFonts w:ascii="Arial" w:eastAsia="Times New Roman" w:hAnsi="Arial" w:cs="Arial"/>
          <w:sz w:val="20"/>
          <w:szCs w:val="20"/>
        </w:rPr>
      </w:pPr>
    </w:p>
    <w:p w14:paraId="015B2A74" w14:textId="77777777" w:rsidR="00BF2842" w:rsidRPr="006A75A4" w:rsidRDefault="00BF2842" w:rsidP="00BF2842">
      <w:pPr>
        <w:shd w:val="clear" w:color="auto" w:fill="FFFFFF"/>
        <w:spacing w:after="0" w:line="240" w:lineRule="auto"/>
        <w:jc w:val="both"/>
        <w:rPr>
          <w:rFonts w:ascii="Arial" w:eastAsia="Times New Roman" w:hAnsi="Arial" w:cs="Arial"/>
          <w:sz w:val="20"/>
          <w:szCs w:val="20"/>
        </w:rPr>
      </w:pPr>
      <w:r w:rsidRPr="006A75A4">
        <w:rPr>
          <w:rFonts w:ascii="Arial" w:eastAsia="Times New Roman" w:hAnsi="Arial" w:cs="Arial"/>
          <w:sz w:val="20"/>
          <w:szCs w:val="20"/>
        </w:rPr>
        <w:t>(3) Banka Slovenije kot posebnega pooblaščenca imenuje osebo, ki je strokovno usposobljena za izvajanje funkcije in nalog iz prejšnjega odstavka. Če je posebni pooblaščenec imenovan za izvajanje funkcije člana uprave banke, mora izpolnjevati pogoje iz 40. člena tega zakona.</w:t>
      </w:r>
    </w:p>
    <w:p w14:paraId="217848C8" w14:textId="77777777" w:rsidR="00BF2842" w:rsidRPr="006A75A4" w:rsidRDefault="00BF2842" w:rsidP="00BF2842">
      <w:pPr>
        <w:shd w:val="clear" w:color="auto" w:fill="FFFFFF"/>
        <w:spacing w:after="0" w:line="240" w:lineRule="auto"/>
        <w:jc w:val="both"/>
        <w:rPr>
          <w:rFonts w:ascii="Arial" w:eastAsia="Times New Roman" w:hAnsi="Arial" w:cs="Arial"/>
          <w:sz w:val="20"/>
          <w:szCs w:val="20"/>
        </w:rPr>
      </w:pPr>
    </w:p>
    <w:p w14:paraId="1E8CF3AE" w14:textId="77777777" w:rsidR="00BF2842" w:rsidRPr="006A75A4" w:rsidRDefault="00BF2842" w:rsidP="00BF2842">
      <w:pPr>
        <w:shd w:val="clear" w:color="auto" w:fill="FFFFFF"/>
        <w:spacing w:after="0" w:line="240" w:lineRule="auto"/>
        <w:jc w:val="both"/>
        <w:rPr>
          <w:rFonts w:ascii="Arial" w:eastAsia="Times New Roman" w:hAnsi="Arial" w:cs="Arial"/>
          <w:sz w:val="20"/>
          <w:szCs w:val="20"/>
        </w:rPr>
      </w:pPr>
      <w:r w:rsidRPr="006A75A4">
        <w:rPr>
          <w:rFonts w:ascii="Arial" w:eastAsia="Times New Roman" w:hAnsi="Arial" w:cs="Arial"/>
          <w:sz w:val="20"/>
          <w:szCs w:val="20"/>
        </w:rPr>
        <w:t>(4) Če Banka Slovenije imenuje posebnega pooblaščenca za izvajanje funkcije člana uprave banke, lahko odloči, da posebni pooblaščenec opravlja funkcijo člana uprave namesto razrešenega člana uprave ali skupaj z obstoječimi člani uprave. Banka Slovenije v imenu banke predlaga vpis imenovanja in razrešitve posebnega pooblaščenca s pooblastili za opravljanje funkcije člana uprave banke v sodni register.</w:t>
      </w:r>
    </w:p>
    <w:p w14:paraId="206D2315" w14:textId="77777777" w:rsidR="00BF2842" w:rsidRPr="006A75A4" w:rsidRDefault="00BF2842" w:rsidP="00BF2842">
      <w:pPr>
        <w:shd w:val="clear" w:color="auto" w:fill="FFFFFF"/>
        <w:spacing w:after="0" w:line="240" w:lineRule="auto"/>
        <w:jc w:val="both"/>
        <w:rPr>
          <w:rFonts w:ascii="Arial" w:eastAsia="Times New Roman" w:hAnsi="Arial" w:cs="Arial"/>
          <w:sz w:val="20"/>
          <w:szCs w:val="20"/>
        </w:rPr>
      </w:pPr>
    </w:p>
    <w:p w14:paraId="15E795B1" w14:textId="77777777" w:rsidR="00BF2842" w:rsidRPr="006A75A4" w:rsidRDefault="00BF2842" w:rsidP="00BF2842">
      <w:pPr>
        <w:shd w:val="clear" w:color="auto" w:fill="FFFFFF"/>
        <w:spacing w:after="0" w:line="240" w:lineRule="auto"/>
        <w:jc w:val="both"/>
        <w:rPr>
          <w:rFonts w:ascii="Arial" w:eastAsia="Times New Roman" w:hAnsi="Arial" w:cs="Arial"/>
          <w:sz w:val="20"/>
          <w:szCs w:val="20"/>
        </w:rPr>
      </w:pPr>
      <w:r w:rsidRPr="006A75A4">
        <w:rPr>
          <w:rFonts w:ascii="Arial" w:eastAsia="Times New Roman" w:hAnsi="Arial" w:cs="Arial"/>
          <w:sz w:val="20"/>
          <w:szCs w:val="20"/>
        </w:rPr>
        <w:t>(5) Banka Slovenije lahko ob imenovanju posebnega pooblaščenca odloči, da se mora uprava banka pred sprejetjem posameznih odločitev ali ukrepov obvezno posvetovati s posebnim pooblaščencem ali pridobiti njegovo soglasje.</w:t>
      </w:r>
    </w:p>
    <w:p w14:paraId="706653D8" w14:textId="77777777" w:rsidR="00BF2842" w:rsidRPr="006A75A4" w:rsidRDefault="00BF2842" w:rsidP="00BF2842">
      <w:pPr>
        <w:shd w:val="clear" w:color="auto" w:fill="FFFFFF"/>
        <w:spacing w:after="0" w:line="240" w:lineRule="auto"/>
        <w:jc w:val="both"/>
        <w:rPr>
          <w:rFonts w:ascii="Arial" w:eastAsia="Times New Roman" w:hAnsi="Arial" w:cs="Arial"/>
          <w:sz w:val="20"/>
          <w:szCs w:val="20"/>
        </w:rPr>
      </w:pPr>
    </w:p>
    <w:p w14:paraId="20AB71EE" w14:textId="77777777" w:rsidR="00BF2842" w:rsidRPr="006A75A4" w:rsidRDefault="00BF2842" w:rsidP="00BF2842">
      <w:pPr>
        <w:shd w:val="clear" w:color="auto" w:fill="FFFFFF"/>
        <w:spacing w:after="0" w:line="240" w:lineRule="auto"/>
        <w:jc w:val="both"/>
        <w:rPr>
          <w:rFonts w:ascii="Arial" w:eastAsia="Times New Roman" w:hAnsi="Arial" w:cs="Arial"/>
          <w:sz w:val="20"/>
          <w:szCs w:val="20"/>
        </w:rPr>
      </w:pPr>
      <w:r w:rsidRPr="006A75A4">
        <w:rPr>
          <w:rFonts w:ascii="Arial" w:eastAsia="Times New Roman" w:hAnsi="Arial" w:cs="Arial"/>
          <w:sz w:val="20"/>
          <w:szCs w:val="20"/>
        </w:rPr>
        <w:t>(6) V odredbi o imenovanju posebnega pooblaščenca Banka Slovenije določi vlogo, pristojnosti in pooblastila posebnega pooblaščenca, vključno z morebitnimi omejitvami iz prejšnjega odstavka. Banka Slovenije lahko ob imenovanju posebnega pooblaščenca odloči tudi, da se mora posebni pooblaščenec pred sprejetjem posameznih odločitev ali ukrepov obvezno posvetovati z Banko Slovenije. Naloge posebnega pooblaščenca lahko vključujejo zlasti preverjanje finančnega položaja banke, vodenje poslov ali dela poslov banke, da bi se ohranil ali ponovno vzpostavil finančni položaj institucije, ter sprejemanje ukrepov za ponovno vzpostavitev zanesljivega in skrbnega upravljanja banke. Če je posebni pooblaščenec pooblaščen za sklic skupščine banke, mora pred objavo sklica skupščine in določitvijo dnevnega reda skupščine obvezno pridobiti soglasje Banke Slovenije.</w:t>
      </w:r>
    </w:p>
    <w:p w14:paraId="6C3E7B45" w14:textId="77777777" w:rsidR="00BF2842" w:rsidRPr="006A75A4" w:rsidRDefault="00BF2842" w:rsidP="00BF2842">
      <w:pPr>
        <w:shd w:val="clear" w:color="auto" w:fill="FFFFFF"/>
        <w:spacing w:after="0" w:line="240" w:lineRule="auto"/>
        <w:jc w:val="both"/>
        <w:rPr>
          <w:rFonts w:ascii="Arial" w:eastAsia="Times New Roman" w:hAnsi="Arial" w:cs="Arial"/>
          <w:sz w:val="20"/>
          <w:szCs w:val="20"/>
        </w:rPr>
      </w:pPr>
    </w:p>
    <w:p w14:paraId="340BEEAB" w14:textId="77777777" w:rsidR="00BF2842" w:rsidRPr="006A75A4" w:rsidRDefault="00BF2842" w:rsidP="00BF2842">
      <w:pPr>
        <w:shd w:val="clear" w:color="auto" w:fill="FFFFFF"/>
        <w:spacing w:after="0" w:line="240" w:lineRule="auto"/>
        <w:jc w:val="both"/>
        <w:rPr>
          <w:rFonts w:ascii="Arial" w:eastAsia="Times New Roman" w:hAnsi="Arial" w:cs="Arial"/>
          <w:sz w:val="20"/>
          <w:szCs w:val="20"/>
        </w:rPr>
      </w:pPr>
      <w:r w:rsidRPr="006A75A4">
        <w:rPr>
          <w:rFonts w:ascii="Arial" w:eastAsia="Times New Roman" w:hAnsi="Arial" w:cs="Arial"/>
          <w:sz w:val="20"/>
          <w:szCs w:val="20"/>
        </w:rPr>
        <w:t>(7) Banka Slovenije lahko kadarkoli z odredbo odloči o spremembi vloge, pooblastil in pristojnosti posebnega pooblaščenca.</w:t>
      </w:r>
    </w:p>
    <w:p w14:paraId="48CFDF7A" w14:textId="77777777" w:rsidR="00BF2842" w:rsidRPr="006A75A4" w:rsidRDefault="00BF2842" w:rsidP="00BF2842">
      <w:pPr>
        <w:shd w:val="clear" w:color="auto" w:fill="FFFFFF"/>
        <w:spacing w:after="0" w:line="240" w:lineRule="auto"/>
        <w:jc w:val="both"/>
        <w:rPr>
          <w:rFonts w:ascii="Arial" w:eastAsia="Times New Roman" w:hAnsi="Arial" w:cs="Arial"/>
          <w:sz w:val="20"/>
          <w:szCs w:val="20"/>
        </w:rPr>
      </w:pPr>
    </w:p>
    <w:p w14:paraId="69BD1E7D" w14:textId="77777777" w:rsidR="00BF2842" w:rsidRPr="006A75A4" w:rsidRDefault="00BF2842" w:rsidP="00BF2842">
      <w:pPr>
        <w:shd w:val="clear" w:color="auto" w:fill="FFFFFF"/>
        <w:spacing w:after="0" w:line="240" w:lineRule="auto"/>
        <w:jc w:val="both"/>
        <w:rPr>
          <w:rFonts w:ascii="Arial" w:eastAsia="Times New Roman" w:hAnsi="Arial" w:cs="Arial"/>
          <w:sz w:val="20"/>
          <w:szCs w:val="20"/>
        </w:rPr>
      </w:pPr>
      <w:r w:rsidRPr="006A75A4">
        <w:rPr>
          <w:rFonts w:ascii="Arial" w:eastAsia="Times New Roman" w:hAnsi="Arial" w:cs="Arial"/>
          <w:sz w:val="20"/>
          <w:szCs w:val="20"/>
        </w:rPr>
        <w:t>(8) Banka Slovenije lahko hkrati z ukrepom iz prvega odstavka tega člena izreče tudi ukrepe nadzora iz 279. člena tega zakona, dodatne ukrepe iz 280. člena tega zakona in druge ukrepe zgodnjega posredovanja iz 283. in 288. člena tega zakona.</w:t>
      </w:r>
    </w:p>
    <w:p w14:paraId="17479314" w14:textId="77777777" w:rsidR="00B3756A" w:rsidRPr="006A75A4" w:rsidRDefault="00B3756A" w:rsidP="00B3756A">
      <w:pPr>
        <w:pStyle w:val="Odstavek"/>
        <w:spacing w:before="0"/>
        <w:rPr>
          <w:sz w:val="20"/>
          <w:szCs w:val="20"/>
        </w:rPr>
      </w:pPr>
    </w:p>
    <w:p w14:paraId="2FE22ECC" w14:textId="77777777" w:rsidR="00B3756A" w:rsidRPr="006A75A4" w:rsidRDefault="00B3756A" w:rsidP="00B3756A">
      <w:pPr>
        <w:pStyle w:val="Odstavek"/>
        <w:spacing w:before="0"/>
        <w:jc w:val="center"/>
        <w:rPr>
          <w:color w:val="292B2C"/>
          <w:sz w:val="20"/>
          <w:szCs w:val="20"/>
          <w:shd w:val="clear" w:color="auto" w:fill="FFFFFF"/>
        </w:rPr>
      </w:pPr>
      <w:r w:rsidRPr="006A75A4">
        <w:rPr>
          <w:color w:val="292B2C"/>
          <w:sz w:val="20"/>
          <w:szCs w:val="20"/>
          <w:shd w:val="clear" w:color="auto" w:fill="FFFFFF"/>
        </w:rPr>
        <w:t>9.3.3. </w:t>
      </w:r>
      <w:r w:rsidRPr="006A75A4">
        <w:rPr>
          <w:i/>
          <w:iCs/>
          <w:color w:val="292B2C"/>
          <w:sz w:val="20"/>
          <w:szCs w:val="20"/>
          <w:shd w:val="clear" w:color="auto" w:fill="FFFFFF"/>
        </w:rPr>
        <w:t>Odvzem dovoljenja za opravljanje storitev banke</w:t>
      </w:r>
    </w:p>
    <w:p w14:paraId="132A1B5C" w14:textId="77777777" w:rsidR="00B3756A" w:rsidRPr="006A75A4" w:rsidRDefault="00B3756A" w:rsidP="00B3756A">
      <w:pPr>
        <w:pStyle w:val="Odstavek"/>
        <w:spacing w:before="0"/>
        <w:jc w:val="center"/>
        <w:rPr>
          <w:sz w:val="20"/>
          <w:szCs w:val="20"/>
        </w:rPr>
      </w:pPr>
    </w:p>
    <w:p w14:paraId="51684454" w14:textId="77777777" w:rsidR="00B44B6F" w:rsidRPr="006A75A4" w:rsidRDefault="00B44B6F" w:rsidP="00B44B6F">
      <w:pPr>
        <w:pStyle w:val="len0"/>
        <w:spacing w:before="0"/>
        <w:rPr>
          <w:sz w:val="20"/>
          <w:szCs w:val="20"/>
        </w:rPr>
      </w:pPr>
      <w:r w:rsidRPr="006A75A4">
        <w:rPr>
          <w:sz w:val="20"/>
          <w:szCs w:val="20"/>
        </w:rPr>
        <w:t>293. člen</w:t>
      </w:r>
    </w:p>
    <w:p w14:paraId="2812354A" w14:textId="77777777" w:rsidR="00B44B6F" w:rsidRPr="006A75A4" w:rsidRDefault="00B44B6F" w:rsidP="00B44B6F">
      <w:pPr>
        <w:pStyle w:val="lennaslov0"/>
        <w:rPr>
          <w:sz w:val="20"/>
          <w:szCs w:val="20"/>
        </w:rPr>
      </w:pPr>
      <w:r w:rsidRPr="006A75A4">
        <w:rPr>
          <w:sz w:val="20"/>
          <w:szCs w:val="20"/>
        </w:rPr>
        <w:lastRenderedPageBreak/>
        <w:t>(odvzem dovoljenja za opravljanje bančnih storitev)</w:t>
      </w:r>
    </w:p>
    <w:p w14:paraId="5D932B80" w14:textId="77777777" w:rsidR="00B44B6F" w:rsidRPr="006A75A4" w:rsidRDefault="00B44B6F" w:rsidP="00B44B6F">
      <w:pPr>
        <w:pStyle w:val="Odstavek"/>
        <w:spacing w:before="0"/>
        <w:ind w:firstLine="0"/>
        <w:rPr>
          <w:sz w:val="20"/>
          <w:szCs w:val="20"/>
        </w:rPr>
      </w:pPr>
    </w:p>
    <w:p w14:paraId="71F8C29C" w14:textId="77777777" w:rsidR="00B44B6F" w:rsidRPr="006A75A4" w:rsidRDefault="00B44B6F" w:rsidP="00B44B6F">
      <w:pPr>
        <w:pStyle w:val="Odstavek"/>
        <w:spacing w:before="0"/>
        <w:ind w:firstLine="0"/>
        <w:rPr>
          <w:sz w:val="20"/>
          <w:szCs w:val="20"/>
        </w:rPr>
      </w:pPr>
      <w:r w:rsidRPr="006A75A4">
        <w:rPr>
          <w:sz w:val="20"/>
          <w:szCs w:val="20"/>
        </w:rPr>
        <w:t>(1) Dovoljenje za opravljanje bančnih storitev se lahko odvzame, če so v banki podane kršitve iz drugega odstavka tega člena in hkrati niso podane okoliščine, iz katerih bi izhajalo, da bodo ti razlogi v ustreznem roku verjetno odpravljeni.</w:t>
      </w:r>
    </w:p>
    <w:p w14:paraId="6F4ED733" w14:textId="77777777" w:rsidR="00B44B6F" w:rsidRPr="006A75A4" w:rsidRDefault="00B44B6F" w:rsidP="00B44B6F">
      <w:pPr>
        <w:pStyle w:val="Odstavek"/>
        <w:spacing w:before="0"/>
        <w:ind w:firstLine="0"/>
        <w:rPr>
          <w:sz w:val="20"/>
          <w:szCs w:val="20"/>
        </w:rPr>
      </w:pPr>
    </w:p>
    <w:p w14:paraId="3EA2BB89" w14:textId="77777777" w:rsidR="00B44B6F" w:rsidRPr="006A75A4" w:rsidRDefault="00B44B6F" w:rsidP="00B44B6F">
      <w:pPr>
        <w:pStyle w:val="Odstavek"/>
        <w:spacing w:before="0"/>
        <w:ind w:firstLine="0"/>
        <w:rPr>
          <w:sz w:val="20"/>
          <w:szCs w:val="20"/>
        </w:rPr>
      </w:pPr>
      <w:r w:rsidRPr="006A75A4">
        <w:rPr>
          <w:sz w:val="20"/>
          <w:szCs w:val="20"/>
        </w:rPr>
        <w:t>(2) Dovoljenje za opravljanje bančnih storitev se lahko odvzame, če:</w:t>
      </w:r>
    </w:p>
    <w:p w14:paraId="040141ED" w14:textId="77777777" w:rsidR="00B44B6F" w:rsidRPr="006A75A4" w:rsidRDefault="00B44B6F">
      <w:pPr>
        <w:pStyle w:val="tevilnatoka"/>
        <w:numPr>
          <w:ilvl w:val="0"/>
          <w:numId w:val="112"/>
        </w:numPr>
        <w:tabs>
          <w:tab w:val="clear" w:pos="540"/>
          <w:tab w:val="clear" w:pos="900"/>
        </w:tabs>
        <w:rPr>
          <w:rFonts w:cs="Arial"/>
          <w:sz w:val="20"/>
          <w:szCs w:val="20"/>
        </w:rPr>
      </w:pPr>
      <w:r w:rsidRPr="006A75A4">
        <w:rPr>
          <w:rFonts w:cs="Arial"/>
          <w:sz w:val="20"/>
          <w:szCs w:val="20"/>
        </w:rPr>
        <w:t>je banka pridobila dovoljenje z navajanjem neresničnih podatkov;</w:t>
      </w:r>
    </w:p>
    <w:p w14:paraId="3F4ADBB1" w14:textId="77777777" w:rsidR="00B44B6F" w:rsidRPr="006A75A4" w:rsidRDefault="00B44B6F">
      <w:pPr>
        <w:pStyle w:val="tevilnatoka"/>
        <w:numPr>
          <w:ilvl w:val="0"/>
          <w:numId w:val="112"/>
        </w:numPr>
        <w:tabs>
          <w:tab w:val="clear" w:pos="540"/>
          <w:tab w:val="clear" w:pos="900"/>
        </w:tabs>
        <w:ind w:left="425" w:hanging="425"/>
        <w:rPr>
          <w:rFonts w:cs="Arial"/>
          <w:sz w:val="20"/>
          <w:szCs w:val="20"/>
        </w:rPr>
      </w:pPr>
      <w:r w:rsidRPr="006A75A4">
        <w:rPr>
          <w:rFonts w:cs="Arial"/>
          <w:sz w:val="20"/>
          <w:szCs w:val="20"/>
        </w:rPr>
        <w:t>banka ne izpolnjuje pogojev, ki se zahtevajo za pridobitev dovoljenja za opravljanje bančnih storitev v skladu s tem zakonom;</w:t>
      </w:r>
    </w:p>
    <w:p w14:paraId="35DAF0CA" w14:textId="77777777" w:rsidR="00B44B6F" w:rsidRPr="006A75A4" w:rsidRDefault="00B44B6F">
      <w:pPr>
        <w:pStyle w:val="tevilnatoka"/>
        <w:numPr>
          <w:ilvl w:val="0"/>
          <w:numId w:val="112"/>
        </w:numPr>
        <w:tabs>
          <w:tab w:val="clear" w:pos="540"/>
          <w:tab w:val="clear" w:pos="900"/>
        </w:tabs>
        <w:ind w:left="425" w:hanging="425"/>
        <w:rPr>
          <w:rFonts w:cs="Arial"/>
          <w:sz w:val="20"/>
          <w:szCs w:val="20"/>
        </w:rPr>
      </w:pPr>
      <w:r w:rsidRPr="006A75A4">
        <w:rPr>
          <w:rFonts w:cs="Arial"/>
          <w:sz w:val="20"/>
          <w:szCs w:val="20"/>
        </w:rPr>
        <w:t>banka ne izpolnjuje več zahtev iz 3., 4. ali 6. dela Uredbe 575/2013/EU, razen zahtev iz 92a in 92b člena te uredbe, ali dodatne kapitalske zahteve iz 203. člena ali 1. točke drugega odstavka 280. člena tega zakona, ali dodatne likvidnosti banke na podlagi dodatnih ukrepov iz 280. člena tega zakona, hkrati pa ugotovljenih kršitev ni mogoče odpraviti z drugimi ukrepi nadzora;</w:t>
      </w:r>
    </w:p>
    <w:p w14:paraId="2B5446E8" w14:textId="77777777" w:rsidR="00B44B6F" w:rsidRPr="006A75A4" w:rsidRDefault="00B44B6F">
      <w:pPr>
        <w:pStyle w:val="tevilnatoka"/>
        <w:numPr>
          <w:ilvl w:val="0"/>
          <w:numId w:val="112"/>
        </w:numPr>
        <w:tabs>
          <w:tab w:val="clear" w:pos="540"/>
          <w:tab w:val="clear" w:pos="900"/>
        </w:tabs>
        <w:ind w:left="425" w:hanging="425"/>
        <w:rPr>
          <w:rFonts w:cs="Arial"/>
          <w:sz w:val="20"/>
          <w:szCs w:val="20"/>
        </w:rPr>
      </w:pPr>
      <w:r w:rsidRPr="006A75A4">
        <w:rPr>
          <w:rFonts w:cs="Arial"/>
          <w:sz w:val="20"/>
          <w:szCs w:val="20"/>
        </w:rPr>
        <w:t>če banka ne ravna v skladu z odredbo in ne odpravi kršitev ali ne izvrši ukrepov, ki jih zahteva Banka Slovenije, in ugotovljenih kršitev ni mogoče odpraviti z drugimi ukrepi nadzora;</w:t>
      </w:r>
    </w:p>
    <w:p w14:paraId="5B30FDBC" w14:textId="77777777" w:rsidR="00B44B6F" w:rsidRPr="006A75A4" w:rsidRDefault="00B44B6F">
      <w:pPr>
        <w:pStyle w:val="tevilnatoka"/>
        <w:numPr>
          <w:ilvl w:val="0"/>
          <w:numId w:val="112"/>
        </w:numPr>
        <w:tabs>
          <w:tab w:val="clear" w:pos="540"/>
          <w:tab w:val="clear" w:pos="900"/>
        </w:tabs>
        <w:ind w:left="425" w:hanging="425"/>
        <w:rPr>
          <w:rFonts w:cs="Arial"/>
          <w:sz w:val="20"/>
          <w:szCs w:val="20"/>
        </w:rPr>
      </w:pPr>
      <w:r w:rsidRPr="006A75A4">
        <w:rPr>
          <w:rFonts w:cs="Arial"/>
          <w:sz w:val="20"/>
          <w:szCs w:val="20"/>
        </w:rPr>
        <w:t>ni več mogoče pričakovati, da bo banka izpolnila svoje obveznosti do upnikov, in ne zagotavlja več ustreznega jamstva za sredstva, ki so jih banki zaupali njeni vlagatelji, zlasti če ne izpolnjuje obveznosti v zvezi z zagotavljanjem sredstev za izplačilo zajamčenih vlog;</w:t>
      </w:r>
    </w:p>
    <w:p w14:paraId="0182EBC5" w14:textId="77777777" w:rsidR="00B44B6F" w:rsidRPr="006A75A4" w:rsidRDefault="00B44B6F">
      <w:pPr>
        <w:pStyle w:val="tevilnatoka"/>
        <w:numPr>
          <w:ilvl w:val="0"/>
          <w:numId w:val="112"/>
        </w:numPr>
        <w:tabs>
          <w:tab w:val="clear" w:pos="540"/>
          <w:tab w:val="clear" w:pos="900"/>
        </w:tabs>
        <w:ind w:left="425" w:hanging="425"/>
        <w:rPr>
          <w:rFonts w:cs="Arial"/>
          <w:sz w:val="20"/>
          <w:szCs w:val="20"/>
        </w:rPr>
      </w:pPr>
      <w:r w:rsidRPr="006A75A4">
        <w:rPr>
          <w:rFonts w:cs="Arial"/>
          <w:sz w:val="20"/>
          <w:szCs w:val="20"/>
        </w:rPr>
        <w:t>če so podani razlogi za odvzem dovoljenja za pridobitev kvalificiranega deleža osebi, ki je neposredno oziroma posredno nadrejena oseba banke;</w:t>
      </w:r>
    </w:p>
    <w:p w14:paraId="169B8936" w14:textId="77777777" w:rsidR="00B44B6F" w:rsidRPr="006A75A4" w:rsidRDefault="00B44B6F">
      <w:pPr>
        <w:pStyle w:val="tevilnatoka"/>
        <w:numPr>
          <w:ilvl w:val="0"/>
          <w:numId w:val="112"/>
        </w:numPr>
        <w:tabs>
          <w:tab w:val="clear" w:pos="540"/>
          <w:tab w:val="clear" w:pos="900"/>
        </w:tabs>
        <w:ind w:left="425" w:hanging="425"/>
        <w:rPr>
          <w:rFonts w:cs="Arial"/>
          <w:sz w:val="20"/>
          <w:szCs w:val="20"/>
        </w:rPr>
      </w:pPr>
      <w:r w:rsidRPr="006A75A4">
        <w:rPr>
          <w:rFonts w:cs="Arial"/>
          <w:sz w:val="20"/>
          <w:szCs w:val="20"/>
        </w:rPr>
        <w:t>če so podane okoliščine, zaradi katerih je oteženo učinkovito izvajanje nadzora nad banko, in z drugimi ukrepi nadzora ni mogoče odpraviti kršitve;</w:t>
      </w:r>
    </w:p>
    <w:p w14:paraId="67EB8946" w14:textId="77777777" w:rsidR="00B44B6F" w:rsidRPr="006A75A4" w:rsidRDefault="00B44B6F">
      <w:pPr>
        <w:pStyle w:val="tevilnatoka"/>
        <w:numPr>
          <w:ilvl w:val="0"/>
          <w:numId w:val="112"/>
        </w:numPr>
        <w:tabs>
          <w:tab w:val="clear" w:pos="540"/>
          <w:tab w:val="clear" w:pos="900"/>
        </w:tabs>
        <w:ind w:left="425" w:hanging="425"/>
        <w:rPr>
          <w:rFonts w:cs="Arial"/>
          <w:sz w:val="20"/>
          <w:szCs w:val="20"/>
        </w:rPr>
      </w:pPr>
      <w:r w:rsidRPr="006A75A4">
        <w:rPr>
          <w:rFonts w:cs="Arial"/>
          <w:sz w:val="20"/>
          <w:szCs w:val="20"/>
        </w:rPr>
        <w:t>Kreditna institucija uporablja dovoljenje izključno za opravljanje dejavnosti iz točke 1.b člena 4(1) Uredbe 575/2013/EU, njena povprečna bilančna vsota pa je pet zaporednih let manjša od pragov iz navedenega člena.</w:t>
      </w:r>
    </w:p>
    <w:p w14:paraId="51FE31A9" w14:textId="77777777" w:rsidR="00B44B6F" w:rsidRPr="006A75A4" w:rsidRDefault="00B44B6F" w:rsidP="00B44B6F">
      <w:pPr>
        <w:pStyle w:val="Odstavek"/>
        <w:spacing w:before="0"/>
        <w:ind w:firstLine="0"/>
        <w:rPr>
          <w:sz w:val="20"/>
          <w:szCs w:val="20"/>
        </w:rPr>
      </w:pPr>
    </w:p>
    <w:p w14:paraId="1FC3FFDB" w14:textId="77777777" w:rsidR="00B44B6F" w:rsidRPr="006A75A4" w:rsidRDefault="00B44B6F" w:rsidP="00B44B6F">
      <w:pPr>
        <w:pStyle w:val="Odstavek"/>
        <w:spacing w:before="0"/>
        <w:ind w:firstLine="0"/>
        <w:rPr>
          <w:sz w:val="20"/>
          <w:szCs w:val="20"/>
        </w:rPr>
      </w:pPr>
      <w:r w:rsidRPr="006A75A4">
        <w:rPr>
          <w:sz w:val="20"/>
          <w:szCs w:val="20"/>
        </w:rPr>
        <w:t>(3) Dovoljenje za opravljanje bančnih storitev se banki lahko odvzame tudi, če njena nadrejena banka, nadrejeni finančni holding ali nadrejeni mešani finančni holding:</w:t>
      </w:r>
    </w:p>
    <w:p w14:paraId="3D3B37C5" w14:textId="77777777" w:rsidR="00B44B6F" w:rsidRPr="006A75A4" w:rsidRDefault="00B44B6F" w:rsidP="00B44B6F">
      <w:pPr>
        <w:pStyle w:val="Alineazaodstavkom"/>
        <w:numPr>
          <w:ilvl w:val="0"/>
          <w:numId w:val="29"/>
        </w:numPr>
        <w:overflowPunct/>
        <w:autoSpaceDE/>
        <w:autoSpaceDN/>
        <w:adjustRightInd/>
        <w:spacing w:line="240" w:lineRule="auto"/>
        <w:textAlignment w:val="auto"/>
        <w:rPr>
          <w:rFonts w:cs="Arial"/>
          <w:sz w:val="20"/>
          <w:szCs w:val="20"/>
        </w:rPr>
      </w:pPr>
      <w:r w:rsidRPr="006A75A4">
        <w:rPr>
          <w:rFonts w:cs="Arial"/>
          <w:sz w:val="20"/>
          <w:szCs w:val="20"/>
        </w:rPr>
        <w:t>ne sprejme ukrepov, ki bi bili lahko potrebni za zagotovitev skladnosti z bonitetnimi zahtevami iz 3., 4., 6. ali 7. dela Uredbe 575/2013/EU;</w:t>
      </w:r>
    </w:p>
    <w:p w14:paraId="23D757C9" w14:textId="77777777" w:rsidR="00B44B6F" w:rsidRPr="006A75A4" w:rsidRDefault="00B44B6F" w:rsidP="00B44B6F">
      <w:pPr>
        <w:pStyle w:val="Alineazaodstavkom"/>
        <w:numPr>
          <w:ilvl w:val="0"/>
          <w:numId w:val="29"/>
        </w:numPr>
        <w:overflowPunct/>
        <w:autoSpaceDE/>
        <w:autoSpaceDN/>
        <w:adjustRightInd/>
        <w:spacing w:line="240" w:lineRule="auto"/>
        <w:textAlignment w:val="auto"/>
        <w:rPr>
          <w:rFonts w:cs="Arial"/>
          <w:sz w:val="20"/>
          <w:szCs w:val="20"/>
        </w:rPr>
      </w:pPr>
      <w:r w:rsidRPr="006A75A4">
        <w:rPr>
          <w:rFonts w:cs="Arial"/>
          <w:sz w:val="20"/>
          <w:szCs w:val="20"/>
        </w:rPr>
        <w:t>ne ravna v skladu z odločbo iz 205. člena tega zakona, s katero ji oziroma mu je bila naložena dodatna kapitalska zahteva, ali v skladu z odredbo na podlagi 1. točke drugega odstavka 280. člena tega zakona; ali</w:t>
      </w:r>
    </w:p>
    <w:p w14:paraId="174F7DFB" w14:textId="77777777" w:rsidR="00B44B6F" w:rsidRPr="006A75A4" w:rsidRDefault="00B44B6F" w:rsidP="00B44B6F">
      <w:pPr>
        <w:pStyle w:val="Alineazaodstavkom"/>
        <w:numPr>
          <w:ilvl w:val="0"/>
          <w:numId w:val="29"/>
        </w:numPr>
        <w:overflowPunct/>
        <w:autoSpaceDE/>
        <w:autoSpaceDN/>
        <w:adjustRightInd/>
        <w:spacing w:line="240" w:lineRule="auto"/>
        <w:textAlignment w:val="auto"/>
        <w:rPr>
          <w:rFonts w:cs="Arial"/>
          <w:sz w:val="20"/>
          <w:szCs w:val="20"/>
        </w:rPr>
      </w:pPr>
      <w:r w:rsidRPr="006A75A4">
        <w:rPr>
          <w:rFonts w:cs="Arial"/>
          <w:sz w:val="20"/>
          <w:szCs w:val="20"/>
        </w:rPr>
        <w:t>ne ravna v skladu z odredbo na podlagi četrtega odstavka 280. člena tega zakona, s katero ji oziroma mu je bila naložena dodatna zahteva glede zagotavljanja ustreznega likvidnostnega položaja.</w:t>
      </w:r>
    </w:p>
    <w:p w14:paraId="5FA0D65B" w14:textId="77777777" w:rsidR="00B44B6F" w:rsidRPr="006A75A4" w:rsidRDefault="00B44B6F" w:rsidP="00B44B6F">
      <w:pPr>
        <w:pStyle w:val="Odstavek"/>
        <w:spacing w:before="0"/>
        <w:ind w:firstLine="0"/>
        <w:rPr>
          <w:sz w:val="20"/>
          <w:szCs w:val="20"/>
        </w:rPr>
      </w:pPr>
    </w:p>
    <w:p w14:paraId="384C4889" w14:textId="77777777" w:rsidR="00B44B6F" w:rsidRPr="006A75A4" w:rsidRDefault="00B44B6F" w:rsidP="00B44B6F">
      <w:pPr>
        <w:pStyle w:val="Odstavek"/>
        <w:spacing w:before="0"/>
        <w:ind w:firstLine="0"/>
        <w:rPr>
          <w:sz w:val="20"/>
          <w:szCs w:val="20"/>
        </w:rPr>
      </w:pPr>
      <w:r w:rsidRPr="006A75A4">
        <w:rPr>
          <w:sz w:val="20"/>
          <w:szCs w:val="20"/>
        </w:rPr>
        <w:t>(4) Za namen iz 7. točke drugega odstavka tega člena se šteje, da je izvajanje učinkovitega nadzora oteženo zlasti, če je banka poslovno ali lastniško povezana z drugimi družbami ali posamezniki na način, da zaradi medsebojnih povezav med temi osebami ni mogoče celovito oceniti tveganj, ki nastanejo za banko.</w:t>
      </w:r>
    </w:p>
    <w:p w14:paraId="618783B0" w14:textId="77777777" w:rsidR="00B44B6F" w:rsidRPr="006A75A4" w:rsidRDefault="00B44B6F" w:rsidP="00B44B6F">
      <w:pPr>
        <w:pStyle w:val="Odstavek"/>
        <w:spacing w:before="0"/>
        <w:ind w:firstLine="0"/>
        <w:rPr>
          <w:sz w:val="20"/>
          <w:szCs w:val="20"/>
        </w:rPr>
      </w:pPr>
    </w:p>
    <w:p w14:paraId="26D3E190" w14:textId="77777777" w:rsidR="00B44B6F" w:rsidRPr="006A75A4" w:rsidRDefault="00B44B6F" w:rsidP="00B44B6F">
      <w:pPr>
        <w:pStyle w:val="Odstavek"/>
        <w:spacing w:before="0"/>
        <w:ind w:firstLine="0"/>
        <w:rPr>
          <w:sz w:val="20"/>
          <w:szCs w:val="20"/>
        </w:rPr>
      </w:pPr>
      <w:r w:rsidRPr="006A75A4">
        <w:rPr>
          <w:sz w:val="20"/>
          <w:szCs w:val="20"/>
        </w:rPr>
        <w:t>(5) Če banka ne izpolnjuje tehničnih, kadrovskih, organizacijskih oziroma drugih pogojev za opravljanje posameznih vrst poslov pri opravljanju bančnih storitev, se lahko namesto odvzema dovoljenja za opravljanje bančnih storitev banki prepove opravljati te posle.</w:t>
      </w:r>
    </w:p>
    <w:p w14:paraId="298116FF" w14:textId="77777777" w:rsidR="00B44B6F" w:rsidRPr="006A75A4" w:rsidRDefault="00B44B6F" w:rsidP="00B44B6F">
      <w:pPr>
        <w:pStyle w:val="Odstavek"/>
        <w:spacing w:before="0"/>
        <w:ind w:firstLine="0"/>
        <w:rPr>
          <w:sz w:val="20"/>
          <w:szCs w:val="20"/>
        </w:rPr>
      </w:pPr>
    </w:p>
    <w:p w14:paraId="585C0BA1" w14:textId="77777777" w:rsidR="00B44B6F" w:rsidRPr="006A75A4" w:rsidRDefault="00B44B6F" w:rsidP="00B44B6F">
      <w:pPr>
        <w:pStyle w:val="Odstavek"/>
        <w:spacing w:before="0"/>
        <w:ind w:firstLine="0"/>
        <w:rPr>
          <w:sz w:val="20"/>
          <w:szCs w:val="20"/>
        </w:rPr>
      </w:pPr>
      <w:r w:rsidRPr="006A75A4">
        <w:rPr>
          <w:sz w:val="20"/>
          <w:szCs w:val="20"/>
        </w:rPr>
        <w:t>(6) Banka Slovenije nemudoma obvesti organ, pristojen za reševanje, če ugotovi, da so v banki podani ali bodo v šestih mesecih verjetno podani razlogi iz drugega odstavka tega člena.</w:t>
      </w:r>
    </w:p>
    <w:p w14:paraId="5E36F4E8" w14:textId="77777777" w:rsidR="00B44B6F" w:rsidRPr="006A75A4" w:rsidRDefault="00B44B6F" w:rsidP="00B44B6F">
      <w:pPr>
        <w:pStyle w:val="Odstavek"/>
        <w:spacing w:before="0"/>
        <w:ind w:firstLine="0"/>
        <w:rPr>
          <w:sz w:val="20"/>
          <w:szCs w:val="20"/>
        </w:rPr>
      </w:pPr>
    </w:p>
    <w:p w14:paraId="7D5E44D0" w14:textId="77777777" w:rsidR="00B44B6F" w:rsidRPr="006A75A4" w:rsidRDefault="00B44B6F" w:rsidP="00B44B6F">
      <w:pPr>
        <w:pStyle w:val="Odstavek"/>
        <w:spacing w:before="0"/>
        <w:ind w:firstLine="0"/>
        <w:rPr>
          <w:sz w:val="20"/>
          <w:szCs w:val="20"/>
        </w:rPr>
      </w:pPr>
      <w:r w:rsidRPr="006A75A4">
        <w:rPr>
          <w:sz w:val="20"/>
          <w:szCs w:val="20"/>
        </w:rPr>
        <w:t>(7) Ne glede na prvi odstavek tega člena se dovoljenje za opravljanje bančnih storitev ne odvzame, če organ, pristojen za reševanje, v določenem roku odloči, da se v banki izvedejo ukrepi za reševanje, s katerimi se bodo odpravile okoliščine iz prvega odstavka tega člena.</w:t>
      </w:r>
    </w:p>
    <w:p w14:paraId="2482EC48" w14:textId="77777777" w:rsidR="00B44B6F" w:rsidRPr="006A75A4" w:rsidRDefault="00B44B6F" w:rsidP="00BE072F">
      <w:pPr>
        <w:pStyle w:val="Odstavek"/>
        <w:spacing w:before="0"/>
        <w:rPr>
          <w:sz w:val="20"/>
          <w:szCs w:val="20"/>
        </w:rPr>
      </w:pPr>
    </w:p>
    <w:p w14:paraId="4DAF3E6D" w14:textId="77777777" w:rsidR="00486FC7" w:rsidRPr="006A75A4" w:rsidRDefault="00486FC7" w:rsidP="00BE072F">
      <w:pPr>
        <w:pStyle w:val="len0"/>
        <w:spacing w:before="0"/>
        <w:rPr>
          <w:sz w:val="20"/>
          <w:szCs w:val="20"/>
        </w:rPr>
      </w:pPr>
      <w:r w:rsidRPr="006A75A4">
        <w:rPr>
          <w:sz w:val="20"/>
          <w:szCs w:val="20"/>
        </w:rPr>
        <w:t>309. člen</w:t>
      </w:r>
    </w:p>
    <w:p w14:paraId="56FAC53F" w14:textId="77777777" w:rsidR="00486FC7" w:rsidRPr="006A75A4" w:rsidRDefault="00486FC7" w:rsidP="00BE072F">
      <w:pPr>
        <w:pStyle w:val="lennaslov0"/>
        <w:rPr>
          <w:sz w:val="20"/>
          <w:szCs w:val="20"/>
        </w:rPr>
      </w:pPr>
      <w:r w:rsidRPr="006A75A4">
        <w:rPr>
          <w:sz w:val="20"/>
          <w:szCs w:val="20"/>
        </w:rPr>
        <w:t>(razkritje informacij o izdanih dovoljenjih)</w:t>
      </w:r>
    </w:p>
    <w:p w14:paraId="6D6DE012" w14:textId="77777777" w:rsidR="00486FC7" w:rsidRPr="006A75A4" w:rsidRDefault="00486FC7" w:rsidP="00BE072F">
      <w:pPr>
        <w:pStyle w:val="Odstavek"/>
        <w:spacing w:before="0"/>
        <w:ind w:firstLine="0"/>
        <w:rPr>
          <w:sz w:val="20"/>
          <w:szCs w:val="20"/>
        </w:rPr>
      </w:pPr>
    </w:p>
    <w:p w14:paraId="2B39F8BE" w14:textId="77777777" w:rsidR="00486FC7" w:rsidRPr="006A75A4" w:rsidRDefault="00486FC7" w:rsidP="00BE072F">
      <w:pPr>
        <w:pStyle w:val="Odstavek"/>
        <w:spacing w:before="0"/>
        <w:ind w:firstLine="0"/>
        <w:rPr>
          <w:sz w:val="20"/>
          <w:szCs w:val="20"/>
        </w:rPr>
      </w:pPr>
      <w:r w:rsidRPr="006A75A4">
        <w:rPr>
          <w:sz w:val="20"/>
          <w:szCs w:val="20"/>
        </w:rPr>
        <w:t>(1) Banka Slovenije na svojih spletnih straneh javno objavi informacije o izdanih dovoljenjih za opravljanje storitev bank, za pridobitev kvalificiranega deleža ter za opravljanje funkcije člana uprave ali funkcije člana nadzornega sveta banke.</w:t>
      </w:r>
    </w:p>
    <w:p w14:paraId="6A086192" w14:textId="77777777" w:rsidR="00486FC7" w:rsidRPr="006A75A4" w:rsidRDefault="00486FC7" w:rsidP="00BE072F">
      <w:pPr>
        <w:pStyle w:val="Odstavek"/>
        <w:spacing w:before="0"/>
        <w:ind w:firstLine="0"/>
        <w:rPr>
          <w:sz w:val="20"/>
          <w:szCs w:val="20"/>
        </w:rPr>
      </w:pPr>
    </w:p>
    <w:p w14:paraId="5E9401FE" w14:textId="77777777" w:rsidR="00486FC7" w:rsidRPr="006A75A4" w:rsidRDefault="00486FC7" w:rsidP="00BE072F">
      <w:pPr>
        <w:pStyle w:val="Odstavek"/>
        <w:spacing w:before="0"/>
        <w:ind w:firstLine="0"/>
        <w:rPr>
          <w:sz w:val="20"/>
          <w:szCs w:val="20"/>
        </w:rPr>
      </w:pPr>
      <w:r w:rsidRPr="006A75A4">
        <w:rPr>
          <w:sz w:val="20"/>
          <w:szCs w:val="20"/>
        </w:rPr>
        <w:t>(2) Ne glede na druge določbe tega zakona, ki določajo zaupnost informacij Banke Slovenije, Banka Slovenije na svojih spletnih straneh objavi izrek odločbe o zavrnitvi zahteve za izdajo dovoljenja za pridobitev kvalificiranega deleža, s povzetkom razlogov za tako odločitev, če tako zahteva vložnik te zahteve.</w:t>
      </w:r>
    </w:p>
    <w:p w14:paraId="6F1D52F3" w14:textId="77777777" w:rsidR="00BE072F" w:rsidRPr="006A75A4" w:rsidRDefault="00BE072F" w:rsidP="00BE072F">
      <w:pPr>
        <w:shd w:val="clear" w:color="auto" w:fill="FFFFFF"/>
        <w:spacing w:after="0" w:line="240" w:lineRule="auto"/>
        <w:jc w:val="center"/>
        <w:rPr>
          <w:rFonts w:ascii="Arial" w:eastAsia="Times New Roman" w:hAnsi="Arial" w:cs="Arial"/>
          <w:b/>
          <w:bCs/>
          <w:sz w:val="20"/>
          <w:szCs w:val="20"/>
        </w:rPr>
      </w:pPr>
    </w:p>
    <w:p w14:paraId="530420C6" w14:textId="77777777" w:rsidR="007D2591" w:rsidRPr="006A75A4" w:rsidRDefault="007D2591" w:rsidP="00BE072F">
      <w:pPr>
        <w:shd w:val="clear" w:color="auto" w:fill="FFFFFF"/>
        <w:spacing w:after="0" w:line="240" w:lineRule="auto"/>
        <w:jc w:val="center"/>
        <w:rPr>
          <w:rFonts w:ascii="Arial" w:eastAsia="Times New Roman" w:hAnsi="Arial" w:cs="Arial"/>
          <w:b/>
          <w:bCs/>
          <w:sz w:val="20"/>
          <w:szCs w:val="20"/>
        </w:rPr>
      </w:pPr>
      <w:r w:rsidRPr="006A75A4">
        <w:rPr>
          <w:rFonts w:ascii="Arial" w:eastAsia="Times New Roman" w:hAnsi="Arial" w:cs="Arial"/>
          <w:b/>
          <w:bCs/>
          <w:sz w:val="20"/>
          <w:szCs w:val="20"/>
        </w:rPr>
        <w:t>310. člen</w:t>
      </w:r>
    </w:p>
    <w:p w14:paraId="606A265E" w14:textId="77777777" w:rsidR="007D2591" w:rsidRPr="006A75A4" w:rsidRDefault="007D2591" w:rsidP="00BE072F">
      <w:pPr>
        <w:shd w:val="clear" w:color="auto" w:fill="FFFFFF"/>
        <w:spacing w:after="0" w:line="240" w:lineRule="auto"/>
        <w:jc w:val="center"/>
        <w:rPr>
          <w:rFonts w:ascii="Arial" w:eastAsia="Times New Roman" w:hAnsi="Arial" w:cs="Arial"/>
          <w:b/>
          <w:bCs/>
          <w:sz w:val="20"/>
          <w:szCs w:val="20"/>
        </w:rPr>
      </w:pPr>
      <w:r w:rsidRPr="006A75A4">
        <w:rPr>
          <w:rFonts w:ascii="Arial" w:eastAsia="Times New Roman" w:hAnsi="Arial" w:cs="Arial"/>
          <w:b/>
          <w:bCs/>
          <w:sz w:val="20"/>
          <w:szCs w:val="20"/>
        </w:rPr>
        <w:t>(razkritje informacij o izrečenih ukrepih)</w:t>
      </w:r>
    </w:p>
    <w:p w14:paraId="634EC734" w14:textId="77777777" w:rsidR="007D2591" w:rsidRPr="006A75A4" w:rsidRDefault="007D2591" w:rsidP="00BE072F">
      <w:pPr>
        <w:shd w:val="clear" w:color="auto" w:fill="FFFFFF"/>
        <w:spacing w:after="0" w:line="240" w:lineRule="auto"/>
        <w:jc w:val="both"/>
        <w:rPr>
          <w:rFonts w:ascii="Arial" w:eastAsia="Times New Roman" w:hAnsi="Arial" w:cs="Arial"/>
          <w:sz w:val="20"/>
          <w:szCs w:val="20"/>
        </w:rPr>
      </w:pPr>
    </w:p>
    <w:p w14:paraId="603CF4AC" w14:textId="77777777" w:rsidR="007D2591" w:rsidRPr="006A75A4" w:rsidRDefault="007D2591" w:rsidP="00BE072F">
      <w:pPr>
        <w:shd w:val="clear" w:color="auto" w:fill="FFFFFF"/>
        <w:spacing w:after="0" w:line="240" w:lineRule="auto"/>
        <w:jc w:val="both"/>
        <w:rPr>
          <w:rFonts w:ascii="Arial" w:eastAsia="Times New Roman" w:hAnsi="Arial" w:cs="Arial"/>
          <w:sz w:val="20"/>
          <w:szCs w:val="20"/>
        </w:rPr>
      </w:pPr>
      <w:r w:rsidRPr="006A75A4">
        <w:rPr>
          <w:rFonts w:ascii="Arial" w:eastAsia="Times New Roman" w:hAnsi="Arial" w:cs="Arial"/>
          <w:sz w:val="20"/>
          <w:szCs w:val="20"/>
        </w:rPr>
        <w:t>(1) Banka Slovenije z namenom preprečevanja in odvračanja ravnanj, ki pomenijo kršitev tega zakona ali Uredbe 575/2013/EU, javno objavi informacije iz drugega odstavka tega člena v zvezi z ukrepi nadzora in sankcijami zaradi prekrška, ki jih je izrekla zaradi kršitev tega zakona ali Uredbe 575/2013/EU in je postopek z izdajo ukrepa ali sankcije dokončen.</w:t>
      </w:r>
    </w:p>
    <w:p w14:paraId="1D836213" w14:textId="77777777" w:rsidR="007D2591" w:rsidRPr="006A75A4" w:rsidRDefault="007D2591" w:rsidP="00BE072F">
      <w:pPr>
        <w:shd w:val="clear" w:color="auto" w:fill="FFFFFF"/>
        <w:spacing w:after="0" w:line="240" w:lineRule="auto"/>
        <w:jc w:val="both"/>
        <w:rPr>
          <w:rFonts w:ascii="Arial" w:eastAsia="Times New Roman" w:hAnsi="Arial" w:cs="Arial"/>
          <w:sz w:val="20"/>
          <w:szCs w:val="20"/>
        </w:rPr>
      </w:pPr>
    </w:p>
    <w:p w14:paraId="5456227B" w14:textId="77777777" w:rsidR="007D2591" w:rsidRPr="006A75A4" w:rsidRDefault="007D2591" w:rsidP="00BE072F">
      <w:pPr>
        <w:shd w:val="clear" w:color="auto" w:fill="FFFFFF"/>
        <w:spacing w:after="0" w:line="240" w:lineRule="auto"/>
        <w:jc w:val="both"/>
        <w:rPr>
          <w:rFonts w:ascii="Arial" w:eastAsia="Times New Roman" w:hAnsi="Arial" w:cs="Arial"/>
          <w:sz w:val="20"/>
          <w:szCs w:val="20"/>
        </w:rPr>
      </w:pPr>
      <w:r w:rsidRPr="006A75A4">
        <w:rPr>
          <w:rFonts w:ascii="Arial" w:eastAsia="Times New Roman" w:hAnsi="Arial" w:cs="Arial"/>
          <w:sz w:val="20"/>
          <w:szCs w:val="20"/>
        </w:rPr>
        <w:t>(2) Informacije iz prejšnjega odstavka obsegajo naslednje podatke:</w:t>
      </w:r>
    </w:p>
    <w:p w14:paraId="0775AFA4" w14:textId="77777777" w:rsidR="007D2591" w:rsidRPr="006A75A4" w:rsidRDefault="007D2591">
      <w:pPr>
        <w:pStyle w:val="Odstavekseznama"/>
        <w:numPr>
          <w:ilvl w:val="6"/>
          <w:numId w:val="78"/>
        </w:numPr>
        <w:shd w:val="clear" w:color="auto" w:fill="FFFFFF"/>
        <w:spacing w:line="240" w:lineRule="auto"/>
        <w:jc w:val="both"/>
        <w:rPr>
          <w:rFonts w:cs="Arial"/>
          <w:szCs w:val="20"/>
        </w:rPr>
      </w:pPr>
      <w:r w:rsidRPr="006A75A4">
        <w:rPr>
          <w:rFonts w:cs="Arial"/>
          <w:szCs w:val="20"/>
        </w:rPr>
        <w:t>o kršitelju:</w:t>
      </w:r>
    </w:p>
    <w:p w14:paraId="48DFC9B8" w14:textId="77777777" w:rsidR="007D2591" w:rsidRPr="006A75A4" w:rsidRDefault="007D2591">
      <w:pPr>
        <w:pStyle w:val="Alineazaodstavkom"/>
        <w:numPr>
          <w:ilvl w:val="0"/>
          <w:numId w:val="74"/>
        </w:numPr>
        <w:tabs>
          <w:tab w:val="clear" w:pos="425"/>
        </w:tabs>
        <w:overflowPunct/>
        <w:autoSpaceDE/>
        <w:autoSpaceDN/>
        <w:adjustRightInd/>
        <w:spacing w:line="240" w:lineRule="auto"/>
        <w:ind w:left="567" w:hanging="141"/>
        <w:textAlignment w:val="auto"/>
        <w:rPr>
          <w:rFonts w:cs="Arial"/>
          <w:sz w:val="20"/>
          <w:szCs w:val="20"/>
        </w:rPr>
      </w:pPr>
      <w:r w:rsidRPr="006A75A4">
        <w:rPr>
          <w:rFonts w:cs="Arial"/>
          <w:sz w:val="20"/>
          <w:szCs w:val="20"/>
        </w:rPr>
        <w:t>o nazivu in sedežu pravne osebe, ali</w:t>
      </w:r>
    </w:p>
    <w:p w14:paraId="4C4A78F3" w14:textId="77777777" w:rsidR="007D2591" w:rsidRPr="006A75A4" w:rsidRDefault="007D2591">
      <w:pPr>
        <w:pStyle w:val="Alineazaodstavkom"/>
        <w:numPr>
          <w:ilvl w:val="0"/>
          <w:numId w:val="74"/>
        </w:numPr>
        <w:tabs>
          <w:tab w:val="clear" w:pos="425"/>
        </w:tabs>
        <w:overflowPunct/>
        <w:autoSpaceDE/>
        <w:autoSpaceDN/>
        <w:adjustRightInd/>
        <w:spacing w:line="240" w:lineRule="auto"/>
        <w:ind w:left="567" w:hanging="141"/>
        <w:textAlignment w:val="auto"/>
        <w:rPr>
          <w:rFonts w:cs="Arial"/>
          <w:sz w:val="20"/>
          <w:szCs w:val="20"/>
        </w:rPr>
      </w:pPr>
      <w:r w:rsidRPr="006A75A4">
        <w:rPr>
          <w:rFonts w:cs="Arial"/>
          <w:sz w:val="20"/>
          <w:szCs w:val="20"/>
        </w:rPr>
        <w:t>o osebnem imenu fizične osebe;</w:t>
      </w:r>
    </w:p>
    <w:p w14:paraId="600EEBB3" w14:textId="77777777" w:rsidR="007D2591" w:rsidRPr="006A75A4" w:rsidRDefault="007D2591">
      <w:pPr>
        <w:pStyle w:val="Odstavekseznama"/>
        <w:numPr>
          <w:ilvl w:val="0"/>
          <w:numId w:val="78"/>
        </w:numPr>
        <w:shd w:val="clear" w:color="auto" w:fill="FFFFFF"/>
        <w:spacing w:line="240" w:lineRule="auto"/>
        <w:jc w:val="both"/>
        <w:rPr>
          <w:rFonts w:cs="Arial"/>
          <w:szCs w:val="20"/>
        </w:rPr>
      </w:pPr>
      <w:r w:rsidRPr="006A75A4">
        <w:rPr>
          <w:rFonts w:cs="Arial"/>
          <w:szCs w:val="20"/>
        </w:rPr>
        <w:t>o kršitvi:</w:t>
      </w:r>
    </w:p>
    <w:p w14:paraId="377521AC" w14:textId="77777777" w:rsidR="007D2591" w:rsidRPr="006A75A4" w:rsidRDefault="007D2591">
      <w:pPr>
        <w:pStyle w:val="Alineazaodstavkom"/>
        <w:numPr>
          <w:ilvl w:val="0"/>
          <w:numId w:val="74"/>
        </w:numPr>
        <w:tabs>
          <w:tab w:val="clear" w:pos="425"/>
        </w:tabs>
        <w:overflowPunct/>
        <w:autoSpaceDE/>
        <w:autoSpaceDN/>
        <w:adjustRightInd/>
        <w:spacing w:line="240" w:lineRule="auto"/>
        <w:ind w:left="567" w:hanging="141"/>
        <w:textAlignment w:val="auto"/>
        <w:rPr>
          <w:rFonts w:cs="Arial"/>
          <w:sz w:val="20"/>
          <w:szCs w:val="20"/>
        </w:rPr>
      </w:pPr>
      <w:r w:rsidRPr="006A75A4">
        <w:rPr>
          <w:rFonts w:cs="Arial"/>
          <w:sz w:val="20"/>
          <w:szCs w:val="20"/>
        </w:rPr>
        <w:t xml:space="preserve"> opis okoliščin in ravnanj, ki pomenijo kršitev tega zakona ali Uredbe 575/2013/EU,</w:t>
      </w:r>
    </w:p>
    <w:p w14:paraId="23998FB0" w14:textId="77777777" w:rsidR="007D2591" w:rsidRPr="006A75A4" w:rsidRDefault="007D2591">
      <w:pPr>
        <w:pStyle w:val="Alineazaodstavkom"/>
        <w:numPr>
          <w:ilvl w:val="0"/>
          <w:numId w:val="74"/>
        </w:numPr>
        <w:tabs>
          <w:tab w:val="clear" w:pos="425"/>
        </w:tabs>
        <w:overflowPunct/>
        <w:autoSpaceDE/>
        <w:autoSpaceDN/>
        <w:adjustRightInd/>
        <w:spacing w:line="240" w:lineRule="auto"/>
        <w:ind w:left="567" w:hanging="141"/>
        <w:textAlignment w:val="auto"/>
        <w:rPr>
          <w:rFonts w:cs="Arial"/>
          <w:sz w:val="20"/>
          <w:szCs w:val="20"/>
        </w:rPr>
      </w:pPr>
      <w:r w:rsidRPr="006A75A4">
        <w:rPr>
          <w:rFonts w:cs="Arial"/>
          <w:sz w:val="20"/>
          <w:szCs w:val="20"/>
        </w:rPr>
        <w:t>naravo ugotovljenih kršitev;</w:t>
      </w:r>
    </w:p>
    <w:p w14:paraId="552A225C" w14:textId="77777777" w:rsidR="007D2591" w:rsidRPr="006A75A4" w:rsidRDefault="007D2591">
      <w:pPr>
        <w:pStyle w:val="Odstavekseznama"/>
        <w:numPr>
          <w:ilvl w:val="0"/>
          <w:numId w:val="78"/>
        </w:numPr>
        <w:shd w:val="clear" w:color="auto" w:fill="FFFFFF"/>
        <w:spacing w:line="240" w:lineRule="auto"/>
        <w:jc w:val="both"/>
        <w:rPr>
          <w:rFonts w:cs="Arial"/>
          <w:szCs w:val="20"/>
        </w:rPr>
      </w:pPr>
      <w:r w:rsidRPr="006A75A4">
        <w:rPr>
          <w:rFonts w:cs="Arial"/>
          <w:szCs w:val="20"/>
        </w:rPr>
        <w:t>izrek odločbe, s katero se postopek konča;</w:t>
      </w:r>
    </w:p>
    <w:p w14:paraId="4C7511F1" w14:textId="77777777" w:rsidR="007D2591" w:rsidRPr="006A75A4" w:rsidRDefault="007D2591">
      <w:pPr>
        <w:pStyle w:val="Odstavekseznama"/>
        <w:numPr>
          <w:ilvl w:val="0"/>
          <w:numId w:val="78"/>
        </w:numPr>
        <w:shd w:val="clear" w:color="auto" w:fill="FFFFFF"/>
        <w:spacing w:line="240" w:lineRule="auto"/>
        <w:jc w:val="both"/>
        <w:rPr>
          <w:rFonts w:cs="Arial"/>
          <w:szCs w:val="20"/>
        </w:rPr>
      </w:pPr>
      <w:r w:rsidRPr="006A75A4">
        <w:rPr>
          <w:rFonts w:cs="Arial"/>
          <w:szCs w:val="20"/>
        </w:rPr>
        <w:t>informacijo o tem, ali je zoper odločbo začet postopek sodnega varstva v skladu s tem zakonom.</w:t>
      </w:r>
    </w:p>
    <w:p w14:paraId="423E2151" w14:textId="77777777" w:rsidR="007D2591" w:rsidRPr="006A75A4" w:rsidRDefault="007D2591" w:rsidP="00BE072F">
      <w:pPr>
        <w:shd w:val="clear" w:color="auto" w:fill="FFFFFF"/>
        <w:spacing w:after="0" w:line="240" w:lineRule="auto"/>
        <w:jc w:val="both"/>
        <w:rPr>
          <w:rFonts w:ascii="Arial" w:eastAsia="Times New Roman" w:hAnsi="Arial" w:cs="Arial"/>
          <w:sz w:val="20"/>
          <w:szCs w:val="20"/>
        </w:rPr>
      </w:pPr>
    </w:p>
    <w:p w14:paraId="6491074D" w14:textId="77777777" w:rsidR="007D2591" w:rsidRPr="006A75A4" w:rsidRDefault="007D2591" w:rsidP="00BE072F">
      <w:pPr>
        <w:shd w:val="clear" w:color="auto" w:fill="FFFFFF"/>
        <w:spacing w:after="0" w:line="240" w:lineRule="auto"/>
        <w:jc w:val="both"/>
        <w:rPr>
          <w:rFonts w:ascii="Arial" w:eastAsia="Times New Roman" w:hAnsi="Arial" w:cs="Arial"/>
          <w:sz w:val="20"/>
          <w:szCs w:val="20"/>
        </w:rPr>
      </w:pPr>
      <w:r w:rsidRPr="006A75A4">
        <w:rPr>
          <w:rFonts w:ascii="Arial" w:eastAsia="Times New Roman" w:hAnsi="Arial" w:cs="Arial"/>
          <w:sz w:val="20"/>
          <w:szCs w:val="20"/>
        </w:rPr>
        <w:t>(3) Ne glede na prvi in drugi odstavek tega člena lahko Banka Slovenije javno razkrije celotno odločbo ali povzetek odločbe o izrečenem ukrepu, ki poleg informacij iz prejšnjega odstavka obsega dodatne informacije v zvezi z ukrepi nadzora, ki jih je izrekla banki, če presodi, da je to potrebno zaradi učinkovitega preprečevanja kršitev tega zakona ali Uredbe 575/2013/EU ali zagotavljanja ustreznega varstva deponentov.</w:t>
      </w:r>
    </w:p>
    <w:p w14:paraId="2AD1FDE0" w14:textId="77777777" w:rsidR="007D2591" w:rsidRPr="006A75A4" w:rsidRDefault="007D2591" w:rsidP="00BE072F">
      <w:pPr>
        <w:shd w:val="clear" w:color="auto" w:fill="FFFFFF"/>
        <w:spacing w:after="0" w:line="240" w:lineRule="auto"/>
        <w:jc w:val="both"/>
        <w:rPr>
          <w:rFonts w:ascii="Arial" w:eastAsia="Times New Roman" w:hAnsi="Arial" w:cs="Arial"/>
          <w:sz w:val="20"/>
          <w:szCs w:val="20"/>
        </w:rPr>
      </w:pPr>
    </w:p>
    <w:p w14:paraId="5505393D" w14:textId="77777777" w:rsidR="007D2591" w:rsidRPr="006A75A4" w:rsidRDefault="007D2591" w:rsidP="004D126F">
      <w:pPr>
        <w:shd w:val="clear" w:color="auto" w:fill="FFFFFF"/>
        <w:spacing w:after="0" w:line="240" w:lineRule="auto"/>
        <w:jc w:val="both"/>
        <w:rPr>
          <w:rFonts w:ascii="Arial" w:eastAsia="Times New Roman" w:hAnsi="Arial" w:cs="Arial"/>
          <w:sz w:val="20"/>
          <w:szCs w:val="20"/>
        </w:rPr>
      </w:pPr>
      <w:r w:rsidRPr="006A75A4">
        <w:rPr>
          <w:rFonts w:ascii="Arial" w:eastAsia="Times New Roman" w:hAnsi="Arial" w:cs="Arial"/>
          <w:sz w:val="20"/>
          <w:szCs w:val="20"/>
        </w:rPr>
        <w:t>(4) Pri objavi informacij na podlagi prejšnjega odstavka Banka Slovenije ne sme razkriti osebnih in drugih zaupnih podatkov o stranki ali tretji osebi, razen informacij iz drugega odstavka tega člena. Pred objavo odločbe ali povzetka odločbe Banka Slovenije pozove osebo, na katero se nanašajo podatki, da v določenem roku v odločbi ali povzetku odločbe označi podatke, ki jih šteje kot zaupne podatke, in poda utemeljitev v zvezi z zaupnostjo teh podatkov.</w:t>
      </w:r>
    </w:p>
    <w:p w14:paraId="4471C236" w14:textId="77777777" w:rsidR="007D2591" w:rsidRPr="006A75A4" w:rsidRDefault="007D2591" w:rsidP="004D126F">
      <w:pPr>
        <w:shd w:val="clear" w:color="auto" w:fill="FFFFFF"/>
        <w:spacing w:after="0" w:line="240" w:lineRule="auto"/>
        <w:jc w:val="both"/>
        <w:rPr>
          <w:rFonts w:ascii="Arial" w:eastAsia="Times New Roman" w:hAnsi="Arial" w:cs="Arial"/>
          <w:sz w:val="20"/>
          <w:szCs w:val="20"/>
        </w:rPr>
      </w:pPr>
    </w:p>
    <w:p w14:paraId="5B345E6B" w14:textId="77777777" w:rsidR="007D2591" w:rsidRPr="006A75A4" w:rsidRDefault="007D2591" w:rsidP="004D126F">
      <w:pPr>
        <w:shd w:val="clear" w:color="auto" w:fill="FFFFFF"/>
        <w:spacing w:after="0" w:line="240" w:lineRule="auto"/>
        <w:jc w:val="both"/>
        <w:rPr>
          <w:rFonts w:ascii="Arial" w:eastAsia="Times New Roman" w:hAnsi="Arial" w:cs="Arial"/>
          <w:sz w:val="20"/>
          <w:szCs w:val="20"/>
        </w:rPr>
      </w:pPr>
      <w:r w:rsidRPr="006A75A4">
        <w:rPr>
          <w:rFonts w:ascii="Arial" w:eastAsia="Times New Roman" w:hAnsi="Arial" w:cs="Arial"/>
          <w:sz w:val="20"/>
          <w:szCs w:val="20"/>
        </w:rPr>
        <w:t>(5) Informacije iz drugega in tretjega odstavka tega člena se javno objavijo na spletni strani Banke Slovenije in so na spletni strani dostopne najmanj pet let po objavi. Banka Slovenije informacije iz drugega in tretjega odstavka tega člena posreduje Evropskemu bančnemu organu.</w:t>
      </w:r>
    </w:p>
    <w:p w14:paraId="03170FAF" w14:textId="77777777" w:rsidR="007D2591" w:rsidRPr="006A75A4" w:rsidRDefault="007D2591" w:rsidP="004D126F">
      <w:pPr>
        <w:pStyle w:val="Odstavek"/>
        <w:spacing w:before="0"/>
        <w:rPr>
          <w:sz w:val="20"/>
          <w:szCs w:val="20"/>
        </w:rPr>
      </w:pPr>
    </w:p>
    <w:p w14:paraId="26C153C3" w14:textId="77777777" w:rsidR="004D126F" w:rsidRPr="006A75A4" w:rsidRDefault="004D126F" w:rsidP="004D126F">
      <w:pPr>
        <w:shd w:val="clear" w:color="auto" w:fill="FFFFFF"/>
        <w:spacing w:after="0" w:line="240" w:lineRule="auto"/>
        <w:jc w:val="center"/>
        <w:rPr>
          <w:rFonts w:ascii="Arial" w:eastAsia="Times New Roman" w:hAnsi="Arial" w:cs="Arial"/>
          <w:b/>
          <w:bCs/>
          <w:color w:val="292B2C"/>
          <w:sz w:val="20"/>
          <w:szCs w:val="20"/>
        </w:rPr>
      </w:pPr>
      <w:r w:rsidRPr="006A75A4">
        <w:rPr>
          <w:rFonts w:ascii="Arial" w:eastAsia="Times New Roman" w:hAnsi="Arial" w:cs="Arial"/>
          <w:b/>
          <w:bCs/>
          <w:color w:val="292B2C"/>
          <w:sz w:val="20"/>
          <w:szCs w:val="20"/>
        </w:rPr>
        <w:t>324. člen</w:t>
      </w:r>
    </w:p>
    <w:p w14:paraId="61B7399B" w14:textId="77777777" w:rsidR="004D126F" w:rsidRPr="006A75A4" w:rsidRDefault="004D126F" w:rsidP="004D126F">
      <w:pPr>
        <w:shd w:val="clear" w:color="auto" w:fill="FFFFFF"/>
        <w:spacing w:after="0" w:line="240" w:lineRule="auto"/>
        <w:jc w:val="center"/>
        <w:rPr>
          <w:rFonts w:ascii="Arial" w:eastAsia="Times New Roman" w:hAnsi="Arial" w:cs="Arial"/>
          <w:b/>
          <w:bCs/>
          <w:color w:val="292B2C"/>
          <w:sz w:val="20"/>
          <w:szCs w:val="20"/>
        </w:rPr>
      </w:pPr>
      <w:r w:rsidRPr="006A75A4">
        <w:rPr>
          <w:rFonts w:ascii="Arial" w:eastAsia="Times New Roman" w:hAnsi="Arial" w:cs="Arial"/>
          <w:b/>
          <w:bCs/>
          <w:color w:val="292B2C"/>
          <w:sz w:val="20"/>
          <w:szCs w:val="20"/>
        </w:rPr>
        <w:t>(pristojnost Banke Slovenije za nadzor na konsolidirani podlagi)</w:t>
      </w:r>
    </w:p>
    <w:p w14:paraId="4D29D104" w14:textId="77777777" w:rsidR="004D126F" w:rsidRPr="006A75A4" w:rsidRDefault="004D126F" w:rsidP="004D126F">
      <w:pPr>
        <w:shd w:val="clear" w:color="auto" w:fill="FFFFFF"/>
        <w:spacing w:after="0" w:line="240" w:lineRule="auto"/>
        <w:jc w:val="both"/>
        <w:rPr>
          <w:rFonts w:ascii="Arial" w:eastAsia="Times New Roman" w:hAnsi="Arial" w:cs="Arial"/>
          <w:color w:val="292B2C"/>
          <w:sz w:val="20"/>
          <w:szCs w:val="20"/>
        </w:rPr>
      </w:pPr>
    </w:p>
    <w:p w14:paraId="58445AE5" w14:textId="77777777" w:rsidR="004D126F" w:rsidRPr="006A75A4" w:rsidRDefault="004D126F" w:rsidP="004D126F">
      <w:pPr>
        <w:shd w:val="clear" w:color="auto" w:fill="FFFFFF"/>
        <w:spacing w:after="0" w:line="240" w:lineRule="auto"/>
        <w:jc w:val="both"/>
        <w:rPr>
          <w:rFonts w:ascii="Arial" w:eastAsia="Times New Roman" w:hAnsi="Arial" w:cs="Arial"/>
          <w:color w:val="292B2C"/>
          <w:sz w:val="20"/>
          <w:szCs w:val="20"/>
        </w:rPr>
      </w:pPr>
      <w:r w:rsidRPr="006A75A4">
        <w:rPr>
          <w:rFonts w:ascii="Arial" w:eastAsia="Times New Roman" w:hAnsi="Arial" w:cs="Arial"/>
          <w:color w:val="292B2C"/>
          <w:sz w:val="20"/>
          <w:szCs w:val="20"/>
        </w:rPr>
        <w:t>(1) Banka Slovenije je kot konsolidacijski nadzornik pristojna in odgovorna za nadzor na konsolidirani podlagi:</w:t>
      </w:r>
    </w:p>
    <w:p w14:paraId="515FF83B" w14:textId="77777777" w:rsidR="004D126F" w:rsidRPr="006A75A4" w:rsidRDefault="004D126F">
      <w:pPr>
        <w:pStyle w:val="Odstavekseznama"/>
        <w:numPr>
          <w:ilvl w:val="6"/>
          <w:numId w:val="84"/>
        </w:numPr>
        <w:shd w:val="clear" w:color="auto" w:fill="FFFFFF"/>
        <w:spacing w:line="240" w:lineRule="auto"/>
        <w:jc w:val="both"/>
        <w:rPr>
          <w:rFonts w:cs="Arial"/>
          <w:color w:val="292B2C"/>
          <w:szCs w:val="20"/>
        </w:rPr>
      </w:pPr>
      <w:r w:rsidRPr="006A75A4">
        <w:rPr>
          <w:rFonts w:cs="Arial"/>
          <w:color w:val="292B2C"/>
          <w:szCs w:val="20"/>
        </w:rPr>
        <w:t>če ima banka položaj nadrejene banke Republike Slovenije ali EU nadrejene banke in je Banka Slovenije pristojna za izvajanje nadzora nad to banko na posamični podlagi ali</w:t>
      </w:r>
    </w:p>
    <w:p w14:paraId="69C2BEA1" w14:textId="77777777" w:rsidR="004D126F" w:rsidRPr="006A75A4" w:rsidRDefault="004D126F">
      <w:pPr>
        <w:pStyle w:val="Odstavekseznama"/>
        <w:numPr>
          <w:ilvl w:val="6"/>
          <w:numId w:val="84"/>
        </w:numPr>
        <w:shd w:val="clear" w:color="auto" w:fill="FFFFFF"/>
        <w:spacing w:line="240" w:lineRule="auto"/>
        <w:jc w:val="both"/>
        <w:rPr>
          <w:rFonts w:cs="Arial"/>
          <w:color w:val="292B2C"/>
          <w:szCs w:val="20"/>
        </w:rPr>
      </w:pPr>
      <w:r w:rsidRPr="006A75A4">
        <w:rPr>
          <w:rFonts w:cs="Arial"/>
          <w:color w:val="292B2C"/>
          <w:szCs w:val="20"/>
        </w:rPr>
        <w:t>če je banka podrejena:</w:t>
      </w:r>
    </w:p>
    <w:p w14:paraId="6F182677" w14:textId="77777777" w:rsidR="004D126F" w:rsidRPr="006A75A4" w:rsidRDefault="004D126F" w:rsidP="004D126F">
      <w:pPr>
        <w:pStyle w:val="Alineazaodstavkom"/>
        <w:numPr>
          <w:ilvl w:val="0"/>
          <w:numId w:val="29"/>
        </w:numPr>
        <w:overflowPunct/>
        <w:autoSpaceDE/>
        <w:adjustRightInd/>
        <w:spacing w:line="240" w:lineRule="auto"/>
        <w:textAlignment w:val="auto"/>
        <w:rPr>
          <w:rFonts w:cs="Arial"/>
          <w:sz w:val="20"/>
          <w:szCs w:val="20"/>
        </w:rPr>
      </w:pPr>
      <w:r w:rsidRPr="006A75A4">
        <w:rPr>
          <w:rFonts w:cs="Arial"/>
          <w:color w:val="292B2C"/>
          <w:sz w:val="20"/>
          <w:szCs w:val="20"/>
        </w:rPr>
        <w:t>nadrejenemu investicijskemu podjetju Republike Slovenije oziroma druge države članice,</w:t>
      </w:r>
    </w:p>
    <w:p w14:paraId="0C88865D" w14:textId="77777777" w:rsidR="004D126F" w:rsidRPr="006A75A4" w:rsidRDefault="004D126F" w:rsidP="004D126F">
      <w:pPr>
        <w:pStyle w:val="Alineazaodstavkom"/>
        <w:numPr>
          <w:ilvl w:val="0"/>
          <w:numId w:val="29"/>
        </w:numPr>
        <w:overflowPunct/>
        <w:autoSpaceDE/>
        <w:adjustRightInd/>
        <w:spacing w:line="240" w:lineRule="auto"/>
        <w:textAlignment w:val="auto"/>
        <w:rPr>
          <w:rFonts w:cs="Arial"/>
          <w:sz w:val="20"/>
          <w:szCs w:val="20"/>
        </w:rPr>
      </w:pPr>
      <w:r w:rsidRPr="006A75A4">
        <w:rPr>
          <w:rFonts w:cs="Arial"/>
          <w:color w:val="292B2C"/>
          <w:sz w:val="20"/>
          <w:szCs w:val="20"/>
        </w:rPr>
        <w:t>nadrejenemu EU investicijskemu podjetju,</w:t>
      </w:r>
    </w:p>
    <w:p w14:paraId="6C975D3F" w14:textId="77777777" w:rsidR="004D126F" w:rsidRPr="006A75A4" w:rsidRDefault="004D126F" w:rsidP="004D126F">
      <w:pPr>
        <w:pStyle w:val="Alineazaodstavkom"/>
        <w:numPr>
          <w:ilvl w:val="0"/>
          <w:numId w:val="29"/>
        </w:numPr>
        <w:overflowPunct/>
        <w:autoSpaceDE/>
        <w:adjustRightInd/>
        <w:spacing w:line="240" w:lineRule="auto"/>
        <w:textAlignment w:val="auto"/>
        <w:rPr>
          <w:rFonts w:cs="Arial"/>
          <w:sz w:val="20"/>
          <w:szCs w:val="20"/>
        </w:rPr>
      </w:pPr>
      <w:r w:rsidRPr="006A75A4">
        <w:rPr>
          <w:rFonts w:cs="Arial"/>
          <w:color w:val="292B2C"/>
          <w:sz w:val="20"/>
          <w:szCs w:val="20"/>
        </w:rPr>
        <w:t>nadrejenemu finančnemu holdingu Republike Slovenije oziroma druge države članice ali mešanemu finančnemu holdingu Republike Slovenije oziroma druge države članice ali</w:t>
      </w:r>
    </w:p>
    <w:p w14:paraId="05E13453" w14:textId="77777777" w:rsidR="004D126F" w:rsidRPr="006A75A4" w:rsidRDefault="004D126F" w:rsidP="004D126F">
      <w:pPr>
        <w:pStyle w:val="Alineazaodstavkom"/>
        <w:numPr>
          <w:ilvl w:val="0"/>
          <w:numId w:val="29"/>
        </w:numPr>
        <w:overflowPunct/>
        <w:autoSpaceDE/>
        <w:adjustRightInd/>
        <w:spacing w:line="240" w:lineRule="auto"/>
        <w:textAlignment w:val="auto"/>
        <w:rPr>
          <w:rFonts w:cs="Arial"/>
          <w:sz w:val="20"/>
          <w:szCs w:val="20"/>
        </w:rPr>
      </w:pPr>
      <w:r w:rsidRPr="006A75A4">
        <w:rPr>
          <w:rFonts w:cs="Arial"/>
          <w:color w:val="292B2C"/>
          <w:sz w:val="20"/>
          <w:szCs w:val="20"/>
        </w:rPr>
        <w:t>EU nadrejenemu finančnemu holdingu ali EU nadrejenemu mešanemu finančnemu holdingu.</w:t>
      </w:r>
    </w:p>
    <w:p w14:paraId="2BA10023" w14:textId="77777777" w:rsidR="004D126F" w:rsidRPr="006A75A4" w:rsidRDefault="004D126F" w:rsidP="004D126F">
      <w:pPr>
        <w:shd w:val="clear" w:color="auto" w:fill="FFFFFF"/>
        <w:spacing w:after="0" w:line="240" w:lineRule="auto"/>
        <w:jc w:val="both"/>
        <w:rPr>
          <w:rFonts w:ascii="Arial" w:eastAsia="Times New Roman" w:hAnsi="Arial" w:cs="Arial"/>
          <w:color w:val="292B2C"/>
          <w:sz w:val="20"/>
          <w:szCs w:val="20"/>
        </w:rPr>
      </w:pPr>
    </w:p>
    <w:p w14:paraId="5A8F0A17" w14:textId="77777777" w:rsidR="004D126F" w:rsidRPr="006A75A4" w:rsidRDefault="004D126F" w:rsidP="004D126F">
      <w:pPr>
        <w:shd w:val="clear" w:color="auto" w:fill="FFFFFF"/>
        <w:spacing w:after="0" w:line="240" w:lineRule="auto"/>
        <w:jc w:val="both"/>
        <w:rPr>
          <w:rFonts w:ascii="Arial" w:eastAsia="Times New Roman" w:hAnsi="Arial" w:cs="Arial"/>
          <w:color w:val="292B2C"/>
          <w:sz w:val="20"/>
          <w:szCs w:val="20"/>
        </w:rPr>
      </w:pPr>
      <w:r w:rsidRPr="006A75A4">
        <w:rPr>
          <w:rFonts w:ascii="Arial" w:eastAsia="Times New Roman" w:hAnsi="Arial" w:cs="Arial"/>
          <w:color w:val="292B2C"/>
          <w:sz w:val="20"/>
          <w:szCs w:val="20"/>
        </w:rPr>
        <w:t>(2) Če so istemu nadrejenemu investicijskemu podjetju ali EU investicijskemu podjetju poleg banke podrejene banke ali kreditne institucije drugih držav članic, je Banka Slovenije pristojna in odgovorna za nadzor na konsolidirani podlagi, če je bilančna vsota banke večja od bilančnih vsot drugih podrejenih bank ali kreditnih institucij druge države članice.</w:t>
      </w:r>
    </w:p>
    <w:p w14:paraId="3C830A38" w14:textId="77777777" w:rsidR="004D126F" w:rsidRPr="006A75A4" w:rsidRDefault="004D126F" w:rsidP="004D126F">
      <w:pPr>
        <w:shd w:val="clear" w:color="auto" w:fill="FFFFFF"/>
        <w:spacing w:after="0" w:line="240" w:lineRule="auto"/>
        <w:jc w:val="both"/>
        <w:rPr>
          <w:rFonts w:ascii="Arial" w:eastAsia="Times New Roman" w:hAnsi="Arial" w:cs="Arial"/>
          <w:color w:val="292B2C"/>
          <w:sz w:val="20"/>
          <w:szCs w:val="20"/>
        </w:rPr>
      </w:pPr>
    </w:p>
    <w:p w14:paraId="0A2BD579" w14:textId="77777777" w:rsidR="004D126F" w:rsidRPr="006A75A4" w:rsidRDefault="004D126F" w:rsidP="004D126F">
      <w:pPr>
        <w:shd w:val="clear" w:color="auto" w:fill="FFFFFF"/>
        <w:spacing w:after="0" w:line="240" w:lineRule="auto"/>
        <w:jc w:val="both"/>
        <w:rPr>
          <w:rFonts w:ascii="Arial" w:eastAsia="Times New Roman" w:hAnsi="Arial" w:cs="Arial"/>
          <w:color w:val="292B2C"/>
          <w:sz w:val="20"/>
          <w:szCs w:val="20"/>
        </w:rPr>
      </w:pPr>
      <w:r w:rsidRPr="006A75A4">
        <w:rPr>
          <w:rFonts w:ascii="Arial" w:eastAsia="Times New Roman" w:hAnsi="Arial" w:cs="Arial"/>
          <w:color w:val="292B2C"/>
          <w:sz w:val="20"/>
          <w:szCs w:val="20"/>
        </w:rPr>
        <w:lastRenderedPageBreak/>
        <w:t>(3) Če sta istemu nadrejenemu finančnemu holdingu Republike Slovenije, nadrejenemu mešanemu finančnemu holdingu Republike Slovenije, EU nadrejenemu finančnemu holdingu ali EU nadrejenemu mešanemu finančnemu holdingu podrejeni dve ali več drugih bank ali kreditnih institucij drugih držav članic vključno z banko, je Banka Slovenije pristojna in odgovorna za nadzor na konsolidirani podlagi:</w:t>
      </w:r>
    </w:p>
    <w:p w14:paraId="4EA92F3D" w14:textId="77777777" w:rsidR="004D126F" w:rsidRPr="006A75A4" w:rsidRDefault="004D126F">
      <w:pPr>
        <w:pStyle w:val="Odstavekseznama"/>
        <w:numPr>
          <w:ilvl w:val="0"/>
          <w:numId w:val="83"/>
        </w:numPr>
        <w:shd w:val="clear" w:color="auto" w:fill="FFFFFF"/>
        <w:spacing w:line="240" w:lineRule="auto"/>
        <w:jc w:val="both"/>
        <w:rPr>
          <w:rFonts w:cs="Arial"/>
          <w:color w:val="292B2C"/>
          <w:szCs w:val="20"/>
        </w:rPr>
      </w:pPr>
      <w:r w:rsidRPr="006A75A4">
        <w:rPr>
          <w:rFonts w:cs="Arial"/>
          <w:color w:val="292B2C"/>
          <w:szCs w:val="20"/>
        </w:rPr>
        <w:t>če je v skupini samo banka ali</w:t>
      </w:r>
    </w:p>
    <w:p w14:paraId="4B861E69" w14:textId="77777777" w:rsidR="004D126F" w:rsidRPr="006A75A4" w:rsidRDefault="004D126F">
      <w:pPr>
        <w:pStyle w:val="Odstavekseznama"/>
        <w:numPr>
          <w:ilvl w:val="0"/>
          <w:numId w:val="83"/>
        </w:numPr>
        <w:shd w:val="clear" w:color="auto" w:fill="FFFFFF"/>
        <w:spacing w:line="240" w:lineRule="auto"/>
        <w:jc w:val="both"/>
        <w:rPr>
          <w:rFonts w:cs="Arial"/>
          <w:color w:val="292B2C"/>
          <w:szCs w:val="20"/>
        </w:rPr>
      </w:pPr>
      <w:r w:rsidRPr="006A75A4">
        <w:rPr>
          <w:rFonts w:cs="Arial"/>
          <w:color w:val="292B2C"/>
          <w:szCs w:val="20"/>
        </w:rPr>
        <w:t>če je v skupini več podrejenih kreditnih institucij s sedežem v drugih državah članicah vključno z banko in je bilančna vsota banke večja od bilančnih vsot drugih podrejenih bank ali kreditnih institucij drugih držav članic.</w:t>
      </w:r>
    </w:p>
    <w:p w14:paraId="73498785" w14:textId="77777777" w:rsidR="004D126F" w:rsidRPr="006A75A4" w:rsidRDefault="004D126F" w:rsidP="004D126F">
      <w:pPr>
        <w:shd w:val="clear" w:color="auto" w:fill="FFFFFF"/>
        <w:spacing w:after="0" w:line="240" w:lineRule="auto"/>
        <w:jc w:val="both"/>
        <w:rPr>
          <w:rFonts w:ascii="Arial" w:eastAsia="Times New Roman" w:hAnsi="Arial" w:cs="Arial"/>
          <w:color w:val="292B2C"/>
          <w:sz w:val="20"/>
          <w:szCs w:val="20"/>
        </w:rPr>
      </w:pPr>
    </w:p>
    <w:p w14:paraId="66E0F04D" w14:textId="77777777" w:rsidR="004D126F" w:rsidRPr="006A75A4" w:rsidRDefault="004D126F" w:rsidP="004D126F">
      <w:pPr>
        <w:shd w:val="clear" w:color="auto" w:fill="FFFFFF"/>
        <w:spacing w:after="0" w:line="240" w:lineRule="auto"/>
        <w:jc w:val="both"/>
        <w:rPr>
          <w:rFonts w:ascii="Arial" w:eastAsia="Times New Roman" w:hAnsi="Arial" w:cs="Arial"/>
          <w:color w:val="292B2C"/>
          <w:sz w:val="20"/>
          <w:szCs w:val="20"/>
        </w:rPr>
      </w:pPr>
      <w:r w:rsidRPr="006A75A4">
        <w:rPr>
          <w:rFonts w:ascii="Arial" w:eastAsia="Times New Roman" w:hAnsi="Arial" w:cs="Arial"/>
          <w:color w:val="292B2C"/>
          <w:sz w:val="20"/>
          <w:szCs w:val="20"/>
        </w:rPr>
        <w:t>(4) Banka Slovenije je pristojna in odgovorna za nadzor na konsolidirani podlagi tudi v primerih, kadar se zahteva konsolidacija na podlagi tretjega ali šestega odstavka 18. člena Uredbe 575/2013/EU in je bilančna vsota banke največja.</w:t>
      </w:r>
    </w:p>
    <w:p w14:paraId="5E6FA4E5" w14:textId="77777777" w:rsidR="004D126F" w:rsidRPr="006A75A4" w:rsidRDefault="004D126F" w:rsidP="004D126F">
      <w:pPr>
        <w:shd w:val="clear" w:color="auto" w:fill="FFFFFF"/>
        <w:spacing w:after="0" w:line="240" w:lineRule="auto"/>
        <w:jc w:val="both"/>
        <w:rPr>
          <w:rFonts w:ascii="Arial" w:eastAsia="Times New Roman" w:hAnsi="Arial" w:cs="Arial"/>
          <w:color w:val="292B2C"/>
          <w:sz w:val="20"/>
          <w:szCs w:val="20"/>
        </w:rPr>
      </w:pPr>
    </w:p>
    <w:p w14:paraId="7C15C6BF" w14:textId="77777777" w:rsidR="004D126F" w:rsidRPr="006A75A4" w:rsidRDefault="004D126F" w:rsidP="004D126F">
      <w:pPr>
        <w:shd w:val="clear" w:color="auto" w:fill="FFFFFF"/>
        <w:spacing w:after="0" w:line="240" w:lineRule="auto"/>
        <w:jc w:val="both"/>
        <w:rPr>
          <w:rFonts w:ascii="Arial" w:eastAsia="Times New Roman" w:hAnsi="Arial" w:cs="Arial"/>
          <w:color w:val="292B2C"/>
          <w:sz w:val="20"/>
          <w:szCs w:val="20"/>
        </w:rPr>
      </w:pPr>
      <w:r w:rsidRPr="006A75A4">
        <w:rPr>
          <w:rFonts w:ascii="Arial" w:eastAsia="Times New Roman" w:hAnsi="Arial" w:cs="Arial"/>
          <w:color w:val="292B2C"/>
          <w:sz w:val="20"/>
          <w:szCs w:val="20"/>
        </w:rPr>
        <w:t>(5) Ne glede na določbe prve in druge alineje 2. točke prvega odstavka v povezavi z drugim odstavkom, druge alineje tretjega odstavka in četrtega odstavka tega člena je Banka Slovenije pristojna in odgovorna za nadzor na konsolidirani podlagi tudi v primeru, ko je v skladu s tem zakonom pristojna za nadzor ene ali več podrejenih bank v skupini in je seštevek bilančnih vsot teh nadzorovanih bank večji od bilančne vsote podrejenih bank ali kreditnih institucij drugih držav članic v skupini, ki jih nadzira kateri koli drug pristojni organ.</w:t>
      </w:r>
    </w:p>
    <w:p w14:paraId="6A767A41" w14:textId="77777777" w:rsidR="004D126F" w:rsidRPr="006A75A4" w:rsidRDefault="004D126F" w:rsidP="004D126F">
      <w:pPr>
        <w:shd w:val="clear" w:color="auto" w:fill="FFFFFF"/>
        <w:spacing w:after="0" w:line="240" w:lineRule="auto"/>
        <w:jc w:val="both"/>
        <w:rPr>
          <w:rFonts w:ascii="Arial" w:eastAsia="Times New Roman" w:hAnsi="Arial" w:cs="Arial"/>
          <w:color w:val="292B2C"/>
          <w:sz w:val="20"/>
          <w:szCs w:val="20"/>
        </w:rPr>
      </w:pPr>
    </w:p>
    <w:p w14:paraId="5E3D0CF7" w14:textId="77777777" w:rsidR="004D126F" w:rsidRPr="006A75A4" w:rsidRDefault="004D126F" w:rsidP="004D126F">
      <w:pPr>
        <w:shd w:val="clear" w:color="auto" w:fill="FFFFFF"/>
        <w:spacing w:after="0" w:line="240" w:lineRule="auto"/>
        <w:jc w:val="both"/>
        <w:rPr>
          <w:rFonts w:ascii="Arial" w:eastAsia="Times New Roman" w:hAnsi="Arial" w:cs="Arial"/>
          <w:color w:val="292B2C"/>
          <w:sz w:val="20"/>
          <w:szCs w:val="20"/>
        </w:rPr>
      </w:pPr>
      <w:r w:rsidRPr="006A75A4">
        <w:rPr>
          <w:rFonts w:ascii="Arial" w:eastAsia="Times New Roman" w:hAnsi="Arial" w:cs="Arial"/>
          <w:color w:val="292B2C"/>
          <w:sz w:val="20"/>
          <w:szCs w:val="20"/>
        </w:rPr>
        <w:t>(6) Banka Slovenije je pristojna in odgovorna za nadzor na konsolidirani podlagi tudi v primerih, ko je odgovornost za tak nadzor prevzela na podlagi dogovora s pristojnim organom druge države članice, ki bi bil sicer pristojen in odgovoren za ta nadzor, pri tem pa se upoštevajo merila in postopek iz 325. člena tega zakona.</w:t>
      </w:r>
    </w:p>
    <w:p w14:paraId="67275B83" w14:textId="77777777" w:rsidR="004D126F" w:rsidRPr="006A75A4" w:rsidRDefault="004D126F" w:rsidP="004D126F">
      <w:pPr>
        <w:shd w:val="clear" w:color="auto" w:fill="FFFFFF"/>
        <w:spacing w:after="0" w:line="240" w:lineRule="auto"/>
        <w:jc w:val="both"/>
        <w:rPr>
          <w:rFonts w:ascii="Arial" w:eastAsia="Times New Roman" w:hAnsi="Arial" w:cs="Arial"/>
          <w:color w:val="292B2C"/>
          <w:sz w:val="20"/>
          <w:szCs w:val="20"/>
        </w:rPr>
      </w:pPr>
    </w:p>
    <w:p w14:paraId="6BEE8D20" w14:textId="77777777" w:rsidR="004D126F" w:rsidRPr="006A75A4" w:rsidRDefault="004D126F" w:rsidP="004D126F">
      <w:pPr>
        <w:shd w:val="clear" w:color="auto" w:fill="FFFFFF"/>
        <w:spacing w:after="0" w:line="240" w:lineRule="auto"/>
        <w:jc w:val="both"/>
        <w:rPr>
          <w:rFonts w:ascii="Arial" w:eastAsia="Times New Roman" w:hAnsi="Arial" w:cs="Arial"/>
          <w:color w:val="292B2C"/>
          <w:sz w:val="20"/>
          <w:szCs w:val="20"/>
        </w:rPr>
      </w:pPr>
      <w:r w:rsidRPr="006A75A4">
        <w:rPr>
          <w:rFonts w:ascii="Arial" w:eastAsia="Times New Roman" w:hAnsi="Arial" w:cs="Arial"/>
          <w:color w:val="292B2C"/>
          <w:sz w:val="20"/>
          <w:szCs w:val="20"/>
        </w:rPr>
        <w:t>(7) Ne glede na določbe tega člena Banka Slovenije ni pristojna in odgovorna za nadzor na konsolidirani podlagi:</w:t>
      </w:r>
    </w:p>
    <w:p w14:paraId="39A8EAFA" w14:textId="77777777" w:rsidR="004D126F" w:rsidRPr="006A75A4" w:rsidRDefault="004D126F">
      <w:pPr>
        <w:pStyle w:val="Odstavekseznama"/>
        <w:numPr>
          <w:ilvl w:val="6"/>
          <w:numId w:val="85"/>
        </w:numPr>
        <w:shd w:val="clear" w:color="auto" w:fill="FFFFFF"/>
        <w:spacing w:line="240" w:lineRule="auto"/>
        <w:jc w:val="both"/>
        <w:rPr>
          <w:rFonts w:cs="Arial"/>
          <w:color w:val="292B2C"/>
          <w:szCs w:val="20"/>
        </w:rPr>
      </w:pPr>
      <w:r w:rsidRPr="006A75A4">
        <w:rPr>
          <w:rFonts w:cs="Arial"/>
          <w:color w:val="292B2C"/>
          <w:szCs w:val="20"/>
        </w:rPr>
        <w:t>če ima nadrejeni finančni holding Republike Slovenije, ali nadrejeni mešani finančni holding Republike Slovenije, ali EU nadrejeni finančni holding, ali EU nadrejeni mešani finančni holding položaj investicijskega podjetja in</w:t>
      </w:r>
    </w:p>
    <w:p w14:paraId="204B5775" w14:textId="77777777" w:rsidR="004D126F" w:rsidRPr="006A75A4" w:rsidRDefault="004D126F">
      <w:pPr>
        <w:pStyle w:val="Odstavekseznama"/>
        <w:numPr>
          <w:ilvl w:val="6"/>
          <w:numId w:val="85"/>
        </w:numPr>
        <w:shd w:val="clear" w:color="auto" w:fill="FFFFFF"/>
        <w:spacing w:line="240" w:lineRule="auto"/>
        <w:jc w:val="both"/>
        <w:rPr>
          <w:rFonts w:cs="Arial"/>
          <w:color w:val="292B2C"/>
          <w:szCs w:val="20"/>
        </w:rPr>
      </w:pPr>
      <w:r w:rsidRPr="006A75A4">
        <w:rPr>
          <w:rFonts w:cs="Arial"/>
          <w:color w:val="292B2C"/>
          <w:szCs w:val="20"/>
        </w:rPr>
        <w:t>če v skupini ni podrejene banke.</w:t>
      </w:r>
    </w:p>
    <w:p w14:paraId="0566E6CB" w14:textId="77777777" w:rsidR="004D126F" w:rsidRPr="006A75A4" w:rsidRDefault="004D126F" w:rsidP="004D126F">
      <w:pPr>
        <w:shd w:val="clear" w:color="auto" w:fill="FFFFFF"/>
        <w:spacing w:after="0" w:line="240" w:lineRule="auto"/>
        <w:jc w:val="both"/>
        <w:rPr>
          <w:rFonts w:ascii="Arial" w:eastAsia="Times New Roman" w:hAnsi="Arial" w:cs="Arial"/>
          <w:color w:val="292B2C"/>
          <w:sz w:val="20"/>
          <w:szCs w:val="20"/>
        </w:rPr>
      </w:pPr>
    </w:p>
    <w:p w14:paraId="57B0B191" w14:textId="77777777" w:rsidR="004D126F" w:rsidRPr="006A75A4" w:rsidRDefault="004D126F" w:rsidP="004D126F">
      <w:pPr>
        <w:shd w:val="clear" w:color="auto" w:fill="FFFFFF"/>
        <w:spacing w:after="0" w:line="240" w:lineRule="auto"/>
        <w:jc w:val="both"/>
        <w:rPr>
          <w:rFonts w:ascii="Arial" w:eastAsia="Times New Roman" w:hAnsi="Arial" w:cs="Arial"/>
          <w:color w:val="292B2C"/>
          <w:sz w:val="20"/>
          <w:szCs w:val="20"/>
        </w:rPr>
      </w:pPr>
      <w:r w:rsidRPr="006A75A4">
        <w:rPr>
          <w:rFonts w:ascii="Arial" w:eastAsia="Times New Roman" w:hAnsi="Arial" w:cs="Arial"/>
          <w:color w:val="292B2C"/>
          <w:sz w:val="20"/>
          <w:szCs w:val="20"/>
        </w:rPr>
        <w:t>(8) Finančni holdingi in mešani finančni holdingi, ki so odobreni v skladu s 83. členom tega zakona in imajo kot svojo podrejeno družbo banko, so vključeni v konsolidirani nadzor Banke Slovenije, razen če zakon določa drugače.</w:t>
      </w:r>
    </w:p>
    <w:p w14:paraId="3098EDE1" w14:textId="77777777" w:rsidR="004D126F" w:rsidRPr="006A75A4" w:rsidRDefault="004D126F" w:rsidP="004D126F">
      <w:pPr>
        <w:spacing w:after="0" w:line="240" w:lineRule="auto"/>
        <w:jc w:val="both"/>
        <w:rPr>
          <w:rFonts w:ascii="Arial" w:hAnsi="Arial" w:cs="Arial"/>
          <w:b/>
          <w:bCs/>
          <w:sz w:val="20"/>
          <w:szCs w:val="20"/>
        </w:rPr>
      </w:pPr>
    </w:p>
    <w:p w14:paraId="75EAA149" w14:textId="77777777" w:rsidR="004D126F" w:rsidRPr="006A75A4" w:rsidRDefault="004D126F" w:rsidP="004D126F">
      <w:pPr>
        <w:shd w:val="clear" w:color="auto" w:fill="FFFFFF"/>
        <w:spacing w:after="0" w:line="240" w:lineRule="auto"/>
        <w:jc w:val="center"/>
        <w:rPr>
          <w:rFonts w:ascii="Arial" w:eastAsia="Times New Roman" w:hAnsi="Arial" w:cs="Arial"/>
          <w:b/>
          <w:bCs/>
          <w:color w:val="292B2C"/>
          <w:sz w:val="20"/>
          <w:szCs w:val="20"/>
        </w:rPr>
      </w:pPr>
      <w:r w:rsidRPr="006A75A4">
        <w:rPr>
          <w:rFonts w:ascii="Arial" w:eastAsia="Times New Roman" w:hAnsi="Arial" w:cs="Arial"/>
          <w:b/>
          <w:bCs/>
          <w:color w:val="292B2C"/>
          <w:sz w:val="20"/>
          <w:szCs w:val="20"/>
        </w:rPr>
        <w:t>325. člen</w:t>
      </w:r>
    </w:p>
    <w:p w14:paraId="453A5179" w14:textId="77777777" w:rsidR="004D126F" w:rsidRPr="006A75A4" w:rsidRDefault="004D126F" w:rsidP="004D126F">
      <w:pPr>
        <w:shd w:val="clear" w:color="auto" w:fill="FFFFFF"/>
        <w:spacing w:after="0" w:line="240" w:lineRule="auto"/>
        <w:jc w:val="center"/>
        <w:rPr>
          <w:rFonts w:ascii="Arial" w:eastAsia="Times New Roman" w:hAnsi="Arial" w:cs="Arial"/>
          <w:b/>
          <w:bCs/>
          <w:color w:val="292B2C"/>
          <w:sz w:val="20"/>
          <w:szCs w:val="20"/>
        </w:rPr>
      </w:pPr>
      <w:r w:rsidRPr="006A75A4">
        <w:rPr>
          <w:rFonts w:ascii="Arial" w:eastAsia="Times New Roman" w:hAnsi="Arial" w:cs="Arial"/>
          <w:b/>
          <w:bCs/>
          <w:color w:val="292B2C"/>
          <w:sz w:val="20"/>
          <w:szCs w:val="20"/>
        </w:rPr>
        <w:t>(prenos pristojnosti za nadzor na konsolidirani podlagi)</w:t>
      </w:r>
    </w:p>
    <w:p w14:paraId="695474C8" w14:textId="77777777" w:rsidR="004D126F" w:rsidRPr="006A75A4" w:rsidRDefault="004D126F" w:rsidP="004D126F">
      <w:pPr>
        <w:shd w:val="clear" w:color="auto" w:fill="FFFFFF"/>
        <w:spacing w:after="0" w:line="240" w:lineRule="auto"/>
        <w:jc w:val="both"/>
        <w:rPr>
          <w:rFonts w:ascii="Arial" w:eastAsia="Times New Roman" w:hAnsi="Arial" w:cs="Arial"/>
          <w:color w:val="292B2C"/>
          <w:sz w:val="20"/>
          <w:szCs w:val="20"/>
        </w:rPr>
      </w:pPr>
    </w:p>
    <w:p w14:paraId="68111716" w14:textId="77777777" w:rsidR="004D126F" w:rsidRPr="006A75A4" w:rsidRDefault="004D126F" w:rsidP="004D126F">
      <w:pPr>
        <w:shd w:val="clear" w:color="auto" w:fill="FFFFFF"/>
        <w:spacing w:after="0" w:line="240" w:lineRule="auto"/>
        <w:jc w:val="both"/>
        <w:rPr>
          <w:rFonts w:ascii="Arial" w:eastAsia="Times New Roman" w:hAnsi="Arial" w:cs="Arial"/>
          <w:color w:val="292B2C"/>
          <w:sz w:val="20"/>
          <w:szCs w:val="20"/>
        </w:rPr>
      </w:pPr>
      <w:r w:rsidRPr="006A75A4">
        <w:rPr>
          <w:rFonts w:ascii="Arial" w:eastAsia="Times New Roman" w:hAnsi="Arial" w:cs="Arial"/>
          <w:color w:val="292B2C"/>
          <w:sz w:val="20"/>
          <w:szCs w:val="20"/>
        </w:rPr>
        <w:t>(1) Banka Slovenije lahko v dogovoru s pristojnimi organi držav članic prenese svoje pristojnosti in odgovornosti za nadzor na konsolidirani podlagi iz drugega, tretjega ali četrtega odstavka prejšnjega člena na pristojni organ države članice sedeža posamezne druge podrejene banke, če je to ustrezno ob upoštevanju dejavnosti bank v drugih državah članicah.</w:t>
      </w:r>
    </w:p>
    <w:p w14:paraId="72AF9F8D" w14:textId="77777777" w:rsidR="004D126F" w:rsidRPr="006A75A4" w:rsidRDefault="004D126F" w:rsidP="004D126F">
      <w:pPr>
        <w:shd w:val="clear" w:color="auto" w:fill="FFFFFF"/>
        <w:spacing w:after="0" w:line="240" w:lineRule="auto"/>
        <w:jc w:val="both"/>
        <w:rPr>
          <w:rFonts w:ascii="Arial" w:eastAsia="Times New Roman" w:hAnsi="Arial" w:cs="Arial"/>
          <w:color w:val="292B2C"/>
          <w:sz w:val="20"/>
          <w:szCs w:val="20"/>
        </w:rPr>
      </w:pPr>
    </w:p>
    <w:p w14:paraId="5688C807" w14:textId="77777777" w:rsidR="004D126F" w:rsidRPr="006A75A4" w:rsidRDefault="004D126F" w:rsidP="004D126F">
      <w:pPr>
        <w:shd w:val="clear" w:color="auto" w:fill="FFFFFF"/>
        <w:spacing w:after="0" w:line="240" w:lineRule="auto"/>
        <w:jc w:val="both"/>
        <w:rPr>
          <w:rFonts w:ascii="Arial" w:eastAsia="Times New Roman" w:hAnsi="Arial" w:cs="Arial"/>
          <w:color w:val="292B2C"/>
          <w:sz w:val="20"/>
          <w:szCs w:val="20"/>
        </w:rPr>
      </w:pPr>
      <w:r w:rsidRPr="006A75A4">
        <w:rPr>
          <w:rFonts w:ascii="Arial" w:eastAsia="Times New Roman" w:hAnsi="Arial" w:cs="Arial"/>
          <w:color w:val="292B2C"/>
          <w:sz w:val="20"/>
          <w:szCs w:val="20"/>
        </w:rPr>
        <w:t>(2) Pred sprejemom odločitve iz prejšnjega odstavka mora dati Banka Slovenije EU nadrejeni banki, EU nadrejenemu finančnemu holdingu, EU nadrejenemu mešanemu finančnemu holdingu oziroma podrejeni banki z največjo bilančno vsoto možnost, da se o tem izjavi.</w:t>
      </w:r>
    </w:p>
    <w:p w14:paraId="586E8C48" w14:textId="77777777" w:rsidR="004D126F" w:rsidRPr="006A75A4" w:rsidRDefault="004D126F" w:rsidP="004D126F">
      <w:pPr>
        <w:shd w:val="clear" w:color="auto" w:fill="FFFFFF"/>
        <w:spacing w:after="0" w:line="240" w:lineRule="auto"/>
        <w:jc w:val="both"/>
        <w:rPr>
          <w:rFonts w:ascii="Arial" w:eastAsia="Times New Roman" w:hAnsi="Arial" w:cs="Arial"/>
          <w:color w:val="292B2C"/>
          <w:sz w:val="20"/>
          <w:szCs w:val="20"/>
        </w:rPr>
      </w:pPr>
    </w:p>
    <w:p w14:paraId="24089AE6" w14:textId="77777777" w:rsidR="004D126F" w:rsidRPr="006A75A4" w:rsidRDefault="004D126F" w:rsidP="004D126F">
      <w:pPr>
        <w:shd w:val="clear" w:color="auto" w:fill="FFFFFF"/>
        <w:spacing w:after="0" w:line="240" w:lineRule="auto"/>
        <w:jc w:val="both"/>
        <w:rPr>
          <w:rFonts w:ascii="Arial" w:eastAsia="Times New Roman" w:hAnsi="Arial" w:cs="Arial"/>
          <w:color w:val="292B2C"/>
          <w:sz w:val="20"/>
          <w:szCs w:val="20"/>
        </w:rPr>
      </w:pPr>
      <w:r w:rsidRPr="006A75A4">
        <w:rPr>
          <w:rFonts w:ascii="Arial" w:eastAsia="Times New Roman" w:hAnsi="Arial" w:cs="Arial"/>
          <w:color w:val="292B2C"/>
          <w:sz w:val="20"/>
          <w:szCs w:val="20"/>
        </w:rPr>
        <w:t>(3) Banka Slovenije obvesti Komisijo in Evropski bančni organ o vsakem prenosu pristojnosti za nadzor na konsolidirani podlagi iz prvega odstavka tega člena.</w:t>
      </w:r>
    </w:p>
    <w:p w14:paraId="792B1CE1" w14:textId="77777777" w:rsidR="004D126F" w:rsidRPr="006A75A4" w:rsidRDefault="004D126F" w:rsidP="00BE072F">
      <w:pPr>
        <w:pStyle w:val="Odstavek"/>
        <w:spacing w:before="0"/>
        <w:rPr>
          <w:sz w:val="20"/>
          <w:szCs w:val="20"/>
        </w:rPr>
      </w:pPr>
    </w:p>
    <w:p w14:paraId="05FFCDD7" w14:textId="77777777" w:rsidR="007D2591" w:rsidRPr="006A75A4" w:rsidRDefault="007D2591" w:rsidP="00BE072F">
      <w:pPr>
        <w:shd w:val="clear" w:color="auto" w:fill="FFFFFF"/>
        <w:spacing w:after="0" w:line="240" w:lineRule="auto"/>
        <w:jc w:val="center"/>
        <w:rPr>
          <w:rFonts w:ascii="Arial" w:eastAsia="Times New Roman" w:hAnsi="Arial" w:cs="Arial"/>
          <w:b/>
          <w:bCs/>
          <w:sz w:val="20"/>
          <w:szCs w:val="20"/>
        </w:rPr>
      </w:pPr>
      <w:r w:rsidRPr="006A75A4">
        <w:rPr>
          <w:rFonts w:ascii="Arial" w:eastAsia="Times New Roman" w:hAnsi="Arial" w:cs="Arial"/>
          <w:b/>
          <w:bCs/>
          <w:sz w:val="20"/>
          <w:szCs w:val="20"/>
        </w:rPr>
        <w:t>327. člen</w:t>
      </w:r>
    </w:p>
    <w:p w14:paraId="41886C60" w14:textId="77777777" w:rsidR="007D2591" w:rsidRPr="006A75A4" w:rsidRDefault="007D2591" w:rsidP="00BE072F">
      <w:pPr>
        <w:shd w:val="clear" w:color="auto" w:fill="FFFFFF"/>
        <w:spacing w:after="0" w:line="240" w:lineRule="auto"/>
        <w:jc w:val="center"/>
        <w:rPr>
          <w:rFonts w:ascii="Arial" w:eastAsia="Times New Roman" w:hAnsi="Arial" w:cs="Arial"/>
          <w:b/>
          <w:bCs/>
          <w:sz w:val="20"/>
          <w:szCs w:val="20"/>
        </w:rPr>
      </w:pPr>
      <w:r w:rsidRPr="006A75A4">
        <w:rPr>
          <w:rFonts w:ascii="Arial" w:eastAsia="Times New Roman" w:hAnsi="Arial" w:cs="Arial"/>
          <w:b/>
          <w:bCs/>
          <w:sz w:val="20"/>
          <w:szCs w:val="20"/>
        </w:rPr>
        <w:t>(sodelovanje z drugimi pristojnimi organi pri skupnih odločitvah)</w:t>
      </w:r>
    </w:p>
    <w:p w14:paraId="29B26C5A" w14:textId="77777777" w:rsidR="007D2591" w:rsidRPr="006A75A4" w:rsidRDefault="007D2591" w:rsidP="00BE072F">
      <w:pPr>
        <w:shd w:val="clear" w:color="auto" w:fill="FFFFFF"/>
        <w:spacing w:after="0" w:line="240" w:lineRule="auto"/>
        <w:jc w:val="both"/>
        <w:rPr>
          <w:rFonts w:ascii="Arial" w:eastAsia="Times New Roman" w:hAnsi="Arial" w:cs="Arial"/>
          <w:sz w:val="20"/>
          <w:szCs w:val="20"/>
        </w:rPr>
      </w:pPr>
    </w:p>
    <w:p w14:paraId="3CF38B7E" w14:textId="77777777" w:rsidR="007D2591" w:rsidRPr="006A75A4" w:rsidRDefault="007D2591" w:rsidP="00BE072F">
      <w:pPr>
        <w:shd w:val="clear" w:color="auto" w:fill="FFFFFF"/>
        <w:spacing w:after="0" w:line="240" w:lineRule="auto"/>
        <w:jc w:val="both"/>
        <w:rPr>
          <w:rFonts w:ascii="Arial" w:eastAsia="Times New Roman" w:hAnsi="Arial" w:cs="Arial"/>
          <w:sz w:val="20"/>
          <w:szCs w:val="20"/>
        </w:rPr>
      </w:pPr>
      <w:r w:rsidRPr="006A75A4">
        <w:rPr>
          <w:rFonts w:ascii="Arial" w:eastAsia="Times New Roman" w:hAnsi="Arial" w:cs="Arial"/>
          <w:sz w:val="20"/>
          <w:szCs w:val="20"/>
        </w:rPr>
        <w:t>(1) Pri nadzoru na konsolidirani podlagi si mora Banka Slovenije kot konsolidacijski nadzornik skupaj z drugimi sodelujočimi pristojnimi organi za nadzor podrejenih družb držav članic EU nadrejene banke ali EU nadrejenega finančnega holdinga ali EU nadrejenega mešanega finančnega holdinga prizadevati za sprejem skupne odločitve o:</w:t>
      </w:r>
    </w:p>
    <w:p w14:paraId="663B2F99" w14:textId="77777777" w:rsidR="007D2591" w:rsidRPr="006A75A4" w:rsidRDefault="007D2591">
      <w:pPr>
        <w:pStyle w:val="tevilnatoka"/>
        <w:numPr>
          <w:ilvl w:val="0"/>
          <w:numId w:val="75"/>
        </w:numPr>
        <w:tabs>
          <w:tab w:val="clear" w:pos="540"/>
          <w:tab w:val="clear" w:pos="900"/>
        </w:tabs>
        <w:rPr>
          <w:rFonts w:cs="Arial"/>
          <w:sz w:val="20"/>
          <w:szCs w:val="20"/>
        </w:rPr>
      </w:pPr>
      <w:r w:rsidRPr="006A75A4">
        <w:rPr>
          <w:rFonts w:cs="Arial"/>
          <w:sz w:val="20"/>
          <w:szCs w:val="20"/>
        </w:rPr>
        <w:lastRenderedPageBreak/>
        <w:t>oceni ustrezne ravni kapitala na konsolidirani podlagi za skupino, upoštevaje njen finančni položaj in profil tveganosti ter zahtevane ravni kapitala na podlagi 203. člena in 1. točke drugega odstavka 280. člena tega zakona, za vsak subjekt v skupini in na konsolidirani podlagi;</w:t>
      </w:r>
    </w:p>
    <w:p w14:paraId="079DDDB9" w14:textId="77777777" w:rsidR="007D2591" w:rsidRPr="006A75A4" w:rsidRDefault="007D2591">
      <w:pPr>
        <w:pStyle w:val="tevilnatoka"/>
        <w:numPr>
          <w:ilvl w:val="0"/>
          <w:numId w:val="75"/>
        </w:numPr>
        <w:tabs>
          <w:tab w:val="clear" w:pos="540"/>
          <w:tab w:val="clear" w:pos="900"/>
        </w:tabs>
        <w:rPr>
          <w:rFonts w:cs="Arial"/>
          <w:sz w:val="20"/>
          <w:szCs w:val="20"/>
        </w:rPr>
      </w:pPr>
      <w:r w:rsidRPr="006A75A4">
        <w:rPr>
          <w:rFonts w:cs="Arial"/>
          <w:sz w:val="20"/>
          <w:szCs w:val="20"/>
        </w:rPr>
        <w:t>ukrepih za obravnavo pomembnih zadev in ugotovitev v zvezi z nadzorom likvidnosti, upoštevaje ustreznost organizacije in upravljanje likvidnostnega tveganja iz pododdelka 6.3.5. tega zakona ter posebnih zahtev za posamezno banko glede likvidnosti v skladu s četrtim odstavkom 280. člena tega zakona;</w:t>
      </w:r>
    </w:p>
    <w:p w14:paraId="4E4FAD37" w14:textId="77777777" w:rsidR="007D2591" w:rsidRPr="006A75A4" w:rsidRDefault="007D2591">
      <w:pPr>
        <w:pStyle w:val="tevilnatoka"/>
        <w:numPr>
          <w:ilvl w:val="0"/>
          <w:numId w:val="75"/>
        </w:numPr>
        <w:tabs>
          <w:tab w:val="clear" w:pos="540"/>
          <w:tab w:val="clear" w:pos="900"/>
        </w:tabs>
        <w:rPr>
          <w:rFonts w:cs="Arial"/>
          <w:sz w:val="20"/>
          <w:szCs w:val="20"/>
        </w:rPr>
      </w:pPr>
      <w:r w:rsidRPr="006A75A4">
        <w:rPr>
          <w:rFonts w:cs="Arial"/>
          <w:sz w:val="20"/>
          <w:szCs w:val="20"/>
        </w:rPr>
        <w:t>kakršnih koli napotkih o dodatno potrebnem kapitalu iz 204. člena tega zakona.</w:t>
      </w:r>
    </w:p>
    <w:p w14:paraId="61B4FADC" w14:textId="77777777" w:rsidR="007D2591" w:rsidRPr="006A75A4" w:rsidRDefault="007D2591" w:rsidP="00BE072F">
      <w:pPr>
        <w:shd w:val="clear" w:color="auto" w:fill="FFFFFF"/>
        <w:spacing w:after="0" w:line="240" w:lineRule="auto"/>
        <w:jc w:val="both"/>
        <w:rPr>
          <w:rFonts w:ascii="Arial" w:eastAsia="Times New Roman" w:hAnsi="Arial" w:cs="Arial"/>
          <w:sz w:val="20"/>
          <w:szCs w:val="20"/>
        </w:rPr>
      </w:pPr>
    </w:p>
    <w:p w14:paraId="7708A8A1" w14:textId="77777777" w:rsidR="007D2591" w:rsidRPr="006A75A4" w:rsidRDefault="007D2591" w:rsidP="00BE072F">
      <w:pPr>
        <w:shd w:val="clear" w:color="auto" w:fill="FFFFFF"/>
        <w:spacing w:after="0" w:line="240" w:lineRule="auto"/>
        <w:jc w:val="both"/>
        <w:rPr>
          <w:rFonts w:ascii="Arial" w:eastAsia="Times New Roman" w:hAnsi="Arial" w:cs="Arial"/>
          <w:sz w:val="20"/>
          <w:szCs w:val="20"/>
        </w:rPr>
      </w:pPr>
      <w:r w:rsidRPr="006A75A4">
        <w:rPr>
          <w:rFonts w:ascii="Arial" w:eastAsia="Times New Roman" w:hAnsi="Arial" w:cs="Arial"/>
          <w:sz w:val="20"/>
          <w:szCs w:val="20"/>
        </w:rPr>
        <w:t>(2) Banka Slovenije si mora skupaj z drugimi pristojnimi organi prizadevati, da bi bila skupna odločitev sprejeta:</w:t>
      </w:r>
    </w:p>
    <w:p w14:paraId="223A191C" w14:textId="77777777" w:rsidR="007D2591" w:rsidRPr="006A75A4" w:rsidRDefault="007D2591">
      <w:pPr>
        <w:pStyle w:val="Odstavekseznama"/>
        <w:numPr>
          <w:ilvl w:val="3"/>
          <w:numId w:val="76"/>
        </w:numPr>
        <w:shd w:val="clear" w:color="auto" w:fill="FFFFFF"/>
        <w:spacing w:line="240" w:lineRule="auto"/>
        <w:jc w:val="both"/>
        <w:rPr>
          <w:rFonts w:cs="Arial"/>
          <w:szCs w:val="20"/>
        </w:rPr>
      </w:pPr>
      <w:r w:rsidRPr="006A75A4">
        <w:rPr>
          <w:rFonts w:cs="Arial"/>
          <w:szCs w:val="20"/>
        </w:rPr>
        <w:t>v primeru iz 1. točke prejšnjega odstavka: v štirih mesecih od predložitve poročila konsolidacijskega nadzornika drugim pristojnim organom, ki vsebuje oceno tveganj skupine v skladu z 203. členom tega zakona oziroma 104a členom Direktive 2013/36/EU;</w:t>
      </w:r>
    </w:p>
    <w:p w14:paraId="29E1FAF3" w14:textId="77777777" w:rsidR="007D2591" w:rsidRPr="006A75A4" w:rsidRDefault="007D2591">
      <w:pPr>
        <w:pStyle w:val="Odstavekseznama"/>
        <w:numPr>
          <w:ilvl w:val="3"/>
          <w:numId w:val="76"/>
        </w:numPr>
        <w:shd w:val="clear" w:color="auto" w:fill="FFFFFF"/>
        <w:spacing w:line="240" w:lineRule="auto"/>
        <w:jc w:val="both"/>
        <w:rPr>
          <w:rFonts w:cs="Arial"/>
          <w:szCs w:val="20"/>
        </w:rPr>
      </w:pPr>
      <w:r w:rsidRPr="006A75A4">
        <w:rPr>
          <w:rFonts w:cs="Arial"/>
          <w:szCs w:val="20"/>
        </w:rPr>
        <w:t>v primeru iz 2. točke prejšnjega odstavka: v štirih mesecih od predložitve poročila konsolidacijskega nadzornika drugim pristojnim organom, ki vsebuje oceno profila likvidnostnega tveganja skupine v skladu s pododdelkom 6.3.5 tega zakona ter četrtim odstavkom 280. člena tega zakona oziroma 86. in 105. členom Direktive 2013/36/EU;</w:t>
      </w:r>
    </w:p>
    <w:p w14:paraId="5D650375" w14:textId="77777777" w:rsidR="007D2591" w:rsidRPr="006A75A4" w:rsidRDefault="007D2591">
      <w:pPr>
        <w:pStyle w:val="Odstavekseznama"/>
        <w:numPr>
          <w:ilvl w:val="3"/>
          <w:numId w:val="76"/>
        </w:numPr>
        <w:shd w:val="clear" w:color="auto" w:fill="FFFFFF"/>
        <w:spacing w:line="240" w:lineRule="auto"/>
        <w:jc w:val="both"/>
        <w:rPr>
          <w:rFonts w:cs="Arial"/>
          <w:szCs w:val="20"/>
        </w:rPr>
      </w:pPr>
      <w:r w:rsidRPr="006A75A4">
        <w:rPr>
          <w:rFonts w:cs="Arial"/>
          <w:szCs w:val="20"/>
        </w:rPr>
        <w:t>v primeru iz 3. točke prejšnjega odstavka: v štirih mesecih od predložitve poročila konsolidacijskega nadzornika drugim pristojnim organom, ki vsebuje oceno tveganj skupine v skladu z 204. členom tega zakona oziroma 104b členom Direktive 2013/36/EU.</w:t>
      </w:r>
    </w:p>
    <w:p w14:paraId="07428EC7" w14:textId="77777777" w:rsidR="007D2591" w:rsidRPr="006A75A4" w:rsidRDefault="007D2591" w:rsidP="00BE072F">
      <w:pPr>
        <w:shd w:val="clear" w:color="auto" w:fill="FFFFFF"/>
        <w:spacing w:after="0" w:line="240" w:lineRule="auto"/>
        <w:jc w:val="both"/>
        <w:rPr>
          <w:rFonts w:ascii="Arial" w:eastAsia="Times New Roman" w:hAnsi="Arial" w:cs="Arial"/>
          <w:sz w:val="20"/>
          <w:szCs w:val="20"/>
        </w:rPr>
      </w:pPr>
    </w:p>
    <w:p w14:paraId="1F6C11A8" w14:textId="77777777" w:rsidR="007D2591" w:rsidRPr="006A75A4" w:rsidRDefault="007D2591" w:rsidP="00BE072F">
      <w:pPr>
        <w:shd w:val="clear" w:color="auto" w:fill="FFFFFF"/>
        <w:spacing w:after="0" w:line="240" w:lineRule="auto"/>
        <w:jc w:val="both"/>
        <w:rPr>
          <w:rFonts w:ascii="Arial" w:eastAsia="Times New Roman" w:hAnsi="Arial" w:cs="Arial"/>
          <w:sz w:val="20"/>
          <w:szCs w:val="20"/>
        </w:rPr>
      </w:pPr>
      <w:r w:rsidRPr="006A75A4">
        <w:rPr>
          <w:rFonts w:ascii="Arial" w:eastAsia="Times New Roman" w:hAnsi="Arial" w:cs="Arial"/>
          <w:sz w:val="20"/>
          <w:szCs w:val="20"/>
        </w:rPr>
        <w:t>(3) Skupna odločitev iz prvega odstavka tega člena vsebuje poleg ocene tveganj skupine oziroma ocene profila likvidnostnega tveganja skupine iz prejšnjega odstavka tudi ocene tveganj podrejenih družb, ki jih izdelajo sodelujoči pristojni organi.</w:t>
      </w:r>
    </w:p>
    <w:p w14:paraId="0FEE17B3" w14:textId="77777777" w:rsidR="007D2591" w:rsidRPr="006A75A4" w:rsidRDefault="007D2591" w:rsidP="00BE072F">
      <w:pPr>
        <w:shd w:val="clear" w:color="auto" w:fill="FFFFFF"/>
        <w:spacing w:after="0" w:line="240" w:lineRule="auto"/>
        <w:jc w:val="both"/>
        <w:rPr>
          <w:rFonts w:ascii="Arial" w:eastAsia="Times New Roman" w:hAnsi="Arial" w:cs="Arial"/>
          <w:sz w:val="20"/>
          <w:szCs w:val="20"/>
        </w:rPr>
      </w:pPr>
    </w:p>
    <w:p w14:paraId="3C0FF450" w14:textId="77777777" w:rsidR="007D2591" w:rsidRPr="006A75A4" w:rsidRDefault="007D2591" w:rsidP="00BE072F">
      <w:pPr>
        <w:shd w:val="clear" w:color="auto" w:fill="FFFFFF"/>
        <w:spacing w:after="0" w:line="240" w:lineRule="auto"/>
        <w:jc w:val="both"/>
        <w:rPr>
          <w:rFonts w:ascii="Arial" w:eastAsia="Times New Roman" w:hAnsi="Arial" w:cs="Arial"/>
          <w:sz w:val="20"/>
          <w:szCs w:val="20"/>
        </w:rPr>
      </w:pPr>
      <w:r w:rsidRPr="006A75A4">
        <w:rPr>
          <w:rFonts w:ascii="Arial" w:eastAsia="Times New Roman" w:hAnsi="Arial" w:cs="Arial"/>
          <w:sz w:val="20"/>
          <w:szCs w:val="20"/>
        </w:rPr>
        <w:t>(4) Obrazloženo skupno odločitev iz 1. in 2. točke prvega odstavka tega člena Banka Slovenije kot konsolidacijski nadzornik posreduje EU nadrejeni banki.</w:t>
      </w:r>
    </w:p>
    <w:p w14:paraId="4B1C6313" w14:textId="77777777" w:rsidR="007D2591" w:rsidRPr="006A75A4" w:rsidRDefault="007D2591" w:rsidP="00BE072F">
      <w:pPr>
        <w:shd w:val="clear" w:color="auto" w:fill="FFFFFF"/>
        <w:spacing w:after="0" w:line="240" w:lineRule="auto"/>
        <w:jc w:val="both"/>
        <w:rPr>
          <w:rFonts w:ascii="Arial" w:eastAsia="Times New Roman" w:hAnsi="Arial" w:cs="Arial"/>
          <w:sz w:val="20"/>
          <w:szCs w:val="20"/>
        </w:rPr>
      </w:pPr>
    </w:p>
    <w:p w14:paraId="1B11AAB8" w14:textId="77777777" w:rsidR="007D2591" w:rsidRPr="006A75A4" w:rsidRDefault="007D2591" w:rsidP="00BE072F">
      <w:pPr>
        <w:shd w:val="clear" w:color="auto" w:fill="FFFFFF"/>
        <w:spacing w:after="0" w:line="240" w:lineRule="auto"/>
        <w:jc w:val="both"/>
        <w:rPr>
          <w:rFonts w:ascii="Arial" w:eastAsia="Times New Roman" w:hAnsi="Arial" w:cs="Arial"/>
          <w:sz w:val="20"/>
          <w:szCs w:val="20"/>
        </w:rPr>
      </w:pPr>
      <w:r w:rsidRPr="006A75A4">
        <w:rPr>
          <w:rFonts w:ascii="Arial" w:eastAsia="Times New Roman" w:hAnsi="Arial" w:cs="Arial"/>
          <w:sz w:val="20"/>
          <w:szCs w:val="20"/>
        </w:rPr>
        <w:t>(5) Banka Slovenije lahko na lastno pobudo ali v primeru nestrinjanja na zahtevo katerega koli drugega pristojnega organa, ki je vključen v nadzor na konsolidirani podlagi, v zvezi s skupno odločitvijo iz 1. in 2. točke prvega odstavka tega člena ali odločitvijo pristojnega organa v skladu s šestim ali sedmim odstavkom tega člena do izteka roka iz drugega odstavka tega člena oziroma v vsakem primeru pred sprejetjem odločitve pristojnega organa predloži Evropskemu bančnemu organu zahtevo v skladu z 19. členom Uredbe 1093/2010/EU.</w:t>
      </w:r>
    </w:p>
    <w:p w14:paraId="0FCF0E04" w14:textId="77777777" w:rsidR="007D2591" w:rsidRPr="006A75A4" w:rsidRDefault="007D2591" w:rsidP="00BE072F">
      <w:pPr>
        <w:shd w:val="clear" w:color="auto" w:fill="FFFFFF"/>
        <w:spacing w:after="0" w:line="240" w:lineRule="auto"/>
        <w:jc w:val="both"/>
        <w:rPr>
          <w:rFonts w:ascii="Arial" w:eastAsia="Times New Roman" w:hAnsi="Arial" w:cs="Arial"/>
          <w:sz w:val="20"/>
          <w:szCs w:val="20"/>
        </w:rPr>
      </w:pPr>
    </w:p>
    <w:p w14:paraId="155979A3" w14:textId="77777777" w:rsidR="007D2591" w:rsidRPr="006A75A4" w:rsidRDefault="007D2591" w:rsidP="00BE072F">
      <w:pPr>
        <w:shd w:val="clear" w:color="auto" w:fill="FFFFFF"/>
        <w:spacing w:after="0" w:line="240" w:lineRule="auto"/>
        <w:jc w:val="both"/>
        <w:rPr>
          <w:rFonts w:ascii="Arial" w:eastAsia="Times New Roman" w:hAnsi="Arial" w:cs="Arial"/>
          <w:sz w:val="20"/>
          <w:szCs w:val="20"/>
        </w:rPr>
      </w:pPr>
      <w:r w:rsidRPr="006A75A4">
        <w:rPr>
          <w:rFonts w:ascii="Arial" w:eastAsia="Times New Roman" w:hAnsi="Arial" w:cs="Arial"/>
          <w:sz w:val="20"/>
          <w:szCs w:val="20"/>
        </w:rPr>
        <w:t>(6) Konsolidacijski nadzornik sam sprejme odločitev na konsolidirani podlagi, če:</w:t>
      </w:r>
    </w:p>
    <w:p w14:paraId="249C0EF3" w14:textId="77777777" w:rsidR="007D2591" w:rsidRPr="006A75A4" w:rsidRDefault="007D2591">
      <w:pPr>
        <w:pStyle w:val="tevilnatoka"/>
        <w:numPr>
          <w:ilvl w:val="0"/>
          <w:numId w:val="77"/>
        </w:numPr>
        <w:tabs>
          <w:tab w:val="clear" w:pos="540"/>
          <w:tab w:val="clear" w:pos="900"/>
        </w:tabs>
        <w:rPr>
          <w:rFonts w:cs="Arial"/>
          <w:sz w:val="20"/>
          <w:szCs w:val="20"/>
        </w:rPr>
      </w:pPr>
      <w:r w:rsidRPr="006A75A4">
        <w:rPr>
          <w:rFonts w:cs="Arial"/>
          <w:sz w:val="20"/>
          <w:szCs w:val="20"/>
        </w:rPr>
        <w:t>skupna odločitev iz prvega odstavka tega člena ni sprejeta v roku iz drugega odstavka tega člena ali</w:t>
      </w:r>
    </w:p>
    <w:p w14:paraId="11F6449D" w14:textId="77777777" w:rsidR="007D2591" w:rsidRPr="006A75A4" w:rsidRDefault="007D2591">
      <w:pPr>
        <w:pStyle w:val="tevilnatoka"/>
        <w:numPr>
          <w:ilvl w:val="0"/>
          <w:numId w:val="77"/>
        </w:numPr>
        <w:tabs>
          <w:tab w:val="clear" w:pos="540"/>
          <w:tab w:val="clear" w:pos="900"/>
        </w:tabs>
        <w:rPr>
          <w:rFonts w:cs="Arial"/>
          <w:sz w:val="20"/>
          <w:szCs w:val="20"/>
        </w:rPr>
      </w:pPr>
      <w:r w:rsidRPr="006A75A4">
        <w:rPr>
          <w:rFonts w:cs="Arial"/>
          <w:sz w:val="20"/>
          <w:szCs w:val="20"/>
        </w:rPr>
        <w:t>Evropski bančni organ svoje odločitve ne sprejme v enem mesecu od prejema predložitve zadeve iz prejšnjega odstavka.</w:t>
      </w:r>
    </w:p>
    <w:p w14:paraId="2FB307B0" w14:textId="77777777" w:rsidR="007D2591" w:rsidRPr="006A75A4" w:rsidRDefault="007D2591" w:rsidP="00BE072F">
      <w:pPr>
        <w:shd w:val="clear" w:color="auto" w:fill="FFFFFF"/>
        <w:spacing w:after="0" w:line="240" w:lineRule="auto"/>
        <w:jc w:val="both"/>
        <w:rPr>
          <w:rFonts w:ascii="Arial" w:eastAsia="Times New Roman" w:hAnsi="Arial" w:cs="Arial"/>
          <w:sz w:val="20"/>
          <w:szCs w:val="20"/>
        </w:rPr>
      </w:pPr>
    </w:p>
    <w:p w14:paraId="023ABDD0" w14:textId="77777777" w:rsidR="007D2591" w:rsidRPr="006A75A4" w:rsidRDefault="007D2591" w:rsidP="00BE072F">
      <w:pPr>
        <w:shd w:val="clear" w:color="auto" w:fill="FFFFFF"/>
        <w:spacing w:after="0" w:line="240" w:lineRule="auto"/>
        <w:jc w:val="both"/>
        <w:rPr>
          <w:rFonts w:ascii="Arial" w:eastAsia="Times New Roman" w:hAnsi="Arial" w:cs="Arial"/>
          <w:sz w:val="20"/>
          <w:szCs w:val="20"/>
        </w:rPr>
      </w:pPr>
      <w:r w:rsidRPr="006A75A4">
        <w:rPr>
          <w:rFonts w:ascii="Arial" w:eastAsia="Times New Roman" w:hAnsi="Arial" w:cs="Arial"/>
          <w:sz w:val="20"/>
          <w:szCs w:val="20"/>
        </w:rPr>
        <w:t>(7) Če Banka Slovenije kot konsolidacijski nadzornik sprejme odločitev v skladu s prejšnjim odstavkom, pri tem po presoji upošteva ocene tveganosti podrejenih družb, ki jih izdelajo sodelujoči pristojni organi. Banka Slovenije kot konsolidacijski nadzornik svojo odločitev pisno obrazloži in posreduje EU nadrejeni banki in sodelujočim pristojnim organom. Obrazložitev mora obsegati podrobne razloge za odločitev, ki upoštevajo ocene tveganosti podrejenih družb, ki so jih izdali sodelujoči pristojni organi, ter stališča Banke Slovenije o mnenjih in pomislekih drugih pristojnih organov.</w:t>
      </w:r>
    </w:p>
    <w:p w14:paraId="229083FF" w14:textId="77777777" w:rsidR="007D2591" w:rsidRPr="006A75A4" w:rsidRDefault="007D2591" w:rsidP="00BE072F">
      <w:pPr>
        <w:shd w:val="clear" w:color="auto" w:fill="FFFFFF"/>
        <w:spacing w:after="0" w:line="240" w:lineRule="auto"/>
        <w:jc w:val="both"/>
        <w:rPr>
          <w:rFonts w:ascii="Arial" w:eastAsia="Times New Roman" w:hAnsi="Arial" w:cs="Arial"/>
          <w:sz w:val="20"/>
          <w:szCs w:val="20"/>
        </w:rPr>
      </w:pPr>
    </w:p>
    <w:p w14:paraId="1D24804B" w14:textId="77777777" w:rsidR="007D2591" w:rsidRPr="006A75A4" w:rsidRDefault="007D2591" w:rsidP="00BE072F">
      <w:pPr>
        <w:shd w:val="clear" w:color="auto" w:fill="FFFFFF"/>
        <w:spacing w:after="0" w:line="240" w:lineRule="auto"/>
        <w:jc w:val="both"/>
        <w:rPr>
          <w:rFonts w:ascii="Arial" w:eastAsia="Times New Roman" w:hAnsi="Arial" w:cs="Arial"/>
          <w:sz w:val="20"/>
          <w:szCs w:val="20"/>
        </w:rPr>
      </w:pPr>
      <w:r w:rsidRPr="006A75A4">
        <w:rPr>
          <w:rFonts w:ascii="Arial" w:eastAsia="Times New Roman" w:hAnsi="Arial" w:cs="Arial"/>
          <w:sz w:val="20"/>
          <w:szCs w:val="20"/>
        </w:rPr>
        <w:t>(8) Če je banka del skupine, nad katero izvaja nadzor pristojni organ druge države članice kot konsolidacijski nadzornik, Banka Slovenije sama sprejme odločitev iz prvega odstavka tega člena na posamični ali subkonsolidirani podlagi za banko, ki je podrejena EU nadrejeni banki ali EU nadrejenemu finančnemu holdingu ali EU nadrejenemu mešanemu finančnemu holdingu, z upoštevanjem skupne odločitve oziroma mnenj in pomislekov konsolidacijskega nadzornika, kadar skupna odločitev iz prvega odstavka tega člena ni sprejeta v roku iz drugega odstavka tega člena. Banka Slovenije to odločitev pisno obrazloži in posreduje banki ter konsolidacijskemu nadzorniku. Obrazložitev mora obsegati podrobne razloge za odločitev, ki upoštevajo tudi stališča Banke Slovenije do mnenj in pomislekov konsolidacijskega nadzornika.</w:t>
      </w:r>
    </w:p>
    <w:p w14:paraId="1C5A7FA3" w14:textId="77777777" w:rsidR="007D2591" w:rsidRPr="006A75A4" w:rsidRDefault="007D2591" w:rsidP="00BE072F">
      <w:pPr>
        <w:shd w:val="clear" w:color="auto" w:fill="FFFFFF"/>
        <w:spacing w:after="0" w:line="240" w:lineRule="auto"/>
        <w:jc w:val="both"/>
        <w:rPr>
          <w:rFonts w:ascii="Arial" w:eastAsia="Times New Roman" w:hAnsi="Arial" w:cs="Arial"/>
          <w:sz w:val="20"/>
          <w:szCs w:val="20"/>
        </w:rPr>
      </w:pPr>
    </w:p>
    <w:p w14:paraId="56DF4124" w14:textId="77777777" w:rsidR="007D2591" w:rsidRPr="006A75A4" w:rsidRDefault="007D2591" w:rsidP="00BE072F">
      <w:pPr>
        <w:shd w:val="clear" w:color="auto" w:fill="FFFFFF"/>
        <w:spacing w:after="0" w:line="240" w:lineRule="auto"/>
        <w:jc w:val="both"/>
        <w:rPr>
          <w:rFonts w:ascii="Arial" w:eastAsia="Times New Roman" w:hAnsi="Arial" w:cs="Arial"/>
          <w:sz w:val="20"/>
          <w:szCs w:val="20"/>
        </w:rPr>
      </w:pPr>
      <w:r w:rsidRPr="006A75A4">
        <w:rPr>
          <w:rFonts w:ascii="Arial" w:eastAsia="Times New Roman" w:hAnsi="Arial" w:cs="Arial"/>
          <w:sz w:val="20"/>
          <w:szCs w:val="20"/>
        </w:rPr>
        <w:lastRenderedPageBreak/>
        <w:t>(9) Če je vložena zahteva iz petega odstavka tega člena, Banka Slovenije prekine postopek odločanja iz sedmega ali osmega odstavka tega člena do odločitve Evropskega bančnega organa. Če slednji na podlagi tretjega odstavka 19. člena Uredbe 1093/2010/EU sprejme svojo odločitev o zadevi, Banka Slovenije to odločitev upošteva pri odločitvi na podlagi sedmega ali osmega odstavka tega člena in pojasni vsakršno pomembnejše odstopanje od te odločitve. Obrazloženo odločitev Banka Slovenije kot konsolidacijski nadzornik posreduje EU nadrejeni banki in sodelujočim pristojnim organom oziroma podrejeni banki in konsolidacijskemu nadzorniku, če je Banka Slovenije sodelujoči pristojni organ.</w:t>
      </w:r>
    </w:p>
    <w:p w14:paraId="4DD2F35F" w14:textId="77777777" w:rsidR="007D2591" w:rsidRPr="006A75A4" w:rsidRDefault="007D2591" w:rsidP="00BE072F">
      <w:pPr>
        <w:shd w:val="clear" w:color="auto" w:fill="FFFFFF"/>
        <w:spacing w:after="0" w:line="240" w:lineRule="auto"/>
        <w:jc w:val="both"/>
        <w:rPr>
          <w:rFonts w:ascii="Arial" w:eastAsia="Times New Roman" w:hAnsi="Arial" w:cs="Arial"/>
          <w:sz w:val="20"/>
          <w:szCs w:val="20"/>
        </w:rPr>
      </w:pPr>
    </w:p>
    <w:p w14:paraId="30CF4F91" w14:textId="77777777" w:rsidR="007D2591" w:rsidRPr="006A75A4" w:rsidRDefault="007D2591" w:rsidP="00BE072F">
      <w:pPr>
        <w:shd w:val="clear" w:color="auto" w:fill="FFFFFF"/>
        <w:spacing w:after="0" w:line="240" w:lineRule="auto"/>
        <w:jc w:val="both"/>
        <w:rPr>
          <w:rFonts w:ascii="Arial" w:eastAsia="Times New Roman" w:hAnsi="Arial" w:cs="Arial"/>
          <w:sz w:val="20"/>
          <w:szCs w:val="20"/>
        </w:rPr>
      </w:pPr>
      <w:r w:rsidRPr="006A75A4">
        <w:rPr>
          <w:rFonts w:ascii="Arial" w:eastAsia="Times New Roman" w:hAnsi="Arial" w:cs="Arial"/>
          <w:sz w:val="20"/>
          <w:szCs w:val="20"/>
        </w:rPr>
        <w:t>(10) Banka Slovenije kot sodelujoči pristojni organ pri izvajanju nadzora nad banko na posamični ali subkonsolidirani podlagi upošteva skupno odločitev iz prvega odstavka tega člena ter odločitev konsolidacijskega nadzornika iz šestega odstavka tega člena kot dokončno.</w:t>
      </w:r>
    </w:p>
    <w:p w14:paraId="1C2C2F2A" w14:textId="77777777" w:rsidR="007D2591" w:rsidRPr="006A75A4" w:rsidRDefault="007D2591" w:rsidP="00BE072F">
      <w:pPr>
        <w:shd w:val="clear" w:color="auto" w:fill="FFFFFF"/>
        <w:spacing w:after="0" w:line="240" w:lineRule="auto"/>
        <w:jc w:val="both"/>
        <w:rPr>
          <w:rFonts w:ascii="Arial" w:eastAsia="Times New Roman" w:hAnsi="Arial" w:cs="Arial"/>
          <w:sz w:val="20"/>
          <w:szCs w:val="20"/>
        </w:rPr>
      </w:pPr>
    </w:p>
    <w:p w14:paraId="661A2EA7" w14:textId="77777777" w:rsidR="007D2591" w:rsidRPr="006A75A4" w:rsidRDefault="007D2591" w:rsidP="00BE072F">
      <w:pPr>
        <w:shd w:val="clear" w:color="auto" w:fill="FFFFFF"/>
        <w:spacing w:after="0" w:line="240" w:lineRule="auto"/>
        <w:jc w:val="both"/>
        <w:rPr>
          <w:rFonts w:ascii="Arial" w:eastAsia="Times New Roman" w:hAnsi="Arial" w:cs="Arial"/>
          <w:sz w:val="20"/>
          <w:szCs w:val="20"/>
        </w:rPr>
      </w:pPr>
      <w:r w:rsidRPr="006A75A4">
        <w:rPr>
          <w:rFonts w:ascii="Arial" w:eastAsia="Times New Roman" w:hAnsi="Arial" w:cs="Arial"/>
          <w:sz w:val="20"/>
          <w:szCs w:val="20"/>
        </w:rPr>
        <w:t>(11) Banka Slovenije kot konsolidacijski nadzornik zagotovi, da se skupna odločitev iz prvega odstavka tega člena ter odločitev iz šestega in devetega odstavka tega člena posodobi enkrat na leto. Posodobitev odločitve Banka Slovenije zagotovi tudi, kadar organ, pristojen za nadzor podrejenih družb EU nadrejene banke ali EU nadrejenega finančnega holdinga ali EU nadrejenega mešanega finančnega holdinga, pri Banki Slovenije kot konsolidacijskem nadzorniku vloži pisno in utemeljeno zahtevo za posodobitev odločitve. V primeru iz prejšnjega stavka lahko posodobitev odločitve temelji na dvostranskem dogovoru med Banko Slovenije in pristojnim organom, ki je vložil zahtevo.</w:t>
      </w:r>
    </w:p>
    <w:p w14:paraId="157CB90D" w14:textId="77777777" w:rsidR="007D2591" w:rsidRPr="006A75A4" w:rsidRDefault="007D2591" w:rsidP="00BE072F">
      <w:pPr>
        <w:shd w:val="clear" w:color="auto" w:fill="FFFFFF"/>
        <w:spacing w:after="0" w:line="240" w:lineRule="auto"/>
        <w:jc w:val="both"/>
        <w:rPr>
          <w:rFonts w:ascii="Arial" w:eastAsia="Times New Roman" w:hAnsi="Arial" w:cs="Arial"/>
          <w:sz w:val="20"/>
          <w:szCs w:val="20"/>
        </w:rPr>
      </w:pPr>
    </w:p>
    <w:p w14:paraId="6CD3EF47" w14:textId="77777777" w:rsidR="007D2591" w:rsidRPr="006A75A4" w:rsidRDefault="007D2591" w:rsidP="00BE072F">
      <w:pPr>
        <w:shd w:val="clear" w:color="auto" w:fill="FFFFFF"/>
        <w:spacing w:after="0" w:line="240" w:lineRule="auto"/>
        <w:jc w:val="both"/>
        <w:rPr>
          <w:rFonts w:ascii="Arial" w:eastAsia="Times New Roman" w:hAnsi="Arial" w:cs="Arial"/>
          <w:sz w:val="20"/>
          <w:szCs w:val="20"/>
        </w:rPr>
      </w:pPr>
      <w:r w:rsidRPr="006A75A4">
        <w:rPr>
          <w:rFonts w:ascii="Arial" w:eastAsia="Times New Roman" w:hAnsi="Arial" w:cs="Arial"/>
          <w:sz w:val="20"/>
          <w:szCs w:val="20"/>
        </w:rPr>
        <w:t>(12) Če je konsolidacijski nadzornik pristojni organ druge države članice, lahko Banka Slovenije pri tem organu vloži pisno in utemeljeno zahtevo za posodobitev skupnih odločitev iz prvega odstavka tega člena.</w:t>
      </w:r>
    </w:p>
    <w:p w14:paraId="198F628B" w14:textId="77777777" w:rsidR="007D2591" w:rsidRPr="006A75A4" w:rsidRDefault="007D2591" w:rsidP="00BE072F">
      <w:pPr>
        <w:pStyle w:val="Odstavek"/>
        <w:spacing w:before="0"/>
        <w:rPr>
          <w:sz w:val="20"/>
          <w:szCs w:val="20"/>
        </w:rPr>
      </w:pPr>
    </w:p>
    <w:p w14:paraId="2CC429C4" w14:textId="77777777" w:rsidR="00486FC7" w:rsidRPr="006A75A4" w:rsidRDefault="00486FC7" w:rsidP="00BE072F">
      <w:pPr>
        <w:pStyle w:val="len0"/>
        <w:spacing w:before="0"/>
        <w:rPr>
          <w:sz w:val="20"/>
          <w:szCs w:val="20"/>
        </w:rPr>
      </w:pPr>
      <w:r w:rsidRPr="006A75A4">
        <w:rPr>
          <w:sz w:val="20"/>
          <w:szCs w:val="20"/>
        </w:rPr>
        <w:t>328. člen</w:t>
      </w:r>
    </w:p>
    <w:p w14:paraId="7C8311AD" w14:textId="77777777" w:rsidR="00486FC7" w:rsidRPr="006A75A4" w:rsidRDefault="00486FC7" w:rsidP="00BE072F">
      <w:pPr>
        <w:pStyle w:val="lennaslov0"/>
        <w:rPr>
          <w:sz w:val="20"/>
          <w:szCs w:val="20"/>
        </w:rPr>
      </w:pPr>
      <w:r w:rsidRPr="006A75A4">
        <w:rPr>
          <w:sz w:val="20"/>
          <w:szCs w:val="20"/>
        </w:rPr>
        <w:t>(kolegij pristojnih organov in sodelovanje Banke Slovenije v kolegiju)</w:t>
      </w:r>
    </w:p>
    <w:p w14:paraId="4B4A1302" w14:textId="77777777" w:rsidR="00486FC7" w:rsidRPr="006A75A4" w:rsidRDefault="00486FC7" w:rsidP="00BE072F">
      <w:pPr>
        <w:pStyle w:val="Odstavek"/>
        <w:spacing w:before="0"/>
        <w:ind w:firstLine="0"/>
        <w:rPr>
          <w:sz w:val="20"/>
          <w:szCs w:val="20"/>
        </w:rPr>
      </w:pPr>
    </w:p>
    <w:p w14:paraId="73C802A0" w14:textId="77777777" w:rsidR="00486FC7" w:rsidRPr="006A75A4" w:rsidRDefault="00486FC7" w:rsidP="00BE072F">
      <w:pPr>
        <w:pStyle w:val="Odstavek"/>
        <w:spacing w:before="0"/>
        <w:ind w:firstLine="0"/>
        <w:rPr>
          <w:sz w:val="20"/>
          <w:szCs w:val="20"/>
        </w:rPr>
      </w:pPr>
      <w:r w:rsidRPr="006A75A4">
        <w:rPr>
          <w:sz w:val="20"/>
          <w:szCs w:val="20"/>
        </w:rPr>
        <w:t>(1) Banka Slovenije kot konsolidacijski nadzornik na podlagi pisnega dogovora iz 331. člena tega zakona s sodelujočimi pristojnimi organi držav članic ustanovi kolegij pristojnih organov (v nadaljnjem besedilu: kolegij) z namenom učinkovitega sodelovanja pri izvajanju nalog iz 326., 327. in 329. člena tega zakona.</w:t>
      </w:r>
    </w:p>
    <w:p w14:paraId="5B19983A" w14:textId="77777777" w:rsidR="00486FC7" w:rsidRPr="006A75A4" w:rsidRDefault="00486FC7" w:rsidP="00BE072F">
      <w:pPr>
        <w:pStyle w:val="Odstavek"/>
        <w:spacing w:before="0"/>
        <w:ind w:firstLine="0"/>
        <w:rPr>
          <w:sz w:val="20"/>
          <w:szCs w:val="20"/>
        </w:rPr>
      </w:pPr>
    </w:p>
    <w:p w14:paraId="7FF1DCAE" w14:textId="77777777" w:rsidR="00486FC7" w:rsidRPr="006A75A4" w:rsidRDefault="00486FC7" w:rsidP="00BE072F">
      <w:pPr>
        <w:pStyle w:val="Odstavek"/>
        <w:spacing w:before="0"/>
        <w:ind w:firstLine="0"/>
        <w:rPr>
          <w:sz w:val="20"/>
          <w:szCs w:val="20"/>
        </w:rPr>
      </w:pPr>
      <w:r w:rsidRPr="006A75A4">
        <w:rPr>
          <w:sz w:val="20"/>
          <w:szCs w:val="20"/>
        </w:rPr>
        <w:t>(2) Kolegij zagotavlja konsolidacijskemu nadzorniku in drugim sodelujočim pristojnim organom, vključno z Evropskim bančnim organom, okvir za izvajanje njihovih nalog in pristojnosti, zlasti za:</w:t>
      </w:r>
    </w:p>
    <w:p w14:paraId="7CAC09D3" w14:textId="77777777" w:rsidR="00486FC7" w:rsidRPr="006A75A4" w:rsidRDefault="00486FC7" w:rsidP="00BE072F">
      <w:pPr>
        <w:pStyle w:val="tevilnatoka"/>
        <w:numPr>
          <w:ilvl w:val="0"/>
          <w:numId w:val="40"/>
        </w:numPr>
        <w:tabs>
          <w:tab w:val="clear" w:pos="540"/>
          <w:tab w:val="clear" w:pos="900"/>
          <w:tab w:val="num" w:pos="425"/>
        </w:tabs>
        <w:ind w:left="425" w:hanging="425"/>
        <w:rPr>
          <w:rFonts w:cs="Arial"/>
          <w:sz w:val="20"/>
          <w:szCs w:val="20"/>
        </w:rPr>
      </w:pPr>
      <w:r w:rsidRPr="006A75A4">
        <w:rPr>
          <w:rFonts w:cs="Arial"/>
          <w:sz w:val="20"/>
          <w:szCs w:val="20"/>
        </w:rPr>
        <w:t>izmenjavo informacij med člani kolegija, vključno z Evropskim bančnim organom, v skladu z 21. členom Uredbe 1093/2010/EU;</w:t>
      </w:r>
    </w:p>
    <w:p w14:paraId="6F01E55A" w14:textId="77777777" w:rsidR="00486FC7" w:rsidRPr="006A75A4" w:rsidRDefault="00486FC7" w:rsidP="00BE072F">
      <w:pPr>
        <w:pStyle w:val="tevilnatoka"/>
        <w:numPr>
          <w:ilvl w:val="0"/>
          <w:numId w:val="40"/>
        </w:numPr>
        <w:tabs>
          <w:tab w:val="clear" w:pos="540"/>
          <w:tab w:val="clear" w:pos="900"/>
          <w:tab w:val="num" w:pos="425"/>
        </w:tabs>
        <w:ind w:left="425" w:hanging="425"/>
        <w:rPr>
          <w:rFonts w:cs="Arial"/>
          <w:sz w:val="20"/>
          <w:szCs w:val="20"/>
        </w:rPr>
      </w:pPr>
      <w:r w:rsidRPr="006A75A4">
        <w:rPr>
          <w:rFonts w:cs="Arial"/>
          <w:sz w:val="20"/>
          <w:szCs w:val="20"/>
        </w:rPr>
        <w:t>pripravo dogovorov o dodelitvi nalog in prenosu odgovornosti med člani kolegija;</w:t>
      </w:r>
    </w:p>
    <w:p w14:paraId="36C897B8" w14:textId="77777777" w:rsidR="00486FC7" w:rsidRPr="006A75A4" w:rsidRDefault="00486FC7" w:rsidP="00BE072F">
      <w:pPr>
        <w:pStyle w:val="tevilnatoka"/>
        <w:numPr>
          <w:ilvl w:val="0"/>
          <w:numId w:val="40"/>
        </w:numPr>
        <w:tabs>
          <w:tab w:val="clear" w:pos="540"/>
          <w:tab w:val="clear" w:pos="900"/>
          <w:tab w:val="num" w:pos="425"/>
        </w:tabs>
        <w:ind w:left="425" w:hanging="425"/>
        <w:rPr>
          <w:rFonts w:cs="Arial"/>
          <w:sz w:val="20"/>
          <w:szCs w:val="20"/>
        </w:rPr>
      </w:pPr>
      <w:r w:rsidRPr="006A75A4">
        <w:rPr>
          <w:rFonts w:cs="Arial"/>
          <w:sz w:val="20"/>
          <w:szCs w:val="20"/>
        </w:rPr>
        <w:t>določanje načrta nadzorniških pregledov na podlagi ocene tveganosti bančne skupine;</w:t>
      </w:r>
    </w:p>
    <w:p w14:paraId="48714895" w14:textId="77777777" w:rsidR="00486FC7" w:rsidRPr="006A75A4" w:rsidRDefault="00486FC7" w:rsidP="00BE072F">
      <w:pPr>
        <w:pStyle w:val="tevilnatoka"/>
        <w:numPr>
          <w:ilvl w:val="0"/>
          <w:numId w:val="40"/>
        </w:numPr>
        <w:tabs>
          <w:tab w:val="clear" w:pos="540"/>
          <w:tab w:val="clear" w:pos="900"/>
          <w:tab w:val="num" w:pos="425"/>
        </w:tabs>
        <w:ind w:left="425" w:hanging="425"/>
        <w:rPr>
          <w:rFonts w:cs="Arial"/>
          <w:sz w:val="20"/>
          <w:szCs w:val="20"/>
        </w:rPr>
      </w:pPr>
      <w:r w:rsidRPr="006A75A4">
        <w:rPr>
          <w:rFonts w:cs="Arial"/>
          <w:sz w:val="20"/>
          <w:szCs w:val="20"/>
        </w:rPr>
        <w:t>preprečevanje in odpravljanje podvajanja nadzorniških zahtev, vključno z zahtevami po informacijah iz 330. člena in tretjega odstavka 332. člena tega zakona za povečanje učinkovitosti nadzora;</w:t>
      </w:r>
    </w:p>
    <w:p w14:paraId="3CFA54B2" w14:textId="77777777" w:rsidR="00486FC7" w:rsidRPr="006A75A4" w:rsidRDefault="00486FC7" w:rsidP="00BE072F">
      <w:pPr>
        <w:pStyle w:val="tevilnatoka"/>
        <w:numPr>
          <w:ilvl w:val="0"/>
          <w:numId w:val="40"/>
        </w:numPr>
        <w:tabs>
          <w:tab w:val="clear" w:pos="540"/>
          <w:tab w:val="clear" w:pos="900"/>
          <w:tab w:val="num" w:pos="425"/>
        </w:tabs>
        <w:ind w:left="425" w:hanging="425"/>
        <w:rPr>
          <w:rFonts w:cs="Arial"/>
          <w:sz w:val="20"/>
          <w:szCs w:val="20"/>
        </w:rPr>
      </w:pPr>
      <w:r w:rsidRPr="006A75A4">
        <w:rPr>
          <w:rFonts w:cs="Arial"/>
          <w:sz w:val="20"/>
          <w:szCs w:val="20"/>
        </w:rPr>
        <w:t>dosledno uporabo bonitetnih zahtev iz tega zakona in Uredbe 575/2013/EU za vse osebe v bančni skupini brez poseganja v izvrševanje opcij in diskrecijskih pravic, ki izhajajo iz tega zakona in Uredbe 575/2013/EU;</w:t>
      </w:r>
    </w:p>
    <w:p w14:paraId="6A8FFEF6" w14:textId="77777777" w:rsidR="00486FC7" w:rsidRPr="006A75A4" w:rsidRDefault="00486FC7" w:rsidP="00BE072F">
      <w:pPr>
        <w:pStyle w:val="tevilnatoka"/>
        <w:numPr>
          <w:ilvl w:val="0"/>
          <w:numId w:val="40"/>
        </w:numPr>
        <w:tabs>
          <w:tab w:val="clear" w:pos="540"/>
          <w:tab w:val="clear" w:pos="900"/>
          <w:tab w:val="num" w:pos="425"/>
        </w:tabs>
        <w:ind w:left="425" w:hanging="425"/>
        <w:rPr>
          <w:rFonts w:cs="Arial"/>
          <w:sz w:val="20"/>
          <w:szCs w:val="20"/>
        </w:rPr>
      </w:pPr>
      <w:r w:rsidRPr="006A75A4">
        <w:rPr>
          <w:rFonts w:cs="Arial"/>
          <w:sz w:val="20"/>
          <w:szCs w:val="20"/>
        </w:rPr>
        <w:t>izvajanje nalog iz 3. točke prvega odstavka 326. člena tega zakona ob upoštevanju dela drugih forumov, ki bi bili lahko ustanovljeni za ta namen.</w:t>
      </w:r>
    </w:p>
    <w:p w14:paraId="31351C74" w14:textId="77777777" w:rsidR="00486FC7" w:rsidRPr="006A75A4" w:rsidRDefault="00486FC7" w:rsidP="00BE072F">
      <w:pPr>
        <w:pStyle w:val="Odstavek"/>
        <w:spacing w:before="0"/>
        <w:ind w:firstLine="0"/>
        <w:rPr>
          <w:sz w:val="20"/>
          <w:szCs w:val="20"/>
        </w:rPr>
      </w:pPr>
    </w:p>
    <w:p w14:paraId="5D9155FF" w14:textId="77777777" w:rsidR="00486FC7" w:rsidRPr="006A75A4" w:rsidRDefault="00486FC7" w:rsidP="00BE072F">
      <w:pPr>
        <w:pStyle w:val="Odstavek"/>
        <w:spacing w:before="0"/>
        <w:ind w:firstLine="0"/>
        <w:rPr>
          <w:sz w:val="20"/>
          <w:szCs w:val="20"/>
        </w:rPr>
      </w:pPr>
      <w:r w:rsidRPr="006A75A4">
        <w:rPr>
          <w:sz w:val="20"/>
          <w:szCs w:val="20"/>
        </w:rPr>
        <w:t>(3) Ne glede na prvi odstavek tega člena Banka Slovenije kot konsolidacijski nadzornik za lažje izvajanje nalog iz prvega odstavka 326. člena, prvega odstavka 329. člena in prvega odstavka 331. člena tega zakona ustanovi kolegij tudi, kadar imajo vse čezmejne podrejene družbe EU nadrejene banke, EU nadrejenega finančnega holdinga ali EU nadrejenega mešanega finančnega holdinga sedež v tretjih državah, pod pogojem, da za sodelujoče pristojne organe iz tretjih držav veljajo zahteve glede zaupnosti, enakovredne tistim iz 14., 15., 16. in 20. člena tega zakona in po potrebi 76. in 81. člena Direktive 2015/65/EU.</w:t>
      </w:r>
    </w:p>
    <w:p w14:paraId="2B9CF8E5" w14:textId="77777777" w:rsidR="00486FC7" w:rsidRPr="006A75A4" w:rsidRDefault="00486FC7" w:rsidP="00BE072F">
      <w:pPr>
        <w:pStyle w:val="Odstavek"/>
        <w:spacing w:before="0"/>
        <w:ind w:firstLine="0"/>
        <w:rPr>
          <w:sz w:val="20"/>
          <w:szCs w:val="20"/>
        </w:rPr>
      </w:pPr>
    </w:p>
    <w:p w14:paraId="40053A30" w14:textId="77777777" w:rsidR="00486FC7" w:rsidRPr="006A75A4" w:rsidRDefault="00486FC7" w:rsidP="00BE072F">
      <w:pPr>
        <w:pStyle w:val="Odstavek"/>
        <w:spacing w:before="0"/>
        <w:ind w:firstLine="0"/>
        <w:rPr>
          <w:sz w:val="20"/>
          <w:szCs w:val="20"/>
        </w:rPr>
      </w:pPr>
      <w:r w:rsidRPr="006A75A4">
        <w:rPr>
          <w:sz w:val="20"/>
          <w:szCs w:val="20"/>
        </w:rPr>
        <w:t>(4) V kolegiju lahko sodelujejo pristojni organi, odgovorni za nadzor podrejenih družb EU nadrejene banke ali EU nadrejenega finančnega holdinga ali EU nadrejenega mešanega finančnega holdinga, in pristojni organi države članice, v kateri imajo sedež pomembne podružnice banke iz 319. člena tega zakona, in po potrebi centralne banke ESCB ter pristojni organi tretjih držav (člani kolegija), če zanje velja obveznost varovanja zaupnih informacij, enakovredna obveznosti iz pododdelka 2.2.1. tega zakona.</w:t>
      </w:r>
    </w:p>
    <w:p w14:paraId="23962AD7" w14:textId="77777777" w:rsidR="00486FC7" w:rsidRPr="006A75A4" w:rsidRDefault="00486FC7" w:rsidP="00BE072F">
      <w:pPr>
        <w:pStyle w:val="Odstavek"/>
        <w:spacing w:before="0"/>
        <w:ind w:firstLine="0"/>
        <w:rPr>
          <w:sz w:val="20"/>
          <w:szCs w:val="20"/>
        </w:rPr>
      </w:pPr>
    </w:p>
    <w:p w14:paraId="52F6470E" w14:textId="77777777" w:rsidR="00486FC7" w:rsidRPr="006A75A4" w:rsidRDefault="00486FC7" w:rsidP="00BE072F">
      <w:pPr>
        <w:pStyle w:val="Odstavek"/>
        <w:spacing w:before="0"/>
        <w:ind w:firstLine="0"/>
        <w:rPr>
          <w:sz w:val="20"/>
          <w:szCs w:val="20"/>
        </w:rPr>
      </w:pPr>
      <w:r w:rsidRPr="006A75A4">
        <w:rPr>
          <w:sz w:val="20"/>
          <w:szCs w:val="20"/>
        </w:rPr>
        <w:t>(5) V kolegiju lahko sodeluje pristojni organ države članice, v kateri ima sedež finančni holding ali mešani finančni holding, ki je pridobil odobritev v skladu s 83. členom tega zakona oziroma 21a členom Direktive 2013/36/EU.</w:t>
      </w:r>
    </w:p>
    <w:p w14:paraId="4D10D2D4" w14:textId="77777777" w:rsidR="00486FC7" w:rsidRPr="006A75A4" w:rsidRDefault="00486FC7" w:rsidP="00BE072F">
      <w:pPr>
        <w:pStyle w:val="Odstavek"/>
        <w:spacing w:before="0"/>
        <w:ind w:firstLine="0"/>
        <w:rPr>
          <w:sz w:val="20"/>
          <w:szCs w:val="20"/>
        </w:rPr>
      </w:pPr>
    </w:p>
    <w:p w14:paraId="1974FAB1" w14:textId="77777777" w:rsidR="00486FC7" w:rsidRPr="006A75A4" w:rsidRDefault="00486FC7" w:rsidP="00BE072F">
      <w:pPr>
        <w:pStyle w:val="Odstavek"/>
        <w:spacing w:before="0"/>
        <w:ind w:firstLine="0"/>
        <w:rPr>
          <w:sz w:val="20"/>
          <w:szCs w:val="20"/>
        </w:rPr>
      </w:pPr>
      <w:r w:rsidRPr="006A75A4">
        <w:rPr>
          <w:sz w:val="20"/>
          <w:szCs w:val="20"/>
        </w:rPr>
        <w:t>(6) Kolegij iz prvega odstavka tega člena vodi Banka Slovenije, ki v zvezi s tem izvaja zlasti te dejavnosti:</w:t>
      </w:r>
    </w:p>
    <w:p w14:paraId="37C20C74" w14:textId="77777777" w:rsidR="00486FC7" w:rsidRPr="006A75A4" w:rsidRDefault="00486FC7" w:rsidP="00BE072F">
      <w:pPr>
        <w:pStyle w:val="tevilnatoka"/>
        <w:numPr>
          <w:ilvl w:val="0"/>
          <w:numId w:val="41"/>
        </w:numPr>
        <w:tabs>
          <w:tab w:val="clear" w:pos="540"/>
          <w:tab w:val="clear" w:pos="900"/>
          <w:tab w:val="num" w:pos="425"/>
        </w:tabs>
        <w:ind w:left="425" w:hanging="425"/>
        <w:rPr>
          <w:rFonts w:cs="Arial"/>
          <w:sz w:val="20"/>
          <w:szCs w:val="20"/>
        </w:rPr>
      </w:pPr>
      <w:r w:rsidRPr="006A75A4">
        <w:rPr>
          <w:rFonts w:cs="Arial"/>
          <w:sz w:val="20"/>
          <w:szCs w:val="20"/>
        </w:rPr>
        <w:t>odloča o udeležbi članov kolegija na posameznem sestanku in pri dejavnostih kolegija;</w:t>
      </w:r>
    </w:p>
    <w:p w14:paraId="2A6481CD" w14:textId="77777777" w:rsidR="00486FC7" w:rsidRPr="006A75A4" w:rsidRDefault="00486FC7" w:rsidP="00BE072F">
      <w:pPr>
        <w:pStyle w:val="tevilnatoka"/>
        <w:numPr>
          <w:ilvl w:val="0"/>
          <w:numId w:val="41"/>
        </w:numPr>
        <w:tabs>
          <w:tab w:val="clear" w:pos="540"/>
          <w:tab w:val="clear" w:pos="900"/>
          <w:tab w:val="num" w:pos="425"/>
        </w:tabs>
        <w:ind w:left="425" w:hanging="425"/>
        <w:rPr>
          <w:rFonts w:cs="Arial"/>
          <w:sz w:val="20"/>
          <w:szCs w:val="20"/>
        </w:rPr>
      </w:pPr>
      <w:r w:rsidRPr="006A75A4">
        <w:rPr>
          <w:rFonts w:cs="Arial"/>
          <w:sz w:val="20"/>
          <w:szCs w:val="20"/>
        </w:rPr>
        <w:t>obvešča člane kolegija o sestankih in pomembnejših zadevah, ki bodo obravnavane, ter o odločitvah, sprejetih na sestankih kolegija, in izvedenih dejavnostih;</w:t>
      </w:r>
    </w:p>
    <w:p w14:paraId="6CD47022" w14:textId="77777777" w:rsidR="00486FC7" w:rsidRPr="006A75A4" w:rsidRDefault="00486FC7" w:rsidP="00BE072F">
      <w:pPr>
        <w:pStyle w:val="tevilnatoka"/>
        <w:numPr>
          <w:ilvl w:val="0"/>
          <w:numId w:val="41"/>
        </w:numPr>
        <w:tabs>
          <w:tab w:val="clear" w:pos="540"/>
          <w:tab w:val="clear" w:pos="900"/>
          <w:tab w:val="num" w:pos="425"/>
        </w:tabs>
        <w:ind w:left="425" w:hanging="425"/>
        <w:rPr>
          <w:rFonts w:cs="Arial"/>
          <w:sz w:val="20"/>
          <w:szCs w:val="20"/>
        </w:rPr>
      </w:pPr>
      <w:r w:rsidRPr="006A75A4">
        <w:rPr>
          <w:rFonts w:cs="Arial"/>
          <w:sz w:val="20"/>
          <w:szCs w:val="20"/>
        </w:rPr>
        <w:t>obvešča Evropski bančni organ o dejavnosti kolegija, tudi v kriznih razmerah, in mu predloži informacije, pomembne za približevanje nadzorniških praks.</w:t>
      </w:r>
    </w:p>
    <w:p w14:paraId="2CDEC050" w14:textId="77777777" w:rsidR="00486FC7" w:rsidRPr="006A75A4" w:rsidRDefault="00486FC7" w:rsidP="00BE072F">
      <w:pPr>
        <w:pStyle w:val="Odstavek"/>
        <w:spacing w:before="0"/>
        <w:ind w:firstLine="0"/>
        <w:rPr>
          <w:sz w:val="20"/>
          <w:szCs w:val="20"/>
        </w:rPr>
      </w:pPr>
    </w:p>
    <w:p w14:paraId="78848F8E" w14:textId="77777777" w:rsidR="00486FC7" w:rsidRPr="006A75A4" w:rsidRDefault="00486FC7" w:rsidP="00BE072F">
      <w:pPr>
        <w:pStyle w:val="Odstavek"/>
        <w:spacing w:before="0"/>
        <w:ind w:firstLine="0"/>
        <w:rPr>
          <w:sz w:val="20"/>
          <w:szCs w:val="20"/>
        </w:rPr>
      </w:pPr>
      <w:r w:rsidRPr="006A75A4">
        <w:rPr>
          <w:sz w:val="20"/>
          <w:szCs w:val="20"/>
        </w:rPr>
        <w:t>(7) Banka Slovenije pri vodenju kolegija upošteva mogoč vpliv sprejetih odločitev na izvajanje nadzora drugih sodelujočih pristojnih organov, zlasti vpliv na stabilnost finančnega sistema v državah članicah teh pristojnih organov, še posebno v kriznih razmerah, poleg tega pa upošteva izvajanje obveznosti iz petega odstavka 314. člena tega zakona.</w:t>
      </w:r>
    </w:p>
    <w:p w14:paraId="10843A44" w14:textId="77777777" w:rsidR="00486FC7" w:rsidRPr="006A75A4" w:rsidRDefault="00486FC7" w:rsidP="00BE072F">
      <w:pPr>
        <w:pStyle w:val="Odstavek"/>
        <w:spacing w:before="0"/>
        <w:ind w:firstLine="0"/>
        <w:rPr>
          <w:sz w:val="20"/>
          <w:szCs w:val="20"/>
        </w:rPr>
      </w:pPr>
    </w:p>
    <w:p w14:paraId="3BBC09F6" w14:textId="77777777" w:rsidR="00486FC7" w:rsidRPr="006A75A4" w:rsidRDefault="00486FC7" w:rsidP="00BE072F">
      <w:pPr>
        <w:pStyle w:val="Odstavek"/>
        <w:spacing w:before="0"/>
        <w:ind w:firstLine="0"/>
        <w:rPr>
          <w:sz w:val="20"/>
          <w:szCs w:val="20"/>
        </w:rPr>
      </w:pPr>
      <w:r w:rsidRPr="006A75A4">
        <w:rPr>
          <w:sz w:val="20"/>
          <w:szCs w:val="20"/>
        </w:rPr>
        <w:t>(8) Ustanovitev in delovanje kolegija ne vplivata na pristojnosti in odgovornosti Banke Slovenije po tem zakonu in Uredbi 575/2013/EU.</w:t>
      </w:r>
    </w:p>
    <w:p w14:paraId="37D6F23E" w14:textId="77777777" w:rsidR="00486FC7" w:rsidRPr="006A75A4" w:rsidRDefault="00486FC7" w:rsidP="00BE072F">
      <w:pPr>
        <w:pStyle w:val="Odstavek"/>
        <w:spacing w:before="0"/>
        <w:ind w:firstLine="0"/>
        <w:rPr>
          <w:sz w:val="20"/>
          <w:szCs w:val="20"/>
        </w:rPr>
      </w:pPr>
    </w:p>
    <w:p w14:paraId="4C180020" w14:textId="77777777" w:rsidR="00486FC7" w:rsidRPr="006A75A4" w:rsidRDefault="00486FC7" w:rsidP="00BE072F">
      <w:pPr>
        <w:pStyle w:val="Odstavek"/>
        <w:spacing w:before="0"/>
        <w:ind w:firstLine="0"/>
        <w:rPr>
          <w:sz w:val="20"/>
          <w:szCs w:val="20"/>
        </w:rPr>
      </w:pPr>
      <w:r w:rsidRPr="006A75A4">
        <w:rPr>
          <w:sz w:val="20"/>
          <w:szCs w:val="20"/>
        </w:rPr>
        <w:t>(9) Če je za ustanovitev kolegija kot konsolidacijski nadzornik pristojen pristojni organ druge države članice, Banka Slovenije sodeluje v tem kolegiju na podlagi pisnega dogovora iz 331. člena tega zakona.</w:t>
      </w:r>
    </w:p>
    <w:p w14:paraId="4FC9B007" w14:textId="77777777" w:rsidR="00486FC7" w:rsidRPr="006A75A4" w:rsidRDefault="00486FC7" w:rsidP="00BE072F">
      <w:pPr>
        <w:pStyle w:val="Odstavek"/>
        <w:spacing w:before="0"/>
        <w:rPr>
          <w:sz w:val="20"/>
          <w:szCs w:val="20"/>
        </w:rPr>
      </w:pPr>
    </w:p>
    <w:p w14:paraId="0772E5AC" w14:textId="77777777" w:rsidR="00486FC7" w:rsidRPr="006A75A4" w:rsidRDefault="00486FC7" w:rsidP="00BE072F">
      <w:pPr>
        <w:pStyle w:val="len0"/>
        <w:spacing w:before="0"/>
        <w:rPr>
          <w:sz w:val="20"/>
          <w:szCs w:val="20"/>
        </w:rPr>
      </w:pPr>
      <w:r w:rsidRPr="006A75A4">
        <w:rPr>
          <w:sz w:val="20"/>
          <w:szCs w:val="20"/>
        </w:rPr>
        <w:t>339. člen</w:t>
      </w:r>
    </w:p>
    <w:p w14:paraId="5DE1A4E4" w14:textId="77777777" w:rsidR="00486FC7" w:rsidRPr="006A75A4" w:rsidRDefault="00486FC7" w:rsidP="00BE072F">
      <w:pPr>
        <w:pStyle w:val="lennaslov0"/>
        <w:rPr>
          <w:sz w:val="20"/>
          <w:szCs w:val="20"/>
        </w:rPr>
      </w:pPr>
      <w:r w:rsidRPr="006A75A4">
        <w:rPr>
          <w:sz w:val="20"/>
          <w:szCs w:val="20"/>
        </w:rPr>
        <w:t>(sodelovanje med nadzornimi organi, če je ena od podrejenih družb zavarovalnica ali investicijsko podjetje)</w:t>
      </w:r>
    </w:p>
    <w:p w14:paraId="347F9B84" w14:textId="77777777" w:rsidR="00486FC7" w:rsidRPr="006A75A4" w:rsidRDefault="00486FC7" w:rsidP="00BE072F">
      <w:pPr>
        <w:pStyle w:val="Odstavek"/>
        <w:spacing w:before="0"/>
        <w:ind w:firstLine="0"/>
        <w:rPr>
          <w:sz w:val="20"/>
          <w:szCs w:val="20"/>
        </w:rPr>
      </w:pPr>
    </w:p>
    <w:p w14:paraId="1E7DE4E2" w14:textId="77777777" w:rsidR="00486FC7" w:rsidRPr="006A75A4" w:rsidRDefault="00486FC7" w:rsidP="00BE072F">
      <w:pPr>
        <w:pStyle w:val="Odstavek"/>
        <w:spacing w:before="0"/>
        <w:ind w:firstLine="0"/>
        <w:rPr>
          <w:sz w:val="20"/>
          <w:szCs w:val="20"/>
        </w:rPr>
      </w:pPr>
      <w:r w:rsidRPr="006A75A4">
        <w:rPr>
          <w:sz w:val="20"/>
          <w:szCs w:val="20"/>
        </w:rPr>
        <w:t>(1) Če banka, finančni holding, mešani finančni holding ali mešani poslovni holding obvladuje eno ali več podrejenih družb, ki imajo položaj zavarovalnice ali druge družbe za investicijske storitve, ki so pridobile dovoljenje za opravljanje storitev, Banka Slovenije sodeluje tudi z nadzornimi organi, pristojnimi za nadzor teh družb.</w:t>
      </w:r>
    </w:p>
    <w:p w14:paraId="5EC261FB" w14:textId="77777777" w:rsidR="00486FC7" w:rsidRPr="006A75A4" w:rsidRDefault="00486FC7" w:rsidP="00BE072F">
      <w:pPr>
        <w:pStyle w:val="Odstavek"/>
        <w:spacing w:before="0"/>
        <w:ind w:firstLine="0"/>
        <w:rPr>
          <w:sz w:val="20"/>
          <w:szCs w:val="20"/>
        </w:rPr>
      </w:pPr>
    </w:p>
    <w:p w14:paraId="6235B6A5" w14:textId="77777777" w:rsidR="00486FC7" w:rsidRPr="006A75A4" w:rsidRDefault="00486FC7" w:rsidP="00BE072F">
      <w:pPr>
        <w:pStyle w:val="Odstavek"/>
        <w:spacing w:before="0"/>
        <w:ind w:firstLine="0"/>
        <w:rPr>
          <w:sz w:val="20"/>
          <w:szCs w:val="20"/>
        </w:rPr>
      </w:pPr>
      <w:r w:rsidRPr="006A75A4">
        <w:rPr>
          <w:sz w:val="20"/>
          <w:szCs w:val="20"/>
        </w:rPr>
        <w:t>(2) Banka Slovenije si mora z nadzornimi organi iz prejšnjega odstavka izmenjevati vse informacije, ki lahko olajšajo njihove naloge in jim omogočijo nadzor nad poslovanjem in splošnim finančnim položajem družb, ki jih nadzorujejo.</w:t>
      </w:r>
    </w:p>
    <w:p w14:paraId="41ACB753" w14:textId="77777777" w:rsidR="00486FC7" w:rsidRPr="006A75A4" w:rsidRDefault="00486FC7" w:rsidP="00BE072F">
      <w:pPr>
        <w:pStyle w:val="Odstavek"/>
        <w:spacing w:before="0"/>
        <w:ind w:firstLine="0"/>
        <w:rPr>
          <w:sz w:val="20"/>
          <w:szCs w:val="20"/>
        </w:rPr>
      </w:pPr>
    </w:p>
    <w:p w14:paraId="1A01CDC3" w14:textId="77777777" w:rsidR="00486FC7" w:rsidRPr="006A75A4" w:rsidRDefault="00486FC7" w:rsidP="00BE072F">
      <w:pPr>
        <w:pStyle w:val="Odstavek"/>
        <w:spacing w:before="0"/>
        <w:ind w:firstLine="0"/>
        <w:rPr>
          <w:sz w:val="20"/>
          <w:szCs w:val="20"/>
        </w:rPr>
      </w:pPr>
      <w:r w:rsidRPr="006A75A4">
        <w:rPr>
          <w:sz w:val="20"/>
          <w:szCs w:val="20"/>
        </w:rPr>
        <w:t>(3) Če je mešani poslovni holding ali njegova podrejena družba zavarovalnica, se pregled poslovanja iz drugega odstavka 336. člena tega zakona lahko opravi v sodelovanju z nadzornim organom, pristojnim za nadzor zavarovalnice.</w:t>
      </w:r>
    </w:p>
    <w:p w14:paraId="523F66D0" w14:textId="77777777" w:rsidR="00486FC7" w:rsidRPr="006A75A4" w:rsidRDefault="00486FC7" w:rsidP="00BE072F">
      <w:pPr>
        <w:pStyle w:val="Odstavek"/>
        <w:spacing w:before="0"/>
        <w:ind w:firstLine="0"/>
        <w:rPr>
          <w:sz w:val="20"/>
          <w:szCs w:val="20"/>
        </w:rPr>
      </w:pPr>
    </w:p>
    <w:p w14:paraId="65582382" w14:textId="77777777" w:rsidR="00486FC7" w:rsidRPr="006A75A4" w:rsidRDefault="00486FC7" w:rsidP="00BE072F">
      <w:pPr>
        <w:pStyle w:val="Odstavek"/>
        <w:spacing w:before="0"/>
        <w:ind w:firstLine="0"/>
        <w:rPr>
          <w:sz w:val="20"/>
          <w:szCs w:val="20"/>
        </w:rPr>
      </w:pPr>
      <w:r w:rsidRPr="006A75A4">
        <w:rPr>
          <w:sz w:val="20"/>
          <w:szCs w:val="20"/>
        </w:rPr>
        <w:t>(4) Za informacije, pridobljene v okviru nadzora na konsolidirani podlagi, zlasti za vsako izmenjavo informacij med pristojnimi organi, veljajo zahteve glede varovanja poklicne skrivnosti, ki so vsaj enakovredne tistim iz 14. člena tega zakona, in v skladu s predpisi, ki urejajo bonitetni nadzor investicijskih podjetij.</w:t>
      </w:r>
    </w:p>
    <w:p w14:paraId="01572C4A" w14:textId="77777777" w:rsidR="00530C41" w:rsidRPr="006A75A4" w:rsidRDefault="00530C41" w:rsidP="00BE072F">
      <w:pPr>
        <w:pStyle w:val="Odstavek"/>
        <w:spacing w:before="0"/>
        <w:ind w:firstLine="0"/>
        <w:rPr>
          <w:sz w:val="20"/>
          <w:szCs w:val="20"/>
        </w:rPr>
      </w:pPr>
    </w:p>
    <w:p w14:paraId="084AC23E" w14:textId="77777777" w:rsidR="00530C41" w:rsidRPr="006A75A4" w:rsidRDefault="00530C41" w:rsidP="00BE072F">
      <w:pPr>
        <w:shd w:val="clear" w:color="auto" w:fill="FFFFFF"/>
        <w:spacing w:after="0" w:line="240" w:lineRule="auto"/>
        <w:jc w:val="center"/>
        <w:rPr>
          <w:rFonts w:ascii="Arial" w:eastAsia="Times New Roman" w:hAnsi="Arial" w:cs="Arial"/>
          <w:b/>
          <w:bCs/>
          <w:sz w:val="20"/>
          <w:szCs w:val="20"/>
        </w:rPr>
      </w:pPr>
      <w:r w:rsidRPr="006A75A4">
        <w:rPr>
          <w:rFonts w:ascii="Arial" w:eastAsia="Times New Roman" w:hAnsi="Arial" w:cs="Arial"/>
          <w:b/>
          <w:bCs/>
          <w:sz w:val="20"/>
          <w:szCs w:val="20"/>
        </w:rPr>
        <w:t>341. člen</w:t>
      </w:r>
    </w:p>
    <w:p w14:paraId="370A7035" w14:textId="77777777" w:rsidR="00530C41" w:rsidRPr="006A75A4" w:rsidRDefault="00530C41" w:rsidP="00BE072F">
      <w:pPr>
        <w:shd w:val="clear" w:color="auto" w:fill="FFFFFF"/>
        <w:spacing w:after="0" w:line="240" w:lineRule="auto"/>
        <w:jc w:val="center"/>
        <w:rPr>
          <w:rFonts w:ascii="Arial" w:eastAsia="Times New Roman" w:hAnsi="Arial" w:cs="Arial"/>
          <w:b/>
          <w:bCs/>
          <w:sz w:val="20"/>
          <w:szCs w:val="20"/>
        </w:rPr>
      </w:pPr>
      <w:r w:rsidRPr="006A75A4">
        <w:rPr>
          <w:rFonts w:ascii="Arial" w:eastAsia="Times New Roman" w:hAnsi="Arial" w:cs="Arial"/>
          <w:b/>
          <w:bCs/>
          <w:sz w:val="20"/>
          <w:szCs w:val="20"/>
        </w:rPr>
        <w:t>(pregled poslovanja zaradi preveritve informacij)</w:t>
      </w:r>
    </w:p>
    <w:p w14:paraId="267F82A0" w14:textId="77777777" w:rsidR="00530C41" w:rsidRPr="006A75A4" w:rsidRDefault="00530C41" w:rsidP="00BE072F">
      <w:pPr>
        <w:shd w:val="clear" w:color="auto" w:fill="FFFFFF"/>
        <w:spacing w:after="0" w:line="240" w:lineRule="auto"/>
        <w:jc w:val="both"/>
        <w:rPr>
          <w:rFonts w:ascii="Arial" w:eastAsia="Times New Roman" w:hAnsi="Arial" w:cs="Arial"/>
          <w:sz w:val="20"/>
          <w:szCs w:val="20"/>
        </w:rPr>
      </w:pPr>
    </w:p>
    <w:p w14:paraId="04C2FC5C" w14:textId="77777777" w:rsidR="00530C41" w:rsidRPr="006A75A4" w:rsidRDefault="00530C41" w:rsidP="00BE072F">
      <w:pPr>
        <w:shd w:val="clear" w:color="auto" w:fill="FFFFFF"/>
        <w:spacing w:after="0" w:line="240" w:lineRule="auto"/>
        <w:jc w:val="both"/>
        <w:rPr>
          <w:rFonts w:ascii="Arial" w:eastAsia="Times New Roman" w:hAnsi="Arial" w:cs="Arial"/>
          <w:sz w:val="20"/>
          <w:szCs w:val="20"/>
        </w:rPr>
      </w:pPr>
      <w:r w:rsidRPr="006A75A4">
        <w:rPr>
          <w:rFonts w:ascii="Arial" w:eastAsia="Times New Roman" w:hAnsi="Arial" w:cs="Arial"/>
          <w:sz w:val="20"/>
          <w:szCs w:val="20"/>
        </w:rPr>
        <w:t>(1) Če želi Banka Slovenije zaradi nadzora, za katerega je pristojna in odgovorna po tem zakonu ali Uredbi 575/2013/EU, preveriti informacije, ki se nanašajo na banko, finančni holding, mešani finančni holding, finančno institucijo, družbo za pomožne storitve, mešani poslovni holding ali podrejeno družbo iz prvega odstavka 336. člena tega zakona, ki ima sedež v drugi državi članici, zaprosi pristojni organ te druge države članice, da opravi pregled poslovanja te družbe zaradi preveritve teh informacij ali da ji omogoči, da sama opravi tak pregled poslovanja.</w:t>
      </w:r>
    </w:p>
    <w:p w14:paraId="47580CCB" w14:textId="77777777" w:rsidR="00530C41" w:rsidRPr="006A75A4" w:rsidRDefault="00530C41" w:rsidP="00BE072F">
      <w:pPr>
        <w:shd w:val="clear" w:color="auto" w:fill="FFFFFF"/>
        <w:spacing w:after="0" w:line="240" w:lineRule="auto"/>
        <w:jc w:val="both"/>
        <w:rPr>
          <w:rFonts w:ascii="Arial" w:eastAsia="Times New Roman" w:hAnsi="Arial" w:cs="Arial"/>
          <w:sz w:val="20"/>
          <w:szCs w:val="20"/>
        </w:rPr>
      </w:pPr>
    </w:p>
    <w:p w14:paraId="17EFAA81" w14:textId="77777777" w:rsidR="00530C41" w:rsidRPr="006A75A4" w:rsidRDefault="00530C41" w:rsidP="00BE072F">
      <w:pPr>
        <w:shd w:val="clear" w:color="auto" w:fill="FFFFFF"/>
        <w:spacing w:after="0" w:line="240" w:lineRule="auto"/>
        <w:jc w:val="both"/>
        <w:rPr>
          <w:rFonts w:ascii="Arial" w:eastAsia="Times New Roman" w:hAnsi="Arial" w:cs="Arial"/>
          <w:sz w:val="20"/>
          <w:szCs w:val="20"/>
        </w:rPr>
      </w:pPr>
      <w:r w:rsidRPr="006A75A4">
        <w:rPr>
          <w:rFonts w:ascii="Arial" w:eastAsia="Times New Roman" w:hAnsi="Arial" w:cs="Arial"/>
          <w:sz w:val="20"/>
          <w:szCs w:val="20"/>
        </w:rPr>
        <w:t xml:space="preserve">(2) Pristojni organ, pristojen in odgovoren za nadzor na konsolidirani podlagi ali za nadzor nad banko države članice, lahko na območju Republike Slovenije za namen preveritve informacij, ki se nanašajo na banko, finančni holding, mešani finančni holding, finančno institucijo, družbo za pomožne bančne storitve, mešani poslovni holding ali podrejeno družbo iz prvega odstavka 336. člena tega zakona, ki ima sedež v Republiki Sloveniji, opravi pregled poslovanja te družbe. O nameravanem pregledu </w:t>
      </w:r>
      <w:r w:rsidRPr="006A75A4">
        <w:rPr>
          <w:rFonts w:ascii="Arial" w:eastAsia="Times New Roman" w:hAnsi="Arial" w:cs="Arial"/>
          <w:sz w:val="20"/>
          <w:szCs w:val="20"/>
        </w:rPr>
        <w:lastRenderedPageBreak/>
        <w:t>poslovanja iz prejšnjega stavka mora pristojni organ države članice predhodno obvestiti Banko Slovenije, ki se lahko pregleda udeleži.</w:t>
      </w:r>
    </w:p>
    <w:p w14:paraId="606CD9C6" w14:textId="77777777" w:rsidR="00530C41" w:rsidRPr="006A75A4" w:rsidRDefault="00530C41" w:rsidP="00BE072F">
      <w:pPr>
        <w:shd w:val="clear" w:color="auto" w:fill="FFFFFF"/>
        <w:spacing w:after="0" w:line="240" w:lineRule="auto"/>
        <w:jc w:val="both"/>
        <w:rPr>
          <w:rFonts w:ascii="Arial" w:eastAsia="Times New Roman" w:hAnsi="Arial" w:cs="Arial"/>
          <w:sz w:val="20"/>
          <w:szCs w:val="20"/>
        </w:rPr>
      </w:pPr>
    </w:p>
    <w:p w14:paraId="4AEB62A3" w14:textId="77777777" w:rsidR="00530C41" w:rsidRPr="006A75A4" w:rsidRDefault="00530C41" w:rsidP="00BE072F">
      <w:pPr>
        <w:shd w:val="clear" w:color="auto" w:fill="FFFFFF"/>
        <w:spacing w:after="0" w:line="240" w:lineRule="auto"/>
        <w:jc w:val="both"/>
        <w:rPr>
          <w:rFonts w:ascii="Arial" w:eastAsia="Times New Roman" w:hAnsi="Arial" w:cs="Arial"/>
          <w:sz w:val="20"/>
          <w:szCs w:val="20"/>
        </w:rPr>
      </w:pPr>
      <w:r w:rsidRPr="006A75A4">
        <w:rPr>
          <w:rFonts w:ascii="Arial" w:eastAsia="Times New Roman" w:hAnsi="Arial" w:cs="Arial"/>
          <w:sz w:val="20"/>
          <w:szCs w:val="20"/>
        </w:rPr>
        <w:t>(3) V primeru iz prejšnjega odstavka ima pristojni organ države članice oziroma osebe, ki jih pooblasti, enake pristojnosti kot Banka Slovenije na podlagi 278. člena tega zakona.</w:t>
      </w:r>
    </w:p>
    <w:p w14:paraId="4333DBA9" w14:textId="77777777" w:rsidR="00530C41" w:rsidRPr="006A75A4" w:rsidRDefault="00530C41" w:rsidP="00BE072F">
      <w:pPr>
        <w:shd w:val="clear" w:color="auto" w:fill="FFFFFF"/>
        <w:spacing w:after="0" w:line="240" w:lineRule="auto"/>
        <w:jc w:val="both"/>
        <w:rPr>
          <w:rFonts w:ascii="Arial" w:eastAsia="Times New Roman" w:hAnsi="Arial" w:cs="Arial"/>
          <w:sz w:val="20"/>
          <w:szCs w:val="20"/>
        </w:rPr>
      </w:pPr>
    </w:p>
    <w:p w14:paraId="377EB112" w14:textId="77777777" w:rsidR="00530C41" w:rsidRPr="006A75A4" w:rsidRDefault="00530C41" w:rsidP="00BE072F">
      <w:pPr>
        <w:shd w:val="clear" w:color="auto" w:fill="FFFFFF"/>
        <w:spacing w:after="0" w:line="240" w:lineRule="auto"/>
        <w:jc w:val="both"/>
        <w:rPr>
          <w:rFonts w:ascii="Arial" w:eastAsia="Times New Roman" w:hAnsi="Arial" w:cs="Arial"/>
          <w:sz w:val="20"/>
          <w:szCs w:val="20"/>
        </w:rPr>
      </w:pPr>
      <w:r w:rsidRPr="006A75A4">
        <w:rPr>
          <w:rFonts w:ascii="Arial" w:eastAsia="Times New Roman" w:hAnsi="Arial" w:cs="Arial"/>
          <w:sz w:val="20"/>
          <w:szCs w:val="20"/>
        </w:rPr>
        <w:t>(4) Na zaprosilo pristojnega organa države članice mora Banka Slovenije opraviti pregled poslovanja družbe iz drugega odstavka tega člena. Pristojni organ države članice se lahko, če tako zahteva, udeleži pregleda iz prejšnjega stavka.</w:t>
      </w:r>
    </w:p>
    <w:p w14:paraId="125BCEBE" w14:textId="77777777" w:rsidR="00E11B16" w:rsidRPr="006A75A4" w:rsidRDefault="00E11B16" w:rsidP="00E11B16">
      <w:pPr>
        <w:shd w:val="clear" w:color="auto" w:fill="FFFFFF"/>
        <w:spacing w:after="0" w:line="240" w:lineRule="auto"/>
        <w:jc w:val="both"/>
        <w:rPr>
          <w:rFonts w:ascii="Arial" w:eastAsia="Times New Roman" w:hAnsi="Arial" w:cs="Arial"/>
          <w:sz w:val="20"/>
          <w:szCs w:val="20"/>
        </w:rPr>
      </w:pPr>
    </w:p>
    <w:p w14:paraId="67170246" w14:textId="77777777" w:rsidR="00E11B16" w:rsidRPr="006A75A4" w:rsidRDefault="00E11B16" w:rsidP="00E11B16">
      <w:pPr>
        <w:shd w:val="clear" w:color="auto" w:fill="FFFFFF"/>
        <w:spacing w:after="0" w:line="240" w:lineRule="auto"/>
        <w:jc w:val="center"/>
        <w:rPr>
          <w:rFonts w:ascii="Arial" w:eastAsia="Times New Roman" w:hAnsi="Arial" w:cs="Arial"/>
          <w:b/>
          <w:bCs/>
          <w:color w:val="292B2C"/>
          <w:sz w:val="20"/>
          <w:szCs w:val="20"/>
          <w:lang w:eastAsia="sl-SI"/>
        </w:rPr>
      </w:pPr>
      <w:r w:rsidRPr="006A75A4">
        <w:rPr>
          <w:rFonts w:ascii="Arial" w:eastAsia="Times New Roman" w:hAnsi="Arial" w:cs="Arial"/>
          <w:b/>
          <w:bCs/>
          <w:color w:val="292B2C"/>
          <w:sz w:val="20"/>
          <w:szCs w:val="20"/>
          <w:lang w:eastAsia="sl-SI"/>
        </w:rPr>
        <w:t>342. člen</w:t>
      </w:r>
    </w:p>
    <w:p w14:paraId="78BF1A8F" w14:textId="77777777" w:rsidR="00E11B16" w:rsidRPr="006A75A4" w:rsidRDefault="00E11B16" w:rsidP="00E11B16">
      <w:pPr>
        <w:shd w:val="clear" w:color="auto" w:fill="FFFFFF"/>
        <w:spacing w:after="0" w:line="240" w:lineRule="auto"/>
        <w:jc w:val="center"/>
        <w:rPr>
          <w:rFonts w:ascii="Arial" w:eastAsia="Times New Roman" w:hAnsi="Arial" w:cs="Arial"/>
          <w:b/>
          <w:bCs/>
          <w:color w:val="292B2C"/>
          <w:sz w:val="20"/>
          <w:szCs w:val="20"/>
          <w:lang w:eastAsia="sl-SI"/>
        </w:rPr>
      </w:pPr>
      <w:r w:rsidRPr="006A75A4">
        <w:rPr>
          <w:rFonts w:ascii="Arial" w:eastAsia="Times New Roman" w:hAnsi="Arial" w:cs="Arial"/>
          <w:b/>
          <w:bCs/>
          <w:color w:val="292B2C"/>
          <w:sz w:val="20"/>
          <w:szCs w:val="20"/>
          <w:lang w:eastAsia="sl-SI"/>
        </w:rPr>
        <w:t>(upravljalni organ nadrejenega finančnega holdinga ali nadrejenega mešanega finančnega holdinga)</w:t>
      </w:r>
    </w:p>
    <w:p w14:paraId="566AC5B3" w14:textId="77777777" w:rsidR="00E11B16" w:rsidRPr="006A75A4" w:rsidRDefault="00E11B16" w:rsidP="00E11B16">
      <w:pPr>
        <w:shd w:val="clear" w:color="auto" w:fill="FFFFFF"/>
        <w:spacing w:after="0" w:line="240" w:lineRule="auto"/>
        <w:jc w:val="both"/>
        <w:rPr>
          <w:rFonts w:ascii="Arial" w:eastAsia="Times New Roman" w:hAnsi="Arial" w:cs="Arial"/>
          <w:color w:val="292B2C"/>
          <w:sz w:val="20"/>
          <w:szCs w:val="20"/>
          <w:lang w:eastAsia="sl-SI"/>
        </w:rPr>
      </w:pPr>
    </w:p>
    <w:p w14:paraId="592F57A4" w14:textId="77777777" w:rsidR="00E11B16" w:rsidRPr="006A75A4" w:rsidRDefault="00E11B16" w:rsidP="00E11B16">
      <w:pPr>
        <w:shd w:val="clear" w:color="auto" w:fill="FFFFFF"/>
        <w:spacing w:after="0" w:line="240" w:lineRule="auto"/>
        <w:jc w:val="both"/>
        <w:rPr>
          <w:rFonts w:ascii="Arial" w:eastAsia="Times New Roman" w:hAnsi="Arial" w:cs="Arial"/>
          <w:color w:val="292B2C"/>
          <w:sz w:val="20"/>
          <w:szCs w:val="20"/>
          <w:lang w:eastAsia="sl-SI"/>
        </w:rPr>
      </w:pPr>
      <w:r w:rsidRPr="006A75A4">
        <w:rPr>
          <w:rFonts w:ascii="Arial" w:eastAsia="Times New Roman" w:hAnsi="Arial" w:cs="Arial"/>
          <w:color w:val="292B2C"/>
          <w:sz w:val="20"/>
          <w:szCs w:val="20"/>
          <w:lang w:eastAsia="sl-SI"/>
        </w:rPr>
        <w:t>(1) Nadrejeni finančni holding ali nadrejeni mešani finančni holding mora zagotoviti, da njegov upravljalni organ izpolnjuje pogoje iz 40. in 55. člena tega zakona.</w:t>
      </w:r>
    </w:p>
    <w:p w14:paraId="084212D6" w14:textId="77777777" w:rsidR="00E11B16" w:rsidRPr="006A75A4" w:rsidRDefault="00E11B16" w:rsidP="00E11B16">
      <w:pPr>
        <w:shd w:val="clear" w:color="auto" w:fill="FFFFFF"/>
        <w:spacing w:after="0" w:line="240" w:lineRule="auto"/>
        <w:jc w:val="both"/>
        <w:rPr>
          <w:rFonts w:ascii="Arial" w:eastAsia="Times New Roman" w:hAnsi="Arial" w:cs="Arial"/>
          <w:color w:val="292B2C"/>
          <w:sz w:val="20"/>
          <w:szCs w:val="20"/>
          <w:lang w:eastAsia="sl-SI"/>
        </w:rPr>
      </w:pPr>
    </w:p>
    <w:p w14:paraId="69D95090" w14:textId="77777777" w:rsidR="00E11B16" w:rsidRPr="006A75A4" w:rsidRDefault="00E11B16" w:rsidP="00E11B16">
      <w:pPr>
        <w:shd w:val="clear" w:color="auto" w:fill="FFFFFF"/>
        <w:spacing w:after="0" w:line="240" w:lineRule="auto"/>
        <w:jc w:val="both"/>
        <w:rPr>
          <w:rFonts w:ascii="Arial" w:eastAsia="Times New Roman" w:hAnsi="Arial" w:cs="Arial"/>
          <w:color w:val="292B2C"/>
          <w:sz w:val="20"/>
          <w:szCs w:val="20"/>
          <w:lang w:eastAsia="sl-SI"/>
        </w:rPr>
      </w:pPr>
      <w:r w:rsidRPr="006A75A4">
        <w:rPr>
          <w:rFonts w:ascii="Arial" w:eastAsia="Times New Roman" w:hAnsi="Arial" w:cs="Arial"/>
          <w:color w:val="292B2C"/>
          <w:sz w:val="20"/>
          <w:szCs w:val="20"/>
          <w:lang w:eastAsia="sl-SI"/>
        </w:rPr>
        <w:t>(2) Prejšnji odstavek se v primeru, da nadrejeni finančni holding ali nadrejeni mešani finančni holding nima upravljalnega organa v smislu 32. točke prvega odstavka 7. člena tega zakona, smiselno uporablja za poslovodstvo oziroma osebe, ki dejansko vodijo finančni holding ali mešani finančni holding.</w:t>
      </w:r>
    </w:p>
    <w:p w14:paraId="50F4A6B0" w14:textId="77777777" w:rsidR="00E11B16" w:rsidRPr="006A75A4" w:rsidRDefault="00E11B16" w:rsidP="00BE072F">
      <w:pPr>
        <w:shd w:val="clear" w:color="auto" w:fill="FFFFFF"/>
        <w:spacing w:after="0" w:line="240" w:lineRule="auto"/>
        <w:jc w:val="both"/>
        <w:rPr>
          <w:rFonts w:ascii="Arial" w:eastAsia="Times New Roman" w:hAnsi="Arial" w:cs="Arial"/>
          <w:sz w:val="20"/>
          <w:szCs w:val="20"/>
        </w:rPr>
      </w:pPr>
    </w:p>
    <w:p w14:paraId="54AB89E0" w14:textId="77777777" w:rsidR="00530C41" w:rsidRPr="006A75A4" w:rsidRDefault="00530C41" w:rsidP="00BE072F">
      <w:pPr>
        <w:shd w:val="clear" w:color="auto" w:fill="FFFFFF"/>
        <w:spacing w:after="0" w:line="240" w:lineRule="auto"/>
        <w:jc w:val="center"/>
        <w:rPr>
          <w:rFonts w:ascii="Arial" w:eastAsia="Times New Roman" w:hAnsi="Arial" w:cs="Arial"/>
          <w:b/>
          <w:bCs/>
          <w:sz w:val="20"/>
          <w:szCs w:val="20"/>
        </w:rPr>
      </w:pPr>
      <w:r w:rsidRPr="006A75A4">
        <w:rPr>
          <w:rFonts w:ascii="Arial" w:eastAsia="Times New Roman" w:hAnsi="Arial" w:cs="Arial"/>
          <w:b/>
          <w:bCs/>
          <w:sz w:val="20"/>
          <w:szCs w:val="20"/>
        </w:rPr>
        <w:t>344. člen</w:t>
      </w:r>
    </w:p>
    <w:p w14:paraId="53D52B58" w14:textId="77777777" w:rsidR="00530C41" w:rsidRPr="006A75A4" w:rsidRDefault="00530C41" w:rsidP="00BE072F">
      <w:pPr>
        <w:shd w:val="clear" w:color="auto" w:fill="FFFFFF"/>
        <w:spacing w:after="0" w:line="240" w:lineRule="auto"/>
        <w:jc w:val="center"/>
        <w:rPr>
          <w:rFonts w:ascii="Arial" w:eastAsia="Times New Roman" w:hAnsi="Arial" w:cs="Arial"/>
          <w:b/>
          <w:bCs/>
          <w:sz w:val="20"/>
          <w:szCs w:val="20"/>
        </w:rPr>
      </w:pPr>
      <w:r w:rsidRPr="006A75A4">
        <w:rPr>
          <w:rFonts w:ascii="Arial" w:eastAsia="Times New Roman" w:hAnsi="Arial" w:cs="Arial"/>
          <w:b/>
          <w:bCs/>
          <w:sz w:val="20"/>
          <w:szCs w:val="20"/>
        </w:rPr>
        <w:t>(izključitev odgovornosti za nadzor na posamični podlagi)</w:t>
      </w:r>
    </w:p>
    <w:p w14:paraId="33ECA80F" w14:textId="77777777" w:rsidR="00530C41" w:rsidRPr="006A75A4" w:rsidRDefault="00530C41" w:rsidP="00BE072F">
      <w:pPr>
        <w:shd w:val="clear" w:color="auto" w:fill="FFFFFF"/>
        <w:spacing w:after="0" w:line="240" w:lineRule="auto"/>
        <w:jc w:val="both"/>
        <w:rPr>
          <w:rFonts w:ascii="Arial" w:eastAsia="Times New Roman" w:hAnsi="Arial" w:cs="Arial"/>
          <w:sz w:val="20"/>
          <w:szCs w:val="20"/>
        </w:rPr>
      </w:pPr>
    </w:p>
    <w:p w14:paraId="18F8202B" w14:textId="77777777" w:rsidR="00530C41" w:rsidRPr="006A75A4" w:rsidRDefault="00530C41" w:rsidP="00BE072F">
      <w:pPr>
        <w:shd w:val="clear" w:color="auto" w:fill="FFFFFF"/>
        <w:spacing w:after="0" w:line="240" w:lineRule="auto"/>
        <w:jc w:val="both"/>
        <w:rPr>
          <w:rFonts w:ascii="Arial" w:eastAsia="Times New Roman" w:hAnsi="Arial" w:cs="Arial"/>
          <w:sz w:val="20"/>
          <w:szCs w:val="20"/>
        </w:rPr>
      </w:pPr>
      <w:r w:rsidRPr="006A75A4">
        <w:rPr>
          <w:rFonts w:ascii="Arial" w:eastAsia="Times New Roman" w:hAnsi="Arial" w:cs="Arial"/>
          <w:sz w:val="20"/>
          <w:szCs w:val="20"/>
        </w:rPr>
        <w:t>Nobena pristojnost Banke Slovenije, določena v tem oddelku, v razmerju do finančnega holdinga, mešanega finančnega holdinga, finančnih institucij, družb za pomožne storitve ali drugih družb, ki niso banke, ne pomeni, da je Banka Slovenije odgovorna za nadzor te družbe na posamični podlagi.</w:t>
      </w:r>
    </w:p>
    <w:p w14:paraId="01F6C780" w14:textId="77777777" w:rsidR="00486FC7" w:rsidRPr="006A75A4" w:rsidRDefault="00486FC7" w:rsidP="00BE072F">
      <w:pPr>
        <w:pStyle w:val="Odstavek"/>
        <w:spacing w:before="0"/>
        <w:rPr>
          <w:sz w:val="20"/>
          <w:szCs w:val="20"/>
        </w:rPr>
      </w:pPr>
    </w:p>
    <w:p w14:paraId="73501D9D" w14:textId="77777777" w:rsidR="00486FC7" w:rsidRPr="006A75A4" w:rsidRDefault="00486FC7" w:rsidP="00BE072F">
      <w:pPr>
        <w:pStyle w:val="len0"/>
        <w:spacing w:before="0"/>
        <w:rPr>
          <w:sz w:val="20"/>
          <w:szCs w:val="20"/>
        </w:rPr>
      </w:pPr>
      <w:r w:rsidRPr="006A75A4">
        <w:rPr>
          <w:sz w:val="20"/>
          <w:szCs w:val="20"/>
        </w:rPr>
        <w:t>345. člen</w:t>
      </w:r>
    </w:p>
    <w:p w14:paraId="638CFF01" w14:textId="77777777" w:rsidR="00486FC7" w:rsidRPr="006A75A4" w:rsidRDefault="00486FC7" w:rsidP="00BE072F">
      <w:pPr>
        <w:pStyle w:val="lennaslov0"/>
        <w:rPr>
          <w:sz w:val="20"/>
          <w:szCs w:val="20"/>
        </w:rPr>
      </w:pPr>
      <w:r w:rsidRPr="006A75A4">
        <w:rPr>
          <w:sz w:val="20"/>
          <w:szCs w:val="20"/>
        </w:rPr>
        <w:t>(odredba o prenehanju opravljanja dejavnosti sprejemanja depozitov od javnosti in drugih dejavnosti kot banka)</w:t>
      </w:r>
    </w:p>
    <w:p w14:paraId="331FBA95" w14:textId="77777777" w:rsidR="00486FC7" w:rsidRPr="006A75A4" w:rsidRDefault="00486FC7" w:rsidP="00BE072F">
      <w:pPr>
        <w:pStyle w:val="Odstavek"/>
        <w:spacing w:before="0"/>
        <w:ind w:firstLine="0"/>
        <w:rPr>
          <w:sz w:val="20"/>
          <w:szCs w:val="20"/>
        </w:rPr>
      </w:pPr>
    </w:p>
    <w:p w14:paraId="6345AB36" w14:textId="77777777" w:rsidR="00486FC7" w:rsidRPr="006A75A4" w:rsidRDefault="00486FC7" w:rsidP="00BE072F">
      <w:pPr>
        <w:pStyle w:val="Odstavek"/>
        <w:spacing w:before="0"/>
        <w:ind w:firstLine="0"/>
        <w:rPr>
          <w:sz w:val="20"/>
          <w:szCs w:val="20"/>
        </w:rPr>
      </w:pPr>
      <w:r w:rsidRPr="006A75A4">
        <w:rPr>
          <w:sz w:val="20"/>
          <w:szCs w:val="20"/>
        </w:rPr>
        <w:t>(1) Če oseba v nasprotju s prepovedjo, določeno v 112. členu tega zakona, sprejema depozite od javnosti, ji Banka Slovenije izda odredbo, s katero ji naloži, da preneha s tem (v nadaljnjem besedilu: odredba o prenehanju sprejemanja depozitov od javnosti).</w:t>
      </w:r>
    </w:p>
    <w:p w14:paraId="02C62298" w14:textId="77777777" w:rsidR="00486FC7" w:rsidRPr="006A75A4" w:rsidRDefault="00486FC7" w:rsidP="00BE072F">
      <w:pPr>
        <w:pStyle w:val="Odstavek"/>
        <w:spacing w:before="0"/>
        <w:ind w:firstLine="0"/>
        <w:rPr>
          <w:sz w:val="20"/>
          <w:szCs w:val="20"/>
        </w:rPr>
      </w:pPr>
    </w:p>
    <w:p w14:paraId="0629CAE2" w14:textId="77777777" w:rsidR="00486FC7" w:rsidRPr="006A75A4" w:rsidRDefault="00486FC7" w:rsidP="00BE072F">
      <w:pPr>
        <w:pStyle w:val="Odstavek"/>
        <w:spacing w:before="0"/>
        <w:ind w:firstLine="0"/>
        <w:rPr>
          <w:sz w:val="20"/>
          <w:szCs w:val="20"/>
        </w:rPr>
      </w:pPr>
      <w:r w:rsidRPr="006A75A4">
        <w:rPr>
          <w:sz w:val="20"/>
          <w:szCs w:val="20"/>
        </w:rPr>
        <w:t>(2) Banka Slovenije lahko še pred izdajo odredbe o prenehanju sprejemanja depozitov od javnosti opravi pregled poslovnih knjig in druge dokumentacije osebe, opravi pregled poslovanja in zbere druge dokaze o tem, ali oseba zbira depozite od javnosti. Za zbiranje informacij ter pregled poslovanja pravne osebe se smiselno uporabljajo določbe 270. do 277. člena tega zakona.</w:t>
      </w:r>
    </w:p>
    <w:p w14:paraId="0C58F349" w14:textId="77777777" w:rsidR="00486FC7" w:rsidRPr="006A75A4" w:rsidRDefault="00486FC7" w:rsidP="00BE072F">
      <w:pPr>
        <w:pStyle w:val="Odstavek"/>
        <w:spacing w:before="0"/>
        <w:ind w:firstLine="0"/>
        <w:rPr>
          <w:sz w:val="20"/>
          <w:szCs w:val="20"/>
        </w:rPr>
      </w:pPr>
    </w:p>
    <w:p w14:paraId="4B79DDF3" w14:textId="77777777" w:rsidR="00486FC7" w:rsidRPr="006A75A4" w:rsidRDefault="00486FC7" w:rsidP="00BE072F">
      <w:pPr>
        <w:pStyle w:val="Odstavek"/>
        <w:spacing w:before="0"/>
        <w:ind w:firstLine="0"/>
        <w:rPr>
          <w:sz w:val="20"/>
          <w:szCs w:val="20"/>
        </w:rPr>
      </w:pPr>
      <w:r w:rsidRPr="006A75A4">
        <w:rPr>
          <w:sz w:val="20"/>
          <w:szCs w:val="20"/>
        </w:rPr>
        <w:t>(3) V odredbi o prenehanju sprejemanja depozitov od javnosti Banka Slovenije osebi naloži, da v roku, ki ne sme biti krajši od osmih in ne daljši od 15 dni, predloži poročilo, v katerem opiše ukrepe, ki jih je opravila v zvezi s prenehanjem zbiranja depozitov od javnosti, ter v katerem se oseba lahko izjavi o utemeljenosti razlogov za izdajo odredbe. Oseba mora poročilu priložiti dokaze, iz katerih izhaja, da je opravila ukrepe v zvezi s prenehanjem zbiranja depozitov od javnosti.</w:t>
      </w:r>
    </w:p>
    <w:p w14:paraId="1D4484D4" w14:textId="77777777" w:rsidR="00486FC7" w:rsidRPr="006A75A4" w:rsidRDefault="00486FC7" w:rsidP="00BE072F">
      <w:pPr>
        <w:pStyle w:val="Odstavek"/>
        <w:spacing w:before="0"/>
        <w:ind w:firstLine="0"/>
        <w:rPr>
          <w:sz w:val="20"/>
          <w:szCs w:val="20"/>
        </w:rPr>
      </w:pPr>
    </w:p>
    <w:p w14:paraId="68A88BE2" w14:textId="77777777" w:rsidR="00486FC7" w:rsidRPr="006A75A4" w:rsidRDefault="00486FC7" w:rsidP="00BE072F">
      <w:pPr>
        <w:pStyle w:val="Odstavek"/>
        <w:spacing w:before="0"/>
        <w:ind w:firstLine="0"/>
        <w:rPr>
          <w:sz w:val="20"/>
          <w:szCs w:val="20"/>
        </w:rPr>
      </w:pPr>
      <w:r w:rsidRPr="006A75A4">
        <w:rPr>
          <w:sz w:val="20"/>
          <w:szCs w:val="20"/>
        </w:rPr>
        <w:t>(4) Če se oseba, ki ni pridobila dovoljenja za opravljanje bančnih storitev, pri opravljanju dejavnosti predstavlja kot banka ali opravlja eno od dejavnosti iz točke 1.b člena 4(1) Uredbe 575/2013/EU in dosega prag iz navedenega člena in ne gre za primer iz drugega odstavka 27. člena tega zakona, ji Banka Slovenije izda odredbo, s katero ji naloži, da preneha s tem ravnanjem (v nadaljnjem besedilu: odredba o prenehanju opravljanja dejavnosti kot banka).</w:t>
      </w:r>
    </w:p>
    <w:p w14:paraId="250B5942" w14:textId="77777777" w:rsidR="00486FC7" w:rsidRPr="006A75A4" w:rsidRDefault="00486FC7" w:rsidP="00BE072F">
      <w:pPr>
        <w:pStyle w:val="Odstavek"/>
        <w:spacing w:before="0"/>
        <w:ind w:firstLine="0"/>
        <w:rPr>
          <w:sz w:val="20"/>
          <w:szCs w:val="20"/>
        </w:rPr>
      </w:pPr>
    </w:p>
    <w:p w14:paraId="3F6C11FE" w14:textId="77777777" w:rsidR="00486FC7" w:rsidRPr="006A75A4" w:rsidRDefault="00486FC7" w:rsidP="00BE072F">
      <w:pPr>
        <w:pStyle w:val="Odstavek"/>
        <w:spacing w:before="0"/>
        <w:ind w:firstLine="0"/>
        <w:rPr>
          <w:sz w:val="20"/>
          <w:szCs w:val="20"/>
        </w:rPr>
      </w:pPr>
      <w:r w:rsidRPr="006A75A4">
        <w:rPr>
          <w:sz w:val="20"/>
          <w:szCs w:val="20"/>
        </w:rPr>
        <w:t>(5) Za odredbo o prenehanju opravljanja dejavnosti kot banka se smiselno uporabljata drugi in tretji odstavek tega člena.</w:t>
      </w:r>
    </w:p>
    <w:p w14:paraId="2FFB0F06" w14:textId="77777777" w:rsidR="00486FC7" w:rsidRPr="006A75A4" w:rsidRDefault="00486FC7" w:rsidP="00BE072F">
      <w:pPr>
        <w:pStyle w:val="Odstavek"/>
        <w:spacing w:before="0"/>
        <w:ind w:firstLine="0"/>
        <w:rPr>
          <w:sz w:val="20"/>
          <w:szCs w:val="20"/>
        </w:rPr>
      </w:pPr>
    </w:p>
    <w:p w14:paraId="4D7C132C" w14:textId="77777777" w:rsidR="00486FC7" w:rsidRPr="006A75A4" w:rsidRDefault="00486FC7" w:rsidP="00BE072F">
      <w:pPr>
        <w:pStyle w:val="Odstavek"/>
        <w:spacing w:before="0"/>
        <w:ind w:firstLine="0"/>
        <w:rPr>
          <w:sz w:val="20"/>
          <w:szCs w:val="20"/>
        </w:rPr>
      </w:pPr>
      <w:r w:rsidRPr="006A75A4">
        <w:rPr>
          <w:sz w:val="20"/>
          <w:szCs w:val="20"/>
        </w:rPr>
        <w:t xml:space="preserve">(6) Če Banka Slovenije v zvezi z osebo, ki ni pridobila dovoljenja za opravljanje bančnih storitev, ugotovi okoliščine iz prvega ali četrtega odstavka tega člena, vendar je ta oseba kršitve odpravila pred izdajo odredbe iz prvega ali četrtega odstavka tega člena, lahko Banka Slovenije pod pogoji iz osmega </w:t>
      </w:r>
      <w:r w:rsidRPr="006A75A4">
        <w:rPr>
          <w:sz w:val="20"/>
          <w:szCs w:val="20"/>
        </w:rPr>
        <w:lastRenderedPageBreak/>
        <w:t>odstavka tega člena izda ugotovitveno odločbo, s katero ugotovi, da je kršila določbe tega zakona in da je ugotovljeno kršitev odpravila.</w:t>
      </w:r>
    </w:p>
    <w:p w14:paraId="2BF86F74" w14:textId="77777777" w:rsidR="00486FC7" w:rsidRPr="006A75A4" w:rsidRDefault="00486FC7" w:rsidP="00BE072F">
      <w:pPr>
        <w:pStyle w:val="Odstavek"/>
        <w:spacing w:before="0"/>
        <w:ind w:firstLine="0"/>
        <w:rPr>
          <w:sz w:val="20"/>
          <w:szCs w:val="20"/>
        </w:rPr>
      </w:pPr>
    </w:p>
    <w:p w14:paraId="74D88144" w14:textId="77777777" w:rsidR="00486FC7" w:rsidRPr="006A75A4" w:rsidRDefault="00486FC7" w:rsidP="00BE072F">
      <w:pPr>
        <w:pStyle w:val="Odstavek"/>
        <w:spacing w:before="0"/>
        <w:ind w:firstLine="0"/>
        <w:rPr>
          <w:sz w:val="20"/>
          <w:szCs w:val="20"/>
        </w:rPr>
      </w:pPr>
      <w:r w:rsidRPr="006A75A4">
        <w:rPr>
          <w:sz w:val="20"/>
          <w:szCs w:val="20"/>
        </w:rPr>
        <w:t>(7) Banka Slovenije izda ugotovitveno odločbo iz prejšnjega odstavka, če lahko glede na naravo in pomen kršitev iz prvega oziroma četrtega odstavka tega člena za zagotavljanje pravne varnosti in zaščite deponentov izdaja takšne odločbe in objava informacij na podlagi 310. člena tega zakona pomembno prispeva k izboljšanju praks upravljanja bank in k preprečevanju ravnanj, ki pomenijo kršitev dolžnosti članov upravljalnih organov bank.</w:t>
      </w:r>
    </w:p>
    <w:p w14:paraId="30E3FC86" w14:textId="77777777" w:rsidR="00486FC7" w:rsidRPr="006A75A4" w:rsidRDefault="00486FC7" w:rsidP="00BE072F">
      <w:pPr>
        <w:pStyle w:val="Odstavek"/>
        <w:spacing w:before="0"/>
        <w:ind w:firstLine="0"/>
        <w:rPr>
          <w:sz w:val="20"/>
          <w:szCs w:val="20"/>
        </w:rPr>
      </w:pPr>
    </w:p>
    <w:p w14:paraId="355B6D08" w14:textId="77777777" w:rsidR="00486FC7" w:rsidRPr="006A75A4" w:rsidRDefault="00486FC7" w:rsidP="00BE072F">
      <w:pPr>
        <w:pStyle w:val="Odstavek"/>
        <w:spacing w:before="0"/>
        <w:ind w:firstLine="0"/>
        <w:rPr>
          <w:sz w:val="20"/>
          <w:szCs w:val="20"/>
        </w:rPr>
      </w:pPr>
      <w:r w:rsidRPr="006A75A4">
        <w:rPr>
          <w:sz w:val="20"/>
          <w:szCs w:val="20"/>
        </w:rPr>
        <w:t>(8) Banka Slovenije pred izdajo ugotovitvene odločbe iz šestega odstavka tega člena kršitelja pisno obvesti o ugotovitvah v zvezi s kršitvami iz prvega ali četrtega odstavka tega člena in o nameri, da bo izdala ugotovitveno odločbo o odpravljenih kršitvah, ter ga pozove, da se izjavi o dejstvih in okoliščinah, ki so pomembne za odločitev o izdaji ugotovitvene odločbe o odpravi kršitev.</w:t>
      </w:r>
    </w:p>
    <w:p w14:paraId="0F72A945" w14:textId="77777777" w:rsidR="00486FC7" w:rsidRPr="006A75A4" w:rsidRDefault="00486FC7" w:rsidP="00BE072F">
      <w:pPr>
        <w:pStyle w:val="Odstavek"/>
        <w:spacing w:before="0"/>
        <w:ind w:firstLine="0"/>
        <w:rPr>
          <w:sz w:val="20"/>
          <w:szCs w:val="20"/>
        </w:rPr>
      </w:pPr>
    </w:p>
    <w:p w14:paraId="3CD47BFB" w14:textId="77777777" w:rsidR="00FE68E5" w:rsidRPr="006A75A4" w:rsidRDefault="00FE68E5" w:rsidP="00FE68E5">
      <w:pPr>
        <w:shd w:val="clear" w:color="auto" w:fill="FFFFFF"/>
        <w:spacing w:after="0" w:line="240" w:lineRule="auto"/>
        <w:jc w:val="center"/>
        <w:rPr>
          <w:rFonts w:ascii="Arial" w:eastAsia="Times New Roman" w:hAnsi="Arial" w:cs="Arial"/>
          <w:b/>
          <w:bCs/>
          <w:color w:val="292B2C"/>
          <w:sz w:val="20"/>
          <w:szCs w:val="20"/>
          <w:lang w:eastAsia="sl-SI"/>
        </w:rPr>
      </w:pPr>
      <w:r w:rsidRPr="006A75A4">
        <w:rPr>
          <w:rFonts w:ascii="Arial" w:eastAsia="Times New Roman" w:hAnsi="Arial" w:cs="Arial"/>
          <w:b/>
          <w:bCs/>
          <w:color w:val="292B2C"/>
          <w:sz w:val="20"/>
          <w:szCs w:val="20"/>
          <w:lang w:eastAsia="sl-SI"/>
        </w:rPr>
        <w:t>355. člen</w:t>
      </w:r>
    </w:p>
    <w:p w14:paraId="3EA523B3" w14:textId="77777777" w:rsidR="00FE68E5" w:rsidRPr="006A75A4" w:rsidRDefault="00FE68E5" w:rsidP="00FE68E5">
      <w:pPr>
        <w:shd w:val="clear" w:color="auto" w:fill="FFFFFF"/>
        <w:spacing w:after="0" w:line="240" w:lineRule="auto"/>
        <w:jc w:val="center"/>
        <w:rPr>
          <w:rFonts w:ascii="Arial" w:eastAsia="Times New Roman" w:hAnsi="Arial" w:cs="Arial"/>
          <w:b/>
          <w:bCs/>
          <w:color w:val="292B2C"/>
          <w:sz w:val="20"/>
          <w:szCs w:val="20"/>
          <w:lang w:eastAsia="sl-SI"/>
        </w:rPr>
      </w:pPr>
      <w:r w:rsidRPr="006A75A4">
        <w:rPr>
          <w:rFonts w:ascii="Arial" w:eastAsia="Times New Roman" w:hAnsi="Arial" w:cs="Arial"/>
          <w:b/>
          <w:bCs/>
          <w:color w:val="292B2C"/>
          <w:sz w:val="20"/>
          <w:szCs w:val="20"/>
          <w:lang w:eastAsia="sl-SI"/>
        </w:rPr>
        <w:t>(vročanje)</w:t>
      </w:r>
    </w:p>
    <w:p w14:paraId="605769DC" w14:textId="77777777" w:rsidR="00FE68E5" w:rsidRPr="006A75A4" w:rsidRDefault="00FE68E5" w:rsidP="00FE68E5">
      <w:pPr>
        <w:shd w:val="clear" w:color="auto" w:fill="FFFFFF"/>
        <w:spacing w:after="0" w:line="240" w:lineRule="auto"/>
        <w:jc w:val="both"/>
        <w:rPr>
          <w:rFonts w:ascii="Arial" w:eastAsia="Times New Roman" w:hAnsi="Arial" w:cs="Arial"/>
          <w:color w:val="292B2C"/>
          <w:sz w:val="20"/>
          <w:szCs w:val="20"/>
          <w:lang w:eastAsia="sl-SI"/>
        </w:rPr>
      </w:pPr>
    </w:p>
    <w:p w14:paraId="148502FA" w14:textId="77777777" w:rsidR="00FE68E5" w:rsidRPr="006A75A4" w:rsidRDefault="00FE68E5" w:rsidP="00FE68E5">
      <w:pPr>
        <w:shd w:val="clear" w:color="auto" w:fill="FFFFFF"/>
        <w:spacing w:after="0" w:line="240" w:lineRule="auto"/>
        <w:jc w:val="both"/>
        <w:rPr>
          <w:rFonts w:ascii="Arial" w:eastAsia="Times New Roman" w:hAnsi="Arial" w:cs="Arial"/>
          <w:color w:val="292B2C"/>
          <w:sz w:val="20"/>
          <w:szCs w:val="20"/>
          <w:lang w:eastAsia="sl-SI"/>
        </w:rPr>
      </w:pPr>
      <w:r w:rsidRPr="006A75A4">
        <w:rPr>
          <w:rFonts w:ascii="Arial" w:eastAsia="Times New Roman" w:hAnsi="Arial" w:cs="Arial"/>
          <w:color w:val="292B2C"/>
          <w:sz w:val="20"/>
          <w:szCs w:val="20"/>
          <w:lang w:eastAsia="sl-SI"/>
        </w:rPr>
        <w:t>(1) V postopkih po tem zakonu se vročitve pravni osebi ali samostojnemu podjetniku posamezniku opravijo tako, da se dokumenti izročijo osebi, ki je pooblaščena za sprejem, ali če te osebe ni, drugemu zaposlenemu, ki se najde v pisarni oziroma poslovnem prostoru.</w:t>
      </w:r>
    </w:p>
    <w:p w14:paraId="4DCFF36E" w14:textId="77777777" w:rsidR="00FE68E5" w:rsidRPr="006A75A4" w:rsidRDefault="00FE68E5" w:rsidP="00FE68E5">
      <w:pPr>
        <w:shd w:val="clear" w:color="auto" w:fill="FFFFFF"/>
        <w:spacing w:after="0" w:line="240" w:lineRule="auto"/>
        <w:jc w:val="both"/>
        <w:rPr>
          <w:rFonts w:ascii="Arial" w:eastAsia="Times New Roman" w:hAnsi="Arial" w:cs="Arial"/>
          <w:color w:val="292B2C"/>
          <w:sz w:val="20"/>
          <w:szCs w:val="20"/>
          <w:lang w:eastAsia="sl-SI"/>
        </w:rPr>
      </w:pPr>
    </w:p>
    <w:p w14:paraId="3DBAAF28" w14:textId="77777777" w:rsidR="00FE68E5" w:rsidRPr="006A75A4" w:rsidRDefault="00FE68E5" w:rsidP="00FE68E5">
      <w:pPr>
        <w:shd w:val="clear" w:color="auto" w:fill="FFFFFF"/>
        <w:spacing w:after="0" w:line="240" w:lineRule="auto"/>
        <w:jc w:val="both"/>
        <w:rPr>
          <w:rFonts w:ascii="Arial" w:eastAsia="Times New Roman" w:hAnsi="Arial" w:cs="Arial"/>
          <w:color w:val="292B2C"/>
          <w:sz w:val="20"/>
          <w:szCs w:val="20"/>
          <w:lang w:eastAsia="sl-SI"/>
        </w:rPr>
      </w:pPr>
      <w:r w:rsidRPr="006A75A4">
        <w:rPr>
          <w:rFonts w:ascii="Arial" w:eastAsia="Times New Roman" w:hAnsi="Arial" w:cs="Arial"/>
          <w:color w:val="292B2C"/>
          <w:sz w:val="20"/>
          <w:szCs w:val="20"/>
          <w:lang w:eastAsia="sl-SI"/>
        </w:rPr>
        <w:t>(2) Vročitve članom uprave in članom nadzornega sveta banke se opravljajo z vročanjem banki. Šteje se, da je z vročitvijo banki opravljena tudi vročitev članom uprave oziroma članom nadzornega sveta.</w:t>
      </w:r>
    </w:p>
    <w:p w14:paraId="3DDE7676" w14:textId="77777777" w:rsidR="00FE68E5" w:rsidRPr="006A75A4" w:rsidRDefault="00FE68E5" w:rsidP="00FE68E5">
      <w:pPr>
        <w:shd w:val="clear" w:color="auto" w:fill="FFFFFF"/>
        <w:spacing w:after="0" w:line="240" w:lineRule="auto"/>
        <w:jc w:val="both"/>
        <w:rPr>
          <w:rFonts w:ascii="Arial" w:eastAsia="Times New Roman" w:hAnsi="Arial" w:cs="Arial"/>
          <w:color w:val="292B2C"/>
          <w:sz w:val="20"/>
          <w:szCs w:val="20"/>
          <w:lang w:eastAsia="sl-SI"/>
        </w:rPr>
      </w:pPr>
    </w:p>
    <w:p w14:paraId="1A735A0C" w14:textId="77777777" w:rsidR="00FE68E5" w:rsidRPr="006A75A4" w:rsidRDefault="00FE68E5" w:rsidP="00FE68E5">
      <w:pPr>
        <w:shd w:val="clear" w:color="auto" w:fill="FFFFFF"/>
        <w:spacing w:after="0" w:line="240" w:lineRule="auto"/>
        <w:jc w:val="both"/>
        <w:rPr>
          <w:rFonts w:ascii="Arial" w:eastAsia="Times New Roman" w:hAnsi="Arial" w:cs="Arial"/>
          <w:color w:val="292B2C"/>
          <w:sz w:val="20"/>
          <w:szCs w:val="20"/>
          <w:lang w:eastAsia="sl-SI"/>
        </w:rPr>
      </w:pPr>
      <w:r w:rsidRPr="006A75A4">
        <w:rPr>
          <w:rFonts w:ascii="Arial" w:eastAsia="Times New Roman" w:hAnsi="Arial" w:cs="Arial"/>
          <w:color w:val="292B2C"/>
          <w:sz w:val="20"/>
          <w:szCs w:val="20"/>
          <w:lang w:eastAsia="sl-SI"/>
        </w:rPr>
        <w:t>(3) Kadar stranko v postopku zastopa odvetnik, se šteje, da je vročitev stranki opravljena, če je dokument vročen odvetniku oziroma zaposlenemu v odvetniški pisarni.</w:t>
      </w:r>
    </w:p>
    <w:p w14:paraId="56523548" w14:textId="77777777" w:rsidR="00FE68E5" w:rsidRPr="006A75A4" w:rsidRDefault="00FE68E5" w:rsidP="00BE072F">
      <w:pPr>
        <w:pStyle w:val="Odstavek"/>
        <w:spacing w:before="0"/>
        <w:ind w:firstLine="0"/>
        <w:rPr>
          <w:sz w:val="20"/>
          <w:szCs w:val="20"/>
        </w:rPr>
      </w:pPr>
    </w:p>
    <w:p w14:paraId="2AD2EA77" w14:textId="77777777" w:rsidR="00486FC7" w:rsidRPr="006A75A4" w:rsidRDefault="00486FC7" w:rsidP="00BE072F">
      <w:pPr>
        <w:pStyle w:val="len0"/>
        <w:spacing w:before="0"/>
        <w:rPr>
          <w:sz w:val="20"/>
          <w:szCs w:val="20"/>
        </w:rPr>
      </w:pPr>
      <w:r w:rsidRPr="006A75A4">
        <w:rPr>
          <w:sz w:val="20"/>
          <w:szCs w:val="20"/>
        </w:rPr>
        <w:t>366. člen</w:t>
      </w:r>
    </w:p>
    <w:p w14:paraId="7879B2DD" w14:textId="77777777" w:rsidR="00486FC7" w:rsidRPr="006A75A4" w:rsidRDefault="00486FC7" w:rsidP="00BE072F">
      <w:pPr>
        <w:pStyle w:val="lennaslov0"/>
        <w:rPr>
          <w:sz w:val="20"/>
          <w:szCs w:val="20"/>
        </w:rPr>
      </w:pPr>
      <w:r w:rsidRPr="006A75A4">
        <w:rPr>
          <w:sz w:val="20"/>
          <w:szCs w:val="20"/>
        </w:rPr>
        <w:t>(procesne predpostavke za odločanje)</w:t>
      </w:r>
    </w:p>
    <w:p w14:paraId="6FCFCE1B" w14:textId="77777777" w:rsidR="00486FC7" w:rsidRPr="006A75A4" w:rsidRDefault="00486FC7" w:rsidP="00BE072F">
      <w:pPr>
        <w:pStyle w:val="Odstavek"/>
        <w:spacing w:before="0"/>
        <w:ind w:firstLine="0"/>
        <w:rPr>
          <w:sz w:val="20"/>
          <w:szCs w:val="20"/>
        </w:rPr>
      </w:pPr>
    </w:p>
    <w:p w14:paraId="1222CB89" w14:textId="77777777" w:rsidR="00486FC7" w:rsidRPr="006A75A4" w:rsidRDefault="00486FC7" w:rsidP="00BE072F">
      <w:pPr>
        <w:pStyle w:val="Odstavek"/>
        <w:spacing w:before="0"/>
        <w:ind w:firstLine="0"/>
        <w:rPr>
          <w:sz w:val="20"/>
          <w:szCs w:val="20"/>
        </w:rPr>
      </w:pPr>
      <w:r w:rsidRPr="006A75A4">
        <w:rPr>
          <w:sz w:val="20"/>
          <w:szCs w:val="20"/>
        </w:rPr>
        <w:t>(1) V postopku predhodnega preizkusa zahteve Banka Slovenije preizkusi, ali so izpolnjene naslednje procesne predpostavke za odločanje o zahtevi:</w:t>
      </w:r>
    </w:p>
    <w:p w14:paraId="5BE705A2" w14:textId="77777777" w:rsidR="00486FC7" w:rsidRPr="006A75A4" w:rsidRDefault="00486FC7" w:rsidP="00BE072F">
      <w:pPr>
        <w:pStyle w:val="tevilnatoka"/>
        <w:numPr>
          <w:ilvl w:val="0"/>
          <w:numId w:val="42"/>
        </w:numPr>
        <w:tabs>
          <w:tab w:val="clear" w:pos="540"/>
          <w:tab w:val="clear" w:pos="900"/>
          <w:tab w:val="num" w:pos="425"/>
        </w:tabs>
        <w:ind w:left="425" w:hanging="425"/>
        <w:rPr>
          <w:rFonts w:cs="Arial"/>
          <w:sz w:val="20"/>
          <w:szCs w:val="20"/>
        </w:rPr>
      </w:pPr>
      <w:r w:rsidRPr="006A75A4">
        <w:rPr>
          <w:rFonts w:cs="Arial"/>
          <w:sz w:val="20"/>
          <w:szCs w:val="20"/>
        </w:rPr>
        <w:t>ali je zahtevo vložila upravičena oseba;</w:t>
      </w:r>
    </w:p>
    <w:p w14:paraId="48D000E7" w14:textId="77777777" w:rsidR="00486FC7" w:rsidRPr="006A75A4" w:rsidRDefault="00486FC7" w:rsidP="00BE072F">
      <w:pPr>
        <w:pStyle w:val="tevilnatoka"/>
        <w:numPr>
          <w:ilvl w:val="0"/>
          <w:numId w:val="42"/>
        </w:numPr>
        <w:tabs>
          <w:tab w:val="clear" w:pos="540"/>
          <w:tab w:val="clear" w:pos="900"/>
          <w:tab w:val="num" w:pos="425"/>
        </w:tabs>
        <w:ind w:left="425" w:hanging="425"/>
        <w:rPr>
          <w:rFonts w:cs="Arial"/>
          <w:sz w:val="20"/>
          <w:szCs w:val="20"/>
        </w:rPr>
      </w:pPr>
      <w:r w:rsidRPr="006A75A4">
        <w:rPr>
          <w:rFonts w:cs="Arial"/>
          <w:sz w:val="20"/>
          <w:szCs w:val="20"/>
        </w:rPr>
        <w:t>ali zahteva obsega podatke, ki jih mora obsegati;</w:t>
      </w:r>
    </w:p>
    <w:p w14:paraId="6EBF6AB8" w14:textId="77777777" w:rsidR="00486FC7" w:rsidRPr="006A75A4" w:rsidRDefault="00486FC7" w:rsidP="00BE072F">
      <w:pPr>
        <w:pStyle w:val="tevilnatoka"/>
        <w:numPr>
          <w:ilvl w:val="0"/>
          <w:numId w:val="42"/>
        </w:numPr>
        <w:tabs>
          <w:tab w:val="clear" w:pos="540"/>
          <w:tab w:val="clear" w:pos="900"/>
          <w:tab w:val="num" w:pos="425"/>
        </w:tabs>
        <w:ind w:left="425" w:hanging="425"/>
        <w:rPr>
          <w:rFonts w:cs="Arial"/>
          <w:sz w:val="20"/>
          <w:szCs w:val="20"/>
        </w:rPr>
      </w:pPr>
      <w:r w:rsidRPr="006A75A4">
        <w:rPr>
          <w:rFonts w:cs="Arial"/>
          <w:sz w:val="20"/>
          <w:szCs w:val="20"/>
        </w:rPr>
        <w:t>ali so zahtevi priložene predpisane listine;</w:t>
      </w:r>
    </w:p>
    <w:p w14:paraId="406DF5A7" w14:textId="77777777" w:rsidR="00486FC7" w:rsidRPr="006A75A4" w:rsidRDefault="00486FC7" w:rsidP="00BE072F">
      <w:pPr>
        <w:pStyle w:val="tevilnatoka"/>
        <w:numPr>
          <w:ilvl w:val="0"/>
          <w:numId w:val="42"/>
        </w:numPr>
        <w:tabs>
          <w:tab w:val="clear" w:pos="540"/>
          <w:tab w:val="clear" w:pos="900"/>
          <w:tab w:val="num" w:pos="425"/>
        </w:tabs>
        <w:ind w:left="425" w:hanging="425"/>
        <w:rPr>
          <w:rFonts w:cs="Arial"/>
          <w:sz w:val="20"/>
          <w:szCs w:val="20"/>
        </w:rPr>
      </w:pPr>
      <w:r w:rsidRPr="006A75A4">
        <w:rPr>
          <w:rFonts w:cs="Arial"/>
          <w:sz w:val="20"/>
          <w:szCs w:val="20"/>
        </w:rPr>
        <w:t>ali je zahtevi priložen dokaz o plačilu takse oziroma nadomestila za delo Banke Slovenije;</w:t>
      </w:r>
    </w:p>
    <w:p w14:paraId="5575D538" w14:textId="77777777" w:rsidR="00486FC7" w:rsidRPr="006A75A4" w:rsidRDefault="00486FC7" w:rsidP="00BE072F">
      <w:pPr>
        <w:pStyle w:val="tevilnatoka"/>
        <w:numPr>
          <w:ilvl w:val="0"/>
          <w:numId w:val="42"/>
        </w:numPr>
        <w:tabs>
          <w:tab w:val="clear" w:pos="540"/>
          <w:tab w:val="clear" w:pos="900"/>
          <w:tab w:val="num" w:pos="425"/>
        </w:tabs>
        <w:ind w:left="425" w:hanging="425"/>
        <w:rPr>
          <w:rFonts w:cs="Arial"/>
          <w:sz w:val="20"/>
          <w:szCs w:val="20"/>
        </w:rPr>
      </w:pPr>
      <w:r w:rsidRPr="006A75A4">
        <w:rPr>
          <w:rFonts w:cs="Arial"/>
          <w:sz w:val="20"/>
          <w:szCs w:val="20"/>
        </w:rPr>
        <w:t>ali so izpolnjene druge procesne predpostavke, ki morajo biti izpolnjene za odločanje o vsaki vlogi.</w:t>
      </w:r>
    </w:p>
    <w:p w14:paraId="24819F1C" w14:textId="77777777" w:rsidR="00486FC7" w:rsidRPr="006A75A4" w:rsidRDefault="00486FC7" w:rsidP="00BE072F">
      <w:pPr>
        <w:pStyle w:val="Odstavek"/>
        <w:spacing w:before="0"/>
        <w:ind w:firstLine="0"/>
        <w:rPr>
          <w:sz w:val="20"/>
          <w:szCs w:val="20"/>
        </w:rPr>
      </w:pPr>
    </w:p>
    <w:p w14:paraId="1BC1BFE1" w14:textId="77777777" w:rsidR="00486FC7" w:rsidRPr="006A75A4" w:rsidRDefault="00486FC7" w:rsidP="00BE072F">
      <w:pPr>
        <w:pStyle w:val="Odstavek"/>
        <w:spacing w:before="0"/>
        <w:ind w:firstLine="0"/>
        <w:rPr>
          <w:sz w:val="20"/>
          <w:szCs w:val="20"/>
        </w:rPr>
      </w:pPr>
      <w:r w:rsidRPr="006A75A4">
        <w:rPr>
          <w:sz w:val="20"/>
          <w:szCs w:val="20"/>
        </w:rPr>
        <w:t>(2) Če Banka Slovenije ugotovi, da procesne predpostavke za odločanje o zahtevi niso izpolnjene in pomanjkljivosti ni mogoče odpraviti, s sklepom zavrže zahtevo.</w:t>
      </w:r>
    </w:p>
    <w:p w14:paraId="72EAD1E2" w14:textId="77777777" w:rsidR="00486FC7" w:rsidRPr="006A75A4" w:rsidRDefault="00486FC7" w:rsidP="00BE072F">
      <w:pPr>
        <w:pStyle w:val="Odstavek"/>
        <w:spacing w:before="0"/>
        <w:ind w:firstLine="0"/>
        <w:rPr>
          <w:sz w:val="20"/>
          <w:szCs w:val="20"/>
        </w:rPr>
      </w:pPr>
    </w:p>
    <w:p w14:paraId="3582BF51" w14:textId="77777777" w:rsidR="00486FC7" w:rsidRPr="006A75A4" w:rsidRDefault="00486FC7" w:rsidP="00BE072F">
      <w:pPr>
        <w:pStyle w:val="Odstavek"/>
        <w:spacing w:before="0"/>
        <w:ind w:firstLine="0"/>
        <w:rPr>
          <w:sz w:val="20"/>
          <w:szCs w:val="20"/>
        </w:rPr>
      </w:pPr>
      <w:r w:rsidRPr="006A75A4">
        <w:rPr>
          <w:sz w:val="20"/>
          <w:szCs w:val="20"/>
        </w:rPr>
        <w:t>(3) Če Banka Slovenije ugotovi, da procesne predpostavke za odločanje o zahtevi niso izpolnjene in je pomanjkljivosti mogoče odpraviti, pozove vložnika, da pomanjkljivosti odpravi v roku, ki ne sme biti krajši od osmih in ne daljši kot 15 dni.</w:t>
      </w:r>
    </w:p>
    <w:p w14:paraId="73F255C6" w14:textId="77777777" w:rsidR="00486FC7" w:rsidRPr="006A75A4" w:rsidRDefault="00486FC7" w:rsidP="00BE072F">
      <w:pPr>
        <w:pStyle w:val="Odstavek"/>
        <w:spacing w:before="0"/>
        <w:ind w:firstLine="0"/>
        <w:rPr>
          <w:sz w:val="20"/>
          <w:szCs w:val="20"/>
        </w:rPr>
      </w:pPr>
    </w:p>
    <w:p w14:paraId="32D1747B" w14:textId="77777777" w:rsidR="00486FC7" w:rsidRPr="006A75A4" w:rsidRDefault="00486FC7" w:rsidP="00BE072F">
      <w:pPr>
        <w:pStyle w:val="Odstavek"/>
        <w:spacing w:before="0"/>
        <w:ind w:firstLine="0"/>
        <w:rPr>
          <w:sz w:val="20"/>
          <w:szCs w:val="20"/>
        </w:rPr>
      </w:pPr>
      <w:r w:rsidRPr="006A75A4">
        <w:rPr>
          <w:sz w:val="20"/>
          <w:szCs w:val="20"/>
        </w:rPr>
        <w:t>(4) Če vložnik pomanjkljivosti v roku, določenem s sklepom o odpravi pomanjkljivosti, ne odpravi, Banka Slovenije s sklepom zavrže zahtevo.</w:t>
      </w:r>
    </w:p>
    <w:p w14:paraId="286E6DB9" w14:textId="77777777" w:rsidR="00486FC7" w:rsidRPr="006A75A4" w:rsidRDefault="00486FC7" w:rsidP="00BE072F">
      <w:pPr>
        <w:pStyle w:val="Odstavek"/>
        <w:spacing w:before="0"/>
        <w:ind w:firstLine="0"/>
        <w:rPr>
          <w:sz w:val="20"/>
          <w:szCs w:val="20"/>
        </w:rPr>
      </w:pPr>
    </w:p>
    <w:p w14:paraId="2F742049" w14:textId="77777777" w:rsidR="00486FC7" w:rsidRPr="006A75A4" w:rsidRDefault="00486FC7" w:rsidP="00BE072F">
      <w:pPr>
        <w:pStyle w:val="Odstavek"/>
        <w:spacing w:before="0"/>
        <w:ind w:firstLine="0"/>
        <w:rPr>
          <w:sz w:val="20"/>
          <w:szCs w:val="20"/>
        </w:rPr>
      </w:pPr>
      <w:r w:rsidRPr="006A75A4">
        <w:rPr>
          <w:sz w:val="20"/>
          <w:szCs w:val="20"/>
        </w:rPr>
        <w:t>(5) Proti sklepu o odpravi pomanjkljivosti ni posebnega postopka sodnega varstva.</w:t>
      </w:r>
    </w:p>
    <w:p w14:paraId="15074E57" w14:textId="77777777" w:rsidR="00486FC7" w:rsidRPr="006A75A4" w:rsidRDefault="00486FC7" w:rsidP="00BE072F">
      <w:pPr>
        <w:pStyle w:val="Odstavek"/>
        <w:spacing w:before="0"/>
        <w:ind w:firstLine="0"/>
        <w:rPr>
          <w:sz w:val="20"/>
          <w:szCs w:val="20"/>
        </w:rPr>
      </w:pPr>
    </w:p>
    <w:p w14:paraId="54550D76" w14:textId="77777777" w:rsidR="00486FC7" w:rsidRPr="006A75A4" w:rsidRDefault="00486FC7" w:rsidP="00BE072F">
      <w:pPr>
        <w:pStyle w:val="Odstavek"/>
        <w:spacing w:before="0"/>
        <w:ind w:firstLine="0"/>
        <w:rPr>
          <w:sz w:val="20"/>
          <w:szCs w:val="20"/>
        </w:rPr>
      </w:pPr>
      <w:r w:rsidRPr="006A75A4">
        <w:rPr>
          <w:sz w:val="20"/>
          <w:szCs w:val="20"/>
        </w:rPr>
        <w:t>(6) Če se zahteva nanaša na izdajo dovoljenja za opravljanje bančnih storitev ali za združitev oziroma delitev, mora Banka Slovenije izdati sklep o odpravi pomanjkljivosti v dveh mesecih od prejema zahteve, v drugih primerih pa v enem mesecu od prejema zahteve.</w:t>
      </w:r>
    </w:p>
    <w:p w14:paraId="5DF24800" w14:textId="77777777" w:rsidR="00FE68E5" w:rsidRPr="006A75A4" w:rsidRDefault="00FE68E5" w:rsidP="00FE68E5">
      <w:pPr>
        <w:pStyle w:val="Odstavek"/>
        <w:spacing w:before="0"/>
        <w:rPr>
          <w:sz w:val="20"/>
          <w:szCs w:val="20"/>
        </w:rPr>
      </w:pPr>
    </w:p>
    <w:p w14:paraId="32C10390" w14:textId="77777777" w:rsidR="00FE68E5" w:rsidRPr="006A75A4" w:rsidRDefault="00FE68E5" w:rsidP="00FE68E5">
      <w:pPr>
        <w:shd w:val="clear" w:color="auto" w:fill="FFFFFF"/>
        <w:spacing w:after="0" w:line="240" w:lineRule="auto"/>
        <w:jc w:val="center"/>
        <w:rPr>
          <w:rFonts w:ascii="Arial" w:eastAsia="Times New Roman" w:hAnsi="Arial" w:cs="Arial"/>
          <w:b/>
          <w:bCs/>
          <w:color w:val="292B2C"/>
          <w:sz w:val="20"/>
          <w:szCs w:val="20"/>
          <w:lang w:eastAsia="sl-SI"/>
        </w:rPr>
      </w:pPr>
      <w:r w:rsidRPr="006A75A4">
        <w:rPr>
          <w:rFonts w:ascii="Arial" w:eastAsia="Times New Roman" w:hAnsi="Arial" w:cs="Arial"/>
          <w:b/>
          <w:bCs/>
          <w:color w:val="292B2C"/>
          <w:sz w:val="20"/>
          <w:szCs w:val="20"/>
          <w:lang w:eastAsia="sl-SI"/>
        </w:rPr>
        <w:t>368. člen</w:t>
      </w:r>
    </w:p>
    <w:p w14:paraId="31B283CE" w14:textId="77777777" w:rsidR="00FE68E5" w:rsidRPr="006A75A4" w:rsidRDefault="00FE68E5" w:rsidP="00FE68E5">
      <w:pPr>
        <w:shd w:val="clear" w:color="auto" w:fill="FFFFFF"/>
        <w:spacing w:after="0" w:line="240" w:lineRule="auto"/>
        <w:jc w:val="center"/>
        <w:rPr>
          <w:rFonts w:ascii="Arial" w:eastAsia="Times New Roman" w:hAnsi="Arial" w:cs="Arial"/>
          <w:b/>
          <w:bCs/>
          <w:color w:val="292B2C"/>
          <w:sz w:val="20"/>
          <w:szCs w:val="20"/>
          <w:lang w:eastAsia="sl-SI"/>
        </w:rPr>
      </w:pPr>
      <w:r w:rsidRPr="006A75A4">
        <w:rPr>
          <w:rFonts w:ascii="Arial" w:eastAsia="Times New Roman" w:hAnsi="Arial" w:cs="Arial"/>
          <w:b/>
          <w:bCs/>
          <w:color w:val="292B2C"/>
          <w:sz w:val="20"/>
          <w:szCs w:val="20"/>
          <w:lang w:eastAsia="sl-SI"/>
        </w:rPr>
        <w:t>(možnost izjave o zavrnitvi zahteve za izdajo dovoljenja)</w:t>
      </w:r>
    </w:p>
    <w:p w14:paraId="28773D2B" w14:textId="77777777" w:rsidR="00FE68E5" w:rsidRPr="006A75A4" w:rsidRDefault="00FE68E5" w:rsidP="00FE68E5">
      <w:pPr>
        <w:shd w:val="clear" w:color="auto" w:fill="FFFFFF"/>
        <w:spacing w:after="0" w:line="240" w:lineRule="auto"/>
        <w:jc w:val="both"/>
        <w:rPr>
          <w:rFonts w:ascii="Arial" w:eastAsia="Times New Roman" w:hAnsi="Arial" w:cs="Arial"/>
          <w:color w:val="292B2C"/>
          <w:sz w:val="20"/>
          <w:szCs w:val="20"/>
          <w:lang w:eastAsia="sl-SI"/>
        </w:rPr>
      </w:pPr>
    </w:p>
    <w:p w14:paraId="01727178" w14:textId="77777777" w:rsidR="00FE68E5" w:rsidRPr="006A75A4" w:rsidRDefault="00FE68E5" w:rsidP="00FE68E5">
      <w:pPr>
        <w:shd w:val="clear" w:color="auto" w:fill="FFFFFF"/>
        <w:spacing w:after="0" w:line="240" w:lineRule="auto"/>
        <w:jc w:val="both"/>
        <w:rPr>
          <w:rFonts w:ascii="Arial" w:eastAsia="Times New Roman" w:hAnsi="Arial" w:cs="Arial"/>
          <w:color w:val="292B2C"/>
          <w:sz w:val="20"/>
          <w:szCs w:val="20"/>
          <w:lang w:eastAsia="sl-SI"/>
        </w:rPr>
      </w:pPr>
      <w:r w:rsidRPr="006A75A4">
        <w:rPr>
          <w:rFonts w:ascii="Arial" w:eastAsia="Times New Roman" w:hAnsi="Arial" w:cs="Arial"/>
          <w:color w:val="292B2C"/>
          <w:sz w:val="20"/>
          <w:szCs w:val="20"/>
          <w:lang w:eastAsia="sl-SI"/>
        </w:rPr>
        <w:t>(1) Če namerava Banka Slovenije zavrniti zahtevo za izdajo dovoljenja na podlagi dejstev ali dokazov, ki jih ni predlagal vložnik, mora pred izdajo odločbe o zavrnitvi zahteve vložniku dati možnost, da se izjavi o dejstvih in okoliščinah, ki so pomembni za to odločitev.</w:t>
      </w:r>
    </w:p>
    <w:p w14:paraId="1E77A9B7" w14:textId="77777777" w:rsidR="00FE68E5" w:rsidRPr="006A75A4" w:rsidRDefault="00FE68E5" w:rsidP="00FE68E5">
      <w:pPr>
        <w:shd w:val="clear" w:color="auto" w:fill="FFFFFF"/>
        <w:spacing w:after="0" w:line="240" w:lineRule="auto"/>
        <w:jc w:val="both"/>
        <w:rPr>
          <w:rFonts w:ascii="Arial" w:eastAsia="Times New Roman" w:hAnsi="Arial" w:cs="Arial"/>
          <w:color w:val="292B2C"/>
          <w:sz w:val="20"/>
          <w:szCs w:val="20"/>
          <w:lang w:eastAsia="sl-SI"/>
        </w:rPr>
      </w:pPr>
    </w:p>
    <w:p w14:paraId="6FB68FE5" w14:textId="77777777" w:rsidR="00FE68E5" w:rsidRPr="006A75A4" w:rsidRDefault="00FE68E5" w:rsidP="00FE68E5">
      <w:pPr>
        <w:shd w:val="clear" w:color="auto" w:fill="FFFFFF"/>
        <w:spacing w:after="0" w:line="240" w:lineRule="auto"/>
        <w:jc w:val="both"/>
        <w:rPr>
          <w:rFonts w:ascii="Arial" w:eastAsia="Times New Roman" w:hAnsi="Arial" w:cs="Arial"/>
          <w:color w:val="292B2C"/>
          <w:sz w:val="20"/>
          <w:szCs w:val="20"/>
          <w:lang w:eastAsia="sl-SI"/>
        </w:rPr>
      </w:pPr>
      <w:r w:rsidRPr="006A75A4">
        <w:rPr>
          <w:rFonts w:ascii="Arial" w:eastAsia="Times New Roman" w:hAnsi="Arial" w:cs="Arial"/>
          <w:color w:val="292B2C"/>
          <w:sz w:val="20"/>
          <w:szCs w:val="20"/>
          <w:lang w:eastAsia="sl-SI"/>
        </w:rPr>
        <w:t>(2) Za možnost izjave iz prejšnjega odstavka se smiselno uporabljajo prvi do peti odstavek 354. člena tega zakona, le da rok za izjavo stranke ne sme biti krajši od 15 dni.</w:t>
      </w:r>
    </w:p>
    <w:p w14:paraId="49BB354C" w14:textId="77777777" w:rsidR="00FE68E5" w:rsidRPr="006A75A4" w:rsidRDefault="00FE68E5" w:rsidP="00FE68E5">
      <w:pPr>
        <w:pStyle w:val="Odstavek"/>
        <w:spacing w:before="0"/>
        <w:rPr>
          <w:sz w:val="20"/>
          <w:szCs w:val="20"/>
        </w:rPr>
      </w:pPr>
    </w:p>
    <w:p w14:paraId="2DF87276" w14:textId="77777777" w:rsidR="00486FC7" w:rsidRPr="006A75A4" w:rsidRDefault="00486FC7" w:rsidP="00BE072F">
      <w:pPr>
        <w:pStyle w:val="len0"/>
        <w:spacing w:before="0"/>
        <w:rPr>
          <w:sz w:val="20"/>
          <w:szCs w:val="20"/>
        </w:rPr>
      </w:pPr>
      <w:r w:rsidRPr="006A75A4">
        <w:rPr>
          <w:sz w:val="20"/>
          <w:szCs w:val="20"/>
        </w:rPr>
        <w:t>369. člen</w:t>
      </w:r>
    </w:p>
    <w:p w14:paraId="2F4BE825" w14:textId="77777777" w:rsidR="00486FC7" w:rsidRPr="006A75A4" w:rsidRDefault="00486FC7" w:rsidP="00BE072F">
      <w:pPr>
        <w:pStyle w:val="lennaslov0"/>
        <w:rPr>
          <w:sz w:val="20"/>
          <w:szCs w:val="20"/>
        </w:rPr>
      </w:pPr>
      <w:r w:rsidRPr="006A75A4">
        <w:rPr>
          <w:sz w:val="20"/>
          <w:szCs w:val="20"/>
        </w:rPr>
        <w:t>(rok za odločitev)</w:t>
      </w:r>
    </w:p>
    <w:p w14:paraId="0E158DAA" w14:textId="77777777" w:rsidR="00486FC7" w:rsidRPr="006A75A4" w:rsidRDefault="00486FC7" w:rsidP="00BE072F">
      <w:pPr>
        <w:pStyle w:val="Odstavek"/>
        <w:spacing w:before="0"/>
        <w:ind w:firstLine="0"/>
        <w:rPr>
          <w:sz w:val="20"/>
          <w:szCs w:val="20"/>
        </w:rPr>
      </w:pPr>
    </w:p>
    <w:p w14:paraId="6BE86B67" w14:textId="77777777" w:rsidR="00486FC7" w:rsidRPr="006A75A4" w:rsidRDefault="00486FC7" w:rsidP="00BE072F">
      <w:pPr>
        <w:pStyle w:val="Odstavek"/>
        <w:spacing w:before="0"/>
        <w:ind w:firstLine="0"/>
        <w:rPr>
          <w:sz w:val="20"/>
          <w:szCs w:val="20"/>
        </w:rPr>
      </w:pPr>
      <w:r w:rsidRPr="006A75A4">
        <w:rPr>
          <w:sz w:val="20"/>
          <w:szCs w:val="20"/>
        </w:rPr>
        <w:t>(1) Banka Slovenije mora o zahtevi za izdajo teh dovoljenj odločiti v šestih mesecih od prejema zahteve za izdajo dovoljenja:</w:t>
      </w:r>
    </w:p>
    <w:p w14:paraId="4E6D348B" w14:textId="77777777" w:rsidR="00486FC7" w:rsidRPr="006A75A4" w:rsidRDefault="00486FC7" w:rsidP="00BE072F">
      <w:pPr>
        <w:pStyle w:val="tevilnatoka"/>
        <w:numPr>
          <w:ilvl w:val="0"/>
          <w:numId w:val="43"/>
        </w:numPr>
        <w:tabs>
          <w:tab w:val="clear" w:pos="540"/>
          <w:tab w:val="clear" w:pos="900"/>
          <w:tab w:val="num" w:pos="425"/>
        </w:tabs>
        <w:ind w:left="425" w:hanging="425"/>
        <w:rPr>
          <w:rFonts w:cs="Arial"/>
          <w:sz w:val="20"/>
          <w:szCs w:val="20"/>
        </w:rPr>
      </w:pPr>
      <w:r w:rsidRPr="006A75A4">
        <w:rPr>
          <w:rFonts w:cs="Arial"/>
          <w:sz w:val="20"/>
          <w:szCs w:val="20"/>
        </w:rPr>
        <w:t>za opravljanje bančnih, finančnih in dodatnih finančnih storitev,</w:t>
      </w:r>
    </w:p>
    <w:p w14:paraId="4E85A883" w14:textId="77777777" w:rsidR="00486FC7" w:rsidRPr="006A75A4" w:rsidRDefault="00486FC7" w:rsidP="00BE072F">
      <w:pPr>
        <w:pStyle w:val="tevilnatoka"/>
        <w:numPr>
          <w:ilvl w:val="0"/>
          <w:numId w:val="43"/>
        </w:numPr>
        <w:tabs>
          <w:tab w:val="clear" w:pos="540"/>
          <w:tab w:val="clear" w:pos="900"/>
          <w:tab w:val="num" w:pos="425"/>
        </w:tabs>
        <w:ind w:left="425" w:hanging="425"/>
        <w:rPr>
          <w:rFonts w:cs="Arial"/>
          <w:sz w:val="20"/>
          <w:szCs w:val="20"/>
        </w:rPr>
      </w:pPr>
      <w:r w:rsidRPr="006A75A4">
        <w:rPr>
          <w:rFonts w:cs="Arial"/>
          <w:sz w:val="20"/>
          <w:szCs w:val="20"/>
        </w:rPr>
        <w:t>za združitev oziroma delitev.</w:t>
      </w:r>
    </w:p>
    <w:p w14:paraId="789E98A1" w14:textId="77777777" w:rsidR="00486FC7" w:rsidRPr="006A75A4" w:rsidRDefault="00486FC7" w:rsidP="00BE072F">
      <w:pPr>
        <w:pStyle w:val="Odstavek"/>
        <w:spacing w:before="0"/>
        <w:ind w:firstLine="0"/>
        <w:rPr>
          <w:sz w:val="20"/>
          <w:szCs w:val="20"/>
        </w:rPr>
      </w:pPr>
    </w:p>
    <w:p w14:paraId="77526008" w14:textId="77777777" w:rsidR="00486FC7" w:rsidRPr="006A75A4" w:rsidRDefault="00486FC7" w:rsidP="00BE072F">
      <w:pPr>
        <w:pStyle w:val="Odstavek"/>
        <w:spacing w:before="0"/>
        <w:ind w:firstLine="0"/>
        <w:rPr>
          <w:sz w:val="20"/>
          <w:szCs w:val="20"/>
        </w:rPr>
      </w:pPr>
      <w:r w:rsidRPr="006A75A4">
        <w:rPr>
          <w:sz w:val="20"/>
          <w:szCs w:val="20"/>
        </w:rPr>
        <w:t>(2) O zahtevi za izdajo drugih dovoljenj in soglasij mora Banka Slovenije odločiti v treh mesecih od prejema zahteve, razen če za odločanje o posameznem dovoljenju ali soglasju ta zakon, Uredba 575/2013/EU ali drug predpis izrecno določa drugačen rok.</w:t>
      </w:r>
    </w:p>
    <w:p w14:paraId="2E3B0360" w14:textId="77777777" w:rsidR="00486FC7" w:rsidRPr="006A75A4" w:rsidRDefault="00486FC7" w:rsidP="00BE072F">
      <w:pPr>
        <w:pStyle w:val="Odstavek"/>
        <w:spacing w:before="0"/>
        <w:ind w:firstLine="0"/>
        <w:rPr>
          <w:sz w:val="20"/>
          <w:szCs w:val="20"/>
        </w:rPr>
      </w:pPr>
    </w:p>
    <w:p w14:paraId="28FD4614" w14:textId="77777777" w:rsidR="00486FC7" w:rsidRPr="006A75A4" w:rsidRDefault="00486FC7" w:rsidP="00BE072F">
      <w:pPr>
        <w:pStyle w:val="Odstavek"/>
        <w:spacing w:before="0"/>
        <w:ind w:firstLine="0"/>
        <w:rPr>
          <w:sz w:val="20"/>
          <w:szCs w:val="20"/>
        </w:rPr>
      </w:pPr>
      <w:r w:rsidRPr="006A75A4">
        <w:rPr>
          <w:sz w:val="20"/>
          <w:szCs w:val="20"/>
        </w:rPr>
        <w:t>(3) Če je Banka Slovenije pozvala stranko, naj odpravi pomanjkljivosti v skladu s šestim odstavkom 366. člena tega zakona, rok iz prvega oziroma drugega odstavka tega člena teče od trenutka, ko so bile pomanjkljivosti odpravljene.</w:t>
      </w:r>
    </w:p>
    <w:p w14:paraId="17763CB1" w14:textId="77777777" w:rsidR="00486FC7" w:rsidRPr="006A75A4" w:rsidRDefault="00486FC7" w:rsidP="00BE072F">
      <w:pPr>
        <w:pStyle w:val="Odstavek"/>
        <w:spacing w:before="0"/>
        <w:ind w:firstLine="0"/>
        <w:rPr>
          <w:sz w:val="20"/>
          <w:szCs w:val="20"/>
        </w:rPr>
      </w:pPr>
    </w:p>
    <w:p w14:paraId="2E031A75" w14:textId="77777777" w:rsidR="00486FC7" w:rsidRPr="006A75A4" w:rsidRDefault="00486FC7" w:rsidP="00BE072F">
      <w:pPr>
        <w:pStyle w:val="Odstavek"/>
        <w:spacing w:before="0"/>
        <w:ind w:firstLine="0"/>
        <w:rPr>
          <w:sz w:val="20"/>
          <w:szCs w:val="20"/>
        </w:rPr>
      </w:pPr>
      <w:r w:rsidRPr="006A75A4">
        <w:rPr>
          <w:sz w:val="20"/>
          <w:szCs w:val="20"/>
        </w:rPr>
        <w:t>(4) Če je Banka Slovenije pred iztekom roka iz prvega odstavka tega člena v skladu s prejšnjim členom vložnika pozvala, da se izjasni o razlogih za zavrnitev zahteve, rok iz prvega oziroma drugega odstavka tega člena ne teče od vročitve poziva do izteka roka za izjavo oziroma do prejema izjave, če je bila ta posredovana v roku, določenem s pozivom.</w:t>
      </w:r>
    </w:p>
    <w:p w14:paraId="481AD145" w14:textId="77777777" w:rsidR="00486FC7" w:rsidRPr="006A75A4" w:rsidRDefault="00486FC7" w:rsidP="00BE072F">
      <w:pPr>
        <w:pStyle w:val="Odstavek"/>
        <w:spacing w:before="0"/>
        <w:rPr>
          <w:sz w:val="20"/>
          <w:szCs w:val="20"/>
        </w:rPr>
      </w:pPr>
    </w:p>
    <w:p w14:paraId="47DB2AF1" w14:textId="77777777" w:rsidR="00FE68E5" w:rsidRPr="006A75A4" w:rsidRDefault="00FE68E5" w:rsidP="00FE68E5">
      <w:pPr>
        <w:shd w:val="clear" w:color="auto" w:fill="FFFFFF"/>
        <w:spacing w:after="0" w:line="240" w:lineRule="auto"/>
        <w:jc w:val="center"/>
        <w:rPr>
          <w:rFonts w:ascii="Arial" w:eastAsia="Times New Roman" w:hAnsi="Arial" w:cs="Arial"/>
          <w:b/>
          <w:bCs/>
          <w:color w:val="292B2C"/>
          <w:sz w:val="20"/>
          <w:szCs w:val="20"/>
          <w:lang w:eastAsia="sl-SI"/>
        </w:rPr>
      </w:pPr>
      <w:r w:rsidRPr="006A75A4">
        <w:rPr>
          <w:rFonts w:ascii="Arial" w:eastAsia="Times New Roman" w:hAnsi="Arial" w:cs="Arial"/>
          <w:b/>
          <w:bCs/>
          <w:color w:val="292B2C"/>
          <w:sz w:val="20"/>
          <w:szCs w:val="20"/>
          <w:lang w:eastAsia="sl-SI"/>
        </w:rPr>
        <w:t>396. člen</w:t>
      </w:r>
    </w:p>
    <w:p w14:paraId="3E0B4873" w14:textId="77777777" w:rsidR="00FE68E5" w:rsidRPr="006A75A4" w:rsidRDefault="00FE68E5" w:rsidP="00FE68E5">
      <w:pPr>
        <w:shd w:val="clear" w:color="auto" w:fill="FFFFFF"/>
        <w:spacing w:after="0" w:line="240" w:lineRule="auto"/>
        <w:jc w:val="center"/>
        <w:rPr>
          <w:rFonts w:ascii="Arial" w:eastAsia="Times New Roman" w:hAnsi="Arial" w:cs="Arial"/>
          <w:b/>
          <w:bCs/>
          <w:color w:val="292B2C"/>
          <w:sz w:val="20"/>
          <w:szCs w:val="20"/>
          <w:lang w:eastAsia="sl-SI"/>
        </w:rPr>
      </w:pPr>
      <w:r w:rsidRPr="006A75A4">
        <w:rPr>
          <w:rFonts w:ascii="Arial" w:eastAsia="Times New Roman" w:hAnsi="Arial" w:cs="Arial"/>
          <w:b/>
          <w:bCs/>
          <w:color w:val="292B2C"/>
          <w:sz w:val="20"/>
          <w:szCs w:val="20"/>
          <w:lang w:eastAsia="sl-SI"/>
        </w:rPr>
        <w:t>(globa za kršitev banke)</w:t>
      </w:r>
    </w:p>
    <w:p w14:paraId="51E74901" w14:textId="77777777" w:rsidR="00FE68E5" w:rsidRPr="006A75A4" w:rsidRDefault="00FE68E5" w:rsidP="00FE68E5">
      <w:pPr>
        <w:shd w:val="clear" w:color="auto" w:fill="FFFFFF"/>
        <w:spacing w:after="0" w:line="240" w:lineRule="auto"/>
        <w:jc w:val="both"/>
        <w:rPr>
          <w:rFonts w:ascii="Arial" w:eastAsia="Times New Roman" w:hAnsi="Arial" w:cs="Arial"/>
          <w:color w:val="292B2C"/>
          <w:sz w:val="20"/>
          <w:szCs w:val="20"/>
          <w:lang w:eastAsia="sl-SI"/>
        </w:rPr>
      </w:pPr>
    </w:p>
    <w:p w14:paraId="30E8946A" w14:textId="77777777" w:rsidR="00FE68E5" w:rsidRPr="006A75A4" w:rsidRDefault="00FE68E5" w:rsidP="00FE68E5">
      <w:pPr>
        <w:shd w:val="clear" w:color="auto" w:fill="FFFFFF"/>
        <w:spacing w:after="0" w:line="240" w:lineRule="auto"/>
        <w:jc w:val="both"/>
        <w:rPr>
          <w:rFonts w:ascii="Arial" w:eastAsia="Times New Roman" w:hAnsi="Arial" w:cs="Arial"/>
          <w:color w:val="292B2C"/>
          <w:sz w:val="20"/>
          <w:szCs w:val="20"/>
          <w:lang w:eastAsia="sl-SI"/>
        </w:rPr>
      </w:pPr>
      <w:r w:rsidRPr="006A75A4">
        <w:rPr>
          <w:rFonts w:ascii="Arial" w:eastAsia="Times New Roman" w:hAnsi="Arial" w:cs="Arial"/>
          <w:color w:val="292B2C"/>
          <w:sz w:val="20"/>
          <w:szCs w:val="20"/>
          <w:lang w:eastAsia="sl-SI"/>
        </w:rPr>
        <w:t>(1) Z globo od 25.000 do 250.000 eurov se za prekršek kaznuje banka, ki:</w:t>
      </w:r>
    </w:p>
    <w:p w14:paraId="6592734F" w14:textId="77777777" w:rsidR="00FE68E5" w:rsidRPr="006A75A4" w:rsidRDefault="00FE68E5">
      <w:pPr>
        <w:pStyle w:val="Odstavekseznama"/>
        <w:numPr>
          <w:ilvl w:val="0"/>
          <w:numId w:val="95"/>
        </w:numPr>
        <w:shd w:val="clear" w:color="auto" w:fill="FFFFFF"/>
        <w:spacing w:line="240" w:lineRule="auto"/>
        <w:jc w:val="both"/>
        <w:rPr>
          <w:rFonts w:cs="Arial"/>
          <w:color w:val="292B2C"/>
          <w:szCs w:val="20"/>
          <w:lang w:eastAsia="sl-SI"/>
        </w:rPr>
      </w:pPr>
      <w:r w:rsidRPr="006A75A4">
        <w:rPr>
          <w:rFonts w:cs="Arial"/>
          <w:color w:val="292B2C"/>
          <w:szCs w:val="20"/>
          <w:lang w:eastAsia="sl-SI"/>
        </w:rPr>
        <w:t>je pridobila dovoljenje ali soglasje, ki je določeno s tem zakonom ali Uredbo 575/2013/EU z navajanjem neresničnih podatkov ali na podlagi drugih zavajajočih ravnanj;</w:t>
      </w:r>
    </w:p>
    <w:p w14:paraId="3E5E7E82" w14:textId="77777777" w:rsidR="00FE68E5" w:rsidRPr="006A75A4" w:rsidRDefault="00FE68E5">
      <w:pPr>
        <w:pStyle w:val="Odstavekseznama"/>
        <w:numPr>
          <w:ilvl w:val="0"/>
          <w:numId w:val="95"/>
        </w:numPr>
        <w:shd w:val="clear" w:color="auto" w:fill="FFFFFF"/>
        <w:spacing w:line="240" w:lineRule="auto"/>
        <w:jc w:val="both"/>
        <w:rPr>
          <w:rFonts w:cs="Arial"/>
          <w:color w:val="292B2C"/>
          <w:szCs w:val="20"/>
          <w:lang w:eastAsia="sl-SI"/>
        </w:rPr>
      </w:pPr>
      <w:r w:rsidRPr="006A75A4">
        <w:rPr>
          <w:rFonts w:cs="Arial"/>
          <w:color w:val="292B2C"/>
          <w:szCs w:val="20"/>
          <w:lang w:eastAsia="sl-SI"/>
        </w:rPr>
        <w:t>če v nasprotju s petim odstavkom 31. člena tega zakona opravlja storitve, ki jih ne sme opravljati;</w:t>
      </w:r>
    </w:p>
    <w:p w14:paraId="4A280EC7" w14:textId="77777777" w:rsidR="00FE68E5" w:rsidRPr="006A75A4" w:rsidRDefault="00FE68E5">
      <w:pPr>
        <w:pStyle w:val="Odstavekseznama"/>
        <w:numPr>
          <w:ilvl w:val="0"/>
          <w:numId w:val="95"/>
        </w:numPr>
        <w:shd w:val="clear" w:color="auto" w:fill="FFFFFF"/>
        <w:spacing w:line="240" w:lineRule="auto"/>
        <w:jc w:val="both"/>
        <w:rPr>
          <w:rFonts w:cs="Arial"/>
          <w:color w:val="292B2C"/>
          <w:szCs w:val="20"/>
          <w:lang w:eastAsia="sl-SI"/>
        </w:rPr>
      </w:pPr>
      <w:r w:rsidRPr="006A75A4">
        <w:rPr>
          <w:rFonts w:cs="Arial"/>
          <w:color w:val="292B2C"/>
          <w:szCs w:val="20"/>
          <w:lang w:eastAsia="sl-SI"/>
        </w:rPr>
        <w:t>kreditira oziroma daje jamstva za nakup delnic v nasprotju s prvim odstavkom 32. člena tega zakona;</w:t>
      </w:r>
    </w:p>
    <w:p w14:paraId="7DCBC20E" w14:textId="77777777" w:rsidR="00FE68E5" w:rsidRPr="006A75A4" w:rsidRDefault="00FE68E5">
      <w:pPr>
        <w:pStyle w:val="Odstavekseznama"/>
        <w:numPr>
          <w:ilvl w:val="0"/>
          <w:numId w:val="95"/>
        </w:numPr>
        <w:shd w:val="clear" w:color="auto" w:fill="FFFFFF"/>
        <w:spacing w:line="240" w:lineRule="auto"/>
        <w:jc w:val="both"/>
        <w:rPr>
          <w:rFonts w:cs="Arial"/>
          <w:color w:val="292B2C"/>
          <w:szCs w:val="20"/>
          <w:lang w:eastAsia="sl-SI"/>
        </w:rPr>
      </w:pPr>
      <w:r w:rsidRPr="006A75A4">
        <w:rPr>
          <w:rFonts w:cs="Arial"/>
          <w:color w:val="292B2C"/>
          <w:szCs w:val="20"/>
          <w:lang w:eastAsia="sl-SI"/>
        </w:rPr>
        <w:t>ne vzpostavi ali ne izvaja ustrezne politike izbora kandidatov za člane upravljalnega organa v skladu z drugim odstavkom 35. člena tega zakona;</w:t>
      </w:r>
    </w:p>
    <w:p w14:paraId="0CE08428" w14:textId="77777777" w:rsidR="00FE68E5" w:rsidRPr="006A75A4" w:rsidRDefault="00FE68E5">
      <w:pPr>
        <w:pStyle w:val="Odstavekseznama"/>
        <w:numPr>
          <w:ilvl w:val="0"/>
          <w:numId w:val="95"/>
        </w:numPr>
        <w:shd w:val="clear" w:color="auto" w:fill="FFFFFF"/>
        <w:spacing w:line="240" w:lineRule="auto"/>
        <w:jc w:val="both"/>
        <w:rPr>
          <w:rFonts w:cs="Arial"/>
          <w:color w:val="292B2C"/>
          <w:szCs w:val="20"/>
          <w:lang w:eastAsia="sl-SI"/>
        </w:rPr>
      </w:pPr>
      <w:r w:rsidRPr="006A75A4">
        <w:rPr>
          <w:rFonts w:cs="Arial"/>
          <w:color w:val="292B2C"/>
          <w:szCs w:val="20"/>
          <w:lang w:eastAsia="sl-SI"/>
        </w:rPr>
        <w:t>ni zagotovila, da nadzorni svet banke imenuje komisiji v skladu z 51. členom tega zakona ali delovanje teh komisij ni v skladu z 52., 53. ali 54. členom tega zakona;</w:t>
      </w:r>
    </w:p>
    <w:p w14:paraId="1C3AA9C2" w14:textId="77777777" w:rsidR="00FE68E5" w:rsidRPr="006A75A4" w:rsidRDefault="00FE68E5">
      <w:pPr>
        <w:pStyle w:val="Odstavekseznama"/>
        <w:numPr>
          <w:ilvl w:val="0"/>
          <w:numId w:val="95"/>
        </w:numPr>
        <w:shd w:val="clear" w:color="auto" w:fill="FFFFFF"/>
        <w:spacing w:line="240" w:lineRule="auto"/>
        <w:jc w:val="both"/>
        <w:rPr>
          <w:rFonts w:cs="Arial"/>
          <w:color w:val="292B2C"/>
          <w:szCs w:val="20"/>
          <w:lang w:eastAsia="sl-SI"/>
        </w:rPr>
      </w:pPr>
      <w:r w:rsidRPr="006A75A4">
        <w:rPr>
          <w:rFonts w:cs="Arial"/>
          <w:color w:val="292B2C"/>
          <w:szCs w:val="20"/>
          <w:lang w:eastAsia="sl-SI"/>
        </w:rPr>
        <w:t>je omogočila, da ena ali več oseb, ki ne izpolnjujejo pogojev, določenih s tem zakonom, opravlja funkcijo člana upravljalnega organa, tudi v njegovi nadzorni funkciji, ali višjega vodstva banke;</w:t>
      </w:r>
    </w:p>
    <w:p w14:paraId="118F25EF" w14:textId="77777777" w:rsidR="00FE68E5" w:rsidRPr="006A75A4" w:rsidRDefault="00FE68E5">
      <w:pPr>
        <w:pStyle w:val="Odstavekseznama"/>
        <w:numPr>
          <w:ilvl w:val="0"/>
          <w:numId w:val="95"/>
        </w:numPr>
        <w:shd w:val="clear" w:color="auto" w:fill="FFFFFF"/>
        <w:spacing w:line="240" w:lineRule="auto"/>
        <w:jc w:val="both"/>
        <w:rPr>
          <w:rFonts w:cs="Arial"/>
          <w:color w:val="292B2C"/>
          <w:szCs w:val="20"/>
          <w:lang w:eastAsia="sl-SI"/>
        </w:rPr>
      </w:pPr>
      <w:r w:rsidRPr="006A75A4">
        <w:rPr>
          <w:rFonts w:cs="Arial"/>
          <w:color w:val="292B2C"/>
          <w:szCs w:val="20"/>
          <w:lang w:eastAsia="sl-SI"/>
        </w:rPr>
        <w:t>ne obvesti Banke Slovenije o spremembi deleža posameznega delničarja v skladu z 81. členom tega zakona;</w:t>
      </w:r>
    </w:p>
    <w:p w14:paraId="3BAF0CFA" w14:textId="77777777" w:rsidR="00FE68E5" w:rsidRPr="006A75A4" w:rsidRDefault="00FE68E5">
      <w:pPr>
        <w:pStyle w:val="Odstavekseznama"/>
        <w:numPr>
          <w:ilvl w:val="0"/>
          <w:numId w:val="95"/>
        </w:numPr>
        <w:shd w:val="clear" w:color="auto" w:fill="FFFFFF"/>
        <w:spacing w:line="240" w:lineRule="auto"/>
        <w:jc w:val="both"/>
        <w:rPr>
          <w:rFonts w:cs="Arial"/>
          <w:color w:val="292B2C"/>
          <w:szCs w:val="20"/>
          <w:lang w:eastAsia="sl-SI"/>
        </w:rPr>
      </w:pPr>
      <w:r w:rsidRPr="006A75A4">
        <w:rPr>
          <w:rFonts w:cs="Arial"/>
          <w:color w:val="292B2C"/>
          <w:szCs w:val="20"/>
          <w:lang w:eastAsia="sl-SI"/>
        </w:rPr>
        <w:t>vodi poslovne knjige, sestavlja knjigovodske listine, vrednoti knjigovodske postavke ali sestavlja poročila v nasprotju z drugim odstavkom 102. člena tega zakona;</w:t>
      </w:r>
    </w:p>
    <w:p w14:paraId="4591B3C7" w14:textId="77777777" w:rsidR="00FE68E5" w:rsidRPr="006A75A4" w:rsidRDefault="00FE68E5">
      <w:pPr>
        <w:pStyle w:val="Odstavekseznama"/>
        <w:numPr>
          <w:ilvl w:val="0"/>
          <w:numId w:val="95"/>
        </w:numPr>
        <w:shd w:val="clear" w:color="auto" w:fill="FFFFFF"/>
        <w:spacing w:line="240" w:lineRule="auto"/>
        <w:jc w:val="both"/>
        <w:rPr>
          <w:rFonts w:cs="Arial"/>
          <w:color w:val="292B2C"/>
          <w:szCs w:val="20"/>
          <w:lang w:eastAsia="sl-SI"/>
        </w:rPr>
      </w:pPr>
      <w:r w:rsidRPr="006A75A4">
        <w:rPr>
          <w:rFonts w:cs="Arial"/>
          <w:color w:val="292B2C"/>
          <w:szCs w:val="20"/>
          <w:lang w:eastAsia="sl-SI"/>
        </w:rPr>
        <w:t>ne poroča finančnih informacij v zvezi z računovodskim izkazi v skladu s tretjim odstavkom 103. člena tega zakona;</w:t>
      </w:r>
    </w:p>
    <w:p w14:paraId="01AAB4C9" w14:textId="77777777" w:rsidR="00FE68E5" w:rsidRPr="006A75A4" w:rsidRDefault="00FE68E5">
      <w:pPr>
        <w:pStyle w:val="Odstavekseznama"/>
        <w:numPr>
          <w:ilvl w:val="0"/>
          <w:numId w:val="95"/>
        </w:numPr>
        <w:shd w:val="clear" w:color="auto" w:fill="FFFFFF"/>
        <w:spacing w:line="240" w:lineRule="auto"/>
        <w:jc w:val="both"/>
        <w:rPr>
          <w:rFonts w:cs="Arial"/>
          <w:color w:val="292B2C"/>
          <w:szCs w:val="20"/>
          <w:lang w:eastAsia="sl-SI"/>
        </w:rPr>
      </w:pPr>
      <w:r w:rsidRPr="006A75A4">
        <w:rPr>
          <w:rFonts w:cs="Arial"/>
          <w:color w:val="292B2C"/>
          <w:szCs w:val="20"/>
          <w:lang w:eastAsia="sl-SI"/>
        </w:rPr>
        <w:t>glede razkritja dodatnih informacij ne ravna v skladu s 104. členom tega zakona;</w:t>
      </w:r>
    </w:p>
    <w:p w14:paraId="0CE62E2F" w14:textId="77777777" w:rsidR="00FE68E5" w:rsidRPr="006A75A4" w:rsidRDefault="00FE68E5">
      <w:pPr>
        <w:pStyle w:val="Odstavekseznama"/>
        <w:numPr>
          <w:ilvl w:val="0"/>
          <w:numId w:val="95"/>
        </w:numPr>
        <w:shd w:val="clear" w:color="auto" w:fill="FFFFFF"/>
        <w:spacing w:line="240" w:lineRule="auto"/>
        <w:jc w:val="both"/>
        <w:rPr>
          <w:rFonts w:cs="Arial"/>
          <w:color w:val="292B2C"/>
          <w:szCs w:val="20"/>
          <w:lang w:eastAsia="sl-SI"/>
        </w:rPr>
      </w:pPr>
      <w:r w:rsidRPr="006A75A4">
        <w:rPr>
          <w:rFonts w:cs="Arial"/>
          <w:color w:val="292B2C"/>
          <w:szCs w:val="20"/>
          <w:lang w:eastAsia="sl-SI"/>
        </w:rPr>
        <w:t>ne predloži letnega poročila, konsolidiranega letnega poročila, revizorjevega poročila ali dodatnega revizorjevega poročila v skladu s 105. členom tega zakona;</w:t>
      </w:r>
    </w:p>
    <w:p w14:paraId="7586662A" w14:textId="77777777" w:rsidR="00FE68E5" w:rsidRPr="006A75A4" w:rsidRDefault="00FE68E5">
      <w:pPr>
        <w:pStyle w:val="Odstavekseznama"/>
        <w:numPr>
          <w:ilvl w:val="0"/>
          <w:numId w:val="95"/>
        </w:numPr>
        <w:shd w:val="clear" w:color="auto" w:fill="FFFFFF"/>
        <w:spacing w:line="240" w:lineRule="auto"/>
        <w:jc w:val="both"/>
        <w:rPr>
          <w:rFonts w:cs="Arial"/>
          <w:color w:val="292B2C"/>
          <w:szCs w:val="20"/>
          <w:lang w:eastAsia="sl-SI"/>
        </w:rPr>
      </w:pPr>
      <w:r w:rsidRPr="006A75A4">
        <w:rPr>
          <w:rFonts w:cs="Arial"/>
          <w:color w:val="292B2C"/>
          <w:szCs w:val="20"/>
          <w:lang w:eastAsia="sl-SI"/>
        </w:rPr>
        <w:t>v rokih iz prvega oziroma tretjega odstavka 108. člena tega zakona na svojih uradnih spletnih straneh ne objavi letnega poročila oziroma konsolidiranega letnega poročila ali revizorjevega poročila o revidiranju letnega poročila iz drugega odstavka 57. člena ZGD-1;</w:t>
      </w:r>
    </w:p>
    <w:p w14:paraId="400A46B8" w14:textId="77777777" w:rsidR="00FE68E5" w:rsidRPr="006A75A4" w:rsidRDefault="00FE68E5">
      <w:pPr>
        <w:pStyle w:val="Odstavekseznama"/>
        <w:numPr>
          <w:ilvl w:val="0"/>
          <w:numId w:val="95"/>
        </w:numPr>
        <w:shd w:val="clear" w:color="auto" w:fill="FFFFFF"/>
        <w:spacing w:line="240" w:lineRule="auto"/>
        <w:jc w:val="both"/>
        <w:rPr>
          <w:rFonts w:cs="Arial"/>
          <w:color w:val="292B2C"/>
          <w:szCs w:val="20"/>
          <w:lang w:eastAsia="sl-SI"/>
        </w:rPr>
      </w:pPr>
      <w:r w:rsidRPr="006A75A4">
        <w:rPr>
          <w:rFonts w:cs="Arial"/>
          <w:color w:val="292B2C"/>
          <w:szCs w:val="20"/>
          <w:lang w:eastAsia="sl-SI"/>
        </w:rPr>
        <w:t>ne zagotovi, da ostaneta letno poročilo in revizorjevo poročilo iz drugega odstavka 57. člena ZGD-1 dostopna na njenih uradnih spletnih straneh najmanj pet let po njuni objavi v skladu s četrtim odstavkom 108. člena tega zakona;</w:t>
      </w:r>
    </w:p>
    <w:p w14:paraId="6547D9EE" w14:textId="77777777" w:rsidR="00FE68E5" w:rsidRPr="006A75A4" w:rsidRDefault="00FE68E5">
      <w:pPr>
        <w:pStyle w:val="Odstavekseznama"/>
        <w:numPr>
          <w:ilvl w:val="0"/>
          <w:numId w:val="95"/>
        </w:numPr>
        <w:shd w:val="clear" w:color="auto" w:fill="FFFFFF"/>
        <w:spacing w:line="240" w:lineRule="auto"/>
        <w:jc w:val="both"/>
        <w:rPr>
          <w:rFonts w:cs="Arial"/>
          <w:color w:val="292B2C"/>
          <w:szCs w:val="20"/>
          <w:lang w:eastAsia="sl-SI"/>
        </w:rPr>
      </w:pPr>
      <w:r w:rsidRPr="006A75A4">
        <w:rPr>
          <w:rFonts w:cs="Arial"/>
          <w:color w:val="292B2C"/>
          <w:szCs w:val="20"/>
          <w:lang w:eastAsia="sl-SI"/>
        </w:rPr>
        <w:t>po prenehanju dovoljenja za opravljanje storitev sklepa nove posle v nasprotju s prepovedjo iz petega odstavka 122. člena tega zakona;</w:t>
      </w:r>
    </w:p>
    <w:p w14:paraId="10807E8B" w14:textId="77777777" w:rsidR="00FE68E5" w:rsidRPr="006A75A4" w:rsidRDefault="00FE68E5">
      <w:pPr>
        <w:pStyle w:val="Odstavekseznama"/>
        <w:numPr>
          <w:ilvl w:val="0"/>
          <w:numId w:val="95"/>
        </w:numPr>
        <w:shd w:val="clear" w:color="auto" w:fill="FFFFFF"/>
        <w:spacing w:line="240" w:lineRule="auto"/>
        <w:jc w:val="both"/>
        <w:rPr>
          <w:rFonts w:cs="Arial"/>
          <w:color w:val="292B2C"/>
          <w:szCs w:val="20"/>
          <w:lang w:eastAsia="sl-SI"/>
        </w:rPr>
      </w:pPr>
      <w:r w:rsidRPr="006A75A4">
        <w:rPr>
          <w:rFonts w:cs="Arial"/>
          <w:color w:val="292B2C"/>
          <w:szCs w:val="20"/>
          <w:lang w:eastAsia="sl-SI"/>
        </w:rPr>
        <w:t>ustanovi podružnico v državi članici, ne da bi o tej nameri predhodno obvestila Banko Slovenije v skladu s prvim odstavkom 126. člena tega zakona, ali začne opravljati posle prek podružnice v drugi državi članici v nasprotju s 128. členom tega zakona;</w:t>
      </w:r>
    </w:p>
    <w:p w14:paraId="2C83505F" w14:textId="77777777" w:rsidR="00FE68E5" w:rsidRPr="006A75A4" w:rsidRDefault="00FE68E5">
      <w:pPr>
        <w:pStyle w:val="Odstavekseznama"/>
        <w:numPr>
          <w:ilvl w:val="0"/>
          <w:numId w:val="95"/>
        </w:numPr>
        <w:shd w:val="clear" w:color="auto" w:fill="FFFFFF"/>
        <w:spacing w:line="240" w:lineRule="auto"/>
        <w:jc w:val="both"/>
        <w:rPr>
          <w:rFonts w:cs="Arial"/>
          <w:color w:val="292B2C"/>
          <w:szCs w:val="20"/>
          <w:lang w:eastAsia="sl-SI"/>
        </w:rPr>
      </w:pPr>
      <w:r w:rsidRPr="006A75A4">
        <w:rPr>
          <w:rFonts w:cs="Arial"/>
          <w:color w:val="292B2C"/>
          <w:szCs w:val="20"/>
          <w:lang w:eastAsia="sl-SI"/>
        </w:rPr>
        <w:lastRenderedPageBreak/>
        <w:t>začne neposredno opravljati vzajemno priznane finančne storitve v državi članici, ne da bi o tem obvestila Banko Slovenije v skladu s prvim odstavkom 130. člena tega zakona;</w:t>
      </w:r>
    </w:p>
    <w:p w14:paraId="44AF16FE" w14:textId="77777777" w:rsidR="00FE68E5" w:rsidRPr="006A75A4" w:rsidRDefault="00FE68E5">
      <w:pPr>
        <w:pStyle w:val="Odstavekseznama"/>
        <w:numPr>
          <w:ilvl w:val="0"/>
          <w:numId w:val="95"/>
        </w:numPr>
        <w:shd w:val="clear" w:color="auto" w:fill="FFFFFF"/>
        <w:spacing w:line="240" w:lineRule="auto"/>
        <w:jc w:val="both"/>
        <w:rPr>
          <w:rFonts w:cs="Arial"/>
          <w:color w:val="292B2C"/>
          <w:szCs w:val="20"/>
          <w:lang w:eastAsia="sl-SI"/>
        </w:rPr>
      </w:pPr>
      <w:r w:rsidRPr="006A75A4">
        <w:rPr>
          <w:rFonts w:cs="Arial"/>
          <w:color w:val="292B2C"/>
          <w:szCs w:val="20"/>
          <w:lang w:eastAsia="sl-SI"/>
        </w:rPr>
        <w:t>ustanovi podružnico v tretji državi, ne da bi za ustanovitev podružnice pridobila dovoljenje v skladu s 131. členom tega zakona;</w:t>
      </w:r>
    </w:p>
    <w:p w14:paraId="0C11D6E2" w14:textId="77777777" w:rsidR="00FE68E5" w:rsidRPr="006A75A4" w:rsidRDefault="00FE68E5">
      <w:pPr>
        <w:pStyle w:val="Odstavekseznama"/>
        <w:numPr>
          <w:ilvl w:val="0"/>
          <w:numId w:val="95"/>
        </w:numPr>
        <w:shd w:val="clear" w:color="auto" w:fill="FFFFFF"/>
        <w:spacing w:line="240" w:lineRule="auto"/>
        <w:jc w:val="both"/>
        <w:rPr>
          <w:rFonts w:cs="Arial"/>
          <w:color w:val="292B2C"/>
          <w:szCs w:val="20"/>
          <w:lang w:eastAsia="sl-SI"/>
        </w:rPr>
      </w:pPr>
      <w:r w:rsidRPr="006A75A4">
        <w:rPr>
          <w:rFonts w:cs="Arial"/>
          <w:color w:val="292B2C"/>
          <w:szCs w:val="20"/>
          <w:lang w:eastAsia="sl-SI"/>
        </w:rPr>
        <w:t>krši dolžnost varovanja zaupnih podatkov v skladu s 146. členom tega zakona;</w:t>
      </w:r>
    </w:p>
    <w:p w14:paraId="236D4FF4" w14:textId="77777777" w:rsidR="00FE68E5" w:rsidRPr="006A75A4" w:rsidRDefault="00FE68E5">
      <w:pPr>
        <w:pStyle w:val="Odstavekseznama"/>
        <w:numPr>
          <w:ilvl w:val="0"/>
          <w:numId w:val="95"/>
        </w:numPr>
        <w:shd w:val="clear" w:color="auto" w:fill="FFFFFF"/>
        <w:spacing w:line="240" w:lineRule="auto"/>
        <w:jc w:val="both"/>
        <w:rPr>
          <w:rFonts w:cs="Arial"/>
          <w:color w:val="292B2C"/>
          <w:szCs w:val="20"/>
          <w:lang w:eastAsia="sl-SI"/>
        </w:rPr>
      </w:pPr>
      <w:r w:rsidRPr="006A75A4">
        <w:rPr>
          <w:rFonts w:cs="Arial"/>
          <w:color w:val="292B2C"/>
          <w:szCs w:val="20"/>
          <w:lang w:eastAsia="sl-SI"/>
        </w:rPr>
        <w:t>ni vzpostavila ureditve notranjega upravljanja v skladu s 148. členom tega zakona ali ne zagotavlja ustreznega notranjega kapitala v skladu s 151. členom tega zakona;</w:t>
      </w:r>
    </w:p>
    <w:p w14:paraId="33A111CB" w14:textId="77777777" w:rsidR="00FE68E5" w:rsidRPr="006A75A4" w:rsidRDefault="00FE68E5">
      <w:pPr>
        <w:pStyle w:val="Odstavekseznama"/>
        <w:numPr>
          <w:ilvl w:val="0"/>
          <w:numId w:val="95"/>
        </w:numPr>
        <w:shd w:val="clear" w:color="auto" w:fill="FFFFFF"/>
        <w:spacing w:line="240" w:lineRule="auto"/>
        <w:jc w:val="both"/>
        <w:rPr>
          <w:rFonts w:cs="Arial"/>
          <w:color w:val="292B2C"/>
          <w:szCs w:val="20"/>
          <w:lang w:eastAsia="sl-SI"/>
        </w:rPr>
      </w:pPr>
      <w:r w:rsidRPr="006A75A4">
        <w:rPr>
          <w:rFonts w:cs="Arial"/>
          <w:color w:val="292B2C"/>
          <w:szCs w:val="20"/>
          <w:lang w:eastAsia="sl-SI"/>
        </w:rPr>
        <w:t>pridobi kvalificirano naložbo v nasprotju z drugim odstavkom 223. člena tega zakona;</w:t>
      </w:r>
    </w:p>
    <w:p w14:paraId="45345D88" w14:textId="77777777" w:rsidR="00FE68E5" w:rsidRPr="006A75A4" w:rsidRDefault="00FE68E5">
      <w:pPr>
        <w:pStyle w:val="Odstavekseznama"/>
        <w:numPr>
          <w:ilvl w:val="0"/>
          <w:numId w:val="95"/>
        </w:numPr>
        <w:shd w:val="clear" w:color="auto" w:fill="FFFFFF"/>
        <w:spacing w:line="240" w:lineRule="auto"/>
        <w:jc w:val="both"/>
        <w:rPr>
          <w:rFonts w:cs="Arial"/>
          <w:color w:val="292B2C"/>
          <w:szCs w:val="20"/>
          <w:lang w:eastAsia="sl-SI"/>
        </w:rPr>
      </w:pPr>
      <w:r w:rsidRPr="006A75A4">
        <w:rPr>
          <w:rFonts w:cs="Arial"/>
          <w:color w:val="292B2C"/>
          <w:szCs w:val="20"/>
          <w:lang w:eastAsia="sl-SI"/>
        </w:rPr>
        <w:t>ne ravna v skladu z odredbo iz 226. člena tega zakona;</w:t>
      </w:r>
    </w:p>
    <w:p w14:paraId="04F4FA82" w14:textId="77777777" w:rsidR="00FE68E5" w:rsidRPr="006A75A4" w:rsidRDefault="00FE68E5">
      <w:pPr>
        <w:pStyle w:val="Odstavekseznama"/>
        <w:numPr>
          <w:ilvl w:val="0"/>
          <w:numId w:val="95"/>
        </w:numPr>
        <w:shd w:val="clear" w:color="auto" w:fill="FFFFFF"/>
        <w:spacing w:line="240" w:lineRule="auto"/>
        <w:jc w:val="both"/>
        <w:rPr>
          <w:rFonts w:cs="Arial"/>
          <w:color w:val="292B2C"/>
          <w:szCs w:val="20"/>
          <w:lang w:eastAsia="sl-SI"/>
        </w:rPr>
      </w:pPr>
      <w:r w:rsidRPr="006A75A4">
        <w:rPr>
          <w:rFonts w:cs="Arial"/>
          <w:color w:val="292B2C"/>
          <w:szCs w:val="20"/>
          <w:lang w:eastAsia="sl-SI"/>
        </w:rPr>
        <w:t>ne vzpostavi ustreznih postopkov upravljanja tveganj oziroma notranjih kontrolnih mehanizmov, vključno z ustreznim poročanjem in računovodskimi postopki, z namenom ugotavljanja, merjenja, spremljanja in nadzora poslov s svojim nadrejenim mešanim poslovnim holdingom in njegovimi podrejenimi družbami v skladu z drugim odstavkom 337. člena tega zakona;</w:t>
      </w:r>
    </w:p>
    <w:p w14:paraId="453B075F" w14:textId="77777777" w:rsidR="00FE68E5" w:rsidRPr="006A75A4" w:rsidRDefault="00FE68E5">
      <w:pPr>
        <w:pStyle w:val="Odstavekseznama"/>
        <w:numPr>
          <w:ilvl w:val="0"/>
          <w:numId w:val="95"/>
        </w:numPr>
        <w:shd w:val="clear" w:color="auto" w:fill="FFFFFF"/>
        <w:spacing w:line="240" w:lineRule="auto"/>
        <w:jc w:val="both"/>
        <w:rPr>
          <w:rFonts w:cs="Arial"/>
          <w:color w:val="292B2C"/>
          <w:szCs w:val="20"/>
          <w:lang w:eastAsia="sl-SI"/>
        </w:rPr>
      </w:pPr>
      <w:r w:rsidRPr="006A75A4">
        <w:rPr>
          <w:rFonts w:cs="Arial"/>
          <w:color w:val="292B2C"/>
          <w:szCs w:val="20"/>
          <w:lang w:eastAsia="sl-SI"/>
        </w:rPr>
        <w:t>izvede izplačila imetnikom instrumentov, ki se upoštevajo pri izračunu kapitala, v nasprotju z 254. členom tega zakona ali je izplačilo v nasprotju z 28., 51. ali 63. členom Uredbe 575/2013/EU;</w:t>
      </w:r>
    </w:p>
    <w:p w14:paraId="04969F8E" w14:textId="77777777" w:rsidR="00FE68E5" w:rsidRPr="006A75A4" w:rsidRDefault="00FE68E5">
      <w:pPr>
        <w:pStyle w:val="Odstavekseznama"/>
        <w:numPr>
          <w:ilvl w:val="0"/>
          <w:numId w:val="95"/>
        </w:numPr>
        <w:shd w:val="clear" w:color="auto" w:fill="FFFFFF"/>
        <w:spacing w:line="240" w:lineRule="auto"/>
        <w:jc w:val="both"/>
        <w:rPr>
          <w:rFonts w:cs="Arial"/>
          <w:color w:val="292B2C"/>
          <w:szCs w:val="20"/>
          <w:lang w:eastAsia="sl-SI"/>
        </w:rPr>
      </w:pPr>
      <w:r w:rsidRPr="006A75A4">
        <w:rPr>
          <w:rFonts w:cs="Arial"/>
          <w:color w:val="292B2C"/>
          <w:szCs w:val="20"/>
          <w:lang w:eastAsia="sl-SI"/>
        </w:rPr>
        <w:t>pooblaščeni osebi Banke Slovenije ne omogoči pregleda ali ovira izvajanje njegovih nalog in pooblastil na način, določen v 272., 275., 276., 277. in 278. členu tega zakona;</w:t>
      </w:r>
    </w:p>
    <w:p w14:paraId="2173CE79" w14:textId="77777777" w:rsidR="00FE68E5" w:rsidRPr="006A75A4" w:rsidRDefault="00FE68E5">
      <w:pPr>
        <w:pStyle w:val="Odstavekseznama"/>
        <w:numPr>
          <w:ilvl w:val="0"/>
          <w:numId w:val="95"/>
        </w:numPr>
        <w:shd w:val="clear" w:color="auto" w:fill="FFFFFF"/>
        <w:spacing w:line="240" w:lineRule="auto"/>
        <w:jc w:val="both"/>
        <w:rPr>
          <w:rFonts w:cs="Arial"/>
          <w:color w:val="292B2C"/>
          <w:szCs w:val="20"/>
          <w:lang w:eastAsia="sl-SI"/>
        </w:rPr>
      </w:pPr>
      <w:r w:rsidRPr="006A75A4">
        <w:rPr>
          <w:rFonts w:cs="Arial"/>
          <w:color w:val="292B2C"/>
          <w:szCs w:val="20"/>
          <w:lang w:eastAsia="sl-SI"/>
        </w:rPr>
        <w:t>ne ravna v skladu z odredbo iz 283. in 288. člena tega zakona;</w:t>
      </w:r>
    </w:p>
    <w:p w14:paraId="72C4C129" w14:textId="77777777" w:rsidR="00FE68E5" w:rsidRPr="006A75A4" w:rsidRDefault="00FE68E5">
      <w:pPr>
        <w:pStyle w:val="Odstavekseznama"/>
        <w:numPr>
          <w:ilvl w:val="0"/>
          <w:numId w:val="95"/>
        </w:numPr>
        <w:shd w:val="clear" w:color="auto" w:fill="FFFFFF"/>
        <w:spacing w:line="240" w:lineRule="auto"/>
        <w:jc w:val="both"/>
        <w:rPr>
          <w:rFonts w:cs="Arial"/>
          <w:color w:val="292B2C"/>
          <w:szCs w:val="20"/>
          <w:lang w:eastAsia="sl-SI"/>
        </w:rPr>
      </w:pPr>
      <w:r w:rsidRPr="006A75A4">
        <w:rPr>
          <w:rFonts w:cs="Arial"/>
          <w:color w:val="292B2C"/>
          <w:szCs w:val="20"/>
          <w:lang w:eastAsia="sl-SI"/>
        </w:rPr>
        <w:t>posebnemu pooblaščencu iz 289. člena tega zakona ne omogoči ali ga ovira pri izvajanju njegovih nalog in pooblastil v skladu z določbami 289. in 291. člena tega zakona;</w:t>
      </w:r>
    </w:p>
    <w:p w14:paraId="01332D7F" w14:textId="77777777" w:rsidR="00FE68E5" w:rsidRPr="006A75A4" w:rsidRDefault="00FE68E5">
      <w:pPr>
        <w:pStyle w:val="Odstavekseznama"/>
        <w:numPr>
          <w:ilvl w:val="0"/>
          <w:numId w:val="95"/>
        </w:numPr>
        <w:shd w:val="clear" w:color="auto" w:fill="FFFFFF"/>
        <w:spacing w:line="240" w:lineRule="auto"/>
        <w:jc w:val="both"/>
        <w:rPr>
          <w:rFonts w:cs="Arial"/>
          <w:color w:val="292B2C"/>
          <w:szCs w:val="20"/>
          <w:lang w:eastAsia="sl-SI"/>
        </w:rPr>
      </w:pPr>
      <w:r w:rsidRPr="006A75A4">
        <w:rPr>
          <w:rFonts w:cs="Arial"/>
          <w:color w:val="292B2C"/>
          <w:szCs w:val="20"/>
          <w:lang w:eastAsia="sl-SI"/>
        </w:rPr>
        <w:t>ne sporoča informacij glede izpolnjevanja kapitalskih zahtev, določenih v skladu z 92. členom Uredbe 575/2013/EU, v skladu s prvim odstavkom 99. člena Uredbe 575/2013/EU, oziroma zagotavlja nepopolne ali nepravilne informacije oziroma ne sporoča finančnih informacij v skladu z drugim odstavkom 99. člena Uredbe 575/2013/EU;</w:t>
      </w:r>
    </w:p>
    <w:p w14:paraId="23650E52" w14:textId="77777777" w:rsidR="00FE68E5" w:rsidRPr="006A75A4" w:rsidRDefault="00FE68E5">
      <w:pPr>
        <w:pStyle w:val="Odstavekseznama"/>
        <w:numPr>
          <w:ilvl w:val="0"/>
          <w:numId w:val="95"/>
        </w:numPr>
        <w:shd w:val="clear" w:color="auto" w:fill="FFFFFF"/>
        <w:spacing w:line="240" w:lineRule="auto"/>
        <w:jc w:val="both"/>
        <w:rPr>
          <w:rFonts w:cs="Arial"/>
          <w:color w:val="292B2C"/>
          <w:szCs w:val="20"/>
          <w:lang w:eastAsia="sl-SI"/>
        </w:rPr>
      </w:pPr>
      <w:r w:rsidRPr="006A75A4">
        <w:rPr>
          <w:rFonts w:cs="Arial"/>
          <w:color w:val="292B2C"/>
          <w:szCs w:val="20"/>
          <w:lang w:eastAsia="sl-SI"/>
        </w:rPr>
        <w:t>ne sporoča informacij v skladu s 101. členom Uredbe 575/2013/EU oziroma zagotavlja nepopolne ali nepravilne informacije;</w:t>
      </w:r>
    </w:p>
    <w:p w14:paraId="76E32792" w14:textId="77777777" w:rsidR="00FE68E5" w:rsidRPr="006A75A4" w:rsidRDefault="00FE68E5">
      <w:pPr>
        <w:pStyle w:val="Odstavekseznama"/>
        <w:numPr>
          <w:ilvl w:val="0"/>
          <w:numId w:val="95"/>
        </w:numPr>
        <w:shd w:val="clear" w:color="auto" w:fill="FFFFFF"/>
        <w:spacing w:line="240" w:lineRule="auto"/>
        <w:jc w:val="both"/>
        <w:rPr>
          <w:rFonts w:cs="Arial"/>
          <w:color w:val="292B2C"/>
          <w:szCs w:val="20"/>
          <w:lang w:eastAsia="sl-SI"/>
        </w:rPr>
      </w:pPr>
      <w:r w:rsidRPr="006A75A4">
        <w:rPr>
          <w:rFonts w:cs="Arial"/>
          <w:color w:val="292B2C"/>
          <w:szCs w:val="20"/>
          <w:lang w:eastAsia="sl-SI"/>
        </w:rPr>
        <w:t>ne sporoča informacij o veliki izpostavljenosti v skladu s prvim odstavkom 394. člena Uredbe 575/2013/EU oziroma zagotavlja nepopolne ali nepravilne informacije;</w:t>
      </w:r>
    </w:p>
    <w:p w14:paraId="0371F1D5" w14:textId="77777777" w:rsidR="00FE68E5" w:rsidRPr="006A75A4" w:rsidRDefault="00FE68E5">
      <w:pPr>
        <w:pStyle w:val="Odstavekseznama"/>
        <w:numPr>
          <w:ilvl w:val="0"/>
          <w:numId w:val="95"/>
        </w:numPr>
        <w:shd w:val="clear" w:color="auto" w:fill="FFFFFF"/>
        <w:spacing w:line="240" w:lineRule="auto"/>
        <w:jc w:val="both"/>
        <w:rPr>
          <w:rFonts w:cs="Arial"/>
          <w:color w:val="292B2C"/>
          <w:szCs w:val="20"/>
          <w:lang w:eastAsia="sl-SI"/>
        </w:rPr>
      </w:pPr>
      <w:r w:rsidRPr="006A75A4">
        <w:rPr>
          <w:rFonts w:cs="Arial"/>
          <w:color w:val="292B2C"/>
          <w:szCs w:val="20"/>
          <w:lang w:eastAsia="sl-SI"/>
        </w:rPr>
        <w:t>doseže izpostavljenost, ki presega omejitve iz 395. člena Uredbe 575/2013/EU;</w:t>
      </w:r>
    </w:p>
    <w:p w14:paraId="455735E5" w14:textId="77777777" w:rsidR="00FE68E5" w:rsidRPr="006A75A4" w:rsidRDefault="00FE68E5">
      <w:pPr>
        <w:pStyle w:val="Odstavekseznama"/>
        <w:numPr>
          <w:ilvl w:val="0"/>
          <w:numId w:val="95"/>
        </w:numPr>
        <w:shd w:val="clear" w:color="auto" w:fill="FFFFFF"/>
        <w:spacing w:line="240" w:lineRule="auto"/>
        <w:jc w:val="both"/>
        <w:rPr>
          <w:rFonts w:cs="Arial"/>
          <w:color w:val="292B2C"/>
          <w:szCs w:val="20"/>
          <w:lang w:eastAsia="sl-SI"/>
        </w:rPr>
      </w:pPr>
      <w:r w:rsidRPr="006A75A4">
        <w:rPr>
          <w:rFonts w:cs="Arial"/>
          <w:color w:val="292B2C"/>
          <w:szCs w:val="20"/>
          <w:lang w:eastAsia="sl-SI"/>
        </w:rPr>
        <w:t>ne razpolaga z likvidnimi sredstvi v skladu s 412. členom Uredbe 575/2013/EU;</w:t>
      </w:r>
    </w:p>
    <w:p w14:paraId="3DBB70E7" w14:textId="77777777" w:rsidR="00FE68E5" w:rsidRPr="006A75A4" w:rsidRDefault="00FE68E5">
      <w:pPr>
        <w:pStyle w:val="Odstavekseznama"/>
        <w:numPr>
          <w:ilvl w:val="0"/>
          <w:numId w:val="95"/>
        </w:numPr>
        <w:shd w:val="clear" w:color="auto" w:fill="FFFFFF"/>
        <w:spacing w:line="240" w:lineRule="auto"/>
        <w:jc w:val="both"/>
        <w:rPr>
          <w:rFonts w:cs="Arial"/>
          <w:color w:val="292B2C"/>
          <w:szCs w:val="20"/>
          <w:lang w:eastAsia="sl-SI"/>
        </w:rPr>
      </w:pPr>
      <w:r w:rsidRPr="006A75A4">
        <w:rPr>
          <w:rFonts w:cs="Arial"/>
          <w:color w:val="292B2C"/>
          <w:szCs w:val="20"/>
          <w:lang w:eastAsia="sl-SI"/>
        </w:rPr>
        <w:t>ne sporoča informacij o likvidnosti ter o stabilnem financiranju v skladu s prvim in drugim odstavkom 415. člena Uredbe 575/2013/EU oziroma zagotavlja nepopolne ali nepravilne informacije;</w:t>
      </w:r>
    </w:p>
    <w:p w14:paraId="5AE7182C" w14:textId="77777777" w:rsidR="00FE68E5" w:rsidRPr="006A75A4" w:rsidRDefault="00FE68E5">
      <w:pPr>
        <w:pStyle w:val="Odstavekseznama"/>
        <w:numPr>
          <w:ilvl w:val="0"/>
          <w:numId w:val="95"/>
        </w:numPr>
        <w:shd w:val="clear" w:color="auto" w:fill="FFFFFF"/>
        <w:spacing w:line="240" w:lineRule="auto"/>
        <w:jc w:val="both"/>
        <w:rPr>
          <w:rFonts w:cs="Arial"/>
          <w:color w:val="292B2C"/>
          <w:szCs w:val="20"/>
          <w:lang w:eastAsia="sl-SI"/>
        </w:rPr>
      </w:pPr>
      <w:r w:rsidRPr="006A75A4">
        <w:rPr>
          <w:rFonts w:cs="Arial"/>
          <w:color w:val="292B2C"/>
          <w:szCs w:val="20"/>
          <w:lang w:eastAsia="sl-SI"/>
        </w:rPr>
        <w:t>ne sporoča informacij o količniku finančnega vzvoda v skladu s prvim odstavkom 430. člena Uredbe 575/2013/EU oziroma zagotavlja nepopolne ali nepravilne informacije;</w:t>
      </w:r>
    </w:p>
    <w:p w14:paraId="6E972A0C" w14:textId="77777777" w:rsidR="00FE68E5" w:rsidRPr="006A75A4" w:rsidRDefault="00FE68E5">
      <w:pPr>
        <w:pStyle w:val="Odstavekseznama"/>
        <w:numPr>
          <w:ilvl w:val="0"/>
          <w:numId w:val="95"/>
        </w:numPr>
        <w:shd w:val="clear" w:color="auto" w:fill="FFFFFF"/>
        <w:spacing w:line="240" w:lineRule="auto"/>
        <w:jc w:val="both"/>
        <w:rPr>
          <w:rFonts w:cs="Arial"/>
          <w:color w:val="292B2C"/>
          <w:szCs w:val="20"/>
          <w:lang w:eastAsia="sl-SI"/>
        </w:rPr>
      </w:pPr>
      <w:r w:rsidRPr="006A75A4">
        <w:rPr>
          <w:rFonts w:cs="Arial"/>
          <w:color w:val="292B2C"/>
          <w:szCs w:val="20"/>
          <w:lang w:eastAsia="sl-SI"/>
        </w:rPr>
        <w:t>ne razkrije informacij v skladu s prvim, drugim in tretjim odstavkom 431. člena ali prvim odstavkom 451. člena Uredbe 575/2013/EU oziroma zagotavlja nepopolne ali nepravilne informacije.</w:t>
      </w:r>
    </w:p>
    <w:p w14:paraId="3834F4F0" w14:textId="77777777" w:rsidR="00FE68E5" w:rsidRPr="006A75A4" w:rsidRDefault="00FE68E5" w:rsidP="00FE68E5">
      <w:pPr>
        <w:shd w:val="clear" w:color="auto" w:fill="FFFFFF"/>
        <w:spacing w:after="0" w:line="240" w:lineRule="auto"/>
        <w:jc w:val="both"/>
        <w:rPr>
          <w:rFonts w:ascii="Arial" w:eastAsia="Times New Roman" w:hAnsi="Arial" w:cs="Arial"/>
          <w:color w:val="292B2C"/>
          <w:sz w:val="20"/>
          <w:szCs w:val="20"/>
          <w:lang w:eastAsia="sl-SI"/>
        </w:rPr>
      </w:pPr>
    </w:p>
    <w:p w14:paraId="62A56849" w14:textId="77777777" w:rsidR="00FE68E5" w:rsidRPr="006A75A4" w:rsidRDefault="00FE68E5" w:rsidP="00FE68E5">
      <w:pPr>
        <w:shd w:val="clear" w:color="auto" w:fill="FFFFFF"/>
        <w:spacing w:after="0" w:line="240" w:lineRule="auto"/>
        <w:jc w:val="both"/>
        <w:rPr>
          <w:rFonts w:ascii="Arial" w:eastAsia="Times New Roman" w:hAnsi="Arial" w:cs="Arial"/>
          <w:color w:val="292B2C"/>
          <w:sz w:val="20"/>
          <w:szCs w:val="20"/>
          <w:lang w:eastAsia="sl-SI"/>
        </w:rPr>
      </w:pPr>
      <w:r w:rsidRPr="006A75A4">
        <w:rPr>
          <w:rFonts w:ascii="Arial" w:eastAsia="Times New Roman" w:hAnsi="Arial" w:cs="Arial"/>
          <w:color w:val="292B2C"/>
          <w:sz w:val="20"/>
          <w:szCs w:val="20"/>
          <w:lang w:eastAsia="sl-SI"/>
        </w:rPr>
        <w:t>(2) Banka, ki se po ZGD-1 šteje za srednjo ali veliko gospodarsko družbo, se za prekršek iz prejšnjega odstavka kaznuje z globo od 80.000 do 500.000 eurov.</w:t>
      </w:r>
    </w:p>
    <w:p w14:paraId="7E9EB532" w14:textId="77777777" w:rsidR="00FE68E5" w:rsidRPr="006A75A4" w:rsidRDefault="00FE68E5" w:rsidP="00FE68E5">
      <w:pPr>
        <w:shd w:val="clear" w:color="auto" w:fill="FFFFFF"/>
        <w:spacing w:after="0" w:line="240" w:lineRule="auto"/>
        <w:jc w:val="both"/>
        <w:rPr>
          <w:rFonts w:ascii="Arial" w:eastAsia="Times New Roman" w:hAnsi="Arial" w:cs="Arial"/>
          <w:color w:val="292B2C"/>
          <w:sz w:val="20"/>
          <w:szCs w:val="20"/>
          <w:lang w:eastAsia="sl-SI"/>
        </w:rPr>
      </w:pPr>
    </w:p>
    <w:p w14:paraId="299A48F5" w14:textId="77777777" w:rsidR="00FE68E5" w:rsidRPr="006A75A4" w:rsidRDefault="00FE68E5" w:rsidP="00FE68E5">
      <w:pPr>
        <w:shd w:val="clear" w:color="auto" w:fill="FFFFFF"/>
        <w:spacing w:after="0" w:line="240" w:lineRule="auto"/>
        <w:jc w:val="both"/>
        <w:rPr>
          <w:rFonts w:ascii="Arial" w:eastAsia="Times New Roman" w:hAnsi="Arial" w:cs="Arial"/>
          <w:color w:val="292B2C"/>
          <w:sz w:val="20"/>
          <w:szCs w:val="20"/>
          <w:lang w:eastAsia="sl-SI"/>
        </w:rPr>
      </w:pPr>
      <w:r w:rsidRPr="006A75A4">
        <w:rPr>
          <w:rFonts w:ascii="Arial" w:eastAsia="Times New Roman" w:hAnsi="Arial" w:cs="Arial"/>
          <w:color w:val="292B2C"/>
          <w:sz w:val="20"/>
          <w:szCs w:val="20"/>
          <w:lang w:eastAsia="sl-SI"/>
        </w:rPr>
        <w:t>(3) Če je narava storjenega prekrška iz prvega odstavka tega člena posebno huda zaradi višine povzročene škode oziroma višine pridobljene protipravne premoženjske koristi ali zaradi storilčevega naklepa oziroma njegovega namena koristoljubnosti, se banka kaznuje z globo v višini do:</w:t>
      </w:r>
    </w:p>
    <w:p w14:paraId="1EEDBA58" w14:textId="77777777" w:rsidR="00FE68E5" w:rsidRPr="006A75A4" w:rsidRDefault="00FE68E5">
      <w:pPr>
        <w:pStyle w:val="Odstavekseznama"/>
        <w:numPr>
          <w:ilvl w:val="6"/>
          <w:numId w:val="96"/>
        </w:numPr>
        <w:shd w:val="clear" w:color="auto" w:fill="FFFFFF"/>
        <w:spacing w:line="240" w:lineRule="auto"/>
        <w:jc w:val="both"/>
        <w:rPr>
          <w:rFonts w:cs="Arial"/>
          <w:color w:val="292B2C"/>
          <w:szCs w:val="20"/>
          <w:lang w:eastAsia="sl-SI"/>
        </w:rPr>
      </w:pPr>
      <w:r w:rsidRPr="006A75A4">
        <w:rPr>
          <w:rFonts w:cs="Arial"/>
          <w:color w:val="292B2C"/>
          <w:szCs w:val="20"/>
          <w:lang w:eastAsia="sl-SI"/>
        </w:rPr>
        <w:t>10 odstotkov skupnega letnega neto prometa, vključno z bruto dohodkom v predhodnem poslovnem letu v obliki prihodkov iz obresti in podobnih prihodkov, prihodkov iz delnic in drugih vrednostnih papirjev s spremenljivim ali fiksnim donosom ter prejetih provizij in nadomestil v skladu s 316. členom Uredbe 575/2013/EU, ali</w:t>
      </w:r>
    </w:p>
    <w:p w14:paraId="2112858E" w14:textId="77777777" w:rsidR="00FE68E5" w:rsidRPr="006A75A4" w:rsidRDefault="00FE68E5">
      <w:pPr>
        <w:pStyle w:val="Odstavekseznama"/>
        <w:numPr>
          <w:ilvl w:val="6"/>
          <w:numId w:val="96"/>
        </w:numPr>
        <w:shd w:val="clear" w:color="auto" w:fill="FFFFFF"/>
        <w:spacing w:line="240" w:lineRule="auto"/>
        <w:jc w:val="both"/>
        <w:rPr>
          <w:rFonts w:cs="Arial"/>
          <w:color w:val="292B2C"/>
          <w:szCs w:val="20"/>
          <w:lang w:eastAsia="sl-SI"/>
        </w:rPr>
      </w:pPr>
      <w:r w:rsidRPr="006A75A4">
        <w:rPr>
          <w:rFonts w:cs="Arial"/>
          <w:color w:val="292B2C"/>
          <w:szCs w:val="20"/>
          <w:lang w:eastAsia="sl-SI"/>
        </w:rPr>
        <w:t>dvakratnega zneska dobička, pridobljenega s kršitvijo, ali izgube, preprečene s kršitvijo, kadar ju je mogoče opredeliti, če ta znesek presega znesek iz prejšnje točke.</w:t>
      </w:r>
    </w:p>
    <w:p w14:paraId="5E9A6C48" w14:textId="77777777" w:rsidR="00FE68E5" w:rsidRPr="006A75A4" w:rsidRDefault="00FE68E5" w:rsidP="00FE68E5">
      <w:pPr>
        <w:shd w:val="clear" w:color="auto" w:fill="FFFFFF"/>
        <w:spacing w:after="0" w:line="240" w:lineRule="auto"/>
        <w:jc w:val="both"/>
        <w:rPr>
          <w:rFonts w:ascii="Arial" w:eastAsia="Times New Roman" w:hAnsi="Arial" w:cs="Arial"/>
          <w:color w:val="292B2C"/>
          <w:sz w:val="20"/>
          <w:szCs w:val="20"/>
          <w:lang w:eastAsia="sl-SI"/>
        </w:rPr>
      </w:pPr>
    </w:p>
    <w:p w14:paraId="6538DBDF" w14:textId="77777777" w:rsidR="00FE68E5" w:rsidRPr="006A75A4" w:rsidRDefault="00FE68E5" w:rsidP="00FE68E5">
      <w:pPr>
        <w:shd w:val="clear" w:color="auto" w:fill="FFFFFF"/>
        <w:spacing w:after="0" w:line="240" w:lineRule="auto"/>
        <w:jc w:val="both"/>
        <w:rPr>
          <w:rFonts w:ascii="Arial" w:eastAsia="Times New Roman" w:hAnsi="Arial" w:cs="Arial"/>
          <w:color w:val="292B2C"/>
          <w:sz w:val="20"/>
          <w:szCs w:val="20"/>
          <w:lang w:eastAsia="sl-SI"/>
        </w:rPr>
      </w:pPr>
      <w:r w:rsidRPr="006A75A4">
        <w:rPr>
          <w:rFonts w:ascii="Arial" w:eastAsia="Times New Roman" w:hAnsi="Arial" w:cs="Arial"/>
          <w:color w:val="292B2C"/>
          <w:sz w:val="20"/>
          <w:szCs w:val="20"/>
          <w:lang w:eastAsia="sl-SI"/>
        </w:rPr>
        <w:t>(4) Član uprave, ki krši dolžnosti člana uprave iz prvega ali drugega odstavka 47. člena tega zakona in je zato podana kršitev iz prvega odstavka tega člena, se za prekršek kaznuje z globo v višini od 2.500 eurov do 10.000 eurov.</w:t>
      </w:r>
    </w:p>
    <w:p w14:paraId="5157F26C" w14:textId="77777777" w:rsidR="00FE68E5" w:rsidRPr="006A75A4" w:rsidRDefault="00FE68E5" w:rsidP="00FE68E5">
      <w:pPr>
        <w:shd w:val="clear" w:color="auto" w:fill="FFFFFF"/>
        <w:spacing w:after="0" w:line="240" w:lineRule="auto"/>
        <w:jc w:val="both"/>
        <w:rPr>
          <w:rFonts w:ascii="Arial" w:eastAsia="Times New Roman" w:hAnsi="Arial" w:cs="Arial"/>
          <w:color w:val="292B2C"/>
          <w:sz w:val="20"/>
          <w:szCs w:val="20"/>
          <w:lang w:eastAsia="sl-SI"/>
        </w:rPr>
      </w:pPr>
    </w:p>
    <w:p w14:paraId="35FBEF1A" w14:textId="77777777" w:rsidR="00FE68E5" w:rsidRPr="006A75A4" w:rsidRDefault="00FE68E5" w:rsidP="00FE68E5">
      <w:pPr>
        <w:shd w:val="clear" w:color="auto" w:fill="FFFFFF"/>
        <w:spacing w:after="0" w:line="240" w:lineRule="auto"/>
        <w:jc w:val="both"/>
        <w:rPr>
          <w:rFonts w:ascii="Arial" w:eastAsia="Times New Roman" w:hAnsi="Arial" w:cs="Arial"/>
          <w:color w:val="292B2C"/>
          <w:sz w:val="20"/>
          <w:szCs w:val="20"/>
          <w:lang w:eastAsia="sl-SI"/>
        </w:rPr>
      </w:pPr>
      <w:r w:rsidRPr="006A75A4">
        <w:rPr>
          <w:rFonts w:ascii="Arial" w:eastAsia="Times New Roman" w:hAnsi="Arial" w:cs="Arial"/>
          <w:color w:val="292B2C"/>
          <w:sz w:val="20"/>
          <w:szCs w:val="20"/>
          <w:lang w:eastAsia="sl-SI"/>
        </w:rPr>
        <w:t>(5) Član nadzornega sveta banke, ki krši dolžnosti člana nadzornega sveta banke iz prvega odstavka 62. člena tega zakona in je zato v banki podana kršitev iz prvega odstavka tega člena, se za prekršek kaznuje z globo v višini od 2.500 eurov do 10.000 eurov.</w:t>
      </w:r>
    </w:p>
    <w:p w14:paraId="1D10986E" w14:textId="77777777" w:rsidR="00FE68E5" w:rsidRPr="006A75A4" w:rsidRDefault="00FE68E5" w:rsidP="00FE68E5">
      <w:pPr>
        <w:shd w:val="clear" w:color="auto" w:fill="FFFFFF"/>
        <w:spacing w:after="0" w:line="240" w:lineRule="auto"/>
        <w:jc w:val="both"/>
        <w:rPr>
          <w:rFonts w:ascii="Arial" w:eastAsia="Times New Roman" w:hAnsi="Arial" w:cs="Arial"/>
          <w:color w:val="292B2C"/>
          <w:sz w:val="20"/>
          <w:szCs w:val="20"/>
          <w:lang w:eastAsia="sl-SI"/>
        </w:rPr>
      </w:pPr>
    </w:p>
    <w:p w14:paraId="20B48197" w14:textId="77777777" w:rsidR="00FE68E5" w:rsidRPr="006A75A4" w:rsidRDefault="00FE68E5" w:rsidP="00FE68E5">
      <w:pPr>
        <w:shd w:val="clear" w:color="auto" w:fill="FFFFFF"/>
        <w:spacing w:after="0" w:line="240" w:lineRule="auto"/>
        <w:jc w:val="both"/>
        <w:rPr>
          <w:rFonts w:ascii="Arial" w:eastAsia="Times New Roman" w:hAnsi="Arial" w:cs="Arial"/>
          <w:color w:val="292B2C"/>
          <w:sz w:val="20"/>
          <w:szCs w:val="20"/>
          <w:lang w:eastAsia="sl-SI"/>
        </w:rPr>
      </w:pPr>
      <w:r w:rsidRPr="006A75A4">
        <w:rPr>
          <w:rFonts w:ascii="Arial" w:eastAsia="Times New Roman" w:hAnsi="Arial" w:cs="Arial"/>
          <w:color w:val="292B2C"/>
          <w:sz w:val="20"/>
          <w:szCs w:val="20"/>
          <w:lang w:eastAsia="sl-SI"/>
        </w:rPr>
        <w:t xml:space="preserve">(6) Če je narava storjenega prekrška iz četrtega ali petega odstavka tega člena posebno huda zaradi višine povzročene škode oziroma višine pridobljene protipravne premoženjske koristi ali zaradi </w:t>
      </w:r>
      <w:r w:rsidRPr="006A75A4">
        <w:rPr>
          <w:rFonts w:ascii="Arial" w:eastAsia="Times New Roman" w:hAnsi="Arial" w:cs="Arial"/>
          <w:color w:val="292B2C"/>
          <w:sz w:val="20"/>
          <w:szCs w:val="20"/>
          <w:lang w:eastAsia="sl-SI"/>
        </w:rPr>
        <w:lastRenderedPageBreak/>
        <w:t>storilčevega naklepa oziroma njegovega namena koristoljubnosti, se član uprave ali nadzornega sveta kaznuje z globo do višine 5.000.000 eurov.</w:t>
      </w:r>
    </w:p>
    <w:p w14:paraId="47DC3839" w14:textId="77777777" w:rsidR="00FE68E5" w:rsidRPr="006A75A4" w:rsidRDefault="00FE68E5" w:rsidP="00FE68E5">
      <w:pPr>
        <w:shd w:val="clear" w:color="auto" w:fill="FFFFFF"/>
        <w:spacing w:after="0" w:line="240" w:lineRule="auto"/>
        <w:jc w:val="both"/>
        <w:rPr>
          <w:rFonts w:ascii="Arial" w:eastAsia="Times New Roman" w:hAnsi="Arial" w:cs="Arial"/>
          <w:color w:val="292B2C"/>
          <w:sz w:val="20"/>
          <w:szCs w:val="20"/>
          <w:lang w:eastAsia="sl-SI"/>
        </w:rPr>
      </w:pPr>
    </w:p>
    <w:p w14:paraId="6665CFA7" w14:textId="77777777" w:rsidR="00FE68E5" w:rsidRPr="006A75A4" w:rsidRDefault="00FE68E5" w:rsidP="00FE68E5">
      <w:pPr>
        <w:shd w:val="clear" w:color="auto" w:fill="FFFFFF"/>
        <w:spacing w:after="0" w:line="240" w:lineRule="auto"/>
        <w:jc w:val="both"/>
        <w:rPr>
          <w:rFonts w:ascii="Arial" w:eastAsia="Times New Roman" w:hAnsi="Arial" w:cs="Arial"/>
          <w:color w:val="292B2C"/>
          <w:sz w:val="20"/>
          <w:szCs w:val="20"/>
          <w:lang w:eastAsia="sl-SI"/>
        </w:rPr>
      </w:pPr>
      <w:r w:rsidRPr="006A75A4">
        <w:rPr>
          <w:rFonts w:ascii="Arial" w:eastAsia="Times New Roman" w:hAnsi="Arial" w:cs="Arial"/>
          <w:color w:val="292B2C"/>
          <w:sz w:val="20"/>
          <w:szCs w:val="20"/>
          <w:lang w:eastAsia="sl-SI"/>
        </w:rPr>
        <w:t>(7) Odgovorna oseba banke, ki ni član uprave ali nadzornega sveta, se za prekršek iz prvega odstavka tega člena kaznuje z globo od 800 do 10.000 eurov. Če je narava storjenega prekrška iz prejšnjega stavka posebno huda zaradi višine povzročene škode oziroma višine pridobljene protipravne premoženjske koristi ali zaradi storilčevega naklepa oziroma njegovega namena koristoljubnosti, se odgovorna oseba banke kaznuje z globo od 2.500 do 30.000 eurov.</w:t>
      </w:r>
    </w:p>
    <w:p w14:paraId="6ADC178D" w14:textId="77777777" w:rsidR="00FE68E5" w:rsidRPr="006A75A4" w:rsidRDefault="00FE68E5" w:rsidP="00BE072F">
      <w:pPr>
        <w:pStyle w:val="Odstavek"/>
        <w:spacing w:before="0"/>
        <w:rPr>
          <w:sz w:val="20"/>
          <w:szCs w:val="20"/>
        </w:rPr>
      </w:pPr>
    </w:p>
    <w:p w14:paraId="18806CEB" w14:textId="77777777" w:rsidR="00530C41" w:rsidRPr="006A75A4" w:rsidRDefault="00530C41" w:rsidP="00BE072F">
      <w:pPr>
        <w:shd w:val="clear" w:color="auto" w:fill="FFFFFF"/>
        <w:spacing w:after="0" w:line="240" w:lineRule="auto"/>
        <w:jc w:val="center"/>
        <w:rPr>
          <w:rFonts w:ascii="Arial" w:eastAsia="Times New Roman" w:hAnsi="Arial" w:cs="Arial"/>
          <w:b/>
          <w:bCs/>
          <w:sz w:val="20"/>
          <w:szCs w:val="20"/>
        </w:rPr>
      </w:pPr>
      <w:r w:rsidRPr="006A75A4">
        <w:rPr>
          <w:rFonts w:ascii="Arial" w:eastAsia="Times New Roman" w:hAnsi="Arial" w:cs="Arial"/>
          <w:b/>
          <w:bCs/>
          <w:sz w:val="20"/>
          <w:szCs w:val="20"/>
        </w:rPr>
        <w:t>406. člen</w:t>
      </w:r>
    </w:p>
    <w:p w14:paraId="11DF2E0B" w14:textId="77777777" w:rsidR="00530C41" w:rsidRPr="006A75A4" w:rsidRDefault="00530C41" w:rsidP="00BE072F">
      <w:pPr>
        <w:shd w:val="clear" w:color="auto" w:fill="FFFFFF"/>
        <w:spacing w:after="0" w:line="240" w:lineRule="auto"/>
        <w:jc w:val="center"/>
        <w:rPr>
          <w:rFonts w:ascii="Arial" w:eastAsia="Times New Roman" w:hAnsi="Arial" w:cs="Arial"/>
          <w:b/>
          <w:bCs/>
          <w:sz w:val="20"/>
          <w:szCs w:val="20"/>
        </w:rPr>
      </w:pPr>
      <w:r w:rsidRPr="006A75A4">
        <w:rPr>
          <w:rFonts w:ascii="Arial" w:eastAsia="Times New Roman" w:hAnsi="Arial" w:cs="Arial"/>
          <w:b/>
          <w:bCs/>
          <w:sz w:val="20"/>
          <w:szCs w:val="20"/>
        </w:rPr>
        <w:t>(uporaba določb o prekrških)</w:t>
      </w:r>
    </w:p>
    <w:p w14:paraId="39F61817" w14:textId="77777777" w:rsidR="00530C41" w:rsidRPr="006A75A4" w:rsidRDefault="00530C41" w:rsidP="00BE072F">
      <w:pPr>
        <w:shd w:val="clear" w:color="auto" w:fill="FFFFFF"/>
        <w:spacing w:after="0" w:line="240" w:lineRule="auto"/>
        <w:jc w:val="both"/>
        <w:rPr>
          <w:rFonts w:ascii="Arial" w:eastAsia="Times New Roman" w:hAnsi="Arial" w:cs="Arial"/>
          <w:sz w:val="20"/>
          <w:szCs w:val="20"/>
        </w:rPr>
      </w:pPr>
    </w:p>
    <w:p w14:paraId="3106F7C2" w14:textId="77777777" w:rsidR="00530C41" w:rsidRPr="006A75A4" w:rsidRDefault="00530C41" w:rsidP="00BE072F">
      <w:pPr>
        <w:shd w:val="clear" w:color="auto" w:fill="FFFFFF"/>
        <w:spacing w:after="0" w:line="240" w:lineRule="auto"/>
        <w:jc w:val="both"/>
        <w:rPr>
          <w:rFonts w:ascii="Arial" w:eastAsia="Times New Roman" w:hAnsi="Arial" w:cs="Arial"/>
          <w:sz w:val="20"/>
          <w:szCs w:val="20"/>
        </w:rPr>
      </w:pPr>
      <w:r w:rsidRPr="006A75A4">
        <w:rPr>
          <w:rFonts w:ascii="Arial" w:eastAsia="Times New Roman" w:hAnsi="Arial" w:cs="Arial"/>
          <w:sz w:val="20"/>
          <w:szCs w:val="20"/>
        </w:rPr>
        <w:t>Višine in razponi glob, določeni v tem zakonu, veljajo in se uporabljajo ne glede na določbe zakona, ki ureja prekrške.</w:t>
      </w:r>
    </w:p>
    <w:p w14:paraId="735B994D" w14:textId="77777777" w:rsidR="00015041" w:rsidRPr="006A75A4" w:rsidRDefault="00015041" w:rsidP="00015041">
      <w:pPr>
        <w:shd w:val="clear" w:color="auto" w:fill="FFFFFF"/>
        <w:spacing w:after="0" w:line="240" w:lineRule="auto"/>
        <w:jc w:val="center"/>
        <w:rPr>
          <w:rFonts w:ascii="Arial" w:eastAsia="Times New Roman" w:hAnsi="Arial" w:cs="Arial"/>
          <w:b/>
          <w:bCs/>
          <w:color w:val="292B2C"/>
          <w:sz w:val="20"/>
          <w:szCs w:val="20"/>
          <w:lang w:eastAsia="sl-SI"/>
        </w:rPr>
      </w:pPr>
    </w:p>
    <w:p w14:paraId="1C151849" w14:textId="77777777" w:rsidR="00015041" w:rsidRPr="006A75A4" w:rsidRDefault="00015041" w:rsidP="00015041">
      <w:pPr>
        <w:shd w:val="clear" w:color="auto" w:fill="FFFFFF"/>
        <w:spacing w:after="0" w:line="240" w:lineRule="auto"/>
        <w:jc w:val="center"/>
        <w:rPr>
          <w:rFonts w:ascii="Arial" w:eastAsia="Times New Roman" w:hAnsi="Arial" w:cs="Arial"/>
          <w:b/>
          <w:bCs/>
          <w:color w:val="292B2C"/>
          <w:sz w:val="20"/>
          <w:szCs w:val="20"/>
          <w:lang w:eastAsia="sl-SI"/>
        </w:rPr>
      </w:pPr>
      <w:r w:rsidRPr="006A75A4">
        <w:rPr>
          <w:rFonts w:ascii="Arial" w:eastAsia="Times New Roman" w:hAnsi="Arial" w:cs="Arial"/>
          <w:b/>
          <w:bCs/>
          <w:color w:val="292B2C"/>
          <w:sz w:val="20"/>
          <w:szCs w:val="20"/>
          <w:lang w:eastAsia="sl-SI"/>
        </w:rPr>
        <w:t>417. člen</w:t>
      </w:r>
    </w:p>
    <w:p w14:paraId="70515EFD" w14:textId="77777777" w:rsidR="00015041" w:rsidRPr="006A75A4" w:rsidRDefault="00015041" w:rsidP="00015041">
      <w:pPr>
        <w:shd w:val="clear" w:color="auto" w:fill="FFFFFF"/>
        <w:spacing w:after="0" w:line="240" w:lineRule="auto"/>
        <w:jc w:val="center"/>
        <w:rPr>
          <w:rFonts w:ascii="Arial" w:eastAsia="Times New Roman" w:hAnsi="Arial" w:cs="Arial"/>
          <w:b/>
          <w:bCs/>
          <w:color w:val="292B2C"/>
          <w:sz w:val="20"/>
          <w:szCs w:val="20"/>
          <w:lang w:eastAsia="sl-SI"/>
        </w:rPr>
      </w:pPr>
      <w:r w:rsidRPr="006A75A4">
        <w:rPr>
          <w:rFonts w:ascii="Arial" w:eastAsia="Times New Roman" w:hAnsi="Arial" w:cs="Arial"/>
          <w:b/>
          <w:bCs/>
          <w:color w:val="292B2C"/>
          <w:sz w:val="20"/>
          <w:szCs w:val="20"/>
          <w:lang w:eastAsia="sl-SI"/>
        </w:rPr>
        <w:t>(nadaljnja veljavnost predpisov)</w:t>
      </w:r>
    </w:p>
    <w:p w14:paraId="7CB61222" w14:textId="77777777" w:rsidR="00015041" w:rsidRPr="006A75A4" w:rsidRDefault="00015041" w:rsidP="00015041">
      <w:pPr>
        <w:shd w:val="clear" w:color="auto" w:fill="FFFFFF"/>
        <w:spacing w:after="0" w:line="240" w:lineRule="auto"/>
        <w:jc w:val="both"/>
        <w:rPr>
          <w:rFonts w:ascii="Arial" w:eastAsia="Times New Roman" w:hAnsi="Arial" w:cs="Arial"/>
          <w:color w:val="292B2C"/>
          <w:sz w:val="20"/>
          <w:szCs w:val="20"/>
          <w:lang w:eastAsia="sl-SI"/>
        </w:rPr>
      </w:pPr>
    </w:p>
    <w:p w14:paraId="6FE296DD" w14:textId="77777777" w:rsidR="00015041" w:rsidRPr="006A75A4" w:rsidRDefault="00015041" w:rsidP="00015041">
      <w:pPr>
        <w:shd w:val="clear" w:color="auto" w:fill="FFFFFF"/>
        <w:spacing w:after="0" w:line="240" w:lineRule="auto"/>
        <w:jc w:val="both"/>
        <w:rPr>
          <w:rFonts w:ascii="Arial" w:eastAsia="Times New Roman" w:hAnsi="Arial" w:cs="Arial"/>
          <w:color w:val="292B2C"/>
          <w:sz w:val="20"/>
          <w:szCs w:val="20"/>
          <w:lang w:eastAsia="sl-SI"/>
        </w:rPr>
      </w:pPr>
      <w:r w:rsidRPr="006A75A4">
        <w:rPr>
          <w:rFonts w:ascii="Arial" w:eastAsia="Times New Roman" w:hAnsi="Arial" w:cs="Arial"/>
          <w:color w:val="292B2C"/>
          <w:sz w:val="20"/>
          <w:szCs w:val="20"/>
          <w:lang w:eastAsia="sl-SI"/>
        </w:rPr>
        <w:t>(1) Sklep o merilih za določitev pomembne banke (Uradni list RS, št. 17/18) še naprej velja kot predpis, izdan na podlagi tretjega odstavka 7. člena tega zakona.</w:t>
      </w:r>
    </w:p>
    <w:p w14:paraId="62C28781" w14:textId="77777777" w:rsidR="00015041" w:rsidRPr="006A75A4" w:rsidRDefault="00015041" w:rsidP="00015041">
      <w:pPr>
        <w:shd w:val="clear" w:color="auto" w:fill="FFFFFF"/>
        <w:spacing w:after="0" w:line="240" w:lineRule="auto"/>
        <w:jc w:val="both"/>
        <w:rPr>
          <w:rFonts w:ascii="Arial" w:eastAsia="Times New Roman" w:hAnsi="Arial" w:cs="Arial"/>
          <w:color w:val="292B2C"/>
          <w:sz w:val="20"/>
          <w:szCs w:val="20"/>
          <w:lang w:eastAsia="sl-SI"/>
        </w:rPr>
      </w:pPr>
    </w:p>
    <w:p w14:paraId="5BD55D5E" w14:textId="77777777" w:rsidR="00015041" w:rsidRPr="006A75A4" w:rsidRDefault="00015041" w:rsidP="00015041">
      <w:pPr>
        <w:shd w:val="clear" w:color="auto" w:fill="FFFFFF"/>
        <w:spacing w:after="0" w:line="240" w:lineRule="auto"/>
        <w:jc w:val="both"/>
        <w:rPr>
          <w:rFonts w:ascii="Arial" w:eastAsia="Times New Roman" w:hAnsi="Arial" w:cs="Arial"/>
          <w:color w:val="292B2C"/>
          <w:sz w:val="20"/>
          <w:szCs w:val="20"/>
          <w:lang w:eastAsia="sl-SI"/>
        </w:rPr>
      </w:pPr>
      <w:r w:rsidRPr="006A75A4">
        <w:rPr>
          <w:rFonts w:ascii="Arial" w:eastAsia="Times New Roman" w:hAnsi="Arial" w:cs="Arial"/>
          <w:color w:val="292B2C"/>
          <w:sz w:val="20"/>
          <w:szCs w:val="20"/>
          <w:lang w:eastAsia="sl-SI"/>
        </w:rPr>
        <w:t>(2) Sklep o izvajanju opcij in diskrecijskih pravic iz prava Unije (Uradni list RS, št. 28/16, 81/18 in 126/20) še naprej velja kot predpis, izdan na podlagi 9. člena tega zakona.</w:t>
      </w:r>
    </w:p>
    <w:p w14:paraId="236BC281" w14:textId="77777777" w:rsidR="00015041" w:rsidRPr="006A75A4" w:rsidRDefault="00015041" w:rsidP="00015041">
      <w:pPr>
        <w:shd w:val="clear" w:color="auto" w:fill="FFFFFF"/>
        <w:spacing w:after="0" w:line="240" w:lineRule="auto"/>
        <w:jc w:val="both"/>
        <w:rPr>
          <w:rFonts w:ascii="Arial" w:eastAsia="Times New Roman" w:hAnsi="Arial" w:cs="Arial"/>
          <w:color w:val="292B2C"/>
          <w:sz w:val="20"/>
          <w:szCs w:val="20"/>
          <w:lang w:eastAsia="sl-SI"/>
        </w:rPr>
      </w:pPr>
    </w:p>
    <w:p w14:paraId="7811A328" w14:textId="77777777" w:rsidR="00015041" w:rsidRPr="006A75A4" w:rsidRDefault="00015041" w:rsidP="00015041">
      <w:pPr>
        <w:shd w:val="clear" w:color="auto" w:fill="FFFFFF"/>
        <w:spacing w:after="0" w:line="240" w:lineRule="auto"/>
        <w:jc w:val="both"/>
        <w:rPr>
          <w:rFonts w:ascii="Arial" w:eastAsia="Times New Roman" w:hAnsi="Arial" w:cs="Arial"/>
          <w:color w:val="292B2C"/>
          <w:sz w:val="20"/>
          <w:szCs w:val="20"/>
          <w:lang w:eastAsia="sl-SI"/>
        </w:rPr>
      </w:pPr>
      <w:r w:rsidRPr="006A75A4">
        <w:rPr>
          <w:rFonts w:ascii="Arial" w:eastAsia="Times New Roman" w:hAnsi="Arial" w:cs="Arial"/>
          <w:color w:val="292B2C"/>
          <w:sz w:val="20"/>
          <w:szCs w:val="20"/>
          <w:lang w:eastAsia="sl-SI"/>
        </w:rPr>
        <w:t>(3) Sklep o podatkih in informacijah za opredelitev banke kot majhne in nekompleksne (Uradni list RS, št. 21/21) še naprej velja kot predpis, izdan na podlagi 9. člena tega zakona.</w:t>
      </w:r>
    </w:p>
    <w:p w14:paraId="57AD1CA2" w14:textId="77777777" w:rsidR="00015041" w:rsidRPr="006A75A4" w:rsidRDefault="00015041" w:rsidP="00015041">
      <w:pPr>
        <w:shd w:val="clear" w:color="auto" w:fill="FFFFFF"/>
        <w:spacing w:after="0" w:line="240" w:lineRule="auto"/>
        <w:jc w:val="both"/>
        <w:rPr>
          <w:rFonts w:ascii="Arial" w:eastAsia="Times New Roman" w:hAnsi="Arial" w:cs="Arial"/>
          <w:color w:val="292B2C"/>
          <w:sz w:val="20"/>
          <w:szCs w:val="20"/>
          <w:lang w:eastAsia="sl-SI"/>
        </w:rPr>
      </w:pPr>
    </w:p>
    <w:p w14:paraId="27304A4B" w14:textId="77777777" w:rsidR="00015041" w:rsidRPr="006A75A4" w:rsidRDefault="00015041" w:rsidP="00015041">
      <w:pPr>
        <w:shd w:val="clear" w:color="auto" w:fill="FFFFFF"/>
        <w:spacing w:after="0" w:line="240" w:lineRule="auto"/>
        <w:jc w:val="both"/>
        <w:rPr>
          <w:rFonts w:ascii="Arial" w:eastAsia="Times New Roman" w:hAnsi="Arial" w:cs="Arial"/>
          <w:color w:val="292B2C"/>
          <w:sz w:val="20"/>
          <w:szCs w:val="20"/>
          <w:lang w:eastAsia="sl-SI"/>
        </w:rPr>
      </w:pPr>
      <w:r w:rsidRPr="006A75A4">
        <w:rPr>
          <w:rFonts w:ascii="Arial" w:eastAsia="Times New Roman" w:hAnsi="Arial" w:cs="Arial"/>
          <w:color w:val="292B2C"/>
          <w:sz w:val="20"/>
          <w:szCs w:val="20"/>
          <w:lang w:eastAsia="sl-SI"/>
        </w:rPr>
        <w:t>(4) Sklep o upravljanju kreditnega tveganja v bankah in hranilnicah (Uradni list RS, št. 68/17 in 78/19) še naprej velja kot predpis, izdan na podlagi 9. člena, 3. točke prvega odstavka 109. člena in 1. točke 155. člena tega zakona.</w:t>
      </w:r>
    </w:p>
    <w:p w14:paraId="029EF81D" w14:textId="77777777" w:rsidR="00015041" w:rsidRPr="006A75A4" w:rsidRDefault="00015041" w:rsidP="00015041">
      <w:pPr>
        <w:shd w:val="clear" w:color="auto" w:fill="FFFFFF"/>
        <w:spacing w:after="0" w:line="240" w:lineRule="auto"/>
        <w:jc w:val="both"/>
        <w:rPr>
          <w:rFonts w:ascii="Arial" w:eastAsia="Times New Roman" w:hAnsi="Arial" w:cs="Arial"/>
          <w:color w:val="292B2C"/>
          <w:sz w:val="20"/>
          <w:szCs w:val="20"/>
          <w:lang w:eastAsia="sl-SI"/>
        </w:rPr>
      </w:pPr>
    </w:p>
    <w:p w14:paraId="27A13459" w14:textId="77777777" w:rsidR="00015041" w:rsidRPr="006A75A4" w:rsidRDefault="00015041" w:rsidP="00015041">
      <w:pPr>
        <w:shd w:val="clear" w:color="auto" w:fill="FFFFFF"/>
        <w:spacing w:after="0" w:line="240" w:lineRule="auto"/>
        <w:jc w:val="both"/>
        <w:rPr>
          <w:rFonts w:ascii="Arial" w:eastAsia="Times New Roman" w:hAnsi="Arial" w:cs="Arial"/>
          <w:color w:val="292B2C"/>
          <w:sz w:val="20"/>
          <w:szCs w:val="20"/>
          <w:lang w:eastAsia="sl-SI"/>
        </w:rPr>
      </w:pPr>
      <w:r w:rsidRPr="006A75A4">
        <w:rPr>
          <w:rFonts w:ascii="Arial" w:eastAsia="Times New Roman" w:hAnsi="Arial" w:cs="Arial"/>
          <w:color w:val="292B2C"/>
          <w:sz w:val="20"/>
          <w:szCs w:val="20"/>
          <w:lang w:eastAsia="sl-SI"/>
        </w:rPr>
        <w:t>(5) Pravilnik o medsebojnem sodelovanju nadzornih organov na področju mikrobonitetnega nadzora (Uradni list RS, št. 78/15) še naprej velja kot predpis, izdan na podlagi petega odstavka 22. člena tega zakona.</w:t>
      </w:r>
    </w:p>
    <w:p w14:paraId="6E61FC92" w14:textId="77777777" w:rsidR="00015041" w:rsidRPr="006A75A4" w:rsidRDefault="00015041" w:rsidP="00015041">
      <w:pPr>
        <w:shd w:val="clear" w:color="auto" w:fill="FFFFFF"/>
        <w:spacing w:after="0" w:line="240" w:lineRule="auto"/>
        <w:jc w:val="both"/>
        <w:rPr>
          <w:rFonts w:ascii="Arial" w:eastAsia="Times New Roman" w:hAnsi="Arial" w:cs="Arial"/>
          <w:color w:val="292B2C"/>
          <w:sz w:val="20"/>
          <w:szCs w:val="20"/>
          <w:lang w:eastAsia="sl-SI"/>
        </w:rPr>
      </w:pPr>
    </w:p>
    <w:p w14:paraId="40234D66" w14:textId="77777777" w:rsidR="00015041" w:rsidRPr="006A75A4" w:rsidRDefault="00015041" w:rsidP="00015041">
      <w:pPr>
        <w:shd w:val="clear" w:color="auto" w:fill="FFFFFF"/>
        <w:spacing w:after="0" w:line="240" w:lineRule="auto"/>
        <w:jc w:val="both"/>
        <w:rPr>
          <w:rFonts w:ascii="Arial" w:eastAsia="Times New Roman" w:hAnsi="Arial" w:cs="Arial"/>
          <w:color w:val="292B2C"/>
          <w:sz w:val="20"/>
          <w:szCs w:val="20"/>
          <w:lang w:eastAsia="sl-SI"/>
        </w:rPr>
      </w:pPr>
      <w:r w:rsidRPr="006A75A4">
        <w:rPr>
          <w:rFonts w:ascii="Arial" w:eastAsia="Times New Roman" w:hAnsi="Arial" w:cs="Arial"/>
          <w:color w:val="292B2C"/>
          <w:sz w:val="20"/>
          <w:szCs w:val="20"/>
          <w:lang w:eastAsia="sl-SI"/>
        </w:rPr>
        <w:t>(6) Sklep o merilih za stvarni vložek pri povečanju osnovnega kapitala bank in hranilnic (Uradni list RS, št. 55/15) še naprej velja kot predpis, izdan na podlagi sedmega odstavka 29. člena in drugega odstavka 284. člena v zvezi z 286. členom tega zakona.</w:t>
      </w:r>
    </w:p>
    <w:p w14:paraId="255D0C50" w14:textId="77777777" w:rsidR="00015041" w:rsidRPr="006A75A4" w:rsidRDefault="00015041" w:rsidP="00015041">
      <w:pPr>
        <w:shd w:val="clear" w:color="auto" w:fill="FFFFFF"/>
        <w:spacing w:after="0" w:line="240" w:lineRule="auto"/>
        <w:jc w:val="both"/>
        <w:rPr>
          <w:rFonts w:ascii="Arial" w:eastAsia="Times New Roman" w:hAnsi="Arial" w:cs="Arial"/>
          <w:color w:val="292B2C"/>
          <w:sz w:val="20"/>
          <w:szCs w:val="20"/>
          <w:lang w:eastAsia="sl-SI"/>
        </w:rPr>
      </w:pPr>
    </w:p>
    <w:p w14:paraId="7DAE0CC2" w14:textId="77777777" w:rsidR="00015041" w:rsidRPr="006A75A4" w:rsidRDefault="00015041" w:rsidP="00015041">
      <w:pPr>
        <w:shd w:val="clear" w:color="auto" w:fill="FFFFFF"/>
        <w:spacing w:after="0" w:line="240" w:lineRule="auto"/>
        <w:jc w:val="both"/>
        <w:rPr>
          <w:rFonts w:ascii="Arial" w:eastAsia="Times New Roman" w:hAnsi="Arial" w:cs="Arial"/>
          <w:color w:val="292B2C"/>
          <w:sz w:val="20"/>
          <w:szCs w:val="20"/>
          <w:lang w:eastAsia="sl-SI"/>
        </w:rPr>
      </w:pPr>
      <w:r w:rsidRPr="006A75A4">
        <w:rPr>
          <w:rFonts w:ascii="Arial" w:eastAsia="Times New Roman" w:hAnsi="Arial" w:cs="Arial"/>
          <w:color w:val="292B2C"/>
          <w:sz w:val="20"/>
          <w:szCs w:val="20"/>
          <w:lang w:eastAsia="sl-SI"/>
        </w:rPr>
        <w:t>(7) Sklep o ureditvi notranjega upravljanja, upravljalnem organu in procesu ocenjevanja ustreznega notranjega kapitala za banke in hranilnice (Uradni list RS, št. 73/15, 49/16, 68/17, 33/18, 81/18 in 45/19) še naprej velja kot predpis, izdan na podlagi 1. točke 65. člena in 1., 2. in 3. točke 155. člena tega zakona.</w:t>
      </w:r>
    </w:p>
    <w:p w14:paraId="192C7B6B" w14:textId="77777777" w:rsidR="00015041" w:rsidRPr="006A75A4" w:rsidRDefault="00015041" w:rsidP="00015041">
      <w:pPr>
        <w:shd w:val="clear" w:color="auto" w:fill="FFFFFF"/>
        <w:spacing w:after="0" w:line="240" w:lineRule="auto"/>
        <w:jc w:val="both"/>
        <w:rPr>
          <w:rFonts w:ascii="Arial" w:eastAsia="Times New Roman" w:hAnsi="Arial" w:cs="Arial"/>
          <w:color w:val="292B2C"/>
          <w:sz w:val="20"/>
          <w:szCs w:val="20"/>
          <w:lang w:eastAsia="sl-SI"/>
        </w:rPr>
      </w:pPr>
    </w:p>
    <w:p w14:paraId="5A8784F9" w14:textId="77777777" w:rsidR="00015041" w:rsidRPr="006A75A4" w:rsidRDefault="00015041" w:rsidP="00015041">
      <w:pPr>
        <w:shd w:val="clear" w:color="auto" w:fill="FFFFFF"/>
        <w:spacing w:after="0" w:line="240" w:lineRule="auto"/>
        <w:jc w:val="both"/>
        <w:rPr>
          <w:rFonts w:ascii="Arial" w:eastAsia="Times New Roman" w:hAnsi="Arial" w:cs="Arial"/>
          <w:color w:val="292B2C"/>
          <w:sz w:val="20"/>
          <w:szCs w:val="20"/>
          <w:lang w:eastAsia="sl-SI"/>
        </w:rPr>
      </w:pPr>
      <w:r w:rsidRPr="006A75A4">
        <w:rPr>
          <w:rFonts w:ascii="Arial" w:eastAsia="Times New Roman" w:hAnsi="Arial" w:cs="Arial"/>
          <w:color w:val="292B2C"/>
          <w:sz w:val="20"/>
          <w:szCs w:val="20"/>
          <w:lang w:eastAsia="sl-SI"/>
        </w:rPr>
        <w:t>(8) Sklep o dokumentaciji za dokazovanje pogojev za imenovanje člana upravljalnega organa banke in hranilnice (Uradni list RS, št. 33/17) še naprej velja kot predpis, izdan na podlagi 2. in 3. točke 65. člena tega zakona.</w:t>
      </w:r>
    </w:p>
    <w:p w14:paraId="1C051AC7" w14:textId="77777777" w:rsidR="00015041" w:rsidRPr="006A75A4" w:rsidRDefault="00015041" w:rsidP="00015041">
      <w:pPr>
        <w:shd w:val="clear" w:color="auto" w:fill="FFFFFF"/>
        <w:spacing w:after="0" w:line="240" w:lineRule="auto"/>
        <w:jc w:val="both"/>
        <w:rPr>
          <w:rFonts w:ascii="Arial" w:eastAsia="Times New Roman" w:hAnsi="Arial" w:cs="Arial"/>
          <w:color w:val="292B2C"/>
          <w:sz w:val="20"/>
          <w:szCs w:val="20"/>
          <w:lang w:eastAsia="sl-SI"/>
        </w:rPr>
      </w:pPr>
    </w:p>
    <w:p w14:paraId="0AE1015D" w14:textId="77777777" w:rsidR="00015041" w:rsidRPr="006A75A4" w:rsidRDefault="00015041" w:rsidP="00015041">
      <w:pPr>
        <w:shd w:val="clear" w:color="auto" w:fill="FFFFFF"/>
        <w:spacing w:after="0" w:line="240" w:lineRule="auto"/>
        <w:jc w:val="both"/>
        <w:rPr>
          <w:rFonts w:ascii="Arial" w:eastAsia="Times New Roman" w:hAnsi="Arial" w:cs="Arial"/>
          <w:color w:val="292B2C"/>
          <w:sz w:val="20"/>
          <w:szCs w:val="20"/>
          <w:lang w:eastAsia="sl-SI"/>
        </w:rPr>
      </w:pPr>
      <w:r w:rsidRPr="006A75A4">
        <w:rPr>
          <w:rFonts w:ascii="Arial" w:eastAsia="Times New Roman" w:hAnsi="Arial" w:cs="Arial"/>
          <w:color w:val="292B2C"/>
          <w:sz w:val="20"/>
          <w:szCs w:val="20"/>
          <w:lang w:eastAsia="sl-SI"/>
        </w:rPr>
        <w:t>(9) Sklep o imetnikih kvalificiranih deležev bank in hranilnic (Uradni list RS, št. 50/17) še naprej velja kot predpis, izdan na podlagi 82. člena tega zakona.</w:t>
      </w:r>
    </w:p>
    <w:p w14:paraId="74FE01AE" w14:textId="77777777" w:rsidR="00015041" w:rsidRPr="006A75A4" w:rsidRDefault="00015041" w:rsidP="00015041">
      <w:pPr>
        <w:shd w:val="clear" w:color="auto" w:fill="FFFFFF"/>
        <w:spacing w:after="0" w:line="240" w:lineRule="auto"/>
        <w:jc w:val="both"/>
        <w:rPr>
          <w:rFonts w:ascii="Arial" w:eastAsia="Times New Roman" w:hAnsi="Arial" w:cs="Arial"/>
          <w:color w:val="292B2C"/>
          <w:sz w:val="20"/>
          <w:szCs w:val="20"/>
          <w:lang w:eastAsia="sl-SI"/>
        </w:rPr>
      </w:pPr>
    </w:p>
    <w:p w14:paraId="4F93798E" w14:textId="77777777" w:rsidR="00015041" w:rsidRPr="006A75A4" w:rsidRDefault="00015041" w:rsidP="00015041">
      <w:pPr>
        <w:shd w:val="clear" w:color="auto" w:fill="FFFFFF"/>
        <w:spacing w:after="0" w:line="240" w:lineRule="auto"/>
        <w:jc w:val="both"/>
        <w:rPr>
          <w:rFonts w:ascii="Arial" w:eastAsia="Times New Roman" w:hAnsi="Arial" w:cs="Arial"/>
          <w:color w:val="292B2C"/>
          <w:sz w:val="20"/>
          <w:szCs w:val="20"/>
          <w:lang w:eastAsia="sl-SI"/>
        </w:rPr>
      </w:pPr>
      <w:r w:rsidRPr="006A75A4">
        <w:rPr>
          <w:rFonts w:ascii="Arial" w:eastAsia="Times New Roman" w:hAnsi="Arial" w:cs="Arial"/>
          <w:color w:val="292B2C"/>
          <w:sz w:val="20"/>
          <w:szCs w:val="20"/>
          <w:lang w:eastAsia="sl-SI"/>
        </w:rPr>
        <w:t>(10) Sklep o poslovnih knjigah in letnih poročilih bank in hranilnic (Uradni list RS, št. 69/17, št. 73/19 in 164/20) še naprej velja kot predpis, izdan na podlagi prvega odstavka 109. člena tega zakona.</w:t>
      </w:r>
    </w:p>
    <w:p w14:paraId="67AB147A" w14:textId="77777777" w:rsidR="00015041" w:rsidRPr="006A75A4" w:rsidRDefault="00015041" w:rsidP="00015041">
      <w:pPr>
        <w:shd w:val="clear" w:color="auto" w:fill="FFFFFF"/>
        <w:spacing w:after="0" w:line="240" w:lineRule="auto"/>
        <w:jc w:val="both"/>
        <w:rPr>
          <w:rFonts w:ascii="Arial" w:eastAsia="Times New Roman" w:hAnsi="Arial" w:cs="Arial"/>
          <w:color w:val="292B2C"/>
          <w:sz w:val="20"/>
          <w:szCs w:val="20"/>
          <w:lang w:eastAsia="sl-SI"/>
        </w:rPr>
      </w:pPr>
    </w:p>
    <w:p w14:paraId="293D68A2" w14:textId="77777777" w:rsidR="00015041" w:rsidRPr="006A75A4" w:rsidRDefault="00015041" w:rsidP="00015041">
      <w:pPr>
        <w:shd w:val="clear" w:color="auto" w:fill="FFFFFF"/>
        <w:spacing w:after="0" w:line="240" w:lineRule="auto"/>
        <w:jc w:val="both"/>
        <w:rPr>
          <w:rFonts w:ascii="Arial" w:eastAsia="Times New Roman" w:hAnsi="Arial" w:cs="Arial"/>
          <w:color w:val="292B2C"/>
          <w:sz w:val="20"/>
          <w:szCs w:val="20"/>
          <w:lang w:eastAsia="sl-SI"/>
        </w:rPr>
      </w:pPr>
      <w:r w:rsidRPr="006A75A4">
        <w:rPr>
          <w:rFonts w:ascii="Arial" w:eastAsia="Times New Roman" w:hAnsi="Arial" w:cs="Arial"/>
          <w:color w:val="292B2C"/>
          <w:sz w:val="20"/>
          <w:szCs w:val="20"/>
          <w:lang w:eastAsia="sl-SI"/>
        </w:rPr>
        <w:t>(11) Sklep o poročanju monetarnih finančnih institucij (Uradni list RS, št. 44/18 in 140/20) še naprej velja kot predpis, izdan na podlagi 4. točke prvega odstavka 109. člena tega zakona.</w:t>
      </w:r>
    </w:p>
    <w:p w14:paraId="33E3E04D" w14:textId="77777777" w:rsidR="00015041" w:rsidRPr="006A75A4" w:rsidRDefault="00015041" w:rsidP="00015041">
      <w:pPr>
        <w:shd w:val="clear" w:color="auto" w:fill="FFFFFF"/>
        <w:spacing w:after="0" w:line="240" w:lineRule="auto"/>
        <w:jc w:val="both"/>
        <w:rPr>
          <w:rFonts w:ascii="Arial" w:eastAsia="Times New Roman" w:hAnsi="Arial" w:cs="Arial"/>
          <w:color w:val="292B2C"/>
          <w:sz w:val="20"/>
          <w:szCs w:val="20"/>
          <w:lang w:eastAsia="sl-SI"/>
        </w:rPr>
      </w:pPr>
    </w:p>
    <w:p w14:paraId="4820AE75" w14:textId="77777777" w:rsidR="00015041" w:rsidRPr="006A75A4" w:rsidRDefault="00015041" w:rsidP="00015041">
      <w:pPr>
        <w:shd w:val="clear" w:color="auto" w:fill="FFFFFF"/>
        <w:spacing w:after="0" w:line="240" w:lineRule="auto"/>
        <w:jc w:val="both"/>
        <w:rPr>
          <w:rFonts w:ascii="Arial" w:eastAsia="Times New Roman" w:hAnsi="Arial" w:cs="Arial"/>
          <w:color w:val="292B2C"/>
          <w:sz w:val="20"/>
          <w:szCs w:val="20"/>
          <w:lang w:eastAsia="sl-SI"/>
        </w:rPr>
      </w:pPr>
      <w:r w:rsidRPr="006A75A4">
        <w:rPr>
          <w:rFonts w:ascii="Arial" w:eastAsia="Times New Roman" w:hAnsi="Arial" w:cs="Arial"/>
          <w:color w:val="292B2C"/>
          <w:sz w:val="20"/>
          <w:szCs w:val="20"/>
          <w:lang w:eastAsia="sl-SI"/>
        </w:rPr>
        <w:t xml:space="preserve">(12) Sklep o odlogu in prenehanju obveznosti poročanja bank, hranilnic, podružnic držav članic, plačilnih institucij, družb za izdajo elektronskega denarja, menjalcev in drugih obveznikov (Uradni list RS, št. 49/20 in 58/20) še naprej velja kot predpis, izdan na podlagi 4. točke prvega odstavka 109. člena in </w:t>
      </w:r>
      <w:r w:rsidRPr="006A75A4">
        <w:rPr>
          <w:rFonts w:ascii="Arial" w:eastAsia="Times New Roman" w:hAnsi="Arial" w:cs="Arial"/>
          <w:color w:val="292B2C"/>
          <w:sz w:val="20"/>
          <w:szCs w:val="20"/>
          <w:lang w:eastAsia="sl-SI"/>
        </w:rPr>
        <w:lastRenderedPageBreak/>
        <w:t>3. točke 155. člena, četrtega odstavka 169. člena, petega odstavka 170. člena in 228. člena tega zakona.</w:t>
      </w:r>
    </w:p>
    <w:p w14:paraId="28D19918" w14:textId="77777777" w:rsidR="00015041" w:rsidRPr="006A75A4" w:rsidRDefault="00015041" w:rsidP="00015041">
      <w:pPr>
        <w:shd w:val="clear" w:color="auto" w:fill="FFFFFF"/>
        <w:spacing w:after="0" w:line="240" w:lineRule="auto"/>
        <w:jc w:val="both"/>
        <w:rPr>
          <w:rFonts w:ascii="Arial" w:eastAsia="Times New Roman" w:hAnsi="Arial" w:cs="Arial"/>
          <w:color w:val="292B2C"/>
          <w:sz w:val="20"/>
          <w:szCs w:val="20"/>
          <w:lang w:eastAsia="sl-SI"/>
        </w:rPr>
      </w:pPr>
    </w:p>
    <w:p w14:paraId="0BEAF85A" w14:textId="77777777" w:rsidR="00015041" w:rsidRPr="006A75A4" w:rsidRDefault="00015041" w:rsidP="00015041">
      <w:pPr>
        <w:shd w:val="clear" w:color="auto" w:fill="FFFFFF"/>
        <w:spacing w:after="0" w:line="240" w:lineRule="auto"/>
        <w:jc w:val="both"/>
        <w:rPr>
          <w:rFonts w:ascii="Arial" w:eastAsia="Times New Roman" w:hAnsi="Arial" w:cs="Arial"/>
          <w:color w:val="292B2C"/>
          <w:sz w:val="20"/>
          <w:szCs w:val="20"/>
          <w:lang w:eastAsia="sl-SI"/>
        </w:rPr>
      </w:pPr>
      <w:r w:rsidRPr="006A75A4">
        <w:rPr>
          <w:rFonts w:ascii="Arial" w:eastAsia="Times New Roman" w:hAnsi="Arial" w:cs="Arial"/>
          <w:color w:val="292B2C"/>
          <w:sz w:val="20"/>
          <w:szCs w:val="20"/>
          <w:lang w:eastAsia="sl-SI"/>
        </w:rPr>
        <w:t>(13) Sklep o najmanjšem obsegu in vsebini dodatnega revizijskega pregleda in dodatnega revizorjevega poročila o izpolnjevanju pravil o upravljanju tveganj v bankah in hranilnicah (Uradni list RS, št. 72/17) še naprej velja kot predpis, izdan na podlagi drugega odstavka 109. člena tega zakona.</w:t>
      </w:r>
    </w:p>
    <w:p w14:paraId="504644E0" w14:textId="77777777" w:rsidR="00015041" w:rsidRPr="006A75A4" w:rsidRDefault="00015041" w:rsidP="00015041">
      <w:pPr>
        <w:shd w:val="clear" w:color="auto" w:fill="FFFFFF"/>
        <w:spacing w:after="0" w:line="240" w:lineRule="auto"/>
        <w:jc w:val="both"/>
        <w:rPr>
          <w:rFonts w:ascii="Arial" w:eastAsia="Times New Roman" w:hAnsi="Arial" w:cs="Arial"/>
          <w:color w:val="292B2C"/>
          <w:sz w:val="20"/>
          <w:szCs w:val="20"/>
          <w:lang w:eastAsia="sl-SI"/>
        </w:rPr>
      </w:pPr>
    </w:p>
    <w:p w14:paraId="32CD1759" w14:textId="77777777" w:rsidR="00015041" w:rsidRPr="006A75A4" w:rsidRDefault="00015041" w:rsidP="00015041">
      <w:pPr>
        <w:shd w:val="clear" w:color="auto" w:fill="FFFFFF"/>
        <w:spacing w:after="0" w:line="240" w:lineRule="auto"/>
        <w:jc w:val="both"/>
        <w:rPr>
          <w:rFonts w:ascii="Arial" w:eastAsia="Times New Roman" w:hAnsi="Arial" w:cs="Arial"/>
          <w:color w:val="292B2C"/>
          <w:sz w:val="20"/>
          <w:szCs w:val="20"/>
          <w:lang w:eastAsia="sl-SI"/>
        </w:rPr>
      </w:pPr>
      <w:r w:rsidRPr="006A75A4">
        <w:rPr>
          <w:rFonts w:ascii="Arial" w:eastAsia="Times New Roman" w:hAnsi="Arial" w:cs="Arial"/>
          <w:color w:val="292B2C"/>
          <w:sz w:val="20"/>
          <w:szCs w:val="20"/>
          <w:lang w:eastAsia="sl-SI"/>
        </w:rPr>
        <w:t>(14) Sklep o dokumentaciji za izdajo dovoljenj za opravljanje bančnih in finančnih storitev ter za statusna preoblikovanja (Uradni list RS, št. 73/15) še naprej velja kot predpis, izdan na podlagi 123. člena tega zakona.</w:t>
      </w:r>
    </w:p>
    <w:p w14:paraId="0105803C" w14:textId="77777777" w:rsidR="00015041" w:rsidRPr="006A75A4" w:rsidRDefault="00015041" w:rsidP="00015041">
      <w:pPr>
        <w:shd w:val="clear" w:color="auto" w:fill="FFFFFF"/>
        <w:spacing w:after="0" w:line="240" w:lineRule="auto"/>
        <w:jc w:val="both"/>
        <w:rPr>
          <w:rFonts w:ascii="Arial" w:eastAsia="Times New Roman" w:hAnsi="Arial" w:cs="Arial"/>
          <w:color w:val="292B2C"/>
          <w:sz w:val="20"/>
          <w:szCs w:val="20"/>
          <w:lang w:eastAsia="sl-SI"/>
        </w:rPr>
      </w:pPr>
    </w:p>
    <w:p w14:paraId="4B153B8A" w14:textId="77777777" w:rsidR="00015041" w:rsidRPr="006A75A4" w:rsidRDefault="00015041" w:rsidP="00015041">
      <w:pPr>
        <w:shd w:val="clear" w:color="auto" w:fill="FFFFFF"/>
        <w:spacing w:after="0" w:line="240" w:lineRule="auto"/>
        <w:jc w:val="both"/>
        <w:rPr>
          <w:rFonts w:ascii="Arial" w:eastAsia="Times New Roman" w:hAnsi="Arial" w:cs="Arial"/>
          <w:color w:val="292B2C"/>
          <w:sz w:val="20"/>
          <w:szCs w:val="20"/>
          <w:lang w:eastAsia="sl-SI"/>
        </w:rPr>
      </w:pPr>
      <w:r w:rsidRPr="006A75A4">
        <w:rPr>
          <w:rFonts w:ascii="Arial" w:eastAsia="Times New Roman" w:hAnsi="Arial" w:cs="Arial"/>
          <w:color w:val="292B2C"/>
          <w:sz w:val="20"/>
          <w:szCs w:val="20"/>
          <w:lang w:eastAsia="sl-SI"/>
        </w:rPr>
        <w:t>(15) Sklep o pogojih za opravljanje storitev potrošniškega kreditiranja za nepremičnino (Uradni list RS, št. 9/17) še naprej velja kot predpis, izdan na podlagi druge točke 123. člena tega zakona.</w:t>
      </w:r>
    </w:p>
    <w:p w14:paraId="0899EA64" w14:textId="77777777" w:rsidR="00015041" w:rsidRPr="006A75A4" w:rsidRDefault="00015041" w:rsidP="00015041">
      <w:pPr>
        <w:shd w:val="clear" w:color="auto" w:fill="FFFFFF"/>
        <w:spacing w:after="0" w:line="240" w:lineRule="auto"/>
        <w:jc w:val="both"/>
        <w:rPr>
          <w:rFonts w:ascii="Arial" w:eastAsia="Times New Roman" w:hAnsi="Arial" w:cs="Arial"/>
          <w:color w:val="292B2C"/>
          <w:sz w:val="20"/>
          <w:szCs w:val="20"/>
          <w:lang w:eastAsia="sl-SI"/>
        </w:rPr>
      </w:pPr>
    </w:p>
    <w:p w14:paraId="13C1A153" w14:textId="77777777" w:rsidR="00015041" w:rsidRPr="006A75A4" w:rsidRDefault="00015041" w:rsidP="00015041">
      <w:pPr>
        <w:shd w:val="clear" w:color="auto" w:fill="FFFFFF"/>
        <w:spacing w:after="0" w:line="240" w:lineRule="auto"/>
        <w:jc w:val="both"/>
        <w:rPr>
          <w:rFonts w:ascii="Arial" w:eastAsia="Times New Roman" w:hAnsi="Arial" w:cs="Arial"/>
          <w:color w:val="292B2C"/>
          <w:sz w:val="20"/>
          <w:szCs w:val="20"/>
          <w:lang w:eastAsia="sl-SI"/>
        </w:rPr>
      </w:pPr>
      <w:r w:rsidRPr="006A75A4">
        <w:rPr>
          <w:rFonts w:ascii="Arial" w:eastAsia="Times New Roman" w:hAnsi="Arial" w:cs="Arial"/>
          <w:color w:val="292B2C"/>
          <w:sz w:val="20"/>
          <w:szCs w:val="20"/>
          <w:lang w:eastAsia="sl-SI"/>
        </w:rPr>
        <w:t>(16) Sklep o poročanju podružnic bank držav članic (Uradni list RS, št. 97/20 in 189/20) še naprej velja kot predpis, izdan na podlagi sedmega odstavka 133. člena tega zakona.</w:t>
      </w:r>
    </w:p>
    <w:p w14:paraId="065699F7" w14:textId="77777777" w:rsidR="00015041" w:rsidRPr="006A75A4" w:rsidRDefault="00015041" w:rsidP="00015041">
      <w:pPr>
        <w:shd w:val="clear" w:color="auto" w:fill="FFFFFF"/>
        <w:spacing w:after="0" w:line="240" w:lineRule="auto"/>
        <w:jc w:val="both"/>
        <w:rPr>
          <w:rFonts w:ascii="Arial" w:eastAsia="Times New Roman" w:hAnsi="Arial" w:cs="Arial"/>
          <w:color w:val="292B2C"/>
          <w:sz w:val="20"/>
          <w:szCs w:val="20"/>
          <w:lang w:eastAsia="sl-SI"/>
        </w:rPr>
      </w:pPr>
    </w:p>
    <w:p w14:paraId="435D3DAC" w14:textId="77777777" w:rsidR="00015041" w:rsidRPr="006A75A4" w:rsidRDefault="00015041" w:rsidP="00015041">
      <w:pPr>
        <w:shd w:val="clear" w:color="auto" w:fill="FFFFFF"/>
        <w:spacing w:after="0" w:line="240" w:lineRule="auto"/>
        <w:jc w:val="both"/>
        <w:rPr>
          <w:rFonts w:ascii="Arial" w:eastAsia="Times New Roman" w:hAnsi="Arial" w:cs="Arial"/>
          <w:color w:val="292B2C"/>
          <w:sz w:val="20"/>
          <w:szCs w:val="20"/>
          <w:lang w:eastAsia="sl-SI"/>
        </w:rPr>
      </w:pPr>
      <w:r w:rsidRPr="006A75A4">
        <w:rPr>
          <w:rFonts w:ascii="Arial" w:eastAsia="Times New Roman" w:hAnsi="Arial" w:cs="Arial"/>
          <w:color w:val="292B2C"/>
          <w:sz w:val="20"/>
          <w:szCs w:val="20"/>
          <w:lang w:eastAsia="sl-SI"/>
        </w:rPr>
        <w:t>(17) Sklep o dokumentaciji za izdajo dovoljenja za ustanovitev podružnice banke tretje države (Uradni list RS, št. 73/15) še naprej velja kot predpis, izdan na podlagi enajstega odstavka 137. člena tega zakona.</w:t>
      </w:r>
    </w:p>
    <w:p w14:paraId="6B13B803" w14:textId="77777777" w:rsidR="00015041" w:rsidRPr="006A75A4" w:rsidRDefault="00015041" w:rsidP="00015041">
      <w:pPr>
        <w:shd w:val="clear" w:color="auto" w:fill="FFFFFF"/>
        <w:spacing w:after="0" w:line="240" w:lineRule="auto"/>
        <w:jc w:val="both"/>
        <w:rPr>
          <w:rFonts w:ascii="Arial" w:eastAsia="Times New Roman" w:hAnsi="Arial" w:cs="Arial"/>
          <w:color w:val="292B2C"/>
          <w:sz w:val="20"/>
          <w:szCs w:val="20"/>
          <w:lang w:eastAsia="sl-SI"/>
        </w:rPr>
      </w:pPr>
    </w:p>
    <w:p w14:paraId="6E8744B2" w14:textId="77777777" w:rsidR="00015041" w:rsidRPr="006A75A4" w:rsidRDefault="00015041" w:rsidP="00015041">
      <w:pPr>
        <w:shd w:val="clear" w:color="auto" w:fill="FFFFFF"/>
        <w:spacing w:after="0" w:line="240" w:lineRule="auto"/>
        <w:jc w:val="both"/>
        <w:rPr>
          <w:rFonts w:ascii="Arial" w:eastAsia="Times New Roman" w:hAnsi="Arial" w:cs="Arial"/>
          <w:color w:val="292B2C"/>
          <w:sz w:val="20"/>
          <w:szCs w:val="20"/>
          <w:lang w:eastAsia="sl-SI"/>
        </w:rPr>
      </w:pPr>
      <w:r w:rsidRPr="006A75A4">
        <w:rPr>
          <w:rFonts w:ascii="Arial" w:eastAsia="Times New Roman" w:hAnsi="Arial" w:cs="Arial"/>
          <w:color w:val="292B2C"/>
          <w:sz w:val="20"/>
          <w:szCs w:val="20"/>
          <w:lang w:eastAsia="sl-SI"/>
        </w:rPr>
        <w:t>(18) Sklep o dokumentaciji za izdajo dovoljenja za vključitev kapitalskega instrumenta v izračun kapitala bank in hranilnic ter dokumentaciji o naknadnih izdajah instrumentov (Uradni list RS, št. 21/21) še naprej velja kot predpis, izdan na podlagi četrtega odstavka 149. člena tega zakona.</w:t>
      </w:r>
    </w:p>
    <w:p w14:paraId="5663595F" w14:textId="77777777" w:rsidR="00015041" w:rsidRPr="006A75A4" w:rsidRDefault="00015041" w:rsidP="00015041">
      <w:pPr>
        <w:shd w:val="clear" w:color="auto" w:fill="FFFFFF"/>
        <w:spacing w:after="0" w:line="240" w:lineRule="auto"/>
        <w:jc w:val="both"/>
        <w:rPr>
          <w:rFonts w:ascii="Arial" w:eastAsia="Times New Roman" w:hAnsi="Arial" w:cs="Arial"/>
          <w:color w:val="292B2C"/>
          <w:sz w:val="20"/>
          <w:szCs w:val="20"/>
          <w:lang w:eastAsia="sl-SI"/>
        </w:rPr>
      </w:pPr>
    </w:p>
    <w:p w14:paraId="3C688354" w14:textId="77777777" w:rsidR="00015041" w:rsidRPr="006A75A4" w:rsidRDefault="00015041" w:rsidP="00015041">
      <w:pPr>
        <w:shd w:val="clear" w:color="auto" w:fill="FFFFFF"/>
        <w:spacing w:after="0" w:line="240" w:lineRule="auto"/>
        <w:jc w:val="both"/>
        <w:rPr>
          <w:rFonts w:ascii="Arial" w:eastAsia="Times New Roman" w:hAnsi="Arial" w:cs="Arial"/>
          <w:color w:val="292B2C"/>
          <w:sz w:val="20"/>
          <w:szCs w:val="20"/>
          <w:lang w:eastAsia="sl-SI"/>
        </w:rPr>
      </w:pPr>
      <w:r w:rsidRPr="006A75A4">
        <w:rPr>
          <w:rFonts w:ascii="Arial" w:eastAsia="Times New Roman" w:hAnsi="Arial" w:cs="Arial"/>
          <w:color w:val="292B2C"/>
          <w:sz w:val="20"/>
          <w:szCs w:val="20"/>
          <w:lang w:eastAsia="sl-SI"/>
        </w:rPr>
        <w:t>(19) Sklep o poročanju posameznih dejstev in okoliščin bank in hranilnic (Uradni list RS, št. 63/15, 104/15, 42/16, 68/17 in 33/18) še naprej velja kot predpis, izdan na podlagi 3. točke 155. člena, četrtega odstavka 169. člena, petega odstavka 170. člena in 228. člena tega zakona.</w:t>
      </w:r>
    </w:p>
    <w:p w14:paraId="108303FC" w14:textId="77777777" w:rsidR="00015041" w:rsidRPr="006A75A4" w:rsidRDefault="00015041" w:rsidP="00015041">
      <w:pPr>
        <w:shd w:val="clear" w:color="auto" w:fill="FFFFFF"/>
        <w:spacing w:after="0" w:line="240" w:lineRule="auto"/>
        <w:jc w:val="both"/>
        <w:rPr>
          <w:rFonts w:ascii="Arial" w:eastAsia="Times New Roman" w:hAnsi="Arial" w:cs="Arial"/>
          <w:color w:val="292B2C"/>
          <w:sz w:val="20"/>
          <w:szCs w:val="20"/>
          <w:lang w:eastAsia="sl-SI"/>
        </w:rPr>
      </w:pPr>
    </w:p>
    <w:p w14:paraId="0D3CA58E" w14:textId="77777777" w:rsidR="00015041" w:rsidRPr="006A75A4" w:rsidRDefault="00015041" w:rsidP="00015041">
      <w:pPr>
        <w:shd w:val="clear" w:color="auto" w:fill="FFFFFF"/>
        <w:spacing w:after="0" w:line="240" w:lineRule="auto"/>
        <w:jc w:val="both"/>
        <w:rPr>
          <w:rFonts w:ascii="Arial" w:eastAsia="Times New Roman" w:hAnsi="Arial" w:cs="Arial"/>
          <w:color w:val="292B2C"/>
          <w:sz w:val="20"/>
          <w:szCs w:val="20"/>
          <w:lang w:eastAsia="sl-SI"/>
        </w:rPr>
      </w:pPr>
      <w:r w:rsidRPr="006A75A4">
        <w:rPr>
          <w:rFonts w:ascii="Arial" w:eastAsia="Times New Roman" w:hAnsi="Arial" w:cs="Arial"/>
          <w:color w:val="292B2C"/>
          <w:sz w:val="20"/>
          <w:szCs w:val="20"/>
          <w:lang w:eastAsia="sl-SI"/>
        </w:rPr>
        <w:t>(20) Sklep o dokumentaciji za izdajo dovoljenja za kvalificirano naložbo banke in hranilnice (Uradni list RS, št. 47/15) še naprej velja kot predpis, izdan na podlagi osmega odstavka 223. člena tega zakona.</w:t>
      </w:r>
    </w:p>
    <w:p w14:paraId="6AA7E53E" w14:textId="77777777" w:rsidR="00015041" w:rsidRPr="006A75A4" w:rsidRDefault="00015041" w:rsidP="00015041">
      <w:pPr>
        <w:shd w:val="clear" w:color="auto" w:fill="FFFFFF"/>
        <w:spacing w:after="0" w:line="240" w:lineRule="auto"/>
        <w:jc w:val="both"/>
        <w:rPr>
          <w:rFonts w:ascii="Arial" w:eastAsia="Times New Roman" w:hAnsi="Arial" w:cs="Arial"/>
          <w:color w:val="292B2C"/>
          <w:sz w:val="20"/>
          <w:szCs w:val="20"/>
          <w:lang w:eastAsia="sl-SI"/>
        </w:rPr>
      </w:pPr>
    </w:p>
    <w:p w14:paraId="46125F41" w14:textId="77777777" w:rsidR="00015041" w:rsidRPr="006A75A4" w:rsidRDefault="00015041" w:rsidP="00015041">
      <w:pPr>
        <w:shd w:val="clear" w:color="auto" w:fill="FFFFFF"/>
        <w:spacing w:after="0" w:line="240" w:lineRule="auto"/>
        <w:jc w:val="both"/>
        <w:rPr>
          <w:rFonts w:ascii="Arial" w:eastAsia="Times New Roman" w:hAnsi="Arial" w:cs="Arial"/>
          <w:color w:val="292B2C"/>
          <w:sz w:val="20"/>
          <w:szCs w:val="20"/>
          <w:lang w:eastAsia="sl-SI"/>
        </w:rPr>
      </w:pPr>
      <w:r w:rsidRPr="006A75A4">
        <w:rPr>
          <w:rFonts w:ascii="Arial" w:eastAsia="Times New Roman" w:hAnsi="Arial" w:cs="Arial"/>
          <w:color w:val="292B2C"/>
          <w:sz w:val="20"/>
          <w:szCs w:val="20"/>
          <w:lang w:eastAsia="sl-SI"/>
        </w:rPr>
        <w:t>(21) Sklep o izračunu stopnje posamezni banki lastnega proticikličnega kapitalskega blažilnika za banke in hranilnice (Uradni list RS, št. 55/15, 42/16 in 9/17) še naprej velja kot predpis, izdan na podlagi tretjega odstavka 232. člena in 262. člena tega zakona.</w:t>
      </w:r>
    </w:p>
    <w:p w14:paraId="49DD1163" w14:textId="77777777" w:rsidR="00015041" w:rsidRPr="006A75A4" w:rsidRDefault="00015041" w:rsidP="00015041">
      <w:pPr>
        <w:shd w:val="clear" w:color="auto" w:fill="FFFFFF"/>
        <w:spacing w:after="0" w:line="240" w:lineRule="auto"/>
        <w:jc w:val="both"/>
        <w:rPr>
          <w:rFonts w:ascii="Arial" w:eastAsia="Times New Roman" w:hAnsi="Arial" w:cs="Arial"/>
          <w:color w:val="292B2C"/>
          <w:sz w:val="20"/>
          <w:szCs w:val="20"/>
          <w:lang w:eastAsia="sl-SI"/>
        </w:rPr>
      </w:pPr>
    </w:p>
    <w:p w14:paraId="40F0D576" w14:textId="77777777" w:rsidR="00015041" w:rsidRPr="006A75A4" w:rsidRDefault="00015041" w:rsidP="00015041">
      <w:pPr>
        <w:shd w:val="clear" w:color="auto" w:fill="FFFFFF"/>
        <w:spacing w:after="0" w:line="240" w:lineRule="auto"/>
        <w:jc w:val="both"/>
        <w:rPr>
          <w:rFonts w:ascii="Arial" w:eastAsia="Times New Roman" w:hAnsi="Arial" w:cs="Arial"/>
          <w:color w:val="292B2C"/>
          <w:sz w:val="20"/>
          <w:szCs w:val="20"/>
          <w:lang w:eastAsia="sl-SI"/>
        </w:rPr>
      </w:pPr>
      <w:r w:rsidRPr="006A75A4">
        <w:rPr>
          <w:rFonts w:ascii="Arial" w:eastAsia="Times New Roman" w:hAnsi="Arial" w:cs="Arial"/>
          <w:color w:val="292B2C"/>
          <w:sz w:val="20"/>
          <w:szCs w:val="20"/>
          <w:lang w:eastAsia="sl-SI"/>
        </w:rPr>
        <w:t>(22) Sklep o letnih nadomestilih za opravljanje nadzora in taksah v zvezi s postopki odločanja Banke Slovenije (Uradni list RS, št. 47/15, 72/17 in 173/20) še naprej velja kot predpis, izdan na podlagi šestega odstavka 268. člena in 362. člena tega zakona.</w:t>
      </w:r>
    </w:p>
    <w:p w14:paraId="7239E92E" w14:textId="77777777" w:rsidR="00015041" w:rsidRPr="006A75A4" w:rsidRDefault="00015041" w:rsidP="00015041">
      <w:pPr>
        <w:shd w:val="clear" w:color="auto" w:fill="FFFFFF"/>
        <w:spacing w:after="0" w:line="240" w:lineRule="auto"/>
        <w:jc w:val="both"/>
        <w:rPr>
          <w:rFonts w:ascii="Arial" w:eastAsia="Times New Roman" w:hAnsi="Arial" w:cs="Arial"/>
          <w:color w:val="292B2C"/>
          <w:sz w:val="20"/>
          <w:szCs w:val="20"/>
          <w:lang w:eastAsia="sl-SI"/>
        </w:rPr>
      </w:pPr>
    </w:p>
    <w:p w14:paraId="32B37755" w14:textId="77777777" w:rsidR="00015041" w:rsidRPr="006A75A4" w:rsidRDefault="00015041" w:rsidP="00015041">
      <w:pPr>
        <w:shd w:val="clear" w:color="auto" w:fill="FFFFFF"/>
        <w:spacing w:after="0" w:line="240" w:lineRule="auto"/>
        <w:jc w:val="both"/>
        <w:rPr>
          <w:rFonts w:ascii="Arial" w:eastAsia="Times New Roman" w:hAnsi="Arial" w:cs="Arial"/>
          <w:color w:val="292B2C"/>
          <w:sz w:val="20"/>
          <w:szCs w:val="20"/>
          <w:lang w:eastAsia="sl-SI"/>
        </w:rPr>
      </w:pPr>
      <w:r w:rsidRPr="006A75A4">
        <w:rPr>
          <w:rFonts w:ascii="Arial" w:eastAsia="Times New Roman" w:hAnsi="Arial" w:cs="Arial"/>
          <w:color w:val="292B2C"/>
          <w:sz w:val="20"/>
          <w:szCs w:val="20"/>
          <w:lang w:eastAsia="sl-SI"/>
        </w:rPr>
        <w:t>(23) Sklep o poročanju bank in hranilnic v zvezi s skupino (Uradni list RS, št. 63/15) še naprej velja kot predpis, izdan na podlagi petega odstavka 326. člena tega zakona.</w:t>
      </w:r>
    </w:p>
    <w:p w14:paraId="29F5C7D4" w14:textId="77777777" w:rsidR="00015041" w:rsidRPr="006A75A4" w:rsidRDefault="00015041" w:rsidP="00BE072F">
      <w:pPr>
        <w:pStyle w:val="Odstavek"/>
        <w:spacing w:before="0"/>
        <w:rPr>
          <w:sz w:val="20"/>
          <w:szCs w:val="20"/>
        </w:rPr>
      </w:pPr>
    </w:p>
    <w:p w14:paraId="48ED025A" w14:textId="77777777" w:rsidR="001D1BB3" w:rsidRPr="006A75A4" w:rsidRDefault="001D1BB3" w:rsidP="00BE072F">
      <w:pPr>
        <w:pStyle w:val="Odstavek"/>
        <w:spacing w:before="0"/>
        <w:rPr>
          <w:sz w:val="20"/>
          <w:szCs w:val="20"/>
        </w:rPr>
      </w:pPr>
    </w:p>
    <w:p w14:paraId="7B20B96D" w14:textId="7E210F7F" w:rsidR="007D7A65" w:rsidRPr="006A75A4" w:rsidRDefault="007D7A65" w:rsidP="00BE072F">
      <w:pPr>
        <w:pStyle w:val="Naslov1"/>
        <w:spacing w:before="0" w:line="240" w:lineRule="auto"/>
        <w:rPr>
          <w:rFonts w:ascii="Arial" w:eastAsia="Times New Roman" w:hAnsi="Arial" w:cs="Arial"/>
          <w:b/>
          <w:bCs/>
          <w:color w:val="auto"/>
          <w:sz w:val="20"/>
          <w:szCs w:val="20"/>
          <w:lang w:eastAsia="sl-SI"/>
        </w:rPr>
      </w:pPr>
      <w:r w:rsidRPr="006A75A4">
        <w:rPr>
          <w:rFonts w:ascii="Arial" w:eastAsia="Times New Roman" w:hAnsi="Arial" w:cs="Arial"/>
          <w:b/>
          <w:bCs/>
          <w:color w:val="auto"/>
          <w:sz w:val="20"/>
          <w:szCs w:val="20"/>
          <w:lang w:eastAsia="sl-SI"/>
        </w:rPr>
        <w:t xml:space="preserve"> </w:t>
      </w:r>
    </w:p>
    <w:p w14:paraId="31768136" w14:textId="77777777" w:rsidR="007D7A65" w:rsidRPr="006A75A4" w:rsidRDefault="007D7A65" w:rsidP="00BE072F">
      <w:pPr>
        <w:spacing w:after="0" w:line="240" w:lineRule="auto"/>
        <w:jc w:val="both"/>
        <w:rPr>
          <w:rFonts w:ascii="Arial" w:hAnsi="Arial" w:cs="Arial"/>
          <w:b/>
          <w:sz w:val="20"/>
          <w:szCs w:val="20"/>
          <w:lang w:eastAsia="sl-SI"/>
        </w:rPr>
      </w:pPr>
    </w:p>
    <w:p w14:paraId="2A47BCC6" w14:textId="7E898BDD" w:rsidR="00471490" w:rsidRPr="006A75A4" w:rsidRDefault="00471490" w:rsidP="00BE072F">
      <w:pPr>
        <w:spacing w:after="0" w:line="240" w:lineRule="auto"/>
        <w:jc w:val="both"/>
        <w:rPr>
          <w:rFonts w:ascii="Arial" w:hAnsi="Arial" w:cs="Arial"/>
          <w:b/>
          <w:sz w:val="20"/>
          <w:szCs w:val="20"/>
          <w:lang w:eastAsia="sl-SI"/>
        </w:rPr>
      </w:pPr>
    </w:p>
    <w:p w14:paraId="1D21CEB3" w14:textId="77777777" w:rsidR="0082516E" w:rsidRPr="006A75A4" w:rsidRDefault="0082516E" w:rsidP="00BE072F">
      <w:pPr>
        <w:spacing w:after="0" w:line="240" w:lineRule="auto"/>
        <w:jc w:val="both"/>
        <w:rPr>
          <w:rFonts w:ascii="Arial" w:hAnsi="Arial" w:cs="Arial"/>
          <w:b/>
          <w:sz w:val="20"/>
          <w:szCs w:val="20"/>
          <w:lang w:eastAsia="sl-SI"/>
        </w:rPr>
      </w:pPr>
    </w:p>
    <w:p w14:paraId="3503698B" w14:textId="77777777" w:rsidR="007D7A65" w:rsidRDefault="007D7A65" w:rsidP="00BE072F">
      <w:pPr>
        <w:spacing w:after="0" w:line="240" w:lineRule="auto"/>
        <w:jc w:val="both"/>
        <w:rPr>
          <w:rFonts w:ascii="Arial" w:hAnsi="Arial" w:cs="Arial"/>
          <w:b/>
          <w:sz w:val="20"/>
          <w:szCs w:val="20"/>
          <w:lang w:eastAsia="sl-SI"/>
        </w:rPr>
      </w:pPr>
    </w:p>
    <w:p w14:paraId="555C7472" w14:textId="77777777" w:rsidR="00076DDF" w:rsidRDefault="00076DDF" w:rsidP="00BE072F">
      <w:pPr>
        <w:spacing w:after="0" w:line="240" w:lineRule="auto"/>
        <w:jc w:val="both"/>
        <w:rPr>
          <w:rFonts w:ascii="Arial" w:hAnsi="Arial" w:cs="Arial"/>
          <w:b/>
          <w:sz w:val="20"/>
          <w:szCs w:val="20"/>
          <w:lang w:eastAsia="sl-SI"/>
        </w:rPr>
      </w:pPr>
    </w:p>
    <w:p w14:paraId="56EC1640" w14:textId="77777777" w:rsidR="00076DDF" w:rsidRDefault="00076DDF" w:rsidP="00BE072F">
      <w:pPr>
        <w:spacing w:after="0" w:line="240" w:lineRule="auto"/>
        <w:jc w:val="both"/>
        <w:rPr>
          <w:rFonts w:ascii="Arial" w:hAnsi="Arial" w:cs="Arial"/>
          <w:b/>
          <w:sz w:val="20"/>
          <w:szCs w:val="20"/>
          <w:lang w:eastAsia="sl-SI"/>
        </w:rPr>
      </w:pPr>
    </w:p>
    <w:p w14:paraId="3A1E711D" w14:textId="77777777" w:rsidR="00076DDF" w:rsidRDefault="00076DDF" w:rsidP="00BE072F">
      <w:pPr>
        <w:spacing w:after="0" w:line="240" w:lineRule="auto"/>
        <w:jc w:val="both"/>
        <w:rPr>
          <w:rFonts w:ascii="Arial" w:hAnsi="Arial" w:cs="Arial"/>
          <w:b/>
          <w:sz w:val="20"/>
          <w:szCs w:val="20"/>
          <w:lang w:eastAsia="sl-SI"/>
        </w:rPr>
      </w:pPr>
    </w:p>
    <w:p w14:paraId="3CE63389" w14:textId="77777777" w:rsidR="00076DDF" w:rsidRDefault="00076DDF" w:rsidP="00BE072F">
      <w:pPr>
        <w:spacing w:after="0" w:line="240" w:lineRule="auto"/>
        <w:jc w:val="both"/>
        <w:rPr>
          <w:rFonts w:ascii="Arial" w:hAnsi="Arial" w:cs="Arial"/>
          <w:b/>
          <w:sz w:val="20"/>
          <w:szCs w:val="20"/>
          <w:lang w:eastAsia="sl-SI"/>
        </w:rPr>
      </w:pPr>
    </w:p>
    <w:p w14:paraId="6653EBFA" w14:textId="77777777" w:rsidR="00076DDF" w:rsidRDefault="00076DDF" w:rsidP="00BE072F">
      <w:pPr>
        <w:spacing w:after="0" w:line="240" w:lineRule="auto"/>
        <w:jc w:val="both"/>
        <w:rPr>
          <w:rFonts w:ascii="Arial" w:hAnsi="Arial" w:cs="Arial"/>
          <w:b/>
          <w:sz w:val="20"/>
          <w:szCs w:val="20"/>
          <w:lang w:eastAsia="sl-SI"/>
        </w:rPr>
      </w:pPr>
    </w:p>
    <w:p w14:paraId="3C90D486" w14:textId="77777777" w:rsidR="00076DDF" w:rsidRDefault="00076DDF" w:rsidP="00BE072F">
      <w:pPr>
        <w:spacing w:after="0" w:line="240" w:lineRule="auto"/>
        <w:jc w:val="both"/>
        <w:rPr>
          <w:rFonts w:ascii="Arial" w:hAnsi="Arial" w:cs="Arial"/>
          <w:b/>
          <w:sz w:val="20"/>
          <w:szCs w:val="20"/>
          <w:lang w:eastAsia="sl-SI"/>
        </w:rPr>
      </w:pPr>
    </w:p>
    <w:p w14:paraId="1B35F871" w14:textId="77777777" w:rsidR="00076DDF" w:rsidRDefault="00076DDF" w:rsidP="00BE072F">
      <w:pPr>
        <w:spacing w:after="0" w:line="240" w:lineRule="auto"/>
        <w:jc w:val="both"/>
        <w:rPr>
          <w:rFonts w:ascii="Arial" w:hAnsi="Arial" w:cs="Arial"/>
          <w:b/>
          <w:sz w:val="20"/>
          <w:szCs w:val="20"/>
          <w:lang w:eastAsia="sl-SI"/>
        </w:rPr>
      </w:pPr>
    </w:p>
    <w:p w14:paraId="0088BFC7" w14:textId="77777777" w:rsidR="00076DDF" w:rsidRPr="006A75A4" w:rsidRDefault="00076DDF" w:rsidP="00BE072F">
      <w:pPr>
        <w:spacing w:after="0" w:line="240" w:lineRule="auto"/>
        <w:jc w:val="both"/>
        <w:rPr>
          <w:rFonts w:ascii="Arial" w:hAnsi="Arial" w:cs="Arial"/>
          <w:b/>
          <w:sz w:val="20"/>
          <w:szCs w:val="20"/>
          <w:lang w:eastAsia="sl-SI"/>
        </w:rPr>
      </w:pPr>
      <w:bookmarkStart w:id="118" w:name="_GoBack"/>
      <w:bookmarkEnd w:id="118"/>
    </w:p>
    <w:p w14:paraId="5EF4BC08" w14:textId="1C122105" w:rsidR="006E5A88" w:rsidRPr="006A75A4" w:rsidRDefault="007D7A65" w:rsidP="006E5A88">
      <w:pPr>
        <w:pStyle w:val="Naslov1"/>
        <w:spacing w:before="0" w:line="240" w:lineRule="auto"/>
        <w:rPr>
          <w:rFonts w:ascii="Arial" w:eastAsia="Times New Roman" w:hAnsi="Arial" w:cs="Arial"/>
          <w:b/>
          <w:bCs/>
          <w:color w:val="auto"/>
          <w:sz w:val="20"/>
          <w:szCs w:val="20"/>
          <w:lang w:eastAsia="sl-SI"/>
        </w:rPr>
      </w:pPr>
      <w:r w:rsidRPr="006A75A4">
        <w:rPr>
          <w:rFonts w:ascii="Arial" w:eastAsia="Times New Roman" w:hAnsi="Arial" w:cs="Arial"/>
          <w:b/>
          <w:bCs/>
          <w:color w:val="auto"/>
          <w:sz w:val="20"/>
          <w:szCs w:val="20"/>
          <w:lang w:eastAsia="sl-SI"/>
        </w:rPr>
        <w:lastRenderedPageBreak/>
        <w:t>V. PRILOG</w:t>
      </w:r>
      <w:r w:rsidR="006E5A88" w:rsidRPr="006A75A4">
        <w:rPr>
          <w:rFonts w:ascii="Arial" w:eastAsia="Times New Roman" w:hAnsi="Arial" w:cs="Arial"/>
          <w:b/>
          <w:bCs/>
          <w:color w:val="auto"/>
          <w:sz w:val="20"/>
          <w:szCs w:val="20"/>
          <w:lang w:eastAsia="sl-SI"/>
        </w:rPr>
        <w:t>A</w:t>
      </w:r>
    </w:p>
    <w:p w14:paraId="6DDE6422" w14:textId="77777777" w:rsidR="006E5A88" w:rsidRPr="006A75A4" w:rsidRDefault="006E5A88" w:rsidP="006E5A88">
      <w:pPr>
        <w:pStyle w:val="Naslov1"/>
        <w:spacing w:before="0" w:line="240" w:lineRule="auto"/>
        <w:rPr>
          <w:rFonts w:ascii="Arial" w:eastAsia="Times New Roman" w:hAnsi="Arial" w:cs="Arial"/>
          <w:b/>
          <w:bCs/>
          <w:color w:val="auto"/>
          <w:sz w:val="20"/>
          <w:szCs w:val="20"/>
          <w:lang w:eastAsia="sl-SI"/>
        </w:rPr>
      </w:pPr>
    </w:p>
    <w:p w14:paraId="07B45568" w14:textId="77777777" w:rsidR="00777025" w:rsidRPr="006A75A4" w:rsidRDefault="006E5A88" w:rsidP="006E5A88">
      <w:pPr>
        <w:pStyle w:val="Naslov1"/>
        <w:spacing w:before="0" w:line="240" w:lineRule="auto"/>
        <w:jc w:val="center"/>
        <w:rPr>
          <w:rFonts w:ascii="Arial" w:eastAsia="Times New Roman" w:hAnsi="Arial" w:cs="Arial"/>
          <w:b/>
          <w:bCs/>
          <w:color w:val="auto"/>
          <w:sz w:val="20"/>
          <w:szCs w:val="20"/>
          <w:lang w:eastAsia="sl-SI"/>
        </w:rPr>
      </w:pPr>
      <w:r w:rsidRPr="006A75A4">
        <w:rPr>
          <w:rFonts w:ascii="Arial" w:hAnsi="Arial" w:cs="Arial"/>
          <w:b/>
          <w:color w:val="auto"/>
          <w:sz w:val="20"/>
          <w:szCs w:val="20"/>
          <w:lang w:eastAsia="sl-SI"/>
        </w:rPr>
        <w:t>OSNUTEK PODZAKONSKEGA PREDPISA IZ TRETJEGA ODSTAVKA NOVEGA 352.a ČLENA ZBan-3</w:t>
      </w:r>
    </w:p>
    <w:p w14:paraId="2C3D1D5F" w14:textId="77777777" w:rsidR="00777025" w:rsidRPr="006A75A4" w:rsidRDefault="00777025" w:rsidP="00BE072F">
      <w:pPr>
        <w:spacing w:after="0" w:line="240" w:lineRule="auto"/>
        <w:jc w:val="both"/>
        <w:rPr>
          <w:rFonts w:ascii="Arial" w:hAnsi="Arial" w:cs="Arial"/>
          <w:b/>
          <w:sz w:val="20"/>
          <w:szCs w:val="20"/>
          <w:lang w:eastAsia="sl-SI"/>
        </w:rPr>
      </w:pPr>
    </w:p>
    <w:p w14:paraId="3F9C8DE5" w14:textId="77777777" w:rsidR="006E5A88" w:rsidRPr="006A75A4" w:rsidRDefault="006E5A88" w:rsidP="006E5A88">
      <w:pPr>
        <w:pStyle w:val="Pravnapodlaga"/>
        <w:spacing w:before="0"/>
        <w:ind w:firstLine="0"/>
        <w:rPr>
          <w:sz w:val="20"/>
          <w:szCs w:val="20"/>
        </w:rPr>
      </w:pPr>
      <w:r w:rsidRPr="006A75A4">
        <w:rPr>
          <w:sz w:val="20"/>
          <w:szCs w:val="20"/>
        </w:rPr>
        <w:t>Na podlagi 352.a člena Zakona o bančništvu (Uradni list RS, št. 92/21 in 123/21 – ZBNIP, …..; v nadaljevanju ZBan-3) in prvega odstavka 31. člena Zakona o Banki Slovenije (Uradni list RS, št. 72/06 – uradno prečiščeno besedilo in 59/11 in 55/17) izdaja Svet Banke Slovenije</w:t>
      </w:r>
    </w:p>
    <w:p w14:paraId="21C4728E" w14:textId="77777777" w:rsidR="0036581B" w:rsidRPr="006A75A4" w:rsidRDefault="0036581B" w:rsidP="006E5A88">
      <w:pPr>
        <w:pStyle w:val="Pravnapodlaga"/>
        <w:spacing w:before="0"/>
        <w:ind w:firstLine="0"/>
        <w:rPr>
          <w:sz w:val="20"/>
          <w:szCs w:val="20"/>
        </w:rPr>
      </w:pPr>
    </w:p>
    <w:p w14:paraId="3182BC04" w14:textId="77777777" w:rsidR="006E5A88" w:rsidRPr="006A75A4" w:rsidRDefault="006E5A88" w:rsidP="006E5A88">
      <w:pPr>
        <w:pStyle w:val="Vrstapredpisa"/>
        <w:spacing w:before="0"/>
        <w:rPr>
          <w:sz w:val="20"/>
          <w:szCs w:val="20"/>
        </w:rPr>
      </w:pPr>
      <w:r w:rsidRPr="006A75A4">
        <w:rPr>
          <w:sz w:val="20"/>
          <w:szCs w:val="20"/>
        </w:rPr>
        <w:t>SKLEP</w:t>
      </w:r>
    </w:p>
    <w:p w14:paraId="7F73A91C" w14:textId="77777777" w:rsidR="006E5A88" w:rsidRPr="006A75A4" w:rsidRDefault="006E5A88" w:rsidP="006E5A88">
      <w:pPr>
        <w:pStyle w:val="Naslovpredpisa"/>
        <w:rPr>
          <w:sz w:val="20"/>
          <w:szCs w:val="20"/>
        </w:rPr>
      </w:pPr>
      <w:r w:rsidRPr="006A75A4">
        <w:rPr>
          <w:sz w:val="20"/>
          <w:szCs w:val="20"/>
        </w:rPr>
        <w:t>o pogojih in načinu vložitve vlog v elektronski obliki oziroma po elektronski poti</w:t>
      </w:r>
    </w:p>
    <w:p w14:paraId="132B9834" w14:textId="77777777" w:rsidR="006E5A88" w:rsidRPr="006A75A4" w:rsidRDefault="006E5A88" w:rsidP="006E5A88">
      <w:pPr>
        <w:pStyle w:val="Poglavje"/>
        <w:spacing w:before="0"/>
        <w:jc w:val="left"/>
        <w:rPr>
          <w:sz w:val="20"/>
          <w:szCs w:val="20"/>
        </w:rPr>
      </w:pPr>
    </w:p>
    <w:p w14:paraId="0A7AAE47" w14:textId="77777777" w:rsidR="006E5A88" w:rsidRPr="006A75A4" w:rsidRDefault="006E5A88" w:rsidP="006E5A88">
      <w:pPr>
        <w:pStyle w:val="Poglavje"/>
        <w:spacing w:before="0"/>
        <w:rPr>
          <w:sz w:val="20"/>
          <w:szCs w:val="20"/>
        </w:rPr>
      </w:pPr>
      <w:r w:rsidRPr="006A75A4">
        <w:rPr>
          <w:sz w:val="20"/>
          <w:szCs w:val="20"/>
        </w:rPr>
        <w:t>1. SPLOŠNE DOLOČBE</w:t>
      </w:r>
    </w:p>
    <w:p w14:paraId="1F7C93CA" w14:textId="77777777" w:rsidR="006E5A88" w:rsidRPr="006A75A4" w:rsidRDefault="006E5A88" w:rsidP="006E5A88">
      <w:pPr>
        <w:pStyle w:val="len0"/>
        <w:spacing w:before="0"/>
        <w:jc w:val="left"/>
        <w:rPr>
          <w:sz w:val="20"/>
          <w:szCs w:val="20"/>
        </w:rPr>
      </w:pPr>
    </w:p>
    <w:p w14:paraId="093E767E" w14:textId="77777777" w:rsidR="006E5A88" w:rsidRPr="006A75A4" w:rsidRDefault="006E5A88" w:rsidP="006E5A88">
      <w:pPr>
        <w:pStyle w:val="len0"/>
        <w:spacing w:before="0"/>
        <w:rPr>
          <w:sz w:val="20"/>
          <w:szCs w:val="20"/>
        </w:rPr>
      </w:pPr>
      <w:r w:rsidRPr="006A75A4">
        <w:rPr>
          <w:sz w:val="20"/>
          <w:szCs w:val="20"/>
        </w:rPr>
        <w:t>1. člen</w:t>
      </w:r>
    </w:p>
    <w:p w14:paraId="3C54658A" w14:textId="77777777" w:rsidR="006E5A88" w:rsidRPr="006A75A4" w:rsidRDefault="006E5A88" w:rsidP="006E5A88">
      <w:pPr>
        <w:pStyle w:val="lennaslov0"/>
        <w:rPr>
          <w:sz w:val="20"/>
          <w:szCs w:val="20"/>
        </w:rPr>
      </w:pPr>
      <w:r w:rsidRPr="006A75A4">
        <w:rPr>
          <w:sz w:val="20"/>
          <w:szCs w:val="20"/>
        </w:rPr>
        <w:t>(vsebina sklepa)</w:t>
      </w:r>
    </w:p>
    <w:p w14:paraId="0CC82798" w14:textId="77777777" w:rsidR="006E5A88" w:rsidRPr="006A75A4" w:rsidRDefault="006E5A88" w:rsidP="006E5A88">
      <w:pPr>
        <w:pStyle w:val="lennaslov0"/>
        <w:rPr>
          <w:sz w:val="20"/>
          <w:szCs w:val="20"/>
        </w:rPr>
      </w:pPr>
    </w:p>
    <w:p w14:paraId="75A39821" w14:textId="77777777" w:rsidR="006E5A88" w:rsidRPr="006A75A4" w:rsidRDefault="006E5A88" w:rsidP="006E5A88">
      <w:pPr>
        <w:pStyle w:val="Odstavek"/>
        <w:spacing w:before="0"/>
        <w:ind w:firstLine="0"/>
        <w:rPr>
          <w:sz w:val="20"/>
          <w:szCs w:val="20"/>
        </w:rPr>
      </w:pPr>
      <w:r w:rsidRPr="006A75A4">
        <w:rPr>
          <w:sz w:val="20"/>
          <w:szCs w:val="20"/>
        </w:rPr>
        <w:t xml:space="preserve">(1) Ta sklep določa pogoje in način vložitve vlog, naslovljenih na Banko Slovenije v elektronski obliki ozirom po elektronski poti. </w:t>
      </w:r>
    </w:p>
    <w:p w14:paraId="201026BF" w14:textId="77777777" w:rsidR="006E5A88" w:rsidRPr="006A75A4" w:rsidRDefault="006E5A88" w:rsidP="006E5A88">
      <w:pPr>
        <w:pStyle w:val="Odstavek"/>
        <w:spacing w:before="0"/>
        <w:ind w:firstLine="0"/>
        <w:rPr>
          <w:sz w:val="20"/>
          <w:szCs w:val="20"/>
        </w:rPr>
      </w:pPr>
    </w:p>
    <w:p w14:paraId="26AB3180" w14:textId="77777777" w:rsidR="006E5A88" w:rsidRPr="006A75A4" w:rsidRDefault="006E5A88" w:rsidP="006E5A88">
      <w:pPr>
        <w:pStyle w:val="Odstavek"/>
        <w:spacing w:before="0"/>
        <w:ind w:firstLine="0"/>
        <w:rPr>
          <w:sz w:val="20"/>
          <w:szCs w:val="20"/>
        </w:rPr>
      </w:pPr>
      <w:r w:rsidRPr="006A75A4">
        <w:rPr>
          <w:sz w:val="20"/>
          <w:szCs w:val="20"/>
        </w:rPr>
        <w:t>(2) Kadar se ta sklep sklicuje na določbe drugih predpisov, se te določbe uporabljajo v njihovem vsakokrat veljavnem besedilu.</w:t>
      </w:r>
    </w:p>
    <w:p w14:paraId="1096B340" w14:textId="77777777" w:rsidR="006E5A88" w:rsidRPr="006A75A4" w:rsidRDefault="006E5A88" w:rsidP="006E5A88">
      <w:pPr>
        <w:pStyle w:val="len0"/>
        <w:spacing w:before="0"/>
        <w:jc w:val="left"/>
        <w:rPr>
          <w:sz w:val="20"/>
          <w:szCs w:val="20"/>
        </w:rPr>
      </w:pPr>
    </w:p>
    <w:p w14:paraId="00675720" w14:textId="77777777" w:rsidR="006E5A88" w:rsidRPr="006A75A4" w:rsidRDefault="006E5A88" w:rsidP="006E5A88">
      <w:pPr>
        <w:pStyle w:val="len0"/>
        <w:spacing w:before="0"/>
        <w:rPr>
          <w:sz w:val="20"/>
          <w:szCs w:val="20"/>
        </w:rPr>
      </w:pPr>
      <w:r w:rsidRPr="006A75A4">
        <w:rPr>
          <w:sz w:val="20"/>
          <w:szCs w:val="20"/>
        </w:rPr>
        <w:t>2. člen</w:t>
      </w:r>
    </w:p>
    <w:p w14:paraId="178614EF" w14:textId="77777777" w:rsidR="006E5A88" w:rsidRPr="006A75A4" w:rsidRDefault="006E5A88" w:rsidP="006E5A88">
      <w:pPr>
        <w:pStyle w:val="lennaslov0"/>
        <w:rPr>
          <w:sz w:val="20"/>
          <w:szCs w:val="20"/>
        </w:rPr>
      </w:pPr>
      <w:r w:rsidRPr="006A75A4">
        <w:rPr>
          <w:sz w:val="20"/>
          <w:szCs w:val="20"/>
        </w:rPr>
        <w:t>(opredelitve pojmov)</w:t>
      </w:r>
    </w:p>
    <w:p w14:paraId="0DDDD20C" w14:textId="77777777" w:rsidR="006E5A88" w:rsidRPr="006A75A4" w:rsidRDefault="006E5A88" w:rsidP="006E5A88">
      <w:pPr>
        <w:pStyle w:val="Odstavek"/>
        <w:spacing w:before="0"/>
        <w:ind w:firstLine="0"/>
        <w:rPr>
          <w:sz w:val="20"/>
          <w:szCs w:val="20"/>
        </w:rPr>
      </w:pPr>
    </w:p>
    <w:p w14:paraId="11CFC134" w14:textId="77777777" w:rsidR="006E5A88" w:rsidRPr="006A75A4" w:rsidRDefault="006E5A88" w:rsidP="006E5A88">
      <w:pPr>
        <w:pStyle w:val="Odstavek"/>
        <w:spacing w:before="0"/>
        <w:ind w:firstLine="0"/>
        <w:rPr>
          <w:sz w:val="20"/>
          <w:szCs w:val="20"/>
        </w:rPr>
      </w:pPr>
      <w:r w:rsidRPr="006A75A4">
        <w:rPr>
          <w:sz w:val="20"/>
          <w:szCs w:val="20"/>
        </w:rPr>
        <w:t>Pojmi, uporabljeni v tem sklepu, imajo enak pomen kot v določbah ZBan-3 in Uredbe (EU) št. 575/2013 Evropskega parlamenta in Sveta z dne 26. junija 2013 o bonitetnih zahtevah za kreditne institucije in investicijska podjetja ter o spremembi Uredbe (EU) št. 648/2012 (UL L št. 176 z dne 27. junija 2013, str. 1), zadnjič popravljene s popravkom (UL L 39 z dne 9. 2. 2023, str. 1), v nadaljevanju Uredba (EU) št. 575/2013, ter v predpisih, izdanih na njuni podlagi.</w:t>
      </w:r>
    </w:p>
    <w:p w14:paraId="6A339F51" w14:textId="77777777" w:rsidR="006E5A88" w:rsidRPr="006A75A4" w:rsidRDefault="006E5A88" w:rsidP="006E5A88">
      <w:pPr>
        <w:pStyle w:val="Odstavek"/>
        <w:spacing w:before="0"/>
        <w:ind w:firstLine="0"/>
        <w:rPr>
          <w:sz w:val="20"/>
          <w:szCs w:val="20"/>
        </w:rPr>
      </w:pPr>
    </w:p>
    <w:p w14:paraId="5973D7FF" w14:textId="77777777" w:rsidR="006E5A88" w:rsidRPr="006A75A4" w:rsidRDefault="006E5A88" w:rsidP="006E5A88">
      <w:pPr>
        <w:pStyle w:val="Poglavje"/>
        <w:spacing w:before="0"/>
        <w:rPr>
          <w:sz w:val="20"/>
          <w:szCs w:val="20"/>
        </w:rPr>
      </w:pPr>
      <w:r w:rsidRPr="006A75A4">
        <w:rPr>
          <w:sz w:val="20"/>
          <w:szCs w:val="20"/>
        </w:rPr>
        <w:t>2. VLOŽITEV ELEKTRONSKIH VLOG NEPOSREDNO PRI BANKI SLOVENIJE</w:t>
      </w:r>
    </w:p>
    <w:p w14:paraId="4C32416E" w14:textId="77777777" w:rsidR="006E5A88" w:rsidRPr="006A75A4" w:rsidRDefault="006E5A88" w:rsidP="006E5A88">
      <w:pPr>
        <w:pStyle w:val="len0"/>
        <w:spacing w:before="0"/>
        <w:jc w:val="left"/>
        <w:rPr>
          <w:sz w:val="20"/>
          <w:szCs w:val="20"/>
        </w:rPr>
      </w:pPr>
    </w:p>
    <w:p w14:paraId="3F04F31A" w14:textId="77777777" w:rsidR="006E5A88" w:rsidRPr="006A75A4" w:rsidRDefault="006E5A88" w:rsidP="006E5A88">
      <w:pPr>
        <w:pStyle w:val="len0"/>
        <w:spacing w:before="0"/>
        <w:rPr>
          <w:sz w:val="20"/>
          <w:szCs w:val="20"/>
        </w:rPr>
      </w:pPr>
      <w:r w:rsidRPr="006A75A4">
        <w:rPr>
          <w:sz w:val="20"/>
          <w:szCs w:val="20"/>
        </w:rPr>
        <w:t>3.  člen</w:t>
      </w:r>
    </w:p>
    <w:p w14:paraId="3BEEF3A1" w14:textId="77777777" w:rsidR="006E5A88" w:rsidRPr="006A75A4" w:rsidRDefault="006E5A88" w:rsidP="006E5A88">
      <w:pPr>
        <w:pStyle w:val="lennaslov0"/>
        <w:rPr>
          <w:sz w:val="20"/>
          <w:szCs w:val="20"/>
        </w:rPr>
      </w:pPr>
      <w:r w:rsidRPr="006A75A4">
        <w:rPr>
          <w:sz w:val="20"/>
          <w:szCs w:val="20"/>
        </w:rPr>
        <w:t>(informacijski sistem Banke Slovenije)</w:t>
      </w:r>
    </w:p>
    <w:p w14:paraId="59053064" w14:textId="77777777" w:rsidR="006E5A88" w:rsidRPr="006A75A4" w:rsidRDefault="006E5A88" w:rsidP="006E5A88">
      <w:pPr>
        <w:pStyle w:val="lennaslov0"/>
        <w:rPr>
          <w:sz w:val="20"/>
          <w:szCs w:val="20"/>
        </w:rPr>
      </w:pPr>
    </w:p>
    <w:p w14:paraId="371E626A" w14:textId="77777777" w:rsidR="006E5A88" w:rsidRPr="006A75A4" w:rsidRDefault="006E5A88" w:rsidP="006E5A88">
      <w:pPr>
        <w:pStyle w:val="Odstavek"/>
        <w:spacing w:before="0"/>
        <w:ind w:firstLine="0"/>
        <w:rPr>
          <w:sz w:val="20"/>
          <w:szCs w:val="20"/>
        </w:rPr>
      </w:pPr>
      <w:r w:rsidRPr="006A75A4">
        <w:rPr>
          <w:sz w:val="20"/>
          <w:szCs w:val="20"/>
        </w:rPr>
        <w:t xml:space="preserve">Povezava do Informacijskega sistema Banke Slovenije za vložitev vlog v elektronski obliki je dostopna na spletni strani Banke Slovenije. </w:t>
      </w:r>
    </w:p>
    <w:p w14:paraId="23B2608A" w14:textId="77777777" w:rsidR="006E5A88" w:rsidRPr="006A75A4" w:rsidRDefault="006E5A88" w:rsidP="006E5A88">
      <w:pPr>
        <w:pStyle w:val="len0"/>
        <w:spacing w:before="0"/>
        <w:jc w:val="left"/>
        <w:rPr>
          <w:sz w:val="20"/>
          <w:szCs w:val="20"/>
        </w:rPr>
      </w:pPr>
    </w:p>
    <w:p w14:paraId="0D2E546B" w14:textId="77777777" w:rsidR="006E5A88" w:rsidRPr="006A75A4" w:rsidRDefault="006E5A88" w:rsidP="006E5A88">
      <w:pPr>
        <w:pStyle w:val="len0"/>
        <w:spacing w:before="0"/>
        <w:rPr>
          <w:sz w:val="20"/>
          <w:szCs w:val="20"/>
        </w:rPr>
      </w:pPr>
      <w:r w:rsidRPr="006A75A4">
        <w:rPr>
          <w:sz w:val="20"/>
          <w:szCs w:val="20"/>
        </w:rPr>
        <w:t>4. člen</w:t>
      </w:r>
    </w:p>
    <w:p w14:paraId="45694EE2" w14:textId="77777777" w:rsidR="006E5A88" w:rsidRPr="006A75A4" w:rsidRDefault="006E5A88" w:rsidP="006E5A88">
      <w:pPr>
        <w:pStyle w:val="lennaslov0"/>
        <w:rPr>
          <w:sz w:val="20"/>
          <w:szCs w:val="20"/>
        </w:rPr>
      </w:pPr>
      <w:r w:rsidRPr="006A75A4">
        <w:rPr>
          <w:sz w:val="20"/>
          <w:szCs w:val="20"/>
        </w:rPr>
        <w:t>(registracija)</w:t>
      </w:r>
    </w:p>
    <w:p w14:paraId="74040EE9" w14:textId="77777777" w:rsidR="006E5A88" w:rsidRPr="006A75A4" w:rsidRDefault="006E5A88" w:rsidP="006E5A88">
      <w:pPr>
        <w:pStyle w:val="lennaslov0"/>
        <w:rPr>
          <w:sz w:val="20"/>
          <w:szCs w:val="20"/>
        </w:rPr>
      </w:pPr>
    </w:p>
    <w:p w14:paraId="5ABD068A" w14:textId="77777777" w:rsidR="006E5A88" w:rsidRPr="006A75A4" w:rsidRDefault="006E5A88" w:rsidP="006E5A88">
      <w:pPr>
        <w:pStyle w:val="Odstavek"/>
        <w:spacing w:before="0"/>
        <w:ind w:firstLine="0"/>
        <w:rPr>
          <w:sz w:val="20"/>
          <w:szCs w:val="20"/>
        </w:rPr>
      </w:pPr>
      <w:r w:rsidRPr="006A75A4">
        <w:rPr>
          <w:sz w:val="20"/>
          <w:szCs w:val="20"/>
        </w:rPr>
        <w:t xml:space="preserve">(1) Vložnik se mora pred oddajo vloge v elektronski obliki pri Informacijskem sistemu Banke Slovenije registrirati. </w:t>
      </w:r>
    </w:p>
    <w:p w14:paraId="20B0CCC1" w14:textId="77777777" w:rsidR="006E5A88" w:rsidRPr="006A75A4" w:rsidRDefault="006E5A88" w:rsidP="006E5A88">
      <w:pPr>
        <w:pStyle w:val="Odstavek"/>
        <w:spacing w:before="0"/>
        <w:ind w:left="360" w:firstLine="0"/>
        <w:rPr>
          <w:sz w:val="20"/>
          <w:szCs w:val="20"/>
        </w:rPr>
      </w:pPr>
    </w:p>
    <w:p w14:paraId="39ABBBD1" w14:textId="77777777" w:rsidR="006E5A88" w:rsidRPr="006A75A4" w:rsidRDefault="006E5A88" w:rsidP="006E5A88">
      <w:pPr>
        <w:pStyle w:val="Odstavek"/>
        <w:spacing w:before="0"/>
        <w:ind w:firstLine="0"/>
        <w:rPr>
          <w:sz w:val="20"/>
          <w:szCs w:val="20"/>
        </w:rPr>
      </w:pPr>
      <w:r w:rsidRPr="006A75A4">
        <w:rPr>
          <w:sz w:val="20"/>
          <w:szCs w:val="20"/>
        </w:rPr>
        <w:t xml:space="preserve">(2) Elektronski naslov, ki ga vnese pri registraciji, šteje kot drug elektronski predal v skladu z 86. členom Zakona o splošnem upravnem postopku, na katerega Banka Slovenije vložniku v nadaljnjem postopku vroča dokumente v elektronski obliki. </w:t>
      </w:r>
    </w:p>
    <w:p w14:paraId="0C510125" w14:textId="77777777" w:rsidR="006E5A88" w:rsidRPr="006A75A4" w:rsidRDefault="006E5A88" w:rsidP="006E5A88">
      <w:pPr>
        <w:pStyle w:val="len0"/>
        <w:spacing w:before="0"/>
        <w:jc w:val="left"/>
        <w:rPr>
          <w:sz w:val="20"/>
          <w:szCs w:val="20"/>
        </w:rPr>
      </w:pPr>
    </w:p>
    <w:p w14:paraId="1AA58F1B" w14:textId="77777777" w:rsidR="006E5A88" w:rsidRPr="006A75A4" w:rsidRDefault="006E5A88" w:rsidP="006E5A88">
      <w:pPr>
        <w:pStyle w:val="len0"/>
        <w:spacing w:before="0"/>
        <w:rPr>
          <w:sz w:val="20"/>
          <w:szCs w:val="20"/>
        </w:rPr>
      </w:pPr>
      <w:r w:rsidRPr="006A75A4">
        <w:rPr>
          <w:sz w:val="20"/>
          <w:szCs w:val="20"/>
        </w:rPr>
        <w:t>5. člen</w:t>
      </w:r>
    </w:p>
    <w:p w14:paraId="5C6FCE28" w14:textId="77777777" w:rsidR="006E5A88" w:rsidRPr="006A75A4" w:rsidRDefault="006E5A88" w:rsidP="006E5A88">
      <w:pPr>
        <w:pStyle w:val="lennaslov0"/>
        <w:rPr>
          <w:sz w:val="20"/>
          <w:szCs w:val="20"/>
        </w:rPr>
      </w:pPr>
      <w:r w:rsidRPr="006A75A4">
        <w:rPr>
          <w:sz w:val="20"/>
          <w:szCs w:val="20"/>
        </w:rPr>
        <w:t>(vloge, ki se vlagajo v elektronski obliki)</w:t>
      </w:r>
    </w:p>
    <w:p w14:paraId="4844BC15" w14:textId="77777777" w:rsidR="006E5A88" w:rsidRPr="006A75A4" w:rsidRDefault="006E5A88" w:rsidP="006E5A88">
      <w:pPr>
        <w:pStyle w:val="Odstavek"/>
        <w:spacing w:before="0"/>
        <w:ind w:firstLine="0"/>
        <w:rPr>
          <w:sz w:val="20"/>
          <w:szCs w:val="20"/>
        </w:rPr>
      </w:pPr>
    </w:p>
    <w:p w14:paraId="0FF04C85" w14:textId="77777777" w:rsidR="006E5A88" w:rsidRPr="006A75A4" w:rsidRDefault="006E5A88" w:rsidP="006E5A88">
      <w:pPr>
        <w:pStyle w:val="Odstavek"/>
        <w:spacing w:before="0"/>
        <w:ind w:firstLine="0"/>
        <w:rPr>
          <w:sz w:val="20"/>
          <w:szCs w:val="20"/>
        </w:rPr>
      </w:pPr>
      <w:r w:rsidRPr="006A75A4">
        <w:rPr>
          <w:sz w:val="20"/>
          <w:szCs w:val="20"/>
        </w:rPr>
        <w:t xml:space="preserve">(1) V elektronski obliki preko Informacijskega sistema Banke Slovenije se lahko vložijo naslednje vloge, ki jih mora vložnik vložiti pri Banki Slovenije: </w:t>
      </w:r>
    </w:p>
    <w:p w14:paraId="10B44A75" w14:textId="77777777" w:rsidR="006E5A88" w:rsidRPr="006A75A4" w:rsidRDefault="006E5A88">
      <w:pPr>
        <w:pStyle w:val="Odstavek"/>
        <w:numPr>
          <w:ilvl w:val="0"/>
          <w:numId w:val="102"/>
        </w:numPr>
        <w:spacing w:before="0"/>
        <w:rPr>
          <w:sz w:val="20"/>
          <w:szCs w:val="20"/>
        </w:rPr>
      </w:pPr>
      <w:r w:rsidRPr="006A75A4">
        <w:rPr>
          <w:sz w:val="20"/>
          <w:szCs w:val="20"/>
        </w:rPr>
        <w:t>zahteva za izdajo dovoljenja za opravljanje funkcije člana uprave banke</w:t>
      </w:r>
    </w:p>
    <w:p w14:paraId="6F99308F" w14:textId="77777777" w:rsidR="006E5A88" w:rsidRPr="006A75A4" w:rsidRDefault="006E5A88">
      <w:pPr>
        <w:pStyle w:val="Odstavek"/>
        <w:numPr>
          <w:ilvl w:val="0"/>
          <w:numId w:val="102"/>
        </w:numPr>
        <w:spacing w:before="0"/>
        <w:rPr>
          <w:sz w:val="20"/>
          <w:szCs w:val="20"/>
        </w:rPr>
      </w:pPr>
      <w:r w:rsidRPr="006A75A4">
        <w:rPr>
          <w:sz w:val="20"/>
          <w:szCs w:val="20"/>
        </w:rPr>
        <w:t>zahteva za izdajo dovoljenja za opravljanje funkcije člana nadzornega sveta banke</w:t>
      </w:r>
    </w:p>
    <w:p w14:paraId="62E8D7C8" w14:textId="77777777" w:rsidR="006E5A88" w:rsidRPr="006A75A4" w:rsidRDefault="006E5A88">
      <w:pPr>
        <w:pStyle w:val="Odstavek"/>
        <w:numPr>
          <w:ilvl w:val="0"/>
          <w:numId w:val="102"/>
        </w:numPr>
        <w:spacing w:before="0"/>
        <w:rPr>
          <w:sz w:val="20"/>
          <w:szCs w:val="20"/>
        </w:rPr>
      </w:pPr>
      <w:r w:rsidRPr="006A75A4">
        <w:rPr>
          <w:sz w:val="20"/>
          <w:szCs w:val="20"/>
        </w:rPr>
        <w:t>…</w:t>
      </w:r>
    </w:p>
    <w:p w14:paraId="19AAFAFC" w14:textId="77777777" w:rsidR="006E5A88" w:rsidRPr="006A75A4" w:rsidRDefault="006E5A88" w:rsidP="006E5A88">
      <w:pPr>
        <w:pStyle w:val="Odstavek"/>
        <w:spacing w:before="0"/>
        <w:ind w:left="720" w:firstLine="0"/>
        <w:rPr>
          <w:sz w:val="20"/>
          <w:szCs w:val="20"/>
        </w:rPr>
      </w:pPr>
      <w:r w:rsidRPr="006A75A4">
        <w:rPr>
          <w:sz w:val="20"/>
          <w:szCs w:val="20"/>
        </w:rPr>
        <w:t xml:space="preserve"> </w:t>
      </w:r>
    </w:p>
    <w:p w14:paraId="4F6B5B87" w14:textId="77777777" w:rsidR="006E5A88" w:rsidRPr="006A75A4" w:rsidRDefault="006E5A88" w:rsidP="006E5A88">
      <w:pPr>
        <w:pStyle w:val="Odstavek"/>
        <w:spacing w:before="0"/>
        <w:ind w:firstLine="0"/>
        <w:rPr>
          <w:sz w:val="20"/>
          <w:szCs w:val="20"/>
        </w:rPr>
      </w:pPr>
      <w:r w:rsidRPr="006A75A4">
        <w:rPr>
          <w:sz w:val="20"/>
          <w:szCs w:val="20"/>
        </w:rPr>
        <w:lastRenderedPageBreak/>
        <w:t xml:space="preserve">(2) Banka Slovenije lahko za oddajo posameznih vlog v Informacijskem sistem Banke Slovenije vzpostavi posamezni vlogi prilagojene obrazce. </w:t>
      </w:r>
    </w:p>
    <w:p w14:paraId="64A33CE8" w14:textId="77777777" w:rsidR="006E5A88" w:rsidRPr="006A75A4" w:rsidRDefault="006E5A88" w:rsidP="006E5A88">
      <w:pPr>
        <w:pStyle w:val="len0"/>
        <w:spacing w:before="0"/>
        <w:jc w:val="left"/>
        <w:rPr>
          <w:sz w:val="20"/>
          <w:szCs w:val="20"/>
        </w:rPr>
      </w:pPr>
    </w:p>
    <w:p w14:paraId="65647B94" w14:textId="77777777" w:rsidR="006E5A88" w:rsidRPr="006A75A4" w:rsidRDefault="006E5A88" w:rsidP="006E5A88">
      <w:pPr>
        <w:pStyle w:val="len0"/>
        <w:spacing w:before="0"/>
        <w:rPr>
          <w:sz w:val="20"/>
          <w:szCs w:val="20"/>
        </w:rPr>
      </w:pPr>
      <w:r w:rsidRPr="006A75A4">
        <w:rPr>
          <w:sz w:val="20"/>
          <w:szCs w:val="20"/>
        </w:rPr>
        <w:t>6. člen</w:t>
      </w:r>
    </w:p>
    <w:p w14:paraId="5AE5BACD" w14:textId="77777777" w:rsidR="006E5A88" w:rsidRPr="006A75A4" w:rsidRDefault="006E5A88" w:rsidP="006E5A88">
      <w:pPr>
        <w:pStyle w:val="lennaslov0"/>
        <w:rPr>
          <w:sz w:val="20"/>
          <w:szCs w:val="20"/>
        </w:rPr>
      </w:pPr>
      <w:r w:rsidRPr="006A75A4">
        <w:rPr>
          <w:sz w:val="20"/>
          <w:szCs w:val="20"/>
        </w:rPr>
        <w:t>(navodila za oddajo vloge)</w:t>
      </w:r>
    </w:p>
    <w:p w14:paraId="3A3C22BD" w14:textId="77777777" w:rsidR="006E5A88" w:rsidRPr="006A75A4" w:rsidRDefault="006E5A88" w:rsidP="006E5A88">
      <w:pPr>
        <w:pStyle w:val="lennaslov0"/>
        <w:rPr>
          <w:sz w:val="20"/>
          <w:szCs w:val="20"/>
        </w:rPr>
      </w:pPr>
    </w:p>
    <w:p w14:paraId="300D8574" w14:textId="77777777" w:rsidR="006E5A88" w:rsidRPr="006A75A4" w:rsidRDefault="006E5A88" w:rsidP="006E5A88">
      <w:pPr>
        <w:pStyle w:val="Odstavek"/>
        <w:spacing w:before="0"/>
        <w:ind w:firstLine="0"/>
        <w:rPr>
          <w:sz w:val="20"/>
          <w:szCs w:val="20"/>
        </w:rPr>
      </w:pPr>
      <w:r w:rsidRPr="006A75A4">
        <w:rPr>
          <w:sz w:val="20"/>
          <w:szCs w:val="20"/>
        </w:rPr>
        <w:t xml:space="preserve">Banka Slovenije na spletni strani objavi navodila za oddajo posamezne vrste elektronske vloge. </w:t>
      </w:r>
    </w:p>
    <w:p w14:paraId="11C56FFC" w14:textId="77777777" w:rsidR="006E5A88" w:rsidRPr="006A75A4" w:rsidRDefault="006E5A88" w:rsidP="006E5A88">
      <w:pPr>
        <w:pStyle w:val="Odstavek"/>
        <w:spacing w:before="0"/>
        <w:ind w:left="360" w:firstLine="0"/>
        <w:rPr>
          <w:sz w:val="20"/>
          <w:szCs w:val="20"/>
        </w:rPr>
      </w:pPr>
    </w:p>
    <w:p w14:paraId="5E65DCE7" w14:textId="77777777" w:rsidR="006E5A88" w:rsidRPr="006A75A4" w:rsidRDefault="006E5A88" w:rsidP="006E5A88">
      <w:pPr>
        <w:pStyle w:val="Poglavje"/>
        <w:spacing w:before="0"/>
        <w:rPr>
          <w:sz w:val="20"/>
          <w:szCs w:val="20"/>
        </w:rPr>
      </w:pPr>
      <w:r w:rsidRPr="006A75A4">
        <w:rPr>
          <w:sz w:val="20"/>
          <w:szCs w:val="20"/>
        </w:rPr>
        <w:t>3. VLOŽITEV ELEKTRONSKIH VLOG V SKUPNIH POSTOPKIH BANKE SLOVENIJE IN EVROPSKE CENTRALNE BANKE</w:t>
      </w:r>
    </w:p>
    <w:p w14:paraId="04D87944" w14:textId="77777777" w:rsidR="006E5A88" w:rsidRPr="006A75A4" w:rsidRDefault="006E5A88" w:rsidP="006E5A88">
      <w:pPr>
        <w:pStyle w:val="len0"/>
        <w:spacing w:before="0"/>
        <w:jc w:val="left"/>
        <w:rPr>
          <w:sz w:val="20"/>
          <w:szCs w:val="20"/>
        </w:rPr>
      </w:pPr>
    </w:p>
    <w:p w14:paraId="7FB0D607" w14:textId="77777777" w:rsidR="006E5A88" w:rsidRPr="006A75A4" w:rsidRDefault="006E5A88" w:rsidP="006E5A88">
      <w:pPr>
        <w:pStyle w:val="len0"/>
        <w:spacing w:before="0"/>
        <w:rPr>
          <w:sz w:val="20"/>
          <w:szCs w:val="20"/>
        </w:rPr>
      </w:pPr>
      <w:r w:rsidRPr="006A75A4">
        <w:rPr>
          <w:sz w:val="20"/>
          <w:szCs w:val="20"/>
        </w:rPr>
        <w:t>7.  člen</w:t>
      </w:r>
    </w:p>
    <w:p w14:paraId="3E0FD0D1" w14:textId="77777777" w:rsidR="006E5A88" w:rsidRPr="006A75A4" w:rsidRDefault="006E5A88" w:rsidP="006E5A88">
      <w:pPr>
        <w:pStyle w:val="lennaslov0"/>
        <w:rPr>
          <w:sz w:val="20"/>
          <w:szCs w:val="20"/>
        </w:rPr>
      </w:pPr>
      <w:r w:rsidRPr="006A75A4">
        <w:rPr>
          <w:sz w:val="20"/>
          <w:szCs w:val="20"/>
        </w:rPr>
        <w:t>(informacijski sistem Evropske centralne banke)</w:t>
      </w:r>
    </w:p>
    <w:p w14:paraId="7FCAA894" w14:textId="77777777" w:rsidR="006E5A88" w:rsidRPr="006A75A4" w:rsidRDefault="006E5A88" w:rsidP="006E5A88">
      <w:pPr>
        <w:pStyle w:val="lennaslov0"/>
        <w:rPr>
          <w:sz w:val="20"/>
          <w:szCs w:val="20"/>
        </w:rPr>
      </w:pPr>
    </w:p>
    <w:p w14:paraId="1CB240FC" w14:textId="77777777" w:rsidR="006E5A88" w:rsidRPr="006A75A4" w:rsidRDefault="006E5A88" w:rsidP="006E5A88">
      <w:pPr>
        <w:pStyle w:val="Odstavek"/>
        <w:spacing w:before="0"/>
        <w:ind w:firstLine="0"/>
        <w:rPr>
          <w:sz w:val="20"/>
          <w:szCs w:val="20"/>
        </w:rPr>
      </w:pPr>
      <w:r w:rsidRPr="006A75A4">
        <w:rPr>
          <w:sz w:val="20"/>
          <w:szCs w:val="20"/>
        </w:rPr>
        <w:t xml:space="preserve">(1) V skupnih postopkih Banke Slovenije in Evropske centralne banke, kot so opredeljeni v V. delu Uredbe 468/2014/EU lahko vložnik vlogo vloži tako, da jo pošlje informacijskemu sistemu Evropske centralne banke – "IMAS Portal". </w:t>
      </w:r>
    </w:p>
    <w:p w14:paraId="7D73C9E7" w14:textId="77777777" w:rsidR="006E5A88" w:rsidRPr="006A75A4" w:rsidRDefault="006E5A88" w:rsidP="006E5A88">
      <w:pPr>
        <w:pStyle w:val="Odstavek"/>
        <w:spacing w:before="0"/>
        <w:ind w:firstLine="0"/>
        <w:rPr>
          <w:sz w:val="20"/>
          <w:szCs w:val="20"/>
        </w:rPr>
      </w:pPr>
    </w:p>
    <w:p w14:paraId="5E159243" w14:textId="77777777" w:rsidR="006E5A88" w:rsidRPr="006A75A4" w:rsidRDefault="006E5A88" w:rsidP="006E5A88">
      <w:pPr>
        <w:pStyle w:val="Odstavek"/>
        <w:spacing w:before="0"/>
        <w:ind w:firstLine="0"/>
        <w:rPr>
          <w:sz w:val="20"/>
          <w:szCs w:val="20"/>
        </w:rPr>
      </w:pPr>
      <w:r w:rsidRPr="006A75A4">
        <w:rPr>
          <w:sz w:val="20"/>
          <w:szCs w:val="20"/>
        </w:rPr>
        <w:t xml:space="preserve">(2) Za oddajo elektronske vloge preko IMAS Portala se uporabljajo pogoji in navodila, kot so objavljena na spletni strani Evropske centralne banke. </w:t>
      </w:r>
    </w:p>
    <w:p w14:paraId="7C98EB2E" w14:textId="77777777" w:rsidR="006E5A88" w:rsidRPr="006A75A4" w:rsidRDefault="006E5A88" w:rsidP="006E5A88">
      <w:pPr>
        <w:pStyle w:val="Odstavek"/>
        <w:spacing w:before="0"/>
        <w:ind w:firstLine="0"/>
        <w:rPr>
          <w:sz w:val="20"/>
          <w:szCs w:val="20"/>
        </w:rPr>
      </w:pPr>
    </w:p>
    <w:p w14:paraId="1183318F" w14:textId="77777777" w:rsidR="006E5A88" w:rsidRPr="006A75A4" w:rsidRDefault="006E5A88" w:rsidP="006E5A88">
      <w:pPr>
        <w:pStyle w:val="Odstavek"/>
        <w:spacing w:before="0"/>
        <w:ind w:firstLine="0"/>
        <w:rPr>
          <w:sz w:val="20"/>
          <w:szCs w:val="20"/>
        </w:rPr>
      </w:pPr>
      <w:r w:rsidRPr="006A75A4">
        <w:rPr>
          <w:sz w:val="20"/>
          <w:szCs w:val="20"/>
        </w:rPr>
        <w:t xml:space="preserve">(3) Vložnik, ki ne uporabi IMAS Portala, lahko vlogo v skupnem postopku vloži tudi preko Informacijskega sistema Banke Slovenije v skladu z 2. poglavjem tega sklepa. </w:t>
      </w:r>
    </w:p>
    <w:p w14:paraId="7110F983" w14:textId="77777777" w:rsidR="006E5A88" w:rsidRPr="006A75A4" w:rsidRDefault="006E5A88" w:rsidP="006E5A88">
      <w:pPr>
        <w:pStyle w:val="Poglavje"/>
        <w:spacing w:before="0"/>
        <w:rPr>
          <w:sz w:val="20"/>
          <w:szCs w:val="20"/>
        </w:rPr>
      </w:pPr>
    </w:p>
    <w:p w14:paraId="33410A21" w14:textId="77777777" w:rsidR="006E5A88" w:rsidRPr="006A75A4" w:rsidRDefault="006E5A88" w:rsidP="006E5A88">
      <w:pPr>
        <w:pStyle w:val="Poglavje"/>
        <w:spacing w:before="0"/>
        <w:rPr>
          <w:sz w:val="20"/>
          <w:szCs w:val="20"/>
        </w:rPr>
      </w:pPr>
      <w:r w:rsidRPr="006A75A4">
        <w:rPr>
          <w:sz w:val="20"/>
          <w:szCs w:val="20"/>
        </w:rPr>
        <w:t>4. PREHODNA DOLOČBA</w:t>
      </w:r>
    </w:p>
    <w:p w14:paraId="612E716C" w14:textId="77777777" w:rsidR="006E5A88" w:rsidRPr="006A75A4" w:rsidRDefault="006E5A88" w:rsidP="006E5A88">
      <w:pPr>
        <w:pStyle w:val="lennaslov0"/>
        <w:rPr>
          <w:sz w:val="20"/>
          <w:szCs w:val="20"/>
        </w:rPr>
      </w:pPr>
    </w:p>
    <w:p w14:paraId="4DC2297B" w14:textId="77777777" w:rsidR="006E5A88" w:rsidRPr="006A75A4" w:rsidRDefault="006E5A88" w:rsidP="006E5A88">
      <w:pPr>
        <w:pStyle w:val="lennaslov0"/>
        <w:rPr>
          <w:sz w:val="20"/>
          <w:szCs w:val="20"/>
        </w:rPr>
      </w:pPr>
      <w:r w:rsidRPr="006A75A4">
        <w:rPr>
          <w:sz w:val="20"/>
          <w:szCs w:val="20"/>
        </w:rPr>
        <w:t>8. člen</w:t>
      </w:r>
    </w:p>
    <w:p w14:paraId="2CBE2715" w14:textId="77777777" w:rsidR="006E5A88" w:rsidRPr="006A75A4" w:rsidRDefault="006E5A88" w:rsidP="006E5A88">
      <w:pPr>
        <w:pStyle w:val="lennaslov0"/>
        <w:rPr>
          <w:sz w:val="20"/>
          <w:szCs w:val="20"/>
        </w:rPr>
      </w:pPr>
      <w:r w:rsidRPr="006A75A4">
        <w:rPr>
          <w:sz w:val="20"/>
          <w:szCs w:val="20"/>
        </w:rPr>
        <w:t>(uporaba IMAS Portala)</w:t>
      </w:r>
    </w:p>
    <w:p w14:paraId="15EE0A7A" w14:textId="77777777" w:rsidR="006E5A88" w:rsidRPr="006A75A4" w:rsidRDefault="006E5A88" w:rsidP="006E5A88">
      <w:pPr>
        <w:pStyle w:val="Odstavek"/>
        <w:spacing w:before="0"/>
        <w:ind w:firstLine="0"/>
        <w:rPr>
          <w:sz w:val="20"/>
          <w:szCs w:val="20"/>
        </w:rPr>
      </w:pPr>
    </w:p>
    <w:p w14:paraId="6814A67C" w14:textId="77777777" w:rsidR="006E5A88" w:rsidRPr="006A75A4" w:rsidRDefault="006E5A88" w:rsidP="006E5A88">
      <w:pPr>
        <w:pStyle w:val="Odstavek"/>
        <w:spacing w:before="0"/>
        <w:ind w:firstLine="0"/>
        <w:rPr>
          <w:sz w:val="20"/>
          <w:szCs w:val="20"/>
        </w:rPr>
      </w:pPr>
      <w:r w:rsidRPr="006A75A4">
        <w:rPr>
          <w:sz w:val="20"/>
          <w:szCs w:val="20"/>
        </w:rPr>
        <w:t xml:space="preserve">Ne glede na 9. člen tega sklepa, se prvi in drugi odstavek 7. člena tega sklepa, začneta uporabljati z dnem uveljavitve tega sklepa. </w:t>
      </w:r>
    </w:p>
    <w:p w14:paraId="7B43DDC7" w14:textId="77777777" w:rsidR="006E5A88" w:rsidRPr="006A75A4" w:rsidRDefault="006E5A88" w:rsidP="006E5A88">
      <w:pPr>
        <w:pStyle w:val="Odstavek"/>
        <w:spacing w:before="0"/>
        <w:ind w:firstLine="0"/>
        <w:rPr>
          <w:sz w:val="20"/>
          <w:szCs w:val="20"/>
        </w:rPr>
      </w:pPr>
    </w:p>
    <w:p w14:paraId="75A0095C" w14:textId="77777777" w:rsidR="006E5A88" w:rsidRPr="006A75A4" w:rsidRDefault="006E5A88" w:rsidP="006E5A88">
      <w:pPr>
        <w:pStyle w:val="len0"/>
        <w:spacing w:before="0"/>
        <w:rPr>
          <w:sz w:val="20"/>
          <w:szCs w:val="20"/>
        </w:rPr>
      </w:pPr>
      <w:r w:rsidRPr="006A75A4">
        <w:rPr>
          <w:sz w:val="20"/>
          <w:szCs w:val="20"/>
        </w:rPr>
        <w:t>9. člen</w:t>
      </w:r>
    </w:p>
    <w:p w14:paraId="1794082F" w14:textId="77777777" w:rsidR="006E5A88" w:rsidRPr="006A75A4" w:rsidRDefault="006E5A88" w:rsidP="006E5A88">
      <w:pPr>
        <w:pStyle w:val="lennaslov0"/>
        <w:rPr>
          <w:sz w:val="20"/>
          <w:szCs w:val="20"/>
        </w:rPr>
      </w:pPr>
      <w:r w:rsidRPr="006A75A4">
        <w:rPr>
          <w:sz w:val="20"/>
          <w:szCs w:val="20"/>
        </w:rPr>
        <w:t>(uveljavitev sklepa)</w:t>
      </w:r>
    </w:p>
    <w:p w14:paraId="250AACFF" w14:textId="77777777" w:rsidR="006E5A88" w:rsidRPr="006A75A4" w:rsidRDefault="006E5A88" w:rsidP="006E5A88">
      <w:pPr>
        <w:pStyle w:val="Odstavek"/>
        <w:spacing w:before="0"/>
        <w:ind w:firstLine="0"/>
        <w:rPr>
          <w:sz w:val="20"/>
          <w:szCs w:val="20"/>
        </w:rPr>
      </w:pPr>
    </w:p>
    <w:p w14:paraId="259B75C6" w14:textId="77777777" w:rsidR="006E5A88" w:rsidRPr="006A75A4" w:rsidRDefault="006E5A88" w:rsidP="006E5A88">
      <w:pPr>
        <w:pStyle w:val="Odstavek"/>
        <w:spacing w:before="0"/>
        <w:ind w:firstLine="0"/>
        <w:rPr>
          <w:sz w:val="20"/>
          <w:szCs w:val="20"/>
        </w:rPr>
      </w:pPr>
      <w:r w:rsidRPr="006A75A4">
        <w:rPr>
          <w:sz w:val="20"/>
          <w:szCs w:val="20"/>
        </w:rPr>
        <w:t>Ta sklep začne veljati petnajsti dan po objavi v Uradnem listu Republike Slovenije, uporabljati pa se začne …..</w:t>
      </w:r>
    </w:p>
    <w:p w14:paraId="5801FD2D" w14:textId="77777777" w:rsidR="006E5A88" w:rsidRPr="006A75A4" w:rsidRDefault="006E5A88" w:rsidP="006E5A88">
      <w:pPr>
        <w:pStyle w:val="Datumsprejetja"/>
        <w:rPr>
          <w:sz w:val="20"/>
          <w:szCs w:val="20"/>
        </w:rPr>
      </w:pPr>
    </w:p>
    <w:p w14:paraId="5F5A95CA" w14:textId="77777777" w:rsidR="006E5A88" w:rsidRPr="006A75A4" w:rsidRDefault="006E5A88" w:rsidP="006E5A88">
      <w:pPr>
        <w:pStyle w:val="Datumsprejetja"/>
        <w:rPr>
          <w:sz w:val="20"/>
          <w:szCs w:val="20"/>
        </w:rPr>
      </w:pPr>
    </w:p>
    <w:p w14:paraId="31315C8C" w14:textId="77777777" w:rsidR="006E5A88" w:rsidRPr="006A75A4" w:rsidRDefault="006E5A88" w:rsidP="006E5A88">
      <w:pPr>
        <w:pStyle w:val="Datumsprejetja"/>
        <w:rPr>
          <w:sz w:val="20"/>
          <w:szCs w:val="20"/>
        </w:rPr>
      </w:pPr>
      <w:r w:rsidRPr="006A75A4">
        <w:rPr>
          <w:sz w:val="20"/>
          <w:szCs w:val="20"/>
        </w:rPr>
        <w:t>Ljubljana, …..</w:t>
      </w:r>
    </w:p>
    <w:p w14:paraId="4DB82B7E" w14:textId="77777777" w:rsidR="006E5A88" w:rsidRPr="006A75A4" w:rsidRDefault="006E5A88" w:rsidP="006E5A88">
      <w:pPr>
        <w:pStyle w:val="Datumsprejetja"/>
        <w:rPr>
          <w:sz w:val="20"/>
          <w:szCs w:val="20"/>
        </w:rPr>
      </w:pPr>
    </w:p>
    <w:p w14:paraId="2D69694D" w14:textId="77777777" w:rsidR="006E5A88" w:rsidRPr="006A75A4" w:rsidRDefault="006E5A88" w:rsidP="006E5A88">
      <w:pPr>
        <w:pStyle w:val="Podpisnik"/>
        <w:rPr>
          <w:bCs/>
          <w:sz w:val="20"/>
          <w:szCs w:val="20"/>
        </w:rPr>
      </w:pPr>
      <w:r w:rsidRPr="006A75A4">
        <w:rPr>
          <w:bCs/>
          <w:sz w:val="20"/>
          <w:szCs w:val="20"/>
        </w:rPr>
        <w:t>….</w:t>
      </w:r>
    </w:p>
    <w:p w14:paraId="3FF9715C" w14:textId="77777777" w:rsidR="006E5A88" w:rsidRPr="006A75A4" w:rsidRDefault="006E5A88" w:rsidP="006E5A88">
      <w:pPr>
        <w:pStyle w:val="Nazivpodpisnika"/>
        <w:rPr>
          <w:sz w:val="20"/>
          <w:szCs w:val="20"/>
        </w:rPr>
      </w:pPr>
      <w:r w:rsidRPr="006A75A4">
        <w:rPr>
          <w:sz w:val="20"/>
          <w:szCs w:val="20"/>
        </w:rPr>
        <w:t>predsednik</w:t>
      </w:r>
    </w:p>
    <w:p w14:paraId="5F7EADB6" w14:textId="77777777" w:rsidR="006E5A88" w:rsidRPr="006A75A4" w:rsidRDefault="006E5A88" w:rsidP="006E5A88">
      <w:pPr>
        <w:pStyle w:val="Nazivpodpisnika"/>
        <w:rPr>
          <w:sz w:val="20"/>
          <w:szCs w:val="20"/>
        </w:rPr>
      </w:pPr>
      <w:r w:rsidRPr="006A75A4">
        <w:rPr>
          <w:sz w:val="20"/>
          <w:szCs w:val="20"/>
        </w:rPr>
        <w:t>Sveta Banke Slovenije</w:t>
      </w:r>
    </w:p>
    <w:p w14:paraId="19DB1069" w14:textId="77777777" w:rsidR="006E5A88" w:rsidRPr="006A75A4" w:rsidRDefault="006E5A88" w:rsidP="00BE072F">
      <w:pPr>
        <w:spacing w:after="0" w:line="240" w:lineRule="auto"/>
        <w:jc w:val="both"/>
        <w:rPr>
          <w:rFonts w:ascii="Arial" w:hAnsi="Arial" w:cs="Arial"/>
          <w:b/>
          <w:sz w:val="20"/>
          <w:szCs w:val="20"/>
          <w:lang w:eastAsia="sl-SI"/>
        </w:rPr>
      </w:pPr>
    </w:p>
    <w:sectPr w:rsidR="006E5A88" w:rsidRPr="006A75A4" w:rsidSect="001802F0">
      <w:footerReference w:type="default" r:id="rId23"/>
      <w:headerReference w:type="first" r:id="rId24"/>
      <w:footerReference w:type="first" r:id="rId25"/>
      <w:pgSz w:w="11906" w:h="16838"/>
      <w:pgMar w:top="1417" w:right="1417" w:bottom="1417" w:left="1417"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03EE526" w14:textId="77777777" w:rsidR="00202C2D" w:rsidRDefault="00202C2D" w:rsidP="00987D26">
      <w:pPr>
        <w:spacing w:after="0" w:line="240" w:lineRule="auto"/>
      </w:pPr>
      <w:r>
        <w:separator/>
      </w:r>
    </w:p>
  </w:endnote>
  <w:endnote w:type="continuationSeparator" w:id="0">
    <w:p w14:paraId="493C828D" w14:textId="77777777" w:rsidR="00202C2D" w:rsidRDefault="00202C2D" w:rsidP="00987D26">
      <w:pPr>
        <w:spacing w:after="0" w:line="240" w:lineRule="auto"/>
      </w:pPr>
      <w:r>
        <w:continuationSeparator/>
      </w:r>
    </w:p>
  </w:endnote>
  <w:endnote w:type="continuationNotice" w:id="1">
    <w:p w14:paraId="2A25CF82" w14:textId="77777777" w:rsidR="00202C2D" w:rsidRDefault="00202C2D">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ahoma">
    <w:panose1 w:val="020B0604030504040204"/>
    <w:charset w:val="EE"/>
    <w:family w:val="swiss"/>
    <w:pitch w:val="variable"/>
    <w:sig w:usb0="E1002EFF" w:usb1="C000605B" w:usb2="00000029" w:usb3="00000000" w:csb0="000101FF" w:csb1="00000000"/>
  </w:font>
  <w:font w:name="Impact">
    <w:panose1 w:val="020B0806030902050204"/>
    <w:charset w:val="EE"/>
    <w:family w:val="swiss"/>
    <w:pitch w:val="variable"/>
    <w:sig w:usb0="00000287" w:usb1="00000000" w:usb2="00000000" w:usb3="00000000" w:csb0="0000009F" w:csb1="00000000"/>
  </w:font>
  <w:font w:name="Times">
    <w:panose1 w:val="02020603050405020304"/>
    <w:charset w:val="EE"/>
    <w:family w:val="roman"/>
    <w:pitch w:val="variable"/>
    <w:sig w:usb0="E0002E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2494F40" w14:textId="77777777" w:rsidR="001134AE" w:rsidRPr="00432779" w:rsidRDefault="001134AE">
    <w:pPr>
      <w:pStyle w:val="Noga"/>
      <w:jc w:val="right"/>
      <w:rPr>
        <w:rFonts w:ascii="Arial" w:hAnsi="Arial" w:cs="Arial"/>
        <w:sz w:val="20"/>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D9CD121" w14:textId="77777777" w:rsidR="001134AE" w:rsidRPr="00DC3486" w:rsidRDefault="001134AE" w:rsidP="00DC3486">
    <w:pPr>
      <w:pStyle w:val="Noga"/>
      <w:jc w:val="right"/>
      <w:rPr>
        <w:rFonts w:ascii="Arial" w:hAnsi="Arial" w:cs="Arial"/>
        <w:sz w:val="20"/>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5E8985F" w14:textId="77777777" w:rsidR="00202C2D" w:rsidRDefault="00202C2D" w:rsidP="00987D26">
      <w:pPr>
        <w:spacing w:after="0" w:line="240" w:lineRule="auto"/>
      </w:pPr>
      <w:r>
        <w:separator/>
      </w:r>
    </w:p>
  </w:footnote>
  <w:footnote w:type="continuationSeparator" w:id="0">
    <w:p w14:paraId="33A118A9" w14:textId="77777777" w:rsidR="00202C2D" w:rsidRDefault="00202C2D" w:rsidP="00987D26">
      <w:pPr>
        <w:spacing w:after="0" w:line="240" w:lineRule="auto"/>
      </w:pPr>
      <w:r>
        <w:continuationSeparator/>
      </w:r>
    </w:p>
  </w:footnote>
  <w:footnote w:type="continuationNotice" w:id="1">
    <w:p w14:paraId="7E5DF3F0" w14:textId="77777777" w:rsidR="00202C2D" w:rsidRDefault="00202C2D">
      <w:pPr>
        <w:spacing w:after="0" w:line="240" w:lineRule="auto"/>
      </w:pPr>
    </w:p>
  </w:footnote>
  <w:footnote w:id="2">
    <w:p w14:paraId="48E6AA8B" w14:textId="5CB182A4" w:rsidR="00D4263C" w:rsidRPr="00D4263C" w:rsidRDefault="00D4263C">
      <w:pPr>
        <w:pStyle w:val="Sprotnaopomba-besedilo"/>
        <w:rPr>
          <w:sz w:val="16"/>
          <w:szCs w:val="16"/>
        </w:rPr>
      </w:pPr>
      <w:r w:rsidRPr="00346C87">
        <w:rPr>
          <w:rStyle w:val="Sprotnaopomba-sklic"/>
          <w:sz w:val="16"/>
          <w:szCs w:val="16"/>
        </w:rPr>
        <w:footnoteRef/>
      </w:r>
      <w:r w:rsidRPr="00346C87">
        <w:rPr>
          <w:sz w:val="16"/>
          <w:szCs w:val="16"/>
        </w:rPr>
        <w:t xml:space="preserve"> </w:t>
      </w:r>
      <w:r w:rsidR="007B3EB4" w:rsidRPr="00346C87">
        <w:rPr>
          <w:sz w:val="16"/>
          <w:szCs w:val="16"/>
        </w:rPr>
        <w:t>V p</w:t>
      </w:r>
      <w:r w:rsidRPr="00346C87">
        <w:rPr>
          <w:sz w:val="16"/>
          <w:szCs w:val="16"/>
        </w:rPr>
        <w:t>oglavj</w:t>
      </w:r>
      <w:r w:rsidR="007B3EB4" w:rsidRPr="00346C87">
        <w:rPr>
          <w:sz w:val="16"/>
          <w:szCs w:val="16"/>
        </w:rPr>
        <w:t>u</w:t>
      </w:r>
      <w:r w:rsidRPr="00346C87">
        <w:rPr>
          <w:sz w:val="16"/>
          <w:szCs w:val="16"/>
        </w:rPr>
        <w:t xml:space="preserve"> 1.2. </w:t>
      </w:r>
      <w:r w:rsidR="007B3EB4" w:rsidRPr="00346C87">
        <w:rPr>
          <w:sz w:val="16"/>
          <w:szCs w:val="16"/>
        </w:rPr>
        <w:t xml:space="preserve">so </w:t>
      </w:r>
      <w:r w:rsidRPr="00346C87">
        <w:rPr>
          <w:sz w:val="16"/>
          <w:szCs w:val="16"/>
        </w:rPr>
        <w:t>zaradi večje jasnosti povze</w:t>
      </w:r>
      <w:r w:rsidR="007B3EB4" w:rsidRPr="00346C87">
        <w:rPr>
          <w:sz w:val="16"/>
          <w:szCs w:val="16"/>
        </w:rPr>
        <w:t>ti</w:t>
      </w:r>
      <w:r w:rsidRPr="00346C87">
        <w:rPr>
          <w:sz w:val="16"/>
          <w:szCs w:val="16"/>
        </w:rPr>
        <w:t xml:space="preserve"> nekater</w:t>
      </w:r>
      <w:r w:rsidR="007B3EB4" w:rsidRPr="00346C87">
        <w:rPr>
          <w:sz w:val="16"/>
          <w:szCs w:val="16"/>
        </w:rPr>
        <w:t>i</w:t>
      </w:r>
      <w:r w:rsidRPr="00346C87">
        <w:rPr>
          <w:sz w:val="16"/>
          <w:szCs w:val="16"/>
        </w:rPr>
        <w:t xml:space="preserve"> del</w:t>
      </w:r>
      <w:r w:rsidR="007B3EB4" w:rsidRPr="00346C87">
        <w:rPr>
          <w:sz w:val="16"/>
          <w:szCs w:val="16"/>
        </w:rPr>
        <w:t>i</w:t>
      </w:r>
      <w:r w:rsidRPr="00346C87">
        <w:rPr>
          <w:sz w:val="16"/>
          <w:szCs w:val="16"/>
        </w:rPr>
        <w:t xml:space="preserve"> uvodnih obrazložitev Direktive (EU) 2022/2556 Evropskega parlamenta in Sveta z dne 14. decembra 2022 o spremembi direktiv 2009/65/ES, 2009/138/ES, 2011/61/EU, 2013/36/EU, 2014/59/EU, 2014/65/EU, (EU) 2015/2366 in (EU) 2016/2341 glede digitalne operativne odpornosti za finančni sektor.</w:t>
      </w:r>
    </w:p>
  </w:footnote>
  <w:footnote w:id="3">
    <w:p w14:paraId="44201423" w14:textId="56B77B5E" w:rsidR="00D4263C" w:rsidRPr="00D4263C" w:rsidRDefault="00D4263C" w:rsidP="00D4263C">
      <w:pPr>
        <w:pStyle w:val="Sprotnaopomba-besedilo"/>
        <w:rPr>
          <w:sz w:val="16"/>
          <w:szCs w:val="16"/>
        </w:rPr>
      </w:pPr>
      <w:r w:rsidRPr="00346C87">
        <w:rPr>
          <w:rStyle w:val="Sprotnaopomba-sklic"/>
          <w:sz w:val="16"/>
          <w:szCs w:val="16"/>
        </w:rPr>
        <w:footnoteRef/>
      </w:r>
      <w:r w:rsidRPr="00346C87">
        <w:rPr>
          <w:sz w:val="16"/>
          <w:szCs w:val="16"/>
        </w:rPr>
        <w:t xml:space="preserve"> </w:t>
      </w:r>
      <w:r w:rsidR="007B3EB4" w:rsidRPr="00346C87">
        <w:rPr>
          <w:sz w:val="16"/>
          <w:szCs w:val="16"/>
        </w:rPr>
        <w:t xml:space="preserve">V poglavju 1.3. so zaradi večje jasnosti povzeti nekateri deli </w:t>
      </w:r>
      <w:r w:rsidRPr="00346C87">
        <w:rPr>
          <w:sz w:val="16"/>
          <w:szCs w:val="16"/>
        </w:rPr>
        <w:t xml:space="preserve">uvodnih obrazložitev </w:t>
      </w:r>
      <w:r w:rsidRPr="00346C87">
        <w:rPr>
          <w:color w:val="333333"/>
          <w:sz w:val="16"/>
          <w:szCs w:val="16"/>
          <w:shd w:val="clear" w:color="auto" w:fill="FFFFFF"/>
        </w:rPr>
        <w:t>Uredbe (EU) 2023/1114 Evropskega parlamenta in Sveta z dne 31. maja 2023 o trgih kriptosredstev in spremembi uredb (EU) št. 1093/2010 in (EU) št. 1095/2010 ter direktiv 2013/36/EU in (EU) 2019/1937</w:t>
      </w:r>
      <w:r w:rsidR="00346C87" w:rsidRPr="00346C87">
        <w:rPr>
          <w:color w:val="333333"/>
          <w:sz w:val="16"/>
          <w:szCs w:val="16"/>
          <w:shd w:val="clear" w:color="auto" w:fill="FFFFFF"/>
        </w:rPr>
        <w:t>.</w:t>
      </w:r>
    </w:p>
  </w:footnote>
  <w:footnote w:id="4">
    <w:p w14:paraId="5C267742" w14:textId="77777777" w:rsidR="001134AE" w:rsidRPr="00687822" w:rsidRDefault="001134AE" w:rsidP="002D3BFB">
      <w:pPr>
        <w:jc w:val="both"/>
        <w:rPr>
          <w:rFonts w:ascii="Arial" w:hAnsi="Arial" w:cs="Arial"/>
          <w:sz w:val="16"/>
          <w:szCs w:val="16"/>
        </w:rPr>
      </w:pPr>
      <w:r w:rsidRPr="00687822">
        <w:rPr>
          <w:rStyle w:val="Sprotnaopomba-sklic"/>
          <w:rFonts w:ascii="Arial" w:hAnsi="Arial" w:cs="Arial"/>
          <w:sz w:val="16"/>
          <w:szCs w:val="16"/>
        </w:rPr>
        <w:footnoteRef/>
      </w:r>
      <w:r w:rsidRPr="00687822">
        <w:rPr>
          <w:rFonts w:ascii="Arial" w:hAnsi="Arial" w:cs="Arial"/>
          <w:sz w:val="16"/>
          <w:szCs w:val="16"/>
        </w:rPr>
        <w:t xml:space="preserve"> </w:t>
      </w:r>
      <w:r w:rsidRPr="00687822">
        <w:rPr>
          <w:rFonts w:ascii="Arial" w:eastAsia="Times New Roman" w:hAnsi="Arial" w:cs="Arial"/>
          <w:sz w:val="16"/>
          <w:szCs w:val="16"/>
        </w:rPr>
        <w:t>Kratica AUT izhaja iz angleške besede »Authorisation«. Kratica IMAS izhaja iz angleških besed »</w:t>
      </w:r>
      <w:r w:rsidRPr="00687822">
        <w:rPr>
          <w:rFonts w:ascii="Arial" w:hAnsi="Arial" w:cs="Arial"/>
          <w:sz w:val="16"/>
          <w:szCs w:val="16"/>
        </w:rPr>
        <w:t>Information Management System«.</w:t>
      </w:r>
      <w:r>
        <w:rPr>
          <w:rFonts w:ascii="Arial" w:hAnsi="Arial" w:cs="Arial"/>
          <w:sz w:val="16"/>
          <w:szCs w:val="16"/>
        </w:rPr>
        <w:t xml:space="preserve"> Portal </w:t>
      </w:r>
      <w:r w:rsidRPr="00687822">
        <w:rPr>
          <w:rFonts w:ascii="Arial" w:hAnsi="Arial" w:cs="Arial"/>
          <w:sz w:val="16"/>
          <w:szCs w:val="16"/>
        </w:rPr>
        <w:t>AUT/IMAS bankam omogoča neposredno oddajo elektronskih vlog v njen informacijski sistem. Do slednjega imajo dostop tudi pristojni nacionalni nadzorni organi.</w:t>
      </w:r>
    </w:p>
  </w:footnote>
  <w:footnote w:id="5">
    <w:p w14:paraId="4AB9FD89" w14:textId="77777777" w:rsidR="001134AE" w:rsidRPr="006178E5" w:rsidRDefault="001134AE" w:rsidP="002D3BFB">
      <w:pPr>
        <w:pStyle w:val="Sprotnaopomba-besedilo"/>
        <w:rPr>
          <w:sz w:val="16"/>
          <w:szCs w:val="16"/>
        </w:rPr>
      </w:pPr>
      <w:r w:rsidRPr="00610C03">
        <w:rPr>
          <w:rStyle w:val="Sprotnaopomba-sklic"/>
          <w:sz w:val="16"/>
          <w:szCs w:val="16"/>
          <w:lang w:val="en-AU"/>
        </w:rPr>
        <w:footnoteRef/>
      </w:r>
      <w:r w:rsidRPr="006178E5">
        <w:rPr>
          <w:sz w:val="16"/>
          <w:szCs w:val="16"/>
        </w:rPr>
        <w:t xml:space="preserve"> </w:t>
      </w:r>
      <w:hyperlink r:id="rId1" w:history="1">
        <w:r w:rsidRPr="006178E5">
          <w:rPr>
            <w:rStyle w:val="Hiperpovezava"/>
            <w:color w:val="auto"/>
            <w:sz w:val="16"/>
            <w:szCs w:val="16"/>
          </w:rPr>
          <w:t>Supervisory methodology (europa.eu)</w:t>
        </w:r>
      </w:hyperlink>
    </w:p>
  </w:footnote>
  <w:footnote w:id="6">
    <w:p w14:paraId="5C405373" w14:textId="77777777" w:rsidR="001134AE" w:rsidRPr="002D3BFB" w:rsidRDefault="001134AE">
      <w:pPr>
        <w:pStyle w:val="Sprotnaopomba-besedilo"/>
        <w:rPr>
          <w:sz w:val="16"/>
          <w:szCs w:val="16"/>
        </w:rPr>
      </w:pPr>
      <w:r w:rsidRPr="002D3BFB">
        <w:rPr>
          <w:rStyle w:val="Sprotnaopomba-sklic"/>
          <w:sz w:val="16"/>
          <w:szCs w:val="16"/>
        </w:rPr>
        <w:footnoteRef/>
      </w:r>
      <w:r w:rsidRPr="002D3BFB">
        <w:rPr>
          <w:sz w:val="16"/>
          <w:szCs w:val="16"/>
        </w:rPr>
        <w:t xml:space="preserve"> </w:t>
      </w:r>
      <w:r w:rsidRPr="002D3BFB">
        <w:rPr>
          <w:color w:val="26324B"/>
          <w:sz w:val="16"/>
          <w:szCs w:val="16"/>
          <w:shd w:val="clear" w:color="auto" w:fill="FFFFFF"/>
        </w:rPr>
        <w:t>angl. Pilot using Independent, Local and Open Technologies</w:t>
      </w:r>
    </w:p>
  </w:footnote>
  <w:footnote w:id="7">
    <w:p w14:paraId="2ACE4516" w14:textId="77777777" w:rsidR="001134AE" w:rsidRPr="00143D5D" w:rsidRDefault="001134AE" w:rsidP="002D3BFB">
      <w:pPr>
        <w:pStyle w:val="Sprotnaopomba-besedilo"/>
        <w:rPr>
          <w:sz w:val="16"/>
          <w:szCs w:val="16"/>
        </w:rPr>
      </w:pPr>
      <w:r w:rsidRPr="00143D5D">
        <w:rPr>
          <w:rStyle w:val="Sprotnaopomba-sklic"/>
          <w:sz w:val="16"/>
          <w:szCs w:val="16"/>
        </w:rPr>
        <w:footnoteRef/>
      </w:r>
      <w:r w:rsidRPr="00143D5D">
        <w:rPr>
          <w:sz w:val="16"/>
          <w:szCs w:val="16"/>
        </w:rPr>
        <w:t xml:space="preserve"> S prenosom Direktive 2022/2556</w:t>
      </w:r>
      <w:r>
        <w:rPr>
          <w:sz w:val="16"/>
          <w:szCs w:val="16"/>
        </w:rPr>
        <w:t>/EU</w:t>
      </w:r>
      <w:r w:rsidRPr="00143D5D">
        <w:rPr>
          <w:sz w:val="16"/>
          <w:szCs w:val="16"/>
        </w:rPr>
        <w:t xml:space="preserve"> se sicer </w:t>
      </w:r>
      <w:r>
        <w:rPr>
          <w:sz w:val="16"/>
          <w:szCs w:val="16"/>
        </w:rPr>
        <w:t>obravnavajo</w:t>
      </w:r>
      <w:r w:rsidRPr="00143D5D">
        <w:rPr>
          <w:sz w:val="16"/>
          <w:szCs w:val="16"/>
        </w:rPr>
        <w:t xml:space="preserve"> digitalna tveganja za vse finančne subjekte, ki izhajajo iz povečane uporabe informacijske in komunikacijske tehnologije (IKT) pri zagotavljanju in uporabi finančnih storitev, in tako prispeva k uresničevanju potenciala digitalnih financ kar zadeva spodbujanje inovacij in konkurence v varnem digitalnem okolju</w:t>
      </w:r>
      <w:r>
        <w:rPr>
          <w:sz w:val="16"/>
          <w:szCs w:val="16"/>
        </w:rPr>
        <w:t>.</w:t>
      </w:r>
    </w:p>
  </w:footnote>
  <w:footnote w:id="8">
    <w:p w14:paraId="463D1C75" w14:textId="77777777" w:rsidR="001134AE" w:rsidRDefault="001134AE">
      <w:pPr>
        <w:pStyle w:val="Sprotnaopomba-besedilo"/>
      </w:pPr>
      <w:r w:rsidRPr="00143D5D">
        <w:rPr>
          <w:rStyle w:val="Sprotnaopomba-sklic"/>
          <w:sz w:val="16"/>
          <w:szCs w:val="16"/>
        </w:rPr>
        <w:footnoteRef/>
      </w:r>
      <w:r w:rsidRPr="00143D5D">
        <w:rPr>
          <w:sz w:val="16"/>
          <w:szCs w:val="16"/>
        </w:rPr>
        <w:t xml:space="preserve"> Ta uredba določa zlasti naslednje: (a) zahteve glede preglednosti in razkritja za izdajo kriptosredstev, njihovo javno ponudbo in uvrstitev v trgovanje na platformi za trgovanje s kriptosredstvi (v nadaljnjem besedilu: uvrstitev v trgovanje); (b) zahteve za izdajanje dovoljenj in nadzor ponudnikov storitev v zvezi s kriptosredstvi, izdajateljev žetonov, vezanih na sredstva, in izdajateljev e-denarnih žetonov ter za njihovo delovanje, organizacijo in upravljanje; (d) zahteve za varstvo imetnikov kriptosredstev pri izdaji, javni ponudbi in uvrstitvi v trgovanje kriptosredstev; (e) zahteve za varstvo strank ponudnikov storitev v zvezi s kriptosredstvi; (f) ukrepe za preprečevanje trgovanja na podlagi notranjih informacij, nezakonitega razkritja notranjih informacij in manipulacij trga, povezanih s kriptosredstvi, da se zagotovi celovitost trgov kriptosredstev.</w:t>
      </w:r>
    </w:p>
  </w:footnote>
  <w:footnote w:id="9">
    <w:p w14:paraId="31798893" w14:textId="77777777" w:rsidR="001134AE" w:rsidRPr="006D4755" w:rsidRDefault="001134AE" w:rsidP="0024505E">
      <w:pPr>
        <w:pStyle w:val="Sprotnaopomba-besedilo"/>
        <w:rPr>
          <w:sz w:val="16"/>
          <w:szCs w:val="16"/>
        </w:rPr>
      </w:pPr>
      <w:r w:rsidRPr="006D4755">
        <w:rPr>
          <w:rStyle w:val="Sprotnaopomba-sklic"/>
          <w:sz w:val="16"/>
          <w:szCs w:val="16"/>
        </w:rPr>
        <w:footnoteRef/>
      </w:r>
      <w:r w:rsidRPr="006D4755">
        <w:rPr>
          <w:sz w:val="16"/>
          <w:szCs w:val="16"/>
        </w:rPr>
        <w:t xml:space="preserve"> </w:t>
      </w:r>
      <w:hyperlink r:id="rId2" w:history="1">
        <w:r w:rsidRPr="006D4755">
          <w:rPr>
            <w:rStyle w:val="Hiperpovezava"/>
            <w:color w:val="auto"/>
            <w:sz w:val="16"/>
            <w:szCs w:val="16"/>
          </w:rPr>
          <w:t>Credit Institutions Act (Unofficial consolidated version) (hnb.hr)</w:t>
        </w:r>
      </w:hyperlink>
    </w:p>
  </w:footnote>
  <w:footnote w:id="10">
    <w:p w14:paraId="1E79419A" w14:textId="77777777" w:rsidR="001134AE" w:rsidRPr="00B17A9E" w:rsidRDefault="001134AE" w:rsidP="0024505E">
      <w:pPr>
        <w:pStyle w:val="Sprotnaopomba-besedilo"/>
        <w:rPr>
          <w:sz w:val="16"/>
          <w:szCs w:val="16"/>
        </w:rPr>
      </w:pPr>
      <w:r w:rsidRPr="006D4755">
        <w:rPr>
          <w:rStyle w:val="Sprotnaopomba-sklic"/>
          <w:sz w:val="16"/>
          <w:szCs w:val="16"/>
        </w:rPr>
        <w:footnoteRef/>
      </w:r>
      <w:r w:rsidRPr="006D4755">
        <w:rPr>
          <w:sz w:val="16"/>
          <w:szCs w:val="16"/>
        </w:rPr>
        <w:t xml:space="preserve"> </w:t>
      </w:r>
      <w:hyperlink r:id="rId3" w:history="1">
        <w:r w:rsidRPr="006D4755">
          <w:rPr>
            <w:rStyle w:val="Hiperpovezava"/>
            <w:color w:val="auto"/>
            <w:sz w:val="16"/>
            <w:szCs w:val="16"/>
          </w:rPr>
          <w:t>Supervisory Laws - FMA Österreich</w:t>
        </w:r>
      </w:hyperlink>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39A3B17" w14:textId="77777777" w:rsidR="001134AE" w:rsidRPr="00AC0F1E" w:rsidRDefault="001134AE" w:rsidP="00AC0F1E">
    <w:pPr>
      <w:pStyle w:val="Glava"/>
      <w:tabs>
        <w:tab w:val="clear" w:pos="4536"/>
        <w:tab w:val="clear" w:pos="9072"/>
        <w:tab w:val="left" w:pos="980"/>
      </w:tabs>
      <w:spacing w:before="120" w:line="240" w:lineRule="exact"/>
      <w:rPr>
        <w:rFonts w:ascii="Arial" w:hAnsi="Arial" w:cs="Arial"/>
        <w:sz w:val="16"/>
        <w:szCs w:val="16"/>
      </w:rPr>
    </w:pPr>
    <w:r>
      <w:rPr>
        <w:rFonts w:ascii="Arial" w:hAnsi="Arial" w:cs="Arial"/>
        <w:sz w:val="16"/>
        <w:szCs w:val="16"/>
      </w:rPr>
      <w:tab/>
    </w:r>
  </w:p>
  <w:p w14:paraId="363A90FC" w14:textId="77777777" w:rsidR="001134AE" w:rsidRPr="00AC0F1E" w:rsidRDefault="001134AE" w:rsidP="00AC0F1E">
    <w:pPr>
      <w:pStyle w:val="Glava"/>
      <w:rPr>
        <w:rFonts w:ascii="Arial" w:hAnsi="Arial" w:cs="Arial"/>
      </w:rPr>
    </w:pPr>
  </w:p>
  <w:p w14:paraId="7FD8DDF2" w14:textId="77777777" w:rsidR="001134AE" w:rsidRPr="00AC0F1E" w:rsidRDefault="001134AE">
    <w:pPr>
      <w:pStyle w:val="Glava"/>
      <w:rPr>
        <w:rFonts w:ascii="Arial" w:hAnsi="Arial" w:cs="Aria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10196B"/>
    <w:multiLevelType w:val="multilevel"/>
    <w:tmpl w:val="69C2A1D8"/>
    <w:lvl w:ilvl="0">
      <w:start w:val="1"/>
      <w:numFmt w:val="decimal"/>
      <w:lvlText w:val="%1."/>
      <w:lvlJc w:val="left"/>
      <w:pPr>
        <w:ind w:left="357" w:hanging="357"/>
      </w:pPr>
      <w:rPr>
        <w:rFonts w:hint="default"/>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1" w15:restartNumberingAfterBreak="0">
    <w:nsid w:val="01B357D7"/>
    <w:multiLevelType w:val="multilevel"/>
    <w:tmpl w:val="E830287E"/>
    <w:lvl w:ilvl="0">
      <w:start w:val="1"/>
      <w:numFmt w:val="lowerLetter"/>
      <w:lvlText w:val="%1)"/>
      <w:lvlJc w:val="left"/>
      <w:pPr>
        <w:ind w:left="357" w:hanging="357"/>
      </w:pPr>
      <w:rPr>
        <w:rFonts w:ascii="Arial" w:hAnsi="Arial" w:hint="default"/>
        <w:caps w:val="0"/>
        <w:strike w:val="0"/>
        <w:dstrike w:val="0"/>
        <w:vanish w:val="0"/>
        <w:color w:val="000000"/>
        <w:sz w:val="20"/>
        <w:vertAlign w:val="baseline"/>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4" w:hanging="284"/>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2" w15:restartNumberingAfterBreak="0">
    <w:nsid w:val="03AA476F"/>
    <w:multiLevelType w:val="multilevel"/>
    <w:tmpl w:val="495EF018"/>
    <w:lvl w:ilvl="0">
      <w:start w:val="1"/>
      <w:numFmt w:val="decimal"/>
      <w:lvlText w:val="%1."/>
      <w:lvlJc w:val="left"/>
      <w:pPr>
        <w:ind w:left="357" w:hanging="357"/>
      </w:pPr>
      <w:rPr>
        <w:rFonts w:cs="Times New Roman" w:hint="default"/>
        <w:b w:val="0"/>
        <w:bCs w:val="0"/>
        <w:i w:val="0"/>
        <w:iCs w:val="0"/>
        <w:caps w:val="0"/>
        <w:smallCaps w:val="0"/>
        <w:strike w:val="0"/>
        <w:dstrike w:val="0"/>
        <w:vanish w:val="0"/>
        <w:color w:val="000000"/>
        <w:spacing w:val="0"/>
        <w:kern w:val="0"/>
        <w:position w:val="0"/>
        <w:u w:val="none"/>
        <w:vertAlign w:val="baseline"/>
        <w:em w:val="none"/>
      </w:rPr>
    </w:lvl>
    <w:lvl w:ilvl="1">
      <w:start w:val="1"/>
      <w:numFmt w:val="decimal"/>
      <w:lvlRestart w:val="0"/>
      <w:isLgl/>
      <w:lvlText w:val="%1.%2"/>
      <w:lvlJc w:val="left"/>
      <w:pPr>
        <w:ind w:left="0" w:firstLine="0"/>
      </w:pPr>
      <w:rPr>
        <w:rFonts w:cs="Times New Roman" w:hint="default"/>
        <w:b w:val="0"/>
        <w:bCs w:val="0"/>
        <w:i w:val="0"/>
        <w:iCs w:val="0"/>
        <w:caps w:val="0"/>
        <w:smallCaps w:val="0"/>
        <w:strike w:val="0"/>
        <w:dstrike w:val="0"/>
        <w:vanish w:val="0"/>
        <w:color w:val="000000"/>
        <w:spacing w:val="0"/>
        <w:kern w:val="0"/>
        <w:position w:val="0"/>
        <w:u w:val="none"/>
        <w:vertAlign w:val="baseline"/>
        <w:em w:val="none"/>
      </w:rPr>
    </w:lvl>
    <w:lvl w:ilvl="2">
      <w:start w:val="1"/>
      <w:numFmt w:val="decimal"/>
      <w:lvlRestart w:val="0"/>
      <w:isLgl/>
      <w:lvlText w:val="%1.%2.%3"/>
      <w:lvlJc w:val="left"/>
      <w:pPr>
        <w:ind w:left="0" w:firstLine="0"/>
      </w:pPr>
      <w:rPr>
        <w:rFonts w:cs="Times New Roman" w:hint="default"/>
        <w:b w:val="0"/>
        <w:bCs w:val="0"/>
        <w:i w:val="0"/>
        <w:iCs w:val="0"/>
        <w:caps w:val="0"/>
        <w:smallCaps w:val="0"/>
        <w:strike w:val="0"/>
        <w:dstrike w:val="0"/>
        <w:vanish w:val="0"/>
        <w:color w:val="000000"/>
        <w:spacing w:val="-20"/>
        <w:kern w:val="0"/>
        <w:position w:val="0"/>
        <w:u w:val="none"/>
        <w:vertAlign w:val="baseline"/>
        <w:em w:val="none"/>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3" w15:restartNumberingAfterBreak="0">
    <w:nsid w:val="043F20B1"/>
    <w:multiLevelType w:val="multilevel"/>
    <w:tmpl w:val="C47C7A42"/>
    <w:lvl w:ilvl="0">
      <w:start w:val="1"/>
      <w:numFmt w:val="bullet"/>
      <w:lvlText w:val=""/>
      <w:lvlJc w:val="left"/>
      <w:pPr>
        <w:ind w:left="284" w:hanging="284"/>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4" w15:restartNumberingAfterBreak="0">
    <w:nsid w:val="043F25AF"/>
    <w:multiLevelType w:val="multilevel"/>
    <w:tmpl w:val="A090403A"/>
    <w:lvl w:ilvl="0">
      <w:start w:val="1"/>
      <w:numFmt w:val="decimal"/>
      <w:lvlText w:val="%1."/>
      <w:lvlJc w:val="left"/>
      <w:pPr>
        <w:ind w:left="357" w:hanging="357"/>
      </w:pPr>
      <w:rPr>
        <w:rFonts w:hint="default"/>
      </w:rPr>
    </w:lvl>
    <w:lvl w:ilvl="1">
      <w:start w:val="1"/>
      <w:numFmt w:val="lowerLetter"/>
      <w:lvlText w:val="%2."/>
      <w:lvlJc w:val="left"/>
      <w:pPr>
        <w:ind w:left="1015" w:hanging="360"/>
      </w:pPr>
      <w:rPr>
        <w:rFonts w:hint="default"/>
      </w:rPr>
    </w:lvl>
    <w:lvl w:ilvl="2">
      <w:start w:val="1"/>
      <w:numFmt w:val="lowerRoman"/>
      <w:lvlText w:val="%3."/>
      <w:lvlJc w:val="right"/>
      <w:pPr>
        <w:ind w:left="1735" w:hanging="180"/>
      </w:pPr>
      <w:rPr>
        <w:rFonts w:hint="default"/>
      </w:rPr>
    </w:lvl>
    <w:lvl w:ilvl="3">
      <w:start w:val="1"/>
      <w:numFmt w:val="decimal"/>
      <w:lvlText w:val="%4."/>
      <w:lvlJc w:val="left"/>
      <w:pPr>
        <w:ind w:left="2455" w:hanging="360"/>
      </w:pPr>
      <w:rPr>
        <w:rFonts w:hint="default"/>
      </w:rPr>
    </w:lvl>
    <w:lvl w:ilvl="4">
      <w:start w:val="1"/>
      <w:numFmt w:val="lowerLetter"/>
      <w:lvlText w:val="%5."/>
      <w:lvlJc w:val="left"/>
      <w:pPr>
        <w:ind w:left="3175" w:hanging="360"/>
      </w:pPr>
      <w:rPr>
        <w:rFonts w:hint="default"/>
      </w:rPr>
    </w:lvl>
    <w:lvl w:ilvl="5">
      <w:start w:val="1"/>
      <w:numFmt w:val="lowerRoman"/>
      <w:lvlText w:val="%6."/>
      <w:lvlJc w:val="right"/>
      <w:pPr>
        <w:ind w:left="3895" w:hanging="180"/>
      </w:pPr>
      <w:rPr>
        <w:rFonts w:hint="default"/>
      </w:rPr>
    </w:lvl>
    <w:lvl w:ilvl="6">
      <w:start w:val="1"/>
      <w:numFmt w:val="decimal"/>
      <w:lvlText w:val="%7."/>
      <w:lvlJc w:val="left"/>
      <w:pPr>
        <w:ind w:left="4615" w:hanging="360"/>
      </w:pPr>
      <w:rPr>
        <w:rFonts w:hint="default"/>
      </w:rPr>
    </w:lvl>
    <w:lvl w:ilvl="7">
      <w:start w:val="1"/>
      <w:numFmt w:val="lowerLetter"/>
      <w:lvlText w:val="%8."/>
      <w:lvlJc w:val="left"/>
      <w:pPr>
        <w:ind w:left="5335" w:hanging="360"/>
      </w:pPr>
      <w:rPr>
        <w:rFonts w:hint="default"/>
      </w:rPr>
    </w:lvl>
    <w:lvl w:ilvl="8">
      <w:start w:val="1"/>
      <w:numFmt w:val="lowerRoman"/>
      <w:lvlText w:val="%9."/>
      <w:lvlJc w:val="right"/>
      <w:pPr>
        <w:ind w:left="6055" w:hanging="180"/>
      </w:pPr>
      <w:rPr>
        <w:rFonts w:hint="default"/>
      </w:rPr>
    </w:lvl>
  </w:abstractNum>
  <w:abstractNum w:abstractNumId="5" w15:restartNumberingAfterBreak="0">
    <w:nsid w:val="049A31DB"/>
    <w:multiLevelType w:val="multilevel"/>
    <w:tmpl w:val="7F821020"/>
    <w:lvl w:ilvl="0">
      <w:start w:val="1"/>
      <w:numFmt w:val="decimal"/>
      <w:lvlText w:val="%1)"/>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357" w:hanging="357"/>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6" w15:restartNumberingAfterBreak="0">
    <w:nsid w:val="05647C39"/>
    <w:multiLevelType w:val="multilevel"/>
    <w:tmpl w:val="38D25EB0"/>
    <w:lvl w:ilvl="0">
      <w:start w:val="1"/>
      <w:numFmt w:val="bullet"/>
      <w:lvlText w:val=""/>
      <w:lvlJc w:val="left"/>
      <w:pPr>
        <w:ind w:left="284" w:hanging="284"/>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7" w15:restartNumberingAfterBreak="0">
    <w:nsid w:val="0E78487C"/>
    <w:multiLevelType w:val="multilevel"/>
    <w:tmpl w:val="C3B81CB2"/>
    <w:lvl w:ilvl="0">
      <w:start w:val="1"/>
      <w:numFmt w:val="bullet"/>
      <w:lvlText w:val=""/>
      <w:lvlJc w:val="left"/>
      <w:pPr>
        <w:ind w:left="284" w:hanging="284"/>
      </w:pPr>
      <w:rPr>
        <w:rFonts w:ascii="Symbol" w:hAnsi="Symbol" w:hint="default"/>
      </w:rPr>
    </w:lvl>
    <w:lvl w:ilvl="1">
      <w:start w:val="1"/>
      <w:numFmt w:val="bullet"/>
      <w:lvlText w:val="o"/>
      <w:lvlJc w:val="left"/>
      <w:pPr>
        <w:ind w:left="1800" w:hanging="360"/>
      </w:pPr>
      <w:rPr>
        <w:rFonts w:ascii="Courier New" w:hAnsi="Courier New" w:cs="Courier New" w:hint="default"/>
      </w:rPr>
    </w:lvl>
    <w:lvl w:ilvl="2">
      <w:start w:val="1"/>
      <w:numFmt w:val="bullet"/>
      <w:lvlText w:val=""/>
      <w:lvlJc w:val="left"/>
      <w:pPr>
        <w:ind w:left="2520" w:hanging="360"/>
      </w:pPr>
      <w:rPr>
        <w:rFonts w:ascii="Wingdings" w:hAnsi="Wingdings" w:hint="default"/>
      </w:rPr>
    </w:lvl>
    <w:lvl w:ilvl="3">
      <w:start w:val="1"/>
      <w:numFmt w:val="bullet"/>
      <w:lvlText w:val=""/>
      <w:lvlJc w:val="left"/>
      <w:pPr>
        <w:ind w:left="3240" w:hanging="360"/>
      </w:pPr>
      <w:rPr>
        <w:rFonts w:ascii="Symbol" w:hAnsi="Symbol" w:hint="default"/>
      </w:rPr>
    </w:lvl>
    <w:lvl w:ilvl="4">
      <w:start w:val="1"/>
      <w:numFmt w:val="bullet"/>
      <w:lvlText w:val="o"/>
      <w:lvlJc w:val="left"/>
      <w:pPr>
        <w:ind w:left="3960" w:hanging="360"/>
      </w:pPr>
      <w:rPr>
        <w:rFonts w:ascii="Courier New" w:hAnsi="Courier New" w:cs="Courier New" w:hint="default"/>
      </w:rPr>
    </w:lvl>
    <w:lvl w:ilvl="5">
      <w:start w:val="1"/>
      <w:numFmt w:val="bullet"/>
      <w:lvlText w:val=""/>
      <w:lvlJc w:val="left"/>
      <w:pPr>
        <w:ind w:left="4680" w:hanging="360"/>
      </w:pPr>
      <w:rPr>
        <w:rFonts w:ascii="Wingdings" w:hAnsi="Wingdings" w:hint="default"/>
      </w:rPr>
    </w:lvl>
    <w:lvl w:ilvl="6">
      <w:start w:val="1"/>
      <w:numFmt w:val="bullet"/>
      <w:lvlText w:val=""/>
      <w:lvlJc w:val="left"/>
      <w:pPr>
        <w:ind w:left="5400" w:hanging="360"/>
      </w:pPr>
      <w:rPr>
        <w:rFonts w:ascii="Symbol" w:hAnsi="Symbol" w:hint="default"/>
      </w:rPr>
    </w:lvl>
    <w:lvl w:ilvl="7">
      <w:start w:val="1"/>
      <w:numFmt w:val="bullet"/>
      <w:lvlText w:val="o"/>
      <w:lvlJc w:val="left"/>
      <w:pPr>
        <w:ind w:left="6120" w:hanging="360"/>
      </w:pPr>
      <w:rPr>
        <w:rFonts w:ascii="Courier New" w:hAnsi="Courier New" w:cs="Courier New" w:hint="default"/>
      </w:rPr>
    </w:lvl>
    <w:lvl w:ilvl="8">
      <w:start w:val="1"/>
      <w:numFmt w:val="bullet"/>
      <w:lvlText w:val=""/>
      <w:lvlJc w:val="left"/>
      <w:pPr>
        <w:ind w:left="6840" w:hanging="360"/>
      </w:pPr>
      <w:rPr>
        <w:rFonts w:ascii="Wingdings" w:hAnsi="Wingdings" w:hint="default"/>
      </w:rPr>
    </w:lvl>
  </w:abstractNum>
  <w:abstractNum w:abstractNumId="8" w15:restartNumberingAfterBreak="0">
    <w:nsid w:val="0E8707E5"/>
    <w:multiLevelType w:val="multilevel"/>
    <w:tmpl w:val="AD508354"/>
    <w:lvl w:ilvl="0">
      <w:start w:val="1"/>
      <w:numFmt w:val="decimal"/>
      <w:lvlText w:val="%1."/>
      <w:lvlJc w:val="left"/>
      <w:pPr>
        <w:ind w:left="357" w:hanging="357"/>
      </w:pPr>
      <w:rPr>
        <w:rFonts w:cs="Times New Roman" w:hint="default"/>
        <w:b w:val="0"/>
        <w:bCs w:val="0"/>
        <w:i w:val="0"/>
        <w:iCs w:val="0"/>
        <w:caps w:val="0"/>
        <w:smallCaps w:val="0"/>
        <w:strike w:val="0"/>
        <w:dstrike w:val="0"/>
        <w:vanish w:val="0"/>
        <w:color w:val="000000"/>
        <w:spacing w:val="0"/>
        <w:kern w:val="0"/>
        <w:position w:val="0"/>
        <w:u w:val="none"/>
        <w:vertAlign w:val="baseline"/>
        <w:em w:val="none"/>
      </w:rPr>
    </w:lvl>
    <w:lvl w:ilvl="1">
      <w:start w:val="1"/>
      <w:numFmt w:val="decimal"/>
      <w:lvlRestart w:val="0"/>
      <w:isLgl/>
      <w:lvlText w:val="%1.%2"/>
      <w:lvlJc w:val="left"/>
      <w:pPr>
        <w:ind w:left="0" w:firstLine="0"/>
      </w:pPr>
      <w:rPr>
        <w:rFonts w:cs="Times New Roman" w:hint="default"/>
        <w:b w:val="0"/>
        <w:bCs w:val="0"/>
        <w:i w:val="0"/>
        <w:iCs w:val="0"/>
        <w:caps w:val="0"/>
        <w:smallCaps w:val="0"/>
        <w:strike w:val="0"/>
        <w:dstrike w:val="0"/>
        <w:vanish w:val="0"/>
        <w:color w:val="000000"/>
        <w:spacing w:val="0"/>
        <w:kern w:val="0"/>
        <w:position w:val="0"/>
        <w:u w:val="none"/>
        <w:vertAlign w:val="baseline"/>
        <w:em w:val="none"/>
      </w:rPr>
    </w:lvl>
    <w:lvl w:ilvl="2">
      <w:start w:val="1"/>
      <w:numFmt w:val="decimal"/>
      <w:lvlRestart w:val="0"/>
      <w:isLgl/>
      <w:lvlText w:val="%1.%2.%3"/>
      <w:lvlJc w:val="left"/>
      <w:pPr>
        <w:ind w:left="0" w:firstLine="0"/>
      </w:pPr>
      <w:rPr>
        <w:rFonts w:cs="Times New Roman" w:hint="default"/>
        <w:b w:val="0"/>
        <w:bCs w:val="0"/>
        <w:i w:val="0"/>
        <w:iCs w:val="0"/>
        <w:caps w:val="0"/>
        <w:smallCaps w:val="0"/>
        <w:strike w:val="0"/>
        <w:dstrike w:val="0"/>
        <w:vanish w:val="0"/>
        <w:color w:val="000000"/>
        <w:spacing w:val="-20"/>
        <w:kern w:val="0"/>
        <w:position w:val="0"/>
        <w:u w:val="none"/>
        <w:vertAlign w:val="baseline"/>
        <w:em w:val="none"/>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9" w15:restartNumberingAfterBreak="0">
    <w:nsid w:val="0FB964F4"/>
    <w:multiLevelType w:val="multilevel"/>
    <w:tmpl w:val="81E0F5E8"/>
    <w:lvl w:ilvl="0">
      <w:start w:val="1"/>
      <w:numFmt w:val="decimal"/>
      <w:lvlText w:val="%1."/>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357" w:hanging="357"/>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0" w15:restartNumberingAfterBreak="0">
    <w:nsid w:val="13AB3D03"/>
    <w:multiLevelType w:val="hybridMultilevel"/>
    <w:tmpl w:val="9A08C976"/>
    <w:lvl w:ilvl="0" w:tplc="BE58AEFE">
      <w:start w:val="1"/>
      <w:numFmt w:val="bullet"/>
      <w:lvlText w:val=""/>
      <w:lvlJc w:val="left"/>
      <w:pPr>
        <w:ind w:left="360" w:hanging="360"/>
      </w:pPr>
      <w:rPr>
        <w:rFonts w:ascii="Symbol" w:hAnsi="Symbol" w:hint="default"/>
      </w:rPr>
    </w:lvl>
    <w:lvl w:ilvl="1" w:tplc="04240003">
      <w:start w:val="1"/>
      <w:numFmt w:val="bullet"/>
      <w:lvlText w:val="o"/>
      <w:lvlJc w:val="left"/>
      <w:pPr>
        <w:ind w:left="1080" w:hanging="360"/>
      </w:pPr>
      <w:rPr>
        <w:rFonts w:ascii="Courier New" w:hAnsi="Courier New" w:cs="Courier New" w:hint="default"/>
      </w:rPr>
    </w:lvl>
    <w:lvl w:ilvl="2" w:tplc="04240005">
      <w:start w:val="1"/>
      <w:numFmt w:val="bullet"/>
      <w:lvlText w:val=""/>
      <w:lvlJc w:val="left"/>
      <w:pPr>
        <w:ind w:left="1800" w:hanging="360"/>
      </w:pPr>
      <w:rPr>
        <w:rFonts w:ascii="Wingdings" w:hAnsi="Wingdings" w:hint="default"/>
      </w:rPr>
    </w:lvl>
    <w:lvl w:ilvl="3" w:tplc="04240001">
      <w:start w:val="1"/>
      <w:numFmt w:val="bullet"/>
      <w:lvlText w:val=""/>
      <w:lvlJc w:val="left"/>
      <w:pPr>
        <w:ind w:left="2520" w:hanging="360"/>
      </w:pPr>
      <w:rPr>
        <w:rFonts w:ascii="Symbol" w:hAnsi="Symbol" w:hint="default"/>
      </w:rPr>
    </w:lvl>
    <w:lvl w:ilvl="4" w:tplc="04240003">
      <w:start w:val="1"/>
      <w:numFmt w:val="bullet"/>
      <w:lvlText w:val="o"/>
      <w:lvlJc w:val="left"/>
      <w:pPr>
        <w:ind w:left="3240" w:hanging="360"/>
      </w:pPr>
      <w:rPr>
        <w:rFonts w:ascii="Courier New" w:hAnsi="Courier New" w:cs="Courier New" w:hint="default"/>
      </w:rPr>
    </w:lvl>
    <w:lvl w:ilvl="5" w:tplc="04240005">
      <w:start w:val="1"/>
      <w:numFmt w:val="bullet"/>
      <w:lvlText w:val=""/>
      <w:lvlJc w:val="left"/>
      <w:pPr>
        <w:ind w:left="3960" w:hanging="360"/>
      </w:pPr>
      <w:rPr>
        <w:rFonts w:ascii="Wingdings" w:hAnsi="Wingdings" w:hint="default"/>
      </w:rPr>
    </w:lvl>
    <w:lvl w:ilvl="6" w:tplc="04240001">
      <w:start w:val="1"/>
      <w:numFmt w:val="bullet"/>
      <w:lvlText w:val=""/>
      <w:lvlJc w:val="left"/>
      <w:pPr>
        <w:ind w:left="4680" w:hanging="360"/>
      </w:pPr>
      <w:rPr>
        <w:rFonts w:ascii="Symbol" w:hAnsi="Symbol" w:hint="default"/>
      </w:rPr>
    </w:lvl>
    <w:lvl w:ilvl="7" w:tplc="04240003">
      <w:start w:val="1"/>
      <w:numFmt w:val="bullet"/>
      <w:lvlText w:val="o"/>
      <w:lvlJc w:val="left"/>
      <w:pPr>
        <w:ind w:left="5400" w:hanging="360"/>
      </w:pPr>
      <w:rPr>
        <w:rFonts w:ascii="Courier New" w:hAnsi="Courier New" w:cs="Courier New" w:hint="default"/>
      </w:rPr>
    </w:lvl>
    <w:lvl w:ilvl="8" w:tplc="04240005">
      <w:start w:val="1"/>
      <w:numFmt w:val="bullet"/>
      <w:lvlText w:val=""/>
      <w:lvlJc w:val="left"/>
      <w:pPr>
        <w:ind w:left="6120" w:hanging="360"/>
      </w:pPr>
      <w:rPr>
        <w:rFonts w:ascii="Wingdings" w:hAnsi="Wingdings" w:hint="default"/>
      </w:rPr>
    </w:lvl>
  </w:abstractNum>
  <w:abstractNum w:abstractNumId="11" w15:restartNumberingAfterBreak="0">
    <w:nsid w:val="143909C0"/>
    <w:multiLevelType w:val="multilevel"/>
    <w:tmpl w:val="1AD60944"/>
    <w:lvl w:ilvl="0">
      <w:start w:val="1"/>
      <w:numFmt w:val="decimal"/>
      <w:lvlText w:val="%1."/>
      <w:lvlJc w:val="left"/>
      <w:pPr>
        <w:ind w:left="357" w:hanging="357"/>
      </w:pPr>
      <w:rPr>
        <w:rFonts w:hint="default"/>
      </w:rPr>
    </w:lvl>
    <w:lvl w:ilvl="1">
      <w:start w:val="1"/>
      <w:numFmt w:val="lowerLetter"/>
      <w:lvlText w:val="%2."/>
      <w:lvlJc w:val="left"/>
      <w:pPr>
        <w:ind w:left="1015" w:hanging="360"/>
      </w:pPr>
      <w:rPr>
        <w:rFonts w:hint="default"/>
      </w:rPr>
    </w:lvl>
    <w:lvl w:ilvl="2">
      <w:start w:val="1"/>
      <w:numFmt w:val="lowerRoman"/>
      <w:lvlText w:val="%3."/>
      <w:lvlJc w:val="right"/>
      <w:pPr>
        <w:ind w:left="1735" w:hanging="180"/>
      </w:pPr>
      <w:rPr>
        <w:rFonts w:hint="default"/>
      </w:rPr>
    </w:lvl>
    <w:lvl w:ilvl="3">
      <w:start w:val="1"/>
      <w:numFmt w:val="decimal"/>
      <w:lvlText w:val="%4."/>
      <w:lvlJc w:val="left"/>
      <w:pPr>
        <w:ind w:left="357" w:hanging="357"/>
      </w:pPr>
      <w:rPr>
        <w:rFonts w:hint="default"/>
      </w:rPr>
    </w:lvl>
    <w:lvl w:ilvl="4">
      <w:start w:val="1"/>
      <w:numFmt w:val="lowerLetter"/>
      <w:lvlText w:val="%5."/>
      <w:lvlJc w:val="left"/>
      <w:pPr>
        <w:ind w:left="3175" w:hanging="360"/>
      </w:pPr>
      <w:rPr>
        <w:rFonts w:hint="default"/>
      </w:rPr>
    </w:lvl>
    <w:lvl w:ilvl="5">
      <w:start w:val="1"/>
      <w:numFmt w:val="lowerRoman"/>
      <w:lvlText w:val="%6."/>
      <w:lvlJc w:val="right"/>
      <w:pPr>
        <w:ind w:left="3895" w:hanging="180"/>
      </w:pPr>
      <w:rPr>
        <w:rFonts w:hint="default"/>
      </w:rPr>
    </w:lvl>
    <w:lvl w:ilvl="6">
      <w:start w:val="1"/>
      <w:numFmt w:val="decimal"/>
      <w:lvlText w:val="%7."/>
      <w:lvlJc w:val="left"/>
      <w:pPr>
        <w:ind w:left="4615" w:hanging="360"/>
      </w:pPr>
      <w:rPr>
        <w:rFonts w:hint="default"/>
      </w:rPr>
    </w:lvl>
    <w:lvl w:ilvl="7">
      <w:start w:val="1"/>
      <w:numFmt w:val="lowerLetter"/>
      <w:lvlText w:val="%8."/>
      <w:lvlJc w:val="left"/>
      <w:pPr>
        <w:ind w:left="5335" w:hanging="360"/>
      </w:pPr>
      <w:rPr>
        <w:rFonts w:hint="default"/>
      </w:rPr>
    </w:lvl>
    <w:lvl w:ilvl="8">
      <w:start w:val="1"/>
      <w:numFmt w:val="lowerRoman"/>
      <w:lvlText w:val="%9."/>
      <w:lvlJc w:val="right"/>
      <w:pPr>
        <w:ind w:left="6055" w:hanging="180"/>
      </w:pPr>
      <w:rPr>
        <w:rFonts w:hint="default"/>
      </w:rPr>
    </w:lvl>
  </w:abstractNum>
  <w:abstractNum w:abstractNumId="12" w15:restartNumberingAfterBreak="0">
    <w:nsid w:val="148F5636"/>
    <w:multiLevelType w:val="multilevel"/>
    <w:tmpl w:val="D5BAB79A"/>
    <w:lvl w:ilvl="0">
      <w:start w:val="1"/>
      <w:numFmt w:val="bullet"/>
      <w:lvlText w:val=""/>
      <w:lvlJc w:val="left"/>
      <w:pPr>
        <w:ind w:left="284" w:hanging="284"/>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3" w15:restartNumberingAfterBreak="0">
    <w:nsid w:val="15330204"/>
    <w:multiLevelType w:val="multilevel"/>
    <w:tmpl w:val="09B4B22C"/>
    <w:lvl w:ilvl="0">
      <w:start w:val="1"/>
      <w:numFmt w:val="decimal"/>
      <w:lvlText w:val="%1."/>
      <w:lvlJc w:val="left"/>
      <w:pPr>
        <w:ind w:left="357" w:hanging="357"/>
      </w:pPr>
      <w:rPr>
        <w:rFonts w:cs="Times New Roman" w:hint="default"/>
        <w:b w:val="0"/>
        <w:bCs w:val="0"/>
        <w:i w:val="0"/>
        <w:iCs w:val="0"/>
        <w:caps w:val="0"/>
        <w:smallCaps w:val="0"/>
        <w:strike w:val="0"/>
        <w:dstrike w:val="0"/>
        <w:vanish w:val="0"/>
        <w:color w:val="000000"/>
        <w:spacing w:val="0"/>
        <w:kern w:val="0"/>
        <w:position w:val="0"/>
        <w:u w:val="none"/>
        <w:vertAlign w:val="baseline"/>
        <w:em w:val="none"/>
      </w:rPr>
    </w:lvl>
    <w:lvl w:ilvl="1">
      <w:start w:val="1"/>
      <w:numFmt w:val="decimal"/>
      <w:lvlRestart w:val="0"/>
      <w:isLgl/>
      <w:lvlText w:val="%1.%2"/>
      <w:lvlJc w:val="left"/>
      <w:pPr>
        <w:ind w:left="0" w:firstLine="0"/>
      </w:pPr>
      <w:rPr>
        <w:rFonts w:cs="Times New Roman" w:hint="default"/>
        <w:b w:val="0"/>
        <w:bCs w:val="0"/>
        <w:i w:val="0"/>
        <w:iCs w:val="0"/>
        <w:caps w:val="0"/>
        <w:smallCaps w:val="0"/>
        <w:strike w:val="0"/>
        <w:dstrike w:val="0"/>
        <w:vanish w:val="0"/>
        <w:color w:val="000000"/>
        <w:spacing w:val="0"/>
        <w:kern w:val="0"/>
        <w:position w:val="0"/>
        <w:u w:val="none"/>
        <w:vertAlign w:val="baseline"/>
        <w:em w:val="none"/>
      </w:rPr>
    </w:lvl>
    <w:lvl w:ilvl="2">
      <w:start w:val="1"/>
      <w:numFmt w:val="decimal"/>
      <w:lvlRestart w:val="0"/>
      <w:isLgl/>
      <w:lvlText w:val="%1.%2.%3"/>
      <w:lvlJc w:val="left"/>
      <w:pPr>
        <w:ind w:left="0" w:firstLine="0"/>
      </w:pPr>
      <w:rPr>
        <w:rFonts w:cs="Times New Roman" w:hint="default"/>
        <w:b w:val="0"/>
        <w:bCs w:val="0"/>
        <w:i w:val="0"/>
        <w:iCs w:val="0"/>
        <w:caps w:val="0"/>
        <w:smallCaps w:val="0"/>
        <w:strike w:val="0"/>
        <w:dstrike w:val="0"/>
        <w:vanish w:val="0"/>
        <w:color w:val="000000"/>
        <w:spacing w:val="-20"/>
        <w:kern w:val="0"/>
        <w:position w:val="0"/>
        <w:u w:val="none"/>
        <w:vertAlign w:val="baseline"/>
        <w:em w:val="none"/>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4" w15:restartNumberingAfterBreak="0">
    <w:nsid w:val="156D1E92"/>
    <w:multiLevelType w:val="multilevel"/>
    <w:tmpl w:val="09B4B22C"/>
    <w:lvl w:ilvl="0">
      <w:start w:val="1"/>
      <w:numFmt w:val="decimal"/>
      <w:lvlText w:val="%1."/>
      <w:lvlJc w:val="left"/>
      <w:pPr>
        <w:ind w:left="357" w:hanging="357"/>
      </w:pPr>
      <w:rPr>
        <w:rFonts w:cs="Times New Roman" w:hint="default"/>
        <w:b w:val="0"/>
        <w:bCs w:val="0"/>
        <w:i w:val="0"/>
        <w:iCs w:val="0"/>
        <w:caps w:val="0"/>
        <w:smallCaps w:val="0"/>
        <w:strike w:val="0"/>
        <w:dstrike w:val="0"/>
        <w:vanish w:val="0"/>
        <w:color w:val="000000"/>
        <w:spacing w:val="0"/>
        <w:kern w:val="0"/>
        <w:position w:val="0"/>
        <w:u w:val="none"/>
        <w:vertAlign w:val="baseline"/>
        <w:em w:val="none"/>
      </w:rPr>
    </w:lvl>
    <w:lvl w:ilvl="1">
      <w:start w:val="1"/>
      <w:numFmt w:val="decimal"/>
      <w:lvlRestart w:val="0"/>
      <w:isLgl/>
      <w:lvlText w:val="%1.%2"/>
      <w:lvlJc w:val="left"/>
      <w:pPr>
        <w:ind w:left="0" w:firstLine="0"/>
      </w:pPr>
      <w:rPr>
        <w:rFonts w:cs="Times New Roman" w:hint="default"/>
        <w:b w:val="0"/>
        <w:bCs w:val="0"/>
        <w:i w:val="0"/>
        <w:iCs w:val="0"/>
        <w:caps w:val="0"/>
        <w:smallCaps w:val="0"/>
        <w:strike w:val="0"/>
        <w:dstrike w:val="0"/>
        <w:vanish w:val="0"/>
        <w:color w:val="000000"/>
        <w:spacing w:val="0"/>
        <w:kern w:val="0"/>
        <w:position w:val="0"/>
        <w:u w:val="none"/>
        <w:vertAlign w:val="baseline"/>
        <w:em w:val="none"/>
      </w:rPr>
    </w:lvl>
    <w:lvl w:ilvl="2">
      <w:start w:val="1"/>
      <w:numFmt w:val="decimal"/>
      <w:lvlRestart w:val="0"/>
      <w:isLgl/>
      <w:lvlText w:val="%1.%2.%3"/>
      <w:lvlJc w:val="left"/>
      <w:pPr>
        <w:ind w:left="0" w:firstLine="0"/>
      </w:pPr>
      <w:rPr>
        <w:rFonts w:cs="Times New Roman" w:hint="default"/>
        <w:b w:val="0"/>
        <w:bCs w:val="0"/>
        <w:i w:val="0"/>
        <w:iCs w:val="0"/>
        <w:caps w:val="0"/>
        <w:smallCaps w:val="0"/>
        <w:strike w:val="0"/>
        <w:dstrike w:val="0"/>
        <w:vanish w:val="0"/>
        <w:color w:val="000000"/>
        <w:spacing w:val="-20"/>
        <w:kern w:val="0"/>
        <w:position w:val="0"/>
        <w:u w:val="none"/>
        <w:vertAlign w:val="baseline"/>
        <w:em w:val="none"/>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5" w15:restartNumberingAfterBreak="0">
    <w:nsid w:val="16667598"/>
    <w:multiLevelType w:val="multilevel"/>
    <w:tmpl w:val="0F824AC8"/>
    <w:lvl w:ilvl="0">
      <w:start w:val="1"/>
      <w:numFmt w:val="bullet"/>
      <w:lvlText w:val=""/>
      <w:lvlJc w:val="left"/>
      <w:pPr>
        <w:ind w:left="284" w:hanging="284"/>
      </w:pPr>
      <w:rPr>
        <w:rFonts w:ascii="Symbol" w:hAnsi="Symbol" w:hint="default"/>
      </w:rPr>
    </w:lvl>
    <w:lvl w:ilvl="1">
      <w:start w:val="1"/>
      <w:numFmt w:val="bullet"/>
      <w:lvlText w:val="o"/>
      <w:lvlJc w:val="left"/>
      <w:pPr>
        <w:ind w:left="1800" w:hanging="360"/>
      </w:pPr>
      <w:rPr>
        <w:rFonts w:ascii="Courier New" w:hAnsi="Courier New" w:cs="Courier New" w:hint="default"/>
      </w:rPr>
    </w:lvl>
    <w:lvl w:ilvl="2">
      <w:start w:val="1"/>
      <w:numFmt w:val="bullet"/>
      <w:lvlText w:val=""/>
      <w:lvlJc w:val="left"/>
      <w:pPr>
        <w:ind w:left="2520" w:hanging="360"/>
      </w:pPr>
      <w:rPr>
        <w:rFonts w:ascii="Wingdings" w:hAnsi="Wingdings" w:hint="default"/>
      </w:rPr>
    </w:lvl>
    <w:lvl w:ilvl="3">
      <w:start w:val="1"/>
      <w:numFmt w:val="bullet"/>
      <w:lvlText w:val=""/>
      <w:lvlJc w:val="left"/>
      <w:pPr>
        <w:ind w:left="3240" w:hanging="360"/>
      </w:pPr>
      <w:rPr>
        <w:rFonts w:ascii="Symbol" w:hAnsi="Symbol" w:hint="default"/>
      </w:rPr>
    </w:lvl>
    <w:lvl w:ilvl="4">
      <w:start w:val="1"/>
      <w:numFmt w:val="bullet"/>
      <w:lvlText w:val="o"/>
      <w:lvlJc w:val="left"/>
      <w:pPr>
        <w:ind w:left="3960" w:hanging="360"/>
      </w:pPr>
      <w:rPr>
        <w:rFonts w:ascii="Courier New" w:hAnsi="Courier New" w:cs="Courier New" w:hint="default"/>
      </w:rPr>
    </w:lvl>
    <w:lvl w:ilvl="5">
      <w:start w:val="1"/>
      <w:numFmt w:val="bullet"/>
      <w:lvlText w:val=""/>
      <w:lvlJc w:val="left"/>
      <w:pPr>
        <w:ind w:left="4680" w:hanging="360"/>
      </w:pPr>
      <w:rPr>
        <w:rFonts w:ascii="Wingdings" w:hAnsi="Wingdings" w:hint="default"/>
      </w:rPr>
    </w:lvl>
    <w:lvl w:ilvl="6">
      <w:start w:val="1"/>
      <w:numFmt w:val="bullet"/>
      <w:lvlText w:val=""/>
      <w:lvlJc w:val="left"/>
      <w:pPr>
        <w:ind w:left="5400" w:hanging="360"/>
      </w:pPr>
      <w:rPr>
        <w:rFonts w:ascii="Symbol" w:hAnsi="Symbol" w:hint="default"/>
      </w:rPr>
    </w:lvl>
    <w:lvl w:ilvl="7">
      <w:start w:val="1"/>
      <w:numFmt w:val="bullet"/>
      <w:lvlText w:val="o"/>
      <w:lvlJc w:val="left"/>
      <w:pPr>
        <w:ind w:left="6120" w:hanging="360"/>
      </w:pPr>
      <w:rPr>
        <w:rFonts w:ascii="Courier New" w:hAnsi="Courier New" w:cs="Courier New" w:hint="default"/>
      </w:rPr>
    </w:lvl>
    <w:lvl w:ilvl="8">
      <w:start w:val="1"/>
      <w:numFmt w:val="bullet"/>
      <w:lvlText w:val=""/>
      <w:lvlJc w:val="left"/>
      <w:pPr>
        <w:ind w:left="6840" w:hanging="360"/>
      </w:pPr>
      <w:rPr>
        <w:rFonts w:ascii="Wingdings" w:hAnsi="Wingdings" w:hint="default"/>
      </w:rPr>
    </w:lvl>
  </w:abstractNum>
  <w:abstractNum w:abstractNumId="16" w15:restartNumberingAfterBreak="0">
    <w:nsid w:val="1B007868"/>
    <w:multiLevelType w:val="multilevel"/>
    <w:tmpl w:val="09B4B22C"/>
    <w:lvl w:ilvl="0">
      <w:start w:val="1"/>
      <w:numFmt w:val="decimal"/>
      <w:lvlText w:val="%1."/>
      <w:lvlJc w:val="left"/>
      <w:pPr>
        <w:ind w:left="357" w:hanging="357"/>
      </w:pPr>
      <w:rPr>
        <w:rFonts w:cs="Times New Roman" w:hint="default"/>
        <w:b w:val="0"/>
        <w:bCs w:val="0"/>
        <w:i w:val="0"/>
        <w:iCs w:val="0"/>
        <w:caps w:val="0"/>
        <w:smallCaps w:val="0"/>
        <w:strike w:val="0"/>
        <w:dstrike w:val="0"/>
        <w:vanish w:val="0"/>
        <w:color w:val="000000"/>
        <w:spacing w:val="0"/>
        <w:kern w:val="0"/>
        <w:position w:val="0"/>
        <w:u w:val="none"/>
        <w:vertAlign w:val="baseline"/>
        <w:em w:val="none"/>
      </w:rPr>
    </w:lvl>
    <w:lvl w:ilvl="1">
      <w:start w:val="1"/>
      <w:numFmt w:val="decimal"/>
      <w:lvlRestart w:val="0"/>
      <w:isLgl/>
      <w:lvlText w:val="%1.%2"/>
      <w:lvlJc w:val="left"/>
      <w:pPr>
        <w:ind w:left="0" w:firstLine="0"/>
      </w:pPr>
      <w:rPr>
        <w:rFonts w:cs="Times New Roman" w:hint="default"/>
        <w:b w:val="0"/>
        <w:bCs w:val="0"/>
        <w:i w:val="0"/>
        <w:iCs w:val="0"/>
        <w:caps w:val="0"/>
        <w:smallCaps w:val="0"/>
        <w:strike w:val="0"/>
        <w:dstrike w:val="0"/>
        <w:vanish w:val="0"/>
        <w:color w:val="000000"/>
        <w:spacing w:val="0"/>
        <w:kern w:val="0"/>
        <w:position w:val="0"/>
        <w:u w:val="none"/>
        <w:vertAlign w:val="baseline"/>
        <w:em w:val="none"/>
      </w:rPr>
    </w:lvl>
    <w:lvl w:ilvl="2">
      <w:start w:val="1"/>
      <w:numFmt w:val="decimal"/>
      <w:lvlRestart w:val="0"/>
      <w:isLgl/>
      <w:lvlText w:val="%1.%2.%3"/>
      <w:lvlJc w:val="left"/>
      <w:pPr>
        <w:ind w:left="0" w:firstLine="0"/>
      </w:pPr>
      <w:rPr>
        <w:rFonts w:cs="Times New Roman" w:hint="default"/>
        <w:b w:val="0"/>
        <w:bCs w:val="0"/>
        <w:i w:val="0"/>
        <w:iCs w:val="0"/>
        <w:caps w:val="0"/>
        <w:smallCaps w:val="0"/>
        <w:strike w:val="0"/>
        <w:dstrike w:val="0"/>
        <w:vanish w:val="0"/>
        <w:color w:val="000000"/>
        <w:spacing w:val="-20"/>
        <w:kern w:val="0"/>
        <w:position w:val="0"/>
        <w:u w:val="none"/>
        <w:vertAlign w:val="baseline"/>
        <w:em w:val="none"/>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7" w15:restartNumberingAfterBreak="0">
    <w:nsid w:val="1B722A1B"/>
    <w:multiLevelType w:val="hybridMultilevel"/>
    <w:tmpl w:val="02967420"/>
    <w:lvl w:ilvl="0" w:tplc="76865996">
      <w:start w:val="1"/>
      <w:numFmt w:val="lowerLetter"/>
      <w:pStyle w:val="rkovnatokazatevilnotokoa"/>
      <w:lvlText w:val="%1."/>
      <w:lvlJc w:val="left"/>
      <w:pPr>
        <w:ind w:left="757" w:hanging="360"/>
      </w:pPr>
    </w:lvl>
    <w:lvl w:ilvl="1" w:tplc="04240019" w:tentative="1">
      <w:start w:val="1"/>
      <w:numFmt w:val="lowerLetter"/>
      <w:lvlText w:val="%2."/>
      <w:lvlJc w:val="left"/>
      <w:pPr>
        <w:ind w:left="2234" w:hanging="360"/>
      </w:pPr>
    </w:lvl>
    <w:lvl w:ilvl="2" w:tplc="0424001B" w:tentative="1">
      <w:start w:val="1"/>
      <w:numFmt w:val="lowerRoman"/>
      <w:lvlText w:val="%3."/>
      <w:lvlJc w:val="right"/>
      <w:pPr>
        <w:ind w:left="2954" w:hanging="180"/>
      </w:pPr>
    </w:lvl>
    <w:lvl w:ilvl="3" w:tplc="0424000F" w:tentative="1">
      <w:start w:val="1"/>
      <w:numFmt w:val="decimal"/>
      <w:lvlText w:val="%4."/>
      <w:lvlJc w:val="left"/>
      <w:pPr>
        <w:ind w:left="3674" w:hanging="360"/>
      </w:pPr>
    </w:lvl>
    <w:lvl w:ilvl="4" w:tplc="04240019" w:tentative="1">
      <w:start w:val="1"/>
      <w:numFmt w:val="lowerLetter"/>
      <w:lvlText w:val="%5."/>
      <w:lvlJc w:val="left"/>
      <w:pPr>
        <w:ind w:left="4394" w:hanging="360"/>
      </w:pPr>
    </w:lvl>
    <w:lvl w:ilvl="5" w:tplc="0424001B" w:tentative="1">
      <w:start w:val="1"/>
      <w:numFmt w:val="lowerRoman"/>
      <w:lvlText w:val="%6."/>
      <w:lvlJc w:val="right"/>
      <w:pPr>
        <w:ind w:left="5114" w:hanging="180"/>
      </w:pPr>
    </w:lvl>
    <w:lvl w:ilvl="6" w:tplc="0424000F" w:tentative="1">
      <w:start w:val="1"/>
      <w:numFmt w:val="decimal"/>
      <w:lvlText w:val="%7."/>
      <w:lvlJc w:val="left"/>
      <w:pPr>
        <w:ind w:left="5834" w:hanging="360"/>
      </w:pPr>
    </w:lvl>
    <w:lvl w:ilvl="7" w:tplc="04240019" w:tentative="1">
      <w:start w:val="1"/>
      <w:numFmt w:val="lowerLetter"/>
      <w:lvlText w:val="%8."/>
      <w:lvlJc w:val="left"/>
      <w:pPr>
        <w:ind w:left="6554" w:hanging="360"/>
      </w:pPr>
    </w:lvl>
    <w:lvl w:ilvl="8" w:tplc="0424001B" w:tentative="1">
      <w:start w:val="1"/>
      <w:numFmt w:val="lowerRoman"/>
      <w:lvlText w:val="%9."/>
      <w:lvlJc w:val="right"/>
      <w:pPr>
        <w:ind w:left="7274" w:hanging="180"/>
      </w:pPr>
    </w:lvl>
  </w:abstractNum>
  <w:abstractNum w:abstractNumId="18" w15:restartNumberingAfterBreak="0">
    <w:nsid w:val="1C3C5682"/>
    <w:multiLevelType w:val="hybridMultilevel"/>
    <w:tmpl w:val="760C1568"/>
    <w:lvl w:ilvl="0" w:tplc="52DA0AB0">
      <w:start w:val="1"/>
      <w:numFmt w:val="upperRoman"/>
      <w:pStyle w:val="Alineazaodstavkom"/>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9" w15:restartNumberingAfterBreak="0">
    <w:nsid w:val="1C8429A8"/>
    <w:multiLevelType w:val="multilevel"/>
    <w:tmpl w:val="E71A8E4A"/>
    <w:lvl w:ilvl="0">
      <w:start w:val="1"/>
      <w:numFmt w:val="decimal"/>
      <w:lvlText w:val="%1."/>
      <w:lvlJc w:val="left"/>
      <w:pPr>
        <w:ind w:left="357" w:hanging="357"/>
      </w:pPr>
      <w:rPr>
        <w:rFonts w:hint="default"/>
      </w:rPr>
    </w:lvl>
    <w:lvl w:ilvl="1">
      <w:start w:val="1"/>
      <w:numFmt w:val="lowerLetter"/>
      <w:lvlText w:val="%2."/>
      <w:lvlJc w:val="left"/>
      <w:pPr>
        <w:ind w:left="1015" w:hanging="360"/>
      </w:pPr>
      <w:rPr>
        <w:rFonts w:hint="default"/>
      </w:rPr>
    </w:lvl>
    <w:lvl w:ilvl="2">
      <w:start w:val="1"/>
      <w:numFmt w:val="lowerRoman"/>
      <w:lvlText w:val="%3."/>
      <w:lvlJc w:val="right"/>
      <w:pPr>
        <w:ind w:left="1735" w:hanging="180"/>
      </w:pPr>
      <w:rPr>
        <w:rFonts w:hint="default"/>
      </w:rPr>
    </w:lvl>
    <w:lvl w:ilvl="3">
      <w:start w:val="1"/>
      <w:numFmt w:val="decimal"/>
      <w:lvlText w:val="%4."/>
      <w:lvlJc w:val="left"/>
      <w:pPr>
        <w:ind w:left="357" w:hanging="357"/>
      </w:pPr>
      <w:rPr>
        <w:rFonts w:hint="default"/>
      </w:rPr>
    </w:lvl>
    <w:lvl w:ilvl="4">
      <w:start w:val="1"/>
      <w:numFmt w:val="lowerLetter"/>
      <w:lvlText w:val="%5."/>
      <w:lvlJc w:val="left"/>
      <w:pPr>
        <w:ind w:left="3175" w:hanging="360"/>
      </w:pPr>
      <w:rPr>
        <w:rFonts w:hint="default"/>
      </w:rPr>
    </w:lvl>
    <w:lvl w:ilvl="5">
      <w:start w:val="1"/>
      <w:numFmt w:val="lowerRoman"/>
      <w:lvlText w:val="%6."/>
      <w:lvlJc w:val="right"/>
      <w:pPr>
        <w:ind w:left="3895" w:hanging="180"/>
      </w:pPr>
      <w:rPr>
        <w:rFonts w:hint="default"/>
      </w:rPr>
    </w:lvl>
    <w:lvl w:ilvl="6">
      <w:start w:val="1"/>
      <w:numFmt w:val="decimal"/>
      <w:lvlText w:val="%7."/>
      <w:lvlJc w:val="left"/>
      <w:pPr>
        <w:ind w:left="357" w:hanging="357"/>
      </w:pPr>
      <w:rPr>
        <w:rFonts w:hint="default"/>
      </w:rPr>
    </w:lvl>
    <w:lvl w:ilvl="7">
      <w:start w:val="1"/>
      <w:numFmt w:val="lowerLetter"/>
      <w:lvlText w:val="%8."/>
      <w:lvlJc w:val="left"/>
      <w:pPr>
        <w:ind w:left="5335" w:hanging="360"/>
      </w:pPr>
      <w:rPr>
        <w:rFonts w:hint="default"/>
      </w:rPr>
    </w:lvl>
    <w:lvl w:ilvl="8">
      <w:start w:val="1"/>
      <w:numFmt w:val="lowerRoman"/>
      <w:lvlText w:val="%9."/>
      <w:lvlJc w:val="right"/>
      <w:pPr>
        <w:ind w:left="6055" w:hanging="180"/>
      </w:pPr>
      <w:rPr>
        <w:rFonts w:hint="default"/>
      </w:rPr>
    </w:lvl>
  </w:abstractNum>
  <w:abstractNum w:abstractNumId="20" w15:restartNumberingAfterBreak="0">
    <w:nsid w:val="1D6850A8"/>
    <w:multiLevelType w:val="multilevel"/>
    <w:tmpl w:val="CF768D7E"/>
    <w:lvl w:ilvl="0">
      <w:start w:val="2"/>
      <w:numFmt w:val="bullet"/>
      <w:lvlText w:val="-"/>
      <w:lvlJc w:val="left"/>
      <w:pPr>
        <w:ind w:left="567" w:hanging="283"/>
      </w:pPr>
      <w:rPr>
        <w:rFonts w:ascii="Arial" w:hAnsi="Arial" w:hint="default"/>
      </w:rPr>
    </w:lvl>
    <w:lvl w:ilvl="1">
      <w:start w:val="1"/>
      <w:numFmt w:val="bullet"/>
      <w:lvlText w:val="o"/>
      <w:lvlJc w:val="left"/>
      <w:pPr>
        <w:ind w:left="1800" w:hanging="360"/>
      </w:pPr>
      <w:rPr>
        <w:rFonts w:ascii="Courier New" w:hAnsi="Courier New" w:cs="Courier New" w:hint="default"/>
      </w:rPr>
    </w:lvl>
    <w:lvl w:ilvl="2">
      <w:start w:val="1"/>
      <w:numFmt w:val="bullet"/>
      <w:lvlText w:val=""/>
      <w:lvlJc w:val="left"/>
      <w:pPr>
        <w:ind w:left="2520" w:hanging="360"/>
      </w:pPr>
      <w:rPr>
        <w:rFonts w:ascii="Wingdings" w:hAnsi="Wingdings" w:hint="default"/>
      </w:rPr>
    </w:lvl>
    <w:lvl w:ilvl="3">
      <w:start w:val="1"/>
      <w:numFmt w:val="bullet"/>
      <w:lvlText w:val=""/>
      <w:lvlJc w:val="left"/>
      <w:pPr>
        <w:ind w:left="3240" w:hanging="360"/>
      </w:pPr>
      <w:rPr>
        <w:rFonts w:ascii="Symbol" w:hAnsi="Symbol" w:hint="default"/>
      </w:rPr>
    </w:lvl>
    <w:lvl w:ilvl="4">
      <w:start w:val="1"/>
      <w:numFmt w:val="bullet"/>
      <w:lvlText w:val="o"/>
      <w:lvlJc w:val="left"/>
      <w:pPr>
        <w:ind w:left="3960" w:hanging="360"/>
      </w:pPr>
      <w:rPr>
        <w:rFonts w:ascii="Courier New" w:hAnsi="Courier New" w:cs="Courier New" w:hint="default"/>
      </w:rPr>
    </w:lvl>
    <w:lvl w:ilvl="5">
      <w:start w:val="1"/>
      <w:numFmt w:val="bullet"/>
      <w:lvlText w:val=""/>
      <w:lvlJc w:val="left"/>
      <w:pPr>
        <w:ind w:left="4680" w:hanging="360"/>
      </w:pPr>
      <w:rPr>
        <w:rFonts w:ascii="Wingdings" w:hAnsi="Wingdings" w:hint="default"/>
      </w:rPr>
    </w:lvl>
    <w:lvl w:ilvl="6">
      <w:start w:val="1"/>
      <w:numFmt w:val="bullet"/>
      <w:lvlText w:val=""/>
      <w:lvlJc w:val="left"/>
      <w:pPr>
        <w:ind w:left="5400" w:hanging="360"/>
      </w:pPr>
      <w:rPr>
        <w:rFonts w:ascii="Symbol" w:hAnsi="Symbol" w:hint="default"/>
      </w:rPr>
    </w:lvl>
    <w:lvl w:ilvl="7">
      <w:start w:val="1"/>
      <w:numFmt w:val="bullet"/>
      <w:lvlText w:val="o"/>
      <w:lvlJc w:val="left"/>
      <w:pPr>
        <w:ind w:left="6120" w:hanging="360"/>
      </w:pPr>
      <w:rPr>
        <w:rFonts w:ascii="Courier New" w:hAnsi="Courier New" w:cs="Courier New" w:hint="default"/>
      </w:rPr>
    </w:lvl>
    <w:lvl w:ilvl="8">
      <w:start w:val="1"/>
      <w:numFmt w:val="bullet"/>
      <w:lvlText w:val=""/>
      <w:lvlJc w:val="left"/>
      <w:pPr>
        <w:ind w:left="6840" w:hanging="360"/>
      </w:pPr>
      <w:rPr>
        <w:rFonts w:ascii="Wingdings" w:hAnsi="Wingdings" w:hint="default"/>
      </w:rPr>
    </w:lvl>
  </w:abstractNum>
  <w:abstractNum w:abstractNumId="21" w15:restartNumberingAfterBreak="0">
    <w:nsid w:val="20826550"/>
    <w:multiLevelType w:val="multilevel"/>
    <w:tmpl w:val="09B4B22C"/>
    <w:lvl w:ilvl="0">
      <w:start w:val="1"/>
      <w:numFmt w:val="decimal"/>
      <w:lvlText w:val="%1."/>
      <w:lvlJc w:val="left"/>
      <w:pPr>
        <w:ind w:left="357" w:hanging="357"/>
      </w:pPr>
      <w:rPr>
        <w:rFonts w:cs="Times New Roman" w:hint="default"/>
        <w:b w:val="0"/>
        <w:bCs w:val="0"/>
        <w:i w:val="0"/>
        <w:iCs w:val="0"/>
        <w:caps w:val="0"/>
        <w:smallCaps w:val="0"/>
        <w:strike w:val="0"/>
        <w:dstrike w:val="0"/>
        <w:vanish w:val="0"/>
        <w:color w:val="000000"/>
        <w:spacing w:val="0"/>
        <w:kern w:val="0"/>
        <w:position w:val="0"/>
        <w:u w:val="none"/>
        <w:vertAlign w:val="baseline"/>
        <w:em w:val="none"/>
      </w:rPr>
    </w:lvl>
    <w:lvl w:ilvl="1">
      <w:start w:val="1"/>
      <w:numFmt w:val="decimal"/>
      <w:lvlRestart w:val="0"/>
      <w:isLgl/>
      <w:lvlText w:val="%1.%2"/>
      <w:lvlJc w:val="left"/>
      <w:pPr>
        <w:ind w:left="0" w:firstLine="0"/>
      </w:pPr>
      <w:rPr>
        <w:rFonts w:cs="Times New Roman" w:hint="default"/>
        <w:b w:val="0"/>
        <w:bCs w:val="0"/>
        <w:i w:val="0"/>
        <w:iCs w:val="0"/>
        <w:caps w:val="0"/>
        <w:smallCaps w:val="0"/>
        <w:strike w:val="0"/>
        <w:dstrike w:val="0"/>
        <w:vanish w:val="0"/>
        <w:color w:val="000000"/>
        <w:spacing w:val="0"/>
        <w:kern w:val="0"/>
        <w:position w:val="0"/>
        <w:u w:val="none"/>
        <w:vertAlign w:val="baseline"/>
        <w:em w:val="none"/>
      </w:rPr>
    </w:lvl>
    <w:lvl w:ilvl="2">
      <w:start w:val="1"/>
      <w:numFmt w:val="decimal"/>
      <w:lvlRestart w:val="0"/>
      <w:isLgl/>
      <w:lvlText w:val="%1.%2.%3"/>
      <w:lvlJc w:val="left"/>
      <w:pPr>
        <w:ind w:left="0" w:firstLine="0"/>
      </w:pPr>
      <w:rPr>
        <w:rFonts w:cs="Times New Roman" w:hint="default"/>
        <w:b w:val="0"/>
        <w:bCs w:val="0"/>
        <w:i w:val="0"/>
        <w:iCs w:val="0"/>
        <w:caps w:val="0"/>
        <w:smallCaps w:val="0"/>
        <w:strike w:val="0"/>
        <w:dstrike w:val="0"/>
        <w:vanish w:val="0"/>
        <w:color w:val="000000"/>
        <w:spacing w:val="-20"/>
        <w:kern w:val="0"/>
        <w:position w:val="0"/>
        <w:u w:val="none"/>
        <w:vertAlign w:val="baseline"/>
        <w:em w:val="none"/>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2" w15:restartNumberingAfterBreak="0">
    <w:nsid w:val="229D292D"/>
    <w:multiLevelType w:val="multilevel"/>
    <w:tmpl w:val="09B4B22C"/>
    <w:lvl w:ilvl="0">
      <w:start w:val="1"/>
      <w:numFmt w:val="decimal"/>
      <w:lvlText w:val="%1."/>
      <w:lvlJc w:val="left"/>
      <w:pPr>
        <w:ind w:left="357" w:hanging="357"/>
      </w:pPr>
      <w:rPr>
        <w:rFonts w:cs="Times New Roman" w:hint="default"/>
        <w:b w:val="0"/>
        <w:bCs w:val="0"/>
        <w:i w:val="0"/>
        <w:iCs w:val="0"/>
        <w:caps w:val="0"/>
        <w:smallCaps w:val="0"/>
        <w:strike w:val="0"/>
        <w:dstrike w:val="0"/>
        <w:vanish w:val="0"/>
        <w:color w:val="000000"/>
        <w:spacing w:val="0"/>
        <w:kern w:val="0"/>
        <w:position w:val="0"/>
        <w:u w:val="none"/>
        <w:vertAlign w:val="baseline"/>
        <w:em w:val="none"/>
      </w:rPr>
    </w:lvl>
    <w:lvl w:ilvl="1">
      <w:start w:val="1"/>
      <w:numFmt w:val="decimal"/>
      <w:lvlRestart w:val="0"/>
      <w:isLgl/>
      <w:lvlText w:val="%1.%2"/>
      <w:lvlJc w:val="left"/>
      <w:pPr>
        <w:ind w:left="0" w:firstLine="0"/>
      </w:pPr>
      <w:rPr>
        <w:rFonts w:cs="Times New Roman" w:hint="default"/>
        <w:b w:val="0"/>
        <w:bCs w:val="0"/>
        <w:i w:val="0"/>
        <w:iCs w:val="0"/>
        <w:caps w:val="0"/>
        <w:smallCaps w:val="0"/>
        <w:strike w:val="0"/>
        <w:dstrike w:val="0"/>
        <w:vanish w:val="0"/>
        <w:color w:val="000000"/>
        <w:spacing w:val="0"/>
        <w:kern w:val="0"/>
        <w:position w:val="0"/>
        <w:u w:val="none"/>
        <w:vertAlign w:val="baseline"/>
        <w:em w:val="none"/>
      </w:rPr>
    </w:lvl>
    <w:lvl w:ilvl="2">
      <w:start w:val="1"/>
      <w:numFmt w:val="decimal"/>
      <w:lvlRestart w:val="0"/>
      <w:isLgl/>
      <w:lvlText w:val="%1.%2.%3"/>
      <w:lvlJc w:val="left"/>
      <w:pPr>
        <w:ind w:left="0" w:firstLine="0"/>
      </w:pPr>
      <w:rPr>
        <w:rFonts w:cs="Times New Roman" w:hint="default"/>
        <w:b w:val="0"/>
        <w:bCs w:val="0"/>
        <w:i w:val="0"/>
        <w:iCs w:val="0"/>
        <w:caps w:val="0"/>
        <w:smallCaps w:val="0"/>
        <w:strike w:val="0"/>
        <w:dstrike w:val="0"/>
        <w:vanish w:val="0"/>
        <w:color w:val="000000"/>
        <w:spacing w:val="-20"/>
        <w:kern w:val="0"/>
        <w:position w:val="0"/>
        <w:u w:val="none"/>
        <w:vertAlign w:val="baseline"/>
        <w:em w:val="none"/>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3" w15:restartNumberingAfterBreak="0">
    <w:nsid w:val="239846E7"/>
    <w:multiLevelType w:val="multilevel"/>
    <w:tmpl w:val="B7AE1C64"/>
    <w:styleLink w:val="Alinejazaodstavkom"/>
    <w:lvl w:ilvl="0">
      <w:start w:val="1"/>
      <w:numFmt w:val="bullet"/>
      <w:lvlText w:val="-"/>
      <w:lvlJc w:val="left"/>
      <w:pPr>
        <w:ind w:left="720" w:hanging="360"/>
      </w:pPr>
      <w:rPr>
        <w:rFonts w:ascii="Arial" w:eastAsia="Times New Roman" w:hAnsi="Aria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24" w15:restartNumberingAfterBreak="0">
    <w:nsid w:val="248E0BC2"/>
    <w:multiLevelType w:val="multilevel"/>
    <w:tmpl w:val="CE9263BC"/>
    <w:lvl w:ilvl="0">
      <w:start w:val="1"/>
      <w:numFmt w:val="decimal"/>
      <w:lvlText w:val="%1."/>
      <w:lvlJc w:val="left"/>
      <w:pPr>
        <w:ind w:left="357" w:hanging="357"/>
      </w:pPr>
      <w:rPr>
        <w:rFonts w:hint="default"/>
      </w:rPr>
    </w:lvl>
    <w:lvl w:ilvl="1">
      <w:start w:val="1"/>
      <w:numFmt w:val="lowerLetter"/>
      <w:lvlText w:val="%2."/>
      <w:lvlJc w:val="left"/>
      <w:pPr>
        <w:ind w:left="1015" w:hanging="360"/>
      </w:pPr>
      <w:rPr>
        <w:rFonts w:hint="default"/>
      </w:rPr>
    </w:lvl>
    <w:lvl w:ilvl="2">
      <w:start w:val="1"/>
      <w:numFmt w:val="lowerRoman"/>
      <w:lvlText w:val="%3."/>
      <w:lvlJc w:val="right"/>
      <w:pPr>
        <w:ind w:left="1735" w:hanging="180"/>
      </w:pPr>
      <w:rPr>
        <w:rFonts w:hint="default"/>
      </w:rPr>
    </w:lvl>
    <w:lvl w:ilvl="3">
      <w:start w:val="1"/>
      <w:numFmt w:val="decimal"/>
      <w:lvlText w:val="%4."/>
      <w:lvlJc w:val="left"/>
      <w:pPr>
        <w:ind w:left="357" w:hanging="357"/>
      </w:pPr>
      <w:rPr>
        <w:rFonts w:hint="default"/>
      </w:rPr>
    </w:lvl>
    <w:lvl w:ilvl="4">
      <w:start w:val="1"/>
      <w:numFmt w:val="lowerLetter"/>
      <w:lvlText w:val="%5."/>
      <w:lvlJc w:val="left"/>
      <w:pPr>
        <w:ind w:left="3175" w:hanging="360"/>
      </w:pPr>
      <w:rPr>
        <w:rFonts w:hint="default"/>
      </w:rPr>
    </w:lvl>
    <w:lvl w:ilvl="5">
      <w:start w:val="1"/>
      <w:numFmt w:val="lowerRoman"/>
      <w:lvlText w:val="%6."/>
      <w:lvlJc w:val="right"/>
      <w:pPr>
        <w:ind w:left="3895" w:hanging="180"/>
      </w:pPr>
      <w:rPr>
        <w:rFonts w:hint="default"/>
      </w:rPr>
    </w:lvl>
    <w:lvl w:ilvl="6">
      <w:start w:val="1"/>
      <w:numFmt w:val="decimal"/>
      <w:lvlText w:val="%7."/>
      <w:lvlJc w:val="left"/>
      <w:pPr>
        <w:ind w:left="357" w:hanging="357"/>
      </w:pPr>
      <w:rPr>
        <w:rFonts w:hint="default"/>
      </w:rPr>
    </w:lvl>
    <w:lvl w:ilvl="7">
      <w:start w:val="1"/>
      <w:numFmt w:val="lowerLetter"/>
      <w:lvlText w:val="%8."/>
      <w:lvlJc w:val="left"/>
      <w:pPr>
        <w:ind w:left="5335" w:hanging="360"/>
      </w:pPr>
      <w:rPr>
        <w:rFonts w:hint="default"/>
      </w:rPr>
    </w:lvl>
    <w:lvl w:ilvl="8">
      <w:start w:val="1"/>
      <w:numFmt w:val="lowerRoman"/>
      <w:lvlText w:val="%9."/>
      <w:lvlJc w:val="right"/>
      <w:pPr>
        <w:ind w:left="6055" w:hanging="180"/>
      </w:pPr>
      <w:rPr>
        <w:rFonts w:hint="default"/>
      </w:rPr>
    </w:lvl>
  </w:abstractNum>
  <w:abstractNum w:abstractNumId="25" w15:restartNumberingAfterBreak="0">
    <w:nsid w:val="275D667E"/>
    <w:multiLevelType w:val="multilevel"/>
    <w:tmpl w:val="E1BEE08A"/>
    <w:lvl w:ilvl="0">
      <w:start w:val="1"/>
      <w:numFmt w:val="decimal"/>
      <w:lvlText w:val="%1."/>
      <w:lvlJc w:val="left"/>
      <w:pPr>
        <w:ind w:left="357" w:hanging="357"/>
      </w:pPr>
      <w:rPr>
        <w:rFonts w:hint="default"/>
      </w:rPr>
    </w:lvl>
    <w:lvl w:ilvl="1">
      <w:start w:val="1"/>
      <w:numFmt w:val="lowerLetter"/>
      <w:lvlText w:val="%2."/>
      <w:lvlJc w:val="left"/>
      <w:pPr>
        <w:ind w:left="1015" w:hanging="360"/>
      </w:pPr>
      <w:rPr>
        <w:rFonts w:hint="default"/>
      </w:rPr>
    </w:lvl>
    <w:lvl w:ilvl="2">
      <w:start w:val="1"/>
      <w:numFmt w:val="lowerRoman"/>
      <w:lvlText w:val="%3."/>
      <w:lvlJc w:val="right"/>
      <w:pPr>
        <w:ind w:left="1735" w:hanging="180"/>
      </w:pPr>
      <w:rPr>
        <w:rFonts w:hint="default"/>
      </w:rPr>
    </w:lvl>
    <w:lvl w:ilvl="3">
      <w:start w:val="1"/>
      <w:numFmt w:val="decimal"/>
      <w:lvlText w:val="%4."/>
      <w:lvlJc w:val="left"/>
      <w:pPr>
        <w:ind w:left="357" w:hanging="357"/>
      </w:pPr>
      <w:rPr>
        <w:rFonts w:hint="default"/>
      </w:rPr>
    </w:lvl>
    <w:lvl w:ilvl="4">
      <w:start w:val="1"/>
      <w:numFmt w:val="lowerLetter"/>
      <w:lvlText w:val="%5."/>
      <w:lvlJc w:val="left"/>
      <w:pPr>
        <w:ind w:left="3175" w:hanging="360"/>
      </w:pPr>
      <w:rPr>
        <w:rFonts w:hint="default"/>
      </w:rPr>
    </w:lvl>
    <w:lvl w:ilvl="5">
      <w:start w:val="1"/>
      <w:numFmt w:val="lowerRoman"/>
      <w:lvlText w:val="%6."/>
      <w:lvlJc w:val="right"/>
      <w:pPr>
        <w:ind w:left="3895" w:hanging="180"/>
      </w:pPr>
      <w:rPr>
        <w:rFonts w:hint="default"/>
      </w:rPr>
    </w:lvl>
    <w:lvl w:ilvl="6">
      <w:start w:val="1"/>
      <w:numFmt w:val="decimal"/>
      <w:lvlText w:val="%7."/>
      <w:lvlJc w:val="left"/>
      <w:pPr>
        <w:ind w:left="4615" w:hanging="360"/>
      </w:pPr>
      <w:rPr>
        <w:rFonts w:hint="default"/>
      </w:rPr>
    </w:lvl>
    <w:lvl w:ilvl="7">
      <w:start w:val="1"/>
      <w:numFmt w:val="lowerLetter"/>
      <w:lvlText w:val="%8."/>
      <w:lvlJc w:val="left"/>
      <w:pPr>
        <w:ind w:left="5335" w:hanging="360"/>
      </w:pPr>
      <w:rPr>
        <w:rFonts w:hint="default"/>
      </w:rPr>
    </w:lvl>
    <w:lvl w:ilvl="8">
      <w:start w:val="1"/>
      <w:numFmt w:val="lowerRoman"/>
      <w:lvlText w:val="%9."/>
      <w:lvlJc w:val="right"/>
      <w:pPr>
        <w:ind w:left="6055" w:hanging="180"/>
      </w:pPr>
      <w:rPr>
        <w:rFonts w:hint="default"/>
      </w:rPr>
    </w:lvl>
  </w:abstractNum>
  <w:abstractNum w:abstractNumId="26" w15:restartNumberingAfterBreak="0">
    <w:nsid w:val="28074D9E"/>
    <w:multiLevelType w:val="multilevel"/>
    <w:tmpl w:val="09B4B22C"/>
    <w:lvl w:ilvl="0">
      <w:start w:val="1"/>
      <w:numFmt w:val="decimal"/>
      <w:lvlText w:val="%1."/>
      <w:lvlJc w:val="left"/>
      <w:pPr>
        <w:ind w:left="357" w:hanging="357"/>
      </w:pPr>
      <w:rPr>
        <w:rFonts w:cs="Times New Roman" w:hint="default"/>
        <w:b w:val="0"/>
        <w:bCs w:val="0"/>
        <w:i w:val="0"/>
        <w:iCs w:val="0"/>
        <w:caps w:val="0"/>
        <w:smallCaps w:val="0"/>
        <w:strike w:val="0"/>
        <w:dstrike w:val="0"/>
        <w:vanish w:val="0"/>
        <w:color w:val="000000"/>
        <w:spacing w:val="0"/>
        <w:kern w:val="0"/>
        <w:position w:val="0"/>
        <w:u w:val="none"/>
        <w:vertAlign w:val="baseline"/>
        <w:em w:val="none"/>
      </w:rPr>
    </w:lvl>
    <w:lvl w:ilvl="1">
      <w:start w:val="1"/>
      <w:numFmt w:val="decimal"/>
      <w:lvlRestart w:val="0"/>
      <w:isLgl/>
      <w:lvlText w:val="%1.%2"/>
      <w:lvlJc w:val="left"/>
      <w:pPr>
        <w:ind w:left="0" w:firstLine="0"/>
      </w:pPr>
      <w:rPr>
        <w:rFonts w:cs="Times New Roman" w:hint="default"/>
        <w:b w:val="0"/>
        <w:bCs w:val="0"/>
        <w:i w:val="0"/>
        <w:iCs w:val="0"/>
        <w:caps w:val="0"/>
        <w:smallCaps w:val="0"/>
        <w:strike w:val="0"/>
        <w:dstrike w:val="0"/>
        <w:vanish w:val="0"/>
        <w:color w:val="000000"/>
        <w:spacing w:val="0"/>
        <w:kern w:val="0"/>
        <w:position w:val="0"/>
        <w:u w:val="none"/>
        <w:vertAlign w:val="baseline"/>
        <w:em w:val="none"/>
      </w:rPr>
    </w:lvl>
    <w:lvl w:ilvl="2">
      <w:start w:val="1"/>
      <w:numFmt w:val="decimal"/>
      <w:lvlRestart w:val="0"/>
      <w:isLgl/>
      <w:lvlText w:val="%1.%2.%3"/>
      <w:lvlJc w:val="left"/>
      <w:pPr>
        <w:ind w:left="0" w:firstLine="0"/>
      </w:pPr>
      <w:rPr>
        <w:rFonts w:cs="Times New Roman" w:hint="default"/>
        <w:b w:val="0"/>
        <w:bCs w:val="0"/>
        <w:i w:val="0"/>
        <w:iCs w:val="0"/>
        <w:caps w:val="0"/>
        <w:smallCaps w:val="0"/>
        <w:strike w:val="0"/>
        <w:dstrike w:val="0"/>
        <w:vanish w:val="0"/>
        <w:color w:val="000000"/>
        <w:spacing w:val="-20"/>
        <w:kern w:val="0"/>
        <w:position w:val="0"/>
        <w:u w:val="none"/>
        <w:vertAlign w:val="baseline"/>
        <w:em w:val="none"/>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7" w15:restartNumberingAfterBreak="0">
    <w:nsid w:val="29560872"/>
    <w:multiLevelType w:val="multilevel"/>
    <w:tmpl w:val="789201FC"/>
    <w:lvl w:ilvl="0">
      <w:start w:val="1"/>
      <w:numFmt w:val="decimal"/>
      <w:lvlText w:val="%1)"/>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357" w:hanging="357"/>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28" w15:restartNumberingAfterBreak="0">
    <w:nsid w:val="2A123E6A"/>
    <w:multiLevelType w:val="hybridMultilevel"/>
    <w:tmpl w:val="A6882FA8"/>
    <w:lvl w:ilvl="0" w:tplc="A9AE070C">
      <w:start w:val="1"/>
      <w:numFmt w:val="lowerLetter"/>
      <w:pStyle w:val="rkovnatokazaodstavkoma"/>
      <w:lvlText w:val="(%1)"/>
      <w:lvlJc w:val="left"/>
      <w:rPr>
        <w:rFonts w:ascii="Arial" w:hAnsi="Arial" w:hint="default"/>
        <w:caps w:val="0"/>
        <w:strike w:val="0"/>
        <w:dstrike w:val="0"/>
        <w:vanish w:val="0"/>
        <w:color w:val="00000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9" w15:restartNumberingAfterBreak="0">
    <w:nsid w:val="2A1767BF"/>
    <w:multiLevelType w:val="hybridMultilevel"/>
    <w:tmpl w:val="9ADC50DE"/>
    <w:lvl w:ilvl="0" w:tplc="BE58AEF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0" w15:restartNumberingAfterBreak="0">
    <w:nsid w:val="2A5C380D"/>
    <w:multiLevelType w:val="multilevel"/>
    <w:tmpl w:val="09B4B22C"/>
    <w:lvl w:ilvl="0">
      <w:start w:val="1"/>
      <w:numFmt w:val="decimal"/>
      <w:lvlText w:val="%1."/>
      <w:lvlJc w:val="left"/>
      <w:pPr>
        <w:ind w:left="357" w:hanging="357"/>
      </w:pPr>
      <w:rPr>
        <w:rFonts w:cs="Times New Roman" w:hint="default"/>
        <w:b w:val="0"/>
        <w:bCs w:val="0"/>
        <w:i w:val="0"/>
        <w:iCs w:val="0"/>
        <w:caps w:val="0"/>
        <w:smallCaps w:val="0"/>
        <w:strike w:val="0"/>
        <w:dstrike w:val="0"/>
        <w:vanish w:val="0"/>
        <w:color w:val="000000"/>
        <w:spacing w:val="0"/>
        <w:kern w:val="0"/>
        <w:position w:val="0"/>
        <w:u w:val="none"/>
        <w:vertAlign w:val="baseline"/>
        <w:em w:val="none"/>
      </w:rPr>
    </w:lvl>
    <w:lvl w:ilvl="1">
      <w:start w:val="1"/>
      <w:numFmt w:val="decimal"/>
      <w:lvlRestart w:val="0"/>
      <w:isLgl/>
      <w:lvlText w:val="%1.%2"/>
      <w:lvlJc w:val="left"/>
      <w:pPr>
        <w:ind w:left="0" w:firstLine="0"/>
      </w:pPr>
      <w:rPr>
        <w:rFonts w:cs="Times New Roman" w:hint="default"/>
        <w:b w:val="0"/>
        <w:bCs w:val="0"/>
        <w:i w:val="0"/>
        <w:iCs w:val="0"/>
        <w:caps w:val="0"/>
        <w:smallCaps w:val="0"/>
        <w:strike w:val="0"/>
        <w:dstrike w:val="0"/>
        <w:vanish w:val="0"/>
        <w:color w:val="000000"/>
        <w:spacing w:val="0"/>
        <w:kern w:val="0"/>
        <w:position w:val="0"/>
        <w:u w:val="none"/>
        <w:vertAlign w:val="baseline"/>
        <w:em w:val="none"/>
      </w:rPr>
    </w:lvl>
    <w:lvl w:ilvl="2">
      <w:start w:val="1"/>
      <w:numFmt w:val="decimal"/>
      <w:lvlRestart w:val="0"/>
      <w:isLgl/>
      <w:lvlText w:val="%1.%2.%3"/>
      <w:lvlJc w:val="left"/>
      <w:pPr>
        <w:ind w:left="0" w:firstLine="0"/>
      </w:pPr>
      <w:rPr>
        <w:rFonts w:cs="Times New Roman" w:hint="default"/>
        <w:b w:val="0"/>
        <w:bCs w:val="0"/>
        <w:i w:val="0"/>
        <w:iCs w:val="0"/>
        <w:caps w:val="0"/>
        <w:smallCaps w:val="0"/>
        <w:strike w:val="0"/>
        <w:dstrike w:val="0"/>
        <w:vanish w:val="0"/>
        <w:color w:val="000000"/>
        <w:spacing w:val="-20"/>
        <w:kern w:val="0"/>
        <w:position w:val="0"/>
        <w:u w:val="none"/>
        <w:vertAlign w:val="baseline"/>
        <w:em w:val="none"/>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31" w15:restartNumberingAfterBreak="0">
    <w:nsid w:val="2B3964BE"/>
    <w:multiLevelType w:val="hybridMultilevel"/>
    <w:tmpl w:val="57467E1C"/>
    <w:lvl w:ilvl="0" w:tplc="BE58AEF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2" w15:restartNumberingAfterBreak="0">
    <w:nsid w:val="2B9A75E2"/>
    <w:multiLevelType w:val="multilevel"/>
    <w:tmpl w:val="EBE0B94E"/>
    <w:lvl w:ilvl="0">
      <w:start w:val="1"/>
      <w:numFmt w:val="decimal"/>
      <w:lvlText w:val="%1)"/>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357" w:hanging="357"/>
      </w:pPr>
      <w:rPr>
        <w:rFonts w:hint="default"/>
        <w:sz w:val="20"/>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33" w15:restartNumberingAfterBreak="0">
    <w:nsid w:val="2C1D0DDE"/>
    <w:multiLevelType w:val="multilevel"/>
    <w:tmpl w:val="C47C7A42"/>
    <w:lvl w:ilvl="0">
      <w:start w:val="1"/>
      <w:numFmt w:val="bullet"/>
      <w:lvlText w:val=""/>
      <w:lvlJc w:val="left"/>
      <w:pPr>
        <w:ind w:left="284" w:hanging="284"/>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34" w15:restartNumberingAfterBreak="0">
    <w:nsid w:val="2C74180C"/>
    <w:multiLevelType w:val="hybridMultilevel"/>
    <w:tmpl w:val="0C7C3D5A"/>
    <w:lvl w:ilvl="0" w:tplc="F71A5A7C">
      <w:start w:val="1"/>
      <w:numFmt w:val="upperLetter"/>
      <w:pStyle w:val="rkovnatokazaodstavkomA0"/>
      <w:lvlText w:val="(%1)"/>
      <w:lvlJc w:val="left"/>
      <w:rPr>
        <w:rFonts w:cs="Times New Roman" w:hint="default"/>
        <w:b w:val="0"/>
        <w:bCs w:val="0"/>
        <w:i w:val="0"/>
        <w:iCs w:val="0"/>
        <w:caps w:val="0"/>
        <w:smallCaps w:val="0"/>
        <w:strike w:val="0"/>
        <w:dstrike w:val="0"/>
        <w:vanish w:val="0"/>
        <w:color w:val="000000"/>
        <w:spacing w:val="0"/>
        <w:kern w:val="0"/>
        <w:position w:val="0"/>
        <w:u w:val="none"/>
        <w:vertAlign w:val="baseline"/>
        <w:em w:val="no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5" w15:restartNumberingAfterBreak="0">
    <w:nsid w:val="2F807C8F"/>
    <w:multiLevelType w:val="multilevel"/>
    <w:tmpl w:val="78C6D48C"/>
    <w:lvl w:ilvl="0">
      <w:start w:val="1"/>
      <w:numFmt w:val="decimal"/>
      <w:lvlText w:val="%1."/>
      <w:lvlJc w:val="left"/>
      <w:pPr>
        <w:ind w:left="360" w:hanging="360"/>
      </w:pPr>
    </w:lvl>
    <w:lvl w:ilvl="1">
      <w:start w:val="7"/>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36" w15:restartNumberingAfterBreak="0">
    <w:nsid w:val="32AC358B"/>
    <w:multiLevelType w:val="hybridMultilevel"/>
    <w:tmpl w:val="74C8A474"/>
    <w:lvl w:ilvl="0" w:tplc="04240001">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7" w15:restartNumberingAfterBreak="0">
    <w:nsid w:val="330C1F28"/>
    <w:multiLevelType w:val="hybridMultilevel"/>
    <w:tmpl w:val="06B82EB6"/>
    <w:lvl w:ilvl="0" w:tplc="56F68B84">
      <w:start w:val="1"/>
      <w:numFmt w:val="upperLetter"/>
      <w:pStyle w:val="rkovnatokazatevilnotokoA0"/>
      <w:lvlText w:val="%1)"/>
      <w:lvlJc w:val="left"/>
      <w:pPr>
        <w:tabs>
          <w:tab w:val="num" w:pos="782"/>
        </w:tabs>
        <w:ind w:left="782" w:hanging="357"/>
      </w:pPr>
    </w:lvl>
    <w:lvl w:ilvl="1" w:tplc="04240019" w:tentative="1">
      <w:start w:val="1"/>
      <w:numFmt w:val="lowerLetter"/>
      <w:lvlText w:val="%2."/>
      <w:lvlJc w:val="left"/>
      <w:pPr>
        <w:ind w:left="2222" w:hanging="360"/>
      </w:pPr>
    </w:lvl>
    <w:lvl w:ilvl="2" w:tplc="0424001B" w:tentative="1">
      <w:start w:val="1"/>
      <w:numFmt w:val="lowerRoman"/>
      <w:lvlText w:val="%3."/>
      <w:lvlJc w:val="right"/>
      <w:pPr>
        <w:ind w:left="2942" w:hanging="180"/>
      </w:pPr>
    </w:lvl>
    <w:lvl w:ilvl="3" w:tplc="0424000F" w:tentative="1">
      <w:start w:val="1"/>
      <w:numFmt w:val="decimal"/>
      <w:lvlText w:val="%4."/>
      <w:lvlJc w:val="left"/>
      <w:pPr>
        <w:ind w:left="3662" w:hanging="360"/>
      </w:pPr>
    </w:lvl>
    <w:lvl w:ilvl="4" w:tplc="04240019" w:tentative="1">
      <w:start w:val="1"/>
      <w:numFmt w:val="lowerLetter"/>
      <w:lvlText w:val="%5."/>
      <w:lvlJc w:val="left"/>
      <w:pPr>
        <w:ind w:left="4382" w:hanging="360"/>
      </w:pPr>
    </w:lvl>
    <w:lvl w:ilvl="5" w:tplc="0424001B" w:tentative="1">
      <w:start w:val="1"/>
      <w:numFmt w:val="lowerRoman"/>
      <w:lvlText w:val="%6."/>
      <w:lvlJc w:val="right"/>
      <w:pPr>
        <w:ind w:left="5102" w:hanging="180"/>
      </w:pPr>
    </w:lvl>
    <w:lvl w:ilvl="6" w:tplc="0424000F" w:tentative="1">
      <w:start w:val="1"/>
      <w:numFmt w:val="decimal"/>
      <w:lvlText w:val="%7."/>
      <w:lvlJc w:val="left"/>
      <w:pPr>
        <w:ind w:left="5822" w:hanging="360"/>
      </w:pPr>
    </w:lvl>
    <w:lvl w:ilvl="7" w:tplc="04240019" w:tentative="1">
      <w:start w:val="1"/>
      <w:numFmt w:val="lowerLetter"/>
      <w:lvlText w:val="%8."/>
      <w:lvlJc w:val="left"/>
      <w:pPr>
        <w:ind w:left="6542" w:hanging="360"/>
      </w:pPr>
    </w:lvl>
    <w:lvl w:ilvl="8" w:tplc="0424001B" w:tentative="1">
      <w:start w:val="1"/>
      <w:numFmt w:val="lowerRoman"/>
      <w:lvlText w:val="%9."/>
      <w:lvlJc w:val="right"/>
      <w:pPr>
        <w:ind w:left="7262" w:hanging="180"/>
      </w:pPr>
    </w:lvl>
  </w:abstractNum>
  <w:abstractNum w:abstractNumId="38" w15:restartNumberingAfterBreak="0">
    <w:nsid w:val="34196ADA"/>
    <w:multiLevelType w:val="multilevel"/>
    <w:tmpl w:val="0FA44192"/>
    <w:lvl w:ilvl="0">
      <w:start w:val="1"/>
      <w:numFmt w:val="decimal"/>
      <w:lvlText w:val="%1."/>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357" w:hanging="357"/>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39" w15:restartNumberingAfterBreak="0">
    <w:nsid w:val="343C2523"/>
    <w:multiLevelType w:val="multilevel"/>
    <w:tmpl w:val="8EBC6E6A"/>
    <w:lvl w:ilvl="0">
      <w:start w:val="1"/>
      <w:numFmt w:val="decimal"/>
      <w:lvlText w:val="%1."/>
      <w:lvlJc w:val="left"/>
      <w:pPr>
        <w:ind w:left="357" w:hanging="357"/>
      </w:pPr>
      <w:rPr>
        <w:rFonts w:cs="Times New Roman" w:hint="default"/>
        <w:b w:val="0"/>
        <w:bCs w:val="0"/>
        <w:i w:val="0"/>
        <w:iCs w:val="0"/>
        <w:caps w:val="0"/>
        <w:smallCaps w:val="0"/>
        <w:strike w:val="0"/>
        <w:dstrike w:val="0"/>
        <w:vanish w:val="0"/>
        <w:color w:val="000000"/>
        <w:spacing w:val="0"/>
        <w:kern w:val="0"/>
        <w:position w:val="0"/>
        <w:u w:val="none"/>
        <w:vertAlign w:val="baseline"/>
        <w:em w:val="none"/>
      </w:rPr>
    </w:lvl>
    <w:lvl w:ilvl="1">
      <w:start w:val="1"/>
      <w:numFmt w:val="decimal"/>
      <w:lvlRestart w:val="0"/>
      <w:isLgl/>
      <w:lvlText w:val="%1.%2"/>
      <w:lvlJc w:val="left"/>
      <w:pPr>
        <w:ind w:left="0" w:firstLine="0"/>
      </w:pPr>
      <w:rPr>
        <w:rFonts w:cs="Times New Roman" w:hint="default"/>
        <w:b w:val="0"/>
        <w:bCs w:val="0"/>
        <w:i w:val="0"/>
        <w:iCs w:val="0"/>
        <w:caps w:val="0"/>
        <w:smallCaps w:val="0"/>
        <w:strike w:val="0"/>
        <w:dstrike w:val="0"/>
        <w:vanish w:val="0"/>
        <w:color w:val="000000"/>
        <w:spacing w:val="0"/>
        <w:kern w:val="0"/>
        <w:position w:val="0"/>
        <w:u w:val="none"/>
        <w:vertAlign w:val="baseline"/>
        <w:em w:val="none"/>
      </w:rPr>
    </w:lvl>
    <w:lvl w:ilvl="2">
      <w:start w:val="1"/>
      <w:numFmt w:val="decimal"/>
      <w:lvlRestart w:val="0"/>
      <w:isLgl/>
      <w:lvlText w:val="%1.%2.%3"/>
      <w:lvlJc w:val="left"/>
      <w:pPr>
        <w:ind w:left="0" w:firstLine="0"/>
      </w:pPr>
      <w:rPr>
        <w:rFonts w:cs="Times New Roman" w:hint="default"/>
        <w:b w:val="0"/>
        <w:bCs w:val="0"/>
        <w:i w:val="0"/>
        <w:iCs w:val="0"/>
        <w:caps w:val="0"/>
        <w:smallCaps w:val="0"/>
        <w:strike w:val="0"/>
        <w:dstrike w:val="0"/>
        <w:vanish w:val="0"/>
        <w:color w:val="000000"/>
        <w:spacing w:val="-20"/>
        <w:kern w:val="0"/>
        <w:position w:val="0"/>
        <w:u w:val="none"/>
        <w:vertAlign w:val="baseline"/>
        <w:em w:val="none"/>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40" w15:restartNumberingAfterBreak="0">
    <w:nsid w:val="3790577F"/>
    <w:multiLevelType w:val="hybridMultilevel"/>
    <w:tmpl w:val="15F22F7A"/>
    <w:lvl w:ilvl="0" w:tplc="E6888A80">
      <w:start w:val="1"/>
      <w:numFmt w:val="lowerRoman"/>
      <w:pStyle w:val="rkovnatokazaodstavkomi"/>
      <w:lvlText w:val="(%1)"/>
      <w:lvlJc w:val="left"/>
      <w:rPr>
        <w:rFonts w:hint="default"/>
        <w:caps w:val="0"/>
        <w:strike w:val="0"/>
        <w:dstrike w:val="0"/>
        <w:vanish w:val="0"/>
        <w:color w:val="000000"/>
        <w:spacing w:val="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1" w15:restartNumberingAfterBreak="0">
    <w:nsid w:val="387A6AE6"/>
    <w:multiLevelType w:val="multilevel"/>
    <w:tmpl w:val="14324408"/>
    <w:lvl w:ilvl="0">
      <w:start w:val="1"/>
      <w:numFmt w:val="lowerLetter"/>
      <w:lvlText w:val="%1)"/>
      <w:lvlJc w:val="left"/>
      <w:pPr>
        <w:ind w:left="284" w:hanging="284"/>
      </w:pPr>
      <w:rPr>
        <w:rFonts w:ascii="Arial" w:hAnsi="Arial" w:hint="default"/>
        <w:caps w:val="0"/>
        <w:strike w:val="0"/>
        <w:dstrike w:val="0"/>
        <w:vanish w:val="0"/>
        <w:color w:val="000000"/>
        <w:sz w:val="20"/>
        <w:vertAlign w:val="baseline"/>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4" w:hanging="284"/>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284" w:hanging="284"/>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42" w15:restartNumberingAfterBreak="0">
    <w:nsid w:val="38C218D7"/>
    <w:multiLevelType w:val="multilevel"/>
    <w:tmpl w:val="C68C7E98"/>
    <w:lvl w:ilvl="0">
      <w:start w:val="1"/>
      <w:numFmt w:val="decimal"/>
      <w:lvlText w:val="%1."/>
      <w:lvlJc w:val="left"/>
      <w:pPr>
        <w:ind w:left="357" w:hanging="357"/>
      </w:pPr>
      <w:rPr>
        <w:rFonts w:hint="default"/>
      </w:rPr>
    </w:lvl>
    <w:lvl w:ilvl="1">
      <w:start w:val="1"/>
      <w:numFmt w:val="lowerLetter"/>
      <w:lvlText w:val="%2."/>
      <w:lvlJc w:val="left"/>
      <w:pPr>
        <w:ind w:left="1015" w:hanging="360"/>
      </w:pPr>
      <w:rPr>
        <w:rFonts w:hint="default"/>
      </w:rPr>
    </w:lvl>
    <w:lvl w:ilvl="2">
      <w:start w:val="1"/>
      <w:numFmt w:val="lowerRoman"/>
      <w:lvlText w:val="%3."/>
      <w:lvlJc w:val="right"/>
      <w:pPr>
        <w:ind w:left="1735" w:hanging="180"/>
      </w:pPr>
      <w:rPr>
        <w:rFonts w:hint="default"/>
      </w:rPr>
    </w:lvl>
    <w:lvl w:ilvl="3">
      <w:start w:val="1"/>
      <w:numFmt w:val="decimal"/>
      <w:lvlText w:val="%4."/>
      <w:lvlJc w:val="left"/>
      <w:pPr>
        <w:ind w:left="357" w:hanging="357"/>
      </w:pPr>
      <w:rPr>
        <w:rFonts w:hint="default"/>
      </w:rPr>
    </w:lvl>
    <w:lvl w:ilvl="4">
      <w:start w:val="1"/>
      <w:numFmt w:val="lowerLetter"/>
      <w:lvlText w:val="%5."/>
      <w:lvlJc w:val="left"/>
      <w:pPr>
        <w:ind w:left="3175" w:hanging="360"/>
      </w:pPr>
      <w:rPr>
        <w:rFonts w:hint="default"/>
      </w:rPr>
    </w:lvl>
    <w:lvl w:ilvl="5">
      <w:start w:val="1"/>
      <w:numFmt w:val="lowerRoman"/>
      <w:lvlText w:val="%6."/>
      <w:lvlJc w:val="right"/>
      <w:pPr>
        <w:ind w:left="3895" w:hanging="180"/>
      </w:pPr>
      <w:rPr>
        <w:rFonts w:hint="default"/>
      </w:rPr>
    </w:lvl>
    <w:lvl w:ilvl="6">
      <w:start w:val="1"/>
      <w:numFmt w:val="decimal"/>
      <w:lvlText w:val="%7."/>
      <w:lvlJc w:val="left"/>
      <w:pPr>
        <w:ind w:left="357" w:hanging="357"/>
      </w:pPr>
      <w:rPr>
        <w:rFonts w:hint="default"/>
      </w:rPr>
    </w:lvl>
    <w:lvl w:ilvl="7">
      <w:start w:val="1"/>
      <w:numFmt w:val="lowerLetter"/>
      <w:lvlText w:val="%8."/>
      <w:lvlJc w:val="left"/>
      <w:pPr>
        <w:ind w:left="5335" w:hanging="360"/>
      </w:pPr>
      <w:rPr>
        <w:rFonts w:hint="default"/>
      </w:rPr>
    </w:lvl>
    <w:lvl w:ilvl="8">
      <w:start w:val="1"/>
      <w:numFmt w:val="lowerRoman"/>
      <w:lvlText w:val="%9."/>
      <w:lvlJc w:val="right"/>
      <w:pPr>
        <w:ind w:left="6055" w:hanging="180"/>
      </w:pPr>
      <w:rPr>
        <w:rFonts w:hint="default"/>
      </w:rPr>
    </w:lvl>
  </w:abstractNum>
  <w:abstractNum w:abstractNumId="43" w15:restartNumberingAfterBreak="0">
    <w:nsid w:val="38FD7649"/>
    <w:multiLevelType w:val="hybridMultilevel"/>
    <w:tmpl w:val="9DF0875E"/>
    <w:lvl w:ilvl="0" w:tplc="8D08FA1E">
      <w:start w:val="1"/>
      <w:numFmt w:val="lowerLetter"/>
      <w:pStyle w:val="rkovnatokazatevilnotoko"/>
      <w:lvlText w:val="%1)"/>
      <w:lvlJc w:val="left"/>
      <w:rPr>
        <w:rFonts w:hint="default"/>
        <w:caps w:val="0"/>
        <w:strike w:val="0"/>
        <w:dstrike w:val="0"/>
        <w:vanish w:val="0"/>
        <w:color w:val="000000"/>
        <w:sz w:val="22"/>
        <w:vertAlign w:val="baseline"/>
      </w:rPr>
    </w:lvl>
    <w:lvl w:ilvl="1" w:tplc="04240019">
      <w:start w:val="1"/>
      <w:numFmt w:val="lowerLetter"/>
      <w:lvlText w:val="%2."/>
      <w:lvlJc w:val="left"/>
      <w:pPr>
        <w:ind w:left="1837" w:hanging="360"/>
      </w:pPr>
    </w:lvl>
    <w:lvl w:ilvl="2" w:tplc="0424001B" w:tentative="1">
      <w:start w:val="1"/>
      <w:numFmt w:val="lowerRoman"/>
      <w:lvlText w:val="%3."/>
      <w:lvlJc w:val="right"/>
      <w:pPr>
        <w:ind w:left="2557" w:hanging="180"/>
      </w:pPr>
    </w:lvl>
    <w:lvl w:ilvl="3" w:tplc="0424000F" w:tentative="1">
      <w:start w:val="1"/>
      <w:numFmt w:val="decimal"/>
      <w:lvlText w:val="%4."/>
      <w:lvlJc w:val="left"/>
      <w:pPr>
        <w:ind w:left="3277" w:hanging="360"/>
      </w:pPr>
    </w:lvl>
    <w:lvl w:ilvl="4" w:tplc="04240019" w:tentative="1">
      <w:start w:val="1"/>
      <w:numFmt w:val="lowerLetter"/>
      <w:lvlText w:val="%5."/>
      <w:lvlJc w:val="left"/>
      <w:pPr>
        <w:ind w:left="3997" w:hanging="360"/>
      </w:pPr>
    </w:lvl>
    <w:lvl w:ilvl="5" w:tplc="0424001B" w:tentative="1">
      <w:start w:val="1"/>
      <w:numFmt w:val="lowerRoman"/>
      <w:lvlText w:val="%6."/>
      <w:lvlJc w:val="right"/>
      <w:pPr>
        <w:ind w:left="4717" w:hanging="180"/>
      </w:pPr>
    </w:lvl>
    <w:lvl w:ilvl="6" w:tplc="0424000F" w:tentative="1">
      <w:start w:val="1"/>
      <w:numFmt w:val="decimal"/>
      <w:lvlText w:val="%7."/>
      <w:lvlJc w:val="left"/>
      <w:pPr>
        <w:ind w:left="5437" w:hanging="360"/>
      </w:pPr>
    </w:lvl>
    <w:lvl w:ilvl="7" w:tplc="04240019" w:tentative="1">
      <w:start w:val="1"/>
      <w:numFmt w:val="lowerLetter"/>
      <w:lvlText w:val="%8."/>
      <w:lvlJc w:val="left"/>
      <w:pPr>
        <w:ind w:left="6157" w:hanging="360"/>
      </w:pPr>
    </w:lvl>
    <w:lvl w:ilvl="8" w:tplc="0424001B" w:tentative="1">
      <w:start w:val="1"/>
      <w:numFmt w:val="lowerRoman"/>
      <w:lvlText w:val="%9."/>
      <w:lvlJc w:val="right"/>
      <w:pPr>
        <w:ind w:left="6877" w:hanging="180"/>
      </w:pPr>
    </w:lvl>
  </w:abstractNum>
  <w:abstractNum w:abstractNumId="44" w15:restartNumberingAfterBreak="0">
    <w:nsid w:val="39745F03"/>
    <w:multiLevelType w:val="hybridMultilevel"/>
    <w:tmpl w:val="87ECF192"/>
    <w:lvl w:ilvl="0" w:tplc="3174BCF6">
      <w:start w:val="1"/>
      <w:numFmt w:val="lowerLetter"/>
      <w:pStyle w:val="rkovnatokazaodstavkoma1"/>
      <w:lvlText w:val="%1."/>
      <w:lvlJc w:val="left"/>
      <w:rPr>
        <w:rFonts w:hint="default"/>
        <w:caps w:val="0"/>
        <w:strike w:val="0"/>
        <w:dstrike w:val="0"/>
        <w:vanish w:val="0"/>
        <w:color w:val="00000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5" w15:restartNumberingAfterBreak="0">
    <w:nsid w:val="3A075FA6"/>
    <w:multiLevelType w:val="multilevel"/>
    <w:tmpl w:val="09B4B22C"/>
    <w:lvl w:ilvl="0">
      <w:start w:val="1"/>
      <w:numFmt w:val="decimal"/>
      <w:lvlText w:val="%1."/>
      <w:lvlJc w:val="left"/>
      <w:pPr>
        <w:ind w:left="357" w:hanging="357"/>
      </w:pPr>
      <w:rPr>
        <w:rFonts w:cs="Times New Roman" w:hint="default"/>
        <w:b w:val="0"/>
        <w:bCs w:val="0"/>
        <w:i w:val="0"/>
        <w:iCs w:val="0"/>
        <w:caps w:val="0"/>
        <w:smallCaps w:val="0"/>
        <w:strike w:val="0"/>
        <w:dstrike w:val="0"/>
        <w:vanish w:val="0"/>
        <w:color w:val="000000"/>
        <w:spacing w:val="0"/>
        <w:kern w:val="0"/>
        <w:position w:val="0"/>
        <w:u w:val="none"/>
        <w:vertAlign w:val="baseline"/>
        <w:em w:val="none"/>
      </w:rPr>
    </w:lvl>
    <w:lvl w:ilvl="1">
      <w:start w:val="1"/>
      <w:numFmt w:val="decimal"/>
      <w:lvlRestart w:val="0"/>
      <w:isLgl/>
      <w:lvlText w:val="%1.%2"/>
      <w:lvlJc w:val="left"/>
      <w:pPr>
        <w:ind w:left="0" w:firstLine="0"/>
      </w:pPr>
      <w:rPr>
        <w:rFonts w:cs="Times New Roman" w:hint="default"/>
        <w:b w:val="0"/>
        <w:bCs w:val="0"/>
        <w:i w:val="0"/>
        <w:iCs w:val="0"/>
        <w:caps w:val="0"/>
        <w:smallCaps w:val="0"/>
        <w:strike w:val="0"/>
        <w:dstrike w:val="0"/>
        <w:vanish w:val="0"/>
        <w:color w:val="000000"/>
        <w:spacing w:val="0"/>
        <w:kern w:val="0"/>
        <w:position w:val="0"/>
        <w:u w:val="none"/>
        <w:vertAlign w:val="baseline"/>
        <w:em w:val="none"/>
      </w:rPr>
    </w:lvl>
    <w:lvl w:ilvl="2">
      <w:start w:val="1"/>
      <w:numFmt w:val="decimal"/>
      <w:lvlRestart w:val="0"/>
      <w:isLgl/>
      <w:lvlText w:val="%1.%2.%3"/>
      <w:lvlJc w:val="left"/>
      <w:pPr>
        <w:ind w:left="0" w:firstLine="0"/>
      </w:pPr>
      <w:rPr>
        <w:rFonts w:cs="Times New Roman" w:hint="default"/>
        <w:b w:val="0"/>
        <w:bCs w:val="0"/>
        <w:i w:val="0"/>
        <w:iCs w:val="0"/>
        <w:caps w:val="0"/>
        <w:smallCaps w:val="0"/>
        <w:strike w:val="0"/>
        <w:dstrike w:val="0"/>
        <w:vanish w:val="0"/>
        <w:color w:val="000000"/>
        <w:spacing w:val="-20"/>
        <w:kern w:val="0"/>
        <w:position w:val="0"/>
        <w:u w:val="none"/>
        <w:vertAlign w:val="baseline"/>
        <w:em w:val="none"/>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46" w15:restartNumberingAfterBreak="0">
    <w:nsid w:val="3BE56DF3"/>
    <w:multiLevelType w:val="hybridMultilevel"/>
    <w:tmpl w:val="8A962E20"/>
    <w:lvl w:ilvl="0" w:tplc="CE7E52F0">
      <w:start w:val="2"/>
      <w:numFmt w:val="decimal"/>
      <w:lvlText w:val="%1."/>
      <w:lvlJc w:val="left"/>
      <w:pPr>
        <w:ind w:left="36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7" w15:restartNumberingAfterBreak="0">
    <w:nsid w:val="3E395D53"/>
    <w:multiLevelType w:val="multilevel"/>
    <w:tmpl w:val="17405786"/>
    <w:lvl w:ilvl="0">
      <w:start w:val="1"/>
      <w:numFmt w:val="bullet"/>
      <w:lvlText w:val="-"/>
      <w:lvlJc w:val="left"/>
      <w:pPr>
        <w:tabs>
          <w:tab w:val="num" w:pos="425"/>
        </w:tabs>
        <w:ind w:left="425" w:hanging="425"/>
      </w:pPr>
      <w:rPr>
        <w:rFonts w:ascii="Arial" w:hAnsi="Arial" w:hint="default"/>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48" w15:restartNumberingAfterBreak="0">
    <w:nsid w:val="3EBC7A4C"/>
    <w:multiLevelType w:val="hybridMultilevel"/>
    <w:tmpl w:val="9AE01DE2"/>
    <w:lvl w:ilvl="0" w:tplc="22B267B6">
      <w:start w:val="1"/>
      <w:numFmt w:val="upperRoman"/>
      <w:pStyle w:val="Rimskatevilnatoka"/>
      <w:lvlText w:val="%1."/>
      <w:lvlJc w:val="left"/>
      <w:pPr>
        <w:tabs>
          <w:tab w:val="num" w:pos="425"/>
        </w:tabs>
        <w:ind w:left="425" w:hanging="425"/>
      </w:pPr>
    </w:lvl>
    <w:lvl w:ilvl="1" w:tplc="04240019" w:tentative="1">
      <w:start w:val="1"/>
      <w:numFmt w:val="lowerLetter"/>
      <w:lvlText w:val="%2."/>
      <w:lvlJc w:val="left"/>
      <w:pPr>
        <w:ind w:left="1270" w:hanging="360"/>
      </w:pPr>
    </w:lvl>
    <w:lvl w:ilvl="2" w:tplc="0424001B" w:tentative="1">
      <w:start w:val="1"/>
      <w:numFmt w:val="lowerRoman"/>
      <w:lvlText w:val="%3."/>
      <w:lvlJc w:val="right"/>
      <w:pPr>
        <w:ind w:left="1990" w:hanging="180"/>
      </w:pPr>
    </w:lvl>
    <w:lvl w:ilvl="3" w:tplc="0424000F" w:tentative="1">
      <w:start w:val="1"/>
      <w:numFmt w:val="decimal"/>
      <w:lvlText w:val="%4."/>
      <w:lvlJc w:val="left"/>
      <w:pPr>
        <w:ind w:left="2710" w:hanging="360"/>
      </w:pPr>
    </w:lvl>
    <w:lvl w:ilvl="4" w:tplc="04240019" w:tentative="1">
      <w:start w:val="1"/>
      <w:numFmt w:val="lowerLetter"/>
      <w:lvlText w:val="%5."/>
      <w:lvlJc w:val="left"/>
      <w:pPr>
        <w:ind w:left="3430" w:hanging="360"/>
      </w:pPr>
    </w:lvl>
    <w:lvl w:ilvl="5" w:tplc="0424001B" w:tentative="1">
      <w:start w:val="1"/>
      <w:numFmt w:val="lowerRoman"/>
      <w:lvlText w:val="%6."/>
      <w:lvlJc w:val="right"/>
      <w:pPr>
        <w:ind w:left="4150" w:hanging="180"/>
      </w:pPr>
    </w:lvl>
    <w:lvl w:ilvl="6" w:tplc="0424000F" w:tentative="1">
      <w:start w:val="1"/>
      <w:numFmt w:val="decimal"/>
      <w:lvlText w:val="%7."/>
      <w:lvlJc w:val="left"/>
      <w:pPr>
        <w:ind w:left="4870" w:hanging="360"/>
      </w:pPr>
    </w:lvl>
    <w:lvl w:ilvl="7" w:tplc="04240019" w:tentative="1">
      <w:start w:val="1"/>
      <w:numFmt w:val="lowerLetter"/>
      <w:lvlText w:val="%8."/>
      <w:lvlJc w:val="left"/>
      <w:pPr>
        <w:ind w:left="5590" w:hanging="360"/>
      </w:pPr>
    </w:lvl>
    <w:lvl w:ilvl="8" w:tplc="0424001B" w:tentative="1">
      <w:start w:val="1"/>
      <w:numFmt w:val="lowerRoman"/>
      <w:lvlText w:val="%9."/>
      <w:lvlJc w:val="right"/>
      <w:pPr>
        <w:ind w:left="6310" w:hanging="180"/>
      </w:pPr>
    </w:lvl>
  </w:abstractNum>
  <w:abstractNum w:abstractNumId="49" w15:restartNumberingAfterBreak="0">
    <w:nsid w:val="3EE93DA4"/>
    <w:multiLevelType w:val="multilevel"/>
    <w:tmpl w:val="09B4B22C"/>
    <w:lvl w:ilvl="0">
      <w:start w:val="1"/>
      <w:numFmt w:val="decimal"/>
      <w:lvlText w:val="%1."/>
      <w:lvlJc w:val="left"/>
      <w:pPr>
        <w:ind w:left="357" w:hanging="357"/>
      </w:pPr>
      <w:rPr>
        <w:rFonts w:cs="Times New Roman" w:hint="default"/>
        <w:b w:val="0"/>
        <w:bCs w:val="0"/>
        <w:i w:val="0"/>
        <w:iCs w:val="0"/>
        <w:caps w:val="0"/>
        <w:smallCaps w:val="0"/>
        <w:strike w:val="0"/>
        <w:dstrike w:val="0"/>
        <w:vanish w:val="0"/>
        <w:color w:val="000000"/>
        <w:spacing w:val="0"/>
        <w:kern w:val="0"/>
        <w:position w:val="0"/>
        <w:u w:val="none"/>
        <w:vertAlign w:val="baseline"/>
        <w:em w:val="none"/>
      </w:rPr>
    </w:lvl>
    <w:lvl w:ilvl="1">
      <w:start w:val="1"/>
      <w:numFmt w:val="decimal"/>
      <w:lvlRestart w:val="0"/>
      <w:isLgl/>
      <w:lvlText w:val="%1.%2"/>
      <w:lvlJc w:val="left"/>
      <w:pPr>
        <w:ind w:left="0" w:firstLine="0"/>
      </w:pPr>
      <w:rPr>
        <w:rFonts w:cs="Times New Roman" w:hint="default"/>
        <w:b w:val="0"/>
        <w:bCs w:val="0"/>
        <w:i w:val="0"/>
        <w:iCs w:val="0"/>
        <w:caps w:val="0"/>
        <w:smallCaps w:val="0"/>
        <w:strike w:val="0"/>
        <w:dstrike w:val="0"/>
        <w:vanish w:val="0"/>
        <w:color w:val="000000"/>
        <w:spacing w:val="0"/>
        <w:kern w:val="0"/>
        <w:position w:val="0"/>
        <w:u w:val="none"/>
        <w:vertAlign w:val="baseline"/>
        <w:em w:val="none"/>
      </w:rPr>
    </w:lvl>
    <w:lvl w:ilvl="2">
      <w:start w:val="1"/>
      <w:numFmt w:val="decimal"/>
      <w:lvlRestart w:val="0"/>
      <w:isLgl/>
      <w:lvlText w:val="%1.%2.%3"/>
      <w:lvlJc w:val="left"/>
      <w:pPr>
        <w:ind w:left="0" w:firstLine="0"/>
      </w:pPr>
      <w:rPr>
        <w:rFonts w:cs="Times New Roman" w:hint="default"/>
        <w:b w:val="0"/>
        <w:bCs w:val="0"/>
        <w:i w:val="0"/>
        <w:iCs w:val="0"/>
        <w:caps w:val="0"/>
        <w:smallCaps w:val="0"/>
        <w:strike w:val="0"/>
        <w:dstrike w:val="0"/>
        <w:vanish w:val="0"/>
        <w:color w:val="000000"/>
        <w:spacing w:val="-20"/>
        <w:kern w:val="0"/>
        <w:position w:val="0"/>
        <w:u w:val="none"/>
        <w:vertAlign w:val="baseline"/>
        <w:em w:val="none"/>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50" w15:restartNumberingAfterBreak="0">
    <w:nsid w:val="3F211C7E"/>
    <w:multiLevelType w:val="hybridMultilevel"/>
    <w:tmpl w:val="C9DCA85A"/>
    <w:lvl w:ilvl="0" w:tplc="D36A316E">
      <w:start w:val="1"/>
      <w:numFmt w:val="upperLetter"/>
      <w:pStyle w:val="rkovnatokazaodstavkomA2"/>
      <w:lvlText w:val="%1."/>
      <w:lvlJc w:val="left"/>
      <w:rPr>
        <w:rFonts w:ascii="Arial" w:hAnsi="Arial" w:hint="default"/>
        <w:caps w:val="0"/>
        <w:strike w:val="0"/>
        <w:dstrike w:val="0"/>
        <w:vanish w:val="0"/>
        <w:color w:val="00000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1" w15:restartNumberingAfterBreak="0">
    <w:nsid w:val="402F1213"/>
    <w:multiLevelType w:val="multilevel"/>
    <w:tmpl w:val="09B4B22C"/>
    <w:lvl w:ilvl="0">
      <w:start w:val="1"/>
      <w:numFmt w:val="decimal"/>
      <w:lvlText w:val="%1."/>
      <w:lvlJc w:val="left"/>
      <w:pPr>
        <w:ind w:left="357" w:hanging="357"/>
      </w:pPr>
      <w:rPr>
        <w:rFonts w:cs="Times New Roman" w:hint="default"/>
        <w:b w:val="0"/>
        <w:bCs w:val="0"/>
        <w:i w:val="0"/>
        <w:iCs w:val="0"/>
        <w:caps w:val="0"/>
        <w:smallCaps w:val="0"/>
        <w:strike w:val="0"/>
        <w:dstrike w:val="0"/>
        <w:vanish w:val="0"/>
        <w:color w:val="000000"/>
        <w:spacing w:val="0"/>
        <w:kern w:val="0"/>
        <w:position w:val="0"/>
        <w:u w:val="none"/>
        <w:vertAlign w:val="baseline"/>
        <w:em w:val="none"/>
      </w:rPr>
    </w:lvl>
    <w:lvl w:ilvl="1">
      <w:start w:val="1"/>
      <w:numFmt w:val="decimal"/>
      <w:lvlRestart w:val="0"/>
      <w:isLgl/>
      <w:lvlText w:val="%1.%2"/>
      <w:lvlJc w:val="left"/>
      <w:pPr>
        <w:ind w:left="0" w:firstLine="0"/>
      </w:pPr>
      <w:rPr>
        <w:rFonts w:cs="Times New Roman" w:hint="default"/>
        <w:b w:val="0"/>
        <w:bCs w:val="0"/>
        <w:i w:val="0"/>
        <w:iCs w:val="0"/>
        <w:caps w:val="0"/>
        <w:smallCaps w:val="0"/>
        <w:strike w:val="0"/>
        <w:dstrike w:val="0"/>
        <w:vanish w:val="0"/>
        <w:color w:val="000000"/>
        <w:spacing w:val="0"/>
        <w:kern w:val="0"/>
        <w:position w:val="0"/>
        <w:u w:val="none"/>
        <w:vertAlign w:val="baseline"/>
        <w:em w:val="none"/>
      </w:rPr>
    </w:lvl>
    <w:lvl w:ilvl="2">
      <w:start w:val="1"/>
      <w:numFmt w:val="decimal"/>
      <w:lvlRestart w:val="0"/>
      <w:isLgl/>
      <w:lvlText w:val="%1.%2.%3"/>
      <w:lvlJc w:val="left"/>
      <w:pPr>
        <w:ind w:left="0" w:firstLine="0"/>
      </w:pPr>
      <w:rPr>
        <w:rFonts w:cs="Times New Roman" w:hint="default"/>
        <w:b w:val="0"/>
        <w:bCs w:val="0"/>
        <w:i w:val="0"/>
        <w:iCs w:val="0"/>
        <w:caps w:val="0"/>
        <w:smallCaps w:val="0"/>
        <w:strike w:val="0"/>
        <w:dstrike w:val="0"/>
        <w:vanish w:val="0"/>
        <w:color w:val="000000"/>
        <w:spacing w:val="-20"/>
        <w:kern w:val="0"/>
        <w:position w:val="0"/>
        <w:u w:val="none"/>
        <w:vertAlign w:val="baseline"/>
        <w:em w:val="none"/>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52" w15:restartNumberingAfterBreak="0">
    <w:nsid w:val="42C125CA"/>
    <w:multiLevelType w:val="multilevel"/>
    <w:tmpl w:val="2C4A5F86"/>
    <w:lvl w:ilvl="0">
      <w:start w:val="1"/>
      <w:numFmt w:val="decimal"/>
      <w:lvlText w:val="%1."/>
      <w:lvlJc w:val="left"/>
      <w:pPr>
        <w:ind w:left="284" w:hanging="284"/>
      </w:pPr>
      <w:rPr>
        <w:rFonts w:hint="default"/>
        <w:sz w:val="20"/>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53" w15:restartNumberingAfterBreak="0">
    <w:nsid w:val="42CB19FA"/>
    <w:multiLevelType w:val="multilevel"/>
    <w:tmpl w:val="09B4B22C"/>
    <w:lvl w:ilvl="0">
      <w:start w:val="1"/>
      <w:numFmt w:val="decimal"/>
      <w:lvlText w:val="%1."/>
      <w:lvlJc w:val="left"/>
      <w:pPr>
        <w:ind w:left="357" w:hanging="357"/>
      </w:pPr>
      <w:rPr>
        <w:rFonts w:cs="Times New Roman" w:hint="default"/>
        <w:b w:val="0"/>
        <w:bCs w:val="0"/>
        <w:i w:val="0"/>
        <w:iCs w:val="0"/>
        <w:caps w:val="0"/>
        <w:smallCaps w:val="0"/>
        <w:strike w:val="0"/>
        <w:dstrike w:val="0"/>
        <w:vanish w:val="0"/>
        <w:color w:val="000000"/>
        <w:spacing w:val="0"/>
        <w:kern w:val="0"/>
        <w:position w:val="0"/>
        <w:u w:val="none"/>
        <w:vertAlign w:val="baseline"/>
        <w:em w:val="none"/>
      </w:rPr>
    </w:lvl>
    <w:lvl w:ilvl="1">
      <w:start w:val="1"/>
      <w:numFmt w:val="decimal"/>
      <w:lvlRestart w:val="0"/>
      <w:isLgl/>
      <w:lvlText w:val="%1.%2"/>
      <w:lvlJc w:val="left"/>
      <w:pPr>
        <w:ind w:left="0" w:firstLine="0"/>
      </w:pPr>
      <w:rPr>
        <w:rFonts w:cs="Times New Roman" w:hint="default"/>
        <w:b w:val="0"/>
        <w:bCs w:val="0"/>
        <w:i w:val="0"/>
        <w:iCs w:val="0"/>
        <w:caps w:val="0"/>
        <w:smallCaps w:val="0"/>
        <w:strike w:val="0"/>
        <w:dstrike w:val="0"/>
        <w:vanish w:val="0"/>
        <w:color w:val="000000"/>
        <w:spacing w:val="0"/>
        <w:kern w:val="0"/>
        <w:position w:val="0"/>
        <w:u w:val="none"/>
        <w:vertAlign w:val="baseline"/>
        <w:em w:val="none"/>
      </w:rPr>
    </w:lvl>
    <w:lvl w:ilvl="2">
      <w:start w:val="1"/>
      <w:numFmt w:val="decimal"/>
      <w:lvlRestart w:val="0"/>
      <w:isLgl/>
      <w:lvlText w:val="%1.%2.%3"/>
      <w:lvlJc w:val="left"/>
      <w:pPr>
        <w:ind w:left="0" w:firstLine="0"/>
      </w:pPr>
      <w:rPr>
        <w:rFonts w:cs="Times New Roman" w:hint="default"/>
        <w:b w:val="0"/>
        <w:bCs w:val="0"/>
        <w:i w:val="0"/>
        <w:iCs w:val="0"/>
        <w:caps w:val="0"/>
        <w:smallCaps w:val="0"/>
        <w:strike w:val="0"/>
        <w:dstrike w:val="0"/>
        <w:vanish w:val="0"/>
        <w:color w:val="000000"/>
        <w:spacing w:val="-20"/>
        <w:kern w:val="0"/>
        <w:position w:val="0"/>
        <w:u w:val="none"/>
        <w:vertAlign w:val="baseline"/>
        <w:em w:val="none"/>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54" w15:restartNumberingAfterBreak="0">
    <w:nsid w:val="43333128"/>
    <w:multiLevelType w:val="multilevel"/>
    <w:tmpl w:val="8EBC6E6A"/>
    <w:lvl w:ilvl="0">
      <w:start w:val="1"/>
      <w:numFmt w:val="decimal"/>
      <w:lvlText w:val="%1."/>
      <w:lvlJc w:val="left"/>
      <w:pPr>
        <w:ind w:left="357" w:hanging="357"/>
      </w:pPr>
      <w:rPr>
        <w:rFonts w:cs="Times New Roman" w:hint="default"/>
        <w:b w:val="0"/>
        <w:bCs w:val="0"/>
        <w:i w:val="0"/>
        <w:iCs w:val="0"/>
        <w:caps w:val="0"/>
        <w:smallCaps w:val="0"/>
        <w:strike w:val="0"/>
        <w:dstrike w:val="0"/>
        <w:vanish w:val="0"/>
        <w:color w:val="000000"/>
        <w:spacing w:val="0"/>
        <w:kern w:val="0"/>
        <w:position w:val="0"/>
        <w:u w:val="none"/>
        <w:vertAlign w:val="baseline"/>
        <w:em w:val="none"/>
      </w:rPr>
    </w:lvl>
    <w:lvl w:ilvl="1">
      <w:start w:val="1"/>
      <w:numFmt w:val="decimal"/>
      <w:lvlRestart w:val="0"/>
      <w:isLgl/>
      <w:lvlText w:val="%1.%2"/>
      <w:lvlJc w:val="left"/>
      <w:pPr>
        <w:ind w:left="0" w:firstLine="0"/>
      </w:pPr>
      <w:rPr>
        <w:rFonts w:cs="Times New Roman" w:hint="default"/>
        <w:b w:val="0"/>
        <w:bCs w:val="0"/>
        <w:i w:val="0"/>
        <w:iCs w:val="0"/>
        <w:caps w:val="0"/>
        <w:smallCaps w:val="0"/>
        <w:strike w:val="0"/>
        <w:dstrike w:val="0"/>
        <w:vanish w:val="0"/>
        <w:color w:val="000000"/>
        <w:spacing w:val="0"/>
        <w:kern w:val="0"/>
        <w:position w:val="0"/>
        <w:u w:val="none"/>
        <w:vertAlign w:val="baseline"/>
        <w:em w:val="none"/>
      </w:rPr>
    </w:lvl>
    <w:lvl w:ilvl="2">
      <w:start w:val="1"/>
      <w:numFmt w:val="decimal"/>
      <w:lvlRestart w:val="0"/>
      <w:isLgl/>
      <w:lvlText w:val="%1.%2.%3"/>
      <w:lvlJc w:val="left"/>
      <w:pPr>
        <w:ind w:left="0" w:firstLine="0"/>
      </w:pPr>
      <w:rPr>
        <w:rFonts w:cs="Times New Roman" w:hint="default"/>
        <w:b w:val="0"/>
        <w:bCs w:val="0"/>
        <w:i w:val="0"/>
        <w:iCs w:val="0"/>
        <w:caps w:val="0"/>
        <w:smallCaps w:val="0"/>
        <w:strike w:val="0"/>
        <w:dstrike w:val="0"/>
        <w:vanish w:val="0"/>
        <w:color w:val="000000"/>
        <w:spacing w:val="-20"/>
        <w:kern w:val="0"/>
        <w:position w:val="0"/>
        <w:u w:val="none"/>
        <w:vertAlign w:val="baseline"/>
        <w:em w:val="none"/>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55" w15:restartNumberingAfterBreak="0">
    <w:nsid w:val="44262FD5"/>
    <w:multiLevelType w:val="multilevel"/>
    <w:tmpl w:val="3A46F6EE"/>
    <w:lvl w:ilvl="0">
      <w:start w:val="1"/>
      <w:numFmt w:val="lowerLetter"/>
      <w:lvlText w:val="%1)"/>
      <w:lvlJc w:val="left"/>
      <w:pPr>
        <w:ind w:left="357" w:hanging="357"/>
      </w:pPr>
      <w:rPr>
        <w:rFonts w:ascii="Arial" w:hAnsi="Arial" w:hint="default"/>
        <w:caps w:val="0"/>
        <w:strike w:val="0"/>
        <w:dstrike w:val="0"/>
        <w:vanish w:val="0"/>
        <w:color w:val="000000"/>
        <w:sz w:val="20"/>
        <w:vertAlign w:val="baseline"/>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56" w15:restartNumberingAfterBreak="0">
    <w:nsid w:val="47927AFC"/>
    <w:multiLevelType w:val="multilevel"/>
    <w:tmpl w:val="0FA44192"/>
    <w:lvl w:ilvl="0">
      <w:start w:val="1"/>
      <w:numFmt w:val="decimal"/>
      <w:lvlText w:val="%1."/>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57" w15:restartNumberingAfterBreak="0">
    <w:nsid w:val="47CA5D78"/>
    <w:multiLevelType w:val="multilevel"/>
    <w:tmpl w:val="94BC7320"/>
    <w:lvl w:ilvl="0">
      <w:start w:val="1"/>
      <w:numFmt w:val="bullet"/>
      <w:lvlText w:val=""/>
      <w:lvlJc w:val="left"/>
      <w:pPr>
        <w:ind w:left="284" w:hanging="284"/>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58" w15:restartNumberingAfterBreak="0">
    <w:nsid w:val="47F547A3"/>
    <w:multiLevelType w:val="multilevel"/>
    <w:tmpl w:val="09B4B22C"/>
    <w:lvl w:ilvl="0">
      <w:start w:val="1"/>
      <w:numFmt w:val="decimal"/>
      <w:lvlText w:val="%1."/>
      <w:lvlJc w:val="left"/>
      <w:pPr>
        <w:ind w:left="357" w:hanging="357"/>
      </w:pPr>
      <w:rPr>
        <w:rFonts w:cs="Times New Roman" w:hint="default"/>
        <w:b w:val="0"/>
        <w:bCs w:val="0"/>
        <w:i w:val="0"/>
        <w:iCs w:val="0"/>
        <w:caps w:val="0"/>
        <w:smallCaps w:val="0"/>
        <w:strike w:val="0"/>
        <w:dstrike w:val="0"/>
        <w:vanish w:val="0"/>
        <w:color w:val="000000"/>
        <w:spacing w:val="0"/>
        <w:kern w:val="0"/>
        <w:position w:val="0"/>
        <w:u w:val="none"/>
        <w:vertAlign w:val="baseline"/>
        <w:em w:val="none"/>
      </w:rPr>
    </w:lvl>
    <w:lvl w:ilvl="1">
      <w:start w:val="1"/>
      <w:numFmt w:val="decimal"/>
      <w:lvlRestart w:val="0"/>
      <w:isLgl/>
      <w:lvlText w:val="%1.%2"/>
      <w:lvlJc w:val="left"/>
      <w:pPr>
        <w:ind w:left="0" w:firstLine="0"/>
      </w:pPr>
      <w:rPr>
        <w:rFonts w:cs="Times New Roman" w:hint="default"/>
        <w:b w:val="0"/>
        <w:bCs w:val="0"/>
        <w:i w:val="0"/>
        <w:iCs w:val="0"/>
        <w:caps w:val="0"/>
        <w:smallCaps w:val="0"/>
        <w:strike w:val="0"/>
        <w:dstrike w:val="0"/>
        <w:vanish w:val="0"/>
        <w:color w:val="000000"/>
        <w:spacing w:val="0"/>
        <w:kern w:val="0"/>
        <w:position w:val="0"/>
        <w:u w:val="none"/>
        <w:vertAlign w:val="baseline"/>
        <w:em w:val="none"/>
      </w:rPr>
    </w:lvl>
    <w:lvl w:ilvl="2">
      <w:start w:val="1"/>
      <w:numFmt w:val="decimal"/>
      <w:lvlRestart w:val="0"/>
      <w:isLgl/>
      <w:lvlText w:val="%1.%2.%3"/>
      <w:lvlJc w:val="left"/>
      <w:pPr>
        <w:ind w:left="0" w:firstLine="0"/>
      </w:pPr>
      <w:rPr>
        <w:rFonts w:cs="Times New Roman" w:hint="default"/>
        <w:b w:val="0"/>
        <w:bCs w:val="0"/>
        <w:i w:val="0"/>
        <w:iCs w:val="0"/>
        <w:caps w:val="0"/>
        <w:smallCaps w:val="0"/>
        <w:strike w:val="0"/>
        <w:dstrike w:val="0"/>
        <w:vanish w:val="0"/>
        <w:color w:val="000000"/>
        <w:spacing w:val="-20"/>
        <w:kern w:val="0"/>
        <w:position w:val="0"/>
        <w:u w:val="none"/>
        <w:vertAlign w:val="baseline"/>
        <w:em w:val="none"/>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59" w15:restartNumberingAfterBreak="0">
    <w:nsid w:val="499E685F"/>
    <w:multiLevelType w:val="hybridMultilevel"/>
    <w:tmpl w:val="0EFC16E8"/>
    <w:lvl w:ilvl="0" w:tplc="13C6FC94">
      <w:start w:val="1"/>
      <w:numFmt w:val="lowerRoman"/>
      <w:pStyle w:val="rkovnatokazatevilnotokoi"/>
      <w:lvlText w:val="(%1)"/>
      <w:lvlJc w:val="left"/>
      <w:pPr>
        <w:tabs>
          <w:tab w:val="num" w:pos="782"/>
        </w:tabs>
        <w:ind w:left="782" w:hanging="357"/>
      </w:pPr>
      <w:rPr>
        <w:rFonts w:ascii="Arial" w:hAnsi="Arial" w:hint="default"/>
        <w:caps w:val="0"/>
        <w:strike w:val="0"/>
        <w:dstrike w:val="0"/>
        <w:vanish w:val="0"/>
        <w:color w:val="00000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0" w15:restartNumberingAfterBreak="0">
    <w:nsid w:val="4C772FD2"/>
    <w:multiLevelType w:val="multilevel"/>
    <w:tmpl w:val="EBE432C2"/>
    <w:lvl w:ilvl="0">
      <w:start w:val="1"/>
      <w:numFmt w:val="decimal"/>
      <w:lvlText w:val="%1."/>
      <w:lvlJc w:val="left"/>
      <w:pPr>
        <w:ind w:left="357" w:hanging="357"/>
      </w:pPr>
      <w:rPr>
        <w:rFonts w:hint="default"/>
      </w:rPr>
    </w:lvl>
    <w:lvl w:ilvl="1">
      <w:start w:val="1"/>
      <w:numFmt w:val="lowerLetter"/>
      <w:lvlText w:val="%2."/>
      <w:lvlJc w:val="left"/>
      <w:pPr>
        <w:ind w:left="1015" w:hanging="360"/>
      </w:pPr>
      <w:rPr>
        <w:rFonts w:hint="default"/>
      </w:rPr>
    </w:lvl>
    <w:lvl w:ilvl="2">
      <w:start w:val="1"/>
      <w:numFmt w:val="lowerRoman"/>
      <w:lvlText w:val="%3."/>
      <w:lvlJc w:val="right"/>
      <w:pPr>
        <w:ind w:left="1735" w:hanging="180"/>
      </w:pPr>
      <w:rPr>
        <w:rFonts w:hint="default"/>
      </w:rPr>
    </w:lvl>
    <w:lvl w:ilvl="3">
      <w:start w:val="1"/>
      <w:numFmt w:val="decimal"/>
      <w:lvlText w:val="%4."/>
      <w:lvlJc w:val="left"/>
      <w:pPr>
        <w:ind w:left="357" w:hanging="357"/>
      </w:pPr>
      <w:rPr>
        <w:rFonts w:hint="default"/>
      </w:rPr>
    </w:lvl>
    <w:lvl w:ilvl="4">
      <w:start w:val="1"/>
      <w:numFmt w:val="lowerLetter"/>
      <w:lvlText w:val="%5."/>
      <w:lvlJc w:val="left"/>
      <w:pPr>
        <w:ind w:left="3175" w:hanging="360"/>
      </w:pPr>
      <w:rPr>
        <w:rFonts w:hint="default"/>
      </w:rPr>
    </w:lvl>
    <w:lvl w:ilvl="5">
      <w:start w:val="1"/>
      <w:numFmt w:val="lowerRoman"/>
      <w:lvlText w:val="%6."/>
      <w:lvlJc w:val="right"/>
      <w:pPr>
        <w:ind w:left="3895" w:hanging="180"/>
      </w:pPr>
      <w:rPr>
        <w:rFonts w:hint="default"/>
      </w:rPr>
    </w:lvl>
    <w:lvl w:ilvl="6">
      <w:start w:val="1"/>
      <w:numFmt w:val="decimal"/>
      <w:lvlText w:val="%7."/>
      <w:lvlJc w:val="left"/>
      <w:pPr>
        <w:ind w:left="4615" w:hanging="360"/>
      </w:pPr>
      <w:rPr>
        <w:rFonts w:hint="default"/>
      </w:rPr>
    </w:lvl>
    <w:lvl w:ilvl="7">
      <w:start w:val="1"/>
      <w:numFmt w:val="lowerLetter"/>
      <w:lvlText w:val="%8."/>
      <w:lvlJc w:val="left"/>
      <w:pPr>
        <w:ind w:left="5335" w:hanging="360"/>
      </w:pPr>
      <w:rPr>
        <w:rFonts w:hint="default"/>
      </w:rPr>
    </w:lvl>
    <w:lvl w:ilvl="8">
      <w:start w:val="1"/>
      <w:numFmt w:val="lowerRoman"/>
      <w:lvlText w:val="%9."/>
      <w:lvlJc w:val="right"/>
      <w:pPr>
        <w:ind w:left="6055" w:hanging="180"/>
      </w:pPr>
      <w:rPr>
        <w:rFonts w:hint="default"/>
      </w:rPr>
    </w:lvl>
  </w:abstractNum>
  <w:abstractNum w:abstractNumId="61" w15:restartNumberingAfterBreak="0">
    <w:nsid w:val="4EAE2167"/>
    <w:multiLevelType w:val="multilevel"/>
    <w:tmpl w:val="09B4B22C"/>
    <w:lvl w:ilvl="0">
      <w:start w:val="1"/>
      <w:numFmt w:val="decimal"/>
      <w:lvlText w:val="%1."/>
      <w:lvlJc w:val="left"/>
      <w:pPr>
        <w:ind w:left="357" w:hanging="357"/>
      </w:pPr>
      <w:rPr>
        <w:rFonts w:cs="Times New Roman" w:hint="default"/>
        <w:b w:val="0"/>
        <w:bCs w:val="0"/>
        <w:i w:val="0"/>
        <w:iCs w:val="0"/>
        <w:caps w:val="0"/>
        <w:smallCaps w:val="0"/>
        <w:strike w:val="0"/>
        <w:dstrike w:val="0"/>
        <w:vanish w:val="0"/>
        <w:color w:val="000000"/>
        <w:spacing w:val="0"/>
        <w:kern w:val="0"/>
        <w:position w:val="0"/>
        <w:u w:val="none"/>
        <w:vertAlign w:val="baseline"/>
        <w:em w:val="none"/>
      </w:rPr>
    </w:lvl>
    <w:lvl w:ilvl="1">
      <w:start w:val="1"/>
      <w:numFmt w:val="decimal"/>
      <w:lvlRestart w:val="0"/>
      <w:isLgl/>
      <w:lvlText w:val="%1.%2"/>
      <w:lvlJc w:val="left"/>
      <w:pPr>
        <w:ind w:left="0" w:firstLine="0"/>
      </w:pPr>
      <w:rPr>
        <w:rFonts w:cs="Times New Roman" w:hint="default"/>
        <w:b w:val="0"/>
        <w:bCs w:val="0"/>
        <w:i w:val="0"/>
        <w:iCs w:val="0"/>
        <w:caps w:val="0"/>
        <w:smallCaps w:val="0"/>
        <w:strike w:val="0"/>
        <w:dstrike w:val="0"/>
        <w:vanish w:val="0"/>
        <w:color w:val="000000"/>
        <w:spacing w:val="0"/>
        <w:kern w:val="0"/>
        <w:position w:val="0"/>
        <w:u w:val="none"/>
        <w:vertAlign w:val="baseline"/>
        <w:em w:val="none"/>
      </w:rPr>
    </w:lvl>
    <w:lvl w:ilvl="2">
      <w:start w:val="1"/>
      <w:numFmt w:val="decimal"/>
      <w:lvlRestart w:val="0"/>
      <w:isLgl/>
      <w:lvlText w:val="%1.%2.%3"/>
      <w:lvlJc w:val="left"/>
      <w:pPr>
        <w:ind w:left="0" w:firstLine="0"/>
      </w:pPr>
      <w:rPr>
        <w:rFonts w:cs="Times New Roman" w:hint="default"/>
        <w:b w:val="0"/>
        <w:bCs w:val="0"/>
        <w:i w:val="0"/>
        <w:iCs w:val="0"/>
        <w:caps w:val="0"/>
        <w:smallCaps w:val="0"/>
        <w:strike w:val="0"/>
        <w:dstrike w:val="0"/>
        <w:vanish w:val="0"/>
        <w:color w:val="000000"/>
        <w:spacing w:val="-20"/>
        <w:kern w:val="0"/>
        <w:position w:val="0"/>
        <w:u w:val="none"/>
        <w:vertAlign w:val="baseline"/>
        <w:em w:val="none"/>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62" w15:restartNumberingAfterBreak="0">
    <w:nsid w:val="4FC7418F"/>
    <w:multiLevelType w:val="multilevel"/>
    <w:tmpl w:val="1F0C63EA"/>
    <w:lvl w:ilvl="0">
      <w:start w:val="1"/>
      <w:numFmt w:val="bullet"/>
      <w:lvlText w:val=""/>
      <w:lvlJc w:val="left"/>
      <w:pPr>
        <w:ind w:left="284" w:hanging="284"/>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63" w15:restartNumberingAfterBreak="0">
    <w:nsid w:val="500767CB"/>
    <w:multiLevelType w:val="multilevel"/>
    <w:tmpl w:val="028E3CFC"/>
    <w:lvl w:ilvl="0">
      <w:start w:val="1"/>
      <w:numFmt w:val="decimal"/>
      <w:lvlText w:val="%1."/>
      <w:lvlJc w:val="left"/>
      <w:pPr>
        <w:ind w:left="357" w:hanging="357"/>
      </w:pPr>
      <w:rPr>
        <w:rFonts w:hint="default"/>
      </w:rPr>
    </w:lvl>
    <w:lvl w:ilvl="1">
      <w:start w:val="1"/>
      <w:numFmt w:val="lowerLetter"/>
      <w:lvlText w:val="%2."/>
      <w:lvlJc w:val="left"/>
      <w:pPr>
        <w:ind w:left="1015" w:hanging="360"/>
      </w:pPr>
      <w:rPr>
        <w:rFonts w:hint="default"/>
      </w:rPr>
    </w:lvl>
    <w:lvl w:ilvl="2">
      <w:start w:val="1"/>
      <w:numFmt w:val="lowerRoman"/>
      <w:lvlText w:val="%3."/>
      <w:lvlJc w:val="right"/>
      <w:pPr>
        <w:ind w:left="1735" w:hanging="180"/>
      </w:pPr>
      <w:rPr>
        <w:rFonts w:hint="default"/>
      </w:rPr>
    </w:lvl>
    <w:lvl w:ilvl="3">
      <w:start w:val="1"/>
      <w:numFmt w:val="decimal"/>
      <w:lvlText w:val="%4."/>
      <w:lvlJc w:val="left"/>
      <w:pPr>
        <w:ind w:left="357" w:hanging="357"/>
      </w:pPr>
      <w:rPr>
        <w:rFonts w:hint="default"/>
      </w:rPr>
    </w:lvl>
    <w:lvl w:ilvl="4">
      <w:start w:val="1"/>
      <w:numFmt w:val="lowerLetter"/>
      <w:lvlText w:val="%5."/>
      <w:lvlJc w:val="left"/>
      <w:pPr>
        <w:ind w:left="3175" w:hanging="360"/>
      </w:pPr>
      <w:rPr>
        <w:rFonts w:hint="default"/>
      </w:rPr>
    </w:lvl>
    <w:lvl w:ilvl="5">
      <w:start w:val="1"/>
      <w:numFmt w:val="lowerRoman"/>
      <w:lvlText w:val="%6."/>
      <w:lvlJc w:val="right"/>
      <w:pPr>
        <w:ind w:left="3895" w:hanging="180"/>
      </w:pPr>
      <w:rPr>
        <w:rFonts w:hint="default"/>
      </w:rPr>
    </w:lvl>
    <w:lvl w:ilvl="6">
      <w:start w:val="1"/>
      <w:numFmt w:val="decimal"/>
      <w:lvlText w:val="%7."/>
      <w:lvlJc w:val="left"/>
      <w:pPr>
        <w:ind w:left="4615" w:hanging="360"/>
      </w:pPr>
      <w:rPr>
        <w:rFonts w:hint="default"/>
      </w:rPr>
    </w:lvl>
    <w:lvl w:ilvl="7">
      <w:start w:val="1"/>
      <w:numFmt w:val="lowerLetter"/>
      <w:lvlText w:val="%8."/>
      <w:lvlJc w:val="left"/>
      <w:pPr>
        <w:ind w:left="5335" w:hanging="360"/>
      </w:pPr>
      <w:rPr>
        <w:rFonts w:hint="default"/>
      </w:rPr>
    </w:lvl>
    <w:lvl w:ilvl="8">
      <w:start w:val="1"/>
      <w:numFmt w:val="lowerRoman"/>
      <w:lvlText w:val="%9."/>
      <w:lvlJc w:val="right"/>
      <w:pPr>
        <w:ind w:left="6055" w:hanging="180"/>
      </w:pPr>
      <w:rPr>
        <w:rFonts w:hint="default"/>
      </w:rPr>
    </w:lvl>
  </w:abstractNum>
  <w:abstractNum w:abstractNumId="64" w15:restartNumberingAfterBreak="0">
    <w:nsid w:val="50B45015"/>
    <w:multiLevelType w:val="multilevel"/>
    <w:tmpl w:val="09B4B22C"/>
    <w:lvl w:ilvl="0">
      <w:start w:val="1"/>
      <w:numFmt w:val="decimal"/>
      <w:lvlText w:val="%1."/>
      <w:lvlJc w:val="left"/>
      <w:pPr>
        <w:ind w:left="357" w:hanging="357"/>
      </w:pPr>
      <w:rPr>
        <w:rFonts w:cs="Times New Roman" w:hint="default"/>
        <w:b w:val="0"/>
        <w:bCs w:val="0"/>
        <w:i w:val="0"/>
        <w:iCs w:val="0"/>
        <w:caps w:val="0"/>
        <w:smallCaps w:val="0"/>
        <w:strike w:val="0"/>
        <w:dstrike w:val="0"/>
        <w:vanish w:val="0"/>
        <w:color w:val="000000"/>
        <w:spacing w:val="0"/>
        <w:kern w:val="0"/>
        <w:position w:val="0"/>
        <w:u w:val="none"/>
        <w:vertAlign w:val="baseline"/>
        <w:em w:val="none"/>
      </w:rPr>
    </w:lvl>
    <w:lvl w:ilvl="1">
      <w:start w:val="1"/>
      <w:numFmt w:val="decimal"/>
      <w:lvlRestart w:val="0"/>
      <w:isLgl/>
      <w:lvlText w:val="%1.%2"/>
      <w:lvlJc w:val="left"/>
      <w:pPr>
        <w:ind w:left="0" w:firstLine="0"/>
      </w:pPr>
      <w:rPr>
        <w:rFonts w:cs="Times New Roman" w:hint="default"/>
        <w:b w:val="0"/>
        <w:bCs w:val="0"/>
        <w:i w:val="0"/>
        <w:iCs w:val="0"/>
        <w:caps w:val="0"/>
        <w:smallCaps w:val="0"/>
        <w:strike w:val="0"/>
        <w:dstrike w:val="0"/>
        <w:vanish w:val="0"/>
        <w:color w:val="000000"/>
        <w:spacing w:val="0"/>
        <w:kern w:val="0"/>
        <w:position w:val="0"/>
        <w:u w:val="none"/>
        <w:vertAlign w:val="baseline"/>
        <w:em w:val="none"/>
      </w:rPr>
    </w:lvl>
    <w:lvl w:ilvl="2">
      <w:start w:val="1"/>
      <w:numFmt w:val="decimal"/>
      <w:lvlRestart w:val="0"/>
      <w:isLgl/>
      <w:lvlText w:val="%1.%2.%3"/>
      <w:lvlJc w:val="left"/>
      <w:pPr>
        <w:ind w:left="0" w:firstLine="0"/>
      </w:pPr>
      <w:rPr>
        <w:rFonts w:cs="Times New Roman" w:hint="default"/>
        <w:b w:val="0"/>
        <w:bCs w:val="0"/>
        <w:i w:val="0"/>
        <w:iCs w:val="0"/>
        <w:caps w:val="0"/>
        <w:smallCaps w:val="0"/>
        <w:strike w:val="0"/>
        <w:dstrike w:val="0"/>
        <w:vanish w:val="0"/>
        <w:color w:val="000000"/>
        <w:spacing w:val="-20"/>
        <w:kern w:val="0"/>
        <w:position w:val="0"/>
        <w:u w:val="none"/>
        <w:vertAlign w:val="baseline"/>
        <w:em w:val="none"/>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65" w15:restartNumberingAfterBreak="0">
    <w:nsid w:val="53603E74"/>
    <w:multiLevelType w:val="multilevel"/>
    <w:tmpl w:val="09B4B22C"/>
    <w:lvl w:ilvl="0">
      <w:start w:val="1"/>
      <w:numFmt w:val="decimal"/>
      <w:lvlText w:val="%1."/>
      <w:lvlJc w:val="left"/>
      <w:pPr>
        <w:ind w:left="357" w:hanging="357"/>
      </w:pPr>
      <w:rPr>
        <w:rFonts w:cs="Times New Roman" w:hint="default"/>
        <w:b w:val="0"/>
        <w:bCs w:val="0"/>
        <w:i w:val="0"/>
        <w:iCs w:val="0"/>
        <w:caps w:val="0"/>
        <w:smallCaps w:val="0"/>
        <w:strike w:val="0"/>
        <w:dstrike w:val="0"/>
        <w:vanish w:val="0"/>
        <w:color w:val="000000"/>
        <w:spacing w:val="0"/>
        <w:kern w:val="0"/>
        <w:position w:val="0"/>
        <w:u w:val="none"/>
        <w:vertAlign w:val="baseline"/>
        <w:em w:val="none"/>
      </w:rPr>
    </w:lvl>
    <w:lvl w:ilvl="1">
      <w:start w:val="1"/>
      <w:numFmt w:val="decimal"/>
      <w:lvlRestart w:val="0"/>
      <w:isLgl/>
      <w:lvlText w:val="%1.%2"/>
      <w:lvlJc w:val="left"/>
      <w:pPr>
        <w:ind w:left="0" w:firstLine="0"/>
      </w:pPr>
      <w:rPr>
        <w:rFonts w:cs="Times New Roman" w:hint="default"/>
        <w:b w:val="0"/>
        <w:bCs w:val="0"/>
        <w:i w:val="0"/>
        <w:iCs w:val="0"/>
        <w:caps w:val="0"/>
        <w:smallCaps w:val="0"/>
        <w:strike w:val="0"/>
        <w:dstrike w:val="0"/>
        <w:vanish w:val="0"/>
        <w:color w:val="000000"/>
        <w:spacing w:val="0"/>
        <w:kern w:val="0"/>
        <w:position w:val="0"/>
        <w:u w:val="none"/>
        <w:vertAlign w:val="baseline"/>
        <w:em w:val="none"/>
      </w:rPr>
    </w:lvl>
    <w:lvl w:ilvl="2">
      <w:start w:val="1"/>
      <w:numFmt w:val="decimal"/>
      <w:lvlRestart w:val="0"/>
      <w:isLgl/>
      <w:lvlText w:val="%1.%2.%3"/>
      <w:lvlJc w:val="left"/>
      <w:pPr>
        <w:ind w:left="0" w:firstLine="0"/>
      </w:pPr>
      <w:rPr>
        <w:rFonts w:cs="Times New Roman" w:hint="default"/>
        <w:b w:val="0"/>
        <w:bCs w:val="0"/>
        <w:i w:val="0"/>
        <w:iCs w:val="0"/>
        <w:caps w:val="0"/>
        <w:smallCaps w:val="0"/>
        <w:strike w:val="0"/>
        <w:dstrike w:val="0"/>
        <w:vanish w:val="0"/>
        <w:color w:val="000000"/>
        <w:spacing w:val="-20"/>
        <w:kern w:val="0"/>
        <w:position w:val="0"/>
        <w:u w:val="none"/>
        <w:vertAlign w:val="baseline"/>
        <w:em w:val="none"/>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66" w15:restartNumberingAfterBreak="0">
    <w:nsid w:val="541164AB"/>
    <w:multiLevelType w:val="multilevel"/>
    <w:tmpl w:val="C5A28634"/>
    <w:lvl w:ilvl="0">
      <w:numFmt w:val="bullet"/>
      <w:lvlText w:val="-"/>
      <w:lvlJc w:val="left"/>
      <w:pPr>
        <w:ind w:left="567" w:hanging="283"/>
      </w:pPr>
      <w:rPr>
        <w:rFonts w:ascii="Calibri" w:hAnsi="Calibri" w:cs="Times New Roman"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67" w15:restartNumberingAfterBreak="0">
    <w:nsid w:val="594612DE"/>
    <w:multiLevelType w:val="multilevel"/>
    <w:tmpl w:val="09B4B22C"/>
    <w:lvl w:ilvl="0">
      <w:start w:val="1"/>
      <w:numFmt w:val="decimal"/>
      <w:lvlText w:val="%1."/>
      <w:lvlJc w:val="left"/>
      <w:pPr>
        <w:ind w:left="357" w:hanging="357"/>
      </w:pPr>
      <w:rPr>
        <w:rFonts w:cs="Times New Roman" w:hint="default"/>
        <w:b w:val="0"/>
        <w:bCs w:val="0"/>
        <w:i w:val="0"/>
        <w:iCs w:val="0"/>
        <w:caps w:val="0"/>
        <w:smallCaps w:val="0"/>
        <w:strike w:val="0"/>
        <w:dstrike w:val="0"/>
        <w:vanish w:val="0"/>
        <w:color w:val="000000"/>
        <w:spacing w:val="0"/>
        <w:kern w:val="0"/>
        <w:position w:val="0"/>
        <w:u w:val="none"/>
        <w:vertAlign w:val="baseline"/>
        <w:em w:val="none"/>
      </w:rPr>
    </w:lvl>
    <w:lvl w:ilvl="1">
      <w:start w:val="1"/>
      <w:numFmt w:val="decimal"/>
      <w:lvlRestart w:val="0"/>
      <w:isLgl/>
      <w:lvlText w:val="%1.%2"/>
      <w:lvlJc w:val="left"/>
      <w:pPr>
        <w:ind w:left="0" w:firstLine="0"/>
      </w:pPr>
      <w:rPr>
        <w:rFonts w:cs="Times New Roman" w:hint="default"/>
        <w:b w:val="0"/>
        <w:bCs w:val="0"/>
        <w:i w:val="0"/>
        <w:iCs w:val="0"/>
        <w:caps w:val="0"/>
        <w:smallCaps w:val="0"/>
        <w:strike w:val="0"/>
        <w:dstrike w:val="0"/>
        <w:vanish w:val="0"/>
        <w:color w:val="000000"/>
        <w:spacing w:val="0"/>
        <w:kern w:val="0"/>
        <w:position w:val="0"/>
        <w:u w:val="none"/>
        <w:vertAlign w:val="baseline"/>
        <w:em w:val="none"/>
      </w:rPr>
    </w:lvl>
    <w:lvl w:ilvl="2">
      <w:start w:val="1"/>
      <w:numFmt w:val="decimal"/>
      <w:lvlRestart w:val="0"/>
      <w:isLgl/>
      <w:lvlText w:val="%1.%2.%3"/>
      <w:lvlJc w:val="left"/>
      <w:pPr>
        <w:ind w:left="0" w:firstLine="0"/>
      </w:pPr>
      <w:rPr>
        <w:rFonts w:cs="Times New Roman" w:hint="default"/>
        <w:b w:val="0"/>
        <w:bCs w:val="0"/>
        <w:i w:val="0"/>
        <w:iCs w:val="0"/>
        <w:caps w:val="0"/>
        <w:smallCaps w:val="0"/>
        <w:strike w:val="0"/>
        <w:dstrike w:val="0"/>
        <w:vanish w:val="0"/>
        <w:color w:val="000000"/>
        <w:spacing w:val="-20"/>
        <w:kern w:val="0"/>
        <w:position w:val="0"/>
        <w:u w:val="none"/>
        <w:vertAlign w:val="baseline"/>
        <w:em w:val="none"/>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68" w15:restartNumberingAfterBreak="0">
    <w:nsid w:val="5B050C0A"/>
    <w:multiLevelType w:val="hybridMultilevel"/>
    <w:tmpl w:val="26D072E0"/>
    <w:lvl w:ilvl="0" w:tplc="76AC1A70">
      <w:start w:val="49"/>
      <w:numFmt w:val="bullet"/>
      <w:pStyle w:val="Oddelek"/>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9" w15:restartNumberingAfterBreak="0">
    <w:nsid w:val="60282DB3"/>
    <w:multiLevelType w:val="multilevel"/>
    <w:tmpl w:val="C47C7A42"/>
    <w:lvl w:ilvl="0">
      <w:start w:val="1"/>
      <w:numFmt w:val="bullet"/>
      <w:lvlText w:val=""/>
      <w:lvlJc w:val="left"/>
      <w:pPr>
        <w:ind w:left="284" w:hanging="284"/>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70" w15:restartNumberingAfterBreak="0">
    <w:nsid w:val="627E4D37"/>
    <w:multiLevelType w:val="multilevel"/>
    <w:tmpl w:val="09B4B22C"/>
    <w:lvl w:ilvl="0">
      <w:start w:val="1"/>
      <w:numFmt w:val="decimal"/>
      <w:lvlText w:val="%1."/>
      <w:lvlJc w:val="left"/>
      <w:pPr>
        <w:ind w:left="357" w:hanging="357"/>
      </w:pPr>
      <w:rPr>
        <w:rFonts w:cs="Times New Roman" w:hint="default"/>
        <w:b w:val="0"/>
        <w:bCs w:val="0"/>
        <w:i w:val="0"/>
        <w:iCs w:val="0"/>
        <w:caps w:val="0"/>
        <w:smallCaps w:val="0"/>
        <w:strike w:val="0"/>
        <w:dstrike w:val="0"/>
        <w:vanish w:val="0"/>
        <w:color w:val="000000"/>
        <w:spacing w:val="0"/>
        <w:kern w:val="0"/>
        <w:position w:val="0"/>
        <w:u w:val="none"/>
        <w:vertAlign w:val="baseline"/>
        <w:em w:val="none"/>
      </w:rPr>
    </w:lvl>
    <w:lvl w:ilvl="1">
      <w:start w:val="1"/>
      <w:numFmt w:val="decimal"/>
      <w:lvlRestart w:val="0"/>
      <w:isLgl/>
      <w:lvlText w:val="%1.%2"/>
      <w:lvlJc w:val="left"/>
      <w:pPr>
        <w:ind w:left="0" w:firstLine="0"/>
      </w:pPr>
      <w:rPr>
        <w:rFonts w:cs="Times New Roman" w:hint="default"/>
        <w:b w:val="0"/>
        <w:bCs w:val="0"/>
        <w:i w:val="0"/>
        <w:iCs w:val="0"/>
        <w:caps w:val="0"/>
        <w:smallCaps w:val="0"/>
        <w:strike w:val="0"/>
        <w:dstrike w:val="0"/>
        <w:vanish w:val="0"/>
        <w:color w:val="000000"/>
        <w:spacing w:val="0"/>
        <w:kern w:val="0"/>
        <w:position w:val="0"/>
        <w:u w:val="none"/>
        <w:vertAlign w:val="baseline"/>
        <w:em w:val="none"/>
      </w:rPr>
    </w:lvl>
    <w:lvl w:ilvl="2">
      <w:start w:val="1"/>
      <w:numFmt w:val="decimal"/>
      <w:lvlRestart w:val="0"/>
      <w:isLgl/>
      <w:lvlText w:val="%1.%2.%3"/>
      <w:lvlJc w:val="left"/>
      <w:pPr>
        <w:ind w:left="0" w:firstLine="0"/>
      </w:pPr>
      <w:rPr>
        <w:rFonts w:cs="Times New Roman" w:hint="default"/>
        <w:b w:val="0"/>
        <w:bCs w:val="0"/>
        <w:i w:val="0"/>
        <w:iCs w:val="0"/>
        <w:caps w:val="0"/>
        <w:smallCaps w:val="0"/>
        <w:strike w:val="0"/>
        <w:dstrike w:val="0"/>
        <w:vanish w:val="0"/>
        <w:color w:val="000000"/>
        <w:spacing w:val="-20"/>
        <w:kern w:val="0"/>
        <w:position w:val="0"/>
        <w:u w:val="none"/>
        <w:vertAlign w:val="baseline"/>
        <w:em w:val="none"/>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71" w15:restartNumberingAfterBreak="0">
    <w:nsid w:val="67C300D9"/>
    <w:multiLevelType w:val="hybridMultilevel"/>
    <w:tmpl w:val="5308F050"/>
    <w:lvl w:ilvl="0" w:tplc="76AC1A70">
      <w:start w:val="49"/>
      <w:numFmt w:val="bullet"/>
      <w:pStyle w:val="rkovnatokazaodstavkom"/>
      <w:lvlText w:val=""/>
      <w:lvlJc w:val="left"/>
      <w:pPr>
        <w:ind w:left="720" w:hanging="360"/>
      </w:pPr>
      <w:rPr>
        <w:rFonts w:ascii="Symbol" w:eastAsia="Times New Roman" w:hAnsi="Symbol" w:cs="Times New Roman" w:hint="default"/>
      </w:rPr>
    </w:lvl>
    <w:lvl w:ilvl="1" w:tplc="D4265CC4">
      <w:start w:val="9"/>
      <w:numFmt w:val="bullet"/>
      <w:lvlText w:val="−"/>
      <w:lvlJc w:val="left"/>
      <w:pPr>
        <w:ind w:left="1440" w:hanging="360"/>
      </w:pPr>
      <w:rPr>
        <w:rFonts w:ascii="Calibri" w:eastAsia="Calibri" w:hAnsi="Calibri" w:cs="Calibri"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2" w15:restartNumberingAfterBreak="0">
    <w:nsid w:val="690A74EB"/>
    <w:multiLevelType w:val="multilevel"/>
    <w:tmpl w:val="09B4B22C"/>
    <w:lvl w:ilvl="0">
      <w:start w:val="1"/>
      <w:numFmt w:val="decimal"/>
      <w:lvlText w:val="%1."/>
      <w:lvlJc w:val="left"/>
      <w:pPr>
        <w:ind w:left="357" w:hanging="357"/>
      </w:pPr>
      <w:rPr>
        <w:rFonts w:cs="Times New Roman" w:hint="default"/>
        <w:b w:val="0"/>
        <w:bCs w:val="0"/>
        <w:i w:val="0"/>
        <w:iCs w:val="0"/>
        <w:caps w:val="0"/>
        <w:smallCaps w:val="0"/>
        <w:strike w:val="0"/>
        <w:dstrike w:val="0"/>
        <w:vanish w:val="0"/>
        <w:color w:val="000000"/>
        <w:spacing w:val="0"/>
        <w:kern w:val="0"/>
        <w:position w:val="0"/>
        <w:u w:val="none"/>
        <w:vertAlign w:val="baseline"/>
        <w:em w:val="none"/>
      </w:rPr>
    </w:lvl>
    <w:lvl w:ilvl="1">
      <w:start w:val="1"/>
      <w:numFmt w:val="decimal"/>
      <w:lvlRestart w:val="0"/>
      <w:isLgl/>
      <w:lvlText w:val="%1.%2"/>
      <w:lvlJc w:val="left"/>
      <w:pPr>
        <w:ind w:left="0" w:firstLine="0"/>
      </w:pPr>
      <w:rPr>
        <w:rFonts w:cs="Times New Roman" w:hint="default"/>
        <w:b w:val="0"/>
        <w:bCs w:val="0"/>
        <w:i w:val="0"/>
        <w:iCs w:val="0"/>
        <w:caps w:val="0"/>
        <w:smallCaps w:val="0"/>
        <w:strike w:val="0"/>
        <w:dstrike w:val="0"/>
        <w:vanish w:val="0"/>
        <w:color w:val="000000"/>
        <w:spacing w:val="0"/>
        <w:kern w:val="0"/>
        <w:position w:val="0"/>
        <w:u w:val="none"/>
        <w:vertAlign w:val="baseline"/>
        <w:em w:val="none"/>
      </w:rPr>
    </w:lvl>
    <w:lvl w:ilvl="2">
      <w:start w:val="1"/>
      <w:numFmt w:val="decimal"/>
      <w:lvlRestart w:val="0"/>
      <w:isLgl/>
      <w:lvlText w:val="%1.%2.%3"/>
      <w:lvlJc w:val="left"/>
      <w:pPr>
        <w:ind w:left="0" w:firstLine="0"/>
      </w:pPr>
      <w:rPr>
        <w:rFonts w:cs="Times New Roman" w:hint="default"/>
        <w:b w:val="0"/>
        <w:bCs w:val="0"/>
        <w:i w:val="0"/>
        <w:iCs w:val="0"/>
        <w:caps w:val="0"/>
        <w:smallCaps w:val="0"/>
        <w:strike w:val="0"/>
        <w:dstrike w:val="0"/>
        <w:vanish w:val="0"/>
        <w:color w:val="000000"/>
        <w:spacing w:val="-20"/>
        <w:kern w:val="0"/>
        <w:position w:val="0"/>
        <w:u w:val="none"/>
        <w:vertAlign w:val="baseline"/>
        <w:em w:val="none"/>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73" w15:restartNumberingAfterBreak="0">
    <w:nsid w:val="69791463"/>
    <w:multiLevelType w:val="hybridMultilevel"/>
    <w:tmpl w:val="9C864EFC"/>
    <w:lvl w:ilvl="0" w:tplc="8F52D806">
      <w:start w:val="1"/>
      <w:numFmt w:val="upperLetter"/>
      <w:pStyle w:val="rkovnatokazaodstavkomA3"/>
      <w:lvlText w:val="%1)"/>
      <w:lvlJc w:val="left"/>
      <w:rPr>
        <w:rFonts w:cs="Times New Roman" w:hint="default"/>
        <w:b w:val="0"/>
        <w:bCs w:val="0"/>
        <w:i w:val="0"/>
        <w:iCs w:val="0"/>
        <w:caps w:val="0"/>
        <w:smallCaps w:val="0"/>
        <w:strike w:val="0"/>
        <w:dstrike w:val="0"/>
        <w:vanish w:val="0"/>
        <w:color w:val="000000"/>
        <w:spacing w:val="0"/>
        <w:kern w:val="0"/>
        <w:position w:val="0"/>
        <w:u w:val="none"/>
        <w:vertAlign w:val="baseline"/>
        <w:em w:val="no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4" w15:restartNumberingAfterBreak="0">
    <w:nsid w:val="69A11EF8"/>
    <w:multiLevelType w:val="multilevel"/>
    <w:tmpl w:val="9120F46A"/>
    <w:lvl w:ilvl="0">
      <w:start w:val="1"/>
      <w:numFmt w:val="lowerLetter"/>
      <w:lvlText w:val="%1)"/>
      <w:lvlJc w:val="left"/>
      <w:pPr>
        <w:ind w:left="284" w:hanging="284"/>
      </w:pPr>
      <w:rPr>
        <w:rFonts w:ascii="Arial" w:hAnsi="Arial" w:hint="default"/>
        <w:caps w:val="0"/>
        <w:strike w:val="0"/>
        <w:dstrike w:val="0"/>
        <w:vanish w:val="0"/>
        <w:color w:val="000000"/>
        <w:sz w:val="20"/>
        <w:vertAlign w:val="baseline"/>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4" w:hanging="284"/>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284" w:hanging="284"/>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75" w15:restartNumberingAfterBreak="0">
    <w:nsid w:val="6A870AC5"/>
    <w:multiLevelType w:val="multilevel"/>
    <w:tmpl w:val="2D72E10C"/>
    <w:lvl w:ilvl="0">
      <w:start w:val="1"/>
      <w:numFmt w:val="bullet"/>
      <w:lvlText w:val="-"/>
      <w:lvlJc w:val="left"/>
      <w:pPr>
        <w:tabs>
          <w:tab w:val="num" w:pos="425"/>
        </w:tabs>
        <w:ind w:left="567" w:hanging="283"/>
      </w:pPr>
      <w:rPr>
        <w:rFonts w:ascii="Arial" w:hAnsi="Arial" w:hint="default"/>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76" w15:restartNumberingAfterBreak="0">
    <w:nsid w:val="6AB86F0B"/>
    <w:multiLevelType w:val="multilevel"/>
    <w:tmpl w:val="4A24B86A"/>
    <w:lvl w:ilvl="0">
      <w:start w:val="1"/>
      <w:numFmt w:val="decimal"/>
      <w:lvlText w:val="%1."/>
      <w:lvlJc w:val="left"/>
      <w:pPr>
        <w:ind w:left="357" w:hanging="357"/>
      </w:pPr>
      <w:rPr>
        <w:rFonts w:hint="default"/>
      </w:rPr>
    </w:lvl>
    <w:lvl w:ilvl="1">
      <w:start w:val="1"/>
      <w:numFmt w:val="lowerLetter"/>
      <w:lvlText w:val="%2."/>
      <w:lvlJc w:val="left"/>
      <w:pPr>
        <w:ind w:left="1015" w:hanging="360"/>
      </w:pPr>
      <w:rPr>
        <w:rFonts w:hint="default"/>
      </w:rPr>
    </w:lvl>
    <w:lvl w:ilvl="2">
      <w:start w:val="1"/>
      <w:numFmt w:val="lowerRoman"/>
      <w:lvlText w:val="%3."/>
      <w:lvlJc w:val="right"/>
      <w:pPr>
        <w:ind w:left="1735" w:hanging="180"/>
      </w:pPr>
      <w:rPr>
        <w:rFonts w:hint="default"/>
      </w:rPr>
    </w:lvl>
    <w:lvl w:ilvl="3">
      <w:start w:val="1"/>
      <w:numFmt w:val="decimal"/>
      <w:lvlText w:val="%4."/>
      <w:lvlJc w:val="left"/>
      <w:pPr>
        <w:ind w:left="357" w:hanging="357"/>
      </w:pPr>
      <w:rPr>
        <w:rFonts w:hint="default"/>
      </w:rPr>
    </w:lvl>
    <w:lvl w:ilvl="4">
      <w:start w:val="1"/>
      <w:numFmt w:val="lowerLetter"/>
      <w:lvlText w:val="%5."/>
      <w:lvlJc w:val="left"/>
      <w:pPr>
        <w:ind w:left="3175" w:hanging="360"/>
      </w:pPr>
      <w:rPr>
        <w:rFonts w:hint="default"/>
      </w:rPr>
    </w:lvl>
    <w:lvl w:ilvl="5">
      <w:start w:val="1"/>
      <w:numFmt w:val="lowerRoman"/>
      <w:lvlText w:val="%6."/>
      <w:lvlJc w:val="right"/>
      <w:pPr>
        <w:ind w:left="3895" w:hanging="180"/>
      </w:pPr>
      <w:rPr>
        <w:rFonts w:hint="default"/>
      </w:rPr>
    </w:lvl>
    <w:lvl w:ilvl="6">
      <w:start w:val="1"/>
      <w:numFmt w:val="decimal"/>
      <w:lvlText w:val="%7."/>
      <w:lvlJc w:val="left"/>
      <w:pPr>
        <w:ind w:left="4615" w:hanging="360"/>
      </w:pPr>
      <w:rPr>
        <w:rFonts w:hint="default"/>
      </w:rPr>
    </w:lvl>
    <w:lvl w:ilvl="7">
      <w:start w:val="1"/>
      <w:numFmt w:val="lowerLetter"/>
      <w:lvlText w:val="%8."/>
      <w:lvlJc w:val="left"/>
      <w:pPr>
        <w:ind w:left="5335" w:hanging="360"/>
      </w:pPr>
      <w:rPr>
        <w:rFonts w:hint="default"/>
      </w:rPr>
    </w:lvl>
    <w:lvl w:ilvl="8">
      <w:start w:val="1"/>
      <w:numFmt w:val="lowerRoman"/>
      <w:lvlText w:val="%9."/>
      <w:lvlJc w:val="right"/>
      <w:pPr>
        <w:ind w:left="6055" w:hanging="180"/>
      </w:pPr>
      <w:rPr>
        <w:rFonts w:hint="default"/>
      </w:rPr>
    </w:lvl>
  </w:abstractNum>
  <w:abstractNum w:abstractNumId="77" w15:restartNumberingAfterBreak="0">
    <w:nsid w:val="6ACF4B7F"/>
    <w:multiLevelType w:val="hybridMultilevel"/>
    <w:tmpl w:val="39225FAA"/>
    <w:lvl w:ilvl="0" w:tplc="4B9E49D4">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78" w15:restartNumberingAfterBreak="0">
    <w:nsid w:val="6AE93FC5"/>
    <w:multiLevelType w:val="multilevel"/>
    <w:tmpl w:val="5C8A7A94"/>
    <w:lvl w:ilvl="0">
      <w:start w:val="1"/>
      <w:numFmt w:val="bullet"/>
      <w:lvlText w:val=""/>
      <w:lvlJc w:val="left"/>
      <w:pPr>
        <w:ind w:left="284" w:hanging="284"/>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79" w15:restartNumberingAfterBreak="0">
    <w:nsid w:val="6B530C8A"/>
    <w:multiLevelType w:val="multilevel"/>
    <w:tmpl w:val="09B4B22C"/>
    <w:lvl w:ilvl="0">
      <w:start w:val="1"/>
      <w:numFmt w:val="decimal"/>
      <w:lvlText w:val="%1."/>
      <w:lvlJc w:val="left"/>
      <w:pPr>
        <w:ind w:left="357" w:hanging="357"/>
      </w:pPr>
      <w:rPr>
        <w:rFonts w:cs="Times New Roman" w:hint="default"/>
        <w:b w:val="0"/>
        <w:bCs w:val="0"/>
        <w:i w:val="0"/>
        <w:iCs w:val="0"/>
        <w:caps w:val="0"/>
        <w:smallCaps w:val="0"/>
        <w:strike w:val="0"/>
        <w:dstrike w:val="0"/>
        <w:vanish w:val="0"/>
        <w:color w:val="000000"/>
        <w:spacing w:val="0"/>
        <w:kern w:val="0"/>
        <w:position w:val="0"/>
        <w:u w:val="none"/>
        <w:vertAlign w:val="baseline"/>
        <w:em w:val="none"/>
      </w:rPr>
    </w:lvl>
    <w:lvl w:ilvl="1">
      <w:start w:val="1"/>
      <w:numFmt w:val="decimal"/>
      <w:lvlRestart w:val="0"/>
      <w:isLgl/>
      <w:lvlText w:val="%1.%2"/>
      <w:lvlJc w:val="left"/>
      <w:pPr>
        <w:ind w:left="0" w:firstLine="0"/>
      </w:pPr>
      <w:rPr>
        <w:rFonts w:cs="Times New Roman" w:hint="default"/>
        <w:b w:val="0"/>
        <w:bCs w:val="0"/>
        <w:i w:val="0"/>
        <w:iCs w:val="0"/>
        <w:caps w:val="0"/>
        <w:smallCaps w:val="0"/>
        <w:strike w:val="0"/>
        <w:dstrike w:val="0"/>
        <w:vanish w:val="0"/>
        <w:color w:val="000000"/>
        <w:spacing w:val="0"/>
        <w:kern w:val="0"/>
        <w:position w:val="0"/>
        <w:u w:val="none"/>
        <w:vertAlign w:val="baseline"/>
        <w:em w:val="none"/>
      </w:rPr>
    </w:lvl>
    <w:lvl w:ilvl="2">
      <w:start w:val="1"/>
      <w:numFmt w:val="decimal"/>
      <w:lvlRestart w:val="0"/>
      <w:isLgl/>
      <w:lvlText w:val="%1.%2.%3"/>
      <w:lvlJc w:val="left"/>
      <w:pPr>
        <w:ind w:left="0" w:firstLine="0"/>
      </w:pPr>
      <w:rPr>
        <w:rFonts w:cs="Times New Roman" w:hint="default"/>
        <w:b w:val="0"/>
        <w:bCs w:val="0"/>
        <w:i w:val="0"/>
        <w:iCs w:val="0"/>
        <w:caps w:val="0"/>
        <w:smallCaps w:val="0"/>
        <w:strike w:val="0"/>
        <w:dstrike w:val="0"/>
        <w:vanish w:val="0"/>
        <w:color w:val="000000"/>
        <w:spacing w:val="-20"/>
        <w:kern w:val="0"/>
        <w:position w:val="0"/>
        <w:u w:val="none"/>
        <w:vertAlign w:val="baseline"/>
        <w:em w:val="none"/>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80" w15:restartNumberingAfterBreak="0">
    <w:nsid w:val="6C9307B5"/>
    <w:multiLevelType w:val="hybridMultilevel"/>
    <w:tmpl w:val="C354F5AE"/>
    <w:lvl w:ilvl="0" w:tplc="04240017">
      <w:start w:val="1"/>
      <w:numFmt w:val="lowerLetter"/>
      <w:lvlText w:val="%1)"/>
      <w:lvlJc w:val="left"/>
      <w:pPr>
        <w:ind w:left="360" w:hanging="360"/>
      </w:pPr>
      <w:rPr>
        <w:rFonts w:hint="default"/>
      </w:rPr>
    </w:lvl>
    <w:lvl w:ilvl="1" w:tplc="FFFFFFFF">
      <w:start w:val="1"/>
      <w:numFmt w:val="bullet"/>
      <w:lvlText w:val="o"/>
      <w:lvlJc w:val="left"/>
      <w:pPr>
        <w:ind w:left="1080" w:hanging="360"/>
      </w:pPr>
      <w:rPr>
        <w:rFonts w:ascii="Courier New" w:hAnsi="Courier New" w:cs="Courier New" w:hint="default"/>
      </w:rPr>
    </w:lvl>
    <w:lvl w:ilvl="2" w:tplc="FFFFFFFF">
      <w:start w:val="1"/>
      <w:numFmt w:val="bullet"/>
      <w:lvlText w:val=""/>
      <w:lvlJc w:val="left"/>
      <w:pPr>
        <w:ind w:left="1800" w:hanging="360"/>
      </w:pPr>
      <w:rPr>
        <w:rFonts w:ascii="Wingdings" w:hAnsi="Wingdings" w:hint="default"/>
      </w:rPr>
    </w:lvl>
    <w:lvl w:ilvl="3" w:tplc="FFFFFFFF">
      <w:start w:val="1"/>
      <w:numFmt w:val="bullet"/>
      <w:lvlText w:val=""/>
      <w:lvlJc w:val="left"/>
      <w:pPr>
        <w:ind w:left="2520" w:hanging="360"/>
      </w:pPr>
      <w:rPr>
        <w:rFonts w:ascii="Symbol" w:hAnsi="Symbol" w:hint="default"/>
      </w:rPr>
    </w:lvl>
    <w:lvl w:ilvl="4" w:tplc="FFFFFFFF">
      <w:start w:val="1"/>
      <w:numFmt w:val="bullet"/>
      <w:lvlText w:val="o"/>
      <w:lvlJc w:val="left"/>
      <w:pPr>
        <w:ind w:left="3240" w:hanging="360"/>
      </w:pPr>
      <w:rPr>
        <w:rFonts w:ascii="Courier New" w:hAnsi="Courier New" w:cs="Courier New" w:hint="default"/>
      </w:rPr>
    </w:lvl>
    <w:lvl w:ilvl="5" w:tplc="FFFFFFFF">
      <w:start w:val="1"/>
      <w:numFmt w:val="bullet"/>
      <w:lvlText w:val=""/>
      <w:lvlJc w:val="left"/>
      <w:pPr>
        <w:ind w:left="3960" w:hanging="360"/>
      </w:pPr>
      <w:rPr>
        <w:rFonts w:ascii="Wingdings" w:hAnsi="Wingdings" w:hint="default"/>
      </w:rPr>
    </w:lvl>
    <w:lvl w:ilvl="6" w:tplc="FFFFFFFF">
      <w:start w:val="1"/>
      <w:numFmt w:val="bullet"/>
      <w:lvlText w:val=""/>
      <w:lvlJc w:val="left"/>
      <w:pPr>
        <w:ind w:left="4680" w:hanging="360"/>
      </w:pPr>
      <w:rPr>
        <w:rFonts w:ascii="Symbol" w:hAnsi="Symbol" w:hint="default"/>
      </w:rPr>
    </w:lvl>
    <w:lvl w:ilvl="7" w:tplc="FFFFFFFF">
      <w:start w:val="1"/>
      <w:numFmt w:val="bullet"/>
      <w:lvlText w:val="o"/>
      <w:lvlJc w:val="left"/>
      <w:pPr>
        <w:ind w:left="5400" w:hanging="360"/>
      </w:pPr>
      <w:rPr>
        <w:rFonts w:ascii="Courier New" w:hAnsi="Courier New" w:cs="Courier New" w:hint="default"/>
      </w:rPr>
    </w:lvl>
    <w:lvl w:ilvl="8" w:tplc="FFFFFFFF">
      <w:start w:val="1"/>
      <w:numFmt w:val="bullet"/>
      <w:lvlText w:val=""/>
      <w:lvlJc w:val="left"/>
      <w:pPr>
        <w:ind w:left="6120" w:hanging="360"/>
      </w:pPr>
      <w:rPr>
        <w:rFonts w:ascii="Wingdings" w:hAnsi="Wingdings" w:hint="default"/>
      </w:rPr>
    </w:lvl>
  </w:abstractNum>
  <w:abstractNum w:abstractNumId="81" w15:restartNumberingAfterBreak="0">
    <w:nsid w:val="6CA13570"/>
    <w:multiLevelType w:val="hybridMultilevel"/>
    <w:tmpl w:val="DC8224A4"/>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82" w15:restartNumberingAfterBreak="0">
    <w:nsid w:val="6E423170"/>
    <w:multiLevelType w:val="multilevel"/>
    <w:tmpl w:val="F490EC24"/>
    <w:lvl w:ilvl="0">
      <w:start w:val="1"/>
      <w:numFmt w:val="decimal"/>
      <w:lvlText w:val="%1."/>
      <w:lvlJc w:val="left"/>
      <w:pPr>
        <w:ind w:left="360" w:hanging="360"/>
      </w:pPr>
      <w:rPr>
        <w:rFonts w:hint="default"/>
        <w:sz w:val="20"/>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83" w15:restartNumberingAfterBreak="0">
    <w:nsid w:val="6EC010BD"/>
    <w:multiLevelType w:val="multilevel"/>
    <w:tmpl w:val="560C83E6"/>
    <w:lvl w:ilvl="0">
      <w:start w:val="1"/>
      <w:numFmt w:val="decimal"/>
      <w:lvlText w:val="%1)"/>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357" w:hanging="357"/>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84" w15:restartNumberingAfterBreak="0">
    <w:nsid w:val="6F2B0177"/>
    <w:multiLevelType w:val="multilevel"/>
    <w:tmpl w:val="09B4B22C"/>
    <w:lvl w:ilvl="0">
      <w:start w:val="1"/>
      <w:numFmt w:val="decimal"/>
      <w:lvlText w:val="%1."/>
      <w:lvlJc w:val="left"/>
      <w:pPr>
        <w:ind w:left="357" w:hanging="357"/>
      </w:pPr>
      <w:rPr>
        <w:rFonts w:cs="Times New Roman" w:hint="default"/>
        <w:b w:val="0"/>
        <w:bCs w:val="0"/>
        <w:i w:val="0"/>
        <w:iCs w:val="0"/>
        <w:caps w:val="0"/>
        <w:smallCaps w:val="0"/>
        <w:strike w:val="0"/>
        <w:dstrike w:val="0"/>
        <w:vanish w:val="0"/>
        <w:color w:val="000000"/>
        <w:spacing w:val="0"/>
        <w:kern w:val="0"/>
        <w:position w:val="0"/>
        <w:u w:val="none"/>
        <w:vertAlign w:val="baseline"/>
        <w:em w:val="none"/>
      </w:rPr>
    </w:lvl>
    <w:lvl w:ilvl="1">
      <w:start w:val="1"/>
      <w:numFmt w:val="decimal"/>
      <w:lvlRestart w:val="0"/>
      <w:isLgl/>
      <w:lvlText w:val="%1.%2"/>
      <w:lvlJc w:val="left"/>
      <w:pPr>
        <w:ind w:left="0" w:firstLine="0"/>
      </w:pPr>
      <w:rPr>
        <w:rFonts w:cs="Times New Roman" w:hint="default"/>
        <w:b w:val="0"/>
        <w:bCs w:val="0"/>
        <w:i w:val="0"/>
        <w:iCs w:val="0"/>
        <w:caps w:val="0"/>
        <w:smallCaps w:val="0"/>
        <w:strike w:val="0"/>
        <w:dstrike w:val="0"/>
        <w:vanish w:val="0"/>
        <w:color w:val="000000"/>
        <w:spacing w:val="0"/>
        <w:kern w:val="0"/>
        <w:position w:val="0"/>
        <w:u w:val="none"/>
        <w:vertAlign w:val="baseline"/>
        <w:em w:val="none"/>
      </w:rPr>
    </w:lvl>
    <w:lvl w:ilvl="2">
      <w:start w:val="1"/>
      <w:numFmt w:val="decimal"/>
      <w:lvlRestart w:val="0"/>
      <w:isLgl/>
      <w:lvlText w:val="%1.%2.%3"/>
      <w:lvlJc w:val="left"/>
      <w:pPr>
        <w:ind w:left="0" w:firstLine="0"/>
      </w:pPr>
      <w:rPr>
        <w:rFonts w:cs="Times New Roman" w:hint="default"/>
        <w:b w:val="0"/>
        <w:bCs w:val="0"/>
        <w:i w:val="0"/>
        <w:iCs w:val="0"/>
        <w:caps w:val="0"/>
        <w:smallCaps w:val="0"/>
        <w:strike w:val="0"/>
        <w:dstrike w:val="0"/>
        <w:vanish w:val="0"/>
        <w:color w:val="000000"/>
        <w:spacing w:val="-20"/>
        <w:kern w:val="0"/>
        <w:position w:val="0"/>
        <w:u w:val="none"/>
        <w:vertAlign w:val="baseline"/>
        <w:em w:val="none"/>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85" w15:restartNumberingAfterBreak="0">
    <w:nsid w:val="6FE85978"/>
    <w:multiLevelType w:val="multilevel"/>
    <w:tmpl w:val="09B4B22C"/>
    <w:lvl w:ilvl="0">
      <w:start w:val="1"/>
      <w:numFmt w:val="decimal"/>
      <w:lvlText w:val="%1."/>
      <w:lvlJc w:val="left"/>
      <w:pPr>
        <w:ind w:left="357" w:hanging="357"/>
      </w:pPr>
      <w:rPr>
        <w:rFonts w:cs="Times New Roman" w:hint="default"/>
        <w:b w:val="0"/>
        <w:bCs w:val="0"/>
        <w:i w:val="0"/>
        <w:iCs w:val="0"/>
        <w:caps w:val="0"/>
        <w:smallCaps w:val="0"/>
        <w:strike w:val="0"/>
        <w:dstrike w:val="0"/>
        <w:vanish w:val="0"/>
        <w:color w:val="000000"/>
        <w:spacing w:val="0"/>
        <w:kern w:val="0"/>
        <w:position w:val="0"/>
        <w:u w:val="none"/>
        <w:vertAlign w:val="baseline"/>
        <w:em w:val="none"/>
      </w:rPr>
    </w:lvl>
    <w:lvl w:ilvl="1">
      <w:start w:val="1"/>
      <w:numFmt w:val="decimal"/>
      <w:lvlRestart w:val="0"/>
      <w:isLgl/>
      <w:lvlText w:val="%1.%2"/>
      <w:lvlJc w:val="left"/>
      <w:pPr>
        <w:ind w:left="0" w:firstLine="0"/>
      </w:pPr>
      <w:rPr>
        <w:rFonts w:cs="Times New Roman" w:hint="default"/>
        <w:b w:val="0"/>
        <w:bCs w:val="0"/>
        <w:i w:val="0"/>
        <w:iCs w:val="0"/>
        <w:caps w:val="0"/>
        <w:smallCaps w:val="0"/>
        <w:strike w:val="0"/>
        <w:dstrike w:val="0"/>
        <w:vanish w:val="0"/>
        <w:color w:val="000000"/>
        <w:spacing w:val="0"/>
        <w:kern w:val="0"/>
        <w:position w:val="0"/>
        <w:u w:val="none"/>
        <w:vertAlign w:val="baseline"/>
        <w:em w:val="none"/>
      </w:rPr>
    </w:lvl>
    <w:lvl w:ilvl="2">
      <w:start w:val="1"/>
      <w:numFmt w:val="decimal"/>
      <w:lvlRestart w:val="0"/>
      <w:isLgl/>
      <w:lvlText w:val="%1.%2.%3"/>
      <w:lvlJc w:val="left"/>
      <w:pPr>
        <w:ind w:left="0" w:firstLine="0"/>
      </w:pPr>
      <w:rPr>
        <w:rFonts w:cs="Times New Roman" w:hint="default"/>
        <w:b w:val="0"/>
        <w:bCs w:val="0"/>
        <w:i w:val="0"/>
        <w:iCs w:val="0"/>
        <w:caps w:val="0"/>
        <w:smallCaps w:val="0"/>
        <w:strike w:val="0"/>
        <w:dstrike w:val="0"/>
        <w:vanish w:val="0"/>
        <w:color w:val="000000"/>
        <w:spacing w:val="-20"/>
        <w:kern w:val="0"/>
        <w:position w:val="0"/>
        <w:u w:val="none"/>
        <w:vertAlign w:val="baseline"/>
        <w:em w:val="none"/>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86" w15:restartNumberingAfterBreak="0">
    <w:nsid w:val="723C3CFD"/>
    <w:multiLevelType w:val="multilevel"/>
    <w:tmpl w:val="627CB6C4"/>
    <w:lvl w:ilvl="0">
      <w:start w:val="1"/>
      <w:numFmt w:val="decimal"/>
      <w:lvlText w:val="%1)"/>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357" w:hanging="357"/>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87" w15:restartNumberingAfterBreak="0">
    <w:nsid w:val="73CD58C3"/>
    <w:multiLevelType w:val="multilevel"/>
    <w:tmpl w:val="0FA44192"/>
    <w:lvl w:ilvl="0">
      <w:start w:val="1"/>
      <w:numFmt w:val="decimal"/>
      <w:lvlText w:val="%1."/>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88" w15:restartNumberingAfterBreak="0">
    <w:nsid w:val="745955D5"/>
    <w:multiLevelType w:val="hybridMultilevel"/>
    <w:tmpl w:val="EA72D472"/>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89" w15:restartNumberingAfterBreak="0">
    <w:nsid w:val="74B93E74"/>
    <w:multiLevelType w:val="multilevel"/>
    <w:tmpl w:val="E380669C"/>
    <w:lvl w:ilvl="0">
      <w:start w:val="1"/>
      <w:numFmt w:val="decimal"/>
      <w:lvlText w:val="%1."/>
      <w:lvlJc w:val="left"/>
      <w:pPr>
        <w:ind w:left="357" w:hanging="357"/>
      </w:pPr>
      <w:rPr>
        <w:rFonts w:hint="default"/>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90" w15:restartNumberingAfterBreak="0">
    <w:nsid w:val="7AC36C4E"/>
    <w:multiLevelType w:val="hybridMultilevel"/>
    <w:tmpl w:val="6C6CFB76"/>
    <w:lvl w:ilvl="0" w:tplc="02BC5AB6">
      <w:start w:val="1"/>
      <w:numFmt w:val="upperLetter"/>
      <w:pStyle w:val="rkovnatokazatevilnotokoA1"/>
      <w:lvlText w:val="(%1)"/>
      <w:lvlJc w:val="left"/>
      <w:rPr>
        <w:rFonts w:cs="Times New Roman" w:hint="default"/>
        <w:b w:val="0"/>
        <w:bCs w:val="0"/>
        <w:i w:val="0"/>
        <w:iCs w:val="0"/>
        <w:caps w:val="0"/>
        <w:smallCaps w:val="0"/>
        <w:strike w:val="0"/>
        <w:dstrike w:val="0"/>
        <w:vanish w:val="0"/>
        <w:color w:val="000000"/>
        <w:spacing w:val="0"/>
        <w:kern w:val="0"/>
        <w:position w:val="0"/>
        <w:u w:val="none"/>
        <w:vertAlign w:val="baseline"/>
        <w:em w:val="none"/>
      </w:rPr>
    </w:lvl>
    <w:lvl w:ilvl="1" w:tplc="04240019" w:tentative="1">
      <w:start w:val="1"/>
      <w:numFmt w:val="lowerLetter"/>
      <w:lvlText w:val="%2."/>
      <w:lvlJc w:val="left"/>
      <w:pPr>
        <w:ind w:left="2222" w:hanging="360"/>
      </w:pPr>
    </w:lvl>
    <w:lvl w:ilvl="2" w:tplc="0424001B" w:tentative="1">
      <w:start w:val="1"/>
      <w:numFmt w:val="lowerRoman"/>
      <w:lvlText w:val="%3."/>
      <w:lvlJc w:val="right"/>
      <w:pPr>
        <w:ind w:left="2942" w:hanging="180"/>
      </w:pPr>
    </w:lvl>
    <w:lvl w:ilvl="3" w:tplc="0424000F" w:tentative="1">
      <w:start w:val="1"/>
      <w:numFmt w:val="decimal"/>
      <w:lvlText w:val="%4."/>
      <w:lvlJc w:val="left"/>
      <w:pPr>
        <w:ind w:left="3662" w:hanging="360"/>
      </w:pPr>
    </w:lvl>
    <w:lvl w:ilvl="4" w:tplc="04240019" w:tentative="1">
      <w:start w:val="1"/>
      <w:numFmt w:val="lowerLetter"/>
      <w:lvlText w:val="%5."/>
      <w:lvlJc w:val="left"/>
      <w:pPr>
        <w:ind w:left="4382" w:hanging="360"/>
      </w:pPr>
    </w:lvl>
    <w:lvl w:ilvl="5" w:tplc="0424001B" w:tentative="1">
      <w:start w:val="1"/>
      <w:numFmt w:val="lowerRoman"/>
      <w:lvlText w:val="%6."/>
      <w:lvlJc w:val="right"/>
      <w:pPr>
        <w:ind w:left="5102" w:hanging="180"/>
      </w:pPr>
    </w:lvl>
    <w:lvl w:ilvl="6" w:tplc="0424000F" w:tentative="1">
      <w:start w:val="1"/>
      <w:numFmt w:val="decimal"/>
      <w:lvlText w:val="%7."/>
      <w:lvlJc w:val="left"/>
      <w:pPr>
        <w:ind w:left="5822" w:hanging="360"/>
      </w:pPr>
    </w:lvl>
    <w:lvl w:ilvl="7" w:tplc="04240019" w:tentative="1">
      <w:start w:val="1"/>
      <w:numFmt w:val="lowerLetter"/>
      <w:lvlText w:val="%8."/>
      <w:lvlJc w:val="left"/>
      <w:pPr>
        <w:ind w:left="6542" w:hanging="360"/>
      </w:pPr>
    </w:lvl>
    <w:lvl w:ilvl="8" w:tplc="0424001B" w:tentative="1">
      <w:start w:val="1"/>
      <w:numFmt w:val="lowerRoman"/>
      <w:lvlText w:val="%9."/>
      <w:lvlJc w:val="right"/>
      <w:pPr>
        <w:ind w:left="7262" w:hanging="180"/>
      </w:pPr>
    </w:lvl>
  </w:abstractNum>
  <w:abstractNum w:abstractNumId="91" w15:restartNumberingAfterBreak="0">
    <w:nsid w:val="7B8869E0"/>
    <w:multiLevelType w:val="multilevel"/>
    <w:tmpl w:val="09B4B22C"/>
    <w:lvl w:ilvl="0">
      <w:start w:val="1"/>
      <w:numFmt w:val="decimal"/>
      <w:lvlText w:val="%1."/>
      <w:lvlJc w:val="left"/>
      <w:pPr>
        <w:ind w:left="357" w:hanging="357"/>
      </w:pPr>
      <w:rPr>
        <w:rFonts w:cs="Times New Roman" w:hint="default"/>
        <w:b w:val="0"/>
        <w:bCs w:val="0"/>
        <w:i w:val="0"/>
        <w:iCs w:val="0"/>
        <w:caps w:val="0"/>
        <w:smallCaps w:val="0"/>
        <w:strike w:val="0"/>
        <w:dstrike w:val="0"/>
        <w:vanish w:val="0"/>
        <w:color w:val="000000"/>
        <w:spacing w:val="0"/>
        <w:kern w:val="0"/>
        <w:position w:val="0"/>
        <w:u w:val="none"/>
        <w:vertAlign w:val="baseline"/>
        <w:em w:val="none"/>
      </w:rPr>
    </w:lvl>
    <w:lvl w:ilvl="1">
      <w:start w:val="1"/>
      <w:numFmt w:val="decimal"/>
      <w:lvlRestart w:val="0"/>
      <w:isLgl/>
      <w:lvlText w:val="%1.%2"/>
      <w:lvlJc w:val="left"/>
      <w:pPr>
        <w:ind w:left="0" w:firstLine="0"/>
      </w:pPr>
      <w:rPr>
        <w:rFonts w:cs="Times New Roman" w:hint="default"/>
        <w:b w:val="0"/>
        <w:bCs w:val="0"/>
        <w:i w:val="0"/>
        <w:iCs w:val="0"/>
        <w:caps w:val="0"/>
        <w:smallCaps w:val="0"/>
        <w:strike w:val="0"/>
        <w:dstrike w:val="0"/>
        <w:vanish w:val="0"/>
        <w:color w:val="000000"/>
        <w:spacing w:val="0"/>
        <w:kern w:val="0"/>
        <w:position w:val="0"/>
        <w:u w:val="none"/>
        <w:vertAlign w:val="baseline"/>
        <w:em w:val="none"/>
      </w:rPr>
    </w:lvl>
    <w:lvl w:ilvl="2">
      <w:start w:val="1"/>
      <w:numFmt w:val="decimal"/>
      <w:lvlRestart w:val="0"/>
      <w:isLgl/>
      <w:lvlText w:val="%1.%2.%3"/>
      <w:lvlJc w:val="left"/>
      <w:pPr>
        <w:ind w:left="0" w:firstLine="0"/>
      </w:pPr>
      <w:rPr>
        <w:rFonts w:cs="Times New Roman" w:hint="default"/>
        <w:b w:val="0"/>
        <w:bCs w:val="0"/>
        <w:i w:val="0"/>
        <w:iCs w:val="0"/>
        <w:caps w:val="0"/>
        <w:smallCaps w:val="0"/>
        <w:strike w:val="0"/>
        <w:dstrike w:val="0"/>
        <w:vanish w:val="0"/>
        <w:color w:val="000000"/>
        <w:spacing w:val="-20"/>
        <w:kern w:val="0"/>
        <w:position w:val="0"/>
        <w:u w:val="none"/>
        <w:vertAlign w:val="baseline"/>
        <w:em w:val="none"/>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92" w15:restartNumberingAfterBreak="0">
    <w:nsid w:val="7B8E38B9"/>
    <w:multiLevelType w:val="multilevel"/>
    <w:tmpl w:val="F0F48118"/>
    <w:lvl w:ilvl="0">
      <w:start w:val="1"/>
      <w:numFmt w:val="decimal"/>
      <w:lvlText w:val="%1."/>
      <w:lvlJc w:val="left"/>
      <w:pPr>
        <w:ind w:left="357" w:hanging="357"/>
      </w:pPr>
      <w:rPr>
        <w:rFonts w:hint="default"/>
      </w:rPr>
    </w:lvl>
    <w:lvl w:ilvl="1">
      <w:start w:val="1"/>
      <w:numFmt w:val="lowerLetter"/>
      <w:lvlText w:val="%2."/>
      <w:lvlJc w:val="left"/>
      <w:pPr>
        <w:ind w:left="1015" w:hanging="360"/>
      </w:pPr>
      <w:rPr>
        <w:rFonts w:hint="default"/>
      </w:rPr>
    </w:lvl>
    <w:lvl w:ilvl="2">
      <w:start w:val="1"/>
      <w:numFmt w:val="lowerRoman"/>
      <w:lvlText w:val="%3."/>
      <w:lvlJc w:val="right"/>
      <w:pPr>
        <w:ind w:left="1735" w:hanging="180"/>
      </w:pPr>
      <w:rPr>
        <w:rFonts w:hint="default"/>
      </w:rPr>
    </w:lvl>
    <w:lvl w:ilvl="3">
      <w:start w:val="1"/>
      <w:numFmt w:val="decimal"/>
      <w:lvlText w:val="%4."/>
      <w:lvlJc w:val="left"/>
      <w:pPr>
        <w:ind w:left="357" w:hanging="357"/>
      </w:pPr>
      <w:rPr>
        <w:rFonts w:hint="default"/>
      </w:rPr>
    </w:lvl>
    <w:lvl w:ilvl="4">
      <w:start w:val="1"/>
      <w:numFmt w:val="lowerLetter"/>
      <w:lvlText w:val="%5."/>
      <w:lvlJc w:val="left"/>
      <w:pPr>
        <w:ind w:left="3175" w:hanging="360"/>
      </w:pPr>
      <w:rPr>
        <w:rFonts w:hint="default"/>
      </w:rPr>
    </w:lvl>
    <w:lvl w:ilvl="5">
      <w:start w:val="1"/>
      <w:numFmt w:val="lowerRoman"/>
      <w:lvlText w:val="%6."/>
      <w:lvlJc w:val="right"/>
      <w:pPr>
        <w:ind w:left="3895" w:hanging="180"/>
      </w:pPr>
      <w:rPr>
        <w:rFonts w:hint="default"/>
      </w:rPr>
    </w:lvl>
    <w:lvl w:ilvl="6">
      <w:start w:val="1"/>
      <w:numFmt w:val="decimal"/>
      <w:lvlText w:val="%7."/>
      <w:lvlJc w:val="left"/>
      <w:pPr>
        <w:ind w:left="357" w:hanging="357"/>
      </w:pPr>
      <w:rPr>
        <w:rFonts w:hint="default"/>
      </w:rPr>
    </w:lvl>
    <w:lvl w:ilvl="7">
      <w:start w:val="1"/>
      <w:numFmt w:val="lowerLetter"/>
      <w:lvlText w:val="%8."/>
      <w:lvlJc w:val="left"/>
      <w:pPr>
        <w:ind w:left="5335" w:hanging="360"/>
      </w:pPr>
      <w:rPr>
        <w:rFonts w:hint="default"/>
      </w:rPr>
    </w:lvl>
    <w:lvl w:ilvl="8">
      <w:start w:val="1"/>
      <w:numFmt w:val="lowerRoman"/>
      <w:lvlText w:val="%9."/>
      <w:lvlJc w:val="right"/>
      <w:pPr>
        <w:ind w:left="6055" w:hanging="180"/>
      </w:pPr>
      <w:rPr>
        <w:rFonts w:hint="default"/>
      </w:rPr>
    </w:lvl>
  </w:abstractNum>
  <w:abstractNum w:abstractNumId="93" w15:restartNumberingAfterBreak="0">
    <w:nsid w:val="7DD5290C"/>
    <w:multiLevelType w:val="hybridMultilevel"/>
    <w:tmpl w:val="1D68A3F6"/>
    <w:lvl w:ilvl="0" w:tplc="1E8E7490">
      <w:start w:val="1"/>
      <w:numFmt w:val="lowerLetter"/>
      <w:pStyle w:val="rkovnatokazatevilnotokoa2"/>
      <w:lvlText w:val="(%1)"/>
      <w:lvlJc w:val="left"/>
      <w:pPr>
        <w:tabs>
          <w:tab w:val="num" w:pos="782"/>
        </w:tabs>
        <w:ind w:left="782" w:hanging="357"/>
      </w:pPr>
      <w:rPr>
        <w:rFonts w:hint="default"/>
      </w:rPr>
    </w:lvl>
    <w:lvl w:ilvl="1" w:tplc="04240019" w:tentative="1">
      <w:start w:val="1"/>
      <w:numFmt w:val="lowerLetter"/>
      <w:lvlText w:val="%2."/>
      <w:lvlJc w:val="left"/>
      <w:pPr>
        <w:ind w:left="1477" w:hanging="360"/>
      </w:pPr>
    </w:lvl>
    <w:lvl w:ilvl="2" w:tplc="0424001B" w:tentative="1">
      <w:start w:val="1"/>
      <w:numFmt w:val="lowerRoman"/>
      <w:lvlText w:val="%3."/>
      <w:lvlJc w:val="right"/>
      <w:pPr>
        <w:ind w:left="2197" w:hanging="180"/>
      </w:pPr>
    </w:lvl>
    <w:lvl w:ilvl="3" w:tplc="0424000F" w:tentative="1">
      <w:start w:val="1"/>
      <w:numFmt w:val="decimal"/>
      <w:lvlText w:val="%4."/>
      <w:lvlJc w:val="left"/>
      <w:pPr>
        <w:ind w:left="2917" w:hanging="360"/>
      </w:pPr>
    </w:lvl>
    <w:lvl w:ilvl="4" w:tplc="04240019" w:tentative="1">
      <w:start w:val="1"/>
      <w:numFmt w:val="lowerLetter"/>
      <w:lvlText w:val="%5."/>
      <w:lvlJc w:val="left"/>
      <w:pPr>
        <w:ind w:left="3637" w:hanging="360"/>
      </w:pPr>
    </w:lvl>
    <w:lvl w:ilvl="5" w:tplc="0424001B" w:tentative="1">
      <w:start w:val="1"/>
      <w:numFmt w:val="lowerRoman"/>
      <w:lvlText w:val="%6."/>
      <w:lvlJc w:val="right"/>
      <w:pPr>
        <w:ind w:left="4357" w:hanging="180"/>
      </w:pPr>
    </w:lvl>
    <w:lvl w:ilvl="6" w:tplc="0424000F" w:tentative="1">
      <w:start w:val="1"/>
      <w:numFmt w:val="decimal"/>
      <w:lvlText w:val="%7."/>
      <w:lvlJc w:val="left"/>
      <w:pPr>
        <w:ind w:left="5077" w:hanging="360"/>
      </w:pPr>
    </w:lvl>
    <w:lvl w:ilvl="7" w:tplc="04240019" w:tentative="1">
      <w:start w:val="1"/>
      <w:numFmt w:val="lowerLetter"/>
      <w:lvlText w:val="%8."/>
      <w:lvlJc w:val="left"/>
      <w:pPr>
        <w:ind w:left="5797" w:hanging="360"/>
      </w:pPr>
    </w:lvl>
    <w:lvl w:ilvl="8" w:tplc="0424001B" w:tentative="1">
      <w:start w:val="1"/>
      <w:numFmt w:val="lowerRoman"/>
      <w:lvlText w:val="%9."/>
      <w:lvlJc w:val="right"/>
      <w:pPr>
        <w:ind w:left="6517" w:hanging="180"/>
      </w:pPr>
    </w:lvl>
  </w:abstractNum>
  <w:abstractNum w:abstractNumId="94" w15:restartNumberingAfterBreak="0">
    <w:nsid w:val="7E282174"/>
    <w:multiLevelType w:val="multilevel"/>
    <w:tmpl w:val="09B4B22C"/>
    <w:lvl w:ilvl="0">
      <w:start w:val="1"/>
      <w:numFmt w:val="decimal"/>
      <w:lvlText w:val="%1."/>
      <w:lvlJc w:val="left"/>
      <w:pPr>
        <w:ind w:left="357" w:hanging="357"/>
      </w:pPr>
      <w:rPr>
        <w:rFonts w:cs="Times New Roman" w:hint="default"/>
        <w:b w:val="0"/>
        <w:bCs w:val="0"/>
        <w:i w:val="0"/>
        <w:iCs w:val="0"/>
        <w:caps w:val="0"/>
        <w:smallCaps w:val="0"/>
        <w:strike w:val="0"/>
        <w:dstrike w:val="0"/>
        <w:vanish w:val="0"/>
        <w:color w:val="000000"/>
        <w:spacing w:val="0"/>
        <w:kern w:val="0"/>
        <w:position w:val="0"/>
        <w:u w:val="none"/>
        <w:vertAlign w:val="baseline"/>
        <w:em w:val="none"/>
      </w:rPr>
    </w:lvl>
    <w:lvl w:ilvl="1">
      <w:start w:val="1"/>
      <w:numFmt w:val="decimal"/>
      <w:lvlRestart w:val="0"/>
      <w:isLgl/>
      <w:lvlText w:val="%1.%2"/>
      <w:lvlJc w:val="left"/>
      <w:pPr>
        <w:ind w:left="0" w:firstLine="0"/>
      </w:pPr>
      <w:rPr>
        <w:rFonts w:cs="Times New Roman" w:hint="default"/>
        <w:b w:val="0"/>
        <w:bCs w:val="0"/>
        <w:i w:val="0"/>
        <w:iCs w:val="0"/>
        <w:caps w:val="0"/>
        <w:smallCaps w:val="0"/>
        <w:strike w:val="0"/>
        <w:dstrike w:val="0"/>
        <w:vanish w:val="0"/>
        <w:color w:val="000000"/>
        <w:spacing w:val="0"/>
        <w:kern w:val="0"/>
        <w:position w:val="0"/>
        <w:u w:val="none"/>
        <w:vertAlign w:val="baseline"/>
        <w:em w:val="none"/>
      </w:rPr>
    </w:lvl>
    <w:lvl w:ilvl="2">
      <w:start w:val="1"/>
      <w:numFmt w:val="decimal"/>
      <w:lvlRestart w:val="0"/>
      <w:isLgl/>
      <w:lvlText w:val="%1.%2.%3"/>
      <w:lvlJc w:val="left"/>
      <w:pPr>
        <w:ind w:left="0" w:firstLine="0"/>
      </w:pPr>
      <w:rPr>
        <w:rFonts w:cs="Times New Roman" w:hint="default"/>
        <w:b w:val="0"/>
        <w:bCs w:val="0"/>
        <w:i w:val="0"/>
        <w:iCs w:val="0"/>
        <w:caps w:val="0"/>
        <w:smallCaps w:val="0"/>
        <w:strike w:val="0"/>
        <w:dstrike w:val="0"/>
        <w:vanish w:val="0"/>
        <w:color w:val="000000"/>
        <w:spacing w:val="-20"/>
        <w:kern w:val="0"/>
        <w:position w:val="0"/>
        <w:u w:val="none"/>
        <w:vertAlign w:val="baseline"/>
        <w:em w:val="none"/>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95" w15:restartNumberingAfterBreak="0">
    <w:nsid w:val="7EF96FD6"/>
    <w:multiLevelType w:val="multilevel"/>
    <w:tmpl w:val="1B62E86C"/>
    <w:lvl w:ilvl="0">
      <w:start w:val="1"/>
      <w:numFmt w:val="decimal"/>
      <w:lvlText w:val="%1)"/>
      <w:lvlJc w:val="left"/>
      <w:pPr>
        <w:ind w:left="567" w:hanging="283"/>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36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96" w15:restartNumberingAfterBreak="0">
    <w:nsid w:val="7F390DA8"/>
    <w:multiLevelType w:val="hybridMultilevel"/>
    <w:tmpl w:val="13A622EE"/>
    <w:lvl w:ilvl="0" w:tplc="76AC1A70">
      <w:start w:val="49"/>
      <w:numFmt w:val="bullet"/>
      <w:pStyle w:val="tevilnatoka"/>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7" w15:restartNumberingAfterBreak="0">
    <w:nsid w:val="7F3D22E1"/>
    <w:multiLevelType w:val="multilevel"/>
    <w:tmpl w:val="8EBC6E6A"/>
    <w:lvl w:ilvl="0">
      <w:start w:val="1"/>
      <w:numFmt w:val="decimal"/>
      <w:lvlText w:val="%1."/>
      <w:lvlJc w:val="left"/>
      <w:pPr>
        <w:ind w:left="357" w:hanging="357"/>
      </w:pPr>
      <w:rPr>
        <w:rFonts w:cs="Times New Roman" w:hint="default"/>
        <w:b w:val="0"/>
        <w:bCs w:val="0"/>
        <w:i w:val="0"/>
        <w:iCs w:val="0"/>
        <w:caps w:val="0"/>
        <w:smallCaps w:val="0"/>
        <w:strike w:val="0"/>
        <w:dstrike w:val="0"/>
        <w:vanish w:val="0"/>
        <w:color w:val="000000"/>
        <w:spacing w:val="0"/>
        <w:kern w:val="0"/>
        <w:position w:val="0"/>
        <w:u w:val="none"/>
        <w:vertAlign w:val="baseline"/>
        <w:em w:val="none"/>
      </w:rPr>
    </w:lvl>
    <w:lvl w:ilvl="1">
      <w:start w:val="1"/>
      <w:numFmt w:val="decimal"/>
      <w:lvlRestart w:val="0"/>
      <w:isLgl/>
      <w:lvlText w:val="%1.%2"/>
      <w:lvlJc w:val="left"/>
      <w:pPr>
        <w:ind w:left="0" w:firstLine="0"/>
      </w:pPr>
      <w:rPr>
        <w:rFonts w:cs="Times New Roman" w:hint="default"/>
        <w:b w:val="0"/>
        <w:bCs w:val="0"/>
        <w:i w:val="0"/>
        <w:iCs w:val="0"/>
        <w:caps w:val="0"/>
        <w:smallCaps w:val="0"/>
        <w:strike w:val="0"/>
        <w:dstrike w:val="0"/>
        <w:vanish w:val="0"/>
        <w:color w:val="000000"/>
        <w:spacing w:val="0"/>
        <w:kern w:val="0"/>
        <w:position w:val="0"/>
        <w:u w:val="none"/>
        <w:vertAlign w:val="baseline"/>
        <w:em w:val="none"/>
      </w:rPr>
    </w:lvl>
    <w:lvl w:ilvl="2">
      <w:start w:val="1"/>
      <w:numFmt w:val="decimal"/>
      <w:lvlRestart w:val="0"/>
      <w:isLgl/>
      <w:lvlText w:val="%1.%2.%3"/>
      <w:lvlJc w:val="left"/>
      <w:pPr>
        <w:ind w:left="0" w:firstLine="0"/>
      </w:pPr>
      <w:rPr>
        <w:rFonts w:cs="Times New Roman" w:hint="default"/>
        <w:b w:val="0"/>
        <w:bCs w:val="0"/>
        <w:i w:val="0"/>
        <w:iCs w:val="0"/>
        <w:caps w:val="0"/>
        <w:smallCaps w:val="0"/>
        <w:strike w:val="0"/>
        <w:dstrike w:val="0"/>
        <w:vanish w:val="0"/>
        <w:color w:val="000000"/>
        <w:spacing w:val="-20"/>
        <w:kern w:val="0"/>
        <w:position w:val="0"/>
        <w:u w:val="none"/>
        <w:vertAlign w:val="baseline"/>
        <w:em w:val="none"/>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num w:numId="1">
    <w:abstractNumId w:val="18"/>
  </w:num>
  <w:num w:numId="2">
    <w:abstractNumId w:val="68"/>
  </w:num>
  <w:num w:numId="3">
    <w:abstractNumId w:val="71"/>
  </w:num>
  <w:num w:numId="4">
    <w:abstractNumId w:val="96"/>
  </w:num>
  <w:num w:numId="5">
    <w:abstractNumId w:val="35"/>
  </w:num>
  <w:num w:numId="6">
    <w:abstractNumId w:val="31"/>
  </w:num>
  <w:num w:numId="7">
    <w:abstractNumId w:val="29"/>
  </w:num>
  <w:num w:numId="8">
    <w:abstractNumId w:val="23"/>
  </w:num>
  <w:num w:numId="9">
    <w:abstractNumId w:val="28"/>
  </w:num>
  <w:num w:numId="10">
    <w:abstractNumId w:val="50"/>
  </w:num>
  <w:num w:numId="11">
    <w:abstractNumId w:val="93"/>
  </w:num>
  <w:num w:numId="12">
    <w:abstractNumId w:val="43"/>
  </w:num>
  <w:num w:numId="13">
    <w:abstractNumId w:val="17"/>
  </w:num>
  <w:num w:numId="14">
    <w:abstractNumId w:val="48"/>
  </w:num>
  <w:num w:numId="15">
    <w:abstractNumId w:val="44"/>
  </w:num>
  <w:num w:numId="16">
    <w:abstractNumId w:val="59"/>
  </w:num>
  <w:num w:numId="17">
    <w:abstractNumId w:val="40"/>
    <w:lvlOverride w:ilvl="0">
      <w:lvl w:ilvl="0" w:tplc="E6888A80">
        <w:start w:val="1"/>
        <w:numFmt w:val="lowerRoman"/>
        <w:pStyle w:val="rkovnatokazaodstavkomi"/>
        <w:lvlText w:val="(%1)"/>
        <w:lvlJc w:val="left"/>
        <w:pPr>
          <w:tabs>
            <w:tab w:val="num" w:pos="425"/>
          </w:tabs>
          <w:ind w:left="425" w:hanging="425"/>
        </w:pPr>
        <w:rPr>
          <w:rFonts w:hint="default"/>
          <w:caps w:val="0"/>
          <w:strike w:val="0"/>
          <w:dstrike w:val="0"/>
          <w:outline w:val="0"/>
          <w:shadow w:val="0"/>
          <w:emboss w:val="0"/>
          <w:imprint w:val="0"/>
          <w:vanish w:val="0"/>
          <w:color w:val="000000"/>
          <w:spacing w:val="0"/>
          <w:sz w:val="22"/>
          <w:vertAlign w:val="baseline"/>
        </w:rPr>
      </w:lvl>
    </w:lvlOverride>
    <w:lvlOverride w:ilvl="1">
      <w:lvl w:ilvl="1" w:tplc="04240019" w:tentative="1">
        <w:start w:val="1"/>
        <w:numFmt w:val="lowerLetter"/>
        <w:lvlText w:val="%2."/>
        <w:lvlJc w:val="left"/>
        <w:pPr>
          <w:ind w:left="1440" w:hanging="360"/>
        </w:pPr>
      </w:lvl>
    </w:lvlOverride>
    <w:lvlOverride w:ilvl="2">
      <w:lvl w:ilvl="2" w:tplc="0424001B" w:tentative="1">
        <w:start w:val="1"/>
        <w:numFmt w:val="lowerRoman"/>
        <w:lvlText w:val="%3."/>
        <w:lvlJc w:val="right"/>
        <w:pPr>
          <w:ind w:left="2160" w:hanging="180"/>
        </w:pPr>
      </w:lvl>
    </w:lvlOverride>
    <w:lvlOverride w:ilvl="3">
      <w:lvl w:ilvl="3" w:tplc="0424000F" w:tentative="1">
        <w:start w:val="1"/>
        <w:numFmt w:val="decimal"/>
        <w:lvlText w:val="%4."/>
        <w:lvlJc w:val="left"/>
        <w:pPr>
          <w:ind w:left="2880" w:hanging="360"/>
        </w:pPr>
      </w:lvl>
    </w:lvlOverride>
    <w:lvlOverride w:ilvl="4">
      <w:lvl w:ilvl="4" w:tplc="04240019" w:tentative="1">
        <w:start w:val="1"/>
        <w:numFmt w:val="lowerLetter"/>
        <w:lvlText w:val="%5."/>
        <w:lvlJc w:val="left"/>
        <w:pPr>
          <w:ind w:left="3600" w:hanging="360"/>
        </w:pPr>
      </w:lvl>
    </w:lvlOverride>
    <w:lvlOverride w:ilvl="5">
      <w:lvl w:ilvl="5" w:tplc="0424001B" w:tentative="1">
        <w:start w:val="1"/>
        <w:numFmt w:val="lowerRoman"/>
        <w:lvlText w:val="%6."/>
        <w:lvlJc w:val="right"/>
        <w:pPr>
          <w:ind w:left="4320" w:hanging="180"/>
        </w:pPr>
      </w:lvl>
    </w:lvlOverride>
    <w:lvlOverride w:ilvl="6">
      <w:lvl w:ilvl="6" w:tplc="0424000F" w:tentative="1">
        <w:start w:val="1"/>
        <w:numFmt w:val="decimal"/>
        <w:lvlText w:val="%7."/>
        <w:lvlJc w:val="left"/>
        <w:pPr>
          <w:ind w:left="5040" w:hanging="360"/>
        </w:pPr>
      </w:lvl>
    </w:lvlOverride>
    <w:lvlOverride w:ilvl="7">
      <w:lvl w:ilvl="7" w:tplc="04240019" w:tentative="1">
        <w:start w:val="1"/>
        <w:numFmt w:val="lowerLetter"/>
        <w:lvlText w:val="%8."/>
        <w:lvlJc w:val="left"/>
        <w:pPr>
          <w:ind w:left="5760" w:hanging="360"/>
        </w:pPr>
      </w:lvl>
    </w:lvlOverride>
    <w:lvlOverride w:ilvl="8">
      <w:lvl w:ilvl="8" w:tplc="0424001B" w:tentative="1">
        <w:start w:val="1"/>
        <w:numFmt w:val="lowerRoman"/>
        <w:lvlText w:val="%9."/>
        <w:lvlJc w:val="right"/>
        <w:pPr>
          <w:ind w:left="6480" w:hanging="180"/>
        </w:pPr>
      </w:lvl>
    </w:lvlOverride>
  </w:num>
  <w:num w:numId="18">
    <w:abstractNumId w:val="34"/>
  </w:num>
  <w:num w:numId="19">
    <w:abstractNumId w:val="73"/>
  </w:num>
  <w:num w:numId="20">
    <w:abstractNumId w:val="90"/>
  </w:num>
  <w:num w:numId="21">
    <w:abstractNumId w:val="37"/>
  </w:num>
  <w:num w:numId="22">
    <w:abstractNumId w:val="6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89"/>
  </w:num>
  <w:num w:numId="24">
    <w:abstractNumId w:val="10"/>
  </w:num>
  <w:num w:numId="25">
    <w:abstractNumId w:val="61"/>
  </w:num>
  <w:num w:numId="26">
    <w:abstractNumId w:val="6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80"/>
  </w:num>
  <w:num w:numId="28">
    <w:abstractNumId w:val="6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75"/>
  </w:num>
  <w:num w:numId="30">
    <w:abstractNumId w:val="55"/>
  </w:num>
  <w:num w:numId="31">
    <w:abstractNumId w:val="6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6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6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6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6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6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6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6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6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6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6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abstractNumId w:val="6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6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14"/>
  </w:num>
  <w:num w:numId="45">
    <w:abstractNumId w:val="58"/>
  </w:num>
  <w:num w:numId="46">
    <w:abstractNumId w:val="65"/>
  </w:num>
  <w:num w:numId="47">
    <w:abstractNumId w:val="6"/>
  </w:num>
  <w:num w:numId="48">
    <w:abstractNumId w:val="7"/>
  </w:num>
  <w:num w:numId="49">
    <w:abstractNumId w:val="62"/>
  </w:num>
  <w:num w:numId="50">
    <w:abstractNumId w:val="12"/>
  </w:num>
  <w:num w:numId="51">
    <w:abstractNumId w:val="46"/>
  </w:num>
  <w:num w:numId="52">
    <w:abstractNumId w:val="81"/>
  </w:num>
  <w:num w:numId="53">
    <w:abstractNumId w:val="57"/>
  </w:num>
  <w:num w:numId="54">
    <w:abstractNumId w:val="72"/>
  </w:num>
  <w:num w:numId="55">
    <w:abstractNumId w:val="55"/>
    <w:lvlOverride w:ilvl="0">
      <w:lvl w:ilvl="0">
        <w:start w:val="1"/>
        <w:numFmt w:val="lowerLetter"/>
        <w:lvlText w:val="%1)"/>
        <w:lvlJc w:val="left"/>
        <w:pPr>
          <w:ind w:left="357" w:hanging="357"/>
        </w:pPr>
        <w:rPr>
          <w:rFonts w:ascii="Arial" w:hAnsi="Arial" w:hint="default"/>
          <w:caps w:val="0"/>
          <w:strike w:val="0"/>
          <w:dstrike w:val="0"/>
          <w:vanish w:val="0"/>
          <w:color w:val="000000"/>
          <w:sz w:val="20"/>
          <w:vertAlign w:val="baseline"/>
        </w:rPr>
      </w:lvl>
    </w:lvlOverride>
    <w:lvlOverride w:ilvl="1">
      <w:lvl w:ilvl="1">
        <w:start w:val="1"/>
        <w:numFmt w:val="lowerLetter"/>
        <w:lvlText w:val="%2."/>
        <w:lvlJc w:val="left"/>
        <w:pPr>
          <w:ind w:left="1440" w:hanging="360"/>
        </w:pPr>
        <w:rPr>
          <w:rFonts w:hint="default"/>
        </w:rPr>
      </w:lvl>
    </w:lvlOverride>
    <w:lvlOverride w:ilvl="2">
      <w:lvl w:ilvl="2">
        <w:start w:val="1"/>
        <w:numFmt w:val="lowerRoman"/>
        <w:lvlText w:val="%3."/>
        <w:lvlJc w:val="right"/>
        <w:pPr>
          <w:ind w:left="2160" w:hanging="180"/>
        </w:pPr>
        <w:rPr>
          <w:rFonts w:hint="default"/>
        </w:rPr>
      </w:lvl>
    </w:lvlOverride>
    <w:lvlOverride w:ilvl="3">
      <w:lvl w:ilvl="3">
        <w:start w:val="1"/>
        <w:numFmt w:val="decimal"/>
        <w:lvlText w:val="%4."/>
        <w:lvlJc w:val="left"/>
        <w:pPr>
          <w:ind w:left="284" w:hanging="284"/>
        </w:pPr>
        <w:rPr>
          <w:rFonts w:hint="default"/>
        </w:rPr>
      </w:lvl>
    </w:lvlOverride>
    <w:lvlOverride w:ilvl="4">
      <w:lvl w:ilvl="4">
        <w:start w:val="1"/>
        <w:numFmt w:val="lowerLetter"/>
        <w:lvlText w:val="%5."/>
        <w:lvlJc w:val="left"/>
        <w:pPr>
          <w:ind w:left="3600" w:hanging="360"/>
        </w:pPr>
        <w:rPr>
          <w:rFonts w:hint="default"/>
        </w:rPr>
      </w:lvl>
    </w:lvlOverride>
    <w:lvlOverride w:ilvl="5">
      <w:lvl w:ilvl="5">
        <w:start w:val="1"/>
        <w:numFmt w:val="lowerRoman"/>
        <w:lvlText w:val="%6."/>
        <w:lvlJc w:val="right"/>
        <w:pPr>
          <w:ind w:left="4320" w:hanging="180"/>
        </w:pPr>
        <w:rPr>
          <w:rFonts w:hint="default"/>
        </w:rPr>
      </w:lvl>
    </w:lvlOverride>
    <w:lvlOverride w:ilvl="6">
      <w:lvl w:ilvl="6">
        <w:start w:val="1"/>
        <w:numFmt w:val="decimal"/>
        <w:lvlText w:val="%7."/>
        <w:lvlJc w:val="left"/>
        <w:pPr>
          <w:ind w:left="284" w:hanging="284"/>
        </w:pPr>
        <w:rPr>
          <w:rFonts w:hint="default"/>
        </w:rPr>
      </w:lvl>
    </w:lvlOverride>
    <w:lvlOverride w:ilvl="7">
      <w:lvl w:ilvl="7">
        <w:start w:val="1"/>
        <w:numFmt w:val="lowerLetter"/>
        <w:lvlText w:val="%8."/>
        <w:lvlJc w:val="left"/>
        <w:pPr>
          <w:ind w:left="5760" w:hanging="360"/>
        </w:pPr>
        <w:rPr>
          <w:rFonts w:hint="default"/>
        </w:rPr>
      </w:lvl>
    </w:lvlOverride>
    <w:lvlOverride w:ilvl="8">
      <w:lvl w:ilvl="8">
        <w:start w:val="1"/>
        <w:numFmt w:val="lowerRoman"/>
        <w:lvlText w:val="%9."/>
        <w:lvlJc w:val="right"/>
        <w:pPr>
          <w:ind w:left="6480" w:hanging="180"/>
        </w:pPr>
        <w:rPr>
          <w:rFonts w:hint="default"/>
        </w:rPr>
      </w:lvl>
    </w:lvlOverride>
  </w:num>
  <w:num w:numId="56">
    <w:abstractNumId w:val="55"/>
    <w:lvlOverride w:ilvl="0">
      <w:lvl w:ilvl="0">
        <w:start w:val="1"/>
        <w:numFmt w:val="lowerLetter"/>
        <w:lvlText w:val="%1)"/>
        <w:lvlJc w:val="left"/>
        <w:pPr>
          <w:ind w:left="357" w:hanging="357"/>
        </w:pPr>
        <w:rPr>
          <w:rFonts w:ascii="Arial" w:hAnsi="Arial" w:hint="default"/>
          <w:caps w:val="0"/>
          <w:strike w:val="0"/>
          <w:dstrike w:val="0"/>
          <w:vanish w:val="0"/>
          <w:color w:val="000000"/>
          <w:sz w:val="20"/>
          <w:vertAlign w:val="baseline"/>
        </w:rPr>
      </w:lvl>
    </w:lvlOverride>
    <w:lvlOverride w:ilvl="1">
      <w:lvl w:ilvl="1">
        <w:start w:val="1"/>
        <w:numFmt w:val="lowerLetter"/>
        <w:lvlText w:val="%2."/>
        <w:lvlJc w:val="left"/>
        <w:pPr>
          <w:ind w:left="1440" w:hanging="360"/>
        </w:pPr>
        <w:rPr>
          <w:rFonts w:hint="default"/>
        </w:rPr>
      </w:lvl>
    </w:lvlOverride>
    <w:lvlOverride w:ilvl="2">
      <w:lvl w:ilvl="2">
        <w:start w:val="1"/>
        <w:numFmt w:val="lowerRoman"/>
        <w:lvlText w:val="%3."/>
        <w:lvlJc w:val="right"/>
        <w:pPr>
          <w:ind w:left="2160" w:hanging="180"/>
        </w:pPr>
        <w:rPr>
          <w:rFonts w:hint="default"/>
        </w:rPr>
      </w:lvl>
    </w:lvlOverride>
    <w:lvlOverride w:ilvl="3">
      <w:lvl w:ilvl="3">
        <w:start w:val="1"/>
        <w:numFmt w:val="decimal"/>
        <w:lvlText w:val="%4."/>
        <w:lvlJc w:val="left"/>
        <w:pPr>
          <w:ind w:left="284" w:hanging="284"/>
        </w:pPr>
        <w:rPr>
          <w:rFonts w:hint="default"/>
        </w:rPr>
      </w:lvl>
    </w:lvlOverride>
    <w:lvlOverride w:ilvl="4">
      <w:lvl w:ilvl="4">
        <w:start w:val="1"/>
        <w:numFmt w:val="lowerLetter"/>
        <w:lvlText w:val="%5."/>
        <w:lvlJc w:val="left"/>
        <w:pPr>
          <w:ind w:left="3600" w:hanging="360"/>
        </w:pPr>
        <w:rPr>
          <w:rFonts w:hint="default"/>
        </w:rPr>
      </w:lvl>
    </w:lvlOverride>
    <w:lvlOverride w:ilvl="5">
      <w:lvl w:ilvl="5">
        <w:start w:val="1"/>
        <w:numFmt w:val="lowerRoman"/>
        <w:lvlText w:val="%6."/>
        <w:lvlJc w:val="right"/>
        <w:pPr>
          <w:ind w:left="4320" w:hanging="180"/>
        </w:pPr>
        <w:rPr>
          <w:rFonts w:hint="default"/>
        </w:rPr>
      </w:lvl>
    </w:lvlOverride>
    <w:lvlOverride w:ilvl="6">
      <w:lvl w:ilvl="6">
        <w:start w:val="1"/>
        <w:numFmt w:val="decimal"/>
        <w:lvlText w:val="%7."/>
        <w:lvlJc w:val="left"/>
        <w:pPr>
          <w:ind w:left="5040" w:hanging="360"/>
        </w:pPr>
        <w:rPr>
          <w:rFonts w:hint="default"/>
        </w:rPr>
      </w:lvl>
    </w:lvlOverride>
    <w:lvlOverride w:ilvl="7">
      <w:lvl w:ilvl="7">
        <w:start w:val="1"/>
        <w:numFmt w:val="lowerLetter"/>
        <w:lvlText w:val="%8."/>
        <w:lvlJc w:val="left"/>
        <w:pPr>
          <w:ind w:left="5760" w:hanging="360"/>
        </w:pPr>
        <w:rPr>
          <w:rFonts w:hint="default"/>
        </w:rPr>
      </w:lvl>
    </w:lvlOverride>
    <w:lvlOverride w:ilvl="8">
      <w:lvl w:ilvl="8">
        <w:start w:val="1"/>
        <w:numFmt w:val="lowerRoman"/>
        <w:lvlText w:val="%9."/>
        <w:lvlJc w:val="right"/>
        <w:pPr>
          <w:ind w:left="6480" w:hanging="180"/>
        </w:pPr>
        <w:rPr>
          <w:rFonts w:hint="default"/>
        </w:rPr>
      </w:lvl>
    </w:lvlOverride>
  </w:num>
  <w:num w:numId="57">
    <w:abstractNumId w:val="74"/>
  </w:num>
  <w:num w:numId="58">
    <w:abstractNumId w:val="41"/>
  </w:num>
  <w:num w:numId="59">
    <w:abstractNumId w:val="2"/>
  </w:num>
  <w:num w:numId="60">
    <w:abstractNumId w:val="88"/>
  </w:num>
  <w:num w:numId="61">
    <w:abstractNumId w:val="8"/>
  </w:num>
  <w:num w:numId="62">
    <w:abstractNumId w:val="97"/>
  </w:num>
  <w:num w:numId="63">
    <w:abstractNumId w:val="4"/>
  </w:num>
  <w:num w:numId="64">
    <w:abstractNumId w:val="11"/>
  </w:num>
  <w:num w:numId="65">
    <w:abstractNumId w:val="76"/>
  </w:num>
  <w:num w:numId="66">
    <w:abstractNumId w:val="60"/>
  </w:num>
  <w:num w:numId="67">
    <w:abstractNumId w:val="21"/>
  </w:num>
  <w:num w:numId="68">
    <w:abstractNumId w:val="26"/>
  </w:num>
  <w:num w:numId="69">
    <w:abstractNumId w:val="63"/>
  </w:num>
  <w:num w:numId="70">
    <w:abstractNumId w:val="84"/>
  </w:num>
  <w:num w:numId="71">
    <w:abstractNumId w:val="49"/>
  </w:num>
  <w:num w:numId="72">
    <w:abstractNumId w:val="45"/>
  </w:num>
  <w:num w:numId="73">
    <w:abstractNumId w:val="67"/>
  </w:num>
  <w:num w:numId="74">
    <w:abstractNumId w:val="47"/>
  </w:num>
  <w:num w:numId="75">
    <w:abstractNumId w:val="51"/>
  </w:num>
  <w:num w:numId="76">
    <w:abstractNumId w:val="25"/>
  </w:num>
  <w:num w:numId="77">
    <w:abstractNumId w:val="94"/>
  </w:num>
  <w:num w:numId="78">
    <w:abstractNumId w:val="19"/>
  </w:num>
  <w:num w:numId="79">
    <w:abstractNumId w:val="42"/>
  </w:num>
  <w:num w:numId="80">
    <w:abstractNumId w:val="24"/>
  </w:num>
  <w:num w:numId="81">
    <w:abstractNumId w:val="92"/>
  </w:num>
  <w:num w:numId="82">
    <w:abstractNumId w:val="87"/>
  </w:num>
  <w:num w:numId="83">
    <w:abstractNumId w:val="38"/>
  </w:num>
  <w:num w:numId="84">
    <w:abstractNumId w:val="87"/>
    <w:lvlOverride w:ilvl="0">
      <w:lvl w:ilvl="0">
        <w:start w:val="1"/>
        <w:numFmt w:val="decimal"/>
        <w:lvlText w:val="%1."/>
        <w:lvlJc w:val="left"/>
        <w:pPr>
          <w:ind w:left="360" w:hanging="360"/>
        </w:pPr>
        <w:rPr>
          <w:rFonts w:hint="default"/>
        </w:rPr>
      </w:lvl>
    </w:lvlOverride>
    <w:lvlOverride w:ilvl="1">
      <w:lvl w:ilvl="1">
        <w:start w:val="1"/>
        <w:numFmt w:val="lowerLetter"/>
        <w:lvlText w:val="%2)"/>
        <w:lvlJc w:val="left"/>
        <w:pPr>
          <w:ind w:left="720" w:hanging="360"/>
        </w:pPr>
        <w:rPr>
          <w:rFonts w:hint="default"/>
        </w:rPr>
      </w:lvl>
    </w:lvlOverride>
    <w:lvlOverride w:ilvl="2">
      <w:lvl w:ilvl="2">
        <w:start w:val="1"/>
        <w:numFmt w:val="lowerRoman"/>
        <w:lvlText w:val="%3)"/>
        <w:lvlJc w:val="left"/>
        <w:pPr>
          <w:ind w:left="1080" w:hanging="360"/>
        </w:pPr>
        <w:rPr>
          <w:rFonts w:hint="default"/>
        </w:rPr>
      </w:lvl>
    </w:lvlOverride>
    <w:lvlOverride w:ilvl="3">
      <w:lvl w:ilvl="3">
        <w:start w:val="1"/>
        <w:numFmt w:val="decimal"/>
        <w:lvlText w:val="(%4)"/>
        <w:lvlJc w:val="left"/>
        <w:pPr>
          <w:ind w:left="1440" w:hanging="360"/>
        </w:pPr>
        <w:rPr>
          <w:rFonts w:hint="default"/>
        </w:rPr>
      </w:lvl>
    </w:lvlOverride>
    <w:lvlOverride w:ilvl="4">
      <w:lvl w:ilvl="4">
        <w:start w:val="1"/>
        <w:numFmt w:val="lowerLetter"/>
        <w:lvlText w:val="(%5)"/>
        <w:lvlJc w:val="left"/>
        <w:pPr>
          <w:ind w:left="1800" w:hanging="360"/>
        </w:pPr>
        <w:rPr>
          <w:rFonts w:hint="default"/>
        </w:rPr>
      </w:lvl>
    </w:lvlOverride>
    <w:lvlOverride w:ilvl="5">
      <w:lvl w:ilvl="5">
        <w:start w:val="1"/>
        <w:numFmt w:val="lowerRoman"/>
        <w:lvlText w:val="(%6)"/>
        <w:lvlJc w:val="left"/>
        <w:pPr>
          <w:ind w:left="2160" w:hanging="360"/>
        </w:pPr>
        <w:rPr>
          <w:rFonts w:hint="default"/>
        </w:rPr>
      </w:lvl>
    </w:lvlOverride>
    <w:lvlOverride w:ilvl="6">
      <w:lvl w:ilvl="6">
        <w:start w:val="1"/>
        <w:numFmt w:val="decimal"/>
        <w:lvlText w:val="%7."/>
        <w:lvlJc w:val="left"/>
        <w:pPr>
          <w:ind w:left="357" w:hanging="357"/>
        </w:pPr>
        <w:rPr>
          <w:rFonts w:hint="default"/>
        </w:rPr>
      </w:lvl>
    </w:lvlOverride>
    <w:lvlOverride w:ilvl="7">
      <w:lvl w:ilvl="7">
        <w:start w:val="1"/>
        <w:numFmt w:val="lowerLetter"/>
        <w:lvlText w:val="%8."/>
        <w:lvlJc w:val="left"/>
        <w:pPr>
          <w:ind w:left="2880" w:hanging="360"/>
        </w:pPr>
        <w:rPr>
          <w:rFonts w:hint="default"/>
        </w:rPr>
      </w:lvl>
    </w:lvlOverride>
    <w:lvlOverride w:ilvl="8">
      <w:lvl w:ilvl="8">
        <w:start w:val="1"/>
        <w:numFmt w:val="lowerRoman"/>
        <w:lvlText w:val="%9."/>
        <w:lvlJc w:val="left"/>
        <w:pPr>
          <w:ind w:left="3240" w:hanging="360"/>
        </w:pPr>
        <w:rPr>
          <w:rFonts w:hint="default"/>
        </w:rPr>
      </w:lvl>
    </w:lvlOverride>
  </w:num>
  <w:num w:numId="85">
    <w:abstractNumId w:val="9"/>
  </w:num>
  <w:num w:numId="86">
    <w:abstractNumId w:val="91"/>
  </w:num>
  <w:num w:numId="87">
    <w:abstractNumId w:val="69"/>
  </w:num>
  <w:num w:numId="88">
    <w:abstractNumId w:val="3"/>
  </w:num>
  <w:num w:numId="89">
    <w:abstractNumId w:val="33"/>
  </w:num>
  <w:num w:numId="90">
    <w:abstractNumId w:val="77"/>
  </w:num>
  <w:num w:numId="91">
    <w:abstractNumId w:val="78"/>
  </w:num>
  <w:num w:numId="92">
    <w:abstractNumId w:val="15"/>
  </w:num>
  <w:num w:numId="93">
    <w:abstractNumId w:val="39"/>
  </w:num>
  <w:num w:numId="94">
    <w:abstractNumId w:val="54"/>
  </w:num>
  <w:num w:numId="95">
    <w:abstractNumId w:val="82"/>
  </w:num>
  <w:num w:numId="96">
    <w:abstractNumId w:val="27"/>
  </w:num>
  <w:num w:numId="97">
    <w:abstractNumId w:val="30"/>
  </w:num>
  <w:num w:numId="98">
    <w:abstractNumId w:val="0"/>
  </w:num>
  <w:num w:numId="99">
    <w:abstractNumId w:val="32"/>
  </w:num>
  <w:num w:numId="100">
    <w:abstractNumId w:val="95"/>
  </w:num>
  <w:num w:numId="101">
    <w:abstractNumId w:val="75"/>
    <w:lvlOverride w:ilvl="0">
      <w:lvl w:ilvl="0">
        <w:start w:val="1"/>
        <w:numFmt w:val="bullet"/>
        <w:lvlText w:val="-"/>
        <w:lvlJc w:val="left"/>
        <w:pPr>
          <w:tabs>
            <w:tab w:val="num" w:pos="567"/>
          </w:tabs>
          <w:ind w:left="851" w:hanging="284"/>
        </w:pPr>
        <w:rPr>
          <w:rFonts w:ascii="Arial" w:hAnsi="Arial" w:hint="default"/>
        </w:rPr>
      </w:lvl>
    </w:lvlOverride>
    <w:lvlOverride w:ilvl="1">
      <w:lvl w:ilvl="1">
        <w:start w:val="1"/>
        <w:numFmt w:val="bullet"/>
        <w:lvlText w:val="o"/>
        <w:lvlJc w:val="left"/>
        <w:pPr>
          <w:tabs>
            <w:tab w:val="num" w:pos="1440"/>
          </w:tabs>
          <w:ind w:left="1440" w:hanging="360"/>
        </w:pPr>
        <w:rPr>
          <w:rFonts w:ascii="Courier New" w:hAnsi="Courier New" w:cs="Courier New" w:hint="default"/>
        </w:rPr>
      </w:lvl>
    </w:lvlOverride>
    <w:lvlOverride w:ilvl="2">
      <w:lvl w:ilvl="2">
        <w:start w:val="1"/>
        <w:numFmt w:val="bullet"/>
        <w:lvlText w:val=""/>
        <w:lvlJc w:val="left"/>
        <w:pPr>
          <w:tabs>
            <w:tab w:val="num" w:pos="2160"/>
          </w:tabs>
          <w:ind w:left="2160" w:hanging="360"/>
        </w:pPr>
        <w:rPr>
          <w:rFonts w:ascii="Wingdings" w:hAnsi="Wingdings" w:hint="default"/>
        </w:rPr>
      </w:lvl>
    </w:lvlOverride>
    <w:lvlOverride w:ilvl="3">
      <w:lvl w:ilvl="3">
        <w:start w:val="1"/>
        <w:numFmt w:val="bullet"/>
        <w:lvlText w:val=""/>
        <w:lvlJc w:val="left"/>
        <w:pPr>
          <w:tabs>
            <w:tab w:val="num" w:pos="2880"/>
          </w:tabs>
          <w:ind w:left="2880" w:hanging="360"/>
        </w:pPr>
        <w:rPr>
          <w:rFonts w:ascii="Symbol" w:hAnsi="Symbol" w:hint="default"/>
        </w:rPr>
      </w:lvl>
    </w:lvlOverride>
    <w:lvlOverride w:ilvl="4">
      <w:lvl w:ilvl="4">
        <w:start w:val="1"/>
        <w:numFmt w:val="bullet"/>
        <w:lvlText w:val="o"/>
        <w:lvlJc w:val="left"/>
        <w:pPr>
          <w:tabs>
            <w:tab w:val="num" w:pos="3600"/>
          </w:tabs>
          <w:ind w:left="3600" w:hanging="360"/>
        </w:pPr>
        <w:rPr>
          <w:rFonts w:ascii="Courier New" w:hAnsi="Courier New" w:cs="Courier New" w:hint="default"/>
        </w:rPr>
      </w:lvl>
    </w:lvlOverride>
    <w:lvlOverride w:ilvl="5">
      <w:lvl w:ilvl="5">
        <w:start w:val="1"/>
        <w:numFmt w:val="bullet"/>
        <w:lvlText w:val=""/>
        <w:lvlJc w:val="left"/>
        <w:pPr>
          <w:tabs>
            <w:tab w:val="num" w:pos="4320"/>
          </w:tabs>
          <w:ind w:left="4320" w:hanging="360"/>
        </w:pPr>
        <w:rPr>
          <w:rFonts w:ascii="Wingdings" w:hAnsi="Wingdings" w:hint="default"/>
        </w:rPr>
      </w:lvl>
    </w:lvlOverride>
    <w:lvlOverride w:ilvl="6">
      <w:lvl w:ilvl="6">
        <w:start w:val="1"/>
        <w:numFmt w:val="bullet"/>
        <w:lvlText w:val=""/>
        <w:lvlJc w:val="left"/>
        <w:pPr>
          <w:tabs>
            <w:tab w:val="num" w:pos="5040"/>
          </w:tabs>
          <w:ind w:left="5040" w:hanging="360"/>
        </w:pPr>
        <w:rPr>
          <w:rFonts w:ascii="Symbol" w:hAnsi="Symbol" w:hint="default"/>
        </w:rPr>
      </w:lvl>
    </w:lvlOverride>
    <w:lvlOverride w:ilvl="7">
      <w:lvl w:ilvl="7">
        <w:start w:val="1"/>
        <w:numFmt w:val="bullet"/>
        <w:lvlText w:val="o"/>
        <w:lvlJc w:val="left"/>
        <w:pPr>
          <w:tabs>
            <w:tab w:val="num" w:pos="5760"/>
          </w:tabs>
          <w:ind w:left="5760" w:hanging="360"/>
        </w:pPr>
        <w:rPr>
          <w:rFonts w:ascii="Courier New" w:hAnsi="Courier New" w:cs="Courier New" w:hint="default"/>
        </w:rPr>
      </w:lvl>
    </w:lvlOverride>
    <w:lvlOverride w:ilvl="8">
      <w:lvl w:ilvl="8">
        <w:start w:val="1"/>
        <w:numFmt w:val="bullet"/>
        <w:lvlText w:val=""/>
        <w:lvlJc w:val="left"/>
        <w:pPr>
          <w:tabs>
            <w:tab w:val="num" w:pos="6480"/>
          </w:tabs>
          <w:ind w:left="6480" w:hanging="360"/>
        </w:pPr>
        <w:rPr>
          <w:rFonts w:ascii="Wingdings" w:hAnsi="Wingdings" w:hint="default"/>
        </w:rPr>
      </w:lvl>
    </w:lvlOverride>
  </w:num>
  <w:num w:numId="102">
    <w:abstractNumId w:val="20"/>
  </w:num>
  <w:num w:numId="103">
    <w:abstractNumId w:val="1"/>
  </w:num>
  <w:num w:numId="104">
    <w:abstractNumId w:val="56"/>
  </w:num>
  <w:num w:numId="105">
    <w:abstractNumId w:val="85"/>
  </w:num>
  <w:num w:numId="106">
    <w:abstractNumId w:val="22"/>
  </w:num>
  <w:num w:numId="107">
    <w:abstractNumId w:val="79"/>
  </w:num>
  <w:num w:numId="108">
    <w:abstractNumId w:val="16"/>
  </w:num>
  <w:num w:numId="109">
    <w:abstractNumId w:val="13"/>
  </w:num>
  <w:num w:numId="110">
    <w:abstractNumId w:val="64"/>
  </w:num>
  <w:num w:numId="111">
    <w:abstractNumId w:val="70"/>
  </w:num>
  <w:num w:numId="112">
    <w:abstractNumId w:val="53"/>
  </w:num>
  <w:num w:numId="113">
    <w:abstractNumId w:val="83"/>
  </w:num>
  <w:num w:numId="114">
    <w:abstractNumId w:val="5"/>
  </w:num>
  <w:num w:numId="115">
    <w:abstractNumId w:val="86"/>
  </w:num>
  <w:num w:numId="116">
    <w:abstractNumId w:val="78"/>
  </w:num>
  <w:num w:numId="117">
    <w:abstractNumId w:val="66"/>
  </w:num>
  <w:num w:numId="118">
    <w:abstractNumId w:val="36"/>
  </w:num>
  <w:num w:numId="119">
    <w:abstractNumId w:val="52"/>
  </w:num>
  <w:numIdMacAtCleanup w:val="1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removeDateAndTime/>
  <w:defaultTabStop w:val="708"/>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87D26"/>
    <w:rsid w:val="000007ED"/>
    <w:rsid w:val="00000DA0"/>
    <w:rsid w:val="00001B32"/>
    <w:rsid w:val="000022A1"/>
    <w:rsid w:val="0000251A"/>
    <w:rsid w:val="00003DA4"/>
    <w:rsid w:val="00004A4B"/>
    <w:rsid w:val="00005887"/>
    <w:rsid w:val="00006BF0"/>
    <w:rsid w:val="00007FF9"/>
    <w:rsid w:val="00012F38"/>
    <w:rsid w:val="00013467"/>
    <w:rsid w:val="000146FA"/>
    <w:rsid w:val="00014AE4"/>
    <w:rsid w:val="00015041"/>
    <w:rsid w:val="00015604"/>
    <w:rsid w:val="000158E1"/>
    <w:rsid w:val="00016494"/>
    <w:rsid w:val="000168D0"/>
    <w:rsid w:val="0001707F"/>
    <w:rsid w:val="00021579"/>
    <w:rsid w:val="000216C1"/>
    <w:rsid w:val="00021ADF"/>
    <w:rsid w:val="0002204E"/>
    <w:rsid w:val="00022758"/>
    <w:rsid w:val="00022928"/>
    <w:rsid w:val="00022F36"/>
    <w:rsid w:val="00023272"/>
    <w:rsid w:val="00023E03"/>
    <w:rsid w:val="000251BC"/>
    <w:rsid w:val="00025A4B"/>
    <w:rsid w:val="00026AC8"/>
    <w:rsid w:val="0002702B"/>
    <w:rsid w:val="00031912"/>
    <w:rsid w:val="00031F21"/>
    <w:rsid w:val="00033AE6"/>
    <w:rsid w:val="000348DE"/>
    <w:rsid w:val="00035243"/>
    <w:rsid w:val="00035636"/>
    <w:rsid w:val="00035DF4"/>
    <w:rsid w:val="0004046A"/>
    <w:rsid w:val="0004052A"/>
    <w:rsid w:val="0004091A"/>
    <w:rsid w:val="000418FE"/>
    <w:rsid w:val="00041987"/>
    <w:rsid w:val="00041C94"/>
    <w:rsid w:val="000437F0"/>
    <w:rsid w:val="0004484C"/>
    <w:rsid w:val="00044A8E"/>
    <w:rsid w:val="00044C45"/>
    <w:rsid w:val="00045F89"/>
    <w:rsid w:val="0004608B"/>
    <w:rsid w:val="00046CF3"/>
    <w:rsid w:val="0004750F"/>
    <w:rsid w:val="000508E8"/>
    <w:rsid w:val="00050A2D"/>
    <w:rsid w:val="00051104"/>
    <w:rsid w:val="0005139E"/>
    <w:rsid w:val="00051FA0"/>
    <w:rsid w:val="00052901"/>
    <w:rsid w:val="0005335D"/>
    <w:rsid w:val="00053879"/>
    <w:rsid w:val="00054B03"/>
    <w:rsid w:val="000554E6"/>
    <w:rsid w:val="0005581E"/>
    <w:rsid w:val="0005588D"/>
    <w:rsid w:val="00056534"/>
    <w:rsid w:val="00056C15"/>
    <w:rsid w:val="000604EB"/>
    <w:rsid w:val="00060AD0"/>
    <w:rsid w:val="00061813"/>
    <w:rsid w:val="00062665"/>
    <w:rsid w:val="00062841"/>
    <w:rsid w:val="00062938"/>
    <w:rsid w:val="000631C0"/>
    <w:rsid w:val="000642E0"/>
    <w:rsid w:val="0006692E"/>
    <w:rsid w:val="00067424"/>
    <w:rsid w:val="00067B47"/>
    <w:rsid w:val="000705D4"/>
    <w:rsid w:val="00070AF2"/>
    <w:rsid w:val="00070F3B"/>
    <w:rsid w:val="0007246B"/>
    <w:rsid w:val="000724C3"/>
    <w:rsid w:val="0007418F"/>
    <w:rsid w:val="00075735"/>
    <w:rsid w:val="000764E4"/>
    <w:rsid w:val="00076AE6"/>
    <w:rsid w:val="00076DDF"/>
    <w:rsid w:val="00076EF0"/>
    <w:rsid w:val="000805B4"/>
    <w:rsid w:val="00080CFD"/>
    <w:rsid w:val="00080F0B"/>
    <w:rsid w:val="000819F5"/>
    <w:rsid w:val="00082AB8"/>
    <w:rsid w:val="0008349A"/>
    <w:rsid w:val="0008378F"/>
    <w:rsid w:val="00084527"/>
    <w:rsid w:val="00084647"/>
    <w:rsid w:val="0008536F"/>
    <w:rsid w:val="000856AB"/>
    <w:rsid w:val="0008582C"/>
    <w:rsid w:val="00085D58"/>
    <w:rsid w:val="00086D78"/>
    <w:rsid w:val="00090647"/>
    <w:rsid w:val="00091264"/>
    <w:rsid w:val="00091FA3"/>
    <w:rsid w:val="00092065"/>
    <w:rsid w:val="0009276C"/>
    <w:rsid w:val="0009317B"/>
    <w:rsid w:val="00093558"/>
    <w:rsid w:val="00093B7C"/>
    <w:rsid w:val="00094284"/>
    <w:rsid w:val="00094440"/>
    <w:rsid w:val="000947E5"/>
    <w:rsid w:val="00095DD1"/>
    <w:rsid w:val="00095EEA"/>
    <w:rsid w:val="00096758"/>
    <w:rsid w:val="00097BBD"/>
    <w:rsid w:val="000A00D1"/>
    <w:rsid w:val="000A0EFB"/>
    <w:rsid w:val="000A1105"/>
    <w:rsid w:val="000A18B8"/>
    <w:rsid w:val="000A2708"/>
    <w:rsid w:val="000A3631"/>
    <w:rsid w:val="000A3B05"/>
    <w:rsid w:val="000A5DFE"/>
    <w:rsid w:val="000A68CA"/>
    <w:rsid w:val="000A6B55"/>
    <w:rsid w:val="000A77CE"/>
    <w:rsid w:val="000A7A1D"/>
    <w:rsid w:val="000B129E"/>
    <w:rsid w:val="000B25A1"/>
    <w:rsid w:val="000B261B"/>
    <w:rsid w:val="000B2653"/>
    <w:rsid w:val="000B2850"/>
    <w:rsid w:val="000B314A"/>
    <w:rsid w:val="000B345A"/>
    <w:rsid w:val="000B38AB"/>
    <w:rsid w:val="000B4208"/>
    <w:rsid w:val="000B4BCB"/>
    <w:rsid w:val="000B5898"/>
    <w:rsid w:val="000B612F"/>
    <w:rsid w:val="000B6490"/>
    <w:rsid w:val="000B72EB"/>
    <w:rsid w:val="000C04BE"/>
    <w:rsid w:val="000C0EBF"/>
    <w:rsid w:val="000C1C33"/>
    <w:rsid w:val="000C2005"/>
    <w:rsid w:val="000C2F77"/>
    <w:rsid w:val="000C324C"/>
    <w:rsid w:val="000C34B6"/>
    <w:rsid w:val="000C365B"/>
    <w:rsid w:val="000C373D"/>
    <w:rsid w:val="000C395F"/>
    <w:rsid w:val="000C3B14"/>
    <w:rsid w:val="000C4028"/>
    <w:rsid w:val="000C4C9F"/>
    <w:rsid w:val="000C4E32"/>
    <w:rsid w:val="000C5376"/>
    <w:rsid w:val="000C6CF7"/>
    <w:rsid w:val="000C6E21"/>
    <w:rsid w:val="000D148B"/>
    <w:rsid w:val="000D18AD"/>
    <w:rsid w:val="000D211B"/>
    <w:rsid w:val="000D3214"/>
    <w:rsid w:val="000D3316"/>
    <w:rsid w:val="000D4B09"/>
    <w:rsid w:val="000D5D14"/>
    <w:rsid w:val="000D63CA"/>
    <w:rsid w:val="000D6C63"/>
    <w:rsid w:val="000D79F8"/>
    <w:rsid w:val="000D7C48"/>
    <w:rsid w:val="000D7E05"/>
    <w:rsid w:val="000E1498"/>
    <w:rsid w:val="000E1872"/>
    <w:rsid w:val="000E2921"/>
    <w:rsid w:val="000E2FF5"/>
    <w:rsid w:val="000E3A1F"/>
    <w:rsid w:val="000E3DF0"/>
    <w:rsid w:val="000E477B"/>
    <w:rsid w:val="000E4C61"/>
    <w:rsid w:val="000E5060"/>
    <w:rsid w:val="000E5B73"/>
    <w:rsid w:val="000E648D"/>
    <w:rsid w:val="000E6536"/>
    <w:rsid w:val="000E726C"/>
    <w:rsid w:val="000F09AE"/>
    <w:rsid w:val="000F1B29"/>
    <w:rsid w:val="000F2754"/>
    <w:rsid w:val="000F394A"/>
    <w:rsid w:val="000F57A2"/>
    <w:rsid w:val="000F5F3D"/>
    <w:rsid w:val="000F606F"/>
    <w:rsid w:val="000F75F0"/>
    <w:rsid w:val="0010031C"/>
    <w:rsid w:val="00100B10"/>
    <w:rsid w:val="00100EE1"/>
    <w:rsid w:val="00101651"/>
    <w:rsid w:val="0010178E"/>
    <w:rsid w:val="00101BCF"/>
    <w:rsid w:val="00102067"/>
    <w:rsid w:val="00103459"/>
    <w:rsid w:val="00103EFD"/>
    <w:rsid w:val="00105489"/>
    <w:rsid w:val="00105ADD"/>
    <w:rsid w:val="00106657"/>
    <w:rsid w:val="001068D3"/>
    <w:rsid w:val="00107533"/>
    <w:rsid w:val="00107F4E"/>
    <w:rsid w:val="00110180"/>
    <w:rsid w:val="00110890"/>
    <w:rsid w:val="00111780"/>
    <w:rsid w:val="00112327"/>
    <w:rsid w:val="0011252D"/>
    <w:rsid w:val="00112737"/>
    <w:rsid w:val="00112C7D"/>
    <w:rsid w:val="00112FBD"/>
    <w:rsid w:val="00113333"/>
    <w:rsid w:val="001134AE"/>
    <w:rsid w:val="00114080"/>
    <w:rsid w:val="001149C8"/>
    <w:rsid w:val="00114A9C"/>
    <w:rsid w:val="00116087"/>
    <w:rsid w:val="00116E50"/>
    <w:rsid w:val="00116E5F"/>
    <w:rsid w:val="0011738A"/>
    <w:rsid w:val="001209B6"/>
    <w:rsid w:val="00121054"/>
    <w:rsid w:val="001218A9"/>
    <w:rsid w:val="00122297"/>
    <w:rsid w:val="0012341B"/>
    <w:rsid w:val="00125A97"/>
    <w:rsid w:val="0012671C"/>
    <w:rsid w:val="0012763E"/>
    <w:rsid w:val="00127D28"/>
    <w:rsid w:val="00130300"/>
    <w:rsid w:val="0013093A"/>
    <w:rsid w:val="00131CFF"/>
    <w:rsid w:val="00132096"/>
    <w:rsid w:val="0013287F"/>
    <w:rsid w:val="0013526A"/>
    <w:rsid w:val="00135A4F"/>
    <w:rsid w:val="00136561"/>
    <w:rsid w:val="001367D7"/>
    <w:rsid w:val="001371A0"/>
    <w:rsid w:val="00137234"/>
    <w:rsid w:val="0013755D"/>
    <w:rsid w:val="00137825"/>
    <w:rsid w:val="001378F3"/>
    <w:rsid w:val="00141E14"/>
    <w:rsid w:val="00141E55"/>
    <w:rsid w:val="00142520"/>
    <w:rsid w:val="00142AE4"/>
    <w:rsid w:val="00143D5D"/>
    <w:rsid w:val="00143DF2"/>
    <w:rsid w:val="0014423D"/>
    <w:rsid w:val="0014437A"/>
    <w:rsid w:val="00145C43"/>
    <w:rsid w:val="001464C4"/>
    <w:rsid w:val="00146D05"/>
    <w:rsid w:val="00147ADE"/>
    <w:rsid w:val="00150979"/>
    <w:rsid w:val="00151253"/>
    <w:rsid w:val="00151444"/>
    <w:rsid w:val="00152EA8"/>
    <w:rsid w:val="00154068"/>
    <w:rsid w:val="001553E3"/>
    <w:rsid w:val="00155425"/>
    <w:rsid w:val="0015665F"/>
    <w:rsid w:val="0015736D"/>
    <w:rsid w:val="001573CC"/>
    <w:rsid w:val="00157908"/>
    <w:rsid w:val="00157A91"/>
    <w:rsid w:val="001602FF"/>
    <w:rsid w:val="00160456"/>
    <w:rsid w:val="001607EF"/>
    <w:rsid w:val="001614A6"/>
    <w:rsid w:val="00162386"/>
    <w:rsid w:val="001631F2"/>
    <w:rsid w:val="001644A0"/>
    <w:rsid w:val="00164B14"/>
    <w:rsid w:val="001676C7"/>
    <w:rsid w:val="001702CD"/>
    <w:rsid w:val="0017081C"/>
    <w:rsid w:val="001712F1"/>
    <w:rsid w:val="00171418"/>
    <w:rsid w:val="00172488"/>
    <w:rsid w:val="00173BF6"/>
    <w:rsid w:val="00174C4F"/>
    <w:rsid w:val="00175F93"/>
    <w:rsid w:val="00176CD7"/>
    <w:rsid w:val="00176DB3"/>
    <w:rsid w:val="001771F7"/>
    <w:rsid w:val="001802F0"/>
    <w:rsid w:val="00180525"/>
    <w:rsid w:val="0018291F"/>
    <w:rsid w:val="00182D7E"/>
    <w:rsid w:val="001836A9"/>
    <w:rsid w:val="00184211"/>
    <w:rsid w:val="0018443A"/>
    <w:rsid w:val="00184C54"/>
    <w:rsid w:val="00184E9C"/>
    <w:rsid w:val="00185325"/>
    <w:rsid w:val="001854D5"/>
    <w:rsid w:val="0018572B"/>
    <w:rsid w:val="0018599C"/>
    <w:rsid w:val="00186A58"/>
    <w:rsid w:val="00187178"/>
    <w:rsid w:val="00187AC7"/>
    <w:rsid w:val="00187DF7"/>
    <w:rsid w:val="00187F5A"/>
    <w:rsid w:val="00190949"/>
    <w:rsid w:val="00190FFC"/>
    <w:rsid w:val="001914A0"/>
    <w:rsid w:val="0019242E"/>
    <w:rsid w:val="0019275F"/>
    <w:rsid w:val="00192DAC"/>
    <w:rsid w:val="00192FD0"/>
    <w:rsid w:val="00193677"/>
    <w:rsid w:val="001946D6"/>
    <w:rsid w:val="001950CB"/>
    <w:rsid w:val="0019678A"/>
    <w:rsid w:val="0019678B"/>
    <w:rsid w:val="00196B00"/>
    <w:rsid w:val="00197A64"/>
    <w:rsid w:val="001A0D5A"/>
    <w:rsid w:val="001A149E"/>
    <w:rsid w:val="001A16BC"/>
    <w:rsid w:val="001A1D53"/>
    <w:rsid w:val="001A1ED4"/>
    <w:rsid w:val="001A3805"/>
    <w:rsid w:val="001A4501"/>
    <w:rsid w:val="001A58E2"/>
    <w:rsid w:val="001A7872"/>
    <w:rsid w:val="001A7985"/>
    <w:rsid w:val="001A7A24"/>
    <w:rsid w:val="001A7A54"/>
    <w:rsid w:val="001A7B39"/>
    <w:rsid w:val="001A7F2B"/>
    <w:rsid w:val="001B0F04"/>
    <w:rsid w:val="001B18E1"/>
    <w:rsid w:val="001B2D8F"/>
    <w:rsid w:val="001B2DAC"/>
    <w:rsid w:val="001B3934"/>
    <w:rsid w:val="001B492F"/>
    <w:rsid w:val="001B4DAA"/>
    <w:rsid w:val="001B5AFB"/>
    <w:rsid w:val="001B6640"/>
    <w:rsid w:val="001B6B02"/>
    <w:rsid w:val="001B70F8"/>
    <w:rsid w:val="001C049F"/>
    <w:rsid w:val="001C0DFB"/>
    <w:rsid w:val="001C1901"/>
    <w:rsid w:val="001C2A41"/>
    <w:rsid w:val="001C2A6C"/>
    <w:rsid w:val="001C3054"/>
    <w:rsid w:val="001C32FF"/>
    <w:rsid w:val="001C395B"/>
    <w:rsid w:val="001C48C1"/>
    <w:rsid w:val="001C4D6A"/>
    <w:rsid w:val="001C4E7E"/>
    <w:rsid w:val="001C4F19"/>
    <w:rsid w:val="001C518E"/>
    <w:rsid w:val="001C5446"/>
    <w:rsid w:val="001C5BF5"/>
    <w:rsid w:val="001C6824"/>
    <w:rsid w:val="001C6956"/>
    <w:rsid w:val="001C7032"/>
    <w:rsid w:val="001C772E"/>
    <w:rsid w:val="001D0019"/>
    <w:rsid w:val="001D1011"/>
    <w:rsid w:val="001D1298"/>
    <w:rsid w:val="001D133A"/>
    <w:rsid w:val="001D13F5"/>
    <w:rsid w:val="001D19F6"/>
    <w:rsid w:val="001D1BB3"/>
    <w:rsid w:val="001D2F22"/>
    <w:rsid w:val="001D633F"/>
    <w:rsid w:val="001D7B40"/>
    <w:rsid w:val="001E0155"/>
    <w:rsid w:val="001E0748"/>
    <w:rsid w:val="001E0B09"/>
    <w:rsid w:val="001E0E90"/>
    <w:rsid w:val="001E1298"/>
    <w:rsid w:val="001E1D18"/>
    <w:rsid w:val="001E1F8A"/>
    <w:rsid w:val="001E265E"/>
    <w:rsid w:val="001E2B3C"/>
    <w:rsid w:val="001E3138"/>
    <w:rsid w:val="001E3269"/>
    <w:rsid w:val="001E3B44"/>
    <w:rsid w:val="001E3D00"/>
    <w:rsid w:val="001E4AF3"/>
    <w:rsid w:val="001E54F4"/>
    <w:rsid w:val="001E5650"/>
    <w:rsid w:val="001E6250"/>
    <w:rsid w:val="001F2142"/>
    <w:rsid w:val="001F2211"/>
    <w:rsid w:val="001F2414"/>
    <w:rsid w:val="001F24F6"/>
    <w:rsid w:val="001F2A67"/>
    <w:rsid w:val="001F3334"/>
    <w:rsid w:val="001F3A49"/>
    <w:rsid w:val="001F3B82"/>
    <w:rsid w:val="001F452B"/>
    <w:rsid w:val="001F453C"/>
    <w:rsid w:val="001F4BD1"/>
    <w:rsid w:val="001F5261"/>
    <w:rsid w:val="001F734F"/>
    <w:rsid w:val="001F782D"/>
    <w:rsid w:val="001F7ABE"/>
    <w:rsid w:val="002001DC"/>
    <w:rsid w:val="00200AFF"/>
    <w:rsid w:val="0020132B"/>
    <w:rsid w:val="00202450"/>
    <w:rsid w:val="0020258D"/>
    <w:rsid w:val="00202593"/>
    <w:rsid w:val="00202C2D"/>
    <w:rsid w:val="0020392D"/>
    <w:rsid w:val="00203FB8"/>
    <w:rsid w:val="00204A35"/>
    <w:rsid w:val="00204EDF"/>
    <w:rsid w:val="00205DCC"/>
    <w:rsid w:val="00205FEC"/>
    <w:rsid w:val="00206A59"/>
    <w:rsid w:val="00207442"/>
    <w:rsid w:val="002076BA"/>
    <w:rsid w:val="00207956"/>
    <w:rsid w:val="00211B76"/>
    <w:rsid w:val="002126D8"/>
    <w:rsid w:val="0021436F"/>
    <w:rsid w:val="00214CBA"/>
    <w:rsid w:val="00215CFF"/>
    <w:rsid w:val="00217346"/>
    <w:rsid w:val="00217428"/>
    <w:rsid w:val="002177CE"/>
    <w:rsid w:val="002200E9"/>
    <w:rsid w:val="0022177E"/>
    <w:rsid w:val="0022279F"/>
    <w:rsid w:val="00224880"/>
    <w:rsid w:val="002253B5"/>
    <w:rsid w:val="00225859"/>
    <w:rsid w:val="00227662"/>
    <w:rsid w:val="002303EE"/>
    <w:rsid w:val="00230B89"/>
    <w:rsid w:val="002318BA"/>
    <w:rsid w:val="00232030"/>
    <w:rsid w:val="00232152"/>
    <w:rsid w:val="002323BA"/>
    <w:rsid w:val="0023279A"/>
    <w:rsid w:val="00232E74"/>
    <w:rsid w:val="002331C7"/>
    <w:rsid w:val="00233EBE"/>
    <w:rsid w:val="00234682"/>
    <w:rsid w:val="00234707"/>
    <w:rsid w:val="0023503A"/>
    <w:rsid w:val="00235C9E"/>
    <w:rsid w:val="00235DAA"/>
    <w:rsid w:val="002363C3"/>
    <w:rsid w:val="00236A19"/>
    <w:rsid w:val="00236DFC"/>
    <w:rsid w:val="00236F16"/>
    <w:rsid w:val="0023700D"/>
    <w:rsid w:val="00241201"/>
    <w:rsid w:val="002419AB"/>
    <w:rsid w:val="00241BB3"/>
    <w:rsid w:val="00242B7E"/>
    <w:rsid w:val="002432D6"/>
    <w:rsid w:val="0024400B"/>
    <w:rsid w:val="0024505E"/>
    <w:rsid w:val="00245555"/>
    <w:rsid w:val="002457AD"/>
    <w:rsid w:val="002457D4"/>
    <w:rsid w:val="00245F30"/>
    <w:rsid w:val="002463D7"/>
    <w:rsid w:val="002474CA"/>
    <w:rsid w:val="00247BDB"/>
    <w:rsid w:val="00247C29"/>
    <w:rsid w:val="00247EE3"/>
    <w:rsid w:val="00250660"/>
    <w:rsid w:val="00250706"/>
    <w:rsid w:val="002509D6"/>
    <w:rsid w:val="0025105A"/>
    <w:rsid w:val="00251C98"/>
    <w:rsid w:val="002521BA"/>
    <w:rsid w:val="0025311E"/>
    <w:rsid w:val="00254EDD"/>
    <w:rsid w:val="00255506"/>
    <w:rsid w:val="00255E04"/>
    <w:rsid w:val="002564ED"/>
    <w:rsid w:val="00257436"/>
    <w:rsid w:val="00257475"/>
    <w:rsid w:val="002577F1"/>
    <w:rsid w:val="002579C0"/>
    <w:rsid w:val="00257CA9"/>
    <w:rsid w:val="00257E2E"/>
    <w:rsid w:val="002605E4"/>
    <w:rsid w:val="00260B38"/>
    <w:rsid w:val="00261E96"/>
    <w:rsid w:val="00261EA2"/>
    <w:rsid w:val="002631C6"/>
    <w:rsid w:val="002633C9"/>
    <w:rsid w:val="00263C0C"/>
    <w:rsid w:val="00263C0F"/>
    <w:rsid w:val="00264E59"/>
    <w:rsid w:val="002652F1"/>
    <w:rsid w:val="00266E88"/>
    <w:rsid w:val="00267FA2"/>
    <w:rsid w:val="002702E4"/>
    <w:rsid w:val="00270AE6"/>
    <w:rsid w:val="00270ECB"/>
    <w:rsid w:val="002711E2"/>
    <w:rsid w:val="0027161D"/>
    <w:rsid w:val="0027275B"/>
    <w:rsid w:val="00272DC4"/>
    <w:rsid w:val="0027329A"/>
    <w:rsid w:val="0027358F"/>
    <w:rsid w:val="00273977"/>
    <w:rsid w:val="00274427"/>
    <w:rsid w:val="0027462F"/>
    <w:rsid w:val="00274CBB"/>
    <w:rsid w:val="00276328"/>
    <w:rsid w:val="00276BFB"/>
    <w:rsid w:val="00277300"/>
    <w:rsid w:val="00277C50"/>
    <w:rsid w:val="00280B50"/>
    <w:rsid w:val="0028147E"/>
    <w:rsid w:val="002823B9"/>
    <w:rsid w:val="00282CF1"/>
    <w:rsid w:val="00282E0E"/>
    <w:rsid w:val="002831B6"/>
    <w:rsid w:val="0028496E"/>
    <w:rsid w:val="002849D0"/>
    <w:rsid w:val="00284B05"/>
    <w:rsid w:val="00284C46"/>
    <w:rsid w:val="00285AD6"/>
    <w:rsid w:val="00285B09"/>
    <w:rsid w:val="0028639E"/>
    <w:rsid w:val="002871B7"/>
    <w:rsid w:val="00287342"/>
    <w:rsid w:val="00287CE5"/>
    <w:rsid w:val="0029038C"/>
    <w:rsid w:val="002904BE"/>
    <w:rsid w:val="002915A1"/>
    <w:rsid w:val="00292E86"/>
    <w:rsid w:val="00293428"/>
    <w:rsid w:val="00293C4D"/>
    <w:rsid w:val="00293EBA"/>
    <w:rsid w:val="002941D5"/>
    <w:rsid w:val="002949F9"/>
    <w:rsid w:val="00295413"/>
    <w:rsid w:val="00295448"/>
    <w:rsid w:val="00296CB9"/>
    <w:rsid w:val="002975C3"/>
    <w:rsid w:val="002977FB"/>
    <w:rsid w:val="00297AB0"/>
    <w:rsid w:val="002A05F7"/>
    <w:rsid w:val="002A0748"/>
    <w:rsid w:val="002A09FB"/>
    <w:rsid w:val="002A10D9"/>
    <w:rsid w:val="002A115E"/>
    <w:rsid w:val="002A1270"/>
    <w:rsid w:val="002A4097"/>
    <w:rsid w:val="002A5365"/>
    <w:rsid w:val="002A55C8"/>
    <w:rsid w:val="002A6164"/>
    <w:rsid w:val="002A6397"/>
    <w:rsid w:val="002A707C"/>
    <w:rsid w:val="002A7F9F"/>
    <w:rsid w:val="002A7FE7"/>
    <w:rsid w:val="002B0021"/>
    <w:rsid w:val="002B0867"/>
    <w:rsid w:val="002B0936"/>
    <w:rsid w:val="002B0A40"/>
    <w:rsid w:val="002B158E"/>
    <w:rsid w:val="002B1AB3"/>
    <w:rsid w:val="002B3248"/>
    <w:rsid w:val="002B3B4A"/>
    <w:rsid w:val="002B45A8"/>
    <w:rsid w:val="002B4C99"/>
    <w:rsid w:val="002B5D41"/>
    <w:rsid w:val="002B608D"/>
    <w:rsid w:val="002B6BD3"/>
    <w:rsid w:val="002B700F"/>
    <w:rsid w:val="002B74FF"/>
    <w:rsid w:val="002C029A"/>
    <w:rsid w:val="002C041C"/>
    <w:rsid w:val="002C0625"/>
    <w:rsid w:val="002C0912"/>
    <w:rsid w:val="002C0931"/>
    <w:rsid w:val="002C0A78"/>
    <w:rsid w:val="002C1559"/>
    <w:rsid w:val="002C1A10"/>
    <w:rsid w:val="002C1B8D"/>
    <w:rsid w:val="002C1D59"/>
    <w:rsid w:val="002C20AA"/>
    <w:rsid w:val="002C2AC3"/>
    <w:rsid w:val="002C380E"/>
    <w:rsid w:val="002C3A71"/>
    <w:rsid w:val="002C3BE8"/>
    <w:rsid w:val="002C4352"/>
    <w:rsid w:val="002C4816"/>
    <w:rsid w:val="002C5190"/>
    <w:rsid w:val="002C5239"/>
    <w:rsid w:val="002C6D70"/>
    <w:rsid w:val="002C70B7"/>
    <w:rsid w:val="002C745E"/>
    <w:rsid w:val="002C7F3E"/>
    <w:rsid w:val="002D245B"/>
    <w:rsid w:val="002D29FE"/>
    <w:rsid w:val="002D3BFB"/>
    <w:rsid w:val="002D41FA"/>
    <w:rsid w:val="002D4DFF"/>
    <w:rsid w:val="002D53AF"/>
    <w:rsid w:val="002D5A7B"/>
    <w:rsid w:val="002D5B19"/>
    <w:rsid w:val="002D659D"/>
    <w:rsid w:val="002D690E"/>
    <w:rsid w:val="002D78DF"/>
    <w:rsid w:val="002E015E"/>
    <w:rsid w:val="002E03DA"/>
    <w:rsid w:val="002E05BD"/>
    <w:rsid w:val="002E279C"/>
    <w:rsid w:val="002E2F1F"/>
    <w:rsid w:val="002E367D"/>
    <w:rsid w:val="002E369C"/>
    <w:rsid w:val="002E4188"/>
    <w:rsid w:val="002E4D6A"/>
    <w:rsid w:val="002E79BA"/>
    <w:rsid w:val="002F00D8"/>
    <w:rsid w:val="002F0FB6"/>
    <w:rsid w:val="002F1496"/>
    <w:rsid w:val="002F16FA"/>
    <w:rsid w:val="002F1DC5"/>
    <w:rsid w:val="002F1F37"/>
    <w:rsid w:val="002F2B25"/>
    <w:rsid w:val="002F3311"/>
    <w:rsid w:val="002F3728"/>
    <w:rsid w:val="002F37FE"/>
    <w:rsid w:val="002F3C6F"/>
    <w:rsid w:val="002F41CB"/>
    <w:rsid w:val="002F4F68"/>
    <w:rsid w:val="002F530C"/>
    <w:rsid w:val="002F6328"/>
    <w:rsid w:val="002F6410"/>
    <w:rsid w:val="002F7071"/>
    <w:rsid w:val="002F7909"/>
    <w:rsid w:val="0030085E"/>
    <w:rsid w:val="00300B74"/>
    <w:rsid w:val="003019E0"/>
    <w:rsid w:val="00301DBC"/>
    <w:rsid w:val="00301FE2"/>
    <w:rsid w:val="00302AA9"/>
    <w:rsid w:val="00302DC5"/>
    <w:rsid w:val="00302FF2"/>
    <w:rsid w:val="0030348E"/>
    <w:rsid w:val="003046A8"/>
    <w:rsid w:val="00304D96"/>
    <w:rsid w:val="00304DB1"/>
    <w:rsid w:val="003050C7"/>
    <w:rsid w:val="00305DC7"/>
    <w:rsid w:val="00305E2B"/>
    <w:rsid w:val="0030612F"/>
    <w:rsid w:val="003068D8"/>
    <w:rsid w:val="00306918"/>
    <w:rsid w:val="00306A32"/>
    <w:rsid w:val="00307133"/>
    <w:rsid w:val="00307CB6"/>
    <w:rsid w:val="00310F5A"/>
    <w:rsid w:val="00311006"/>
    <w:rsid w:val="003118B8"/>
    <w:rsid w:val="00311E54"/>
    <w:rsid w:val="0031231C"/>
    <w:rsid w:val="00312C1C"/>
    <w:rsid w:val="00313BA3"/>
    <w:rsid w:val="00314C05"/>
    <w:rsid w:val="0031793F"/>
    <w:rsid w:val="003208AD"/>
    <w:rsid w:val="00320945"/>
    <w:rsid w:val="003224F4"/>
    <w:rsid w:val="00322632"/>
    <w:rsid w:val="00323FE7"/>
    <w:rsid w:val="003253EA"/>
    <w:rsid w:val="00325567"/>
    <w:rsid w:val="00325876"/>
    <w:rsid w:val="00326996"/>
    <w:rsid w:val="00327B9B"/>
    <w:rsid w:val="00331460"/>
    <w:rsid w:val="00331D38"/>
    <w:rsid w:val="00332859"/>
    <w:rsid w:val="00333F45"/>
    <w:rsid w:val="00334130"/>
    <w:rsid w:val="00334974"/>
    <w:rsid w:val="00334B66"/>
    <w:rsid w:val="00336949"/>
    <w:rsid w:val="00340807"/>
    <w:rsid w:val="00341C82"/>
    <w:rsid w:val="00341DF3"/>
    <w:rsid w:val="003435E4"/>
    <w:rsid w:val="00343B75"/>
    <w:rsid w:val="00344FE0"/>
    <w:rsid w:val="00345517"/>
    <w:rsid w:val="003468E7"/>
    <w:rsid w:val="00346C87"/>
    <w:rsid w:val="00352B8D"/>
    <w:rsid w:val="00352FF2"/>
    <w:rsid w:val="0035325D"/>
    <w:rsid w:val="00353731"/>
    <w:rsid w:val="0035542F"/>
    <w:rsid w:val="00355557"/>
    <w:rsid w:val="00356136"/>
    <w:rsid w:val="003567B2"/>
    <w:rsid w:val="00356EE7"/>
    <w:rsid w:val="00360017"/>
    <w:rsid w:val="00360334"/>
    <w:rsid w:val="00360AC0"/>
    <w:rsid w:val="00360B44"/>
    <w:rsid w:val="003613F0"/>
    <w:rsid w:val="00362198"/>
    <w:rsid w:val="00363201"/>
    <w:rsid w:val="003643A0"/>
    <w:rsid w:val="0036561A"/>
    <w:rsid w:val="0036580F"/>
    <w:rsid w:val="0036581B"/>
    <w:rsid w:val="003660AF"/>
    <w:rsid w:val="0036696A"/>
    <w:rsid w:val="00366D28"/>
    <w:rsid w:val="00367434"/>
    <w:rsid w:val="003709A3"/>
    <w:rsid w:val="00370E24"/>
    <w:rsid w:val="00372062"/>
    <w:rsid w:val="00372810"/>
    <w:rsid w:val="00372CB0"/>
    <w:rsid w:val="003739AC"/>
    <w:rsid w:val="00373B62"/>
    <w:rsid w:val="003748F8"/>
    <w:rsid w:val="00375FAE"/>
    <w:rsid w:val="003766C8"/>
    <w:rsid w:val="00376910"/>
    <w:rsid w:val="00376E83"/>
    <w:rsid w:val="00377058"/>
    <w:rsid w:val="003774C1"/>
    <w:rsid w:val="00380824"/>
    <w:rsid w:val="00380B5D"/>
    <w:rsid w:val="00380CAE"/>
    <w:rsid w:val="00381140"/>
    <w:rsid w:val="00382F09"/>
    <w:rsid w:val="0038320D"/>
    <w:rsid w:val="00383379"/>
    <w:rsid w:val="00383ABD"/>
    <w:rsid w:val="00384263"/>
    <w:rsid w:val="00384AD0"/>
    <w:rsid w:val="00384E00"/>
    <w:rsid w:val="003850E9"/>
    <w:rsid w:val="00385186"/>
    <w:rsid w:val="00385285"/>
    <w:rsid w:val="0038555A"/>
    <w:rsid w:val="00386E55"/>
    <w:rsid w:val="003871D9"/>
    <w:rsid w:val="0039087E"/>
    <w:rsid w:val="00390A7D"/>
    <w:rsid w:val="003917CD"/>
    <w:rsid w:val="00392082"/>
    <w:rsid w:val="003920EB"/>
    <w:rsid w:val="003922F3"/>
    <w:rsid w:val="0039296F"/>
    <w:rsid w:val="003929D9"/>
    <w:rsid w:val="00392B49"/>
    <w:rsid w:val="00393C1C"/>
    <w:rsid w:val="00394227"/>
    <w:rsid w:val="00394420"/>
    <w:rsid w:val="003945A7"/>
    <w:rsid w:val="00394733"/>
    <w:rsid w:val="00394B2C"/>
    <w:rsid w:val="003966FF"/>
    <w:rsid w:val="003968A0"/>
    <w:rsid w:val="003A14D3"/>
    <w:rsid w:val="003A2EE0"/>
    <w:rsid w:val="003A394F"/>
    <w:rsid w:val="003A4CAB"/>
    <w:rsid w:val="003A4F59"/>
    <w:rsid w:val="003A57D1"/>
    <w:rsid w:val="003A5D94"/>
    <w:rsid w:val="003A6AC9"/>
    <w:rsid w:val="003B0DC5"/>
    <w:rsid w:val="003B1272"/>
    <w:rsid w:val="003B1734"/>
    <w:rsid w:val="003B1EF2"/>
    <w:rsid w:val="003B3017"/>
    <w:rsid w:val="003B355B"/>
    <w:rsid w:val="003B486F"/>
    <w:rsid w:val="003B5009"/>
    <w:rsid w:val="003B520B"/>
    <w:rsid w:val="003B5713"/>
    <w:rsid w:val="003B60B9"/>
    <w:rsid w:val="003B6493"/>
    <w:rsid w:val="003B6E40"/>
    <w:rsid w:val="003B7679"/>
    <w:rsid w:val="003C0200"/>
    <w:rsid w:val="003C1082"/>
    <w:rsid w:val="003C13E2"/>
    <w:rsid w:val="003C1C15"/>
    <w:rsid w:val="003C2E22"/>
    <w:rsid w:val="003C32DE"/>
    <w:rsid w:val="003C4846"/>
    <w:rsid w:val="003C668F"/>
    <w:rsid w:val="003C6EC3"/>
    <w:rsid w:val="003D0237"/>
    <w:rsid w:val="003D09BA"/>
    <w:rsid w:val="003D1057"/>
    <w:rsid w:val="003D294E"/>
    <w:rsid w:val="003D2D13"/>
    <w:rsid w:val="003D3652"/>
    <w:rsid w:val="003D7C57"/>
    <w:rsid w:val="003D7CC3"/>
    <w:rsid w:val="003D7F7D"/>
    <w:rsid w:val="003E0240"/>
    <w:rsid w:val="003E0514"/>
    <w:rsid w:val="003E0F19"/>
    <w:rsid w:val="003E2EFF"/>
    <w:rsid w:val="003E301F"/>
    <w:rsid w:val="003E3D91"/>
    <w:rsid w:val="003E4143"/>
    <w:rsid w:val="003E5941"/>
    <w:rsid w:val="003E7535"/>
    <w:rsid w:val="003E757F"/>
    <w:rsid w:val="003E77C8"/>
    <w:rsid w:val="003E7DDC"/>
    <w:rsid w:val="003F0154"/>
    <w:rsid w:val="003F0A9F"/>
    <w:rsid w:val="003F2556"/>
    <w:rsid w:val="003F2626"/>
    <w:rsid w:val="003F2E84"/>
    <w:rsid w:val="003F340F"/>
    <w:rsid w:val="003F35AD"/>
    <w:rsid w:val="003F440E"/>
    <w:rsid w:val="003F442C"/>
    <w:rsid w:val="003F59BC"/>
    <w:rsid w:val="003F5D27"/>
    <w:rsid w:val="003F5DBC"/>
    <w:rsid w:val="003F620E"/>
    <w:rsid w:val="003F6733"/>
    <w:rsid w:val="003F6C0C"/>
    <w:rsid w:val="003F7898"/>
    <w:rsid w:val="003F7C06"/>
    <w:rsid w:val="003F7F87"/>
    <w:rsid w:val="003F7FDE"/>
    <w:rsid w:val="00402637"/>
    <w:rsid w:val="00402804"/>
    <w:rsid w:val="00403373"/>
    <w:rsid w:val="0040342E"/>
    <w:rsid w:val="00403884"/>
    <w:rsid w:val="004039B0"/>
    <w:rsid w:val="004041FE"/>
    <w:rsid w:val="00404A94"/>
    <w:rsid w:val="00404DC6"/>
    <w:rsid w:val="0040522D"/>
    <w:rsid w:val="0040530B"/>
    <w:rsid w:val="00405B48"/>
    <w:rsid w:val="004062AE"/>
    <w:rsid w:val="004064F3"/>
    <w:rsid w:val="00407816"/>
    <w:rsid w:val="00410F5B"/>
    <w:rsid w:val="00411BA5"/>
    <w:rsid w:val="00412F7E"/>
    <w:rsid w:val="00414BC0"/>
    <w:rsid w:val="004153C8"/>
    <w:rsid w:val="004175E0"/>
    <w:rsid w:val="004177AB"/>
    <w:rsid w:val="00417C9C"/>
    <w:rsid w:val="004203BB"/>
    <w:rsid w:val="00420AA8"/>
    <w:rsid w:val="00420E52"/>
    <w:rsid w:val="00421B94"/>
    <w:rsid w:val="00422083"/>
    <w:rsid w:val="0042261F"/>
    <w:rsid w:val="00422D0D"/>
    <w:rsid w:val="00422D61"/>
    <w:rsid w:val="004243CD"/>
    <w:rsid w:val="004244D5"/>
    <w:rsid w:val="0042487C"/>
    <w:rsid w:val="00425EE5"/>
    <w:rsid w:val="004260C8"/>
    <w:rsid w:val="00426438"/>
    <w:rsid w:val="0043053E"/>
    <w:rsid w:val="00430BD3"/>
    <w:rsid w:val="00432001"/>
    <w:rsid w:val="00432525"/>
    <w:rsid w:val="00432779"/>
    <w:rsid w:val="004327CB"/>
    <w:rsid w:val="00432E0A"/>
    <w:rsid w:val="00433010"/>
    <w:rsid w:val="0043545D"/>
    <w:rsid w:val="00436042"/>
    <w:rsid w:val="00440CEF"/>
    <w:rsid w:val="00440F55"/>
    <w:rsid w:val="00441934"/>
    <w:rsid w:val="0044213E"/>
    <w:rsid w:val="00442D4A"/>
    <w:rsid w:val="00443352"/>
    <w:rsid w:val="00444FE5"/>
    <w:rsid w:val="00445274"/>
    <w:rsid w:val="00445B7E"/>
    <w:rsid w:val="0044673F"/>
    <w:rsid w:val="00446924"/>
    <w:rsid w:val="004477B7"/>
    <w:rsid w:val="00447853"/>
    <w:rsid w:val="0045212A"/>
    <w:rsid w:val="00452EBB"/>
    <w:rsid w:val="00453430"/>
    <w:rsid w:val="00453B77"/>
    <w:rsid w:val="00454D0A"/>
    <w:rsid w:val="00454FBE"/>
    <w:rsid w:val="00455725"/>
    <w:rsid w:val="004568D8"/>
    <w:rsid w:val="0046018C"/>
    <w:rsid w:val="00460254"/>
    <w:rsid w:val="004614AA"/>
    <w:rsid w:val="00461A53"/>
    <w:rsid w:val="004634FF"/>
    <w:rsid w:val="00463D2E"/>
    <w:rsid w:val="00463D37"/>
    <w:rsid w:val="00465E81"/>
    <w:rsid w:val="00467313"/>
    <w:rsid w:val="00467821"/>
    <w:rsid w:val="00471490"/>
    <w:rsid w:val="00471F50"/>
    <w:rsid w:val="00472BE1"/>
    <w:rsid w:val="00473EC8"/>
    <w:rsid w:val="004751B5"/>
    <w:rsid w:val="004757F7"/>
    <w:rsid w:val="00475ACF"/>
    <w:rsid w:val="00475B15"/>
    <w:rsid w:val="00476AAF"/>
    <w:rsid w:val="004772DE"/>
    <w:rsid w:val="0047739D"/>
    <w:rsid w:val="00484947"/>
    <w:rsid w:val="004849D2"/>
    <w:rsid w:val="00485716"/>
    <w:rsid w:val="0048589D"/>
    <w:rsid w:val="00485F6F"/>
    <w:rsid w:val="00486459"/>
    <w:rsid w:val="00486980"/>
    <w:rsid w:val="00486FC7"/>
    <w:rsid w:val="004870E4"/>
    <w:rsid w:val="00490071"/>
    <w:rsid w:val="004905B8"/>
    <w:rsid w:val="00490E6A"/>
    <w:rsid w:val="00491616"/>
    <w:rsid w:val="00492840"/>
    <w:rsid w:val="00493E5E"/>
    <w:rsid w:val="00493F39"/>
    <w:rsid w:val="00494464"/>
    <w:rsid w:val="00495DAD"/>
    <w:rsid w:val="0049603C"/>
    <w:rsid w:val="0049634C"/>
    <w:rsid w:val="00496C41"/>
    <w:rsid w:val="00497568"/>
    <w:rsid w:val="004A011E"/>
    <w:rsid w:val="004A11FC"/>
    <w:rsid w:val="004A1864"/>
    <w:rsid w:val="004A430D"/>
    <w:rsid w:val="004A4C1E"/>
    <w:rsid w:val="004A4EA9"/>
    <w:rsid w:val="004A7CF2"/>
    <w:rsid w:val="004B07ED"/>
    <w:rsid w:val="004B1EFC"/>
    <w:rsid w:val="004B3616"/>
    <w:rsid w:val="004B497F"/>
    <w:rsid w:val="004B51C0"/>
    <w:rsid w:val="004B60EE"/>
    <w:rsid w:val="004B76CA"/>
    <w:rsid w:val="004C033F"/>
    <w:rsid w:val="004C08AC"/>
    <w:rsid w:val="004C26BC"/>
    <w:rsid w:val="004C2BEB"/>
    <w:rsid w:val="004C2EBD"/>
    <w:rsid w:val="004C32E1"/>
    <w:rsid w:val="004C37E0"/>
    <w:rsid w:val="004C43AE"/>
    <w:rsid w:val="004C5191"/>
    <w:rsid w:val="004C57C9"/>
    <w:rsid w:val="004C5962"/>
    <w:rsid w:val="004C5DDC"/>
    <w:rsid w:val="004C5E59"/>
    <w:rsid w:val="004C6086"/>
    <w:rsid w:val="004C664B"/>
    <w:rsid w:val="004C6C67"/>
    <w:rsid w:val="004C7623"/>
    <w:rsid w:val="004C7B8B"/>
    <w:rsid w:val="004C7D28"/>
    <w:rsid w:val="004D0981"/>
    <w:rsid w:val="004D126F"/>
    <w:rsid w:val="004D2560"/>
    <w:rsid w:val="004D376D"/>
    <w:rsid w:val="004D3EB8"/>
    <w:rsid w:val="004D41EF"/>
    <w:rsid w:val="004D450F"/>
    <w:rsid w:val="004D462D"/>
    <w:rsid w:val="004D4D8D"/>
    <w:rsid w:val="004D62B5"/>
    <w:rsid w:val="004D6C3C"/>
    <w:rsid w:val="004E1078"/>
    <w:rsid w:val="004E1428"/>
    <w:rsid w:val="004E148A"/>
    <w:rsid w:val="004E176D"/>
    <w:rsid w:val="004E1DEC"/>
    <w:rsid w:val="004E1FA7"/>
    <w:rsid w:val="004E1FF8"/>
    <w:rsid w:val="004E2B00"/>
    <w:rsid w:val="004E2B3F"/>
    <w:rsid w:val="004E3120"/>
    <w:rsid w:val="004E3872"/>
    <w:rsid w:val="004E3AAD"/>
    <w:rsid w:val="004E3D29"/>
    <w:rsid w:val="004E49FE"/>
    <w:rsid w:val="004E4CE9"/>
    <w:rsid w:val="004E4D19"/>
    <w:rsid w:val="004E521E"/>
    <w:rsid w:val="004E5BFA"/>
    <w:rsid w:val="004F0052"/>
    <w:rsid w:val="004F00FE"/>
    <w:rsid w:val="004F0692"/>
    <w:rsid w:val="004F0E27"/>
    <w:rsid w:val="004F171C"/>
    <w:rsid w:val="004F2717"/>
    <w:rsid w:val="004F2B05"/>
    <w:rsid w:val="004F3952"/>
    <w:rsid w:val="004F6082"/>
    <w:rsid w:val="004F62EB"/>
    <w:rsid w:val="004F6687"/>
    <w:rsid w:val="004F6834"/>
    <w:rsid w:val="004F6C27"/>
    <w:rsid w:val="004F7C35"/>
    <w:rsid w:val="004F7FC2"/>
    <w:rsid w:val="0050001A"/>
    <w:rsid w:val="00500A32"/>
    <w:rsid w:val="00500CDB"/>
    <w:rsid w:val="00501164"/>
    <w:rsid w:val="00502855"/>
    <w:rsid w:val="00503E2D"/>
    <w:rsid w:val="00505181"/>
    <w:rsid w:val="0050601E"/>
    <w:rsid w:val="00506386"/>
    <w:rsid w:val="00507960"/>
    <w:rsid w:val="005109DE"/>
    <w:rsid w:val="00510C06"/>
    <w:rsid w:val="0051101D"/>
    <w:rsid w:val="005115DF"/>
    <w:rsid w:val="00511615"/>
    <w:rsid w:val="005118A2"/>
    <w:rsid w:val="00511F36"/>
    <w:rsid w:val="005121E7"/>
    <w:rsid w:val="005129B4"/>
    <w:rsid w:val="00512D55"/>
    <w:rsid w:val="00512DD6"/>
    <w:rsid w:val="00513560"/>
    <w:rsid w:val="00513D15"/>
    <w:rsid w:val="00514000"/>
    <w:rsid w:val="00514DD7"/>
    <w:rsid w:val="005153F5"/>
    <w:rsid w:val="00515A41"/>
    <w:rsid w:val="005165A3"/>
    <w:rsid w:val="005222F1"/>
    <w:rsid w:val="005229A7"/>
    <w:rsid w:val="00522E3A"/>
    <w:rsid w:val="00523399"/>
    <w:rsid w:val="0052416D"/>
    <w:rsid w:val="0052482A"/>
    <w:rsid w:val="00524B10"/>
    <w:rsid w:val="00524BAB"/>
    <w:rsid w:val="0052569E"/>
    <w:rsid w:val="0052593D"/>
    <w:rsid w:val="00526380"/>
    <w:rsid w:val="00527A10"/>
    <w:rsid w:val="005302EC"/>
    <w:rsid w:val="005303B1"/>
    <w:rsid w:val="00530ADE"/>
    <w:rsid w:val="00530C41"/>
    <w:rsid w:val="0053133E"/>
    <w:rsid w:val="00531B28"/>
    <w:rsid w:val="005323C0"/>
    <w:rsid w:val="00532A71"/>
    <w:rsid w:val="00532A7E"/>
    <w:rsid w:val="00532F85"/>
    <w:rsid w:val="0053302C"/>
    <w:rsid w:val="00535F69"/>
    <w:rsid w:val="00536F45"/>
    <w:rsid w:val="00537564"/>
    <w:rsid w:val="00537D2D"/>
    <w:rsid w:val="00537FFA"/>
    <w:rsid w:val="00540043"/>
    <w:rsid w:val="0054024C"/>
    <w:rsid w:val="005403D2"/>
    <w:rsid w:val="00540E2B"/>
    <w:rsid w:val="0054124B"/>
    <w:rsid w:val="00541A73"/>
    <w:rsid w:val="005428E0"/>
    <w:rsid w:val="00542C93"/>
    <w:rsid w:val="00544899"/>
    <w:rsid w:val="00544D48"/>
    <w:rsid w:val="005456F5"/>
    <w:rsid w:val="0054697E"/>
    <w:rsid w:val="00546A16"/>
    <w:rsid w:val="00547028"/>
    <w:rsid w:val="0054733A"/>
    <w:rsid w:val="00547761"/>
    <w:rsid w:val="00550FD2"/>
    <w:rsid w:val="0055115C"/>
    <w:rsid w:val="00551D59"/>
    <w:rsid w:val="00551DAC"/>
    <w:rsid w:val="0055310C"/>
    <w:rsid w:val="00553D77"/>
    <w:rsid w:val="005540E7"/>
    <w:rsid w:val="005541CD"/>
    <w:rsid w:val="00555FC7"/>
    <w:rsid w:val="00556842"/>
    <w:rsid w:val="00557188"/>
    <w:rsid w:val="00557B45"/>
    <w:rsid w:val="00560AB4"/>
    <w:rsid w:val="00561C0A"/>
    <w:rsid w:val="005621DF"/>
    <w:rsid w:val="0056302A"/>
    <w:rsid w:val="00563123"/>
    <w:rsid w:val="005639E7"/>
    <w:rsid w:val="005641B4"/>
    <w:rsid w:val="00565ADC"/>
    <w:rsid w:val="00565E7A"/>
    <w:rsid w:val="00566185"/>
    <w:rsid w:val="00566A87"/>
    <w:rsid w:val="00566AD9"/>
    <w:rsid w:val="00567822"/>
    <w:rsid w:val="00567B00"/>
    <w:rsid w:val="00567D5D"/>
    <w:rsid w:val="00567E08"/>
    <w:rsid w:val="00567FEF"/>
    <w:rsid w:val="00570284"/>
    <w:rsid w:val="005727E3"/>
    <w:rsid w:val="00572F14"/>
    <w:rsid w:val="00573B12"/>
    <w:rsid w:val="005744A0"/>
    <w:rsid w:val="005750B3"/>
    <w:rsid w:val="005752AB"/>
    <w:rsid w:val="00575832"/>
    <w:rsid w:val="00576AEC"/>
    <w:rsid w:val="00577788"/>
    <w:rsid w:val="0058002C"/>
    <w:rsid w:val="0058012E"/>
    <w:rsid w:val="00581835"/>
    <w:rsid w:val="00582160"/>
    <w:rsid w:val="00583018"/>
    <w:rsid w:val="00583103"/>
    <w:rsid w:val="00583C79"/>
    <w:rsid w:val="0058410E"/>
    <w:rsid w:val="00584E3C"/>
    <w:rsid w:val="0058538A"/>
    <w:rsid w:val="00585654"/>
    <w:rsid w:val="00585AAA"/>
    <w:rsid w:val="00586048"/>
    <w:rsid w:val="00586FC2"/>
    <w:rsid w:val="00587B8D"/>
    <w:rsid w:val="00587E85"/>
    <w:rsid w:val="005907BC"/>
    <w:rsid w:val="005914B1"/>
    <w:rsid w:val="0059214B"/>
    <w:rsid w:val="0059281D"/>
    <w:rsid w:val="005929DF"/>
    <w:rsid w:val="00592BA9"/>
    <w:rsid w:val="0059425E"/>
    <w:rsid w:val="005944B5"/>
    <w:rsid w:val="00594A18"/>
    <w:rsid w:val="005958FC"/>
    <w:rsid w:val="00595C79"/>
    <w:rsid w:val="005972B6"/>
    <w:rsid w:val="0059769D"/>
    <w:rsid w:val="005A094B"/>
    <w:rsid w:val="005A1065"/>
    <w:rsid w:val="005A2F06"/>
    <w:rsid w:val="005A2F1C"/>
    <w:rsid w:val="005A33CD"/>
    <w:rsid w:val="005A3AF3"/>
    <w:rsid w:val="005A4271"/>
    <w:rsid w:val="005A432F"/>
    <w:rsid w:val="005A4419"/>
    <w:rsid w:val="005A4881"/>
    <w:rsid w:val="005A512A"/>
    <w:rsid w:val="005A52E2"/>
    <w:rsid w:val="005A5634"/>
    <w:rsid w:val="005A7B63"/>
    <w:rsid w:val="005A7F61"/>
    <w:rsid w:val="005B3905"/>
    <w:rsid w:val="005B3B13"/>
    <w:rsid w:val="005B42F4"/>
    <w:rsid w:val="005B49FD"/>
    <w:rsid w:val="005B4F71"/>
    <w:rsid w:val="005B5097"/>
    <w:rsid w:val="005B509A"/>
    <w:rsid w:val="005B50EE"/>
    <w:rsid w:val="005B55CC"/>
    <w:rsid w:val="005B6170"/>
    <w:rsid w:val="005B679E"/>
    <w:rsid w:val="005B79CF"/>
    <w:rsid w:val="005B7FB5"/>
    <w:rsid w:val="005C062D"/>
    <w:rsid w:val="005C1071"/>
    <w:rsid w:val="005C1215"/>
    <w:rsid w:val="005C1D06"/>
    <w:rsid w:val="005C2DFE"/>
    <w:rsid w:val="005C3D08"/>
    <w:rsid w:val="005C5707"/>
    <w:rsid w:val="005C58F5"/>
    <w:rsid w:val="005C5D33"/>
    <w:rsid w:val="005C61C8"/>
    <w:rsid w:val="005C63EC"/>
    <w:rsid w:val="005C6BB5"/>
    <w:rsid w:val="005C76F2"/>
    <w:rsid w:val="005D0EE9"/>
    <w:rsid w:val="005D164A"/>
    <w:rsid w:val="005D174B"/>
    <w:rsid w:val="005D17F4"/>
    <w:rsid w:val="005D1DB4"/>
    <w:rsid w:val="005D1DCE"/>
    <w:rsid w:val="005D1FA0"/>
    <w:rsid w:val="005D2ADE"/>
    <w:rsid w:val="005D2B8C"/>
    <w:rsid w:val="005D2B91"/>
    <w:rsid w:val="005D327D"/>
    <w:rsid w:val="005D3B63"/>
    <w:rsid w:val="005D3D9B"/>
    <w:rsid w:val="005D4DA2"/>
    <w:rsid w:val="005D5D5F"/>
    <w:rsid w:val="005D5FF4"/>
    <w:rsid w:val="005D61A7"/>
    <w:rsid w:val="005D61E5"/>
    <w:rsid w:val="005D625D"/>
    <w:rsid w:val="005D76C5"/>
    <w:rsid w:val="005D7FA4"/>
    <w:rsid w:val="005E02F3"/>
    <w:rsid w:val="005E0445"/>
    <w:rsid w:val="005E0B36"/>
    <w:rsid w:val="005E1196"/>
    <w:rsid w:val="005E2568"/>
    <w:rsid w:val="005E36B6"/>
    <w:rsid w:val="005E3905"/>
    <w:rsid w:val="005E3E79"/>
    <w:rsid w:val="005E3E86"/>
    <w:rsid w:val="005E3FEC"/>
    <w:rsid w:val="005E413C"/>
    <w:rsid w:val="005E41C3"/>
    <w:rsid w:val="005E4925"/>
    <w:rsid w:val="005E4A7B"/>
    <w:rsid w:val="005E561A"/>
    <w:rsid w:val="005E6B84"/>
    <w:rsid w:val="005F0219"/>
    <w:rsid w:val="005F0443"/>
    <w:rsid w:val="005F0FC8"/>
    <w:rsid w:val="005F0FD4"/>
    <w:rsid w:val="005F133A"/>
    <w:rsid w:val="005F13C4"/>
    <w:rsid w:val="005F13F2"/>
    <w:rsid w:val="005F157C"/>
    <w:rsid w:val="005F1C4F"/>
    <w:rsid w:val="005F20A4"/>
    <w:rsid w:val="005F2666"/>
    <w:rsid w:val="005F2932"/>
    <w:rsid w:val="005F3490"/>
    <w:rsid w:val="005F3687"/>
    <w:rsid w:val="005F480E"/>
    <w:rsid w:val="005F629E"/>
    <w:rsid w:val="005F6E03"/>
    <w:rsid w:val="005F7D7D"/>
    <w:rsid w:val="00600011"/>
    <w:rsid w:val="00600342"/>
    <w:rsid w:val="00601182"/>
    <w:rsid w:val="006016EF"/>
    <w:rsid w:val="00602003"/>
    <w:rsid w:val="006025AC"/>
    <w:rsid w:val="00602EAE"/>
    <w:rsid w:val="006031AA"/>
    <w:rsid w:val="00603AE3"/>
    <w:rsid w:val="00603DC7"/>
    <w:rsid w:val="00605531"/>
    <w:rsid w:val="00605A82"/>
    <w:rsid w:val="0060679E"/>
    <w:rsid w:val="00607E6C"/>
    <w:rsid w:val="0061017B"/>
    <w:rsid w:val="00610197"/>
    <w:rsid w:val="006108C6"/>
    <w:rsid w:val="00610C03"/>
    <w:rsid w:val="006111AD"/>
    <w:rsid w:val="00611610"/>
    <w:rsid w:val="00612F61"/>
    <w:rsid w:val="0061383F"/>
    <w:rsid w:val="006146C3"/>
    <w:rsid w:val="00615537"/>
    <w:rsid w:val="00615931"/>
    <w:rsid w:val="00616182"/>
    <w:rsid w:val="00616281"/>
    <w:rsid w:val="00616E0F"/>
    <w:rsid w:val="00616FE9"/>
    <w:rsid w:val="006178E5"/>
    <w:rsid w:val="00617E21"/>
    <w:rsid w:val="00620D32"/>
    <w:rsid w:val="006221D4"/>
    <w:rsid w:val="00622BE0"/>
    <w:rsid w:val="0062365E"/>
    <w:rsid w:val="00624716"/>
    <w:rsid w:val="00625392"/>
    <w:rsid w:val="0062606E"/>
    <w:rsid w:val="006261EA"/>
    <w:rsid w:val="00627057"/>
    <w:rsid w:val="00627C84"/>
    <w:rsid w:val="00627DEB"/>
    <w:rsid w:val="0063048F"/>
    <w:rsid w:val="006317DF"/>
    <w:rsid w:val="00632DCD"/>
    <w:rsid w:val="006340F8"/>
    <w:rsid w:val="00634472"/>
    <w:rsid w:val="00636927"/>
    <w:rsid w:val="006376DF"/>
    <w:rsid w:val="00641025"/>
    <w:rsid w:val="00642F1A"/>
    <w:rsid w:val="00643040"/>
    <w:rsid w:val="0064418C"/>
    <w:rsid w:val="0064480E"/>
    <w:rsid w:val="00644AC6"/>
    <w:rsid w:val="00646320"/>
    <w:rsid w:val="00646747"/>
    <w:rsid w:val="00646B7A"/>
    <w:rsid w:val="00647639"/>
    <w:rsid w:val="00647BC9"/>
    <w:rsid w:val="0065052E"/>
    <w:rsid w:val="006509D1"/>
    <w:rsid w:val="00651840"/>
    <w:rsid w:val="00651E5F"/>
    <w:rsid w:val="0065215C"/>
    <w:rsid w:val="00652634"/>
    <w:rsid w:val="00654B95"/>
    <w:rsid w:val="00654E53"/>
    <w:rsid w:val="0065636D"/>
    <w:rsid w:val="0065692E"/>
    <w:rsid w:val="006573BB"/>
    <w:rsid w:val="006601FF"/>
    <w:rsid w:val="00660530"/>
    <w:rsid w:val="006616C3"/>
    <w:rsid w:val="0066319F"/>
    <w:rsid w:val="006636F4"/>
    <w:rsid w:val="00663B28"/>
    <w:rsid w:val="0066404E"/>
    <w:rsid w:val="00665928"/>
    <w:rsid w:val="006661C6"/>
    <w:rsid w:val="006665C9"/>
    <w:rsid w:val="0066689B"/>
    <w:rsid w:val="0067020B"/>
    <w:rsid w:val="00670BBF"/>
    <w:rsid w:val="00672486"/>
    <w:rsid w:val="00672A25"/>
    <w:rsid w:val="00673E8B"/>
    <w:rsid w:val="00674027"/>
    <w:rsid w:val="00675CC1"/>
    <w:rsid w:val="006760FB"/>
    <w:rsid w:val="0067626A"/>
    <w:rsid w:val="006762F3"/>
    <w:rsid w:val="006772C3"/>
    <w:rsid w:val="00677881"/>
    <w:rsid w:val="0068043F"/>
    <w:rsid w:val="006814FF"/>
    <w:rsid w:val="00682FD8"/>
    <w:rsid w:val="006840F4"/>
    <w:rsid w:val="006841F1"/>
    <w:rsid w:val="00684470"/>
    <w:rsid w:val="0068469C"/>
    <w:rsid w:val="006848D4"/>
    <w:rsid w:val="006868F1"/>
    <w:rsid w:val="00687805"/>
    <w:rsid w:val="00687B18"/>
    <w:rsid w:val="00690BCC"/>
    <w:rsid w:val="00691857"/>
    <w:rsid w:val="00691977"/>
    <w:rsid w:val="00691F5A"/>
    <w:rsid w:val="006920D4"/>
    <w:rsid w:val="0069284B"/>
    <w:rsid w:val="00692AE8"/>
    <w:rsid w:val="00694898"/>
    <w:rsid w:val="006948C5"/>
    <w:rsid w:val="006964F7"/>
    <w:rsid w:val="00696559"/>
    <w:rsid w:val="00696D8F"/>
    <w:rsid w:val="00697283"/>
    <w:rsid w:val="00697F59"/>
    <w:rsid w:val="006A01CE"/>
    <w:rsid w:val="006A05F8"/>
    <w:rsid w:val="006A1CC3"/>
    <w:rsid w:val="006A23B5"/>
    <w:rsid w:val="006A2561"/>
    <w:rsid w:val="006A2569"/>
    <w:rsid w:val="006A30A6"/>
    <w:rsid w:val="006A3C62"/>
    <w:rsid w:val="006A4026"/>
    <w:rsid w:val="006A7553"/>
    <w:rsid w:val="006A75A4"/>
    <w:rsid w:val="006B0627"/>
    <w:rsid w:val="006B10E3"/>
    <w:rsid w:val="006B160E"/>
    <w:rsid w:val="006B199F"/>
    <w:rsid w:val="006B19F3"/>
    <w:rsid w:val="006B33C2"/>
    <w:rsid w:val="006B3B52"/>
    <w:rsid w:val="006B4DE5"/>
    <w:rsid w:val="006B51D4"/>
    <w:rsid w:val="006B54FC"/>
    <w:rsid w:val="006B6CB4"/>
    <w:rsid w:val="006B70BA"/>
    <w:rsid w:val="006B7863"/>
    <w:rsid w:val="006B7C84"/>
    <w:rsid w:val="006B7F95"/>
    <w:rsid w:val="006C0BBE"/>
    <w:rsid w:val="006C1747"/>
    <w:rsid w:val="006C2A42"/>
    <w:rsid w:val="006C3533"/>
    <w:rsid w:val="006C3612"/>
    <w:rsid w:val="006C3D07"/>
    <w:rsid w:val="006C3DB0"/>
    <w:rsid w:val="006C42F8"/>
    <w:rsid w:val="006C6BCA"/>
    <w:rsid w:val="006C6C31"/>
    <w:rsid w:val="006C7128"/>
    <w:rsid w:val="006C73BB"/>
    <w:rsid w:val="006C75B0"/>
    <w:rsid w:val="006D0A94"/>
    <w:rsid w:val="006D0AFC"/>
    <w:rsid w:val="006D19DF"/>
    <w:rsid w:val="006D2607"/>
    <w:rsid w:val="006D2611"/>
    <w:rsid w:val="006D2788"/>
    <w:rsid w:val="006D395E"/>
    <w:rsid w:val="006D4139"/>
    <w:rsid w:val="006D453A"/>
    <w:rsid w:val="006D4755"/>
    <w:rsid w:val="006D4BC7"/>
    <w:rsid w:val="006D543C"/>
    <w:rsid w:val="006D5D68"/>
    <w:rsid w:val="006D672C"/>
    <w:rsid w:val="006D6C75"/>
    <w:rsid w:val="006D7658"/>
    <w:rsid w:val="006D7DCC"/>
    <w:rsid w:val="006D7ED0"/>
    <w:rsid w:val="006E02E7"/>
    <w:rsid w:val="006E0E5E"/>
    <w:rsid w:val="006E0F32"/>
    <w:rsid w:val="006E159E"/>
    <w:rsid w:val="006E1B3A"/>
    <w:rsid w:val="006E3322"/>
    <w:rsid w:val="006E3AEA"/>
    <w:rsid w:val="006E5937"/>
    <w:rsid w:val="006E5A88"/>
    <w:rsid w:val="006E5EB6"/>
    <w:rsid w:val="006E664A"/>
    <w:rsid w:val="006E7E80"/>
    <w:rsid w:val="006E7FE5"/>
    <w:rsid w:val="006F046A"/>
    <w:rsid w:val="006F11F0"/>
    <w:rsid w:val="006F3F4D"/>
    <w:rsid w:val="006F427E"/>
    <w:rsid w:val="006F4481"/>
    <w:rsid w:val="006F50FF"/>
    <w:rsid w:val="006F51B7"/>
    <w:rsid w:val="006F6262"/>
    <w:rsid w:val="006F6627"/>
    <w:rsid w:val="006F6D9B"/>
    <w:rsid w:val="00701398"/>
    <w:rsid w:val="007021E3"/>
    <w:rsid w:val="00703F61"/>
    <w:rsid w:val="00704514"/>
    <w:rsid w:val="00704E8B"/>
    <w:rsid w:val="007062B1"/>
    <w:rsid w:val="007064EF"/>
    <w:rsid w:val="00706F95"/>
    <w:rsid w:val="007076C6"/>
    <w:rsid w:val="00714316"/>
    <w:rsid w:val="007143A5"/>
    <w:rsid w:val="00714436"/>
    <w:rsid w:val="00715C2C"/>
    <w:rsid w:val="007160B3"/>
    <w:rsid w:val="00717E73"/>
    <w:rsid w:val="007200FA"/>
    <w:rsid w:val="007201B2"/>
    <w:rsid w:val="0072086B"/>
    <w:rsid w:val="00720DD1"/>
    <w:rsid w:val="00720E1A"/>
    <w:rsid w:val="00721D7F"/>
    <w:rsid w:val="00721ED1"/>
    <w:rsid w:val="00722D35"/>
    <w:rsid w:val="007237CD"/>
    <w:rsid w:val="007240A7"/>
    <w:rsid w:val="00724132"/>
    <w:rsid w:val="00724486"/>
    <w:rsid w:val="00724581"/>
    <w:rsid w:val="007245C2"/>
    <w:rsid w:val="00725EDB"/>
    <w:rsid w:val="007267E4"/>
    <w:rsid w:val="00726C17"/>
    <w:rsid w:val="00726E63"/>
    <w:rsid w:val="00727087"/>
    <w:rsid w:val="00727174"/>
    <w:rsid w:val="0072792F"/>
    <w:rsid w:val="00727989"/>
    <w:rsid w:val="00730155"/>
    <w:rsid w:val="00732A5A"/>
    <w:rsid w:val="00732B65"/>
    <w:rsid w:val="00733021"/>
    <w:rsid w:val="0073332D"/>
    <w:rsid w:val="00733A73"/>
    <w:rsid w:val="00733AC7"/>
    <w:rsid w:val="00733EA5"/>
    <w:rsid w:val="00733FC7"/>
    <w:rsid w:val="0073594A"/>
    <w:rsid w:val="00736375"/>
    <w:rsid w:val="00736F14"/>
    <w:rsid w:val="007373C3"/>
    <w:rsid w:val="00740421"/>
    <w:rsid w:val="007406E8"/>
    <w:rsid w:val="0074077B"/>
    <w:rsid w:val="00742814"/>
    <w:rsid w:val="0074297A"/>
    <w:rsid w:val="007429CF"/>
    <w:rsid w:val="00742EAF"/>
    <w:rsid w:val="007442FB"/>
    <w:rsid w:val="0074463E"/>
    <w:rsid w:val="00744F1B"/>
    <w:rsid w:val="00745039"/>
    <w:rsid w:val="007451E6"/>
    <w:rsid w:val="0074578A"/>
    <w:rsid w:val="00745C01"/>
    <w:rsid w:val="007468E8"/>
    <w:rsid w:val="00747FF6"/>
    <w:rsid w:val="0075039A"/>
    <w:rsid w:val="007510D5"/>
    <w:rsid w:val="00753391"/>
    <w:rsid w:val="00753BFF"/>
    <w:rsid w:val="00753EE0"/>
    <w:rsid w:val="00753FF8"/>
    <w:rsid w:val="007566CB"/>
    <w:rsid w:val="00756F7F"/>
    <w:rsid w:val="007577C7"/>
    <w:rsid w:val="007579B4"/>
    <w:rsid w:val="0076089E"/>
    <w:rsid w:val="00761074"/>
    <w:rsid w:val="007613A2"/>
    <w:rsid w:val="00761F30"/>
    <w:rsid w:val="00762075"/>
    <w:rsid w:val="00763C1E"/>
    <w:rsid w:val="00763C9D"/>
    <w:rsid w:val="00763E57"/>
    <w:rsid w:val="007644F1"/>
    <w:rsid w:val="00765D59"/>
    <w:rsid w:val="00766060"/>
    <w:rsid w:val="0076696A"/>
    <w:rsid w:val="00770038"/>
    <w:rsid w:val="00770323"/>
    <w:rsid w:val="0077089F"/>
    <w:rsid w:val="00770F2A"/>
    <w:rsid w:val="007715EC"/>
    <w:rsid w:val="0077336E"/>
    <w:rsid w:val="00773E66"/>
    <w:rsid w:val="0077428F"/>
    <w:rsid w:val="007745D3"/>
    <w:rsid w:val="00774A76"/>
    <w:rsid w:val="007751AA"/>
    <w:rsid w:val="00775A71"/>
    <w:rsid w:val="00775CB5"/>
    <w:rsid w:val="00775D83"/>
    <w:rsid w:val="00776514"/>
    <w:rsid w:val="00777025"/>
    <w:rsid w:val="0077732A"/>
    <w:rsid w:val="00777797"/>
    <w:rsid w:val="0077783A"/>
    <w:rsid w:val="0078071B"/>
    <w:rsid w:val="00780C2E"/>
    <w:rsid w:val="007810B2"/>
    <w:rsid w:val="007812A6"/>
    <w:rsid w:val="00781F92"/>
    <w:rsid w:val="00782FAA"/>
    <w:rsid w:val="0078301B"/>
    <w:rsid w:val="00783E2C"/>
    <w:rsid w:val="007842AF"/>
    <w:rsid w:val="00785E34"/>
    <w:rsid w:val="007871A3"/>
    <w:rsid w:val="007872C6"/>
    <w:rsid w:val="007872DF"/>
    <w:rsid w:val="00787767"/>
    <w:rsid w:val="00787F20"/>
    <w:rsid w:val="007909EA"/>
    <w:rsid w:val="00790F18"/>
    <w:rsid w:val="007918F5"/>
    <w:rsid w:val="00791F3D"/>
    <w:rsid w:val="007929C9"/>
    <w:rsid w:val="00793893"/>
    <w:rsid w:val="00793B61"/>
    <w:rsid w:val="00793C8E"/>
    <w:rsid w:val="00793F59"/>
    <w:rsid w:val="0079467D"/>
    <w:rsid w:val="00794FAC"/>
    <w:rsid w:val="0079546B"/>
    <w:rsid w:val="00795BC7"/>
    <w:rsid w:val="007968FB"/>
    <w:rsid w:val="007979A5"/>
    <w:rsid w:val="00797E51"/>
    <w:rsid w:val="00797F7E"/>
    <w:rsid w:val="007A09E3"/>
    <w:rsid w:val="007A0F48"/>
    <w:rsid w:val="007A282E"/>
    <w:rsid w:val="007A36FA"/>
    <w:rsid w:val="007A498D"/>
    <w:rsid w:val="007A5504"/>
    <w:rsid w:val="007A583F"/>
    <w:rsid w:val="007A5DA5"/>
    <w:rsid w:val="007A72E2"/>
    <w:rsid w:val="007A7E6D"/>
    <w:rsid w:val="007B0B26"/>
    <w:rsid w:val="007B17E7"/>
    <w:rsid w:val="007B2539"/>
    <w:rsid w:val="007B2EF4"/>
    <w:rsid w:val="007B2EFD"/>
    <w:rsid w:val="007B31D2"/>
    <w:rsid w:val="007B35CD"/>
    <w:rsid w:val="007B3EB1"/>
    <w:rsid w:val="007B3EB4"/>
    <w:rsid w:val="007B64EC"/>
    <w:rsid w:val="007B6E14"/>
    <w:rsid w:val="007C0594"/>
    <w:rsid w:val="007C0CAB"/>
    <w:rsid w:val="007C1587"/>
    <w:rsid w:val="007C1EB6"/>
    <w:rsid w:val="007C20CC"/>
    <w:rsid w:val="007C28FA"/>
    <w:rsid w:val="007C2A73"/>
    <w:rsid w:val="007C354A"/>
    <w:rsid w:val="007C4597"/>
    <w:rsid w:val="007C459F"/>
    <w:rsid w:val="007C652A"/>
    <w:rsid w:val="007C7449"/>
    <w:rsid w:val="007C77F2"/>
    <w:rsid w:val="007D1326"/>
    <w:rsid w:val="007D2591"/>
    <w:rsid w:val="007D43D9"/>
    <w:rsid w:val="007D524B"/>
    <w:rsid w:val="007D56FD"/>
    <w:rsid w:val="007D5B39"/>
    <w:rsid w:val="007D5D48"/>
    <w:rsid w:val="007D5F85"/>
    <w:rsid w:val="007D6D9F"/>
    <w:rsid w:val="007D70E9"/>
    <w:rsid w:val="007D7A65"/>
    <w:rsid w:val="007E0183"/>
    <w:rsid w:val="007E14C1"/>
    <w:rsid w:val="007E15FD"/>
    <w:rsid w:val="007E2E88"/>
    <w:rsid w:val="007E32CC"/>
    <w:rsid w:val="007E3433"/>
    <w:rsid w:val="007E38CB"/>
    <w:rsid w:val="007E4242"/>
    <w:rsid w:val="007E45F7"/>
    <w:rsid w:val="007E57B7"/>
    <w:rsid w:val="007E58D8"/>
    <w:rsid w:val="007E62A9"/>
    <w:rsid w:val="007F03CF"/>
    <w:rsid w:val="007F0F60"/>
    <w:rsid w:val="007F119B"/>
    <w:rsid w:val="007F1D0C"/>
    <w:rsid w:val="007F26A2"/>
    <w:rsid w:val="007F36F2"/>
    <w:rsid w:val="007F3AB4"/>
    <w:rsid w:val="007F41A6"/>
    <w:rsid w:val="007F4695"/>
    <w:rsid w:val="007F4B77"/>
    <w:rsid w:val="007F53DB"/>
    <w:rsid w:val="007F5D3B"/>
    <w:rsid w:val="007F5FB0"/>
    <w:rsid w:val="007F6D0C"/>
    <w:rsid w:val="007F7D88"/>
    <w:rsid w:val="00800E40"/>
    <w:rsid w:val="00801632"/>
    <w:rsid w:val="008021CE"/>
    <w:rsid w:val="00802CF0"/>
    <w:rsid w:val="008039AA"/>
    <w:rsid w:val="00804A81"/>
    <w:rsid w:val="00805426"/>
    <w:rsid w:val="00805475"/>
    <w:rsid w:val="00805730"/>
    <w:rsid w:val="00806A77"/>
    <w:rsid w:val="00806AED"/>
    <w:rsid w:val="00806C6E"/>
    <w:rsid w:val="008076F8"/>
    <w:rsid w:val="008111C3"/>
    <w:rsid w:val="008112AF"/>
    <w:rsid w:val="00812096"/>
    <w:rsid w:val="008130E8"/>
    <w:rsid w:val="0081498D"/>
    <w:rsid w:val="00814E0D"/>
    <w:rsid w:val="008161F5"/>
    <w:rsid w:val="0081639F"/>
    <w:rsid w:val="00817CDE"/>
    <w:rsid w:val="00817F89"/>
    <w:rsid w:val="00821992"/>
    <w:rsid w:val="008228C6"/>
    <w:rsid w:val="00822AAA"/>
    <w:rsid w:val="00823949"/>
    <w:rsid w:val="0082516E"/>
    <w:rsid w:val="00825BEF"/>
    <w:rsid w:val="008268C9"/>
    <w:rsid w:val="00826AF9"/>
    <w:rsid w:val="00827E77"/>
    <w:rsid w:val="00830D4A"/>
    <w:rsid w:val="00831AE3"/>
    <w:rsid w:val="0083298D"/>
    <w:rsid w:val="00832B10"/>
    <w:rsid w:val="00833192"/>
    <w:rsid w:val="008331A6"/>
    <w:rsid w:val="00834DC8"/>
    <w:rsid w:val="00834F6C"/>
    <w:rsid w:val="00835804"/>
    <w:rsid w:val="00836489"/>
    <w:rsid w:val="00836652"/>
    <w:rsid w:val="00836A9C"/>
    <w:rsid w:val="00837DCA"/>
    <w:rsid w:val="0084020C"/>
    <w:rsid w:val="00841373"/>
    <w:rsid w:val="00841566"/>
    <w:rsid w:val="00841925"/>
    <w:rsid w:val="00841FDA"/>
    <w:rsid w:val="00842CC6"/>
    <w:rsid w:val="00843A28"/>
    <w:rsid w:val="008448A0"/>
    <w:rsid w:val="00845466"/>
    <w:rsid w:val="008461C2"/>
    <w:rsid w:val="0084641C"/>
    <w:rsid w:val="00850393"/>
    <w:rsid w:val="0085074B"/>
    <w:rsid w:val="0085081A"/>
    <w:rsid w:val="00850910"/>
    <w:rsid w:val="0085140F"/>
    <w:rsid w:val="0085147F"/>
    <w:rsid w:val="00851836"/>
    <w:rsid w:val="00851976"/>
    <w:rsid w:val="00851C5B"/>
    <w:rsid w:val="00852336"/>
    <w:rsid w:val="0085298F"/>
    <w:rsid w:val="00852BF2"/>
    <w:rsid w:val="008544A2"/>
    <w:rsid w:val="00854536"/>
    <w:rsid w:val="00855847"/>
    <w:rsid w:val="00857AAA"/>
    <w:rsid w:val="008608BD"/>
    <w:rsid w:val="00860F26"/>
    <w:rsid w:val="00861017"/>
    <w:rsid w:val="00861FC1"/>
    <w:rsid w:val="00863094"/>
    <w:rsid w:val="00863F69"/>
    <w:rsid w:val="00864415"/>
    <w:rsid w:val="00864635"/>
    <w:rsid w:val="00864A8F"/>
    <w:rsid w:val="0086549E"/>
    <w:rsid w:val="0086550E"/>
    <w:rsid w:val="00865A38"/>
    <w:rsid w:val="00866697"/>
    <w:rsid w:val="00872087"/>
    <w:rsid w:val="0087404B"/>
    <w:rsid w:val="0087451A"/>
    <w:rsid w:val="008751BD"/>
    <w:rsid w:val="00875BA0"/>
    <w:rsid w:val="00875D98"/>
    <w:rsid w:val="00877745"/>
    <w:rsid w:val="00880360"/>
    <w:rsid w:val="008804E8"/>
    <w:rsid w:val="0088089F"/>
    <w:rsid w:val="008811D8"/>
    <w:rsid w:val="00881430"/>
    <w:rsid w:val="00881D4E"/>
    <w:rsid w:val="00883BFA"/>
    <w:rsid w:val="00884E44"/>
    <w:rsid w:val="008868E1"/>
    <w:rsid w:val="00886D95"/>
    <w:rsid w:val="0089107D"/>
    <w:rsid w:val="00891317"/>
    <w:rsid w:val="0089200B"/>
    <w:rsid w:val="00892880"/>
    <w:rsid w:val="008929CA"/>
    <w:rsid w:val="00892C78"/>
    <w:rsid w:val="00892FDB"/>
    <w:rsid w:val="0089383B"/>
    <w:rsid w:val="00893C04"/>
    <w:rsid w:val="00893C6E"/>
    <w:rsid w:val="008949FE"/>
    <w:rsid w:val="00895350"/>
    <w:rsid w:val="0089577B"/>
    <w:rsid w:val="00895D15"/>
    <w:rsid w:val="00896224"/>
    <w:rsid w:val="008967FE"/>
    <w:rsid w:val="00897518"/>
    <w:rsid w:val="0089760B"/>
    <w:rsid w:val="0089775F"/>
    <w:rsid w:val="00897864"/>
    <w:rsid w:val="008A0554"/>
    <w:rsid w:val="008A1073"/>
    <w:rsid w:val="008A168D"/>
    <w:rsid w:val="008A18EB"/>
    <w:rsid w:val="008A3BAA"/>
    <w:rsid w:val="008A4730"/>
    <w:rsid w:val="008A6065"/>
    <w:rsid w:val="008A6697"/>
    <w:rsid w:val="008A6E3D"/>
    <w:rsid w:val="008A7598"/>
    <w:rsid w:val="008A7F6D"/>
    <w:rsid w:val="008B025E"/>
    <w:rsid w:val="008B06CE"/>
    <w:rsid w:val="008B19F6"/>
    <w:rsid w:val="008B1CF4"/>
    <w:rsid w:val="008B2AD5"/>
    <w:rsid w:val="008B365C"/>
    <w:rsid w:val="008B4A3B"/>
    <w:rsid w:val="008B4FAD"/>
    <w:rsid w:val="008B57ED"/>
    <w:rsid w:val="008B62E5"/>
    <w:rsid w:val="008B6475"/>
    <w:rsid w:val="008B750A"/>
    <w:rsid w:val="008C0512"/>
    <w:rsid w:val="008C0E15"/>
    <w:rsid w:val="008C1466"/>
    <w:rsid w:val="008C22E8"/>
    <w:rsid w:val="008C31EF"/>
    <w:rsid w:val="008C33A8"/>
    <w:rsid w:val="008C346E"/>
    <w:rsid w:val="008C35F5"/>
    <w:rsid w:val="008C3E64"/>
    <w:rsid w:val="008C4820"/>
    <w:rsid w:val="008C48E8"/>
    <w:rsid w:val="008C4EEB"/>
    <w:rsid w:val="008C525E"/>
    <w:rsid w:val="008C5C4E"/>
    <w:rsid w:val="008C6408"/>
    <w:rsid w:val="008C6487"/>
    <w:rsid w:val="008D024C"/>
    <w:rsid w:val="008D2161"/>
    <w:rsid w:val="008D23A3"/>
    <w:rsid w:val="008D260D"/>
    <w:rsid w:val="008D3016"/>
    <w:rsid w:val="008D348F"/>
    <w:rsid w:val="008D5B12"/>
    <w:rsid w:val="008D5C40"/>
    <w:rsid w:val="008D5C58"/>
    <w:rsid w:val="008D644D"/>
    <w:rsid w:val="008D79E5"/>
    <w:rsid w:val="008D7EF1"/>
    <w:rsid w:val="008E0624"/>
    <w:rsid w:val="008E0B8D"/>
    <w:rsid w:val="008E0CBA"/>
    <w:rsid w:val="008E28E5"/>
    <w:rsid w:val="008E3C6A"/>
    <w:rsid w:val="008E4316"/>
    <w:rsid w:val="008E5213"/>
    <w:rsid w:val="008E681E"/>
    <w:rsid w:val="008E68F0"/>
    <w:rsid w:val="008F0879"/>
    <w:rsid w:val="008F1402"/>
    <w:rsid w:val="008F1510"/>
    <w:rsid w:val="008F245C"/>
    <w:rsid w:val="008F3561"/>
    <w:rsid w:val="008F36B4"/>
    <w:rsid w:val="008F3C25"/>
    <w:rsid w:val="008F473C"/>
    <w:rsid w:val="008F5A6B"/>
    <w:rsid w:val="008F5D59"/>
    <w:rsid w:val="008F5FED"/>
    <w:rsid w:val="008F6D74"/>
    <w:rsid w:val="008F72A8"/>
    <w:rsid w:val="00900F0F"/>
    <w:rsid w:val="0090185C"/>
    <w:rsid w:val="00903B31"/>
    <w:rsid w:val="00903C94"/>
    <w:rsid w:val="009047AE"/>
    <w:rsid w:val="009048C0"/>
    <w:rsid w:val="00905A49"/>
    <w:rsid w:val="00906891"/>
    <w:rsid w:val="00906C72"/>
    <w:rsid w:val="009076BF"/>
    <w:rsid w:val="00907CEC"/>
    <w:rsid w:val="00910F00"/>
    <w:rsid w:val="009122E0"/>
    <w:rsid w:val="0091245C"/>
    <w:rsid w:val="00913558"/>
    <w:rsid w:val="009139A0"/>
    <w:rsid w:val="00915869"/>
    <w:rsid w:val="0091730C"/>
    <w:rsid w:val="00917D76"/>
    <w:rsid w:val="009205C2"/>
    <w:rsid w:val="00920F6A"/>
    <w:rsid w:val="009236E2"/>
    <w:rsid w:val="00924029"/>
    <w:rsid w:val="009240B8"/>
    <w:rsid w:val="009243D7"/>
    <w:rsid w:val="00924713"/>
    <w:rsid w:val="00926576"/>
    <w:rsid w:val="00927088"/>
    <w:rsid w:val="009279C0"/>
    <w:rsid w:val="00932517"/>
    <w:rsid w:val="009349C9"/>
    <w:rsid w:val="009367FF"/>
    <w:rsid w:val="00936BD2"/>
    <w:rsid w:val="009370F2"/>
    <w:rsid w:val="009406B9"/>
    <w:rsid w:val="0094091C"/>
    <w:rsid w:val="00941266"/>
    <w:rsid w:val="009412EA"/>
    <w:rsid w:val="0094169C"/>
    <w:rsid w:val="00941D8E"/>
    <w:rsid w:val="00941FA8"/>
    <w:rsid w:val="009442D0"/>
    <w:rsid w:val="00944DB0"/>
    <w:rsid w:val="00946024"/>
    <w:rsid w:val="00946AEC"/>
    <w:rsid w:val="00946B7E"/>
    <w:rsid w:val="00950EF5"/>
    <w:rsid w:val="009515CE"/>
    <w:rsid w:val="00951DC6"/>
    <w:rsid w:val="00951DC8"/>
    <w:rsid w:val="009546FA"/>
    <w:rsid w:val="00954BC3"/>
    <w:rsid w:val="00954E45"/>
    <w:rsid w:val="00955434"/>
    <w:rsid w:val="009567FF"/>
    <w:rsid w:val="00956A48"/>
    <w:rsid w:val="00956A5B"/>
    <w:rsid w:val="00957CD7"/>
    <w:rsid w:val="00960599"/>
    <w:rsid w:val="00962BFA"/>
    <w:rsid w:val="0096497E"/>
    <w:rsid w:val="0096561A"/>
    <w:rsid w:val="00965D96"/>
    <w:rsid w:val="009664F6"/>
    <w:rsid w:val="009667FD"/>
    <w:rsid w:val="0096720B"/>
    <w:rsid w:val="00967596"/>
    <w:rsid w:val="00967B7E"/>
    <w:rsid w:val="00970C2C"/>
    <w:rsid w:val="00971783"/>
    <w:rsid w:val="00971AA9"/>
    <w:rsid w:val="00972780"/>
    <w:rsid w:val="009733F1"/>
    <w:rsid w:val="009749D4"/>
    <w:rsid w:val="009761C1"/>
    <w:rsid w:val="00977681"/>
    <w:rsid w:val="00980D3E"/>
    <w:rsid w:val="00981286"/>
    <w:rsid w:val="00981928"/>
    <w:rsid w:val="00982A29"/>
    <w:rsid w:val="00982F6C"/>
    <w:rsid w:val="009836F4"/>
    <w:rsid w:val="009847F9"/>
    <w:rsid w:val="0098633E"/>
    <w:rsid w:val="00986709"/>
    <w:rsid w:val="00987086"/>
    <w:rsid w:val="00987D26"/>
    <w:rsid w:val="00992ED9"/>
    <w:rsid w:val="00993813"/>
    <w:rsid w:val="00993A0F"/>
    <w:rsid w:val="0099449D"/>
    <w:rsid w:val="00994BCB"/>
    <w:rsid w:val="00994F9A"/>
    <w:rsid w:val="00995D5E"/>
    <w:rsid w:val="009966E4"/>
    <w:rsid w:val="00997AE8"/>
    <w:rsid w:val="009A1008"/>
    <w:rsid w:val="009A1C59"/>
    <w:rsid w:val="009A3112"/>
    <w:rsid w:val="009A3D45"/>
    <w:rsid w:val="009A462E"/>
    <w:rsid w:val="009A4FD9"/>
    <w:rsid w:val="009A5682"/>
    <w:rsid w:val="009A6520"/>
    <w:rsid w:val="009A6B30"/>
    <w:rsid w:val="009A6FDD"/>
    <w:rsid w:val="009A71A6"/>
    <w:rsid w:val="009A774D"/>
    <w:rsid w:val="009A79E3"/>
    <w:rsid w:val="009A7CEC"/>
    <w:rsid w:val="009A7DDF"/>
    <w:rsid w:val="009B184F"/>
    <w:rsid w:val="009B2356"/>
    <w:rsid w:val="009B2F34"/>
    <w:rsid w:val="009B3293"/>
    <w:rsid w:val="009B36CC"/>
    <w:rsid w:val="009B3798"/>
    <w:rsid w:val="009B4ABF"/>
    <w:rsid w:val="009B4EC0"/>
    <w:rsid w:val="009B534D"/>
    <w:rsid w:val="009B6346"/>
    <w:rsid w:val="009B657A"/>
    <w:rsid w:val="009B7E88"/>
    <w:rsid w:val="009C0288"/>
    <w:rsid w:val="009C0C06"/>
    <w:rsid w:val="009C1F8D"/>
    <w:rsid w:val="009C26A5"/>
    <w:rsid w:val="009C3654"/>
    <w:rsid w:val="009C3914"/>
    <w:rsid w:val="009C43A3"/>
    <w:rsid w:val="009C4A7C"/>
    <w:rsid w:val="009C676A"/>
    <w:rsid w:val="009C683A"/>
    <w:rsid w:val="009C72B6"/>
    <w:rsid w:val="009C7D72"/>
    <w:rsid w:val="009C7EC5"/>
    <w:rsid w:val="009D0E99"/>
    <w:rsid w:val="009D140F"/>
    <w:rsid w:val="009D16FB"/>
    <w:rsid w:val="009D1909"/>
    <w:rsid w:val="009D1D20"/>
    <w:rsid w:val="009D2E4C"/>
    <w:rsid w:val="009D478C"/>
    <w:rsid w:val="009D528B"/>
    <w:rsid w:val="009D5699"/>
    <w:rsid w:val="009D5760"/>
    <w:rsid w:val="009D6E1F"/>
    <w:rsid w:val="009D6EBB"/>
    <w:rsid w:val="009E07FE"/>
    <w:rsid w:val="009E227D"/>
    <w:rsid w:val="009E2ABF"/>
    <w:rsid w:val="009E2B6C"/>
    <w:rsid w:val="009E30D5"/>
    <w:rsid w:val="009E322C"/>
    <w:rsid w:val="009E354C"/>
    <w:rsid w:val="009E3E89"/>
    <w:rsid w:val="009E4414"/>
    <w:rsid w:val="009E473F"/>
    <w:rsid w:val="009E60CF"/>
    <w:rsid w:val="009E7363"/>
    <w:rsid w:val="009E7480"/>
    <w:rsid w:val="009F01A0"/>
    <w:rsid w:val="009F147C"/>
    <w:rsid w:val="009F1ED6"/>
    <w:rsid w:val="009F2176"/>
    <w:rsid w:val="009F26E6"/>
    <w:rsid w:val="009F2F6A"/>
    <w:rsid w:val="009F4596"/>
    <w:rsid w:val="009F5DCC"/>
    <w:rsid w:val="009F6076"/>
    <w:rsid w:val="009F716E"/>
    <w:rsid w:val="009F75CC"/>
    <w:rsid w:val="00A006D9"/>
    <w:rsid w:val="00A0255D"/>
    <w:rsid w:val="00A03136"/>
    <w:rsid w:val="00A03584"/>
    <w:rsid w:val="00A03759"/>
    <w:rsid w:val="00A04704"/>
    <w:rsid w:val="00A0494C"/>
    <w:rsid w:val="00A05B9E"/>
    <w:rsid w:val="00A06072"/>
    <w:rsid w:val="00A0667B"/>
    <w:rsid w:val="00A06C3D"/>
    <w:rsid w:val="00A075CD"/>
    <w:rsid w:val="00A0777A"/>
    <w:rsid w:val="00A07AFE"/>
    <w:rsid w:val="00A07D5D"/>
    <w:rsid w:val="00A12861"/>
    <w:rsid w:val="00A12E7A"/>
    <w:rsid w:val="00A140F0"/>
    <w:rsid w:val="00A1494D"/>
    <w:rsid w:val="00A14BF5"/>
    <w:rsid w:val="00A15D2A"/>
    <w:rsid w:val="00A16643"/>
    <w:rsid w:val="00A166F7"/>
    <w:rsid w:val="00A16730"/>
    <w:rsid w:val="00A16CA7"/>
    <w:rsid w:val="00A177BA"/>
    <w:rsid w:val="00A20511"/>
    <w:rsid w:val="00A2100A"/>
    <w:rsid w:val="00A2270E"/>
    <w:rsid w:val="00A23666"/>
    <w:rsid w:val="00A23E0E"/>
    <w:rsid w:val="00A2478A"/>
    <w:rsid w:val="00A248E9"/>
    <w:rsid w:val="00A252CA"/>
    <w:rsid w:val="00A25495"/>
    <w:rsid w:val="00A26131"/>
    <w:rsid w:val="00A2637B"/>
    <w:rsid w:val="00A26891"/>
    <w:rsid w:val="00A26A26"/>
    <w:rsid w:val="00A26BB0"/>
    <w:rsid w:val="00A274A8"/>
    <w:rsid w:val="00A275A8"/>
    <w:rsid w:val="00A27A7B"/>
    <w:rsid w:val="00A3153F"/>
    <w:rsid w:val="00A32A12"/>
    <w:rsid w:val="00A332F4"/>
    <w:rsid w:val="00A3787A"/>
    <w:rsid w:val="00A40763"/>
    <w:rsid w:val="00A41FA2"/>
    <w:rsid w:val="00A42C18"/>
    <w:rsid w:val="00A430CC"/>
    <w:rsid w:val="00A444EE"/>
    <w:rsid w:val="00A44A94"/>
    <w:rsid w:val="00A45001"/>
    <w:rsid w:val="00A4547B"/>
    <w:rsid w:val="00A458C8"/>
    <w:rsid w:val="00A4629D"/>
    <w:rsid w:val="00A46909"/>
    <w:rsid w:val="00A471A1"/>
    <w:rsid w:val="00A47275"/>
    <w:rsid w:val="00A479FE"/>
    <w:rsid w:val="00A5062E"/>
    <w:rsid w:val="00A51604"/>
    <w:rsid w:val="00A52F05"/>
    <w:rsid w:val="00A5336C"/>
    <w:rsid w:val="00A53EA5"/>
    <w:rsid w:val="00A55DD9"/>
    <w:rsid w:val="00A56297"/>
    <w:rsid w:val="00A56CB0"/>
    <w:rsid w:val="00A57483"/>
    <w:rsid w:val="00A57FC3"/>
    <w:rsid w:val="00A60A32"/>
    <w:rsid w:val="00A60F22"/>
    <w:rsid w:val="00A6125D"/>
    <w:rsid w:val="00A61276"/>
    <w:rsid w:val="00A61590"/>
    <w:rsid w:val="00A61F9F"/>
    <w:rsid w:val="00A62225"/>
    <w:rsid w:val="00A6247E"/>
    <w:rsid w:val="00A632D9"/>
    <w:rsid w:val="00A63D21"/>
    <w:rsid w:val="00A63F40"/>
    <w:rsid w:val="00A64051"/>
    <w:rsid w:val="00A65BC6"/>
    <w:rsid w:val="00A66107"/>
    <w:rsid w:val="00A66261"/>
    <w:rsid w:val="00A66780"/>
    <w:rsid w:val="00A670DC"/>
    <w:rsid w:val="00A70CFE"/>
    <w:rsid w:val="00A713CF"/>
    <w:rsid w:val="00A71BBD"/>
    <w:rsid w:val="00A7241A"/>
    <w:rsid w:val="00A7272F"/>
    <w:rsid w:val="00A72962"/>
    <w:rsid w:val="00A72F99"/>
    <w:rsid w:val="00A7318E"/>
    <w:rsid w:val="00A73C34"/>
    <w:rsid w:val="00A74457"/>
    <w:rsid w:val="00A74BE9"/>
    <w:rsid w:val="00A74D85"/>
    <w:rsid w:val="00A75FFB"/>
    <w:rsid w:val="00A76853"/>
    <w:rsid w:val="00A77713"/>
    <w:rsid w:val="00A77FB4"/>
    <w:rsid w:val="00A8035F"/>
    <w:rsid w:val="00A813FC"/>
    <w:rsid w:val="00A8205C"/>
    <w:rsid w:val="00A8216D"/>
    <w:rsid w:val="00A84830"/>
    <w:rsid w:val="00A85956"/>
    <w:rsid w:val="00A85A98"/>
    <w:rsid w:val="00A85F36"/>
    <w:rsid w:val="00A86616"/>
    <w:rsid w:val="00A8707F"/>
    <w:rsid w:val="00A87BA3"/>
    <w:rsid w:val="00A9026B"/>
    <w:rsid w:val="00A9219F"/>
    <w:rsid w:val="00A9303E"/>
    <w:rsid w:val="00A93436"/>
    <w:rsid w:val="00A9399C"/>
    <w:rsid w:val="00A93AEF"/>
    <w:rsid w:val="00A93C4C"/>
    <w:rsid w:val="00A93DAF"/>
    <w:rsid w:val="00A94440"/>
    <w:rsid w:val="00A953E4"/>
    <w:rsid w:val="00A959A4"/>
    <w:rsid w:val="00A95C16"/>
    <w:rsid w:val="00A95DE5"/>
    <w:rsid w:val="00A97167"/>
    <w:rsid w:val="00AA0030"/>
    <w:rsid w:val="00AA335F"/>
    <w:rsid w:val="00AA3CAB"/>
    <w:rsid w:val="00AA3F66"/>
    <w:rsid w:val="00AA5E4D"/>
    <w:rsid w:val="00AA630E"/>
    <w:rsid w:val="00AA6976"/>
    <w:rsid w:val="00AA6F3E"/>
    <w:rsid w:val="00AA7DBD"/>
    <w:rsid w:val="00AA7ED7"/>
    <w:rsid w:val="00AB0D90"/>
    <w:rsid w:val="00AB1067"/>
    <w:rsid w:val="00AB1997"/>
    <w:rsid w:val="00AB25C2"/>
    <w:rsid w:val="00AB3F0C"/>
    <w:rsid w:val="00AB4787"/>
    <w:rsid w:val="00AB579B"/>
    <w:rsid w:val="00AB5B94"/>
    <w:rsid w:val="00AB5F0C"/>
    <w:rsid w:val="00AB6E48"/>
    <w:rsid w:val="00AC0F1E"/>
    <w:rsid w:val="00AC115C"/>
    <w:rsid w:val="00AC1262"/>
    <w:rsid w:val="00AC13AE"/>
    <w:rsid w:val="00AC142D"/>
    <w:rsid w:val="00AC26F7"/>
    <w:rsid w:val="00AC27D3"/>
    <w:rsid w:val="00AC313F"/>
    <w:rsid w:val="00AC384B"/>
    <w:rsid w:val="00AC3E06"/>
    <w:rsid w:val="00AC418D"/>
    <w:rsid w:val="00AC484D"/>
    <w:rsid w:val="00AC4930"/>
    <w:rsid w:val="00AC54DA"/>
    <w:rsid w:val="00AC5CE0"/>
    <w:rsid w:val="00AC6547"/>
    <w:rsid w:val="00AD0D61"/>
    <w:rsid w:val="00AD142D"/>
    <w:rsid w:val="00AD32FC"/>
    <w:rsid w:val="00AD331B"/>
    <w:rsid w:val="00AD4EBB"/>
    <w:rsid w:val="00AD534D"/>
    <w:rsid w:val="00AD5557"/>
    <w:rsid w:val="00AD558C"/>
    <w:rsid w:val="00AD59D5"/>
    <w:rsid w:val="00AD5CD3"/>
    <w:rsid w:val="00AD661B"/>
    <w:rsid w:val="00AD6E13"/>
    <w:rsid w:val="00AD73E0"/>
    <w:rsid w:val="00AD7606"/>
    <w:rsid w:val="00AD7695"/>
    <w:rsid w:val="00AD7B71"/>
    <w:rsid w:val="00AE0C7A"/>
    <w:rsid w:val="00AE0F1B"/>
    <w:rsid w:val="00AE0F92"/>
    <w:rsid w:val="00AE1050"/>
    <w:rsid w:val="00AE1B99"/>
    <w:rsid w:val="00AE20AB"/>
    <w:rsid w:val="00AE2B99"/>
    <w:rsid w:val="00AE2FE4"/>
    <w:rsid w:val="00AE33AA"/>
    <w:rsid w:val="00AE3570"/>
    <w:rsid w:val="00AE35D8"/>
    <w:rsid w:val="00AE3768"/>
    <w:rsid w:val="00AE64B6"/>
    <w:rsid w:val="00AF0AA2"/>
    <w:rsid w:val="00AF1242"/>
    <w:rsid w:val="00AF1AB0"/>
    <w:rsid w:val="00AF238E"/>
    <w:rsid w:val="00AF2D0D"/>
    <w:rsid w:val="00AF32F6"/>
    <w:rsid w:val="00AF4292"/>
    <w:rsid w:val="00AF5D13"/>
    <w:rsid w:val="00AF6312"/>
    <w:rsid w:val="00AF6763"/>
    <w:rsid w:val="00B00141"/>
    <w:rsid w:val="00B001C3"/>
    <w:rsid w:val="00B0070D"/>
    <w:rsid w:val="00B007D3"/>
    <w:rsid w:val="00B00A1A"/>
    <w:rsid w:val="00B019C0"/>
    <w:rsid w:val="00B01B1A"/>
    <w:rsid w:val="00B037B8"/>
    <w:rsid w:val="00B03E5C"/>
    <w:rsid w:val="00B03EE4"/>
    <w:rsid w:val="00B04AD2"/>
    <w:rsid w:val="00B0730C"/>
    <w:rsid w:val="00B07F03"/>
    <w:rsid w:val="00B1021E"/>
    <w:rsid w:val="00B10FD4"/>
    <w:rsid w:val="00B12137"/>
    <w:rsid w:val="00B1436A"/>
    <w:rsid w:val="00B14752"/>
    <w:rsid w:val="00B14A78"/>
    <w:rsid w:val="00B15515"/>
    <w:rsid w:val="00B16D9C"/>
    <w:rsid w:val="00B172C9"/>
    <w:rsid w:val="00B17FF8"/>
    <w:rsid w:val="00B200DE"/>
    <w:rsid w:val="00B208F4"/>
    <w:rsid w:val="00B20FD5"/>
    <w:rsid w:val="00B23A76"/>
    <w:rsid w:val="00B24494"/>
    <w:rsid w:val="00B24798"/>
    <w:rsid w:val="00B24898"/>
    <w:rsid w:val="00B25EDE"/>
    <w:rsid w:val="00B261D8"/>
    <w:rsid w:val="00B261FF"/>
    <w:rsid w:val="00B270E5"/>
    <w:rsid w:val="00B27947"/>
    <w:rsid w:val="00B300CF"/>
    <w:rsid w:val="00B309F5"/>
    <w:rsid w:val="00B31A0E"/>
    <w:rsid w:val="00B326E1"/>
    <w:rsid w:val="00B32A98"/>
    <w:rsid w:val="00B32D9B"/>
    <w:rsid w:val="00B32FA7"/>
    <w:rsid w:val="00B33ACC"/>
    <w:rsid w:val="00B34A9A"/>
    <w:rsid w:val="00B3546F"/>
    <w:rsid w:val="00B3560C"/>
    <w:rsid w:val="00B360E2"/>
    <w:rsid w:val="00B36C54"/>
    <w:rsid w:val="00B3756A"/>
    <w:rsid w:val="00B40367"/>
    <w:rsid w:val="00B40547"/>
    <w:rsid w:val="00B40975"/>
    <w:rsid w:val="00B413A6"/>
    <w:rsid w:val="00B43427"/>
    <w:rsid w:val="00B44B6F"/>
    <w:rsid w:val="00B457DC"/>
    <w:rsid w:val="00B460AD"/>
    <w:rsid w:val="00B46643"/>
    <w:rsid w:val="00B46ED1"/>
    <w:rsid w:val="00B46F1A"/>
    <w:rsid w:val="00B504DE"/>
    <w:rsid w:val="00B509B1"/>
    <w:rsid w:val="00B51801"/>
    <w:rsid w:val="00B52DD1"/>
    <w:rsid w:val="00B534C7"/>
    <w:rsid w:val="00B55C6E"/>
    <w:rsid w:val="00B569DA"/>
    <w:rsid w:val="00B5732C"/>
    <w:rsid w:val="00B5779C"/>
    <w:rsid w:val="00B60017"/>
    <w:rsid w:val="00B60E05"/>
    <w:rsid w:val="00B610E5"/>
    <w:rsid w:val="00B615D8"/>
    <w:rsid w:val="00B61A87"/>
    <w:rsid w:val="00B61DCF"/>
    <w:rsid w:val="00B621B2"/>
    <w:rsid w:val="00B62B5E"/>
    <w:rsid w:val="00B62EA9"/>
    <w:rsid w:val="00B6397D"/>
    <w:rsid w:val="00B640CF"/>
    <w:rsid w:val="00B64A3C"/>
    <w:rsid w:val="00B64E06"/>
    <w:rsid w:val="00B66A92"/>
    <w:rsid w:val="00B66FAE"/>
    <w:rsid w:val="00B677B8"/>
    <w:rsid w:val="00B70A97"/>
    <w:rsid w:val="00B71860"/>
    <w:rsid w:val="00B71C27"/>
    <w:rsid w:val="00B736CF"/>
    <w:rsid w:val="00B74282"/>
    <w:rsid w:val="00B74961"/>
    <w:rsid w:val="00B7550E"/>
    <w:rsid w:val="00B75B6B"/>
    <w:rsid w:val="00B75EA4"/>
    <w:rsid w:val="00B7639B"/>
    <w:rsid w:val="00B76549"/>
    <w:rsid w:val="00B77A41"/>
    <w:rsid w:val="00B80733"/>
    <w:rsid w:val="00B80768"/>
    <w:rsid w:val="00B807F8"/>
    <w:rsid w:val="00B81243"/>
    <w:rsid w:val="00B812FC"/>
    <w:rsid w:val="00B81CAE"/>
    <w:rsid w:val="00B82D60"/>
    <w:rsid w:val="00B82F08"/>
    <w:rsid w:val="00B8323A"/>
    <w:rsid w:val="00B84865"/>
    <w:rsid w:val="00B85678"/>
    <w:rsid w:val="00B85DA8"/>
    <w:rsid w:val="00B87F84"/>
    <w:rsid w:val="00B902BA"/>
    <w:rsid w:val="00B910E0"/>
    <w:rsid w:val="00B92883"/>
    <w:rsid w:val="00B932A0"/>
    <w:rsid w:val="00B93986"/>
    <w:rsid w:val="00B93CE0"/>
    <w:rsid w:val="00B9642B"/>
    <w:rsid w:val="00B96AF8"/>
    <w:rsid w:val="00B96B70"/>
    <w:rsid w:val="00B972EB"/>
    <w:rsid w:val="00B97667"/>
    <w:rsid w:val="00B97D43"/>
    <w:rsid w:val="00BA22FF"/>
    <w:rsid w:val="00BA2D4A"/>
    <w:rsid w:val="00BA2DC4"/>
    <w:rsid w:val="00BA35D0"/>
    <w:rsid w:val="00BA37C2"/>
    <w:rsid w:val="00BA4943"/>
    <w:rsid w:val="00BA51A2"/>
    <w:rsid w:val="00BA59F4"/>
    <w:rsid w:val="00BA6167"/>
    <w:rsid w:val="00BA667D"/>
    <w:rsid w:val="00BA713F"/>
    <w:rsid w:val="00BA755D"/>
    <w:rsid w:val="00BA7738"/>
    <w:rsid w:val="00BB2699"/>
    <w:rsid w:val="00BB27C9"/>
    <w:rsid w:val="00BB323E"/>
    <w:rsid w:val="00BB35DC"/>
    <w:rsid w:val="00BB3A31"/>
    <w:rsid w:val="00BB670C"/>
    <w:rsid w:val="00BB7645"/>
    <w:rsid w:val="00BB7D2A"/>
    <w:rsid w:val="00BC0031"/>
    <w:rsid w:val="00BC0AB5"/>
    <w:rsid w:val="00BC0D51"/>
    <w:rsid w:val="00BC1AAD"/>
    <w:rsid w:val="00BC1CB4"/>
    <w:rsid w:val="00BC2201"/>
    <w:rsid w:val="00BC286C"/>
    <w:rsid w:val="00BC3941"/>
    <w:rsid w:val="00BC58B3"/>
    <w:rsid w:val="00BC5A38"/>
    <w:rsid w:val="00BC62AA"/>
    <w:rsid w:val="00BC6947"/>
    <w:rsid w:val="00BD1526"/>
    <w:rsid w:val="00BD213C"/>
    <w:rsid w:val="00BD2867"/>
    <w:rsid w:val="00BD2F79"/>
    <w:rsid w:val="00BD35FE"/>
    <w:rsid w:val="00BD38C9"/>
    <w:rsid w:val="00BD4EE5"/>
    <w:rsid w:val="00BD5AEA"/>
    <w:rsid w:val="00BD5B69"/>
    <w:rsid w:val="00BD6668"/>
    <w:rsid w:val="00BD69BA"/>
    <w:rsid w:val="00BD6A58"/>
    <w:rsid w:val="00BD72DD"/>
    <w:rsid w:val="00BD7D3D"/>
    <w:rsid w:val="00BE072F"/>
    <w:rsid w:val="00BE0768"/>
    <w:rsid w:val="00BE44D0"/>
    <w:rsid w:val="00BE467F"/>
    <w:rsid w:val="00BE5BAF"/>
    <w:rsid w:val="00BE60B3"/>
    <w:rsid w:val="00BE6624"/>
    <w:rsid w:val="00BE68A6"/>
    <w:rsid w:val="00BE6980"/>
    <w:rsid w:val="00BE7E1D"/>
    <w:rsid w:val="00BF0654"/>
    <w:rsid w:val="00BF0685"/>
    <w:rsid w:val="00BF0A20"/>
    <w:rsid w:val="00BF16EB"/>
    <w:rsid w:val="00BF1C8B"/>
    <w:rsid w:val="00BF2369"/>
    <w:rsid w:val="00BF24C9"/>
    <w:rsid w:val="00BF2842"/>
    <w:rsid w:val="00BF2D66"/>
    <w:rsid w:val="00BF3548"/>
    <w:rsid w:val="00BF68B7"/>
    <w:rsid w:val="00BF7009"/>
    <w:rsid w:val="00BF70F9"/>
    <w:rsid w:val="00C00057"/>
    <w:rsid w:val="00C00788"/>
    <w:rsid w:val="00C013F5"/>
    <w:rsid w:val="00C01626"/>
    <w:rsid w:val="00C02F6A"/>
    <w:rsid w:val="00C03295"/>
    <w:rsid w:val="00C049C5"/>
    <w:rsid w:val="00C05A43"/>
    <w:rsid w:val="00C061F1"/>
    <w:rsid w:val="00C06D11"/>
    <w:rsid w:val="00C0740D"/>
    <w:rsid w:val="00C0782A"/>
    <w:rsid w:val="00C113B8"/>
    <w:rsid w:val="00C11FA9"/>
    <w:rsid w:val="00C126DF"/>
    <w:rsid w:val="00C13C28"/>
    <w:rsid w:val="00C141E3"/>
    <w:rsid w:val="00C1487E"/>
    <w:rsid w:val="00C14F11"/>
    <w:rsid w:val="00C153E3"/>
    <w:rsid w:val="00C15D48"/>
    <w:rsid w:val="00C164FE"/>
    <w:rsid w:val="00C16584"/>
    <w:rsid w:val="00C1671C"/>
    <w:rsid w:val="00C16939"/>
    <w:rsid w:val="00C1744A"/>
    <w:rsid w:val="00C1775D"/>
    <w:rsid w:val="00C17ABC"/>
    <w:rsid w:val="00C205B7"/>
    <w:rsid w:val="00C2067D"/>
    <w:rsid w:val="00C21758"/>
    <w:rsid w:val="00C21EBE"/>
    <w:rsid w:val="00C22623"/>
    <w:rsid w:val="00C226F0"/>
    <w:rsid w:val="00C22A98"/>
    <w:rsid w:val="00C26541"/>
    <w:rsid w:val="00C266F1"/>
    <w:rsid w:val="00C26950"/>
    <w:rsid w:val="00C26A44"/>
    <w:rsid w:val="00C26BA0"/>
    <w:rsid w:val="00C27369"/>
    <w:rsid w:val="00C27B7D"/>
    <w:rsid w:val="00C30C68"/>
    <w:rsid w:val="00C30F9A"/>
    <w:rsid w:val="00C32AE5"/>
    <w:rsid w:val="00C33E51"/>
    <w:rsid w:val="00C340D7"/>
    <w:rsid w:val="00C341DE"/>
    <w:rsid w:val="00C34A3D"/>
    <w:rsid w:val="00C36176"/>
    <w:rsid w:val="00C365F3"/>
    <w:rsid w:val="00C368DF"/>
    <w:rsid w:val="00C3705B"/>
    <w:rsid w:val="00C379BB"/>
    <w:rsid w:val="00C37F9C"/>
    <w:rsid w:val="00C4003B"/>
    <w:rsid w:val="00C4074D"/>
    <w:rsid w:val="00C40CCB"/>
    <w:rsid w:val="00C416DE"/>
    <w:rsid w:val="00C41C9B"/>
    <w:rsid w:val="00C42681"/>
    <w:rsid w:val="00C427DE"/>
    <w:rsid w:val="00C429D2"/>
    <w:rsid w:val="00C431B8"/>
    <w:rsid w:val="00C43391"/>
    <w:rsid w:val="00C43500"/>
    <w:rsid w:val="00C43EF9"/>
    <w:rsid w:val="00C44006"/>
    <w:rsid w:val="00C44753"/>
    <w:rsid w:val="00C45C49"/>
    <w:rsid w:val="00C45EC5"/>
    <w:rsid w:val="00C461AE"/>
    <w:rsid w:val="00C46F55"/>
    <w:rsid w:val="00C471E2"/>
    <w:rsid w:val="00C504B6"/>
    <w:rsid w:val="00C50DD3"/>
    <w:rsid w:val="00C52A42"/>
    <w:rsid w:val="00C53419"/>
    <w:rsid w:val="00C544E2"/>
    <w:rsid w:val="00C5459F"/>
    <w:rsid w:val="00C550C6"/>
    <w:rsid w:val="00C56A2B"/>
    <w:rsid w:val="00C6002A"/>
    <w:rsid w:val="00C606F2"/>
    <w:rsid w:val="00C609B6"/>
    <w:rsid w:val="00C60A2C"/>
    <w:rsid w:val="00C611B3"/>
    <w:rsid w:val="00C619CE"/>
    <w:rsid w:val="00C62BC5"/>
    <w:rsid w:val="00C630C1"/>
    <w:rsid w:val="00C63229"/>
    <w:rsid w:val="00C63346"/>
    <w:rsid w:val="00C643D0"/>
    <w:rsid w:val="00C65166"/>
    <w:rsid w:val="00C65FE1"/>
    <w:rsid w:val="00C6643C"/>
    <w:rsid w:val="00C66FC9"/>
    <w:rsid w:val="00C678C7"/>
    <w:rsid w:val="00C7016E"/>
    <w:rsid w:val="00C70594"/>
    <w:rsid w:val="00C71559"/>
    <w:rsid w:val="00C72378"/>
    <w:rsid w:val="00C7282D"/>
    <w:rsid w:val="00C731D2"/>
    <w:rsid w:val="00C738E3"/>
    <w:rsid w:val="00C74A4D"/>
    <w:rsid w:val="00C74A7A"/>
    <w:rsid w:val="00C75520"/>
    <w:rsid w:val="00C75FFA"/>
    <w:rsid w:val="00C768B2"/>
    <w:rsid w:val="00C76BBC"/>
    <w:rsid w:val="00C776D8"/>
    <w:rsid w:val="00C81513"/>
    <w:rsid w:val="00C81CAB"/>
    <w:rsid w:val="00C840D1"/>
    <w:rsid w:val="00C84610"/>
    <w:rsid w:val="00C849B3"/>
    <w:rsid w:val="00C84CF0"/>
    <w:rsid w:val="00C9051E"/>
    <w:rsid w:val="00C922DC"/>
    <w:rsid w:val="00C929FF"/>
    <w:rsid w:val="00C9363A"/>
    <w:rsid w:val="00C93883"/>
    <w:rsid w:val="00C94112"/>
    <w:rsid w:val="00C9475B"/>
    <w:rsid w:val="00C95A79"/>
    <w:rsid w:val="00C96113"/>
    <w:rsid w:val="00CA02EA"/>
    <w:rsid w:val="00CA041E"/>
    <w:rsid w:val="00CA38E0"/>
    <w:rsid w:val="00CA44FC"/>
    <w:rsid w:val="00CA48BE"/>
    <w:rsid w:val="00CA4C7F"/>
    <w:rsid w:val="00CA6364"/>
    <w:rsid w:val="00CA6620"/>
    <w:rsid w:val="00CA6811"/>
    <w:rsid w:val="00CA7575"/>
    <w:rsid w:val="00CB050F"/>
    <w:rsid w:val="00CB06C9"/>
    <w:rsid w:val="00CB1F24"/>
    <w:rsid w:val="00CB41C4"/>
    <w:rsid w:val="00CB47D2"/>
    <w:rsid w:val="00CB64EA"/>
    <w:rsid w:val="00CB7E03"/>
    <w:rsid w:val="00CC0280"/>
    <w:rsid w:val="00CC0D15"/>
    <w:rsid w:val="00CC0E68"/>
    <w:rsid w:val="00CC2A0A"/>
    <w:rsid w:val="00CC2DAD"/>
    <w:rsid w:val="00CC2FFD"/>
    <w:rsid w:val="00CC32DC"/>
    <w:rsid w:val="00CC360F"/>
    <w:rsid w:val="00CC3CD2"/>
    <w:rsid w:val="00CC4088"/>
    <w:rsid w:val="00CC5383"/>
    <w:rsid w:val="00CC5BE2"/>
    <w:rsid w:val="00CC738B"/>
    <w:rsid w:val="00CC7C15"/>
    <w:rsid w:val="00CC7D8F"/>
    <w:rsid w:val="00CD0CC9"/>
    <w:rsid w:val="00CD3111"/>
    <w:rsid w:val="00CD31DA"/>
    <w:rsid w:val="00CD331B"/>
    <w:rsid w:val="00CD3F1C"/>
    <w:rsid w:val="00CD40E8"/>
    <w:rsid w:val="00CD48F6"/>
    <w:rsid w:val="00CD4A6F"/>
    <w:rsid w:val="00CD5674"/>
    <w:rsid w:val="00CE00A4"/>
    <w:rsid w:val="00CE03EC"/>
    <w:rsid w:val="00CE0E02"/>
    <w:rsid w:val="00CE1148"/>
    <w:rsid w:val="00CE133F"/>
    <w:rsid w:val="00CE19A5"/>
    <w:rsid w:val="00CE1D28"/>
    <w:rsid w:val="00CE38CC"/>
    <w:rsid w:val="00CE4018"/>
    <w:rsid w:val="00CE43F4"/>
    <w:rsid w:val="00CE4AE4"/>
    <w:rsid w:val="00CE4CB3"/>
    <w:rsid w:val="00CE5245"/>
    <w:rsid w:val="00CF00A7"/>
    <w:rsid w:val="00CF03F7"/>
    <w:rsid w:val="00CF0736"/>
    <w:rsid w:val="00CF0A3F"/>
    <w:rsid w:val="00CF0F8E"/>
    <w:rsid w:val="00CF26D8"/>
    <w:rsid w:val="00CF4801"/>
    <w:rsid w:val="00CF484E"/>
    <w:rsid w:val="00CF4C44"/>
    <w:rsid w:val="00CF4F56"/>
    <w:rsid w:val="00CF63FB"/>
    <w:rsid w:val="00CF7FDB"/>
    <w:rsid w:val="00D00921"/>
    <w:rsid w:val="00D00AA5"/>
    <w:rsid w:val="00D00CF3"/>
    <w:rsid w:val="00D011F8"/>
    <w:rsid w:val="00D01F78"/>
    <w:rsid w:val="00D0296D"/>
    <w:rsid w:val="00D034B5"/>
    <w:rsid w:val="00D0370B"/>
    <w:rsid w:val="00D040F1"/>
    <w:rsid w:val="00D04546"/>
    <w:rsid w:val="00D046AB"/>
    <w:rsid w:val="00D04771"/>
    <w:rsid w:val="00D04981"/>
    <w:rsid w:val="00D04EF2"/>
    <w:rsid w:val="00D05026"/>
    <w:rsid w:val="00D0531C"/>
    <w:rsid w:val="00D05EE7"/>
    <w:rsid w:val="00D0629F"/>
    <w:rsid w:val="00D06C98"/>
    <w:rsid w:val="00D06D99"/>
    <w:rsid w:val="00D072D3"/>
    <w:rsid w:val="00D077CA"/>
    <w:rsid w:val="00D07E5F"/>
    <w:rsid w:val="00D118F5"/>
    <w:rsid w:val="00D11DBD"/>
    <w:rsid w:val="00D1395A"/>
    <w:rsid w:val="00D13E8C"/>
    <w:rsid w:val="00D1561E"/>
    <w:rsid w:val="00D15F5E"/>
    <w:rsid w:val="00D17118"/>
    <w:rsid w:val="00D176F3"/>
    <w:rsid w:val="00D17C57"/>
    <w:rsid w:val="00D2020E"/>
    <w:rsid w:val="00D20223"/>
    <w:rsid w:val="00D21083"/>
    <w:rsid w:val="00D21087"/>
    <w:rsid w:val="00D21B96"/>
    <w:rsid w:val="00D2226A"/>
    <w:rsid w:val="00D22D7E"/>
    <w:rsid w:val="00D2439B"/>
    <w:rsid w:val="00D24532"/>
    <w:rsid w:val="00D24F14"/>
    <w:rsid w:val="00D25636"/>
    <w:rsid w:val="00D26243"/>
    <w:rsid w:val="00D278E3"/>
    <w:rsid w:val="00D30F10"/>
    <w:rsid w:val="00D311D4"/>
    <w:rsid w:val="00D316F2"/>
    <w:rsid w:val="00D31D48"/>
    <w:rsid w:val="00D3395D"/>
    <w:rsid w:val="00D3519E"/>
    <w:rsid w:val="00D354F5"/>
    <w:rsid w:val="00D369BD"/>
    <w:rsid w:val="00D36C38"/>
    <w:rsid w:val="00D36E27"/>
    <w:rsid w:val="00D373BF"/>
    <w:rsid w:val="00D373F7"/>
    <w:rsid w:val="00D37684"/>
    <w:rsid w:val="00D41287"/>
    <w:rsid w:val="00D412C0"/>
    <w:rsid w:val="00D41A25"/>
    <w:rsid w:val="00D4263C"/>
    <w:rsid w:val="00D44535"/>
    <w:rsid w:val="00D45458"/>
    <w:rsid w:val="00D454CB"/>
    <w:rsid w:val="00D46FED"/>
    <w:rsid w:val="00D47296"/>
    <w:rsid w:val="00D5152C"/>
    <w:rsid w:val="00D519E8"/>
    <w:rsid w:val="00D51D32"/>
    <w:rsid w:val="00D520A3"/>
    <w:rsid w:val="00D52134"/>
    <w:rsid w:val="00D52398"/>
    <w:rsid w:val="00D54A55"/>
    <w:rsid w:val="00D54CBF"/>
    <w:rsid w:val="00D54FE0"/>
    <w:rsid w:val="00D5528E"/>
    <w:rsid w:val="00D55396"/>
    <w:rsid w:val="00D556F7"/>
    <w:rsid w:val="00D55815"/>
    <w:rsid w:val="00D560AD"/>
    <w:rsid w:val="00D56B0F"/>
    <w:rsid w:val="00D607BA"/>
    <w:rsid w:val="00D60D67"/>
    <w:rsid w:val="00D61852"/>
    <w:rsid w:val="00D61EAE"/>
    <w:rsid w:val="00D61F53"/>
    <w:rsid w:val="00D62ADD"/>
    <w:rsid w:val="00D62B64"/>
    <w:rsid w:val="00D62C8A"/>
    <w:rsid w:val="00D6302A"/>
    <w:rsid w:val="00D63318"/>
    <w:rsid w:val="00D64CA8"/>
    <w:rsid w:val="00D66397"/>
    <w:rsid w:val="00D66E2A"/>
    <w:rsid w:val="00D676D2"/>
    <w:rsid w:val="00D706E0"/>
    <w:rsid w:val="00D70F06"/>
    <w:rsid w:val="00D7232C"/>
    <w:rsid w:val="00D745A8"/>
    <w:rsid w:val="00D75D91"/>
    <w:rsid w:val="00D7608D"/>
    <w:rsid w:val="00D77363"/>
    <w:rsid w:val="00D77493"/>
    <w:rsid w:val="00D81309"/>
    <w:rsid w:val="00D81C88"/>
    <w:rsid w:val="00D8241C"/>
    <w:rsid w:val="00D82CA0"/>
    <w:rsid w:val="00D8381F"/>
    <w:rsid w:val="00D8507D"/>
    <w:rsid w:val="00D8598E"/>
    <w:rsid w:val="00D86425"/>
    <w:rsid w:val="00D867BA"/>
    <w:rsid w:val="00D87A21"/>
    <w:rsid w:val="00D87F70"/>
    <w:rsid w:val="00D90753"/>
    <w:rsid w:val="00D90C9D"/>
    <w:rsid w:val="00D9199F"/>
    <w:rsid w:val="00D920D3"/>
    <w:rsid w:val="00D92178"/>
    <w:rsid w:val="00D95A3E"/>
    <w:rsid w:val="00D96258"/>
    <w:rsid w:val="00D968C8"/>
    <w:rsid w:val="00D96EC8"/>
    <w:rsid w:val="00D972EE"/>
    <w:rsid w:val="00D97459"/>
    <w:rsid w:val="00D9751C"/>
    <w:rsid w:val="00DA0315"/>
    <w:rsid w:val="00DA12E3"/>
    <w:rsid w:val="00DA3075"/>
    <w:rsid w:val="00DA43D8"/>
    <w:rsid w:val="00DA4865"/>
    <w:rsid w:val="00DA492B"/>
    <w:rsid w:val="00DA5898"/>
    <w:rsid w:val="00DA6383"/>
    <w:rsid w:val="00DA7679"/>
    <w:rsid w:val="00DA7909"/>
    <w:rsid w:val="00DB024E"/>
    <w:rsid w:val="00DB12B8"/>
    <w:rsid w:val="00DB225F"/>
    <w:rsid w:val="00DB353C"/>
    <w:rsid w:val="00DB3BEB"/>
    <w:rsid w:val="00DB510F"/>
    <w:rsid w:val="00DB6581"/>
    <w:rsid w:val="00DB69B5"/>
    <w:rsid w:val="00DB6EF0"/>
    <w:rsid w:val="00DB7385"/>
    <w:rsid w:val="00DC038E"/>
    <w:rsid w:val="00DC0826"/>
    <w:rsid w:val="00DC099A"/>
    <w:rsid w:val="00DC1EB7"/>
    <w:rsid w:val="00DC3486"/>
    <w:rsid w:val="00DC3D0A"/>
    <w:rsid w:val="00DC4EFD"/>
    <w:rsid w:val="00DC53FC"/>
    <w:rsid w:val="00DC59F2"/>
    <w:rsid w:val="00DC5FF4"/>
    <w:rsid w:val="00DC6390"/>
    <w:rsid w:val="00DC6DFD"/>
    <w:rsid w:val="00DD0396"/>
    <w:rsid w:val="00DD045A"/>
    <w:rsid w:val="00DD0476"/>
    <w:rsid w:val="00DD079F"/>
    <w:rsid w:val="00DD104F"/>
    <w:rsid w:val="00DD185D"/>
    <w:rsid w:val="00DD33BD"/>
    <w:rsid w:val="00DD3865"/>
    <w:rsid w:val="00DD4243"/>
    <w:rsid w:val="00DD4DE8"/>
    <w:rsid w:val="00DD6574"/>
    <w:rsid w:val="00DD6EDB"/>
    <w:rsid w:val="00DE0830"/>
    <w:rsid w:val="00DE1A75"/>
    <w:rsid w:val="00DE228F"/>
    <w:rsid w:val="00DE2FEF"/>
    <w:rsid w:val="00DE348C"/>
    <w:rsid w:val="00DE3CEA"/>
    <w:rsid w:val="00DE4BBE"/>
    <w:rsid w:val="00DE5279"/>
    <w:rsid w:val="00DE62B8"/>
    <w:rsid w:val="00DE62E6"/>
    <w:rsid w:val="00DE73E6"/>
    <w:rsid w:val="00DF0764"/>
    <w:rsid w:val="00DF0DC1"/>
    <w:rsid w:val="00DF152B"/>
    <w:rsid w:val="00DF1973"/>
    <w:rsid w:val="00DF20AC"/>
    <w:rsid w:val="00DF2C9E"/>
    <w:rsid w:val="00DF3086"/>
    <w:rsid w:val="00DF4E9D"/>
    <w:rsid w:val="00DF5352"/>
    <w:rsid w:val="00DF57D9"/>
    <w:rsid w:val="00DF73B3"/>
    <w:rsid w:val="00DF7AC4"/>
    <w:rsid w:val="00DF7CAE"/>
    <w:rsid w:val="00E00DA3"/>
    <w:rsid w:val="00E01085"/>
    <w:rsid w:val="00E01514"/>
    <w:rsid w:val="00E0258E"/>
    <w:rsid w:val="00E02860"/>
    <w:rsid w:val="00E02FF5"/>
    <w:rsid w:val="00E03787"/>
    <w:rsid w:val="00E04034"/>
    <w:rsid w:val="00E045E1"/>
    <w:rsid w:val="00E063E9"/>
    <w:rsid w:val="00E077C9"/>
    <w:rsid w:val="00E102E9"/>
    <w:rsid w:val="00E11589"/>
    <w:rsid w:val="00E115B7"/>
    <w:rsid w:val="00E11B16"/>
    <w:rsid w:val="00E127F4"/>
    <w:rsid w:val="00E13618"/>
    <w:rsid w:val="00E1411F"/>
    <w:rsid w:val="00E1479A"/>
    <w:rsid w:val="00E15171"/>
    <w:rsid w:val="00E16D38"/>
    <w:rsid w:val="00E1744F"/>
    <w:rsid w:val="00E17A05"/>
    <w:rsid w:val="00E17B43"/>
    <w:rsid w:val="00E17B49"/>
    <w:rsid w:val="00E205CE"/>
    <w:rsid w:val="00E20F94"/>
    <w:rsid w:val="00E21DC0"/>
    <w:rsid w:val="00E234C8"/>
    <w:rsid w:val="00E2370C"/>
    <w:rsid w:val="00E24131"/>
    <w:rsid w:val="00E2512B"/>
    <w:rsid w:val="00E257E0"/>
    <w:rsid w:val="00E2614F"/>
    <w:rsid w:val="00E31C0D"/>
    <w:rsid w:val="00E32906"/>
    <w:rsid w:val="00E33407"/>
    <w:rsid w:val="00E3372F"/>
    <w:rsid w:val="00E33CFD"/>
    <w:rsid w:val="00E340F7"/>
    <w:rsid w:val="00E34973"/>
    <w:rsid w:val="00E35072"/>
    <w:rsid w:val="00E36591"/>
    <w:rsid w:val="00E37FE6"/>
    <w:rsid w:val="00E40314"/>
    <w:rsid w:val="00E410D0"/>
    <w:rsid w:val="00E419D2"/>
    <w:rsid w:val="00E43F9A"/>
    <w:rsid w:val="00E443AD"/>
    <w:rsid w:val="00E445E7"/>
    <w:rsid w:val="00E451FB"/>
    <w:rsid w:val="00E45CCE"/>
    <w:rsid w:val="00E46AE4"/>
    <w:rsid w:val="00E47155"/>
    <w:rsid w:val="00E479AB"/>
    <w:rsid w:val="00E47B8C"/>
    <w:rsid w:val="00E47CCD"/>
    <w:rsid w:val="00E51820"/>
    <w:rsid w:val="00E52279"/>
    <w:rsid w:val="00E52596"/>
    <w:rsid w:val="00E52A1F"/>
    <w:rsid w:val="00E54044"/>
    <w:rsid w:val="00E54192"/>
    <w:rsid w:val="00E54416"/>
    <w:rsid w:val="00E548C3"/>
    <w:rsid w:val="00E56369"/>
    <w:rsid w:val="00E573C2"/>
    <w:rsid w:val="00E61558"/>
    <w:rsid w:val="00E616E1"/>
    <w:rsid w:val="00E61DFE"/>
    <w:rsid w:val="00E61FF8"/>
    <w:rsid w:val="00E6252F"/>
    <w:rsid w:val="00E62652"/>
    <w:rsid w:val="00E629C0"/>
    <w:rsid w:val="00E62A9F"/>
    <w:rsid w:val="00E657F0"/>
    <w:rsid w:val="00E65D03"/>
    <w:rsid w:val="00E67150"/>
    <w:rsid w:val="00E704B8"/>
    <w:rsid w:val="00E71124"/>
    <w:rsid w:val="00E7171F"/>
    <w:rsid w:val="00E71761"/>
    <w:rsid w:val="00E71EDC"/>
    <w:rsid w:val="00E7269D"/>
    <w:rsid w:val="00E727B1"/>
    <w:rsid w:val="00E730A8"/>
    <w:rsid w:val="00E730BB"/>
    <w:rsid w:val="00E73759"/>
    <w:rsid w:val="00E74D36"/>
    <w:rsid w:val="00E74EF4"/>
    <w:rsid w:val="00E754EC"/>
    <w:rsid w:val="00E7575A"/>
    <w:rsid w:val="00E757E7"/>
    <w:rsid w:val="00E7587E"/>
    <w:rsid w:val="00E759EC"/>
    <w:rsid w:val="00E776FC"/>
    <w:rsid w:val="00E77C99"/>
    <w:rsid w:val="00E8061F"/>
    <w:rsid w:val="00E80996"/>
    <w:rsid w:val="00E81564"/>
    <w:rsid w:val="00E81D73"/>
    <w:rsid w:val="00E821D3"/>
    <w:rsid w:val="00E824B9"/>
    <w:rsid w:val="00E825A8"/>
    <w:rsid w:val="00E835D9"/>
    <w:rsid w:val="00E8387C"/>
    <w:rsid w:val="00E83963"/>
    <w:rsid w:val="00E858BF"/>
    <w:rsid w:val="00E86A9C"/>
    <w:rsid w:val="00E86B77"/>
    <w:rsid w:val="00E86BCF"/>
    <w:rsid w:val="00E87C29"/>
    <w:rsid w:val="00E87DFD"/>
    <w:rsid w:val="00E9099C"/>
    <w:rsid w:val="00E91EEE"/>
    <w:rsid w:val="00E92798"/>
    <w:rsid w:val="00E92FE0"/>
    <w:rsid w:val="00E93108"/>
    <w:rsid w:val="00E9341A"/>
    <w:rsid w:val="00E93B6B"/>
    <w:rsid w:val="00E952AC"/>
    <w:rsid w:val="00E952E0"/>
    <w:rsid w:val="00E96963"/>
    <w:rsid w:val="00E9723D"/>
    <w:rsid w:val="00E9770A"/>
    <w:rsid w:val="00E97B36"/>
    <w:rsid w:val="00EA131A"/>
    <w:rsid w:val="00EA15F4"/>
    <w:rsid w:val="00EA19EF"/>
    <w:rsid w:val="00EA3867"/>
    <w:rsid w:val="00EA38C3"/>
    <w:rsid w:val="00EA3F69"/>
    <w:rsid w:val="00EA4259"/>
    <w:rsid w:val="00EA4C0F"/>
    <w:rsid w:val="00EA5A10"/>
    <w:rsid w:val="00EA61D7"/>
    <w:rsid w:val="00EA6564"/>
    <w:rsid w:val="00EA6931"/>
    <w:rsid w:val="00EA6BD7"/>
    <w:rsid w:val="00EA7283"/>
    <w:rsid w:val="00EA7691"/>
    <w:rsid w:val="00EB0FFA"/>
    <w:rsid w:val="00EB2B62"/>
    <w:rsid w:val="00EB31A2"/>
    <w:rsid w:val="00EB328E"/>
    <w:rsid w:val="00EB35E1"/>
    <w:rsid w:val="00EB3816"/>
    <w:rsid w:val="00EB39C4"/>
    <w:rsid w:val="00EB3CB1"/>
    <w:rsid w:val="00EB4F95"/>
    <w:rsid w:val="00EB5406"/>
    <w:rsid w:val="00EB58CA"/>
    <w:rsid w:val="00EB5ABA"/>
    <w:rsid w:val="00EB5FF3"/>
    <w:rsid w:val="00EB74A6"/>
    <w:rsid w:val="00EB7C36"/>
    <w:rsid w:val="00EC0213"/>
    <w:rsid w:val="00EC09D4"/>
    <w:rsid w:val="00EC11DB"/>
    <w:rsid w:val="00EC19B0"/>
    <w:rsid w:val="00EC1CB2"/>
    <w:rsid w:val="00EC239F"/>
    <w:rsid w:val="00EC566E"/>
    <w:rsid w:val="00EC5F9D"/>
    <w:rsid w:val="00ED0E94"/>
    <w:rsid w:val="00ED2826"/>
    <w:rsid w:val="00ED2CF4"/>
    <w:rsid w:val="00ED43CE"/>
    <w:rsid w:val="00ED6281"/>
    <w:rsid w:val="00ED7449"/>
    <w:rsid w:val="00ED772C"/>
    <w:rsid w:val="00EE10DA"/>
    <w:rsid w:val="00EE1E3B"/>
    <w:rsid w:val="00EE27C3"/>
    <w:rsid w:val="00EE3BB9"/>
    <w:rsid w:val="00EE3BBE"/>
    <w:rsid w:val="00EE3EB8"/>
    <w:rsid w:val="00EE510A"/>
    <w:rsid w:val="00EE5AFC"/>
    <w:rsid w:val="00EF08D8"/>
    <w:rsid w:val="00EF0BFD"/>
    <w:rsid w:val="00EF0E5B"/>
    <w:rsid w:val="00EF180C"/>
    <w:rsid w:val="00EF1890"/>
    <w:rsid w:val="00EF286E"/>
    <w:rsid w:val="00EF2FDD"/>
    <w:rsid w:val="00EF422B"/>
    <w:rsid w:val="00EF4B3B"/>
    <w:rsid w:val="00EF4D20"/>
    <w:rsid w:val="00EF5145"/>
    <w:rsid w:val="00EF536F"/>
    <w:rsid w:val="00EF560D"/>
    <w:rsid w:val="00EF7166"/>
    <w:rsid w:val="00EF73E8"/>
    <w:rsid w:val="00EF7B71"/>
    <w:rsid w:val="00F00794"/>
    <w:rsid w:val="00F00999"/>
    <w:rsid w:val="00F010A6"/>
    <w:rsid w:val="00F013CA"/>
    <w:rsid w:val="00F0186D"/>
    <w:rsid w:val="00F018C6"/>
    <w:rsid w:val="00F0305B"/>
    <w:rsid w:val="00F0348D"/>
    <w:rsid w:val="00F03999"/>
    <w:rsid w:val="00F04A61"/>
    <w:rsid w:val="00F04F6A"/>
    <w:rsid w:val="00F0617D"/>
    <w:rsid w:val="00F0644E"/>
    <w:rsid w:val="00F10404"/>
    <w:rsid w:val="00F107DD"/>
    <w:rsid w:val="00F13289"/>
    <w:rsid w:val="00F13851"/>
    <w:rsid w:val="00F1421E"/>
    <w:rsid w:val="00F14BA7"/>
    <w:rsid w:val="00F160C4"/>
    <w:rsid w:val="00F16F96"/>
    <w:rsid w:val="00F17038"/>
    <w:rsid w:val="00F17CD5"/>
    <w:rsid w:val="00F20FF6"/>
    <w:rsid w:val="00F21327"/>
    <w:rsid w:val="00F221AE"/>
    <w:rsid w:val="00F22C1E"/>
    <w:rsid w:val="00F236A1"/>
    <w:rsid w:val="00F23CE0"/>
    <w:rsid w:val="00F24C71"/>
    <w:rsid w:val="00F253B9"/>
    <w:rsid w:val="00F257FF"/>
    <w:rsid w:val="00F25E5D"/>
    <w:rsid w:val="00F26A67"/>
    <w:rsid w:val="00F275DC"/>
    <w:rsid w:val="00F27AC9"/>
    <w:rsid w:val="00F30762"/>
    <w:rsid w:val="00F329CF"/>
    <w:rsid w:val="00F32BF4"/>
    <w:rsid w:val="00F346A2"/>
    <w:rsid w:val="00F349BA"/>
    <w:rsid w:val="00F34EBF"/>
    <w:rsid w:val="00F353D9"/>
    <w:rsid w:val="00F35FB1"/>
    <w:rsid w:val="00F364C8"/>
    <w:rsid w:val="00F36919"/>
    <w:rsid w:val="00F37A54"/>
    <w:rsid w:val="00F41276"/>
    <w:rsid w:val="00F41D38"/>
    <w:rsid w:val="00F423D5"/>
    <w:rsid w:val="00F44B1C"/>
    <w:rsid w:val="00F44E83"/>
    <w:rsid w:val="00F45204"/>
    <w:rsid w:val="00F457ED"/>
    <w:rsid w:val="00F45EED"/>
    <w:rsid w:val="00F461D6"/>
    <w:rsid w:val="00F4632A"/>
    <w:rsid w:val="00F505DB"/>
    <w:rsid w:val="00F51647"/>
    <w:rsid w:val="00F517FB"/>
    <w:rsid w:val="00F51EE2"/>
    <w:rsid w:val="00F52FDC"/>
    <w:rsid w:val="00F53092"/>
    <w:rsid w:val="00F553D7"/>
    <w:rsid w:val="00F55488"/>
    <w:rsid w:val="00F55A86"/>
    <w:rsid w:val="00F55F4B"/>
    <w:rsid w:val="00F55FD3"/>
    <w:rsid w:val="00F5609E"/>
    <w:rsid w:val="00F560BD"/>
    <w:rsid w:val="00F566D5"/>
    <w:rsid w:val="00F5758D"/>
    <w:rsid w:val="00F60B32"/>
    <w:rsid w:val="00F61492"/>
    <w:rsid w:val="00F61583"/>
    <w:rsid w:val="00F6170D"/>
    <w:rsid w:val="00F6381D"/>
    <w:rsid w:val="00F6394D"/>
    <w:rsid w:val="00F63A70"/>
    <w:rsid w:val="00F63B03"/>
    <w:rsid w:val="00F63EC5"/>
    <w:rsid w:val="00F64C44"/>
    <w:rsid w:val="00F65DAA"/>
    <w:rsid w:val="00F6610B"/>
    <w:rsid w:val="00F667A7"/>
    <w:rsid w:val="00F66855"/>
    <w:rsid w:val="00F67614"/>
    <w:rsid w:val="00F679B0"/>
    <w:rsid w:val="00F7000B"/>
    <w:rsid w:val="00F70138"/>
    <w:rsid w:val="00F70205"/>
    <w:rsid w:val="00F702D0"/>
    <w:rsid w:val="00F71CF0"/>
    <w:rsid w:val="00F71F9A"/>
    <w:rsid w:val="00F72C39"/>
    <w:rsid w:val="00F73B2C"/>
    <w:rsid w:val="00F74D8D"/>
    <w:rsid w:val="00F74DAC"/>
    <w:rsid w:val="00F753BF"/>
    <w:rsid w:val="00F75490"/>
    <w:rsid w:val="00F75554"/>
    <w:rsid w:val="00F757D6"/>
    <w:rsid w:val="00F75C40"/>
    <w:rsid w:val="00F767BD"/>
    <w:rsid w:val="00F77358"/>
    <w:rsid w:val="00F77F0A"/>
    <w:rsid w:val="00F801F2"/>
    <w:rsid w:val="00F80E15"/>
    <w:rsid w:val="00F80F95"/>
    <w:rsid w:val="00F82EB5"/>
    <w:rsid w:val="00F83922"/>
    <w:rsid w:val="00F83B13"/>
    <w:rsid w:val="00F8427A"/>
    <w:rsid w:val="00F84B48"/>
    <w:rsid w:val="00F85D24"/>
    <w:rsid w:val="00F85F03"/>
    <w:rsid w:val="00F8616B"/>
    <w:rsid w:val="00F8639A"/>
    <w:rsid w:val="00F863C1"/>
    <w:rsid w:val="00F87346"/>
    <w:rsid w:val="00F87698"/>
    <w:rsid w:val="00F9014B"/>
    <w:rsid w:val="00F901F1"/>
    <w:rsid w:val="00F90455"/>
    <w:rsid w:val="00F90631"/>
    <w:rsid w:val="00F9170C"/>
    <w:rsid w:val="00F919A3"/>
    <w:rsid w:val="00F91D2F"/>
    <w:rsid w:val="00F92DD0"/>
    <w:rsid w:val="00F930E1"/>
    <w:rsid w:val="00F9336B"/>
    <w:rsid w:val="00F9347A"/>
    <w:rsid w:val="00F9369A"/>
    <w:rsid w:val="00F94AE2"/>
    <w:rsid w:val="00F951A5"/>
    <w:rsid w:val="00F9577B"/>
    <w:rsid w:val="00FA05FB"/>
    <w:rsid w:val="00FA0814"/>
    <w:rsid w:val="00FA15EF"/>
    <w:rsid w:val="00FA1723"/>
    <w:rsid w:val="00FA1B9C"/>
    <w:rsid w:val="00FA258D"/>
    <w:rsid w:val="00FA287B"/>
    <w:rsid w:val="00FA3DE3"/>
    <w:rsid w:val="00FA441C"/>
    <w:rsid w:val="00FA559B"/>
    <w:rsid w:val="00FA5DDE"/>
    <w:rsid w:val="00FA616A"/>
    <w:rsid w:val="00FA618E"/>
    <w:rsid w:val="00FA644E"/>
    <w:rsid w:val="00FA6525"/>
    <w:rsid w:val="00FA6823"/>
    <w:rsid w:val="00FA7207"/>
    <w:rsid w:val="00FA7328"/>
    <w:rsid w:val="00FA7BA8"/>
    <w:rsid w:val="00FB0218"/>
    <w:rsid w:val="00FB15BB"/>
    <w:rsid w:val="00FB1B21"/>
    <w:rsid w:val="00FB1C72"/>
    <w:rsid w:val="00FB2722"/>
    <w:rsid w:val="00FB358D"/>
    <w:rsid w:val="00FB4FB7"/>
    <w:rsid w:val="00FB5879"/>
    <w:rsid w:val="00FB6220"/>
    <w:rsid w:val="00FB7272"/>
    <w:rsid w:val="00FC11AA"/>
    <w:rsid w:val="00FC22A4"/>
    <w:rsid w:val="00FC2660"/>
    <w:rsid w:val="00FC2896"/>
    <w:rsid w:val="00FC2B4A"/>
    <w:rsid w:val="00FC2F1D"/>
    <w:rsid w:val="00FC3CA6"/>
    <w:rsid w:val="00FC507A"/>
    <w:rsid w:val="00FC5401"/>
    <w:rsid w:val="00FC551F"/>
    <w:rsid w:val="00FC5DC6"/>
    <w:rsid w:val="00FC63DD"/>
    <w:rsid w:val="00FD02D9"/>
    <w:rsid w:val="00FD05DA"/>
    <w:rsid w:val="00FD1498"/>
    <w:rsid w:val="00FD16FF"/>
    <w:rsid w:val="00FD22AB"/>
    <w:rsid w:val="00FD297D"/>
    <w:rsid w:val="00FD35CA"/>
    <w:rsid w:val="00FD4D61"/>
    <w:rsid w:val="00FD5727"/>
    <w:rsid w:val="00FD5768"/>
    <w:rsid w:val="00FD58A4"/>
    <w:rsid w:val="00FD660A"/>
    <w:rsid w:val="00FD67D1"/>
    <w:rsid w:val="00FD693B"/>
    <w:rsid w:val="00FE2321"/>
    <w:rsid w:val="00FE2AAE"/>
    <w:rsid w:val="00FE2C9B"/>
    <w:rsid w:val="00FE39F5"/>
    <w:rsid w:val="00FE40EE"/>
    <w:rsid w:val="00FE44A0"/>
    <w:rsid w:val="00FE4619"/>
    <w:rsid w:val="00FE4CC6"/>
    <w:rsid w:val="00FE5353"/>
    <w:rsid w:val="00FE55DE"/>
    <w:rsid w:val="00FE5CDD"/>
    <w:rsid w:val="00FE68E5"/>
    <w:rsid w:val="00FE6D2D"/>
    <w:rsid w:val="00FE6DD9"/>
    <w:rsid w:val="00FE791D"/>
    <w:rsid w:val="00FE7A18"/>
    <w:rsid w:val="00FE7AFD"/>
    <w:rsid w:val="00FE7FF7"/>
    <w:rsid w:val="00FF0006"/>
    <w:rsid w:val="00FF0809"/>
    <w:rsid w:val="00FF0912"/>
    <w:rsid w:val="00FF0A00"/>
    <w:rsid w:val="00FF0A89"/>
    <w:rsid w:val="00FF2F2D"/>
    <w:rsid w:val="00FF4580"/>
    <w:rsid w:val="00FF473E"/>
    <w:rsid w:val="00FF4A67"/>
    <w:rsid w:val="00FF5316"/>
    <w:rsid w:val="00FF67F8"/>
    <w:rsid w:val="00FF6D51"/>
    <w:rsid w:val="00FF7B10"/>
    <w:rsid w:val="00FF7E3A"/>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2D3A2F2"/>
  <w15:docId w15:val="{751DDBBF-42E6-45F7-93F1-34F34CF405B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lang w:val="sl-SI" w:eastAsia="sl-SI"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F83B13"/>
    <w:pPr>
      <w:spacing w:after="160" w:line="259" w:lineRule="auto"/>
    </w:pPr>
    <w:rPr>
      <w:sz w:val="22"/>
      <w:szCs w:val="22"/>
      <w:lang w:eastAsia="en-US"/>
    </w:rPr>
  </w:style>
  <w:style w:type="paragraph" w:styleId="Naslov1">
    <w:name w:val="heading 1"/>
    <w:basedOn w:val="Navaden"/>
    <w:next w:val="Navaden"/>
    <w:link w:val="Naslov1Znak"/>
    <w:uiPriority w:val="9"/>
    <w:qFormat/>
    <w:rsid w:val="007D7A65"/>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paragraph" w:styleId="Naslov2">
    <w:name w:val="heading 2"/>
    <w:basedOn w:val="Navaden"/>
    <w:next w:val="Navaden"/>
    <w:link w:val="Naslov2Znak"/>
    <w:uiPriority w:val="9"/>
    <w:unhideWhenUsed/>
    <w:qFormat/>
    <w:rsid w:val="004C7D28"/>
    <w:pPr>
      <w:keepNext/>
      <w:keepLines/>
      <w:spacing w:before="200" w:after="0" w:line="276" w:lineRule="auto"/>
      <w:outlineLvl w:val="1"/>
    </w:pPr>
    <w:rPr>
      <w:rFonts w:asciiTheme="majorHAnsi" w:eastAsiaTheme="majorEastAsia" w:hAnsiTheme="majorHAnsi" w:cstheme="majorBidi"/>
      <w:b/>
      <w:bCs/>
      <w:color w:val="4F81BD" w:themeColor="accent1"/>
      <w:sz w:val="26"/>
      <w:szCs w:val="26"/>
    </w:rPr>
  </w:style>
  <w:style w:type="paragraph" w:styleId="Naslov3">
    <w:name w:val="heading 3"/>
    <w:basedOn w:val="Navaden"/>
    <w:next w:val="Navaden"/>
    <w:link w:val="Naslov3Znak"/>
    <w:uiPriority w:val="9"/>
    <w:semiHidden/>
    <w:unhideWhenUsed/>
    <w:qFormat/>
    <w:rsid w:val="004C7D28"/>
    <w:pPr>
      <w:keepNext/>
      <w:keepLines/>
      <w:spacing w:before="40" w:after="0" w:line="240" w:lineRule="auto"/>
      <w:outlineLvl w:val="2"/>
    </w:pPr>
    <w:rPr>
      <w:rFonts w:asciiTheme="majorHAnsi" w:eastAsiaTheme="majorEastAsia" w:hAnsiTheme="majorHAnsi" w:cstheme="majorBidi"/>
      <w:color w:val="243F60" w:themeColor="accent1" w:themeShade="7F"/>
      <w:sz w:val="24"/>
      <w:szCs w:val="24"/>
      <w:lang w:eastAsia="sl-SI"/>
    </w:rPr>
  </w:style>
  <w:style w:type="paragraph" w:styleId="Naslov4">
    <w:name w:val="heading 4"/>
    <w:aliases w:val="Grafika"/>
    <w:basedOn w:val="Navaden"/>
    <w:next w:val="Odstavek"/>
    <w:link w:val="Naslov4Znak"/>
    <w:rsid w:val="004C7D28"/>
    <w:pPr>
      <w:framePr w:vSpace="425" w:wrap="notBeside" w:vAnchor="text" w:hAnchor="page" w:xAlign="center" w:y="1"/>
      <w:spacing w:before="100" w:beforeAutospacing="1" w:after="100" w:afterAutospacing="1" w:line="240" w:lineRule="auto"/>
      <w:jc w:val="center"/>
      <w:outlineLvl w:val="3"/>
    </w:pPr>
    <w:rPr>
      <w:rFonts w:ascii="Arial" w:eastAsia="Times New Roman" w:hAnsi="Arial" w:cs="Arial"/>
      <w:bCs/>
      <w:color w:val="000000"/>
      <w:szCs w:val="27"/>
      <w:lang w:eastAsia="sl-SI"/>
    </w:rPr>
  </w:style>
  <w:style w:type="paragraph" w:styleId="Naslov9">
    <w:name w:val="heading 9"/>
    <w:basedOn w:val="Navaden"/>
    <w:next w:val="Navaden"/>
    <w:link w:val="Naslov9Znak"/>
    <w:uiPriority w:val="9"/>
    <w:semiHidden/>
    <w:unhideWhenUsed/>
    <w:qFormat/>
    <w:rsid w:val="00851976"/>
    <w:pPr>
      <w:keepNext/>
      <w:keepLines/>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uiPriority w:val="99"/>
    <w:unhideWhenUsed/>
    <w:rsid w:val="00987D26"/>
    <w:pPr>
      <w:tabs>
        <w:tab w:val="center" w:pos="4536"/>
        <w:tab w:val="right" w:pos="9072"/>
      </w:tabs>
      <w:spacing w:after="0" w:line="240" w:lineRule="auto"/>
    </w:pPr>
  </w:style>
  <w:style w:type="character" w:customStyle="1" w:styleId="GlavaZnak">
    <w:name w:val="Glava Znak"/>
    <w:basedOn w:val="Privzetapisavaodstavka"/>
    <w:link w:val="Glava"/>
    <w:uiPriority w:val="99"/>
    <w:qFormat/>
    <w:rsid w:val="00987D26"/>
  </w:style>
  <w:style w:type="paragraph" w:styleId="Noga">
    <w:name w:val="footer"/>
    <w:basedOn w:val="Navaden"/>
    <w:link w:val="NogaZnak"/>
    <w:uiPriority w:val="99"/>
    <w:unhideWhenUsed/>
    <w:rsid w:val="00987D26"/>
    <w:pPr>
      <w:tabs>
        <w:tab w:val="center" w:pos="4536"/>
        <w:tab w:val="right" w:pos="9072"/>
      </w:tabs>
      <w:spacing w:after="0" w:line="240" w:lineRule="auto"/>
    </w:pPr>
  </w:style>
  <w:style w:type="character" w:customStyle="1" w:styleId="NogaZnak">
    <w:name w:val="Noga Znak"/>
    <w:basedOn w:val="Privzetapisavaodstavka"/>
    <w:link w:val="Noga"/>
    <w:uiPriority w:val="99"/>
    <w:rsid w:val="00987D26"/>
  </w:style>
  <w:style w:type="paragraph" w:styleId="Odstavekseznama">
    <w:name w:val="List Paragraph"/>
    <w:aliases w:val="numbered list,OM numbered bullets,Dot pt,F5 List Paragraph,List Paragraph Char Char Char,Indicator Text,Numbered Para 1,Bullet 1,Bullet Points,List Paragraph2,MAIN CONTENT,Normal numbered,Colorful List - Accent 11,Issue Action POC,3"/>
    <w:basedOn w:val="Navaden"/>
    <w:link w:val="OdstavekseznamaZnak"/>
    <w:uiPriority w:val="34"/>
    <w:qFormat/>
    <w:rsid w:val="00987D26"/>
    <w:pPr>
      <w:spacing w:after="0" w:line="260" w:lineRule="exact"/>
      <w:ind w:left="720"/>
      <w:contextualSpacing/>
    </w:pPr>
    <w:rPr>
      <w:rFonts w:ascii="Arial" w:eastAsia="Times New Roman" w:hAnsi="Arial"/>
      <w:sz w:val="20"/>
      <w:szCs w:val="24"/>
    </w:rPr>
  </w:style>
  <w:style w:type="character" w:customStyle="1" w:styleId="OdstavekseznamaZnak">
    <w:name w:val="Odstavek seznama Znak"/>
    <w:aliases w:val="numbered list Znak,OM numbered bullets Znak,Dot pt Znak,F5 List Paragraph Znak,List Paragraph Char Char Char Znak,Indicator Text Znak,Numbered Para 1 Znak,Bullet 1 Znak,Bullet Points Znak,List Paragraph2 Znak,MAIN CONTENT Znak"/>
    <w:link w:val="Odstavekseznama"/>
    <w:qFormat/>
    <w:locked/>
    <w:rsid w:val="00987D26"/>
    <w:rPr>
      <w:rFonts w:ascii="Arial" w:eastAsia="Times New Roman" w:hAnsi="Arial" w:cs="Times New Roman"/>
      <w:sz w:val="20"/>
      <w:szCs w:val="24"/>
    </w:rPr>
  </w:style>
  <w:style w:type="table" w:styleId="Tabelamrea">
    <w:name w:val="Table Grid"/>
    <w:basedOn w:val="Navadnatabela"/>
    <w:uiPriority w:val="39"/>
    <w:rsid w:val="00987D2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lobesedila-zamik">
    <w:name w:val="Body Text Indent"/>
    <w:basedOn w:val="Navaden"/>
    <w:link w:val="Telobesedila-zamikZnak"/>
    <w:rsid w:val="00987D26"/>
    <w:pPr>
      <w:spacing w:after="120" w:line="260" w:lineRule="exact"/>
      <w:ind w:left="283"/>
    </w:pPr>
    <w:rPr>
      <w:rFonts w:ascii="Arial" w:eastAsia="Times New Roman" w:hAnsi="Arial"/>
      <w:sz w:val="20"/>
      <w:szCs w:val="24"/>
      <w:lang w:val="en-US"/>
    </w:rPr>
  </w:style>
  <w:style w:type="character" w:customStyle="1" w:styleId="Telobesedila-zamikZnak">
    <w:name w:val="Telo besedila - zamik Znak"/>
    <w:link w:val="Telobesedila-zamik"/>
    <w:rsid w:val="00987D26"/>
    <w:rPr>
      <w:rFonts w:ascii="Arial" w:eastAsia="Times New Roman" w:hAnsi="Arial" w:cs="Times New Roman"/>
      <w:sz w:val="20"/>
      <w:szCs w:val="24"/>
      <w:lang w:val="en-US"/>
    </w:rPr>
  </w:style>
  <w:style w:type="paragraph" w:styleId="Sprotnaopomba-besedilo">
    <w:name w:val="footnote text"/>
    <w:aliases w:val="Footnote,Fußnote,Footnote Text Char Char,FSR footnote,lábléc,Sprotna opomba - besedilo Znak1 Char,Sprotna opomba - besedilo Znak Znak Char,Znak Znak Znak Char,Znak Znak Znak Znak Znak Znak Znak Char,Znak Znak1 Char,text,fn,f"/>
    <w:basedOn w:val="Navaden"/>
    <w:link w:val="Sprotnaopomba-besediloZnak"/>
    <w:uiPriority w:val="99"/>
    <w:qFormat/>
    <w:rsid w:val="00987D26"/>
    <w:pPr>
      <w:spacing w:after="0" w:line="240" w:lineRule="auto"/>
      <w:jc w:val="both"/>
    </w:pPr>
    <w:rPr>
      <w:rFonts w:ascii="Arial" w:eastAsia="Times New Roman" w:hAnsi="Arial" w:cs="Arial"/>
      <w:sz w:val="20"/>
      <w:szCs w:val="20"/>
      <w:lang w:eastAsia="sl-SI"/>
    </w:rPr>
  </w:style>
  <w:style w:type="character" w:customStyle="1" w:styleId="FootnoteTextChar">
    <w:name w:val="Footnote Text Char"/>
    <w:uiPriority w:val="99"/>
    <w:semiHidden/>
    <w:rsid w:val="00987D26"/>
    <w:rPr>
      <w:sz w:val="20"/>
      <w:szCs w:val="20"/>
    </w:rPr>
  </w:style>
  <w:style w:type="character" w:customStyle="1" w:styleId="Sprotnaopomba-besediloZnak">
    <w:name w:val="Sprotna opomba - besedilo Znak"/>
    <w:aliases w:val="Footnote Znak,Fußnote Znak,Footnote Text Char Char Znak,FSR footnote Znak,lábléc Znak,Sprotna opomba - besedilo Znak1 Char Znak,Sprotna opomba - besedilo Znak Znak Char Znak,Znak Znak Znak Char Znak,Znak Znak1 Char Znak"/>
    <w:link w:val="Sprotnaopomba-besedilo"/>
    <w:uiPriority w:val="99"/>
    <w:qFormat/>
    <w:rsid w:val="00987D26"/>
    <w:rPr>
      <w:rFonts w:ascii="Arial" w:eastAsia="Times New Roman" w:hAnsi="Arial" w:cs="Arial"/>
      <w:sz w:val="20"/>
      <w:szCs w:val="20"/>
      <w:lang w:eastAsia="sl-SI"/>
    </w:rPr>
  </w:style>
  <w:style w:type="paragraph" w:customStyle="1" w:styleId="Oddelek">
    <w:name w:val="Oddelek"/>
    <w:basedOn w:val="Navaden"/>
    <w:link w:val="OddelekZnak1"/>
    <w:qFormat/>
    <w:rsid w:val="00987D26"/>
    <w:pPr>
      <w:numPr>
        <w:numId w:val="2"/>
      </w:numPr>
      <w:suppressAutoHyphens/>
      <w:overflowPunct w:val="0"/>
      <w:autoSpaceDE w:val="0"/>
      <w:autoSpaceDN w:val="0"/>
      <w:adjustRightInd w:val="0"/>
      <w:spacing w:before="280" w:after="60" w:line="200" w:lineRule="exact"/>
      <w:jc w:val="center"/>
      <w:textAlignment w:val="baseline"/>
      <w:outlineLvl w:val="3"/>
    </w:pPr>
    <w:rPr>
      <w:rFonts w:ascii="Arial" w:eastAsia="Times New Roman" w:hAnsi="Arial"/>
      <w:b/>
    </w:rPr>
  </w:style>
  <w:style w:type="paragraph" w:customStyle="1" w:styleId="Alineazaodstavkom">
    <w:name w:val="Alinea za odstavkom"/>
    <w:basedOn w:val="Navaden"/>
    <w:link w:val="AlineazaodstavkomZnak"/>
    <w:qFormat/>
    <w:rsid w:val="00987D26"/>
    <w:pPr>
      <w:numPr>
        <w:numId w:val="1"/>
      </w:numPr>
      <w:overflowPunct w:val="0"/>
      <w:autoSpaceDE w:val="0"/>
      <w:autoSpaceDN w:val="0"/>
      <w:adjustRightInd w:val="0"/>
      <w:spacing w:after="0" w:line="200" w:lineRule="exact"/>
      <w:ind w:left="709" w:hanging="284"/>
      <w:jc w:val="both"/>
      <w:textAlignment w:val="baseline"/>
    </w:pPr>
    <w:rPr>
      <w:rFonts w:ascii="Arial" w:eastAsia="Times New Roman" w:hAnsi="Arial"/>
    </w:rPr>
  </w:style>
  <w:style w:type="character" w:styleId="Sprotnaopomba-sklic">
    <w:name w:val="footnote reference"/>
    <w:aliases w:val="Footnote Reference Number,Footnote Reference_LVL6,Footnote Reference_LVL61,Footnote Reference_LVL62,Footnote Reference_LVL63,Footnote Reference_LVL64,Footnotes refss,callout"/>
    <w:uiPriority w:val="99"/>
    <w:rsid w:val="00987D26"/>
    <w:rPr>
      <w:vertAlign w:val="superscript"/>
    </w:rPr>
  </w:style>
  <w:style w:type="paragraph" w:customStyle="1" w:styleId="rkovnatokazaodstavkom">
    <w:name w:val="Črkovna točka_za odstavkom"/>
    <w:basedOn w:val="Navaden"/>
    <w:link w:val="rkovnatokazaodstavkomZnak"/>
    <w:qFormat/>
    <w:rsid w:val="00987D26"/>
    <w:pPr>
      <w:numPr>
        <w:numId w:val="3"/>
      </w:numPr>
      <w:overflowPunct w:val="0"/>
      <w:autoSpaceDE w:val="0"/>
      <w:autoSpaceDN w:val="0"/>
      <w:adjustRightInd w:val="0"/>
      <w:spacing w:after="0" w:line="200" w:lineRule="exact"/>
      <w:jc w:val="both"/>
      <w:textAlignment w:val="baseline"/>
    </w:pPr>
    <w:rPr>
      <w:rFonts w:ascii="Arial" w:hAnsi="Arial"/>
    </w:rPr>
  </w:style>
  <w:style w:type="paragraph" w:customStyle="1" w:styleId="tevilnatoka">
    <w:name w:val="Številčna točka"/>
    <w:basedOn w:val="Navaden"/>
    <w:link w:val="tevilnatokaZnak"/>
    <w:uiPriority w:val="99"/>
    <w:qFormat/>
    <w:rsid w:val="00987D26"/>
    <w:pPr>
      <w:numPr>
        <w:numId w:val="4"/>
      </w:numPr>
      <w:tabs>
        <w:tab w:val="left" w:pos="540"/>
        <w:tab w:val="left" w:pos="900"/>
      </w:tabs>
      <w:spacing w:after="0" w:line="240" w:lineRule="auto"/>
      <w:jc w:val="both"/>
    </w:pPr>
    <w:rPr>
      <w:rFonts w:ascii="Arial" w:eastAsia="Times New Roman" w:hAnsi="Arial"/>
    </w:rPr>
  </w:style>
  <w:style w:type="paragraph" w:customStyle="1" w:styleId="odstavek1">
    <w:name w:val="odstavek1"/>
    <w:basedOn w:val="Navaden"/>
    <w:rsid w:val="00987D26"/>
    <w:pPr>
      <w:spacing w:before="240" w:after="0" w:line="240" w:lineRule="auto"/>
      <w:ind w:firstLine="1021"/>
      <w:jc w:val="both"/>
    </w:pPr>
    <w:rPr>
      <w:rFonts w:ascii="Arial" w:eastAsia="Times New Roman" w:hAnsi="Arial" w:cs="Arial"/>
      <w:lang w:eastAsia="sl-SI"/>
    </w:rPr>
  </w:style>
  <w:style w:type="paragraph" w:customStyle="1" w:styleId="alineazaodstavkom1">
    <w:name w:val="alineazaodstavkom1"/>
    <w:basedOn w:val="Navaden"/>
    <w:rsid w:val="00987D26"/>
    <w:pPr>
      <w:spacing w:after="0" w:line="240" w:lineRule="auto"/>
      <w:ind w:left="425" w:hanging="425"/>
      <w:jc w:val="both"/>
    </w:pPr>
    <w:rPr>
      <w:rFonts w:ascii="Arial" w:eastAsia="Times New Roman" w:hAnsi="Arial" w:cs="Arial"/>
      <w:lang w:eastAsia="sl-SI"/>
    </w:rPr>
  </w:style>
  <w:style w:type="paragraph" w:customStyle="1" w:styleId="len1">
    <w:name w:val="len1"/>
    <w:basedOn w:val="Navaden"/>
    <w:rsid w:val="00987D26"/>
    <w:pPr>
      <w:spacing w:before="480" w:after="0" w:line="240" w:lineRule="auto"/>
      <w:jc w:val="center"/>
    </w:pPr>
    <w:rPr>
      <w:rFonts w:ascii="Arial" w:eastAsia="Times New Roman" w:hAnsi="Arial" w:cs="Arial"/>
      <w:b/>
      <w:bCs/>
      <w:lang w:eastAsia="sl-SI"/>
    </w:rPr>
  </w:style>
  <w:style w:type="paragraph" w:customStyle="1" w:styleId="lennaslov1">
    <w:name w:val="lennaslov1"/>
    <w:basedOn w:val="Navaden"/>
    <w:rsid w:val="00987D26"/>
    <w:pPr>
      <w:spacing w:after="0" w:line="240" w:lineRule="auto"/>
      <w:jc w:val="center"/>
    </w:pPr>
    <w:rPr>
      <w:rFonts w:ascii="Arial" w:eastAsia="Times New Roman" w:hAnsi="Arial" w:cs="Arial"/>
      <w:b/>
      <w:bCs/>
      <w:lang w:eastAsia="sl-SI"/>
    </w:rPr>
  </w:style>
  <w:style w:type="paragraph" w:styleId="Besedilooblaka">
    <w:name w:val="Balloon Text"/>
    <w:basedOn w:val="Navaden"/>
    <w:link w:val="BesedilooblakaZnak"/>
    <w:uiPriority w:val="99"/>
    <w:semiHidden/>
    <w:unhideWhenUsed/>
    <w:rsid w:val="00384263"/>
    <w:pPr>
      <w:spacing w:after="0" w:line="240" w:lineRule="auto"/>
    </w:pPr>
    <w:rPr>
      <w:rFonts w:ascii="Tahoma" w:hAnsi="Tahoma" w:cs="Tahoma"/>
      <w:sz w:val="16"/>
      <w:szCs w:val="16"/>
    </w:rPr>
  </w:style>
  <w:style w:type="character" w:customStyle="1" w:styleId="BesedilooblakaZnak">
    <w:name w:val="Besedilo oblačka Znak"/>
    <w:link w:val="Besedilooblaka"/>
    <w:uiPriority w:val="99"/>
    <w:semiHidden/>
    <w:rsid w:val="00384263"/>
    <w:rPr>
      <w:rFonts w:ascii="Tahoma" w:hAnsi="Tahoma" w:cs="Tahoma"/>
      <w:sz w:val="16"/>
      <w:szCs w:val="16"/>
    </w:rPr>
  </w:style>
  <w:style w:type="character" w:styleId="Pripombasklic">
    <w:name w:val="annotation reference"/>
    <w:semiHidden/>
    <w:unhideWhenUsed/>
    <w:rsid w:val="00114080"/>
    <w:rPr>
      <w:sz w:val="16"/>
      <w:szCs w:val="16"/>
    </w:rPr>
  </w:style>
  <w:style w:type="paragraph" w:styleId="Pripombabesedilo">
    <w:name w:val="annotation text"/>
    <w:basedOn w:val="Navaden"/>
    <w:link w:val="PripombabesediloZnak"/>
    <w:unhideWhenUsed/>
    <w:rsid w:val="00114080"/>
    <w:pPr>
      <w:spacing w:line="240" w:lineRule="auto"/>
    </w:pPr>
    <w:rPr>
      <w:sz w:val="20"/>
      <w:szCs w:val="20"/>
    </w:rPr>
  </w:style>
  <w:style w:type="character" w:customStyle="1" w:styleId="PripombabesediloZnak">
    <w:name w:val="Pripomba – besedilo Znak"/>
    <w:link w:val="Pripombabesedilo"/>
    <w:rsid w:val="00114080"/>
    <w:rPr>
      <w:sz w:val="20"/>
      <w:szCs w:val="20"/>
    </w:rPr>
  </w:style>
  <w:style w:type="paragraph" w:styleId="Zadevapripombe">
    <w:name w:val="annotation subject"/>
    <w:basedOn w:val="Pripombabesedilo"/>
    <w:next w:val="Pripombabesedilo"/>
    <w:link w:val="ZadevapripombeZnak"/>
    <w:uiPriority w:val="99"/>
    <w:semiHidden/>
    <w:unhideWhenUsed/>
    <w:rsid w:val="00114080"/>
    <w:rPr>
      <w:b/>
      <w:bCs/>
    </w:rPr>
  </w:style>
  <w:style w:type="character" w:customStyle="1" w:styleId="ZadevapripombeZnak">
    <w:name w:val="Zadeva pripombe Znak"/>
    <w:link w:val="Zadevapripombe"/>
    <w:uiPriority w:val="99"/>
    <w:semiHidden/>
    <w:rsid w:val="00114080"/>
    <w:rPr>
      <w:b/>
      <w:bCs/>
      <w:sz w:val="20"/>
      <w:szCs w:val="20"/>
    </w:rPr>
  </w:style>
  <w:style w:type="paragraph" w:styleId="Navadensplet">
    <w:name w:val="Normal (Web)"/>
    <w:basedOn w:val="Navaden"/>
    <w:uiPriority w:val="99"/>
    <w:semiHidden/>
    <w:unhideWhenUsed/>
    <w:rsid w:val="00187DF7"/>
    <w:pPr>
      <w:spacing w:after="240" w:line="240" w:lineRule="auto"/>
    </w:pPr>
    <w:rPr>
      <w:rFonts w:ascii="Times New Roman" w:eastAsia="Times New Roman" w:hAnsi="Times New Roman"/>
      <w:color w:val="545454"/>
      <w:sz w:val="29"/>
      <w:szCs w:val="29"/>
      <w:lang w:eastAsia="sl-SI"/>
    </w:rPr>
  </w:style>
  <w:style w:type="paragraph" w:customStyle="1" w:styleId="len">
    <w:name w:val="len"/>
    <w:basedOn w:val="Navaden"/>
    <w:rsid w:val="00845466"/>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lennaslov">
    <w:name w:val="lennaslov"/>
    <w:basedOn w:val="Navaden"/>
    <w:rsid w:val="00845466"/>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odstavek0">
    <w:name w:val="odstavek"/>
    <w:basedOn w:val="Navaden"/>
    <w:rsid w:val="00845466"/>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tevilnatoka0">
    <w:name w:val="tevilnatoka"/>
    <w:basedOn w:val="Navaden"/>
    <w:rsid w:val="00306918"/>
    <w:pPr>
      <w:spacing w:before="100" w:beforeAutospacing="1" w:after="100" w:afterAutospacing="1" w:line="240" w:lineRule="auto"/>
    </w:pPr>
    <w:rPr>
      <w:rFonts w:ascii="Times New Roman" w:eastAsia="Times New Roman" w:hAnsi="Times New Roman"/>
      <w:sz w:val="24"/>
      <w:szCs w:val="24"/>
      <w:lang w:eastAsia="sl-SI"/>
    </w:rPr>
  </w:style>
  <w:style w:type="character" w:styleId="Krepko">
    <w:name w:val="Strong"/>
    <w:uiPriority w:val="22"/>
    <w:qFormat/>
    <w:rsid w:val="001B6B02"/>
    <w:rPr>
      <w:b/>
      <w:bCs/>
    </w:rPr>
  </w:style>
  <w:style w:type="character" w:styleId="Hiperpovezava">
    <w:name w:val="Hyperlink"/>
    <w:uiPriority w:val="99"/>
    <w:unhideWhenUsed/>
    <w:rsid w:val="00475B15"/>
    <w:rPr>
      <w:color w:val="0000FF"/>
      <w:u w:val="single"/>
    </w:rPr>
  </w:style>
  <w:style w:type="character" w:styleId="SledenaHiperpovezava">
    <w:name w:val="FollowedHyperlink"/>
    <w:basedOn w:val="Privzetapisavaodstavka"/>
    <w:uiPriority w:val="99"/>
    <w:semiHidden/>
    <w:unhideWhenUsed/>
    <w:rsid w:val="00852BF2"/>
    <w:rPr>
      <w:color w:val="800080" w:themeColor="followedHyperlink"/>
      <w:u w:val="single"/>
    </w:rPr>
  </w:style>
  <w:style w:type="paragraph" w:styleId="Revizija">
    <w:name w:val="Revision"/>
    <w:hidden/>
    <w:uiPriority w:val="99"/>
    <w:semiHidden/>
    <w:rsid w:val="00420E52"/>
    <w:rPr>
      <w:sz w:val="22"/>
      <w:szCs w:val="22"/>
      <w:lang w:eastAsia="en-US"/>
    </w:rPr>
  </w:style>
  <w:style w:type="paragraph" w:customStyle="1" w:styleId="Default">
    <w:name w:val="Default"/>
    <w:rsid w:val="004F0052"/>
    <w:pPr>
      <w:autoSpaceDE w:val="0"/>
      <w:autoSpaceDN w:val="0"/>
      <w:adjustRightInd w:val="0"/>
    </w:pPr>
    <w:rPr>
      <w:rFonts w:ascii="Arial" w:eastAsiaTheme="minorHAnsi" w:hAnsi="Arial" w:cs="Arial"/>
      <w:color w:val="000000"/>
      <w:sz w:val="24"/>
      <w:szCs w:val="24"/>
      <w:lang w:eastAsia="en-US"/>
    </w:rPr>
  </w:style>
  <w:style w:type="character" w:customStyle="1" w:styleId="Nerazreenaomemba1">
    <w:name w:val="Nerazrešena omemba1"/>
    <w:basedOn w:val="Privzetapisavaodstavka"/>
    <w:uiPriority w:val="99"/>
    <w:semiHidden/>
    <w:unhideWhenUsed/>
    <w:rsid w:val="009749D4"/>
    <w:rPr>
      <w:color w:val="605E5C"/>
      <w:shd w:val="clear" w:color="auto" w:fill="E1DFDD"/>
    </w:rPr>
  </w:style>
  <w:style w:type="character" w:styleId="Poudarek">
    <w:name w:val="Emphasis"/>
    <w:basedOn w:val="Privzetapisavaodstavka"/>
    <w:uiPriority w:val="20"/>
    <w:qFormat/>
    <w:rsid w:val="00CE00A4"/>
    <w:rPr>
      <w:i/>
      <w:iCs/>
    </w:rPr>
  </w:style>
  <w:style w:type="paragraph" w:customStyle="1" w:styleId="Telobesedila2">
    <w:name w:val="Telo besedila2"/>
    <w:basedOn w:val="Navaden"/>
    <w:rsid w:val="00C45EC5"/>
    <w:pPr>
      <w:shd w:val="clear" w:color="auto" w:fill="FFFFFF"/>
      <w:spacing w:after="900" w:line="259" w:lineRule="exact"/>
    </w:pPr>
    <w:rPr>
      <w:rFonts w:ascii="Arial" w:eastAsia="Arial" w:hAnsi="Arial" w:cs="Arial"/>
      <w:color w:val="000000"/>
      <w:sz w:val="19"/>
      <w:szCs w:val="19"/>
      <w:lang w:eastAsia="sl-SI"/>
    </w:rPr>
  </w:style>
  <w:style w:type="character" w:customStyle="1" w:styleId="Naslov1Znak">
    <w:name w:val="Naslov 1 Znak"/>
    <w:basedOn w:val="Privzetapisavaodstavka"/>
    <w:link w:val="Naslov1"/>
    <w:uiPriority w:val="9"/>
    <w:rsid w:val="007D7A65"/>
    <w:rPr>
      <w:rFonts w:asciiTheme="majorHAnsi" w:eastAsiaTheme="majorEastAsia" w:hAnsiTheme="majorHAnsi" w:cstheme="majorBidi"/>
      <w:color w:val="365F91" w:themeColor="accent1" w:themeShade="BF"/>
      <w:sz w:val="32"/>
      <w:szCs w:val="32"/>
      <w:lang w:eastAsia="en-US"/>
    </w:rPr>
  </w:style>
  <w:style w:type="character" w:customStyle="1" w:styleId="Naslov2Znak">
    <w:name w:val="Naslov 2 Znak"/>
    <w:basedOn w:val="Privzetapisavaodstavka"/>
    <w:link w:val="Naslov2"/>
    <w:uiPriority w:val="9"/>
    <w:rsid w:val="004C7D28"/>
    <w:rPr>
      <w:rFonts w:asciiTheme="majorHAnsi" w:eastAsiaTheme="majorEastAsia" w:hAnsiTheme="majorHAnsi" w:cstheme="majorBidi"/>
      <w:b/>
      <w:bCs/>
      <w:color w:val="4F81BD" w:themeColor="accent1"/>
      <w:sz w:val="26"/>
      <w:szCs w:val="26"/>
      <w:lang w:eastAsia="en-US"/>
    </w:rPr>
  </w:style>
  <w:style w:type="character" w:customStyle="1" w:styleId="Naslov3Znak">
    <w:name w:val="Naslov 3 Znak"/>
    <w:basedOn w:val="Privzetapisavaodstavka"/>
    <w:link w:val="Naslov3"/>
    <w:uiPriority w:val="9"/>
    <w:semiHidden/>
    <w:rsid w:val="004C7D28"/>
    <w:rPr>
      <w:rFonts w:asciiTheme="majorHAnsi" w:eastAsiaTheme="majorEastAsia" w:hAnsiTheme="majorHAnsi" w:cstheme="majorBidi"/>
      <w:color w:val="243F60" w:themeColor="accent1" w:themeShade="7F"/>
      <w:sz w:val="24"/>
      <w:szCs w:val="24"/>
    </w:rPr>
  </w:style>
  <w:style w:type="character" w:customStyle="1" w:styleId="Naslov4Znak">
    <w:name w:val="Naslov 4 Znak"/>
    <w:aliases w:val="Grafika Znak"/>
    <w:basedOn w:val="Privzetapisavaodstavka"/>
    <w:link w:val="Naslov4"/>
    <w:rsid w:val="004C7D28"/>
    <w:rPr>
      <w:rFonts w:ascii="Arial" w:eastAsia="Times New Roman" w:hAnsi="Arial" w:cs="Arial"/>
      <w:bCs/>
      <w:color w:val="000000"/>
      <w:sz w:val="22"/>
      <w:szCs w:val="27"/>
    </w:rPr>
  </w:style>
  <w:style w:type="paragraph" w:styleId="Kazalovsebine2">
    <w:name w:val="toc 2"/>
    <w:basedOn w:val="Navaden"/>
    <w:next w:val="Navaden"/>
    <w:autoRedefine/>
    <w:uiPriority w:val="39"/>
    <w:unhideWhenUsed/>
    <w:rsid w:val="004C7D28"/>
    <w:pPr>
      <w:spacing w:after="100" w:line="276" w:lineRule="auto"/>
      <w:ind w:left="220"/>
    </w:pPr>
    <w:rPr>
      <w:rFonts w:asciiTheme="minorHAnsi" w:eastAsiaTheme="minorHAnsi" w:hAnsiTheme="minorHAnsi" w:cstheme="minorBidi"/>
    </w:rPr>
  </w:style>
  <w:style w:type="character" w:customStyle="1" w:styleId="apple-converted-space">
    <w:name w:val="apple-converted-space"/>
    <w:basedOn w:val="Privzetapisavaodstavka"/>
    <w:rsid w:val="004C7D28"/>
  </w:style>
  <w:style w:type="character" w:customStyle="1" w:styleId="Footnote2">
    <w:name w:val="Footnote (2)_"/>
    <w:basedOn w:val="Privzetapisavaodstavka"/>
    <w:link w:val="Footnote20"/>
    <w:rsid w:val="004C7D28"/>
    <w:rPr>
      <w:rFonts w:ascii="Arial" w:eastAsia="Arial" w:hAnsi="Arial" w:cs="Arial"/>
      <w:sz w:val="19"/>
      <w:szCs w:val="19"/>
      <w:shd w:val="clear" w:color="auto" w:fill="FFFFFF"/>
    </w:rPr>
  </w:style>
  <w:style w:type="character" w:customStyle="1" w:styleId="Footnote">
    <w:name w:val="Footnote_"/>
    <w:basedOn w:val="Privzetapisavaodstavka"/>
    <w:rsid w:val="004C7D28"/>
    <w:rPr>
      <w:rFonts w:ascii="Arial" w:eastAsia="Arial" w:hAnsi="Arial" w:cs="Arial"/>
      <w:sz w:val="15"/>
      <w:szCs w:val="15"/>
      <w:shd w:val="clear" w:color="auto" w:fill="FFFFFF"/>
    </w:rPr>
  </w:style>
  <w:style w:type="character" w:customStyle="1" w:styleId="Bodytext2">
    <w:name w:val="Body text (2)_"/>
    <w:basedOn w:val="Privzetapisavaodstavka"/>
    <w:link w:val="Bodytext20"/>
    <w:rsid w:val="004C7D28"/>
    <w:rPr>
      <w:rFonts w:ascii="Arial" w:eastAsia="Arial" w:hAnsi="Arial" w:cs="Arial"/>
      <w:sz w:val="19"/>
      <w:szCs w:val="19"/>
      <w:shd w:val="clear" w:color="auto" w:fill="FFFFFF"/>
    </w:rPr>
  </w:style>
  <w:style w:type="character" w:customStyle="1" w:styleId="Bodytext">
    <w:name w:val="Body text_"/>
    <w:basedOn w:val="Privzetapisavaodstavka"/>
    <w:link w:val="BodyText21"/>
    <w:rsid w:val="004C7D28"/>
    <w:rPr>
      <w:rFonts w:ascii="Arial" w:eastAsia="Arial" w:hAnsi="Arial" w:cs="Arial"/>
      <w:sz w:val="19"/>
      <w:szCs w:val="19"/>
      <w:shd w:val="clear" w:color="auto" w:fill="FFFFFF"/>
    </w:rPr>
  </w:style>
  <w:style w:type="character" w:customStyle="1" w:styleId="Bodytext2Impact75ptNotBoldItalic">
    <w:name w:val="Body text (2) + Impact;7;5 pt;Not Bold;Italic"/>
    <w:basedOn w:val="Bodytext2"/>
    <w:rsid w:val="004C7D28"/>
    <w:rPr>
      <w:rFonts w:ascii="Impact" w:eastAsia="Impact" w:hAnsi="Impact" w:cs="Impact"/>
      <w:b/>
      <w:bCs/>
      <w:i/>
      <w:iCs/>
      <w:w w:val="100"/>
      <w:sz w:val="15"/>
      <w:szCs w:val="15"/>
      <w:shd w:val="clear" w:color="auto" w:fill="FFFFFF"/>
    </w:rPr>
  </w:style>
  <w:style w:type="paragraph" w:customStyle="1" w:styleId="Footnote20">
    <w:name w:val="Footnote (2)"/>
    <w:basedOn w:val="Navaden"/>
    <w:link w:val="Footnote2"/>
    <w:rsid w:val="004C7D28"/>
    <w:pPr>
      <w:shd w:val="clear" w:color="auto" w:fill="FFFFFF"/>
      <w:spacing w:after="0" w:line="0" w:lineRule="atLeast"/>
      <w:jc w:val="both"/>
    </w:pPr>
    <w:rPr>
      <w:rFonts w:ascii="Arial" w:eastAsia="Arial" w:hAnsi="Arial" w:cs="Arial"/>
      <w:sz w:val="19"/>
      <w:szCs w:val="19"/>
      <w:lang w:eastAsia="sl-SI"/>
    </w:rPr>
  </w:style>
  <w:style w:type="paragraph" w:customStyle="1" w:styleId="Bodytext20">
    <w:name w:val="Body text (2)"/>
    <w:basedOn w:val="Navaden"/>
    <w:link w:val="Bodytext2"/>
    <w:rsid w:val="004C7D28"/>
    <w:pPr>
      <w:shd w:val="clear" w:color="auto" w:fill="FFFFFF"/>
      <w:spacing w:after="60" w:line="245" w:lineRule="exact"/>
      <w:ind w:hanging="1120"/>
    </w:pPr>
    <w:rPr>
      <w:rFonts w:ascii="Arial" w:eastAsia="Arial" w:hAnsi="Arial" w:cs="Arial"/>
      <w:sz w:val="19"/>
      <w:szCs w:val="19"/>
      <w:lang w:eastAsia="sl-SI"/>
    </w:rPr>
  </w:style>
  <w:style w:type="paragraph" w:customStyle="1" w:styleId="BodyText21">
    <w:name w:val="Body Text2"/>
    <w:basedOn w:val="Navaden"/>
    <w:link w:val="Bodytext"/>
    <w:rsid w:val="004C7D28"/>
    <w:pPr>
      <w:shd w:val="clear" w:color="auto" w:fill="FFFFFF"/>
      <w:spacing w:before="60" w:after="360" w:line="0" w:lineRule="atLeast"/>
      <w:ind w:hanging="360"/>
      <w:jc w:val="both"/>
    </w:pPr>
    <w:rPr>
      <w:rFonts w:ascii="Arial" w:eastAsia="Arial" w:hAnsi="Arial" w:cs="Arial"/>
      <w:sz w:val="19"/>
      <w:szCs w:val="19"/>
      <w:lang w:eastAsia="sl-SI"/>
    </w:rPr>
  </w:style>
  <w:style w:type="paragraph" w:customStyle="1" w:styleId="Alinejazarkovnotoko">
    <w:name w:val="Alineja za črkovno točko"/>
    <w:basedOn w:val="Alineazatevilnotoko"/>
    <w:link w:val="AlinejazarkovnotokoZnak"/>
    <w:qFormat/>
    <w:rsid w:val="004C7D28"/>
  </w:style>
  <w:style w:type="paragraph" w:customStyle="1" w:styleId="Vrstapredpisa">
    <w:name w:val="Vrsta predpisa"/>
    <w:basedOn w:val="Navaden"/>
    <w:link w:val="VrstapredpisaZnak"/>
    <w:qFormat/>
    <w:rsid w:val="004C7D28"/>
    <w:pPr>
      <w:suppressAutoHyphens/>
      <w:overflowPunct w:val="0"/>
      <w:autoSpaceDE w:val="0"/>
      <w:autoSpaceDN w:val="0"/>
      <w:adjustRightInd w:val="0"/>
      <w:spacing w:before="480" w:after="0" w:line="240" w:lineRule="auto"/>
      <w:jc w:val="center"/>
      <w:textAlignment w:val="baseline"/>
    </w:pPr>
    <w:rPr>
      <w:rFonts w:ascii="Arial" w:eastAsia="Times New Roman" w:hAnsi="Arial" w:cs="Arial"/>
      <w:b/>
      <w:bCs/>
      <w:color w:val="000000"/>
      <w:spacing w:val="40"/>
      <w:lang w:eastAsia="sl-SI"/>
    </w:rPr>
  </w:style>
  <w:style w:type="paragraph" w:customStyle="1" w:styleId="Naslovpredpisa">
    <w:name w:val="Naslov_predpisa"/>
    <w:basedOn w:val="Navaden"/>
    <w:link w:val="NaslovpredpisaZnak"/>
    <w:qFormat/>
    <w:rsid w:val="004C7D28"/>
    <w:pPr>
      <w:suppressAutoHyphens/>
      <w:overflowPunct w:val="0"/>
      <w:autoSpaceDE w:val="0"/>
      <w:autoSpaceDN w:val="0"/>
      <w:adjustRightInd w:val="0"/>
      <w:spacing w:after="0" w:line="240" w:lineRule="auto"/>
      <w:jc w:val="center"/>
      <w:textAlignment w:val="baseline"/>
    </w:pPr>
    <w:rPr>
      <w:rFonts w:ascii="Arial" w:eastAsia="Times New Roman" w:hAnsi="Arial" w:cs="Arial"/>
      <w:b/>
      <w:lang w:eastAsia="sl-SI"/>
    </w:rPr>
  </w:style>
  <w:style w:type="character" w:customStyle="1" w:styleId="VrstapredpisaZnak">
    <w:name w:val="Vrsta predpisa Znak"/>
    <w:link w:val="Vrstapredpisa"/>
    <w:rsid w:val="004C7D28"/>
    <w:rPr>
      <w:rFonts w:ascii="Arial" w:eastAsia="Times New Roman" w:hAnsi="Arial" w:cs="Arial"/>
      <w:b/>
      <w:bCs/>
      <w:color w:val="000000"/>
      <w:spacing w:val="40"/>
      <w:sz w:val="22"/>
      <w:szCs w:val="22"/>
    </w:rPr>
  </w:style>
  <w:style w:type="paragraph" w:customStyle="1" w:styleId="Poglavje">
    <w:name w:val="Poglavje"/>
    <w:basedOn w:val="Navaden"/>
    <w:qFormat/>
    <w:rsid w:val="004C7D28"/>
    <w:pPr>
      <w:suppressAutoHyphens/>
      <w:overflowPunct w:val="0"/>
      <w:autoSpaceDE w:val="0"/>
      <w:autoSpaceDN w:val="0"/>
      <w:adjustRightInd w:val="0"/>
      <w:spacing w:before="480" w:after="0" w:line="240" w:lineRule="auto"/>
      <w:jc w:val="center"/>
      <w:textAlignment w:val="baseline"/>
    </w:pPr>
    <w:rPr>
      <w:rFonts w:ascii="Arial" w:eastAsia="Times New Roman" w:hAnsi="Arial" w:cs="Arial"/>
      <w:lang w:eastAsia="sl-SI"/>
    </w:rPr>
  </w:style>
  <w:style w:type="character" w:customStyle="1" w:styleId="NaslovpredpisaZnak">
    <w:name w:val="Naslov_predpisa Znak"/>
    <w:link w:val="Naslovpredpisa"/>
    <w:rsid w:val="004C7D28"/>
    <w:rPr>
      <w:rFonts w:ascii="Arial" w:eastAsia="Times New Roman" w:hAnsi="Arial" w:cs="Arial"/>
      <w:b/>
      <w:sz w:val="22"/>
      <w:szCs w:val="22"/>
    </w:rPr>
  </w:style>
  <w:style w:type="paragraph" w:customStyle="1" w:styleId="len0">
    <w:name w:val="Člen"/>
    <w:basedOn w:val="Navaden"/>
    <w:link w:val="lenZnak"/>
    <w:qFormat/>
    <w:rsid w:val="004C7D28"/>
    <w:pPr>
      <w:suppressAutoHyphens/>
      <w:overflowPunct w:val="0"/>
      <w:autoSpaceDE w:val="0"/>
      <w:autoSpaceDN w:val="0"/>
      <w:adjustRightInd w:val="0"/>
      <w:spacing w:before="480" w:after="0" w:line="240" w:lineRule="auto"/>
      <w:jc w:val="center"/>
      <w:textAlignment w:val="baseline"/>
    </w:pPr>
    <w:rPr>
      <w:rFonts w:ascii="Arial" w:eastAsia="Times New Roman" w:hAnsi="Arial" w:cs="Arial"/>
      <w:b/>
      <w:lang w:eastAsia="sl-SI"/>
    </w:rPr>
  </w:style>
  <w:style w:type="paragraph" w:customStyle="1" w:styleId="tevilnatoka111">
    <w:name w:val="Številčna točka 1.1.1"/>
    <w:basedOn w:val="Navaden"/>
    <w:qFormat/>
    <w:rsid w:val="004C7D28"/>
    <w:pPr>
      <w:widowControl w:val="0"/>
      <w:overflowPunct w:val="0"/>
      <w:autoSpaceDE w:val="0"/>
      <w:autoSpaceDN w:val="0"/>
      <w:adjustRightInd w:val="0"/>
      <w:spacing w:after="0" w:line="240" w:lineRule="auto"/>
      <w:jc w:val="both"/>
      <w:textAlignment w:val="baseline"/>
    </w:pPr>
    <w:rPr>
      <w:rFonts w:ascii="Arial" w:eastAsia="Times New Roman" w:hAnsi="Arial"/>
      <w:szCs w:val="16"/>
      <w:lang w:eastAsia="sl-SI"/>
    </w:rPr>
  </w:style>
  <w:style w:type="character" w:customStyle="1" w:styleId="lenZnak">
    <w:name w:val="Člen Znak"/>
    <w:link w:val="len0"/>
    <w:rsid w:val="004C7D28"/>
    <w:rPr>
      <w:rFonts w:ascii="Arial" w:eastAsia="Times New Roman" w:hAnsi="Arial" w:cs="Arial"/>
      <w:b/>
      <w:sz w:val="22"/>
      <w:szCs w:val="22"/>
    </w:rPr>
  </w:style>
  <w:style w:type="paragraph" w:customStyle="1" w:styleId="Odstavek">
    <w:name w:val="Odstavek"/>
    <w:basedOn w:val="Navaden"/>
    <w:link w:val="OdstavekZnak"/>
    <w:qFormat/>
    <w:rsid w:val="004C7D28"/>
    <w:pPr>
      <w:overflowPunct w:val="0"/>
      <w:autoSpaceDE w:val="0"/>
      <w:autoSpaceDN w:val="0"/>
      <w:adjustRightInd w:val="0"/>
      <w:spacing w:before="240" w:after="0" w:line="240" w:lineRule="auto"/>
      <w:ind w:firstLine="1021"/>
      <w:jc w:val="both"/>
      <w:textAlignment w:val="baseline"/>
    </w:pPr>
    <w:rPr>
      <w:rFonts w:ascii="Arial" w:eastAsia="Times New Roman" w:hAnsi="Arial" w:cs="Arial"/>
      <w:lang w:eastAsia="sl-SI"/>
    </w:rPr>
  </w:style>
  <w:style w:type="paragraph" w:customStyle="1" w:styleId="Pravnapodlaga">
    <w:name w:val="Pravna podlaga"/>
    <w:basedOn w:val="Odstavek"/>
    <w:link w:val="PravnapodlagaZnak"/>
    <w:qFormat/>
    <w:rsid w:val="004C7D28"/>
    <w:pPr>
      <w:spacing w:before="480"/>
    </w:pPr>
  </w:style>
  <w:style w:type="character" w:customStyle="1" w:styleId="OdstavekZnak">
    <w:name w:val="Odstavek Znak"/>
    <w:link w:val="Odstavek"/>
    <w:rsid w:val="004C7D28"/>
    <w:rPr>
      <w:rFonts w:ascii="Arial" w:eastAsia="Times New Roman" w:hAnsi="Arial" w:cs="Arial"/>
      <w:sz w:val="22"/>
      <w:szCs w:val="22"/>
    </w:rPr>
  </w:style>
  <w:style w:type="character" w:customStyle="1" w:styleId="AlinejazarkovnotokoZnak">
    <w:name w:val="Alineja za črkovno točko Znak"/>
    <w:basedOn w:val="AlineazatevilnotokoZnak"/>
    <w:link w:val="Alinejazarkovnotoko"/>
    <w:rsid w:val="004C7D28"/>
    <w:rPr>
      <w:rFonts w:ascii="Arial" w:hAnsi="Arial"/>
      <w:sz w:val="22"/>
      <w:szCs w:val="22"/>
      <w:lang w:eastAsia="en-US"/>
    </w:rPr>
  </w:style>
  <w:style w:type="paragraph" w:customStyle="1" w:styleId="rkovnatokazatevilnotokoa2">
    <w:name w:val="Črkovna točka za številčno točko (a)"/>
    <w:basedOn w:val="rkovnatokazatevilnotoko"/>
    <w:rsid w:val="004C7D28"/>
    <w:pPr>
      <w:numPr>
        <w:numId w:val="11"/>
      </w:numPr>
      <w:tabs>
        <w:tab w:val="clear" w:pos="782"/>
      </w:tabs>
      <w:ind w:left="567" w:hanging="283"/>
    </w:pPr>
  </w:style>
  <w:style w:type="paragraph" w:customStyle="1" w:styleId="Prehodneinkoncnedolocbe">
    <w:name w:val="Prehodne in koncne dolocbe"/>
    <w:basedOn w:val="Navaden"/>
    <w:rsid w:val="004C7D28"/>
    <w:pPr>
      <w:overflowPunct w:val="0"/>
      <w:autoSpaceDE w:val="0"/>
      <w:autoSpaceDN w:val="0"/>
      <w:adjustRightInd w:val="0"/>
      <w:spacing w:before="400" w:after="600" w:line="240" w:lineRule="auto"/>
      <w:jc w:val="both"/>
      <w:textAlignment w:val="baseline"/>
    </w:pPr>
    <w:rPr>
      <w:rFonts w:ascii="Arial" w:eastAsia="Times New Roman" w:hAnsi="Arial"/>
      <w:b/>
      <w:szCs w:val="16"/>
      <w:lang w:eastAsia="sl-SI"/>
    </w:rPr>
  </w:style>
  <w:style w:type="paragraph" w:customStyle="1" w:styleId="Odsek">
    <w:name w:val="Odsek"/>
    <w:basedOn w:val="Navaden"/>
    <w:link w:val="OdsekZnak"/>
    <w:qFormat/>
    <w:rsid w:val="004C7D28"/>
    <w:pPr>
      <w:overflowPunct w:val="0"/>
      <w:autoSpaceDE w:val="0"/>
      <w:autoSpaceDN w:val="0"/>
      <w:adjustRightInd w:val="0"/>
      <w:spacing w:before="480" w:after="0" w:line="240" w:lineRule="atLeast"/>
      <w:jc w:val="center"/>
      <w:textAlignment w:val="baseline"/>
    </w:pPr>
    <w:rPr>
      <w:rFonts w:ascii="Arial" w:eastAsia="Times New Roman" w:hAnsi="Arial"/>
      <w:b/>
    </w:rPr>
  </w:style>
  <w:style w:type="paragraph" w:customStyle="1" w:styleId="Del">
    <w:name w:val="Del"/>
    <w:basedOn w:val="Poglavje"/>
    <w:link w:val="DelZnak"/>
    <w:qFormat/>
    <w:rsid w:val="004C7D28"/>
  </w:style>
  <w:style w:type="character" w:customStyle="1" w:styleId="OddelekZnak1">
    <w:name w:val="Oddelek Znak1"/>
    <w:link w:val="Oddelek"/>
    <w:rsid w:val="004C7D28"/>
    <w:rPr>
      <w:rFonts w:ascii="Arial" w:eastAsia="Times New Roman" w:hAnsi="Arial"/>
      <w:b/>
      <w:sz w:val="22"/>
      <w:szCs w:val="22"/>
      <w:lang w:eastAsia="en-US"/>
    </w:rPr>
  </w:style>
  <w:style w:type="character" w:customStyle="1" w:styleId="OdsekZnak">
    <w:name w:val="Odsek Znak"/>
    <w:basedOn w:val="OddelekZnak1"/>
    <w:link w:val="Odsek"/>
    <w:rsid w:val="004C7D28"/>
    <w:rPr>
      <w:rFonts w:ascii="Arial" w:eastAsia="Times New Roman" w:hAnsi="Arial"/>
      <w:b/>
      <w:sz w:val="22"/>
      <w:szCs w:val="22"/>
      <w:lang w:eastAsia="en-US"/>
    </w:rPr>
  </w:style>
  <w:style w:type="paragraph" w:customStyle="1" w:styleId="Naslovnadlenom">
    <w:name w:val="Naslov nad členom"/>
    <w:basedOn w:val="Navaden"/>
    <w:link w:val="NaslovnadlenomZnak"/>
    <w:qFormat/>
    <w:rsid w:val="004C7D28"/>
    <w:pPr>
      <w:overflowPunct w:val="0"/>
      <w:autoSpaceDE w:val="0"/>
      <w:autoSpaceDN w:val="0"/>
      <w:adjustRightInd w:val="0"/>
      <w:spacing w:before="480" w:after="0" w:line="240" w:lineRule="auto"/>
      <w:jc w:val="center"/>
      <w:textAlignment w:val="baseline"/>
    </w:pPr>
    <w:rPr>
      <w:rFonts w:ascii="Arial" w:eastAsia="Times New Roman" w:hAnsi="Arial" w:cs="Arial"/>
      <w:b/>
      <w:lang w:eastAsia="sl-SI"/>
    </w:rPr>
  </w:style>
  <w:style w:type="character" w:customStyle="1" w:styleId="DelZnak">
    <w:name w:val="Del Znak"/>
    <w:link w:val="Del"/>
    <w:rsid w:val="004C7D28"/>
    <w:rPr>
      <w:rFonts w:ascii="Arial" w:eastAsia="Times New Roman" w:hAnsi="Arial" w:cs="Arial"/>
      <w:sz w:val="22"/>
      <w:szCs w:val="22"/>
    </w:rPr>
  </w:style>
  <w:style w:type="character" w:customStyle="1" w:styleId="NaslovnadlenomZnak">
    <w:name w:val="Naslov nad členom Znak"/>
    <w:link w:val="Naslovnadlenom"/>
    <w:rsid w:val="004C7D28"/>
    <w:rPr>
      <w:rFonts w:ascii="Arial" w:eastAsia="Times New Roman" w:hAnsi="Arial" w:cs="Arial"/>
      <w:b/>
      <w:sz w:val="22"/>
      <w:szCs w:val="22"/>
    </w:rPr>
  </w:style>
  <w:style w:type="paragraph" w:customStyle="1" w:styleId="Nazivpodpisnika">
    <w:name w:val="Naziv podpisnika"/>
    <w:basedOn w:val="Navaden"/>
    <w:link w:val="NazivpodpisnikaZnak"/>
    <w:rsid w:val="004C7D28"/>
    <w:pPr>
      <w:overflowPunct w:val="0"/>
      <w:autoSpaceDE w:val="0"/>
      <w:autoSpaceDN w:val="0"/>
      <w:adjustRightInd w:val="0"/>
      <w:spacing w:after="0" w:line="240" w:lineRule="auto"/>
      <w:ind w:left="5670"/>
      <w:jc w:val="center"/>
      <w:textAlignment w:val="baseline"/>
    </w:pPr>
    <w:rPr>
      <w:rFonts w:ascii="Arial" w:eastAsia="Times New Roman" w:hAnsi="Arial" w:cs="Arial"/>
      <w:lang w:eastAsia="sl-SI"/>
    </w:rPr>
  </w:style>
  <w:style w:type="character" w:customStyle="1" w:styleId="NazivpodpisnikaZnak">
    <w:name w:val="Naziv podpisnika Znak"/>
    <w:link w:val="Nazivpodpisnika"/>
    <w:rsid w:val="004C7D28"/>
    <w:rPr>
      <w:rFonts w:ascii="Arial" w:eastAsia="Times New Roman" w:hAnsi="Arial" w:cs="Arial"/>
      <w:sz w:val="22"/>
      <w:szCs w:val="22"/>
    </w:rPr>
  </w:style>
  <w:style w:type="paragraph" w:customStyle="1" w:styleId="Alineazatevilnotoko">
    <w:name w:val="Alinea za številčno točko"/>
    <w:basedOn w:val="Alineazaodstavkom"/>
    <w:link w:val="AlineazatevilnotokoZnak"/>
    <w:qFormat/>
    <w:rsid w:val="004C7D28"/>
    <w:pPr>
      <w:tabs>
        <w:tab w:val="left" w:pos="567"/>
      </w:tabs>
      <w:overflowPunct/>
      <w:autoSpaceDE/>
      <w:autoSpaceDN/>
      <w:adjustRightInd/>
      <w:spacing w:line="240" w:lineRule="auto"/>
      <w:ind w:left="567" w:hanging="142"/>
      <w:textAlignment w:val="auto"/>
    </w:pPr>
    <w:rPr>
      <w:rFonts w:eastAsia="Calibri"/>
    </w:rPr>
  </w:style>
  <w:style w:type="character" w:customStyle="1" w:styleId="rkovnatokazaodstavkomZnak">
    <w:name w:val="Črkovna točka_za odstavkom Znak"/>
    <w:link w:val="rkovnatokazaodstavkom"/>
    <w:rsid w:val="004C7D28"/>
    <w:rPr>
      <w:rFonts w:ascii="Arial" w:hAnsi="Arial"/>
      <w:sz w:val="22"/>
      <w:szCs w:val="22"/>
      <w:lang w:eastAsia="en-US"/>
    </w:rPr>
  </w:style>
  <w:style w:type="character" w:customStyle="1" w:styleId="AlineazatevilnotokoZnak">
    <w:name w:val="Alinea za številčno točko Znak"/>
    <w:basedOn w:val="rkovnatokazaodstavkomZnak"/>
    <w:link w:val="Alineazatevilnotoko"/>
    <w:rsid w:val="004C7D28"/>
    <w:rPr>
      <w:rFonts w:ascii="Arial" w:hAnsi="Arial"/>
      <w:sz w:val="22"/>
      <w:szCs w:val="22"/>
      <w:lang w:eastAsia="en-US"/>
    </w:rPr>
  </w:style>
  <w:style w:type="paragraph" w:customStyle="1" w:styleId="rkovnatokazatevilnotoko">
    <w:name w:val="Črkovna točka za številčno točko"/>
    <w:link w:val="rkovnatokazatevilnotokoZnak"/>
    <w:qFormat/>
    <w:rsid w:val="004C7D28"/>
    <w:pPr>
      <w:numPr>
        <w:numId w:val="12"/>
      </w:numPr>
      <w:jc w:val="both"/>
    </w:pPr>
    <w:rPr>
      <w:rFonts w:ascii="Arial" w:eastAsia="Times New Roman" w:hAnsi="Arial" w:cs="Arial"/>
      <w:sz w:val="22"/>
      <w:szCs w:val="22"/>
    </w:rPr>
  </w:style>
  <w:style w:type="character" w:customStyle="1" w:styleId="tevilnatokaZnak">
    <w:name w:val="Številčna točka Znak"/>
    <w:basedOn w:val="OdstavekZnak"/>
    <w:link w:val="tevilnatoka"/>
    <w:uiPriority w:val="99"/>
    <w:rsid w:val="004C7D28"/>
    <w:rPr>
      <w:rFonts w:ascii="Arial" w:eastAsia="Times New Roman" w:hAnsi="Arial" w:cs="Arial"/>
      <w:sz w:val="22"/>
      <w:szCs w:val="22"/>
      <w:lang w:eastAsia="en-US"/>
    </w:rPr>
  </w:style>
  <w:style w:type="character" w:customStyle="1" w:styleId="rkovnatokazatevilnotokoZnak">
    <w:name w:val="Črkovna točka za številčno točko Znak"/>
    <w:link w:val="rkovnatokazatevilnotoko"/>
    <w:rsid w:val="004C7D28"/>
    <w:rPr>
      <w:rFonts w:ascii="Arial" w:eastAsia="Times New Roman" w:hAnsi="Arial" w:cs="Arial"/>
      <w:sz w:val="22"/>
      <w:szCs w:val="22"/>
    </w:rPr>
  </w:style>
  <w:style w:type="paragraph" w:customStyle="1" w:styleId="tevilkanakoncupredpisa">
    <w:name w:val="Številka na koncu predpisa"/>
    <w:basedOn w:val="Datumsprejetja"/>
    <w:link w:val="tevilkanakoncupredpisaZnak"/>
    <w:qFormat/>
    <w:rsid w:val="004C7D28"/>
    <w:pPr>
      <w:spacing w:before="480"/>
    </w:pPr>
  </w:style>
  <w:style w:type="character" w:customStyle="1" w:styleId="AlineazaodstavkomZnak">
    <w:name w:val="Alinea za odstavkom Znak"/>
    <w:basedOn w:val="AlineazatevilnotokoZnak"/>
    <w:link w:val="Alineazaodstavkom"/>
    <w:rsid w:val="004C7D28"/>
    <w:rPr>
      <w:rFonts w:ascii="Arial" w:eastAsia="Times New Roman" w:hAnsi="Arial"/>
      <w:sz w:val="22"/>
      <w:szCs w:val="22"/>
      <w:lang w:eastAsia="en-US"/>
    </w:rPr>
  </w:style>
  <w:style w:type="paragraph" w:customStyle="1" w:styleId="Datumsprejetja">
    <w:name w:val="Datum sprejetja"/>
    <w:basedOn w:val="Navaden"/>
    <w:link w:val="DatumsprejetjaZnak"/>
    <w:qFormat/>
    <w:rsid w:val="004C7D28"/>
    <w:pPr>
      <w:overflowPunct w:val="0"/>
      <w:autoSpaceDE w:val="0"/>
      <w:autoSpaceDN w:val="0"/>
      <w:adjustRightInd w:val="0"/>
      <w:spacing w:after="0" w:line="240" w:lineRule="auto"/>
      <w:jc w:val="both"/>
      <w:textAlignment w:val="baseline"/>
    </w:pPr>
    <w:rPr>
      <w:rFonts w:ascii="Arial" w:eastAsia="Times New Roman" w:hAnsi="Arial" w:cs="Arial"/>
      <w:snapToGrid w:val="0"/>
      <w:color w:val="000000"/>
      <w:lang w:eastAsia="sl-SI"/>
    </w:rPr>
  </w:style>
  <w:style w:type="character" w:customStyle="1" w:styleId="tevilkanakoncupredpisaZnak">
    <w:name w:val="Številka na koncu predpisa Znak"/>
    <w:link w:val="tevilkanakoncupredpisa"/>
    <w:rsid w:val="004C7D28"/>
    <w:rPr>
      <w:rFonts w:ascii="Arial" w:eastAsia="Times New Roman" w:hAnsi="Arial" w:cs="Arial"/>
      <w:snapToGrid w:val="0"/>
      <w:color w:val="000000"/>
      <w:sz w:val="22"/>
      <w:szCs w:val="22"/>
    </w:rPr>
  </w:style>
  <w:style w:type="paragraph" w:customStyle="1" w:styleId="Podpisnik">
    <w:name w:val="Podpisnik"/>
    <w:basedOn w:val="Navaden"/>
    <w:link w:val="PodpisnikZnak"/>
    <w:qFormat/>
    <w:rsid w:val="004C7D28"/>
    <w:pPr>
      <w:overflowPunct w:val="0"/>
      <w:autoSpaceDE w:val="0"/>
      <w:autoSpaceDN w:val="0"/>
      <w:adjustRightInd w:val="0"/>
      <w:spacing w:after="0" w:line="240" w:lineRule="auto"/>
      <w:ind w:left="5670"/>
      <w:jc w:val="center"/>
      <w:textAlignment w:val="baseline"/>
    </w:pPr>
    <w:rPr>
      <w:rFonts w:ascii="Arial" w:eastAsia="Times New Roman" w:hAnsi="Arial" w:cs="Arial"/>
      <w:lang w:eastAsia="sl-SI"/>
    </w:rPr>
  </w:style>
  <w:style w:type="character" w:customStyle="1" w:styleId="DatumsprejetjaZnak">
    <w:name w:val="Datum sprejetja Znak"/>
    <w:link w:val="Datumsprejetja"/>
    <w:rsid w:val="004C7D28"/>
    <w:rPr>
      <w:rFonts w:ascii="Arial" w:eastAsia="Times New Roman" w:hAnsi="Arial" w:cs="Arial"/>
      <w:snapToGrid w:val="0"/>
      <w:color w:val="000000"/>
      <w:sz w:val="22"/>
      <w:szCs w:val="22"/>
    </w:rPr>
  </w:style>
  <w:style w:type="character" w:customStyle="1" w:styleId="PodpisnikZnak">
    <w:name w:val="Podpisnik Znak"/>
    <w:basedOn w:val="NazivpodpisnikaZnak"/>
    <w:link w:val="Podpisnik"/>
    <w:rsid w:val="004C7D28"/>
    <w:rPr>
      <w:rFonts w:ascii="Arial" w:eastAsia="Times New Roman" w:hAnsi="Arial" w:cs="Arial"/>
      <w:sz w:val="22"/>
      <w:szCs w:val="22"/>
    </w:rPr>
  </w:style>
  <w:style w:type="paragraph" w:customStyle="1" w:styleId="lennaslov0">
    <w:name w:val="Člen_naslov"/>
    <w:basedOn w:val="len0"/>
    <w:qFormat/>
    <w:rsid w:val="004C7D28"/>
    <w:pPr>
      <w:spacing w:before="0"/>
    </w:pPr>
  </w:style>
  <w:style w:type="character" w:customStyle="1" w:styleId="PravnapodlagaZnak">
    <w:name w:val="Pravna podlaga Znak"/>
    <w:basedOn w:val="OdstavekZnak"/>
    <w:link w:val="Pravnapodlaga"/>
    <w:rsid w:val="004C7D28"/>
    <w:rPr>
      <w:rFonts w:ascii="Arial" w:eastAsia="Times New Roman" w:hAnsi="Arial" w:cs="Arial"/>
      <w:sz w:val="22"/>
      <w:szCs w:val="22"/>
    </w:rPr>
  </w:style>
  <w:style w:type="paragraph" w:customStyle="1" w:styleId="Pododdelek">
    <w:name w:val="Pododdelek"/>
    <w:basedOn w:val="Navaden"/>
    <w:link w:val="PododdelekZnak"/>
    <w:qFormat/>
    <w:rsid w:val="004C7D28"/>
    <w:pPr>
      <w:tabs>
        <w:tab w:val="left" w:pos="540"/>
        <w:tab w:val="left" w:pos="900"/>
      </w:tabs>
      <w:overflowPunct w:val="0"/>
      <w:autoSpaceDE w:val="0"/>
      <w:autoSpaceDN w:val="0"/>
      <w:adjustRightInd w:val="0"/>
      <w:spacing w:before="480" w:after="0" w:line="240" w:lineRule="auto"/>
      <w:jc w:val="center"/>
      <w:textAlignment w:val="baseline"/>
    </w:pPr>
    <w:rPr>
      <w:rFonts w:ascii="Arial" w:eastAsia="Times New Roman" w:hAnsi="Arial" w:cs="Arial"/>
      <w:lang w:eastAsia="sl-SI"/>
    </w:rPr>
  </w:style>
  <w:style w:type="character" w:customStyle="1" w:styleId="PododdelekZnak">
    <w:name w:val="Pododdelek Znak"/>
    <w:link w:val="Pododdelek"/>
    <w:rsid w:val="004C7D28"/>
    <w:rPr>
      <w:rFonts w:ascii="Arial" w:eastAsia="Times New Roman" w:hAnsi="Arial" w:cs="Arial"/>
      <w:sz w:val="22"/>
      <w:szCs w:val="22"/>
    </w:rPr>
  </w:style>
  <w:style w:type="paragraph" w:customStyle="1" w:styleId="EVA">
    <w:name w:val="EVA"/>
    <w:basedOn w:val="Navaden"/>
    <w:link w:val="EVAZnak"/>
    <w:qFormat/>
    <w:rsid w:val="004C7D28"/>
    <w:pPr>
      <w:overflowPunct w:val="0"/>
      <w:autoSpaceDE w:val="0"/>
      <w:autoSpaceDN w:val="0"/>
      <w:adjustRightInd w:val="0"/>
      <w:spacing w:after="0" w:line="240" w:lineRule="auto"/>
      <w:jc w:val="both"/>
      <w:textAlignment w:val="baseline"/>
    </w:pPr>
    <w:rPr>
      <w:rFonts w:ascii="Arial" w:eastAsia="Times New Roman" w:hAnsi="Arial" w:cs="Arial"/>
      <w:lang w:eastAsia="sl-SI"/>
    </w:rPr>
  </w:style>
  <w:style w:type="character" w:customStyle="1" w:styleId="EVAZnak">
    <w:name w:val="EVA Znak"/>
    <w:link w:val="EVA"/>
    <w:rsid w:val="004C7D28"/>
    <w:rPr>
      <w:rFonts w:ascii="Arial" w:eastAsia="Times New Roman" w:hAnsi="Arial" w:cs="Arial"/>
      <w:sz w:val="22"/>
      <w:szCs w:val="22"/>
    </w:rPr>
  </w:style>
  <w:style w:type="paragraph" w:customStyle="1" w:styleId="Imeorgana">
    <w:name w:val="Ime organa"/>
    <w:basedOn w:val="Navaden"/>
    <w:link w:val="ImeorganaZnak"/>
    <w:qFormat/>
    <w:rsid w:val="004C7D28"/>
    <w:pPr>
      <w:overflowPunct w:val="0"/>
      <w:autoSpaceDE w:val="0"/>
      <w:autoSpaceDN w:val="0"/>
      <w:adjustRightInd w:val="0"/>
      <w:spacing w:before="480" w:after="0" w:line="240" w:lineRule="auto"/>
      <w:ind w:left="5670"/>
      <w:jc w:val="center"/>
      <w:textAlignment w:val="baseline"/>
    </w:pPr>
    <w:rPr>
      <w:rFonts w:ascii="Arial" w:eastAsia="Times New Roman" w:hAnsi="Arial" w:cs="Arial"/>
      <w:lang w:eastAsia="sl-SI"/>
    </w:rPr>
  </w:style>
  <w:style w:type="table" w:customStyle="1" w:styleId="Tabela-mrea1">
    <w:name w:val="Tabela - mreža1"/>
    <w:basedOn w:val="Navadnatabela"/>
    <w:uiPriority w:val="59"/>
    <w:locked/>
    <w:rsid w:val="004C7D2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Opozorilo">
    <w:name w:val="Opozorilo"/>
    <w:basedOn w:val="Navaden"/>
    <w:link w:val="OpozoriloZnak"/>
    <w:qFormat/>
    <w:rsid w:val="004C7D28"/>
    <w:pPr>
      <w:overflowPunct w:val="0"/>
      <w:autoSpaceDE w:val="0"/>
      <w:autoSpaceDN w:val="0"/>
      <w:adjustRightInd w:val="0"/>
      <w:spacing w:before="480" w:after="0" w:line="240" w:lineRule="auto"/>
      <w:jc w:val="both"/>
      <w:textAlignment w:val="baseline"/>
    </w:pPr>
    <w:rPr>
      <w:rFonts w:ascii="Arial" w:eastAsia="Times New Roman" w:hAnsi="Arial" w:cs="Arial"/>
      <w:color w:val="808080"/>
      <w:lang w:eastAsia="sl-SI"/>
    </w:rPr>
  </w:style>
  <w:style w:type="character" w:customStyle="1" w:styleId="OpozoriloZnak">
    <w:name w:val="Opozorilo Znak"/>
    <w:link w:val="Opozorilo"/>
    <w:rsid w:val="004C7D28"/>
    <w:rPr>
      <w:rFonts w:ascii="Arial" w:eastAsia="Times New Roman" w:hAnsi="Arial" w:cs="Arial"/>
      <w:color w:val="808080"/>
      <w:sz w:val="22"/>
      <w:szCs w:val="22"/>
    </w:rPr>
  </w:style>
  <w:style w:type="paragraph" w:customStyle="1" w:styleId="lennovele">
    <w:name w:val="Člen_novele"/>
    <w:basedOn w:val="len0"/>
    <w:link w:val="lennoveleZnak"/>
    <w:qFormat/>
    <w:rsid w:val="004C7D28"/>
    <w:rPr>
      <w:b w:val="0"/>
    </w:rPr>
  </w:style>
  <w:style w:type="paragraph" w:customStyle="1" w:styleId="Priloga">
    <w:name w:val="Priloga"/>
    <w:basedOn w:val="Navaden"/>
    <w:link w:val="PrilogaZnak"/>
    <w:qFormat/>
    <w:rsid w:val="004C7D28"/>
    <w:pPr>
      <w:overflowPunct w:val="0"/>
      <w:autoSpaceDE w:val="0"/>
      <w:autoSpaceDN w:val="0"/>
      <w:adjustRightInd w:val="0"/>
      <w:spacing w:before="380" w:after="60" w:line="200" w:lineRule="exact"/>
      <w:jc w:val="both"/>
      <w:textAlignment w:val="baseline"/>
    </w:pPr>
    <w:rPr>
      <w:rFonts w:ascii="Arial" w:eastAsia="Times New Roman" w:hAnsi="Arial" w:cs="Arial"/>
      <w:szCs w:val="17"/>
      <w:lang w:eastAsia="sl-SI"/>
    </w:rPr>
  </w:style>
  <w:style w:type="character" w:customStyle="1" w:styleId="lennoveleZnak">
    <w:name w:val="Člen_novele Znak"/>
    <w:basedOn w:val="lenZnak"/>
    <w:link w:val="lennovele"/>
    <w:rsid w:val="004C7D28"/>
    <w:rPr>
      <w:rFonts w:ascii="Arial" w:eastAsia="Times New Roman" w:hAnsi="Arial" w:cs="Arial"/>
      <w:b w:val="0"/>
      <w:sz w:val="22"/>
      <w:szCs w:val="22"/>
    </w:rPr>
  </w:style>
  <w:style w:type="character" w:customStyle="1" w:styleId="PrilogaZnak">
    <w:name w:val="Priloga Znak"/>
    <w:link w:val="Priloga"/>
    <w:rsid w:val="004C7D28"/>
    <w:rPr>
      <w:rFonts w:ascii="Arial" w:eastAsia="Times New Roman" w:hAnsi="Arial" w:cs="Arial"/>
      <w:sz w:val="22"/>
      <w:szCs w:val="17"/>
    </w:rPr>
  </w:style>
  <w:style w:type="paragraph" w:customStyle="1" w:styleId="rta">
    <w:name w:val="Črta"/>
    <w:basedOn w:val="Navaden"/>
    <w:link w:val="rtaZnak"/>
    <w:qFormat/>
    <w:rsid w:val="004C7D28"/>
    <w:pPr>
      <w:overflowPunct w:val="0"/>
      <w:autoSpaceDE w:val="0"/>
      <w:autoSpaceDN w:val="0"/>
      <w:adjustRightInd w:val="0"/>
      <w:spacing w:before="360" w:after="0" w:line="240" w:lineRule="auto"/>
      <w:jc w:val="center"/>
      <w:textAlignment w:val="baseline"/>
    </w:pPr>
    <w:rPr>
      <w:rFonts w:ascii="Arial" w:eastAsia="Times New Roman" w:hAnsi="Arial" w:cs="Arial"/>
      <w:lang w:eastAsia="sl-SI"/>
    </w:rPr>
  </w:style>
  <w:style w:type="paragraph" w:customStyle="1" w:styleId="NPB">
    <w:name w:val="NPB"/>
    <w:basedOn w:val="Vrstapredpisa"/>
    <w:qFormat/>
    <w:rsid w:val="004C7D28"/>
    <w:rPr>
      <w:spacing w:val="0"/>
    </w:rPr>
  </w:style>
  <w:style w:type="character" w:customStyle="1" w:styleId="rtaZnak">
    <w:name w:val="Črta Znak"/>
    <w:link w:val="rta"/>
    <w:rsid w:val="004C7D28"/>
    <w:rPr>
      <w:rFonts w:ascii="Arial" w:eastAsia="Times New Roman" w:hAnsi="Arial" w:cs="Arial"/>
      <w:sz w:val="22"/>
      <w:szCs w:val="22"/>
    </w:rPr>
  </w:style>
  <w:style w:type="paragraph" w:customStyle="1" w:styleId="Zamaknjenadolobaprvinivo">
    <w:name w:val="Zamaknjena določba_prvi nivo"/>
    <w:basedOn w:val="Alineazaodstavkom"/>
    <w:link w:val="ZamaknjenadolobaprvinivoZnak"/>
    <w:qFormat/>
    <w:rsid w:val="004C7D28"/>
    <w:pPr>
      <w:numPr>
        <w:numId w:val="0"/>
      </w:numPr>
      <w:overflowPunct/>
      <w:autoSpaceDE/>
      <w:autoSpaceDN/>
      <w:adjustRightInd/>
      <w:spacing w:line="240" w:lineRule="auto"/>
      <w:textAlignment w:val="auto"/>
    </w:pPr>
    <w:rPr>
      <w:rFonts w:cs="Arial"/>
      <w:lang w:eastAsia="sl-SI"/>
    </w:rPr>
  </w:style>
  <w:style w:type="paragraph" w:customStyle="1" w:styleId="Zamaknjenadolobadruginivo">
    <w:name w:val="Zamaknjena določba_drugi nivo"/>
    <w:basedOn w:val="rkovnatokazatevilnotoko"/>
    <w:link w:val="ZamaknjenadolobadruginivoZnak"/>
    <w:qFormat/>
    <w:rsid w:val="004C7D28"/>
    <w:pPr>
      <w:numPr>
        <w:numId w:val="0"/>
      </w:numPr>
      <w:ind w:left="425"/>
    </w:pPr>
  </w:style>
  <w:style w:type="character" w:customStyle="1" w:styleId="ZamaknjenadolobaprvinivoZnak">
    <w:name w:val="Zamaknjena določba_prvi nivo Znak"/>
    <w:basedOn w:val="OdstavekZnak"/>
    <w:link w:val="Zamaknjenadolobaprvinivo"/>
    <w:rsid w:val="004C7D28"/>
    <w:rPr>
      <w:rFonts w:ascii="Arial" w:eastAsia="Times New Roman" w:hAnsi="Arial" w:cs="Arial"/>
      <w:sz w:val="22"/>
      <w:szCs w:val="22"/>
    </w:rPr>
  </w:style>
  <w:style w:type="character" w:customStyle="1" w:styleId="ZamaknjenadolobadruginivoZnak">
    <w:name w:val="Zamaknjena določba_drugi nivo Znak"/>
    <w:link w:val="Zamaknjenadolobadruginivo"/>
    <w:rsid w:val="004C7D28"/>
    <w:rPr>
      <w:rFonts w:ascii="Arial" w:eastAsia="Times New Roman" w:hAnsi="Arial" w:cs="Arial"/>
      <w:sz w:val="22"/>
      <w:szCs w:val="22"/>
    </w:rPr>
  </w:style>
  <w:style w:type="paragraph" w:customStyle="1" w:styleId="Alineazapodtoko">
    <w:name w:val="Alinea za podtočko"/>
    <w:basedOn w:val="Alineazaodstavkom"/>
    <w:link w:val="AlineazapodtokoZnak"/>
    <w:qFormat/>
    <w:rsid w:val="004C7D28"/>
    <w:pPr>
      <w:tabs>
        <w:tab w:val="left" w:pos="794"/>
      </w:tabs>
      <w:overflowPunct/>
      <w:autoSpaceDE/>
      <w:autoSpaceDN/>
      <w:adjustRightInd/>
      <w:spacing w:line="240" w:lineRule="auto"/>
      <w:ind w:left="794" w:hanging="227"/>
      <w:textAlignment w:val="auto"/>
    </w:pPr>
    <w:rPr>
      <w:rFonts w:cs="Arial"/>
      <w:lang w:eastAsia="sl-SI"/>
    </w:rPr>
  </w:style>
  <w:style w:type="paragraph" w:customStyle="1" w:styleId="Zamakanjenadolobatretjinivo">
    <w:name w:val="Zamakanjena določba_tretji nivo"/>
    <w:basedOn w:val="Zamaknjenadolobadruginivo"/>
    <w:link w:val="ZamakanjenadolobatretjinivoZnak"/>
    <w:qFormat/>
    <w:rsid w:val="004C7D28"/>
    <w:pPr>
      <w:ind w:left="993"/>
    </w:pPr>
  </w:style>
  <w:style w:type="character" w:customStyle="1" w:styleId="AlineazapodtokoZnak">
    <w:name w:val="Alinea za podtočko Znak"/>
    <w:link w:val="Alineazapodtoko"/>
    <w:rsid w:val="004C7D28"/>
    <w:rPr>
      <w:rFonts w:ascii="Arial" w:eastAsia="Times New Roman" w:hAnsi="Arial" w:cs="Arial"/>
      <w:sz w:val="22"/>
      <w:szCs w:val="22"/>
    </w:rPr>
  </w:style>
  <w:style w:type="numbering" w:customStyle="1" w:styleId="Alinejazaodstavkom">
    <w:name w:val="Alineja za odstavkom"/>
    <w:uiPriority w:val="99"/>
    <w:rsid w:val="004C7D28"/>
    <w:pPr>
      <w:numPr>
        <w:numId w:val="8"/>
      </w:numPr>
    </w:pPr>
  </w:style>
  <w:style w:type="character" w:customStyle="1" w:styleId="ZamakanjenadolobatretjinivoZnak">
    <w:name w:val="Zamakanjena določba_tretji nivo Znak"/>
    <w:basedOn w:val="ZamaknjenadolobadruginivoZnak"/>
    <w:link w:val="Zamakanjenadolobatretjinivo"/>
    <w:rsid w:val="004C7D28"/>
    <w:rPr>
      <w:rFonts w:ascii="Arial" w:eastAsia="Times New Roman" w:hAnsi="Arial" w:cs="Arial"/>
      <w:sz w:val="22"/>
      <w:szCs w:val="22"/>
    </w:rPr>
  </w:style>
  <w:style w:type="character" w:customStyle="1" w:styleId="ImeorganaZnak">
    <w:name w:val="Ime organa Znak"/>
    <w:link w:val="Imeorgana"/>
    <w:rsid w:val="004C7D28"/>
    <w:rPr>
      <w:rFonts w:ascii="Arial" w:eastAsia="Times New Roman" w:hAnsi="Arial" w:cs="Arial"/>
      <w:sz w:val="22"/>
      <w:szCs w:val="22"/>
    </w:rPr>
  </w:style>
  <w:style w:type="paragraph" w:customStyle="1" w:styleId="rkovnatokazaodstavkoma">
    <w:name w:val="Črkovna točka za odstavkom (a)"/>
    <w:link w:val="rkovnatokazaodstavkomaZnak"/>
    <w:qFormat/>
    <w:rsid w:val="004C7D28"/>
    <w:pPr>
      <w:numPr>
        <w:numId w:val="9"/>
      </w:numPr>
      <w:jc w:val="both"/>
    </w:pPr>
    <w:rPr>
      <w:rFonts w:ascii="Arial" w:eastAsia="Times New Roman" w:hAnsi="Arial"/>
      <w:sz w:val="22"/>
      <w:szCs w:val="16"/>
    </w:rPr>
  </w:style>
  <w:style w:type="paragraph" w:customStyle="1" w:styleId="rkovnatokazaodstavkomA2">
    <w:name w:val="Črkovna točka za odstavkom A."/>
    <w:basedOn w:val="Navaden"/>
    <w:rsid w:val="004C7D28"/>
    <w:pPr>
      <w:numPr>
        <w:numId w:val="10"/>
      </w:numPr>
      <w:overflowPunct w:val="0"/>
      <w:autoSpaceDE w:val="0"/>
      <w:autoSpaceDN w:val="0"/>
      <w:adjustRightInd w:val="0"/>
      <w:spacing w:after="0" w:line="240" w:lineRule="auto"/>
      <w:jc w:val="both"/>
      <w:textAlignment w:val="baseline"/>
    </w:pPr>
    <w:rPr>
      <w:rFonts w:ascii="Arial" w:eastAsia="Times New Roman" w:hAnsi="Arial"/>
      <w:szCs w:val="16"/>
      <w:lang w:eastAsia="sl-SI"/>
    </w:rPr>
  </w:style>
  <w:style w:type="character" w:customStyle="1" w:styleId="rkovnatokazaodstavkomaZnak">
    <w:name w:val="Črkovna točka za odstavkom (a) Znak"/>
    <w:link w:val="rkovnatokazaodstavkoma"/>
    <w:rsid w:val="004C7D28"/>
    <w:rPr>
      <w:rFonts w:ascii="Arial" w:eastAsia="Times New Roman" w:hAnsi="Arial"/>
      <w:sz w:val="22"/>
      <w:szCs w:val="16"/>
    </w:rPr>
  </w:style>
  <w:style w:type="paragraph" w:customStyle="1" w:styleId="lennaslovnovele">
    <w:name w:val="Člen naslov novele"/>
    <w:basedOn w:val="lennaslov0"/>
    <w:rsid w:val="004C7D28"/>
    <w:rPr>
      <w:b w:val="0"/>
    </w:rPr>
  </w:style>
  <w:style w:type="paragraph" w:customStyle="1" w:styleId="rkovnatokazaodstavkoma1">
    <w:name w:val="Črkovna točka za odstavkom a."/>
    <w:rsid w:val="004C7D28"/>
    <w:pPr>
      <w:numPr>
        <w:numId w:val="15"/>
      </w:numPr>
      <w:jc w:val="both"/>
    </w:pPr>
    <w:rPr>
      <w:rFonts w:ascii="Arial" w:eastAsia="Times New Roman" w:hAnsi="Arial" w:cs="Arial"/>
      <w:sz w:val="22"/>
      <w:szCs w:val="22"/>
    </w:rPr>
  </w:style>
  <w:style w:type="paragraph" w:customStyle="1" w:styleId="rkovnatokazatevilnotokoa">
    <w:name w:val="Črkovna točka za številčno točko a."/>
    <w:rsid w:val="004C7D28"/>
    <w:pPr>
      <w:numPr>
        <w:numId w:val="13"/>
      </w:numPr>
      <w:tabs>
        <w:tab w:val="left" w:pos="782"/>
      </w:tabs>
      <w:ind w:left="782" w:hanging="357"/>
      <w:jc w:val="both"/>
    </w:pPr>
    <w:rPr>
      <w:rFonts w:ascii="Arial" w:eastAsia="Times New Roman" w:hAnsi="Arial"/>
      <w:sz w:val="22"/>
      <w:szCs w:val="16"/>
    </w:rPr>
  </w:style>
  <w:style w:type="paragraph" w:customStyle="1" w:styleId="Rimskatevilnatoka">
    <w:name w:val="Rimska številčna točka"/>
    <w:basedOn w:val="Navaden"/>
    <w:rsid w:val="004C7D28"/>
    <w:pPr>
      <w:numPr>
        <w:numId w:val="14"/>
      </w:numPr>
      <w:overflowPunct w:val="0"/>
      <w:autoSpaceDE w:val="0"/>
      <w:autoSpaceDN w:val="0"/>
      <w:adjustRightInd w:val="0"/>
      <w:spacing w:after="0" w:line="240" w:lineRule="auto"/>
      <w:jc w:val="both"/>
      <w:textAlignment w:val="baseline"/>
    </w:pPr>
    <w:rPr>
      <w:rFonts w:ascii="Arial" w:eastAsia="Times New Roman" w:hAnsi="Arial"/>
      <w:szCs w:val="16"/>
      <w:lang w:eastAsia="sl-SI"/>
    </w:rPr>
  </w:style>
  <w:style w:type="paragraph" w:customStyle="1" w:styleId="rkovnatokazaodstavkomi">
    <w:name w:val="Črkovna točka za odstavkom (i)"/>
    <w:basedOn w:val="Alineazaodstavkom"/>
    <w:link w:val="rkovnatokazaodstavkomiZnak"/>
    <w:rsid w:val="004C7D28"/>
    <w:pPr>
      <w:numPr>
        <w:numId w:val="17"/>
      </w:numPr>
      <w:overflowPunct/>
      <w:autoSpaceDE/>
      <w:autoSpaceDN/>
      <w:adjustRightInd/>
      <w:spacing w:line="240" w:lineRule="auto"/>
      <w:textAlignment w:val="auto"/>
    </w:pPr>
    <w:rPr>
      <w:rFonts w:cs="Arial"/>
    </w:rPr>
  </w:style>
  <w:style w:type="paragraph" w:customStyle="1" w:styleId="tevilnatoka11Nova">
    <w:name w:val="Številčna točka 1.1 Nova"/>
    <w:basedOn w:val="tevilnatoka"/>
    <w:link w:val="tevilnatoka11NovaZnak"/>
    <w:qFormat/>
    <w:rsid w:val="004C7D28"/>
    <w:pPr>
      <w:numPr>
        <w:numId w:val="0"/>
      </w:numPr>
      <w:tabs>
        <w:tab w:val="clear" w:pos="540"/>
        <w:tab w:val="clear" w:pos="900"/>
      </w:tabs>
    </w:pPr>
    <w:rPr>
      <w:rFonts w:cs="Arial"/>
    </w:rPr>
  </w:style>
  <w:style w:type="character" w:customStyle="1" w:styleId="Neuvrsceno">
    <w:name w:val="Neuvrsceno"/>
    <w:uiPriority w:val="1"/>
    <w:rsid w:val="004C7D28"/>
    <w:rPr>
      <w:bdr w:val="none" w:sz="0" w:space="0" w:color="auto"/>
      <w:shd w:val="clear" w:color="auto" w:fill="FFFF00"/>
    </w:rPr>
  </w:style>
  <w:style w:type="character" w:customStyle="1" w:styleId="tevilnatoka11NovaZnak">
    <w:name w:val="Številčna točka 1.1 Nova Znak"/>
    <w:basedOn w:val="tevilnatokaZnak"/>
    <w:link w:val="tevilnatoka11Nova"/>
    <w:rsid w:val="004C7D28"/>
    <w:rPr>
      <w:rFonts w:ascii="Arial" w:eastAsia="Times New Roman" w:hAnsi="Arial" w:cs="Arial"/>
      <w:sz w:val="22"/>
      <w:szCs w:val="22"/>
      <w:lang w:eastAsia="en-US"/>
    </w:rPr>
  </w:style>
  <w:style w:type="paragraph" w:customStyle="1" w:styleId="rkovnatokazatevilnotokoi">
    <w:name w:val="Črkovna točka za številčno točko (i)"/>
    <w:rsid w:val="004C7D28"/>
    <w:pPr>
      <w:numPr>
        <w:numId w:val="16"/>
      </w:numPr>
    </w:pPr>
    <w:rPr>
      <w:rFonts w:ascii="Arial" w:eastAsia="Times New Roman" w:hAnsi="Arial" w:cs="Arial"/>
      <w:sz w:val="22"/>
      <w:szCs w:val="22"/>
    </w:rPr>
  </w:style>
  <w:style w:type="character" w:customStyle="1" w:styleId="rkovnatokazaodstavkomiZnak">
    <w:name w:val="Črkovna točka za odstavkom (i) Znak"/>
    <w:basedOn w:val="AlineazaodstavkomZnak"/>
    <w:link w:val="rkovnatokazaodstavkomi"/>
    <w:rsid w:val="004C7D28"/>
    <w:rPr>
      <w:rFonts w:ascii="Arial" w:eastAsia="Times New Roman" w:hAnsi="Arial" w:cs="Arial"/>
      <w:sz w:val="22"/>
      <w:szCs w:val="22"/>
      <w:lang w:eastAsia="en-US"/>
    </w:rPr>
  </w:style>
  <w:style w:type="paragraph" w:customStyle="1" w:styleId="rkovnatokazaodstavkomA0">
    <w:name w:val="Črkovna točka za odstavkom (A)"/>
    <w:link w:val="rkovnatokazaodstavkomAZnak0"/>
    <w:qFormat/>
    <w:rsid w:val="004C7D28"/>
    <w:pPr>
      <w:numPr>
        <w:numId w:val="18"/>
      </w:numPr>
      <w:jc w:val="both"/>
    </w:pPr>
    <w:rPr>
      <w:rFonts w:ascii="Arial" w:eastAsia="Times New Roman" w:hAnsi="Arial"/>
      <w:sz w:val="22"/>
      <w:szCs w:val="16"/>
    </w:rPr>
  </w:style>
  <w:style w:type="paragraph" w:customStyle="1" w:styleId="rkovnatokazaodstavkomA3">
    <w:name w:val="Črkovna točka za odstavkom A)"/>
    <w:link w:val="rkovnatokazaodstavkomAZnak1"/>
    <w:qFormat/>
    <w:rsid w:val="004C7D28"/>
    <w:pPr>
      <w:numPr>
        <w:numId w:val="19"/>
      </w:numPr>
      <w:jc w:val="both"/>
    </w:pPr>
    <w:rPr>
      <w:rFonts w:ascii="Arial" w:eastAsia="Times New Roman" w:hAnsi="Arial"/>
      <w:sz w:val="22"/>
      <w:szCs w:val="16"/>
    </w:rPr>
  </w:style>
  <w:style w:type="character" w:customStyle="1" w:styleId="rkovnatokazaodstavkomAZnak0">
    <w:name w:val="Črkovna točka za odstavkom (A) Znak"/>
    <w:link w:val="rkovnatokazaodstavkomA0"/>
    <w:rsid w:val="004C7D28"/>
    <w:rPr>
      <w:rFonts w:ascii="Arial" w:eastAsia="Times New Roman" w:hAnsi="Arial"/>
      <w:sz w:val="22"/>
      <w:szCs w:val="16"/>
    </w:rPr>
  </w:style>
  <w:style w:type="paragraph" w:customStyle="1" w:styleId="rkovnatokazatevilnotokoA1">
    <w:name w:val="Črkovna točka za številčno točko (A)"/>
    <w:link w:val="rkovnatokazatevilnotokoAZnak"/>
    <w:qFormat/>
    <w:rsid w:val="004C7D28"/>
    <w:pPr>
      <w:numPr>
        <w:numId w:val="20"/>
      </w:numPr>
      <w:jc w:val="both"/>
    </w:pPr>
    <w:rPr>
      <w:rFonts w:ascii="Arial" w:eastAsia="Times New Roman" w:hAnsi="Arial"/>
      <w:sz w:val="22"/>
      <w:szCs w:val="16"/>
    </w:rPr>
  </w:style>
  <w:style w:type="character" w:customStyle="1" w:styleId="rkovnatokazaodstavkomAZnak1">
    <w:name w:val="Črkovna točka za odstavkom A) Znak"/>
    <w:link w:val="rkovnatokazaodstavkomA3"/>
    <w:rsid w:val="004C7D28"/>
    <w:rPr>
      <w:rFonts w:ascii="Arial" w:eastAsia="Times New Roman" w:hAnsi="Arial"/>
      <w:sz w:val="22"/>
      <w:szCs w:val="16"/>
    </w:rPr>
  </w:style>
  <w:style w:type="paragraph" w:customStyle="1" w:styleId="rkovnatokazatevilnotokoA0">
    <w:name w:val="Črkovna točka za številčno točko A)"/>
    <w:link w:val="rkovnatokazatevilnotokoAZnak0"/>
    <w:qFormat/>
    <w:rsid w:val="004C7D28"/>
    <w:pPr>
      <w:numPr>
        <w:numId w:val="21"/>
      </w:numPr>
      <w:jc w:val="both"/>
    </w:pPr>
    <w:rPr>
      <w:rFonts w:ascii="Arial" w:eastAsia="Times New Roman" w:hAnsi="Arial"/>
      <w:sz w:val="22"/>
      <w:szCs w:val="16"/>
    </w:rPr>
  </w:style>
  <w:style w:type="character" w:customStyle="1" w:styleId="rkovnatokazatevilnotokoAZnak">
    <w:name w:val="Črkovna točka za številčno točko (A) Znak"/>
    <w:link w:val="rkovnatokazatevilnotokoA1"/>
    <w:rsid w:val="004C7D28"/>
    <w:rPr>
      <w:rFonts w:ascii="Arial" w:eastAsia="Times New Roman" w:hAnsi="Arial"/>
      <w:sz w:val="22"/>
      <w:szCs w:val="16"/>
    </w:rPr>
  </w:style>
  <w:style w:type="paragraph" w:customStyle="1" w:styleId="Slikanasredino">
    <w:name w:val="Slika_na sredino"/>
    <w:basedOn w:val="Navaden"/>
    <w:qFormat/>
    <w:rsid w:val="004C7D28"/>
    <w:pPr>
      <w:overflowPunct w:val="0"/>
      <w:autoSpaceDE w:val="0"/>
      <w:autoSpaceDN w:val="0"/>
      <w:adjustRightInd w:val="0"/>
      <w:spacing w:before="400" w:after="400" w:line="240" w:lineRule="auto"/>
      <w:jc w:val="center"/>
      <w:textAlignment w:val="baseline"/>
    </w:pPr>
    <w:rPr>
      <w:rFonts w:ascii="Arial" w:eastAsia="Times New Roman" w:hAnsi="Arial"/>
      <w:szCs w:val="16"/>
      <w:lang w:eastAsia="sl-SI"/>
    </w:rPr>
  </w:style>
  <w:style w:type="character" w:customStyle="1" w:styleId="rkovnatokazatevilnotokoAZnak0">
    <w:name w:val="Črkovna točka za številčno točko A) Znak"/>
    <w:link w:val="rkovnatokazatevilnotokoA0"/>
    <w:rsid w:val="004C7D28"/>
    <w:rPr>
      <w:rFonts w:ascii="Arial" w:eastAsia="Times New Roman" w:hAnsi="Arial"/>
      <w:sz w:val="22"/>
      <w:szCs w:val="16"/>
    </w:rPr>
  </w:style>
  <w:style w:type="character" w:customStyle="1" w:styleId="superscript">
    <w:name w:val="superscript"/>
    <w:basedOn w:val="Privzetapisavaodstavka"/>
    <w:rsid w:val="004C7D28"/>
  </w:style>
  <w:style w:type="paragraph" w:customStyle="1" w:styleId="oj-doc-ti">
    <w:name w:val="oj-doc-ti"/>
    <w:basedOn w:val="Navaden"/>
    <w:rsid w:val="004C7D28"/>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title-doc-first">
    <w:name w:val="title-doc-first"/>
    <w:basedOn w:val="Navaden"/>
    <w:rsid w:val="004C7D28"/>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alineazatevilnotoko0">
    <w:name w:val="alineazatevilnotoko"/>
    <w:basedOn w:val="Navaden"/>
    <w:rsid w:val="004C7D28"/>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poglavje0">
    <w:name w:val="poglavje"/>
    <w:basedOn w:val="Navaden"/>
    <w:rsid w:val="004C7D28"/>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Navaden1">
    <w:name w:val="Navaden1"/>
    <w:basedOn w:val="Navaden"/>
    <w:rsid w:val="000D4B09"/>
    <w:pPr>
      <w:spacing w:before="100" w:beforeAutospacing="1" w:after="100" w:afterAutospacing="1" w:line="240" w:lineRule="auto"/>
    </w:pPr>
    <w:rPr>
      <w:rFonts w:ascii="Times New Roman" w:eastAsia="Times New Roman" w:hAnsi="Times New Roman"/>
      <w:sz w:val="24"/>
      <w:szCs w:val="24"/>
      <w:lang w:eastAsia="sl-SI"/>
    </w:rPr>
  </w:style>
  <w:style w:type="character" w:customStyle="1" w:styleId="Naslov9Znak">
    <w:name w:val="Naslov 9 Znak"/>
    <w:basedOn w:val="Privzetapisavaodstavka"/>
    <w:link w:val="Naslov9"/>
    <w:uiPriority w:val="9"/>
    <w:rsid w:val="00851976"/>
    <w:rPr>
      <w:rFonts w:asciiTheme="majorHAnsi" w:eastAsiaTheme="majorEastAsia" w:hAnsiTheme="majorHAnsi" w:cstheme="majorBidi"/>
      <w:i/>
      <w:iCs/>
      <w:color w:val="272727" w:themeColor="text1" w:themeTint="D8"/>
      <w:sz w:val="21"/>
      <w:szCs w:val="21"/>
      <w:lang w:eastAsia="en-US"/>
    </w:rPr>
  </w:style>
  <w:style w:type="paragraph" w:customStyle="1" w:styleId="doc-ti">
    <w:name w:val="doc-ti"/>
    <w:basedOn w:val="Navaden"/>
    <w:rsid w:val="00851976"/>
    <w:pPr>
      <w:spacing w:before="100" w:beforeAutospacing="1" w:after="100" w:afterAutospacing="1" w:line="240" w:lineRule="auto"/>
    </w:pPr>
    <w:rPr>
      <w:rFonts w:ascii="Times New Roman" w:eastAsia="Times New Roman" w:hAnsi="Times New Roman"/>
      <w:sz w:val="24"/>
      <w:szCs w:val="24"/>
      <w:lang w:eastAsia="sl-SI"/>
    </w:rPr>
  </w:style>
  <w:style w:type="character" w:customStyle="1" w:styleId="tlid-translation">
    <w:name w:val="tlid-translation"/>
    <w:basedOn w:val="Privzetapisavaodstavka"/>
    <w:rsid w:val="00851976"/>
  </w:style>
  <w:style w:type="paragraph" w:customStyle="1" w:styleId="oj-normal">
    <w:name w:val="oj-normal"/>
    <w:basedOn w:val="Navaden"/>
    <w:rsid w:val="00E93B6B"/>
    <w:pPr>
      <w:spacing w:before="100" w:beforeAutospacing="1" w:after="100" w:afterAutospacing="1" w:line="240" w:lineRule="auto"/>
    </w:pPr>
    <w:rPr>
      <w:rFonts w:ascii="Times New Roman" w:eastAsia="Times New Roman" w:hAnsi="Times New Roman"/>
      <w:sz w:val="24"/>
      <w:szCs w:val="24"/>
      <w:lang w:eastAsia="sl-SI"/>
    </w:rPr>
  </w:style>
  <w:style w:type="character" w:customStyle="1" w:styleId="oj-super">
    <w:name w:val="oj-super"/>
    <w:basedOn w:val="Privzetapisavaodstavka"/>
    <w:rsid w:val="00682FD8"/>
  </w:style>
  <w:style w:type="paragraph" w:customStyle="1" w:styleId="ZADEVA">
    <w:name w:val="ZADEVA"/>
    <w:basedOn w:val="Navaden"/>
    <w:rsid w:val="00B81CAE"/>
    <w:pPr>
      <w:spacing w:after="0" w:line="260" w:lineRule="atLeast"/>
      <w:ind w:left="1701" w:hanging="1701"/>
    </w:pPr>
    <w:rPr>
      <w:rFonts w:ascii="Arial" w:eastAsiaTheme="minorHAnsi" w:hAnsi="Arial" w:cs="Arial"/>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6859556">
      <w:bodyDiv w:val="1"/>
      <w:marLeft w:val="0"/>
      <w:marRight w:val="0"/>
      <w:marTop w:val="0"/>
      <w:marBottom w:val="0"/>
      <w:divBdr>
        <w:top w:val="none" w:sz="0" w:space="0" w:color="auto"/>
        <w:left w:val="none" w:sz="0" w:space="0" w:color="auto"/>
        <w:bottom w:val="none" w:sz="0" w:space="0" w:color="auto"/>
        <w:right w:val="none" w:sz="0" w:space="0" w:color="auto"/>
      </w:divBdr>
      <w:divsChild>
        <w:div w:id="725833549">
          <w:marLeft w:val="0"/>
          <w:marRight w:val="0"/>
          <w:marTop w:val="480"/>
          <w:marBottom w:val="0"/>
          <w:divBdr>
            <w:top w:val="none" w:sz="0" w:space="0" w:color="auto"/>
            <w:left w:val="none" w:sz="0" w:space="0" w:color="auto"/>
            <w:bottom w:val="none" w:sz="0" w:space="0" w:color="auto"/>
            <w:right w:val="none" w:sz="0" w:space="0" w:color="auto"/>
          </w:divBdr>
        </w:div>
        <w:div w:id="996152418">
          <w:marLeft w:val="0"/>
          <w:marRight w:val="0"/>
          <w:marTop w:val="480"/>
          <w:marBottom w:val="0"/>
          <w:divBdr>
            <w:top w:val="none" w:sz="0" w:space="0" w:color="auto"/>
            <w:left w:val="none" w:sz="0" w:space="0" w:color="auto"/>
            <w:bottom w:val="none" w:sz="0" w:space="0" w:color="auto"/>
            <w:right w:val="none" w:sz="0" w:space="0" w:color="auto"/>
          </w:divBdr>
        </w:div>
        <w:div w:id="340472464">
          <w:marLeft w:val="0"/>
          <w:marRight w:val="0"/>
          <w:marTop w:val="240"/>
          <w:marBottom w:val="0"/>
          <w:divBdr>
            <w:top w:val="none" w:sz="0" w:space="0" w:color="auto"/>
            <w:left w:val="none" w:sz="0" w:space="0" w:color="auto"/>
            <w:bottom w:val="none" w:sz="0" w:space="0" w:color="auto"/>
            <w:right w:val="none" w:sz="0" w:space="0" w:color="auto"/>
          </w:divBdr>
        </w:div>
        <w:div w:id="1112432966">
          <w:marLeft w:val="0"/>
          <w:marRight w:val="0"/>
          <w:marTop w:val="240"/>
          <w:marBottom w:val="0"/>
          <w:divBdr>
            <w:top w:val="none" w:sz="0" w:space="0" w:color="auto"/>
            <w:left w:val="none" w:sz="0" w:space="0" w:color="auto"/>
            <w:bottom w:val="none" w:sz="0" w:space="0" w:color="auto"/>
            <w:right w:val="none" w:sz="0" w:space="0" w:color="auto"/>
          </w:divBdr>
        </w:div>
        <w:div w:id="1294826705">
          <w:marLeft w:val="425"/>
          <w:marRight w:val="0"/>
          <w:marTop w:val="0"/>
          <w:marBottom w:val="0"/>
          <w:divBdr>
            <w:top w:val="none" w:sz="0" w:space="0" w:color="auto"/>
            <w:left w:val="none" w:sz="0" w:space="0" w:color="auto"/>
            <w:bottom w:val="none" w:sz="0" w:space="0" w:color="auto"/>
            <w:right w:val="none" w:sz="0" w:space="0" w:color="auto"/>
          </w:divBdr>
        </w:div>
        <w:div w:id="394084627">
          <w:marLeft w:val="425"/>
          <w:marRight w:val="0"/>
          <w:marTop w:val="0"/>
          <w:marBottom w:val="0"/>
          <w:divBdr>
            <w:top w:val="none" w:sz="0" w:space="0" w:color="auto"/>
            <w:left w:val="none" w:sz="0" w:space="0" w:color="auto"/>
            <w:bottom w:val="none" w:sz="0" w:space="0" w:color="auto"/>
            <w:right w:val="none" w:sz="0" w:space="0" w:color="auto"/>
          </w:divBdr>
        </w:div>
        <w:div w:id="2133278928">
          <w:marLeft w:val="425"/>
          <w:marRight w:val="0"/>
          <w:marTop w:val="0"/>
          <w:marBottom w:val="0"/>
          <w:divBdr>
            <w:top w:val="none" w:sz="0" w:space="0" w:color="auto"/>
            <w:left w:val="none" w:sz="0" w:space="0" w:color="auto"/>
            <w:bottom w:val="none" w:sz="0" w:space="0" w:color="auto"/>
            <w:right w:val="none" w:sz="0" w:space="0" w:color="auto"/>
          </w:divBdr>
        </w:div>
        <w:div w:id="228225880">
          <w:marLeft w:val="425"/>
          <w:marRight w:val="0"/>
          <w:marTop w:val="0"/>
          <w:marBottom w:val="0"/>
          <w:divBdr>
            <w:top w:val="none" w:sz="0" w:space="0" w:color="auto"/>
            <w:left w:val="none" w:sz="0" w:space="0" w:color="auto"/>
            <w:bottom w:val="none" w:sz="0" w:space="0" w:color="auto"/>
            <w:right w:val="none" w:sz="0" w:space="0" w:color="auto"/>
          </w:divBdr>
        </w:div>
        <w:div w:id="332343661">
          <w:marLeft w:val="425"/>
          <w:marRight w:val="0"/>
          <w:marTop w:val="0"/>
          <w:marBottom w:val="0"/>
          <w:divBdr>
            <w:top w:val="none" w:sz="0" w:space="0" w:color="auto"/>
            <w:left w:val="none" w:sz="0" w:space="0" w:color="auto"/>
            <w:bottom w:val="none" w:sz="0" w:space="0" w:color="auto"/>
            <w:right w:val="none" w:sz="0" w:space="0" w:color="auto"/>
          </w:divBdr>
        </w:div>
        <w:div w:id="1481800186">
          <w:marLeft w:val="425"/>
          <w:marRight w:val="0"/>
          <w:marTop w:val="0"/>
          <w:marBottom w:val="0"/>
          <w:divBdr>
            <w:top w:val="none" w:sz="0" w:space="0" w:color="auto"/>
            <w:left w:val="none" w:sz="0" w:space="0" w:color="auto"/>
            <w:bottom w:val="none" w:sz="0" w:space="0" w:color="auto"/>
            <w:right w:val="none" w:sz="0" w:space="0" w:color="auto"/>
          </w:divBdr>
        </w:div>
        <w:div w:id="338044566">
          <w:marLeft w:val="425"/>
          <w:marRight w:val="0"/>
          <w:marTop w:val="0"/>
          <w:marBottom w:val="0"/>
          <w:divBdr>
            <w:top w:val="none" w:sz="0" w:space="0" w:color="auto"/>
            <w:left w:val="none" w:sz="0" w:space="0" w:color="auto"/>
            <w:bottom w:val="none" w:sz="0" w:space="0" w:color="auto"/>
            <w:right w:val="none" w:sz="0" w:space="0" w:color="auto"/>
          </w:divBdr>
        </w:div>
        <w:div w:id="1253054275">
          <w:marLeft w:val="425"/>
          <w:marRight w:val="0"/>
          <w:marTop w:val="0"/>
          <w:marBottom w:val="0"/>
          <w:divBdr>
            <w:top w:val="none" w:sz="0" w:space="0" w:color="auto"/>
            <w:left w:val="none" w:sz="0" w:space="0" w:color="auto"/>
            <w:bottom w:val="none" w:sz="0" w:space="0" w:color="auto"/>
            <w:right w:val="none" w:sz="0" w:space="0" w:color="auto"/>
          </w:divBdr>
        </w:div>
        <w:div w:id="1912228242">
          <w:marLeft w:val="425"/>
          <w:marRight w:val="0"/>
          <w:marTop w:val="0"/>
          <w:marBottom w:val="0"/>
          <w:divBdr>
            <w:top w:val="none" w:sz="0" w:space="0" w:color="auto"/>
            <w:left w:val="none" w:sz="0" w:space="0" w:color="auto"/>
            <w:bottom w:val="none" w:sz="0" w:space="0" w:color="auto"/>
            <w:right w:val="none" w:sz="0" w:space="0" w:color="auto"/>
          </w:divBdr>
        </w:div>
        <w:div w:id="333267810">
          <w:marLeft w:val="425"/>
          <w:marRight w:val="0"/>
          <w:marTop w:val="0"/>
          <w:marBottom w:val="0"/>
          <w:divBdr>
            <w:top w:val="none" w:sz="0" w:space="0" w:color="auto"/>
            <w:left w:val="none" w:sz="0" w:space="0" w:color="auto"/>
            <w:bottom w:val="none" w:sz="0" w:space="0" w:color="auto"/>
            <w:right w:val="none" w:sz="0" w:space="0" w:color="auto"/>
          </w:divBdr>
        </w:div>
        <w:div w:id="823660703">
          <w:marLeft w:val="425"/>
          <w:marRight w:val="0"/>
          <w:marTop w:val="0"/>
          <w:marBottom w:val="0"/>
          <w:divBdr>
            <w:top w:val="none" w:sz="0" w:space="0" w:color="auto"/>
            <w:left w:val="none" w:sz="0" w:space="0" w:color="auto"/>
            <w:bottom w:val="none" w:sz="0" w:space="0" w:color="auto"/>
            <w:right w:val="none" w:sz="0" w:space="0" w:color="auto"/>
          </w:divBdr>
        </w:div>
        <w:div w:id="597058680">
          <w:marLeft w:val="0"/>
          <w:marRight w:val="0"/>
          <w:marTop w:val="240"/>
          <w:marBottom w:val="0"/>
          <w:divBdr>
            <w:top w:val="none" w:sz="0" w:space="0" w:color="auto"/>
            <w:left w:val="none" w:sz="0" w:space="0" w:color="auto"/>
            <w:bottom w:val="none" w:sz="0" w:space="0" w:color="auto"/>
            <w:right w:val="none" w:sz="0" w:space="0" w:color="auto"/>
          </w:divBdr>
        </w:div>
        <w:div w:id="107505944">
          <w:marLeft w:val="0"/>
          <w:marRight w:val="0"/>
          <w:marTop w:val="240"/>
          <w:marBottom w:val="0"/>
          <w:divBdr>
            <w:top w:val="none" w:sz="0" w:space="0" w:color="auto"/>
            <w:left w:val="none" w:sz="0" w:space="0" w:color="auto"/>
            <w:bottom w:val="none" w:sz="0" w:space="0" w:color="auto"/>
            <w:right w:val="none" w:sz="0" w:space="0" w:color="auto"/>
          </w:divBdr>
        </w:div>
        <w:div w:id="1651713305">
          <w:marLeft w:val="425"/>
          <w:marRight w:val="0"/>
          <w:marTop w:val="0"/>
          <w:marBottom w:val="0"/>
          <w:divBdr>
            <w:top w:val="none" w:sz="0" w:space="0" w:color="auto"/>
            <w:left w:val="none" w:sz="0" w:space="0" w:color="auto"/>
            <w:bottom w:val="none" w:sz="0" w:space="0" w:color="auto"/>
            <w:right w:val="none" w:sz="0" w:space="0" w:color="auto"/>
          </w:divBdr>
        </w:div>
        <w:div w:id="1096286305">
          <w:marLeft w:val="425"/>
          <w:marRight w:val="0"/>
          <w:marTop w:val="0"/>
          <w:marBottom w:val="0"/>
          <w:divBdr>
            <w:top w:val="none" w:sz="0" w:space="0" w:color="auto"/>
            <w:left w:val="none" w:sz="0" w:space="0" w:color="auto"/>
            <w:bottom w:val="none" w:sz="0" w:space="0" w:color="auto"/>
            <w:right w:val="none" w:sz="0" w:space="0" w:color="auto"/>
          </w:divBdr>
        </w:div>
      </w:divsChild>
    </w:div>
    <w:div w:id="43674154">
      <w:bodyDiv w:val="1"/>
      <w:marLeft w:val="0"/>
      <w:marRight w:val="0"/>
      <w:marTop w:val="0"/>
      <w:marBottom w:val="0"/>
      <w:divBdr>
        <w:top w:val="none" w:sz="0" w:space="0" w:color="auto"/>
        <w:left w:val="none" w:sz="0" w:space="0" w:color="auto"/>
        <w:bottom w:val="none" w:sz="0" w:space="0" w:color="auto"/>
        <w:right w:val="none" w:sz="0" w:space="0" w:color="auto"/>
      </w:divBdr>
    </w:div>
    <w:div w:id="101262806">
      <w:bodyDiv w:val="1"/>
      <w:marLeft w:val="0"/>
      <w:marRight w:val="0"/>
      <w:marTop w:val="0"/>
      <w:marBottom w:val="0"/>
      <w:divBdr>
        <w:top w:val="none" w:sz="0" w:space="0" w:color="auto"/>
        <w:left w:val="none" w:sz="0" w:space="0" w:color="auto"/>
        <w:bottom w:val="none" w:sz="0" w:space="0" w:color="auto"/>
        <w:right w:val="none" w:sz="0" w:space="0" w:color="auto"/>
      </w:divBdr>
    </w:div>
    <w:div w:id="107432872">
      <w:bodyDiv w:val="1"/>
      <w:marLeft w:val="0"/>
      <w:marRight w:val="0"/>
      <w:marTop w:val="0"/>
      <w:marBottom w:val="0"/>
      <w:divBdr>
        <w:top w:val="none" w:sz="0" w:space="0" w:color="auto"/>
        <w:left w:val="none" w:sz="0" w:space="0" w:color="auto"/>
        <w:bottom w:val="none" w:sz="0" w:space="0" w:color="auto"/>
        <w:right w:val="none" w:sz="0" w:space="0" w:color="auto"/>
      </w:divBdr>
    </w:div>
    <w:div w:id="161087546">
      <w:bodyDiv w:val="1"/>
      <w:marLeft w:val="0"/>
      <w:marRight w:val="0"/>
      <w:marTop w:val="0"/>
      <w:marBottom w:val="0"/>
      <w:divBdr>
        <w:top w:val="none" w:sz="0" w:space="0" w:color="auto"/>
        <w:left w:val="none" w:sz="0" w:space="0" w:color="auto"/>
        <w:bottom w:val="none" w:sz="0" w:space="0" w:color="auto"/>
        <w:right w:val="none" w:sz="0" w:space="0" w:color="auto"/>
      </w:divBdr>
      <w:divsChild>
        <w:div w:id="1040932473">
          <w:marLeft w:val="0"/>
          <w:marRight w:val="0"/>
          <w:marTop w:val="480"/>
          <w:marBottom w:val="0"/>
          <w:divBdr>
            <w:top w:val="none" w:sz="0" w:space="0" w:color="auto"/>
            <w:left w:val="none" w:sz="0" w:space="0" w:color="auto"/>
            <w:bottom w:val="none" w:sz="0" w:space="0" w:color="auto"/>
            <w:right w:val="none" w:sz="0" w:space="0" w:color="auto"/>
          </w:divBdr>
        </w:div>
        <w:div w:id="1719280326">
          <w:marLeft w:val="0"/>
          <w:marRight w:val="0"/>
          <w:marTop w:val="480"/>
          <w:marBottom w:val="0"/>
          <w:divBdr>
            <w:top w:val="none" w:sz="0" w:space="0" w:color="auto"/>
            <w:left w:val="none" w:sz="0" w:space="0" w:color="auto"/>
            <w:bottom w:val="none" w:sz="0" w:space="0" w:color="auto"/>
            <w:right w:val="none" w:sz="0" w:space="0" w:color="auto"/>
          </w:divBdr>
        </w:div>
        <w:div w:id="203518755">
          <w:marLeft w:val="0"/>
          <w:marRight w:val="0"/>
          <w:marTop w:val="240"/>
          <w:marBottom w:val="0"/>
          <w:divBdr>
            <w:top w:val="none" w:sz="0" w:space="0" w:color="auto"/>
            <w:left w:val="none" w:sz="0" w:space="0" w:color="auto"/>
            <w:bottom w:val="none" w:sz="0" w:space="0" w:color="auto"/>
            <w:right w:val="none" w:sz="0" w:space="0" w:color="auto"/>
          </w:divBdr>
        </w:div>
        <w:div w:id="563568480">
          <w:marLeft w:val="0"/>
          <w:marRight w:val="0"/>
          <w:marTop w:val="240"/>
          <w:marBottom w:val="0"/>
          <w:divBdr>
            <w:top w:val="none" w:sz="0" w:space="0" w:color="auto"/>
            <w:left w:val="none" w:sz="0" w:space="0" w:color="auto"/>
            <w:bottom w:val="none" w:sz="0" w:space="0" w:color="auto"/>
            <w:right w:val="none" w:sz="0" w:space="0" w:color="auto"/>
          </w:divBdr>
        </w:div>
        <w:div w:id="2129085954">
          <w:marLeft w:val="0"/>
          <w:marRight w:val="0"/>
          <w:marTop w:val="240"/>
          <w:marBottom w:val="0"/>
          <w:divBdr>
            <w:top w:val="none" w:sz="0" w:space="0" w:color="auto"/>
            <w:left w:val="none" w:sz="0" w:space="0" w:color="auto"/>
            <w:bottom w:val="none" w:sz="0" w:space="0" w:color="auto"/>
            <w:right w:val="none" w:sz="0" w:space="0" w:color="auto"/>
          </w:divBdr>
        </w:div>
        <w:div w:id="1347250959">
          <w:marLeft w:val="425"/>
          <w:marRight w:val="0"/>
          <w:marTop w:val="0"/>
          <w:marBottom w:val="0"/>
          <w:divBdr>
            <w:top w:val="none" w:sz="0" w:space="0" w:color="auto"/>
            <w:left w:val="none" w:sz="0" w:space="0" w:color="auto"/>
            <w:bottom w:val="none" w:sz="0" w:space="0" w:color="auto"/>
            <w:right w:val="none" w:sz="0" w:space="0" w:color="auto"/>
          </w:divBdr>
        </w:div>
        <w:div w:id="982193316">
          <w:marLeft w:val="425"/>
          <w:marRight w:val="0"/>
          <w:marTop w:val="0"/>
          <w:marBottom w:val="0"/>
          <w:divBdr>
            <w:top w:val="none" w:sz="0" w:space="0" w:color="auto"/>
            <w:left w:val="none" w:sz="0" w:space="0" w:color="auto"/>
            <w:bottom w:val="none" w:sz="0" w:space="0" w:color="auto"/>
            <w:right w:val="none" w:sz="0" w:space="0" w:color="auto"/>
          </w:divBdr>
        </w:div>
        <w:div w:id="1706448487">
          <w:marLeft w:val="0"/>
          <w:marRight w:val="0"/>
          <w:marTop w:val="240"/>
          <w:marBottom w:val="0"/>
          <w:divBdr>
            <w:top w:val="none" w:sz="0" w:space="0" w:color="auto"/>
            <w:left w:val="none" w:sz="0" w:space="0" w:color="auto"/>
            <w:bottom w:val="none" w:sz="0" w:space="0" w:color="auto"/>
            <w:right w:val="none" w:sz="0" w:space="0" w:color="auto"/>
          </w:divBdr>
        </w:div>
        <w:div w:id="1398823938">
          <w:marLeft w:val="425"/>
          <w:marRight w:val="0"/>
          <w:marTop w:val="0"/>
          <w:marBottom w:val="0"/>
          <w:divBdr>
            <w:top w:val="none" w:sz="0" w:space="0" w:color="auto"/>
            <w:left w:val="none" w:sz="0" w:space="0" w:color="auto"/>
            <w:bottom w:val="none" w:sz="0" w:space="0" w:color="auto"/>
            <w:right w:val="none" w:sz="0" w:space="0" w:color="auto"/>
          </w:divBdr>
        </w:div>
        <w:div w:id="1264386730">
          <w:marLeft w:val="425"/>
          <w:marRight w:val="0"/>
          <w:marTop w:val="0"/>
          <w:marBottom w:val="0"/>
          <w:divBdr>
            <w:top w:val="none" w:sz="0" w:space="0" w:color="auto"/>
            <w:left w:val="none" w:sz="0" w:space="0" w:color="auto"/>
            <w:bottom w:val="none" w:sz="0" w:space="0" w:color="auto"/>
            <w:right w:val="none" w:sz="0" w:space="0" w:color="auto"/>
          </w:divBdr>
        </w:div>
        <w:div w:id="823469926">
          <w:marLeft w:val="425"/>
          <w:marRight w:val="0"/>
          <w:marTop w:val="0"/>
          <w:marBottom w:val="0"/>
          <w:divBdr>
            <w:top w:val="none" w:sz="0" w:space="0" w:color="auto"/>
            <w:left w:val="none" w:sz="0" w:space="0" w:color="auto"/>
            <w:bottom w:val="none" w:sz="0" w:space="0" w:color="auto"/>
            <w:right w:val="none" w:sz="0" w:space="0" w:color="auto"/>
          </w:divBdr>
        </w:div>
        <w:div w:id="2018069232">
          <w:marLeft w:val="425"/>
          <w:marRight w:val="0"/>
          <w:marTop w:val="0"/>
          <w:marBottom w:val="0"/>
          <w:divBdr>
            <w:top w:val="none" w:sz="0" w:space="0" w:color="auto"/>
            <w:left w:val="none" w:sz="0" w:space="0" w:color="auto"/>
            <w:bottom w:val="none" w:sz="0" w:space="0" w:color="auto"/>
            <w:right w:val="none" w:sz="0" w:space="0" w:color="auto"/>
          </w:divBdr>
        </w:div>
        <w:div w:id="1696803552">
          <w:marLeft w:val="425"/>
          <w:marRight w:val="0"/>
          <w:marTop w:val="0"/>
          <w:marBottom w:val="0"/>
          <w:divBdr>
            <w:top w:val="none" w:sz="0" w:space="0" w:color="auto"/>
            <w:left w:val="none" w:sz="0" w:space="0" w:color="auto"/>
            <w:bottom w:val="none" w:sz="0" w:space="0" w:color="auto"/>
            <w:right w:val="none" w:sz="0" w:space="0" w:color="auto"/>
          </w:divBdr>
        </w:div>
        <w:div w:id="1766421795">
          <w:marLeft w:val="0"/>
          <w:marRight w:val="0"/>
          <w:marTop w:val="240"/>
          <w:marBottom w:val="0"/>
          <w:divBdr>
            <w:top w:val="none" w:sz="0" w:space="0" w:color="auto"/>
            <w:left w:val="none" w:sz="0" w:space="0" w:color="auto"/>
            <w:bottom w:val="none" w:sz="0" w:space="0" w:color="auto"/>
            <w:right w:val="none" w:sz="0" w:space="0" w:color="auto"/>
          </w:divBdr>
        </w:div>
        <w:div w:id="1965383013">
          <w:marLeft w:val="425"/>
          <w:marRight w:val="0"/>
          <w:marTop w:val="0"/>
          <w:marBottom w:val="0"/>
          <w:divBdr>
            <w:top w:val="none" w:sz="0" w:space="0" w:color="auto"/>
            <w:left w:val="none" w:sz="0" w:space="0" w:color="auto"/>
            <w:bottom w:val="none" w:sz="0" w:space="0" w:color="auto"/>
            <w:right w:val="none" w:sz="0" w:space="0" w:color="auto"/>
          </w:divBdr>
        </w:div>
        <w:div w:id="139927824">
          <w:marLeft w:val="425"/>
          <w:marRight w:val="0"/>
          <w:marTop w:val="0"/>
          <w:marBottom w:val="0"/>
          <w:divBdr>
            <w:top w:val="none" w:sz="0" w:space="0" w:color="auto"/>
            <w:left w:val="none" w:sz="0" w:space="0" w:color="auto"/>
            <w:bottom w:val="none" w:sz="0" w:space="0" w:color="auto"/>
            <w:right w:val="none" w:sz="0" w:space="0" w:color="auto"/>
          </w:divBdr>
        </w:div>
        <w:div w:id="1637104623">
          <w:marLeft w:val="425"/>
          <w:marRight w:val="0"/>
          <w:marTop w:val="0"/>
          <w:marBottom w:val="0"/>
          <w:divBdr>
            <w:top w:val="none" w:sz="0" w:space="0" w:color="auto"/>
            <w:left w:val="none" w:sz="0" w:space="0" w:color="auto"/>
            <w:bottom w:val="none" w:sz="0" w:space="0" w:color="auto"/>
            <w:right w:val="none" w:sz="0" w:space="0" w:color="auto"/>
          </w:divBdr>
        </w:div>
        <w:div w:id="1756391055">
          <w:marLeft w:val="0"/>
          <w:marRight w:val="0"/>
          <w:marTop w:val="240"/>
          <w:marBottom w:val="0"/>
          <w:divBdr>
            <w:top w:val="none" w:sz="0" w:space="0" w:color="auto"/>
            <w:left w:val="none" w:sz="0" w:space="0" w:color="auto"/>
            <w:bottom w:val="none" w:sz="0" w:space="0" w:color="auto"/>
            <w:right w:val="none" w:sz="0" w:space="0" w:color="auto"/>
          </w:divBdr>
        </w:div>
        <w:div w:id="317075490">
          <w:marLeft w:val="0"/>
          <w:marRight w:val="0"/>
          <w:marTop w:val="240"/>
          <w:marBottom w:val="0"/>
          <w:divBdr>
            <w:top w:val="none" w:sz="0" w:space="0" w:color="auto"/>
            <w:left w:val="none" w:sz="0" w:space="0" w:color="auto"/>
            <w:bottom w:val="none" w:sz="0" w:space="0" w:color="auto"/>
            <w:right w:val="none" w:sz="0" w:space="0" w:color="auto"/>
          </w:divBdr>
        </w:div>
        <w:div w:id="451948321">
          <w:marLeft w:val="0"/>
          <w:marRight w:val="0"/>
          <w:marTop w:val="480"/>
          <w:marBottom w:val="0"/>
          <w:divBdr>
            <w:top w:val="none" w:sz="0" w:space="0" w:color="auto"/>
            <w:left w:val="none" w:sz="0" w:space="0" w:color="auto"/>
            <w:bottom w:val="none" w:sz="0" w:space="0" w:color="auto"/>
            <w:right w:val="none" w:sz="0" w:space="0" w:color="auto"/>
          </w:divBdr>
        </w:div>
      </w:divsChild>
    </w:div>
    <w:div w:id="179707027">
      <w:bodyDiv w:val="1"/>
      <w:marLeft w:val="0"/>
      <w:marRight w:val="0"/>
      <w:marTop w:val="0"/>
      <w:marBottom w:val="0"/>
      <w:divBdr>
        <w:top w:val="none" w:sz="0" w:space="0" w:color="auto"/>
        <w:left w:val="none" w:sz="0" w:space="0" w:color="auto"/>
        <w:bottom w:val="none" w:sz="0" w:space="0" w:color="auto"/>
        <w:right w:val="none" w:sz="0" w:space="0" w:color="auto"/>
      </w:divBdr>
    </w:div>
    <w:div w:id="190655289">
      <w:bodyDiv w:val="1"/>
      <w:marLeft w:val="0"/>
      <w:marRight w:val="0"/>
      <w:marTop w:val="0"/>
      <w:marBottom w:val="0"/>
      <w:divBdr>
        <w:top w:val="none" w:sz="0" w:space="0" w:color="auto"/>
        <w:left w:val="none" w:sz="0" w:space="0" w:color="auto"/>
        <w:bottom w:val="none" w:sz="0" w:space="0" w:color="auto"/>
        <w:right w:val="none" w:sz="0" w:space="0" w:color="auto"/>
      </w:divBdr>
    </w:div>
    <w:div w:id="203905222">
      <w:bodyDiv w:val="1"/>
      <w:marLeft w:val="0"/>
      <w:marRight w:val="0"/>
      <w:marTop w:val="0"/>
      <w:marBottom w:val="0"/>
      <w:divBdr>
        <w:top w:val="none" w:sz="0" w:space="0" w:color="auto"/>
        <w:left w:val="none" w:sz="0" w:space="0" w:color="auto"/>
        <w:bottom w:val="none" w:sz="0" w:space="0" w:color="auto"/>
        <w:right w:val="none" w:sz="0" w:space="0" w:color="auto"/>
      </w:divBdr>
    </w:div>
    <w:div w:id="231431073">
      <w:bodyDiv w:val="1"/>
      <w:marLeft w:val="0"/>
      <w:marRight w:val="0"/>
      <w:marTop w:val="0"/>
      <w:marBottom w:val="0"/>
      <w:divBdr>
        <w:top w:val="none" w:sz="0" w:space="0" w:color="auto"/>
        <w:left w:val="none" w:sz="0" w:space="0" w:color="auto"/>
        <w:bottom w:val="none" w:sz="0" w:space="0" w:color="auto"/>
        <w:right w:val="none" w:sz="0" w:space="0" w:color="auto"/>
      </w:divBdr>
    </w:div>
    <w:div w:id="318537091">
      <w:bodyDiv w:val="1"/>
      <w:marLeft w:val="0"/>
      <w:marRight w:val="0"/>
      <w:marTop w:val="0"/>
      <w:marBottom w:val="0"/>
      <w:divBdr>
        <w:top w:val="none" w:sz="0" w:space="0" w:color="auto"/>
        <w:left w:val="none" w:sz="0" w:space="0" w:color="auto"/>
        <w:bottom w:val="none" w:sz="0" w:space="0" w:color="auto"/>
        <w:right w:val="none" w:sz="0" w:space="0" w:color="auto"/>
      </w:divBdr>
    </w:div>
    <w:div w:id="383917989">
      <w:bodyDiv w:val="1"/>
      <w:marLeft w:val="0"/>
      <w:marRight w:val="0"/>
      <w:marTop w:val="0"/>
      <w:marBottom w:val="0"/>
      <w:divBdr>
        <w:top w:val="none" w:sz="0" w:space="0" w:color="auto"/>
        <w:left w:val="none" w:sz="0" w:space="0" w:color="auto"/>
        <w:bottom w:val="none" w:sz="0" w:space="0" w:color="auto"/>
        <w:right w:val="none" w:sz="0" w:space="0" w:color="auto"/>
      </w:divBdr>
    </w:div>
    <w:div w:id="443303921">
      <w:bodyDiv w:val="1"/>
      <w:marLeft w:val="0"/>
      <w:marRight w:val="0"/>
      <w:marTop w:val="0"/>
      <w:marBottom w:val="0"/>
      <w:divBdr>
        <w:top w:val="none" w:sz="0" w:space="0" w:color="auto"/>
        <w:left w:val="none" w:sz="0" w:space="0" w:color="auto"/>
        <w:bottom w:val="none" w:sz="0" w:space="0" w:color="auto"/>
        <w:right w:val="none" w:sz="0" w:space="0" w:color="auto"/>
      </w:divBdr>
      <w:divsChild>
        <w:div w:id="1600332702">
          <w:marLeft w:val="0"/>
          <w:marRight w:val="0"/>
          <w:marTop w:val="480"/>
          <w:marBottom w:val="0"/>
          <w:divBdr>
            <w:top w:val="none" w:sz="0" w:space="0" w:color="auto"/>
            <w:left w:val="none" w:sz="0" w:space="0" w:color="auto"/>
            <w:bottom w:val="none" w:sz="0" w:space="0" w:color="auto"/>
            <w:right w:val="none" w:sz="0" w:space="0" w:color="auto"/>
          </w:divBdr>
        </w:div>
        <w:div w:id="156114046">
          <w:marLeft w:val="0"/>
          <w:marRight w:val="0"/>
          <w:marTop w:val="480"/>
          <w:marBottom w:val="0"/>
          <w:divBdr>
            <w:top w:val="none" w:sz="0" w:space="0" w:color="auto"/>
            <w:left w:val="none" w:sz="0" w:space="0" w:color="auto"/>
            <w:bottom w:val="none" w:sz="0" w:space="0" w:color="auto"/>
            <w:right w:val="none" w:sz="0" w:space="0" w:color="auto"/>
          </w:divBdr>
        </w:div>
        <w:div w:id="448159045">
          <w:marLeft w:val="0"/>
          <w:marRight w:val="0"/>
          <w:marTop w:val="240"/>
          <w:marBottom w:val="0"/>
          <w:divBdr>
            <w:top w:val="none" w:sz="0" w:space="0" w:color="auto"/>
            <w:left w:val="none" w:sz="0" w:space="0" w:color="auto"/>
            <w:bottom w:val="none" w:sz="0" w:space="0" w:color="auto"/>
            <w:right w:val="none" w:sz="0" w:space="0" w:color="auto"/>
          </w:divBdr>
        </w:div>
        <w:div w:id="1107241061">
          <w:marLeft w:val="425"/>
          <w:marRight w:val="0"/>
          <w:marTop w:val="0"/>
          <w:marBottom w:val="0"/>
          <w:divBdr>
            <w:top w:val="none" w:sz="0" w:space="0" w:color="auto"/>
            <w:left w:val="none" w:sz="0" w:space="0" w:color="auto"/>
            <w:bottom w:val="none" w:sz="0" w:space="0" w:color="auto"/>
            <w:right w:val="none" w:sz="0" w:space="0" w:color="auto"/>
          </w:divBdr>
        </w:div>
        <w:div w:id="1355886893">
          <w:marLeft w:val="425"/>
          <w:marRight w:val="0"/>
          <w:marTop w:val="0"/>
          <w:marBottom w:val="0"/>
          <w:divBdr>
            <w:top w:val="none" w:sz="0" w:space="0" w:color="auto"/>
            <w:left w:val="none" w:sz="0" w:space="0" w:color="auto"/>
            <w:bottom w:val="none" w:sz="0" w:space="0" w:color="auto"/>
            <w:right w:val="none" w:sz="0" w:space="0" w:color="auto"/>
          </w:divBdr>
        </w:div>
        <w:div w:id="365956686">
          <w:marLeft w:val="425"/>
          <w:marRight w:val="0"/>
          <w:marTop w:val="0"/>
          <w:marBottom w:val="0"/>
          <w:divBdr>
            <w:top w:val="none" w:sz="0" w:space="0" w:color="auto"/>
            <w:left w:val="none" w:sz="0" w:space="0" w:color="auto"/>
            <w:bottom w:val="none" w:sz="0" w:space="0" w:color="auto"/>
            <w:right w:val="none" w:sz="0" w:space="0" w:color="auto"/>
          </w:divBdr>
        </w:div>
        <w:div w:id="1439639699">
          <w:marLeft w:val="425"/>
          <w:marRight w:val="0"/>
          <w:marTop w:val="0"/>
          <w:marBottom w:val="0"/>
          <w:divBdr>
            <w:top w:val="none" w:sz="0" w:space="0" w:color="auto"/>
            <w:left w:val="none" w:sz="0" w:space="0" w:color="auto"/>
            <w:bottom w:val="none" w:sz="0" w:space="0" w:color="auto"/>
            <w:right w:val="none" w:sz="0" w:space="0" w:color="auto"/>
          </w:divBdr>
        </w:div>
        <w:div w:id="515123042">
          <w:marLeft w:val="425"/>
          <w:marRight w:val="0"/>
          <w:marTop w:val="0"/>
          <w:marBottom w:val="0"/>
          <w:divBdr>
            <w:top w:val="none" w:sz="0" w:space="0" w:color="auto"/>
            <w:left w:val="none" w:sz="0" w:space="0" w:color="auto"/>
            <w:bottom w:val="none" w:sz="0" w:space="0" w:color="auto"/>
            <w:right w:val="none" w:sz="0" w:space="0" w:color="auto"/>
          </w:divBdr>
        </w:div>
        <w:div w:id="2060587667">
          <w:marLeft w:val="425"/>
          <w:marRight w:val="0"/>
          <w:marTop w:val="0"/>
          <w:marBottom w:val="0"/>
          <w:divBdr>
            <w:top w:val="none" w:sz="0" w:space="0" w:color="auto"/>
            <w:left w:val="none" w:sz="0" w:space="0" w:color="auto"/>
            <w:bottom w:val="none" w:sz="0" w:space="0" w:color="auto"/>
            <w:right w:val="none" w:sz="0" w:space="0" w:color="auto"/>
          </w:divBdr>
        </w:div>
        <w:div w:id="479344763">
          <w:marLeft w:val="425"/>
          <w:marRight w:val="0"/>
          <w:marTop w:val="0"/>
          <w:marBottom w:val="0"/>
          <w:divBdr>
            <w:top w:val="none" w:sz="0" w:space="0" w:color="auto"/>
            <w:left w:val="none" w:sz="0" w:space="0" w:color="auto"/>
            <w:bottom w:val="none" w:sz="0" w:space="0" w:color="auto"/>
            <w:right w:val="none" w:sz="0" w:space="0" w:color="auto"/>
          </w:divBdr>
        </w:div>
        <w:div w:id="1493181442">
          <w:marLeft w:val="0"/>
          <w:marRight w:val="0"/>
          <w:marTop w:val="240"/>
          <w:marBottom w:val="0"/>
          <w:divBdr>
            <w:top w:val="none" w:sz="0" w:space="0" w:color="auto"/>
            <w:left w:val="none" w:sz="0" w:space="0" w:color="auto"/>
            <w:bottom w:val="none" w:sz="0" w:space="0" w:color="auto"/>
            <w:right w:val="none" w:sz="0" w:space="0" w:color="auto"/>
          </w:divBdr>
        </w:div>
        <w:div w:id="1658806054">
          <w:marLeft w:val="0"/>
          <w:marRight w:val="0"/>
          <w:marTop w:val="240"/>
          <w:marBottom w:val="0"/>
          <w:divBdr>
            <w:top w:val="none" w:sz="0" w:space="0" w:color="auto"/>
            <w:left w:val="none" w:sz="0" w:space="0" w:color="auto"/>
            <w:bottom w:val="none" w:sz="0" w:space="0" w:color="auto"/>
            <w:right w:val="none" w:sz="0" w:space="0" w:color="auto"/>
          </w:divBdr>
        </w:div>
        <w:div w:id="1481732421">
          <w:marLeft w:val="0"/>
          <w:marRight w:val="0"/>
          <w:marTop w:val="240"/>
          <w:marBottom w:val="0"/>
          <w:divBdr>
            <w:top w:val="none" w:sz="0" w:space="0" w:color="auto"/>
            <w:left w:val="none" w:sz="0" w:space="0" w:color="auto"/>
            <w:bottom w:val="none" w:sz="0" w:space="0" w:color="auto"/>
            <w:right w:val="none" w:sz="0" w:space="0" w:color="auto"/>
          </w:divBdr>
        </w:div>
      </w:divsChild>
    </w:div>
    <w:div w:id="453867616">
      <w:bodyDiv w:val="1"/>
      <w:marLeft w:val="0"/>
      <w:marRight w:val="0"/>
      <w:marTop w:val="0"/>
      <w:marBottom w:val="0"/>
      <w:divBdr>
        <w:top w:val="none" w:sz="0" w:space="0" w:color="auto"/>
        <w:left w:val="none" w:sz="0" w:space="0" w:color="auto"/>
        <w:bottom w:val="none" w:sz="0" w:space="0" w:color="auto"/>
        <w:right w:val="none" w:sz="0" w:space="0" w:color="auto"/>
      </w:divBdr>
    </w:div>
    <w:div w:id="648242164">
      <w:bodyDiv w:val="1"/>
      <w:marLeft w:val="0"/>
      <w:marRight w:val="0"/>
      <w:marTop w:val="0"/>
      <w:marBottom w:val="0"/>
      <w:divBdr>
        <w:top w:val="none" w:sz="0" w:space="0" w:color="auto"/>
        <w:left w:val="none" w:sz="0" w:space="0" w:color="auto"/>
        <w:bottom w:val="none" w:sz="0" w:space="0" w:color="auto"/>
        <w:right w:val="none" w:sz="0" w:space="0" w:color="auto"/>
      </w:divBdr>
      <w:divsChild>
        <w:div w:id="2110655554">
          <w:marLeft w:val="0"/>
          <w:marRight w:val="0"/>
          <w:marTop w:val="240"/>
          <w:marBottom w:val="0"/>
          <w:divBdr>
            <w:top w:val="none" w:sz="0" w:space="0" w:color="auto"/>
            <w:left w:val="none" w:sz="0" w:space="0" w:color="auto"/>
            <w:bottom w:val="none" w:sz="0" w:space="0" w:color="auto"/>
            <w:right w:val="none" w:sz="0" w:space="0" w:color="auto"/>
          </w:divBdr>
        </w:div>
        <w:div w:id="1290430702">
          <w:marLeft w:val="0"/>
          <w:marRight w:val="0"/>
          <w:marTop w:val="240"/>
          <w:marBottom w:val="0"/>
          <w:divBdr>
            <w:top w:val="none" w:sz="0" w:space="0" w:color="auto"/>
            <w:left w:val="none" w:sz="0" w:space="0" w:color="auto"/>
            <w:bottom w:val="none" w:sz="0" w:space="0" w:color="auto"/>
            <w:right w:val="none" w:sz="0" w:space="0" w:color="auto"/>
          </w:divBdr>
        </w:div>
      </w:divsChild>
    </w:div>
    <w:div w:id="650138073">
      <w:bodyDiv w:val="1"/>
      <w:marLeft w:val="0"/>
      <w:marRight w:val="0"/>
      <w:marTop w:val="0"/>
      <w:marBottom w:val="0"/>
      <w:divBdr>
        <w:top w:val="none" w:sz="0" w:space="0" w:color="auto"/>
        <w:left w:val="none" w:sz="0" w:space="0" w:color="auto"/>
        <w:bottom w:val="none" w:sz="0" w:space="0" w:color="auto"/>
        <w:right w:val="none" w:sz="0" w:space="0" w:color="auto"/>
      </w:divBdr>
      <w:divsChild>
        <w:div w:id="1931229381">
          <w:marLeft w:val="0"/>
          <w:marRight w:val="0"/>
          <w:marTop w:val="480"/>
          <w:marBottom w:val="0"/>
          <w:divBdr>
            <w:top w:val="none" w:sz="0" w:space="0" w:color="auto"/>
            <w:left w:val="none" w:sz="0" w:space="0" w:color="auto"/>
            <w:bottom w:val="none" w:sz="0" w:space="0" w:color="auto"/>
            <w:right w:val="none" w:sz="0" w:space="0" w:color="auto"/>
          </w:divBdr>
        </w:div>
        <w:div w:id="2063408564">
          <w:marLeft w:val="0"/>
          <w:marRight w:val="0"/>
          <w:marTop w:val="480"/>
          <w:marBottom w:val="0"/>
          <w:divBdr>
            <w:top w:val="none" w:sz="0" w:space="0" w:color="auto"/>
            <w:left w:val="none" w:sz="0" w:space="0" w:color="auto"/>
            <w:bottom w:val="none" w:sz="0" w:space="0" w:color="auto"/>
            <w:right w:val="none" w:sz="0" w:space="0" w:color="auto"/>
          </w:divBdr>
        </w:div>
        <w:div w:id="494536614">
          <w:marLeft w:val="0"/>
          <w:marRight w:val="0"/>
          <w:marTop w:val="240"/>
          <w:marBottom w:val="0"/>
          <w:divBdr>
            <w:top w:val="none" w:sz="0" w:space="0" w:color="auto"/>
            <w:left w:val="none" w:sz="0" w:space="0" w:color="auto"/>
            <w:bottom w:val="none" w:sz="0" w:space="0" w:color="auto"/>
            <w:right w:val="none" w:sz="0" w:space="0" w:color="auto"/>
          </w:divBdr>
        </w:div>
        <w:div w:id="11154977">
          <w:marLeft w:val="425"/>
          <w:marRight w:val="0"/>
          <w:marTop w:val="0"/>
          <w:marBottom w:val="0"/>
          <w:divBdr>
            <w:top w:val="none" w:sz="0" w:space="0" w:color="auto"/>
            <w:left w:val="none" w:sz="0" w:space="0" w:color="auto"/>
            <w:bottom w:val="none" w:sz="0" w:space="0" w:color="auto"/>
            <w:right w:val="none" w:sz="0" w:space="0" w:color="auto"/>
          </w:divBdr>
        </w:div>
        <w:div w:id="489715430">
          <w:marLeft w:val="425"/>
          <w:marRight w:val="0"/>
          <w:marTop w:val="0"/>
          <w:marBottom w:val="0"/>
          <w:divBdr>
            <w:top w:val="none" w:sz="0" w:space="0" w:color="auto"/>
            <w:left w:val="none" w:sz="0" w:space="0" w:color="auto"/>
            <w:bottom w:val="none" w:sz="0" w:space="0" w:color="auto"/>
            <w:right w:val="none" w:sz="0" w:space="0" w:color="auto"/>
          </w:divBdr>
        </w:div>
        <w:div w:id="1910993100">
          <w:marLeft w:val="425"/>
          <w:marRight w:val="0"/>
          <w:marTop w:val="0"/>
          <w:marBottom w:val="0"/>
          <w:divBdr>
            <w:top w:val="none" w:sz="0" w:space="0" w:color="auto"/>
            <w:left w:val="none" w:sz="0" w:space="0" w:color="auto"/>
            <w:bottom w:val="none" w:sz="0" w:space="0" w:color="auto"/>
            <w:right w:val="none" w:sz="0" w:space="0" w:color="auto"/>
          </w:divBdr>
        </w:div>
        <w:div w:id="1743864545">
          <w:marLeft w:val="425"/>
          <w:marRight w:val="0"/>
          <w:marTop w:val="0"/>
          <w:marBottom w:val="0"/>
          <w:divBdr>
            <w:top w:val="none" w:sz="0" w:space="0" w:color="auto"/>
            <w:left w:val="none" w:sz="0" w:space="0" w:color="auto"/>
            <w:bottom w:val="none" w:sz="0" w:space="0" w:color="auto"/>
            <w:right w:val="none" w:sz="0" w:space="0" w:color="auto"/>
          </w:divBdr>
        </w:div>
        <w:div w:id="1583564796">
          <w:marLeft w:val="0"/>
          <w:marRight w:val="0"/>
          <w:marTop w:val="240"/>
          <w:marBottom w:val="0"/>
          <w:divBdr>
            <w:top w:val="none" w:sz="0" w:space="0" w:color="auto"/>
            <w:left w:val="none" w:sz="0" w:space="0" w:color="auto"/>
            <w:bottom w:val="none" w:sz="0" w:space="0" w:color="auto"/>
            <w:right w:val="none" w:sz="0" w:space="0" w:color="auto"/>
          </w:divBdr>
        </w:div>
      </w:divsChild>
    </w:div>
    <w:div w:id="693727827">
      <w:bodyDiv w:val="1"/>
      <w:marLeft w:val="0"/>
      <w:marRight w:val="0"/>
      <w:marTop w:val="0"/>
      <w:marBottom w:val="0"/>
      <w:divBdr>
        <w:top w:val="none" w:sz="0" w:space="0" w:color="auto"/>
        <w:left w:val="none" w:sz="0" w:space="0" w:color="auto"/>
        <w:bottom w:val="none" w:sz="0" w:space="0" w:color="auto"/>
        <w:right w:val="none" w:sz="0" w:space="0" w:color="auto"/>
      </w:divBdr>
    </w:div>
    <w:div w:id="713233995">
      <w:bodyDiv w:val="1"/>
      <w:marLeft w:val="0"/>
      <w:marRight w:val="0"/>
      <w:marTop w:val="0"/>
      <w:marBottom w:val="0"/>
      <w:divBdr>
        <w:top w:val="none" w:sz="0" w:space="0" w:color="auto"/>
        <w:left w:val="none" w:sz="0" w:space="0" w:color="auto"/>
        <w:bottom w:val="none" w:sz="0" w:space="0" w:color="auto"/>
        <w:right w:val="none" w:sz="0" w:space="0" w:color="auto"/>
      </w:divBdr>
      <w:divsChild>
        <w:div w:id="139154607">
          <w:marLeft w:val="0"/>
          <w:marRight w:val="0"/>
          <w:marTop w:val="480"/>
          <w:marBottom w:val="0"/>
          <w:divBdr>
            <w:top w:val="none" w:sz="0" w:space="0" w:color="auto"/>
            <w:left w:val="none" w:sz="0" w:space="0" w:color="auto"/>
            <w:bottom w:val="none" w:sz="0" w:space="0" w:color="auto"/>
            <w:right w:val="none" w:sz="0" w:space="0" w:color="auto"/>
          </w:divBdr>
        </w:div>
        <w:div w:id="1766264763">
          <w:marLeft w:val="0"/>
          <w:marRight w:val="0"/>
          <w:marTop w:val="480"/>
          <w:marBottom w:val="0"/>
          <w:divBdr>
            <w:top w:val="none" w:sz="0" w:space="0" w:color="auto"/>
            <w:left w:val="none" w:sz="0" w:space="0" w:color="auto"/>
            <w:bottom w:val="none" w:sz="0" w:space="0" w:color="auto"/>
            <w:right w:val="none" w:sz="0" w:space="0" w:color="auto"/>
          </w:divBdr>
        </w:div>
        <w:div w:id="74865366">
          <w:marLeft w:val="0"/>
          <w:marRight w:val="0"/>
          <w:marTop w:val="240"/>
          <w:marBottom w:val="0"/>
          <w:divBdr>
            <w:top w:val="none" w:sz="0" w:space="0" w:color="auto"/>
            <w:left w:val="none" w:sz="0" w:space="0" w:color="auto"/>
            <w:bottom w:val="none" w:sz="0" w:space="0" w:color="auto"/>
            <w:right w:val="none" w:sz="0" w:space="0" w:color="auto"/>
          </w:divBdr>
        </w:div>
        <w:div w:id="1617449943">
          <w:marLeft w:val="0"/>
          <w:marRight w:val="0"/>
          <w:marTop w:val="240"/>
          <w:marBottom w:val="0"/>
          <w:divBdr>
            <w:top w:val="none" w:sz="0" w:space="0" w:color="auto"/>
            <w:left w:val="none" w:sz="0" w:space="0" w:color="auto"/>
            <w:bottom w:val="none" w:sz="0" w:space="0" w:color="auto"/>
            <w:right w:val="none" w:sz="0" w:space="0" w:color="auto"/>
          </w:divBdr>
        </w:div>
        <w:div w:id="2137597546">
          <w:marLeft w:val="425"/>
          <w:marRight w:val="0"/>
          <w:marTop w:val="0"/>
          <w:marBottom w:val="0"/>
          <w:divBdr>
            <w:top w:val="none" w:sz="0" w:space="0" w:color="auto"/>
            <w:left w:val="none" w:sz="0" w:space="0" w:color="auto"/>
            <w:bottom w:val="none" w:sz="0" w:space="0" w:color="auto"/>
            <w:right w:val="none" w:sz="0" w:space="0" w:color="auto"/>
          </w:divBdr>
        </w:div>
        <w:div w:id="1450855361">
          <w:marLeft w:val="425"/>
          <w:marRight w:val="0"/>
          <w:marTop w:val="0"/>
          <w:marBottom w:val="0"/>
          <w:divBdr>
            <w:top w:val="none" w:sz="0" w:space="0" w:color="auto"/>
            <w:left w:val="none" w:sz="0" w:space="0" w:color="auto"/>
            <w:bottom w:val="none" w:sz="0" w:space="0" w:color="auto"/>
            <w:right w:val="none" w:sz="0" w:space="0" w:color="auto"/>
          </w:divBdr>
        </w:div>
        <w:div w:id="1369572730">
          <w:marLeft w:val="567"/>
          <w:marRight w:val="0"/>
          <w:marTop w:val="0"/>
          <w:marBottom w:val="0"/>
          <w:divBdr>
            <w:top w:val="none" w:sz="0" w:space="0" w:color="auto"/>
            <w:left w:val="none" w:sz="0" w:space="0" w:color="auto"/>
            <w:bottom w:val="none" w:sz="0" w:space="0" w:color="auto"/>
            <w:right w:val="none" w:sz="0" w:space="0" w:color="auto"/>
          </w:divBdr>
        </w:div>
        <w:div w:id="322198105">
          <w:marLeft w:val="567"/>
          <w:marRight w:val="0"/>
          <w:marTop w:val="0"/>
          <w:marBottom w:val="0"/>
          <w:divBdr>
            <w:top w:val="none" w:sz="0" w:space="0" w:color="auto"/>
            <w:left w:val="none" w:sz="0" w:space="0" w:color="auto"/>
            <w:bottom w:val="none" w:sz="0" w:space="0" w:color="auto"/>
            <w:right w:val="none" w:sz="0" w:space="0" w:color="auto"/>
          </w:divBdr>
        </w:div>
        <w:div w:id="1035035841">
          <w:marLeft w:val="567"/>
          <w:marRight w:val="0"/>
          <w:marTop w:val="0"/>
          <w:marBottom w:val="0"/>
          <w:divBdr>
            <w:top w:val="none" w:sz="0" w:space="0" w:color="auto"/>
            <w:left w:val="none" w:sz="0" w:space="0" w:color="auto"/>
            <w:bottom w:val="none" w:sz="0" w:space="0" w:color="auto"/>
            <w:right w:val="none" w:sz="0" w:space="0" w:color="auto"/>
          </w:divBdr>
        </w:div>
        <w:div w:id="1430663946">
          <w:marLeft w:val="567"/>
          <w:marRight w:val="0"/>
          <w:marTop w:val="0"/>
          <w:marBottom w:val="0"/>
          <w:divBdr>
            <w:top w:val="none" w:sz="0" w:space="0" w:color="auto"/>
            <w:left w:val="none" w:sz="0" w:space="0" w:color="auto"/>
            <w:bottom w:val="none" w:sz="0" w:space="0" w:color="auto"/>
            <w:right w:val="none" w:sz="0" w:space="0" w:color="auto"/>
          </w:divBdr>
        </w:div>
        <w:div w:id="291130295">
          <w:marLeft w:val="425"/>
          <w:marRight w:val="0"/>
          <w:marTop w:val="0"/>
          <w:marBottom w:val="0"/>
          <w:divBdr>
            <w:top w:val="none" w:sz="0" w:space="0" w:color="auto"/>
            <w:left w:val="none" w:sz="0" w:space="0" w:color="auto"/>
            <w:bottom w:val="none" w:sz="0" w:space="0" w:color="auto"/>
            <w:right w:val="none" w:sz="0" w:space="0" w:color="auto"/>
          </w:divBdr>
        </w:div>
        <w:div w:id="1302809178">
          <w:marLeft w:val="425"/>
          <w:marRight w:val="0"/>
          <w:marTop w:val="0"/>
          <w:marBottom w:val="0"/>
          <w:divBdr>
            <w:top w:val="none" w:sz="0" w:space="0" w:color="auto"/>
            <w:left w:val="none" w:sz="0" w:space="0" w:color="auto"/>
            <w:bottom w:val="none" w:sz="0" w:space="0" w:color="auto"/>
            <w:right w:val="none" w:sz="0" w:space="0" w:color="auto"/>
          </w:divBdr>
        </w:div>
        <w:div w:id="43332818">
          <w:marLeft w:val="425"/>
          <w:marRight w:val="0"/>
          <w:marTop w:val="0"/>
          <w:marBottom w:val="0"/>
          <w:divBdr>
            <w:top w:val="none" w:sz="0" w:space="0" w:color="auto"/>
            <w:left w:val="none" w:sz="0" w:space="0" w:color="auto"/>
            <w:bottom w:val="none" w:sz="0" w:space="0" w:color="auto"/>
            <w:right w:val="none" w:sz="0" w:space="0" w:color="auto"/>
          </w:divBdr>
        </w:div>
        <w:div w:id="1929918976">
          <w:marLeft w:val="425"/>
          <w:marRight w:val="0"/>
          <w:marTop w:val="0"/>
          <w:marBottom w:val="0"/>
          <w:divBdr>
            <w:top w:val="none" w:sz="0" w:space="0" w:color="auto"/>
            <w:left w:val="none" w:sz="0" w:space="0" w:color="auto"/>
            <w:bottom w:val="none" w:sz="0" w:space="0" w:color="auto"/>
            <w:right w:val="none" w:sz="0" w:space="0" w:color="auto"/>
          </w:divBdr>
        </w:div>
        <w:div w:id="472022165">
          <w:marLeft w:val="425"/>
          <w:marRight w:val="0"/>
          <w:marTop w:val="0"/>
          <w:marBottom w:val="0"/>
          <w:divBdr>
            <w:top w:val="none" w:sz="0" w:space="0" w:color="auto"/>
            <w:left w:val="none" w:sz="0" w:space="0" w:color="auto"/>
            <w:bottom w:val="none" w:sz="0" w:space="0" w:color="auto"/>
            <w:right w:val="none" w:sz="0" w:space="0" w:color="auto"/>
          </w:divBdr>
        </w:div>
        <w:div w:id="2121755693">
          <w:marLeft w:val="567"/>
          <w:marRight w:val="0"/>
          <w:marTop w:val="0"/>
          <w:marBottom w:val="0"/>
          <w:divBdr>
            <w:top w:val="none" w:sz="0" w:space="0" w:color="auto"/>
            <w:left w:val="none" w:sz="0" w:space="0" w:color="auto"/>
            <w:bottom w:val="none" w:sz="0" w:space="0" w:color="auto"/>
            <w:right w:val="none" w:sz="0" w:space="0" w:color="auto"/>
          </w:divBdr>
        </w:div>
        <w:div w:id="279386321">
          <w:marLeft w:val="567"/>
          <w:marRight w:val="0"/>
          <w:marTop w:val="0"/>
          <w:marBottom w:val="0"/>
          <w:divBdr>
            <w:top w:val="none" w:sz="0" w:space="0" w:color="auto"/>
            <w:left w:val="none" w:sz="0" w:space="0" w:color="auto"/>
            <w:bottom w:val="none" w:sz="0" w:space="0" w:color="auto"/>
            <w:right w:val="none" w:sz="0" w:space="0" w:color="auto"/>
          </w:divBdr>
        </w:div>
        <w:div w:id="741635856">
          <w:marLeft w:val="567"/>
          <w:marRight w:val="0"/>
          <w:marTop w:val="0"/>
          <w:marBottom w:val="0"/>
          <w:divBdr>
            <w:top w:val="none" w:sz="0" w:space="0" w:color="auto"/>
            <w:left w:val="none" w:sz="0" w:space="0" w:color="auto"/>
            <w:bottom w:val="none" w:sz="0" w:space="0" w:color="auto"/>
            <w:right w:val="none" w:sz="0" w:space="0" w:color="auto"/>
          </w:divBdr>
        </w:div>
        <w:div w:id="969745729">
          <w:marLeft w:val="567"/>
          <w:marRight w:val="0"/>
          <w:marTop w:val="0"/>
          <w:marBottom w:val="0"/>
          <w:divBdr>
            <w:top w:val="none" w:sz="0" w:space="0" w:color="auto"/>
            <w:left w:val="none" w:sz="0" w:space="0" w:color="auto"/>
            <w:bottom w:val="none" w:sz="0" w:space="0" w:color="auto"/>
            <w:right w:val="none" w:sz="0" w:space="0" w:color="auto"/>
          </w:divBdr>
        </w:div>
        <w:div w:id="1088698421">
          <w:marLeft w:val="567"/>
          <w:marRight w:val="0"/>
          <w:marTop w:val="0"/>
          <w:marBottom w:val="0"/>
          <w:divBdr>
            <w:top w:val="none" w:sz="0" w:space="0" w:color="auto"/>
            <w:left w:val="none" w:sz="0" w:space="0" w:color="auto"/>
            <w:bottom w:val="none" w:sz="0" w:space="0" w:color="auto"/>
            <w:right w:val="none" w:sz="0" w:space="0" w:color="auto"/>
          </w:divBdr>
        </w:div>
        <w:div w:id="1399016891">
          <w:marLeft w:val="425"/>
          <w:marRight w:val="0"/>
          <w:marTop w:val="0"/>
          <w:marBottom w:val="0"/>
          <w:divBdr>
            <w:top w:val="none" w:sz="0" w:space="0" w:color="auto"/>
            <w:left w:val="none" w:sz="0" w:space="0" w:color="auto"/>
            <w:bottom w:val="none" w:sz="0" w:space="0" w:color="auto"/>
            <w:right w:val="none" w:sz="0" w:space="0" w:color="auto"/>
          </w:divBdr>
        </w:div>
        <w:div w:id="343895754">
          <w:marLeft w:val="425"/>
          <w:marRight w:val="0"/>
          <w:marTop w:val="0"/>
          <w:marBottom w:val="0"/>
          <w:divBdr>
            <w:top w:val="none" w:sz="0" w:space="0" w:color="auto"/>
            <w:left w:val="none" w:sz="0" w:space="0" w:color="auto"/>
            <w:bottom w:val="none" w:sz="0" w:space="0" w:color="auto"/>
            <w:right w:val="none" w:sz="0" w:space="0" w:color="auto"/>
          </w:divBdr>
        </w:div>
        <w:div w:id="1719893637">
          <w:marLeft w:val="425"/>
          <w:marRight w:val="0"/>
          <w:marTop w:val="0"/>
          <w:marBottom w:val="0"/>
          <w:divBdr>
            <w:top w:val="none" w:sz="0" w:space="0" w:color="auto"/>
            <w:left w:val="none" w:sz="0" w:space="0" w:color="auto"/>
            <w:bottom w:val="none" w:sz="0" w:space="0" w:color="auto"/>
            <w:right w:val="none" w:sz="0" w:space="0" w:color="auto"/>
          </w:divBdr>
        </w:div>
        <w:div w:id="1947418364">
          <w:marLeft w:val="425"/>
          <w:marRight w:val="0"/>
          <w:marTop w:val="0"/>
          <w:marBottom w:val="0"/>
          <w:divBdr>
            <w:top w:val="none" w:sz="0" w:space="0" w:color="auto"/>
            <w:left w:val="none" w:sz="0" w:space="0" w:color="auto"/>
            <w:bottom w:val="none" w:sz="0" w:space="0" w:color="auto"/>
            <w:right w:val="none" w:sz="0" w:space="0" w:color="auto"/>
          </w:divBdr>
        </w:div>
        <w:div w:id="1883593078">
          <w:marLeft w:val="425"/>
          <w:marRight w:val="0"/>
          <w:marTop w:val="0"/>
          <w:marBottom w:val="0"/>
          <w:divBdr>
            <w:top w:val="none" w:sz="0" w:space="0" w:color="auto"/>
            <w:left w:val="none" w:sz="0" w:space="0" w:color="auto"/>
            <w:bottom w:val="none" w:sz="0" w:space="0" w:color="auto"/>
            <w:right w:val="none" w:sz="0" w:space="0" w:color="auto"/>
          </w:divBdr>
        </w:div>
        <w:div w:id="421489724">
          <w:marLeft w:val="425"/>
          <w:marRight w:val="0"/>
          <w:marTop w:val="0"/>
          <w:marBottom w:val="0"/>
          <w:divBdr>
            <w:top w:val="none" w:sz="0" w:space="0" w:color="auto"/>
            <w:left w:val="none" w:sz="0" w:space="0" w:color="auto"/>
            <w:bottom w:val="none" w:sz="0" w:space="0" w:color="auto"/>
            <w:right w:val="none" w:sz="0" w:space="0" w:color="auto"/>
          </w:divBdr>
        </w:div>
        <w:div w:id="1718620328">
          <w:marLeft w:val="425"/>
          <w:marRight w:val="0"/>
          <w:marTop w:val="0"/>
          <w:marBottom w:val="0"/>
          <w:divBdr>
            <w:top w:val="none" w:sz="0" w:space="0" w:color="auto"/>
            <w:left w:val="none" w:sz="0" w:space="0" w:color="auto"/>
            <w:bottom w:val="none" w:sz="0" w:space="0" w:color="auto"/>
            <w:right w:val="none" w:sz="0" w:space="0" w:color="auto"/>
          </w:divBdr>
        </w:div>
        <w:div w:id="2110808362">
          <w:marLeft w:val="425"/>
          <w:marRight w:val="0"/>
          <w:marTop w:val="0"/>
          <w:marBottom w:val="0"/>
          <w:divBdr>
            <w:top w:val="none" w:sz="0" w:space="0" w:color="auto"/>
            <w:left w:val="none" w:sz="0" w:space="0" w:color="auto"/>
            <w:bottom w:val="none" w:sz="0" w:space="0" w:color="auto"/>
            <w:right w:val="none" w:sz="0" w:space="0" w:color="auto"/>
          </w:divBdr>
        </w:div>
        <w:div w:id="641929058">
          <w:marLeft w:val="0"/>
          <w:marRight w:val="0"/>
          <w:marTop w:val="240"/>
          <w:marBottom w:val="0"/>
          <w:divBdr>
            <w:top w:val="none" w:sz="0" w:space="0" w:color="auto"/>
            <w:left w:val="none" w:sz="0" w:space="0" w:color="auto"/>
            <w:bottom w:val="none" w:sz="0" w:space="0" w:color="auto"/>
            <w:right w:val="none" w:sz="0" w:space="0" w:color="auto"/>
          </w:divBdr>
        </w:div>
      </w:divsChild>
    </w:div>
    <w:div w:id="766852512">
      <w:bodyDiv w:val="1"/>
      <w:marLeft w:val="0"/>
      <w:marRight w:val="0"/>
      <w:marTop w:val="0"/>
      <w:marBottom w:val="0"/>
      <w:divBdr>
        <w:top w:val="none" w:sz="0" w:space="0" w:color="auto"/>
        <w:left w:val="none" w:sz="0" w:space="0" w:color="auto"/>
        <w:bottom w:val="none" w:sz="0" w:space="0" w:color="auto"/>
        <w:right w:val="none" w:sz="0" w:space="0" w:color="auto"/>
      </w:divBdr>
    </w:div>
    <w:div w:id="819200024">
      <w:bodyDiv w:val="1"/>
      <w:marLeft w:val="0"/>
      <w:marRight w:val="0"/>
      <w:marTop w:val="0"/>
      <w:marBottom w:val="0"/>
      <w:divBdr>
        <w:top w:val="none" w:sz="0" w:space="0" w:color="auto"/>
        <w:left w:val="none" w:sz="0" w:space="0" w:color="auto"/>
        <w:bottom w:val="none" w:sz="0" w:space="0" w:color="auto"/>
        <w:right w:val="none" w:sz="0" w:space="0" w:color="auto"/>
      </w:divBdr>
    </w:div>
    <w:div w:id="832725625">
      <w:bodyDiv w:val="1"/>
      <w:marLeft w:val="0"/>
      <w:marRight w:val="0"/>
      <w:marTop w:val="0"/>
      <w:marBottom w:val="0"/>
      <w:divBdr>
        <w:top w:val="none" w:sz="0" w:space="0" w:color="auto"/>
        <w:left w:val="none" w:sz="0" w:space="0" w:color="auto"/>
        <w:bottom w:val="none" w:sz="0" w:space="0" w:color="auto"/>
        <w:right w:val="none" w:sz="0" w:space="0" w:color="auto"/>
      </w:divBdr>
    </w:div>
    <w:div w:id="857045163">
      <w:bodyDiv w:val="1"/>
      <w:marLeft w:val="0"/>
      <w:marRight w:val="0"/>
      <w:marTop w:val="0"/>
      <w:marBottom w:val="0"/>
      <w:divBdr>
        <w:top w:val="none" w:sz="0" w:space="0" w:color="auto"/>
        <w:left w:val="none" w:sz="0" w:space="0" w:color="auto"/>
        <w:bottom w:val="none" w:sz="0" w:space="0" w:color="auto"/>
        <w:right w:val="none" w:sz="0" w:space="0" w:color="auto"/>
      </w:divBdr>
    </w:div>
    <w:div w:id="899826849">
      <w:bodyDiv w:val="1"/>
      <w:marLeft w:val="0"/>
      <w:marRight w:val="0"/>
      <w:marTop w:val="0"/>
      <w:marBottom w:val="0"/>
      <w:divBdr>
        <w:top w:val="none" w:sz="0" w:space="0" w:color="auto"/>
        <w:left w:val="none" w:sz="0" w:space="0" w:color="auto"/>
        <w:bottom w:val="none" w:sz="0" w:space="0" w:color="auto"/>
        <w:right w:val="none" w:sz="0" w:space="0" w:color="auto"/>
      </w:divBdr>
      <w:divsChild>
        <w:div w:id="751856696">
          <w:marLeft w:val="0"/>
          <w:marRight w:val="0"/>
          <w:marTop w:val="480"/>
          <w:marBottom w:val="0"/>
          <w:divBdr>
            <w:top w:val="none" w:sz="0" w:space="0" w:color="auto"/>
            <w:left w:val="none" w:sz="0" w:space="0" w:color="auto"/>
            <w:bottom w:val="none" w:sz="0" w:space="0" w:color="auto"/>
            <w:right w:val="none" w:sz="0" w:space="0" w:color="auto"/>
          </w:divBdr>
        </w:div>
        <w:div w:id="1231036660">
          <w:marLeft w:val="0"/>
          <w:marRight w:val="0"/>
          <w:marTop w:val="240"/>
          <w:marBottom w:val="0"/>
          <w:divBdr>
            <w:top w:val="none" w:sz="0" w:space="0" w:color="auto"/>
            <w:left w:val="none" w:sz="0" w:space="0" w:color="auto"/>
            <w:bottom w:val="none" w:sz="0" w:space="0" w:color="auto"/>
            <w:right w:val="none" w:sz="0" w:space="0" w:color="auto"/>
          </w:divBdr>
        </w:div>
      </w:divsChild>
    </w:div>
    <w:div w:id="914630575">
      <w:bodyDiv w:val="1"/>
      <w:marLeft w:val="0"/>
      <w:marRight w:val="0"/>
      <w:marTop w:val="0"/>
      <w:marBottom w:val="0"/>
      <w:divBdr>
        <w:top w:val="none" w:sz="0" w:space="0" w:color="auto"/>
        <w:left w:val="none" w:sz="0" w:space="0" w:color="auto"/>
        <w:bottom w:val="none" w:sz="0" w:space="0" w:color="auto"/>
        <w:right w:val="none" w:sz="0" w:space="0" w:color="auto"/>
      </w:divBdr>
    </w:div>
    <w:div w:id="919406432">
      <w:bodyDiv w:val="1"/>
      <w:marLeft w:val="0"/>
      <w:marRight w:val="0"/>
      <w:marTop w:val="0"/>
      <w:marBottom w:val="0"/>
      <w:divBdr>
        <w:top w:val="none" w:sz="0" w:space="0" w:color="auto"/>
        <w:left w:val="none" w:sz="0" w:space="0" w:color="auto"/>
        <w:bottom w:val="none" w:sz="0" w:space="0" w:color="auto"/>
        <w:right w:val="none" w:sz="0" w:space="0" w:color="auto"/>
      </w:divBdr>
      <w:divsChild>
        <w:div w:id="579019266">
          <w:marLeft w:val="0"/>
          <w:marRight w:val="0"/>
          <w:marTop w:val="480"/>
          <w:marBottom w:val="0"/>
          <w:divBdr>
            <w:top w:val="none" w:sz="0" w:space="0" w:color="auto"/>
            <w:left w:val="none" w:sz="0" w:space="0" w:color="auto"/>
            <w:bottom w:val="none" w:sz="0" w:space="0" w:color="auto"/>
            <w:right w:val="none" w:sz="0" w:space="0" w:color="auto"/>
          </w:divBdr>
        </w:div>
        <w:div w:id="1255825208">
          <w:marLeft w:val="0"/>
          <w:marRight w:val="0"/>
          <w:marTop w:val="480"/>
          <w:marBottom w:val="0"/>
          <w:divBdr>
            <w:top w:val="none" w:sz="0" w:space="0" w:color="auto"/>
            <w:left w:val="none" w:sz="0" w:space="0" w:color="auto"/>
            <w:bottom w:val="none" w:sz="0" w:space="0" w:color="auto"/>
            <w:right w:val="none" w:sz="0" w:space="0" w:color="auto"/>
          </w:divBdr>
        </w:div>
        <w:div w:id="460005423">
          <w:marLeft w:val="0"/>
          <w:marRight w:val="0"/>
          <w:marTop w:val="240"/>
          <w:marBottom w:val="0"/>
          <w:divBdr>
            <w:top w:val="none" w:sz="0" w:space="0" w:color="auto"/>
            <w:left w:val="none" w:sz="0" w:space="0" w:color="auto"/>
            <w:bottom w:val="none" w:sz="0" w:space="0" w:color="auto"/>
            <w:right w:val="none" w:sz="0" w:space="0" w:color="auto"/>
          </w:divBdr>
        </w:div>
      </w:divsChild>
    </w:div>
    <w:div w:id="955327487">
      <w:bodyDiv w:val="1"/>
      <w:marLeft w:val="0"/>
      <w:marRight w:val="0"/>
      <w:marTop w:val="0"/>
      <w:marBottom w:val="0"/>
      <w:divBdr>
        <w:top w:val="none" w:sz="0" w:space="0" w:color="auto"/>
        <w:left w:val="none" w:sz="0" w:space="0" w:color="auto"/>
        <w:bottom w:val="none" w:sz="0" w:space="0" w:color="auto"/>
        <w:right w:val="none" w:sz="0" w:space="0" w:color="auto"/>
      </w:divBdr>
      <w:divsChild>
        <w:div w:id="1755782422">
          <w:marLeft w:val="0"/>
          <w:marRight w:val="0"/>
          <w:marTop w:val="480"/>
          <w:marBottom w:val="0"/>
          <w:divBdr>
            <w:top w:val="none" w:sz="0" w:space="0" w:color="auto"/>
            <w:left w:val="none" w:sz="0" w:space="0" w:color="auto"/>
            <w:bottom w:val="none" w:sz="0" w:space="0" w:color="auto"/>
            <w:right w:val="none" w:sz="0" w:space="0" w:color="auto"/>
          </w:divBdr>
        </w:div>
        <w:div w:id="1738434889">
          <w:marLeft w:val="0"/>
          <w:marRight w:val="0"/>
          <w:marTop w:val="480"/>
          <w:marBottom w:val="0"/>
          <w:divBdr>
            <w:top w:val="none" w:sz="0" w:space="0" w:color="auto"/>
            <w:left w:val="none" w:sz="0" w:space="0" w:color="auto"/>
            <w:bottom w:val="none" w:sz="0" w:space="0" w:color="auto"/>
            <w:right w:val="none" w:sz="0" w:space="0" w:color="auto"/>
          </w:divBdr>
        </w:div>
        <w:div w:id="839080427">
          <w:marLeft w:val="0"/>
          <w:marRight w:val="0"/>
          <w:marTop w:val="240"/>
          <w:marBottom w:val="0"/>
          <w:divBdr>
            <w:top w:val="none" w:sz="0" w:space="0" w:color="auto"/>
            <w:left w:val="none" w:sz="0" w:space="0" w:color="auto"/>
            <w:bottom w:val="none" w:sz="0" w:space="0" w:color="auto"/>
            <w:right w:val="none" w:sz="0" w:space="0" w:color="auto"/>
          </w:divBdr>
        </w:div>
        <w:div w:id="549345725">
          <w:marLeft w:val="0"/>
          <w:marRight w:val="0"/>
          <w:marTop w:val="240"/>
          <w:marBottom w:val="0"/>
          <w:divBdr>
            <w:top w:val="none" w:sz="0" w:space="0" w:color="auto"/>
            <w:left w:val="none" w:sz="0" w:space="0" w:color="auto"/>
            <w:bottom w:val="none" w:sz="0" w:space="0" w:color="auto"/>
            <w:right w:val="none" w:sz="0" w:space="0" w:color="auto"/>
          </w:divBdr>
        </w:div>
      </w:divsChild>
    </w:div>
    <w:div w:id="1018845931">
      <w:bodyDiv w:val="1"/>
      <w:marLeft w:val="0"/>
      <w:marRight w:val="0"/>
      <w:marTop w:val="0"/>
      <w:marBottom w:val="0"/>
      <w:divBdr>
        <w:top w:val="none" w:sz="0" w:space="0" w:color="auto"/>
        <w:left w:val="none" w:sz="0" w:space="0" w:color="auto"/>
        <w:bottom w:val="none" w:sz="0" w:space="0" w:color="auto"/>
        <w:right w:val="none" w:sz="0" w:space="0" w:color="auto"/>
      </w:divBdr>
    </w:div>
    <w:div w:id="1061638553">
      <w:bodyDiv w:val="1"/>
      <w:marLeft w:val="0"/>
      <w:marRight w:val="0"/>
      <w:marTop w:val="0"/>
      <w:marBottom w:val="0"/>
      <w:divBdr>
        <w:top w:val="none" w:sz="0" w:space="0" w:color="auto"/>
        <w:left w:val="none" w:sz="0" w:space="0" w:color="auto"/>
        <w:bottom w:val="none" w:sz="0" w:space="0" w:color="auto"/>
        <w:right w:val="none" w:sz="0" w:space="0" w:color="auto"/>
      </w:divBdr>
    </w:div>
    <w:div w:id="1107849285">
      <w:bodyDiv w:val="1"/>
      <w:marLeft w:val="0"/>
      <w:marRight w:val="0"/>
      <w:marTop w:val="0"/>
      <w:marBottom w:val="0"/>
      <w:divBdr>
        <w:top w:val="none" w:sz="0" w:space="0" w:color="auto"/>
        <w:left w:val="none" w:sz="0" w:space="0" w:color="auto"/>
        <w:bottom w:val="none" w:sz="0" w:space="0" w:color="auto"/>
        <w:right w:val="none" w:sz="0" w:space="0" w:color="auto"/>
      </w:divBdr>
    </w:div>
    <w:div w:id="1137646809">
      <w:bodyDiv w:val="1"/>
      <w:marLeft w:val="0"/>
      <w:marRight w:val="0"/>
      <w:marTop w:val="0"/>
      <w:marBottom w:val="0"/>
      <w:divBdr>
        <w:top w:val="none" w:sz="0" w:space="0" w:color="auto"/>
        <w:left w:val="none" w:sz="0" w:space="0" w:color="auto"/>
        <w:bottom w:val="none" w:sz="0" w:space="0" w:color="auto"/>
        <w:right w:val="none" w:sz="0" w:space="0" w:color="auto"/>
      </w:divBdr>
      <w:divsChild>
        <w:div w:id="1636521787">
          <w:marLeft w:val="0"/>
          <w:marRight w:val="0"/>
          <w:marTop w:val="480"/>
          <w:marBottom w:val="0"/>
          <w:divBdr>
            <w:top w:val="none" w:sz="0" w:space="0" w:color="auto"/>
            <w:left w:val="none" w:sz="0" w:space="0" w:color="auto"/>
            <w:bottom w:val="none" w:sz="0" w:space="0" w:color="auto"/>
            <w:right w:val="none" w:sz="0" w:space="0" w:color="auto"/>
          </w:divBdr>
        </w:div>
        <w:div w:id="413430161">
          <w:marLeft w:val="0"/>
          <w:marRight w:val="0"/>
          <w:marTop w:val="240"/>
          <w:marBottom w:val="0"/>
          <w:divBdr>
            <w:top w:val="none" w:sz="0" w:space="0" w:color="auto"/>
            <w:left w:val="none" w:sz="0" w:space="0" w:color="auto"/>
            <w:bottom w:val="none" w:sz="0" w:space="0" w:color="auto"/>
            <w:right w:val="none" w:sz="0" w:space="0" w:color="auto"/>
          </w:divBdr>
        </w:div>
        <w:div w:id="1610115018">
          <w:marLeft w:val="0"/>
          <w:marRight w:val="0"/>
          <w:marTop w:val="240"/>
          <w:marBottom w:val="0"/>
          <w:divBdr>
            <w:top w:val="none" w:sz="0" w:space="0" w:color="auto"/>
            <w:left w:val="none" w:sz="0" w:space="0" w:color="auto"/>
            <w:bottom w:val="none" w:sz="0" w:space="0" w:color="auto"/>
            <w:right w:val="none" w:sz="0" w:space="0" w:color="auto"/>
          </w:divBdr>
        </w:div>
        <w:div w:id="1743065723">
          <w:marLeft w:val="0"/>
          <w:marRight w:val="0"/>
          <w:marTop w:val="240"/>
          <w:marBottom w:val="0"/>
          <w:divBdr>
            <w:top w:val="none" w:sz="0" w:space="0" w:color="auto"/>
            <w:left w:val="none" w:sz="0" w:space="0" w:color="auto"/>
            <w:bottom w:val="none" w:sz="0" w:space="0" w:color="auto"/>
            <w:right w:val="none" w:sz="0" w:space="0" w:color="auto"/>
          </w:divBdr>
        </w:div>
        <w:div w:id="2137983214">
          <w:marLeft w:val="0"/>
          <w:marRight w:val="0"/>
          <w:marTop w:val="240"/>
          <w:marBottom w:val="0"/>
          <w:divBdr>
            <w:top w:val="none" w:sz="0" w:space="0" w:color="auto"/>
            <w:left w:val="none" w:sz="0" w:space="0" w:color="auto"/>
            <w:bottom w:val="none" w:sz="0" w:space="0" w:color="auto"/>
            <w:right w:val="none" w:sz="0" w:space="0" w:color="auto"/>
          </w:divBdr>
        </w:div>
        <w:div w:id="545338115">
          <w:marLeft w:val="0"/>
          <w:marRight w:val="0"/>
          <w:marTop w:val="240"/>
          <w:marBottom w:val="0"/>
          <w:divBdr>
            <w:top w:val="none" w:sz="0" w:space="0" w:color="auto"/>
            <w:left w:val="none" w:sz="0" w:space="0" w:color="auto"/>
            <w:bottom w:val="none" w:sz="0" w:space="0" w:color="auto"/>
            <w:right w:val="none" w:sz="0" w:space="0" w:color="auto"/>
          </w:divBdr>
        </w:div>
        <w:div w:id="417868424">
          <w:marLeft w:val="0"/>
          <w:marRight w:val="0"/>
          <w:marTop w:val="240"/>
          <w:marBottom w:val="0"/>
          <w:divBdr>
            <w:top w:val="none" w:sz="0" w:space="0" w:color="auto"/>
            <w:left w:val="none" w:sz="0" w:space="0" w:color="auto"/>
            <w:bottom w:val="none" w:sz="0" w:space="0" w:color="auto"/>
            <w:right w:val="none" w:sz="0" w:space="0" w:color="auto"/>
          </w:divBdr>
        </w:div>
      </w:divsChild>
    </w:div>
    <w:div w:id="1181628204">
      <w:bodyDiv w:val="1"/>
      <w:marLeft w:val="0"/>
      <w:marRight w:val="0"/>
      <w:marTop w:val="0"/>
      <w:marBottom w:val="0"/>
      <w:divBdr>
        <w:top w:val="none" w:sz="0" w:space="0" w:color="auto"/>
        <w:left w:val="none" w:sz="0" w:space="0" w:color="auto"/>
        <w:bottom w:val="none" w:sz="0" w:space="0" w:color="auto"/>
        <w:right w:val="none" w:sz="0" w:space="0" w:color="auto"/>
      </w:divBdr>
      <w:divsChild>
        <w:div w:id="790170905">
          <w:marLeft w:val="0"/>
          <w:marRight w:val="0"/>
          <w:marTop w:val="480"/>
          <w:marBottom w:val="0"/>
          <w:divBdr>
            <w:top w:val="none" w:sz="0" w:space="0" w:color="auto"/>
            <w:left w:val="none" w:sz="0" w:space="0" w:color="auto"/>
            <w:bottom w:val="none" w:sz="0" w:space="0" w:color="auto"/>
            <w:right w:val="none" w:sz="0" w:space="0" w:color="auto"/>
          </w:divBdr>
        </w:div>
        <w:div w:id="114715872">
          <w:marLeft w:val="0"/>
          <w:marRight w:val="0"/>
          <w:marTop w:val="480"/>
          <w:marBottom w:val="0"/>
          <w:divBdr>
            <w:top w:val="none" w:sz="0" w:space="0" w:color="auto"/>
            <w:left w:val="none" w:sz="0" w:space="0" w:color="auto"/>
            <w:bottom w:val="none" w:sz="0" w:space="0" w:color="auto"/>
            <w:right w:val="none" w:sz="0" w:space="0" w:color="auto"/>
          </w:divBdr>
        </w:div>
        <w:div w:id="2062509340">
          <w:marLeft w:val="0"/>
          <w:marRight w:val="0"/>
          <w:marTop w:val="240"/>
          <w:marBottom w:val="0"/>
          <w:divBdr>
            <w:top w:val="none" w:sz="0" w:space="0" w:color="auto"/>
            <w:left w:val="none" w:sz="0" w:space="0" w:color="auto"/>
            <w:bottom w:val="none" w:sz="0" w:space="0" w:color="auto"/>
            <w:right w:val="none" w:sz="0" w:space="0" w:color="auto"/>
          </w:divBdr>
        </w:div>
        <w:div w:id="23092679">
          <w:marLeft w:val="0"/>
          <w:marRight w:val="0"/>
          <w:marTop w:val="240"/>
          <w:marBottom w:val="0"/>
          <w:divBdr>
            <w:top w:val="none" w:sz="0" w:space="0" w:color="auto"/>
            <w:left w:val="none" w:sz="0" w:space="0" w:color="auto"/>
            <w:bottom w:val="none" w:sz="0" w:space="0" w:color="auto"/>
            <w:right w:val="none" w:sz="0" w:space="0" w:color="auto"/>
          </w:divBdr>
        </w:div>
        <w:div w:id="1301884990">
          <w:marLeft w:val="425"/>
          <w:marRight w:val="0"/>
          <w:marTop w:val="0"/>
          <w:marBottom w:val="0"/>
          <w:divBdr>
            <w:top w:val="none" w:sz="0" w:space="0" w:color="auto"/>
            <w:left w:val="none" w:sz="0" w:space="0" w:color="auto"/>
            <w:bottom w:val="none" w:sz="0" w:space="0" w:color="auto"/>
            <w:right w:val="none" w:sz="0" w:space="0" w:color="auto"/>
          </w:divBdr>
        </w:div>
        <w:div w:id="1088504193">
          <w:marLeft w:val="425"/>
          <w:marRight w:val="0"/>
          <w:marTop w:val="0"/>
          <w:marBottom w:val="0"/>
          <w:divBdr>
            <w:top w:val="none" w:sz="0" w:space="0" w:color="auto"/>
            <w:left w:val="none" w:sz="0" w:space="0" w:color="auto"/>
            <w:bottom w:val="none" w:sz="0" w:space="0" w:color="auto"/>
            <w:right w:val="none" w:sz="0" w:space="0" w:color="auto"/>
          </w:divBdr>
        </w:div>
        <w:div w:id="29578449">
          <w:marLeft w:val="0"/>
          <w:marRight w:val="0"/>
          <w:marTop w:val="240"/>
          <w:marBottom w:val="0"/>
          <w:divBdr>
            <w:top w:val="none" w:sz="0" w:space="0" w:color="auto"/>
            <w:left w:val="none" w:sz="0" w:space="0" w:color="auto"/>
            <w:bottom w:val="none" w:sz="0" w:space="0" w:color="auto"/>
            <w:right w:val="none" w:sz="0" w:space="0" w:color="auto"/>
          </w:divBdr>
        </w:div>
        <w:div w:id="2112972459">
          <w:marLeft w:val="0"/>
          <w:marRight w:val="0"/>
          <w:marTop w:val="240"/>
          <w:marBottom w:val="0"/>
          <w:divBdr>
            <w:top w:val="none" w:sz="0" w:space="0" w:color="auto"/>
            <w:left w:val="none" w:sz="0" w:space="0" w:color="auto"/>
            <w:bottom w:val="none" w:sz="0" w:space="0" w:color="auto"/>
            <w:right w:val="none" w:sz="0" w:space="0" w:color="auto"/>
          </w:divBdr>
        </w:div>
        <w:div w:id="1479834185">
          <w:marLeft w:val="0"/>
          <w:marRight w:val="0"/>
          <w:marTop w:val="240"/>
          <w:marBottom w:val="0"/>
          <w:divBdr>
            <w:top w:val="none" w:sz="0" w:space="0" w:color="auto"/>
            <w:left w:val="none" w:sz="0" w:space="0" w:color="auto"/>
            <w:bottom w:val="none" w:sz="0" w:space="0" w:color="auto"/>
            <w:right w:val="none" w:sz="0" w:space="0" w:color="auto"/>
          </w:divBdr>
        </w:div>
        <w:div w:id="2025203455">
          <w:marLeft w:val="0"/>
          <w:marRight w:val="0"/>
          <w:marTop w:val="240"/>
          <w:marBottom w:val="0"/>
          <w:divBdr>
            <w:top w:val="none" w:sz="0" w:space="0" w:color="auto"/>
            <w:left w:val="none" w:sz="0" w:space="0" w:color="auto"/>
            <w:bottom w:val="none" w:sz="0" w:space="0" w:color="auto"/>
            <w:right w:val="none" w:sz="0" w:space="0" w:color="auto"/>
          </w:divBdr>
        </w:div>
        <w:div w:id="586882867">
          <w:marLeft w:val="0"/>
          <w:marRight w:val="0"/>
          <w:marTop w:val="240"/>
          <w:marBottom w:val="0"/>
          <w:divBdr>
            <w:top w:val="none" w:sz="0" w:space="0" w:color="auto"/>
            <w:left w:val="none" w:sz="0" w:space="0" w:color="auto"/>
            <w:bottom w:val="none" w:sz="0" w:space="0" w:color="auto"/>
            <w:right w:val="none" w:sz="0" w:space="0" w:color="auto"/>
          </w:divBdr>
        </w:div>
        <w:div w:id="2039743337">
          <w:marLeft w:val="425"/>
          <w:marRight w:val="0"/>
          <w:marTop w:val="0"/>
          <w:marBottom w:val="0"/>
          <w:divBdr>
            <w:top w:val="none" w:sz="0" w:space="0" w:color="auto"/>
            <w:left w:val="none" w:sz="0" w:space="0" w:color="auto"/>
            <w:bottom w:val="none" w:sz="0" w:space="0" w:color="auto"/>
            <w:right w:val="none" w:sz="0" w:space="0" w:color="auto"/>
          </w:divBdr>
        </w:div>
        <w:div w:id="1639603381">
          <w:marLeft w:val="425"/>
          <w:marRight w:val="0"/>
          <w:marTop w:val="0"/>
          <w:marBottom w:val="0"/>
          <w:divBdr>
            <w:top w:val="none" w:sz="0" w:space="0" w:color="auto"/>
            <w:left w:val="none" w:sz="0" w:space="0" w:color="auto"/>
            <w:bottom w:val="none" w:sz="0" w:space="0" w:color="auto"/>
            <w:right w:val="none" w:sz="0" w:space="0" w:color="auto"/>
          </w:divBdr>
        </w:div>
        <w:div w:id="857816477">
          <w:marLeft w:val="425"/>
          <w:marRight w:val="0"/>
          <w:marTop w:val="0"/>
          <w:marBottom w:val="0"/>
          <w:divBdr>
            <w:top w:val="none" w:sz="0" w:space="0" w:color="auto"/>
            <w:left w:val="none" w:sz="0" w:space="0" w:color="auto"/>
            <w:bottom w:val="none" w:sz="0" w:space="0" w:color="auto"/>
            <w:right w:val="none" w:sz="0" w:space="0" w:color="auto"/>
          </w:divBdr>
        </w:div>
        <w:div w:id="1244995228">
          <w:marLeft w:val="0"/>
          <w:marRight w:val="0"/>
          <w:marTop w:val="240"/>
          <w:marBottom w:val="0"/>
          <w:divBdr>
            <w:top w:val="none" w:sz="0" w:space="0" w:color="auto"/>
            <w:left w:val="none" w:sz="0" w:space="0" w:color="auto"/>
            <w:bottom w:val="none" w:sz="0" w:space="0" w:color="auto"/>
            <w:right w:val="none" w:sz="0" w:space="0" w:color="auto"/>
          </w:divBdr>
        </w:div>
      </w:divsChild>
    </w:div>
    <w:div w:id="1193303485">
      <w:bodyDiv w:val="1"/>
      <w:marLeft w:val="0"/>
      <w:marRight w:val="0"/>
      <w:marTop w:val="0"/>
      <w:marBottom w:val="0"/>
      <w:divBdr>
        <w:top w:val="none" w:sz="0" w:space="0" w:color="auto"/>
        <w:left w:val="none" w:sz="0" w:space="0" w:color="auto"/>
        <w:bottom w:val="none" w:sz="0" w:space="0" w:color="auto"/>
        <w:right w:val="none" w:sz="0" w:space="0" w:color="auto"/>
      </w:divBdr>
    </w:div>
    <w:div w:id="1221794248">
      <w:bodyDiv w:val="1"/>
      <w:marLeft w:val="0"/>
      <w:marRight w:val="0"/>
      <w:marTop w:val="0"/>
      <w:marBottom w:val="0"/>
      <w:divBdr>
        <w:top w:val="none" w:sz="0" w:space="0" w:color="auto"/>
        <w:left w:val="none" w:sz="0" w:space="0" w:color="auto"/>
        <w:bottom w:val="none" w:sz="0" w:space="0" w:color="auto"/>
        <w:right w:val="none" w:sz="0" w:space="0" w:color="auto"/>
      </w:divBdr>
      <w:divsChild>
        <w:div w:id="1468625745">
          <w:marLeft w:val="0"/>
          <w:marRight w:val="0"/>
          <w:marTop w:val="0"/>
          <w:marBottom w:val="0"/>
          <w:divBdr>
            <w:top w:val="none" w:sz="0" w:space="0" w:color="auto"/>
            <w:left w:val="none" w:sz="0" w:space="0" w:color="auto"/>
            <w:bottom w:val="none" w:sz="0" w:space="0" w:color="auto"/>
            <w:right w:val="none" w:sz="0" w:space="0" w:color="auto"/>
          </w:divBdr>
          <w:divsChild>
            <w:div w:id="931669087">
              <w:marLeft w:val="0"/>
              <w:marRight w:val="0"/>
              <w:marTop w:val="0"/>
              <w:marBottom w:val="0"/>
              <w:divBdr>
                <w:top w:val="none" w:sz="0" w:space="0" w:color="auto"/>
                <w:left w:val="none" w:sz="0" w:space="0" w:color="auto"/>
                <w:bottom w:val="none" w:sz="0" w:space="0" w:color="auto"/>
                <w:right w:val="none" w:sz="0" w:space="0" w:color="auto"/>
              </w:divBdr>
              <w:divsChild>
                <w:div w:id="1157308827">
                  <w:marLeft w:val="0"/>
                  <w:marRight w:val="0"/>
                  <w:marTop w:val="0"/>
                  <w:marBottom w:val="0"/>
                  <w:divBdr>
                    <w:top w:val="none" w:sz="0" w:space="0" w:color="auto"/>
                    <w:left w:val="none" w:sz="0" w:space="0" w:color="auto"/>
                    <w:bottom w:val="none" w:sz="0" w:space="0" w:color="auto"/>
                    <w:right w:val="none" w:sz="0" w:space="0" w:color="auto"/>
                  </w:divBdr>
                  <w:divsChild>
                    <w:div w:id="15876921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3940868">
          <w:marLeft w:val="0"/>
          <w:marRight w:val="0"/>
          <w:marTop w:val="0"/>
          <w:marBottom w:val="0"/>
          <w:divBdr>
            <w:top w:val="none" w:sz="0" w:space="0" w:color="auto"/>
            <w:left w:val="none" w:sz="0" w:space="0" w:color="auto"/>
            <w:bottom w:val="none" w:sz="0" w:space="0" w:color="auto"/>
            <w:right w:val="none" w:sz="0" w:space="0" w:color="auto"/>
          </w:divBdr>
          <w:divsChild>
            <w:div w:id="1465198752">
              <w:marLeft w:val="0"/>
              <w:marRight w:val="0"/>
              <w:marTop w:val="0"/>
              <w:marBottom w:val="0"/>
              <w:divBdr>
                <w:top w:val="none" w:sz="0" w:space="0" w:color="auto"/>
                <w:left w:val="none" w:sz="0" w:space="0" w:color="auto"/>
                <w:bottom w:val="none" w:sz="0" w:space="0" w:color="auto"/>
                <w:right w:val="none" w:sz="0" w:space="0" w:color="auto"/>
              </w:divBdr>
              <w:divsChild>
                <w:div w:id="6607382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34316557">
      <w:bodyDiv w:val="1"/>
      <w:marLeft w:val="0"/>
      <w:marRight w:val="0"/>
      <w:marTop w:val="0"/>
      <w:marBottom w:val="0"/>
      <w:divBdr>
        <w:top w:val="none" w:sz="0" w:space="0" w:color="auto"/>
        <w:left w:val="none" w:sz="0" w:space="0" w:color="auto"/>
        <w:bottom w:val="none" w:sz="0" w:space="0" w:color="auto"/>
        <w:right w:val="none" w:sz="0" w:space="0" w:color="auto"/>
      </w:divBdr>
      <w:divsChild>
        <w:div w:id="184833046">
          <w:marLeft w:val="0"/>
          <w:marRight w:val="0"/>
          <w:marTop w:val="480"/>
          <w:marBottom w:val="0"/>
          <w:divBdr>
            <w:top w:val="none" w:sz="0" w:space="0" w:color="auto"/>
            <w:left w:val="none" w:sz="0" w:space="0" w:color="auto"/>
            <w:bottom w:val="none" w:sz="0" w:space="0" w:color="auto"/>
            <w:right w:val="none" w:sz="0" w:space="0" w:color="auto"/>
          </w:divBdr>
        </w:div>
        <w:div w:id="25180118">
          <w:marLeft w:val="0"/>
          <w:marRight w:val="0"/>
          <w:marTop w:val="240"/>
          <w:marBottom w:val="0"/>
          <w:divBdr>
            <w:top w:val="none" w:sz="0" w:space="0" w:color="auto"/>
            <w:left w:val="none" w:sz="0" w:space="0" w:color="auto"/>
            <w:bottom w:val="none" w:sz="0" w:space="0" w:color="auto"/>
            <w:right w:val="none" w:sz="0" w:space="0" w:color="auto"/>
          </w:divBdr>
        </w:div>
        <w:div w:id="402532760">
          <w:marLeft w:val="425"/>
          <w:marRight w:val="0"/>
          <w:marTop w:val="0"/>
          <w:marBottom w:val="0"/>
          <w:divBdr>
            <w:top w:val="none" w:sz="0" w:space="0" w:color="auto"/>
            <w:left w:val="none" w:sz="0" w:space="0" w:color="auto"/>
            <w:bottom w:val="none" w:sz="0" w:space="0" w:color="auto"/>
            <w:right w:val="none" w:sz="0" w:space="0" w:color="auto"/>
          </w:divBdr>
        </w:div>
        <w:div w:id="1177579566">
          <w:marLeft w:val="425"/>
          <w:marRight w:val="0"/>
          <w:marTop w:val="0"/>
          <w:marBottom w:val="0"/>
          <w:divBdr>
            <w:top w:val="none" w:sz="0" w:space="0" w:color="auto"/>
            <w:left w:val="none" w:sz="0" w:space="0" w:color="auto"/>
            <w:bottom w:val="none" w:sz="0" w:space="0" w:color="auto"/>
            <w:right w:val="none" w:sz="0" w:space="0" w:color="auto"/>
          </w:divBdr>
        </w:div>
      </w:divsChild>
    </w:div>
    <w:div w:id="1246188818">
      <w:bodyDiv w:val="1"/>
      <w:marLeft w:val="0"/>
      <w:marRight w:val="0"/>
      <w:marTop w:val="0"/>
      <w:marBottom w:val="0"/>
      <w:divBdr>
        <w:top w:val="none" w:sz="0" w:space="0" w:color="auto"/>
        <w:left w:val="none" w:sz="0" w:space="0" w:color="auto"/>
        <w:bottom w:val="none" w:sz="0" w:space="0" w:color="auto"/>
        <w:right w:val="none" w:sz="0" w:space="0" w:color="auto"/>
      </w:divBdr>
    </w:div>
    <w:div w:id="1255552959">
      <w:bodyDiv w:val="1"/>
      <w:marLeft w:val="0"/>
      <w:marRight w:val="0"/>
      <w:marTop w:val="0"/>
      <w:marBottom w:val="0"/>
      <w:divBdr>
        <w:top w:val="none" w:sz="0" w:space="0" w:color="auto"/>
        <w:left w:val="none" w:sz="0" w:space="0" w:color="auto"/>
        <w:bottom w:val="none" w:sz="0" w:space="0" w:color="auto"/>
        <w:right w:val="none" w:sz="0" w:space="0" w:color="auto"/>
      </w:divBdr>
    </w:div>
    <w:div w:id="1288052045">
      <w:bodyDiv w:val="1"/>
      <w:marLeft w:val="0"/>
      <w:marRight w:val="0"/>
      <w:marTop w:val="0"/>
      <w:marBottom w:val="0"/>
      <w:divBdr>
        <w:top w:val="none" w:sz="0" w:space="0" w:color="auto"/>
        <w:left w:val="none" w:sz="0" w:space="0" w:color="auto"/>
        <w:bottom w:val="none" w:sz="0" w:space="0" w:color="auto"/>
        <w:right w:val="none" w:sz="0" w:space="0" w:color="auto"/>
      </w:divBdr>
      <w:divsChild>
        <w:div w:id="826432941">
          <w:marLeft w:val="0"/>
          <w:marRight w:val="0"/>
          <w:marTop w:val="240"/>
          <w:marBottom w:val="0"/>
          <w:divBdr>
            <w:top w:val="none" w:sz="0" w:space="0" w:color="auto"/>
            <w:left w:val="none" w:sz="0" w:space="0" w:color="auto"/>
            <w:bottom w:val="none" w:sz="0" w:space="0" w:color="auto"/>
            <w:right w:val="none" w:sz="0" w:space="0" w:color="auto"/>
          </w:divBdr>
        </w:div>
        <w:div w:id="1803500418">
          <w:marLeft w:val="425"/>
          <w:marRight w:val="0"/>
          <w:marTop w:val="0"/>
          <w:marBottom w:val="0"/>
          <w:divBdr>
            <w:top w:val="none" w:sz="0" w:space="0" w:color="auto"/>
            <w:left w:val="none" w:sz="0" w:space="0" w:color="auto"/>
            <w:bottom w:val="none" w:sz="0" w:space="0" w:color="auto"/>
            <w:right w:val="none" w:sz="0" w:space="0" w:color="auto"/>
          </w:divBdr>
        </w:div>
        <w:div w:id="76901709">
          <w:marLeft w:val="425"/>
          <w:marRight w:val="0"/>
          <w:marTop w:val="0"/>
          <w:marBottom w:val="0"/>
          <w:divBdr>
            <w:top w:val="none" w:sz="0" w:space="0" w:color="auto"/>
            <w:left w:val="none" w:sz="0" w:space="0" w:color="auto"/>
            <w:bottom w:val="none" w:sz="0" w:space="0" w:color="auto"/>
            <w:right w:val="none" w:sz="0" w:space="0" w:color="auto"/>
          </w:divBdr>
        </w:div>
      </w:divsChild>
    </w:div>
    <w:div w:id="1300188840">
      <w:bodyDiv w:val="1"/>
      <w:marLeft w:val="0"/>
      <w:marRight w:val="0"/>
      <w:marTop w:val="0"/>
      <w:marBottom w:val="0"/>
      <w:divBdr>
        <w:top w:val="none" w:sz="0" w:space="0" w:color="auto"/>
        <w:left w:val="none" w:sz="0" w:space="0" w:color="auto"/>
        <w:bottom w:val="none" w:sz="0" w:space="0" w:color="auto"/>
        <w:right w:val="none" w:sz="0" w:space="0" w:color="auto"/>
      </w:divBdr>
    </w:div>
    <w:div w:id="1300649116">
      <w:bodyDiv w:val="1"/>
      <w:marLeft w:val="0"/>
      <w:marRight w:val="0"/>
      <w:marTop w:val="0"/>
      <w:marBottom w:val="0"/>
      <w:divBdr>
        <w:top w:val="none" w:sz="0" w:space="0" w:color="auto"/>
        <w:left w:val="none" w:sz="0" w:space="0" w:color="auto"/>
        <w:bottom w:val="none" w:sz="0" w:space="0" w:color="auto"/>
        <w:right w:val="none" w:sz="0" w:space="0" w:color="auto"/>
      </w:divBdr>
    </w:div>
    <w:div w:id="1311598723">
      <w:bodyDiv w:val="1"/>
      <w:marLeft w:val="0"/>
      <w:marRight w:val="0"/>
      <w:marTop w:val="0"/>
      <w:marBottom w:val="0"/>
      <w:divBdr>
        <w:top w:val="none" w:sz="0" w:space="0" w:color="auto"/>
        <w:left w:val="none" w:sz="0" w:space="0" w:color="auto"/>
        <w:bottom w:val="none" w:sz="0" w:space="0" w:color="auto"/>
        <w:right w:val="none" w:sz="0" w:space="0" w:color="auto"/>
      </w:divBdr>
    </w:div>
    <w:div w:id="1425224727">
      <w:bodyDiv w:val="1"/>
      <w:marLeft w:val="0"/>
      <w:marRight w:val="0"/>
      <w:marTop w:val="0"/>
      <w:marBottom w:val="0"/>
      <w:divBdr>
        <w:top w:val="none" w:sz="0" w:space="0" w:color="auto"/>
        <w:left w:val="none" w:sz="0" w:space="0" w:color="auto"/>
        <w:bottom w:val="none" w:sz="0" w:space="0" w:color="auto"/>
        <w:right w:val="none" w:sz="0" w:space="0" w:color="auto"/>
      </w:divBdr>
    </w:div>
    <w:div w:id="1446847100">
      <w:bodyDiv w:val="1"/>
      <w:marLeft w:val="0"/>
      <w:marRight w:val="0"/>
      <w:marTop w:val="0"/>
      <w:marBottom w:val="0"/>
      <w:divBdr>
        <w:top w:val="none" w:sz="0" w:space="0" w:color="auto"/>
        <w:left w:val="none" w:sz="0" w:space="0" w:color="auto"/>
        <w:bottom w:val="none" w:sz="0" w:space="0" w:color="auto"/>
        <w:right w:val="none" w:sz="0" w:space="0" w:color="auto"/>
      </w:divBdr>
    </w:div>
    <w:div w:id="1465387904">
      <w:bodyDiv w:val="1"/>
      <w:marLeft w:val="0"/>
      <w:marRight w:val="0"/>
      <w:marTop w:val="0"/>
      <w:marBottom w:val="0"/>
      <w:divBdr>
        <w:top w:val="none" w:sz="0" w:space="0" w:color="auto"/>
        <w:left w:val="none" w:sz="0" w:space="0" w:color="auto"/>
        <w:bottom w:val="none" w:sz="0" w:space="0" w:color="auto"/>
        <w:right w:val="none" w:sz="0" w:space="0" w:color="auto"/>
      </w:divBdr>
      <w:divsChild>
        <w:div w:id="1728602547">
          <w:marLeft w:val="0"/>
          <w:marRight w:val="0"/>
          <w:marTop w:val="240"/>
          <w:marBottom w:val="0"/>
          <w:divBdr>
            <w:top w:val="none" w:sz="0" w:space="0" w:color="auto"/>
            <w:left w:val="none" w:sz="0" w:space="0" w:color="auto"/>
            <w:bottom w:val="none" w:sz="0" w:space="0" w:color="auto"/>
            <w:right w:val="none" w:sz="0" w:space="0" w:color="auto"/>
          </w:divBdr>
        </w:div>
        <w:div w:id="613443041">
          <w:marLeft w:val="0"/>
          <w:marRight w:val="0"/>
          <w:marTop w:val="240"/>
          <w:marBottom w:val="0"/>
          <w:divBdr>
            <w:top w:val="none" w:sz="0" w:space="0" w:color="auto"/>
            <w:left w:val="none" w:sz="0" w:space="0" w:color="auto"/>
            <w:bottom w:val="none" w:sz="0" w:space="0" w:color="auto"/>
            <w:right w:val="none" w:sz="0" w:space="0" w:color="auto"/>
          </w:divBdr>
        </w:div>
        <w:div w:id="237440536">
          <w:marLeft w:val="425"/>
          <w:marRight w:val="0"/>
          <w:marTop w:val="0"/>
          <w:marBottom w:val="0"/>
          <w:divBdr>
            <w:top w:val="none" w:sz="0" w:space="0" w:color="auto"/>
            <w:left w:val="none" w:sz="0" w:space="0" w:color="auto"/>
            <w:bottom w:val="none" w:sz="0" w:space="0" w:color="auto"/>
            <w:right w:val="none" w:sz="0" w:space="0" w:color="auto"/>
          </w:divBdr>
        </w:div>
        <w:div w:id="805129205">
          <w:marLeft w:val="425"/>
          <w:marRight w:val="0"/>
          <w:marTop w:val="0"/>
          <w:marBottom w:val="0"/>
          <w:divBdr>
            <w:top w:val="none" w:sz="0" w:space="0" w:color="auto"/>
            <w:left w:val="none" w:sz="0" w:space="0" w:color="auto"/>
            <w:bottom w:val="none" w:sz="0" w:space="0" w:color="auto"/>
            <w:right w:val="none" w:sz="0" w:space="0" w:color="auto"/>
          </w:divBdr>
        </w:div>
        <w:div w:id="667446870">
          <w:marLeft w:val="0"/>
          <w:marRight w:val="0"/>
          <w:marTop w:val="240"/>
          <w:marBottom w:val="0"/>
          <w:divBdr>
            <w:top w:val="none" w:sz="0" w:space="0" w:color="auto"/>
            <w:left w:val="none" w:sz="0" w:space="0" w:color="auto"/>
            <w:bottom w:val="none" w:sz="0" w:space="0" w:color="auto"/>
            <w:right w:val="none" w:sz="0" w:space="0" w:color="auto"/>
          </w:divBdr>
        </w:div>
        <w:div w:id="2034186423">
          <w:marLeft w:val="0"/>
          <w:marRight w:val="0"/>
          <w:marTop w:val="240"/>
          <w:marBottom w:val="0"/>
          <w:divBdr>
            <w:top w:val="none" w:sz="0" w:space="0" w:color="auto"/>
            <w:left w:val="none" w:sz="0" w:space="0" w:color="auto"/>
            <w:bottom w:val="none" w:sz="0" w:space="0" w:color="auto"/>
            <w:right w:val="none" w:sz="0" w:space="0" w:color="auto"/>
          </w:divBdr>
        </w:div>
        <w:div w:id="1468624184">
          <w:marLeft w:val="0"/>
          <w:marRight w:val="0"/>
          <w:marTop w:val="240"/>
          <w:marBottom w:val="0"/>
          <w:divBdr>
            <w:top w:val="none" w:sz="0" w:space="0" w:color="auto"/>
            <w:left w:val="none" w:sz="0" w:space="0" w:color="auto"/>
            <w:bottom w:val="none" w:sz="0" w:space="0" w:color="auto"/>
            <w:right w:val="none" w:sz="0" w:space="0" w:color="auto"/>
          </w:divBdr>
        </w:div>
        <w:div w:id="951592148">
          <w:marLeft w:val="425"/>
          <w:marRight w:val="0"/>
          <w:marTop w:val="0"/>
          <w:marBottom w:val="0"/>
          <w:divBdr>
            <w:top w:val="none" w:sz="0" w:space="0" w:color="auto"/>
            <w:left w:val="none" w:sz="0" w:space="0" w:color="auto"/>
            <w:bottom w:val="none" w:sz="0" w:space="0" w:color="auto"/>
            <w:right w:val="none" w:sz="0" w:space="0" w:color="auto"/>
          </w:divBdr>
        </w:div>
        <w:div w:id="1696349364">
          <w:marLeft w:val="425"/>
          <w:marRight w:val="0"/>
          <w:marTop w:val="0"/>
          <w:marBottom w:val="0"/>
          <w:divBdr>
            <w:top w:val="none" w:sz="0" w:space="0" w:color="auto"/>
            <w:left w:val="none" w:sz="0" w:space="0" w:color="auto"/>
            <w:bottom w:val="none" w:sz="0" w:space="0" w:color="auto"/>
            <w:right w:val="none" w:sz="0" w:space="0" w:color="auto"/>
          </w:divBdr>
        </w:div>
      </w:divsChild>
    </w:div>
    <w:div w:id="1501194106">
      <w:bodyDiv w:val="1"/>
      <w:marLeft w:val="0"/>
      <w:marRight w:val="0"/>
      <w:marTop w:val="0"/>
      <w:marBottom w:val="0"/>
      <w:divBdr>
        <w:top w:val="none" w:sz="0" w:space="0" w:color="auto"/>
        <w:left w:val="none" w:sz="0" w:space="0" w:color="auto"/>
        <w:bottom w:val="none" w:sz="0" w:space="0" w:color="auto"/>
        <w:right w:val="none" w:sz="0" w:space="0" w:color="auto"/>
      </w:divBdr>
    </w:div>
    <w:div w:id="1516386777">
      <w:bodyDiv w:val="1"/>
      <w:marLeft w:val="0"/>
      <w:marRight w:val="0"/>
      <w:marTop w:val="0"/>
      <w:marBottom w:val="0"/>
      <w:divBdr>
        <w:top w:val="none" w:sz="0" w:space="0" w:color="auto"/>
        <w:left w:val="none" w:sz="0" w:space="0" w:color="auto"/>
        <w:bottom w:val="none" w:sz="0" w:space="0" w:color="auto"/>
        <w:right w:val="none" w:sz="0" w:space="0" w:color="auto"/>
      </w:divBdr>
    </w:div>
    <w:div w:id="1563326871">
      <w:bodyDiv w:val="1"/>
      <w:marLeft w:val="0"/>
      <w:marRight w:val="0"/>
      <w:marTop w:val="0"/>
      <w:marBottom w:val="0"/>
      <w:divBdr>
        <w:top w:val="none" w:sz="0" w:space="0" w:color="auto"/>
        <w:left w:val="none" w:sz="0" w:space="0" w:color="auto"/>
        <w:bottom w:val="none" w:sz="0" w:space="0" w:color="auto"/>
        <w:right w:val="none" w:sz="0" w:space="0" w:color="auto"/>
      </w:divBdr>
      <w:divsChild>
        <w:div w:id="414212252">
          <w:marLeft w:val="0"/>
          <w:marRight w:val="0"/>
          <w:marTop w:val="0"/>
          <w:marBottom w:val="0"/>
          <w:divBdr>
            <w:top w:val="none" w:sz="0" w:space="0" w:color="auto"/>
            <w:left w:val="none" w:sz="0" w:space="0" w:color="auto"/>
            <w:bottom w:val="none" w:sz="0" w:space="0" w:color="auto"/>
            <w:right w:val="none" w:sz="0" w:space="0" w:color="auto"/>
          </w:divBdr>
          <w:divsChild>
            <w:div w:id="746076978">
              <w:marLeft w:val="0"/>
              <w:marRight w:val="0"/>
              <w:marTop w:val="0"/>
              <w:marBottom w:val="0"/>
              <w:divBdr>
                <w:top w:val="none" w:sz="0" w:space="0" w:color="auto"/>
                <w:left w:val="none" w:sz="0" w:space="0" w:color="auto"/>
                <w:bottom w:val="none" w:sz="0" w:space="0" w:color="auto"/>
                <w:right w:val="none" w:sz="0" w:space="0" w:color="auto"/>
              </w:divBdr>
              <w:divsChild>
                <w:div w:id="2120370816">
                  <w:marLeft w:val="0"/>
                  <w:marRight w:val="0"/>
                  <w:marTop w:val="0"/>
                  <w:marBottom w:val="0"/>
                  <w:divBdr>
                    <w:top w:val="none" w:sz="0" w:space="0" w:color="auto"/>
                    <w:left w:val="none" w:sz="0" w:space="0" w:color="auto"/>
                    <w:bottom w:val="none" w:sz="0" w:space="0" w:color="auto"/>
                    <w:right w:val="none" w:sz="0" w:space="0" w:color="auto"/>
                  </w:divBdr>
                  <w:divsChild>
                    <w:div w:id="414329045">
                      <w:marLeft w:val="0"/>
                      <w:marRight w:val="0"/>
                      <w:marTop w:val="0"/>
                      <w:marBottom w:val="0"/>
                      <w:divBdr>
                        <w:top w:val="none" w:sz="0" w:space="0" w:color="auto"/>
                        <w:left w:val="none" w:sz="0" w:space="0" w:color="auto"/>
                        <w:bottom w:val="none" w:sz="0" w:space="0" w:color="auto"/>
                        <w:right w:val="none" w:sz="0" w:space="0" w:color="auto"/>
                      </w:divBdr>
                      <w:divsChild>
                        <w:div w:id="1888910132">
                          <w:marLeft w:val="0"/>
                          <w:marRight w:val="0"/>
                          <w:marTop w:val="0"/>
                          <w:marBottom w:val="0"/>
                          <w:divBdr>
                            <w:top w:val="none" w:sz="0" w:space="0" w:color="auto"/>
                            <w:left w:val="none" w:sz="0" w:space="0" w:color="auto"/>
                            <w:bottom w:val="none" w:sz="0" w:space="0" w:color="auto"/>
                            <w:right w:val="none" w:sz="0" w:space="0" w:color="auto"/>
                          </w:divBdr>
                          <w:divsChild>
                            <w:div w:id="18472039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566988008">
      <w:bodyDiv w:val="1"/>
      <w:marLeft w:val="0"/>
      <w:marRight w:val="0"/>
      <w:marTop w:val="0"/>
      <w:marBottom w:val="0"/>
      <w:divBdr>
        <w:top w:val="none" w:sz="0" w:space="0" w:color="auto"/>
        <w:left w:val="none" w:sz="0" w:space="0" w:color="auto"/>
        <w:bottom w:val="none" w:sz="0" w:space="0" w:color="auto"/>
        <w:right w:val="none" w:sz="0" w:space="0" w:color="auto"/>
      </w:divBdr>
    </w:div>
    <w:div w:id="1625430387">
      <w:bodyDiv w:val="1"/>
      <w:marLeft w:val="0"/>
      <w:marRight w:val="0"/>
      <w:marTop w:val="0"/>
      <w:marBottom w:val="0"/>
      <w:divBdr>
        <w:top w:val="none" w:sz="0" w:space="0" w:color="auto"/>
        <w:left w:val="none" w:sz="0" w:space="0" w:color="auto"/>
        <w:bottom w:val="none" w:sz="0" w:space="0" w:color="auto"/>
        <w:right w:val="none" w:sz="0" w:space="0" w:color="auto"/>
      </w:divBdr>
    </w:div>
    <w:div w:id="1648432996">
      <w:bodyDiv w:val="1"/>
      <w:marLeft w:val="0"/>
      <w:marRight w:val="0"/>
      <w:marTop w:val="0"/>
      <w:marBottom w:val="0"/>
      <w:divBdr>
        <w:top w:val="none" w:sz="0" w:space="0" w:color="auto"/>
        <w:left w:val="none" w:sz="0" w:space="0" w:color="auto"/>
        <w:bottom w:val="none" w:sz="0" w:space="0" w:color="auto"/>
        <w:right w:val="none" w:sz="0" w:space="0" w:color="auto"/>
      </w:divBdr>
    </w:div>
    <w:div w:id="1650087439">
      <w:bodyDiv w:val="1"/>
      <w:marLeft w:val="0"/>
      <w:marRight w:val="0"/>
      <w:marTop w:val="0"/>
      <w:marBottom w:val="0"/>
      <w:divBdr>
        <w:top w:val="none" w:sz="0" w:space="0" w:color="auto"/>
        <w:left w:val="none" w:sz="0" w:space="0" w:color="auto"/>
        <w:bottom w:val="none" w:sz="0" w:space="0" w:color="auto"/>
        <w:right w:val="none" w:sz="0" w:space="0" w:color="auto"/>
      </w:divBdr>
      <w:divsChild>
        <w:div w:id="835343756">
          <w:marLeft w:val="0"/>
          <w:marRight w:val="0"/>
          <w:marTop w:val="480"/>
          <w:marBottom w:val="0"/>
          <w:divBdr>
            <w:top w:val="none" w:sz="0" w:space="0" w:color="auto"/>
            <w:left w:val="none" w:sz="0" w:space="0" w:color="auto"/>
            <w:bottom w:val="none" w:sz="0" w:space="0" w:color="auto"/>
            <w:right w:val="none" w:sz="0" w:space="0" w:color="auto"/>
          </w:divBdr>
        </w:div>
        <w:div w:id="106241984">
          <w:marLeft w:val="0"/>
          <w:marRight w:val="0"/>
          <w:marTop w:val="480"/>
          <w:marBottom w:val="0"/>
          <w:divBdr>
            <w:top w:val="none" w:sz="0" w:space="0" w:color="auto"/>
            <w:left w:val="none" w:sz="0" w:space="0" w:color="auto"/>
            <w:bottom w:val="none" w:sz="0" w:space="0" w:color="auto"/>
            <w:right w:val="none" w:sz="0" w:space="0" w:color="auto"/>
          </w:divBdr>
        </w:div>
        <w:div w:id="501971469">
          <w:marLeft w:val="0"/>
          <w:marRight w:val="0"/>
          <w:marTop w:val="240"/>
          <w:marBottom w:val="0"/>
          <w:divBdr>
            <w:top w:val="none" w:sz="0" w:space="0" w:color="auto"/>
            <w:left w:val="none" w:sz="0" w:space="0" w:color="auto"/>
            <w:bottom w:val="none" w:sz="0" w:space="0" w:color="auto"/>
            <w:right w:val="none" w:sz="0" w:space="0" w:color="auto"/>
          </w:divBdr>
        </w:div>
        <w:div w:id="1580216824">
          <w:marLeft w:val="0"/>
          <w:marRight w:val="0"/>
          <w:marTop w:val="240"/>
          <w:marBottom w:val="0"/>
          <w:divBdr>
            <w:top w:val="none" w:sz="0" w:space="0" w:color="auto"/>
            <w:left w:val="none" w:sz="0" w:space="0" w:color="auto"/>
            <w:bottom w:val="none" w:sz="0" w:space="0" w:color="auto"/>
            <w:right w:val="none" w:sz="0" w:space="0" w:color="auto"/>
          </w:divBdr>
        </w:div>
        <w:div w:id="70540647">
          <w:marLeft w:val="0"/>
          <w:marRight w:val="0"/>
          <w:marTop w:val="240"/>
          <w:marBottom w:val="0"/>
          <w:divBdr>
            <w:top w:val="none" w:sz="0" w:space="0" w:color="auto"/>
            <w:left w:val="none" w:sz="0" w:space="0" w:color="auto"/>
            <w:bottom w:val="none" w:sz="0" w:space="0" w:color="auto"/>
            <w:right w:val="none" w:sz="0" w:space="0" w:color="auto"/>
          </w:divBdr>
        </w:div>
        <w:div w:id="1502962947">
          <w:marLeft w:val="0"/>
          <w:marRight w:val="0"/>
          <w:marTop w:val="240"/>
          <w:marBottom w:val="0"/>
          <w:divBdr>
            <w:top w:val="none" w:sz="0" w:space="0" w:color="auto"/>
            <w:left w:val="none" w:sz="0" w:space="0" w:color="auto"/>
            <w:bottom w:val="none" w:sz="0" w:space="0" w:color="auto"/>
            <w:right w:val="none" w:sz="0" w:space="0" w:color="auto"/>
          </w:divBdr>
        </w:div>
        <w:div w:id="1270360216">
          <w:marLeft w:val="0"/>
          <w:marRight w:val="0"/>
          <w:marTop w:val="240"/>
          <w:marBottom w:val="0"/>
          <w:divBdr>
            <w:top w:val="none" w:sz="0" w:space="0" w:color="auto"/>
            <w:left w:val="none" w:sz="0" w:space="0" w:color="auto"/>
            <w:bottom w:val="none" w:sz="0" w:space="0" w:color="auto"/>
            <w:right w:val="none" w:sz="0" w:space="0" w:color="auto"/>
          </w:divBdr>
        </w:div>
        <w:div w:id="1362635239">
          <w:marLeft w:val="0"/>
          <w:marRight w:val="0"/>
          <w:marTop w:val="240"/>
          <w:marBottom w:val="0"/>
          <w:divBdr>
            <w:top w:val="none" w:sz="0" w:space="0" w:color="auto"/>
            <w:left w:val="none" w:sz="0" w:space="0" w:color="auto"/>
            <w:bottom w:val="none" w:sz="0" w:space="0" w:color="auto"/>
            <w:right w:val="none" w:sz="0" w:space="0" w:color="auto"/>
          </w:divBdr>
        </w:div>
        <w:div w:id="199367383">
          <w:marLeft w:val="0"/>
          <w:marRight w:val="0"/>
          <w:marTop w:val="240"/>
          <w:marBottom w:val="0"/>
          <w:divBdr>
            <w:top w:val="none" w:sz="0" w:space="0" w:color="auto"/>
            <w:left w:val="none" w:sz="0" w:space="0" w:color="auto"/>
            <w:bottom w:val="none" w:sz="0" w:space="0" w:color="auto"/>
            <w:right w:val="none" w:sz="0" w:space="0" w:color="auto"/>
          </w:divBdr>
        </w:div>
        <w:div w:id="1183058210">
          <w:marLeft w:val="0"/>
          <w:marRight w:val="0"/>
          <w:marTop w:val="240"/>
          <w:marBottom w:val="0"/>
          <w:divBdr>
            <w:top w:val="none" w:sz="0" w:space="0" w:color="auto"/>
            <w:left w:val="none" w:sz="0" w:space="0" w:color="auto"/>
            <w:bottom w:val="none" w:sz="0" w:space="0" w:color="auto"/>
            <w:right w:val="none" w:sz="0" w:space="0" w:color="auto"/>
          </w:divBdr>
        </w:div>
        <w:div w:id="1901673444">
          <w:marLeft w:val="0"/>
          <w:marRight w:val="0"/>
          <w:marTop w:val="240"/>
          <w:marBottom w:val="0"/>
          <w:divBdr>
            <w:top w:val="none" w:sz="0" w:space="0" w:color="auto"/>
            <w:left w:val="none" w:sz="0" w:space="0" w:color="auto"/>
            <w:bottom w:val="none" w:sz="0" w:space="0" w:color="auto"/>
            <w:right w:val="none" w:sz="0" w:space="0" w:color="auto"/>
          </w:divBdr>
        </w:div>
        <w:div w:id="963121524">
          <w:marLeft w:val="0"/>
          <w:marRight w:val="0"/>
          <w:marTop w:val="240"/>
          <w:marBottom w:val="0"/>
          <w:divBdr>
            <w:top w:val="none" w:sz="0" w:space="0" w:color="auto"/>
            <w:left w:val="none" w:sz="0" w:space="0" w:color="auto"/>
            <w:bottom w:val="none" w:sz="0" w:space="0" w:color="auto"/>
            <w:right w:val="none" w:sz="0" w:space="0" w:color="auto"/>
          </w:divBdr>
        </w:div>
        <w:div w:id="689646682">
          <w:marLeft w:val="0"/>
          <w:marRight w:val="0"/>
          <w:marTop w:val="240"/>
          <w:marBottom w:val="0"/>
          <w:divBdr>
            <w:top w:val="none" w:sz="0" w:space="0" w:color="auto"/>
            <w:left w:val="none" w:sz="0" w:space="0" w:color="auto"/>
            <w:bottom w:val="none" w:sz="0" w:space="0" w:color="auto"/>
            <w:right w:val="none" w:sz="0" w:space="0" w:color="auto"/>
          </w:divBdr>
        </w:div>
        <w:div w:id="2142577471">
          <w:marLeft w:val="0"/>
          <w:marRight w:val="0"/>
          <w:marTop w:val="240"/>
          <w:marBottom w:val="0"/>
          <w:divBdr>
            <w:top w:val="none" w:sz="0" w:space="0" w:color="auto"/>
            <w:left w:val="none" w:sz="0" w:space="0" w:color="auto"/>
            <w:bottom w:val="none" w:sz="0" w:space="0" w:color="auto"/>
            <w:right w:val="none" w:sz="0" w:space="0" w:color="auto"/>
          </w:divBdr>
        </w:div>
        <w:div w:id="1183862646">
          <w:marLeft w:val="0"/>
          <w:marRight w:val="0"/>
          <w:marTop w:val="240"/>
          <w:marBottom w:val="0"/>
          <w:divBdr>
            <w:top w:val="none" w:sz="0" w:space="0" w:color="auto"/>
            <w:left w:val="none" w:sz="0" w:space="0" w:color="auto"/>
            <w:bottom w:val="none" w:sz="0" w:space="0" w:color="auto"/>
            <w:right w:val="none" w:sz="0" w:space="0" w:color="auto"/>
          </w:divBdr>
        </w:div>
        <w:div w:id="1861040804">
          <w:marLeft w:val="0"/>
          <w:marRight w:val="0"/>
          <w:marTop w:val="240"/>
          <w:marBottom w:val="0"/>
          <w:divBdr>
            <w:top w:val="none" w:sz="0" w:space="0" w:color="auto"/>
            <w:left w:val="none" w:sz="0" w:space="0" w:color="auto"/>
            <w:bottom w:val="none" w:sz="0" w:space="0" w:color="auto"/>
            <w:right w:val="none" w:sz="0" w:space="0" w:color="auto"/>
          </w:divBdr>
        </w:div>
        <w:div w:id="1207336719">
          <w:marLeft w:val="0"/>
          <w:marRight w:val="0"/>
          <w:marTop w:val="240"/>
          <w:marBottom w:val="0"/>
          <w:divBdr>
            <w:top w:val="none" w:sz="0" w:space="0" w:color="auto"/>
            <w:left w:val="none" w:sz="0" w:space="0" w:color="auto"/>
            <w:bottom w:val="none" w:sz="0" w:space="0" w:color="auto"/>
            <w:right w:val="none" w:sz="0" w:space="0" w:color="auto"/>
          </w:divBdr>
        </w:div>
        <w:div w:id="431902287">
          <w:marLeft w:val="0"/>
          <w:marRight w:val="0"/>
          <w:marTop w:val="240"/>
          <w:marBottom w:val="0"/>
          <w:divBdr>
            <w:top w:val="none" w:sz="0" w:space="0" w:color="auto"/>
            <w:left w:val="none" w:sz="0" w:space="0" w:color="auto"/>
            <w:bottom w:val="none" w:sz="0" w:space="0" w:color="auto"/>
            <w:right w:val="none" w:sz="0" w:space="0" w:color="auto"/>
          </w:divBdr>
        </w:div>
        <w:div w:id="1359350610">
          <w:marLeft w:val="0"/>
          <w:marRight w:val="0"/>
          <w:marTop w:val="240"/>
          <w:marBottom w:val="0"/>
          <w:divBdr>
            <w:top w:val="none" w:sz="0" w:space="0" w:color="auto"/>
            <w:left w:val="none" w:sz="0" w:space="0" w:color="auto"/>
            <w:bottom w:val="none" w:sz="0" w:space="0" w:color="auto"/>
            <w:right w:val="none" w:sz="0" w:space="0" w:color="auto"/>
          </w:divBdr>
        </w:div>
        <w:div w:id="1138453619">
          <w:marLeft w:val="0"/>
          <w:marRight w:val="0"/>
          <w:marTop w:val="240"/>
          <w:marBottom w:val="0"/>
          <w:divBdr>
            <w:top w:val="none" w:sz="0" w:space="0" w:color="auto"/>
            <w:left w:val="none" w:sz="0" w:space="0" w:color="auto"/>
            <w:bottom w:val="none" w:sz="0" w:space="0" w:color="auto"/>
            <w:right w:val="none" w:sz="0" w:space="0" w:color="auto"/>
          </w:divBdr>
        </w:div>
        <w:div w:id="541138476">
          <w:marLeft w:val="0"/>
          <w:marRight w:val="0"/>
          <w:marTop w:val="240"/>
          <w:marBottom w:val="0"/>
          <w:divBdr>
            <w:top w:val="none" w:sz="0" w:space="0" w:color="auto"/>
            <w:left w:val="none" w:sz="0" w:space="0" w:color="auto"/>
            <w:bottom w:val="none" w:sz="0" w:space="0" w:color="auto"/>
            <w:right w:val="none" w:sz="0" w:space="0" w:color="auto"/>
          </w:divBdr>
        </w:div>
        <w:div w:id="133331030">
          <w:marLeft w:val="0"/>
          <w:marRight w:val="0"/>
          <w:marTop w:val="240"/>
          <w:marBottom w:val="0"/>
          <w:divBdr>
            <w:top w:val="none" w:sz="0" w:space="0" w:color="auto"/>
            <w:left w:val="none" w:sz="0" w:space="0" w:color="auto"/>
            <w:bottom w:val="none" w:sz="0" w:space="0" w:color="auto"/>
            <w:right w:val="none" w:sz="0" w:space="0" w:color="auto"/>
          </w:divBdr>
        </w:div>
        <w:div w:id="902180535">
          <w:marLeft w:val="0"/>
          <w:marRight w:val="0"/>
          <w:marTop w:val="240"/>
          <w:marBottom w:val="0"/>
          <w:divBdr>
            <w:top w:val="none" w:sz="0" w:space="0" w:color="auto"/>
            <w:left w:val="none" w:sz="0" w:space="0" w:color="auto"/>
            <w:bottom w:val="none" w:sz="0" w:space="0" w:color="auto"/>
            <w:right w:val="none" w:sz="0" w:space="0" w:color="auto"/>
          </w:divBdr>
        </w:div>
        <w:div w:id="677661020">
          <w:marLeft w:val="0"/>
          <w:marRight w:val="0"/>
          <w:marTop w:val="240"/>
          <w:marBottom w:val="0"/>
          <w:divBdr>
            <w:top w:val="none" w:sz="0" w:space="0" w:color="auto"/>
            <w:left w:val="none" w:sz="0" w:space="0" w:color="auto"/>
            <w:bottom w:val="none" w:sz="0" w:space="0" w:color="auto"/>
            <w:right w:val="none" w:sz="0" w:space="0" w:color="auto"/>
          </w:divBdr>
        </w:div>
        <w:div w:id="1728146869">
          <w:marLeft w:val="0"/>
          <w:marRight w:val="0"/>
          <w:marTop w:val="240"/>
          <w:marBottom w:val="0"/>
          <w:divBdr>
            <w:top w:val="none" w:sz="0" w:space="0" w:color="auto"/>
            <w:left w:val="none" w:sz="0" w:space="0" w:color="auto"/>
            <w:bottom w:val="none" w:sz="0" w:space="0" w:color="auto"/>
            <w:right w:val="none" w:sz="0" w:space="0" w:color="auto"/>
          </w:divBdr>
        </w:div>
      </w:divsChild>
    </w:div>
    <w:div w:id="1697459975">
      <w:bodyDiv w:val="1"/>
      <w:marLeft w:val="0"/>
      <w:marRight w:val="0"/>
      <w:marTop w:val="0"/>
      <w:marBottom w:val="0"/>
      <w:divBdr>
        <w:top w:val="none" w:sz="0" w:space="0" w:color="auto"/>
        <w:left w:val="none" w:sz="0" w:space="0" w:color="auto"/>
        <w:bottom w:val="none" w:sz="0" w:space="0" w:color="auto"/>
        <w:right w:val="none" w:sz="0" w:space="0" w:color="auto"/>
      </w:divBdr>
    </w:div>
    <w:div w:id="1720740991">
      <w:bodyDiv w:val="1"/>
      <w:marLeft w:val="0"/>
      <w:marRight w:val="0"/>
      <w:marTop w:val="0"/>
      <w:marBottom w:val="0"/>
      <w:divBdr>
        <w:top w:val="none" w:sz="0" w:space="0" w:color="auto"/>
        <w:left w:val="none" w:sz="0" w:space="0" w:color="auto"/>
        <w:bottom w:val="none" w:sz="0" w:space="0" w:color="auto"/>
        <w:right w:val="none" w:sz="0" w:space="0" w:color="auto"/>
      </w:divBdr>
      <w:divsChild>
        <w:div w:id="457838943">
          <w:marLeft w:val="0"/>
          <w:marRight w:val="0"/>
          <w:marTop w:val="480"/>
          <w:marBottom w:val="0"/>
          <w:divBdr>
            <w:top w:val="none" w:sz="0" w:space="0" w:color="auto"/>
            <w:left w:val="none" w:sz="0" w:space="0" w:color="auto"/>
            <w:bottom w:val="none" w:sz="0" w:space="0" w:color="auto"/>
            <w:right w:val="none" w:sz="0" w:space="0" w:color="auto"/>
          </w:divBdr>
        </w:div>
        <w:div w:id="1741978787">
          <w:marLeft w:val="0"/>
          <w:marRight w:val="0"/>
          <w:marTop w:val="480"/>
          <w:marBottom w:val="0"/>
          <w:divBdr>
            <w:top w:val="none" w:sz="0" w:space="0" w:color="auto"/>
            <w:left w:val="none" w:sz="0" w:space="0" w:color="auto"/>
            <w:bottom w:val="none" w:sz="0" w:space="0" w:color="auto"/>
            <w:right w:val="none" w:sz="0" w:space="0" w:color="auto"/>
          </w:divBdr>
        </w:div>
        <w:div w:id="535772064">
          <w:marLeft w:val="0"/>
          <w:marRight w:val="0"/>
          <w:marTop w:val="240"/>
          <w:marBottom w:val="0"/>
          <w:divBdr>
            <w:top w:val="none" w:sz="0" w:space="0" w:color="auto"/>
            <w:left w:val="none" w:sz="0" w:space="0" w:color="auto"/>
            <w:bottom w:val="none" w:sz="0" w:space="0" w:color="auto"/>
            <w:right w:val="none" w:sz="0" w:space="0" w:color="auto"/>
          </w:divBdr>
        </w:div>
        <w:div w:id="2051177865">
          <w:marLeft w:val="0"/>
          <w:marRight w:val="0"/>
          <w:marTop w:val="240"/>
          <w:marBottom w:val="0"/>
          <w:divBdr>
            <w:top w:val="none" w:sz="0" w:space="0" w:color="auto"/>
            <w:left w:val="none" w:sz="0" w:space="0" w:color="auto"/>
            <w:bottom w:val="none" w:sz="0" w:space="0" w:color="auto"/>
            <w:right w:val="none" w:sz="0" w:space="0" w:color="auto"/>
          </w:divBdr>
        </w:div>
        <w:div w:id="383333865">
          <w:marLeft w:val="425"/>
          <w:marRight w:val="0"/>
          <w:marTop w:val="0"/>
          <w:marBottom w:val="0"/>
          <w:divBdr>
            <w:top w:val="none" w:sz="0" w:space="0" w:color="auto"/>
            <w:left w:val="none" w:sz="0" w:space="0" w:color="auto"/>
            <w:bottom w:val="none" w:sz="0" w:space="0" w:color="auto"/>
            <w:right w:val="none" w:sz="0" w:space="0" w:color="auto"/>
          </w:divBdr>
        </w:div>
        <w:div w:id="1216509257">
          <w:marLeft w:val="425"/>
          <w:marRight w:val="0"/>
          <w:marTop w:val="0"/>
          <w:marBottom w:val="0"/>
          <w:divBdr>
            <w:top w:val="none" w:sz="0" w:space="0" w:color="auto"/>
            <w:left w:val="none" w:sz="0" w:space="0" w:color="auto"/>
            <w:bottom w:val="none" w:sz="0" w:space="0" w:color="auto"/>
            <w:right w:val="none" w:sz="0" w:space="0" w:color="auto"/>
          </w:divBdr>
        </w:div>
        <w:div w:id="469056533">
          <w:marLeft w:val="0"/>
          <w:marRight w:val="0"/>
          <w:marTop w:val="240"/>
          <w:marBottom w:val="0"/>
          <w:divBdr>
            <w:top w:val="none" w:sz="0" w:space="0" w:color="auto"/>
            <w:left w:val="none" w:sz="0" w:space="0" w:color="auto"/>
            <w:bottom w:val="none" w:sz="0" w:space="0" w:color="auto"/>
            <w:right w:val="none" w:sz="0" w:space="0" w:color="auto"/>
          </w:divBdr>
        </w:div>
        <w:div w:id="2087528962">
          <w:marLeft w:val="0"/>
          <w:marRight w:val="0"/>
          <w:marTop w:val="240"/>
          <w:marBottom w:val="0"/>
          <w:divBdr>
            <w:top w:val="none" w:sz="0" w:space="0" w:color="auto"/>
            <w:left w:val="none" w:sz="0" w:space="0" w:color="auto"/>
            <w:bottom w:val="none" w:sz="0" w:space="0" w:color="auto"/>
            <w:right w:val="none" w:sz="0" w:space="0" w:color="auto"/>
          </w:divBdr>
        </w:div>
        <w:div w:id="741833531">
          <w:marLeft w:val="0"/>
          <w:marRight w:val="0"/>
          <w:marTop w:val="240"/>
          <w:marBottom w:val="0"/>
          <w:divBdr>
            <w:top w:val="none" w:sz="0" w:space="0" w:color="auto"/>
            <w:left w:val="none" w:sz="0" w:space="0" w:color="auto"/>
            <w:bottom w:val="none" w:sz="0" w:space="0" w:color="auto"/>
            <w:right w:val="none" w:sz="0" w:space="0" w:color="auto"/>
          </w:divBdr>
        </w:div>
        <w:div w:id="641038267">
          <w:marLeft w:val="425"/>
          <w:marRight w:val="0"/>
          <w:marTop w:val="0"/>
          <w:marBottom w:val="0"/>
          <w:divBdr>
            <w:top w:val="none" w:sz="0" w:space="0" w:color="auto"/>
            <w:left w:val="none" w:sz="0" w:space="0" w:color="auto"/>
            <w:bottom w:val="none" w:sz="0" w:space="0" w:color="auto"/>
            <w:right w:val="none" w:sz="0" w:space="0" w:color="auto"/>
          </w:divBdr>
        </w:div>
        <w:div w:id="1904172818">
          <w:marLeft w:val="425"/>
          <w:marRight w:val="0"/>
          <w:marTop w:val="0"/>
          <w:marBottom w:val="0"/>
          <w:divBdr>
            <w:top w:val="none" w:sz="0" w:space="0" w:color="auto"/>
            <w:left w:val="none" w:sz="0" w:space="0" w:color="auto"/>
            <w:bottom w:val="none" w:sz="0" w:space="0" w:color="auto"/>
            <w:right w:val="none" w:sz="0" w:space="0" w:color="auto"/>
          </w:divBdr>
        </w:div>
      </w:divsChild>
    </w:div>
    <w:div w:id="1724405151">
      <w:bodyDiv w:val="1"/>
      <w:marLeft w:val="0"/>
      <w:marRight w:val="0"/>
      <w:marTop w:val="0"/>
      <w:marBottom w:val="0"/>
      <w:divBdr>
        <w:top w:val="none" w:sz="0" w:space="0" w:color="auto"/>
        <w:left w:val="none" w:sz="0" w:space="0" w:color="auto"/>
        <w:bottom w:val="none" w:sz="0" w:space="0" w:color="auto"/>
        <w:right w:val="none" w:sz="0" w:space="0" w:color="auto"/>
      </w:divBdr>
    </w:div>
    <w:div w:id="1914047719">
      <w:bodyDiv w:val="1"/>
      <w:marLeft w:val="0"/>
      <w:marRight w:val="0"/>
      <w:marTop w:val="0"/>
      <w:marBottom w:val="0"/>
      <w:divBdr>
        <w:top w:val="none" w:sz="0" w:space="0" w:color="auto"/>
        <w:left w:val="none" w:sz="0" w:space="0" w:color="auto"/>
        <w:bottom w:val="none" w:sz="0" w:space="0" w:color="auto"/>
        <w:right w:val="none" w:sz="0" w:space="0" w:color="auto"/>
      </w:divBdr>
    </w:div>
    <w:div w:id="21060705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www.uradni-list.si/1/objava.jsp?sop=2016-01-1921" TargetMode="External"/><Relationship Id="rId18" Type="http://schemas.openxmlformats.org/officeDocument/2006/relationships/hyperlink" Target="http://www.uradni-list.si/1/objava.jsp?sop=2019-01-2011" TargetMode="External"/><Relationship Id="rId26" Type="http://schemas.openxmlformats.org/officeDocument/2006/relationships/fontTable" Target="fontTable.xml"/><Relationship Id="rId3" Type="http://schemas.openxmlformats.org/officeDocument/2006/relationships/customXml" Target="../customXml/item3.xml"/><Relationship Id="rId21" Type="http://schemas.openxmlformats.org/officeDocument/2006/relationships/hyperlink" Target="https://www.uradni-list.si/glasilo-uradni-list-rs/vsebina/2021-01-1971" TargetMode="External"/><Relationship Id="rId7" Type="http://schemas.openxmlformats.org/officeDocument/2006/relationships/settings" Target="settings.xml"/><Relationship Id="rId12" Type="http://schemas.openxmlformats.org/officeDocument/2006/relationships/hyperlink" Target="http://www.uradni-list.si/1/objava.jsp?sop=2015-01-1065" TargetMode="External"/><Relationship Id="rId17" Type="http://schemas.openxmlformats.org/officeDocument/2006/relationships/hyperlink" Target="http://www.uradni-list.si/1/objava.jsp?sop=2019-01-0916" TargetMode="External"/><Relationship Id="rId25"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hyperlink" Target="http://www.uradni-list.si/1/objava.jsp?sop=2018-01-3751" TargetMode="External"/><Relationship Id="rId20" Type="http://schemas.openxmlformats.org/officeDocument/2006/relationships/hyperlink" Target="https://www.uradni-list.si/glasilo-uradni-list-rs/vsebina/2023-01-4096"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emf"/><Relationship Id="rId24"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hyperlink" Target="http://www.uradni-list.si/1/objava.jsp?sop=2017-01-2069" TargetMode="External"/><Relationship Id="rId23" Type="http://schemas.openxmlformats.org/officeDocument/2006/relationships/footer" Target="footer1.xml"/><Relationship Id="rId10" Type="http://schemas.openxmlformats.org/officeDocument/2006/relationships/endnotes" Target="endnotes.xml"/><Relationship Id="rId19" Type="http://schemas.openxmlformats.org/officeDocument/2006/relationships/hyperlink" Target="https://www.uradni-list.si/glasilo-uradni-list-rs/vsebina/2021-01-1972"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www.uradni-list.si/1/objava.jsp?sop=2016-01-3227" TargetMode="External"/><Relationship Id="rId22" Type="http://schemas.openxmlformats.org/officeDocument/2006/relationships/hyperlink" Target="https://www.uradni-list.si/glasilo-uradni-list-rs/vsebina/2021-01-2625" TargetMode="External"/><Relationship Id="rId27" Type="http://schemas.openxmlformats.org/officeDocument/2006/relationships/theme" Target="theme/theme1.xml"/></Relationships>
</file>

<file path=word/_rels/footnotes.xml.rels><?xml version="1.0" encoding="UTF-8" standalone="yes"?>
<Relationships xmlns="http://schemas.openxmlformats.org/package/2006/relationships"><Relationship Id="rId3" Type="http://schemas.openxmlformats.org/officeDocument/2006/relationships/hyperlink" Target="https://www.fma.gv.at/en/national/supervisory-laws/" TargetMode="External"/><Relationship Id="rId2" Type="http://schemas.openxmlformats.org/officeDocument/2006/relationships/hyperlink" Target="https://www.hnb.hr/c/document_library/get_file?uuid=2ddb8f5f-eec8-b8b4-090f-d92304af0116&amp;groupId=20182&amp;p_auth=7qIs0CTj" TargetMode="External"/><Relationship Id="rId1" Type="http://schemas.openxmlformats.org/officeDocument/2006/relationships/hyperlink" Target="https://www.bankingsupervision.europa.eu/banking/srep/2022/html/ssm.srep202202_supervisorymethodology2022.en.htm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kument" ma:contentTypeID="0x010100DBC7317009720C478ABA20409603E87E" ma:contentTypeVersion="4" ma:contentTypeDescription="Ustvari nov dokument." ma:contentTypeScope="" ma:versionID="0d527095165f2d12765c1544b081b9d5">
  <xsd:schema xmlns:xsd="http://www.w3.org/2001/XMLSchema" xmlns:xs="http://www.w3.org/2001/XMLSchema" xmlns:p="http://schemas.microsoft.com/office/2006/metadata/properties" xmlns:ns2="00d5e1be-5c5f-444a-89aa-3597d06af96f" targetNamespace="http://schemas.microsoft.com/office/2006/metadata/properties" ma:root="true" ma:fieldsID="c1d4e38d0d68e75b788ed1397ed2e39f" ns2:_="">
    <xsd:import namespace="00d5e1be-5c5f-444a-89aa-3597d06af96f"/>
    <xsd:element name="properties">
      <xsd:complexType>
        <xsd:sequence>
          <xsd:element name="documentManagement">
            <xsd:complexType>
              <xsd:all>
                <xsd:element ref="ns2:SharedWithUsers" minOccurs="0"/>
                <xsd:element ref="ns2: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0d5e1be-5c5f-444a-89aa-3597d06af96f" elementFormDefault="qualified">
    <xsd:import namespace="http://schemas.microsoft.com/office/2006/documentManagement/types"/>
    <xsd:import namespace="http://schemas.microsoft.com/office/infopath/2007/PartnerControls"/>
    <xsd:element name="SharedWithUsers" ma:index="8" nillable="true" ma:displayName="V skupni rabi z"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V skupni rabi s podrobnostmi"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Vrsta vsebine"/>
        <xsd:element ref="dc:title" minOccurs="0" maxOccurs="1" ma:index="7" ma:displayName="Naslov"/>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72AD38C-6146-4E78-AE3C-E4B554F65FBA}">
  <ds:schemaRefs>
    <ds:schemaRef ds:uri="00d5e1be-5c5f-444a-89aa-3597d06af96f"/>
    <ds:schemaRef ds:uri="http://schemas.microsoft.com/office/2006/documentManagement/types"/>
    <ds:schemaRef ds:uri="http://purl.org/dc/terms/"/>
    <ds:schemaRef ds:uri="http://schemas.openxmlformats.org/package/2006/metadata/core-properties"/>
    <ds:schemaRef ds:uri="http://purl.org/dc/dcmitype/"/>
    <ds:schemaRef ds:uri="http://schemas.microsoft.com/office/infopath/2007/PartnerControls"/>
    <ds:schemaRef ds:uri="http://purl.org/dc/elements/1.1/"/>
    <ds:schemaRef ds:uri="http://schemas.microsoft.com/office/2006/metadata/properties"/>
    <ds:schemaRef ds:uri="http://www.w3.org/XML/1998/namespace"/>
  </ds:schemaRefs>
</ds:datastoreItem>
</file>

<file path=customXml/itemProps2.xml><?xml version="1.0" encoding="utf-8"?>
<ds:datastoreItem xmlns:ds="http://schemas.openxmlformats.org/officeDocument/2006/customXml" ds:itemID="{7446F099-DD08-48E8-ACCB-AFA76B0A65DB}">
  <ds:schemaRefs>
    <ds:schemaRef ds:uri="http://schemas.microsoft.com/sharepoint/v3/contenttype/forms"/>
  </ds:schemaRefs>
</ds:datastoreItem>
</file>

<file path=customXml/itemProps3.xml><?xml version="1.0" encoding="utf-8"?>
<ds:datastoreItem xmlns:ds="http://schemas.openxmlformats.org/officeDocument/2006/customXml" ds:itemID="{FAF3A175-BB06-4162-B543-5833712CFFA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0d5e1be-5c5f-444a-89aa-3597d06af96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CA9CB5C8-C245-4DDB-8353-819B1A98DB8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105</Pages>
  <Words>58853</Words>
  <Characters>335466</Characters>
  <Application>Microsoft Office Word</Application>
  <DocSecurity>0</DocSecurity>
  <Lines>2795</Lines>
  <Paragraphs>787</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
      <vt:lpstr/>
    </vt:vector>
  </TitlesOfParts>
  <Company>SVZ</Company>
  <LinksUpToDate>false</LinksUpToDate>
  <CharactersWithSpaces>393532</CharactersWithSpaces>
  <SharedDoc>false</SharedDoc>
  <HLinks>
    <vt:vector size="6" baseType="variant">
      <vt:variant>
        <vt:i4>3801180</vt:i4>
      </vt:variant>
      <vt:variant>
        <vt:i4>0</vt:i4>
      </vt:variant>
      <vt:variant>
        <vt:i4>0</vt:i4>
      </vt:variant>
      <vt:variant>
        <vt:i4>5</vt:i4>
      </vt:variant>
      <vt:variant>
        <vt:lpwstr>mailto:Gp.gs@gov.si</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vezjak</dc:creator>
  <cp:lastModifiedBy>Lidija Vidergar</cp:lastModifiedBy>
  <cp:revision>4</cp:revision>
  <cp:lastPrinted>2024-09-24T10:38:00Z</cp:lastPrinted>
  <dcterms:created xsi:type="dcterms:W3CDTF">2024-11-27T12:41:00Z</dcterms:created>
  <dcterms:modified xsi:type="dcterms:W3CDTF">2024-11-28T12:15:00Z</dcterms:modified>
</cp:coreProperties>
</file>