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52642E68" w14:textId="77777777" w:rsidR="00F64520" w:rsidRPr="00F64520" w:rsidRDefault="00F64520" w:rsidP="00F64520">
      <w:pPr>
        <w:autoSpaceDE w:val="0"/>
        <w:autoSpaceDN w:val="0"/>
        <w:adjustRightInd w:val="0"/>
        <w:spacing w:line="240" w:lineRule="auto"/>
        <w:rPr>
          <w:rFonts w:ascii="Republika" w:hAnsi="Republika"/>
        </w:rPr>
      </w:pPr>
      <w:r w:rsidRPr="00F64520">
        <w:rPr>
          <w:noProof/>
          <w:lang w:eastAsia="sl-SI"/>
        </w:rPr>
        <mc:AlternateContent>
          <mc:Choice Requires="wps">
            <w:drawing>
              <wp:anchor distT="4294967293" distB="4294967293" distL="114300" distR="114300" simplePos="0" relativeHeight="251659264" behindDoc="1" locked="0" layoutInCell="0" allowOverlap="1" wp14:anchorId="2B0CE6B6" wp14:editId="28FBA198">
                <wp:simplePos x="0" y="0"/>
                <wp:positionH relativeFrom="column">
                  <wp:posOffset>-431800</wp:posOffset>
                </wp:positionH>
                <wp:positionV relativeFrom="page">
                  <wp:posOffset>3600449</wp:posOffset>
                </wp:positionV>
                <wp:extent cx="252095" cy="0"/>
                <wp:effectExtent l="0" t="0" r="14605" b="0"/>
                <wp:wrapNone/>
                <wp:docPr id="3" name="Raven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CD57FC9" id="Raven povezovalnik 3"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" o:allowincell="f" strokecolor="#428299" strokeweight=".5pt">
                <w10:wrap anchory="page"/>
              </v:line>
            </w:pict>
          </mc:Fallback>
        </mc:AlternateContent>
      </w:r>
      <w:r w:rsidRPr="00F64520">
        <w:rPr>
          <w:rFonts w:ascii="Republika" w:hAnsi="Republika"/>
        </w:rPr>
        <w:t xml:space="preserve">REPUBLIKA SLOVENIJA                                         </w:t>
      </w:r>
    </w:p>
    <w:p w14:paraId="68551B0E" w14:textId="77777777" w:rsidR="00F64520" w:rsidRPr="00F64520" w:rsidRDefault="00F64520" w:rsidP="00F64520">
      <w:pPr>
        <w:tabs>
          <w:tab w:val="center" w:pos="4536"/>
          <w:tab w:val="left" w:pos="5112"/>
          <w:tab w:val="right" w:pos="9072"/>
        </w:tabs>
        <w:overflowPunct w:val="0"/>
        <w:autoSpaceDE w:val="0"/>
        <w:autoSpaceDN w:val="0"/>
        <w:adjustRightInd w:val="0"/>
        <w:spacing w:after="120" w:line="240" w:lineRule="exact"/>
        <w:textAlignment w:val="baseline"/>
        <w:rPr>
          <w:rFonts w:ascii="Republika" w:eastAsia="Times New Roman" w:hAnsi="Republika" w:cs="Times New Roman"/>
          <w:b/>
          <w:caps/>
          <w:szCs w:val="16"/>
          <w:lang w:eastAsia="sl-SI"/>
        </w:rPr>
      </w:pPr>
      <w:r w:rsidRPr="00F64520">
        <w:rPr>
          <w:rFonts w:ascii="Republika" w:eastAsia="Times New Roman" w:hAnsi="Republika" w:cs="Times New Roman"/>
          <w:b/>
          <w:caps/>
          <w:szCs w:val="16"/>
          <w:lang w:eastAsia="sl-SI"/>
        </w:rPr>
        <w:t xml:space="preserve">Ministrstvo za kmetijstvo,                              </w:t>
      </w:r>
      <w:r w:rsidRPr="00F64520">
        <w:rPr>
          <w:rFonts w:ascii="Republika" w:eastAsia="Times New Roman" w:hAnsi="Republika" w:cs="Times New Roman"/>
          <w:b/>
          <w:caps/>
          <w:szCs w:val="16"/>
          <w:lang w:eastAsia="sl-SI"/>
        </w:rPr>
        <w:br/>
        <w:t xml:space="preserve">GOZDARSTVO IN PREHRANO                                  </w:t>
      </w:r>
    </w:p>
    <w:p w14:paraId="23FBC8AC" w14:textId="77777777" w:rsidR="00F64520" w:rsidRPr="00F64520" w:rsidRDefault="00F64520" w:rsidP="00F64520">
      <w:pPr>
        <w:tabs>
          <w:tab w:val="center" w:pos="4536"/>
          <w:tab w:val="left" w:pos="5112"/>
          <w:tab w:val="right" w:pos="9072"/>
        </w:tabs>
        <w:overflowPunct w:val="0"/>
        <w:autoSpaceDE w:val="0"/>
        <w:autoSpaceDN w:val="0"/>
        <w:adjustRightInd w:val="0"/>
        <w:spacing w:before="120"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Dunajska cesta 22, 1000 Ljubljana</w:t>
      </w: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T: 01 478 9000</w:t>
      </w:r>
    </w:p>
    <w:p w14:paraId="0D4E2722" w14:textId="77777777" w:rsidR="00F64520" w:rsidRPr="00F64520" w:rsidRDefault="00F64520" w:rsidP="00F64520">
      <w:pPr>
        <w:tabs>
          <w:tab w:val="center" w:pos="4536"/>
          <w:tab w:val="left" w:pos="5112"/>
          <w:tab w:val="right" w:pos="9072"/>
        </w:tabs>
        <w:overflowPunct w:val="0"/>
        <w:autoSpaceDE w:val="0"/>
        <w:autoSpaceDN w:val="0"/>
        <w:adjustRightInd w:val="0"/>
        <w:spacing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F: 01 478 9021</w:t>
      </w:r>
    </w:p>
    <w:p w14:paraId="0A40031F" w14:textId="77777777" w:rsidR="00F64520" w:rsidRPr="00F64520" w:rsidRDefault="00F64520" w:rsidP="00F64520">
      <w:pPr>
        <w:tabs>
          <w:tab w:val="center" w:pos="4536"/>
          <w:tab w:val="left" w:pos="5112"/>
          <w:tab w:val="right" w:pos="9072"/>
        </w:tabs>
        <w:overflowPunct w:val="0"/>
        <w:autoSpaceDE w:val="0"/>
        <w:autoSpaceDN w:val="0"/>
        <w:adjustRightInd w:val="0"/>
        <w:spacing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E: gp.mkgp@gov.si</w:t>
      </w:r>
    </w:p>
    <w:p w14:paraId="54C45F7A" w14:textId="77777777" w:rsidR="00F64520" w:rsidRPr="00F64520" w:rsidRDefault="00F64520" w:rsidP="00F64520">
      <w:pPr>
        <w:tabs>
          <w:tab w:val="center" w:pos="4536"/>
          <w:tab w:val="left" w:pos="5112"/>
          <w:tab w:val="right" w:pos="9072"/>
        </w:tabs>
        <w:overflowPunct w:val="0"/>
        <w:autoSpaceDE w:val="0"/>
        <w:autoSpaceDN w:val="0"/>
        <w:adjustRightInd w:val="0"/>
        <w:spacing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www.mkgp.gov.si</w:t>
      </w:r>
    </w:p>
    <w:p w14:paraId="0C8FB366" w14:textId="77777777" w:rsidR="00F64520" w:rsidRPr="00F64520" w:rsidRDefault="00F64520" w:rsidP="00F64520">
      <w:pPr>
        <w:tabs>
          <w:tab w:val="center" w:pos="4536"/>
          <w:tab w:val="left" w:pos="5112"/>
          <w:tab w:val="right" w:pos="9072"/>
        </w:tabs>
        <w:overflowPunct w:val="0"/>
        <w:autoSpaceDE w:val="0"/>
        <w:autoSpaceDN w:val="0"/>
        <w:adjustRightInd w:val="0"/>
        <w:spacing w:after="120" w:line="240" w:lineRule="exact"/>
        <w:textAlignment w:val="baseline"/>
        <w:rPr>
          <w:rFonts w:ascii="Republika" w:eastAsia="Times New Roman" w:hAnsi="Republika" w:cs="Times New Roman"/>
          <w:b/>
          <w:caps/>
          <w:szCs w:val="16"/>
          <w:lang w:eastAsia="sl-SI"/>
        </w:rPr>
      </w:pPr>
    </w:p>
    <w:p w14:paraId="7FE20EFE" w14:textId="77777777" w:rsidR="00F64520" w:rsidRPr="00F64520" w:rsidRDefault="00F64520" w:rsidP="00F64520">
      <w:pPr>
        <w:rPr>
          <w:rFonts w:ascii="Arial" w:eastAsia="Times New Roman" w:hAnsi="Arial" w:cs="Arial"/>
          <w:sz w:val="20"/>
          <w:szCs w:val="20"/>
          <w:lang w:eastAsia="sl-SI"/>
        </w:rPr>
      </w:pPr>
    </w:p>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F64520" w:rsidRPr="00F64520" w14:paraId="0C1798D2" w14:textId="77777777" w:rsidTr="00D47C5B">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F64520" w:rsidRPr="00F64520" w14:paraId="45F3A767" w14:textId="77777777" w:rsidTr="00D47C5B">
              <w:trPr>
                <w:cantSplit/>
                <w:trHeight w:hRule="exact" w:val="847"/>
              </w:trPr>
              <w:tc>
                <w:tcPr>
                  <w:tcW w:w="567" w:type="dxa"/>
                </w:tcPr>
                <w:p w14:paraId="1E66164B" w14:textId="77777777" w:rsidR="00F64520" w:rsidRPr="00F64520" w:rsidRDefault="00F64520" w:rsidP="00F64520">
                  <w:pPr>
                    <w:autoSpaceDE w:val="0"/>
                    <w:autoSpaceDN w:val="0"/>
                    <w:adjustRightInd w:val="0"/>
                    <w:spacing w:line="240" w:lineRule="auto"/>
                    <w:rPr>
                      <w:rFonts w:ascii="Republika" w:hAnsi="Republika"/>
                      <w:color w:val="529DBA"/>
                      <w:sz w:val="60"/>
                      <w:szCs w:val="60"/>
                    </w:rPr>
                  </w:pPr>
                  <w:r w:rsidRPr="00F64520">
                    <w:rPr>
                      <w:rFonts w:ascii="Republika" w:hAnsi="Republika" w:cs="Republika"/>
                      <w:color w:val="529DBA"/>
                      <w:sz w:val="60"/>
                      <w:szCs w:val="60"/>
                      <w:lang w:eastAsia="sl-SI"/>
                    </w:rPr>
                    <w:t></w:t>
                  </w:r>
                </w:p>
                <w:p w14:paraId="4D720400" w14:textId="77777777" w:rsidR="00F64520" w:rsidRPr="00F64520" w:rsidRDefault="00F64520" w:rsidP="00F64520">
                  <w:pPr>
                    <w:rPr>
                      <w:rFonts w:ascii="Republika" w:hAnsi="Republika"/>
                      <w:sz w:val="60"/>
                      <w:szCs w:val="60"/>
                    </w:rPr>
                  </w:pPr>
                </w:p>
                <w:p w14:paraId="2A105C27" w14:textId="77777777" w:rsidR="00F64520" w:rsidRPr="00F64520" w:rsidRDefault="00F64520" w:rsidP="00F64520">
                  <w:pPr>
                    <w:rPr>
                      <w:rFonts w:ascii="Republika" w:hAnsi="Republika"/>
                      <w:sz w:val="60"/>
                      <w:szCs w:val="60"/>
                    </w:rPr>
                  </w:pPr>
                </w:p>
                <w:p w14:paraId="50AC0A13" w14:textId="77777777" w:rsidR="00F64520" w:rsidRPr="00F64520" w:rsidRDefault="00F64520" w:rsidP="00F64520">
                  <w:pPr>
                    <w:rPr>
                      <w:rFonts w:ascii="Republika" w:hAnsi="Republika"/>
                      <w:sz w:val="60"/>
                      <w:szCs w:val="60"/>
                    </w:rPr>
                  </w:pPr>
                </w:p>
                <w:p w14:paraId="730B66CC" w14:textId="77777777" w:rsidR="00F64520" w:rsidRPr="00F64520" w:rsidRDefault="00F64520" w:rsidP="00F64520">
                  <w:pPr>
                    <w:rPr>
                      <w:rFonts w:ascii="Republika" w:hAnsi="Republika"/>
                      <w:sz w:val="60"/>
                      <w:szCs w:val="60"/>
                    </w:rPr>
                  </w:pPr>
                </w:p>
                <w:p w14:paraId="17738F88" w14:textId="77777777" w:rsidR="00F64520" w:rsidRPr="00F64520" w:rsidRDefault="00F64520" w:rsidP="00F64520">
                  <w:pPr>
                    <w:rPr>
                      <w:rFonts w:ascii="Republika" w:hAnsi="Republika"/>
                      <w:sz w:val="60"/>
                      <w:szCs w:val="60"/>
                    </w:rPr>
                  </w:pPr>
                </w:p>
                <w:p w14:paraId="47560BC7" w14:textId="77777777" w:rsidR="00F64520" w:rsidRPr="00F64520" w:rsidRDefault="00F64520" w:rsidP="00F64520">
                  <w:pPr>
                    <w:rPr>
                      <w:rFonts w:ascii="Republika" w:hAnsi="Republika"/>
                      <w:sz w:val="60"/>
                      <w:szCs w:val="60"/>
                    </w:rPr>
                  </w:pPr>
                </w:p>
                <w:p w14:paraId="4B0EB40C" w14:textId="77777777" w:rsidR="00F64520" w:rsidRPr="00F64520" w:rsidRDefault="00F64520" w:rsidP="00F64520">
                  <w:pPr>
                    <w:rPr>
                      <w:rFonts w:ascii="Republika" w:hAnsi="Republika"/>
                      <w:sz w:val="60"/>
                      <w:szCs w:val="60"/>
                    </w:rPr>
                  </w:pPr>
                </w:p>
                <w:p w14:paraId="0E1E19A3" w14:textId="77777777" w:rsidR="00F64520" w:rsidRPr="00F64520" w:rsidRDefault="00F64520" w:rsidP="00F64520">
                  <w:pPr>
                    <w:rPr>
                      <w:rFonts w:ascii="Republika" w:hAnsi="Republika"/>
                      <w:sz w:val="60"/>
                      <w:szCs w:val="60"/>
                    </w:rPr>
                  </w:pPr>
                </w:p>
                <w:p w14:paraId="33CA3D8F" w14:textId="77777777" w:rsidR="00F64520" w:rsidRPr="00F64520" w:rsidRDefault="00F64520" w:rsidP="00F64520">
                  <w:pPr>
                    <w:rPr>
                      <w:rFonts w:ascii="Republika" w:hAnsi="Republika"/>
                      <w:sz w:val="60"/>
                      <w:szCs w:val="60"/>
                    </w:rPr>
                  </w:pPr>
                </w:p>
                <w:p w14:paraId="70A86B64" w14:textId="77777777" w:rsidR="00F64520" w:rsidRPr="00F64520" w:rsidRDefault="00F64520" w:rsidP="00F64520">
                  <w:pPr>
                    <w:rPr>
                      <w:rFonts w:ascii="Republika" w:hAnsi="Republika"/>
                      <w:sz w:val="60"/>
                      <w:szCs w:val="60"/>
                    </w:rPr>
                  </w:pPr>
                </w:p>
                <w:p w14:paraId="082CD05F" w14:textId="77777777" w:rsidR="00F64520" w:rsidRPr="00F64520" w:rsidRDefault="00F64520" w:rsidP="00F64520">
                  <w:pPr>
                    <w:rPr>
                      <w:rFonts w:ascii="Republika" w:hAnsi="Republika"/>
                      <w:sz w:val="60"/>
                      <w:szCs w:val="60"/>
                    </w:rPr>
                  </w:pPr>
                </w:p>
                <w:p w14:paraId="3A427580" w14:textId="77777777" w:rsidR="00F64520" w:rsidRPr="00F64520" w:rsidRDefault="00F64520" w:rsidP="00F64520">
                  <w:pPr>
                    <w:rPr>
                      <w:rFonts w:ascii="Republika" w:hAnsi="Republika"/>
                      <w:sz w:val="60"/>
                      <w:szCs w:val="60"/>
                    </w:rPr>
                  </w:pPr>
                </w:p>
                <w:p w14:paraId="22A270B1" w14:textId="77777777" w:rsidR="00F64520" w:rsidRPr="00F64520" w:rsidRDefault="00F64520" w:rsidP="00F64520">
                  <w:pPr>
                    <w:rPr>
                      <w:rFonts w:ascii="Republika" w:hAnsi="Republika"/>
                      <w:sz w:val="60"/>
                      <w:szCs w:val="60"/>
                    </w:rPr>
                  </w:pPr>
                </w:p>
                <w:p w14:paraId="4CC9EAD3" w14:textId="77777777" w:rsidR="00F64520" w:rsidRPr="00F64520" w:rsidRDefault="00F64520" w:rsidP="00F64520">
                  <w:pPr>
                    <w:rPr>
                      <w:rFonts w:ascii="Republika" w:hAnsi="Republika"/>
                      <w:sz w:val="60"/>
                      <w:szCs w:val="60"/>
                    </w:rPr>
                  </w:pPr>
                </w:p>
                <w:p w14:paraId="79428727" w14:textId="77777777" w:rsidR="00F64520" w:rsidRPr="00F64520" w:rsidRDefault="00F64520" w:rsidP="00F64520">
                  <w:pPr>
                    <w:rPr>
                      <w:rFonts w:ascii="Republika" w:hAnsi="Republika"/>
                      <w:sz w:val="60"/>
                      <w:szCs w:val="60"/>
                    </w:rPr>
                  </w:pPr>
                </w:p>
                <w:p w14:paraId="0847CF98" w14:textId="77777777" w:rsidR="00F64520" w:rsidRPr="00F64520" w:rsidRDefault="00F64520" w:rsidP="00F64520">
                  <w:pPr>
                    <w:rPr>
                      <w:rFonts w:ascii="Republika" w:hAnsi="Republika"/>
                      <w:sz w:val="60"/>
                      <w:szCs w:val="60"/>
                    </w:rPr>
                  </w:pPr>
                </w:p>
              </w:tc>
            </w:tr>
          </w:tbl>
          <w:p w14:paraId="2F69E233" w14:textId="77777777" w:rsidR="00F64520" w:rsidRPr="00F64520" w:rsidRDefault="00F64520" w:rsidP="00F64520">
            <w:pPr>
              <w:autoSpaceDE w:val="0"/>
              <w:autoSpaceDN w:val="0"/>
              <w:adjustRightInd w:val="0"/>
              <w:spacing w:line="240" w:lineRule="auto"/>
              <w:rPr>
                <w:rFonts w:ascii="Republika" w:hAnsi="Republika"/>
                <w:color w:val="529DBA"/>
                <w:sz w:val="60"/>
                <w:szCs w:val="60"/>
              </w:rPr>
            </w:pPr>
          </w:p>
        </w:tc>
      </w:tr>
    </w:tbl>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1162"/>
        <w:gridCol w:w="1843"/>
        <w:gridCol w:w="62"/>
      </w:tblGrid>
      <w:tr w:rsidR="00F64520" w:rsidRPr="00F64520" w14:paraId="59A11005" w14:textId="77777777" w:rsidTr="00D47C5B">
        <w:trPr>
          <w:gridAfter w:val="3"/>
          <w:wAfter w:w="3067" w:type="dxa"/>
        </w:trPr>
        <w:tc>
          <w:tcPr>
            <w:tcW w:w="6096" w:type="dxa"/>
            <w:gridSpan w:val="2"/>
          </w:tcPr>
          <w:p w14:paraId="004E5F0C"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Številka: 007-223/2024/</w:t>
            </w:r>
          </w:p>
        </w:tc>
      </w:tr>
      <w:tr w:rsidR="00F64520" w:rsidRPr="00F64520" w14:paraId="306AA00B" w14:textId="77777777" w:rsidTr="00D47C5B">
        <w:trPr>
          <w:gridAfter w:val="3"/>
          <w:wAfter w:w="3067" w:type="dxa"/>
        </w:trPr>
        <w:tc>
          <w:tcPr>
            <w:tcW w:w="6096" w:type="dxa"/>
            <w:gridSpan w:val="2"/>
          </w:tcPr>
          <w:p w14:paraId="12F086A8"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 xml:space="preserve">Ljubljana, </w:t>
            </w:r>
          </w:p>
        </w:tc>
      </w:tr>
      <w:tr w:rsidR="00F64520" w:rsidRPr="00F64520" w14:paraId="2E0F355C" w14:textId="77777777" w:rsidTr="00D47C5B">
        <w:trPr>
          <w:gridAfter w:val="3"/>
          <w:wAfter w:w="3067" w:type="dxa"/>
          <w:trHeight w:val="152"/>
        </w:trPr>
        <w:tc>
          <w:tcPr>
            <w:tcW w:w="6096" w:type="dxa"/>
            <w:gridSpan w:val="2"/>
          </w:tcPr>
          <w:p w14:paraId="058A84A4"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EVA 2024-2330-0103</w:t>
            </w:r>
          </w:p>
        </w:tc>
      </w:tr>
      <w:tr w:rsidR="00F64520" w:rsidRPr="00F64520" w14:paraId="63FC0C26" w14:textId="77777777" w:rsidTr="00D47C5B">
        <w:trPr>
          <w:gridAfter w:val="3"/>
          <w:wAfter w:w="3067" w:type="dxa"/>
        </w:trPr>
        <w:tc>
          <w:tcPr>
            <w:tcW w:w="6096" w:type="dxa"/>
            <w:gridSpan w:val="2"/>
          </w:tcPr>
          <w:p w14:paraId="187EE397" w14:textId="77777777" w:rsidR="00F64520" w:rsidRPr="00F64520" w:rsidRDefault="00F64520" w:rsidP="00F64520">
            <w:pPr>
              <w:spacing w:after="0" w:line="240" w:lineRule="auto"/>
              <w:rPr>
                <w:rFonts w:ascii="Arial" w:eastAsia="Times New Roman" w:hAnsi="Arial" w:cs="Arial"/>
                <w:sz w:val="20"/>
                <w:szCs w:val="20"/>
                <w:lang w:eastAsia="sl-SI"/>
              </w:rPr>
            </w:pPr>
          </w:p>
          <w:p w14:paraId="56EDD12D"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GENERALNI SEKRETARIAT VLADE REPUBLIKE SLOVENIJE</w:t>
            </w:r>
          </w:p>
          <w:p w14:paraId="7C7E8376" w14:textId="77777777" w:rsidR="00F64520" w:rsidRPr="00F64520" w:rsidRDefault="001F6915" w:rsidP="00F64520">
            <w:pPr>
              <w:spacing w:after="0" w:line="240" w:lineRule="auto"/>
              <w:rPr>
                <w:rFonts w:ascii="Arial" w:eastAsia="Times New Roman" w:hAnsi="Arial" w:cs="Arial"/>
                <w:sz w:val="20"/>
                <w:szCs w:val="20"/>
                <w:lang w:eastAsia="sl-SI"/>
              </w:rPr>
            </w:pPr>
            <w:hyperlink r:id="rId5" w:history="1">
              <w:r w:rsidR="00F64520" w:rsidRPr="00F64520">
                <w:rPr>
                  <w:rFonts w:ascii="Arial" w:eastAsia="Times New Roman" w:hAnsi="Arial" w:cs="Arial"/>
                  <w:color w:val="0563C1" w:themeColor="hyperlink"/>
                  <w:sz w:val="20"/>
                  <w:szCs w:val="20"/>
                  <w:u w:val="single"/>
                  <w:lang w:eastAsia="sl-SI"/>
                </w:rPr>
                <w:t>Gp.gs@gov.si</w:t>
              </w:r>
            </w:hyperlink>
          </w:p>
          <w:p w14:paraId="1C863716" w14:textId="77777777" w:rsidR="00F64520" w:rsidRPr="00F64520" w:rsidRDefault="00F64520" w:rsidP="00F64520">
            <w:pPr>
              <w:spacing w:after="0" w:line="240" w:lineRule="auto"/>
              <w:rPr>
                <w:rFonts w:ascii="Arial" w:eastAsia="Times New Roman" w:hAnsi="Arial" w:cs="Arial"/>
                <w:sz w:val="20"/>
                <w:szCs w:val="20"/>
                <w:lang w:eastAsia="sl-SI"/>
              </w:rPr>
            </w:pPr>
          </w:p>
        </w:tc>
      </w:tr>
      <w:tr w:rsidR="00F64520" w:rsidRPr="00F64520" w14:paraId="3F086B4A" w14:textId="77777777" w:rsidTr="00D47C5B">
        <w:tc>
          <w:tcPr>
            <w:tcW w:w="9163" w:type="dxa"/>
            <w:gridSpan w:val="5"/>
          </w:tcPr>
          <w:p w14:paraId="576B00BE" w14:textId="77777777" w:rsidR="00F64520" w:rsidRPr="00F64520" w:rsidRDefault="00F64520" w:rsidP="00F64520">
            <w:pPr>
              <w:spacing w:after="0" w:line="240" w:lineRule="auto"/>
              <w:jc w:val="both"/>
              <w:rPr>
                <w:rFonts w:ascii="Arial" w:eastAsia="Times New Roman" w:hAnsi="Arial" w:cs="Arial"/>
                <w:b/>
                <w:sz w:val="20"/>
                <w:szCs w:val="20"/>
                <w:lang w:eastAsia="sl-SI"/>
              </w:rPr>
            </w:pPr>
            <w:r w:rsidRPr="00F64520">
              <w:rPr>
                <w:rFonts w:ascii="Arial" w:eastAsia="Times New Roman" w:hAnsi="Arial" w:cs="Arial"/>
                <w:b/>
                <w:sz w:val="20"/>
                <w:szCs w:val="20"/>
                <w:lang w:eastAsia="sl-SI"/>
              </w:rPr>
              <w:t>ZADEVA: Uredba o spremembi in dopolnitvi Uredbe o izvajanju lokalnega razvoja, ki ga vodi skupnost, v programskem obdobju 2014–2020</w:t>
            </w:r>
            <w:r w:rsidR="00FA5569">
              <w:rPr>
                <w:rFonts w:ascii="Arial" w:eastAsia="Times New Roman" w:hAnsi="Arial" w:cs="Arial"/>
                <w:b/>
                <w:sz w:val="20"/>
                <w:szCs w:val="20"/>
                <w:lang w:eastAsia="sl-SI"/>
              </w:rPr>
              <w:t xml:space="preserve"> </w:t>
            </w:r>
            <w:r w:rsidRPr="00F64520">
              <w:rPr>
                <w:rFonts w:ascii="Arial" w:eastAsia="Times New Roman" w:hAnsi="Arial" w:cs="Arial"/>
                <w:b/>
                <w:sz w:val="20"/>
                <w:szCs w:val="20"/>
                <w:lang w:eastAsia="sl-SI"/>
              </w:rPr>
              <w:t>– predlog</w:t>
            </w:r>
            <w:r w:rsidR="00FA5569">
              <w:rPr>
                <w:rFonts w:ascii="Arial" w:eastAsia="Times New Roman" w:hAnsi="Arial" w:cs="Arial"/>
                <w:b/>
                <w:sz w:val="20"/>
                <w:szCs w:val="20"/>
                <w:lang w:eastAsia="sl-SI"/>
              </w:rPr>
              <w:t xml:space="preserve"> za obravnavo</w:t>
            </w:r>
          </w:p>
        </w:tc>
      </w:tr>
      <w:tr w:rsidR="00F64520" w:rsidRPr="00F64520" w14:paraId="0A189DC1" w14:textId="77777777" w:rsidTr="00D47C5B">
        <w:tc>
          <w:tcPr>
            <w:tcW w:w="9163" w:type="dxa"/>
            <w:gridSpan w:val="5"/>
          </w:tcPr>
          <w:p w14:paraId="4108CFCC"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1. Predlog sklepov vlade:</w:t>
            </w:r>
          </w:p>
        </w:tc>
      </w:tr>
      <w:tr w:rsidR="00F64520" w:rsidRPr="00F64520" w14:paraId="427BA147" w14:textId="77777777" w:rsidTr="00D47C5B">
        <w:tc>
          <w:tcPr>
            <w:tcW w:w="9163" w:type="dxa"/>
            <w:gridSpan w:val="5"/>
          </w:tcPr>
          <w:p w14:paraId="6D68A404" w14:textId="77777777" w:rsidR="00F64520" w:rsidRPr="00F64520" w:rsidRDefault="00F64520" w:rsidP="00F64520">
            <w:pPr>
              <w:spacing w:after="0" w:line="240" w:lineRule="auto"/>
              <w:rPr>
                <w:rFonts w:ascii="Arial" w:eastAsia="Times New Roman" w:hAnsi="Arial" w:cs="Arial"/>
                <w:iCs/>
                <w:sz w:val="20"/>
                <w:szCs w:val="20"/>
                <w:lang w:eastAsia="sl-SI"/>
              </w:rPr>
            </w:pPr>
          </w:p>
          <w:p w14:paraId="6269226A"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Na podlagi šestega odstavka 21. člena Zakona o Vladi Republike Slovenije (Uradni list RS, št. 24/05 – uradno prečiščeno besedilo, 109/08, 38/10 – ZUKN, 8/12, 21/13, 47/13 – ZDU-1G, 65/14, 55/17 in 163/22) je Vlada Republike Slovenije na …..…… seji dne ………... sprejela naslednji </w:t>
            </w:r>
          </w:p>
          <w:p w14:paraId="765A2B2D" w14:textId="77777777" w:rsidR="00F64520" w:rsidRPr="00F64520" w:rsidRDefault="00F64520" w:rsidP="00F64520">
            <w:pPr>
              <w:spacing w:after="0" w:line="240" w:lineRule="auto"/>
              <w:rPr>
                <w:rFonts w:ascii="Arial" w:eastAsia="Times New Roman" w:hAnsi="Arial" w:cs="Arial"/>
                <w:iCs/>
                <w:sz w:val="20"/>
                <w:szCs w:val="20"/>
                <w:lang w:eastAsia="sl-SI"/>
              </w:rPr>
            </w:pPr>
          </w:p>
          <w:p w14:paraId="7C37420C"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SKLEP:</w:t>
            </w:r>
          </w:p>
          <w:p w14:paraId="6EEDCB5B" w14:textId="77777777" w:rsidR="00F64520" w:rsidRPr="00F64520" w:rsidRDefault="00F64520" w:rsidP="00F64520">
            <w:pPr>
              <w:spacing w:after="0" w:line="240" w:lineRule="auto"/>
              <w:jc w:val="center"/>
              <w:rPr>
                <w:rFonts w:ascii="Arial" w:eastAsia="Times New Roman" w:hAnsi="Arial" w:cs="Arial"/>
                <w:iCs/>
                <w:sz w:val="20"/>
                <w:szCs w:val="20"/>
                <w:lang w:eastAsia="sl-SI"/>
              </w:rPr>
            </w:pPr>
          </w:p>
          <w:p w14:paraId="339F4BC9" w14:textId="1ABC0B1A" w:rsidR="00F64520" w:rsidRPr="00F64520" w:rsidRDefault="00F64520" w:rsidP="00F64520">
            <w:pPr>
              <w:spacing w:after="0" w:line="240" w:lineRule="auto"/>
              <w:jc w:val="both"/>
              <w:rPr>
                <w:rFonts w:ascii="Arial" w:eastAsia="Times New Roman" w:hAnsi="Arial" w:cs="Arial"/>
                <w:sz w:val="20"/>
                <w:szCs w:val="20"/>
                <w:lang w:eastAsia="sl-SI"/>
              </w:rPr>
            </w:pPr>
            <w:r w:rsidRPr="00F64520">
              <w:rPr>
                <w:rFonts w:ascii="Arial" w:eastAsia="Times New Roman" w:hAnsi="Arial" w:cs="Arial"/>
                <w:iCs/>
                <w:sz w:val="20"/>
                <w:szCs w:val="20"/>
                <w:lang w:eastAsia="sl-SI"/>
              </w:rPr>
              <w:t xml:space="preserve">Vlada Republike Slovenije je izdala </w:t>
            </w:r>
            <w:r w:rsidRPr="00F64520">
              <w:rPr>
                <w:rFonts w:ascii="Arial" w:eastAsia="Times New Roman" w:hAnsi="Arial" w:cs="Arial"/>
                <w:sz w:val="20"/>
                <w:szCs w:val="20"/>
                <w:lang w:eastAsia="sl-SI"/>
              </w:rPr>
              <w:t>Uredbo o spremembi in dopolnitvi Uredbe o izvajanju lokalnega razvoja, ki ga vodi skupnost, v programskem obdobju 2014–2020 in jo objavi v Uradnem listu Republike Slovenije.</w:t>
            </w:r>
          </w:p>
          <w:p w14:paraId="012B1CE3" w14:textId="77777777" w:rsidR="00F64520" w:rsidRPr="00F64520" w:rsidRDefault="00F64520" w:rsidP="00F64520">
            <w:pPr>
              <w:spacing w:after="0" w:line="240" w:lineRule="auto"/>
              <w:rPr>
                <w:rFonts w:ascii="Arial" w:eastAsia="Times New Roman" w:hAnsi="Arial" w:cs="Arial"/>
                <w:sz w:val="20"/>
                <w:szCs w:val="20"/>
                <w:lang w:eastAsia="sl-SI"/>
              </w:rPr>
            </w:pPr>
          </w:p>
          <w:p w14:paraId="6DFFF326" w14:textId="77777777" w:rsidR="00F64520" w:rsidRPr="00F64520" w:rsidRDefault="00F64520" w:rsidP="00F64520">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F64520">
              <w:rPr>
                <w:rFonts w:cs="Arial"/>
                <w:szCs w:val="20"/>
              </w:rPr>
              <w:t xml:space="preserve">                                                              </w:t>
            </w:r>
            <w:r w:rsidRPr="00F64520">
              <w:rPr>
                <w:rFonts w:ascii="Arial" w:eastAsia="Times New Roman" w:hAnsi="Arial" w:cs="Arial"/>
                <w:iCs/>
                <w:sz w:val="20"/>
                <w:szCs w:val="20"/>
                <w:lang w:eastAsia="sl-SI"/>
              </w:rPr>
              <w:t>Barbara Kolenko Helbl</w:t>
            </w:r>
          </w:p>
          <w:p w14:paraId="0F1FEBF9" w14:textId="77777777" w:rsidR="00F64520" w:rsidRPr="00F64520" w:rsidRDefault="00F64520" w:rsidP="00F64520">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generalna sekretarka</w:t>
            </w:r>
          </w:p>
          <w:p w14:paraId="56AC7584" w14:textId="77777777" w:rsidR="00F64520" w:rsidRPr="00F64520" w:rsidRDefault="00F64520" w:rsidP="00F64520">
            <w:pPr>
              <w:spacing w:after="0" w:line="240" w:lineRule="auto"/>
              <w:rPr>
                <w:rFonts w:ascii="Arial" w:eastAsia="Times New Roman" w:hAnsi="Arial" w:cs="Arial"/>
                <w:iCs/>
                <w:sz w:val="20"/>
                <w:szCs w:val="20"/>
                <w:lang w:eastAsia="sl-SI"/>
              </w:rPr>
            </w:pPr>
          </w:p>
          <w:p w14:paraId="31251C6D"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Priloga:</w:t>
            </w:r>
          </w:p>
          <w:p w14:paraId="77C04268" w14:textId="77777777" w:rsidR="00F64520" w:rsidRPr="00F64520" w:rsidRDefault="00F64520" w:rsidP="00F64520">
            <w:pPr>
              <w:numPr>
                <w:ilvl w:val="0"/>
                <w:numId w:val="14"/>
              </w:numPr>
              <w:spacing w:after="0" w:line="240" w:lineRule="auto"/>
              <w:contextualSpacing/>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Predlog Uredbe o spremembi in dopolnitvi Uredbe o izvajanju lokalnega razvoja, ki ga vodi skupnost, v programskem obdobju 2014–2020</w:t>
            </w:r>
          </w:p>
          <w:p w14:paraId="25C0948E" w14:textId="77777777" w:rsidR="00F64520" w:rsidRPr="00F64520" w:rsidRDefault="00F64520" w:rsidP="00F64520">
            <w:pPr>
              <w:spacing w:after="0" w:line="240" w:lineRule="auto"/>
              <w:ind w:left="720"/>
              <w:contextualSpacing/>
              <w:rPr>
                <w:rFonts w:ascii="Arial" w:eastAsia="Times New Roman" w:hAnsi="Arial" w:cs="Arial"/>
                <w:iCs/>
                <w:sz w:val="20"/>
                <w:szCs w:val="20"/>
                <w:lang w:eastAsia="sl-SI"/>
              </w:rPr>
            </w:pPr>
          </w:p>
          <w:p w14:paraId="680FE054"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Sklep prejmejo:</w:t>
            </w:r>
          </w:p>
          <w:p w14:paraId="441DE110" w14:textId="77777777" w:rsidR="00F64520" w:rsidRPr="00F64520" w:rsidRDefault="00F64520" w:rsidP="00F64520">
            <w:pPr>
              <w:numPr>
                <w:ilvl w:val="0"/>
                <w:numId w:val="8"/>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Ministrstvo za kmetijstvo, gozdarstvo in prehrano,</w:t>
            </w:r>
          </w:p>
          <w:p w14:paraId="495007E4" w14:textId="77777777" w:rsidR="00F64520" w:rsidRPr="00F64520" w:rsidRDefault="00F64520" w:rsidP="00F64520">
            <w:pPr>
              <w:numPr>
                <w:ilvl w:val="0"/>
                <w:numId w:val="8"/>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Ministrstvo za kohezijo in regionalni razvoj,</w:t>
            </w:r>
          </w:p>
          <w:p w14:paraId="1E4B90F1" w14:textId="77777777" w:rsidR="00F64520" w:rsidRPr="00F64520" w:rsidRDefault="00F64520" w:rsidP="00F64520">
            <w:pPr>
              <w:numPr>
                <w:ilvl w:val="0"/>
                <w:numId w:val="8"/>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Služba Vlade Republike Slovenije za zakonodajo.</w:t>
            </w:r>
          </w:p>
          <w:p w14:paraId="54044298" w14:textId="77777777" w:rsidR="00F64520" w:rsidRPr="00F64520" w:rsidRDefault="00F64520" w:rsidP="00F64520">
            <w:pPr>
              <w:spacing w:after="0" w:line="240" w:lineRule="auto"/>
              <w:rPr>
                <w:rFonts w:ascii="Arial" w:eastAsia="Times New Roman" w:hAnsi="Arial" w:cs="Arial"/>
                <w:iCs/>
                <w:sz w:val="20"/>
                <w:szCs w:val="20"/>
                <w:lang w:eastAsia="sl-SI"/>
              </w:rPr>
            </w:pPr>
          </w:p>
        </w:tc>
      </w:tr>
      <w:tr w:rsidR="00F64520" w:rsidRPr="00F64520" w14:paraId="0660B394" w14:textId="77777777" w:rsidTr="00D47C5B">
        <w:tc>
          <w:tcPr>
            <w:tcW w:w="9163" w:type="dxa"/>
            <w:gridSpan w:val="5"/>
          </w:tcPr>
          <w:p w14:paraId="1BE6F564"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F64520" w:rsidRPr="00F64520" w14:paraId="1A26C293" w14:textId="77777777" w:rsidTr="00D47C5B">
        <w:tc>
          <w:tcPr>
            <w:tcW w:w="9163" w:type="dxa"/>
            <w:gridSpan w:val="5"/>
          </w:tcPr>
          <w:p w14:paraId="46D5FBB9"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(Navedite razloge, razen za predlog zakona o ratifikaciji mednarodne pogodbe, ki se obravnava po nujnem postopku – 169. člen Poslovnika državnega zbora.)</w:t>
            </w:r>
          </w:p>
        </w:tc>
      </w:tr>
      <w:tr w:rsidR="00F64520" w:rsidRPr="00F64520" w14:paraId="0266A989" w14:textId="77777777" w:rsidTr="00D47C5B">
        <w:tc>
          <w:tcPr>
            <w:tcW w:w="9163" w:type="dxa"/>
            <w:gridSpan w:val="5"/>
          </w:tcPr>
          <w:p w14:paraId="5C033720"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sz w:val="20"/>
                <w:szCs w:val="20"/>
                <w:lang w:eastAsia="sl-SI"/>
              </w:rPr>
              <w:t>3.a Osebe, odgovorne za strokovno pripravo in usklajenost gradiva:</w:t>
            </w:r>
          </w:p>
        </w:tc>
      </w:tr>
      <w:tr w:rsidR="00F64520" w:rsidRPr="00F64520" w14:paraId="1D6244C1" w14:textId="77777777" w:rsidTr="00D47C5B">
        <w:tc>
          <w:tcPr>
            <w:tcW w:w="9163" w:type="dxa"/>
            <w:gridSpan w:val="5"/>
          </w:tcPr>
          <w:p w14:paraId="37829741"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Maša Žagar, generalna direktorica Direktorata za kmetijstvo,</w:t>
            </w:r>
          </w:p>
          <w:p w14:paraId="27F17215"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mag. Andreja Komel, vodja Sektorja za strukturno politiko in razvoj podeželja,</w:t>
            </w:r>
          </w:p>
          <w:p w14:paraId="74B25576"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Marjeta Jerič, Sektor za strukturno politiko in razvoj podeželja,</w:t>
            </w:r>
          </w:p>
          <w:p w14:paraId="788574CB"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Andrej Hafner, vodja Sektorja za pravnosistemske zadeve v kmetijstvu,</w:t>
            </w:r>
          </w:p>
          <w:p w14:paraId="32DE835D" w14:textId="77777777" w:rsidR="00F64520" w:rsidRPr="00F64520" w:rsidRDefault="00F64520" w:rsidP="00F64520">
            <w:pPr>
              <w:spacing w:after="0" w:line="240" w:lineRule="auto"/>
              <w:jc w:val="both"/>
              <w:rPr>
                <w:rFonts w:ascii="Arial" w:eastAsia="Times New Roman" w:hAnsi="Arial" w:cs="Arial"/>
                <w:iCs/>
                <w:sz w:val="20"/>
                <w:szCs w:val="20"/>
                <w:lang w:eastAsia="sl-SI"/>
              </w:rPr>
            </w:pPr>
          </w:p>
        </w:tc>
      </w:tr>
      <w:tr w:rsidR="00F64520" w:rsidRPr="00F64520" w14:paraId="0276AB2D" w14:textId="77777777" w:rsidTr="00D47C5B">
        <w:tc>
          <w:tcPr>
            <w:tcW w:w="9163" w:type="dxa"/>
            <w:gridSpan w:val="5"/>
          </w:tcPr>
          <w:p w14:paraId="5DF45BE8"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 xml:space="preserve">3.b Zunanji strokovnjaki, ki so </w:t>
            </w:r>
            <w:r w:rsidRPr="00F64520">
              <w:rPr>
                <w:rFonts w:ascii="Arial" w:eastAsia="Times New Roman" w:hAnsi="Arial" w:cs="Arial"/>
                <w:b/>
                <w:sz w:val="20"/>
                <w:szCs w:val="20"/>
                <w:lang w:eastAsia="sl-SI"/>
              </w:rPr>
              <w:t>sodelovali pri pripravi dela ali celotnega gradiva:</w:t>
            </w:r>
          </w:p>
        </w:tc>
      </w:tr>
      <w:tr w:rsidR="00F64520" w:rsidRPr="00F64520" w14:paraId="688BC6EF" w14:textId="77777777" w:rsidTr="00D47C5B">
        <w:tc>
          <w:tcPr>
            <w:tcW w:w="9163" w:type="dxa"/>
            <w:gridSpan w:val="5"/>
          </w:tcPr>
          <w:p w14:paraId="1D91934C"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(Navedite osebno ime zunanjega strokovnjaka ali firmo in naslov pravne osebe, ki je sodelovala pri pripravi predloga predpisa ali splošnega akta za izvrševanje javnih pooblastil.</w:t>
            </w:r>
          </w:p>
          <w:p w14:paraId="74CC9C0E"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(Navedite s tem povezane stroške, ki bremenijo javnofinančna sredstva ali navedite, da sodelovanje strokovnjaka ni povezano z javnofinančnimi izdatki.)</w:t>
            </w:r>
          </w:p>
        </w:tc>
      </w:tr>
      <w:tr w:rsidR="00F64520" w:rsidRPr="00F64520" w14:paraId="3A800F71" w14:textId="77777777" w:rsidTr="00D47C5B">
        <w:tc>
          <w:tcPr>
            <w:tcW w:w="9163" w:type="dxa"/>
            <w:gridSpan w:val="5"/>
          </w:tcPr>
          <w:p w14:paraId="555BB6C9"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sz w:val="20"/>
                <w:szCs w:val="20"/>
                <w:lang w:eastAsia="sl-SI"/>
              </w:rPr>
              <w:t>4. Predstavniki vlade, ki bodo sodelovali pri delu državnega zbora:</w:t>
            </w:r>
          </w:p>
        </w:tc>
      </w:tr>
      <w:tr w:rsidR="00F64520" w:rsidRPr="00F64520" w14:paraId="0A2FF870" w14:textId="77777777" w:rsidTr="00D47C5B">
        <w:tc>
          <w:tcPr>
            <w:tcW w:w="9163" w:type="dxa"/>
            <w:gridSpan w:val="5"/>
          </w:tcPr>
          <w:p w14:paraId="5DDD3465"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iCs/>
                <w:sz w:val="20"/>
                <w:szCs w:val="20"/>
                <w:lang w:eastAsia="sl-SI"/>
              </w:rPr>
              <w:t>(Navedite imena in priimke ter funkcije ali nazive.)</w:t>
            </w:r>
          </w:p>
        </w:tc>
      </w:tr>
      <w:tr w:rsidR="00F64520" w:rsidRPr="00F64520" w14:paraId="456632C7" w14:textId="77777777" w:rsidTr="00D47C5B">
        <w:tc>
          <w:tcPr>
            <w:tcW w:w="9163" w:type="dxa"/>
            <w:gridSpan w:val="5"/>
          </w:tcPr>
          <w:p w14:paraId="6D5A89D2"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5. Kratek povzetek gradiva:</w:t>
            </w:r>
          </w:p>
        </w:tc>
      </w:tr>
      <w:tr w:rsidR="00F64520" w:rsidRPr="00F64520" w14:paraId="673CDED0" w14:textId="77777777" w:rsidTr="00D47C5B">
        <w:tc>
          <w:tcPr>
            <w:tcW w:w="9163" w:type="dxa"/>
            <w:gridSpan w:val="5"/>
          </w:tcPr>
          <w:p w14:paraId="7CB6CEEF" w14:textId="042B9458" w:rsidR="00F64520" w:rsidRPr="00F64520" w:rsidRDefault="00F64520" w:rsidP="001F6915">
            <w:pPr>
              <w:spacing w:after="0" w:line="240" w:lineRule="auto"/>
              <w:jc w:val="both"/>
              <w:rPr>
                <w:rFonts w:ascii="Arial" w:eastAsia="Times New Roman" w:hAnsi="Arial" w:cs="Arial"/>
                <w:sz w:val="20"/>
                <w:szCs w:val="20"/>
                <w:lang w:eastAsia="sl-SI"/>
              </w:rPr>
            </w:pPr>
            <w:r w:rsidRPr="00F64520">
              <w:rPr>
                <w:rFonts w:ascii="Arial" w:eastAsia="Times New Roman" w:hAnsi="Arial" w:cs="Arial"/>
                <w:sz w:val="20"/>
                <w:szCs w:val="20"/>
                <w:lang w:eastAsia="sl-SI"/>
              </w:rPr>
              <w:t>V Uredbi o spremembi in dopolnitvi Uredbe o izvajanju lokalnega razvoja, ki ga vodi skupnost, v programskem obdobju 2014–2020 se spremeni</w:t>
            </w:r>
            <w:r w:rsidR="00C4563E">
              <w:rPr>
                <w:rFonts w:ascii="Arial" w:eastAsia="Times New Roman" w:hAnsi="Arial" w:cs="Arial"/>
                <w:sz w:val="20"/>
                <w:szCs w:val="20"/>
                <w:lang w:eastAsia="sl-SI"/>
              </w:rPr>
              <w:t>jo</w:t>
            </w:r>
            <w:r w:rsidRPr="00F64520">
              <w:rPr>
                <w:rFonts w:ascii="Arial" w:eastAsia="Times New Roman" w:hAnsi="Arial" w:cs="Arial"/>
                <w:sz w:val="20"/>
                <w:szCs w:val="20"/>
                <w:lang w:eastAsia="sl-SI"/>
              </w:rPr>
              <w:t xml:space="preserve"> in dopolni</w:t>
            </w:r>
            <w:r w:rsidR="00C4563E">
              <w:rPr>
                <w:rFonts w:ascii="Arial" w:eastAsia="Times New Roman" w:hAnsi="Arial" w:cs="Arial"/>
                <w:sz w:val="20"/>
                <w:szCs w:val="20"/>
                <w:lang w:eastAsia="sl-SI"/>
              </w:rPr>
              <w:t>jo</w:t>
            </w:r>
            <w:r w:rsidRPr="00F64520">
              <w:rPr>
                <w:rFonts w:ascii="Arial" w:eastAsia="Times New Roman" w:hAnsi="Arial" w:cs="Arial"/>
                <w:sz w:val="20"/>
                <w:szCs w:val="20"/>
                <w:lang w:eastAsia="sl-SI"/>
              </w:rPr>
              <w:t>:</w:t>
            </w:r>
          </w:p>
          <w:p w14:paraId="0C2DB471" w14:textId="77777777" w:rsidR="00F64520" w:rsidRPr="00F64520" w:rsidRDefault="00F64520" w:rsidP="00F64520">
            <w:pPr>
              <w:numPr>
                <w:ilvl w:val="0"/>
                <w:numId w:val="16"/>
              </w:numPr>
              <w:spacing w:after="0" w:line="240" w:lineRule="auto"/>
              <w:contextualSpacing/>
              <w:rPr>
                <w:rFonts w:ascii="Arial" w:eastAsia="Times New Roman" w:hAnsi="Arial" w:cs="Arial"/>
                <w:sz w:val="20"/>
                <w:szCs w:val="20"/>
                <w:lang w:eastAsia="sl-SI"/>
              </w:rPr>
            </w:pPr>
            <w:r w:rsidRPr="00F64520">
              <w:rPr>
                <w:rFonts w:ascii="Arial" w:eastAsia="Times New Roman" w:hAnsi="Arial" w:cs="Arial"/>
                <w:sz w:val="20"/>
                <w:szCs w:val="20"/>
                <w:lang w:eastAsia="sl-SI"/>
              </w:rPr>
              <w:t>popravki evropskih pravnih podlag</w:t>
            </w:r>
            <w:r w:rsidR="00FA5569">
              <w:rPr>
                <w:rFonts w:ascii="Arial" w:eastAsia="Times New Roman" w:hAnsi="Arial" w:cs="Arial"/>
                <w:sz w:val="20"/>
                <w:szCs w:val="20"/>
                <w:lang w:eastAsia="sl-SI"/>
              </w:rPr>
              <w:t>,</w:t>
            </w:r>
          </w:p>
          <w:p w14:paraId="50701237" w14:textId="77777777" w:rsidR="00F64520" w:rsidRPr="00F64520" w:rsidRDefault="00F64520" w:rsidP="00F64520">
            <w:pPr>
              <w:numPr>
                <w:ilvl w:val="0"/>
                <w:numId w:val="16"/>
              </w:numPr>
              <w:spacing w:after="0" w:line="240" w:lineRule="auto"/>
              <w:contextualSpacing/>
              <w:rPr>
                <w:rFonts w:ascii="Arial" w:eastAsia="Times New Roman" w:hAnsi="Arial" w:cs="Arial"/>
                <w:sz w:val="20"/>
                <w:szCs w:val="20"/>
                <w:lang w:eastAsia="sl-SI"/>
              </w:rPr>
            </w:pPr>
            <w:r w:rsidRPr="00F64520">
              <w:rPr>
                <w:rFonts w:ascii="Arial" w:eastAsia="Times New Roman" w:hAnsi="Arial" w:cs="Arial"/>
                <w:sz w:val="20"/>
                <w:szCs w:val="20"/>
                <w:lang w:eastAsia="sl-SI"/>
              </w:rPr>
              <w:t>dopolnitev, da spremembe strategij lokalnega razvoja od leta 2024 dalje niso več dovoljene</w:t>
            </w:r>
            <w:r w:rsidR="00FA5569">
              <w:rPr>
                <w:rFonts w:ascii="Arial" w:eastAsia="Times New Roman" w:hAnsi="Arial" w:cs="Arial"/>
                <w:sz w:val="20"/>
                <w:szCs w:val="20"/>
                <w:lang w:eastAsia="sl-SI"/>
              </w:rPr>
              <w:t>,</w:t>
            </w:r>
          </w:p>
          <w:p w14:paraId="7677A689" w14:textId="3B02AA34" w:rsidR="00F64520" w:rsidRPr="00F64520" w:rsidRDefault="00F64520" w:rsidP="00F64520">
            <w:pPr>
              <w:numPr>
                <w:ilvl w:val="0"/>
                <w:numId w:val="16"/>
              </w:numPr>
              <w:spacing w:after="0" w:line="240" w:lineRule="auto"/>
              <w:contextualSpacing/>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dopolnitev, da lahko podpora za vodenje in animacijo ob koncu izvajanja </w:t>
            </w:r>
            <w:r w:rsidR="006642CB">
              <w:rPr>
                <w:rFonts w:ascii="Arial" w:eastAsia="Times New Roman" w:hAnsi="Arial" w:cs="Arial"/>
                <w:iCs/>
                <w:sz w:val="20"/>
                <w:szCs w:val="20"/>
                <w:lang w:eastAsia="sl-SI"/>
              </w:rPr>
              <w:t>strategij lokalnega razvoja</w:t>
            </w:r>
            <w:r w:rsidRPr="00F64520">
              <w:rPr>
                <w:rFonts w:ascii="Arial" w:eastAsia="Times New Roman" w:hAnsi="Arial" w:cs="Arial"/>
                <w:iCs/>
                <w:sz w:val="20"/>
                <w:szCs w:val="20"/>
                <w:lang w:eastAsia="sl-SI"/>
              </w:rPr>
              <w:t xml:space="preserve"> presega 25 % skupnih javnih izdatkov, nastalih pri strategiji lokalnega razvoja, ki ga vodi skupnost.</w:t>
            </w:r>
          </w:p>
        </w:tc>
      </w:tr>
      <w:tr w:rsidR="00F64520" w:rsidRPr="00F64520" w14:paraId="24D01159" w14:textId="77777777" w:rsidTr="00D47C5B">
        <w:tc>
          <w:tcPr>
            <w:tcW w:w="9163" w:type="dxa"/>
            <w:gridSpan w:val="5"/>
          </w:tcPr>
          <w:p w14:paraId="253CB3F2"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6. Presoja posledic za:</w:t>
            </w:r>
          </w:p>
        </w:tc>
      </w:tr>
      <w:tr w:rsidR="00F64520" w:rsidRPr="00F64520" w14:paraId="48F212B2" w14:textId="77777777" w:rsidTr="00D47C5B">
        <w:trPr>
          <w:gridAfter w:val="1"/>
          <w:wAfter w:w="62" w:type="dxa"/>
        </w:trPr>
        <w:tc>
          <w:tcPr>
            <w:tcW w:w="1448" w:type="dxa"/>
          </w:tcPr>
          <w:p w14:paraId="5D365347"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a)</w:t>
            </w:r>
          </w:p>
        </w:tc>
        <w:tc>
          <w:tcPr>
            <w:tcW w:w="5810" w:type="dxa"/>
            <w:gridSpan w:val="2"/>
          </w:tcPr>
          <w:p w14:paraId="0825C3BB"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javnofinančna sredstva nad 40.000 EUR v tekočem in naslednjih treh letih</w:t>
            </w:r>
          </w:p>
        </w:tc>
        <w:tc>
          <w:tcPr>
            <w:tcW w:w="1843" w:type="dxa"/>
          </w:tcPr>
          <w:p w14:paraId="2BD296DB" w14:textId="77777777" w:rsidR="00F64520" w:rsidRPr="00F64520" w:rsidRDefault="00F64520" w:rsidP="00F64520">
            <w:pPr>
              <w:spacing w:after="0" w:line="240" w:lineRule="auto"/>
              <w:jc w:val="center"/>
              <w:rPr>
                <w:rFonts w:ascii="Arial" w:eastAsia="Times New Roman" w:hAnsi="Arial" w:cs="Arial"/>
                <w:b/>
                <w:sz w:val="20"/>
                <w:szCs w:val="20"/>
                <w:lang w:eastAsia="sl-SI"/>
              </w:rPr>
            </w:pPr>
            <w:r w:rsidRPr="00F64520">
              <w:rPr>
                <w:rFonts w:ascii="Arial" w:eastAsia="Times New Roman" w:hAnsi="Arial" w:cs="Arial"/>
                <w:b/>
                <w:sz w:val="20"/>
                <w:szCs w:val="20"/>
                <w:lang w:eastAsia="sl-SI"/>
              </w:rPr>
              <w:t>NE</w:t>
            </w:r>
          </w:p>
        </w:tc>
      </w:tr>
      <w:tr w:rsidR="00F64520" w:rsidRPr="00F64520" w14:paraId="34113C2B" w14:textId="77777777" w:rsidTr="00D47C5B">
        <w:trPr>
          <w:gridAfter w:val="1"/>
          <w:wAfter w:w="62" w:type="dxa"/>
        </w:trPr>
        <w:tc>
          <w:tcPr>
            <w:tcW w:w="1448" w:type="dxa"/>
          </w:tcPr>
          <w:p w14:paraId="09C406EA"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b)</w:t>
            </w:r>
          </w:p>
        </w:tc>
        <w:tc>
          <w:tcPr>
            <w:tcW w:w="5810" w:type="dxa"/>
            <w:gridSpan w:val="2"/>
          </w:tcPr>
          <w:p w14:paraId="404A0717"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bCs/>
                <w:sz w:val="20"/>
                <w:szCs w:val="20"/>
                <w:lang w:eastAsia="sl-SI"/>
              </w:rPr>
              <w:t>usklajenost slovenskega pravnega reda s pravnim redom Evropske unije</w:t>
            </w:r>
          </w:p>
        </w:tc>
        <w:tc>
          <w:tcPr>
            <w:tcW w:w="1843" w:type="dxa"/>
          </w:tcPr>
          <w:p w14:paraId="72FECD27" w14:textId="77777777" w:rsidR="00F64520" w:rsidRPr="00F64520" w:rsidRDefault="00F64520" w:rsidP="00F64520">
            <w:pPr>
              <w:spacing w:after="0" w:line="240" w:lineRule="auto"/>
              <w:jc w:val="center"/>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NE</w:t>
            </w:r>
          </w:p>
        </w:tc>
      </w:tr>
      <w:tr w:rsidR="00F64520" w:rsidRPr="00F64520" w14:paraId="09C6E0D6" w14:textId="77777777" w:rsidTr="00D47C5B">
        <w:trPr>
          <w:gridAfter w:val="1"/>
          <w:wAfter w:w="62" w:type="dxa"/>
        </w:trPr>
        <w:tc>
          <w:tcPr>
            <w:tcW w:w="1448" w:type="dxa"/>
          </w:tcPr>
          <w:p w14:paraId="143DFFC9"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c)</w:t>
            </w:r>
          </w:p>
        </w:tc>
        <w:tc>
          <w:tcPr>
            <w:tcW w:w="5810" w:type="dxa"/>
            <w:gridSpan w:val="2"/>
          </w:tcPr>
          <w:p w14:paraId="298A8468"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sz w:val="20"/>
                <w:szCs w:val="20"/>
                <w:lang w:eastAsia="sl-SI"/>
              </w:rPr>
              <w:t>administrativne posledice</w:t>
            </w:r>
          </w:p>
        </w:tc>
        <w:tc>
          <w:tcPr>
            <w:tcW w:w="1843" w:type="dxa"/>
          </w:tcPr>
          <w:p w14:paraId="42066113" w14:textId="77777777" w:rsidR="00F64520" w:rsidRPr="00F64520" w:rsidRDefault="00F64520" w:rsidP="00F64520">
            <w:pPr>
              <w:spacing w:after="0" w:line="240" w:lineRule="auto"/>
              <w:jc w:val="center"/>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NE</w:t>
            </w:r>
          </w:p>
        </w:tc>
      </w:tr>
      <w:tr w:rsidR="00F64520" w:rsidRPr="00F64520" w14:paraId="25EC1063" w14:textId="77777777" w:rsidTr="00D47C5B">
        <w:trPr>
          <w:gridAfter w:val="1"/>
          <w:wAfter w:w="62" w:type="dxa"/>
        </w:trPr>
        <w:tc>
          <w:tcPr>
            <w:tcW w:w="1448" w:type="dxa"/>
          </w:tcPr>
          <w:p w14:paraId="2DAC176F"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č)</w:t>
            </w:r>
          </w:p>
        </w:tc>
        <w:tc>
          <w:tcPr>
            <w:tcW w:w="5810" w:type="dxa"/>
            <w:gridSpan w:val="2"/>
          </w:tcPr>
          <w:p w14:paraId="3E0BBED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sz w:val="20"/>
                <w:szCs w:val="20"/>
                <w:lang w:eastAsia="sl-SI"/>
              </w:rPr>
              <w:t>gospodarstvo, zlasti</w:t>
            </w:r>
            <w:r w:rsidRPr="00F64520">
              <w:rPr>
                <w:rFonts w:ascii="Arial" w:eastAsia="Times New Roman" w:hAnsi="Arial" w:cs="Arial"/>
                <w:bCs/>
                <w:sz w:val="20"/>
                <w:szCs w:val="20"/>
                <w:lang w:eastAsia="sl-SI"/>
              </w:rPr>
              <w:t xml:space="preserve"> mala in srednja podjetja ter konkurenčnost podjetij</w:t>
            </w:r>
          </w:p>
        </w:tc>
        <w:tc>
          <w:tcPr>
            <w:tcW w:w="1843" w:type="dxa"/>
          </w:tcPr>
          <w:p w14:paraId="63A401F5"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594CF8E4" w14:textId="77777777" w:rsidTr="00D47C5B">
        <w:trPr>
          <w:gridAfter w:val="1"/>
          <w:wAfter w:w="62" w:type="dxa"/>
        </w:trPr>
        <w:tc>
          <w:tcPr>
            <w:tcW w:w="1448" w:type="dxa"/>
          </w:tcPr>
          <w:p w14:paraId="6C3D6D85"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d)</w:t>
            </w:r>
          </w:p>
        </w:tc>
        <w:tc>
          <w:tcPr>
            <w:tcW w:w="5810" w:type="dxa"/>
            <w:gridSpan w:val="2"/>
          </w:tcPr>
          <w:p w14:paraId="0B9F731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okolje, vključno s prostorskimi in varstvenimi vidiki</w:t>
            </w:r>
          </w:p>
        </w:tc>
        <w:tc>
          <w:tcPr>
            <w:tcW w:w="1843" w:type="dxa"/>
          </w:tcPr>
          <w:p w14:paraId="7F0E0E71"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26E6501B" w14:textId="77777777" w:rsidTr="00D47C5B">
        <w:trPr>
          <w:gridAfter w:val="1"/>
          <w:wAfter w:w="62" w:type="dxa"/>
        </w:trPr>
        <w:tc>
          <w:tcPr>
            <w:tcW w:w="1448" w:type="dxa"/>
          </w:tcPr>
          <w:p w14:paraId="78F515C5"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e)</w:t>
            </w:r>
          </w:p>
        </w:tc>
        <w:tc>
          <w:tcPr>
            <w:tcW w:w="5810" w:type="dxa"/>
            <w:gridSpan w:val="2"/>
          </w:tcPr>
          <w:p w14:paraId="6D5129B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socialno področje</w:t>
            </w:r>
          </w:p>
        </w:tc>
        <w:tc>
          <w:tcPr>
            <w:tcW w:w="1843" w:type="dxa"/>
          </w:tcPr>
          <w:p w14:paraId="5DB94058"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33FE8188" w14:textId="77777777" w:rsidTr="00D47C5B">
        <w:trPr>
          <w:gridAfter w:val="1"/>
          <w:wAfter w:w="62" w:type="dxa"/>
        </w:trPr>
        <w:tc>
          <w:tcPr>
            <w:tcW w:w="1448" w:type="dxa"/>
            <w:tcBorders>
              <w:bottom w:val="single" w:sz="4" w:space="0" w:color="auto"/>
            </w:tcBorders>
          </w:tcPr>
          <w:p w14:paraId="6C9BD101"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f)</w:t>
            </w:r>
          </w:p>
        </w:tc>
        <w:tc>
          <w:tcPr>
            <w:tcW w:w="5810" w:type="dxa"/>
            <w:gridSpan w:val="2"/>
            <w:tcBorders>
              <w:bottom w:val="single" w:sz="4" w:space="0" w:color="auto"/>
            </w:tcBorders>
          </w:tcPr>
          <w:p w14:paraId="30AE123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dokumente razvojnega načrtovanja:</w:t>
            </w:r>
          </w:p>
          <w:p w14:paraId="20FDB5C1" w14:textId="77777777" w:rsidR="00F64520" w:rsidRPr="00F64520" w:rsidRDefault="00F64520" w:rsidP="00F64520">
            <w:pPr>
              <w:numPr>
                <w:ilvl w:val="0"/>
                <w:numId w:val="7"/>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nacionalne dokumente razvojnega načrtovanja</w:t>
            </w:r>
          </w:p>
          <w:p w14:paraId="4032648F" w14:textId="77777777" w:rsidR="00F64520" w:rsidRPr="00F64520" w:rsidRDefault="00F64520" w:rsidP="00F64520">
            <w:pPr>
              <w:numPr>
                <w:ilvl w:val="0"/>
                <w:numId w:val="7"/>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razvojne politike na ravni programov po strukturi razvojne klasifikacije programskega proračuna</w:t>
            </w:r>
          </w:p>
          <w:p w14:paraId="6848ABAC" w14:textId="77777777" w:rsidR="00F64520" w:rsidRPr="00F64520" w:rsidRDefault="00F64520" w:rsidP="00F64520">
            <w:pPr>
              <w:numPr>
                <w:ilvl w:val="0"/>
                <w:numId w:val="7"/>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razvojne dokumente Evropske unije in mednarodnih organizacij</w:t>
            </w:r>
          </w:p>
          <w:p w14:paraId="46EECAA3" w14:textId="77777777" w:rsidR="00F64520" w:rsidRPr="00F64520" w:rsidRDefault="00F64520" w:rsidP="00F64520">
            <w:pPr>
              <w:spacing w:after="0" w:line="240" w:lineRule="auto"/>
              <w:ind w:left="720"/>
              <w:rPr>
                <w:rFonts w:ascii="Arial" w:eastAsia="Times New Roman" w:hAnsi="Arial" w:cs="Arial"/>
                <w:bCs/>
                <w:sz w:val="20"/>
                <w:szCs w:val="20"/>
                <w:lang w:eastAsia="sl-SI"/>
              </w:rPr>
            </w:pPr>
          </w:p>
        </w:tc>
        <w:tc>
          <w:tcPr>
            <w:tcW w:w="1843" w:type="dxa"/>
            <w:tcBorders>
              <w:bottom w:val="single" w:sz="4" w:space="0" w:color="auto"/>
            </w:tcBorders>
          </w:tcPr>
          <w:p w14:paraId="51E0B14C"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6B45AB18" w14:textId="77777777" w:rsidTr="00D47C5B">
        <w:tc>
          <w:tcPr>
            <w:tcW w:w="9163" w:type="dxa"/>
            <w:gridSpan w:val="5"/>
            <w:tcBorders>
              <w:top w:val="single" w:sz="4" w:space="0" w:color="auto"/>
              <w:left w:val="single" w:sz="4" w:space="0" w:color="auto"/>
              <w:bottom w:val="single" w:sz="4" w:space="0" w:color="auto"/>
              <w:right w:val="single" w:sz="4" w:space="0" w:color="auto"/>
            </w:tcBorders>
          </w:tcPr>
          <w:p w14:paraId="45BC1ED7"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7.a Predstavitev ocene finančnih posledic nad 40.000 EUR:</w:t>
            </w:r>
          </w:p>
          <w:p w14:paraId="5CF7EF2D"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(Samo če izberete DA pod točko 6.a.)</w:t>
            </w:r>
          </w:p>
          <w:p w14:paraId="2E9F7FB8" w14:textId="77777777" w:rsidR="00F64520" w:rsidRPr="00F64520" w:rsidRDefault="00F64520" w:rsidP="00F64520">
            <w:pPr>
              <w:spacing w:after="0" w:line="240" w:lineRule="auto"/>
              <w:jc w:val="both"/>
              <w:rPr>
                <w:rFonts w:ascii="Arial" w:eastAsia="Times New Roman" w:hAnsi="Arial" w:cs="Arial"/>
                <w:iCs/>
                <w:sz w:val="20"/>
                <w:szCs w:val="20"/>
                <w:lang w:eastAsia="sl-SI"/>
              </w:rPr>
            </w:pPr>
          </w:p>
          <w:p w14:paraId="37F37EAD" w14:textId="77777777" w:rsidR="00F64520" w:rsidRPr="00F64520" w:rsidRDefault="00F64520" w:rsidP="00F64520">
            <w:pPr>
              <w:tabs>
                <w:tab w:val="left" w:pos="708"/>
              </w:tabs>
              <w:spacing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Gradivo ne pomeni dodatnih finančnih posledic, ampak so te v okviru potrjenih finančnih sredstev, določenih s PRP 2014–2020.</w:t>
            </w:r>
          </w:p>
          <w:p w14:paraId="134F7B9B" w14:textId="77777777" w:rsidR="00F64520" w:rsidRPr="00F64520" w:rsidRDefault="00F64520" w:rsidP="00F64520">
            <w:pPr>
              <w:spacing w:after="0" w:line="240" w:lineRule="auto"/>
              <w:jc w:val="both"/>
              <w:rPr>
                <w:rFonts w:ascii="Arial" w:eastAsia="Times New Roman" w:hAnsi="Arial" w:cs="Arial"/>
                <w:b/>
                <w:sz w:val="20"/>
                <w:szCs w:val="20"/>
                <w:lang w:eastAsia="sl-SI"/>
              </w:rPr>
            </w:pPr>
            <w:r w:rsidRPr="00F64520">
              <w:rPr>
                <w:rFonts w:ascii="Arial" w:eastAsia="Times New Roman" w:hAnsi="Arial" w:cs="Arial"/>
                <w:sz w:val="20"/>
                <w:szCs w:val="20"/>
                <w:lang w:eastAsia="sl-SI"/>
              </w:rPr>
              <w:t xml:space="preserve"> </w:t>
            </w:r>
          </w:p>
        </w:tc>
      </w:tr>
    </w:tbl>
    <w:p w14:paraId="6AC1A3FD" w14:textId="77777777" w:rsidR="00F64520" w:rsidRPr="00F64520" w:rsidRDefault="00F64520" w:rsidP="00F64520">
      <w:pPr>
        <w:spacing w:after="0" w:line="240" w:lineRule="auto"/>
        <w:rPr>
          <w:rFonts w:ascii="Arial" w:eastAsia="Times New Roman" w:hAnsi="Arial" w:cs="Arial"/>
          <w:sz w:val="20"/>
          <w:szCs w:val="20"/>
          <w:lang w:eastAsia="sl-SI"/>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7"/>
        <w:gridCol w:w="620"/>
        <w:gridCol w:w="1281"/>
        <w:gridCol w:w="417"/>
        <w:gridCol w:w="913"/>
        <w:gridCol w:w="1192"/>
        <w:gridCol w:w="552"/>
        <w:gridCol w:w="153"/>
        <w:gridCol w:w="2188"/>
      </w:tblGrid>
      <w:tr w:rsidR="00F64520" w:rsidRPr="00F64520" w14:paraId="6CA40A1F" w14:textId="77777777" w:rsidTr="00D47C5B">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1BD0CE2"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 Ocena finančnih posledic, ki niso načrtovane v sprejetem proračunu</w:t>
            </w:r>
          </w:p>
        </w:tc>
      </w:tr>
      <w:tr w:rsidR="00F64520" w:rsidRPr="00F64520" w14:paraId="7CD70828" w14:textId="77777777" w:rsidTr="00D47C5B">
        <w:trPr>
          <w:cantSplit/>
          <w:trHeight w:val="276"/>
        </w:trPr>
        <w:tc>
          <w:tcPr>
            <w:tcW w:w="2467" w:type="dxa"/>
            <w:gridSpan w:val="2"/>
            <w:tcBorders>
              <w:top w:val="single" w:sz="4" w:space="0" w:color="auto"/>
              <w:left w:val="single" w:sz="4" w:space="0" w:color="auto"/>
              <w:bottom w:val="single" w:sz="4" w:space="0" w:color="auto"/>
              <w:right w:val="single" w:sz="4" w:space="0" w:color="auto"/>
            </w:tcBorders>
            <w:vAlign w:val="center"/>
          </w:tcPr>
          <w:p w14:paraId="6C254729"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6D27F27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08EBCB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 + 1</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6EE9A1F2"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 + 2</w:t>
            </w:r>
          </w:p>
        </w:tc>
        <w:tc>
          <w:tcPr>
            <w:tcW w:w="2188" w:type="dxa"/>
            <w:tcBorders>
              <w:top w:val="single" w:sz="4" w:space="0" w:color="auto"/>
              <w:left w:val="single" w:sz="4" w:space="0" w:color="auto"/>
              <w:bottom w:val="single" w:sz="4" w:space="0" w:color="auto"/>
              <w:right w:val="single" w:sz="4" w:space="0" w:color="auto"/>
            </w:tcBorders>
            <w:vAlign w:val="center"/>
          </w:tcPr>
          <w:p w14:paraId="13F6C45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 + 3</w:t>
            </w:r>
          </w:p>
        </w:tc>
      </w:tr>
      <w:tr w:rsidR="00F64520" w:rsidRPr="00F64520" w14:paraId="7B605563"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6060DC7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Predvideno povečanje (+) ali zmanjšanje (–) prihodkov državnega proračuna </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7EF6BDD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5ADD9734"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01FE856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1C5170C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r>
      <w:tr w:rsidR="00F64520" w:rsidRPr="00F64520" w14:paraId="6946013D"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39B8B8A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Predvideno povečanje (+) ali zmanjšanje (–) prihodkov občinskih proračunov </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7E913BC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24AF4252"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7290158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1C97092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r>
      <w:tr w:rsidR="00F64520" w:rsidRPr="00F64520" w14:paraId="0E9ECCD3"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3DAA8196"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Predvideno povečanje (+) ali zmanjšanje (–) odhodkov državnega proračuna </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513A3E1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426C059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451E5B06"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3896DCB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r>
      <w:tr w:rsidR="00F64520" w:rsidRPr="00F64520" w14:paraId="71790AD6" w14:textId="77777777" w:rsidTr="00D47C5B">
        <w:trPr>
          <w:cantSplit/>
          <w:trHeight w:val="6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7D247ACA"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Predvideno povečanje (+) ali zmanjšanje (–) odhodkov občinskih proračunov</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7B8783CD"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18D84962"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3C83FC7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2E78F5C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r>
      <w:tr w:rsidR="00F64520" w:rsidRPr="00F64520" w14:paraId="4678D063"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4BA19B2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Predvideno povečanje (+) ali zmanjšanje (–) obveznosti za druga javnofinančna sredstva</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11C9A76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00279614"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09B51C3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04081E2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r>
      <w:tr w:rsidR="00F64520" w:rsidRPr="00F64520" w14:paraId="497DA67E" w14:textId="77777777" w:rsidTr="00D47C5B">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DF52F1"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 Finančne posledice za državni proračun</w:t>
            </w:r>
          </w:p>
        </w:tc>
      </w:tr>
      <w:tr w:rsidR="00F64520" w:rsidRPr="00F64520" w14:paraId="7A35B9A3" w14:textId="77777777" w:rsidTr="00D47C5B">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468F96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II.a Pravice porabe za izvedbo predlaganih rešitev so zagotovljene:</w:t>
            </w:r>
          </w:p>
        </w:tc>
      </w:tr>
      <w:tr w:rsidR="00F64520" w:rsidRPr="00F64520" w14:paraId="098AF006" w14:textId="77777777" w:rsidTr="00D47C5B">
        <w:trPr>
          <w:cantSplit/>
          <w:trHeight w:val="100"/>
        </w:trPr>
        <w:tc>
          <w:tcPr>
            <w:tcW w:w="1847" w:type="dxa"/>
            <w:tcBorders>
              <w:top w:val="single" w:sz="4" w:space="0" w:color="auto"/>
              <w:left w:val="single" w:sz="4" w:space="0" w:color="auto"/>
              <w:bottom w:val="single" w:sz="4" w:space="0" w:color="auto"/>
              <w:right w:val="single" w:sz="4" w:space="0" w:color="auto"/>
            </w:tcBorders>
            <w:vAlign w:val="center"/>
          </w:tcPr>
          <w:p w14:paraId="7A1FA9E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Ime proračunskega uporabnika </w:t>
            </w: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2BC627B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ED4EE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Šifra in naziv proračunske postavke</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09F89DB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tekoče leto (t)</w:t>
            </w:r>
          </w:p>
        </w:tc>
        <w:tc>
          <w:tcPr>
            <w:tcW w:w="2188" w:type="dxa"/>
            <w:tcBorders>
              <w:top w:val="single" w:sz="4" w:space="0" w:color="auto"/>
              <w:left w:val="single" w:sz="4" w:space="0" w:color="auto"/>
              <w:bottom w:val="single" w:sz="4" w:space="0" w:color="auto"/>
              <w:right w:val="single" w:sz="4" w:space="0" w:color="auto"/>
            </w:tcBorders>
            <w:vAlign w:val="center"/>
          </w:tcPr>
          <w:p w14:paraId="21C7D03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 + 1</w:t>
            </w:r>
          </w:p>
        </w:tc>
      </w:tr>
      <w:tr w:rsidR="00F64520" w:rsidRPr="00F64520" w14:paraId="3D15D0DF" w14:textId="77777777" w:rsidTr="00D47C5B">
        <w:trPr>
          <w:cantSplit/>
          <w:trHeight w:val="328"/>
        </w:trPr>
        <w:tc>
          <w:tcPr>
            <w:tcW w:w="1847" w:type="dxa"/>
            <w:tcBorders>
              <w:top w:val="single" w:sz="4" w:space="0" w:color="auto"/>
              <w:left w:val="single" w:sz="4" w:space="0" w:color="auto"/>
              <w:bottom w:val="single" w:sz="4" w:space="0" w:color="auto"/>
              <w:right w:val="single" w:sz="4" w:space="0" w:color="auto"/>
            </w:tcBorders>
            <w:vAlign w:val="center"/>
          </w:tcPr>
          <w:p w14:paraId="3226D233"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165AB4F6"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0DD1151" w14:textId="77777777" w:rsidR="00F64520" w:rsidRPr="00F64520" w:rsidRDefault="00F64520" w:rsidP="00F64520">
            <w:pPr>
              <w:spacing w:after="0" w:line="240" w:lineRule="auto"/>
              <w:rPr>
                <w:rFonts w:ascii="Arial" w:eastAsia="Times New Roman" w:hAnsi="Arial" w:cs="Arial"/>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BEE2300"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69C170EB"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34EDA6E0" w14:textId="77777777" w:rsidTr="00D47C5B">
        <w:trPr>
          <w:cantSplit/>
          <w:trHeight w:val="328"/>
        </w:trPr>
        <w:tc>
          <w:tcPr>
            <w:tcW w:w="1847" w:type="dxa"/>
            <w:tcBorders>
              <w:top w:val="single" w:sz="4" w:space="0" w:color="auto"/>
              <w:left w:val="single" w:sz="4" w:space="0" w:color="auto"/>
              <w:bottom w:val="single" w:sz="4" w:space="0" w:color="auto"/>
              <w:right w:val="single" w:sz="4" w:space="0" w:color="auto"/>
            </w:tcBorders>
            <w:vAlign w:val="center"/>
          </w:tcPr>
          <w:p w14:paraId="08FACB43"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1854916C"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5BAC08"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7AE399E7"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08941B72"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241D1C46"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1C27BDA3"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3BA2DD0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205FB9B"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6A924DA3"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09B94873"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6CC267F0"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0BD281A0"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25C3829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8757574"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D27CF7D"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6B4FBAE9"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7F4E45E9"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791A6695"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04DE60D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235AB3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3FF61CAB"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5FB6B518"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366E4EB3"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78DD06EF"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525FF270"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5E49704"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6D82569B" w14:textId="77777777" w:rsidR="00F64520" w:rsidRPr="00F64520" w:rsidRDefault="00F64520" w:rsidP="00F64520">
            <w:pPr>
              <w:spacing w:after="0" w:line="240" w:lineRule="auto"/>
              <w:rPr>
                <w:rFonts w:ascii="Arial" w:hAnsi="Arial" w:cs="Arial"/>
                <w:bCs/>
                <w:sz w:val="20"/>
                <w:szCs w:val="20"/>
              </w:rPr>
            </w:pPr>
          </w:p>
        </w:tc>
        <w:tc>
          <w:tcPr>
            <w:tcW w:w="2188" w:type="dxa"/>
            <w:tcBorders>
              <w:top w:val="single" w:sz="4" w:space="0" w:color="auto"/>
              <w:left w:val="single" w:sz="4" w:space="0" w:color="auto"/>
              <w:bottom w:val="single" w:sz="4" w:space="0" w:color="auto"/>
              <w:right w:val="single" w:sz="4" w:space="0" w:color="auto"/>
            </w:tcBorders>
            <w:vAlign w:val="center"/>
          </w:tcPr>
          <w:p w14:paraId="3C417690"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12C0C616" w14:textId="77777777" w:rsidTr="00D47C5B">
        <w:trPr>
          <w:cantSplit/>
          <w:trHeight w:val="95"/>
        </w:trPr>
        <w:tc>
          <w:tcPr>
            <w:tcW w:w="5078" w:type="dxa"/>
            <w:gridSpan w:val="5"/>
            <w:tcBorders>
              <w:top w:val="single" w:sz="4" w:space="0" w:color="auto"/>
              <w:left w:val="single" w:sz="4" w:space="0" w:color="auto"/>
              <w:bottom w:val="single" w:sz="4" w:space="0" w:color="auto"/>
              <w:right w:val="single" w:sz="4" w:space="0" w:color="auto"/>
            </w:tcBorders>
            <w:vAlign w:val="center"/>
          </w:tcPr>
          <w:p w14:paraId="40CE0171"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bCs/>
                <w:sz w:val="20"/>
                <w:szCs w:val="20"/>
                <w:lang w:eastAsia="sl-SI"/>
              </w:rPr>
              <w:t>SKUPAJ</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3A1A32C7"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1A1AD742"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177CAD4F" w14:textId="77777777" w:rsidTr="00D47C5B">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7BFBEF"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II.b Manjkajoče pravice porabe bodo zagotovljene s prerazporeditvijo:</w:t>
            </w:r>
          </w:p>
        </w:tc>
      </w:tr>
      <w:tr w:rsidR="00F64520" w:rsidRPr="00F64520" w14:paraId="55340E68" w14:textId="77777777" w:rsidTr="00D47C5B">
        <w:trPr>
          <w:cantSplit/>
          <w:trHeight w:val="100"/>
        </w:trPr>
        <w:tc>
          <w:tcPr>
            <w:tcW w:w="1847" w:type="dxa"/>
            <w:tcBorders>
              <w:top w:val="single" w:sz="4" w:space="0" w:color="auto"/>
              <w:left w:val="single" w:sz="4" w:space="0" w:color="auto"/>
              <w:bottom w:val="single" w:sz="4" w:space="0" w:color="auto"/>
              <w:right w:val="single" w:sz="4" w:space="0" w:color="auto"/>
            </w:tcBorders>
            <w:vAlign w:val="center"/>
          </w:tcPr>
          <w:p w14:paraId="25116CF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Ime proračunskega uporabnika </w:t>
            </w: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288F1614"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4ED3E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Šifra in naziv proračunske postavke </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F235E0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tekoče leto (t)</w:t>
            </w:r>
          </w:p>
        </w:tc>
        <w:tc>
          <w:tcPr>
            <w:tcW w:w="2188" w:type="dxa"/>
            <w:tcBorders>
              <w:top w:val="single" w:sz="4" w:space="0" w:color="auto"/>
              <w:left w:val="single" w:sz="4" w:space="0" w:color="auto"/>
              <w:bottom w:val="single" w:sz="4" w:space="0" w:color="auto"/>
              <w:right w:val="single" w:sz="4" w:space="0" w:color="auto"/>
            </w:tcBorders>
            <w:vAlign w:val="center"/>
          </w:tcPr>
          <w:p w14:paraId="7ADB96C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Znesek za t + 1 </w:t>
            </w:r>
          </w:p>
        </w:tc>
      </w:tr>
      <w:tr w:rsidR="00F64520" w:rsidRPr="00F64520" w14:paraId="2E7FB937"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49199BF3"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76808FE4"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1D1D22"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0F36C35"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358AF257"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54DE5EE0"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74F14300"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66A456E7"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9A6B828"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1BF3A103"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6C74B8B1"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2BAF519A" w14:textId="77777777" w:rsidTr="00D47C5B">
        <w:trPr>
          <w:cantSplit/>
          <w:trHeight w:val="95"/>
        </w:trPr>
        <w:tc>
          <w:tcPr>
            <w:tcW w:w="5078" w:type="dxa"/>
            <w:gridSpan w:val="5"/>
            <w:tcBorders>
              <w:top w:val="single" w:sz="4" w:space="0" w:color="auto"/>
              <w:left w:val="single" w:sz="4" w:space="0" w:color="auto"/>
              <w:bottom w:val="single" w:sz="4" w:space="0" w:color="auto"/>
              <w:right w:val="single" w:sz="4" w:space="0" w:color="auto"/>
            </w:tcBorders>
            <w:vAlign w:val="center"/>
          </w:tcPr>
          <w:p w14:paraId="71EAABE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SKUPAJ</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52D10E9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392A6D49"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75587405" w14:textId="77777777" w:rsidTr="00D47C5B">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FDA50BE"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II.c Načrtovana nadomestitev zmanjšanih prihodkov in povečanih odhodkov proračuna:</w:t>
            </w:r>
          </w:p>
        </w:tc>
      </w:tr>
      <w:tr w:rsidR="00F64520" w:rsidRPr="00F64520" w14:paraId="5B8B01AA" w14:textId="77777777" w:rsidTr="00D47C5B">
        <w:trPr>
          <w:cantSplit/>
          <w:trHeight w:val="100"/>
        </w:trPr>
        <w:tc>
          <w:tcPr>
            <w:tcW w:w="3748" w:type="dxa"/>
            <w:gridSpan w:val="3"/>
            <w:tcBorders>
              <w:top w:val="single" w:sz="4" w:space="0" w:color="auto"/>
              <w:left w:val="single" w:sz="4" w:space="0" w:color="auto"/>
              <w:bottom w:val="single" w:sz="4" w:space="0" w:color="auto"/>
              <w:right w:val="single" w:sz="4" w:space="0" w:color="auto"/>
            </w:tcBorders>
            <w:vAlign w:val="center"/>
          </w:tcPr>
          <w:p w14:paraId="5D67CC5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Novi prihodki</w:t>
            </w: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72170E6D"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tekoče leto (t)</w:t>
            </w: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9917038"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 + 1</w:t>
            </w:r>
          </w:p>
        </w:tc>
      </w:tr>
      <w:tr w:rsidR="00F64520" w:rsidRPr="00F64520" w14:paraId="46A277F4"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7ECBB131"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6759AE38"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67D7946"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59876E8F"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61E0997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006D460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B251AF0"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370AE107"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3BA9559E"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6A4656E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2781BBB5"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755C6285"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37678DF4"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SKUPAJ</w:t>
            </w: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1ABD9D43"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746E216"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3806F979"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63" w:type="dxa"/>
            <w:gridSpan w:val="9"/>
          </w:tcPr>
          <w:p w14:paraId="743C8452" w14:textId="77777777" w:rsidR="00F64520" w:rsidRPr="00F64520" w:rsidRDefault="00F64520" w:rsidP="00F64520">
            <w:pPr>
              <w:spacing w:after="0" w:line="240" w:lineRule="auto"/>
              <w:rPr>
                <w:rFonts w:ascii="Arial" w:eastAsia="Times New Roman" w:hAnsi="Arial" w:cs="Arial"/>
                <w:bCs/>
                <w:sz w:val="20"/>
                <w:szCs w:val="20"/>
                <w:lang w:eastAsia="sl-SI"/>
              </w:rPr>
            </w:pPr>
          </w:p>
          <w:p w14:paraId="50AD2F4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OBRAZLOŽITEV:</w:t>
            </w:r>
          </w:p>
          <w:p w14:paraId="1EFCA45F" w14:textId="77777777" w:rsidR="00F64520" w:rsidRPr="00F64520" w:rsidRDefault="00F64520" w:rsidP="00F64520">
            <w:pPr>
              <w:numPr>
                <w:ilvl w:val="0"/>
                <w:numId w:val="9"/>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Ocena finančnih posledic, ki niso načrtovane v sprejetem proračunu</w:t>
            </w:r>
          </w:p>
          <w:p w14:paraId="5D3A8C9A"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V zvezi s predlaganim vladnim gradivom se navedejo predvidene spremembe (povečanje, zmanjšanje):</w:t>
            </w:r>
          </w:p>
          <w:p w14:paraId="2A30E3B6"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prihodkov državnega proračuna in občinskih proračunov,</w:t>
            </w:r>
          </w:p>
          <w:p w14:paraId="309C88F2"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odhodkov državnega proračuna, ki niso načrtovani na ukrepih oziroma projektih sprejetih proračunov,</w:t>
            </w:r>
          </w:p>
          <w:p w14:paraId="003E7ED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obveznosti za druga javnofinančna sredstva (drugi viri), ki niso načrtovana na ukrepih oziroma projektih sprejetih proračunov.</w:t>
            </w:r>
          </w:p>
          <w:p w14:paraId="78959AAE" w14:textId="77777777" w:rsidR="00F64520" w:rsidRPr="00F64520" w:rsidRDefault="00F64520" w:rsidP="00F64520">
            <w:pPr>
              <w:spacing w:after="0" w:line="240" w:lineRule="auto"/>
              <w:rPr>
                <w:rFonts w:ascii="Arial" w:eastAsia="Times New Roman" w:hAnsi="Arial" w:cs="Arial"/>
                <w:bCs/>
                <w:sz w:val="20"/>
                <w:szCs w:val="20"/>
                <w:lang w:eastAsia="sl-SI"/>
              </w:rPr>
            </w:pPr>
          </w:p>
          <w:p w14:paraId="1E5C0079" w14:textId="77777777" w:rsidR="00F64520" w:rsidRPr="00F64520" w:rsidRDefault="00F64520" w:rsidP="00F64520">
            <w:pPr>
              <w:numPr>
                <w:ilvl w:val="0"/>
                <w:numId w:val="9"/>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Finančne posledice za državni proračun</w:t>
            </w:r>
          </w:p>
          <w:p w14:paraId="4A8ADC2D"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Prikazane morajo biti finančne posledice za državni proračun, ki so na proračunskih postavkah načrtovane v dinamiki projektov oziroma ukrepov:</w:t>
            </w:r>
          </w:p>
          <w:p w14:paraId="4C2D895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II.a Pravice porabe za izvedbo predlaganih rešitev so zagotovljene:</w:t>
            </w:r>
          </w:p>
          <w:p w14:paraId="09FB4E3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08F35105" w14:textId="77777777" w:rsidR="00F64520" w:rsidRPr="00F64520" w:rsidRDefault="00F64520" w:rsidP="00F64520">
            <w:pPr>
              <w:numPr>
                <w:ilvl w:val="0"/>
                <w:numId w:val="11"/>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proračunski uporabnik, ki bo financiral novi projekt oziroma ukrep,</w:t>
            </w:r>
          </w:p>
          <w:p w14:paraId="7977EE86" w14:textId="77777777" w:rsidR="00F64520" w:rsidRPr="00F64520" w:rsidRDefault="00F64520" w:rsidP="00F64520">
            <w:pPr>
              <w:numPr>
                <w:ilvl w:val="0"/>
                <w:numId w:val="11"/>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projekt oziroma ukrep, s katerim se bodo dosegli cilji vladnega gradiva, in </w:t>
            </w:r>
          </w:p>
          <w:p w14:paraId="0906965A" w14:textId="77777777" w:rsidR="00F64520" w:rsidRPr="00F64520" w:rsidRDefault="00F64520" w:rsidP="00F64520">
            <w:pPr>
              <w:numPr>
                <w:ilvl w:val="0"/>
                <w:numId w:val="11"/>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proračunske postavke.</w:t>
            </w:r>
          </w:p>
          <w:p w14:paraId="5CC29DFC" w14:textId="77777777" w:rsidR="00F64520" w:rsidRPr="00F64520" w:rsidRDefault="00F64520" w:rsidP="00F64520">
            <w:pPr>
              <w:spacing w:after="0" w:line="240" w:lineRule="auto"/>
              <w:ind w:left="720"/>
              <w:rPr>
                <w:rFonts w:ascii="Arial" w:eastAsia="Times New Roman" w:hAnsi="Arial" w:cs="Arial"/>
                <w:bCs/>
                <w:sz w:val="20"/>
                <w:szCs w:val="20"/>
                <w:lang w:eastAsia="sl-SI"/>
              </w:rPr>
            </w:pPr>
          </w:p>
          <w:p w14:paraId="3133BB9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28B0710A" w14:textId="77777777" w:rsidR="00F64520" w:rsidRPr="00F64520" w:rsidRDefault="00F64520" w:rsidP="00F64520">
            <w:pPr>
              <w:spacing w:after="0" w:line="240" w:lineRule="auto"/>
              <w:rPr>
                <w:rFonts w:ascii="Arial" w:eastAsia="Times New Roman" w:hAnsi="Arial" w:cs="Arial"/>
                <w:bCs/>
                <w:sz w:val="20"/>
                <w:szCs w:val="20"/>
                <w:lang w:eastAsia="sl-SI"/>
              </w:rPr>
            </w:pPr>
          </w:p>
          <w:p w14:paraId="13ED56AA"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II.b Manjkajoče pravice porabe bodo zagotovljene s prerazporeditvijo:</w:t>
            </w:r>
          </w:p>
          <w:p w14:paraId="13227CE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2D1F0FF3" w14:textId="77777777" w:rsidR="00F64520" w:rsidRPr="00F64520" w:rsidRDefault="00F64520" w:rsidP="00F64520">
            <w:pPr>
              <w:spacing w:after="0" w:line="240" w:lineRule="auto"/>
              <w:rPr>
                <w:rFonts w:ascii="Arial" w:eastAsia="Times New Roman" w:hAnsi="Arial" w:cs="Arial"/>
                <w:bCs/>
                <w:sz w:val="20"/>
                <w:szCs w:val="20"/>
                <w:lang w:eastAsia="sl-SI"/>
              </w:rPr>
            </w:pPr>
          </w:p>
          <w:p w14:paraId="1BB3A92F"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II.c Načrtovana nadomestitev zmanjšanih prihodkov in povečanih odhodkov proračuna:</w:t>
            </w:r>
          </w:p>
          <w:p w14:paraId="566E23A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A5989C4"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076AFD81"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63" w:type="dxa"/>
            <w:gridSpan w:val="9"/>
            <w:tcBorders>
              <w:top w:val="single" w:sz="4" w:space="0" w:color="000000"/>
              <w:left w:val="single" w:sz="4" w:space="0" w:color="000000"/>
              <w:bottom w:val="single" w:sz="4" w:space="0" w:color="000000"/>
              <w:right w:val="single" w:sz="4" w:space="0" w:color="000000"/>
            </w:tcBorders>
          </w:tcPr>
          <w:p w14:paraId="7E9D658E" w14:textId="77777777" w:rsidR="00F64520" w:rsidRPr="00F64520" w:rsidRDefault="00F64520" w:rsidP="00F64520">
            <w:pPr>
              <w:spacing w:after="0" w:line="240" w:lineRule="auto"/>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7.b Predstavitev ocene finančnih posledic pod 40.000 EUR:</w:t>
            </w:r>
          </w:p>
          <w:p w14:paraId="774DE72D" w14:textId="77777777" w:rsidR="00F64520" w:rsidRPr="00F64520" w:rsidRDefault="00F64520" w:rsidP="00F64520">
            <w:pPr>
              <w:spacing w:after="0" w:line="240" w:lineRule="auto"/>
              <w:rPr>
                <w:rFonts w:ascii="Arial" w:eastAsia="Times New Roman" w:hAnsi="Arial" w:cs="Arial"/>
                <w:bCs/>
                <w:sz w:val="20"/>
                <w:szCs w:val="20"/>
                <w:lang w:eastAsia="sl-SI"/>
              </w:rPr>
            </w:pPr>
          </w:p>
          <w:p w14:paraId="02AAAD7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(Samo če izberete NE pod točko 6.a.)</w:t>
            </w:r>
          </w:p>
          <w:p w14:paraId="68CCD13E" w14:textId="77777777" w:rsidR="00F64520" w:rsidRPr="00F64520" w:rsidRDefault="00F64520" w:rsidP="00F64520">
            <w:pPr>
              <w:spacing w:after="0" w:line="240" w:lineRule="auto"/>
              <w:rPr>
                <w:rFonts w:ascii="Arial" w:eastAsia="Times New Roman" w:hAnsi="Arial" w:cs="Arial"/>
                <w:bCs/>
                <w:sz w:val="20"/>
                <w:szCs w:val="20"/>
                <w:lang w:eastAsia="sl-SI"/>
              </w:rPr>
            </w:pPr>
          </w:p>
          <w:p w14:paraId="148427C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Kratka obrazložitev</w:t>
            </w:r>
          </w:p>
          <w:p w14:paraId="2CF67ECB"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47A2A034"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63" w:type="dxa"/>
            <w:gridSpan w:val="9"/>
            <w:tcBorders>
              <w:top w:val="single" w:sz="4" w:space="0" w:color="000000"/>
              <w:left w:val="single" w:sz="4" w:space="0" w:color="000000"/>
              <w:bottom w:val="single" w:sz="4" w:space="0" w:color="000000"/>
              <w:right w:val="single" w:sz="4" w:space="0" w:color="000000"/>
            </w:tcBorders>
          </w:tcPr>
          <w:p w14:paraId="2E8BE37B"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8. Predstavitev sodelovanja z združenji občin:</w:t>
            </w:r>
          </w:p>
        </w:tc>
      </w:tr>
      <w:tr w:rsidR="00F64520" w:rsidRPr="00F64520" w14:paraId="1CCBE38B"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tcPr>
          <w:p w14:paraId="44E8BF69"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Vsebina predloženega gradiva (predpisa) vpliva na:</w:t>
            </w:r>
          </w:p>
          <w:p w14:paraId="3003F4CA" w14:textId="77777777" w:rsidR="00F64520" w:rsidRPr="00F64520" w:rsidRDefault="00F64520" w:rsidP="00F64520">
            <w:pPr>
              <w:numPr>
                <w:ilvl w:val="1"/>
                <w:numId w:val="10"/>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pristojnosti občin,</w:t>
            </w:r>
          </w:p>
          <w:p w14:paraId="22D2B477" w14:textId="77777777" w:rsidR="00F64520" w:rsidRPr="00F64520" w:rsidRDefault="00F64520" w:rsidP="00F64520">
            <w:pPr>
              <w:numPr>
                <w:ilvl w:val="1"/>
                <w:numId w:val="10"/>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delovanje občin,</w:t>
            </w:r>
          </w:p>
          <w:p w14:paraId="0861ECDC" w14:textId="77777777" w:rsidR="00F64520" w:rsidRPr="00F64520" w:rsidRDefault="00F64520" w:rsidP="00F64520">
            <w:pPr>
              <w:numPr>
                <w:ilvl w:val="1"/>
                <w:numId w:val="10"/>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financiranje občin.</w:t>
            </w:r>
          </w:p>
          <w:p w14:paraId="2FC86D2B" w14:textId="77777777" w:rsidR="00F64520" w:rsidRPr="00F64520" w:rsidRDefault="00F64520" w:rsidP="00F64520">
            <w:pPr>
              <w:spacing w:after="0" w:line="240" w:lineRule="auto"/>
              <w:rPr>
                <w:rFonts w:ascii="Arial" w:eastAsia="Times New Roman" w:hAnsi="Arial" w:cs="Arial"/>
                <w:iCs/>
                <w:sz w:val="20"/>
                <w:szCs w:val="20"/>
                <w:lang w:eastAsia="sl-SI"/>
              </w:rPr>
            </w:pPr>
          </w:p>
        </w:tc>
        <w:tc>
          <w:tcPr>
            <w:tcW w:w="2341" w:type="dxa"/>
            <w:gridSpan w:val="2"/>
          </w:tcPr>
          <w:p w14:paraId="3710DBC5"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NE</w:t>
            </w:r>
          </w:p>
        </w:tc>
      </w:tr>
      <w:tr w:rsidR="00F64520" w:rsidRPr="00F64520" w14:paraId="714AB8C1"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63" w:type="dxa"/>
            <w:gridSpan w:val="9"/>
          </w:tcPr>
          <w:p w14:paraId="54E51034"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Gradivo (predpis) je bilo poslano v mnenje: </w:t>
            </w:r>
          </w:p>
          <w:p w14:paraId="72AB8A62"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Skupnosti občin Slovenije SOS: </w:t>
            </w:r>
            <w:r w:rsidRPr="00F64520">
              <w:rPr>
                <w:rFonts w:ascii="Arial" w:eastAsia="Times New Roman" w:hAnsi="Arial" w:cs="Arial"/>
                <w:b/>
                <w:iCs/>
                <w:sz w:val="20"/>
                <w:szCs w:val="20"/>
                <w:lang w:eastAsia="sl-SI"/>
              </w:rPr>
              <w:t>DA</w:t>
            </w:r>
            <w:r w:rsidRPr="00F64520">
              <w:rPr>
                <w:rFonts w:ascii="Arial" w:eastAsia="Times New Roman" w:hAnsi="Arial" w:cs="Arial"/>
                <w:iCs/>
                <w:sz w:val="20"/>
                <w:szCs w:val="20"/>
                <w:lang w:eastAsia="sl-SI"/>
              </w:rPr>
              <w:t>/NE</w:t>
            </w:r>
          </w:p>
          <w:p w14:paraId="39E8B63B"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Združenju občin Slovenije ZOS: </w:t>
            </w:r>
            <w:r w:rsidRPr="00F64520">
              <w:rPr>
                <w:rFonts w:ascii="Arial" w:eastAsia="Times New Roman" w:hAnsi="Arial" w:cs="Arial"/>
                <w:b/>
                <w:iCs/>
                <w:sz w:val="20"/>
                <w:szCs w:val="20"/>
                <w:lang w:eastAsia="sl-SI"/>
              </w:rPr>
              <w:t>DA</w:t>
            </w:r>
            <w:r w:rsidRPr="00F64520">
              <w:rPr>
                <w:rFonts w:ascii="Arial" w:eastAsia="Times New Roman" w:hAnsi="Arial" w:cs="Arial"/>
                <w:iCs/>
                <w:sz w:val="20"/>
                <w:szCs w:val="20"/>
                <w:lang w:eastAsia="sl-SI"/>
              </w:rPr>
              <w:t>/NE</w:t>
            </w:r>
          </w:p>
          <w:p w14:paraId="2FA3CD2D"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Združenju mestnih občin Slovenije ZMOS: </w:t>
            </w:r>
            <w:r w:rsidRPr="00F64520">
              <w:rPr>
                <w:rFonts w:ascii="Arial" w:eastAsia="Times New Roman" w:hAnsi="Arial" w:cs="Arial"/>
                <w:b/>
                <w:iCs/>
                <w:sz w:val="20"/>
                <w:szCs w:val="20"/>
                <w:lang w:eastAsia="sl-SI"/>
              </w:rPr>
              <w:t>DA</w:t>
            </w:r>
            <w:r w:rsidRPr="00F64520">
              <w:rPr>
                <w:rFonts w:ascii="Arial" w:eastAsia="Times New Roman" w:hAnsi="Arial" w:cs="Arial"/>
                <w:iCs/>
                <w:sz w:val="20"/>
                <w:szCs w:val="20"/>
                <w:lang w:eastAsia="sl-SI"/>
              </w:rPr>
              <w:t>/NE</w:t>
            </w:r>
          </w:p>
          <w:p w14:paraId="3A0305B9" w14:textId="77777777" w:rsidR="00F64520" w:rsidRPr="00F64520" w:rsidRDefault="00F64520" w:rsidP="00F64520">
            <w:pPr>
              <w:spacing w:after="0" w:line="240" w:lineRule="auto"/>
              <w:rPr>
                <w:rFonts w:ascii="Arial" w:eastAsia="Times New Roman" w:hAnsi="Arial" w:cs="Arial"/>
                <w:iCs/>
                <w:sz w:val="20"/>
                <w:szCs w:val="20"/>
                <w:lang w:eastAsia="sl-SI"/>
              </w:rPr>
            </w:pPr>
          </w:p>
          <w:p w14:paraId="20FF63E6"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Predlogi in pripombe združenj so bili upoštevani:</w:t>
            </w:r>
          </w:p>
          <w:p w14:paraId="00A8324B"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b/>
                <w:iCs/>
                <w:sz w:val="20"/>
                <w:szCs w:val="20"/>
                <w:lang w:eastAsia="sl-SI"/>
              </w:rPr>
              <w:t>v celoti</w:t>
            </w:r>
            <w:r w:rsidRPr="00F64520">
              <w:rPr>
                <w:rFonts w:ascii="Arial" w:eastAsia="Times New Roman" w:hAnsi="Arial" w:cs="Arial"/>
                <w:iCs/>
                <w:sz w:val="20"/>
                <w:szCs w:val="20"/>
                <w:lang w:eastAsia="sl-SI"/>
              </w:rPr>
              <w:t>,</w:t>
            </w:r>
          </w:p>
          <w:p w14:paraId="4F9E2284"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večinoma,</w:t>
            </w:r>
          </w:p>
          <w:p w14:paraId="009EEF6F"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delno,</w:t>
            </w:r>
          </w:p>
          <w:p w14:paraId="6C542D38"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niso bili upoštevani.</w:t>
            </w:r>
          </w:p>
          <w:p w14:paraId="7457AA83" w14:textId="77777777" w:rsidR="00F64520" w:rsidRPr="00F64520" w:rsidRDefault="00F64520" w:rsidP="00F64520">
            <w:pPr>
              <w:spacing w:after="0" w:line="240" w:lineRule="auto"/>
              <w:rPr>
                <w:rFonts w:ascii="Arial" w:eastAsia="Times New Roman" w:hAnsi="Arial" w:cs="Arial"/>
                <w:iCs/>
                <w:sz w:val="20"/>
                <w:szCs w:val="20"/>
                <w:lang w:eastAsia="sl-SI"/>
              </w:rPr>
            </w:pPr>
          </w:p>
          <w:p w14:paraId="623561FE"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Bistveni predlogi in pripombe, ki niso bili upoštevani.</w:t>
            </w:r>
          </w:p>
          <w:p w14:paraId="34FD3799" w14:textId="77777777" w:rsidR="00F64520" w:rsidRPr="00F64520" w:rsidRDefault="00F64520" w:rsidP="00F64520">
            <w:pPr>
              <w:spacing w:after="0" w:line="240" w:lineRule="auto"/>
              <w:rPr>
                <w:rFonts w:ascii="Arial" w:eastAsia="Times New Roman" w:hAnsi="Arial" w:cs="Arial"/>
                <w:iCs/>
                <w:sz w:val="20"/>
                <w:szCs w:val="20"/>
                <w:lang w:eastAsia="sl-SI"/>
              </w:rPr>
            </w:pPr>
          </w:p>
        </w:tc>
      </w:tr>
      <w:tr w:rsidR="00F64520" w:rsidRPr="00F64520" w14:paraId="142993DA"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vAlign w:val="center"/>
          </w:tcPr>
          <w:p w14:paraId="5A9EAB97"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9. Predstavitev sodelovanja javnosti:</w:t>
            </w:r>
          </w:p>
        </w:tc>
      </w:tr>
      <w:tr w:rsidR="00F64520" w:rsidRPr="00F64520" w14:paraId="3F85DC43"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tcPr>
          <w:p w14:paraId="1A19DD6D"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iCs/>
                <w:sz w:val="20"/>
                <w:szCs w:val="20"/>
                <w:lang w:eastAsia="sl-SI"/>
              </w:rPr>
              <w:t>Gradivo je bilo predhodno objavljeno na spletni strani predlagatelja:</w:t>
            </w:r>
          </w:p>
        </w:tc>
        <w:tc>
          <w:tcPr>
            <w:tcW w:w="2341" w:type="dxa"/>
            <w:gridSpan w:val="2"/>
          </w:tcPr>
          <w:p w14:paraId="6D506028"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DA</w:t>
            </w:r>
          </w:p>
        </w:tc>
      </w:tr>
      <w:tr w:rsidR="00F64520" w:rsidRPr="00F64520" w14:paraId="2E9753D6"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0D5FC864"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(Če je odgovor NE, navedite, zakaj ni bilo objavljeno.)</w:t>
            </w:r>
          </w:p>
        </w:tc>
      </w:tr>
      <w:tr w:rsidR="00F64520" w:rsidRPr="00F64520" w14:paraId="4F6A42CD"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7E77F25C"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(Če je odgovor DA, navedite:</w:t>
            </w:r>
          </w:p>
          <w:p w14:paraId="5A99A769" w14:textId="77777777" w:rsidR="00F64520" w:rsidRPr="00F64520" w:rsidRDefault="00F64520" w:rsidP="00F64520">
            <w:pPr>
              <w:spacing w:after="0" w:line="240" w:lineRule="auto"/>
              <w:rPr>
                <w:rFonts w:ascii="Arial" w:eastAsia="Times New Roman" w:hAnsi="Arial" w:cs="Arial"/>
                <w:iCs/>
                <w:sz w:val="20"/>
                <w:szCs w:val="20"/>
                <w:lang w:eastAsia="sl-SI"/>
              </w:rPr>
            </w:pPr>
          </w:p>
          <w:p w14:paraId="53B847E0" w14:textId="77777777" w:rsidR="00F64520" w:rsidRPr="00F64520" w:rsidRDefault="00F64520" w:rsidP="00F64520">
            <w:pPr>
              <w:spacing w:after="0" w:line="240" w:lineRule="auto"/>
              <w:rPr>
                <w:rFonts w:ascii="Arial" w:eastAsia="Times New Roman" w:hAnsi="Arial" w:cs="Arial"/>
                <w:iCs/>
                <w:sz w:val="20"/>
                <w:szCs w:val="20"/>
                <w:lang w:eastAsia="sl-SI"/>
              </w:rPr>
            </w:pPr>
            <w:r w:rsidRPr="00D47C5B">
              <w:rPr>
                <w:rFonts w:ascii="Arial" w:eastAsia="Times New Roman" w:hAnsi="Arial" w:cs="Arial"/>
                <w:iCs/>
                <w:sz w:val="20"/>
                <w:szCs w:val="20"/>
                <w:lang w:eastAsia="sl-SI"/>
              </w:rPr>
              <w:t>Datum objave:</w:t>
            </w:r>
            <w:r w:rsidRPr="00F64520">
              <w:rPr>
                <w:rFonts w:ascii="Arial" w:eastAsia="Times New Roman" w:hAnsi="Arial" w:cs="Arial"/>
                <w:iCs/>
                <w:sz w:val="20"/>
                <w:szCs w:val="20"/>
                <w:lang w:eastAsia="sl-SI"/>
              </w:rPr>
              <w:t xml:space="preserve"> </w:t>
            </w:r>
          </w:p>
          <w:p w14:paraId="5FAA4952" w14:textId="77777777" w:rsidR="00F64520" w:rsidRPr="00F64520" w:rsidRDefault="00F64520" w:rsidP="00F64520">
            <w:pPr>
              <w:spacing w:after="0" w:line="240" w:lineRule="auto"/>
              <w:rPr>
                <w:rFonts w:ascii="Arial" w:eastAsia="Times New Roman" w:hAnsi="Arial" w:cs="Arial"/>
                <w:iCs/>
                <w:sz w:val="20"/>
                <w:szCs w:val="20"/>
                <w:lang w:eastAsia="sl-SI"/>
              </w:rPr>
            </w:pPr>
          </w:p>
          <w:p w14:paraId="22CBACAD"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V razpravo so bili vključeni: </w:t>
            </w:r>
          </w:p>
          <w:p w14:paraId="7AAC332C" w14:textId="77777777" w:rsidR="00F64520" w:rsidRPr="00F64520" w:rsidRDefault="00F64520" w:rsidP="00F64520">
            <w:pPr>
              <w:numPr>
                <w:ilvl w:val="0"/>
                <w:numId w:val="12"/>
              </w:numPr>
              <w:spacing w:after="0" w:line="240" w:lineRule="auto"/>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lokalne akcijske skupine,</w:t>
            </w:r>
          </w:p>
          <w:p w14:paraId="3B342661" w14:textId="77777777" w:rsidR="00F64520" w:rsidRPr="00F64520" w:rsidRDefault="00F64520" w:rsidP="00F64520">
            <w:pPr>
              <w:numPr>
                <w:ilvl w:val="0"/>
                <w:numId w:val="12"/>
              </w:numPr>
              <w:spacing w:after="0" w:line="240" w:lineRule="auto"/>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 xml:space="preserve">nevladne organizacije, </w:t>
            </w:r>
          </w:p>
          <w:p w14:paraId="5AB139C5"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predstavniki zainteresirane javnosti,</w:t>
            </w:r>
          </w:p>
          <w:p w14:paraId="5C020EEF"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predstavniki strokovne javnosti.</w:t>
            </w:r>
          </w:p>
          <w:p w14:paraId="5603D4E5" w14:textId="77777777" w:rsidR="00F64520" w:rsidRPr="00F64520" w:rsidRDefault="00F64520" w:rsidP="00F64520">
            <w:pPr>
              <w:spacing w:after="0" w:line="240" w:lineRule="auto"/>
              <w:ind w:left="360"/>
              <w:rPr>
                <w:rFonts w:ascii="Arial" w:eastAsia="Times New Roman" w:hAnsi="Arial" w:cs="Arial"/>
                <w:iCs/>
                <w:sz w:val="20"/>
                <w:szCs w:val="20"/>
                <w:lang w:eastAsia="sl-SI"/>
              </w:rPr>
            </w:pPr>
          </w:p>
          <w:p w14:paraId="6C0B2882"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Mnenja, predlogi in pripombe z navedbo predlagateljev </w:t>
            </w:r>
            <w:r w:rsidRPr="00F64520">
              <w:rPr>
                <w:rFonts w:ascii="Arial" w:eastAsia="Times New Roman" w:hAnsi="Arial" w:cs="Arial"/>
                <w:sz w:val="20"/>
                <w:szCs w:val="20"/>
                <w:lang w:eastAsia="sl-SI"/>
              </w:rPr>
              <w:t>(imen in priimkov fizičnih oseb, ki niso poslovni subjekti, ne navajajte</w:t>
            </w:r>
            <w:r w:rsidRPr="00F64520">
              <w:rPr>
                <w:rFonts w:ascii="Arial" w:eastAsia="Times New Roman" w:hAnsi="Arial" w:cs="Arial"/>
                <w:iCs/>
                <w:sz w:val="20"/>
                <w:szCs w:val="20"/>
                <w:lang w:eastAsia="sl-SI"/>
              </w:rPr>
              <w:t>):</w:t>
            </w:r>
          </w:p>
          <w:p w14:paraId="031E02D5" w14:textId="77777777" w:rsidR="00F64520" w:rsidRPr="00F64520" w:rsidRDefault="00F64520" w:rsidP="00F64520">
            <w:pPr>
              <w:spacing w:after="0" w:line="240" w:lineRule="auto"/>
              <w:rPr>
                <w:rFonts w:ascii="Arial" w:eastAsia="Times New Roman" w:hAnsi="Arial" w:cs="Arial"/>
                <w:iCs/>
                <w:sz w:val="20"/>
                <w:szCs w:val="20"/>
                <w:lang w:eastAsia="sl-SI"/>
              </w:rPr>
            </w:pPr>
          </w:p>
          <w:p w14:paraId="315F65BE"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Upoštevani so bili:</w:t>
            </w:r>
          </w:p>
          <w:p w14:paraId="33CF04FD"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 celoti,</w:t>
            </w:r>
          </w:p>
          <w:p w14:paraId="27FF3C06"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večinoma,</w:t>
            </w:r>
          </w:p>
          <w:p w14:paraId="05AE6B0E"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delno,</w:t>
            </w:r>
          </w:p>
          <w:p w14:paraId="0F4DA665"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niso bili upoštevani.</w:t>
            </w:r>
          </w:p>
          <w:p w14:paraId="30F52DE9" w14:textId="77777777" w:rsidR="00F64520" w:rsidRPr="00F64520" w:rsidRDefault="00F64520" w:rsidP="00F64520">
            <w:pPr>
              <w:spacing w:after="0" w:line="240" w:lineRule="auto"/>
              <w:rPr>
                <w:rFonts w:ascii="Arial" w:eastAsia="Times New Roman" w:hAnsi="Arial" w:cs="Arial"/>
                <w:iCs/>
                <w:sz w:val="20"/>
                <w:szCs w:val="20"/>
                <w:lang w:eastAsia="sl-SI"/>
              </w:rPr>
            </w:pPr>
          </w:p>
          <w:p w14:paraId="48EF067B"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Bistvena mnenja, predlogi in pripombe, ki niso bili upoštevani, ter razlogi za neupoštevanje: /</w:t>
            </w:r>
          </w:p>
          <w:p w14:paraId="14D8776D" w14:textId="77777777" w:rsidR="00F64520" w:rsidRPr="00F64520" w:rsidRDefault="00F64520" w:rsidP="00F64520">
            <w:pPr>
              <w:spacing w:after="0" w:line="240" w:lineRule="auto"/>
              <w:rPr>
                <w:rFonts w:ascii="Arial" w:eastAsia="Times New Roman" w:hAnsi="Arial" w:cs="Arial"/>
                <w:iCs/>
                <w:sz w:val="20"/>
                <w:szCs w:val="20"/>
                <w:lang w:eastAsia="sl-SI"/>
              </w:rPr>
            </w:pPr>
          </w:p>
        </w:tc>
      </w:tr>
      <w:tr w:rsidR="00F64520" w:rsidRPr="00F64520" w14:paraId="30071487"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vAlign w:val="center"/>
          </w:tcPr>
          <w:p w14:paraId="3A9180C6"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b/>
                <w:sz w:val="20"/>
                <w:szCs w:val="20"/>
                <w:lang w:eastAsia="sl-SI"/>
              </w:rPr>
              <w:t>10. Pri pripravi gradiva so bile upoštevane zahteve iz Resolucije o normativni dejavnosti:</w:t>
            </w:r>
          </w:p>
        </w:tc>
        <w:tc>
          <w:tcPr>
            <w:tcW w:w="2341" w:type="dxa"/>
            <w:gridSpan w:val="2"/>
            <w:vAlign w:val="center"/>
          </w:tcPr>
          <w:p w14:paraId="7B05FEA6"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sz w:val="20"/>
                <w:szCs w:val="20"/>
                <w:lang w:eastAsia="sl-SI"/>
              </w:rPr>
              <w:t>DA</w:t>
            </w:r>
          </w:p>
        </w:tc>
      </w:tr>
      <w:tr w:rsidR="00F64520" w:rsidRPr="00F64520" w14:paraId="0847C55F"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vAlign w:val="center"/>
          </w:tcPr>
          <w:p w14:paraId="1AAB3A04"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11. Gradivo je uvrščeno v delovni program vlade:</w:t>
            </w:r>
          </w:p>
        </w:tc>
        <w:tc>
          <w:tcPr>
            <w:tcW w:w="2341" w:type="dxa"/>
            <w:gridSpan w:val="2"/>
            <w:vAlign w:val="center"/>
          </w:tcPr>
          <w:p w14:paraId="35DD5D0E" w14:textId="77777777" w:rsidR="00F64520" w:rsidRPr="00F64520" w:rsidRDefault="00F64520" w:rsidP="00F64520">
            <w:pPr>
              <w:spacing w:after="0" w:line="240" w:lineRule="auto"/>
              <w:jc w:val="center"/>
              <w:rPr>
                <w:rFonts w:ascii="Arial" w:eastAsia="Times New Roman" w:hAnsi="Arial" w:cs="Arial"/>
                <w:sz w:val="20"/>
                <w:szCs w:val="20"/>
                <w:lang w:eastAsia="sl-SI"/>
              </w:rPr>
            </w:pPr>
            <w:r w:rsidRPr="00F64520">
              <w:rPr>
                <w:rFonts w:ascii="Arial" w:eastAsia="Times New Roman" w:hAnsi="Arial" w:cs="Arial"/>
                <w:sz w:val="20"/>
                <w:szCs w:val="20"/>
                <w:lang w:eastAsia="sl-SI"/>
              </w:rPr>
              <w:t>NE</w:t>
            </w:r>
          </w:p>
        </w:tc>
      </w:tr>
      <w:tr w:rsidR="00F64520" w:rsidRPr="00F64520" w14:paraId="2FD60701"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446B7479"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w:t>
            </w:r>
          </w:p>
          <w:p w14:paraId="6960312D"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w:t>
            </w:r>
          </w:p>
          <w:p w14:paraId="2A4B88C7" w14:textId="70486AD9"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Mateja Č</w:t>
            </w:r>
            <w:r w:rsidR="00FA5569">
              <w:rPr>
                <w:rFonts w:ascii="Arial" w:eastAsia="Times New Roman" w:hAnsi="Arial" w:cs="Arial"/>
                <w:iCs/>
                <w:sz w:val="20"/>
                <w:szCs w:val="20"/>
                <w:lang w:eastAsia="sl-SI"/>
              </w:rPr>
              <w:t>alušić</w:t>
            </w:r>
          </w:p>
          <w:p w14:paraId="2ECB16AE" w14:textId="77777777" w:rsidR="00FA5569" w:rsidRDefault="00F64520" w:rsidP="00FA5569">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w:t>
            </w:r>
            <w:r w:rsidR="00FA5569">
              <w:rPr>
                <w:rFonts w:ascii="Arial" w:eastAsia="Times New Roman" w:hAnsi="Arial" w:cs="Arial"/>
                <w:iCs/>
                <w:sz w:val="20"/>
                <w:szCs w:val="20"/>
                <w:lang w:eastAsia="sl-SI"/>
              </w:rPr>
              <w:t xml:space="preserve">     </w:t>
            </w:r>
            <w:r w:rsidRPr="00F64520">
              <w:rPr>
                <w:rFonts w:ascii="Arial" w:eastAsia="Times New Roman" w:hAnsi="Arial" w:cs="Arial"/>
                <w:iCs/>
                <w:sz w:val="20"/>
                <w:szCs w:val="20"/>
                <w:lang w:eastAsia="sl-SI"/>
              </w:rPr>
              <w:t xml:space="preserve">ministrica </w:t>
            </w:r>
          </w:p>
          <w:p w14:paraId="0807D729" w14:textId="77777777" w:rsidR="00F64520" w:rsidRPr="00F64520" w:rsidRDefault="00F64520" w:rsidP="00FA5569">
            <w:pPr>
              <w:spacing w:after="0" w:line="240" w:lineRule="auto"/>
              <w:rPr>
                <w:rFonts w:ascii="Arial" w:eastAsia="Times New Roman" w:hAnsi="Arial" w:cs="Arial"/>
                <w:iCs/>
                <w:sz w:val="20"/>
                <w:szCs w:val="20"/>
                <w:lang w:eastAsia="sl-SI"/>
              </w:rPr>
            </w:pPr>
          </w:p>
        </w:tc>
      </w:tr>
    </w:tbl>
    <w:p w14:paraId="56E44994"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br w:type="page"/>
      </w:r>
    </w:p>
    <w:p w14:paraId="0EE7A2F0" w14:textId="77777777" w:rsidR="00F64520" w:rsidRPr="00F64520" w:rsidRDefault="00F64520" w:rsidP="00F64520">
      <w:pPr>
        <w:ind w:left="5760" w:firstLine="720"/>
        <w:jc w:val="both"/>
        <w:rPr>
          <w:rFonts w:ascii="Arial" w:eastAsia="Calibri" w:hAnsi="Arial" w:cs="Arial"/>
          <w:sz w:val="20"/>
          <w:szCs w:val="20"/>
        </w:rPr>
      </w:pPr>
      <w:r w:rsidRPr="00F64520">
        <w:rPr>
          <w:rFonts w:ascii="Arial" w:eastAsia="Calibri" w:hAnsi="Arial" w:cs="Arial"/>
          <w:sz w:val="20"/>
          <w:szCs w:val="20"/>
        </w:rPr>
        <w:t>(EVA 2024-2330-0103)</w:t>
      </w:r>
    </w:p>
    <w:p w14:paraId="67628170" w14:textId="77777777" w:rsidR="00F64520" w:rsidRPr="00F64520" w:rsidRDefault="00F64520" w:rsidP="00F64520">
      <w:pPr>
        <w:ind w:left="7920"/>
        <w:jc w:val="both"/>
        <w:rPr>
          <w:rFonts w:ascii="Arial" w:eastAsia="Calibri" w:hAnsi="Arial" w:cs="Arial"/>
          <w:sz w:val="20"/>
          <w:szCs w:val="20"/>
        </w:rPr>
      </w:pPr>
    </w:p>
    <w:p w14:paraId="490CA4FE" w14:textId="77777777" w:rsidR="00F64520" w:rsidRPr="00F64520" w:rsidRDefault="00F64520" w:rsidP="00F64520">
      <w:pPr>
        <w:ind w:left="7920"/>
        <w:jc w:val="both"/>
        <w:rPr>
          <w:rFonts w:ascii="Arial" w:eastAsia="Calibri" w:hAnsi="Arial" w:cs="Arial"/>
          <w:sz w:val="20"/>
          <w:szCs w:val="20"/>
        </w:rPr>
      </w:pPr>
    </w:p>
    <w:p w14:paraId="05226F0E" w14:textId="77777777" w:rsidR="00F64520" w:rsidRPr="00F64520" w:rsidRDefault="00F64520" w:rsidP="00F64520">
      <w:pPr>
        <w:jc w:val="both"/>
        <w:rPr>
          <w:rFonts w:ascii="Arial" w:eastAsia="Calibri" w:hAnsi="Arial" w:cs="Arial"/>
          <w:sz w:val="20"/>
          <w:szCs w:val="20"/>
        </w:rPr>
      </w:pPr>
      <w:r w:rsidRPr="00F64520">
        <w:rPr>
          <w:rFonts w:ascii="Arial" w:eastAsia="Calibri" w:hAnsi="Arial" w:cs="Arial"/>
          <w:sz w:val="20"/>
          <w:szCs w:val="20"/>
          <w:lang w:eastAsia="sl-SI"/>
        </w:rPr>
        <w:t xml:space="preserve">Na podlagi 10., 11.a in 25.b člena Zakona o kmetijstvu (Uradni list RS, št. 45/08, 57/12, 90/12 – ZdZPVHVVR, 26/14, 32/15, 27/17, 22/18, 86/21 – odl. US, 123/21, 44/22,130/22 – ZPOmK-2,18/23 in 78/23), sedmega odstavka 21. člena Zakona o Vladi Republike Slovenije (Uradni list RS, št. 24/05 – uradno prečiščeno besedilo, 109/08, 38/10 – ZUKN, 8/12, 21/13, 47/13 – ZDU-1G, 65/14, 55/17 in 163/22) </w:t>
      </w:r>
      <w:r w:rsidR="00BD4FB2">
        <w:rPr>
          <w:rFonts w:ascii="Arial" w:eastAsia="Calibri" w:hAnsi="Arial" w:cs="Arial"/>
          <w:sz w:val="20"/>
          <w:szCs w:val="20"/>
        </w:rPr>
        <w:t>Vlada Republike Slovenije i</w:t>
      </w:r>
      <w:r w:rsidRPr="00F64520">
        <w:rPr>
          <w:rFonts w:ascii="Arial" w:eastAsia="Calibri" w:hAnsi="Arial" w:cs="Arial"/>
          <w:sz w:val="20"/>
          <w:szCs w:val="20"/>
        </w:rPr>
        <w:t>zdaja</w:t>
      </w:r>
    </w:p>
    <w:p w14:paraId="150B2A34" w14:textId="77777777" w:rsidR="00F64520" w:rsidRPr="00F64520" w:rsidRDefault="00F64520" w:rsidP="00F64520">
      <w:pPr>
        <w:jc w:val="center"/>
        <w:rPr>
          <w:rFonts w:ascii="Arial" w:eastAsia="Calibri" w:hAnsi="Arial" w:cs="Arial"/>
          <w:sz w:val="20"/>
          <w:szCs w:val="20"/>
        </w:rPr>
      </w:pPr>
    </w:p>
    <w:p w14:paraId="685ED69E" w14:textId="77777777" w:rsidR="00F64520" w:rsidRPr="00F64520" w:rsidRDefault="00F64520" w:rsidP="00F64520">
      <w:pPr>
        <w:jc w:val="center"/>
        <w:rPr>
          <w:rFonts w:ascii="Arial" w:eastAsia="Calibri" w:hAnsi="Arial" w:cs="Arial"/>
          <w:b/>
          <w:sz w:val="20"/>
          <w:szCs w:val="20"/>
        </w:rPr>
      </w:pPr>
    </w:p>
    <w:p w14:paraId="195C616A" w14:textId="77777777" w:rsidR="00F64520" w:rsidRPr="00F64520" w:rsidRDefault="00F64520" w:rsidP="00F64520">
      <w:pPr>
        <w:jc w:val="center"/>
        <w:rPr>
          <w:rFonts w:ascii="Arial" w:eastAsia="Calibri" w:hAnsi="Arial" w:cs="Arial"/>
          <w:b/>
          <w:sz w:val="20"/>
          <w:szCs w:val="20"/>
        </w:rPr>
      </w:pPr>
      <w:r w:rsidRPr="00F64520">
        <w:rPr>
          <w:rFonts w:ascii="Arial" w:eastAsia="Calibri" w:hAnsi="Arial" w:cs="Arial"/>
          <w:b/>
          <w:sz w:val="20"/>
          <w:szCs w:val="20"/>
        </w:rPr>
        <w:t>Uredbo o spremembi in dopolnitvi Uredbe o izvajanju lokalnega razvoja, ki ga vodi skupnost, v programskem obdobju 2014–2020</w:t>
      </w:r>
    </w:p>
    <w:p w14:paraId="0811D636"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r w:rsidRPr="00F64520">
        <w:rPr>
          <w:rFonts w:ascii="Arial" w:eastAsia="Calibri" w:hAnsi="Arial" w:cs="Arial"/>
          <w:sz w:val="20"/>
          <w:szCs w:val="20"/>
        </w:rPr>
        <w:t>1. člen</w:t>
      </w:r>
    </w:p>
    <w:p w14:paraId="2F5379A9" w14:textId="77777777" w:rsidR="00F64520" w:rsidRPr="001F6915" w:rsidRDefault="00F64520" w:rsidP="00F64520">
      <w:pPr>
        <w:pBdr>
          <w:top w:val="none" w:sz="0" w:space="24" w:color="auto"/>
        </w:pBdr>
        <w:spacing w:before="210" w:after="210" w:line="240" w:lineRule="auto"/>
        <w:jc w:val="both"/>
        <w:rPr>
          <w:rFonts w:ascii="Arial" w:eastAsia="Times New Roman" w:hAnsi="Arial" w:cs="Arial"/>
          <w:sz w:val="20"/>
          <w:szCs w:val="20"/>
        </w:rPr>
      </w:pPr>
      <w:r w:rsidRPr="00F64520">
        <w:rPr>
          <w:rFonts w:ascii="Arial" w:eastAsia="Calibri" w:hAnsi="Arial" w:cs="Arial"/>
          <w:sz w:val="20"/>
          <w:szCs w:val="20"/>
        </w:rPr>
        <w:t>V</w:t>
      </w:r>
      <w:r w:rsidRPr="001F6915">
        <w:rPr>
          <w:rFonts w:ascii="Arial" w:eastAsia="Times New Roman" w:hAnsi="Arial" w:cs="Arial"/>
          <w:sz w:val="20"/>
          <w:szCs w:val="20"/>
        </w:rPr>
        <w:t xml:space="preserve"> </w:t>
      </w:r>
      <w:r w:rsidRPr="00F64520">
        <w:rPr>
          <w:rFonts w:ascii="Arial" w:eastAsia="Calibri" w:hAnsi="Arial" w:cs="Arial"/>
          <w:sz w:val="20"/>
          <w:szCs w:val="20"/>
        </w:rPr>
        <w:t xml:space="preserve">Uredbi o izvajanju lokalnega razvoja, ki ga vodi skupnost, v programskem obdobju 2014–2020 (Uradni list RS, </w:t>
      </w:r>
      <w:r w:rsidRPr="00F64520">
        <w:rPr>
          <w:rFonts w:ascii="Arial" w:hAnsi="Arial" w:cs="Arial"/>
          <w:sz w:val="20"/>
          <w:szCs w:val="20"/>
          <w:shd w:val="clear" w:color="auto" w:fill="FFFFFF"/>
        </w:rPr>
        <w:t>št. </w:t>
      </w:r>
      <w:hyperlink r:id="rId6" w:tgtFrame="_blank" w:tooltip="Uredba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42/15</w:t>
        </w:r>
      </w:hyperlink>
      <w:r w:rsidRPr="00F64520">
        <w:rPr>
          <w:rFonts w:ascii="Arial" w:hAnsi="Arial" w:cs="Arial"/>
          <w:sz w:val="20"/>
          <w:szCs w:val="20"/>
          <w:shd w:val="clear" w:color="auto" w:fill="FFFFFF"/>
        </w:rPr>
        <w:t>, </w:t>
      </w:r>
      <w:hyperlink r:id="rId7"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28/16</w:t>
        </w:r>
      </w:hyperlink>
      <w:r w:rsidRPr="00F64520">
        <w:rPr>
          <w:rFonts w:ascii="Arial" w:hAnsi="Arial" w:cs="Arial"/>
          <w:sz w:val="20"/>
          <w:szCs w:val="20"/>
          <w:shd w:val="clear" w:color="auto" w:fill="FFFFFF"/>
        </w:rPr>
        <w:t>, </w:t>
      </w:r>
      <w:hyperlink r:id="rId8"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73/16</w:t>
        </w:r>
      </w:hyperlink>
      <w:r w:rsidRPr="00F64520">
        <w:rPr>
          <w:rFonts w:ascii="Arial" w:hAnsi="Arial" w:cs="Arial"/>
          <w:sz w:val="20"/>
          <w:szCs w:val="20"/>
          <w:shd w:val="clear" w:color="auto" w:fill="FFFFFF"/>
        </w:rPr>
        <w:t>, </w:t>
      </w:r>
      <w:hyperlink r:id="rId9"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72/17</w:t>
        </w:r>
      </w:hyperlink>
      <w:r w:rsidRPr="00F64520">
        <w:rPr>
          <w:rFonts w:ascii="Arial" w:hAnsi="Arial" w:cs="Arial"/>
          <w:sz w:val="20"/>
          <w:szCs w:val="20"/>
          <w:shd w:val="clear" w:color="auto" w:fill="FFFFFF"/>
        </w:rPr>
        <w:t>, </w:t>
      </w:r>
      <w:hyperlink r:id="rId10"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23/18</w:t>
        </w:r>
      </w:hyperlink>
      <w:r w:rsidRPr="00F64520">
        <w:rPr>
          <w:rFonts w:ascii="Arial" w:hAnsi="Arial" w:cs="Arial"/>
          <w:sz w:val="20"/>
          <w:szCs w:val="20"/>
          <w:shd w:val="clear" w:color="auto" w:fill="FFFFFF"/>
        </w:rPr>
        <w:t>, </w:t>
      </w:r>
      <w:hyperlink r:id="rId11"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68/18</w:t>
        </w:r>
      </w:hyperlink>
      <w:r w:rsidRPr="00F64520">
        <w:rPr>
          <w:rFonts w:ascii="Arial" w:hAnsi="Arial" w:cs="Arial"/>
          <w:sz w:val="20"/>
          <w:szCs w:val="20"/>
          <w:shd w:val="clear" w:color="auto" w:fill="FFFFFF"/>
        </w:rPr>
        <w:t>, </w:t>
      </w:r>
      <w:hyperlink r:id="rId12"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68/19</w:t>
        </w:r>
      </w:hyperlink>
      <w:r w:rsidRPr="00F64520">
        <w:rPr>
          <w:rFonts w:ascii="Arial" w:hAnsi="Arial" w:cs="Arial"/>
          <w:sz w:val="20"/>
          <w:szCs w:val="20"/>
          <w:shd w:val="clear" w:color="auto" w:fill="FFFFFF"/>
        </w:rPr>
        <w:t>, </w:t>
      </w:r>
      <w:hyperlink r:id="rId13"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157/20</w:t>
        </w:r>
      </w:hyperlink>
      <w:r w:rsidRPr="00F64520">
        <w:rPr>
          <w:rFonts w:ascii="Arial" w:hAnsi="Arial" w:cs="Arial"/>
          <w:sz w:val="20"/>
          <w:szCs w:val="20"/>
          <w:shd w:val="clear" w:color="auto" w:fill="FFFFFF"/>
        </w:rPr>
        <w:t>, </w:t>
      </w:r>
      <w:hyperlink r:id="rId14"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163/21</w:t>
        </w:r>
      </w:hyperlink>
      <w:r w:rsidRPr="00F64520">
        <w:rPr>
          <w:rFonts w:ascii="Arial" w:hAnsi="Arial" w:cs="Arial"/>
          <w:sz w:val="20"/>
          <w:szCs w:val="20"/>
          <w:shd w:val="clear" w:color="auto" w:fill="FFFFFF"/>
        </w:rPr>
        <w:t>, </w:t>
      </w:r>
      <w:hyperlink r:id="rId15" w:tgtFrame="_blank" w:tooltip="Uredba o spremembi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181/21</w:t>
        </w:r>
      </w:hyperlink>
      <w:r w:rsidRPr="00F64520">
        <w:rPr>
          <w:rFonts w:ascii="Arial" w:hAnsi="Arial" w:cs="Arial"/>
          <w:sz w:val="20"/>
          <w:szCs w:val="20"/>
          <w:shd w:val="clear" w:color="auto" w:fill="FFFFFF"/>
        </w:rPr>
        <w:t> in </w:t>
      </w:r>
      <w:hyperlink r:id="rId16" w:tgtFrame="_blank" w:tooltip="Uredba o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92/23</w:t>
        </w:r>
      </w:hyperlink>
      <w:r w:rsidRPr="001F6915">
        <w:rPr>
          <w:rFonts w:ascii="Arial" w:eastAsia="Times New Roman" w:hAnsi="Arial" w:cs="Arial"/>
          <w:sz w:val="20"/>
          <w:szCs w:val="20"/>
        </w:rPr>
        <w:t>) se 1. člen spremeni tako, da se glasi:</w:t>
      </w:r>
    </w:p>
    <w:p w14:paraId="306F0A08" w14:textId="77777777" w:rsidR="00F64520" w:rsidRPr="00F64520" w:rsidRDefault="00D47C5B" w:rsidP="00F64520">
      <w:pPr>
        <w:shd w:val="clear" w:color="auto" w:fill="FFFFFF"/>
        <w:jc w:val="center"/>
        <w:rPr>
          <w:rFonts w:ascii="Arial" w:hAnsi="Arial" w:cs="Arial"/>
          <w:b/>
          <w:bCs/>
          <w:sz w:val="20"/>
          <w:szCs w:val="20"/>
          <w:lang w:eastAsia="sl-SI"/>
        </w:rPr>
      </w:pPr>
      <w:r>
        <w:rPr>
          <w:rFonts w:ascii="Arial" w:hAnsi="Arial" w:cs="Arial"/>
          <w:b/>
          <w:bCs/>
          <w:sz w:val="20"/>
          <w:szCs w:val="20"/>
          <w:lang w:eastAsia="sl-SI"/>
        </w:rPr>
        <w:t>»</w:t>
      </w:r>
      <w:r w:rsidR="00F64520" w:rsidRPr="00F64520">
        <w:rPr>
          <w:rFonts w:ascii="Arial" w:hAnsi="Arial" w:cs="Arial"/>
          <w:b/>
          <w:bCs/>
          <w:sz w:val="20"/>
          <w:szCs w:val="20"/>
          <w:lang w:eastAsia="sl-SI"/>
        </w:rPr>
        <w:t>1. člen</w:t>
      </w:r>
    </w:p>
    <w:p w14:paraId="2EE0B33E" w14:textId="77777777" w:rsidR="00F64520" w:rsidRPr="00F64520" w:rsidRDefault="00F64520" w:rsidP="00F64520">
      <w:pPr>
        <w:shd w:val="clear" w:color="auto" w:fill="FFFFFF"/>
        <w:jc w:val="center"/>
        <w:rPr>
          <w:rFonts w:ascii="Arial" w:hAnsi="Arial" w:cs="Arial"/>
          <w:b/>
          <w:bCs/>
          <w:sz w:val="20"/>
          <w:szCs w:val="20"/>
          <w:lang w:eastAsia="sl-SI"/>
        </w:rPr>
      </w:pPr>
      <w:r w:rsidRPr="00F64520">
        <w:rPr>
          <w:rFonts w:ascii="Arial" w:hAnsi="Arial" w:cs="Arial"/>
          <w:b/>
          <w:bCs/>
          <w:sz w:val="20"/>
          <w:szCs w:val="20"/>
          <w:lang w:eastAsia="sl-SI"/>
        </w:rPr>
        <w:t>(vsebina)</w:t>
      </w:r>
    </w:p>
    <w:p w14:paraId="7D491F4C" w14:textId="77777777" w:rsidR="00F64520" w:rsidRPr="00D47C5B" w:rsidRDefault="00F64520" w:rsidP="00F64520">
      <w:pPr>
        <w:shd w:val="clear" w:color="auto" w:fill="FFFFFF"/>
        <w:ind w:firstLine="1021"/>
        <w:jc w:val="both"/>
        <w:rPr>
          <w:rFonts w:ascii="Arial" w:hAnsi="Arial" w:cs="Arial"/>
          <w:sz w:val="20"/>
          <w:szCs w:val="20"/>
          <w:lang w:eastAsia="sl-SI"/>
        </w:rPr>
      </w:pPr>
      <w:r w:rsidRPr="00D47C5B">
        <w:rPr>
          <w:rFonts w:ascii="Arial" w:hAnsi="Arial" w:cs="Arial"/>
          <w:sz w:val="20"/>
          <w:szCs w:val="20"/>
          <w:lang w:eastAsia="sl-SI"/>
        </w:rPr>
        <w:t>(1) Ta uredba določa izvajanje lokalnega razvoja, ki ga vodi skupnost (v nadaljnjem besedilu: CLLD), v programskem obdobju 2014–2020 v skladu s Partnerskim sporazumom med Slovenijo in Evropsko komisijo za obdobje 2014–2020 (v nadaljnjem besedilu: PS 2014–2020), ki je dostopen na spletni strani </w:t>
      </w:r>
      <w:hyperlink r:id="rId17" w:tgtFrame="_blank" w:tooltip="to URL" w:history="1">
        <w:r w:rsidRPr="00D47C5B">
          <w:rPr>
            <w:rFonts w:ascii="Arial" w:hAnsi="Arial" w:cs="Arial"/>
            <w:sz w:val="20"/>
            <w:szCs w:val="20"/>
            <w:lang w:eastAsia="sl-SI"/>
          </w:rPr>
          <w:t>https://www.eu-skladi.si/sl/ekp/kljucni-dokumenti,</w:t>
        </w:r>
      </w:hyperlink>
      <w:r w:rsidRPr="00D47C5B">
        <w:rPr>
          <w:rFonts w:ascii="Arial" w:hAnsi="Arial" w:cs="Arial"/>
          <w:sz w:val="20"/>
          <w:szCs w:val="20"/>
          <w:lang w:eastAsia="sl-SI"/>
        </w:rPr>
        <w:t> programom, ki ureja razvoj podeželja Republike Slovenije za obdobje 2014–2020, (v nadaljnjem besedilu: PRP 2014–2020), ki je dostopen na osrednjem spletnem mestu državne uprave ter na spletni strani skupne kmetijske politike (</w:t>
      </w:r>
      <w:hyperlink r:id="rId18" w:tgtFrame="_blank" w:tooltip="to URL" w:history="1">
        <w:r w:rsidRPr="00D47C5B">
          <w:rPr>
            <w:rFonts w:ascii="Arial" w:hAnsi="Arial" w:cs="Arial"/>
            <w:sz w:val="20"/>
            <w:szCs w:val="20"/>
            <w:lang w:eastAsia="sl-SI"/>
          </w:rPr>
          <w:t>https://skp.si/),</w:t>
        </w:r>
      </w:hyperlink>
      <w:r w:rsidRPr="00D47C5B">
        <w:rPr>
          <w:rFonts w:ascii="Arial" w:hAnsi="Arial" w:cs="Arial"/>
          <w:sz w:val="20"/>
          <w:szCs w:val="20"/>
          <w:lang w:eastAsia="sl-SI"/>
        </w:rPr>
        <w:t> operativnim programom, ki ureja izvajanje evropske kohezijske politike v obdobju 2014–2020 (v nadaljnjem besedilu: OP EKP 2014–2020), ki je dostopen na spletni strani </w:t>
      </w:r>
      <w:hyperlink r:id="rId19" w:tgtFrame="_blank" w:tooltip="to URL" w:history="1">
        <w:r w:rsidRPr="00D47C5B">
          <w:rPr>
            <w:rFonts w:ascii="Arial" w:hAnsi="Arial" w:cs="Arial"/>
            <w:sz w:val="20"/>
            <w:szCs w:val="20"/>
            <w:lang w:eastAsia="sl-SI"/>
          </w:rPr>
          <w:t>https://www.eu-skladi.si/sl/ekp/kljucni-dokumenti,</w:t>
        </w:r>
      </w:hyperlink>
      <w:r w:rsidRPr="00D47C5B">
        <w:rPr>
          <w:rFonts w:ascii="Arial" w:hAnsi="Arial" w:cs="Arial"/>
          <w:sz w:val="20"/>
          <w:szCs w:val="20"/>
          <w:lang w:eastAsia="sl-SI"/>
        </w:rPr>
        <w:t> in operativnim programom, ki ureja izvajanje Evropskega sklada za pomorstvo in ribištvo v Republiki Sloveniji za obdobje 2014–2020, (v nadaljnjem besedilu: OP ESPR 2014–2020), ki je dostopen na osrednjem spletnem mestu državne uprave ter na spletni strani ribiškega sklada (</w:t>
      </w:r>
      <w:hyperlink r:id="rId20" w:tgtFrame="_blank" w:tooltip="to URL" w:history="1">
        <w:r w:rsidRPr="00D47C5B">
          <w:rPr>
            <w:rFonts w:ascii="Arial" w:hAnsi="Arial" w:cs="Arial"/>
            <w:sz w:val="20"/>
            <w:szCs w:val="20"/>
            <w:lang w:eastAsia="sl-SI"/>
          </w:rPr>
          <w:t>http://www.ribiski-sklad.si/),</w:t>
        </w:r>
      </w:hyperlink>
      <w:r w:rsidRPr="00D47C5B">
        <w:rPr>
          <w:rFonts w:ascii="Arial" w:hAnsi="Arial" w:cs="Arial"/>
          <w:sz w:val="20"/>
          <w:szCs w:val="20"/>
          <w:lang w:eastAsia="sl-SI"/>
        </w:rPr>
        <w:t> ter določa vrste podukrepov CLLD, ki so predmet sofinanciranja iz Evropskega kmetijskega sklada za razvoj podeželja (v nadaljnjem besedilu: EKSRP), Evropskega sklada za pomorstvo in ribištvo (v nadaljnjem besedilu: ESPR) in Evropskega sklada za regionalni razvoj (v nadaljnjem besedilu: ESRR).</w:t>
      </w:r>
    </w:p>
    <w:p w14:paraId="79429546" w14:textId="77777777" w:rsidR="00F64520" w:rsidRPr="00D47C5B" w:rsidRDefault="00F64520" w:rsidP="00F64520">
      <w:pPr>
        <w:shd w:val="clear" w:color="auto" w:fill="FFFFFF"/>
        <w:ind w:firstLine="1021"/>
        <w:jc w:val="both"/>
        <w:rPr>
          <w:rFonts w:ascii="Arial" w:hAnsi="Arial" w:cs="Arial"/>
          <w:sz w:val="20"/>
          <w:szCs w:val="20"/>
          <w:lang w:eastAsia="sl-SI"/>
        </w:rPr>
      </w:pPr>
      <w:r w:rsidRPr="00D47C5B">
        <w:rPr>
          <w:rFonts w:ascii="Arial" w:hAnsi="Arial" w:cs="Arial"/>
          <w:sz w:val="20"/>
          <w:szCs w:val="20"/>
          <w:lang w:eastAsia="sl-SI"/>
        </w:rPr>
        <w:t>(2) Ta uredba določa tudi pogoje za oblikovanje in postopke za izbor in potrditev lokalnih akcijskih skupin, vsebino in sestavo ter obvezna poglavja strategij lokalnega razvoja, merila in način za izbor strategij lokalnega razvoja, naloge lokalnih akcijskih skupin, upravičence, upravičene aktivnosti, pogoje upravičenosti, upravičene in neupravičene stroške, pogoje za izvajanje posameznih podukrepov, nadzor nad izvajanjem podukrepov, sankcije za neizpolnjevanje obveznosti, finančne določbe ter posebna pravila glede podpore posameznega sklada, vključenega v izvajanje CLLD, za izvajanje:</w:t>
      </w:r>
    </w:p>
    <w:p w14:paraId="0A65A993"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1.      </w:t>
      </w:r>
      <w:hyperlink r:id="rId21" w:tgtFrame="_blank" w:tooltip="to EUR-Lex" w:history="1">
        <w:r w:rsidRPr="00D47C5B">
          <w:rPr>
            <w:rFonts w:ascii="Arial" w:hAnsi="Arial" w:cs="Arial"/>
            <w:sz w:val="20"/>
            <w:szCs w:val="20"/>
            <w:lang w:eastAsia="sl-SI"/>
          </w:rPr>
          <w:t>Uredbe (EU) št. 1301/2013</w:t>
        </w:r>
      </w:hyperlink>
      <w:r w:rsidRPr="00D47C5B">
        <w:rPr>
          <w:rFonts w:ascii="Arial" w:hAnsi="Arial" w:cs="Arial"/>
          <w:sz w:val="20"/>
          <w:szCs w:val="20"/>
          <w:lang w:eastAsia="sl-SI"/>
        </w:rPr>
        <w:t> Evropskega parlamenta in Sveta z dne 17. decembra 2013 o Evropskem skladu za regionalni razvoj in o posebnih določbah glede cilja »naložbe za rast in delovna mesta« ter o razveljavitvi </w:t>
      </w:r>
      <w:hyperlink r:id="rId22" w:tgtFrame="_blank" w:tooltip="to EUR-Lex" w:history="1">
        <w:r w:rsidRPr="00D47C5B">
          <w:rPr>
            <w:rFonts w:ascii="Arial" w:hAnsi="Arial" w:cs="Arial"/>
            <w:sz w:val="20"/>
            <w:szCs w:val="20"/>
            <w:lang w:eastAsia="sl-SI"/>
          </w:rPr>
          <w:t>Uredbe (ES) št. 1080/2006</w:t>
        </w:r>
      </w:hyperlink>
      <w:r w:rsidRPr="00D47C5B">
        <w:rPr>
          <w:rFonts w:ascii="Arial" w:hAnsi="Arial" w:cs="Arial"/>
          <w:sz w:val="20"/>
          <w:szCs w:val="20"/>
          <w:lang w:eastAsia="sl-SI"/>
        </w:rPr>
        <w:t> (UL L št. 347 z dne 20. 12. 2013, str. 289), zadnjič spremenjene z </w:t>
      </w:r>
      <w:hyperlink r:id="rId23" w:tgtFrame="_blank" w:tooltip="to EUR-Lex" w:history="1">
        <w:r w:rsidRPr="00D47C5B">
          <w:rPr>
            <w:rFonts w:ascii="Arial" w:hAnsi="Arial" w:cs="Arial"/>
            <w:sz w:val="20"/>
            <w:szCs w:val="20"/>
            <w:lang w:eastAsia="sl-SI"/>
          </w:rPr>
          <w:t>Uredbo (EU) 2020/558</w:t>
        </w:r>
      </w:hyperlink>
      <w:r w:rsidRPr="00D47C5B">
        <w:rPr>
          <w:rFonts w:ascii="Arial" w:hAnsi="Arial" w:cs="Arial"/>
          <w:sz w:val="20"/>
          <w:szCs w:val="20"/>
          <w:lang w:eastAsia="sl-SI"/>
        </w:rPr>
        <w:t> Evropskega parlamenta in Sveta z dne 23. aprila 2020 o spremembi </w:t>
      </w:r>
      <w:hyperlink r:id="rId24" w:tgtFrame="_blank" w:tooltip="to EUR-Lex" w:history="1">
        <w:r w:rsidRPr="00D47C5B">
          <w:rPr>
            <w:rFonts w:ascii="Arial" w:hAnsi="Arial" w:cs="Arial"/>
            <w:sz w:val="20"/>
            <w:szCs w:val="20"/>
            <w:lang w:eastAsia="sl-SI"/>
          </w:rPr>
          <w:t>uredb (EU) št. 1301/2013</w:t>
        </w:r>
      </w:hyperlink>
      <w:r w:rsidRPr="00D47C5B">
        <w:rPr>
          <w:rFonts w:ascii="Arial" w:hAnsi="Arial" w:cs="Arial"/>
          <w:sz w:val="20"/>
          <w:szCs w:val="20"/>
          <w:lang w:eastAsia="sl-SI"/>
        </w:rPr>
        <w:t> in </w:t>
      </w:r>
      <w:hyperlink r:id="rId25" w:tgtFrame="_blank" w:tooltip="to EUR-Lex" w:history="1">
        <w:r w:rsidRPr="00D47C5B">
          <w:rPr>
            <w:rFonts w:ascii="Arial" w:hAnsi="Arial" w:cs="Arial"/>
            <w:sz w:val="20"/>
            <w:szCs w:val="20"/>
            <w:lang w:eastAsia="sl-SI"/>
          </w:rPr>
          <w:t>(EU) št. 1303/2013</w:t>
        </w:r>
      </w:hyperlink>
      <w:r w:rsidRPr="00D47C5B">
        <w:rPr>
          <w:rFonts w:ascii="Arial" w:hAnsi="Arial" w:cs="Arial"/>
          <w:sz w:val="20"/>
          <w:szCs w:val="20"/>
          <w:lang w:eastAsia="sl-SI"/>
        </w:rPr>
        <w:t> glede posebnih ukrepov za zagotovitev izredne prožnosti pri uporabi evropskih strukturnih in investicijskih skladov v odziv na izbruh COVID-19 (UL L št. 130 z dne 24. 4. 2020, str. 1), (v nadaljnjem besedilu: </w:t>
      </w:r>
      <w:hyperlink r:id="rId26" w:tgtFrame="_blank" w:tooltip="to EUR-Lex" w:history="1">
        <w:r w:rsidRPr="00D47C5B">
          <w:rPr>
            <w:rFonts w:ascii="Arial" w:hAnsi="Arial" w:cs="Arial"/>
            <w:sz w:val="20"/>
            <w:szCs w:val="20"/>
            <w:lang w:eastAsia="sl-SI"/>
          </w:rPr>
          <w:t>Uredba 1301/2013/EU</w:t>
        </w:r>
      </w:hyperlink>
      <w:r w:rsidRPr="00D47C5B">
        <w:rPr>
          <w:rFonts w:ascii="Arial" w:hAnsi="Arial" w:cs="Arial"/>
          <w:sz w:val="20"/>
          <w:szCs w:val="20"/>
          <w:lang w:eastAsia="sl-SI"/>
        </w:rPr>
        <w:t>);</w:t>
      </w:r>
    </w:p>
    <w:p w14:paraId="79272BB7"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2.      </w:t>
      </w:r>
      <w:hyperlink r:id="rId27"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w:t>
      </w:r>
      <w:hyperlink r:id="rId28" w:tgtFrame="_blank" w:tooltip="to EUR-Lex" w:history="1">
        <w:r w:rsidRPr="00D47C5B">
          <w:rPr>
            <w:rFonts w:ascii="Arial" w:hAnsi="Arial" w:cs="Arial"/>
            <w:sz w:val="20"/>
            <w:szCs w:val="20"/>
            <w:lang w:eastAsia="sl-SI"/>
          </w:rPr>
          <w:t>Uredbe Sveta (ES) št. 1083/2006</w:t>
        </w:r>
      </w:hyperlink>
      <w:r w:rsidRPr="00D47C5B">
        <w:rPr>
          <w:rFonts w:ascii="Arial" w:hAnsi="Arial" w:cs="Arial"/>
          <w:sz w:val="20"/>
          <w:szCs w:val="20"/>
          <w:lang w:eastAsia="sl-SI"/>
        </w:rPr>
        <w:t> (UL L št. 347 z dne 20. 12. 2013, str. 320), zadnjič spremenjene z </w:t>
      </w:r>
      <w:r w:rsidRPr="00D47C5B">
        <w:rPr>
          <w:rFonts w:ascii="Arial" w:hAnsi="Arial" w:cs="Arial"/>
          <w:bCs/>
          <w:sz w:val="20"/>
          <w:szCs w:val="20"/>
        </w:rPr>
        <w:t xml:space="preserve">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w:t>
      </w:r>
      <w:r w:rsidRPr="00D47C5B">
        <w:rPr>
          <w:rFonts w:ascii="Arial" w:hAnsi="Arial" w:cs="Arial"/>
          <w:sz w:val="20"/>
          <w:szCs w:val="20"/>
          <w:lang w:eastAsia="sl-SI"/>
        </w:rPr>
        <w:t xml:space="preserve">(UL L št. </w:t>
      </w:r>
      <w:r w:rsidRPr="00D47C5B">
        <w:rPr>
          <w:rFonts w:ascii="Arial" w:hAnsi="Arial" w:cs="Arial"/>
          <w:iCs/>
          <w:sz w:val="20"/>
          <w:szCs w:val="20"/>
        </w:rPr>
        <w:t xml:space="preserve">2024/795 </w:t>
      </w:r>
      <w:r w:rsidRPr="00D47C5B">
        <w:rPr>
          <w:rFonts w:ascii="Arial" w:hAnsi="Arial" w:cs="Arial"/>
          <w:sz w:val="20"/>
          <w:szCs w:val="20"/>
          <w:lang w:eastAsia="sl-SI"/>
        </w:rPr>
        <w:t>z dne 29. 2. 2024), (v nadaljnjem besedilu: </w:t>
      </w:r>
      <w:hyperlink r:id="rId29" w:tgtFrame="_blank" w:tooltip="to EUR-Lex" w:history="1">
        <w:r w:rsidRPr="00D47C5B">
          <w:rPr>
            <w:rFonts w:ascii="Arial" w:hAnsi="Arial" w:cs="Arial"/>
            <w:sz w:val="20"/>
            <w:szCs w:val="20"/>
            <w:lang w:eastAsia="sl-SI"/>
          </w:rPr>
          <w:t>Uredba 1303/2013/EU</w:t>
        </w:r>
      </w:hyperlink>
      <w:r w:rsidRPr="00D47C5B">
        <w:rPr>
          <w:rFonts w:ascii="Arial" w:hAnsi="Arial" w:cs="Arial"/>
          <w:sz w:val="20"/>
          <w:szCs w:val="20"/>
          <w:lang w:eastAsia="sl-SI"/>
        </w:rPr>
        <w:t>);</w:t>
      </w:r>
    </w:p>
    <w:p w14:paraId="6EC4F7F9"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3.      </w:t>
      </w:r>
      <w:hyperlink r:id="rId30" w:tgtFrame="_blank" w:tooltip="to EUR-Lex" w:history="1">
        <w:r w:rsidRPr="00D47C5B">
          <w:rPr>
            <w:rFonts w:ascii="Arial" w:hAnsi="Arial" w:cs="Arial"/>
            <w:sz w:val="20"/>
            <w:szCs w:val="20"/>
            <w:lang w:eastAsia="sl-SI"/>
          </w:rPr>
          <w:t>Uredbe (EU) št. 1305/2013</w:t>
        </w:r>
      </w:hyperlink>
      <w:r w:rsidRPr="00D47C5B">
        <w:rPr>
          <w:rFonts w:ascii="Arial" w:hAnsi="Arial" w:cs="Arial"/>
          <w:sz w:val="20"/>
          <w:szCs w:val="20"/>
          <w:lang w:eastAsia="sl-SI"/>
        </w:rPr>
        <w:t> Evropskega parlamenta in Sveta z dne 17. decembra 2013 o podpori za razvoj podeželja iz Evropskega kmetijskega sklada za razvoj podeželja (EKSRP) in razveljavitvi </w:t>
      </w:r>
      <w:hyperlink r:id="rId31" w:tgtFrame="_blank" w:tooltip="to EUR-Lex" w:history="1">
        <w:r w:rsidRPr="00D47C5B">
          <w:rPr>
            <w:rFonts w:ascii="Arial" w:hAnsi="Arial" w:cs="Arial"/>
            <w:sz w:val="20"/>
            <w:szCs w:val="20"/>
            <w:lang w:eastAsia="sl-SI"/>
          </w:rPr>
          <w:t>Uredbe Sveta (ES) št. 1698/2005</w:t>
        </w:r>
      </w:hyperlink>
      <w:r w:rsidRPr="00D47C5B">
        <w:rPr>
          <w:rFonts w:ascii="Arial" w:hAnsi="Arial" w:cs="Arial"/>
          <w:sz w:val="20"/>
          <w:szCs w:val="20"/>
          <w:lang w:eastAsia="sl-SI"/>
        </w:rPr>
        <w:t xml:space="preserve"> (UL L št. 347 z dne 20. 12. 2013, str. 487), zadnjič spremenjene z </w:t>
      </w:r>
      <w:r w:rsidRPr="00D47C5B">
        <w:rPr>
          <w:rFonts w:ascii="Arial" w:hAnsi="Arial" w:cs="Arial"/>
          <w:bCs/>
          <w:sz w:val="20"/>
          <w:szCs w:val="20"/>
        </w:rPr>
        <w:t xml:space="preserve">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 </w:t>
      </w:r>
      <w:r w:rsidRPr="00D47C5B">
        <w:rPr>
          <w:rFonts w:ascii="Arial" w:hAnsi="Arial" w:cs="Arial"/>
          <w:sz w:val="20"/>
          <w:szCs w:val="20"/>
          <w:lang w:eastAsia="sl-SI"/>
        </w:rPr>
        <w:t>(UL L št. 173 z dne 20. 6. 2022, str. 34), (v nadaljnjem besedilu: </w:t>
      </w:r>
      <w:hyperlink r:id="rId32" w:tgtFrame="_blank" w:tooltip="to EUR-Lex" w:history="1">
        <w:r w:rsidRPr="00D47C5B">
          <w:rPr>
            <w:rFonts w:ascii="Arial" w:hAnsi="Arial" w:cs="Arial"/>
            <w:sz w:val="20"/>
            <w:szCs w:val="20"/>
            <w:lang w:eastAsia="sl-SI"/>
          </w:rPr>
          <w:t>Uredba 1305/2013/EU</w:t>
        </w:r>
      </w:hyperlink>
      <w:r w:rsidRPr="00D47C5B">
        <w:rPr>
          <w:rFonts w:ascii="Arial" w:hAnsi="Arial" w:cs="Arial"/>
          <w:sz w:val="20"/>
          <w:szCs w:val="20"/>
          <w:lang w:eastAsia="sl-SI"/>
        </w:rPr>
        <w:t>);</w:t>
      </w:r>
    </w:p>
    <w:p w14:paraId="156A0C43"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4.      </w:t>
      </w:r>
      <w:hyperlink r:id="rId33"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z dne 17. decembra 2013 o financiranju, upravljanju in spremljanju skupne kmetijske politike in razveljavitvi </w:t>
      </w:r>
      <w:hyperlink r:id="rId34" w:tgtFrame="_blank" w:tooltip="to EUR-Lex" w:history="1">
        <w:r w:rsidRPr="00D47C5B">
          <w:rPr>
            <w:rFonts w:ascii="Arial" w:hAnsi="Arial" w:cs="Arial"/>
            <w:sz w:val="20"/>
            <w:szCs w:val="20"/>
            <w:lang w:eastAsia="sl-SI"/>
          </w:rPr>
          <w:t>uredb Sveta (EGS) št. 352/78</w:t>
        </w:r>
      </w:hyperlink>
      <w:r w:rsidRPr="00D47C5B">
        <w:rPr>
          <w:rFonts w:ascii="Arial" w:hAnsi="Arial" w:cs="Arial"/>
          <w:sz w:val="20"/>
          <w:szCs w:val="20"/>
          <w:lang w:eastAsia="sl-SI"/>
        </w:rPr>
        <w:t>, </w:t>
      </w:r>
      <w:hyperlink r:id="rId35" w:tgtFrame="_blank" w:tooltip="to EUR-Lex" w:history="1">
        <w:r w:rsidRPr="00D47C5B">
          <w:rPr>
            <w:rFonts w:ascii="Arial" w:hAnsi="Arial" w:cs="Arial"/>
            <w:sz w:val="20"/>
            <w:szCs w:val="20"/>
            <w:lang w:eastAsia="sl-SI"/>
          </w:rPr>
          <w:t>(ES) št. 165/94</w:t>
        </w:r>
      </w:hyperlink>
      <w:r w:rsidRPr="00D47C5B">
        <w:rPr>
          <w:rFonts w:ascii="Arial" w:hAnsi="Arial" w:cs="Arial"/>
          <w:sz w:val="20"/>
          <w:szCs w:val="20"/>
          <w:lang w:eastAsia="sl-SI"/>
        </w:rPr>
        <w:t>, </w:t>
      </w:r>
      <w:hyperlink r:id="rId36" w:tgtFrame="_blank" w:tooltip="to EUR-Lex" w:history="1">
        <w:r w:rsidRPr="00D47C5B">
          <w:rPr>
            <w:rFonts w:ascii="Arial" w:hAnsi="Arial" w:cs="Arial"/>
            <w:sz w:val="20"/>
            <w:szCs w:val="20"/>
            <w:lang w:eastAsia="sl-SI"/>
          </w:rPr>
          <w:t>(ES) št. 2799/98</w:t>
        </w:r>
      </w:hyperlink>
      <w:r w:rsidRPr="00D47C5B">
        <w:rPr>
          <w:rFonts w:ascii="Arial" w:hAnsi="Arial" w:cs="Arial"/>
          <w:sz w:val="20"/>
          <w:szCs w:val="20"/>
          <w:lang w:eastAsia="sl-SI"/>
        </w:rPr>
        <w:t>, </w:t>
      </w:r>
      <w:hyperlink r:id="rId37" w:tgtFrame="_blank" w:tooltip="to EUR-Lex" w:history="1">
        <w:r w:rsidRPr="00D47C5B">
          <w:rPr>
            <w:rFonts w:ascii="Arial" w:hAnsi="Arial" w:cs="Arial"/>
            <w:sz w:val="20"/>
            <w:szCs w:val="20"/>
            <w:lang w:eastAsia="sl-SI"/>
          </w:rPr>
          <w:t>(EC) No 814/2000</w:t>
        </w:r>
      </w:hyperlink>
      <w:r w:rsidRPr="00D47C5B">
        <w:rPr>
          <w:rFonts w:ascii="Arial" w:hAnsi="Arial" w:cs="Arial"/>
          <w:sz w:val="20"/>
          <w:szCs w:val="20"/>
          <w:lang w:eastAsia="sl-SI"/>
        </w:rPr>
        <w:t>, </w:t>
      </w:r>
      <w:hyperlink r:id="rId38" w:tgtFrame="_blank" w:tooltip="to EUR-Lex" w:history="1">
        <w:r w:rsidRPr="00D47C5B">
          <w:rPr>
            <w:rFonts w:ascii="Arial" w:hAnsi="Arial" w:cs="Arial"/>
            <w:sz w:val="20"/>
            <w:szCs w:val="20"/>
            <w:lang w:eastAsia="sl-SI"/>
          </w:rPr>
          <w:t>(ES) št. 1290/2005</w:t>
        </w:r>
      </w:hyperlink>
      <w:r w:rsidRPr="00D47C5B">
        <w:rPr>
          <w:rFonts w:ascii="Arial" w:hAnsi="Arial" w:cs="Arial"/>
          <w:sz w:val="20"/>
          <w:szCs w:val="20"/>
          <w:lang w:eastAsia="sl-SI"/>
        </w:rPr>
        <w:t> in </w:t>
      </w:r>
      <w:hyperlink r:id="rId39" w:tgtFrame="_blank" w:tooltip="to EUR-Lex" w:history="1">
        <w:r w:rsidRPr="00D47C5B">
          <w:rPr>
            <w:rFonts w:ascii="Arial" w:hAnsi="Arial" w:cs="Arial"/>
            <w:sz w:val="20"/>
            <w:szCs w:val="20"/>
            <w:lang w:eastAsia="sl-SI"/>
          </w:rPr>
          <w:t>(ES) št. 485/2008</w:t>
        </w:r>
      </w:hyperlink>
      <w:r w:rsidRPr="00D47C5B">
        <w:rPr>
          <w:rFonts w:ascii="Arial" w:hAnsi="Arial" w:cs="Arial"/>
          <w:sz w:val="20"/>
          <w:szCs w:val="20"/>
          <w:lang w:eastAsia="sl-SI"/>
        </w:rPr>
        <w:t> (UL L št. 347 z dne 20. 12. 2013, str. 549), zadnjič spremenjene z </w:t>
      </w:r>
      <w:r w:rsidRPr="00D47C5B">
        <w:rPr>
          <w:rFonts w:ascii="Arial" w:hAnsi="Arial" w:cs="Arial"/>
          <w:bCs/>
          <w:sz w:val="20"/>
          <w:szCs w:val="20"/>
        </w:rPr>
        <w:t>Izvedbeno uredbo Komisije (EU) 2024/2445 z dne 11. septembra 2024 o odstopanju za leto 2024 od člena 75(1), tretji pododstavek, Uredbe (EU) št. 1306/2013 Evropskega parlamenta in Sveta v zvezi s stopnjo predplačil za ukrepe za razvoj podeželja na površino in žival</w:t>
      </w:r>
      <w:r w:rsidRPr="00D47C5B">
        <w:rPr>
          <w:rFonts w:ascii="Arial" w:hAnsi="Arial" w:cs="Arial"/>
          <w:sz w:val="20"/>
          <w:szCs w:val="20"/>
          <w:lang w:eastAsia="sl-SI"/>
        </w:rPr>
        <w:t xml:space="preserve"> (UL L št. 2024/2445 z dne 12. 9. 2024), (v nadaljnjem besedilu: </w:t>
      </w:r>
      <w:hyperlink r:id="rId40" w:tgtFrame="_blank" w:tooltip="to EUR-Lex" w:history="1">
        <w:r w:rsidRPr="00D47C5B">
          <w:rPr>
            <w:rFonts w:ascii="Arial" w:hAnsi="Arial" w:cs="Arial"/>
            <w:sz w:val="20"/>
            <w:szCs w:val="20"/>
            <w:lang w:eastAsia="sl-SI"/>
          </w:rPr>
          <w:t>Uredba 1306/2013/EU</w:t>
        </w:r>
      </w:hyperlink>
      <w:r w:rsidRPr="00D47C5B">
        <w:rPr>
          <w:rFonts w:ascii="Arial" w:hAnsi="Arial" w:cs="Arial"/>
          <w:sz w:val="20"/>
          <w:szCs w:val="20"/>
          <w:lang w:eastAsia="sl-SI"/>
        </w:rPr>
        <w:t>);</w:t>
      </w:r>
    </w:p>
    <w:p w14:paraId="2065231C"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5.      </w:t>
      </w:r>
      <w:hyperlink r:id="rId41" w:tgtFrame="_blank" w:tooltip="to EUR-Lex" w:history="1">
        <w:r w:rsidRPr="00D47C5B">
          <w:rPr>
            <w:rFonts w:ascii="Arial" w:hAnsi="Arial" w:cs="Arial"/>
            <w:sz w:val="20"/>
            <w:szCs w:val="20"/>
            <w:lang w:eastAsia="sl-SI"/>
          </w:rPr>
          <w:t>Uredbe (EU) št. 1310/2013</w:t>
        </w:r>
      </w:hyperlink>
      <w:r w:rsidRPr="00D47C5B">
        <w:rPr>
          <w:rFonts w:ascii="Arial" w:hAnsi="Arial" w:cs="Arial"/>
          <w:sz w:val="20"/>
          <w:szCs w:val="20"/>
          <w:lang w:eastAsia="sl-SI"/>
        </w:rPr>
        <w:t> Evropskega parlamenta in Sveta z dne 17. decembra 2013 o določitvi nekaterih prehodnih določb glede podpore za razvoj podeželja iz Evropskega kmetijskega sklada za razvoj podeželja (EKSRP), o spremembi </w:t>
      </w:r>
      <w:hyperlink r:id="rId42" w:tgtFrame="_blank" w:tooltip="to EUR-Lex" w:history="1">
        <w:r w:rsidRPr="00D47C5B">
          <w:rPr>
            <w:rFonts w:ascii="Arial" w:hAnsi="Arial" w:cs="Arial"/>
            <w:sz w:val="20"/>
            <w:szCs w:val="20"/>
            <w:lang w:eastAsia="sl-SI"/>
          </w:rPr>
          <w:t>Uredbe (EU) št. 1305/2013</w:t>
        </w:r>
      </w:hyperlink>
      <w:r w:rsidRPr="00D47C5B">
        <w:rPr>
          <w:rFonts w:ascii="Arial" w:hAnsi="Arial" w:cs="Arial"/>
          <w:sz w:val="20"/>
          <w:szCs w:val="20"/>
          <w:lang w:eastAsia="sl-SI"/>
        </w:rPr>
        <w:t> Evropskega parlamenta in Sveta glede sredstev in njihove razdelitve za leto 2014 in o spremembi </w:t>
      </w:r>
      <w:hyperlink r:id="rId43" w:tgtFrame="_blank" w:tooltip="to EUR-Lex" w:history="1">
        <w:r w:rsidRPr="00D47C5B">
          <w:rPr>
            <w:rFonts w:ascii="Arial" w:hAnsi="Arial" w:cs="Arial"/>
            <w:sz w:val="20"/>
            <w:szCs w:val="20"/>
            <w:lang w:eastAsia="sl-SI"/>
          </w:rPr>
          <w:t>Uredbe Sveta (ES) št. 73/2009</w:t>
        </w:r>
      </w:hyperlink>
      <w:r w:rsidRPr="00D47C5B">
        <w:rPr>
          <w:rFonts w:ascii="Arial" w:hAnsi="Arial" w:cs="Arial"/>
          <w:sz w:val="20"/>
          <w:szCs w:val="20"/>
          <w:lang w:eastAsia="sl-SI"/>
        </w:rPr>
        <w:t> in </w:t>
      </w:r>
      <w:hyperlink r:id="rId44" w:tgtFrame="_blank" w:tooltip="to EUR-Lex" w:history="1">
        <w:r w:rsidRPr="00D47C5B">
          <w:rPr>
            <w:rFonts w:ascii="Arial" w:hAnsi="Arial" w:cs="Arial"/>
            <w:sz w:val="20"/>
            <w:szCs w:val="20"/>
            <w:lang w:eastAsia="sl-SI"/>
          </w:rPr>
          <w:t>uredb (EU) št. 1307/2013</w:t>
        </w:r>
      </w:hyperlink>
      <w:r w:rsidRPr="00D47C5B">
        <w:rPr>
          <w:rFonts w:ascii="Arial" w:hAnsi="Arial" w:cs="Arial"/>
          <w:sz w:val="20"/>
          <w:szCs w:val="20"/>
          <w:lang w:eastAsia="sl-SI"/>
        </w:rPr>
        <w:t>, </w:t>
      </w:r>
      <w:hyperlink r:id="rId45" w:tgtFrame="_blank" w:tooltip="to EUR-Lex" w:history="1">
        <w:r w:rsidRPr="00D47C5B">
          <w:rPr>
            <w:rFonts w:ascii="Arial" w:hAnsi="Arial" w:cs="Arial"/>
            <w:sz w:val="20"/>
            <w:szCs w:val="20"/>
            <w:lang w:eastAsia="sl-SI"/>
          </w:rPr>
          <w:t>(EU) št. 1306/2013</w:t>
        </w:r>
      </w:hyperlink>
      <w:r w:rsidRPr="00D47C5B">
        <w:rPr>
          <w:rFonts w:ascii="Arial" w:hAnsi="Arial" w:cs="Arial"/>
          <w:sz w:val="20"/>
          <w:szCs w:val="20"/>
          <w:lang w:eastAsia="sl-SI"/>
        </w:rPr>
        <w:t> in </w:t>
      </w:r>
      <w:hyperlink r:id="rId46" w:tgtFrame="_blank" w:tooltip="to EUR-Lex" w:history="1">
        <w:r w:rsidRPr="00D47C5B">
          <w:rPr>
            <w:rFonts w:ascii="Arial" w:hAnsi="Arial" w:cs="Arial"/>
            <w:sz w:val="20"/>
            <w:szCs w:val="20"/>
            <w:lang w:eastAsia="sl-SI"/>
          </w:rPr>
          <w:t>(EU) št. 1308/2013</w:t>
        </w:r>
      </w:hyperlink>
      <w:r w:rsidRPr="00D47C5B">
        <w:rPr>
          <w:rFonts w:ascii="Arial" w:hAnsi="Arial" w:cs="Arial"/>
          <w:sz w:val="20"/>
          <w:szCs w:val="20"/>
          <w:lang w:eastAsia="sl-SI"/>
        </w:rPr>
        <w:t> Evropskega parlamenta in Sveta v zvezi z njihovo uporabo v letu 2014 (UL L št. 347 z dne 20. 12. 2013, str. 865), zadnjič popravljene s Popravkom (UL L št. 130 z dne 19. 5. 2016, str. 12), (v nadaljnjem besedilu: </w:t>
      </w:r>
      <w:hyperlink r:id="rId47" w:tgtFrame="_blank" w:tooltip="to EUR-Lex" w:history="1">
        <w:r w:rsidRPr="00D47C5B">
          <w:rPr>
            <w:rFonts w:ascii="Arial" w:hAnsi="Arial" w:cs="Arial"/>
            <w:sz w:val="20"/>
            <w:szCs w:val="20"/>
            <w:lang w:eastAsia="sl-SI"/>
          </w:rPr>
          <w:t>Uredba 1310/2013/EU</w:t>
        </w:r>
      </w:hyperlink>
      <w:r w:rsidRPr="00D47C5B">
        <w:rPr>
          <w:rFonts w:ascii="Arial" w:hAnsi="Arial" w:cs="Arial"/>
          <w:sz w:val="20"/>
          <w:szCs w:val="20"/>
          <w:lang w:eastAsia="sl-SI"/>
        </w:rPr>
        <w:t>);</w:t>
      </w:r>
    </w:p>
    <w:p w14:paraId="6300A88F"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6.      </w:t>
      </w:r>
      <w:hyperlink r:id="rId48" w:tgtFrame="_blank" w:tooltip="to EUR-Lex" w:history="1">
        <w:r w:rsidRPr="00D47C5B">
          <w:rPr>
            <w:rFonts w:ascii="Arial" w:hAnsi="Arial" w:cs="Arial"/>
            <w:sz w:val="20"/>
            <w:szCs w:val="20"/>
            <w:lang w:eastAsia="sl-SI"/>
          </w:rPr>
          <w:t>Uredbe Komisije (EU) št. 1407/2013</w:t>
        </w:r>
      </w:hyperlink>
      <w:r w:rsidRPr="00D47C5B">
        <w:rPr>
          <w:rFonts w:ascii="Arial" w:hAnsi="Arial" w:cs="Arial"/>
          <w:sz w:val="20"/>
          <w:szCs w:val="20"/>
          <w:lang w:eastAsia="sl-SI"/>
        </w:rPr>
        <w:t> z dne 18. decembra 2013 o uporabi </w:t>
      </w:r>
      <w:hyperlink r:id="rId49" w:tgtFrame="_blank" w:tooltip="to EUR-Lex" w:history="1">
        <w:r w:rsidRPr="00D47C5B">
          <w:rPr>
            <w:rFonts w:ascii="Arial" w:hAnsi="Arial" w:cs="Arial"/>
            <w:sz w:val="20"/>
            <w:szCs w:val="20"/>
            <w:lang w:eastAsia="sl-SI"/>
          </w:rPr>
          <w:t>členov 107</w:t>
        </w:r>
      </w:hyperlink>
      <w:r w:rsidRPr="00D47C5B">
        <w:rPr>
          <w:rFonts w:ascii="Arial" w:hAnsi="Arial" w:cs="Arial"/>
          <w:sz w:val="20"/>
          <w:szCs w:val="20"/>
          <w:lang w:eastAsia="sl-SI"/>
        </w:rPr>
        <w:t> in </w:t>
      </w:r>
      <w:hyperlink r:id="rId50" w:tgtFrame="_blank" w:tooltip="to EUR-Lex" w:history="1">
        <w:r w:rsidRPr="00D47C5B">
          <w:rPr>
            <w:rFonts w:ascii="Arial" w:hAnsi="Arial" w:cs="Arial"/>
            <w:sz w:val="20"/>
            <w:szCs w:val="20"/>
            <w:lang w:eastAsia="sl-SI"/>
          </w:rPr>
          <w:t>108 Pogodbe o delovanju Evropske unije</w:t>
        </w:r>
      </w:hyperlink>
      <w:r w:rsidRPr="00D47C5B">
        <w:rPr>
          <w:rFonts w:ascii="Arial" w:hAnsi="Arial" w:cs="Arial"/>
          <w:sz w:val="20"/>
          <w:szCs w:val="20"/>
          <w:lang w:eastAsia="sl-SI"/>
        </w:rPr>
        <w:t> pri pomoči de minimis (UL L št. 352 z dne 24. 12. 2013, str. 1), zadnjič spremenjene z </w:t>
      </w:r>
      <w:r w:rsidRPr="00D47C5B">
        <w:rPr>
          <w:rFonts w:ascii="Arial" w:hAnsi="Arial" w:cs="Arial"/>
          <w:bCs/>
          <w:sz w:val="20"/>
          <w:szCs w:val="20"/>
        </w:rPr>
        <w:t>Uredbo Komisije (EU) 2023/2391 z dne 4. oktobra 2023 o spremembi uredb (EU) št. 717/2014, (EU) št. 1407/2013, (EU) št. 1408/2013 in (EU) št. 360/2012 glede pomoči de minimis za predelavo in trženje ribiških proizvodov in proizvodov iz akvakulture ter Uredbe (EU) št. 717/2014 glede skupnega zneska pomoči de minimis, dodeljene enemu podjetju, obdobja njene uporabe in drugih zadev</w:t>
      </w:r>
      <w:r w:rsidRPr="00D47C5B">
        <w:rPr>
          <w:rFonts w:ascii="Arial" w:hAnsi="Arial" w:cs="Arial"/>
          <w:sz w:val="20"/>
          <w:szCs w:val="20"/>
          <w:lang w:eastAsia="sl-SI"/>
        </w:rPr>
        <w:t xml:space="preserve"> (UL L št. 2023/2391 z dne 5. 10. 2023), (v nadaljnjem besedilu: </w:t>
      </w:r>
      <w:hyperlink r:id="rId51" w:tgtFrame="_blank" w:tooltip="to EUR-Lex" w:history="1">
        <w:r w:rsidRPr="00D47C5B">
          <w:rPr>
            <w:rFonts w:ascii="Arial" w:hAnsi="Arial" w:cs="Arial"/>
            <w:sz w:val="20"/>
            <w:szCs w:val="20"/>
            <w:lang w:eastAsia="sl-SI"/>
          </w:rPr>
          <w:t>Uredba 1407/2013/EU</w:t>
        </w:r>
      </w:hyperlink>
      <w:r w:rsidRPr="00D47C5B">
        <w:rPr>
          <w:rFonts w:ascii="Arial" w:hAnsi="Arial" w:cs="Arial"/>
          <w:sz w:val="20"/>
          <w:szCs w:val="20"/>
          <w:lang w:eastAsia="sl-SI"/>
        </w:rPr>
        <w:t>);</w:t>
      </w:r>
    </w:p>
    <w:p w14:paraId="2B4F696A"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7.      </w:t>
      </w:r>
      <w:hyperlink r:id="rId52" w:tgtFrame="_blank" w:tooltip="to EUR-Lex" w:history="1">
        <w:r w:rsidRPr="00D47C5B">
          <w:rPr>
            <w:rFonts w:ascii="Arial" w:hAnsi="Arial" w:cs="Arial"/>
            <w:sz w:val="20"/>
            <w:szCs w:val="20"/>
            <w:lang w:eastAsia="sl-SI"/>
          </w:rPr>
          <w:t>Izvedbene uredbe Komisije (EU) št. 184/2014</w:t>
        </w:r>
      </w:hyperlink>
      <w:r w:rsidRPr="00D47C5B">
        <w:rPr>
          <w:rFonts w:ascii="Arial" w:hAnsi="Arial" w:cs="Arial"/>
          <w:sz w:val="20"/>
          <w:szCs w:val="20"/>
          <w:lang w:eastAsia="sl-SI"/>
        </w:rPr>
        <w:t> z dne 25. februarja 2014 o določitvi pogojev za sistem elektronske izmenjave podatkov med državami članicami in Komisijo v skladu z </w:t>
      </w:r>
      <w:hyperlink r:id="rId53" w:tgtFrame="_blank" w:tooltip="to EUR-Lex" w:history="1">
        <w:r w:rsidRPr="00D47C5B">
          <w:rPr>
            <w:rFonts w:ascii="Arial" w:hAnsi="Arial" w:cs="Arial"/>
            <w:sz w:val="20"/>
            <w:szCs w:val="20"/>
            <w:lang w:eastAsia="sl-SI"/>
          </w:rPr>
          <w:t>Uredbo (EU) št. 1303/2013</w:t>
        </w:r>
      </w:hyperlink>
      <w:r w:rsidRPr="00D47C5B">
        <w:rPr>
          <w:rFonts w:ascii="Arial" w:hAnsi="Arial" w:cs="Arial"/>
          <w:sz w:val="20"/>
          <w:szCs w:val="20"/>
          <w:lang w:eastAsia="sl-SI"/>
        </w:rPr>
        <w:t>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ter o sprejetju nomenklature za kategorije ukrepov za podporo cilju »evropsko teritorialno sodelovanje« iz Evropskega sklada za regionalni razvoj v skladu z </w:t>
      </w:r>
      <w:hyperlink r:id="rId54" w:tgtFrame="_blank" w:tooltip="to EUR-Lex" w:history="1">
        <w:r w:rsidRPr="00D47C5B">
          <w:rPr>
            <w:rFonts w:ascii="Arial" w:hAnsi="Arial" w:cs="Arial"/>
            <w:sz w:val="20"/>
            <w:szCs w:val="20"/>
            <w:lang w:eastAsia="sl-SI"/>
          </w:rPr>
          <w:t>Uredbo (EU) št. 1299/2013</w:t>
        </w:r>
      </w:hyperlink>
      <w:r w:rsidRPr="00D47C5B">
        <w:rPr>
          <w:rFonts w:ascii="Arial" w:hAnsi="Arial" w:cs="Arial"/>
          <w:sz w:val="20"/>
          <w:szCs w:val="20"/>
          <w:lang w:eastAsia="sl-SI"/>
        </w:rPr>
        <w:t> Evropskega parlamenta in Sveta o posebnih določbah za podporo cilju »evropsko teritorialno sodelovanje« iz Evropskega sklada za regionalni razvoj (UL L št. 57 z dne 27. 2. 2014, str. 7), zadnjič spremenjena z </w:t>
      </w:r>
      <w:hyperlink r:id="rId55" w:tgtFrame="_blank" w:tooltip="to EUR-Lex" w:history="1">
        <w:r w:rsidRPr="00D47C5B">
          <w:rPr>
            <w:rFonts w:ascii="Arial" w:hAnsi="Arial" w:cs="Arial"/>
            <w:sz w:val="20"/>
            <w:szCs w:val="20"/>
            <w:lang w:eastAsia="sl-SI"/>
          </w:rPr>
          <w:t>Izvedbeno uredbo Komisije (EU) 2021/438</w:t>
        </w:r>
      </w:hyperlink>
      <w:r w:rsidRPr="00D47C5B">
        <w:rPr>
          <w:rFonts w:ascii="Arial" w:hAnsi="Arial" w:cs="Arial"/>
          <w:sz w:val="20"/>
          <w:szCs w:val="20"/>
          <w:lang w:eastAsia="sl-SI"/>
        </w:rPr>
        <w:t> z dne 3. marca 2021 o spremembi </w:t>
      </w:r>
      <w:hyperlink r:id="rId56" w:tgtFrame="_blank" w:tooltip="to EUR-Lex" w:history="1">
        <w:r w:rsidRPr="00D47C5B">
          <w:rPr>
            <w:rFonts w:ascii="Arial" w:hAnsi="Arial" w:cs="Arial"/>
            <w:sz w:val="20"/>
            <w:szCs w:val="20"/>
            <w:lang w:eastAsia="sl-SI"/>
          </w:rPr>
          <w:t>Izvedbene uredbe (EU) št. 184/2014</w:t>
        </w:r>
      </w:hyperlink>
      <w:r w:rsidRPr="00D47C5B">
        <w:rPr>
          <w:rFonts w:ascii="Arial" w:hAnsi="Arial" w:cs="Arial"/>
          <w:sz w:val="20"/>
          <w:szCs w:val="20"/>
          <w:lang w:eastAsia="sl-SI"/>
        </w:rPr>
        <w:t> glede vključitve novega tematskega cilja v nomenklaturo kategorij ukrepov v okviru cilja „evropsko teritorialno sodelovanje“ razvoj (UL L št. 85 z dne 12. 3. 2021, str. 147);</w:t>
      </w:r>
    </w:p>
    <w:p w14:paraId="208BDDD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8.      </w:t>
      </w:r>
      <w:hyperlink r:id="rId57" w:tgtFrame="_blank" w:tooltip="to EUR-Lex" w:history="1">
        <w:r w:rsidRPr="00D47C5B">
          <w:rPr>
            <w:rFonts w:ascii="Arial" w:hAnsi="Arial" w:cs="Arial"/>
            <w:sz w:val="20"/>
            <w:szCs w:val="20"/>
            <w:lang w:eastAsia="sl-SI"/>
          </w:rPr>
          <w:t>Izvedbene uredbe Komisije (EU) št. 215/2014</w:t>
        </w:r>
      </w:hyperlink>
      <w:r w:rsidRPr="00D47C5B">
        <w:rPr>
          <w:rFonts w:ascii="Arial" w:hAnsi="Arial" w:cs="Arial"/>
          <w:sz w:val="20"/>
          <w:szCs w:val="20"/>
          <w:lang w:eastAsia="sl-SI"/>
        </w:rPr>
        <w:t> z dne 7. marca 2014 o določitvi pravil za izvajanje </w:t>
      </w:r>
      <w:hyperlink r:id="rId58"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w:t>
      </w:r>
      <w:hyperlink r:id="rId59" w:tgtFrame="_blank" w:tooltip="to EUR-Lex" w:history="1">
        <w:r w:rsidRPr="00D47C5B">
          <w:rPr>
            <w:rFonts w:ascii="Arial" w:hAnsi="Arial" w:cs="Arial"/>
            <w:sz w:val="20"/>
            <w:szCs w:val="20"/>
            <w:lang w:eastAsia="sl-SI"/>
          </w:rPr>
          <w:t>Izvedbeno uredbo Komisije (EU) št. 2021/439</w:t>
        </w:r>
      </w:hyperlink>
      <w:r w:rsidRPr="00D47C5B">
        <w:rPr>
          <w:rFonts w:ascii="Arial" w:hAnsi="Arial" w:cs="Arial"/>
          <w:sz w:val="20"/>
          <w:szCs w:val="20"/>
          <w:lang w:eastAsia="sl-SI"/>
        </w:rPr>
        <w:t> z dne 3. marca 2021 o spremembi </w:t>
      </w:r>
      <w:hyperlink r:id="rId60" w:tgtFrame="_blank" w:tooltip="to EUR-Lex" w:history="1">
        <w:r w:rsidRPr="00D47C5B">
          <w:rPr>
            <w:rFonts w:ascii="Arial" w:hAnsi="Arial" w:cs="Arial"/>
            <w:sz w:val="20"/>
            <w:szCs w:val="20"/>
            <w:lang w:eastAsia="sl-SI"/>
          </w:rPr>
          <w:t>Izvedbene uredbe (EU) št. 215/2014</w:t>
        </w:r>
      </w:hyperlink>
      <w:r w:rsidRPr="00D47C5B">
        <w:rPr>
          <w:rFonts w:ascii="Arial" w:hAnsi="Arial" w:cs="Arial"/>
          <w:sz w:val="20"/>
          <w:szCs w:val="20"/>
          <w:lang w:eastAsia="sl-SI"/>
        </w:rPr>
        <w:t> glede vključitve novega tematskega cilja v nomenklaturo kategorij ukrepov za ESRR, ESS in Kohezijski sklad v okviru cilja „naložbe za rast in delovna mesta“ (UL L št. 85 z dne 12. 3. 2021, str. 149);</w:t>
      </w:r>
    </w:p>
    <w:p w14:paraId="30C9CB15"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9.      </w:t>
      </w:r>
      <w:hyperlink r:id="rId61" w:tgtFrame="_blank" w:tooltip="to EUR-Lex" w:history="1">
        <w:r w:rsidRPr="00D47C5B">
          <w:rPr>
            <w:rFonts w:ascii="Arial" w:hAnsi="Arial" w:cs="Arial"/>
            <w:sz w:val="20"/>
            <w:szCs w:val="20"/>
            <w:lang w:eastAsia="sl-SI"/>
          </w:rPr>
          <w:t>Delegirane uredbe Komisije (EU) št. 240/2014</w:t>
        </w:r>
      </w:hyperlink>
      <w:r w:rsidRPr="00D47C5B">
        <w:rPr>
          <w:rFonts w:ascii="Arial" w:hAnsi="Arial" w:cs="Arial"/>
          <w:sz w:val="20"/>
          <w:szCs w:val="20"/>
          <w:lang w:eastAsia="sl-SI"/>
        </w:rPr>
        <w:t> z dne 7. januarja 2014 o Evropskem kodeksu dobre prakse za partnerstvo v okviru evropskih strukturnih in investicijskih skladov (UL L št. 74 z dne 14. 3. 2014, str. 1);</w:t>
      </w:r>
    </w:p>
    <w:p w14:paraId="4880BFE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10.   </w:t>
      </w:r>
      <w:hyperlink r:id="rId62" w:tgtFrame="_blank" w:tooltip="to EUR-Lex" w:history="1">
        <w:r w:rsidRPr="00D47C5B">
          <w:rPr>
            <w:rFonts w:ascii="Arial" w:hAnsi="Arial" w:cs="Arial"/>
            <w:sz w:val="20"/>
            <w:szCs w:val="20"/>
            <w:lang w:eastAsia="sl-SI"/>
          </w:rPr>
          <w:t>Delegirane uredbe Komisije (EU) št. 480/2014</w:t>
        </w:r>
      </w:hyperlink>
      <w:r w:rsidRPr="00D47C5B">
        <w:rPr>
          <w:rFonts w:ascii="Arial" w:hAnsi="Arial" w:cs="Arial"/>
          <w:sz w:val="20"/>
          <w:szCs w:val="20"/>
          <w:lang w:eastAsia="sl-SI"/>
        </w:rPr>
        <w:t> z dne 3. marca 2014 o dopolnitvi </w:t>
      </w:r>
      <w:hyperlink r:id="rId63"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w:t>
      </w:r>
      <w:hyperlink r:id="rId64" w:tgtFrame="_blank" w:tooltip="to EUR-Lex" w:history="1">
        <w:r w:rsidRPr="00D47C5B">
          <w:rPr>
            <w:rFonts w:ascii="Arial" w:hAnsi="Arial" w:cs="Arial"/>
            <w:sz w:val="20"/>
            <w:szCs w:val="20"/>
            <w:lang w:eastAsia="sl-SI"/>
          </w:rPr>
          <w:t>Delegirano uredbo Komisije (EU) 2019/886</w:t>
        </w:r>
      </w:hyperlink>
      <w:r w:rsidRPr="00D47C5B">
        <w:rPr>
          <w:rFonts w:ascii="Arial" w:hAnsi="Arial" w:cs="Arial"/>
          <w:sz w:val="20"/>
          <w:szCs w:val="20"/>
          <w:lang w:eastAsia="sl-SI"/>
        </w:rPr>
        <w:t> z dne 12. februarja 2019 o spremembi in popravku </w:t>
      </w:r>
      <w:hyperlink r:id="rId65" w:tgtFrame="_blank" w:tooltip="to EUR-Lex" w:history="1">
        <w:r w:rsidRPr="00D47C5B">
          <w:rPr>
            <w:rFonts w:ascii="Arial" w:hAnsi="Arial" w:cs="Arial"/>
            <w:sz w:val="20"/>
            <w:szCs w:val="20"/>
            <w:lang w:eastAsia="sl-SI"/>
          </w:rPr>
          <w:t>Delegirane uredbe (EU) št. 480/2014</w:t>
        </w:r>
      </w:hyperlink>
      <w:r w:rsidRPr="00D47C5B">
        <w:rPr>
          <w:rFonts w:ascii="Arial" w:hAnsi="Arial" w:cs="Arial"/>
          <w:sz w:val="20"/>
          <w:szCs w:val="20"/>
          <w:lang w:eastAsia="sl-SI"/>
        </w:rPr>
        <w:t> glede določb o finančnih instrumentih, možnostih poenostavljenega obračunavanja stroškov, revizijski sledi, obsegu in vsebini revizij operacij in metodologiji za izbor vzorca operacij ter glede Priloge III (UL L št. 142 z dne 29. 5. 2019, str. 9);</w:t>
      </w:r>
    </w:p>
    <w:p w14:paraId="0E4E70D0"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11.   </w:t>
      </w:r>
      <w:hyperlink r:id="rId66"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z dne 15. maja 2014 o Evropskem skladu za pomorstvo in ribištvo in razveljavitvi </w:t>
      </w:r>
      <w:hyperlink r:id="rId67" w:tgtFrame="_blank" w:tooltip="to EUR-Lex" w:history="1">
        <w:r w:rsidRPr="00D47C5B">
          <w:rPr>
            <w:rFonts w:ascii="Arial" w:hAnsi="Arial" w:cs="Arial"/>
            <w:sz w:val="20"/>
            <w:szCs w:val="20"/>
            <w:lang w:eastAsia="sl-SI"/>
          </w:rPr>
          <w:t>uredb Sveta (ES) št. 2328/2003</w:t>
        </w:r>
      </w:hyperlink>
      <w:r w:rsidRPr="00D47C5B">
        <w:rPr>
          <w:rFonts w:ascii="Arial" w:hAnsi="Arial" w:cs="Arial"/>
          <w:sz w:val="20"/>
          <w:szCs w:val="20"/>
          <w:lang w:eastAsia="sl-SI"/>
        </w:rPr>
        <w:t>, </w:t>
      </w:r>
      <w:hyperlink r:id="rId68" w:tgtFrame="_blank" w:tooltip="to EUR-Lex" w:history="1">
        <w:r w:rsidRPr="00D47C5B">
          <w:rPr>
            <w:rFonts w:ascii="Arial" w:hAnsi="Arial" w:cs="Arial"/>
            <w:sz w:val="20"/>
            <w:szCs w:val="20"/>
            <w:lang w:eastAsia="sl-SI"/>
          </w:rPr>
          <w:t>(ES) št. 861/2006</w:t>
        </w:r>
      </w:hyperlink>
      <w:r w:rsidRPr="00D47C5B">
        <w:rPr>
          <w:rFonts w:ascii="Arial" w:hAnsi="Arial" w:cs="Arial"/>
          <w:sz w:val="20"/>
          <w:szCs w:val="20"/>
          <w:lang w:eastAsia="sl-SI"/>
        </w:rPr>
        <w:t>, </w:t>
      </w:r>
      <w:hyperlink r:id="rId69" w:tgtFrame="_blank" w:tooltip="to EUR-Lex" w:history="1">
        <w:r w:rsidRPr="00D47C5B">
          <w:rPr>
            <w:rFonts w:ascii="Arial" w:hAnsi="Arial" w:cs="Arial"/>
            <w:sz w:val="20"/>
            <w:szCs w:val="20"/>
            <w:lang w:eastAsia="sl-SI"/>
          </w:rPr>
          <w:t>(ES) št. 1198/2006</w:t>
        </w:r>
      </w:hyperlink>
      <w:r w:rsidRPr="00D47C5B">
        <w:rPr>
          <w:rFonts w:ascii="Arial" w:hAnsi="Arial" w:cs="Arial"/>
          <w:sz w:val="20"/>
          <w:szCs w:val="20"/>
          <w:lang w:eastAsia="sl-SI"/>
        </w:rPr>
        <w:t> in </w:t>
      </w:r>
      <w:hyperlink r:id="rId70" w:tgtFrame="_blank" w:tooltip="to EUR-Lex" w:history="1">
        <w:r w:rsidRPr="00D47C5B">
          <w:rPr>
            <w:rFonts w:ascii="Arial" w:hAnsi="Arial" w:cs="Arial"/>
            <w:sz w:val="20"/>
            <w:szCs w:val="20"/>
            <w:lang w:eastAsia="sl-SI"/>
          </w:rPr>
          <w:t>(ES) št. 791/2007</w:t>
        </w:r>
      </w:hyperlink>
      <w:r w:rsidRPr="00D47C5B">
        <w:rPr>
          <w:rFonts w:ascii="Arial" w:hAnsi="Arial" w:cs="Arial"/>
          <w:sz w:val="20"/>
          <w:szCs w:val="20"/>
          <w:lang w:eastAsia="sl-SI"/>
        </w:rPr>
        <w:t> in </w:t>
      </w:r>
      <w:hyperlink r:id="rId71" w:tgtFrame="_blank" w:tooltip="to EUR-Lex" w:history="1">
        <w:r w:rsidRPr="00D47C5B">
          <w:rPr>
            <w:rFonts w:ascii="Arial" w:hAnsi="Arial" w:cs="Arial"/>
            <w:sz w:val="20"/>
            <w:szCs w:val="20"/>
            <w:lang w:eastAsia="sl-SI"/>
          </w:rPr>
          <w:t>Uredbe (EU) št. 1255/2011</w:t>
        </w:r>
      </w:hyperlink>
      <w:r w:rsidRPr="00D47C5B">
        <w:rPr>
          <w:rFonts w:ascii="Arial" w:hAnsi="Arial" w:cs="Arial"/>
          <w:sz w:val="20"/>
          <w:szCs w:val="20"/>
          <w:lang w:eastAsia="sl-SI"/>
        </w:rPr>
        <w:t> Evropskega parlamenta in Sveta (UL L št. 149 z dne 20. 5. 2014, str. 1), zadnjič spremenjene z </w:t>
      </w:r>
      <w:r w:rsidRPr="00D47C5B">
        <w:rPr>
          <w:rFonts w:ascii="Arial" w:hAnsi="Arial" w:cs="Arial"/>
          <w:bCs/>
          <w:sz w:val="20"/>
          <w:szCs w:val="20"/>
        </w:rPr>
        <w:t xml:space="preserve">Uredba (EU) 2022/1278 Evropskega parlamenta in Sveta z dne 18. julija 2022 o spremembi Uredbe (EU) št. 508/2014 v zvezi s posebnimi ukrepi za ublažitev posledic vojne agresije Rusije proti Ukrajini za ribolovne dejavnosti in omilitev učinkov motenj na trgu, ki jih je povzročila navedena vojna agresija na dobavno verigo ribiških proizvodov in proizvodov iz akvakulture </w:t>
      </w:r>
      <w:r w:rsidRPr="00D47C5B">
        <w:rPr>
          <w:rFonts w:ascii="Arial" w:hAnsi="Arial" w:cs="Arial"/>
          <w:sz w:val="20"/>
          <w:szCs w:val="20"/>
          <w:lang w:eastAsia="sl-SI"/>
        </w:rPr>
        <w:t>(UL L št. 195 z dne 22. 7. 2022, str. 1), (v nadaljnjem besedilu: </w:t>
      </w:r>
      <w:hyperlink r:id="rId72" w:tgtFrame="_blank" w:tooltip="to EUR-Lex" w:history="1">
        <w:r w:rsidRPr="00D47C5B">
          <w:rPr>
            <w:rFonts w:ascii="Arial" w:hAnsi="Arial" w:cs="Arial"/>
            <w:sz w:val="20"/>
            <w:szCs w:val="20"/>
            <w:lang w:eastAsia="sl-SI"/>
          </w:rPr>
          <w:t>Uredba 508/2014/EU</w:t>
        </w:r>
      </w:hyperlink>
      <w:r w:rsidRPr="00D47C5B">
        <w:rPr>
          <w:rFonts w:ascii="Arial" w:hAnsi="Arial" w:cs="Arial"/>
          <w:sz w:val="20"/>
          <w:szCs w:val="20"/>
          <w:lang w:eastAsia="sl-SI"/>
        </w:rPr>
        <w:t>);</w:t>
      </w:r>
    </w:p>
    <w:p w14:paraId="724A8D03"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12.   </w:t>
      </w:r>
      <w:hyperlink r:id="rId73" w:tgtFrame="_blank" w:tooltip="to EUR-Lex" w:history="1">
        <w:r w:rsidRPr="00D47C5B">
          <w:rPr>
            <w:rFonts w:ascii="Arial" w:hAnsi="Arial" w:cs="Arial"/>
            <w:sz w:val="20"/>
            <w:szCs w:val="20"/>
            <w:lang w:eastAsia="sl-SI"/>
          </w:rPr>
          <w:t>Delegirane uredbe Komisije (EU) št. 522/2014</w:t>
        </w:r>
      </w:hyperlink>
      <w:r w:rsidRPr="00D47C5B">
        <w:rPr>
          <w:rFonts w:ascii="Arial" w:hAnsi="Arial" w:cs="Arial"/>
          <w:sz w:val="20"/>
          <w:szCs w:val="20"/>
          <w:lang w:eastAsia="sl-SI"/>
        </w:rPr>
        <w:t> z dne 11. marca 2014 o dopolnitvi </w:t>
      </w:r>
      <w:hyperlink r:id="rId74" w:tgtFrame="_blank" w:tooltip="to EUR-Lex" w:history="1">
        <w:r w:rsidRPr="00D47C5B">
          <w:rPr>
            <w:rFonts w:ascii="Arial" w:hAnsi="Arial" w:cs="Arial"/>
            <w:sz w:val="20"/>
            <w:szCs w:val="20"/>
            <w:lang w:eastAsia="sl-SI"/>
          </w:rPr>
          <w:t>Uredbe (EU) št. 1301/2013</w:t>
        </w:r>
      </w:hyperlink>
      <w:r w:rsidRPr="00D47C5B">
        <w:rPr>
          <w:rFonts w:ascii="Arial" w:hAnsi="Arial" w:cs="Arial"/>
          <w:sz w:val="20"/>
          <w:szCs w:val="20"/>
          <w:lang w:eastAsia="sl-SI"/>
        </w:rPr>
        <w:t> Evropskega parlamenta in Sveta v zvezi s podrobnimi pravili o načelih za izbor in upravljanje inovativnih ukrepov na področju trajnostnega urbanega razvoja, ki jih podpira Evropski sklad za regionalni razvoj (UL L št. 148 z dne 20. 5. 2014, str. 1), zadnjič spremenjene z </w:t>
      </w:r>
      <w:hyperlink r:id="rId75" w:tgtFrame="_blank" w:tooltip="to EUR-Lex" w:history="1">
        <w:r w:rsidRPr="00D47C5B">
          <w:rPr>
            <w:rFonts w:ascii="Arial" w:hAnsi="Arial" w:cs="Arial"/>
            <w:sz w:val="20"/>
            <w:szCs w:val="20"/>
            <w:lang w:eastAsia="sl-SI"/>
          </w:rPr>
          <w:t>Delegirano uredbo Komisije (EU) 2017/2056</w:t>
        </w:r>
      </w:hyperlink>
      <w:r w:rsidRPr="00D47C5B">
        <w:rPr>
          <w:rFonts w:ascii="Arial" w:hAnsi="Arial" w:cs="Arial"/>
          <w:sz w:val="20"/>
          <w:szCs w:val="20"/>
          <w:lang w:eastAsia="sl-SI"/>
        </w:rPr>
        <w:t> z dne 22. avgusta 2017 o spremembi </w:t>
      </w:r>
      <w:hyperlink r:id="rId76" w:tgtFrame="_blank" w:tooltip="to EUR-Lex" w:history="1">
        <w:r w:rsidRPr="00D47C5B">
          <w:rPr>
            <w:rFonts w:ascii="Arial" w:hAnsi="Arial" w:cs="Arial"/>
            <w:sz w:val="20"/>
            <w:szCs w:val="20"/>
            <w:lang w:eastAsia="sl-SI"/>
          </w:rPr>
          <w:t>Delegirane uredbe (EU) št. 522/2014</w:t>
        </w:r>
      </w:hyperlink>
      <w:r w:rsidRPr="00D47C5B">
        <w:rPr>
          <w:rFonts w:ascii="Arial" w:hAnsi="Arial" w:cs="Arial"/>
          <w:sz w:val="20"/>
          <w:szCs w:val="20"/>
          <w:lang w:eastAsia="sl-SI"/>
        </w:rPr>
        <w:t> o dopolnitvi </w:t>
      </w:r>
      <w:hyperlink r:id="rId77" w:tgtFrame="_blank" w:tooltip="to EUR-Lex" w:history="1">
        <w:r w:rsidRPr="00D47C5B">
          <w:rPr>
            <w:rFonts w:ascii="Arial" w:hAnsi="Arial" w:cs="Arial"/>
            <w:sz w:val="20"/>
            <w:szCs w:val="20"/>
            <w:lang w:eastAsia="sl-SI"/>
          </w:rPr>
          <w:t>Uredbe (EU) št. 1301/2013</w:t>
        </w:r>
      </w:hyperlink>
      <w:r w:rsidRPr="00D47C5B">
        <w:rPr>
          <w:rFonts w:ascii="Arial" w:hAnsi="Arial" w:cs="Arial"/>
          <w:sz w:val="20"/>
          <w:szCs w:val="20"/>
          <w:lang w:eastAsia="sl-SI"/>
        </w:rPr>
        <w:t> Evropskega parlamenta in Sveta v zvezi s podrobnimi pravili o načelih za izbor in upravljanje inovativnih ukrepov na področju trajnostnega urbanega razvoja, ki jih podpira Evropski sklad za regionalni razvoj (UL L št. 294 z dne 11. 11. 2017, str. 26);</w:t>
      </w:r>
    </w:p>
    <w:p w14:paraId="3110A7CC" w14:textId="77777777" w:rsidR="00F64520" w:rsidRPr="00D47C5B" w:rsidRDefault="00F64520" w:rsidP="00F64520">
      <w:pPr>
        <w:shd w:val="clear" w:color="auto" w:fill="FFFFFF"/>
        <w:ind w:hanging="425"/>
        <w:jc w:val="both"/>
        <w:rPr>
          <w:rFonts w:ascii="Arial" w:hAnsi="Arial" w:cs="Arial"/>
          <w:sz w:val="20"/>
          <w:szCs w:val="20"/>
        </w:rPr>
      </w:pPr>
      <w:r w:rsidRPr="00D47C5B">
        <w:rPr>
          <w:rFonts w:ascii="Arial" w:hAnsi="Arial" w:cs="Arial"/>
          <w:sz w:val="20"/>
          <w:szCs w:val="20"/>
          <w:lang w:eastAsia="sl-SI"/>
        </w:rPr>
        <w:t>13.   </w:t>
      </w:r>
      <w:hyperlink r:id="rId78" w:tgtFrame="_blank" w:tooltip="to EUR-Lex" w:history="1">
        <w:r w:rsidRPr="00D47C5B">
          <w:rPr>
            <w:rFonts w:ascii="Arial" w:hAnsi="Arial" w:cs="Arial"/>
            <w:sz w:val="20"/>
            <w:szCs w:val="20"/>
            <w:lang w:eastAsia="sl-SI"/>
          </w:rPr>
          <w:t>Delegirane uredbe Komisije (EU) št. 640/2014</w:t>
        </w:r>
      </w:hyperlink>
      <w:r w:rsidRPr="00D47C5B">
        <w:rPr>
          <w:rFonts w:ascii="Arial" w:hAnsi="Arial" w:cs="Arial"/>
          <w:sz w:val="20"/>
          <w:szCs w:val="20"/>
          <w:lang w:eastAsia="sl-SI"/>
        </w:rPr>
        <w:t> z dne 11. marca 2014 o dopolnitvi </w:t>
      </w:r>
      <w:hyperlink r:id="rId79"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w:t>
      </w:r>
      <w:hyperlink r:id="rId80" w:tgtFrame="_blank" w:tooltip="to EUR-Lex" w:history="1">
        <w:r w:rsidRPr="00D47C5B">
          <w:rPr>
            <w:rFonts w:ascii="Arial" w:hAnsi="Arial" w:cs="Arial"/>
            <w:sz w:val="20"/>
            <w:szCs w:val="20"/>
            <w:lang w:eastAsia="sl-SI"/>
          </w:rPr>
          <w:t>Delegirano uredbo Komisije (EU) 2021/1418</w:t>
        </w:r>
      </w:hyperlink>
      <w:r w:rsidRPr="00D47C5B">
        <w:rPr>
          <w:rFonts w:ascii="Arial" w:hAnsi="Arial" w:cs="Arial"/>
          <w:sz w:val="20"/>
          <w:szCs w:val="20"/>
          <w:lang w:eastAsia="sl-SI"/>
        </w:rPr>
        <w:t> z dne 23. junija 2021 o spremembi </w:t>
      </w:r>
      <w:hyperlink r:id="rId81" w:tgtFrame="_blank" w:tooltip="to EUR-Lex" w:history="1">
        <w:r w:rsidRPr="00D47C5B">
          <w:rPr>
            <w:rFonts w:ascii="Arial" w:hAnsi="Arial" w:cs="Arial"/>
            <w:sz w:val="20"/>
            <w:szCs w:val="20"/>
            <w:lang w:eastAsia="sl-SI"/>
          </w:rPr>
          <w:t>Delegirane uredbe (EU) št. 640/2014</w:t>
        </w:r>
      </w:hyperlink>
      <w:r w:rsidRPr="00D47C5B">
        <w:rPr>
          <w:rFonts w:ascii="Arial" w:hAnsi="Arial" w:cs="Arial"/>
          <w:sz w:val="20"/>
          <w:szCs w:val="20"/>
          <w:lang w:eastAsia="sl-SI"/>
        </w:rPr>
        <w:t> glede pravil o kaznih v okviru shem pomoči za živali ali ukrepov podpore na žival (UL L št. 183 z dne 8. 7. 2022, str. 12), (v nadaljnjem besedilu: </w:t>
      </w:r>
      <w:hyperlink r:id="rId82" w:tgtFrame="_blank" w:tooltip="to EUR-Lex" w:history="1">
        <w:r w:rsidRPr="00D47C5B">
          <w:rPr>
            <w:rFonts w:ascii="Arial" w:hAnsi="Arial" w:cs="Arial"/>
            <w:sz w:val="20"/>
            <w:szCs w:val="20"/>
            <w:lang w:eastAsia="sl-SI"/>
          </w:rPr>
          <w:t>Uredba 640/2014/EU</w:t>
        </w:r>
      </w:hyperlink>
      <w:r w:rsidRPr="00D47C5B">
        <w:rPr>
          <w:rFonts w:ascii="Arial" w:hAnsi="Arial" w:cs="Arial"/>
          <w:sz w:val="20"/>
          <w:szCs w:val="20"/>
          <w:lang w:eastAsia="sl-SI"/>
        </w:rPr>
        <w:t>);</w:t>
      </w:r>
    </w:p>
    <w:p w14:paraId="670212C0"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14.   </w:t>
      </w:r>
      <w:hyperlink r:id="rId83" w:tgtFrame="_blank" w:tooltip="to EUR-Lex" w:history="1">
        <w:r w:rsidRPr="00D47C5B">
          <w:rPr>
            <w:rFonts w:ascii="Arial" w:hAnsi="Arial" w:cs="Arial"/>
            <w:sz w:val="20"/>
            <w:szCs w:val="20"/>
            <w:lang w:eastAsia="sl-SI"/>
          </w:rPr>
          <w:t>Izvedbene uredbe Komisije (EU) št. 763/2014</w:t>
        </w:r>
      </w:hyperlink>
      <w:r w:rsidRPr="00D47C5B">
        <w:rPr>
          <w:rFonts w:ascii="Arial" w:hAnsi="Arial" w:cs="Arial"/>
          <w:sz w:val="20"/>
          <w:szCs w:val="20"/>
          <w:lang w:eastAsia="sl-SI"/>
        </w:rPr>
        <w:t> z dne 11. julija 2014 o določitvi pravil za uporabo </w:t>
      </w:r>
      <w:hyperlink r:id="rId84"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o Evropskem skladu za pomorstvo in ribištvo glede tehničnih značilnosti ukrepov informiranja in obveščanja ter navodil za oblikovanje simbola Unije (UL L št. 209 z dne 16. 7. 2014, str. 1; v nadaljnjem besedilu: </w:t>
      </w:r>
      <w:hyperlink r:id="rId85" w:tgtFrame="_blank" w:tooltip="to EUR-Lex" w:history="1">
        <w:r w:rsidRPr="00D47C5B">
          <w:rPr>
            <w:rFonts w:ascii="Arial" w:hAnsi="Arial" w:cs="Arial"/>
            <w:sz w:val="20"/>
            <w:szCs w:val="20"/>
            <w:lang w:eastAsia="sl-SI"/>
          </w:rPr>
          <w:t>Uredba 763/2014/EU</w:t>
        </w:r>
      </w:hyperlink>
      <w:r w:rsidRPr="00D47C5B">
        <w:rPr>
          <w:rFonts w:ascii="Arial" w:hAnsi="Arial" w:cs="Arial"/>
          <w:sz w:val="20"/>
          <w:szCs w:val="20"/>
          <w:lang w:eastAsia="sl-SI"/>
        </w:rPr>
        <w:t>);</w:t>
      </w:r>
    </w:p>
    <w:p w14:paraId="55964131" w14:textId="77777777" w:rsidR="00F64520" w:rsidRPr="00D47C5B" w:rsidRDefault="00F64520" w:rsidP="00F64520">
      <w:pPr>
        <w:shd w:val="clear" w:color="auto" w:fill="FFFFFF"/>
        <w:ind w:hanging="425"/>
        <w:jc w:val="both"/>
        <w:rPr>
          <w:rFonts w:ascii="Arial" w:hAnsi="Arial" w:cs="Arial"/>
          <w:sz w:val="20"/>
          <w:szCs w:val="20"/>
        </w:rPr>
      </w:pPr>
      <w:r w:rsidRPr="00D47C5B">
        <w:rPr>
          <w:rFonts w:ascii="Arial" w:hAnsi="Arial" w:cs="Arial"/>
          <w:sz w:val="20"/>
          <w:szCs w:val="20"/>
          <w:lang w:eastAsia="sl-SI"/>
        </w:rPr>
        <w:t>15.   </w:t>
      </w:r>
      <w:hyperlink r:id="rId86" w:tgtFrame="_blank" w:tooltip="to EUR-Lex" w:history="1">
        <w:r w:rsidRPr="00D47C5B">
          <w:rPr>
            <w:rFonts w:ascii="Arial" w:hAnsi="Arial" w:cs="Arial"/>
            <w:sz w:val="20"/>
            <w:szCs w:val="20"/>
            <w:lang w:eastAsia="sl-SI"/>
          </w:rPr>
          <w:t>Izvedbene uredbe Komisije (EU) št. 771/2014</w:t>
        </w:r>
      </w:hyperlink>
      <w:r w:rsidRPr="00D47C5B">
        <w:rPr>
          <w:rFonts w:ascii="Arial" w:hAnsi="Arial" w:cs="Arial"/>
          <w:sz w:val="20"/>
          <w:szCs w:val="20"/>
          <w:lang w:eastAsia="sl-SI"/>
        </w:rPr>
        <w:t> z dne 14. julija 2014 o pravilih v skladu z </w:t>
      </w:r>
      <w:hyperlink r:id="rId87" w:tgtFrame="_blank" w:tooltip="to EUR-Lex" w:history="1">
        <w:r w:rsidRPr="00D47C5B">
          <w:rPr>
            <w:rFonts w:ascii="Arial" w:hAnsi="Arial" w:cs="Arial"/>
            <w:sz w:val="20"/>
            <w:szCs w:val="20"/>
            <w:lang w:eastAsia="sl-SI"/>
          </w:rPr>
          <w:t>Uredbo (EU) št. 508/2014</w:t>
        </w:r>
      </w:hyperlink>
      <w:r w:rsidRPr="00D47C5B">
        <w:rPr>
          <w:rFonts w:ascii="Arial" w:hAnsi="Arial" w:cs="Arial"/>
          <w:sz w:val="20"/>
          <w:szCs w:val="20"/>
          <w:lang w:eastAsia="sl-SI"/>
        </w:rPr>
        <w:t>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209 z dne 16. 7. 2014, str. 20), zadnjič spremenjene z </w:t>
      </w:r>
      <w:hyperlink r:id="rId88" w:tgtFrame="_blank" w:tooltip="to EUR-Lex" w:history="1">
        <w:r w:rsidRPr="00D47C5B">
          <w:rPr>
            <w:rFonts w:ascii="Arial" w:hAnsi="Arial" w:cs="Arial"/>
            <w:sz w:val="20"/>
            <w:szCs w:val="20"/>
            <w:lang w:eastAsia="sl-SI"/>
          </w:rPr>
          <w:t>Izvedbeno uredbo Komisije (EU) 2020/1027</w:t>
        </w:r>
      </w:hyperlink>
      <w:r w:rsidRPr="00D47C5B">
        <w:rPr>
          <w:rFonts w:ascii="Arial" w:hAnsi="Arial" w:cs="Arial"/>
          <w:sz w:val="20"/>
          <w:szCs w:val="20"/>
          <w:lang w:eastAsia="sl-SI"/>
        </w:rPr>
        <w:t> z dne 14. julija 2020 o spremembi </w:t>
      </w:r>
      <w:hyperlink r:id="rId89" w:tgtFrame="_blank" w:tooltip="to EUR-Lex" w:history="1">
        <w:r w:rsidRPr="00D47C5B">
          <w:rPr>
            <w:rFonts w:ascii="Arial" w:hAnsi="Arial" w:cs="Arial"/>
            <w:sz w:val="20"/>
            <w:szCs w:val="20"/>
            <w:lang w:eastAsia="sl-SI"/>
          </w:rPr>
          <w:t>izvedbenih uredb (EU) št. 771/2014</w:t>
        </w:r>
      </w:hyperlink>
      <w:r w:rsidRPr="00D47C5B">
        <w:rPr>
          <w:rFonts w:ascii="Arial" w:hAnsi="Arial" w:cs="Arial"/>
          <w:sz w:val="20"/>
          <w:szCs w:val="20"/>
          <w:lang w:eastAsia="sl-SI"/>
        </w:rPr>
        <w:t>, </w:t>
      </w:r>
      <w:hyperlink r:id="rId90" w:tgtFrame="_blank" w:tooltip="to EUR-Lex" w:history="1">
        <w:r w:rsidRPr="00D47C5B">
          <w:rPr>
            <w:rFonts w:ascii="Arial" w:hAnsi="Arial" w:cs="Arial"/>
            <w:sz w:val="20"/>
            <w:szCs w:val="20"/>
            <w:lang w:eastAsia="sl-SI"/>
          </w:rPr>
          <w:t>(EU) št. 1242/2014</w:t>
        </w:r>
      </w:hyperlink>
      <w:r w:rsidRPr="00D47C5B">
        <w:rPr>
          <w:rFonts w:ascii="Arial" w:hAnsi="Arial" w:cs="Arial"/>
          <w:sz w:val="20"/>
          <w:szCs w:val="20"/>
          <w:lang w:eastAsia="sl-SI"/>
        </w:rPr>
        <w:t> in </w:t>
      </w:r>
      <w:hyperlink r:id="rId91" w:tgtFrame="_blank" w:tooltip="to EUR-Lex" w:history="1">
        <w:r w:rsidRPr="00D47C5B">
          <w:rPr>
            <w:rFonts w:ascii="Arial" w:hAnsi="Arial" w:cs="Arial"/>
            <w:sz w:val="20"/>
            <w:szCs w:val="20"/>
            <w:lang w:eastAsia="sl-SI"/>
          </w:rPr>
          <w:t>(EU) št. 1243/2014</w:t>
        </w:r>
      </w:hyperlink>
      <w:r w:rsidRPr="00D47C5B">
        <w:rPr>
          <w:rFonts w:ascii="Arial" w:hAnsi="Arial" w:cs="Arial"/>
          <w:sz w:val="20"/>
          <w:szCs w:val="20"/>
          <w:lang w:eastAsia="sl-SI"/>
        </w:rPr>
        <w:t> v zvezi z izvajanjem in spremljanjem posebnih ukrepov za ublažitev posledic izbruha COVID-19 v sektorju ribištva in akvakulture (UL L št. 227 z dne 16. 7. 2020, str. 1), (v nadaljnjem besedilu: </w:t>
      </w:r>
      <w:hyperlink r:id="rId92" w:tgtFrame="_blank" w:tooltip="to EUR-Lex" w:history="1">
        <w:r w:rsidRPr="00D47C5B">
          <w:rPr>
            <w:rFonts w:ascii="Arial" w:hAnsi="Arial" w:cs="Arial"/>
            <w:sz w:val="20"/>
            <w:szCs w:val="20"/>
            <w:lang w:eastAsia="sl-SI"/>
          </w:rPr>
          <w:t>Uredba 771/2014/EU</w:t>
        </w:r>
      </w:hyperlink>
      <w:r w:rsidRPr="00D47C5B">
        <w:rPr>
          <w:rFonts w:ascii="Arial" w:hAnsi="Arial" w:cs="Arial"/>
          <w:sz w:val="20"/>
          <w:szCs w:val="20"/>
          <w:lang w:eastAsia="sl-SI"/>
        </w:rPr>
        <w:t xml:space="preserve">); </w:t>
      </w:r>
    </w:p>
    <w:p w14:paraId="004FCECB"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16.   </w:t>
      </w:r>
      <w:hyperlink r:id="rId93" w:tgtFrame="_blank" w:tooltip="to EUR-Lex" w:history="1">
        <w:r w:rsidRPr="00D47C5B">
          <w:rPr>
            <w:rFonts w:ascii="Arial" w:hAnsi="Arial" w:cs="Arial"/>
            <w:sz w:val="20"/>
            <w:szCs w:val="20"/>
            <w:lang w:eastAsia="sl-SI"/>
          </w:rPr>
          <w:t>Izvedbene uredbe Komisije (EU) št. 772/2014</w:t>
        </w:r>
      </w:hyperlink>
      <w:r w:rsidRPr="00D47C5B">
        <w:rPr>
          <w:rFonts w:ascii="Arial" w:hAnsi="Arial" w:cs="Arial"/>
          <w:sz w:val="20"/>
          <w:szCs w:val="20"/>
          <w:lang w:eastAsia="sl-SI"/>
        </w:rPr>
        <w:t> z dne 14. julija 2014 o določitvi pravil o intenzivnosti javne pomoči, ki jih je treba uporabljati za skupne upravičene odhodke za nekatere operacije, ki se financirajo v okviru Evropskega sklada za pomorstvo in ribištvo (UL L št. 209 z dne 16. 7. 2014, str. 47);</w:t>
      </w:r>
    </w:p>
    <w:p w14:paraId="10BCFAFF"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17.   </w:t>
      </w:r>
      <w:hyperlink r:id="rId94" w:tgtFrame="_blank" w:tooltip="to EUR-Lex" w:history="1">
        <w:r w:rsidRPr="00D47C5B">
          <w:rPr>
            <w:rFonts w:ascii="Arial" w:hAnsi="Arial" w:cs="Arial"/>
            <w:sz w:val="20"/>
            <w:szCs w:val="20"/>
            <w:lang w:eastAsia="sl-SI"/>
          </w:rPr>
          <w:t>Izvedbene uredbe Komisije (EU) št. 808/2014</w:t>
        </w:r>
      </w:hyperlink>
      <w:r w:rsidRPr="00D47C5B">
        <w:rPr>
          <w:rFonts w:ascii="Arial" w:hAnsi="Arial" w:cs="Arial"/>
          <w:sz w:val="20"/>
          <w:szCs w:val="20"/>
          <w:lang w:eastAsia="sl-SI"/>
        </w:rPr>
        <w:t> z dne 17. julija 2014 o določitvi pravil za uporabo </w:t>
      </w:r>
      <w:hyperlink r:id="rId95" w:tgtFrame="_blank" w:tooltip="to EUR-Lex" w:history="1">
        <w:r w:rsidRPr="00D47C5B">
          <w:rPr>
            <w:rFonts w:ascii="Arial" w:hAnsi="Arial" w:cs="Arial"/>
            <w:sz w:val="20"/>
            <w:szCs w:val="20"/>
            <w:lang w:eastAsia="sl-SI"/>
          </w:rPr>
          <w:t>Uredbe (EU) št. 1305/2013</w:t>
        </w:r>
      </w:hyperlink>
      <w:r w:rsidRPr="00D47C5B">
        <w:rPr>
          <w:rFonts w:ascii="Arial" w:hAnsi="Arial" w:cs="Arial"/>
          <w:sz w:val="20"/>
          <w:szCs w:val="20"/>
          <w:lang w:eastAsia="sl-SI"/>
        </w:rPr>
        <w:t> Evropskega parlamenta in Sveta o podpori za razvoj podeželja iz Evropskega kmetijskega sklada za razvoj podeželja (EKSRP) (UL L št. 227 z dne 31. 7. 2014, str. 18), zadnjič spremenjene z </w:t>
      </w:r>
      <w:r w:rsidRPr="00D47C5B">
        <w:rPr>
          <w:rFonts w:ascii="Arial" w:hAnsi="Arial" w:cs="Arial"/>
          <w:bCs/>
          <w:sz w:val="20"/>
          <w:szCs w:val="20"/>
          <w:shd w:val="clear" w:color="auto" w:fill="FFFFFF"/>
        </w:rPr>
        <w:t>Izvedbeno uredbo Komisije (EU) 2022/2531 z dne 1. decembra 2022 o razveljavitvi Izvedbene uredbe (EU) št. 808/2014 o določitvi pravil za uporabo Uredbe (EU) št. 1305/2013 Evropskega parlamenta in Sveta o podpori za razvoj podeželja iz Evropskega kmetijskega sklada za razvoj podeželja (EKSRP)</w:t>
      </w:r>
      <w:r w:rsidRPr="00D47C5B">
        <w:rPr>
          <w:rFonts w:ascii="Arial" w:hAnsi="Arial" w:cs="Arial"/>
          <w:sz w:val="20"/>
          <w:szCs w:val="20"/>
          <w:lang w:eastAsia="sl-SI"/>
        </w:rPr>
        <w:t xml:space="preserve"> (UL L št. 328 z dne 22. 12. 2022, str. 78), (v nadaljnjem besedilu: </w:t>
      </w:r>
      <w:hyperlink r:id="rId96" w:tgtFrame="_blank" w:tooltip="to EUR-Lex" w:history="1">
        <w:r w:rsidRPr="00D47C5B">
          <w:rPr>
            <w:rFonts w:ascii="Arial" w:hAnsi="Arial" w:cs="Arial"/>
            <w:sz w:val="20"/>
            <w:szCs w:val="20"/>
            <w:lang w:eastAsia="sl-SI"/>
          </w:rPr>
          <w:t>Uredba 808/2014/EU</w:t>
        </w:r>
      </w:hyperlink>
      <w:r w:rsidRPr="00D47C5B">
        <w:rPr>
          <w:rFonts w:ascii="Arial" w:hAnsi="Arial" w:cs="Arial"/>
          <w:sz w:val="20"/>
          <w:szCs w:val="20"/>
          <w:lang w:eastAsia="sl-SI"/>
        </w:rPr>
        <w:t>);</w:t>
      </w:r>
    </w:p>
    <w:p w14:paraId="3CF5B36C"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18.   </w:t>
      </w:r>
      <w:hyperlink r:id="rId97" w:tgtFrame="_blank" w:tooltip="to EUR-Lex" w:history="1">
        <w:r w:rsidRPr="00D47C5B">
          <w:rPr>
            <w:rFonts w:ascii="Arial" w:hAnsi="Arial" w:cs="Arial"/>
            <w:sz w:val="20"/>
            <w:szCs w:val="20"/>
            <w:lang w:eastAsia="sl-SI"/>
          </w:rPr>
          <w:t>Izvedbene uredbe Komisije (EU) št. 809/2014</w:t>
        </w:r>
      </w:hyperlink>
      <w:r w:rsidRPr="00D47C5B">
        <w:rPr>
          <w:rFonts w:ascii="Arial" w:hAnsi="Arial" w:cs="Arial"/>
          <w:sz w:val="20"/>
          <w:szCs w:val="20"/>
          <w:lang w:eastAsia="sl-SI"/>
        </w:rPr>
        <w:t> z dne 17. julija 2014 o pravilih za uporabo </w:t>
      </w:r>
      <w:hyperlink r:id="rId98"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xml:space="preserve"> Evropskega parlamenta in Sveta v zvezi z integriranim administrativnim in kontrolnim sistemom, ukrepi za razvoj podeželja in navzkrižno skladnostjo (UL L št. 227 z dne 31. 7. 2014, str. 69), zadnjič spremenjene z </w:t>
      </w:r>
      <w:r w:rsidRPr="00D47C5B">
        <w:rPr>
          <w:rFonts w:ascii="Arial" w:hAnsi="Arial" w:cs="Arial"/>
          <w:bCs/>
          <w:sz w:val="20"/>
          <w:szCs w:val="20"/>
        </w:rPr>
        <w:t>Izvedbeno uredbo Komisije (EU) 2022/1227 z dne 15. julija 2022 o spremembi izvedbenih uredb (EU) št. 808/2014 in (EU) št. 809/2014 glede posebnega ukrepa za zagotovitev izjemne začasne podpore v okviru Evropskega kmetijskega sklada za razvoj podeželja (EKSRP) v odziv na vpliv ruske invazije na Ukrajino</w:t>
      </w:r>
      <w:r w:rsidRPr="00D47C5B">
        <w:rPr>
          <w:rFonts w:ascii="Arial" w:hAnsi="Arial" w:cs="Arial"/>
          <w:sz w:val="20"/>
          <w:szCs w:val="20"/>
          <w:lang w:eastAsia="sl-SI"/>
        </w:rPr>
        <w:t xml:space="preserve"> (UL L št. 189 z dne 17. 7. 2022, str. 12), (v nadaljnjem besedilu: </w:t>
      </w:r>
      <w:hyperlink r:id="rId99" w:tgtFrame="_blank" w:tooltip="to EUR-Lex" w:history="1">
        <w:r w:rsidRPr="00D47C5B">
          <w:rPr>
            <w:rFonts w:ascii="Arial" w:hAnsi="Arial" w:cs="Arial"/>
            <w:sz w:val="20"/>
            <w:szCs w:val="20"/>
            <w:lang w:eastAsia="sl-SI"/>
          </w:rPr>
          <w:t>Uredba 809/2014/EU</w:t>
        </w:r>
      </w:hyperlink>
      <w:r w:rsidRPr="00D47C5B">
        <w:rPr>
          <w:rFonts w:ascii="Arial" w:hAnsi="Arial" w:cs="Arial"/>
          <w:sz w:val="20"/>
          <w:szCs w:val="20"/>
          <w:lang w:eastAsia="sl-SI"/>
        </w:rPr>
        <w:t>);</w:t>
      </w:r>
    </w:p>
    <w:p w14:paraId="38F1139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19.   </w:t>
      </w:r>
      <w:hyperlink r:id="rId100" w:tgtFrame="_blank" w:tooltip="to EUR-Lex" w:history="1">
        <w:r w:rsidRPr="00D47C5B">
          <w:rPr>
            <w:rFonts w:ascii="Arial" w:hAnsi="Arial" w:cs="Arial"/>
            <w:sz w:val="20"/>
            <w:szCs w:val="20"/>
            <w:lang w:eastAsia="sl-SI"/>
          </w:rPr>
          <w:t>Izvedbene uredbe Komisije (EU) št. 821/2014</w:t>
        </w:r>
      </w:hyperlink>
      <w:r w:rsidRPr="00D47C5B">
        <w:rPr>
          <w:rFonts w:ascii="Arial" w:hAnsi="Arial" w:cs="Arial"/>
          <w:sz w:val="20"/>
          <w:szCs w:val="20"/>
          <w:lang w:eastAsia="sl-SI"/>
        </w:rPr>
        <w:t> z dne 28. julija 2014 o pravilih za uporabo </w:t>
      </w:r>
      <w:hyperlink r:id="rId101"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glede podrobne ureditve prenosa in upravljanja prispevkov iz programov, poročanja o finančnih instrumentih, tehničnih značilnostih ukrepov obveščanja in komuniciranja za operacije ter sistema za beleženje in shranjevanje podatkov (UL L št. 223 z dne 29. 7. 2014, str. 7), zadnjič spremenjene z </w:t>
      </w:r>
      <w:hyperlink r:id="rId102" w:tgtFrame="_blank" w:tooltip="to EUR-Lex" w:history="1">
        <w:r w:rsidRPr="00D47C5B">
          <w:rPr>
            <w:rFonts w:ascii="Arial" w:hAnsi="Arial" w:cs="Arial"/>
            <w:sz w:val="20"/>
            <w:szCs w:val="20"/>
            <w:lang w:eastAsia="sl-SI"/>
          </w:rPr>
          <w:t>Izvedbeno uredbo Komisije (EU) 2019/255</w:t>
        </w:r>
      </w:hyperlink>
      <w:r w:rsidRPr="00D47C5B">
        <w:rPr>
          <w:rFonts w:ascii="Arial" w:hAnsi="Arial" w:cs="Arial"/>
          <w:sz w:val="20"/>
          <w:szCs w:val="20"/>
          <w:lang w:eastAsia="sl-SI"/>
        </w:rPr>
        <w:t> z dne 13. februarja 2019 o spremembi </w:t>
      </w:r>
      <w:hyperlink r:id="rId103" w:tgtFrame="_blank" w:tooltip="to EUR-Lex" w:history="1">
        <w:r w:rsidRPr="00D47C5B">
          <w:rPr>
            <w:rFonts w:ascii="Arial" w:hAnsi="Arial" w:cs="Arial"/>
            <w:sz w:val="20"/>
            <w:szCs w:val="20"/>
            <w:lang w:eastAsia="sl-SI"/>
          </w:rPr>
          <w:t>Izvedbene uredbe Komisije (EU) št. 821/2014</w:t>
        </w:r>
      </w:hyperlink>
      <w:r w:rsidRPr="00D47C5B">
        <w:rPr>
          <w:rFonts w:ascii="Arial" w:hAnsi="Arial" w:cs="Arial"/>
          <w:sz w:val="20"/>
          <w:szCs w:val="20"/>
          <w:lang w:eastAsia="sl-SI"/>
        </w:rPr>
        <w:t> o pravilih za uporabo </w:t>
      </w:r>
      <w:hyperlink r:id="rId104"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glede podrobne ureditve prenosa in upravljanja prispevkov iz programov, poročanja o finančnih instrumentih, tehničnih značilnosti ukrepov obveščanja in komuniciranja za operacije ter sistema za beleženje in shranjevanje podatkov (UL L št. 43 z dne 14. 2. 2019, str. 15);</w:t>
      </w:r>
    </w:p>
    <w:p w14:paraId="1388DC8D"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20.   </w:t>
      </w:r>
      <w:hyperlink r:id="rId105" w:tgtFrame="_blank" w:tooltip="to EUR-Lex" w:history="1">
        <w:r w:rsidRPr="00D47C5B">
          <w:rPr>
            <w:rFonts w:ascii="Arial" w:hAnsi="Arial" w:cs="Arial"/>
            <w:sz w:val="20"/>
            <w:szCs w:val="20"/>
            <w:lang w:eastAsia="sl-SI"/>
          </w:rPr>
          <w:t>Delegirane uredbe Komisije (EU) št. 907/2014</w:t>
        </w:r>
      </w:hyperlink>
      <w:r w:rsidRPr="00D47C5B">
        <w:rPr>
          <w:rFonts w:ascii="Arial" w:hAnsi="Arial" w:cs="Arial"/>
          <w:sz w:val="20"/>
          <w:szCs w:val="20"/>
          <w:lang w:eastAsia="sl-SI"/>
        </w:rPr>
        <w:t> z dne 11. marca 2014 o dopolnitvi </w:t>
      </w:r>
      <w:hyperlink r:id="rId106"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v zvezi s plačilnimi agencijami in ostalimi organi, finančnim upravljanjem, potrditvijo obračunov, varščinami in uporabo eura (UL L št. 255 z dne 28. 8. 2014, str. 18), zadnjič spremenjene z </w:t>
      </w:r>
      <w:r w:rsidRPr="00D47C5B">
        <w:rPr>
          <w:rFonts w:ascii="Arial" w:hAnsi="Arial" w:cs="Arial"/>
          <w:bCs/>
          <w:sz w:val="20"/>
          <w:szCs w:val="20"/>
          <w:shd w:val="clear" w:color="auto" w:fill="FFFFFF"/>
        </w:rPr>
        <w:t>Delegirano uredbo Komisije (EU) 2023/2835 z dne 10. oktobra 2023 o dopolnitvi Uredbe (EU) št. 1308/2013 Evropskega parlamenta in Sveta v zvezi s pravili o uvozu v sektorjih riža, žit, sladkorja in hmelja ter razveljavitvi uredb Komisije (ES) št. 3330/94, (ES) št. 2810/95, (ES) št. 951/2006, (ES) št. 972/2006, (ES) št. 504/2007, (ES) št. 1375/2007, (ES) št. 402/2008, (ES) št. 1295/2008, (ES) št. 1312/2008, (EU) št. 642/2010, (EGS) št. 1361/76, (EGS) št. 1842/81, (EGS) št. 3556/87, (EGS) št. 3846/87, (EGS) št. 815/89, (ES) št. 765/2002, (ES) št. 1993/2005, (ES) št. 1670/2006, (ES) št. 1731/2006, (ES) št. 1741/2006, (ES) št. 433/2007, (ES) št. 1359/2007, (ES) št. 1454/2007, (ES) št. 508/2008, (ES) št. 903/2008, (ES) št. 147/2009, (ES) št. 612/2009, (EU) št. 817/2010, (EU) št. 1178/2010 in (EU) št. 90/2011 ter Izvedbene uredbe Komisije (EU) št. 1373/2013</w:t>
      </w:r>
      <w:r w:rsidRPr="00D47C5B">
        <w:rPr>
          <w:rFonts w:ascii="Arial" w:hAnsi="Arial" w:cs="Arial"/>
          <w:sz w:val="20"/>
          <w:szCs w:val="20"/>
          <w:lang w:eastAsia="sl-SI"/>
        </w:rPr>
        <w:t xml:space="preserve"> (UL L št.2023/2835 z dne 21. 12. 2023), (v nadaljnjem besedilu: </w:t>
      </w:r>
      <w:hyperlink r:id="rId107" w:tgtFrame="_blank" w:tooltip="to EUR-Lex" w:history="1">
        <w:r w:rsidRPr="00D47C5B">
          <w:rPr>
            <w:rFonts w:ascii="Arial" w:hAnsi="Arial" w:cs="Arial"/>
            <w:sz w:val="20"/>
            <w:szCs w:val="20"/>
            <w:lang w:eastAsia="sl-SI"/>
          </w:rPr>
          <w:t>Uredba 907/2014/EU</w:t>
        </w:r>
      </w:hyperlink>
      <w:r w:rsidRPr="00D47C5B">
        <w:rPr>
          <w:rFonts w:ascii="Arial" w:hAnsi="Arial" w:cs="Arial"/>
          <w:sz w:val="20"/>
          <w:szCs w:val="20"/>
          <w:lang w:eastAsia="sl-SI"/>
        </w:rPr>
        <w:t>);</w:t>
      </w:r>
    </w:p>
    <w:p w14:paraId="0481C127"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21.   </w:t>
      </w:r>
      <w:hyperlink r:id="rId108" w:tgtFrame="_blank" w:tooltip="to EUR-Lex" w:history="1">
        <w:r w:rsidRPr="00D47C5B">
          <w:rPr>
            <w:rFonts w:ascii="Arial" w:hAnsi="Arial" w:cs="Arial"/>
            <w:sz w:val="20"/>
            <w:szCs w:val="20"/>
            <w:lang w:eastAsia="sl-SI"/>
          </w:rPr>
          <w:t>Izvedbene uredbe Komisije (EU) št. 908/2014</w:t>
        </w:r>
      </w:hyperlink>
      <w:r w:rsidRPr="00D47C5B">
        <w:rPr>
          <w:rFonts w:ascii="Arial" w:hAnsi="Arial" w:cs="Arial"/>
          <w:sz w:val="20"/>
          <w:szCs w:val="20"/>
          <w:lang w:eastAsia="sl-SI"/>
        </w:rPr>
        <w:t> z dne 6. avgusta 2014 o pravilih za uporabo </w:t>
      </w:r>
      <w:hyperlink r:id="rId109"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v zvezi s plačilnimi agencijami in drugimi organi, finančnim upravljanjem, potrjevanjem obračunov, pravili o kontrolah, varščinami in preglednostjo (UL L št. 255 z dne 28. 8. 2014, str. 59), zadnjič spremenjene z </w:t>
      </w:r>
      <w:r w:rsidRPr="00D47C5B">
        <w:rPr>
          <w:rFonts w:ascii="Arial" w:hAnsi="Arial" w:cs="Arial"/>
          <w:bCs/>
          <w:sz w:val="20"/>
          <w:szCs w:val="20"/>
          <w:shd w:val="clear" w:color="auto" w:fill="FFFFFF"/>
        </w:rPr>
        <w:t>Izvedbena uredba Komisije (EU) 2022/128 z dne 21. decembra 2021 o pravilih za uporabo Uredbe (EU) 2021/2116 Evropskega parlamenta in Sveta v zvezi s plačilnimi agencijami in drugimi organi, finančnim upravljanjem, potrditvijo obračunov, pregledi, varščinami in preglednostjo</w:t>
      </w:r>
      <w:r w:rsidRPr="00D47C5B">
        <w:rPr>
          <w:rFonts w:ascii="Arial" w:hAnsi="Arial" w:cs="Arial"/>
          <w:sz w:val="20"/>
          <w:szCs w:val="20"/>
          <w:lang w:eastAsia="sl-SI"/>
        </w:rPr>
        <w:t xml:space="preserve"> (UL L št. 20 z dne 31. 1. 2022, str. 131);</w:t>
      </w:r>
    </w:p>
    <w:p w14:paraId="00DBA3ED"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22.   </w:t>
      </w:r>
      <w:hyperlink r:id="rId110" w:tgtFrame="_blank" w:tooltip="to EUR-Lex" w:history="1">
        <w:r w:rsidRPr="00D47C5B">
          <w:rPr>
            <w:rFonts w:ascii="Arial" w:hAnsi="Arial" w:cs="Arial"/>
            <w:sz w:val="20"/>
            <w:szCs w:val="20"/>
            <w:lang w:eastAsia="sl-SI"/>
          </w:rPr>
          <w:t>Izvedbene uredbe Komisije (EU) št. 1011/2014</w:t>
        </w:r>
      </w:hyperlink>
      <w:r w:rsidRPr="00D47C5B">
        <w:rPr>
          <w:rFonts w:ascii="Arial" w:hAnsi="Arial" w:cs="Arial"/>
          <w:sz w:val="20"/>
          <w:szCs w:val="20"/>
          <w:lang w:eastAsia="sl-SI"/>
        </w:rPr>
        <w:t> z dne 22. septembra 2014 o podrobnih pravilih za izvajanje </w:t>
      </w:r>
      <w:hyperlink r:id="rId111"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v zvezi z vzorci za predložitev nekaterih informacij Komisiji ter o podrobnih pravilih za izmenjavo informacij med upravičenci in organi upravljanja, organi za potrjevanje, revizijskimi organi in posredniškimi organi (UL L št. 286 z dne 30. 9. 2014, str. 1), zadnjič spremenjene z </w:t>
      </w:r>
      <w:hyperlink r:id="rId112" w:tgtFrame="_blank" w:tooltip="to EUR-Lex" w:history="1">
        <w:r w:rsidRPr="00D47C5B">
          <w:rPr>
            <w:rFonts w:ascii="Arial" w:hAnsi="Arial" w:cs="Arial"/>
            <w:sz w:val="20"/>
            <w:szCs w:val="20"/>
            <w:lang w:eastAsia="sl-SI"/>
          </w:rPr>
          <w:t>Izvedbeno uredbo Komisije (EU) 2021/437</w:t>
        </w:r>
      </w:hyperlink>
      <w:r w:rsidRPr="00D47C5B">
        <w:rPr>
          <w:rFonts w:ascii="Arial" w:hAnsi="Arial" w:cs="Arial"/>
          <w:sz w:val="20"/>
          <w:szCs w:val="20"/>
          <w:lang w:eastAsia="sl-SI"/>
        </w:rPr>
        <w:t> z dne 3. marca 2021 o spremembi </w:t>
      </w:r>
      <w:hyperlink r:id="rId113" w:tgtFrame="_blank" w:tooltip="to EUR-Lex" w:history="1">
        <w:r w:rsidRPr="00D47C5B">
          <w:rPr>
            <w:rFonts w:ascii="Arial" w:hAnsi="Arial" w:cs="Arial"/>
            <w:sz w:val="20"/>
            <w:szCs w:val="20"/>
            <w:lang w:eastAsia="sl-SI"/>
          </w:rPr>
          <w:t>Izvedbene uredbe (EU) št. 1011/2014</w:t>
        </w:r>
      </w:hyperlink>
      <w:r w:rsidRPr="00D47C5B">
        <w:rPr>
          <w:rFonts w:ascii="Arial" w:hAnsi="Arial" w:cs="Arial"/>
          <w:sz w:val="20"/>
          <w:szCs w:val="20"/>
          <w:lang w:eastAsia="sl-SI"/>
        </w:rPr>
        <w:t> glede sprememb vzorca za posredovanje finančnih podatkov, vzorca zahtevka za plačilo, vključno z dodatnimi informacijami o finančnih instrumentih, in vzorca za izkaze (UL L št. 85 z dne 12. 3. 2021, str. 107);</w:t>
      </w:r>
    </w:p>
    <w:p w14:paraId="052C7BC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23.   </w:t>
      </w:r>
      <w:hyperlink r:id="rId114" w:tgtFrame="_blank" w:tooltip="to EUR-Lex" w:history="1">
        <w:r w:rsidRPr="00D47C5B">
          <w:rPr>
            <w:rFonts w:ascii="Arial" w:hAnsi="Arial" w:cs="Arial"/>
            <w:sz w:val="20"/>
            <w:szCs w:val="20"/>
            <w:lang w:eastAsia="sl-SI"/>
          </w:rPr>
          <w:t>Delegirane uredbe Komisije (EU) št. 1014/2014</w:t>
        </w:r>
      </w:hyperlink>
      <w:r w:rsidRPr="00D47C5B">
        <w:rPr>
          <w:rFonts w:ascii="Arial" w:hAnsi="Arial" w:cs="Arial"/>
          <w:sz w:val="20"/>
          <w:szCs w:val="20"/>
          <w:lang w:eastAsia="sl-SI"/>
        </w:rPr>
        <w:t> z dne 22. julija 2014 o dopolnitvi </w:t>
      </w:r>
      <w:hyperlink r:id="rId115"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o Evropskem skladu za pomorstvo in ribištvo in razveljavitvi </w:t>
      </w:r>
      <w:hyperlink r:id="rId116" w:tgtFrame="_blank" w:tooltip="to EUR-Lex" w:history="1">
        <w:r w:rsidRPr="00D47C5B">
          <w:rPr>
            <w:rFonts w:ascii="Arial" w:hAnsi="Arial" w:cs="Arial"/>
            <w:sz w:val="20"/>
            <w:szCs w:val="20"/>
            <w:lang w:eastAsia="sl-SI"/>
          </w:rPr>
          <w:t>uredb Sveta (ES) št. 2328/2003</w:t>
        </w:r>
      </w:hyperlink>
      <w:r w:rsidRPr="00D47C5B">
        <w:rPr>
          <w:rFonts w:ascii="Arial" w:hAnsi="Arial" w:cs="Arial"/>
          <w:sz w:val="20"/>
          <w:szCs w:val="20"/>
          <w:lang w:eastAsia="sl-SI"/>
        </w:rPr>
        <w:t>, </w:t>
      </w:r>
      <w:hyperlink r:id="rId117" w:tgtFrame="_blank" w:tooltip="to EUR-Lex" w:history="1">
        <w:r w:rsidRPr="00D47C5B">
          <w:rPr>
            <w:rFonts w:ascii="Arial" w:hAnsi="Arial" w:cs="Arial"/>
            <w:sz w:val="20"/>
            <w:szCs w:val="20"/>
            <w:lang w:eastAsia="sl-SI"/>
          </w:rPr>
          <w:t>(ES) št. 861/2006</w:t>
        </w:r>
      </w:hyperlink>
      <w:r w:rsidRPr="00D47C5B">
        <w:rPr>
          <w:rFonts w:ascii="Arial" w:hAnsi="Arial" w:cs="Arial"/>
          <w:sz w:val="20"/>
          <w:szCs w:val="20"/>
          <w:lang w:eastAsia="sl-SI"/>
        </w:rPr>
        <w:t>, </w:t>
      </w:r>
      <w:hyperlink r:id="rId118" w:tgtFrame="_blank" w:tooltip="to EUR-Lex" w:history="1">
        <w:r w:rsidRPr="00D47C5B">
          <w:rPr>
            <w:rFonts w:ascii="Arial" w:hAnsi="Arial" w:cs="Arial"/>
            <w:sz w:val="20"/>
            <w:szCs w:val="20"/>
            <w:lang w:eastAsia="sl-SI"/>
          </w:rPr>
          <w:t>(ES) št. 1198/2006</w:t>
        </w:r>
      </w:hyperlink>
      <w:r w:rsidRPr="00D47C5B">
        <w:rPr>
          <w:rFonts w:ascii="Arial" w:hAnsi="Arial" w:cs="Arial"/>
          <w:sz w:val="20"/>
          <w:szCs w:val="20"/>
          <w:lang w:eastAsia="sl-SI"/>
        </w:rPr>
        <w:t> in </w:t>
      </w:r>
      <w:hyperlink r:id="rId119" w:tgtFrame="_blank" w:tooltip="to EUR-Lex" w:history="1">
        <w:r w:rsidRPr="00D47C5B">
          <w:rPr>
            <w:rFonts w:ascii="Arial" w:hAnsi="Arial" w:cs="Arial"/>
            <w:sz w:val="20"/>
            <w:szCs w:val="20"/>
            <w:lang w:eastAsia="sl-SI"/>
          </w:rPr>
          <w:t>(ES) št. 791/2007</w:t>
        </w:r>
      </w:hyperlink>
      <w:r w:rsidRPr="00D47C5B">
        <w:rPr>
          <w:rFonts w:ascii="Arial" w:hAnsi="Arial" w:cs="Arial"/>
          <w:sz w:val="20"/>
          <w:szCs w:val="20"/>
          <w:lang w:eastAsia="sl-SI"/>
        </w:rPr>
        <w:t> in </w:t>
      </w:r>
      <w:hyperlink r:id="rId120" w:tgtFrame="_blank" w:tooltip="to EUR-Lex" w:history="1">
        <w:r w:rsidRPr="00D47C5B">
          <w:rPr>
            <w:rFonts w:ascii="Arial" w:hAnsi="Arial" w:cs="Arial"/>
            <w:sz w:val="20"/>
            <w:szCs w:val="20"/>
            <w:lang w:eastAsia="sl-SI"/>
          </w:rPr>
          <w:t>Uredbe (EU) št. 1255/2011</w:t>
        </w:r>
      </w:hyperlink>
      <w:r w:rsidRPr="00D47C5B">
        <w:rPr>
          <w:rFonts w:ascii="Arial" w:hAnsi="Arial" w:cs="Arial"/>
          <w:sz w:val="20"/>
          <w:szCs w:val="20"/>
          <w:lang w:eastAsia="sl-SI"/>
        </w:rPr>
        <w:t> Evropskega parlamenta in Sveta v zvezi z vsebino in sestavo skupnega sistema spremljanja in vrednotenja za operacije, financirane iz Evropskega sklada za pomorstvo in ribištvo (UL L št. 283 z dne 27. 9. 2014, str. 11), zadnjič popravljene s Popravkom (UL L št. 260 z dne 7. 10. 2015, str. 31);</w:t>
      </w:r>
    </w:p>
    <w:p w14:paraId="1694B851"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24.   Izvedbenega sklepa Komisije (EU) z dne 11. junija 2014 o določitvi letne razdelitve, po državah članicah, skupnih virov Evropskega sklada za pomorstvo in ribištvo, ki so na voljo v okviru deljenega upravljanja za obdobje 2014–2020 (UL L št. 180 z dne 20. 6. 2014, str. 18);</w:t>
      </w:r>
    </w:p>
    <w:p w14:paraId="626FBD8B"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25.   </w:t>
      </w:r>
      <w:hyperlink r:id="rId121" w:tgtFrame="_blank" w:tooltip="to EUR-Lex" w:history="1">
        <w:r w:rsidRPr="00D47C5B">
          <w:rPr>
            <w:rFonts w:ascii="Arial" w:hAnsi="Arial" w:cs="Arial"/>
            <w:sz w:val="20"/>
            <w:szCs w:val="20"/>
            <w:lang w:eastAsia="sl-SI"/>
          </w:rPr>
          <w:t>Delegirane uredbe Komisije (EU) št. 2015/288</w:t>
        </w:r>
      </w:hyperlink>
      <w:r w:rsidRPr="00D47C5B">
        <w:rPr>
          <w:rFonts w:ascii="Arial" w:hAnsi="Arial" w:cs="Arial"/>
          <w:sz w:val="20"/>
          <w:szCs w:val="20"/>
          <w:lang w:eastAsia="sl-SI"/>
        </w:rPr>
        <w:t> z dne 17. decembra 2014 o dopolnitvi </w:t>
      </w:r>
      <w:hyperlink r:id="rId122"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o evropskem skladu za pomorstvo in ribištvo glede časovnega obdobja in datumov za nedopustnost vlog (UL L št. 51 z dne 24. 2. 2015, str. 1), zadnjič spremenjene z </w:t>
      </w:r>
      <w:hyperlink r:id="rId123" w:tgtFrame="_blank" w:tooltip="to EUR-Lex" w:history="1">
        <w:r w:rsidRPr="00D47C5B">
          <w:rPr>
            <w:rFonts w:ascii="Arial" w:hAnsi="Arial" w:cs="Arial"/>
            <w:sz w:val="20"/>
            <w:szCs w:val="20"/>
            <w:lang w:eastAsia="sl-SI"/>
          </w:rPr>
          <w:t>Delegirano uredbo Komisije (EU) 2015/2252</w:t>
        </w:r>
      </w:hyperlink>
      <w:r w:rsidRPr="00D47C5B">
        <w:rPr>
          <w:rFonts w:ascii="Arial" w:hAnsi="Arial" w:cs="Arial"/>
          <w:sz w:val="20"/>
          <w:szCs w:val="20"/>
          <w:lang w:eastAsia="sl-SI"/>
        </w:rPr>
        <w:t> z dne 30. septembra 2015 o spremembi </w:t>
      </w:r>
      <w:hyperlink r:id="rId124" w:tgtFrame="_blank" w:tooltip="to EUR-Lex" w:history="1">
        <w:r w:rsidRPr="00D47C5B">
          <w:rPr>
            <w:rFonts w:ascii="Arial" w:hAnsi="Arial" w:cs="Arial"/>
            <w:sz w:val="20"/>
            <w:szCs w:val="20"/>
            <w:lang w:eastAsia="sl-SI"/>
          </w:rPr>
          <w:t>Delegirane uredbe (EU) 2015/288</w:t>
        </w:r>
      </w:hyperlink>
      <w:r w:rsidRPr="00D47C5B">
        <w:rPr>
          <w:rFonts w:ascii="Arial" w:hAnsi="Arial" w:cs="Arial"/>
          <w:sz w:val="20"/>
          <w:szCs w:val="20"/>
          <w:lang w:eastAsia="sl-SI"/>
        </w:rPr>
        <w:t> glede obdobja nedopustnosti vlog za podporo iz Evropskega sklada za pomorstvo in ribištvo (UL L št. 321 z dne 5. 12. 2015, str. 2), (v nadaljnjem besedilu: </w:t>
      </w:r>
      <w:hyperlink r:id="rId125" w:tgtFrame="_blank" w:tooltip="to EUR-Lex" w:history="1">
        <w:r w:rsidRPr="00D47C5B">
          <w:rPr>
            <w:rFonts w:ascii="Arial" w:hAnsi="Arial" w:cs="Arial"/>
            <w:sz w:val="20"/>
            <w:szCs w:val="20"/>
            <w:lang w:eastAsia="sl-SI"/>
          </w:rPr>
          <w:t>Uredba 2015/288/EU</w:t>
        </w:r>
      </w:hyperlink>
      <w:r w:rsidRPr="00D47C5B">
        <w:rPr>
          <w:rFonts w:ascii="Arial" w:hAnsi="Arial" w:cs="Arial"/>
          <w:sz w:val="20"/>
          <w:szCs w:val="20"/>
          <w:lang w:eastAsia="sl-SI"/>
        </w:rPr>
        <w:t>) in</w:t>
      </w:r>
    </w:p>
    <w:p w14:paraId="73C76E51"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26.   </w:t>
      </w:r>
      <w:hyperlink r:id="rId126" w:tgtFrame="_blank" w:tooltip="to EUR-Lex" w:history="1">
        <w:r w:rsidRPr="00D47C5B">
          <w:rPr>
            <w:rFonts w:ascii="Arial" w:hAnsi="Arial" w:cs="Arial"/>
            <w:sz w:val="20"/>
            <w:szCs w:val="20"/>
            <w:lang w:eastAsia="sl-SI"/>
          </w:rPr>
          <w:t>Delegirane uredbe Komisije (EU) št. 2015/2252</w:t>
        </w:r>
      </w:hyperlink>
      <w:r w:rsidRPr="00D47C5B">
        <w:rPr>
          <w:rFonts w:ascii="Arial" w:hAnsi="Arial" w:cs="Arial"/>
          <w:sz w:val="20"/>
          <w:szCs w:val="20"/>
          <w:lang w:eastAsia="sl-SI"/>
        </w:rPr>
        <w:t> z dne 30. septembra 2015 o spremembi </w:t>
      </w:r>
      <w:hyperlink r:id="rId127" w:tgtFrame="_blank" w:tooltip="to EUR-Lex" w:history="1">
        <w:r w:rsidRPr="00D47C5B">
          <w:rPr>
            <w:rFonts w:ascii="Arial" w:hAnsi="Arial" w:cs="Arial"/>
            <w:sz w:val="20"/>
            <w:szCs w:val="20"/>
            <w:lang w:eastAsia="sl-SI"/>
          </w:rPr>
          <w:t>Delegirane uredbe (EU) št. 2015/288</w:t>
        </w:r>
      </w:hyperlink>
      <w:r w:rsidRPr="00D47C5B">
        <w:rPr>
          <w:rFonts w:ascii="Arial" w:hAnsi="Arial" w:cs="Arial"/>
          <w:sz w:val="20"/>
          <w:szCs w:val="20"/>
          <w:lang w:eastAsia="sl-SI"/>
        </w:rPr>
        <w:t> glede obdobja nedopustnosti vlog za podporo iz Evropskega sklada za pomorstvo in ribištvo (UL L št. 321 z dne 5. 12. 2015, str. 2; v nadaljnjem besedilu: </w:t>
      </w:r>
      <w:hyperlink r:id="rId128" w:tgtFrame="_blank" w:tooltip="to EUR-Lex" w:history="1">
        <w:r w:rsidRPr="00D47C5B">
          <w:rPr>
            <w:rFonts w:ascii="Arial" w:hAnsi="Arial" w:cs="Arial"/>
            <w:sz w:val="20"/>
            <w:szCs w:val="20"/>
            <w:lang w:eastAsia="sl-SI"/>
          </w:rPr>
          <w:t>Uredba 2015/2252/EU</w:t>
        </w:r>
      </w:hyperlink>
      <w:r w:rsidRPr="00D47C5B">
        <w:rPr>
          <w:rFonts w:ascii="Arial" w:hAnsi="Arial" w:cs="Arial"/>
          <w:sz w:val="20"/>
          <w:szCs w:val="20"/>
          <w:lang w:eastAsia="sl-SI"/>
        </w:rPr>
        <w:t>).</w:t>
      </w:r>
    </w:p>
    <w:p w14:paraId="44E01043" w14:textId="77777777" w:rsidR="00F64520" w:rsidRPr="00D47C5B" w:rsidRDefault="00F64520" w:rsidP="00F64520">
      <w:pPr>
        <w:shd w:val="clear" w:color="auto" w:fill="FFFFFF"/>
        <w:ind w:firstLine="1021"/>
        <w:jc w:val="both"/>
        <w:rPr>
          <w:rFonts w:ascii="Arial" w:hAnsi="Arial" w:cs="Arial"/>
          <w:sz w:val="20"/>
          <w:szCs w:val="20"/>
          <w:lang w:eastAsia="sl-SI"/>
        </w:rPr>
      </w:pPr>
      <w:r w:rsidRPr="00D47C5B">
        <w:rPr>
          <w:rFonts w:ascii="Arial" w:hAnsi="Arial" w:cs="Arial"/>
          <w:sz w:val="20"/>
          <w:szCs w:val="20"/>
          <w:lang w:eastAsia="sl-SI"/>
        </w:rPr>
        <w:t>(3) Ta uredba določa tudi izvajanje in financiranje ukrepov programa razvoja podeželja v letu 2021 in 2022 za izvajanje </w:t>
      </w:r>
      <w:hyperlink r:id="rId129" w:tgtFrame="_blank" w:tooltip="to EUR-Lex" w:history="1">
        <w:r w:rsidRPr="00D47C5B">
          <w:rPr>
            <w:rFonts w:ascii="Arial" w:hAnsi="Arial" w:cs="Arial"/>
            <w:sz w:val="20"/>
            <w:szCs w:val="20"/>
            <w:lang w:eastAsia="sl-SI"/>
          </w:rPr>
          <w:t>Uredbe (EU) 2020/2220</w:t>
        </w:r>
      </w:hyperlink>
      <w:r w:rsidRPr="00D47C5B">
        <w:rPr>
          <w:rFonts w:ascii="Arial" w:hAnsi="Arial" w:cs="Arial"/>
          <w:sz w:val="20"/>
          <w:szCs w:val="20"/>
          <w:lang w:eastAsia="sl-SI"/>
        </w:rPr>
        <w:t> Evropskega parlamenta in Sveta z dne 23. decembra 2020 o določitvi nekaterih prehodnih določb za podporo iz Evropskega kmetijskega sklada za razvoj podeželja (EKSRP) in Evropskega kmetijskega jamstvenega sklada (EKJS) v letih 2021 in 2022 ter o spremembi </w:t>
      </w:r>
      <w:hyperlink r:id="rId130" w:tgtFrame="_blank" w:tooltip="to EUR-Lex" w:history="1">
        <w:r w:rsidRPr="00D47C5B">
          <w:rPr>
            <w:rFonts w:ascii="Arial" w:hAnsi="Arial" w:cs="Arial"/>
            <w:sz w:val="20"/>
            <w:szCs w:val="20"/>
            <w:lang w:eastAsia="sl-SI"/>
          </w:rPr>
          <w:t>uredb (EU) št. 1305/2013</w:t>
        </w:r>
      </w:hyperlink>
      <w:r w:rsidRPr="00D47C5B">
        <w:rPr>
          <w:rFonts w:ascii="Arial" w:hAnsi="Arial" w:cs="Arial"/>
          <w:sz w:val="20"/>
          <w:szCs w:val="20"/>
          <w:lang w:eastAsia="sl-SI"/>
        </w:rPr>
        <w:t>, </w:t>
      </w:r>
      <w:hyperlink r:id="rId131" w:tgtFrame="_blank" w:tooltip="to EUR-Lex" w:history="1">
        <w:r w:rsidRPr="00D47C5B">
          <w:rPr>
            <w:rFonts w:ascii="Arial" w:hAnsi="Arial" w:cs="Arial"/>
            <w:sz w:val="20"/>
            <w:szCs w:val="20"/>
            <w:lang w:eastAsia="sl-SI"/>
          </w:rPr>
          <w:t>(EU) št. 1306/2013</w:t>
        </w:r>
      </w:hyperlink>
      <w:r w:rsidRPr="00D47C5B">
        <w:rPr>
          <w:rFonts w:ascii="Arial" w:hAnsi="Arial" w:cs="Arial"/>
          <w:sz w:val="20"/>
          <w:szCs w:val="20"/>
          <w:lang w:eastAsia="sl-SI"/>
        </w:rPr>
        <w:t> in </w:t>
      </w:r>
      <w:hyperlink r:id="rId132" w:tgtFrame="_blank" w:tooltip="to EUR-Lex" w:history="1">
        <w:r w:rsidRPr="00D47C5B">
          <w:rPr>
            <w:rFonts w:ascii="Arial" w:hAnsi="Arial" w:cs="Arial"/>
            <w:sz w:val="20"/>
            <w:szCs w:val="20"/>
            <w:lang w:eastAsia="sl-SI"/>
          </w:rPr>
          <w:t>(EU) št. 1307/2013</w:t>
        </w:r>
      </w:hyperlink>
      <w:r w:rsidRPr="00D47C5B">
        <w:rPr>
          <w:rFonts w:ascii="Arial" w:hAnsi="Arial" w:cs="Arial"/>
          <w:sz w:val="20"/>
          <w:szCs w:val="20"/>
          <w:lang w:eastAsia="sl-SI"/>
        </w:rPr>
        <w:t> glede sredstev in uporabe v letih 2021 in 2022 ter </w:t>
      </w:r>
      <w:hyperlink r:id="rId133" w:tgtFrame="_blank" w:tooltip="to EUR-Lex" w:history="1">
        <w:r w:rsidRPr="00D47C5B">
          <w:rPr>
            <w:rFonts w:ascii="Arial" w:hAnsi="Arial" w:cs="Arial"/>
            <w:sz w:val="20"/>
            <w:szCs w:val="20"/>
            <w:lang w:eastAsia="sl-SI"/>
          </w:rPr>
          <w:t>Uredbe (EU) št. 1308/2013</w:t>
        </w:r>
      </w:hyperlink>
      <w:r w:rsidRPr="00D47C5B">
        <w:rPr>
          <w:rFonts w:ascii="Arial" w:hAnsi="Arial" w:cs="Arial"/>
          <w:sz w:val="20"/>
          <w:szCs w:val="20"/>
          <w:lang w:eastAsia="sl-SI"/>
        </w:rPr>
        <w:t> glede sredstev in razdelitve take podpore v letih 2021 in 2022 (UL L št. 437 z dne 28. 12. 2020, str. 1; v nadaljnjem besedilu: </w:t>
      </w:r>
      <w:hyperlink r:id="rId134" w:tgtFrame="_blank" w:tooltip="to EUR-Lex" w:history="1">
        <w:r w:rsidRPr="00D47C5B">
          <w:rPr>
            <w:rFonts w:ascii="Arial" w:hAnsi="Arial" w:cs="Arial"/>
            <w:sz w:val="20"/>
            <w:szCs w:val="20"/>
            <w:lang w:eastAsia="sl-SI"/>
          </w:rPr>
          <w:t>Uredba 2020/2220/EU</w:t>
        </w:r>
      </w:hyperlink>
      <w:r w:rsidRPr="00D47C5B">
        <w:rPr>
          <w:rFonts w:ascii="Arial" w:hAnsi="Arial" w:cs="Arial"/>
          <w:sz w:val="20"/>
          <w:szCs w:val="20"/>
          <w:lang w:eastAsia="sl-SI"/>
        </w:rPr>
        <w:t>).</w:t>
      </w:r>
      <w:r w:rsidR="00D47C5B" w:rsidRPr="00D47C5B">
        <w:rPr>
          <w:rFonts w:ascii="Arial" w:hAnsi="Arial" w:cs="Arial"/>
          <w:sz w:val="20"/>
          <w:szCs w:val="20"/>
          <w:lang w:eastAsia="sl-SI"/>
        </w:rPr>
        <w:t>«.</w:t>
      </w:r>
    </w:p>
    <w:p w14:paraId="62DCB779"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r w:rsidRPr="00F64520">
        <w:rPr>
          <w:rFonts w:ascii="Arial" w:eastAsia="Calibri" w:hAnsi="Arial" w:cs="Arial"/>
          <w:sz w:val="20"/>
          <w:szCs w:val="20"/>
        </w:rPr>
        <w:t>2. člen</w:t>
      </w:r>
    </w:p>
    <w:p w14:paraId="487794B1" w14:textId="77777777" w:rsidR="00F64520" w:rsidRPr="00F64520" w:rsidRDefault="00F64520" w:rsidP="00F64520">
      <w:pPr>
        <w:pBdr>
          <w:top w:val="none" w:sz="0" w:space="24" w:color="auto"/>
        </w:pBdr>
        <w:spacing w:before="210" w:after="210" w:line="240" w:lineRule="auto"/>
        <w:rPr>
          <w:rFonts w:ascii="Arial" w:eastAsia="Calibri" w:hAnsi="Arial" w:cs="Arial"/>
          <w:sz w:val="20"/>
          <w:szCs w:val="20"/>
        </w:rPr>
      </w:pPr>
      <w:r w:rsidRPr="00F64520">
        <w:rPr>
          <w:rFonts w:ascii="Arial" w:eastAsia="Calibri" w:hAnsi="Arial" w:cs="Arial"/>
          <w:sz w:val="20"/>
          <w:szCs w:val="20"/>
        </w:rPr>
        <w:t>V</w:t>
      </w:r>
      <w:r w:rsidRPr="001F6915">
        <w:rPr>
          <w:rFonts w:ascii="Arial" w:eastAsia="Times New Roman" w:hAnsi="Arial" w:cs="Arial"/>
          <w:sz w:val="20"/>
          <w:szCs w:val="20"/>
        </w:rPr>
        <w:t xml:space="preserve"> </w:t>
      </w:r>
      <w:r w:rsidRPr="00F64520">
        <w:rPr>
          <w:rFonts w:ascii="Arial" w:eastAsia="Calibri" w:hAnsi="Arial" w:cs="Arial"/>
          <w:sz w:val="20"/>
          <w:szCs w:val="20"/>
        </w:rPr>
        <w:t>18. členu se za četrtim odstavkom doda nov peti odstavek, ki se glasi:</w:t>
      </w:r>
    </w:p>
    <w:p w14:paraId="2E902E2E" w14:textId="77777777" w:rsidR="00F64520" w:rsidRPr="00F64520" w:rsidRDefault="00F64520" w:rsidP="00F64520">
      <w:pPr>
        <w:pBdr>
          <w:top w:val="none" w:sz="0" w:space="24" w:color="auto"/>
        </w:pBdr>
        <w:spacing w:before="210" w:after="210" w:line="240" w:lineRule="auto"/>
        <w:jc w:val="both"/>
        <w:rPr>
          <w:rFonts w:ascii="Arial" w:eastAsia="Calibri" w:hAnsi="Arial" w:cs="Arial"/>
          <w:sz w:val="20"/>
          <w:szCs w:val="20"/>
        </w:rPr>
      </w:pPr>
      <w:r w:rsidRPr="00F64520">
        <w:rPr>
          <w:rFonts w:ascii="Arial" w:eastAsia="Calibri" w:hAnsi="Arial" w:cs="Arial"/>
          <w:sz w:val="20"/>
          <w:szCs w:val="20"/>
        </w:rPr>
        <w:t>»(5) Ne glede na prvi odstavek tega člena spremembe SLR od leta 2024 dalje niso več dovoljene.«.</w:t>
      </w:r>
    </w:p>
    <w:p w14:paraId="6C48796B"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p>
    <w:p w14:paraId="3366EE7D"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r w:rsidRPr="00F64520">
        <w:rPr>
          <w:rFonts w:ascii="Arial" w:eastAsia="Calibri" w:hAnsi="Arial" w:cs="Arial"/>
          <w:sz w:val="20"/>
          <w:szCs w:val="20"/>
        </w:rPr>
        <w:t>3. člen</w:t>
      </w:r>
    </w:p>
    <w:p w14:paraId="0ED80B8D" w14:textId="77777777" w:rsidR="00F64520" w:rsidRPr="00F64520" w:rsidRDefault="00F64520" w:rsidP="00F64520">
      <w:pPr>
        <w:pBdr>
          <w:top w:val="none" w:sz="0" w:space="24" w:color="auto"/>
        </w:pBdr>
        <w:spacing w:before="210" w:after="210" w:line="240" w:lineRule="auto"/>
        <w:jc w:val="both"/>
        <w:rPr>
          <w:rFonts w:ascii="Arial" w:eastAsia="Calibri" w:hAnsi="Arial" w:cs="Arial"/>
          <w:sz w:val="20"/>
          <w:szCs w:val="20"/>
        </w:rPr>
      </w:pPr>
      <w:r w:rsidRPr="00F64520">
        <w:rPr>
          <w:rFonts w:ascii="Arial" w:eastAsia="Calibri" w:hAnsi="Arial" w:cs="Arial"/>
          <w:sz w:val="20"/>
          <w:szCs w:val="20"/>
        </w:rPr>
        <w:t>V 43. členu uredbe se za devetim odstavkom doda novi deseti odstavek, ki se glasi:</w:t>
      </w:r>
    </w:p>
    <w:p w14:paraId="113FE768" w14:textId="77777777" w:rsidR="00F64520" w:rsidRPr="00F64520" w:rsidRDefault="00F64520" w:rsidP="00F64520">
      <w:pPr>
        <w:spacing w:after="0" w:line="240" w:lineRule="auto"/>
        <w:jc w:val="both"/>
        <w:rPr>
          <w:rFonts w:ascii="Arial" w:eastAsia="Calibri" w:hAnsi="Arial" w:cs="Arial"/>
          <w:sz w:val="20"/>
          <w:szCs w:val="20"/>
        </w:rPr>
      </w:pPr>
      <w:r w:rsidRPr="00F64520">
        <w:rPr>
          <w:rFonts w:ascii="Arial" w:eastAsia="Calibri" w:hAnsi="Arial" w:cs="Arial"/>
          <w:sz w:val="20"/>
          <w:szCs w:val="20"/>
        </w:rPr>
        <w:t>»(10) Ne glede na določbe četrtega odstavka tega člena javni izdatki podukrepa Podpora za tekoče stroške in stroške animacije v skladu s 35. členom Uredbe 1303/2015/EU ob zaključku izvajanja SLR ne smejo presegati 25 % skupnih javnih izdatkov, nastalih pri SLR, zmanjšanih za javno podporo za podukrep Pripravljalna podpora iz prvega odstavka 24. člena te uredbe.«.</w:t>
      </w:r>
    </w:p>
    <w:p w14:paraId="5B9D49AF" w14:textId="77777777" w:rsidR="00F64520" w:rsidRPr="00F64520" w:rsidRDefault="00F64520" w:rsidP="00F64520">
      <w:pPr>
        <w:rPr>
          <w:rFonts w:ascii="Arial" w:eastAsia="Calibri" w:hAnsi="Arial" w:cs="Arial"/>
          <w:sz w:val="20"/>
          <w:szCs w:val="20"/>
        </w:rPr>
      </w:pPr>
    </w:p>
    <w:p w14:paraId="3C20B4A9" w14:textId="77777777" w:rsidR="00F64520" w:rsidRPr="00F64520" w:rsidRDefault="00F64520" w:rsidP="00F64520">
      <w:pPr>
        <w:jc w:val="center"/>
        <w:rPr>
          <w:rFonts w:ascii="Arial" w:eastAsia="Calibri" w:hAnsi="Arial" w:cs="Arial"/>
          <w:sz w:val="20"/>
          <w:szCs w:val="20"/>
        </w:rPr>
      </w:pPr>
      <w:r w:rsidRPr="00F64520">
        <w:rPr>
          <w:rFonts w:ascii="Arial" w:eastAsia="Calibri" w:hAnsi="Arial" w:cs="Arial"/>
          <w:sz w:val="20"/>
          <w:szCs w:val="20"/>
        </w:rPr>
        <w:t>KONČNA DOLOČBA</w:t>
      </w:r>
    </w:p>
    <w:p w14:paraId="4DBF9B6C" w14:textId="77777777" w:rsidR="00F64520" w:rsidRPr="00F64520" w:rsidRDefault="00F64520" w:rsidP="00F64520">
      <w:pPr>
        <w:shd w:val="clear" w:color="auto" w:fill="FFFFFF"/>
        <w:spacing w:before="480"/>
        <w:jc w:val="center"/>
        <w:rPr>
          <w:rFonts w:ascii="Arial" w:eastAsia="Calibri" w:hAnsi="Arial" w:cs="Arial"/>
          <w:sz w:val="20"/>
          <w:szCs w:val="20"/>
        </w:rPr>
      </w:pPr>
      <w:r w:rsidRPr="00F64520">
        <w:rPr>
          <w:rFonts w:ascii="Arial" w:eastAsia="Calibri" w:hAnsi="Arial" w:cs="Arial"/>
          <w:sz w:val="20"/>
          <w:szCs w:val="20"/>
        </w:rPr>
        <w:t>4. člen</w:t>
      </w:r>
    </w:p>
    <w:p w14:paraId="4ABA6AE1" w14:textId="77777777" w:rsidR="00F64520" w:rsidRPr="00F64520" w:rsidRDefault="00F64520" w:rsidP="00F64520">
      <w:pPr>
        <w:shd w:val="clear" w:color="auto" w:fill="FFFFFF"/>
        <w:jc w:val="center"/>
        <w:rPr>
          <w:rFonts w:ascii="Arial" w:eastAsia="Calibri" w:hAnsi="Arial" w:cs="Arial"/>
          <w:sz w:val="20"/>
          <w:szCs w:val="20"/>
        </w:rPr>
      </w:pPr>
      <w:r w:rsidRPr="00F64520">
        <w:rPr>
          <w:rFonts w:ascii="Arial" w:eastAsia="Calibri" w:hAnsi="Arial" w:cs="Arial"/>
          <w:sz w:val="20"/>
          <w:szCs w:val="20"/>
        </w:rPr>
        <w:t>(začetek veljavnosti)</w:t>
      </w:r>
    </w:p>
    <w:p w14:paraId="6CA3221C" w14:textId="77777777" w:rsidR="00F64520" w:rsidRPr="00F64520" w:rsidRDefault="00F64520" w:rsidP="00F64520">
      <w:pPr>
        <w:overflowPunct w:val="0"/>
        <w:autoSpaceDE w:val="0"/>
        <w:autoSpaceDN w:val="0"/>
        <w:adjustRightInd w:val="0"/>
        <w:spacing w:before="240"/>
        <w:jc w:val="both"/>
        <w:textAlignment w:val="baseline"/>
        <w:rPr>
          <w:rFonts w:ascii="Arial" w:eastAsia="Calibri" w:hAnsi="Arial" w:cs="Arial"/>
          <w:sz w:val="20"/>
          <w:szCs w:val="20"/>
        </w:rPr>
      </w:pPr>
      <w:r w:rsidRPr="00F64520">
        <w:rPr>
          <w:rFonts w:ascii="Arial" w:eastAsia="Calibri" w:hAnsi="Arial" w:cs="Arial"/>
          <w:sz w:val="20"/>
          <w:szCs w:val="20"/>
        </w:rPr>
        <w:t>Ta uredba začne veljati naslednji dan po objavi v Uradnem listu Republike Slovenije.</w:t>
      </w:r>
    </w:p>
    <w:p w14:paraId="49608D59" w14:textId="77777777" w:rsidR="00F64520" w:rsidRPr="00F64520" w:rsidRDefault="00F64520" w:rsidP="00F64520">
      <w:pPr>
        <w:jc w:val="center"/>
        <w:rPr>
          <w:rFonts w:ascii="Arial" w:eastAsia="Calibri" w:hAnsi="Arial" w:cs="Arial"/>
          <w:sz w:val="20"/>
          <w:szCs w:val="20"/>
        </w:rPr>
      </w:pPr>
    </w:p>
    <w:p w14:paraId="181B6EDE" w14:textId="77777777" w:rsidR="00F64520" w:rsidRPr="00F64520" w:rsidRDefault="00F64520" w:rsidP="00F64520">
      <w:pPr>
        <w:spacing w:after="0" w:line="240" w:lineRule="auto"/>
        <w:rPr>
          <w:rFonts w:ascii="Arial" w:eastAsia="Calibri" w:hAnsi="Arial" w:cs="Arial"/>
          <w:sz w:val="20"/>
          <w:szCs w:val="20"/>
        </w:rPr>
      </w:pPr>
    </w:p>
    <w:p w14:paraId="6F7904D3"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t>Št. 007-223/2024</w:t>
      </w:r>
    </w:p>
    <w:p w14:paraId="10BB0C1D"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t>Ljubljana, dne … 2024</w:t>
      </w:r>
    </w:p>
    <w:p w14:paraId="72CC78F1"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t>EVA 2024-2330-0103</w:t>
      </w:r>
      <w:r w:rsidRPr="00F64520">
        <w:rPr>
          <w:rFonts w:ascii="Arial" w:eastAsia="Calibri" w:hAnsi="Arial" w:cs="Arial"/>
          <w:sz w:val="20"/>
          <w:szCs w:val="20"/>
        </w:rPr>
        <w:fldChar w:fldCharType="begin"/>
      </w:r>
      <w:r w:rsidRPr="00F64520">
        <w:rPr>
          <w:rFonts w:ascii="Arial" w:eastAsia="Calibri" w:hAnsi="Arial" w:cs="Arial"/>
          <w:sz w:val="20"/>
          <w:szCs w:val="20"/>
        </w:rPr>
        <w:instrText xml:space="preserve"> HYPERLINK "https://www.uradni-list.si/glasilo-uradni-list-rs/vsebina/2018-01-3394/" \l "Vlada%C2%A0Republike%C2%A0Slovenije" </w:instrText>
      </w:r>
      <w:r w:rsidRPr="00F64520">
        <w:rPr>
          <w:rFonts w:ascii="Arial" w:eastAsia="Calibri" w:hAnsi="Arial" w:cs="Arial"/>
          <w:sz w:val="20"/>
          <w:szCs w:val="20"/>
        </w:rPr>
        <w:fldChar w:fldCharType="separate"/>
      </w:r>
    </w:p>
    <w:p w14:paraId="2948AF89" w14:textId="77777777" w:rsidR="00F64520" w:rsidRPr="00F64520" w:rsidRDefault="00F64520" w:rsidP="00F64520">
      <w:pPr>
        <w:spacing w:after="0" w:line="240" w:lineRule="auto"/>
        <w:ind w:left="720"/>
        <w:jc w:val="center"/>
        <w:rPr>
          <w:rFonts w:ascii="Arial" w:eastAsia="Calibri" w:hAnsi="Arial" w:cs="Arial"/>
          <w:sz w:val="20"/>
          <w:szCs w:val="20"/>
        </w:rPr>
      </w:pP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t xml:space="preserve">                                                               Vlada Republike Slovenije </w:t>
      </w:r>
    </w:p>
    <w:p w14:paraId="6482E984"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fldChar w:fldCharType="end"/>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t xml:space="preserve">             dr. Robert Golob</w:t>
      </w:r>
    </w:p>
    <w:p w14:paraId="0D45697D" w14:textId="77777777" w:rsidR="00F64520" w:rsidRPr="00F64520" w:rsidRDefault="00F64520" w:rsidP="00F64520">
      <w:pPr>
        <w:shd w:val="clear" w:color="auto" w:fill="FFFFFF"/>
        <w:spacing w:after="0" w:line="240" w:lineRule="auto"/>
        <w:ind w:left="3976"/>
        <w:jc w:val="center"/>
        <w:rPr>
          <w:rFonts w:ascii="Arial" w:eastAsia="Calibri" w:hAnsi="Arial" w:cs="Arial"/>
          <w:sz w:val="20"/>
          <w:szCs w:val="20"/>
        </w:rPr>
      </w:pPr>
      <w:r w:rsidRPr="00F64520">
        <w:rPr>
          <w:rFonts w:ascii="Arial" w:eastAsia="Calibri" w:hAnsi="Arial" w:cs="Arial"/>
          <w:sz w:val="20"/>
          <w:szCs w:val="20"/>
        </w:rPr>
        <w:t xml:space="preserve">                       predsednik </w:t>
      </w:r>
    </w:p>
    <w:p w14:paraId="3AEC8F8A" w14:textId="77777777" w:rsidR="00F64520" w:rsidRPr="00F64520" w:rsidRDefault="00F64520" w:rsidP="00F64520">
      <w:pPr>
        <w:jc w:val="center"/>
        <w:rPr>
          <w:rFonts w:ascii="Arial" w:hAnsi="Arial" w:cs="Arial"/>
          <w:b/>
          <w:sz w:val="20"/>
          <w:szCs w:val="20"/>
        </w:rPr>
      </w:pPr>
    </w:p>
    <w:p w14:paraId="204B84A4" w14:textId="77777777" w:rsidR="00F64520" w:rsidRPr="00F64520" w:rsidRDefault="00F64520" w:rsidP="00F64520">
      <w:pPr>
        <w:jc w:val="center"/>
        <w:rPr>
          <w:rFonts w:ascii="Arial" w:hAnsi="Arial" w:cs="Arial"/>
          <w:b/>
          <w:sz w:val="20"/>
          <w:szCs w:val="20"/>
        </w:rPr>
      </w:pPr>
    </w:p>
    <w:p w14:paraId="0C2C4373" w14:textId="77777777" w:rsidR="00F64520" w:rsidRPr="00F64520" w:rsidRDefault="00F64520" w:rsidP="00F64520">
      <w:pPr>
        <w:jc w:val="center"/>
        <w:rPr>
          <w:rFonts w:ascii="Arial" w:hAnsi="Arial" w:cs="Arial"/>
          <w:b/>
          <w:sz w:val="20"/>
          <w:szCs w:val="20"/>
        </w:rPr>
      </w:pPr>
    </w:p>
    <w:p w14:paraId="19244B47" w14:textId="77777777" w:rsidR="00F64520" w:rsidRPr="00F64520" w:rsidRDefault="00F64520" w:rsidP="00F64520">
      <w:pPr>
        <w:jc w:val="center"/>
        <w:rPr>
          <w:rFonts w:ascii="Arial" w:hAnsi="Arial" w:cs="Arial"/>
          <w:b/>
          <w:sz w:val="20"/>
          <w:szCs w:val="20"/>
        </w:rPr>
      </w:pPr>
    </w:p>
    <w:p w14:paraId="2068949F" w14:textId="77777777" w:rsidR="00F64520" w:rsidRPr="00F64520" w:rsidRDefault="00F64520" w:rsidP="00F64520">
      <w:pPr>
        <w:jc w:val="center"/>
        <w:rPr>
          <w:rFonts w:ascii="Arial" w:hAnsi="Arial" w:cs="Arial"/>
          <w:b/>
          <w:sz w:val="20"/>
          <w:szCs w:val="20"/>
        </w:rPr>
      </w:pPr>
    </w:p>
    <w:p w14:paraId="671A6995" w14:textId="77777777" w:rsidR="00F64520" w:rsidRPr="00F64520" w:rsidRDefault="00F64520" w:rsidP="00F64520">
      <w:pPr>
        <w:jc w:val="center"/>
        <w:rPr>
          <w:rFonts w:ascii="Arial" w:hAnsi="Arial" w:cs="Arial"/>
          <w:b/>
          <w:sz w:val="20"/>
          <w:szCs w:val="20"/>
        </w:rPr>
      </w:pPr>
    </w:p>
    <w:p w14:paraId="7B516074" w14:textId="77777777" w:rsidR="00F64520" w:rsidRPr="00F64520" w:rsidRDefault="00F64520" w:rsidP="00F64520">
      <w:pPr>
        <w:jc w:val="center"/>
        <w:rPr>
          <w:rFonts w:ascii="Arial" w:hAnsi="Arial" w:cs="Arial"/>
          <w:b/>
          <w:sz w:val="20"/>
          <w:szCs w:val="20"/>
        </w:rPr>
      </w:pPr>
    </w:p>
    <w:p w14:paraId="7BEE2E7C" w14:textId="77777777" w:rsidR="00F64520" w:rsidRPr="00F64520" w:rsidRDefault="00F64520" w:rsidP="00F64520">
      <w:pPr>
        <w:jc w:val="center"/>
        <w:rPr>
          <w:rFonts w:ascii="Arial" w:hAnsi="Arial" w:cs="Arial"/>
          <w:b/>
          <w:sz w:val="20"/>
          <w:szCs w:val="20"/>
        </w:rPr>
      </w:pPr>
    </w:p>
    <w:p w14:paraId="7B7A3E0F" w14:textId="77777777" w:rsidR="00F64520" w:rsidRPr="00F64520" w:rsidRDefault="00F64520" w:rsidP="00F64520">
      <w:pPr>
        <w:jc w:val="center"/>
        <w:rPr>
          <w:rFonts w:ascii="Arial" w:hAnsi="Arial" w:cs="Arial"/>
          <w:b/>
          <w:sz w:val="20"/>
          <w:szCs w:val="20"/>
        </w:rPr>
      </w:pPr>
    </w:p>
    <w:p w14:paraId="1BABBEC3" w14:textId="77777777" w:rsidR="00F64520" w:rsidRPr="00F64520" w:rsidRDefault="00F64520" w:rsidP="00F64520">
      <w:pPr>
        <w:jc w:val="center"/>
        <w:rPr>
          <w:rFonts w:ascii="Arial" w:hAnsi="Arial" w:cs="Arial"/>
          <w:b/>
          <w:sz w:val="20"/>
          <w:szCs w:val="20"/>
        </w:rPr>
      </w:pPr>
    </w:p>
    <w:p w14:paraId="26C1F551" w14:textId="77777777" w:rsidR="00F64520" w:rsidRPr="00F64520" w:rsidRDefault="00F64520" w:rsidP="00F64520">
      <w:pPr>
        <w:jc w:val="center"/>
        <w:rPr>
          <w:rFonts w:ascii="Arial" w:hAnsi="Arial" w:cs="Arial"/>
          <w:b/>
          <w:sz w:val="20"/>
          <w:szCs w:val="20"/>
        </w:rPr>
      </w:pPr>
    </w:p>
    <w:p w14:paraId="79ECD9EC" w14:textId="77777777" w:rsidR="00F64520" w:rsidRPr="00F64520" w:rsidRDefault="00F64520" w:rsidP="00F64520">
      <w:pPr>
        <w:jc w:val="center"/>
        <w:rPr>
          <w:rFonts w:ascii="Arial" w:hAnsi="Arial" w:cs="Arial"/>
          <w:b/>
          <w:sz w:val="20"/>
          <w:szCs w:val="20"/>
        </w:rPr>
      </w:pPr>
    </w:p>
    <w:p w14:paraId="0E71271A" w14:textId="77777777" w:rsidR="00F64520" w:rsidRPr="00F64520" w:rsidRDefault="00F64520" w:rsidP="00F64520">
      <w:pPr>
        <w:jc w:val="center"/>
        <w:rPr>
          <w:rFonts w:ascii="Arial" w:hAnsi="Arial" w:cs="Arial"/>
          <w:b/>
          <w:sz w:val="20"/>
          <w:szCs w:val="20"/>
        </w:rPr>
      </w:pPr>
    </w:p>
    <w:p w14:paraId="25F5C75F" w14:textId="77777777" w:rsidR="00F64520" w:rsidRPr="00F64520" w:rsidRDefault="00F64520" w:rsidP="00F64520">
      <w:pPr>
        <w:jc w:val="center"/>
        <w:rPr>
          <w:rFonts w:ascii="Arial" w:hAnsi="Arial" w:cs="Arial"/>
          <w:b/>
          <w:sz w:val="20"/>
          <w:szCs w:val="20"/>
        </w:rPr>
      </w:pPr>
      <w:r w:rsidRPr="00F64520">
        <w:rPr>
          <w:rFonts w:ascii="Arial" w:hAnsi="Arial" w:cs="Arial"/>
          <w:b/>
          <w:sz w:val="20"/>
          <w:szCs w:val="20"/>
        </w:rPr>
        <w:t>OBRAZLOŽITEV</w:t>
      </w:r>
    </w:p>
    <w:p w14:paraId="60EE4075" w14:textId="77777777" w:rsidR="00F64520" w:rsidRPr="00F64520" w:rsidRDefault="00F64520" w:rsidP="00F64520">
      <w:pPr>
        <w:tabs>
          <w:tab w:val="left" w:pos="708"/>
        </w:tabs>
        <w:jc w:val="both"/>
        <w:rPr>
          <w:rFonts w:ascii="Arial" w:hAnsi="Arial" w:cs="Arial"/>
          <w:sz w:val="20"/>
          <w:szCs w:val="20"/>
          <w:lang w:eastAsia="x-none"/>
        </w:rPr>
      </w:pPr>
    </w:p>
    <w:p w14:paraId="2F2BA424" w14:textId="77777777" w:rsidR="00F64520" w:rsidRPr="00F64520" w:rsidRDefault="00F64520" w:rsidP="00F64520">
      <w:pPr>
        <w:tabs>
          <w:tab w:val="left" w:pos="708"/>
        </w:tabs>
        <w:jc w:val="both"/>
        <w:rPr>
          <w:rFonts w:ascii="Arial" w:eastAsia="Calibri" w:hAnsi="Arial" w:cs="Arial"/>
          <w:sz w:val="20"/>
          <w:szCs w:val="20"/>
        </w:rPr>
      </w:pPr>
      <w:r w:rsidRPr="00F64520">
        <w:rPr>
          <w:rFonts w:ascii="Arial" w:hAnsi="Arial" w:cs="Arial"/>
          <w:sz w:val="20"/>
          <w:szCs w:val="20"/>
          <w:lang w:eastAsia="x-none"/>
        </w:rPr>
        <w:t>I</w:t>
      </w:r>
      <w:r w:rsidRPr="00F64520">
        <w:rPr>
          <w:rFonts w:ascii="Arial" w:eastAsia="Calibri" w:hAnsi="Arial" w:cs="Arial"/>
          <w:sz w:val="20"/>
          <w:szCs w:val="20"/>
        </w:rPr>
        <w:t>. UVOD</w:t>
      </w:r>
    </w:p>
    <w:p w14:paraId="3844D88A" w14:textId="77777777" w:rsidR="00F64520" w:rsidRPr="00F64520" w:rsidRDefault="00F64520" w:rsidP="00F64520">
      <w:pPr>
        <w:tabs>
          <w:tab w:val="left" w:pos="708"/>
        </w:tabs>
        <w:jc w:val="both"/>
        <w:rPr>
          <w:rFonts w:ascii="Arial" w:eastAsia="Calibri" w:hAnsi="Arial" w:cs="Arial"/>
          <w:sz w:val="20"/>
          <w:szCs w:val="20"/>
        </w:rPr>
      </w:pPr>
    </w:p>
    <w:p w14:paraId="4433E958" w14:textId="77777777" w:rsidR="00F64520" w:rsidRPr="00F64520" w:rsidRDefault="00F64520" w:rsidP="00F64520">
      <w:pPr>
        <w:numPr>
          <w:ilvl w:val="0"/>
          <w:numId w:val="5"/>
        </w:numPr>
        <w:tabs>
          <w:tab w:val="num" w:pos="-36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Pravna podlaga (besedilo, vsebina zakonske določbe, ki je podlaga za izdajo uredbe)</w:t>
      </w:r>
    </w:p>
    <w:p w14:paraId="168BAC30" w14:textId="77777777" w:rsidR="00F64520" w:rsidRPr="00F64520" w:rsidRDefault="00F64520" w:rsidP="00F64520">
      <w:pPr>
        <w:overflowPunct w:val="0"/>
        <w:autoSpaceDE w:val="0"/>
        <w:autoSpaceDN w:val="0"/>
        <w:adjustRightInd w:val="0"/>
        <w:spacing w:after="0" w:line="240" w:lineRule="auto"/>
        <w:jc w:val="both"/>
        <w:textAlignment w:val="baseline"/>
        <w:rPr>
          <w:rFonts w:ascii="Arial" w:eastAsia="Calibri" w:hAnsi="Arial" w:cs="Arial"/>
          <w:sz w:val="20"/>
          <w:szCs w:val="20"/>
        </w:rPr>
      </w:pPr>
    </w:p>
    <w:p w14:paraId="07597167" w14:textId="77777777" w:rsidR="00F64520" w:rsidRPr="00F64520" w:rsidRDefault="00F64520" w:rsidP="00F64520">
      <w:pPr>
        <w:overflowPunct w:val="0"/>
        <w:autoSpaceDE w:val="0"/>
        <w:autoSpaceDN w:val="0"/>
        <w:adjustRightInd w:val="0"/>
        <w:spacing w:after="0" w:line="240" w:lineRule="auto"/>
        <w:jc w:val="both"/>
        <w:textAlignment w:val="baseline"/>
        <w:rPr>
          <w:rFonts w:ascii="Arial" w:eastAsia="Calibri" w:hAnsi="Arial" w:cs="Arial"/>
          <w:sz w:val="20"/>
          <w:szCs w:val="20"/>
        </w:rPr>
      </w:pPr>
      <w:r w:rsidRPr="00F64520">
        <w:rPr>
          <w:rFonts w:ascii="Arial" w:eastAsia="Calibri" w:hAnsi="Arial" w:cs="Arial"/>
          <w:sz w:val="20"/>
          <w:szCs w:val="20"/>
        </w:rPr>
        <w:t>10., 11.a, 12. in 25.b člen ter v zvezi z 22. členom Zakona o kmetijstvu (Uradni list RS, št. </w:t>
      </w:r>
      <w:hyperlink r:id="rId135" w:tgtFrame="_blank" w:tooltip="Zakon o kmetijstvu (ZKme-1)" w:history="1">
        <w:r w:rsidRPr="00F64520">
          <w:rPr>
            <w:rFonts w:ascii="Arial" w:eastAsia="Calibri" w:hAnsi="Arial" w:cs="Arial"/>
            <w:sz w:val="20"/>
            <w:szCs w:val="20"/>
          </w:rPr>
          <w:t>45/08</w:t>
        </w:r>
      </w:hyperlink>
      <w:r w:rsidRPr="00F64520">
        <w:rPr>
          <w:rFonts w:ascii="Arial" w:eastAsia="Calibri" w:hAnsi="Arial" w:cs="Arial"/>
          <w:sz w:val="20"/>
          <w:szCs w:val="20"/>
        </w:rPr>
        <w:t xml:space="preserve">, </w:t>
      </w:r>
      <w:hyperlink r:id="rId136" w:tgtFrame="_blank" w:tooltip="Zakon o spremembah in dopolnitvah Zakona o kmetijstvu" w:history="1">
        <w:r w:rsidRPr="00F64520">
          <w:rPr>
            <w:rFonts w:ascii="Arial" w:eastAsia="Calibri" w:hAnsi="Arial" w:cs="Arial"/>
            <w:sz w:val="20"/>
            <w:szCs w:val="20"/>
          </w:rPr>
          <w:t>57/12</w:t>
        </w:r>
      </w:hyperlink>
      <w:r w:rsidRPr="00F64520">
        <w:rPr>
          <w:rFonts w:ascii="Arial" w:eastAsia="Calibri" w:hAnsi="Arial" w:cs="Arial"/>
          <w:sz w:val="20"/>
          <w:szCs w:val="20"/>
        </w:rPr>
        <w:t xml:space="preserve">, </w:t>
      </w:r>
      <w:hyperlink r:id="rId137" w:tgtFrame="_blank" w:tooltip="Zakon o spremembah in dopolnitvah določenih zakonov na področju varne hrane, veterinarstva in varstva rastlin" w:history="1">
        <w:r w:rsidRPr="00F64520">
          <w:rPr>
            <w:rFonts w:ascii="Arial" w:eastAsia="Calibri" w:hAnsi="Arial" w:cs="Arial"/>
            <w:sz w:val="20"/>
            <w:szCs w:val="20"/>
          </w:rPr>
          <w:t>90/12</w:t>
        </w:r>
      </w:hyperlink>
      <w:r w:rsidRPr="00F64520">
        <w:rPr>
          <w:rFonts w:ascii="Arial" w:eastAsia="Calibri" w:hAnsi="Arial" w:cs="Arial"/>
          <w:sz w:val="20"/>
          <w:szCs w:val="20"/>
        </w:rPr>
        <w:t xml:space="preserve"> – ZdZPVHVVR, </w:t>
      </w:r>
      <w:hyperlink r:id="rId138" w:tgtFrame="_blank" w:tooltip="Zakon o spremembah in dopolnitvah Zakona o kmetijstvu" w:history="1">
        <w:r w:rsidRPr="00F64520">
          <w:rPr>
            <w:rFonts w:ascii="Arial" w:eastAsia="Calibri" w:hAnsi="Arial" w:cs="Arial"/>
            <w:sz w:val="20"/>
            <w:szCs w:val="20"/>
          </w:rPr>
          <w:t>26/14</w:t>
        </w:r>
      </w:hyperlink>
      <w:r w:rsidRPr="00F64520">
        <w:rPr>
          <w:rFonts w:ascii="Arial" w:eastAsia="Calibri" w:hAnsi="Arial" w:cs="Arial"/>
          <w:sz w:val="20"/>
          <w:szCs w:val="20"/>
        </w:rPr>
        <w:t xml:space="preserve">, </w:t>
      </w:r>
      <w:hyperlink r:id="rId139" w:tgtFrame="_blank" w:tooltip="Zakon o spremembi Zakona o kmetijstvu" w:history="1">
        <w:r w:rsidRPr="00F64520">
          <w:rPr>
            <w:rFonts w:ascii="Arial" w:eastAsia="Calibri" w:hAnsi="Arial" w:cs="Arial"/>
            <w:sz w:val="20"/>
            <w:szCs w:val="20"/>
          </w:rPr>
          <w:t>32/15</w:t>
        </w:r>
      </w:hyperlink>
      <w:r w:rsidRPr="00F64520">
        <w:rPr>
          <w:rFonts w:ascii="Arial" w:eastAsia="Calibri" w:hAnsi="Arial" w:cs="Arial"/>
          <w:sz w:val="20"/>
          <w:szCs w:val="20"/>
        </w:rPr>
        <w:t xml:space="preserve">, </w:t>
      </w:r>
      <w:hyperlink r:id="rId140" w:tgtFrame="_blank" w:tooltip="Zakon o spremembah in dopolnitvah Zakona o kmetijstvu" w:history="1">
        <w:r w:rsidRPr="00F64520">
          <w:rPr>
            <w:rFonts w:ascii="Arial" w:eastAsia="Calibri" w:hAnsi="Arial" w:cs="Arial"/>
            <w:sz w:val="20"/>
            <w:szCs w:val="20"/>
          </w:rPr>
          <w:t>27/17</w:t>
        </w:r>
      </w:hyperlink>
      <w:r w:rsidRPr="00F64520">
        <w:rPr>
          <w:rFonts w:ascii="Arial" w:eastAsia="Calibri" w:hAnsi="Arial" w:cs="Arial"/>
          <w:sz w:val="20"/>
          <w:szCs w:val="20"/>
        </w:rPr>
        <w:t xml:space="preserve">, </w:t>
      </w:r>
      <w:hyperlink r:id="rId141" w:tgtFrame="_blank" w:tooltip="Zakon o spremembah in dopolnitvah Zakona o kmetijstvu" w:history="1">
        <w:r w:rsidRPr="00F64520">
          <w:rPr>
            <w:rFonts w:ascii="Arial" w:eastAsia="Calibri" w:hAnsi="Arial" w:cs="Arial"/>
            <w:sz w:val="20"/>
            <w:szCs w:val="20"/>
          </w:rPr>
          <w:t>22/18</w:t>
        </w:r>
      </w:hyperlink>
      <w:r w:rsidRPr="00F64520">
        <w:rPr>
          <w:rFonts w:ascii="Arial" w:eastAsia="Calibri" w:hAnsi="Arial" w:cs="Arial"/>
          <w:sz w:val="20"/>
          <w:szCs w:val="20"/>
        </w:rPr>
        <w:t xml:space="preserve">, </w:t>
      </w:r>
      <w:hyperlink r:id="rId142" w:tgtFrame="_blank" w:tooltip="Odločba o delni razveljavitvi tretjega odstavka 61.f člena Zakona o kmetijstvu" w:history="1">
        <w:r w:rsidRPr="00F64520">
          <w:rPr>
            <w:rFonts w:ascii="Arial" w:eastAsia="Calibri" w:hAnsi="Arial" w:cs="Arial"/>
            <w:sz w:val="20"/>
            <w:szCs w:val="20"/>
          </w:rPr>
          <w:t>86/21</w:t>
        </w:r>
      </w:hyperlink>
      <w:r w:rsidRPr="00F64520">
        <w:rPr>
          <w:rFonts w:ascii="Arial" w:eastAsia="Calibri" w:hAnsi="Arial" w:cs="Arial"/>
          <w:sz w:val="20"/>
          <w:szCs w:val="20"/>
        </w:rPr>
        <w:t xml:space="preserve"> – odl. US, </w:t>
      </w:r>
      <w:hyperlink r:id="rId143" w:tgtFrame="_blank" w:tooltip="Zakon o spremembah in dopolnitvah Zakona o kmetijstvu" w:history="1">
        <w:r w:rsidRPr="00F64520">
          <w:rPr>
            <w:rFonts w:ascii="Arial" w:eastAsia="Calibri" w:hAnsi="Arial" w:cs="Arial"/>
            <w:sz w:val="20"/>
            <w:szCs w:val="20"/>
          </w:rPr>
          <w:t>123/21</w:t>
        </w:r>
      </w:hyperlink>
      <w:r w:rsidRPr="00F64520">
        <w:rPr>
          <w:rFonts w:ascii="Arial" w:eastAsia="Calibri" w:hAnsi="Arial" w:cs="Arial"/>
          <w:sz w:val="20"/>
          <w:szCs w:val="20"/>
        </w:rPr>
        <w:t xml:space="preserve">, </w:t>
      </w:r>
      <w:hyperlink r:id="rId144" w:tgtFrame="_blank" w:tooltip="Zakon o spremembah in dopolnitvah Zakona o kmetijstvu" w:history="1">
        <w:r w:rsidRPr="00F64520">
          <w:rPr>
            <w:rFonts w:ascii="Arial" w:eastAsia="Calibri" w:hAnsi="Arial" w:cs="Arial"/>
            <w:sz w:val="20"/>
            <w:szCs w:val="20"/>
          </w:rPr>
          <w:t>44/22</w:t>
        </w:r>
      </w:hyperlink>
      <w:r w:rsidRPr="00F64520">
        <w:rPr>
          <w:rFonts w:ascii="Arial" w:eastAsia="Calibri" w:hAnsi="Arial" w:cs="Arial"/>
          <w:sz w:val="20"/>
          <w:szCs w:val="20"/>
        </w:rPr>
        <w:t>, 130/22 – ZPOmK-2 in 18/23) ter sedmi odstavek 21. člena Zakona o Vladi Republike Slovenije (Uradni list RS, št. 24/05 – uradno prečiščeno besedilo, 109/08, 38/10 – ZUKN, 8/12, 21/13, 47/13 – ZDU-1G, 65/14, 55/17 in 163/22)</w:t>
      </w:r>
      <w:r w:rsidR="00FA5569">
        <w:rPr>
          <w:rFonts w:ascii="Arial" w:eastAsia="Calibri" w:hAnsi="Arial" w:cs="Arial"/>
          <w:sz w:val="20"/>
          <w:szCs w:val="20"/>
        </w:rPr>
        <w:t>.</w:t>
      </w:r>
    </w:p>
    <w:p w14:paraId="0D60263B" w14:textId="77777777" w:rsidR="00F64520" w:rsidRPr="00F64520" w:rsidRDefault="00F64520" w:rsidP="00F64520">
      <w:pPr>
        <w:overflowPunct w:val="0"/>
        <w:autoSpaceDE w:val="0"/>
        <w:autoSpaceDN w:val="0"/>
        <w:adjustRightInd w:val="0"/>
        <w:spacing w:after="0" w:line="240" w:lineRule="auto"/>
        <w:jc w:val="both"/>
        <w:textAlignment w:val="baseline"/>
        <w:rPr>
          <w:rFonts w:ascii="Arial" w:eastAsia="Calibri" w:hAnsi="Arial" w:cs="Arial"/>
          <w:sz w:val="20"/>
          <w:szCs w:val="20"/>
        </w:rPr>
      </w:pPr>
    </w:p>
    <w:p w14:paraId="3CA7668C" w14:textId="77777777" w:rsidR="00F64520" w:rsidRDefault="00F64520" w:rsidP="00F64520">
      <w:pPr>
        <w:numPr>
          <w:ilvl w:val="0"/>
          <w:numId w:val="5"/>
        </w:numPr>
        <w:tabs>
          <w:tab w:val="num" w:pos="-36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Rok za izdajo uredbe, določen z zakonom</w:t>
      </w:r>
    </w:p>
    <w:p w14:paraId="7D15DCC7" w14:textId="77777777" w:rsidR="00FA5569" w:rsidRPr="00F64520" w:rsidRDefault="00FA5569" w:rsidP="001F6915">
      <w:pPr>
        <w:spacing w:after="0" w:line="260" w:lineRule="exact"/>
        <w:ind w:left="360"/>
        <w:jc w:val="both"/>
        <w:rPr>
          <w:rFonts w:ascii="Arial" w:eastAsia="Calibri" w:hAnsi="Arial" w:cs="Arial"/>
          <w:sz w:val="20"/>
          <w:szCs w:val="20"/>
        </w:rPr>
      </w:pPr>
    </w:p>
    <w:p w14:paraId="4AC3A8EA" w14:textId="047A198E" w:rsidR="00F64520" w:rsidRPr="00F64520" w:rsidRDefault="00F64520" w:rsidP="00F64520">
      <w:pPr>
        <w:tabs>
          <w:tab w:val="left" w:pos="708"/>
        </w:tabs>
        <w:jc w:val="both"/>
        <w:rPr>
          <w:rFonts w:ascii="Arial" w:eastAsia="Calibri" w:hAnsi="Arial" w:cs="Arial"/>
          <w:sz w:val="20"/>
          <w:szCs w:val="20"/>
        </w:rPr>
      </w:pPr>
      <w:r w:rsidRPr="00F64520">
        <w:rPr>
          <w:rFonts w:ascii="Arial" w:eastAsia="Calibri" w:hAnsi="Arial" w:cs="Arial"/>
          <w:sz w:val="20"/>
          <w:szCs w:val="20"/>
        </w:rPr>
        <w:t>Rok za izdajo te uredbe s posebnim nacionalnim zakonom ni določen, vendar je sprejetje predpisa nujno, ker gre za popravek v skladu z veljavnim Programom razvoja podeželja 2014</w:t>
      </w:r>
      <w:r w:rsidR="00C4563E">
        <w:rPr>
          <w:rFonts w:ascii="Arial" w:eastAsia="Calibri" w:hAnsi="Arial" w:cs="Arial"/>
          <w:sz w:val="20"/>
          <w:szCs w:val="20"/>
        </w:rPr>
        <w:t>–</w:t>
      </w:r>
      <w:r w:rsidRPr="00F64520">
        <w:rPr>
          <w:rFonts w:ascii="Arial" w:eastAsia="Calibri" w:hAnsi="Arial" w:cs="Arial"/>
          <w:sz w:val="20"/>
          <w:szCs w:val="20"/>
        </w:rPr>
        <w:t>2020 in določbo uredbe</w:t>
      </w:r>
      <w:r w:rsidR="00C4563E">
        <w:rPr>
          <w:rFonts w:ascii="Arial" w:eastAsia="Calibri" w:hAnsi="Arial" w:cs="Arial"/>
          <w:sz w:val="20"/>
          <w:szCs w:val="20"/>
        </w:rPr>
        <w:t xml:space="preserve"> EU</w:t>
      </w:r>
      <w:r w:rsidRPr="00F64520">
        <w:rPr>
          <w:rFonts w:ascii="Arial" w:eastAsia="Calibri" w:hAnsi="Arial" w:cs="Arial"/>
          <w:sz w:val="20"/>
          <w:szCs w:val="20"/>
        </w:rPr>
        <w:t xml:space="preserve">.  </w:t>
      </w:r>
    </w:p>
    <w:p w14:paraId="4F340521" w14:textId="77777777" w:rsidR="00F64520" w:rsidRPr="00F64520" w:rsidRDefault="00F64520" w:rsidP="00F64520">
      <w:pPr>
        <w:tabs>
          <w:tab w:val="left" w:pos="708"/>
        </w:tabs>
        <w:jc w:val="both"/>
        <w:rPr>
          <w:rFonts w:ascii="Arial" w:eastAsia="Calibri" w:hAnsi="Arial" w:cs="Arial"/>
          <w:sz w:val="20"/>
          <w:szCs w:val="20"/>
        </w:rPr>
      </w:pPr>
    </w:p>
    <w:p w14:paraId="19B5A0F3" w14:textId="77777777" w:rsidR="00F64520" w:rsidRPr="00F64520" w:rsidRDefault="00F64520" w:rsidP="00F64520">
      <w:pPr>
        <w:numPr>
          <w:ilvl w:val="0"/>
          <w:numId w:val="5"/>
        </w:numPr>
        <w:tabs>
          <w:tab w:val="num" w:pos="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Splošna obrazložitev predloga uredbe, če je potrebna</w:t>
      </w:r>
    </w:p>
    <w:p w14:paraId="67EC5B93" w14:textId="77777777" w:rsidR="00F64520" w:rsidRPr="00F64520" w:rsidRDefault="00F64520" w:rsidP="00F64520">
      <w:pPr>
        <w:jc w:val="both"/>
        <w:rPr>
          <w:rFonts w:ascii="Arial" w:eastAsia="Calibri" w:hAnsi="Arial" w:cs="Arial"/>
          <w:sz w:val="20"/>
          <w:szCs w:val="20"/>
        </w:rPr>
      </w:pPr>
      <w:r w:rsidRPr="00F64520">
        <w:rPr>
          <w:rFonts w:ascii="Arial" w:eastAsia="Calibri" w:hAnsi="Arial" w:cs="Arial"/>
          <w:sz w:val="20"/>
          <w:szCs w:val="20"/>
        </w:rPr>
        <w:t>/</w:t>
      </w:r>
    </w:p>
    <w:p w14:paraId="7181F350" w14:textId="77777777" w:rsidR="00F64520" w:rsidRPr="00F64520" w:rsidRDefault="00F64520" w:rsidP="00F64520">
      <w:pPr>
        <w:jc w:val="both"/>
        <w:rPr>
          <w:rFonts w:ascii="Arial" w:eastAsia="Calibri" w:hAnsi="Arial" w:cs="Arial"/>
          <w:sz w:val="20"/>
          <w:szCs w:val="20"/>
        </w:rPr>
      </w:pPr>
    </w:p>
    <w:p w14:paraId="216026E5" w14:textId="77777777" w:rsidR="00F64520" w:rsidRPr="00F64520" w:rsidRDefault="00F64520" w:rsidP="00F64520">
      <w:pPr>
        <w:numPr>
          <w:ilvl w:val="0"/>
          <w:numId w:val="5"/>
        </w:numPr>
        <w:tabs>
          <w:tab w:val="num" w:pos="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Predstavitev presoje posledic za posamezna področja, če te niso mogle biti celovito predstavljene v predlogu zakona</w:t>
      </w:r>
    </w:p>
    <w:p w14:paraId="00C0E926" w14:textId="77777777" w:rsidR="00F64520" w:rsidRDefault="00F64520" w:rsidP="00F64520">
      <w:pPr>
        <w:tabs>
          <w:tab w:val="num" w:pos="0"/>
          <w:tab w:val="left" w:pos="708"/>
        </w:tabs>
        <w:overflowPunct w:val="0"/>
        <w:autoSpaceDE w:val="0"/>
        <w:autoSpaceDN w:val="0"/>
        <w:adjustRightInd w:val="0"/>
        <w:jc w:val="both"/>
        <w:textAlignment w:val="baseline"/>
        <w:rPr>
          <w:rFonts w:ascii="Arial" w:eastAsia="Calibri" w:hAnsi="Arial" w:cs="Arial"/>
          <w:sz w:val="20"/>
          <w:szCs w:val="20"/>
        </w:rPr>
      </w:pPr>
      <w:r w:rsidRPr="00F64520">
        <w:rPr>
          <w:rFonts w:ascii="Arial" w:eastAsia="Calibri" w:hAnsi="Arial" w:cs="Arial"/>
          <w:sz w:val="20"/>
          <w:szCs w:val="20"/>
        </w:rPr>
        <w:t>/</w:t>
      </w:r>
    </w:p>
    <w:p w14:paraId="03BD1500" w14:textId="77777777" w:rsidR="00FA5569" w:rsidRPr="00F64520" w:rsidRDefault="00FA5569" w:rsidP="00F64520">
      <w:pPr>
        <w:tabs>
          <w:tab w:val="num" w:pos="0"/>
          <w:tab w:val="left" w:pos="708"/>
        </w:tabs>
        <w:overflowPunct w:val="0"/>
        <w:autoSpaceDE w:val="0"/>
        <w:autoSpaceDN w:val="0"/>
        <w:adjustRightInd w:val="0"/>
        <w:jc w:val="both"/>
        <w:textAlignment w:val="baseline"/>
        <w:rPr>
          <w:rFonts w:ascii="Arial" w:eastAsia="Calibri" w:hAnsi="Arial" w:cs="Arial"/>
          <w:sz w:val="20"/>
          <w:szCs w:val="20"/>
        </w:rPr>
      </w:pPr>
    </w:p>
    <w:p w14:paraId="07DB4B57" w14:textId="77777777" w:rsidR="00F64520" w:rsidRPr="00F64520" w:rsidRDefault="00F64520" w:rsidP="00F64520">
      <w:pPr>
        <w:numPr>
          <w:ilvl w:val="1"/>
          <w:numId w:val="5"/>
        </w:numPr>
        <w:tabs>
          <w:tab w:val="num" w:pos="426"/>
          <w:tab w:val="left" w:pos="708"/>
        </w:tabs>
        <w:overflowPunct w:val="0"/>
        <w:autoSpaceDE w:val="0"/>
        <w:autoSpaceDN w:val="0"/>
        <w:adjustRightInd w:val="0"/>
        <w:spacing w:after="0" w:line="240" w:lineRule="auto"/>
        <w:ind w:hanging="1800"/>
        <w:jc w:val="both"/>
        <w:textAlignment w:val="baseline"/>
        <w:rPr>
          <w:rFonts w:ascii="Arial" w:hAnsi="Arial" w:cs="Arial"/>
          <w:sz w:val="20"/>
          <w:szCs w:val="20"/>
        </w:rPr>
      </w:pPr>
      <w:r w:rsidRPr="00F64520">
        <w:rPr>
          <w:rFonts w:ascii="Arial" w:hAnsi="Arial" w:cs="Arial"/>
          <w:sz w:val="20"/>
          <w:szCs w:val="20"/>
        </w:rPr>
        <w:t>VSEBINSKA OBRAZLOŽITEV PREDLAGANIH REŠITEV</w:t>
      </w:r>
    </w:p>
    <w:p w14:paraId="02E5F945" w14:textId="77777777" w:rsidR="00F64520" w:rsidRPr="00F64520" w:rsidRDefault="00F64520" w:rsidP="00F64520">
      <w:pPr>
        <w:shd w:val="clear" w:color="auto" w:fill="FFFFFF"/>
        <w:jc w:val="both"/>
        <w:rPr>
          <w:rFonts w:ascii="Arial" w:eastAsia="Calibri" w:hAnsi="Arial" w:cs="Arial"/>
          <w:sz w:val="20"/>
          <w:szCs w:val="20"/>
        </w:rPr>
      </w:pPr>
    </w:p>
    <w:p w14:paraId="4B988A2A" w14:textId="5B33142E"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1. člen se spreminja zaradi uskladitve pravnih podlag z zadnj</w:t>
      </w:r>
      <w:r w:rsidR="00FA5569">
        <w:rPr>
          <w:rFonts w:ascii="Arial" w:eastAsia="Calibri" w:hAnsi="Arial" w:cs="Arial"/>
          <w:sz w:val="20"/>
          <w:szCs w:val="20"/>
        </w:rPr>
        <w:t>imi</w:t>
      </w:r>
      <w:r w:rsidRPr="00F64520">
        <w:rPr>
          <w:rFonts w:ascii="Arial" w:eastAsia="Calibri" w:hAnsi="Arial" w:cs="Arial"/>
          <w:sz w:val="20"/>
          <w:szCs w:val="20"/>
        </w:rPr>
        <w:t xml:space="preserve"> veljavnimi spremembami.</w:t>
      </w:r>
    </w:p>
    <w:p w14:paraId="35F93ED7" w14:textId="519A205F"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18. člen se spreminja</w:t>
      </w:r>
      <w:r w:rsidR="00FA5569">
        <w:rPr>
          <w:rFonts w:ascii="Arial" w:eastAsia="Calibri" w:hAnsi="Arial" w:cs="Arial"/>
          <w:sz w:val="20"/>
          <w:szCs w:val="20"/>
        </w:rPr>
        <w:t>,</w:t>
      </w:r>
      <w:r w:rsidRPr="00F64520">
        <w:rPr>
          <w:rFonts w:ascii="Arial" w:eastAsia="Calibri" w:hAnsi="Arial" w:cs="Arial"/>
          <w:sz w:val="20"/>
          <w:szCs w:val="20"/>
        </w:rPr>
        <w:t xml:space="preserve"> ker je dosedanje spremembe strategij lokalnega razvoja (v nadaljevanju: SLR) obravnaval Koordinacijski odbor CLLD (v nadaljevanju: KO CLLD). KO CLLD je bil organ, ki so ga sestavljali predstavniki posameznega organa upravljanja ter drugih organov, vključenih v izvajanje CLLD, ustanovljen pa je bil s strani pristojnih organov upravljanja, torej organ</w:t>
      </w:r>
      <w:r w:rsidR="00C4563E">
        <w:rPr>
          <w:rFonts w:ascii="Arial" w:eastAsia="Calibri" w:hAnsi="Arial" w:cs="Arial"/>
          <w:sz w:val="20"/>
          <w:szCs w:val="20"/>
        </w:rPr>
        <w:t>ov</w:t>
      </w:r>
      <w:r w:rsidRPr="00F64520">
        <w:rPr>
          <w:rFonts w:ascii="Arial" w:eastAsia="Calibri" w:hAnsi="Arial" w:cs="Arial"/>
          <w:sz w:val="20"/>
          <w:szCs w:val="20"/>
        </w:rPr>
        <w:t xml:space="preserve"> upravljanja skladov EKSRP, ESRR in ESPR. KO CLLD je bil skladno s Sklepom o ustanovitvi Koordinacijskega odbora CLLD in njegovimi spremembami ustanovljen za čas izvajanja operativnih organov</w:t>
      </w:r>
      <w:r w:rsidR="00FA5569">
        <w:rPr>
          <w:rFonts w:ascii="Arial" w:eastAsia="Calibri" w:hAnsi="Arial" w:cs="Arial"/>
          <w:sz w:val="20"/>
          <w:szCs w:val="20"/>
        </w:rPr>
        <w:t>,</w:t>
      </w:r>
      <w:r w:rsidRPr="00F64520">
        <w:rPr>
          <w:rFonts w:ascii="Arial" w:eastAsia="Calibri" w:hAnsi="Arial" w:cs="Arial"/>
          <w:sz w:val="20"/>
          <w:szCs w:val="20"/>
        </w:rPr>
        <w:t xml:space="preserve"> in sicer do 31. 12. 2023. Za sklada ESRR in ESPR se je programsko obdobje zaključilo konec leta 2023, zato spremembe SLR niso več možne. KO CLLD tako ni več operativen in spremembe SLR ne more obravnavati.</w:t>
      </w:r>
    </w:p>
    <w:p w14:paraId="35EC8909" w14:textId="354E4711"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43. člen se spreminja skladno s popravkom Programa razvoja podeželja 2014</w:t>
      </w:r>
      <w:r w:rsidR="00C4563E">
        <w:rPr>
          <w:rFonts w:ascii="Arial" w:eastAsia="Calibri" w:hAnsi="Arial" w:cs="Arial"/>
          <w:sz w:val="20"/>
          <w:szCs w:val="20"/>
        </w:rPr>
        <w:t>–</w:t>
      </w:r>
      <w:r w:rsidRPr="00F64520">
        <w:rPr>
          <w:rFonts w:ascii="Arial" w:eastAsia="Calibri" w:hAnsi="Arial" w:cs="Arial"/>
          <w:sz w:val="20"/>
          <w:szCs w:val="20"/>
        </w:rPr>
        <w:t>2020 in dogovora Koordinacijskega odbora CLLD. Drugi odstavek 35. člena Uredbe 1303/2021/EU določa, da: »podpora za tekoče stroške in animacijo iz točk (d) in (e) odstavka 1 ne presega 25 % skupnih javnih izdatkov, nastalih pri strategiji lokalnega razvoja, ki ga vodi skupnost.«. Ta pogoj je bil v okviru uredbe urejen v četrtem odstavku 43. člen</w:t>
      </w:r>
      <w:r w:rsidR="00FA5569">
        <w:rPr>
          <w:rFonts w:ascii="Arial" w:eastAsia="Calibri" w:hAnsi="Arial" w:cs="Arial"/>
          <w:sz w:val="20"/>
          <w:szCs w:val="20"/>
        </w:rPr>
        <w:t>a</w:t>
      </w:r>
      <w:r w:rsidRPr="00F64520">
        <w:rPr>
          <w:rFonts w:ascii="Arial" w:eastAsia="Calibri" w:hAnsi="Arial" w:cs="Arial"/>
          <w:sz w:val="20"/>
          <w:szCs w:val="20"/>
        </w:rPr>
        <w:t>, ki je določa</w:t>
      </w:r>
      <w:r w:rsidR="00FA5569">
        <w:rPr>
          <w:rFonts w:ascii="Arial" w:eastAsia="Calibri" w:hAnsi="Arial" w:cs="Arial"/>
          <w:sz w:val="20"/>
          <w:szCs w:val="20"/>
        </w:rPr>
        <w:t>l</w:t>
      </w:r>
      <w:r w:rsidRPr="00F64520">
        <w:rPr>
          <w:rFonts w:ascii="Arial" w:eastAsia="Calibri" w:hAnsi="Arial" w:cs="Arial"/>
          <w:sz w:val="20"/>
          <w:szCs w:val="20"/>
        </w:rPr>
        <w:t>: »Posamezni LAS lahko za izvajanje tega podukrepa nameni največ 20 odstotkov skupnih javnih izdatkov</w:t>
      </w:r>
      <w:r w:rsidR="00FA5569">
        <w:rPr>
          <w:rFonts w:ascii="Arial" w:eastAsia="Calibri" w:hAnsi="Arial" w:cs="Arial"/>
          <w:sz w:val="20"/>
          <w:szCs w:val="20"/>
        </w:rPr>
        <w:t>,</w:t>
      </w:r>
      <w:r w:rsidRPr="00F64520">
        <w:rPr>
          <w:rFonts w:ascii="Arial" w:eastAsia="Calibri" w:hAnsi="Arial" w:cs="Arial"/>
          <w:sz w:val="20"/>
          <w:szCs w:val="20"/>
        </w:rPr>
        <w:t xml:space="preserve"> kot so določeni v 15. točki 2. člena Uredbe 1303/2013/EU, nastalih pri SLR, zmanjšanih za javno podporo za podukrep Pripravljalna podpora iz prvega odstavka 24. člena te uredbe.«. </w:t>
      </w:r>
    </w:p>
    <w:p w14:paraId="4E51EA52" w14:textId="77777777" w:rsidR="00F64520" w:rsidRPr="00F64520" w:rsidRDefault="00F64520" w:rsidP="00F64520">
      <w:pPr>
        <w:spacing w:before="240" w:after="240"/>
        <w:jc w:val="both"/>
        <w:rPr>
          <w:rFonts w:ascii="Arial" w:eastAsia="Calibri" w:hAnsi="Arial" w:cs="Arial"/>
          <w:sz w:val="20"/>
          <w:szCs w:val="20"/>
        </w:rPr>
      </w:pPr>
      <w:r w:rsidRPr="00F64520">
        <w:rPr>
          <w:rFonts w:ascii="Arial" w:eastAsia="Calibri" w:hAnsi="Arial" w:cs="Arial"/>
          <w:sz w:val="20"/>
          <w:szCs w:val="20"/>
        </w:rPr>
        <w:t>Pogoj se je upošteval na ravni razdelitev sredstev v okviru strategij lokalnega razvoja (SLR) in na ravni izvajanja operacij, torej javnih izdatkov posamezne SLR.</w:t>
      </w:r>
    </w:p>
    <w:p w14:paraId="379733A4" w14:textId="5445F3AC"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 xml:space="preserve">Vodilni partnerji LAS se proti koncu izvajanja SLR spopadajo s posledicami epidemije </w:t>
      </w:r>
      <w:r w:rsidR="00C4563E">
        <w:rPr>
          <w:rFonts w:ascii="Arial" w:eastAsia="Calibri" w:hAnsi="Arial" w:cs="Arial"/>
          <w:sz w:val="20"/>
          <w:szCs w:val="20"/>
        </w:rPr>
        <w:t>covida</w:t>
      </w:r>
      <w:r w:rsidRPr="00F64520">
        <w:rPr>
          <w:rFonts w:ascii="Arial" w:eastAsia="Calibri" w:hAnsi="Arial" w:cs="Arial"/>
          <w:sz w:val="20"/>
          <w:szCs w:val="20"/>
        </w:rPr>
        <w:t>-19, težavami z iskanjem kadrov kot posledic</w:t>
      </w:r>
      <w:r w:rsidR="00FA5569">
        <w:rPr>
          <w:rFonts w:ascii="Arial" w:eastAsia="Calibri" w:hAnsi="Arial" w:cs="Arial"/>
          <w:sz w:val="20"/>
          <w:szCs w:val="20"/>
        </w:rPr>
        <w:t>o</w:t>
      </w:r>
      <w:r w:rsidRPr="00F64520">
        <w:rPr>
          <w:rFonts w:ascii="Arial" w:eastAsia="Calibri" w:hAnsi="Arial" w:cs="Arial"/>
          <w:sz w:val="20"/>
          <w:szCs w:val="20"/>
        </w:rPr>
        <w:t xml:space="preserve"> poglobljenih neskladjih na trgu dela, energetsko draginjo kot posledico ukrajinske krize ter posledicami uničujočih naravnih nesreč v Republiki Sloveniji. V letu 2023 so Slovenijo prizadele naravne nesreče in katastrofični dogodki (poplave, plazovi, toča in neurja). Onemogočeno je bilo nemoteno izvajanje nekaterih operacij in opravljanje nalog, ki so se nanašale na zaključek operacij in na vlaganje zahtevkov za izplačila. Zato je ogroženo, da bodo zaradi nezaključenih operacij javni izdatki nižji za operacije nižji od potrjenih operacij, kar vpliva na delež, ki ga LAS lahko nameni za izvajanje podukrepa podpora za tekoče stroške in animacijo.</w:t>
      </w:r>
    </w:p>
    <w:p w14:paraId="3EA4EAFA" w14:textId="225C30BD"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Delež se preračunava na podlagi vseh skladov, ki jih ima posamezna SLR (sklad EKSRP in ESRR, v primeru 4 SLR tudi sklad ESPR). Sklada ESRR in EKSRP sta zaključila izvajanje, sklad EKSRP pa zaradi t.</w:t>
      </w:r>
      <w:r w:rsidR="00FA5569">
        <w:rPr>
          <w:rFonts w:ascii="Arial" w:eastAsia="Calibri" w:hAnsi="Arial" w:cs="Arial"/>
          <w:sz w:val="20"/>
          <w:szCs w:val="20"/>
        </w:rPr>
        <w:t xml:space="preserve"> </w:t>
      </w:r>
      <w:r w:rsidRPr="00F64520">
        <w:rPr>
          <w:rFonts w:ascii="Arial" w:eastAsia="Calibri" w:hAnsi="Arial" w:cs="Arial"/>
          <w:sz w:val="20"/>
          <w:szCs w:val="20"/>
        </w:rPr>
        <w:t xml:space="preserve">i. prehodnega obdobja izvaja Program razvoja podeželja še do konca leta 2025, torej se do takrat izvajajo tudi SLR. Omenjeni pogoj uredbe </w:t>
      </w:r>
      <w:r w:rsidR="00C4563E">
        <w:rPr>
          <w:rFonts w:ascii="Arial" w:eastAsia="Calibri" w:hAnsi="Arial" w:cs="Arial"/>
          <w:sz w:val="20"/>
          <w:szCs w:val="20"/>
        </w:rPr>
        <w:t xml:space="preserve">EU </w:t>
      </w:r>
      <w:r w:rsidRPr="00F64520">
        <w:rPr>
          <w:rFonts w:ascii="Arial" w:eastAsia="Calibri" w:hAnsi="Arial" w:cs="Arial"/>
          <w:sz w:val="20"/>
          <w:szCs w:val="20"/>
        </w:rPr>
        <w:t>bo A</w:t>
      </w:r>
      <w:r w:rsidR="00282F9D">
        <w:rPr>
          <w:rFonts w:ascii="Arial" w:eastAsia="Calibri" w:hAnsi="Arial" w:cs="Arial"/>
          <w:sz w:val="20"/>
          <w:szCs w:val="20"/>
        </w:rPr>
        <w:t>gencija za kmetijske trge in razvoj podeželja</w:t>
      </w:r>
      <w:r w:rsidRPr="00F64520">
        <w:rPr>
          <w:rFonts w:ascii="Arial" w:eastAsia="Calibri" w:hAnsi="Arial" w:cs="Arial"/>
          <w:sz w:val="20"/>
          <w:szCs w:val="20"/>
        </w:rPr>
        <w:t xml:space="preserve"> preverjala v okviru zadnji</w:t>
      </w:r>
      <w:r w:rsidR="00FA5569">
        <w:rPr>
          <w:rFonts w:ascii="Arial" w:eastAsia="Calibri" w:hAnsi="Arial" w:cs="Arial"/>
          <w:sz w:val="20"/>
          <w:szCs w:val="20"/>
        </w:rPr>
        <w:t>h</w:t>
      </w:r>
      <w:r w:rsidRPr="00F64520">
        <w:rPr>
          <w:rFonts w:ascii="Arial" w:eastAsia="Calibri" w:hAnsi="Arial" w:cs="Arial"/>
          <w:sz w:val="20"/>
          <w:szCs w:val="20"/>
        </w:rPr>
        <w:t xml:space="preserve"> zahtevkov za izplačilo iz podukrepa podpora za tekoče stroške in animacijo, ki se izplačujejo še do konca leta 2025.</w:t>
      </w:r>
    </w:p>
    <w:p w14:paraId="57D74ED6" w14:textId="77777777" w:rsidR="00F64520" w:rsidRPr="00F64520" w:rsidRDefault="00F64520" w:rsidP="00F64520">
      <w:pPr>
        <w:shd w:val="clear" w:color="auto" w:fill="FFFFFF"/>
        <w:jc w:val="both"/>
        <w:rPr>
          <w:rFonts w:ascii="Arial" w:eastAsia="Calibri" w:hAnsi="Arial" w:cs="Arial"/>
          <w:sz w:val="20"/>
          <w:szCs w:val="20"/>
        </w:rPr>
      </w:pPr>
    </w:p>
    <w:p w14:paraId="79F855A9" w14:textId="77777777" w:rsidR="00207318" w:rsidRDefault="00207318"/>
    <w:p w14:paraId="46FB2024" w14:textId="77777777" w:rsidR="005E379D" w:rsidRDefault="005E379D"/>
    <w:sectPr w:rsidR="005E379D">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AF9A28" w16cid:durableId="2AE1E60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673DD3"/>
    <w:multiLevelType w:val="hybridMultilevel"/>
    <w:tmpl w:val="54B4D5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A113029"/>
    <w:multiLevelType w:val="hybridMultilevel"/>
    <w:tmpl w:val="7AC2FD38"/>
    <w:lvl w:ilvl="0" w:tplc="814CBA8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FA626E"/>
    <w:multiLevelType w:val="hybridMultilevel"/>
    <w:tmpl w:val="CE88E5F6"/>
    <w:lvl w:ilvl="0" w:tplc="A69C42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7A644A2"/>
    <w:multiLevelType w:val="hybridMultilevel"/>
    <w:tmpl w:val="6A1AE25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022E22"/>
    <w:multiLevelType w:val="hybridMultilevel"/>
    <w:tmpl w:val="43209178"/>
    <w:lvl w:ilvl="0" w:tplc="0A8E60AE">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43E60F6"/>
    <w:multiLevelType w:val="hybridMultilevel"/>
    <w:tmpl w:val="96CC8A44"/>
    <w:lvl w:ilvl="0" w:tplc="9DF2C8B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C595EF7"/>
    <w:multiLevelType w:val="hybridMultilevel"/>
    <w:tmpl w:val="CFBE3A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E4A4F28"/>
    <w:multiLevelType w:val="hybridMultilevel"/>
    <w:tmpl w:val="FC968FC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EAE2167"/>
    <w:multiLevelType w:val="multilevel"/>
    <w:tmpl w:val="64662E66"/>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17" w15:restartNumberingAfterBreak="0">
    <w:nsid w:val="5102072B"/>
    <w:multiLevelType w:val="hybridMultilevel"/>
    <w:tmpl w:val="3A2AE25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51B001E5"/>
    <w:multiLevelType w:val="hybridMultilevel"/>
    <w:tmpl w:val="997A58E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9" w15:restartNumberingAfterBreak="0">
    <w:nsid w:val="532C177C"/>
    <w:multiLevelType w:val="hybridMultilevel"/>
    <w:tmpl w:val="236415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DB2435"/>
    <w:multiLevelType w:val="hybridMultilevel"/>
    <w:tmpl w:val="A0C4F29C"/>
    <w:lvl w:ilvl="0" w:tplc="B38698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4EE5A63"/>
    <w:multiLevelType w:val="hybridMultilevel"/>
    <w:tmpl w:val="997A58E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3"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78549A86"/>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7B1ECB02">
      <w:start w:val="4"/>
      <w:numFmt w:val="bullet"/>
      <w:lvlText w:val=""/>
      <w:lvlJc w:val="left"/>
      <w:pPr>
        <w:ind w:left="2160" w:hanging="360"/>
      </w:pPr>
      <w:rPr>
        <w:rFonts w:ascii="Wingdings" w:eastAsia="Times New Roman" w:hAnsi="Wingdings"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870AC5"/>
    <w:multiLevelType w:val="hybridMultilevel"/>
    <w:tmpl w:val="6FE2C764"/>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12910D8"/>
    <w:multiLevelType w:val="hybridMultilevel"/>
    <w:tmpl w:val="A416613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3C055B2"/>
    <w:multiLevelType w:val="hybridMultilevel"/>
    <w:tmpl w:val="AA74A906"/>
    <w:lvl w:ilvl="0" w:tplc="BA9ED1EA">
      <w:start w:val="36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6"/>
  </w:num>
  <w:num w:numId="3">
    <w:abstractNumId w:val="25"/>
  </w:num>
  <w:num w:numId="4">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5">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21"/>
  </w:num>
  <w:num w:numId="8">
    <w:abstractNumId w:val="23"/>
  </w:num>
  <w:num w:numId="9">
    <w:abstractNumId w:val="2"/>
  </w:num>
  <w:num w:numId="10">
    <w:abstractNumId w:val="24"/>
  </w:num>
  <w:num w:numId="11">
    <w:abstractNumId w:val="28"/>
  </w:num>
  <w:num w:numId="12">
    <w:abstractNumId w:val="15"/>
  </w:num>
  <w:num w:numId="13">
    <w:abstractNumId w:val="7"/>
  </w:num>
  <w:num w:numId="14">
    <w:abstractNumId w:val="8"/>
  </w:num>
  <w:num w:numId="15">
    <w:abstractNumId w:val="0"/>
  </w:num>
  <w:num w:numId="16">
    <w:abstractNumId w:val="9"/>
  </w:num>
  <w:num w:numId="17">
    <w:abstractNumId w:val="27"/>
  </w:num>
  <w:num w:numId="18">
    <w:abstractNumId w:val="22"/>
  </w:num>
  <w:num w:numId="19">
    <w:abstractNumId w:val="18"/>
  </w:num>
  <w:num w:numId="20">
    <w:abstractNumId w:val="26"/>
  </w:num>
  <w:num w:numId="21">
    <w:abstractNumId w:val="19"/>
  </w:num>
  <w:num w:numId="22">
    <w:abstractNumId w:val="17"/>
  </w:num>
  <w:num w:numId="23">
    <w:abstractNumId w:val="14"/>
  </w:num>
  <w:num w:numId="24">
    <w:abstractNumId w:val="20"/>
  </w:num>
  <w:num w:numId="25">
    <w:abstractNumId w:val="13"/>
  </w:num>
  <w:num w:numId="26">
    <w:abstractNumId w:val="1"/>
  </w:num>
  <w:num w:numId="27">
    <w:abstractNumId w:val="3"/>
  </w:num>
  <w:num w:numId="28">
    <w:abstractNumId w:val="5"/>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520"/>
    <w:rsid w:val="001F6915"/>
    <w:rsid w:val="00207318"/>
    <w:rsid w:val="00282F9D"/>
    <w:rsid w:val="005C6167"/>
    <w:rsid w:val="005E379D"/>
    <w:rsid w:val="006642CB"/>
    <w:rsid w:val="00704FE4"/>
    <w:rsid w:val="00B272D3"/>
    <w:rsid w:val="00BD4FB2"/>
    <w:rsid w:val="00C4563E"/>
    <w:rsid w:val="00D47C5B"/>
    <w:rsid w:val="00F64520"/>
    <w:rsid w:val="00FA55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FDC82"/>
  <w15:chartTrackingRefBased/>
  <w15:docId w15:val="{9FE48879-081B-4402-96A7-484DAD5A5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uiPriority w:val="9"/>
    <w:qFormat/>
    <w:rsid w:val="00F6452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paragraph" w:styleId="Naslov2">
    <w:name w:val="heading 2"/>
    <w:basedOn w:val="Navaden"/>
    <w:next w:val="Navaden"/>
    <w:link w:val="Naslov2Znak"/>
    <w:uiPriority w:val="9"/>
    <w:semiHidden/>
    <w:unhideWhenUsed/>
    <w:qFormat/>
    <w:rsid w:val="00F645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F6452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5">
    <w:name w:val="heading 5"/>
    <w:basedOn w:val="Navaden"/>
    <w:next w:val="Navaden"/>
    <w:link w:val="Naslov5Znak"/>
    <w:uiPriority w:val="9"/>
    <w:semiHidden/>
    <w:unhideWhenUsed/>
    <w:qFormat/>
    <w:rsid w:val="00F6452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64520"/>
    <w:rPr>
      <w:rFonts w:ascii="Times New Roman" w:eastAsia="Times New Roman" w:hAnsi="Times New Roman" w:cs="Times New Roman"/>
      <w:b/>
      <w:bCs/>
      <w:kern w:val="36"/>
      <w:sz w:val="48"/>
      <w:szCs w:val="48"/>
      <w:lang w:eastAsia="sl-SI"/>
    </w:rPr>
  </w:style>
  <w:style w:type="character" w:customStyle="1" w:styleId="Naslov2Znak">
    <w:name w:val="Naslov 2 Znak"/>
    <w:basedOn w:val="Privzetapisavaodstavka"/>
    <w:link w:val="Naslov2"/>
    <w:uiPriority w:val="9"/>
    <w:semiHidden/>
    <w:rsid w:val="00F64520"/>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F64520"/>
    <w:rPr>
      <w:rFonts w:asciiTheme="majorHAnsi" w:eastAsiaTheme="majorEastAsia" w:hAnsiTheme="majorHAnsi" w:cstheme="majorBidi"/>
      <w:color w:val="1F4D78" w:themeColor="accent1" w:themeShade="7F"/>
      <w:sz w:val="24"/>
      <w:szCs w:val="24"/>
    </w:rPr>
  </w:style>
  <w:style w:type="character" w:customStyle="1" w:styleId="Naslov5Znak">
    <w:name w:val="Naslov 5 Znak"/>
    <w:basedOn w:val="Privzetapisavaodstavka"/>
    <w:link w:val="Naslov5"/>
    <w:uiPriority w:val="9"/>
    <w:semiHidden/>
    <w:rsid w:val="00F64520"/>
    <w:rPr>
      <w:rFonts w:asciiTheme="majorHAnsi" w:eastAsiaTheme="majorEastAsia" w:hAnsiTheme="majorHAnsi" w:cstheme="majorBidi"/>
      <w:color w:val="2E74B5" w:themeColor="accent1" w:themeShade="BF"/>
    </w:rPr>
  </w:style>
  <w:style w:type="paragraph" w:customStyle="1" w:styleId="len">
    <w:name w:val="len"/>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F64520"/>
    <w:pPr>
      <w:ind w:left="720"/>
      <w:contextualSpacing/>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F64520"/>
  </w:style>
  <w:style w:type="character" w:styleId="Pripombasklic">
    <w:name w:val="annotation reference"/>
    <w:basedOn w:val="Privzetapisavaodstavka"/>
    <w:uiPriority w:val="99"/>
    <w:semiHidden/>
    <w:unhideWhenUsed/>
    <w:rsid w:val="00F64520"/>
    <w:rPr>
      <w:sz w:val="16"/>
      <w:szCs w:val="16"/>
    </w:rPr>
  </w:style>
  <w:style w:type="paragraph" w:styleId="Pripombabesedilo">
    <w:name w:val="annotation text"/>
    <w:basedOn w:val="Navaden"/>
    <w:link w:val="PripombabesediloZnak"/>
    <w:uiPriority w:val="99"/>
    <w:unhideWhenUsed/>
    <w:rsid w:val="00F64520"/>
    <w:pPr>
      <w:spacing w:line="240" w:lineRule="auto"/>
    </w:pPr>
    <w:rPr>
      <w:sz w:val="20"/>
      <w:szCs w:val="20"/>
    </w:rPr>
  </w:style>
  <w:style w:type="character" w:customStyle="1" w:styleId="PripombabesediloZnak">
    <w:name w:val="Pripomba – besedilo Znak"/>
    <w:basedOn w:val="Privzetapisavaodstavka"/>
    <w:link w:val="Pripombabesedilo"/>
    <w:uiPriority w:val="99"/>
    <w:rsid w:val="00F64520"/>
    <w:rPr>
      <w:sz w:val="20"/>
      <w:szCs w:val="20"/>
    </w:rPr>
  </w:style>
  <w:style w:type="paragraph" w:styleId="Zadevapripombe">
    <w:name w:val="annotation subject"/>
    <w:basedOn w:val="Pripombabesedilo"/>
    <w:next w:val="Pripombabesedilo"/>
    <w:link w:val="ZadevapripombeZnak"/>
    <w:uiPriority w:val="99"/>
    <w:semiHidden/>
    <w:unhideWhenUsed/>
    <w:rsid w:val="00F64520"/>
    <w:rPr>
      <w:b/>
      <w:bCs/>
    </w:rPr>
  </w:style>
  <w:style w:type="character" w:customStyle="1" w:styleId="ZadevapripombeZnak">
    <w:name w:val="Zadeva pripombe Znak"/>
    <w:basedOn w:val="PripombabesediloZnak"/>
    <w:link w:val="Zadevapripombe"/>
    <w:uiPriority w:val="99"/>
    <w:semiHidden/>
    <w:rsid w:val="00F64520"/>
    <w:rPr>
      <w:b/>
      <w:bCs/>
      <w:sz w:val="20"/>
      <w:szCs w:val="20"/>
    </w:rPr>
  </w:style>
  <w:style w:type="paragraph" w:styleId="Besedilooblaka">
    <w:name w:val="Balloon Text"/>
    <w:basedOn w:val="Navaden"/>
    <w:link w:val="BesedilooblakaZnak"/>
    <w:uiPriority w:val="99"/>
    <w:semiHidden/>
    <w:unhideWhenUsed/>
    <w:rsid w:val="00F6452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64520"/>
    <w:rPr>
      <w:rFonts w:ascii="Segoe UI" w:hAnsi="Segoe UI" w:cs="Segoe UI"/>
      <w:sz w:val="18"/>
      <w:szCs w:val="18"/>
    </w:rPr>
  </w:style>
  <w:style w:type="paragraph" w:customStyle="1" w:styleId="alineazaodstavkom0">
    <w:name w:val="alineazaodstavkom"/>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uidelines">
    <w:name w:val="Guidelines"/>
    <w:basedOn w:val="Navaden"/>
    <w:link w:val="GuidelinesChar"/>
    <w:rsid w:val="00F64520"/>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rFonts w:ascii="Arial" w:eastAsia="Times New Roman" w:hAnsi="Arial" w:cs="Times New Roman"/>
      <w:color w:val="4F81BD"/>
      <w:sz w:val="20"/>
      <w:szCs w:val="24"/>
    </w:rPr>
  </w:style>
  <w:style w:type="character" w:customStyle="1" w:styleId="GuidelinesChar">
    <w:name w:val="Guidelines Char"/>
    <w:link w:val="Guidelines"/>
    <w:rsid w:val="00F64520"/>
    <w:rPr>
      <w:rFonts w:ascii="Arial" w:eastAsia="Times New Roman" w:hAnsi="Arial" w:cs="Times New Roman"/>
      <w:color w:val="4F81BD"/>
      <w:sz w:val="20"/>
      <w:szCs w:val="24"/>
    </w:rPr>
  </w:style>
  <w:style w:type="paragraph" w:customStyle="1" w:styleId="rkovnatokazatevilnotoko">
    <w:name w:val="rkovnatokazatevilnotoko"/>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bold">
    <w:name w:val="title-bold"/>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F64520"/>
    <w:rPr>
      <w:i/>
      <w:iCs/>
    </w:rPr>
  </w:style>
  <w:style w:type="paragraph" w:customStyle="1" w:styleId="poglavje">
    <w:name w:val="poglavje"/>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normal">
    <w:name w:val="oj-normal"/>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F64520"/>
    <w:rPr>
      <w:color w:val="0563C1" w:themeColor="hyperlink"/>
      <w:u w:val="single"/>
    </w:rPr>
  </w:style>
  <w:style w:type="paragraph" w:styleId="Navadensplet">
    <w:name w:val="Normal (Web)"/>
    <w:basedOn w:val="Navaden"/>
    <w:uiPriority w:val="99"/>
    <w:unhideWhenUsed/>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F6452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oglavje0">
    <w:name w:val="Poglavje"/>
    <w:basedOn w:val="Navaden"/>
    <w:qFormat/>
    <w:rsid w:val="00F6452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tevilnatoka111">
    <w:name w:val="Številčna točka 1.1.1"/>
    <w:basedOn w:val="Navaden"/>
    <w:qFormat/>
    <w:rsid w:val="00F64520"/>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Odstavek0">
    <w:name w:val="Odstavek"/>
    <w:basedOn w:val="Navaden"/>
    <w:link w:val="OdstavekZnak"/>
    <w:qFormat/>
    <w:rsid w:val="00F6452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F64520"/>
    <w:rPr>
      <w:rFonts w:ascii="Arial" w:eastAsia="Times New Roman" w:hAnsi="Arial" w:cs="Arial"/>
      <w:lang w:eastAsia="sl-SI"/>
    </w:rPr>
  </w:style>
  <w:style w:type="paragraph" w:customStyle="1" w:styleId="tevilnatoka">
    <w:name w:val="Številčna točka"/>
    <w:basedOn w:val="Navaden"/>
    <w:link w:val="tevilnatokaZnak"/>
    <w:qFormat/>
    <w:rsid w:val="00F64520"/>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F64520"/>
    <w:rPr>
      <w:rFonts w:ascii="Arial" w:eastAsia="Times New Roman" w:hAnsi="Arial" w:cs="Times New Roman"/>
      <w:lang w:eastAsia="sl-SI"/>
    </w:rPr>
  </w:style>
  <w:style w:type="paragraph" w:customStyle="1" w:styleId="tevilnatoka11Nova">
    <w:name w:val="Številčna točka 1.1 Nova"/>
    <w:basedOn w:val="tevilnatoka"/>
    <w:qFormat/>
    <w:rsid w:val="00F64520"/>
    <w:pPr>
      <w:numPr>
        <w:ilvl w:val="1"/>
      </w:numPr>
      <w:ind w:left="2101" w:hanging="360"/>
    </w:pPr>
  </w:style>
  <w:style w:type="paragraph" w:customStyle="1" w:styleId="odstavek1">
    <w:name w:val="odstavek1"/>
    <w:basedOn w:val="Navaden"/>
    <w:rsid w:val="00F64520"/>
    <w:pPr>
      <w:spacing w:before="240" w:after="0" w:line="240" w:lineRule="auto"/>
      <w:ind w:firstLine="1021"/>
      <w:jc w:val="both"/>
    </w:pPr>
    <w:rPr>
      <w:rFonts w:ascii="Arial" w:eastAsia="Times New Roman" w:hAnsi="Arial" w:cs="Arial"/>
      <w:lang w:eastAsia="sl-SI"/>
    </w:rPr>
  </w:style>
  <w:style w:type="paragraph" w:customStyle="1" w:styleId="len0">
    <w:name w:val="Člen"/>
    <w:basedOn w:val="Navaden"/>
    <w:link w:val="lenZnak"/>
    <w:qFormat/>
    <w:rsid w:val="00F6452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F64520"/>
    <w:rPr>
      <w:rFonts w:ascii="Arial" w:eastAsia="Times New Roman" w:hAnsi="Arial" w:cs="Arial"/>
      <w:b/>
      <w:lang w:eastAsia="sl-SI"/>
    </w:rPr>
  </w:style>
  <w:style w:type="paragraph" w:customStyle="1" w:styleId="lennaslov0">
    <w:name w:val="Člen_naslov"/>
    <w:basedOn w:val="len0"/>
    <w:qFormat/>
    <w:rsid w:val="00F64520"/>
    <w:pPr>
      <w:spacing w:before="0"/>
    </w:pPr>
  </w:style>
  <w:style w:type="character" w:customStyle="1" w:styleId="PripombabesediloZnak1">
    <w:name w:val="Pripomba – besedilo Znak1"/>
    <w:aliases w:val="Komentar - besedilo Znak"/>
    <w:uiPriority w:val="99"/>
    <w:rsid w:val="00F64520"/>
    <w:rPr>
      <w:rFonts w:ascii="Arial" w:eastAsia="Times New Roman" w:hAnsi="Arial"/>
      <w:lang w:eastAsia="en-US"/>
    </w:rPr>
  </w:style>
  <w:style w:type="paragraph" w:customStyle="1" w:styleId="oddelek0">
    <w:name w:val="oddelek"/>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 podpisnika"/>
    <w:basedOn w:val="Navaden"/>
    <w:link w:val="NazivpodpisnikaZnak"/>
    <w:rsid w:val="00F6452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F6452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F64520"/>
    <w:pPr>
      <w:spacing w:before="480"/>
    </w:pPr>
  </w:style>
  <w:style w:type="paragraph" w:customStyle="1" w:styleId="Datumsprejetja">
    <w:name w:val="Datum sprejetja"/>
    <w:basedOn w:val="Navaden"/>
    <w:link w:val="DatumsprejetjaZnak"/>
    <w:qFormat/>
    <w:rsid w:val="00F64520"/>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F64520"/>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F64520"/>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F6452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F64520"/>
    <w:rPr>
      <w:rFonts w:ascii="Arial" w:eastAsia="Times New Roman" w:hAnsi="Arial" w:cs="Arial"/>
      <w:lang w:eastAsia="sl-SI"/>
    </w:rPr>
  </w:style>
  <w:style w:type="paragraph" w:customStyle="1" w:styleId="EVA">
    <w:name w:val="EVA"/>
    <w:basedOn w:val="Navaden"/>
    <w:link w:val="EVAZnak"/>
    <w:qFormat/>
    <w:rsid w:val="00F64520"/>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F64520"/>
    <w:rPr>
      <w:rFonts w:ascii="Arial" w:eastAsia="Times New Roman" w:hAnsi="Arial" w:cs="Arial"/>
      <w:lang w:eastAsia="sl-SI"/>
    </w:rPr>
  </w:style>
  <w:style w:type="paragraph" w:customStyle="1" w:styleId="Imeorgana">
    <w:name w:val="Ime organa"/>
    <w:basedOn w:val="Navaden"/>
    <w:link w:val="ImeorganaZnak"/>
    <w:qFormat/>
    <w:rsid w:val="00F64520"/>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F64520"/>
    <w:rPr>
      <w:rFonts w:ascii="Arial" w:eastAsia="Times New Roman" w:hAnsi="Arial" w:cs="Arial"/>
      <w:lang w:eastAsia="sl-SI"/>
    </w:rPr>
  </w:style>
  <w:style w:type="paragraph" w:customStyle="1" w:styleId="lennovele">
    <w:name w:val="Člen_novele"/>
    <w:basedOn w:val="len0"/>
    <w:link w:val="lennoveleZnak"/>
    <w:qFormat/>
    <w:rsid w:val="00F64520"/>
    <w:rPr>
      <w:b w:val="0"/>
    </w:rPr>
  </w:style>
  <w:style w:type="character" w:customStyle="1" w:styleId="lennoveleZnak">
    <w:name w:val="Člen_novele Znak"/>
    <w:basedOn w:val="lenZnak"/>
    <w:link w:val="lennovele"/>
    <w:rsid w:val="00F64520"/>
    <w:rPr>
      <w:rFonts w:ascii="Arial" w:eastAsia="Times New Roman" w:hAnsi="Arial" w:cs="Arial"/>
      <w:b w:val="0"/>
      <w:lang w:eastAsia="sl-SI"/>
    </w:rPr>
  </w:style>
  <w:style w:type="paragraph" w:customStyle="1" w:styleId="rta">
    <w:name w:val="Črta"/>
    <w:basedOn w:val="Navaden"/>
    <w:link w:val="rtaZnak"/>
    <w:qFormat/>
    <w:rsid w:val="00F64520"/>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F64520"/>
    <w:rPr>
      <w:rFonts w:ascii="Arial" w:eastAsia="Times New Roman" w:hAnsi="Arial" w:cs="Arial"/>
      <w:lang w:eastAsia="sl-SI"/>
    </w:rPr>
  </w:style>
  <w:style w:type="paragraph" w:styleId="Glava">
    <w:name w:val="header"/>
    <w:basedOn w:val="Navaden"/>
    <w:link w:val="GlavaZnak"/>
    <w:uiPriority w:val="99"/>
    <w:rsid w:val="00F64520"/>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F64520"/>
    <w:rPr>
      <w:rFonts w:ascii="Arial" w:eastAsia="Times New Roman" w:hAnsi="Arial" w:cs="Times New Roman"/>
      <w:szCs w:val="16"/>
      <w:lang w:eastAsia="sl-SI"/>
    </w:rPr>
  </w:style>
  <w:style w:type="paragraph" w:customStyle="1" w:styleId="rkovnatokazaodstavkoma">
    <w:name w:val="Črkovna točka za odstavkom (a)"/>
    <w:qFormat/>
    <w:rsid w:val="00F64520"/>
    <w:pPr>
      <w:numPr>
        <w:numId w:val="2"/>
      </w:numPr>
      <w:spacing w:after="0" w:line="240" w:lineRule="auto"/>
      <w:jc w:val="both"/>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F64520"/>
    <w:pPr>
      <w:numPr>
        <w:numId w:val="3"/>
      </w:numPr>
      <w:tabs>
        <w:tab w:val="clear" w:pos="993"/>
        <w:tab w:val="num" w:pos="426"/>
      </w:tabs>
      <w:spacing w:after="0" w:line="240" w:lineRule="auto"/>
      <w:ind w:left="426"/>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F64520"/>
    <w:rPr>
      <w:rFonts w:ascii="Arial" w:eastAsia="Times New Roman" w:hAnsi="Arial" w:cs="Arial"/>
      <w:lang w:eastAsia="sl-SI"/>
    </w:rPr>
  </w:style>
  <w:style w:type="paragraph" w:customStyle="1" w:styleId="rkovnatokazaodstavkomi">
    <w:name w:val="Črkovna točka za odstavkom (i)"/>
    <w:basedOn w:val="Alineazaodstavkom"/>
    <w:rsid w:val="00F64520"/>
    <w:pPr>
      <w:numPr>
        <w:numId w:val="4"/>
      </w:numPr>
    </w:pPr>
  </w:style>
  <w:style w:type="paragraph" w:customStyle="1" w:styleId="Pripombabesedilo1">
    <w:name w:val="Pripomba – besedilo1"/>
    <w:basedOn w:val="Navaden"/>
    <w:rsid w:val="00F64520"/>
    <w:pPr>
      <w:spacing w:after="0" w:line="240" w:lineRule="auto"/>
    </w:pPr>
    <w:rPr>
      <w:rFonts w:ascii="Times New Roman" w:eastAsia="Times New Roman" w:hAnsi="Times New Roman" w:cs="Times New Roman"/>
      <w:sz w:val="20"/>
      <w:szCs w:val="20"/>
      <w:lang w:eastAsia="sl-SI"/>
    </w:rPr>
  </w:style>
  <w:style w:type="table" w:styleId="Tabelamrea">
    <w:name w:val="Table Grid"/>
    <w:basedOn w:val="Navadnatabela"/>
    <w:uiPriority w:val="39"/>
    <w:rsid w:val="00F64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dpisi">
    <w:name w:val="podpisi"/>
    <w:basedOn w:val="Navaden"/>
    <w:qFormat/>
    <w:rsid w:val="00F64520"/>
    <w:pPr>
      <w:tabs>
        <w:tab w:val="left" w:pos="3402"/>
      </w:tabs>
      <w:spacing w:after="0" w:line="260" w:lineRule="exact"/>
    </w:pPr>
    <w:rPr>
      <w:rFonts w:ascii="Arial" w:eastAsia="Times New Roman" w:hAnsi="Arial" w:cs="Times New Roman"/>
      <w:sz w:val="20"/>
      <w:szCs w:val="24"/>
      <w:lang w:val="it-IT"/>
    </w:rPr>
  </w:style>
  <w:style w:type="paragraph" w:styleId="Brezrazmikov">
    <w:name w:val="No Spacing"/>
    <w:uiPriority w:val="1"/>
    <w:qFormat/>
    <w:rsid w:val="00F64520"/>
    <w:pPr>
      <w:spacing w:after="0" w:line="240" w:lineRule="auto"/>
    </w:pPr>
    <w:rPr>
      <w:rFonts w:ascii="Calibri" w:hAnsi="Calibri" w:cs="Times New Roman"/>
    </w:rPr>
  </w:style>
  <w:style w:type="paragraph" w:customStyle="1" w:styleId="Priloga">
    <w:name w:val="Priloga"/>
    <w:basedOn w:val="Navaden"/>
    <w:link w:val="PrilogaZnak"/>
    <w:qFormat/>
    <w:rsid w:val="00F64520"/>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F64520"/>
    <w:rPr>
      <w:rFonts w:ascii="Arial" w:eastAsia="Times New Roman" w:hAnsi="Arial" w:cs="Arial"/>
      <w:szCs w:val="17"/>
      <w:lang w:eastAsia="sl-SI"/>
    </w:rPr>
  </w:style>
  <w:style w:type="paragraph" w:customStyle="1" w:styleId="Odstavekseznama1">
    <w:name w:val="Odstavek seznama1"/>
    <w:basedOn w:val="Navaden"/>
    <w:qFormat/>
    <w:rsid w:val="00F64520"/>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F6452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64520"/>
    <w:rPr>
      <w:rFonts w:ascii="Arial" w:eastAsia="Times New Roman" w:hAnsi="Arial" w:cs="Arial"/>
      <w:lang w:eastAsia="sl-SI"/>
    </w:rPr>
  </w:style>
  <w:style w:type="paragraph" w:customStyle="1" w:styleId="Oddelek">
    <w:name w:val="Oddelek"/>
    <w:basedOn w:val="Navaden"/>
    <w:link w:val="OddelekZnak1"/>
    <w:qFormat/>
    <w:rsid w:val="00F64520"/>
    <w:pPr>
      <w:numPr>
        <w:numId w:val="6"/>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64520"/>
    <w:rPr>
      <w:rFonts w:ascii="Arial" w:eastAsia="Times New Roman" w:hAnsi="Arial" w:cs="Arial"/>
      <w:b/>
      <w:lang w:eastAsia="sl-SI"/>
    </w:rPr>
  </w:style>
  <w:style w:type="paragraph" w:customStyle="1" w:styleId="Naslovpredpisa">
    <w:name w:val="Naslov_predpisa"/>
    <w:basedOn w:val="Navaden"/>
    <w:link w:val="NaslovpredpisaZnak"/>
    <w:qFormat/>
    <w:rsid w:val="00F64520"/>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64520"/>
    <w:rPr>
      <w:rFonts w:ascii="Arial" w:eastAsia="Times New Roman" w:hAnsi="Arial" w:cs="Arial"/>
      <w:b/>
      <w:lang w:eastAsia="sl-SI"/>
    </w:rPr>
  </w:style>
  <w:style w:type="paragraph" w:customStyle="1" w:styleId="Vrstapredpisa">
    <w:name w:val="Vrsta predpisa"/>
    <w:basedOn w:val="Navaden"/>
    <w:link w:val="VrstapredpisaZnak"/>
    <w:qFormat/>
    <w:rsid w:val="00F6452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F64520"/>
    <w:rPr>
      <w:rFonts w:ascii="Arial" w:eastAsia="Times New Roman" w:hAnsi="Arial" w:cs="Arial"/>
      <w:b/>
      <w:bCs/>
      <w:color w:val="000000"/>
      <w:spacing w:val="40"/>
      <w:lang w:eastAsia="sl-SI"/>
    </w:rPr>
  </w:style>
  <w:style w:type="paragraph" w:customStyle="1" w:styleId="documenttitle">
    <w:name w:val="documenttitle"/>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F64520"/>
    <w:pPr>
      <w:spacing w:after="0" w:line="240" w:lineRule="auto"/>
    </w:pPr>
  </w:style>
  <w:style w:type="paragraph" w:customStyle="1" w:styleId="zamik">
    <w:name w:val="zamik"/>
    <w:basedOn w:val="Navaden"/>
    <w:rsid w:val="00F64520"/>
    <w:pPr>
      <w:spacing w:after="0" w:line="240" w:lineRule="auto"/>
      <w:ind w:firstLine="1021"/>
    </w:pPr>
    <w:rPr>
      <w:rFonts w:ascii="Times New Roman" w:eastAsia="Times New Roman" w:hAnsi="Times New Roman" w:cs="Times New Roman"/>
      <w:sz w:val="24"/>
      <w:szCs w:val="24"/>
      <w:lang w:val="en-US"/>
    </w:rPr>
  </w:style>
  <w:style w:type="paragraph" w:customStyle="1" w:styleId="center">
    <w:name w:val="center"/>
    <w:basedOn w:val="Navaden"/>
    <w:rsid w:val="00F64520"/>
    <w:pPr>
      <w:spacing w:after="0" w:line="240" w:lineRule="auto"/>
      <w:jc w:val="center"/>
    </w:pPr>
    <w:rPr>
      <w:rFonts w:ascii="Times New Roman" w:eastAsia="Times New Roman" w:hAnsi="Times New Roman" w:cs="Times New Roman"/>
      <w:sz w:val="24"/>
      <w:szCs w:val="24"/>
      <w:lang w:val="en-US"/>
    </w:rPr>
  </w:style>
  <w:style w:type="paragraph" w:customStyle="1" w:styleId="Pravnapodlaga">
    <w:name w:val="Pravna podlaga"/>
    <w:basedOn w:val="Navaden"/>
    <w:link w:val="PravnapodlagaZnak"/>
    <w:qFormat/>
    <w:rsid w:val="00F64520"/>
    <w:pPr>
      <w:numPr>
        <w:numId w:val="29"/>
      </w:numPr>
      <w:tabs>
        <w:tab w:val="clear" w:pos="709"/>
      </w:tabs>
      <w:overflowPunct w:val="0"/>
      <w:autoSpaceDE w:val="0"/>
      <w:autoSpaceDN w:val="0"/>
      <w:adjustRightInd w:val="0"/>
      <w:spacing w:before="480" w:after="0" w:line="240" w:lineRule="auto"/>
      <w:ind w:left="0"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F64520"/>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reg/2013/1301/oj" TargetMode="External"/><Relationship Id="rId117" Type="http://schemas.openxmlformats.org/officeDocument/2006/relationships/hyperlink" Target="http://data.europa.eu/eli/reg/2006/861/oj" TargetMode="External"/><Relationship Id="rId21" Type="http://schemas.openxmlformats.org/officeDocument/2006/relationships/hyperlink" Target="http://data.europa.eu/eli/reg/2013/1301/oj" TargetMode="External"/><Relationship Id="rId42" Type="http://schemas.openxmlformats.org/officeDocument/2006/relationships/hyperlink" Target="http://data.europa.eu/eli/reg/2013/1305/oj" TargetMode="External"/><Relationship Id="rId47" Type="http://schemas.openxmlformats.org/officeDocument/2006/relationships/hyperlink" Target="http://data.europa.eu/eli/reg/2013/1310/oj" TargetMode="External"/><Relationship Id="rId63" Type="http://schemas.openxmlformats.org/officeDocument/2006/relationships/hyperlink" Target="http://data.europa.eu/eli/reg/2013/1303/oj" TargetMode="External"/><Relationship Id="rId68" Type="http://schemas.openxmlformats.org/officeDocument/2006/relationships/hyperlink" Target="http://data.europa.eu/eli/reg/2006/861/oj" TargetMode="External"/><Relationship Id="rId84" Type="http://schemas.openxmlformats.org/officeDocument/2006/relationships/hyperlink" Target="http://data.europa.eu/eli/reg/2014/508/oj" TargetMode="External"/><Relationship Id="rId89" Type="http://schemas.openxmlformats.org/officeDocument/2006/relationships/hyperlink" Target="http://data.europa.eu/eli/reg_impl/2014/771/oj" TargetMode="External"/><Relationship Id="rId112" Type="http://schemas.openxmlformats.org/officeDocument/2006/relationships/hyperlink" Target="http://data.europa.eu/eli/reg_impl/2021/437/oj" TargetMode="External"/><Relationship Id="rId133" Type="http://schemas.openxmlformats.org/officeDocument/2006/relationships/hyperlink" Target="http://data.europa.eu/eli/reg/2013/1308/oj" TargetMode="External"/><Relationship Id="rId138" Type="http://schemas.openxmlformats.org/officeDocument/2006/relationships/hyperlink" Target="http://www.uradni-list.si/1/objava.jsp?sop=2014-01-1069" TargetMode="External"/><Relationship Id="rId16" Type="http://schemas.openxmlformats.org/officeDocument/2006/relationships/hyperlink" Target="https://www.uradni-list.si/glasilo-uradni-list-rs/vsebina/2023-01-2640" TargetMode="External"/><Relationship Id="rId107" Type="http://schemas.openxmlformats.org/officeDocument/2006/relationships/hyperlink" Target="http://data.europa.eu/eli/reg/2014/907/oj" TargetMode="External"/><Relationship Id="rId11" Type="http://schemas.openxmlformats.org/officeDocument/2006/relationships/hyperlink" Target="https://www.uradni-list.si/glasilo-uradni-list-rs/vsebina/2018-01-3394" TargetMode="External"/><Relationship Id="rId32" Type="http://schemas.openxmlformats.org/officeDocument/2006/relationships/hyperlink" Target="http://data.europa.eu/eli/reg/2013/1305/oj" TargetMode="External"/><Relationship Id="rId37" Type="http://schemas.openxmlformats.org/officeDocument/2006/relationships/hyperlink" Target="http://data.europa.eu/eli/reg/2000/814/oj" TargetMode="External"/><Relationship Id="rId53" Type="http://schemas.openxmlformats.org/officeDocument/2006/relationships/hyperlink" Target="http://data.europa.eu/eli/reg/2013/1303/oj" TargetMode="External"/><Relationship Id="rId58" Type="http://schemas.openxmlformats.org/officeDocument/2006/relationships/hyperlink" Target="http://data.europa.eu/eli/reg/2013/1303/oj" TargetMode="External"/><Relationship Id="rId74" Type="http://schemas.openxmlformats.org/officeDocument/2006/relationships/hyperlink" Target="http://data.europa.eu/eli/reg/2013/1301/oj" TargetMode="External"/><Relationship Id="rId79" Type="http://schemas.openxmlformats.org/officeDocument/2006/relationships/hyperlink" Target="http://data.europa.eu/eli/reg/2013/1306/oj" TargetMode="External"/><Relationship Id="rId102" Type="http://schemas.openxmlformats.org/officeDocument/2006/relationships/hyperlink" Target="http://data.europa.eu/eli/reg_impl/2019/255/oj" TargetMode="External"/><Relationship Id="rId123" Type="http://schemas.openxmlformats.org/officeDocument/2006/relationships/hyperlink" Target="http://data.europa.eu/eli/reg_del/2015/2252/oj" TargetMode="External"/><Relationship Id="rId128" Type="http://schemas.openxmlformats.org/officeDocument/2006/relationships/hyperlink" Target="http://data.europa.eu/eli/reg/2015/2252/oj" TargetMode="External"/><Relationship Id="rId144" Type="http://schemas.openxmlformats.org/officeDocument/2006/relationships/hyperlink" Target="http://www.uradni-list.si/1/objava.jsp?sop=2022-01-0876" TargetMode="External"/><Relationship Id="rId5" Type="http://schemas.openxmlformats.org/officeDocument/2006/relationships/hyperlink" Target="mailto:Gp.gs@gov.si" TargetMode="External"/><Relationship Id="rId90" Type="http://schemas.openxmlformats.org/officeDocument/2006/relationships/hyperlink" Target="http://data.europa.eu/eli/reg_impl/2014/1242/oj" TargetMode="External"/><Relationship Id="rId95" Type="http://schemas.openxmlformats.org/officeDocument/2006/relationships/hyperlink" Target="http://data.europa.eu/eli/reg/2013/1305/oj" TargetMode="External"/><Relationship Id="rId22" Type="http://schemas.openxmlformats.org/officeDocument/2006/relationships/hyperlink" Target="http://data.europa.eu/eli/reg/2006/1080/oj" TargetMode="External"/><Relationship Id="rId27" Type="http://schemas.openxmlformats.org/officeDocument/2006/relationships/hyperlink" Target="http://data.europa.eu/eli/reg/2013/1303/oj" TargetMode="External"/><Relationship Id="rId43" Type="http://schemas.openxmlformats.org/officeDocument/2006/relationships/hyperlink" Target="http://data.europa.eu/eli/reg/2009/73/oj" TargetMode="External"/><Relationship Id="rId48" Type="http://schemas.openxmlformats.org/officeDocument/2006/relationships/hyperlink" Target="http://data.europa.eu/eli/reg/2013/1407/oj" TargetMode="External"/><Relationship Id="rId64" Type="http://schemas.openxmlformats.org/officeDocument/2006/relationships/hyperlink" Target="http://data.europa.eu/eli/reg_del/2019/886/oj" TargetMode="External"/><Relationship Id="rId69" Type="http://schemas.openxmlformats.org/officeDocument/2006/relationships/hyperlink" Target="http://data.europa.eu/eli/reg/2006/1198/oj" TargetMode="External"/><Relationship Id="rId113" Type="http://schemas.openxmlformats.org/officeDocument/2006/relationships/hyperlink" Target="http://data.europa.eu/eli/reg_impl/2014/1011/oj" TargetMode="External"/><Relationship Id="rId118" Type="http://schemas.openxmlformats.org/officeDocument/2006/relationships/hyperlink" Target="http://data.europa.eu/eli/reg/2006/1198/oj" TargetMode="External"/><Relationship Id="rId134" Type="http://schemas.openxmlformats.org/officeDocument/2006/relationships/hyperlink" Target="http://data.europa.eu/eli/reg/2020/2220/oj" TargetMode="External"/><Relationship Id="rId139" Type="http://schemas.openxmlformats.org/officeDocument/2006/relationships/hyperlink" Target="http://www.uradni-list.si/1/objava.jsp?sop=2015-01-1327" TargetMode="External"/><Relationship Id="rId80" Type="http://schemas.openxmlformats.org/officeDocument/2006/relationships/hyperlink" Target="http://data.europa.eu/eli/reg_del/2021/1418/oj" TargetMode="External"/><Relationship Id="rId85" Type="http://schemas.openxmlformats.org/officeDocument/2006/relationships/hyperlink" Target="http://data.europa.eu/eli/reg/2014/763/oj" TargetMode="External"/><Relationship Id="rId3" Type="http://schemas.openxmlformats.org/officeDocument/2006/relationships/settings" Target="settings.xml"/><Relationship Id="rId12" Type="http://schemas.openxmlformats.org/officeDocument/2006/relationships/hyperlink" Target="https://www.uradni-list.si/glasilo-uradni-list-rs/vsebina/2019-01-3060" TargetMode="External"/><Relationship Id="rId17" Type="http://schemas.openxmlformats.org/officeDocument/2006/relationships/hyperlink" Target="https://www.eu-skladi.si/sl/ekp/kljucni-dokumenti," TargetMode="External"/><Relationship Id="rId25" Type="http://schemas.openxmlformats.org/officeDocument/2006/relationships/hyperlink" Target="http://data.europa.eu/eli/reg/2013/1303/oj" TargetMode="External"/><Relationship Id="rId33" Type="http://schemas.openxmlformats.org/officeDocument/2006/relationships/hyperlink" Target="http://data.europa.eu/eli/reg/2013/1306/oj" TargetMode="External"/><Relationship Id="rId38" Type="http://schemas.openxmlformats.org/officeDocument/2006/relationships/hyperlink" Target="http://data.europa.eu/eli/reg/2005/1290/oj" TargetMode="External"/><Relationship Id="rId46" Type="http://schemas.openxmlformats.org/officeDocument/2006/relationships/hyperlink" Target="http://data.europa.eu/eli/reg/2013/1308/oj" TargetMode="External"/><Relationship Id="rId59" Type="http://schemas.openxmlformats.org/officeDocument/2006/relationships/hyperlink" Target="http://data.europa.eu/eli/reg_impl/2021/439/oj" TargetMode="External"/><Relationship Id="rId67" Type="http://schemas.openxmlformats.org/officeDocument/2006/relationships/hyperlink" Target="http://data.europa.eu/eli/reg/2003/2328/oj" TargetMode="External"/><Relationship Id="rId103" Type="http://schemas.openxmlformats.org/officeDocument/2006/relationships/hyperlink" Target="http://data.europa.eu/eli/reg_impl/2014/821/oj" TargetMode="External"/><Relationship Id="rId108" Type="http://schemas.openxmlformats.org/officeDocument/2006/relationships/hyperlink" Target="http://data.europa.eu/eli/reg_impl/2014/908/oj" TargetMode="External"/><Relationship Id="rId116" Type="http://schemas.openxmlformats.org/officeDocument/2006/relationships/hyperlink" Target="http://data.europa.eu/eli/reg/2003/2328/oj" TargetMode="External"/><Relationship Id="rId124" Type="http://schemas.openxmlformats.org/officeDocument/2006/relationships/hyperlink" Target="http://data.europa.eu/eli/reg_del/2015/288/oj" TargetMode="External"/><Relationship Id="rId129" Type="http://schemas.openxmlformats.org/officeDocument/2006/relationships/hyperlink" Target="http://data.europa.eu/eli/reg/2020/2220/oj" TargetMode="External"/><Relationship Id="rId137" Type="http://schemas.openxmlformats.org/officeDocument/2006/relationships/hyperlink" Target="http://www.uradni-list.si/1/objava.jsp?sop=2012-01-3528" TargetMode="External"/><Relationship Id="rId20" Type="http://schemas.openxmlformats.org/officeDocument/2006/relationships/hyperlink" Target="http://www.ribiski-sklad.si/%29," TargetMode="External"/><Relationship Id="rId41" Type="http://schemas.openxmlformats.org/officeDocument/2006/relationships/hyperlink" Target="http://data.europa.eu/eli/reg/2013/1310/oj" TargetMode="External"/><Relationship Id="rId54" Type="http://schemas.openxmlformats.org/officeDocument/2006/relationships/hyperlink" Target="http://data.europa.eu/eli/reg/2013/1299/oj" TargetMode="External"/><Relationship Id="rId62" Type="http://schemas.openxmlformats.org/officeDocument/2006/relationships/hyperlink" Target="http://data.europa.eu/eli/reg_del/2014/480/oj" TargetMode="External"/><Relationship Id="rId70" Type="http://schemas.openxmlformats.org/officeDocument/2006/relationships/hyperlink" Target="http://data.europa.eu/eli/reg/2007/791/oj" TargetMode="External"/><Relationship Id="rId75" Type="http://schemas.openxmlformats.org/officeDocument/2006/relationships/hyperlink" Target="http://data.europa.eu/eli/reg_del/2017/2056/oj" TargetMode="External"/><Relationship Id="rId83" Type="http://schemas.openxmlformats.org/officeDocument/2006/relationships/hyperlink" Target="http://data.europa.eu/eli/reg_impl/2014/763/oj" TargetMode="External"/><Relationship Id="rId88" Type="http://schemas.openxmlformats.org/officeDocument/2006/relationships/hyperlink" Target="http://data.europa.eu/eli/reg_impl/2020/1027/oj" TargetMode="External"/><Relationship Id="rId91" Type="http://schemas.openxmlformats.org/officeDocument/2006/relationships/hyperlink" Target="http://data.europa.eu/eli/reg_impl/2014/1243/oj" TargetMode="External"/><Relationship Id="rId96" Type="http://schemas.openxmlformats.org/officeDocument/2006/relationships/hyperlink" Target="http://data.europa.eu/eli/reg/2014/808/oj" TargetMode="External"/><Relationship Id="rId111" Type="http://schemas.openxmlformats.org/officeDocument/2006/relationships/hyperlink" Target="http://data.europa.eu/eli/reg/2013/1303/oj" TargetMode="External"/><Relationship Id="rId132" Type="http://schemas.openxmlformats.org/officeDocument/2006/relationships/hyperlink" Target="http://data.europa.eu/eli/reg/2013/1307/oj" TargetMode="External"/><Relationship Id="rId140" Type="http://schemas.openxmlformats.org/officeDocument/2006/relationships/hyperlink" Target="http://www.uradni-list.si/1/objava.jsp?sop=2017-01-1446" TargetMode="External"/><Relationship Id="rId14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uradni-list.si/glasilo-uradni-list-rs/vsebina/2015-01-1759" TargetMode="External"/><Relationship Id="rId15" Type="http://schemas.openxmlformats.org/officeDocument/2006/relationships/hyperlink" Target="https://www.uradni-list.si/glasilo-uradni-list-rs/vsebina/2021-01-3537" TargetMode="External"/><Relationship Id="rId23" Type="http://schemas.openxmlformats.org/officeDocument/2006/relationships/hyperlink" Target="http://data.europa.eu/eli/reg/2020/558/oj" TargetMode="External"/><Relationship Id="rId28" Type="http://schemas.openxmlformats.org/officeDocument/2006/relationships/hyperlink" Target="http://data.europa.eu/eli/reg/2006/1083/oj" TargetMode="External"/><Relationship Id="rId36" Type="http://schemas.openxmlformats.org/officeDocument/2006/relationships/hyperlink" Target="http://data.europa.eu/eli/reg/1998/2799/oj" TargetMode="External"/><Relationship Id="rId49" Type="http://schemas.openxmlformats.org/officeDocument/2006/relationships/hyperlink" Target="http://data.europa.eu/eli/treaty/tfeu_2016/art_107/oj" TargetMode="External"/><Relationship Id="rId57" Type="http://schemas.openxmlformats.org/officeDocument/2006/relationships/hyperlink" Target="http://data.europa.eu/eli/reg_impl/2014/215/oj" TargetMode="External"/><Relationship Id="rId106" Type="http://schemas.openxmlformats.org/officeDocument/2006/relationships/hyperlink" Target="http://data.europa.eu/eli/reg/2013/1306/oj" TargetMode="External"/><Relationship Id="rId114" Type="http://schemas.openxmlformats.org/officeDocument/2006/relationships/hyperlink" Target="http://data.europa.eu/eli/reg_del/2014/1014/oj" TargetMode="External"/><Relationship Id="rId119" Type="http://schemas.openxmlformats.org/officeDocument/2006/relationships/hyperlink" Target="http://data.europa.eu/eli/reg/2007/791/oj" TargetMode="External"/><Relationship Id="rId127" Type="http://schemas.openxmlformats.org/officeDocument/2006/relationships/hyperlink" Target="http://data.europa.eu/eli/reg_del/2015/288/oj" TargetMode="External"/><Relationship Id="rId10" Type="http://schemas.openxmlformats.org/officeDocument/2006/relationships/hyperlink" Target="https://www.uradni-list.si/glasilo-uradni-list-rs/vsebina/2018-01-1039" TargetMode="External"/><Relationship Id="rId31" Type="http://schemas.openxmlformats.org/officeDocument/2006/relationships/hyperlink" Target="http://data.europa.eu/eli/reg/2005/1698/oj" TargetMode="External"/><Relationship Id="rId44" Type="http://schemas.openxmlformats.org/officeDocument/2006/relationships/hyperlink" Target="http://data.europa.eu/eli/reg/2013/1307/oj" TargetMode="External"/><Relationship Id="rId52" Type="http://schemas.openxmlformats.org/officeDocument/2006/relationships/hyperlink" Target="http://data.europa.eu/eli/reg_impl/2014/184/oj" TargetMode="External"/><Relationship Id="rId60" Type="http://schemas.openxmlformats.org/officeDocument/2006/relationships/hyperlink" Target="http://data.europa.eu/eli/reg_impl/2014/215/oj" TargetMode="External"/><Relationship Id="rId65" Type="http://schemas.openxmlformats.org/officeDocument/2006/relationships/hyperlink" Target="http://data.europa.eu/eli/reg_del/2014/480/oj" TargetMode="External"/><Relationship Id="rId73" Type="http://schemas.openxmlformats.org/officeDocument/2006/relationships/hyperlink" Target="http://data.europa.eu/eli/reg_del/2014/522/oj" TargetMode="External"/><Relationship Id="rId78" Type="http://schemas.openxmlformats.org/officeDocument/2006/relationships/hyperlink" Target="http://data.europa.eu/eli/reg_del/2014/640/oj" TargetMode="External"/><Relationship Id="rId81" Type="http://schemas.openxmlformats.org/officeDocument/2006/relationships/hyperlink" Target="http://data.europa.eu/eli/reg_del/2014/640/oj" TargetMode="External"/><Relationship Id="rId86" Type="http://schemas.openxmlformats.org/officeDocument/2006/relationships/hyperlink" Target="http://data.europa.eu/eli/reg_impl/2014/771/oj" TargetMode="External"/><Relationship Id="rId94" Type="http://schemas.openxmlformats.org/officeDocument/2006/relationships/hyperlink" Target="http://data.europa.eu/eli/reg_impl/2014/808/oj" TargetMode="External"/><Relationship Id="rId99" Type="http://schemas.openxmlformats.org/officeDocument/2006/relationships/hyperlink" Target="http://data.europa.eu/eli/reg/2014/809/oj" TargetMode="External"/><Relationship Id="rId101" Type="http://schemas.openxmlformats.org/officeDocument/2006/relationships/hyperlink" Target="http://data.europa.eu/eli/reg/2013/1303/oj" TargetMode="External"/><Relationship Id="rId122" Type="http://schemas.openxmlformats.org/officeDocument/2006/relationships/hyperlink" Target="http://data.europa.eu/eli/reg/2014/508/oj" TargetMode="External"/><Relationship Id="rId130" Type="http://schemas.openxmlformats.org/officeDocument/2006/relationships/hyperlink" Target="http://data.europa.eu/eli/reg/2013/1305/oj" TargetMode="External"/><Relationship Id="rId135" Type="http://schemas.openxmlformats.org/officeDocument/2006/relationships/hyperlink" Target="http://www.uradni-list.si/1/objava.jsp?sop=2008-01-1978" TargetMode="External"/><Relationship Id="rId143" Type="http://schemas.openxmlformats.org/officeDocument/2006/relationships/hyperlink" Target="http://www.uradni-list.si/1/objava.jsp?sop=2021-01-2628"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7-01-3500" TargetMode="External"/><Relationship Id="rId13" Type="http://schemas.openxmlformats.org/officeDocument/2006/relationships/hyperlink" Target="https://www.uradni-list.si/glasilo-uradni-list-rs/vsebina/2020-01-2711" TargetMode="External"/><Relationship Id="rId18" Type="http://schemas.openxmlformats.org/officeDocument/2006/relationships/hyperlink" Target="http://www.program-podezelja.si),/" TargetMode="External"/><Relationship Id="rId39" Type="http://schemas.openxmlformats.org/officeDocument/2006/relationships/hyperlink" Target="http://data.europa.eu/eli/reg/2008/485/oj" TargetMode="External"/><Relationship Id="rId109" Type="http://schemas.openxmlformats.org/officeDocument/2006/relationships/hyperlink" Target="http://data.europa.eu/eli/reg/2013/1306/oj" TargetMode="External"/><Relationship Id="rId34" Type="http://schemas.openxmlformats.org/officeDocument/2006/relationships/hyperlink" Target="http://data.europa.eu/eli/reg/1978/352/oj" TargetMode="External"/><Relationship Id="rId50" Type="http://schemas.openxmlformats.org/officeDocument/2006/relationships/hyperlink" Target="http://data.europa.eu/eli/treaty/tfeu_2016/art_108/oj" TargetMode="External"/><Relationship Id="rId55" Type="http://schemas.openxmlformats.org/officeDocument/2006/relationships/hyperlink" Target="http://data.europa.eu/eli/reg_impl/2021/438/oj" TargetMode="External"/><Relationship Id="rId76" Type="http://schemas.openxmlformats.org/officeDocument/2006/relationships/hyperlink" Target="http://data.europa.eu/eli/reg_del/2014/522/oj" TargetMode="External"/><Relationship Id="rId97" Type="http://schemas.openxmlformats.org/officeDocument/2006/relationships/hyperlink" Target="http://data.europa.eu/eli/reg_impl/2014/809/oj" TargetMode="External"/><Relationship Id="rId104" Type="http://schemas.openxmlformats.org/officeDocument/2006/relationships/hyperlink" Target="http://data.europa.eu/eli/reg/2013/1303/oj" TargetMode="External"/><Relationship Id="rId120" Type="http://schemas.openxmlformats.org/officeDocument/2006/relationships/hyperlink" Target="http://data.europa.eu/eli/reg/2011/1255/oj" TargetMode="External"/><Relationship Id="rId125" Type="http://schemas.openxmlformats.org/officeDocument/2006/relationships/hyperlink" Target="http://data.europa.eu/eli/reg/2015/288/oj" TargetMode="External"/><Relationship Id="rId141" Type="http://schemas.openxmlformats.org/officeDocument/2006/relationships/hyperlink" Target="http://www.uradni-list.si/1/objava.jsp?sop=2018-01-0946" TargetMode="External"/><Relationship Id="rId146" Type="http://schemas.openxmlformats.org/officeDocument/2006/relationships/theme" Target="theme/theme1.xml"/><Relationship Id="rId7" Type="http://schemas.openxmlformats.org/officeDocument/2006/relationships/hyperlink" Target="https://www.uradni-list.si/glasilo-uradni-list-rs/vsebina/2016-01-1168" TargetMode="External"/><Relationship Id="rId71" Type="http://schemas.openxmlformats.org/officeDocument/2006/relationships/hyperlink" Target="http://data.europa.eu/eli/reg/2011/1255/oj" TargetMode="External"/><Relationship Id="rId92" Type="http://schemas.openxmlformats.org/officeDocument/2006/relationships/hyperlink" Target="http://data.europa.eu/eli/reg/2014/771/oj" TargetMode="External"/><Relationship Id="rId2" Type="http://schemas.openxmlformats.org/officeDocument/2006/relationships/styles" Target="styles.xml"/><Relationship Id="rId29" Type="http://schemas.openxmlformats.org/officeDocument/2006/relationships/hyperlink" Target="http://data.europa.eu/eli/reg/2013/1303/oj" TargetMode="External"/><Relationship Id="rId24" Type="http://schemas.openxmlformats.org/officeDocument/2006/relationships/hyperlink" Target="http://data.europa.eu/eli/reg/2013/1301/oj" TargetMode="External"/><Relationship Id="rId40" Type="http://schemas.openxmlformats.org/officeDocument/2006/relationships/hyperlink" Target="http://data.europa.eu/eli/reg/2013/1306/oj" TargetMode="External"/><Relationship Id="rId45" Type="http://schemas.openxmlformats.org/officeDocument/2006/relationships/hyperlink" Target="http://data.europa.eu/eli/reg/2013/1306/oj" TargetMode="External"/><Relationship Id="rId66" Type="http://schemas.openxmlformats.org/officeDocument/2006/relationships/hyperlink" Target="http://data.europa.eu/eli/reg/2014/508/oj" TargetMode="External"/><Relationship Id="rId87" Type="http://schemas.openxmlformats.org/officeDocument/2006/relationships/hyperlink" Target="http://data.europa.eu/eli/reg/2014/508/oj" TargetMode="External"/><Relationship Id="rId110" Type="http://schemas.openxmlformats.org/officeDocument/2006/relationships/hyperlink" Target="http://data.europa.eu/eli/reg_impl/2014/1011/oj" TargetMode="External"/><Relationship Id="rId115" Type="http://schemas.openxmlformats.org/officeDocument/2006/relationships/hyperlink" Target="http://data.europa.eu/eli/reg/2014/508/oj" TargetMode="External"/><Relationship Id="rId131" Type="http://schemas.openxmlformats.org/officeDocument/2006/relationships/hyperlink" Target="http://data.europa.eu/eli/reg/2013/1306/oj" TargetMode="External"/><Relationship Id="rId136" Type="http://schemas.openxmlformats.org/officeDocument/2006/relationships/hyperlink" Target="http://www.uradni-list.si/1/objava.jsp?sop=2012-01-2416" TargetMode="External"/><Relationship Id="rId61" Type="http://schemas.openxmlformats.org/officeDocument/2006/relationships/hyperlink" Target="http://data.europa.eu/eli/reg_del/2014/240/oj" TargetMode="External"/><Relationship Id="rId82" Type="http://schemas.openxmlformats.org/officeDocument/2006/relationships/hyperlink" Target="http://data.europa.eu/eli/reg/2014/640/oj" TargetMode="External"/><Relationship Id="rId19" Type="http://schemas.openxmlformats.org/officeDocument/2006/relationships/hyperlink" Target="https://www.eu-skladi.si/sl/ekp/kljucni-dokumenti," TargetMode="External"/><Relationship Id="rId14" Type="http://schemas.openxmlformats.org/officeDocument/2006/relationships/hyperlink" Target="https://www.uradni-list.si/glasilo-uradni-list-rs/vsebina/2021-01-3254" TargetMode="External"/><Relationship Id="rId30" Type="http://schemas.openxmlformats.org/officeDocument/2006/relationships/hyperlink" Target="http://data.europa.eu/eli/reg/2013/1305/oj" TargetMode="External"/><Relationship Id="rId35" Type="http://schemas.openxmlformats.org/officeDocument/2006/relationships/hyperlink" Target="http://data.europa.eu/eli/reg/1994/165/oj" TargetMode="External"/><Relationship Id="rId56" Type="http://schemas.openxmlformats.org/officeDocument/2006/relationships/hyperlink" Target="http://data.europa.eu/eli/reg_impl/2014/184/oj" TargetMode="External"/><Relationship Id="rId77" Type="http://schemas.openxmlformats.org/officeDocument/2006/relationships/hyperlink" Target="http://data.europa.eu/eli/reg/2013/1301/oj" TargetMode="External"/><Relationship Id="rId100" Type="http://schemas.openxmlformats.org/officeDocument/2006/relationships/hyperlink" Target="http://data.europa.eu/eli/reg_impl/2014/821/oj" TargetMode="External"/><Relationship Id="rId105" Type="http://schemas.openxmlformats.org/officeDocument/2006/relationships/hyperlink" Target="http://data.europa.eu/eli/reg_del/2014/907/oj" TargetMode="External"/><Relationship Id="rId126" Type="http://schemas.openxmlformats.org/officeDocument/2006/relationships/hyperlink" Target="http://data.europa.eu/eli/reg_del/2015/2252/oj" TargetMode="External"/><Relationship Id="rId147" Type="http://schemas.microsoft.com/office/2016/09/relationships/commentsIds" Target="commentsIds.xml"/><Relationship Id="rId8" Type="http://schemas.openxmlformats.org/officeDocument/2006/relationships/hyperlink" Target="https://www.uradni-list.si/glasilo-uradni-list-rs/vsebina/2016-01-3132" TargetMode="External"/><Relationship Id="rId51" Type="http://schemas.openxmlformats.org/officeDocument/2006/relationships/hyperlink" Target="http://data.europa.eu/eli/reg/2013/1407/oj" TargetMode="External"/><Relationship Id="rId72" Type="http://schemas.openxmlformats.org/officeDocument/2006/relationships/hyperlink" Target="http://data.europa.eu/eli/reg/2014/508/oj" TargetMode="External"/><Relationship Id="rId93" Type="http://schemas.openxmlformats.org/officeDocument/2006/relationships/hyperlink" Target="http://data.europa.eu/eli/reg_impl/2014/772/oj" TargetMode="External"/><Relationship Id="rId98" Type="http://schemas.openxmlformats.org/officeDocument/2006/relationships/hyperlink" Target="http://data.europa.eu/eli/reg/2013/1306/oj" TargetMode="External"/><Relationship Id="rId121" Type="http://schemas.openxmlformats.org/officeDocument/2006/relationships/hyperlink" Target="http://data.europa.eu/eli/reg_del/2015/288/oj" TargetMode="External"/><Relationship Id="rId142" Type="http://schemas.openxmlformats.org/officeDocument/2006/relationships/hyperlink" Target="http://www.uradni-list.si/1/objava.jsp?sop=2021-01-179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2</Pages>
  <Words>7750</Words>
  <Characters>44175</Characters>
  <Application>Microsoft Office Word</Application>
  <DocSecurity>0</DocSecurity>
  <Lines>368</Lines>
  <Paragraphs>103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Marjeta Jerič</cp:lastModifiedBy>
  <cp:revision>9</cp:revision>
  <dcterms:created xsi:type="dcterms:W3CDTF">2024-11-13T11:35:00Z</dcterms:created>
  <dcterms:modified xsi:type="dcterms:W3CDTF">2024-11-18T06:52:00Z</dcterms:modified>
</cp:coreProperties>
</file>