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DF81BF" w14:textId="77777777" w:rsidR="003523DF" w:rsidRPr="00E42BA9" w:rsidRDefault="003523DF" w:rsidP="003523DF">
      <w:pPr>
        <w:pStyle w:val="Pravnapodlaga"/>
        <w:spacing w:before="0" w:after="120"/>
        <w:ind w:firstLine="0"/>
      </w:pPr>
      <w:r>
        <w:t>N</w:t>
      </w:r>
      <w:r w:rsidRPr="00E42BA9">
        <w:t xml:space="preserve">a podlagi </w:t>
      </w:r>
      <w:r w:rsidRPr="008E4BF4">
        <w:t>3</w:t>
      </w:r>
      <w:r w:rsidRPr="00DF7D06">
        <w:t>4. člena Gradbenega zakona (</w:t>
      </w:r>
      <w:r w:rsidRPr="001226DB">
        <w:t>Uradni list RS, št. 199/21, 105/22 – ZZNŠPP, 133/23 in 85/24 – ZAID-A</w:t>
      </w:r>
      <w:r w:rsidRPr="00EE18B4">
        <w:t>)</w:t>
      </w:r>
      <w:r w:rsidRPr="008E4BF4">
        <w:t xml:space="preserve"> </w:t>
      </w:r>
      <w:r>
        <w:t>minister</w:t>
      </w:r>
      <w:r w:rsidRPr="00E42BA9">
        <w:t xml:space="preserve"> za </w:t>
      </w:r>
      <w:r>
        <w:t xml:space="preserve">naravne vire </w:t>
      </w:r>
      <w:r w:rsidRPr="00E42BA9">
        <w:t>in prostor</w:t>
      </w:r>
      <w:r w:rsidRPr="003A7420">
        <w:t xml:space="preserve"> </w:t>
      </w:r>
      <w:r w:rsidRPr="008E4BF4">
        <w:t>izdaja</w:t>
      </w:r>
    </w:p>
    <w:p w14:paraId="30812ED1" w14:textId="77777777" w:rsidR="003523DF" w:rsidRDefault="003523DF" w:rsidP="003523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66EDC4C4" w14:textId="77777777" w:rsidR="003523DF" w:rsidRDefault="003523DF" w:rsidP="003523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4AA27FEC" w14:textId="77777777" w:rsidR="003523DF" w:rsidRDefault="003523DF" w:rsidP="003523D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P R A V I L N I K</w:t>
      </w:r>
    </w:p>
    <w:p w14:paraId="57127014" w14:textId="77777777" w:rsidR="003523DF" w:rsidRDefault="003523DF" w:rsidP="003523D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o spremembah </w:t>
      </w:r>
      <w:r w:rsidRPr="003B7D0A">
        <w:rPr>
          <w:rFonts w:ascii="Arial" w:hAnsi="Arial" w:cs="Arial"/>
          <w:b/>
          <w:bCs/>
          <w:color w:val="000000"/>
          <w:sz w:val="22"/>
          <w:szCs w:val="22"/>
        </w:rPr>
        <w:t>Pravilnik</w:t>
      </w:r>
      <w:r>
        <w:rPr>
          <w:rFonts w:ascii="Arial" w:hAnsi="Arial" w:cs="Arial"/>
          <w:b/>
          <w:bCs/>
          <w:color w:val="000000"/>
          <w:sz w:val="22"/>
          <w:szCs w:val="22"/>
        </w:rPr>
        <w:t>a</w:t>
      </w:r>
      <w:r w:rsidRPr="003B7D0A">
        <w:rPr>
          <w:rFonts w:ascii="Arial" w:hAnsi="Arial" w:cs="Arial"/>
          <w:b/>
          <w:bCs/>
          <w:color w:val="000000"/>
          <w:sz w:val="22"/>
          <w:szCs w:val="22"/>
        </w:rPr>
        <w:t xml:space="preserve"> o učinkoviti rabi energije v stavbah</w:t>
      </w:r>
    </w:p>
    <w:p w14:paraId="796285F4" w14:textId="77777777" w:rsidR="003523DF" w:rsidRDefault="003523DF" w:rsidP="003523D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53B9E7E9" w14:textId="77777777" w:rsidR="003523DF" w:rsidRPr="001226DB" w:rsidRDefault="003523DF" w:rsidP="003523DF">
      <w:pPr>
        <w:pStyle w:val="Odstavekseznama"/>
        <w:numPr>
          <w:ilvl w:val="0"/>
          <w:numId w:val="2"/>
        </w:numPr>
        <w:autoSpaceDE w:val="0"/>
        <w:autoSpaceDN w:val="0"/>
        <w:adjustRightInd w:val="0"/>
        <w:spacing w:before="120" w:after="120"/>
        <w:contextualSpacing w:val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 w:rsidRPr="001226DB">
        <w:rPr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1E02C2AB" w14:textId="77777777" w:rsidR="003523DF" w:rsidRPr="00C96BCC" w:rsidRDefault="003523DF" w:rsidP="003523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V </w:t>
      </w:r>
      <w:r w:rsidRPr="0095589B">
        <w:rPr>
          <w:rFonts w:ascii="Arial" w:hAnsi="Arial" w:cs="Arial"/>
          <w:color w:val="000000"/>
          <w:sz w:val="22"/>
          <w:szCs w:val="22"/>
        </w:rPr>
        <w:t>Pravilniku o učinkoviti rabi energije v stavbah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95589B">
        <w:rPr>
          <w:rFonts w:ascii="Arial" w:hAnsi="Arial" w:cs="Arial"/>
          <w:color w:val="000000"/>
          <w:sz w:val="22"/>
          <w:szCs w:val="22"/>
        </w:rPr>
        <w:t>(Uradni list RS, št. 70/22</w:t>
      </w:r>
      <w:r>
        <w:rPr>
          <w:rFonts w:ascii="Arial" w:hAnsi="Arial" w:cs="Arial"/>
          <w:color w:val="000000"/>
          <w:sz w:val="22"/>
          <w:szCs w:val="22"/>
        </w:rPr>
        <w:t>,</w:t>
      </w:r>
      <w:r w:rsidRPr="0095589B">
        <w:rPr>
          <w:rFonts w:ascii="Arial" w:hAnsi="Arial" w:cs="Arial"/>
          <w:color w:val="000000"/>
          <w:sz w:val="22"/>
          <w:szCs w:val="22"/>
        </w:rPr>
        <w:t xml:space="preserve"> 161/22</w:t>
      </w:r>
      <w:r>
        <w:rPr>
          <w:rFonts w:ascii="Arial" w:hAnsi="Arial" w:cs="Arial"/>
          <w:color w:val="000000"/>
          <w:sz w:val="22"/>
          <w:szCs w:val="22"/>
        </w:rPr>
        <w:t xml:space="preserve"> in 129/23</w:t>
      </w:r>
      <w:r w:rsidRPr="0095589B">
        <w:rPr>
          <w:rFonts w:ascii="Arial" w:hAnsi="Arial" w:cs="Arial"/>
          <w:color w:val="000000"/>
          <w:sz w:val="22"/>
          <w:szCs w:val="22"/>
        </w:rPr>
        <w:t xml:space="preserve">) </w:t>
      </w:r>
      <w:r>
        <w:rPr>
          <w:rFonts w:ascii="Arial" w:hAnsi="Arial" w:cs="Arial"/>
          <w:color w:val="000000"/>
          <w:sz w:val="22"/>
          <w:szCs w:val="22"/>
        </w:rPr>
        <w:t>se 10. člen spremeni tako, da se glasi:</w:t>
      </w:r>
    </w:p>
    <w:p w14:paraId="6AF2D89C" w14:textId="77777777" w:rsidR="003523DF" w:rsidRPr="001226DB" w:rsidRDefault="003523DF" w:rsidP="003523DF">
      <w:pPr>
        <w:pStyle w:val="len"/>
        <w:rPr>
          <w:b w:val="0"/>
          <w:bCs/>
        </w:rPr>
      </w:pPr>
      <w:r>
        <w:rPr>
          <w:b w:val="0"/>
          <w:bCs/>
        </w:rPr>
        <w:t>»</w:t>
      </w:r>
      <w:r w:rsidRPr="001226DB">
        <w:rPr>
          <w:b w:val="0"/>
          <w:bCs/>
        </w:rPr>
        <w:t>10. člen</w:t>
      </w:r>
    </w:p>
    <w:p w14:paraId="016CC53F" w14:textId="77777777" w:rsidR="003523DF" w:rsidRPr="001226DB" w:rsidRDefault="003523DF" w:rsidP="003523DF">
      <w:pPr>
        <w:pStyle w:val="lennaslov"/>
        <w:rPr>
          <w:b w:val="0"/>
          <w:bCs/>
        </w:rPr>
      </w:pPr>
      <w:r w:rsidRPr="001226DB">
        <w:rPr>
          <w:b w:val="0"/>
          <w:bCs/>
        </w:rPr>
        <w:t>(zagotavljanje energijske učinkovitosti stavb)</w:t>
      </w:r>
    </w:p>
    <w:p w14:paraId="44D7BD01" w14:textId="77777777" w:rsidR="003523DF" w:rsidRDefault="003523DF" w:rsidP="003523DF">
      <w:pPr>
        <w:pStyle w:val="Odstavek"/>
      </w:pPr>
      <w:r>
        <w:t>(1) Šteje se, da stavba izpolnjuje zahteve za skoraj nič energijsko stavbo, če dosega zahteve iz 11. do 13. člena tega pravilnika.</w:t>
      </w:r>
    </w:p>
    <w:p w14:paraId="237AB545" w14:textId="77777777" w:rsidR="003523DF" w:rsidRDefault="003523DF" w:rsidP="003523DF">
      <w:pPr>
        <w:pStyle w:val="Odstavek"/>
      </w:pPr>
      <w:r>
        <w:t>(2) Da se dosežejo zahteve iz prejšnjega odstavka, je treba upoštevati:</w:t>
      </w:r>
    </w:p>
    <w:p w14:paraId="3588D835" w14:textId="77777777" w:rsidR="003523DF" w:rsidRDefault="003523DF" w:rsidP="003523DF">
      <w:pPr>
        <w:pStyle w:val="Alineazaodstavkom"/>
      </w:pPr>
      <w:r>
        <w:t>primerno arhitekturno zasnovo,</w:t>
      </w:r>
    </w:p>
    <w:p w14:paraId="5DDB2F4F" w14:textId="77777777" w:rsidR="003523DF" w:rsidRDefault="003523DF" w:rsidP="003523DF">
      <w:pPr>
        <w:pStyle w:val="Alineazaodstavkom"/>
      </w:pPr>
      <w:r>
        <w:t>primerno zasnovo ovoja stavbe,</w:t>
      </w:r>
    </w:p>
    <w:p w14:paraId="3CB2E388" w14:textId="77777777" w:rsidR="003523DF" w:rsidRDefault="003523DF" w:rsidP="003523DF">
      <w:pPr>
        <w:pStyle w:val="Alineazaodstavkom"/>
      </w:pPr>
      <w:r>
        <w:t>zasnovo ogrevanja,</w:t>
      </w:r>
    </w:p>
    <w:p w14:paraId="35CFBF95" w14:textId="77777777" w:rsidR="003523DF" w:rsidRDefault="003523DF" w:rsidP="003523DF">
      <w:pPr>
        <w:pStyle w:val="Alineazaodstavkom"/>
      </w:pPr>
      <w:r>
        <w:t>zasnovo priprave TSV,</w:t>
      </w:r>
    </w:p>
    <w:p w14:paraId="7DF59589" w14:textId="77777777" w:rsidR="003523DF" w:rsidRDefault="003523DF" w:rsidP="003523DF">
      <w:pPr>
        <w:pStyle w:val="Alineazaodstavkom"/>
      </w:pPr>
      <w:r>
        <w:t>zasnovo prezračevanja,</w:t>
      </w:r>
    </w:p>
    <w:p w14:paraId="5176A3E0" w14:textId="77777777" w:rsidR="003523DF" w:rsidRDefault="003523DF" w:rsidP="003523DF">
      <w:pPr>
        <w:pStyle w:val="Alineazaodstavkom"/>
      </w:pPr>
      <w:r>
        <w:t xml:space="preserve">zasnovo hlajenja in klimatizacije, vključno z </w:t>
      </w:r>
      <w:proofErr w:type="spellStart"/>
      <w:r>
        <w:t>navlaževanjem</w:t>
      </w:r>
      <w:proofErr w:type="spellEnd"/>
      <w:r>
        <w:t xml:space="preserve"> in </w:t>
      </w:r>
      <w:proofErr w:type="spellStart"/>
      <w:r>
        <w:t>razvlaževanjem</w:t>
      </w:r>
      <w:proofErr w:type="spellEnd"/>
      <w:r>
        <w:t xml:space="preserve"> zraka v stavbi,</w:t>
      </w:r>
    </w:p>
    <w:p w14:paraId="4F79B2FF" w14:textId="77777777" w:rsidR="003523DF" w:rsidRDefault="003523DF" w:rsidP="003523DF">
      <w:pPr>
        <w:pStyle w:val="Alineazaodstavkom"/>
      </w:pPr>
      <w:r>
        <w:t>zasnovo naravne in električne osvetlitve,</w:t>
      </w:r>
    </w:p>
    <w:p w14:paraId="0AD4CCB0" w14:textId="77777777" w:rsidR="003523DF" w:rsidRDefault="003523DF" w:rsidP="003523DF">
      <w:pPr>
        <w:pStyle w:val="Alineazaodstavkom"/>
      </w:pPr>
      <w:r>
        <w:t>učinkovito avtomatizacijo in nadzor stavbe,</w:t>
      </w:r>
    </w:p>
    <w:p w14:paraId="20BD2C91" w14:textId="77777777" w:rsidR="003523DF" w:rsidRDefault="003523DF" w:rsidP="003523DF">
      <w:pPr>
        <w:pStyle w:val="Alineazaodstavkom"/>
      </w:pPr>
      <w:r>
        <w:t>podporo električni mobilnosti (e-mobilnost),</w:t>
      </w:r>
    </w:p>
    <w:p w14:paraId="14638C19" w14:textId="77777777" w:rsidR="003523DF" w:rsidRDefault="003523DF" w:rsidP="003523DF">
      <w:pPr>
        <w:pStyle w:val="Alineazaodstavkom"/>
      </w:pPr>
      <w:r>
        <w:t>pripravljenost stavbe na pametne sisteme.</w:t>
      </w:r>
    </w:p>
    <w:p w14:paraId="4A025141" w14:textId="77777777" w:rsidR="003523DF" w:rsidRPr="008A07B4" w:rsidRDefault="003523DF" w:rsidP="003523DF">
      <w:pPr>
        <w:pStyle w:val="Odstavek"/>
      </w:pPr>
      <w:r w:rsidRPr="008A07B4">
        <w:t xml:space="preserve">(3) Zahteve iz </w:t>
      </w:r>
      <w:r>
        <w:t>tega člena</w:t>
      </w:r>
      <w:r w:rsidRPr="008A07B4">
        <w:t xml:space="preserve"> so podrobneje opredeljene v TSG-1-004.</w:t>
      </w:r>
    </w:p>
    <w:p w14:paraId="55F410F7" w14:textId="6FD3B15E" w:rsidR="003523DF" w:rsidRPr="002F3031" w:rsidRDefault="003523DF" w:rsidP="003523DF">
      <w:pPr>
        <w:pStyle w:val="Odstavek"/>
        <w:ind w:firstLine="993"/>
      </w:pPr>
      <w:r w:rsidRPr="002F3031">
        <w:t>(4)</w:t>
      </w:r>
      <w:r>
        <w:t xml:space="preserve"> </w:t>
      </w:r>
      <w:r w:rsidR="00D87F43">
        <w:t>Za g</w:t>
      </w:r>
      <w:r w:rsidR="00D87F43" w:rsidRPr="002F3031">
        <w:t>eneratorje toplote</w:t>
      </w:r>
      <w:r w:rsidR="00D87F43">
        <w:t xml:space="preserve"> za primarni način ogrevanja</w:t>
      </w:r>
      <w:r w:rsidR="00D87F43" w:rsidRPr="002F3031">
        <w:t xml:space="preserve"> in grelnih teles, ki toploto za ogrevanje stavb in TSV pripravljajo z direktno rabo električne energije</w:t>
      </w:r>
      <w:r w:rsidR="00696273">
        <w:t>,</w:t>
      </w:r>
      <w:r w:rsidR="00D87F43">
        <w:t xml:space="preserve"> je pri </w:t>
      </w:r>
      <w:r>
        <w:t>novogradnji</w:t>
      </w:r>
      <w:r w:rsidR="009F42B2">
        <w:t xml:space="preserve"> in</w:t>
      </w:r>
      <w:r>
        <w:t xml:space="preserve"> </w:t>
      </w:r>
      <w:r w:rsidR="009558D4">
        <w:t>celoviti</w:t>
      </w:r>
      <w:r w:rsidR="00F73855">
        <w:t xml:space="preserve"> </w:t>
      </w:r>
      <w:r>
        <w:t xml:space="preserve">rekonstrukciji </w:t>
      </w:r>
      <w:bookmarkStart w:id="0" w:name="_Hlk182564123"/>
      <w:r w:rsidR="00FD360E">
        <w:t xml:space="preserve">stavb </w:t>
      </w:r>
      <w:r w:rsidR="00D87F43">
        <w:t>treba upoštevati robne pogoje iz 8. člena tega pravilnika</w:t>
      </w:r>
      <w:bookmarkEnd w:id="0"/>
      <w:r w:rsidR="00D87F43">
        <w:t>. Zahteva prejšnjega stavka ne velja, če</w:t>
      </w:r>
      <w:r w:rsidR="00D87F43" w:rsidRPr="00D87F43">
        <w:t xml:space="preserve"> </w:t>
      </w:r>
      <w:r w:rsidR="00D87F43">
        <w:t>je pri celoviti rekonstrukciji to tehnično neizvedljivo.</w:t>
      </w:r>
    </w:p>
    <w:p w14:paraId="75C31C06" w14:textId="77777777" w:rsidR="003523DF" w:rsidRDefault="003523DF" w:rsidP="003523DF">
      <w:pPr>
        <w:pStyle w:val="Odstavek"/>
      </w:pPr>
      <w:r>
        <w:t xml:space="preserve">(5) Če se za proizvodnjo toplote za ogrevanje in pripravo TSV uporabi kurilna naprava z medijem za prenos toplote na </w:t>
      </w:r>
      <w:bookmarkStart w:id="1" w:name="_Hlk182400976"/>
      <w:r>
        <w:t>plin, se vgradi kurilna naprava v kondenzacijski izvedbi</w:t>
      </w:r>
      <w:bookmarkEnd w:id="1"/>
      <w:r>
        <w:t xml:space="preserve">, razen če </w:t>
      </w:r>
      <w:bookmarkStart w:id="2" w:name="_Hlk182401039"/>
      <w:r w:rsidRPr="00063B22">
        <w:t>gre za začasno in nujno rešitev</w:t>
      </w:r>
      <w:r>
        <w:t xml:space="preserve"> </w:t>
      </w:r>
      <w:bookmarkEnd w:id="2"/>
      <w:r w:rsidRPr="00063B22">
        <w:t>ogrevanja ali priprave tople sanitarne vode</w:t>
      </w:r>
      <w:r>
        <w:t xml:space="preserve"> in v primeru večstanovanjskih stavb, kjer skupne dimovodne naprave ne omogočajo vgradnje </w:t>
      </w:r>
      <w:r w:rsidRPr="005731AB">
        <w:t>kuriln</w:t>
      </w:r>
      <w:r>
        <w:t>e</w:t>
      </w:r>
      <w:r w:rsidRPr="005731AB">
        <w:t xml:space="preserve"> naprav</w:t>
      </w:r>
      <w:r>
        <w:t>e</w:t>
      </w:r>
      <w:r w:rsidRPr="005731AB">
        <w:t xml:space="preserve"> v kondenzacijski izvedbi</w:t>
      </w:r>
      <w:r>
        <w:t>.</w:t>
      </w:r>
    </w:p>
    <w:p w14:paraId="5916F828" w14:textId="77777777" w:rsidR="003523DF" w:rsidRPr="00F67B32" w:rsidRDefault="003523DF" w:rsidP="003523DF">
      <w:pPr>
        <w:pStyle w:val="Odstavek"/>
      </w:pPr>
      <w:r w:rsidRPr="00F67B32">
        <w:t>(</w:t>
      </w:r>
      <w:r>
        <w:t>6</w:t>
      </w:r>
      <w:r w:rsidRPr="00F67B32">
        <w:t>) Za pokrivanje toplotnih izgub ogrevanja posameznih prostorov oziroma stavbe se vgrajujejo le nizkotemperaturni ogrevalni sistemi s temperaturo do 55/45 °C.</w:t>
      </w:r>
    </w:p>
    <w:p w14:paraId="613AF89C" w14:textId="77777777" w:rsidR="003523DF" w:rsidRDefault="003523DF" w:rsidP="003523DF">
      <w:pPr>
        <w:pStyle w:val="Odstavek"/>
      </w:pPr>
      <w:r>
        <w:t>(7) V enostanovanjskih stavbah mora biti generator toplote vgrajen znotraj toplotnega ovoja stavbe ali mora biti zagotovljeno, da se toplotne izgube zaradi obratovalne pripravljenosti generatorja toplote porabijo znotraj toplotnega ovoja stavbe.</w:t>
      </w:r>
    </w:p>
    <w:p w14:paraId="2E606FF6" w14:textId="38F9791A" w:rsidR="003523DF" w:rsidRDefault="003523DF" w:rsidP="003523DF">
      <w:pPr>
        <w:pStyle w:val="Odstavek"/>
      </w:pPr>
      <w:r>
        <w:lastRenderedPageBreak/>
        <w:t xml:space="preserve">(8) Če je pri novih in </w:t>
      </w:r>
      <w:r w:rsidR="009558D4">
        <w:t>celovito</w:t>
      </w:r>
      <w:r>
        <w:t xml:space="preserve"> rekonstruiranih stavbah načrtovano mehansko prezračevanje, je treba načrtovati in vgraditi sisteme za rekuperacijo toplote zraka.</w:t>
      </w:r>
    </w:p>
    <w:p w14:paraId="44B3EA70" w14:textId="77777777" w:rsidR="003523DF" w:rsidRPr="008A07B4" w:rsidRDefault="003523DF" w:rsidP="003523DF">
      <w:pPr>
        <w:pStyle w:val="Odstavek"/>
      </w:pPr>
      <w:r w:rsidRPr="008A07B4">
        <w:t>(</w:t>
      </w:r>
      <w:r>
        <w:t>9</w:t>
      </w:r>
      <w:r w:rsidRPr="008A07B4">
        <w:t>) Kazalniki energijske učinkovitosti stavb za področje gradbene fizike, ki jih je treba določiti ter navesti v tehničnem poročilu in izkazu o energijskih lastnostih stavbe, so navedeni v 11. členu in tabeli 5 Priloge 1 tega pravilnika.</w:t>
      </w:r>
    </w:p>
    <w:p w14:paraId="45359BC3" w14:textId="77777777" w:rsidR="003523DF" w:rsidRPr="008A07B4" w:rsidRDefault="003523DF" w:rsidP="003523DF">
      <w:pPr>
        <w:pStyle w:val="Odstavek"/>
      </w:pPr>
      <w:r w:rsidRPr="008A07B4">
        <w:t>(</w:t>
      </w:r>
      <w:r>
        <w:t>10</w:t>
      </w:r>
      <w:r w:rsidRPr="008A07B4">
        <w:t>) Kazalniki energijske učinkovitosti stavb za področje pretvarjanja energij, ki jih je treba določiti in navesti v tehničnem poročilu in izkazu o energijskih lastnostih stavbe, so navedeni v 12., 13. in 15. členu tega pravilnika in tabeli 10 Priloge 1 tega pravilnika.«</w:t>
      </w:r>
      <w:r>
        <w:t>.</w:t>
      </w:r>
    </w:p>
    <w:p w14:paraId="34A54FD9" w14:textId="77777777" w:rsidR="003523DF" w:rsidRDefault="003523DF" w:rsidP="003523DF"/>
    <w:p w14:paraId="44F500AA" w14:textId="77777777" w:rsidR="003523DF" w:rsidRPr="001226DB" w:rsidRDefault="003523DF" w:rsidP="003523DF">
      <w:pPr>
        <w:pStyle w:val="Odstavekseznama"/>
        <w:numPr>
          <w:ilvl w:val="0"/>
          <w:numId w:val="2"/>
        </w:numPr>
        <w:autoSpaceDE w:val="0"/>
        <w:autoSpaceDN w:val="0"/>
        <w:adjustRightInd w:val="0"/>
        <w:spacing w:before="120" w:after="120"/>
        <w:contextualSpacing w:val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 w:rsidRPr="001226DB">
        <w:rPr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06274284" w14:textId="77777777" w:rsidR="003523DF" w:rsidRDefault="003523DF" w:rsidP="003523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17</w:t>
      </w:r>
      <w:r w:rsidRPr="00C96BCC">
        <w:rPr>
          <w:rFonts w:ascii="Arial" w:hAnsi="Arial" w:cs="Arial"/>
          <w:color w:val="000000"/>
          <w:sz w:val="22"/>
          <w:szCs w:val="22"/>
        </w:rPr>
        <w:t xml:space="preserve">. člen </w:t>
      </w:r>
      <w:r>
        <w:rPr>
          <w:rFonts w:ascii="Arial" w:hAnsi="Arial" w:cs="Arial"/>
          <w:color w:val="000000"/>
          <w:sz w:val="22"/>
          <w:szCs w:val="22"/>
        </w:rPr>
        <w:t>se č</w:t>
      </w:r>
      <w:r w:rsidRPr="00C96BCC">
        <w:rPr>
          <w:rFonts w:ascii="Arial" w:hAnsi="Arial" w:cs="Arial"/>
          <w:color w:val="000000"/>
          <w:sz w:val="22"/>
          <w:szCs w:val="22"/>
        </w:rPr>
        <w:t>rta.</w:t>
      </w:r>
    </w:p>
    <w:p w14:paraId="2B2F83BE" w14:textId="77777777" w:rsidR="003523DF" w:rsidRPr="00C96BCC" w:rsidRDefault="003523DF" w:rsidP="003523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58DDD5EE" w14:textId="77777777" w:rsidR="003523DF" w:rsidRPr="003B7D0A" w:rsidRDefault="003523DF" w:rsidP="003523DF">
      <w:pPr>
        <w:pStyle w:val="Odstavekseznama"/>
        <w:numPr>
          <w:ilvl w:val="0"/>
          <w:numId w:val="2"/>
        </w:numPr>
        <w:autoSpaceDE w:val="0"/>
        <w:autoSpaceDN w:val="0"/>
        <w:adjustRightInd w:val="0"/>
        <w:spacing w:before="120" w:after="120"/>
        <w:contextualSpacing w:val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5164F75B" w14:textId="77777777" w:rsidR="003523DF" w:rsidRDefault="003523DF" w:rsidP="003523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29724D7B" w14:textId="77777777" w:rsidR="003523DF" w:rsidRDefault="003523DF" w:rsidP="003523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22. člen se črta.</w:t>
      </w:r>
    </w:p>
    <w:p w14:paraId="21131EFC" w14:textId="77777777" w:rsidR="003523DF" w:rsidRDefault="003523DF" w:rsidP="003523DF">
      <w:pPr>
        <w:autoSpaceDE w:val="0"/>
        <w:autoSpaceDN w:val="0"/>
        <w:adjustRightInd w:val="0"/>
        <w:spacing w:before="480"/>
        <w:jc w:val="center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KONČNA DOLOČBA</w:t>
      </w:r>
    </w:p>
    <w:p w14:paraId="75985EF8" w14:textId="77777777" w:rsidR="003523DF" w:rsidRPr="003B7D0A" w:rsidRDefault="003523DF" w:rsidP="003523DF">
      <w:pPr>
        <w:pStyle w:val="Odstavekseznama"/>
        <w:numPr>
          <w:ilvl w:val="0"/>
          <w:numId w:val="2"/>
        </w:numPr>
        <w:autoSpaceDE w:val="0"/>
        <w:autoSpaceDN w:val="0"/>
        <w:adjustRightInd w:val="0"/>
        <w:spacing w:before="120" w:after="120"/>
        <w:contextualSpacing w:val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71803D7D" w14:textId="77777777" w:rsidR="003523DF" w:rsidRPr="0044338F" w:rsidRDefault="003523DF" w:rsidP="003523DF">
      <w:pPr>
        <w:autoSpaceDE w:val="0"/>
        <w:autoSpaceDN w:val="0"/>
        <w:adjustRightInd w:val="0"/>
        <w:jc w:val="center"/>
        <w:rPr>
          <w:rFonts w:ascii="Arial" w:hAnsi="Arial" w:cs="Arial"/>
          <w:bCs/>
          <w:color w:val="000000"/>
          <w:sz w:val="22"/>
          <w:szCs w:val="22"/>
        </w:rPr>
      </w:pPr>
      <w:r w:rsidRPr="0044338F">
        <w:rPr>
          <w:rFonts w:ascii="Arial" w:hAnsi="Arial" w:cs="Arial"/>
          <w:bCs/>
          <w:color w:val="000000"/>
          <w:sz w:val="22"/>
          <w:szCs w:val="22"/>
        </w:rPr>
        <w:t>(začetek veljavnosti)</w:t>
      </w:r>
    </w:p>
    <w:p w14:paraId="5FC3C5BE" w14:textId="77777777" w:rsidR="003523DF" w:rsidRDefault="003523DF" w:rsidP="003523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7485E210" w14:textId="77777777" w:rsidR="003523DF" w:rsidRDefault="003523DF" w:rsidP="003523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Ta pravilnik začne veljati naslednji dan po objavi v Uradnem listu Republike Slovenije.</w:t>
      </w:r>
    </w:p>
    <w:p w14:paraId="4F3E6A0F" w14:textId="77777777" w:rsidR="003523DF" w:rsidRDefault="003523DF" w:rsidP="003523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3DA93D16" w14:textId="77777777" w:rsidR="00696273" w:rsidRDefault="00696273" w:rsidP="003523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2877B12B" w14:textId="77777777" w:rsidR="003523DF" w:rsidRDefault="003523DF" w:rsidP="003523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Št. </w:t>
      </w:r>
      <w:r w:rsidRPr="009841C5">
        <w:rPr>
          <w:rFonts w:ascii="Arial" w:hAnsi="Arial" w:cs="Arial"/>
          <w:color w:val="000000"/>
          <w:sz w:val="22"/>
          <w:szCs w:val="22"/>
        </w:rPr>
        <w:t>007-189/2024</w:t>
      </w:r>
    </w:p>
    <w:p w14:paraId="12D491CB" w14:textId="77777777" w:rsidR="003523DF" w:rsidRDefault="003523DF" w:rsidP="003523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Ljubljana</w:t>
      </w:r>
      <w:r w:rsidRPr="004926D1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dne </w:t>
      </w:r>
      <w:r w:rsidRPr="004926D1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>5</w:t>
      </w:r>
      <w:r w:rsidRPr="004926D1">
        <w:rPr>
          <w:rFonts w:ascii="Arial" w:hAnsi="Arial" w:cs="Arial"/>
          <w:sz w:val="22"/>
          <w:szCs w:val="22"/>
        </w:rPr>
        <w:t xml:space="preserve">. </w:t>
      </w:r>
      <w:r>
        <w:rPr>
          <w:rFonts w:ascii="Arial" w:hAnsi="Arial" w:cs="Arial"/>
          <w:sz w:val="22"/>
          <w:szCs w:val="22"/>
        </w:rPr>
        <w:t>novembra</w:t>
      </w:r>
      <w:r w:rsidRPr="00C75C1E">
        <w:rPr>
          <w:rFonts w:ascii="Arial" w:hAnsi="Arial" w:cs="Arial"/>
          <w:sz w:val="22"/>
          <w:szCs w:val="22"/>
        </w:rPr>
        <w:t xml:space="preserve"> 202</w:t>
      </w:r>
      <w:r>
        <w:rPr>
          <w:rFonts w:ascii="Arial" w:hAnsi="Arial" w:cs="Arial"/>
          <w:sz w:val="22"/>
          <w:szCs w:val="22"/>
        </w:rPr>
        <w:t>4</w:t>
      </w:r>
    </w:p>
    <w:p w14:paraId="7FE9E40C" w14:textId="77777777" w:rsidR="003523DF" w:rsidRPr="00CD2BE4" w:rsidRDefault="003523DF" w:rsidP="003523DF">
      <w:pPr>
        <w:autoSpaceDE w:val="0"/>
        <w:autoSpaceDN w:val="0"/>
        <w:adjustRightInd w:val="0"/>
        <w:jc w:val="both"/>
        <w:rPr>
          <w:rFonts w:ascii="Arial" w:hAnsi="Arial" w:cs="Arial"/>
          <w:color w:val="FF0000"/>
          <w:sz w:val="22"/>
          <w:szCs w:val="22"/>
        </w:rPr>
      </w:pPr>
      <w:r w:rsidRPr="00C75C1E">
        <w:rPr>
          <w:rFonts w:ascii="Arial" w:hAnsi="Arial" w:cs="Arial"/>
          <w:sz w:val="22"/>
          <w:szCs w:val="22"/>
        </w:rPr>
        <w:t xml:space="preserve">EVA </w:t>
      </w:r>
      <w:r w:rsidRPr="00C36C5F">
        <w:rPr>
          <w:rFonts w:ascii="Arial" w:hAnsi="Arial" w:cs="Arial"/>
          <w:sz w:val="22"/>
          <w:szCs w:val="22"/>
        </w:rPr>
        <w:t>2024-2560-0041</w:t>
      </w:r>
    </w:p>
    <w:p w14:paraId="4ADE8F41" w14:textId="77777777" w:rsidR="003523DF" w:rsidRDefault="003523DF" w:rsidP="003523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572A83DC" w14:textId="77777777" w:rsidR="003523DF" w:rsidRPr="008C41AC" w:rsidRDefault="003523DF" w:rsidP="003523DF">
      <w:pPr>
        <w:autoSpaceDE w:val="0"/>
        <w:autoSpaceDN w:val="0"/>
        <w:adjustRightInd w:val="0"/>
        <w:ind w:left="5670"/>
        <w:jc w:val="center"/>
        <w:rPr>
          <w:rFonts w:ascii="Arial" w:hAnsi="Arial" w:cs="Arial"/>
          <w:sz w:val="22"/>
          <w:szCs w:val="22"/>
        </w:rPr>
      </w:pPr>
      <w:r w:rsidRPr="008C41AC">
        <w:rPr>
          <w:rFonts w:ascii="Arial" w:hAnsi="Arial" w:cs="Arial"/>
          <w:sz w:val="22"/>
          <w:szCs w:val="22"/>
        </w:rPr>
        <w:t>Jože Novak</w:t>
      </w:r>
    </w:p>
    <w:p w14:paraId="15116132" w14:textId="77777777" w:rsidR="003523DF" w:rsidRPr="009B05A2" w:rsidRDefault="003523DF" w:rsidP="003523DF">
      <w:pPr>
        <w:autoSpaceDE w:val="0"/>
        <w:autoSpaceDN w:val="0"/>
        <w:adjustRightInd w:val="0"/>
        <w:ind w:left="5670"/>
        <w:jc w:val="center"/>
        <w:rPr>
          <w:rFonts w:ascii="Arial" w:hAnsi="Arial" w:cs="Arial"/>
          <w:sz w:val="22"/>
          <w:szCs w:val="22"/>
        </w:rPr>
      </w:pPr>
      <w:r w:rsidRPr="009B05A2">
        <w:rPr>
          <w:rFonts w:ascii="Arial" w:hAnsi="Arial" w:cs="Arial"/>
          <w:sz w:val="22"/>
          <w:szCs w:val="22"/>
        </w:rPr>
        <w:t>minister</w:t>
      </w:r>
    </w:p>
    <w:p w14:paraId="56CA7F93" w14:textId="77777777" w:rsidR="003523DF" w:rsidRPr="00EA1B87" w:rsidRDefault="003523DF" w:rsidP="003523DF">
      <w:pPr>
        <w:autoSpaceDE w:val="0"/>
        <w:autoSpaceDN w:val="0"/>
        <w:adjustRightInd w:val="0"/>
        <w:ind w:left="5670"/>
        <w:jc w:val="center"/>
        <w:rPr>
          <w:rFonts w:ascii="Arial" w:hAnsi="Arial" w:cs="Arial"/>
          <w:sz w:val="22"/>
          <w:szCs w:val="22"/>
        </w:rPr>
      </w:pPr>
      <w:r w:rsidRPr="009B05A2">
        <w:rPr>
          <w:rFonts w:ascii="Arial" w:hAnsi="Arial" w:cs="Arial"/>
          <w:sz w:val="22"/>
          <w:szCs w:val="22"/>
        </w:rPr>
        <w:t>za naravne vire in prostor</w:t>
      </w:r>
    </w:p>
    <w:p w14:paraId="7B4865DB" w14:textId="1B6A41E9" w:rsidR="00880AF8" w:rsidRPr="00A273FA" w:rsidRDefault="00880AF8">
      <w:pPr>
        <w:rPr>
          <w:rFonts w:ascii="Arial" w:hAnsi="Arial" w:cs="Arial"/>
          <w:b/>
          <w:i/>
          <w:color w:val="0000FF"/>
          <w:szCs w:val="22"/>
        </w:rPr>
      </w:pPr>
    </w:p>
    <w:sectPr w:rsidR="00880AF8" w:rsidRPr="00A273FA" w:rsidSect="003523DF">
      <w:footerReference w:type="default" r:id="rId8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7DCC45" w14:textId="77777777" w:rsidR="004F72E1" w:rsidRDefault="004F72E1">
      <w:r>
        <w:separator/>
      </w:r>
    </w:p>
  </w:endnote>
  <w:endnote w:type="continuationSeparator" w:id="0">
    <w:p w14:paraId="4EF02AFD" w14:textId="77777777" w:rsidR="004F72E1" w:rsidRDefault="004F72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20"/>
        <w:szCs w:val="20"/>
      </w:rPr>
      <w:id w:val="-1777406088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1338102" w14:textId="77777777" w:rsidR="00B303E3" w:rsidRPr="0001341D" w:rsidRDefault="00B303E3">
            <w:pPr>
              <w:pStyle w:val="Nog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1341D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01341D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01341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1341D">
              <w:rPr>
                <w:rFonts w:ascii="Arial" w:hAnsi="Arial" w:cs="Arial"/>
                <w:noProof/>
                <w:sz w:val="20"/>
                <w:szCs w:val="20"/>
              </w:rPr>
              <w:t>9</w:t>
            </w:r>
            <w:r w:rsidRPr="0001341D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01341D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01341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1341D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01341D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01341D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1341D">
              <w:rPr>
                <w:rFonts w:ascii="Arial" w:hAnsi="Arial" w:cs="Arial"/>
                <w:noProof/>
                <w:sz w:val="20"/>
                <w:szCs w:val="20"/>
              </w:rPr>
              <w:t>13</w:t>
            </w:r>
            <w:r w:rsidRPr="0001341D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  <w:p w14:paraId="4FE8FBC6" w14:textId="77777777" w:rsidR="00B303E3" w:rsidRDefault="00B303E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160776" w14:textId="77777777" w:rsidR="004F72E1" w:rsidRDefault="004F72E1">
      <w:r>
        <w:separator/>
      </w:r>
    </w:p>
  </w:footnote>
  <w:footnote w:type="continuationSeparator" w:id="0">
    <w:p w14:paraId="7AB38B8E" w14:textId="77777777" w:rsidR="004F72E1" w:rsidRDefault="004F72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FB457D"/>
    <w:multiLevelType w:val="hybridMultilevel"/>
    <w:tmpl w:val="1B2A65B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044953"/>
    <w:multiLevelType w:val="hybridMultilevel"/>
    <w:tmpl w:val="8A704B7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F5634D"/>
    <w:multiLevelType w:val="hybridMultilevel"/>
    <w:tmpl w:val="2F2AAF70"/>
    <w:lvl w:ilvl="0" w:tplc="6662462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0619348">
    <w:abstractNumId w:val="2"/>
  </w:num>
  <w:num w:numId="2" w16cid:durableId="1157722586">
    <w:abstractNumId w:val="3"/>
  </w:num>
  <w:num w:numId="3" w16cid:durableId="502748589">
    <w:abstractNumId w:val="1"/>
  </w:num>
  <w:num w:numId="4" w16cid:durableId="7399128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23DF"/>
    <w:rsid w:val="0028711A"/>
    <w:rsid w:val="002D5440"/>
    <w:rsid w:val="002E6A7A"/>
    <w:rsid w:val="003523DF"/>
    <w:rsid w:val="00377C63"/>
    <w:rsid w:val="004F72E1"/>
    <w:rsid w:val="00696273"/>
    <w:rsid w:val="007E792C"/>
    <w:rsid w:val="00880AF8"/>
    <w:rsid w:val="008F0B04"/>
    <w:rsid w:val="009558D4"/>
    <w:rsid w:val="00961F5E"/>
    <w:rsid w:val="009F42B2"/>
    <w:rsid w:val="00A273FA"/>
    <w:rsid w:val="00B303E3"/>
    <w:rsid w:val="00D402AB"/>
    <w:rsid w:val="00D73634"/>
    <w:rsid w:val="00D87F43"/>
    <w:rsid w:val="00D92243"/>
    <w:rsid w:val="00E4545D"/>
    <w:rsid w:val="00F73855"/>
    <w:rsid w:val="00FD3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8B63A0"/>
  <w15:chartTrackingRefBased/>
  <w15:docId w15:val="{5EA00337-A27F-49ED-9BAF-635DAA687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3523DF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3523DF"/>
    <w:pPr>
      <w:ind w:left="720"/>
      <w:contextualSpacing/>
    </w:pPr>
  </w:style>
  <w:style w:type="paragraph" w:customStyle="1" w:styleId="Pravnapodlaga">
    <w:name w:val="Pravna podlaga"/>
    <w:basedOn w:val="Navaden"/>
    <w:link w:val="PravnapodlagaZnak"/>
    <w:qFormat/>
    <w:rsid w:val="003523DF"/>
    <w:pPr>
      <w:overflowPunct w:val="0"/>
      <w:autoSpaceDE w:val="0"/>
      <w:autoSpaceDN w:val="0"/>
      <w:adjustRightInd w:val="0"/>
      <w:spacing w:before="480"/>
      <w:ind w:firstLine="1021"/>
      <w:jc w:val="both"/>
      <w:textAlignment w:val="baseline"/>
    </w:pPr>
    <w:rPr>
      <w:rFonts w:ascii="Arial" w:hAnsi="Arial" w:cs="Arial"/>
      <w:sz w:val="22"/>
      <w:szCs w:val="22"/>
    </w:rPr>
  </w:style>
  <w:style w:type="character" w:customStyle="1" w:styleId="PravnapodlagaZnak">
    <w:name w:val="Pravna podlaga Znak"/>
    <w:basedOn w:val="Privzetapisavaodstavka"/>
    <w:link w:val="Pravnapodlaga"/>
    <w:rsid w:val="003523DF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lennaslov">
    <w:name w:val="Člen_naslov"/>
    <w:basedOn w:val="Navaden"/>
    <w:link w:val="lennaslovChar"/>
    <w:qFormat/>
    <w:rsid w:val="003523DF"/>
    <w:pPr>
      <w:suppressAutoHyphens/>
      <w:overflowPunct w:val="0"/>
      <w:autoSpaceDE w:val="0"/>
      <w:autoSpaceDN w:val="0"/>
      <w:adjustRightInd w:val="0"/>
      <w:jc w:val="center"/>
      <w:textAlignment w:val="baseline"/>
    </w:pPr>
    <w:rPr>
      <w:rFonts w:ascii="Arial" w:hAnsi="Arial" w:cs="Arial"/>
      <w:b/>
      <w:sz w:val="22"/>
      <w:szCs w:val="22"/>
    </w:rPr>
  </w:style>
  <w:style w:type="character" w:customStyle="1" w:styleId="lennaslovChar">
    <w:name w:val="Člen_naslov Char"/>
    <w:basedOn w:val="Privzetapisavaodstavka"/>
    <w:link w:val="lennaslov"/>
    <w:rsid w:val="003523DF"/>
    <w:rPr>
      <w:rFonts w:ascii="Arial" w:eastAsia="Times New Roman" w:hAnsi="Arial" w:cs="Arial"/>
      <w:b/>
      <w:kern w:val="0"/>
      <w:lang w:eastAsia="sl-SI"/>
      <w14:ligatures w14:val="none"/>
    </w:rPr>
  </w:style>
  <w:style w:type="paragraph" w:styleId="Noga">
    <w:name w:val="footer"/>
    <w:basedOn w:val="Navaden"/>
    <w:link w:val="NogaZnak"/>
    <w:uiPriority w:val="99"/>
    <w:unhideWhenUsed/>
    <w:rsid w:val="003523DF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3523DF"/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len">
    <w:name w:val="Člen"/>
    <w:basedOn w:val="Navaden"/>
    <w:link w:val="lenZnak"/>
    <w:qFormat/>
    <w:rsid w:val="003523DF"/>
    <w:pPr>
      <w:suppressAutoHyphens/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hAnsi="Arial" w:cs="Arial"/>
      <w:b/>
      <w:sz w:val="22"/>
      <w:szCs w:val="22"/>
    </w:rPr>
  </w:style>
  <w:style w:type="character" w:customStyle="1" w:styleId="lenZnak">
    <w:name w:val="Člen Znak"/>
    <w:link w:val="len"/>
    <w:rsid w:val="003523DF"/>
    <w:rPr>
      <w:rFonts w:ascii="Arial" w:eastAsia="Times New Roman" w:hAnsi="Arial" w:cs="Arial"/>
      <w:b/>
      <w:kern w:val="0"/>
      <w:lang w:eastAsia="sl-SI"/>
      <w14:ligatures w14:val="none"/>
    </w:rPr>
  </w:style>
  <w:style w:type="paragraph" w:customStyle="1" w:styleId="Odstavek">
    <w:name w:val="Odstavek"/>
    <w:basedOn w:val="Navaden"/>
    <w:link w:val="OdstavekZnak"/>
    <w:qFormat/>
    <w:rsid w:val="003523DF"/>
    <w:pPr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ascii="Arial" w:hAnsi="Arial" w:cs="Arial"/>
      <w:sz w:val="22"/>
      <w:szCs w:val="22"/>
    </w:rPr>
  </w:style>
  <w:style w:type="character" w:customStyle="1" w:styleId="OdstavekZnak">
    <w:name w:val="Odstavek Znak"/>
    <w:link w:val="Odstavek"/>
    <w:rsid w:val="003523DF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Alineazaodstavkom">
    <w:name w:val="Alinea za odstavkom"/>
    <w:basedOn w:val="Navaden"/>
    <w:link w:val="AlineazaodstavkomZnak"/>
    <w:qFormat/>
    <w:rsid w:val="003523DF"/>
    <w:pPr>
      <w:numPr>
        <w:numId w:val="1"/>
      </w:numPr>
      <w:jc w:val="both"/>
    </w:pPr>
    <w:rPr>
      <w:rFonts w:ascii="Arial" w:hAnsi="Arial" w:cs="Arial"/>
      <w:sz w:val="22"/>
      <w:szCs w:val="22"/>
    </w:rPr>
  </w:style>
  <w:style w:type="character" w:customStyle="1" w:styleId="AlineazaodstavkomZnak">
    <w:name w:val="Alinea za odstavkom Znak"/>
    <w:basedOn w:val="Privzetapisavaodstavka"/>
    <w:link w:val="Alineazaodstavkom"/>
    <w:rsid w:val="003523DF"/>
    <w:rPr>
      <w:rFonts w:ascii="Arial" w:eastAsia="Times New Roman" w:hAnsi="Arial" w:cs="Arial"/>
      <w:kern w:val="0"/>
      <w:lang w:eastAsia="sl-SI"/>
      <w14:ligatures w14:val="none"/>
    </w:rPr>
  </w:style>
  <w:style w:type="paragraph" w:styleId="Revizija">
    <w:name w:val="Revision"/>
    <w:hidden/>
    <w:uiPriority w:val="99"/>
    <w:semiHidden/>
    <w:rsid w:val="00696273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069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918BD7B-7076-4C73-B7F9-752CB41939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482</Words>
  <Characters>2751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Saša Galonja</dc:creator>
  <cp:keywords/>
  <dc:description/>
  <cp:lastModifiedBy>Saša Galonja</cp:lastModifiedBy>
  <cp:revision>9</cp:revision>
  <dcterms:created xsi:type="dcterms:W3CDTF">2024-11-18T08:38:00Z</dcterms:created>
  <dcterms:modified xsi:type="dcterms:W3CDTF">2024-11-19T09:39:00Z</dcterms:modified>
</cp:coreProperties>
</file>