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271928">
      <w:pPr>
        <w:pStyle w:val="datumtevilka"/>
      </w:pPr>
      <w:r>
        <w:rPr>
          <w:rFonts w:cs="Arial"/>
          <w:color w:val="000000"/>
        </w:rPr>
        <w:t>EVA:</w:t>
      </w:r>
      <w:r>
        <w:rPr>
          <w:rFonts w:cs="Arial"/>
          <w:color w:val="000000"/>
        </w:rPr>
        <w:tab/>
      </w:r>
      <w:r w:rsidR="009A0E1E">
        <w:rPr>
          <w:rFonts w:cs="Arial"/>
          <w:color w:val="000000"/>
        </w:rPr>
        <w:t>2024-3150-0002</w:t>
      </w:r>
    </w:p>
    <w:p w:rsidR="00896FBD" w:rsidRDefault="00896FBD" w:rsidP="00271928">
      <w:pPr>
        <w:pStyle w:val="datumtevilka"/>
      </w:pPr>
      <w:r>
        <w:t xml:space="preserve">Številka: </w:t>
      </w:r>
      <w:r>
        <w:tab/>
      </w:r>
      <w:r w:rsidR="009A0E1E">
        <w:rPr>
          <w:rFonts w:cs="Arial"/>
          <w:color w:val="000000"/>
        </w:rPr>
        <w:t>00704-250/2024/9</w:t>
      </w:r>
    </w:p>
    <w:p w:rsidR="00896FBD" w:rsidRDefault="00896FBD" w:rsidP="00271928">
      <w:pPr>
        <w:pStyle w:val="datumtevilka"/>
      </w:pPr>
      <w:r>
        <w:t>Datum:</w:t>
      </w:r>
      <w:r>
        <w:tab/>
      </w:r>
      <w:r w:rsidR="009A0E1E">
        <w:rPr>
          <w:rFonts w:cs="Arial"/>
          <w:color w:val="000000"/>
        </w:rPr>
        <w:t>30. 10. 2024</w:t>
      </w:r>
      <w:r>
        <w:t xml:space="preserve"> </w:t>
      </w:r>
    </w:p>
    <w:p w:rsidR="00896FBD" w:rsidRDefault="00896FBD" w:rsidP="00271928"/>
    <w:p w:rsidR="00896FBD" w:rsidRPr="00FC1160" w:rsidRDefault="00896FBD" w:rsidP="00FC1160">
      <w:pPr>
        <w:autoSpaceDE w:val="0"/>
        <w:autoSpaceDN w:val="0"/>
        <w:adjustRightInd w:val="0"/>
        <w:jc w:val="center"/>
        <w:rPr>
          <w:rFonts w:cs="Arial"/>
          <w:b/>
          <w:color w:val="000000"/>
          <w:szCs w:val="20"/>
        </w:rPr>
      </w:pPr>
    </w:p>
    <w:p w:rsidR="00896FBD" w:rsidRPr="00FC1160" w:rsidRDefault="00271928" w:rsidP="00FC1160">
      <w:pPr>
        <w:autoSpaceDE w:val="0"/>
        <w:autoSpaceDN w:val="0"/>
        <w:adjustRightInd w:val="0"/>
        <w:jc w:val="center"/>
        <w:rPr>
          <w:rFonts w:cs="Arial"/>
          <w:b/>
          <w:color w:val="000000"/>
          <w:szCs w:val="20"/>
        </w:rPr>
      </w:pPr>
      <w:r w:rsidRPr="00FC1160">
        <w:rPr>
          <w:rFonts w:cs="Arial"/>
          <w:b/>
          <w:color w:val="000000"/>
          <w:szCs w:val="20"/>
        </w:rPr>
        <w:t>Predlog</w:t>
      </w:r>
      <w:r w:rsidR="009A0E1E" w:rsidRPr="00FC1160">
        <w:rPr>
          <w:rFonts w:cs="Arial"/>
          <w:b/>
          <w:color w:val="000000"/>
          <w:szCs w:val="20"/>
        </w:rPr>
        <w:t xml:space="preserve"> amandmajev k Predlogu zakona o izvajanju Uredbe (EU) o evropskem upravljanju podatkov</w:t>
      </w:r>
    </w:p>
    <w:p w:rsidR="00896FBD" w:rsidRDefault="00896FBD" w:rsidP="00271928">
      <w:pPr>
        <w:autoSpaceDE w:val="0"/>
        <w:autoSpaceDN w:val="0"/>
        <w:adjustRightInd w:val="0"/>
        <w:jc w:val="both"/>
        <w:rPr>
          <w:rFonts w:cs="Arial"/>
          <w:color w:val="000000"/>
          <w:szCs w:val="20"/>
        </w:rPr>
      </w:pPr>
    </w:p>
    <w:p w:rsidR="00896FBD" w:rsidRDefault="00896FBD" w:rsidP="00271928">
      <w:pPr>
        <w:autoSpaceDE w:val="0"/>
        <w:autoSpaceDN w:val="0"/>
        <w:adjustRightInd w:val="0"/>
        <w:jc w:val="both"/>
        <w:rPr>
          <w:rFonts w:cs="Arial"/>
          <w:color w:val="000000"/>
          <w:szCs w:val="20"/>
        </w:rPr>
      </w:pPr>
    </w:p>
    <w:p w:rsidR="00896FBD" w:rsidRDefault="00896FBD" w:rsidP="00271928">
      <w:pPr>
        <w:autoSpaceDE w:val="0"/>
        <w:autoSpaceDN w:val="0"/>
        <w:adjustRightInd w:val="0"/>
        <w:jc w:val="both"/>
        <w:rPr>
          <w:rFonts w:cs="Arial"/>
          <w:color w:val="000000"/>
          <w:szCs w:val="20"/>
        </w:rPr>
      </w:pPr>
    </w:p>
    <w:p w:rsidR="00896FBD" w:rsidRDefault="00896FBD" w:rsidP="00271928">
      <w:pPr>
        <w:autoSpaceDE w:val="0"/>
        <w:autoSpaceDN w:val="0"/>
        <w:adjustRightInd w:val="0"/>
        <w:jc w:val="both"/>
        <w:rPr>
          <w:rFonts w:cs="Arial"/>
          <w:color w:val="000000"/>
          <w:szCs w:val="20"/>
        </w:rPr>
      </w:pPr>
    </w:p>
    <w:p w:rsidR="00FC1160" w:rsidRDefault="00FC1160" w:rsidP="00FC1160">
      <w:pPr>
        <w:spacing w:line="276" w:lineRule="auto"/>
        <w:jc w:val="both"/>
        <w:rPr>
          <w:rFonts w:eastAsia="Calibri" w:cs="Arial"/>
          <w:b/>
          <w:szCs w:val="20"/>
        </w:rPr>
      </w:pPr>
      <w:r>
        <w:rPr>
          <w:rFonts w:eastAsia="Calibri" w:cs="Arial"/>
          <w:b/>
          <w:szCs w:val="20"/>
        </w:rPr>
        <w:t>K 1. členu</w:t>
      </w:r>
    </w:p>
    <w:p w:rsidR="00FC1160" w:rsidRDefault="00FC1160" w:rsidP="00FC1160">
      <w:pPr>
        <w:spacing w:line="276" w:lineRule="auto"/>
        <w:jc w:val="both"/>
        <w:rPr>
          <w:rFonts w:eastAsia="Calibri" w:cs="Arial"/>
          <w:b/>
          <w:szCs w:val="20"/>
        </w:rPr>
      </w:pPr>
      <w:r>
        <w:rPr>
          <w:rFonts w:cs="Arial"/>
          <w:szCs w:val="20"/>
        </w:rPr>
        <w:t>V prvem odstavku 1. člena se besedilo »njihova pooblastila ter nadzorne ukrepe« nadomesti z besedilom »</w:t>
      </w:r>
      <w:bookmarkStart w:id="0" w:name="_Hlk181004616"/>
      <w:r>
        <w:rPr>
          <w:rFonts w:cs="Arial"/>
          <w:szCs w:val="20"/>
        </w:rPr>
        <w:t>njihova pooblastila, pristojbine in plačila stroškov storitve zagotavljanja varnega okolja</w:t>
      </w:r>
      <w:bookmarkEnd w:id="0"/>
      <w:r>
        <w:rPr>
          <w:rFonts w:cs="Arial"/>
          <w:szCs w:val="20"/>
        </w:rPr>
        <w:t>«.</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eastAsia="Calibri" w:cs="Arial"/>
          <w:b/>
          <w:szCs w:val="20"/>
        </w:rPr>
      </w:pPr>
      <w:r>
        <w:rPr>
          <w:rFonts w:eastAsia="Calibri" w:cs="Arial"/>
          <w:b/>
          <w:szCs w:val="20"/>
        </w:rPr>
        <w:t xml:space="preserve">Obrazložitev: </w:t>
      </w:r>
    </w:p>
    <w:p w:rsidR="00FC1160" w:rsidRDefault="00FC1160" w:rsidP="00FC1160">
      <w:pPr>
        <w:spacing w:line="276" w:lineRule="auto"/>
        <w:jc w:val="both"/>
        <w:rPr>
          <w:rFonts w:cs="Arial"/>
          <w:szCs w:val="20"/>
        </w:rPr>
      </w:pPr>
      <w:r>
        <w:rPr>
          <w:rFonts w:cs="Arial"/>
          <w:szCs w:val="20"/>
        </w:rPr>
        <w:t xml:space="preserve">Amandma k 1. členu je potreben zaradi uskladitve z mnenjem Zakonodajno-pravne službe (v nadaljevanju: </w:t>
      </w:r>
      <w:r>
        <w:rPr>
          <w:rFonts w:cs="Arial"/>
          <w:i/>
          <w:iCs/>
          <w:szCs w:val="20"/>
        </w:rPr>
        <w:t>ZPS</w:t>
      </w:r>
      <w:r>
        <w:rPr>
          <w:rFonts w:cs="Arial"/>
          <w:szCs w:val="20"/>
        </w:rPr>
        <w:t xml:space="preserve">), da se s Predlogom zakona o izvajanju Uredbe (EU) o evropskem upravljanju podatkov (v nadaljevanju: </w:t>
      </w:r>
      <w:r>
        <w:rPr>
          <w:rFonts w:cs="Arial"/>
          <w:i/>
          <w:iCs/>
          <w:szCs w:val="20"/>
        </w:rPr>
        <w:t>Predlog zakona</w:t>
      </w:r>
      <w:r>
        <w:rPr>
          <w:rFonts w:cs="Arial"/>
          <w:szCs w:val="20"/>
        </w:rPr>
        <w:t>) ne določajo pravila za izvajanje zaračunavanja pristojbin iz 9. člena in plačilo storitve zagotavljanja varnega okolja iz 2. člena ter nadzorni ukrepi. Nadzorni ukrepi so določeni že z Uredbo (EU) 2022/868 Evropskega parlamenta in Sveta z dne 30. maja 2022 o evropskem upravljanju podatkov in spremembi Uredbe (EU) 2018/1724 (UL L št. 152 z dne 3. junija 2022, str. 1; v nadaljnjem besedilu: Uredba 2022/868/EU), za izvajanje katere se ta zakon sprejema, ampak se ureja samo postopek nadzora nad izvajanjem Uredbe 2022/868/EU. Uredba 2022/868/EU namreč v 14. in 24. členu med drugim vsebuje določila glede spremljanja skladnosti z Uredbo 2022/868/EU.</w:t>
      </w:r>
    </w:p>
    <w:p w:rsidR="00FC1160" w:rsidRDefault="00FC1160" w:rsidP="00FC1160">
      <w:pPr>
        <w:spacing w:line="276" w:lineRule="auto"/>
        <w:jc w:val="both"/>
        <w:rPr>
          <w:rFonts w:eastAsia="Calibri" w:cs="Arial"/>
          <w:b/>
          <w:sz w:val="22"/>
          <w:szCs w:val="22"/>
        </w:rPr>
      </w:pPr>
    </w:p>
    <w:p w:rsidR="00FC1160" w:rsidRDefault="00FC1160" w:rsidP="00FC1160">
      <w:pPr>
        <w:spacing w:line="276" w:lineRule="auto"/>
        <w:jc w:val="both"/>
        <w:rPr>
          <w:rFonts w:eastAsia="Calibri" w:cs="Arial"/>
          <w:b/>
          <w:sz w:val="22"/>
          <w:szCs w:val="22"/>
        </w:rPr>
      </w:pPr>
    </w:p>
    <w:p w:rsidR="00FC1160" w:rsidRDefault="00FC1160" w:rsidP="00FC1160">
      <w:pPr>
        <w:spacing w:line="276" w:lineRule="auto"/>
        <w:jc w:val="both"/>
        <w:rPr>
          <w:rFonts w:eastAsia="Calibri" w:cs="Arial"/>
          <w:b/>
          <w:sz w:val="22"/>
          <w:szCs w:val="22"/>
        </w:rPr>
      </w:pPr>
    </w:p>
    <w:p w:rsidR="00FC1160" w:rsidRDefault="00FC1160" w:rsidP="00FC1160">
      <w:pPr>
        <w:spacing w:line="276" w:lineRule="auto"/>
        <w:jc w:val="both"/>
        <w:rPr>
          <w:rFonts w:eastAsia="Calibri" w:cs="Arial"/>
          <w:b/>
          <w:szCs w:val="20"/>
        </w:rPr>
      </w:pPr>
      <w:r>
        <w:rPr>
          <w:rFonts w:eastAsia="Calibri" w:cs="Arial"/>
          <w:b/>
          <w:szCs w:val="20"/>
        </w:rPr>
        <w:t>K 2. členu</w:t>
      </w:r>
    </w:p>
    <w:p w:rsidR="00FC1160" w:rsidRDefault="00FC1160" w:rsidP="00FC1160">
      <w:pPr>
        <w:spacing w:line="240" w:lineRule="exact"/>
        <w:jc w:val="both"/>
        <w:rPr>
          <w:rFonts w:cs="Arial"/>
          <w:szCs w:val="20"/>
        </w:rPr>
      </w:pPr>
      <w:r>
        <w:rPr>
          <w:rFonts w:cs="Arial"/>
          <w:szCs w:val="20"/>
        </w:rPr>
        <w:t>V 2. členu se v naslovu člena za besedo »organ« doda besedilo »in plačilo stroškov storitve zagotavljanja varnega okolja«.</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V drugem odstavku se besedilo »</w:t>
      </w:r>
      <w:bookmarkStart w:id="1" w:name="_Hlk181089974"/>
      <w:r>
        <w:t>podzakonskim predpisom, izdanim na podlagi zakona</w:t>
      </w:r>
      <w:bookmarkEnd w:id="1"/>
      <w:r>
        <w:rPr>
          <w:rFonts w:cs="Arial"/>
          <w:szCs w:val="20"/>
        </w:rPr>
        <w:t>« nadomesti z besedo »predpisom«.</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V četrtem odstavku se za piko na koncu stavka doda besedilo, ki se glasi: »Ministrstvo organom javnega sektorja zaračuna stroške storitve zagotavljanja varnega okolja za obdelavo zaščitenih podatkov organov javnega sektorja iz točke d) petega odstavka 6. člena Uredbe 2022/868/EU. Organ javnega sektorja plačilo stroškov storitve zagotavljanja varnega okolja vključi v pristojbino, ki jo odmeri v skladu s 6. členom Uredbe 2022/868/EU in z 9. členom tega zakona.«.</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Peti odstavek se spremeni tako, da se glasi:</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 xml:space="preserve"> »(5) </w:t>
      </w:r>
      <w:r>
        <w:rPr>
          <w:rFonts w:cs="Arial"/>
          <w:color w:val="000000" w:themeColor="text1"/>
          <w:szCs w:val="20"/>
        </w:rPr>
        <w:t xml:space="preserve">Stroški storitve zagotavljanja varnega okolja za organe javnega sektorja, ki so predlagatelji finančnih načrtov državnega proračuna, se zagotavljajo v finančnem načrtu ministrstva. Organi javnega sektorja, ki niso predlagatelji finančnih načrtov državnega proračuna, storitev zagotavljanja varnega okolja plačujejo v skladu s cenikom, ki ga določi minister, pristojen za digitalno preobrazbo (v nadaljnjem besedilu: minister). Pri določitvi cenika se upoštevajo stroški </w:t>
      </w:r>
      <w:r>
        <w:rPr>
          <w:rFonts w:cs="Arial"/>
          <w:color w:val="000000" w:themeColor="text1"/>
          <w:szCs w:val="20"/>
        </w:rPr>
        <w:lastRenderedPageBreak/>
        <w:t xml:space="preserve">strojne in programske opreme, obratovalni stroški in stroški zagotavljanja </w:t>
      </w:r>
      <w:proofErr w:type="spellStart"/>
      <w:r>
        <w:rPr>
          <w:rFonts w:cs="Arial"/>
          <w:color w:val="000000" w:themeColor="text1"/>
          <w:szCs w:val="20"/>
        </w:rPr>
        <w:t>okoljskih</w:t>
      </w:r>
      <w:proofErr w:type="spellEnd"/>
      <w:r>
        <w:rPr>
          <w:rFonts w:cs="Arial"/>
          <w:color w:val="000000" w:themeColor="text1"/>
          <w:szCs w:val="20"/>
        </w:rPr>
        <w:t xml:space="preserve"> pogojev, ki so potrebni za vzpostavitev in delovanje </w:t>
      </w:r>
      <w:r>
        <w:rPr>
          <w:rFonts w:cs="Arial"/>
          <w:szCs w:val="20"/>
        </w:rPr>
        <w:t>varnega okolja za obdelavo zaščitenih podatkov organov javnega sektorja.«.</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 xml:space="preserve">Za petim odstavkom se doda nov šesti odstavek, ki se glasi: </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»(6) Plačilo storitve zagotavljanja varnega okolja za obdelavo zaščitenih podatkov organov javnega sektorja je namenski prihodek državnega proračuna, ki se porabi za financiranje vzpostavitve in delovanja varnega okolja za obdelavo zaščitenih podatkov organov javnega sektorja.«.</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eastAsia="Calibri" w:cs="Arial"/>
          <w:b/>
          <w:szCs w:val="20"/>
        </w:rPr>
      </w:pPr>
      <w:r>
        <w:rPr>
          <w:rFonts w:eastAsia="Calibri" w:cs="Arial"/>
          <w:b/>
          <w:szCs w:val="20"/>
        </w:rPr>
        <w:t xml:space="preserve">Obrazložitev: </w:t>
      </w:r>
    </w:p>
    <w:p w:rsidR="00FC1160" w:rsidRDefault="00FC1160" w:rsidP="00FC1160">
      <w:pPr>
        <w:spacing w:line="276" w:lineRule="auto"/>
        <w:jc w:val="both"/>
        <w:rPr>
          <w:rFonts w:cs="Arial"/>
          <w:color w:val="000000" w:themeColor="text1"/>
          <w:szCs w:val="20"/>
        </w:rPr>
      </w:pPr>
      <w:r>
        <w:rPr>
          <w:rFonts w:cs="Arial"/>
          <w:szCs w:val="20"/>
        </w:rPr>
        <w:t xml:space="preserve">Amandma k </w:t>
      </w:r>
      <w:r>
        <w:rPr>
          <w:rFonts w:cs="Arial"/>
          <w:i/>
          <w:iCs/>
          <w:szCs w:val="20"/>
        </w:rPr>
        <w:t>drugemu odstavku</w:t>
      </w:r>
      <w:r>
        <w:rPr>
          <w:rFonts w:cs="Arial"/>
          <w:szCs w:val="20"/>
        </w:rPr>
        <w:t xml:space="preserve"> je potreben zaradi </w:t>
      </w:r>
      <w:proofErr w:type="spellStart"/>
      <w:r>
        <w:rPr>
          <w:rFonts w:cs="Arial"/>
          <w:szCs w:val="20"/>
        </w:rPr>
        <w:t>nomotehnične</w:t>
      </w:r>
      <w:proofErr w:type="spellEnd"/>
      <w:r>
        <w:rPr>
          <w:rFonts w:cs="Arial"/>
          <w:szCs w:val="20"/>
        </w:rPr>
        <w:t xml:space="preserve"> oziroma redakcijske uskladitve z mnenjem ZPS</w:t>
      </w:r>
      <w:r>
        <w:rPr>
          <w:rFonts w:cs="Arial"/>
          <w:i/>
          <w:iCs/>
          <w:szCs w:val="20"/>
        </w:rPr>
        <w:t xml:space="preserve">. Dopolnjeni četrti in peti odstavek </w:t>
      </w:r>
      <w:r>
        <w:rPr>
          <w:rFonts w:cs="Arial"/>
          <w:szCs w:val="20"/>
        </w:rPr>
        <w:t xml:space="preserve">sta potrebna zaradi uskladitve z mnenjem ZPS zaradi večje jasnosti in preglednosti, saj se z njima določneje opredeljuje zavezanca za zaračunavanje in zavezanca za plačilo stroškov storitve zagotavljanja varnega okolja za obdelavo zaščitenih podatkov organov javnega sektorja, poleg tega se dodaja tudi merila, ki se jih upošteva pri določitvi cenika za zaračunavanje storitve zagotavljanja varnega okolja za obdelavo zaščitenih podatkov organov javnega sektorja – cenik se bo oblikoval glede na stroške strojne in programske opreme, </w:t>
      </w:r>
      <w:r>
        <w:rPr>
          <w:rFonts w:cs="Arial"/>
          <w:color w:val="000000" w:themeColor="text1"/>
          <w:szCs w:val="20"/>
        </w:rPr>
        <w:t xml:space="preserve">obratovalne stroške in stroške zagotavljanja </w:t>
      </w:r>
      <w:proofErr w:type="spellStart"/>
      <w:r>
        <w:rPr>
          <w:rFonts w:cs="Arial"/>
          <w:color w:val="000000" w:themeColor="text1"/>
          <w:szCs w:val="20"/>
        </w:rPr>
        <w:t>okoljskih</w:t>
      </w:r>
      <w:proofErr w:type="spellEnd"/>
      <w:r>
        <w:rPr>
          <w:rFonts w:cs="Arial"/>
          <w:color w:val="000000" w:themeColor="text1"/>
          <w:szCs w:val="20"/>
        </w:rPr>
        <w:t xml:space="preserve"> pogojev, ki so oziroma bodo potrebni za vzpostavitev in delovanje varnega okolja za obdelavo zaščitenih podatkov organov javnega sektorja. </w:t>
      </w:r>
      <w:r>
        <w:rPr>
          <w:rFonts w:cs="Arial"/>
          <w:i/>
          <w:iCs/>
          <w:color w:val="000000" w:themeColor="text1"/>
          <w:szCs w:val="20"/>
        </w:rPr>
        <w:t>Peti odstavek</w:t>
      </w:r>
      <w:r>
        <w:rPr>
          <w:rFonts w:cs="Arial"/>
          <w:color w:val="000000" w:themeColor="text1"/>
          <w:szCs w:val="20"/>
        </w:rPr>
        <w:t xml:space="preserve"> je spremenjen tudi v delu, ki se nanaša na pokrivanje stroškov storitve zagotavljanja varnega okolja za organe javnega sektorja, ki so predlagatelji finančnih načrtov državnega proračuna – glede na amandma se bodo ti stroški krili v okviru finančnega načrta ministrstva, pristojnega za digitalno preobrazbo in ne v okviru državnega proračuna. </w:t>
      </w:r>
      <w:r>
        <w:rPr>
          <w:rFonts w:cs="Arial"/>
          <w:i/>
          <w:iCs/>
          <w:color w:val="000000" w:themeColor="text1"/>
          <w:szCs w:val="20"/>
        </w:rPr>
        <w:t>Dopolnitve novega šestega odstavka</w:t>
      </w:r>
      <w:r>
        <w:rPr>
          <w:rFonts w:cs="Arial"/>
          <w:color w:val="000000" w:themeColor="text1"/>
          <w:szCs w:val="20"/>
        </w:rPr>
        <w:t xml:space="preserve"> (prej delno vsebina petega odstavka) so redakcijske narave zaradi potrebne uskladitve z mnenjem ZPS.</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p>
    <w:p w:rsidR="00FC1160" w:rsidRDefault="00FC1160" w:rsidP="00FC1160">
      <w:pPr>
        <w:spacing w:line="240" w:lineRule="exact"/>
        <w:jc w:val="both"/>
        <w:rPr>
          <w:rFonts w:cs="Arial"/>
          <w:b/>
          <w:bCs/>
          <w:szCs w:val="20"/>
        </w:rPr>
      </w:pPr>
      <w:r>
        <w:rPr>
          <w:rFonts w:cs="Arial"/>
          <w:b/>
          <w:bCs/>
          <w:szCs w:val="20"/>
        </w:rPr>
        <w:t>K 3. členu</w:t>
      </w:r>
    </w:p>
    <w:p w:rsidR="00FC1160" w:rsidRDefault="00FC1160" w:rsidP="00FC1160">
      <w:pPr>
        <w:spacing w:line="240" w:lineRule="exact"/>
        <w:jc w:val="both"/>
        <w:rPr>
          <w:rFonts w:cs="Arial"/>
          <w:szCs w:val="20"/>
        </w:rPr>
      </w:pPr>
      <w:r>
        <w:rPr>
          <w:rFonts w:cs="Arial"/>
          <w:szCs w:val="20"/>
        </w:rPr>
        <w:t>V 3. členu se v naslovu člena črta beseda »kategorij«, za besedo »podatkov« pa se doda besedilo »organov javnega sektorja«.</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V prvem odstavku se črta beseda »kategorij«, besedilo »</w:t>
      </w:r>
      <w:bookmarkStart w:id="2" w:name="_Hlk180760080"/>
      <w:r>
        <w:rPr>
          <w:rFonts w:cs="Arial"/>
          <w:szCs w:val="20"/>
        </w:rPr>
        <w:t xml:space="preserve">če </w:t>
      </w:r>
      <w:r>
        <w:rPr>
          <w:szCs w:val="20"/>
        </w:rPr>
        <w:t xml:space="preserve">Uredba 2022/868/EU </w:t>
      </w:r>
      <w:bookmarkEnd w:id="2"/>
      <w:r>
        <w:rPr>
          <w:szCs w:val="20"/>
        </w:rPr>
        <w:t>in</w:t>
      </w:r>
      <w:r>
        <w:rPr>
          <w:rFonts w:cs="Arial"/>
          <w:szCs w:val="20"/>
        </w:rPr>
        <w:t xml:space="preserve">« pa se nadomesti z besedilom »če </w:t>
      </w:r>
      <w:r>
        <w:rPr>
          <w:szCs w:val="20"/>
        </w:rPr>
        <w:t>Uredba 2022/868/EU ali</w:t>
      </w:r>
      <w:r>
        <w:rPr>
          <w:rFonts w:cs="Arial"/>
          <w:szCs w:val="20"/>
        </w:rPr>
        <w:t>«.</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 xml:space="preserve">Tretji odstavek se spremeni tako, da se glasi: </w:t>
      </w:r>
    </w:p>
    <w:p w:rsidR="00FC1160" w:rsidRDefault="00FC1160" w:rsidP="00FC1160">
      <w:pPr>
        <w:spacing w:line="240" w:lineRule="exact"/>
        <w:jc w:val="both"/>
        <w:rPr>
          <w:rFonts w:cs="Arial"/>
          <w:szCs w:val="20"/>
        </w:rPr>
      </w:pPr>
      <w:r>
        <w:rPr>
          <w:rFonts w:cs="Arial"/>
          <w:szCs w:val="20"/>
        </w:rPr>
        <w:t xml:space="preserve">»(3) Ko organi javnega sektorja odločajo o ponovni uporabi osebnih podatkov iz točke d) prvega odstavka 3. člena Uredbe 2022/868/EU, odločajo ob upoštevanju pogojev za ponovno uporabo iz Uredbe 2022/868/EU in tega zakona ter po posebnih pravilih glede obdelave osebnih podatkov za znanstvenoraziskovalne, </w:t>
      </w:r>
      <w:proofErr w:type="spellStart"/>
      <w:r>
        <w:rPr>
          <w:rFonts w:cs="Arial"/>
          <w:szCs w:val="20"/>
        </w:rPr>
        <w:t>zgodovinskoraziskovalne</w:t>
      </w:r>
      <w:proofErr w:type="spellEnd"/>
      <w:r>
        <w:rPr>
          <w:rFonts w:cs="Arial"/>
          <w:szCs w:val="20"/>
        </w:rPr>
        <w:t>, statistične in arhivske namene iz zakona, ki ureja varstvo osebnih podatkov, če Uredba 2022/868/EU ali ta zakon ne določata drugače, ter odločijo v dveh mesecih od prejema vloge ali v podaljšanem roku iz drugega pododstavka prvega odstavka 9. člena Uredbe 2022/868/EU.«.</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b/>
          <w:bCs/>
          <w:szCs w:val="20"/>
        </w:rPr>
        <w:t>Obrazložitev:</w:t>
      </w:r>
      <w:r>
        <w:rPr>
          <w:rFonts w:cs="Arial"/>
          <w:szCs w:val="20"/>
        </w:rPr>
        <w:t xml:space="preserve"> </w:t>
      </w:r>
    </w:p>
    <w:p w:rsidR="00FC1160" w:rsidRDefault="00FC1160" w:rsidP="00FC1160">
      <w:pPr>
        <w:spacing w:line="240" w:lineRule="exact"/>
        <w:jc w:val="both"/>
        <w:rPr>
          <w:rFonts w:cs="Arial"/>
          <w:szCs w:val="20"/>
          <w:lang w:eastAsia="sl-SI"/>
        </w:rPr>
      </w:pPr>
      <w:r>
        <w:rPr>
          <w:rFonts w:cs="Arial"/>
          <w:szCs w:val="20"/>
        </w:rPr>
        <w:t xml:space="preserve">Amandmaja k </w:t>
      </w:r>
      <w:r>
        <w:rPr>
          <w:rFonts w:cs="Arial"/>
          <w:i/>
          <w:iCs/>
          <w:szCs w:val="20"/>
        </w:rPr>
        <w:t>prvemu in tretjemu odstavku</w:t>
      </w:r>
      <w:r>
        <w:rPr>
          <w:rFonts w:cs="Arial"/>
          <w:szCs w:val="20"/>
        </w:rPr>
        <w:t xml:space="preserve"> glede veznika »ali« sta potrebna zaradi uskladitve z mnenjem ZPS.</w:t>
      </w:r>
      <w:r>
        <w:rPr>
          <w:rFonts w:cs="Arial"/>
          <w:szCs w:val="20"/>
          <w:lang w:eastAsia="sl-SI"/>
        </w:rPr>
        <w:t xml:space="preserve"> </w:t>
      </w:r>
      <w:r>
        <w:rPr>
          <w:rFonts w:cs="Arial"/>
          <w:szCs w:val="20"/>
        </w:rPr>
        <w:t xml:space="preserve">Amandma k </w:t>
      </w:r>
      <w:r>
        <w:rPr>
          <w:rFonts w:cs="Arial"/>
          <w:i/>
          <w:iCs/>
          <w:szCs w:val="20"/>
        </w:rPr>
        <w:t>tretjemu odstavku</w:t>
      </w:r>
      <w:r>
        <w:rPr>
          <w:rFonts w:cs="Arial"/>
          <w:szCs w:val="20"/>
        </w:rPr>
        <w:t xml:space="preserve"> je potreben zaradi uskladitve z mnenjem ZPS o  opredelitvi vrste postopka iz zakona, ki ureja varstvo osebnih podatkov. Besedilo dopolnjenega tretjega odstavka se tako naveže na poglavje o posebnih pravilih glede obdelave osebnih podatkov za znanstvenoraziskovalne, </w:t>
      </w:r>
      <w:proofErr w:type="spellStart"/>
      <w:r>
        <w:rPr>
          <w:rFonts w:cs="Arial"/>
          <w:szCs w:val="20"/>
        </w:rPr>
        <w:t>zgodovinskoraziskovalne</w:t>
      </w:r>
      <w:proofErr w:type="spellEnd"/>
      <w:r>
        <w:rPr>
          <w:rFonts w:cs="Arial"/>
          <w:szCs w:val="20"/>
        </w:rPr>
        <w:t>, statistične in arhivske namene iz poglavja drugega dela Zakona o varstvu osebnih podatkov (ZVOP-2), ki se nanaša na področne ureditve obdelave osebnih podatkov.</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b/>
          <w:bCs/>
          <w:szCs w:val="20"/>
        </w:rPr>
      </w:pPr>
      <w:r>
        <w:rPr>
          <w:rFonts w:cs="Arial"/>
          <w:b/>
          <w:bCs/>
          <w:szCs w:val="20"/>
        </w:rPr>
        <w:t>K 4. členu:</w:t>
      </w:r>
    </w:p>
    <w:p w:rsidR="00FC1160" w:rsidRDefault="00FC1160" w:rsidP="00FC1160">
      <w:pPr>
        <w:spacing w:line="276" w:lineRule="auto"/>
        <w:jc w:val="both"/>
        <w:rPr>
          <w:rFonts w:cs="Arial"/>
          <w:szCs w:val="20"/>
        </w:rPr>
      </w:pPr>
      <w:r>
        <w:rPr>
          <w:rFonts w:cs="Arial"/>
          <w:szCs w:val="20"/>
        </w:rPr>
        <w:lastRenderedPageBreak/>
        <w:t>Prvi odstavek 4. člena se spremeni tako, da se glasi:</w:t>
      </w:r>
    </w:p>
    <w:p w:rsidR="00FC1160" w:rsidRDefault="00FC1160" w:rsidP="00FC1160">
      <w:pPr>
        <w:pStyle w:val="Odstavekseznama"/>
        <w:ind w:left="0"/>
        <w:jc w:val="both"/>
        <w:rPr>
          <w:rFonts w:cs="Arial"/>
          <w:szCs w:val="20"/>
        </w:rPr>
      </w:pPr>
      <w:r>
        <w:rPr>
          <w:szCs w:val="20"/>
        </w:rPr>
        <w:t>»(1) Vloga za ponovno uporabo zaščitenih podatkov organov javnega sektorja vsebuje zlasti naslednje podatke:</w:t>
      </w:r>
    </w:p>
    <w:p w:rsidR="00FC1160" w:rsidRDefault="00FC1160" w:rsidP="00FC1160">
      <w:pPr>
        <w:pStyle w:val="Odstavekseznama"/>
        <w:numPr>
          <w:ilvl w:val="0"/>
          <w:numId w:val="6"/>
        </w:numPr>
        <w:jc w:val="both"/>
        <w:rPr>
          <w:szCs w:val="20"/>
        </w:rPr>
      </w:pPr>
      <w:r>
        <w:rPr>
          <w:szCs w:val="20"/>
        </w:rPr>
        <w:t>podatke o raziskovalcu (za fizično osebo: osebno ime, naslov stalnega ali začasnega prebivališča, elektronski naslov, za samostojnega podjetnika posameznika, posameznika, ki samostojno opravlja dejavnost, in za pravno osebo: naziv ali firmo in naslov ali sedež in matično številko, elektronski naslov) in podpis vlagatelja ali pooblaščene osebe,</w:t>
      </w:r>
    </w:p>
    <w:p w:rsidR="00FC1160" w:rsidRDefault="00FC1160" w:rsidP="00FC1160">
      <w:pPr>
        <w:pStyle w:val="Odstavekseznama"/>
        <w:numPr>
          <w:ilvl w:val="0"/>
          <w:numId w:val="6"/>
        </w:numPr>
        <w:jc w:val="both"/>
        <w:rPr>
          <w:szCs w:val="20"/>
        </w:rPr>
      </w:pPr>
      <w:r>
        <w:rPr>
          <w:szCs w:val="20"/>
        </w:rPr>
        <w:t>navedbo, kateremu organu javnega sektorja, ki hrani zaščitene podatke javnega sektorja, se vloga pošilja,</w:t>
      </w:r>
    </w:p>
    <w:p w:rsidR="00FC1160" w:rsidRDefault="00FC1160" w:rsidP="00FC1160">
      <w:pPr>
        <w:pStyle w:val="Odstavekseznama"/>
        <w:numPr>
          <w:ilvl w:val="0"/>
          <w:numId w:val="6"/>
        </w:numPr>
        <w:jc w:val="both"/>
        <w:rPr>
          <w:szCs w:val="20"/>
        </w:rPr>
      </w:pPr>
      <w:r>
        <w:rPr>
          <w:szCs w:val="20"/>
        </w:rPr>
        <w:t>opredelitev, do katerih zaščitenih podatkov organov javnega sektorja želi raziskovalec dostopati in jih ponovno uporabiti,</w:t>
      </w:r>
    </w:p>
    <w:p w:rsidR="00FC1160" w:rsidRDefault="00FC1160" w:rsidP="00FC1160">
      <w:pPr>
        <w:pStyle w:val="Odstavekseznama"/>
        <w:numPr>
          <w:ilvl w:val="0"/>
          <w:numId w:val="6"/>
        </w:numPr>
        <w:jc w:val="both"/>
        <w:rPr>
          <w:szCs w:val="20"/>
        </w:rPr>
      </w:pPr>
      <w:r>
        <w:rPr>
          <w:szCs w:val="20"/>
        </w:rPr>
        <w:t>namen ponovne uporabe zaščitenih podatkov organov javnega sektorja in razloge, ki izkazujejo ustreznost, relevantnost in omejenost tovrstnih podatkov na to, kar je potrebno za dosego namenov pridobitve,</w:t>
      </w:r>
    </w:p>
    <w:p w:rsidR="00FC1160" w:rsidRDefault="00FC1160" w:rsidP="00FC1160">
      <w:pPr>
        <w:pStyle w:val="Odstavekseznama"/>
        <w:numPr>
          <w:ilvl w:val="0"/>
          <w:numId w:val="6"/>
        </w:numPr>
        <w:jc w:val="both"/>
        <w:rPr>
          <w:szCs w:val="20"/>
        </w:rPr>
      </w:pPr>
      <w:r>
        <w:rPr>
          <w:szCs w:val="20"/>
        </w:rPr>
        <w:t>navedbo, ali namerava raziskovalec neosebne zaščitene podatke organov javnega sektorja prenesti v tretjo državo in katero, ter namen takega prenosa (v skladu z devetim odstavkom 5. člena Uredbe 2022/868/EU),</w:t>
      </w:r>
    </w:p>
    <w:p w:rsidR="00FC1160" w:rsidRDefault="00FC1160" w:rsidP="00FC1160">
      <w:pPr>
        <w:pStyle w:val="Odstavekseznama"/>
        <w:numPr>
          <w:ilvl w:val="0"/>
          <w:numId w:val="6"/>
        </w:numPr>
        <w:jc w:val="both"/>
        <w:rPr>
          <w:szCs w:val="20"/>
        </w:rPr>
      </w:pPr>
      <w:r>
        <w:rPr>
          <w:szCs w:val="20"/>
        </w:rPr>
        <w:t>obliko in način pridobitve zaprošenih podatkov in navedbo razlogov za zadevno obliko podatkov,</w:t>
      </w:r>
    </w:p>
    <w:p w:rsidR="00FC1160" w:rsidRDefault="00FC1160" w:rsidP="00FC1160">
      <w:pPr>
        <w:pStyle w:val="Odstavekseznama"/>
        <w:numPr>
          <w:ilvl w:val="0"/>
          <w:numId w:val="6"/>
        </w:numPr>
        <w:jc w:val="both"/>
        <w:rPr>
          <w:szCs w:val="20"/>
        </w:rPr>
      </w:pPr>
      <w:r>
        <w:rPr>
          <w:szCs w:val="20"/>
        </w:rPr>
        <w:t xml:space="preserve">opis raziskave, ki vključuje: </w:t>
      </w:r>
    </w:p>
    <w:p w:rsidR="00FC1160" w:rsidRDefault="00FC1160" w:rsidP="00FC1160">
      <w:pPr>
        <w:pStyle w:val="Odstavekseznama"/>
        <w:numPr>
          <w:ilvl w:val="1"/>
          <w:numId w:val="7"/>
        </w:numPr>
        <w:jc w:val="both"/>
        <w:rPr>
          <w:szCs w:val="20"/>
        </w:rPr>
      </w:pPr>
      <w:r>
        <w:rPr>
          <w:szCs w:val="20"/>
        </w:rPr>
        <w:t>naslov raziskave in navedbo nosilcev raziskave (za fizične osebe: osebno ime, naziv in prebivališče, za pravno osebo: firmo, matično številko in sedež),</w:t>
      </w:r>
    </w:p>
    <w:p w:rsidR="00FC1160" w:rsidRDefault="00FC1160" w:rsidP="00FC1160">
      <w:pPr>
        <w:pStyle w:val="Odstavekseznama"/>
        <w:numPr>
          <w:ilvl w:val="1"/>
          <w:numId w:val="7"/>
        </w:numPr>
        <w:jc w:val="both"/>
        <w:rPr>
          <w:szCs w:val="20"/>
        </w:rPr>
      </w:pPr>
      <w:r>
        <w:rPr>
          <w:szCs w:val="20"/>
        </w:rPr>
        <w:t>podatke o izvajalcih raziskave (osebno ime, strokovni naziv, prebivališče, morebitno razmerje do nosilca raziskave in morebitna šifra raziskovalca),</w:t>
      </w:r>
    </w:p>
    <w:p w:rsidR="00FC1160" w:rsidRDefault="00FC1160" w:rsidP="00FC1160">
      <w:pPr>
        <w:pStyle w:val="Odstavekseznama"/>
        <w:numPr>
          <w:ilvl w:val="1"/>
          <w:numId w:val="7"/>
        </w:numPr>
        <w:jc w:val="both"/>
        <w:rPr>
          <w:szCs w:val="20"/>
        </w:rPr>
      </w:pPr>
      <w:r>
        <w:rPr>
          <w:szCs w:val="20"/>
        </w:rPr>
        <w:t>namene in cilje raziskave,</w:t>
      </w:r>
    </w:p>
    <w:p w:rsidR="00FC1160" w:rsidRDefault="00FC1160" w:rsidP="00FC1160">
      <w:pPr>
        <w:pStyle w:val="Odstavekseznama"/>
        <w:numPr>
          <w:ilvl w:val="1"/>
          <w:numId w:val="7"/>
        </w:numPr>
        <w:jc w:val="both"/>
        <w:rPr>
          <w:szCs w:val="20"/>
        </w:rPr>
      </w:pPr>
      <w:r>
        <w:rPr>
          <w:szCs w:val="20"/>
        </w:rPr>
        <w:t>trajanje raziskave,</w:t>
      </w:r>
    </w:p>
    <w:p w:rsidR="00FC1160" w:rsidRDefault="00FC1160" w:rsidP="00FC1160">
      <w:pPr>
        <w:pStyle w:val="Odstavekseznama"/>
        <w:numPr>
          <w:ilvl w:val="1"/>
          <w:numId w:val="7"/>
        </w:numPr>
        <w:jc w:val="both"/>
        <w:rPr>
          <w:szCs w:val="20"/>
        </w:rPr>
      </w:pPr>
      <w:r>
        <w:rPr>
          <w:szCs w:val="20"/>
        </w:rPr>
        <w:t>predvidena sredstva in dejanja ponovne uporabe podatkov, vključno z navedbo etičnih načel in metodologije iz drugega odstavka prejšnjega člena in ukrepi za varnost zaščitenih podatkov organov javnega sektorja,</w:t>
      </w:r>
    </w:p>
    <w:p w:rsidR="00FC1160" w:rsidRDefault="00FC1160" w:rsidP="00FC1160">
      <w:pPr>
        <w:pStyle w:val="Odstavekseznama"/>
        <w:numPr>
          <w:ilvl w:val="1"/>
          <w:numId w:val="7"/>
        </w:numPr>
        <w:jc w:val="both"/>
        <w:rPr>
          <w:szCs w:val="20"/>
        </w:rPr>
      </w:pPr>
      <w:r>
        <w:rPr>
          <w:szCs w:val="20"/>
        </w:rPr>
        <w:t>način objave ali drugačne dostopnosti raziskave.«.</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r>
        <w:rPr>
          <w:rFonts w:cs="Arial"/>
          <w:szCs w:val="20"/>
        </w:rPr>
        <w:t>Za prvim odstavkom se doda nov drugi odstavek, ki se glasi:</w:t>
      </w:r>
    </w:p>
    <w:p w:rsidR="00FC1160" w:rsidRDefault="00FC1160" w:rsidP="00FC1160">
      <w:pPr>
        <w:spacing w:line="276" w:lineRule="auto"/>
        <w:jc w:val="both"/>
        <w:rPr>
          <w:szCs w:val="20"/>
        </w:rPr>
      </w:pPr>
      <w:r>
        <w:rPr>
          <w:rFonts w:cs="Arial"/>
          <w:szCs w:val="20"/>
        </w:rPr>
        <w:t>»(2) Minister po potrebi predpiše dodatne sestavine vloge iz prejšnjega odstavka.«.</w:t>
      </w:r>
    </w:p>
    <w:p w:rsidR="00FC1160" w:rsidRDefault="00FC1160" w:rsidP="00FC1160">
      <w:pPr>
        <w:spacing w:line="276" w:lineRule="auto"/>
        <w:jc w:val="both"/>
        <w:rPr>
          <w:szCs w:val="20"/>
        </w:rPr>
      </w:pPr>
    </w:p>
    <w:p w:rsidR="00FC1160" w:rsidRDefault="00FC1160" w:rsidP="00FC1160">
      <w:pPr>
        <w:spacing w:line="240" w:lineRule="exact"/>
        <w:jc w:val="both"/>
        <w:rPr>
          <w:rFonts w:cs="Arial"/>
          <w:szCs w:val="20"/>
        </w:rPr>
      </w:pPr>
      <w:r>
        <w:rPr>
          <w:rFonts w:cs="Arial"/>
          <w:szCs w:val="20"/>
        </w:rPr>
        <w:t>Dosedanji drugi odstavek postane tretji odstavek.</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 xml:space="preserve">V dosedanjem tretjem odstavku, ki postane četrti odstavek, se v 2. točki besedilo »točke g)« nadomesti z besedilom »7. točke«. </w:t>
      </w:r>
    </w:p>
    <w:p w:rsidR="00FC1160" w:rsidRDefault="00FC1160" w:rsidP="00FC1160">
      <w:pPr>
        <w:spacing w:line="240" w:lineRule="exact"/>
        <w:jc w:val="both"/>
        <w:rPr>
          <w:rFonts w:cs="Arial"/>
          <w:b/>
          <w:bCs/>
          <w:szCs w:val="20"/>
        </w:rPr>
      </w:pPr>
    </w:p>
    <w:p w:rsidR="00FC1160" w:rsidRDefault="00FC1160" w:rsidP="00FC1160">
      <w:pPr>
        <w:spacing w:line="240" w:lineRule="exact"/>
        <w:jc w:val="both"/>
        <w:rPr>
          <w:rFonts w:cs="Arial"/>
          <w:szCs w:val="20"/>
        </w:rPr>
      </w:pPr>
      <w:r>
        <w:rPr>
          <w:rFonts w:cs="Arial"/>
          <w:b/>
          <w:bCs/>
          <w:szCs w:val="20"/>
        </w:rPr>
        <w:t>Obrazložitev:</w:t>
      </w:r>
      <w:r>
        <w:rPr>
          <w:rFonts w:cs="Arial"/>
          <w:szCs w:val="20"/>
        </w:rPr>
        <w:t xml:space="preserve"> </w:t>
      </w:r>
    </w:p>
    <w:p w:rsidR="00FC1160" w:rsidRDefault="00FC1160" w:rsidP="00FC1160">
      <w:pPr>
        <w:spacing w:line="276" w:lineRule="auto"/>
        <w:jc w:val="both"/>
        <w:rPr>
          <w:rFonts w:cs="Arial"/>
          <w:szCs w:val="20"/>
        </w:rPr>
      </w:pPr>
      <w:r>
        <w:rPr>
          <w:rFonts w:cs="Arial"/>
          <w:szCs w:val="20"/>
        </w:rPr>
        <w:t xml:space="preserve">Amandma k </w:t>
      </w:r>
      <w:r>
        <w:rPr>
          <w:rFonts w:cs="Arial"/>
          <w:i/>
          <w:iCs/>
          <w:szCs w:val="20"/>
        </w:rPr>
        <w:t>prvemu odstavku</w:t>
      </w:r>
      <w:r>
        <w:rPr>
          <w:rFonts w:cs="Arial"/>
          <w:szCs w:val="20"/>
        </w:rPr>
        <w:t xml:space="preserve"> je potreben zaradi dopolnitev sestavin vloge z dodatnim elementom vloge. Glede na prvotno besedilo prvega odstavka se v napovedni stavek prvega odstavka dodaja beseda »zlasti«, v 1. točki tega odstavka pa se podatki o raziskovalcu dopolnjujejo z elektronskim naslovom zaradi potrebe po boljši in hitrejši komunikaciji s prosilcem za ponovno uporabo zaščitenih podatkov organov javnega sektorja. Amandma za </w:t>
      </w:r>
      <w:r>
        <w:rPr>
          <w:rFonts w:cs="Arial"/>
          <w:i/>
          <w:iCs/>
          <w:szCs w:val="20"/>
        </w:rPr>
        <w:t>nov drugi odstavek</w:t>
      </w:r>
      <w:r>
        <w:rPr>
          <w:rFonts w:cs="Arial"/>
          <w:szCs w:val="20"/>
        </w:rPr>
        <w:t xml:space="preserve"> je potreben zaradi možnosti določanja dodatnih sestavin vloge glede na potrebe pri izvajanju Uredbe 2022/868/EU. Amandma k </w:t>
      </w:r>
      <w:r>
        <w:rPr>
          <w:rFonts w:cs="Arial"/>
          <w:i/>
          <w:iCs/>
          <w:szCs w:val="20"/>
        </w:rPr>
        <w:t>novemu četrtemu odstavku</w:t>
      </w:r>
      <w:r>
        <w:rPr>
          <w:rFonts w:cs="Arial"/>
          <w:szCs w:val="20"/>
        </w:rPr>
        <w:t xml:space="preserve"> je redakcijske narave.</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b/>
          <w:bCs/>
          <w:szCs w:val="20"/>
        </w:rPr>
      </w:pPr>
      <w:r>
        <w:rPr>
          <w:rFonts w:cs="Arial"/>
          <w:b/>
          <w:bCs/>
          <w:szCs w:val="20"/>
        </w:rPr>
        <w:t>K 9. členu</w:t>
      </w:r>
    </w:p>
    <w:p w:rsidR="00FC1160" w:rsidRDefault="00FC1160" w:rsidP="00FC1160">
      <w:pPr>
        <w:spacing w:line="276" w:lineRule="auto"/>
        <w:jc w:val="both"/>
        <w:rPr>
          <w:rFonts w:cs="Arial"/>
          <w:szCs w:val="20"/>
        </w:rPr>
      </w:pPr>
      <w:r>
        <w:rPr>
          <w:rFonts w:cs="Arial"/>
          <w:szCs w:val="20"/>
        </w:rPr>
        <w:t>9. člen se spremeni tako, da se glasi:</w:t>
      </w:r>
    </w:p>
    <w:p w:rsidR="00FC1160" w:rsidRDefault="00FC1160" w:rsidP="00FC1160">
      <w:pPr>
        <w:spacing w:line="276" w:lineRule="auto"/>
        <w:jc w:val="both"/>
        <w:rPr>
          <w:rFonts w:cs="Arial"/>
          <w:szCs w:val="20"/>
        </w:rPr>
      </w:pPr>
    </w:p>
    <w:p w:rsidR="00FC1160" w:rsidRDefault="00FC1160" w:rsidP="00FC1160">
      <w:pPr>
        <w:spacing w:line="276" w:lineRule="auto"/>
        <w:jc w:val="center"/>
        <w:rPr>
          <w:rFonts w:cs="Arial"/>
          <w:szCs w:val="20"/>
        </w:rPr>
      </w:pPr>
      <w:r>
        <w:rPr>
          <w:rFonts w:cs="Arial"/>
          <w:szCs w:val="20"/>
        </w:rPr>
        <w:t>»9. člen</w:t>
      </w:r>
    </w:p>
    <w:p w:rsidR="00FC1160" w:rsidRDefault="00FC1160" w:rsidP="00FC1160">
      <w:pPr>
        <w:spacing w:line="276" w:lineRule="auto"/>
        <w:jc w:val="center"/>
        <w:rPr>
          <w:rFonts w:cs="Arial"/>
          <w:szCs w:val="20"/>
        </w:rPr>
      </w:pPr>
      <w:r>
        <w:rPr>
          <w:rFonts w:cs="Arial"/>
          <w:szCs w:val="20"/>
        </w:rPr>
        <w:lastRenderedPageBreak/>
        <w:t>(pristojbina)</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r>
        <w:rPr>
          <w:rFonts w:cs="Arial"/>
          <w:szCs w:val="20"/>
        </w:rPr>
        <w:t>(1) Ko organ javnega sektorja odloča o ponovni uporabi zaščitenih podatkov organov javnega sektorja, odloči tudi o plačilu pristojbine iz 6. člena Uredbe 2022/868/EU.</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r>
        <w:rPr>
          <w:rFonts w:cs="Arial"/>
          <w:szCs w:val="20"/>
        </w:rPr>
        <w:t xml:space="preserve">(2) Pri določitvi višine pristojbine iz prejšnjega odstavka organ javnega sektorja upošteva stroške iz petega odstavka 6. člena Uredbe 2022/868/EU in v tem okviru zahtevnost dela in višino urne postavke zaposlenih. </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r>
        <w:rPr>
          <w:rFonts w:cs="Arial"/>
          <w:szCs w:val="20"/>
        </w:rPr>
        <w:t>(3) Pristojbina, ki jo zaračuna organ javnega sektorja, ki je predlagatelj finančnega načrta državnega proračuna, je prihodek državnega proračuna.</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r>
        <w:rPr>
          <w:rFonts w:cs="Arial"/>
          <w:szCs w:val="20"/>
        </w:rPr>
        <w:t>(4) Vlada predpiše podrobnejša merila in metodologijo za izračun pristojbin iz prvega odstavka tega člena.</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r>
        <w:rPr>
          <w:rFonts w:cs="Arial"/>
          <w:szCs w:val="20"/>
        </w:rPr>
        <w:t>(5) Vlada predpiše pogoje in načine dodeljevanja državnih pomoči v primeru znižanega plačila ali oprostitve plačila pristojbin v skladu s četrtim odstavkom 6. člena Uredbe 2022/868/EU.«.</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b/>
          <w:bCs/>
          <w:szCs w:val="20"/>
        </w:rPr>
      </w:pPr>
      <w:r>
        <w:rPr>
          <w:rFonts w:cs="Arial"/>
          <w:b/>
          <w:bCs/>
          <w:szCs w:val="20"/>
        </w:rPr>
        <w:t>Obrazložitev:</w:t>
      </w:r>
    </w:p>
    <w:p w:rsidR="00FC1160" w:rsidRDefault="00FC1160" w:rsidP="00FC1160">
      <w:pPr>
        <w:spacing w:line="276" w:lineRule="auto"/>
        <w:jc w:val="both"/>
        <w:rPr>
          <w:rFonts w:cs="Arial"/>
          <w:szCs w:val="20"/>
        </w:rPr>
      </w:pPr>
      <w:r>
        <w:rPr>
          <w:rFonts w:cs="Arial"/>
          <w:szCs w:val="20"/>
        </w:rPr>
        <w:t xml:space="preserve">Amandma k 9. členu je potreben zaradi uskladitve z mnenjem ZPS glede bolj jasne in določne opredelitve zavezancev za zaračunavanje in plačilo pristojbine ter načina plačevanja pristojbine. Pojasnjujemo, da bo o višini pristojbine odločil organ javnega sektorja, ko bo odločal o odobritvi ali zavrnitvi vloge za ponovno uporabo zaščitenih podatkov organov javnega sektorja. Višino pristojbine bo odmeril glede na različne stroške iz petega odstavka 6. člena Uredbe 2022/868/EU, med katerimi so tudi stroški vzdrževanja varnega okolja za obdelavo (gl. točka d) petega odstavka 6. člena Uredbe 2022/868/EU). Dopolnitve </w:t>
      </w:r>
      <w:r>
        <w:rPr>
          <w:rFonts w:cs="Arial"/>
          <w:i/>
          <w:iCs/>
          <w:szCs w:val="20"/>
        </w:rPr>
        <w:t>novega tretjega in četrtega odstavka</w:t>
      </w:r>
      <w:r>
        <w:rPr>
          <w:rFonts w:cs="Arial"/>
          <w:szCs w:val="20"/>
        </w:rPr>
        <w:t xml:space="preserve"> so potrebne zaradi </w:t>
      </w:r>
      <w:proofErr w:type="spellStart"/>
      <w:r>
        <w:rPr>
          <w:rFonts w:cs="Arial"/>
          <w:szCs w:val="20"/>
        </w:rPr>
        <w:t>nomotehnične</w:t>
      </w:r>
      <w:proofErr w:type="spellEnd"/>
      <w:r>
        <w:rPr>
          <w:rFonts w:cs="Arial"/>
          <w:szCs w:val="20"/>
        </w:rPr>
        <w:t xml:space="preserve"> in redakcijske uskladitve.</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p>
    <w:p w:rsidR="00FC1160" w:rsidRDefault="00FC1160" w:rsidP="00FC1160">
      <w:pPr>
        <w:spacing w:line="240" w:lineRule="exact"/>
        <w:jc w:val="both"/>
        <w:rPr>
          <w:rFonts w:cs="Arial"/>
          <w:b/>
          <w:bCs/>
          <w:szCs w:val="20"/>
        </w:rPr>
      </w:pPr>
      <w:r>
        <w:rPr>
          <w:rFonts w:cs="Arial"/>
          <w:b/>
          <w:bCs/>
          <w:szCs w:val="20"/>
        </w:rPr>
        <w:t>K 11. členu</w:t>
      </w:r>
    </w:p>
    <w:p w:rsidR="00FC1160" w:rsidRDefault="00FC1160" w:rsidP="00FC1160">
      <w:pPr>
        <w:spacing w:line="240" w:lineRule="exact"/>
        <w:jc w:val="both"/>
        <w:rPr>
          <w:rFonts w:cs="Arial"/>
          <w:szCs w:val="20"/>
        </w:rPr>
      </w:pPr>
      <w:r>
        <w:rPr>
          <w:rFonts w:cs="Arial"/>
          <w:szCs w:val="20"/>
        </w:rPr>
        <w:t>11. člen se spremeni tako, da se glasi:</w:t>
      </w:r>
    </w:p>
    <w:p w:rsidR="00FC1160" w:rsidRDefault="00FC1160" w:rsidP="00FC1160">
      <w:pPr>
        <w:spacing w:line="240" w:lineRule="exact"/>
        <w:jc w:val="both"/>
        <w:rPr>
          <w:rFonts w:cs="Arial"/>
          <w:szCs w:val="20"/>
        </w:rPr>
      </w:pPr>
    </w:p>
    <w:p w:rsidR="00FC1160" w:rsidRDefault="00FC1160" w:rsidP="00FC1160">
      <w:pPr>
        <w:spacing w:line="240" w:lineRule="exact"/>
        <w:jc w:val="center"/>
        <w:rPr>
          <w:rFonts w:cs="Arial"/>
          <w:szCs w:val="20"/>
        </w:rPr>
      </w:pPr>
      <w:r>
        <w:rPr>
          <w:rFonts w:cs="Arial"/>
          <w:szCs w:val="20"/>
        </w:rPr>
        <w:t>»11. člen</w:t>
      </w:r>
    </w:p>
    <w:p w:rsidR="00FC1160" w:rsidRDefault="00FC1160" w:rsidP="00FC1160">
      <w:pPr>
        <w:spacing w:line="240" w:lineRule="exact"/>
        <w:jc w:val="center"/>
        <w:rPr>
          <w:rFonts w:cs="Arial"/>
          <w:szCs w:val="20"/>
        </w:rPr>
      </w:pPr>
      <w:r>
        <w:rPr>
          <w:rFonts w:cs="Arial"/>
          <w:szCs w:val="20"/>
        </w:rPr>
        <w:t>(uporaba drugih predpisov v postopku priglasitve storitev posredovanja podatkov)</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 xml:space="preserve">Ministrstvo </w:t>
      </w:r>
      <w:bookmarkStart w:id="3" w:name="_Hlk180662467"/>
      <w:r>
        <w:rPr>
          <w:rFonts w:cs="Arial"/>
          <w:szCs w:val="20"/>
        </w:rPr>
        <w:t xml:space="preserve">pri izvajanju nalog v zvezi s postopkom priglasitve storitev posredovanja podatkov iz prejšnjega člena </w:t>
      </w:r>
      <w:bookmarkEnd w:id="3"/>
      <w:r>
        <w:rPr>
          <w:rFonts w:cs="Arial"/>
          <w:szCs w:val="20"/>
        </w:rPr>
        <w:t>odloča po zakonu, ki ureja splošni upravni postopek, če Uredba 2022/868/EU ali ta zakon ne določata drugače, v roku, določenem z 11. členom Uredbe 2022/868/EU.«.</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b/>
          <w:bCs/>
          <w:szCs w:val="20"/>
        </w:rPr>
        <w:t>Obrazložitev:</w:t>
      </w:r>
      <w:r>
        <w:rPr>
          <w:rFonts w:cs="Arial"/>
          <w:szCs w:val="20"/>
        </w:rPr>
        <w:t xml:space="preserve"> </w:t>
      </w:r>
    </w:p>
    <w:p w:rsidR="00FC1160" w:rsidRDefault="00FC1160" w:rsidP="00FC1160">
      <w:pPr>
        <w:spacing w:line="240" w:lineRule="exact"/>
        <w:jc w:val="both"/>
        <w:rPr>
          <w:rFonts w:cs="Arial"/>
          <w:szCs w:val="20"/>
          <w:lang w:eastAsia="sl-SI"/>
        </w:rPr>
      </w:pPr>
      <w:r>
        <w:rPr>
          <w:rFonts w:cs="Arial"/>
          <w:szCs w:val="20"/>
        </w:rPr>
        <w:t xml:space="preserve">Amandma je potreben zaradi uskladitve z mnenjem ZPS in je redakcijske oziroma </w:t>
      </w:r>
      <w:proofErr w:type="spellStart"/>
      <w:r>
        <w:rPr>
          <w:rFonts w:cs="Arial"/>
          <w:szCs w:val="20"/>
        </w:rPr>
        <w:t>nomotehnične</w:t>
      </w:r>
      <w:proofErr w:type="spellEnd"/>
      <w:r>
        <w:rPr>
          <w:rFonts w:cs="Arial"/>
          <w:szCs w:val="20"/>
        </w:rPr>
        <w:t xml:space="preserve"> narave.</w:t>
      </w:r>
    </w:p>
    <w:p w:rsidR="00FC1160" w:rsidRDefault="00FC1160" w:rsidP="00FC1160">
      <w:pPr>
        <w:spacing w:line="276" w:lineRule="auto"/>
        <w:jc w:val="both"/>
        <w:rPr>
          <w:rFonts w:cs="Arial"/>
          <w:szCs w:val="20"/>
        </w:rPr>
      </w:pPr>
    </w:p>
    <w:p w:rsidR="00FC1160" w:rsidRDefault="00FC1160" w:rsidP="00FC1160">
      <w:pPr>
        <w:spacing w:line="276" w:lineRule="auto"/>
        <w:jc w:val="both"/>
        <w:rPr>
          <w:rFonts w:cs="Arial"/>
          <w:szCs w:val="20"/>
        </w:rPr>
      </w:pPr>
    </w:p>
    <w:p w:rsidR="00FC1160" w:rsidRDefault="00FC1160" w:rsidP="00FC1160">
      <w:pPr>
        <w:spacing w:line="240" w:lineRule="exact"/>
        <w:jc w:val="both"/>
        <w:rPr>
          <w:rFonts w:cs="Arial"/>
          <w:b/>
          <w:bCs/>
          <w:szCs w:val="20"/>
        </w:rPr>
      </w:pPr>
      <w:r>
        <w:rPr>
          <w:rFonts w:cs="Arial"/>
          <w:b/>
          <w:bCs/>
          <w:szCs w:val="20"/>
        </w:rPr>
        <w:t>K 14. členu</w:t>
      </w:r>
    </w:p>
    <w:p w:rsidR="00FC1160" w:rsidRDefault="00FC1160" w:rsidP="00FC1160">
      <w:pPr>
        <w:spacing w:line="240" w:lineRule="exact"/>
        <w:jc w:val="both"/>
        <w:rPr>
          <w:rFonts w:cs="Arial"/>
          <w:szCs w:val="20"/>
        </w:rPr>
      </w:pPr>
      <w:r>
        <w:rPr>
          <w:rFonts w:cs="Arial"/>
          <w:szCs w:val="20"/>
        </w:rPr>
        <w:t>14. člen se spremeni tako, da se glasi:</w:t>
      </w:r>
    </w:p>
    <w:p w:rsidR="00FC1160" w:rsidRDefault="00FC1160" w:rsidP="00FC1160">
      <w:pPr>
        <w:spacing w:line="240" w:lineRule="exact"/>
        <w:jc w:val="both"/>
        <w:rPr>
          <w:rFonts w:cs="Arial"/>
          <w:szCs w:val="20"/>
        </w:rPr>
      </w:pPr>
    </w:p>
    <w:p w:rsidR="00FC1160" w:rsidRDefault="00FC1160" w:rsidP="00FC1160">
      <w:pPr>
        <w:spacing w:line="240" w:lineRule="exact"/>
        <w:jc w:val="center"/>
        <w:rPr>
          <w:rFonts w:cs="Arial"/>
          <w:szCs w:val="20"/>
        </w:rPr>
      </w:pPr>
      <w:r>
        <w:rPr>
          <w:rFonts w:cs="Arial"/>
          <w:szCs w:val="20"/>
        </w:rPr>
        <w:t>»14. člen</w:t>
      </w:r>
    </w:p>
    <w:p w:rsidR="00FC1160" w:rsidRDefault="00FC1160" w:rsidP="00FC1160">
      <w:pPr>
        <w:spacing w:line="240" w:lineRule="exact"/>
        <w:jc w:val="center"/>
        <w:rPr>
          <w:rFonts w:cs="Arial"/>
          <w:szCs w:val="20"/>
        </w:rPr>
      </w:pPr>
      <w:r>
        <w:rPr>
          <w:rFonts w:cs="Arial"/>
          <w:szCs w:val="20"/>
        </w:rPr>
        <w:t>(uporaba drugih</w:t>
      </w:r>
      <w:r>
        <w:t xml:space="preserve"> </w:t>
      </w:r>
      <w:r>
        <w:rPr>
          <w:rFonts w:cs="Arial"/>
          <w:szCs w:val="20"/>
        </w:rPr>
        <w:t>predpisov pri vodenju javnega nacionalnega registra priznanih organizacij za podatkovni altruizem)</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 xml:space="preserve">Pristojni organ iz prejšnjega člena </w:t>
      </w:r>
      <w:bookmarkStart w:id="4" w:name="_Hlk180662743"/>
      <w:r>
        <w:rPr>
          <w:rFonts w:cs="Arial"/>
          <w:szCs w:val="20"/>
        </w:rPr>
        <w:t>pri izvajanju nalog v zvezi z vodenjem javnega nacionalnega registra priznanih organizacij za podatkovni altruizem</w:t>
      </w:r>
      <w:bookmarkEnd w:id="4"/>
      <w:r>
        <w:rPr>
          <w:rFonts w:cs="Arial"/>
          <w:szCs w:val="20"/>
        </w:rPr>
        <w:t xml:space="preserve"> odloča po zakonu, ki ureja splošni upravni </w:t>
      </w:r>
      <w:r>
        <w:rPr>
          <w:rFonts w:cs="Arial"/>
          <w:szCs w:val="20"/>
        </w:rPr>
        <w:lastRenderedPageBreak/>
        <w:t>postopek, če Uredba 2022/868/EU ali ta zakon ne določata drugače, v roku, določenem z 19. členom Uredbe 2022/868/EU.«.</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b/>
          <w:bCs/>
          <w:szCs w:val="20"/>
        </w:rPr>
        <w:t>Obrazložitev:</w:t>
      </w:r>
      <w:r>
        <w:rPr>
          <w:rFonts w:cs="Arial"/>
          <w:szCs w:val="20"/>
        </w:rPr>
        <w:t xml:space="preserve"> </w:t>
      </w:r>
    </w:p>
    <w:p w:rsidR="00FC1160" w:rsidRDefault="00FC1160" w:rsidP="00FC1160">
      <w:pPr>
        <w:spacing w:line="240" w:lineRule="exact"/>
        <w:jc w:val="both"/>
        <w:rPr>
          <w:rFonts w:cs="Arial"/>
          <w:szCs w:val="20"/>
          <w:lang w:eastAsia="sl-SI"/>
        </w:rPr>
      </w:pPr>
      <w:r>
        <w:rPr>
          <w:rFonts w:cs="Arial"/>
          <w:szCs w:val="20"/>
        </w:rPr>
        <w:t xml:space="preserve">Amandma je potreben zaradi uskladitve z mnenjem ZPS in je redakcijske oziroma </w:t>
      </w:r>
      <w:proofErr w:type="spellStart"/>
      <w:r>
        <w:rPr>
          <w:rFonts w:cs="Arial"/>
          <w:szCs w:val="20"/>
        </w:rPr>
        <w:t>nomotehnične</w:t>
      </w:r>
      <w:proofErr w:type="spellEnd"/>
      <w:r>
        <w:rPr>
          <w:rFonts w:cs="Arial"/>
          <w:szCs w:val="20"/>
        </w:rPr>
        <w:t xml:space="preserve"> narave.</w:t>
      </w:r>
    </w:p>
    <w:p w:rsidR="00FC1160" w:rsidRDefault="00FC1160" w:rsidP="00FC1160">
      <w:pPr>
        <w:spacing w:line="276" w:lineRule="auto"/>
        <w:jc w:val="both"/>
        <w:rPr>
          <w:rFonts w:cs="Arial"/>
          <w:szCs w:val="20"/>
        </w:rPr>
      </w:pP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b/>
          <w:bCs/>
          <w:szCs w:val="20"/>
        </w:rPr>
      </w:pPr>
      <w:r>
        <w:rPr>
          <w:rFonts w:cs="Arial"/>
          <w:b/>
          <w:bCs/>
          <w:szCs w:val="20"/>
        </w:rPr>
        <w:t>K 18. členu</w:t>
      </w:r>
    </w:p>
    <w:p w:rsidR="00FC1160" w:rsidRDefault="00FC1160" w:rsidP="00FC1160">
      <w:pPr>
        <w:spacing w:line="240" w:lineRule="exact"/>
        <w:jc w:val="both"/>
        <w:rPr>
          <w:rFonts w:cs="Arial"/>
          <w:szCs w:val="20"/>
        </w:rPr>
      </w:pPr>
      <w:r>
        <w:rPr>
          <w:rFonts w:cs="Arial"/>
          <w:szCs w:val="20"/>
        </w:rPr>
        <w:t>V prvem odstavku 18. člena se v 1. točki  za besedilom »ali brez izpolnjevanja pogojev iz« doda besedilo »12. člena«.</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b/>
          <w:bCs/>
          <w:szCs w:val="20"/>
        </w:rPr>
        <w:t>Obrazložitev:</w:t>
      </w:r>
      <w:r>
        <w:rPr>
          <w:rFonts w:cs="Arial"/>
          <w:szCs w:val="20"/>
        </w:rPr>
        <w:t xml:space="preserve"> </w:t>
      </w:r>
    </w:p>
    <w:p w:rsidR="00FC1160" w:rsidRDefault="00FC1160" w:rsidP="00FC1160">
      <w:pPr>
        <w:spacing w:line="240" w:lineRule="exact"/>
        <w:jc w:val="both"/>
        <w:rPr>
          <w:rFonts w:cs="Arial"/>
          <w:szCs w:val="20"/>
          <w:lang w:eastAsia="sl-SI"/>
        </w:rPr>
      </w:pPr>
      <w:r>
        <w:rPr>
          <w:rFonts w:cs="Arial"/>
          <w:szCs w:val="20"/>
        </w:rPr>
        <w:t>Amandma je potreben zaradi uskladitve z mnenjem ZPS o bolj določnejši opredelitvi pogojev.</w:t>
      </w: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b/>
          <w:bCs/>
          <w:szCs w:val="20"/>
        </w:rPr>
      </w:pPr>
      <w:r>
        <w:rPr>
          <w:rFonts w:cs="Arial"/>
          <w:b/>
          <w:bCs/>
          <w:szCs w:val="20"/>
        </w:rPr>
        <w:t>K 20. členu</w:t>
      </w:r>
    </w:p>
    <w:p w:rsidR="00FC1160" w:rsidRDefault="00FC1160" w:rsidP="00FC1160">
      <w:pPr>
        <w:spacing w:line="240" w:lineRule="exact"/>
        <w:jc w:val="both"/>
        <w:rPr>
          <w:rFonts w:cs="Arial"/>
          <w:szCs w:val="20"/>
        </w:rPr>
      </w:pPr>
      <w:r>
        <w:rPr>
          <w:rFonts w:cs="Arial"/>
          <w:szCs w:val="20"/>
        </w:rPr>
        <w:t>V prvem odstavku 20. člena se v 2. točki besedilo »točk a) do e) 20. člena Uredbe 2022/868/EU (drugi odstavek 20. člena Uredbe 2022/868/EU)« nadomesti z besedilom »drugega odstavka 20. člena Uredbe 2022/868/EU«.</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b/>
          <w:bCs/>
          <w:szCs w:val="20"/>
        </w:rPr>
        <w:t>Obrazložitev:</w:t>
      </w:r>
      <w:r>
        <w:rPr>
          <w:rFonts w:cs="Arial"/>
          <w:szCs w:val="20"/>
        </w:rPr>
        <w:t xml:space="preserve"> </w:t>
      </w:r>
    </w:p>
    <w:p w:rsidR="00FC1160" w:rsidRDefault="00FC1160" w:rsidP="00FC1160">
      <w:pPr>
        <w:spacing w:line="240" w:lineRule="exact"/>
        <w:jc w:val="both"/>
        <w:rPr>
          <w:rFonts w:cs="Arial"/>
          <w:szCs w:val="20"/>
          <w:lang w:eastAsia="sl-SI"/>
        </w:rPr>
      </w:pPr>
      <w:r>
        <w:rPr>
          <w:rFonts w:cs="Arial"/>
          <w:szCs w:val="20"/>
        </w:rPr>
        <w:t>Amandma je potreben zaradi uskladitve z mnenjem ZPS.</w:t>
      </w: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b/>
          <w:bCs/>
          <w:szCs w:val="20"/>
        </w:rPr>
      </w:pPr>
      <w:r>
        <w:rPr>
          <w:rFonts w:cs="Arial"/>
          <w:b/>
          <w:bCs/>
          <w:szCs w:val="20"/>
        </w:rPr>
        <w:t>K 23. členu</w:t>
      </w:r>
    </w:p>
    <w:p w:rsidR="00FC1160" w:rsidRDefault="00FC1160" w:rsidP="00FC1160">
      <w:pPr>
        <w:spacing w:line="240" w:lineRule="exact"/>
        <w:jc w:val="both"/>
        <w:rPr>
          <w:rFonts w:cs="Arial"/>
          <w:szCs w:val="20"/>
        </w:rPr>
      </w:pPr>
      <w:r>
        <w:rPr>
          <w:rFonts w:cs="Arial"/>
          <w:szCs w:val="20"/>
        </w:rPr>
        <w:t>23. člen se črta.</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b/>
          <w:bCs/>
          <w:szCs w:val="20"/>
        </w:rPr>
      </w:pPr>
      <w:r>
        <w:rPr>
          <w:rFonts w:cs="Arial"/>
          <w:b/>
          <w:bCs/>
          <w:szCs w:val="20"/>
        </w:rPr>
        <w:t xml:space="preserve">Obrazložitev: </w:t>
      </w:r>
    </w:p>
    <w:p w:rsidR="00FC1160" w:rsidRDefault="00FC1160" w:rsidP="00FC1160">
      <w:pPr>
        <w:spacing w:line="240" w:lineRule="exact"/>
        <w:jc w:val="both"/>
        <w:rPr>
          <w:rFonts w:cs="Arial"/>
          <w:szCs w:val="20"/>
          <w:lang w:eastAsia="sl-SI"/>
        </w:rPr>
      </w:pPr>
      <w:r>
        <w:rPr>
          <w:rFonts w:cs="Arial"/>
          <w:szCs w:val="20"/>
        </w:rPr>
        <w:t>Amandma je potreben zaradi uskladitve z mnenjem ZPS.</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b/>
          <w:bCs/>
          <w:szCs w:val="20"/>
        </w:rPr>
      </w:pPr>
      <w:r>
        <w:rPr>
          <w:rFonts w:cs="Arial"/>
          <w:b/>
          <w:bCs/>
          <w:szCs w:val="20"/>
        </w:rPr>
        <w:t>K 24. členu</w:t>
      </w:r>
    </w:p>
    <w:p w:rsidR="00FC1160" w:rsidRDefault="00FC1160" w:rsidP="00FC1160">
      <w:pPr>
        <w:spacing w:line="240" w:lineRule="exact"/>
        <w:jc w:val="both"/>
        <w:rPr>
          <w:rFonts w:cs="Arial"/>
          <w:szCs w:val="20"/>
        </w:rPr>
      </w:pPr>
      <w:r>
        <w:rPr>
          <w:rFonts w:cs="Arial"/>
          <w:szCs w:val="20"/>
        </w:rPr>
        <w:t>V 24. členu se besedilo »Poleg splošnih pravil za odmero sankcije iz zakona« nadomesti z besedilom »Pri odmeri sankcije v skladu z zakonom«.</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b/>
          <w:bCs/>
          <w:szCs w:val="20"/>
        </w:rPr>
      </w:pPr>
      <w:r>
        <w:rPr>
          <w:rFonts w:cs="Arial"/>
          <w:b/>
          <w:bCs/>
          <w:szCs w:val="20"/>
        </w:rPr>
        <w:t xml:space="preserve">Obrazložitev: </w:t>
      </w:r>
    </w:p>
    <w:p w:rsidR="00FC1160" w:rsidRDefault="00FC1160" w:rsidP="00FC1160">
      <w:pPr>
        <w:spacing w:line="240" w:lineRule="exact"/>
        <w:jc w:val="both"/>
        <w:rPr>
          <w:rFonts w:cs="Arial"/>
          <w:b/>
          <w:bCs/>
          <w:szCs w:val="20"/>
          <w:lang w:eastAsia="sl-SI"/>
        </w:rPr>
      </w:pPr>
      <w:r>
        <w:rPr>
          <w:rFonts w:cs="Arial"/>
          <w:szCs w:val="20"/>
        </w:rPr>
        <w:t>Amandma je potreben zaradi uskladitve z mnenjem ZPS.</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b/>
          <w:bCs/>
          <w:szCs w:val="20"/>
        </w:rPr>
      </w:pPr>
      <w:r>
        <w:rPr>
          <w:rFonts w:cs="Arial"/>
          <w:b/>
          <w:bCs/>
          <w:szCs w:val="20"/>
        </w:rPr>
        <w:t>K 26. členu</w:t>
      </w:r>
    </w:p>
    <w:p w:rsidR="00FC1160" w:rsidRDefault="00FC1160" w:rsidP="00FC1160">
      <w:pPr>
        <w:spacing w:line="240" w:lineRule="exact"/>
        <w:jc w:val="both"/>
        <w:rPr>
          <w:rFonts w:cs="Arial"/>
          <w:szCs w:val="20"/>
        </w:rPr>
      </w:pPr>
      <w:r>
        <w:rPr>
          <w:rFonts w:cs="Arial"/>
          <w:szCs w:val="20"/>
        </w:rPr>
        <w:t>V prvem odstavku 26. člena se besedilo »tretjega in četrtega« nadomesti z besedilom »četrtega in petega.</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V drugem odstavku se besedilo »po uveljavitvi« nadomesti z besedilom »od uveljavitve«.</w:t>
      </w:r>
    </w:p>
    <w:p w:rsidR="00FC1160" w:rsidRDefault="00FC1160" w:rsidP="00FC1160">
      <w:pPr>
        <w:spacing w:line="240" w:lineRule="exact"/>
        <w:jc w:val="both"/>
        <w:rPr>
          <w:rFonts w:cs="Arial"/>
          <w:szCs w:val="20"/>
        </w:rPr>
      </w:pPr>
    </w:p>
    <w:p w:rsidR="00FC1160" w:rsidRDefault="00FC1160" w:rsidP="00FC1160">
      <w:pPr>
        <w:spacing w:line="240" w:lineRule="exact"/>
        <w:jc w:val="both"/>
        <w:rPr>
          <w:rFonts w:cs="Arial"/>
          <w:szCs w:val="20"/>
        </w:rPr>
      </w:pPr>
      <w:r>
        <w:rPr>
          <w:rFonts w:cs="Arial"/>
          <w:szCs w:val="20"/>
        </w:rPr>
        <w:t xml:space="preserve">Za drugim odstavkom se doda nov tretji odstavek, ki se glasi: </w:t>
      </w:r>
    </w:p>
    <w:p w:rsidR="00FC1160" w:rsidRDefault="00FC1160" w:rsidP="00FC1160">
      <w:pPr>
        <w:spacing w:line="240" w:lineRule="exact"/>
        <w:jc w:val="both"/>
        <w:rPr>
          <w:rFonts w:cs="Arial"/>
          <w:szCs w:val="20"/>
        </w:rPr>
      </w:pPr>
      <w:r>
        <w:rPr>
          <w:rFonts w:cs="Arial"/>
          <w:szCs w:val="20"/>
        </w:rPr>
        <w:t>»(3) Cenik iz petega odstavka 2. člena tega zakona določi minister v šestih mesecih od uveljavitve tega zakona.</w:t>
      </w: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b/>
          <w:bCs/>
          <w:szCs w:val="20"/>
          <w:lang w:eastAsia="sl-SI"/>
        </w:rPr>
      </w:pPr>
      <w:r>
        <w:rPr>
          <w:rFonts w:cs="Arial"/>
          <w:b/>
          <w:bCs/>
          <w:szCs w:val="20"/>
          <w:lang w:eastAsia="sl-SI"/>
        </w:rPr>
        <w:t>Obrazložitev:</w:t>
      </w:r>
    </w:p>
    <w:p w:rsidR="00FC1160" w:rsidRDefault="00FC1160" w:rsidP="00FC1160">
      <w:pPr>
        <w:spacing w:line="240" w:lineRule="exact"/>
        <w:jc w:val="both"/>
        <w:rPr>
          <w:rFonts w:cs="Arial"/>
          <w:szCs w:val="20"/>
          <w:lang w:eastAsia="sl-SI"/>
        </w:rPr>
      </w:pPr>
      <w:r>
        <w:rPr>
          <w:rFonts w:cs="Arial"/>
          <w:szCs w:val="20"/>
          <w:lang w:eastAsia="sl-SI"/>
        </w:rPr>
        <w:t xml:space="preserve">Amandma je potreben zaradi </w:t>
      </w:r>
      <w:proofErr w:type="spellStart"/>
      <w:r>
        <w:rPr>
          <w:rFonts w:cs="Arial"/>
          <w:szCs w:val="20"/>
          <w:lang w:eastAsia="sl-SI"/>
        </w:rPr>
        <w:t>nomotehnične</w:t>
      </w:r>
      <w:proofErr w:type="spellEnd"/>
      <w:r>
        <w:rPr>
          <w:rFonts w:cs="Arial"/>
          <w:szCs w:val="20"/>
          <w:lang w:eastAsia="sl-SI"/>
        </w:rPr>
        <w:t xml:space="preserve"> in redakcijske uskladitve, določa pa tudi rok za izdajo cenika iz petega odstavka 2. člena zakona.</w:t>
      </w: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b/>
          <w:bCs/>
          <w:szCs w:val="20"/>
        </w:rPr>
      </w:pPr>
      <w:r>
        <w:rPr>
          <w:rFonts w:cs="Arial"/>
          <w:b/>
          <w:bCs/>
          <w:szCs w:val="20"/>
        </w:rPr>
        <w:t>K 27. členu</w:t>
      </w:r>
    </w:p>
    <w:p w:rsidR="00FC1160" w:rsidRDefault="00FC1160" w:rsidP="00FC1160">
      <w:pPr>
        <w:spacing w:line="240" w:lineRule="exact"/>
        <w:jc w:val="both"/>
        <w:rPr>
          <w:rFonts w:cs="Arial"/>
          <w:szCs w:val="20"/>
          <w:lang w:eastAsia="sl-SI"/>
        </w:rPr>
      </w:pPr>
      <w:r>
        <w:rPr>
          <w:rFonts w:cs="Arial"/>
          <w:szCs w:val="20"/>
          <w:lang w:eastAsia="sl-SI"/>
        </w:rPr>
        <w:t>27. člen se spremeni tako, da se glasi:</w:t>
      </w: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center"/>
        <w:rPr>
          <w:rFonts w:cs="Arial"/>
          <w:szCs w:val="20"/>
          <w:lang w:eastAsia="sl-SI"/>
        </w:rPr>
      </w:pPr>
      <w:r>
        <w:rPr>
          <w:rFonts w:cs="Arial"/>
          <w:szCs w:val="20"/>
          <w:lang w:eastAsia="sl-SI"/>
        </w:rPr>
        <w:lastRenderedPageBreak/>
        <w:t>»27. člen</w:t>
      </w:r>
    </w:p>
    <w:p w:rsidR="00FC1160" w:rsidRDefault="00FC1160" w:rsidP="00FC1160">
      <w:pPr>
        <w:spacing w:line="240" w:lineRule="exact"/>
        <w:jc w:val="center"/>
        <w:rPr>
          <w:rFonts w:cs="Arial"/>
          <w:szCs w:val="20"/>
          <w:lang w:eastAsia="sl-SI"/>
        </w:rPr>
      </w:pPr>
      <w:r>
        <w:rPr>
          <w:rFonts w:cs="Arial"/>
          <w:szCs w:val="20"/>
          <w:lang w:eastAsia="sl-SI"/>
        </w:rPr>
        <w:t>(začetek uporabe)</w:t>
      </w: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szCs w:val="20"/>
          <w:lang w:eastAsia="sl-SI"/>
        </w:rPr>
      </w:pPr>
      <w:r>
        <w:rPr>
          <w:rFonts w:cs="Arial"/>
          <w:szCs w:val="20"/>
          <w:lang w:eastAsia="sl-SI"/>
        </w:rPr>
        <w:t>Četrti odstavek 2. člena tega zakona se v delu, ki se nanaša na vzpostavitev varnega okolja, začne uporabljati šest mesecev od uveljavitve tega zakona.«.</w:t>
      </w:r>
    </w:p>
    <w:p w:rsidR="00FC1160" w:rsidRDefault="00FC1160" w:rsidP="00FC1160">
      <w:pPr>
        <w:spacing w:line="240" w:lineRule="exact"/>
        <w:jc w:val="both"/>
        <w:rPr>
          <w:rFonts w:cs="Arial"/>
          <w:szCs w:val="20"/>
          <w:lang w:eastAsia="sl-SI"/>
        </w:rPr>
      </w:pPr>
    </w:p>
    <w:p w:rsidR="00FC1160" w:rsidRDefault="00FC1160" w:rsidP="00FC1160">
      <w:pPr>
        <w:spacing w:line="240" w:lineRule="exact"/>
        <w:jc w:val="both"/>
        <w:rPr>
          <w:rFonts w:cs="Arial"/>
          <w:b/>
          <w:bCs/>
          <w:szCs w:val="20"/>
          <w:lang w:eastAsia="sl-SI"/>
        </w:rPr>
      </w:pPr>
      <w:r>
        <w:rPr>
          <w:rFonts w:cs="Arial"/>
          <w:b/>
          <w:bCs/>
          <w:szCs w:val="20"/>
          <w:lang w:eastAsia="sl-SI"/>
        </w:rPr>
        <w:t>Obrazložitev:</w:t>
      </w:r>
    </w:p>
    <w:p w:rsidR="00FC1160" w:rsidRDefault="00FC1160" w:rsidP="00FC1160">
      <w:pPr>
        <w:spacing w:line="240" w:lineRule="exact"/>
        <w:jc w:val="both"/>
        <w:rPr>
          <w:rFonts w:cs="Arial"/>
          <w:b/>
          <w:bCs/>
          <w:szCs w:val="20"/>
        </w:rPr>
      </w:pPr>
      <w:r>
        <w:rPr>
          <w:rFonts w:cs="Arial"/>
          <w:szCs w:val="20"/>
        </w:rPr>
        <w:t>Amandma črta prvotno besedilo člena zaradi uskladitve z mnenjem ZPS, vpeljuje pa novo vsebino člena zaradi potrebe po prehodnem obdobju uporabe četrtega odstavka 2. člena zakona. Prehodno obdobje se vzpostavlja zaradi časa, potrebnega za vzpostavitev ustreznih sistemov in mehanizmov pristojnega organa za izvajanje novih nalog (vzpostavitev varnega okolja).</w:t>
      </w:r>
    </w:p>
    <w:p w:rsidR="00782FD4" w:rsidRPr="00EC13B0" w:rsidRDefault="00782FD4" w:rsidP="00FC1160">
      <w:pPr>
        <w:autoSpaceDE w:val="0"/>
        <w:autoSpaceDN w:val="0"/>
        <w:adjustRightInd w:val="0"/>
        <w:jc w:val="both"/>
      </w:pPr>
      <w:bookmarkStart w:id="5" w:name="_GoBack"/>
      <w:bookmarkEnd w:id="5"/>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4C0C" w:rsidRDefault="00264C0C" w:rsidP="00767987">
      <w:pPr>
        <w:spacing w:line="240" w:lineRule="auto"/>
      </w:pPr>
      <w:r>
        <w:separator/>
      </w:r>
    </w:p>
  </w:endnote>
  <w:endnote w:type="continuationSeparator" w:id="0">
    <w:p w:rsidR="00264C0C" w:rsidRDefault="00264C0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4BCA" w:rsidRDefault="00C34BC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4BCA" w:rsidRDefault="00C34BC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4BCA" w:rsidRDefault="00C34BC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4C0C" w:rsidRDefault="00264C0C" w:rsidP="00767987">
      <w:pPr>
        <w:spacing w:line="240" w:lineRule="auto"/>
      </w:pPr>
      <w:r>
        <w:separator/>
      </w:r>
    </w:p>
  </w:footnote>
  <w:footnote w:type="continuationSeparator" w:id="0">
    <w:p w:rsidR="00264C0C" w:rsidRDefault="00264C0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4BCA" w:rsidRDefault="00C34BC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4BCA" w:rsidRDefault="00C34BC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252C46D1"/>
    <w:multiLevelType w:val="hybridMultilevel"/>
    <w:tmpl w:val="AD680458"/>
    <w:lvl w:ilvl="0" w:tplc="0424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CB943F2"/>
    <w:multiLevelType w:val="hybridMultilevel"/>
    <w:tmpl w:val="49EAF804"/>
    <w:lvl w:ilvl="0" w:tplc="FFFFFFFF">
      <w:start w:val="1"/>
      <w:numFmt w:val="bullet"/>
      <w:lvlText w:val=""/>
      <w:lvlJc w:val="left"/>
      <w:pPr>
        <w:ind w:left="720" w:hanging="360"/>
      </w:pPr>
      <w:rPr>
        <w:rFonts w:ascii="Symbol" w:hAnsi="Symbol" w:hint="default"/>
      </w:rPr>
    </w:lvl>
    <w:lvl w:ilvl="1" w:tplc="9BC428FE">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5"/>
  </w:num>
  <w:num w:numId="2">
    <w:abstractNumId w:val="2"/>
  </w:num>
  <w:num w:numId="3">
    <w:abstractNumId w:val="3"/>
  </w:num>
  <w:num w:numId="4">
    <w:abstractNumId w:val="0"/>
  </w:num>
  <w:num w:numId="5">
    <w:abstractNumId w:val="5"/>
  </w:num>
  <w:num w:numId="6">
    <w:abstractNumId w:val="1"/>
    <w:lvlOverride w:ilvl="0">
      <w:startOverride w:val="1"/>
    </w:lvlOverride>
    <w:lvlOverride w:ilvl="1"/>
    <w:lvlOverride w:ilvl="2"/>
    <w:lvlOverride w:ilvl="3"/>
    <w:lvlOverride w:ilvl="4"/>
    <w:lvlOverride w:ilvl="5"/>
    <w:lvlOverride w:ilvl="6"/>
    <w:lvlOverride w:ilvl="7"/>
    <w:lvlOverride w:ilvl="8"/>
  </w:num>
  <w:num w:numId="7">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264C0C"/>
    <w:rsid w:val="00271928"/>
    <w:rsid w:val="00366636"/>
    <w:rsid w:val="00367DE6"/>
    <w:rsid w:val="003B3E19"/>
    <w:rsid w:val="004076C6"/>
    <w:rsid w:val="004B7F76"/>
    <w:rsid w:val="004E1BCE"/>
    <w:rsid w:val="0056541B"/>
    <w:rsid w:val="00592079"/>
    <w:rsid w:val="005D5957"/>
    <w:rsid w:val="00676475"/>
    <w:rsid w:val="00682FFE"/>
    <w:rsid w:val="006C69EC"/>
    <w:rsid w:val="007039D0"/>
    <w:rsid w:val="00710C90"/>
    <w:rsid w:val="00767987"/>
    <w:rsid w:val="00782FD4"/>
    <w:rsid w:val="00811140"/>
    <w:rsid w:val="00896FBD"/>
    <w:rsid w:val="008A3F94"/>
    <w:rsid w:val="00904A48"/>
    <w:rsid w:val="009510F6"/>
    <w:rsid w:val="00980294"/>
    <w:rsid w:val="009A0E1E"/>
    <w:rsid w:val="009C5392"/>
    <w:rsid w:val="00A50E4B"/>
    <w:rsid w:val="00A9231D"/>
    <w:rsid w:val="00B40287"/>
    <w:rsid w:val="00C0216A"/>
    <w:rsid w:val="00C34BCA"/>
    <w:rsid w:val="00CD6077"/>
    <w:rsid w:val="00CE234E"/>
    <w:rsid w:val="00D02973"/>
    <w:rsid w:val="00DA09BE"/>
    <w:rsid w:val="00E278C9"/>
    <w:rsid w:val="00E30579"/>
    <w:rsid w:val="00EC13B0"/>
    <w:rsid w:val="00FB00DD"/>
    <w:rsid w:val="00FC116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FC1160"/>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2122803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2032</Words>
  <Characters>11588</Characters>
  <Application>Microsoft Office Word</Application>
  <DocSecurity>0</DocSecurity>
  <Lines>96</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2024-10-30T08:55:00Z</dcterms:created>
  <dcterms:modified xsi:type="dcterms:W3CDTF">2024-10-30T08:55:00Z</dcterms:modified>
</cp:coreProperties>
</file>