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DDA26F" w14:textId="77777777" w:rsidR="002C4DB1" w:rsidRPr="00A9231D" w:rsidRDefault="002C4DB1" w:rsidP="002C4DB1">
      <w:pPr>
        <w:pStyle w:val="Glava"/>
        <w:tabs>
          <w:tab w:val="clear" w:pos="8640"/>
          <w:tab w:val="left" w:pos="5112"/>
          <w:tab w:val="left" w:pos="8641"/>
        </w:tabs>
        <w:spacing w:before="340" w:line="240" w:lineRule="exact"/>
        <w:ind w:left="-765"/>
        <w:rPr>
          <w:rFonts w:cs="Arial"/>
          <w:sz w:val="16"/>
        </w:rPr>
      </w:pPr>
      <w:r w:rsidRPr="00CE234E">
        <w:rPr>
          <w:noProof/>
        </w:rPr>
        <w:drawing>
          <wp:inline distT="0" distB="0" distL="0" distR="0" wp14:anchorId="08012777" wp14:editId="2F53AE50">
            <wp:extent cx="2165350" cy="325120"/>
            <wp:effectExtent l="0" t="0" r="6350" b="0"/>
            <wp:docPr id="1" name="Slika 1" descr="Republika Slovenija&#10;Vlada Republike Sloveni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350" cy="32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AD6BBE" w14:textId="385301BD" w:rsidR="002C4DB1" w:rsidRPr="00A9231D" w:rsidRDefault="002C4DB1" w:rsidP="002C4DB1">
      <w:pPr>
        <w:pStyle w:val="Glava"/>
        <w:tabs>
          <w:tab w:val="clear" w:pos="8640"/>
          <w:tab w:val="left" w:pos="5114"/>
          <w:tab w:val="left" w:pos="8641"/>
        </w:tabs>
        <w:spacing w:before="120"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 xml:space="preserve">Gregorčičeva </w:t>
      </w:r>
      <w:r>
        <w:rPr>
          <w:rFonts w:cs="Arial"/>
          <w:sz w:val="16"/>
        </w:rPr>
        <w:t xml:space="preserve">ulica </w:t>
      </w:r>
      <w:r w:rsidRPr="00A9231D">
        <w:rPr>
          <w:rFonts w:cs="Arial"/>
          <w:sz w:val="16"/>
        </w:rPr>
        <w:t>20–25, 100</w:t>
      </w:r>
      <w:r>
        <w:rPr>
          <w:rFonts w:cs="Arial"/>
          <w:sz w:val="16"/>
        </w:rPr>
        <w:t>0</w:t>
      </w:r>
      <w:r w:rsidRPr="00A9231D">
        <w:rPr>
          <w:rFonts w:cs="Arial"/>
          <w:sz w:val="16"/>
        </w:rPr>
        <w:t xml:space="preserve"> Ljubljana</w:t>
      </w: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T: +386 1 478 1000</w:t>
      </w:r>
    </w:p>
    <w:p w14:paraId="2A0B35C3" w14:textId="63767EDC" w:rsidR="002C4DB1" w:rsidRPr="00A9231D" w:rsidRDefault="002C4DB1" w:rsidP="002C4DB1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F: +386 1 478 1607</w:t>
      </w:r>
    </w:p>
    <w:p w14:paraId="0B1A363C" w14:textId="53ED9789" w:rsidR="002C4DB1" w:rsidRPr="00A9231D" w:rsidRDefault="002C4DB1" w:rsidP="002C4DB1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E: gp.gs@gov.si</w:t>
      </w:r>
    </w:p>
    <w:p w14:paraId="079F5EB6" w14:textId="5CDB45E6" w:rsidR="002C4DB1" w:rsidRPr="00A9231D" w:rsidRDefault="002C4DB1" w:rsidP="002C4DB1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http://www.vlada.si/</w:t>
      </w:r>
    </w:p>
    <w:p w14:paraId="7D1CB6DE" w14:textId="77777777" w:rsidR="0031134C" w:rsidRDefault="0031134C" w:rsidP="0031134C">
      <w:pPr>
        <w:spacing w:line="288" w:lineRule="auto"/>
        <w:jc w:val="center"/>
        <w:rPr>
          <w:rFonts w:eastAsia="Calibri" w:cs="Arial"/>
          <w:b/>
          <w:bCs/>
          <w:sz w:val="20"/>
          <w:szCs w:val="20"/>
        </w:rPr>
      </w:pPr>
    </w:p>
    <w:p w14:paraId="1AEAC401" w14:textId="77777777" w:rsidR="002C4DB1" w:rsidRPr="002D4C33" w:rsidRDefault="002C4DB1" w:rsidP="002C4DB1">
      <w:pPr>
        <w:pStyle w:val="datumtevilka"/>
        <w:rPr>
          <w:sz w:val="20"/>
        </w:rPr>
      </w:pPr>
      <w:bookmarkStart w:id="0" w:name="_Hlk61014710"/>
      <w:bookmarkEnd w:id="0"/>
      <w:r w:rsidRPr="002D4C33">
        <w:rPr>
          <w:rFonts w:cs="Arial"/>
          <w:color w:val="000000"/>
          <w:sz w:val="20"/>
        </w:rPr>
        <w:t>EVA:</w:t>
      </w:r>
      <w:r w:rsidRPr="002D4C33">
        <w:rPr>
          <w:rFonts w:cs="Arial"/>
          <w:color w:val="000000"/>
          <w:sz w:val="20"/>
        </w:rPr>
        <w:tab/>
        <w:t>2023-2030-0047</w:t>
      </w:r>
    </w:p>
    <w:p w14:paraId="3B6E1D33" w14:textId="77777777" w:rsidR="002C4DB1" w:rsidRPr="002D4C33" w:rsidRDefault="002C4DB1" w:rsidP="002C4DB1">
      <w:pPr>
        <w:pStyle w:val="datumtevilka"/>
        <w:rPr>
          <w:sz w:val="20"/>
        </w:rPr>
      </w:pPr>
      <w:r w:rsidRPr="002D4C33">
        <w:rPr>
          <w:sz w:val="20"/>
        </w:rPr>
        <w:t xml:space="preserve">Številka: </w:t>
      </w:r>
      <w:r w:rsidRPr="002D4C33">
        <w:rPr>
          <w:sz w:val="20"/>
        </w:rPr>
        <w:tab/>
      </w:r>
      <w:r w:rsidRPr="002D4C33">
        <w:rPr>
          <w:rFonts w:cs="Arial"/>
          <w:color w:val="000000"/>
          <w:sz w:val="20"/>
        </w:rPr>
        <w:t>00704-235/2024/10</w:t>
      </w:r>
    </w:p>
    <w:p w14:paraId="0A630845" w14:textId="77777777" w:rsidR="002C4DB1" w:rsidRPr="002D4C33" w:rsidRDefault="002C4DB1" w:rsidP="002C4DB1">
      <w:pPr>
        <w:pStyle w:val="datumtevilka"/>
        <w:rPr>
          <w:sz w:val="20"/>
        </w:rPr>
      </w:pPr>
      <w:r w:rsidRPr="002D4C33">
        <w:rPr>
          <w:sz w:val="20"/>
        </w:rPr>
        <w:t>Datum:</w:t>
      </w:r>
      <w:r w:rsidRPr="002D4C33">
        <w:rPr>
          <w:sz w:val="20"/>
        </w:rPr>
        <w:tab/>
      </w:r>
      <w:r w:rsidRPr="002D4C33">
        <w:rPr>
          <w:rFonts w:cs="Arial"/>
          <w:color w:val="000000"/>
          <w:sz w:val="20"/>
        </w:rPr>
        <w:t>28. 10. 2024</w:t>
      </w:r>
      <w:r w:rsidRPr="002D4C33">
        <w:rPr>
          <w:sz w:val="20"/>
        </w:rPr>
        <w:t xml:space="preserve"> </w:t>
      </w:r>
    </w:p>
    <w:p w14:paraId="1440F145" w14:textId="77777777" w:rsidR="002C4DB1" w:rsidRPr="002760DC" w:rsidRDefault="002C4DB1" w:rsidP="002C4DB1"/>
    <w:p w14:paraId="1A74B25E" w14:textId="77777777" w:rsidR="002C4DB1" w:rsidRDefault="002C4DB1" w:rsidP="002C4DB1">
      <w:pPr>
        <w:rPr>
          <w:rFonts w:cs="Arial"/>
          <w:color w:val="000000"/>
          <w:szCs w:val="20"/>
        </w:rPr>
      </w:pPr>
    </w:p>
    <w:p w14:paraId="6CAF6C1A" w14:textId="77777777" w:rsidR="002C4DB1" w:rsidRDefault="002C4DB1" w:rsidP="002C4DB1">
      <w:pPr>
        <w:rPr>
          <w:rFonts w:cs="Arial"/>
          <w:color w:val="000000"/>
          <w:szCs w:val="20"/>
        </w:rPr>
      </w:pPr>
    </w:p>
    <w:p w14:paraId="1A955BFD" w14:textId="5BDC64F6" w:rsidR="002C4DB1" w:rsidRPr="002C4DB1" w:rsidRDefault="0030786D" w:rsidP="002C4DB1">
      <w:pPr>
        <w:spacing w:line="288" w:lineRule="auto"/>
        <w:jc w:val="center"/>
        <w:rPr>
          <w:rFonts w:cs="Arial"/>
          <w:b/>
          <w:iCs/>
          <w:sz w:val="20"/>
          <w:szCs w:val="20"/>
        </w:rPr>
      </w:pPr>
      <w:r>
        <w:rPr>
          <w:rFonts w:cs="Arial"/>
          <w:b/>
          <w:iCs/>
          <w:sz w:val="20"/>
          <w:szCs w:val="20"/>
        </w:rPr>
        <w:t>Predlog</w:t>
      </w:r>
      <w:r w:rsidR="002C4DB1" w:rsidRPr="002C4DB1">
        <w:rPr>
          <w:rFonts w:cs="Arial"/>
          <w:b/>
          <w:iCs/>
          <w:sz w:val="20"/>
          <w:szCs w:val="20"/>
        </w:rPr>
        <w:t xml:space="preserve"> amandmajev k Predlogu zakona o</w:t>
      </w:r>
      <w:r w:rsidR="002C4DB1" w:rsidRPr="002C4DB1">
        <w:rPr>
          <w:rFonts w:cs="Arial"/>
          <w:b/>
          <w:sz w:val="20"/>
          <w:szCs w:val="20"/>
        </w:rPr>
        <w:t xml:space="preserve"> spremembah in dopolnitvah Zakona o dedovanju</w:t>
      </w:r>
      <w:r w:rsidR="002C4DB1" w:rsidRPr="002C4DB1">
        <w:rPr>
          <w:rStyle w:val="AlineazaodstavkomZnak"/>
          <w:b/>
          <w:bCs/>
          <w:sz w:val="20"/>
          <w:szCs w:val="20"/>
        </w:rPr>
        <w:t xml:space="preserve"> </w:t>
      </w:r>
      <w:r w:rsidR="002C4DB1" w:rsidRPr="002C4DB1">
        <w:rPr>
          <w:rStyle w:val="Krepko"/>
          <w:rFonts w:cs="Arial"/>
          <w:sz w:val="20"/>
          <w:szCs w:val="20"/>
        </w:rPr>
        <w:t xml:space="preserve">(ZD-D) </w:t>
      </w:r>
      <w:bookmarkStart w:id="1" w:name="_GoBack"/>
      <w:bookmarkEnd w:id="1"/>
    </w:p>
    <w:p w14:paraId="63156E4E" w14:textId="77777777" w:rsidR="002C4DB1" w:rsidRDefault="002C4DB1" w:rsidP="0031134C">
      <w:pPr>
        <w:spacing w:line="288" w:lineRule="auto"/>
        <w:jc w:val="center"/>
        <w:rPr>
          <w:rFonts w:eastAsia="Calibri" w:cs="Arial"/>
          <w:b/>
          <w:bCs/>
          <w:sz w:val="20"/>
          <w:szCs w:val="20"/>
        </w:rPr>
      </w:pPr>
    </w:p>
    <w:p w14:paraId="2B541E23" w14:textId="77777777" w:rsidR="0031134C" w:rsidRDefault="0031134C" w:rsidP="0031134C">
      <w:pPr>
        <w:spacing w:line="288" w:lineRule="auto"/>
        <w:rPr>
          <w:rFonts w:eastAsia="Calibri" w:cs="Arial"/>
          <w:b/>
          <w:bCs/>
          <w:sz w:val="20"/>
          <w:szCs w:val="20"/>
        </w:rPr>
      </w:pPr>
    </w:p>
    <w:p w14:paraId="1DE44863" w14:textId="77777777" w:rsidR="0031134C" w:rsidRPr="009A7727" w:rsidRDefault="0031134C" w:rsidP="0031134C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b/>
          <w:bCs/>
          <w:sz w:val="20"/>
          <w:szCs w:val="20"/>
          <w:u w:val="single"/>
          <w:lang w:eastAsia="en-US"/>
        </w:rPr>
      </w:pPr>
      <w:r w:rsidRPr="009A7727">
        <w:rPr>
          <w:rFonts w:cs="Arial"/>
          <w:b/>
          <w:bCs/>
          <w:sz w:val="20"/>
          <w:szCs w:val="20"/>
          <w:u w:val="single"/>
          <w:lang w:eastAsia="en-US"/>
        </w:rPr>
        <w:t>K 1. členu:</w:t>
      </w:r>
    </w:p>
    <w:p w14:paraId="59B9B722" w14:textId="77777777" w:rsidR="0031134C" w:rsidRPr="00927C19" w:rsidRDefault="0031134C" w:rsidP="0031134C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sz w:val="20"/>
          <w:szCs w:val="20"/>
          <w:lang w:eastAsia="en-US"/>
        </w:rPr>
      </w:pPr>
    </w:p>
    <w:p w14:paraId="44B383E5" w14:textId="77777777" w:rsidR="0031134C" w:rsidRPr="00927C19" w:rsidRDefault="0031134C" w:rsidP="0031134C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sz w:val="20"/>
          <w:szCs w:val="20"/>
          <w:lang w:eastAsia="en-US"/>
        </w:rPr>
      </w:pPr>
      <w:r w:rsidRPr="00927C19">
        <w:rPr>
          <w:rFonts w:cs="Arial"/>
          <w:sz w:val="20"/>
          <w:szCs w:val="20"/>
          <w:lang w:eastAsia="en-US"/>
        </w:rPr>
        <w:t>Člen se črta.</w:t>
      </w:r>
    </w:p>
    <w:p w14:paraId="35D7BB4A" w14:textId="77777777" w:rsidR="0031134C" w:rsidRPr="00927C19" w:rsidRDefault="0031134C" w:rsidP="0031134C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sz w:val="20"/>
          <w:szCs w:val="20"/>
          <w:lang w:eastAsia="en-US"/>
        </w:rPr>
      </w:pPr>
    </w:p>
    <w:p w14:paraId="3038CA38" w14:textId="77777777" w:rsidR="0031134C" w:rsidRPr="009A7727" w:rsidRDefault="0031134C" w:rsidP="0031134C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b/>
          <w:bCs/>
          <w:sz w:val="20"/>
          <w:szCs w:val="20"/>
          <w:lang w:eastAsia="en-US"/>
        </w:rPr>
      </w:pPr>
      <w:r w:rsidRPr="009A7727">
        <w:rPr>
          <w:rFonts w:cs="Arial"/>
          <w:b/>
          <w:bCs/>
          <w:sz w:val="20"/>
          <w:szCs w:val="20"/>
          <w:lang w:eastAsia="en-US"/>
        </w:rPr>
        <w:t>Obrazložitev:</w:t>
      </w:r>
    </w:p>
    <w:p w14:paraId="0DB29300" w14:textId="77777777" w:rsidR="0031134C" w:rsidRDefault="0031134C" w:rsidP="0031134C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sz w:val="20"/>
          <w:szCs w:val="20"/>
          <w:lang w:eastAsia="en-US"/>
        </w:rPr>
      </w:pPr>
    </w:p>
    <w:p w14:paraId="6B5B43C4" w14:textId="77777777" w:rsidR="00887F24" w:rsidRDefault="00887F24" w:rsidP="00887F24">
      <w:pPr>
        <w:overflowPunct/>
        <w:autoSpaceDE/>
        <w:autoSpaceDN/>
        <w:adjustRightInd/>
        <w:spacing w:line="276" w:lineRule="auto"/>
        <w:textAlignment w:val="auto"/>
        <w:rPr>
          <w:rFonts w:cs="Arial"/>
          <w:sz w:val="20"/>
          <w:szCs w:val="20"/>
          <w:lang w:eastAsia="en-US"/>
        </w:rPr>
      </w:pPr>
      <w:r w:rsidRPr="00887F24">
        <w:rPr>
          <w:rFonts w:cs="Arial"/>
          <w:sz w:val="20"/>
          <w:szCs w:val="20"/>
          <w:lang w:eastAsia="en-US"/>
        </w:rPr>
        <w:t xml:space="preserve">Z amandmajem se sledi mnenju Zakonodajno-pravne službe Državnega zbora Republike Slovenije (v nadaljevanju ZPS), ki opozarja, da gre pri zapuščini brez dedičev za prenos lastninske pravice, zato je pojem, ki je uporabljen v 130. členu zakona, vezan samo na postopkovno postopanje sodišča. Namreč, razglasitev je procesni pojem in ga je treba razlikovati od materialnopravnih pojmov, s katerimi se določa pridobitev premoženjske pravice. </w:t>
      </w:r>
    </w:p>
    <w:p w14:paraId="1047A3E1" w14:textId="77777777" w:rsidR="00F3064E" w:rsidRPr="00887F24" w:rsidRDefault="00F3064E" w:rsidP="00887F24">
      <w:pPr>
        <w:overflowPunct/>
        <w:autoSpaceDE/>
        <w:autoSpaceDN/>
        <w:adjustRightInd/>
        <w:spacing w:line="276" w:lineRule="auto"/>
        <w:textAlignment w:val="auto"/>
        <w:rPr>
          <w:rFonts w:cs="Arial"/>
          <w:sz w:val="20"/>
          <w:szCs w:val="20"/>
          <w:lang w:eastAsia="en-US"/>
        </w:rPr>
      </w:pPr>
    </w:p>
    <w:p w14:paraId="2743ACD1" w14:textId="6CE52B41" w:rsidR="00887F24" w:rsidRPr="00887F24" w:rsidRDefault="00F3064E" w:rsidP="00887F24">
      <w:pPr>
        <w:overflowPunct/>
        <w:autoSpaceDE/>
        <w:autoSpaceDN/>
        <w:adjustRightInd/>
        <w:spacing w:line="276" w:lineRule="auto"/>
        <w:textAlignment w:val="auto"/>
        <w:rPr>
          <w:rFonts w:cs="Arial"/>
          <w:sz w:val="20"/>
          <w:szCs w:val="20"/>
          <w:lang w:eastAsia="en-US"/>
        </w:rPr>
      </w:pPr>
      <w:r>
        <w:rPr>
          <w:rFonts w:cs="Arial"/>
          <w:sz w:val="20"/>
          <w:szCs w:val="20"/>
          <w:lang w:eastAsia="en-US"/>
        </w:rPr>
        <w:t>Predlagatelj o</w:t>
      </w:r>
      <w:r w:rsidRPr="00F3064E">
        <w:rPr>
          <w:rFonts w:cs="Arial"/>
          <w:sz w:val="20"/>
          <w:szCs w:val="20"/>
          <w:lang w:eastAsia="en-US"/>
        </w:rPr>
        <w:t>cenjuje</w:t>
      </w:r>
      <w:r>
        <w:rPr>
          <w:rFonts w:cs="Arial"/>
          <w:sz w:val="20"/>
          <w:szCs w:val="20"/>
          <w:lang w:eastAsia="en-US"/>
        </w:rPr>
        <w:t xml:space="preserve">, </w:t>
      </w:r>
      <w:r w:rsidRPr="00F3064E">
        <w:rPr>
          <w:rFonts w:cs="Arial"/>
          <w:sz w:val="20"/>
          <w:szCs w:val="20"/>
          <w:lang w:eastAsia="en-US"/>
        </w:rPr>
        <w:t xml:space="preserve">da je </w:t>
      </w:r>
      <w:r>
        <w:rPr>
          <w:rFonts w:cs="Arial"/>
          <w:sz w:val="20"/>
          <w:szCs w:val="20"/>
          <w:lang w:eastAsia="en-US"/>
        </w:rPr>
        <w:t xml:space="preserve">po preveritvi vseh kriterijev, ki jih je izpostavila ZPS, </w:t>
      </w:r>
      <w:r w:rsidR="00CE38CF">
        <w:rPr>
          <w:rFonts w:cs="Arial"/>
          <w:sz w:val="20"/>
          <w:szCs w:val="20"/>
          <w:lang w:eastAsia="en-US"/>
        </w:rPr>
        <w:t xml:space="preserve">z </w:t>
      </w:r>
      <w:r>
        <w:rPr>
          <w:rFonts w:cs="Arial"/>
          <w:sz w:val="20"/>
          <w:szCs w:val="20"/>
          <w:lang w:eastAsia="en-US"/>
        </w:rPr>
        <w:t>veljavn</w:t>
      </w:r>
      <w:r w:rsidR="00CE38CF">
        <w:rPr>
          <w:rFonts w:cs="Arial"/>
          <w:sz w:val="20"/>
          <w:szCs w:val="20"/>
          <w:lang w:eastAsia="en-US"/>
        </w:rPr>
        <w:t>o</w:t>
      </w:r>
      <w:r>
        <w:rPr>
          <w:rFonts w:cs="Arial"/>
          <w:sz w:val="20"/>
          <w:szCs w:val="20"/>
          <w:lang w:eastAsia="en-US"/>
        </w:rPr>
        <w:t xml:space="preserve"> uredit</w:t>
      </w:r>
      <w:r w:rsidR="00CE38CF">
        <w:rPr>
          <w:rFonts w:cs="Arial"/>
          <w:sz w:val="20"/>
          <w:szCs w:val="20"/>
          <w:lang w:eastAsia="en-US"/>
        </w:rPr>
        <w:t>vijo</w:t>
      </w:r>
      <w:r w:rsidR="007C18A5">
        <w:rPr>
          <w:rFonts w:cs="Arial"/>
          <w:sz w:val="20"/>
          <w:szCs w:val="20"/>
          <w:lang w:eastAsia="en-US"/>
        </w:rPr>
        <w:t>,</w:t>
      </w:r>
      <w:r>
        <w:rPr>
          <w:rFonts w:cs="Arial"/>
          <w:sz w:val="20"/>
          <w:szCs w:val="20"/>
          <w:lang w:eastAsia="en-US"/>
        </w:rPr>
        <w:t xml:space="preserve"> v kateri nastopa </w:t>
      </w:r>
      <w:r w:rsidRPr="00F3064E">
        <w:rPr>
          <w:rFonts w:cs="Arial"/>
          <w:sz w:val="20"/>
          <w:szCs w:val="20"/>
          <w:lang w:eastAsia="en-US"/>
        </w:rPr>
        <w:t xml:space="preserve">država kot edina </w:t>
      </w:r>
      <w:proofErr w:type="spellStart"/>
      <w:r w:rsidRPr="00F3064E">
        <w:rPr>
          <w:rFonts w:cs="Arial"/>
          <w:sz w:val="20"/>
          <w:szCs w:val="20"/>
          <w:lang w:eastAsia="en-US"/>
        </w:rPr>
        <w:t>pridobiteljica</w:t>
      </w:r>
      <w:proofErr w:type="spellEnd"/>
      <w:r w:rsidRPr="00F3064E">
        <w:rPr>
          <w:rFonts w:cs="Arial"/>
          <w:sz w:val="20"/>
          <w:szCs w:val="20"/>
          <w:lang w:eastAsia="en-US"/>
        </w:rPr>
        <w:t xml:space="preserve"> premoženja iz naslova zapuščin brez dedičev, med različnimi zakonsko določenimi upravljavci v sodelovanju z Državnim odvetništvom Republike Slovenije zagotovlj</w:t>
      </w:r>
      <w:r w:rsidR="00CE38CF">
        <w:rPr>
          <w:rFonts w:cs="Arial"/>
          <w:sz w:val="20"/>
          <w:szCs w:val="20"/>
          <w:lang w:eastAsia="en-US"/>
        </w:rPr>
        <w:t>eno</w:t>
      </w:r>
      <w:r w:rsidRPr="00F3064E">
        <w:rPr>
          <w:rFonts w:cs="Arial"/>
          <w:sz w:val="20"/>
          <w:szCs w:val="20"/>
          <w:lang w:eastAsia="en-US"/>
        </w:rPr>
        <w:t xml:space="preserve"> gospodarno, učinkovito</w:t>
      </w:r>
      <w:r>
        <w:rPr>
          <w:rFonts w:cs="Arial"/>
          <w:sz w:val="20"/>
          <w:szCs w:val="20"/>
          <w:lang w:eastAsia="en-US"/>
        </w:rPr>
        <w:t>, finančno vzdržno</w:t>
      </w:r>
      <w:r w:rsidRPr="00F3064E">
        <w:rPr>
          <w:rFonts w:cs="Arial"/>
          <w:sz w:val="20"/>
          <w:szCs w:val="20"/>
          <w:lang w:eastAsia="en-US"/>
        </w:rPr>
        <w:t xml:space="preserve"> in interesno poenoteno ravnanje s pridobljenim premoženjem</w:t>
      </w:r>
      <w:r>
        <w:rPr>
          <w:rFonts w:cs="Arial"/>
          <w:sz w:val="20"/>
          <w:szCs w:val="20"/>
          <w:lang w:eastAsia="en-US"/>
        </w:rPr>
        <w:t xml:space="preserve"> ter je obstoječa ureditev tudi najbolj smotrna z vidika</w:t>
      </w:r>
      <w:r w:rsidRPr="00F3064E">
        <w:rPr>
          <w:rFonts w:cs="Arial"/>
          <w:sz w:val="20"/>
          <w:szCs w:val="20"/>
          <w:lang w:eastAsia="en-US"/>
        </w:rPr>
        <w:t xml:space="preserve"> enotnosti pravnega reda </w:t>
      </w:r>
      <w:r>
        <w:rPr>
          <w:rFonts w:cs="Arial"/>
          <w:sz w:val="20"/>
          <w:szCs w:val="20"/>
          <w:lang w:eastAsia="en-US"/>
        </w:rPr>
        <w:t>in</w:t>
      </w:r>
      <w:r w:rsidRPr="00F3064E">
        <w:rPr>
          <w:rFonts w:cs="Arial"/>
          <w:sz w:val="20"/>
          <w:szCs w:val="20"/>
          <w:lang w:eastAsia="en-US"/>
        </w:rPr>
        <w:t xml:space="preserve"> pravne varnosti. Zato se s predlaganim amandmajem predlaga črtanje člena v celoti.</w:t>
      </w:r>
    </w:p>
    <w:p w14:paraId="2467ED21" w14:textId="2BC73A68" w:rsidR="0031134C" w:rsidRDefault="0031134C" w:rsidP="00887F24">
      <w:pPr>
        <w:overflowPunct/>
        <w:autoSpaceDE/>
        <w:autoSpaceDN/>
        <w:adjustRightInd/>
        <w:spacing w:line="276" w:lineRule="auto"/>
        <w:textAlignment w:val="auto"/>
        <w:rPr>
          <w:rFonts w:cs="Arial"/>
          <w:sz w:val="20"/>
          <w:szCs w:val="20"/>
          <w:lang w:eastAsia="en-US"/>
        </w:rPr>
      </w:pPr>
    </w:p>
    <w:p w14:paraId="3139A388" w14:textId="77777777" w:rsidR="00690272" w:rsidRPr="00927C19" w:rsidRDefault="00690272" w:rsidP="00887F24">
      <w:pPr>
        <w:overflowPunct/>
        <w:autoSpaceDE/>
        <w:autoSpaceDN/>
        <w:adjustRightInd/>
        <w:spacing w:line="276" w:lineRule="auto"/>
        <w:textAlignment w:val="auto"/>
        <w:rPr>
          <w:rFonts w:cs="Arial"/>
          <w:sz w:val="20"/>
          <w:szCs w:val="20"/>
          <w:lang w:eastAsia="en-US"/>
        </w:rPr>
      </w:pPr>
    </w:p>
    <w:p w14:paraId="4200C4FC" w14:textId="77777777" w:rsidR="0031134C" w:rsidRPr="009A7727" w:rsidRDefault="0031134C" w:rsidP="0031134C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b/>
          <w:bCs/>
          <w:sz w:val="20"/>
          <w:szCs w:val="20"/>
          <w:u w:val="single"/>
          <w:lang w:eastAsia="en-US"/>
        </w:rPr>
      </w:pPr>
      <w:r w:rsidRPr="009A7727">
        <w:rPr>
          <w:rFonts w:cs="Arial"/>
          <w:b/>
          <w:bCs/>
          <w:sz w:val="20"/>
          <w:szCs w:val="20"/>
          <w:u w:val="single"/>
          <w:lang w:eastAsia="en-US"/>
        </w:rPr>
        <w:t>K 2. členu:</w:t>
      </w:r>
    </w:p>
    <w:p w14:paraId="3291C1A7" w14:textId="77777777" w:rsidR="0031134C" w:rsidRPr="00927C19" w:rsidRDefault="0031134C" w:rsidP="0031134C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sz w:val="20"/>
          <w:szCs w:val="20"/>
          <w:lang w:eastAsia="en-US"/>
        </w:rPr>
      </w:pPr>
    </w:p>
    <w:p w14:paraId="1CBEEFCC" w14:textId="77777777" w:rsidR="0031134C" w:rsidRPr="00927C19" w:rsidRDefault="0031134C" w:rsidP="0031134C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sz w:val="20"/>
          <w:szCs w:val="20"/>
          <w:lang w:eastAsia="en-US"/>
        </w:rPr>
      </w:pPr>
      <w:r w:rsidRPr="00927C19">
        <w:rPr>
          <w:rFonts w:cs="Arial"/>
          <w:sz w:val="20"/>
          <w:szCs w:val="20"/>
          <w:lang w:eastAsia="en-US"/>
        </w:rPr>
        <w:t>Člen se črta.</w:t>
      </w:r>
    </w:p>
    <w:p w14:paraId="64022D90" w14:textId="77777777" w:rsidR="0031134C" w:rsidRPr="00927C19" w:rsidRDefault="0031134C" w:rsidP="0031134C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sz w:val="20"/>
          <w:szCs w:val="20"/>
          <w:lang w:eastAsia="en-US"/>
        </w:rPr>
      </w:pPr>
    </w:p>
    <w:p w14:paraId="429ADFF4" w14:textId="77777777" w:rsidR="0031134C" w:rsidRPr="009A7727" w:rsidRDefault="0031134C" w:rsidP="0031134C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b/>
          <w:bCs/>
          <w:sz w:val="20"/>
          <w:szCs w:val="20"/>
          <w:lang w:eastAsia="en-US"/>
        </w:rPr>
      </w:pPr>
      <w:r w:rsidRPr="009A7727">
        <w:rPr>
          <w:rFonts w:cs="Arial"/>
          <w:b/>
          <w:bCs/>
          <w:sz w:val="20"/>
          <w:szCs w:val="20"/>
          <w:lang w:eastAsia="en-US"/>
        </w:rPr>
        <w:t>Obrazložitev:</w:t>
      </w:r>
    </w:p>
    <w:p w14:paraId="4A8E6A08" w14:textId="77777777" w:rsidR="0031134C" w:rsidRPr="00927C19" w:rsidRDefault="0031134C" w:rsidP="0031134C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sz w:val="20"/>
          <w:szCs w:val="20"/>
          <w:lang w:eastAsia="en-US"/>
        </w:rPr>
      </w:pPr>
    </w:p>
    <w:p w14:paraId="54869F4E" w14:textId="77777777" w:rsidR="0031134C" w:rsidRPr="00927C19" w:rsidRDefault="0031134C" w:rsidP="0031134C">
      <w:pPr>
        <w:overflowPunct/>
        <w:autoSpaceDE/>
        <w:autoSpaceDN/>
        <w:adjustRightInd/>
        <w:spacing w:line="276" w:lineRule="auto"/>
        <w:textAlignment w:val="auto"/>
        <w:rPr>
          <w:rFonts w:cs="Arial"/>
          <w:sz w:val="20"/>
          <w:szCs w:val="20"/>
          <w:lang w:eastAsia="en-US"/>
        </w:rPr>
      </w:pPr>
      <w:r w:rsidRPr="00927C19">
        <w:rPr>
          <w:rFonts w:cs="Arial"/>
          <w:sz w:val="20"/>
          <w:szCs w:val="20"/>
          <w:lang w:eastAsia="en-US"/>
        </w:rPr>
        <w:t>Iz enakih razlogov kot pri amandmaju k 1. členu se s tem amandmajem črta tudi 2. člen predloga zakona.</w:t>
      </w:r>
    </w:p>
    <w:p w14:paraId="4B9A4A7A" w14:textId="77777777" w:rsidR="0031134C" w:rsidRPr="00927C19" w:rsidRDefault="0031134C" w:rsidP="0031134C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sz w:val="20"/>
          <w:szCs w:val="20"/>
          <w:lang w:eastAsia="en-US"/>
        </w:rPr>
      </w:pPr>
    </w:p>
    <w:p w14:paraId="79280DAC" w14:textId="77777777" w:rsidR="0031134C" w:rsidRPr="009A7727" w:rsidRDefault="0031134C" w:rsidP="0031134C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b/>
          <w:bCs/>
          <w:sz w:val="20"/>
          <w:szCs w:val="20"/>
          <w:u w:val="single"/>
          <w:lang w:eastAsia="en-US"/>
        </w:rPr>
      </w:pPr>
      <w:r w:rsidRPr="009A7727">
        <w:rPr>
          <w:rFonts w:cs="Arial"/>
          <w:b/>
          <w:bCs/>
          <w:sz w:val="20"/>
          <w:szCs w:val="20"/>
          <w:u w:val="single"/>
          <w:lang w:eastAsia="en-US"/>
        </w:rPr>
        <w:t>K 3. členu:</w:t>
      </w:r>
    </w:p>
    <w:p w14:paraId="10A17A25" w14:textId="77777777" w:rsidR="0031134C" w:rsidRPr="00927C19" w:rsidRDefault="0031134C" w:rsidP="0031134C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sz w:val="20"/>
          <w:szCs w:val="20"/>
          <w:lang w:eastAsia="en-US"/>
        </w:rPr>
      </w:pPr>
    </w:p>
    <w:p w14:paraId="1DD79E42" w14:textId="77777777" w:rsidR="0031134C" w:rsidRPr="00927C19" w:rsidRDefault="0031134C" w:rsidP="0031134C">
      <w:pPr>
        <w:overflowPunct/>
        <w:autoSpaceDE/>
        <w:autoSpaceDN/>
        <w:adjustRightInd/>
        <w:spacing w:line="276" w:lineRule="auto"/>
        <w:textAlignment w:val="auto"/>
        <w:rPr>
          <w:rFonts w:cs="Arial"/>
          <w:sz w:val="20"/>
          <w:szCs w:val="20"/>
          <w:lang w:eastAsia="en-US"/>
        </w:rPr>
      </w:pPr>
      <w:r w:rsidRPr="00927C19">
        <w:rPr>
          <w:rFonts w:cs="Arial"/>
          <w:sz w:val="20"/>
          <w:szCs w:val="20"/>
          <w:lang w:eastAsia="en-US"/>
        </w:rPr>
        <w:t>Besedilo 3. člena se spremeni tako, da se glasi:</w:t>
      </w:r>
    </w:p>
    <w:p w14:paraId="73DF0205" w14:textId="77777777" w:rsidR="0031134C" w:rsidRPr="00927C19" w:rsidRDefault="0031134C" w:rsidP="0031134C">
      <w:pPr>
        <w:overflowPunct/>
        <w:autoSpaceDE/>
        <w:autoSpaceDN/>
        <w:adjustRightInd/>
        <w:spacing w:line="276" w:lineRule="auto"/>
        <w:textAlignment w:val="auto"/>
        <w:rPr>
          <w:rFonts w:cs="Arial"/>
          <w:sz w:val="20"/>
          <w:szCs w:val="20"/>
          <w:lang w:eastAsia="en-US"/>
        </w:rPr>
      </w:pPr>
    </w:p>
    <w:p w14:paraId="4D5D74EC" w14:textId="77777777" w:rsidR="0031134C" w:rsidRPr="00927C19" w:rsidRDefault="0031134C" w:rsidP="0031134C">
      <w:pPr>
        <w:overflowPunct/>
        <w:autoSpaceDE/>
        <w:autoSpaceDN/>
        <w:adjustRightInd/>
        <w:spacing w:line="276" w:lineRule="auto"/>
        <w:textAlignment w:val="auto"/>
        <w:rPr>
          <w:rFonts w:cs="Arial"/>
          <w:sz w:val="20"/>
          <w:szCs w:val="20"/>
          <w:lang w:eastAsia="en-US"/>
        </w:rPr>
      </w:pPr>
      <w:r w:rsidRPr="00927C19">
        <w:rPr>
          <w:rFonts w:cs="Arial"/>
          <w:sz w:val="20"/>
          <w:szCs w:val="20"/>
          <w:lang w:eastAsia="en-US"/>
        </w:rPr>
        <w:lastRenderedPageBreak/>
        <w:t>»</w:t>
      </w:r>
      <w:bookmarkStart w:id="2" w:name="_Hlk179897289"/>
      <w:r w:rsidRPr="00927C19">
        <w:rPr>
          <w:rFonts w:cs="Arial"/>
          <w:sz w:val="20"/>
          <w:szCs w:val="20"/>
          <w:lang w:eastAsia="en-US"/>
        </w:rPr>
        <w:t xml:space="preserve">V Zakonu o dedovanju (Uradni list SRS, št. 15/76, 23/78, Uradni list RS, št. 13/94 – ZN, 40/94 – </w:t>
      </w:r>
      <w:proofErr w:type="spellStart"/>
      <w:r w:rsidRPr="00927C19">
        <w:rPr>
          <w:rFonts w:cs="Arial"/>
          <w:sz w:val="20"/>
          <w:szCs w:val="20"/>
          <w:lang w:eastAsia="en-US"/>
        </w:rPr>
        <w:t>odl</w:t>
      </w:r>
      <w:proofErr w:type="spellEnd"/>
      <w:r w:rsidRPr="00927C19">
        <w:rPr>
          <w:rFonts w:cs="Arial"/>
          <w:sz w:val="20"/>
          <w:szCs w:val="20"/>
          <w:lang w:eastAsia="en-US"/>
        </w:rPr>
        <w:t xml:space="preserve">. US, 117/00 – </w:t>
      </w:r>
      <w:proofErr w:type="spellStart"/>
      <w:r w:rsidRPr="00927C19">
        <w:rPr>
          <w:rFonts w:cs="Arial"/>
          <w:sz w:val="20"/>
          <w:szCs w:val="20"/>
          <w:lang w:eastAsia="en-US"/>
        </w:rPr>
        <w:t>odl</w:t>
      </w:r>
      <w:proofErr w:type="spellEnd"/>
      <w:r w:rsidRPr="00927C19">
        <w:rPr>
          <w:rFonts w:cs="Arial"/>
          <w:sz w:val="20"/>
          <w:szCs w:val="20"/>
          <w:lang w:eastAsia="en-US"/>
        </w:rPr>
        <w:t xml:space="preserve">. US, 67/01, 83/01 – OZ, 73/04 – ZN-C, 31/13 – </w:t>
      </w:r>
      <w:proofErr w:type="spellStart"/>
      <w:r w:rsidRPr="00927C19">
        <w:rPr>
          <w:rFonts w:cs="Arial"/>
          <w:sz w:val="20"/>
          <w:szCs w:val="20"/>
          <w:lang w:eastAsia="en-US"/>
        </w:rPr>
        <w:t>odl</w:t>
      </w:r>
      <w:proofErr w:type="spellEnd"/>
      <w:r w:rsidRPr="00927C19">
        <w:rPr>
          <w:rFonts w:cs="Arial"/>
          <w:sz w:val="20"/>
          <w:szCs w:val="20"/>
          <w:lang w:eastAsia="en-US"/>
        </w:rPr>
        <w:t>. US in 63/16) se v 130. členu v drugem odstavku besedi »enega leta« nadomestita z besedama »šestih mesecev</w:t>
      </w:r>
      <w:bookmarkEnd w:id="2"/>
      <w:r w:rsidRPr="00927C19">
        <w:rPr>
          <w:rFonts w:cs="Arial"/>
          <w:sz w:val="20"/>
          <w:szCs w:val="20"/>
          <w:lang w:eastAsia="en-US"/>
        </w:rPr>
        <w:t>«.«</w:t>
      </w:r>
    </w:p>
    <w:p w14:paraId="155B6C5C" w14:textId="77777777" w:rsidR="0031134C" w:rsidRPr="00927C19" w:rsidRDefault="0031134C" w:rsidP="0031134C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sz w:val="20"/>
          <w:szCs w:val="20"/>
          <w:lang w:eastAsia="en-US"/>
        </w:rPr>
      </w:pPr>
    </w:p>
    <w:p w14:paraId="6F58CB1A" w14:textId="77777777" w:rsidR="0031134C" w:rsidRPr="009A7727" w:rsidRDefault="0031134C" w:rsidP="0031134C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b/>
          <w:bCs/>
          <w:sz w:val="20"/>
          <w:szCs w:val="20"/>
          <w:lang w:eastAsia="en-US"/>
        </w:rPr>
      </w:pPr>
      <w:r w:rsidRPr="009A7727">
        <w:rPr>
          <w:rFonts w:cs="Arial"/>
          <w:b/>
          <w:bCs/>
          <w:sz w:val="20"/>
          <w:szCs w:val="20"/>
          <w:lang w:eastAsia="en-US"/>
        </w:rPr>
        <w:t>Obrazložitev:</w:t>
      </w:r>
    </w:p>
    <w:p w14:paraId="3C74A1CD" w14:textId="77777777" w:rsidR="0031134C" w:rsidRPr="00927C19" w:rsidRDefault="0031134C" w:rsidP="0031134C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sz w:val="20"/>
          <w:szCs w:val="20"/>
          <w:lang w:eastAsia="en-US"/>
        </w:rPr>
      </w:pPr>
    </w:p>
    <w:p w14:paraId="61700AF7" w14:textId="77777777" w:rsidR="0031134C" w:rsidRPr="00927C19" w:rsidRDefault="0031134C" w:rsidP="0031134C">
      <w:pPr>
        <w:overflowPunct/>
        <w:autoSpaceDE/>
        <w:autoSpaceDN/>
        <w:adjustRightInd/>
        <w:spacing w:line="276" w:lineRule="auto"/>
        <w:textAlignment w:val="auto"/>
        <w:rPr>
          <w:rFonts w:cs="Arial"/>
          <w:sz w:val="20"/>
          <w:szCs w:val="20"/>
          <w:lang w:eastAsia="en-US"/>
        </w:rPr>
      </w:pPr>
      <w:r w:rsidRPr="00927C19">
        <w:rPr>
          <w:sz w:val="20"/>
          <w:szCs w:val="20"/>
          <w:lang w:eastAsia="en-US"/>
        </w:rPr>
        <w:t>Z amandmajem se sledi mnenju Zakonodajno-pravne službe, ki opozarja, da je skrajšanje rokov za oklic neznanim dedičev z enega leta na 3 mesece nesorazmerno in zato posega v pravice dedičev. Po mnenju Zakonodajno-pravne službe bi bilo glede na veljavni enoletni rok zaradi sorazmernosti skrajšanja roka primerneje določiti 6 mesečni rok. Strinjamo se, da je takšna določitev roka res ustreznejša, še posebej upoštevaje nujnost ohranitve 6 mesečnega roka za oklic neznanim upnikom. Kot z vidika posega v pravice (neznanih) dedičev ugotavlja Zakonodajno-pravna služba, imajo slednji še vedno tudi pravice do zapuščine na podlagi 141. člena Zakona o dedovanju, v katerem so določeni dolgi zastaralni roki za nove dediče (enoletni subjektivni in 10 letni objektivni rok nasproti poštenemu posestniku ter 20 letni nasproti nepoštenemu posestniku).</w:t>
      </w:r>
    </w:p>
    <w:p w14:paraId="2261893D" w14:textId="77777777" w:rsidR="0031134C" w:rsidRPr="00927C19" w:rsidRDefault="0031134C" w:rsidP="0031134C">
      <w:pPr>
        <w:spacing w:line="276" w:lineRule="auto"/>
        <w:rPr>
          <w:rFonts w:cs="Arial"/>
          <w:sz w:val="20"/>
          <w:szCs w:val="20"/>
        </w:rPr>
      </w:pPr>
    </w:p>
    <w:p w14:paraId="12DAA508" w14:textId="77777777" w:rsidR="0031134C" w:rsidRPr="009A7727" w:rsidRDefault="0031134C" w:rsidP="0031134C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b/>
          <w:bCs/>
          <w:sz w:val="20"/>
          <w:szCs w:val="20"/>
          <w:u w:val="single"/>
          <w:lang w:eastAsia="en-US"/>
        </w:rPr>
      </w:pPr>
      <w:r w:rsidRPr="009A7727">
        <w:rPr>
          <w:rFonts w:cs="Arial"/>
          <w:b/>
          <w:bCs/>
          <w:sz w:val="20"/>
          <w:szCs w:val="20"/>
          <w:u w:val="single"/>
          <w:lang w:eastAsia="en-US"/>
        </w:rPr>
        <w:t>K 4. členu:</w:t>
      </w:r>
    </w:p>
    <w:p w14:paraId="68F9DC66" w14:textId="77777777" w:rsidR="0031134C" w:rsidRPr="00927C19" w:rsidRDefault="0031134C" w:rsidP="0031134C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sz w:val="20"/>
          <w:szCs w:val="20"/>
          <w:lang w:eastAsia="en-US"/>
        </w:rPr>
      </w:pPr>
    </w:p>
    <w:p w14:paraId="5489339C" w14:textId="77777777" w:rsidR="0031134C" w:rsidRPr="00927C19" w:rsidRDefault="0031134C" w:rsidP="0031134C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sz w:val="20"/>
          <w:szCs w:val="20"/>
          <w:lang w:eastAsia="en-US"/>
        </w:rPr>
      </w:pPr>
      <w:bookmarkStart w:id="3" w:name="_Hlk179897426"/>
      <w:r w:rsidRPr="00927C19">
        <w:rPr>
          <w:rFonts w:cs="Arial"/>
          <w:sz w:val="20"/>
          <w:szCs w:val="20"/>
          <w:lang w:eastAsia="en-US"/>
        </w:rPr>
        <w:t>Besedilo 4. člena se spremeni tako, da se glasi:</w:t>
      </w:r>
    </w:p>
    <w:bookmarkEnd w:id="3"/>
    <w:p w14:paraId="2E8DB97F" w14:textId="77777777" w:rsidR="0031134C" w:rsidRPr="00927C19" w:rsidRDefault="0031134C" w:rsidP="0031134C">
      <w:pPr>
        <w:overflowPunct/>
        <w:autoSpaceDE/>
        <w:autoSpaceDN/>
        <w:adjustRightInd/>
        <w:spacing w:line="276" w:lineRule="auto"/>
        <w:textAlignment w:val="auto"/>
        <w:rPr>
          <w:sz w:val="20"/>
          <w:szCs w:val="24"/>
          <w:lang w:eastAsia="en-US"/>
        </w:rPr>
      </w:pPr>
    </w:p>
    <w:p w14:paraId="77AC48E1" w14:textId="77777777" w:rsidR="003F4D86" w:rsidRDefault="0031134C" w:rsidP="0031134C">
      <w:pPr>
        <w:overflowPunct/>
        <w:autoSpaceDE/>
        <w:autoSpaceDN/>
        <w:adjustRightInd/>
        <w:spacing w:line="276" w:lineRule="auto"/>
        <w:textAlignment w:val="auto"/>
        <w:rPr>
          <w:sz w:val="20"/>
          <w:szCs w:val="24"/>
          <w:lang w:eastAsia="en-US"/>
        </w:rPr>
      </w:pPr>
      <w:r w:rsidRPr="00927C19">
        <w:rPr>
          <w:sz w:val="20"/>
          <w:szCs w:val="24"/>
          <w:lang w:eastAsia="en-US"/>
        </w:rPr>
        <w:t>»V 142.a členu se v drugem odstavku za besedo »objavi« doda besedilo »na oglasni deski in na spletni strani sodišča«.</w:t>
      </w:r>
    </w:p>
    <w:p w14:paraId="486CC18F" w14:textId="77777777" w:rsidR="003F4D86" w:rsidRDefault="003F4D86" w:rsidP="0031134C">
      <w:pPr>
        <w:overflowPunct/>
        <w:autoSpaceDE/>
        <w:autoSpaceDN/>
        <w:adjustRightInd/>
        <w:spacing w:line="276" w:lineRule="auto"/>
        <w:textAlignment w:val="auto"/>
        <w:rPr>
          <w:sz w:val="20"/>
          <w:szCs w:val="24"/>
          <w:lang w:eastAsia="en-US"/>
        </w:rPr>
      </w:pPr>
    </w:p>
    <w:p w14:paraId="0E11FE1A" w14:textId="5F4113B7" w:rsidR="0031134C" w:rsidRPr="00927C19" w:rsidRDefault="003F4D86" w:rsidP="003F4D86">
      <w:pPr>
        <w:overflowPunct/>
        <w:autoSpaceDE/>
        <w:autoSpaceDN/>
        <w:adjustRightInd/>
        <w:spacing w:line="276" w:lineRule="auto"/>
        <w:textAlignment w:val="auto"/>
        <w:rPr>
          <w:sz w:val="20"/>
          <w:szCs w:val="24"/>
          <w:lang w:eastAsia="en-US"/>
        </w:rPr>
      </w:pPr>
      <w:r>
        <w:rPr>
          <w:sz w:val="20"/>
          <w:szCs w:val="24"/>
          <w:lang w:eastAsia="en-US"/>
        </w:rPr>
        <w:t>V četrtem odstavku se v 4. točki za besedo »</w:t>
      </w:r>
      <w:r w:rsidRPr="003F4D86">
        <w:rPr>
          <w:sz w:val="20"/>
          <w:szCs w:val="24"/>
          <w:lang w:eastAsia="en-US"/>
        </w:rPr>
        <w:t>oklica</w:t>
      </w:r>
      <w:r w:rsidR="0031134C" w:rsidRPr="00927C19">
        <w:rPr>
          <w:sz w:val="20"/>
          <w:szCs w:val="24"/>
          <w:lang w:eastAsia="en-US"/>
        </w:rPr>
        <w:t>«</w:t>
      </w:r>
      <w:r>
        <w:rPr>
          <w:sz w:val="20"/>
          <w:szCs w:val="24"/>
          <w:lang w:eastAsia="en-US"/>
        </w:rPr>
        <w:t xml:space="preserve"> doda besedilo »</w:t>
      </w:r>
      <w:r w:rsidRPr="003F4D86">
        <w:rPr>
          <w:sz w:val="20"/>
          <w:szCs w:val="24"/>
          <w:lang w:eastAsia="en-US"/>
        </w:rPr>
        <w:t>na spletni strani sodišča«</w:t>
      </w:r>
      <w:r>
        <w:rPr>
          <w:sz w:val="20"/>
          <w:szCs w:val="24"/>
          <w:lang w:eastAsia="en-US"/>
        </w:rPr>
        <w:t>.«</w:t>
      </w:r>
    </w:p>
    <w:p w14:paraId="634DF16D" w14:textId="77777777" w:rsidR="0031134C" w:rsidRPr="00927C19" w:rsidRDefault="0031134C" w:rsidP="0031134C">
      <w:pPr>
        <w:overflowPunct/>
        <w:autoSpaceDE/>
        <w:autoSpaceDN/>
        <w:adjustRightInd/>
        <w:spacing w:line="276" w:lineRule="auto"/>
        <w:textAlignment w:val="auto"/>
        <w:rPr>
          <w:sz w:val="20"/>
          <w:szCs w:val="24"/>
          <w:lang w:eastAsia="en-US"/>
        </w:rPr>
      </w:pPr>
    </w:p>
    <w:p w14:paraId="4033D577" w14:textId="77777777" w:rsidR="0031134C" w:rsidRPr="009A7727" w:rsidRDefault="0031134C" w:rsidP="0031134C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b/>
          <w:bCs/>
          <w:sz w:val="20"/>
          <w:szCs w:val="20"/>
          <w:lang w:eastAsia="en-US"/>
        </w:rPr>
      </w:pPr>
      <w:r w:rsidRPr="009A7727">
        <w:rPr>
          <w:rFonts w:cs="Arial"/>
          <w:b/>
          <w:bCs/>
          <w:sz w:val="20"/>
          <w:szCs w:val="20"/>
          <w:lang w:eastAsia="en-US"/>
        </w:rPr>
        <w:t>Obrazložitev:</w:t>
      </w:r>
    </w:p>
    <w:p w14:paraId="1F90FB2B" w14:textId="77777777" w:rsidR="0031134C" w:rsidRPr="00927C19" w:rsidRDefault="0031134C" w:rsidP="0031134C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sz w:val="20"/>
          <w:szCs w:val="20"/>
          <w:lang w:eastAsia="en-US"/>
        </w:rPr>
      </w:pPr>
    </w:p>
    <w:p w14:paraId="1800584C" w14:textId="5E9E442C" w:rsidR="0031134C" w:rsidRDefault="0031134C" w:rsidP="0031134C">
      <w:pPr>
        <w:overflowPunct/>
        <w:autoSpaceDE/>
        <w:autoSpaceDN/>
        <w:adjustRightInd/>
        <w:spacing w:line="276" w:lineRule="auto"/>
        <w:textAlignment w:val="auto"/>
        <w:rPr>
          <w:sz w:val="20"/>
          <w:szCs w:val="24"/>
          <w:lang w:eastAsia="en-US"/>
        </w:rPr>
      </w:pPr>
      <w:r w:rsidRPr="00927C19">
        <w:rPr>
          <w:sz w:val="20"/>
          <w:szCs w:val="20"/>
          <w:lang w:eastAsia="en-US"/>
        </w:rPr>
        <w:t xml:space="preserve">Z amandmajem se sledi mnenju Zakonodajno-pravne službe, ki opozarja, da je krajšanje rokov oziroma določanje prekratkih rokov lahko še posebej sporno </w:t>
      </w:r>
      <w:r w:rsidRPr="00927C19">
        <w:rPr>
          <w:sz w:val="20"/>
          <w:szCs w:val="24"/>
          <w:lang w:eastAsia="en-US"/>
        </w:rPr>
        <w:t>v primeru, ko gre za upnike v razmerju do neznanih dedičev, saj za razliko od dedičev upniki nimajo možnosti, ki jo daje 141. člen Zakona o dedovanju. Tudi glede na dejstvo, da se s predhodnim amandmajem predlaga skrajšanje rokov za neznane dediče z veljavnega enega leta na šest mesecev (in ne na tri mesece, kot je predlagano v predlogu zakona), ocenjujemo, da je ustrezno, da se veljavna ureditev v tem delu ne spreminja in imajo tako upniki še vedno na voljo šest mesečni rok za uveljavljanje svojih pravic.</w:t>
      </w:r>
    </w:p>
    <w:p w14:paraId="338DD4E9" w14:textId="77777777" w:rsidR="003F4D86" w:rsidRDefault="003F4D86" w:rsidP="0031134C">
      <w:pPr>
        <w:overflowPunct/>
        <w:autoSpaceDE/>
        <w:autoSpaceDN/>
        <w:adjustRightInd/>
        <w:spacing w:line="276" w:lineRule="auto"/>
        <w:textAlignment w:val="auto"/>
        <w:rPr>
          <w:sz w:val="20"/>
          <w:szCs w:val="24"/>
          <w:lang w:eastAsia="en-US"/>
        </w:rPr>
      </w:pPr>
    </w:p>
    <w:p w14:paraId="36E8B56C" w14:textId="77777777" w:rsidR="003F4D86" w:rsidRDefault="003F4D86" w:rsidP="0031134C">
      <w:pPr>
        <w:overflowPunct/>
        <w:autoSpaceDE/>
        <w:autoSpaceDN/>
        <w:adjustRightInd/>
        <w:spacing w:line="276" w:lineRule="auto"/>
        <w:textAlignment w:val="auto"/>
        <w:rPr>
          <w:rFonts w:cs="Arial"/>
          <w:sz w:val="20"/>
          <w:szCs w:val="20"/>
          <w:lang w:eastAsia="en-US"/>
        </w:rPr>
      </w:pPr>
      <w:r w:rsidRPr="003F4D86">
        <w:rPr>
          <w:rFonts w:cs="Arial"/>
          <w:sz w:val="20"/>
          <w:szCs w:val="20"/>
          <w:lang w:eastAsia="en-US"/>
        </w:rPr>
        <w:t xml:space="preserve">Hkrati pa se </w:t>
      </w:r>
      <w:r>
        <w:rPr>
          <w:rFonts w:cs="Arial"/>
          <w:sz w:val="20"/>
          <w:szCs w:val="20"/>
          <w:lang w:eastAsia="en-US"/>
        </w:rPr>
        <w:t xml:space="preserve">v četrtem odstavku 142.a člena zakona </w:t>
      </w:r>
      <w:r w:rsidRPr="003F4D86">
        <w:rPr>
          <w:rFonts w:cs="Arial"/>
          <w:sz w:val="20"/>
          <w:szCs w:val="20"/>
          <w:lang w:eastAsia="en-US"/>
        </w:rPr>
        <w:t xml:space="preserve">zaradi večje jasnosti tudi v primeru oklica neznanim upnikom določa, da </w:t>
      </w:r>
      <w:r>
        <w:rPr>
          <w:rFonts w:cs="Arial"/>
          <w:sz w:val="20"/>
          <w:szCs w:val="20"/>
          <w:lang w:eastAsia="en-US"/>
        </w:rPr>
        <w:t xml:space="preserve">rok šestih mesecev </w:t>
      </w:r>
      <w:r w:rsidRPr="003F4D86">
        <w:rPr>
          <w:rFonts w:cs="Arial"/>
          <w:sz w:val="20"/>
          <w:szCs w:val="20"/>
          <w:lang w:eastAsia="en-US"/>
        </w:rPr>
        <w:t xml:space="preserve">začne teči </w:t>
      </w:r>
      <w:r>
        <w:rPr>
          <w:rFonts w:cs="Arial"/>
          <w:sz w:val="20"/>
          <w:szCs w:val="20"/>
          <w:lang w:eastAsia="en-US"/>
        </w:rPr>
        <w:t>z dnem</w:t>
      </w:r>
      <w:r w:rsidRPr="003F4D86">
        <w:rPr>
          <w:rFonts w:cs="Arial"/>
          <w:sz w:val="20"/>
          <w:szCs w:val="20"/>
          <w:lang w:eastAsia="en-US"/>
        </w:rPr>
        <w:t xml:space="preserve"> objave oklica na spletni strani sodišča (enako </w:t>
      </w:r>
      <w:r>
        <w:rPr>
          <w:rFonts w:cs="Arial"/>
          <w:sz w:val="20"/>
          <w:szCs w:val="20"/>
          <w:lang w:eastAsia="en-US"/>
        </w:rPr>
        <w:t xml:space="preserve">določa predlog zakona </w:t>
      </w:r>
      <w:r w:rsidRPr="003F4D86">
        <w:rPr>
          <w:rFonts w:cs="Arial"/>
          <w:sz w:val="20"/>
          <w:szCs w:val="20"/>
          <w:lang w:eastAsia="en-US"/>
        </w:rPr>
        <w:t>v primeru oklica neznanim dedičem –  glej 10. in 12. člen predloga zakona)</w:t>
      </w:r>
      <w:r>
        <w:rPr>
          <w:rFonts w:cs="Arial"/>
          <w:sz w:val="20"/>
          <w:szCs w:val="20"/>
          <w:lang w:eastAsia="en-US"/>
        </w:rPr>
        <w:t>.</w:t>
      </w:r>
    </w:p>
    <w:p w14:paraId="60480D83" w14:textId="77777777" w:rsidR="0031134C" w:rsidRPr="00927C19" w:rsidRDefault="0031134C" w:rsidP="0031134C">
      <w:pPr>
        <w:overflowPunct/>
        <w:autoSpaceDE/>
        <w:autoSpaceDN/>
        <w:adjustRightInd/>
        <w:spacing w:line="276" w:lineRule="auto"/>
        <w:textAlignment w:val="auto"/>
        <w:rPr>
          <w:rFonts w:cs="Arial"/>
          <w:sz w:val="20"/>
          <w:szCs w:val="20"/>
          <w:lang w:eastAsia="en-US"/>
        </w:rPr>
      </w:pPr>
    </w:p>
    <w:p w14:paraId="22D1BF28" w14:textId="77777777" w:rsidR="003F4D86" w:rsidRPr="00590ED7" w:rsidRDefault="003F4D86" w:rsidP="003F4D86">
      <w:pPr>
        <w:spacing w:line="276" w:lineRule="auto"/>
        <w:rPr>
          <w:rFonts w:cs="Arial"/>
          <w:b/>
          <w:bCs/>
          <w:sz w:val="20"/>
          <w:szCs w:val="20"/>
          <w:u w:val="single"/>
        </w:rPr>
      </w:pPr>
      <w:r w:rsidRPr="00590ED7">
        <w:rPr>
          <w:rFonts w:cs="Arial"/>
          <w:b/>
          <w:bCs/>
          <w:sz w:val="20"/>
          <w:szCs w:val="20"/>
          <w:u w:val="single"/>
        </w:rPr>
        <w:t>K 5. členu:</w:t>
      </w:r>
    </w:p>
    <w:p w14:paraId="639F1A66" w14:textId="77777777" w:rsidR="003F4D86" w:rsidRPr="003F4D86" w:rsidRDefault="003F4D86" w:rsidP="003F4D86">
      <w:pPr>
        <w:spacing w:line="276" w:lineRule="auto"/>
        <w:rPr>
          <w:rFonts w:cs="Arial"/>
          <w:sz w:val="20"/>
          <w:szCs w:val="20"/>
        </w:rPr>
      </w:pPr>
    </w:p>
    <w:p w14:paraId="69C4B616" w14:textId="77777777" w:rsidR="003F4D86" w:rsidRPr="003F4D86" w:rsidRDefault="003F4D86" w:rsidP="003F4D86">
      <w:pPr>
        <w:spacing w:line="276" w:lineRule="auto"/>
        <w:rPr>
          <w:rFonts w:cs="Arial"/>
          <w:sz w:val="20"/>
          <w:szCs w:val="20"/>
        </w:rPr>
      </w:pPr>
      <w:r w:rsidRPr="003F4D86">
        <w:rPr>
          <w:rFonts w:cs="Arial"/>
          <w:sz w:val="20"/>
          <w:szCs w:val="20"/>
        </w:rPr>
        <w:t>Člen se črta.</w:t>
      </w:r>
    </w:p>
    <w:p w14:paraId="3A8A4D93" w14:textId="77777777" w:rsidR="003F4D86" w:rsidRPr="003F4D86" w:rsidRDefault="003F4D86" w:rsidP="003F4D86">
      <w:pPr>
        <w:spacing w:line="276" w:lineRule="auto"/>
        <w:rPr>
          <w:rFonts w:cs="Arial"/>
          <w:sz w:val="20"/>
          <w:szCs w:val="20"/>
        </w:rPr>
      </w:pPr>
    </w:p>
    <w:p w14:paraId="66CEC33D" w14:textId="77777777" w:rsidR="003F4D86" w:rsidRPr="003F4D86" w:rsidRDefault="003F4D86" w:rsidP="003F4D86">
      <w:pPr>
        <w:spacing w:line="276" w:lineRule="auto"/>
        <w:rPr>
          <w:rFonts w:cs="Arial"/>
          <w:b/>
          <w:bCs/>
          <w:sz w:val="20"/>
          <w:szCs w:val="20"/>
        </w:rPr>
      </w:pPr>
      <w:r w:rsidRPr="003F4D86">
        <w:rPr>
          <w:rFonts w:cs="Arial"/>
          <w:b/>
          <w:bCs/>
          <w:sz w:val="20"/>
          <w:szCs w:val="20"/>
        </w:rPr>
        <w:t>Obrazložitev:</w:t>
      </w:r>
    </w:p>
    <w:p w14:paraId="2524D5E6" w14:textId="77777777" w:rsidR="003F4D86" w:rsidRPr="003F4D86" w:rsidRDefault="003F4D86" w:rsidP="003F4D86">
      <w:pPr>
        <w:spacing w:line="276" w:lineRule="auto"/>
        <w:rPr>
          <w:rFonts w:cs="Arial"/>
          <w:sz w:val="20"/>
          <w:szCs w:val="20"/>
        </w:rPr>
      </w:pPr>
    </w:p>
    <w:p w14:paraId="385D0FBB" w14:textId="112EB120" w:rsidR="0031134C" w:rsidRDefault="003F4D86" w:rsidP="003F4D86">
      <w:pPr>
        <w:spacing w:line="276" w:lineRule="auto"/>
        <w:rPr>
          <w:rFonts w:cs="Arial"/>
          <w:sz w:val="20"/>
          <w:szCs w:val="20"/>
        </w:rPr>
      </w:pPr>
      <w:r w:rsidRPr="003F4D86">
        <w:rPr>
          <w:rFonts w:cs="Arial"/>
          <w:sz w:val="20"/>
          <w:szCs w:val="20"/>
        </w:rPr>
        <w:t>Amandma je povezan z amandmajem k 4. členu, saj je treba iz enakih razlogov tudi v 142.b členu zakona ohraniti veljavni šestmesečni rok.</w:t>
      </w:r>
    </w:p>
    <w:p w14:paraId="0CE12709" w14:textId="77777777" w:rsidR="003F4D86" w:rsidRPr="00927C19" w:rsidRDefault="003F4D86" w:rsidP="003F4D86">
      <w:pPr>
        <w:spacing w:line="276" w:lineRule="auto"/>
        <w:rPr>
          <w:rFonts w:cs="Arial"/>
          <w:sz w:val="20"/>
          <w:szCs w:val="20"/>
        </w:rPr>
      </w:pPr>
    </w:p>
    <w:p w14:paraId="653157DE" w14:textId="77777777" w:rsidR="0031134C" w:rsidRPr="009A7727" w:rsidRDefault="0031134C" w:rsidP="0031134C">
      <w:pPr>
        <w:spacing w:line="276" w:lineRule="auto"/>
        <w:rPr>
          <w:rFonts w:cs="Arial"/>
          <w:b/>
          <w:bCs/>
          <w:sz w:val="20"/>
          <w:szCs w:val="20"/>
          <w:u w:val="single"/>
        </w:rPr>
      </w:pPr>
      <w:r w:rsidRPr="009A7727">
        <w:rPr>
          <w:rFonts w:cs="Arial"/>
          <w:b/>
          <w:bCs/>
          <w:sz w:val="20"/>
          <w:szCs w:val="20"/>
          <w:u w:val="single"/>
        </w:rPr>
        <w:t>K 9. členu:</w:t>
      </w:r>
    </w:p>
    <w:p w14:paraId="3104BECF" w14:textId="77777777" w:rsidR="0031134C" w:rsidRPr="00927C19" w:rsidRDefault="0031134C" w:rsidP="0031134C">
      <w:pPr>
        <w:spacing w:line="276" w:lineRule="auto"/>
        <w:rPr>
          <w:rFonts w:cs="Arial"/>
          <w:sz w:val="20"/>
          <w:szCs w:val="20"/>
        </w:rPr>
      </w:pPr>
    </w:p>
    <w:p w14:paraId="1E18D8E7" w14:textId="77777777" w:rsidR="0031134C" w:rsidRPr="00927C19" w:rsidRDefault="0031134C" w:rsidP="0031134C">
      <w:pPr>
        <w:spacing w:line="276" w:lineRule="auto"/>
        <w:rPr>
          <w:rFonts w:cs="Arial"/>
          <w:sz w:val="20"/>
          <w:szCs w:val="20"/>
        </w:rPr>
      </w:pPr>
      <w:r w:rsidRPr="00927C19">
        <w:rPr>
          <w:rFonts w:cs="Arial"/>
          <w:sz w:val="20"/>
          <w:szCs w:val="20"/>
        </w:rPr>
        <w:t>Člen se črta.</w:t>
      </w:r>
    </w:p>
    <w:p w14:paraId="3A45D742" w14:textId="77777777" w:rsidR="0031134C" w:rsidRPr="00927C19" w:rsidRDefault="0031134C" w:rsidP="0031134C">
      <w:pPr>
        <w:overflowPunct/>
        <w:autoSpaceDE/>
        <w:autoSpaceDN/>
        <w:adjustRightInd/>
        <w:spacing w:line="276" w:lineRule="auto"/>
        <w:textAlignment w:val="auto"/>
        <w:rPr>
          <w:rFonts w:cs="Arial"/>
          <w:sz w:val="20"/>
          <w:szCs w:val="20"/>
          <w:lang w:eastAsia="en-US"/>
        </w:rPr>
      </w:pPr>
    </w:p>
    <w:p w14:paraId="245FC171" w14:textId="77777777" w:rsidR="0031134C" w:rsidRPr="0031134C" w:rsidRDefault="0031134C" w:rsidP="0031134C">
      <w:pPr>
        <w:overflowPunct/>
        <w:autoSpaceDE/>
        <w:autoSpaceDN/>
        <w:adjustRightInd/>
        <w:spacing w:line="276" w:lineRule="auto"/>
        <w:textAlignment w:val="auto"/>
        <w:rPr>
          <w:rFonts w:cs="Arial"/>
          <w:b/>
          <w:bCs/>
          <w:sz w:val="20"/>
          <w:szCs w:val="20"/>
          <w:lang w:eastAsia="en-US"/>
        </w:rPr>
      </w:pPr>
      <w:r w:rsidRPr="0031134C">
        <w:rPr>
          <w:rFonts w:cs="Arial"/>
          <w:b/>
          <w:bCs/>
          <w:sz w:val="20"/>
          <w:szCs w:val="20"/>
          <w:lang w:eastAsia="en-US"/>
        </w:rPr>
        <w:t>Obrazložitev:</w:t>
      </w:r>
    </w:p>
    <w:p w14:paraId="088CC3F3" w14:textId="77777777" w:rsidR="0031134C" w:rsidRPr="00927C19" w:rsidRDefault="0031134C" w:rsidP="0031134C">
      <w:pPr>
        <w:overflowPunct/>
        <w:autoSpaceDE/>
        <w:autoSpaceDN/>
        <w:adjustRightInd/>
        <w:spacing w:line="276" w:lineRule="auto"/>
        <w:textAlignment w:val="auto"/>
        <w:rPr>
          <w:rFonts w:cs="Arial"/>
          <w:sz w:val="20"/>
          <w:szCs w:val="20"/>
          <w:lang w:eastAsia="en-US"/>
        </w:rPr>
      </w:pPr>
    </w:p>
    <w:p w14:paraId="1B460816" w14:textId="77777777" w:rsidR="0031134C" w:rsidRPr="00927C19" w:rsidRDefault="0031134C" w:rsidP="0031134C">
      <w:pPr>
        <w:overflowPunct/>
        <w:autoSpaceDE/>
        <w:autoSpaceDN/>
        <w:adjustRightInd/>
        <w:spacing w:line="276" w:lineRule="auto"/>
        <w:textAlignment w:val="auto"/>
        <w:rPr>
          <w:rFonts w:cs="Arial"/>
          <w:sz w:val="20"/>
          <w:szCs w:val="20"/>
          <w:lang w:eastAsia="en-US"/>
        </w:rPr>
      </w:pPr>
      <w:r w:rsidRPr="00927C19">
        <w:rPr>
          <w:rFonts w:cs="Arial"/>
          <w:sz w:val="20"/>
          <w:szCs w:val="20"/>
          <w:lang w:eastAsia="en-US"/>
        </w:rPr>
        <w:t>Iz enakih razlogov kot pri amandmaju k 1. in k 2. členu se s tem amandmajem črta tudi 9. člen predloga zakona.</w:t>
      </w:r>
    </w:p>
    <w:p w14:paraId="68B1006B" w14:textId="77777777" w:rsidR="0031134C" w:rsidRPr="00927C19" w:rsidRDefault="0031134C" w:rsidP="0031134C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sz w:val="20"/>
          <w:szCs w:val="20"/>
          <w:u w:val="single"/>
          <w:lang w:eastAsia="en-US"/>
        </w:rPr>
      </w:pPr>
    </w:p>
    <w:p w14:paraId="6969ED33" w14:textId="77777777" w:rsidR="0031134C" w:rsidRPr="009A7727" w:rsidRDefault="0031134C" w:rsidP="0031134C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b/>
          <w:bCs/>
          <w:sz w:val="20"/>
          <w:szCs w:val="20"/>
          <w:u w:val="single"/>
          <w:lang w:eastAsia="en-US"/>
        </w:rPr>
      </w:pPr>
      <w:r w:rsidRPr="009A7727">
        <w:rPr>
          <w:rFonts w:cs="Arial"/>
          <w:b/>
          <w:bCs/>
          <w:sz w:val="20"/>
          <w:szCs w:val="20"/>
          <w:u w:val="single"/>
          <w:lang w:eastAsia="en-US"/>
        </w:rPr>
        <w:t>K 10. členu:</w:t>
      </w:r>
    </w:p>
    <w:p w14:paraId="1FBD9FB0" w14:textId="77777777" w:rsidR="0031134C" w:rsidRPr="00927C19" w:rsidRDefault="0031134C" w:rsidP="0031134C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sz w:val="20"/>
          <w:szCs w:val="20"/>
          <w:lang w:eastAsia="en-US"/>
        </w:rPr>
      </w:pPr>
    </w:p>
    <w:p w14:paraId="48A3D477" w14:textId="77777777" w:rsidR="0031134C" w:rsidRPr="00927C19" w:rsidRDefault="0031134C" w:rsidP="0031134C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sz w:val="20"/>
          <w:szCs w:val="20"/>
          <w:lang w:eastAsia="en-US"/>
        </w:rPr>
      </w:pPr>
      <w:r w:rsidRPr="00927C19">
        <w:rPr>
          <w:rFonts w:cs="Arial"/>
          <w:sz w:val="20"/>
          <w:szCs w:val="20"/>
          <w:lang w:eastAsia="en-US"/>
        </w:rPr>
        <w:t>V 10. členu se v prvem odstavku beseda »treh« nadomesti z besedo »šestih«.</w:t>
      </w:r>
    </w:p>
    <w:p w14:paraId="2BB366F2" w14:textId="77777777" w:rsidR="0031134C" w:rsidRPr="00927C19" w:rsidRDefault="0031134C" w:rsidP="0031134C">
      <w:pPr>
        <w:spacing w:line="276" w:lineRule="auto"/>
        <w:rPr>
          <w:rFonts w:cs="Arial"/>
          <w:sz w:val="20"/>
          <w:szCs w:val="20"/>
        </w:rPr>
      </w:pPr>
    </w:p>
    <w:p w14:paraId="1C811667" w14:textId="77777777" w:rsidR="0031134C" w:rsidRPr="009A7727" w:rsidRDefault="0031134C" w:rsidP="0031134C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b/>
          <w:bCs/>
          <w:sz w:val="20"/>
          <w:szCs w:val="20"/>
          <w:lang w:eastAsia="en-US"/>
        </w:rPr>
      </w:pPr>
      <w:r w:rsidRPr="009A7727">
        <w:rPr>
          <w:rFonts w:cs="Arial"/>
          <w:b/>
          <w:bCs/>
          <w:sz w:val="20"/>
          <w:szCs w:val="20"/>
          <w:lang w:eastAsia="en-US"/>
        </w:rPr>
        <w:t>Obrazložitev:</w:t>
      </w:r>
    </w:p>
    <w:p w14:paraId="1F4521A5" w14:textId="77777777" w:rsidR="0031134C" w:rsidRPr="00927C19" w:rsidRDefault="0031134C" w:rsidP="0031134C">
      <w:pPr>
        <w:overflowPunct/>
        <w:autoSpaceDE/>
        <w:autoSpaceDN/>
        <w:adjustRightInd/>
        <w:spacing w:line="276" w:lineRule="auto"/>
        <w:jc w:val="left"/>
        <w:textAlignment w:val="auto"/>
        <w:rPr>
          <w:rFonts w:cs="Arial"/>
          <w:sz w:val="20"/>
          <w:szCs w:val="20"/>
          <w:lang w:eastAsia="en-US"/>
        </w:rPr>
      </w:pPr>
    </w:p>
    <w:p w14:paraId="3A288192" w14:textId="77777777" w:rsidR="0031134C" w:rsidRPr="00927C19" w:rsidRDefault="0031134C" w:rsidP="0031134C">
      <w:pPr>
        <w:spacing w:line="276" w:lineRule="auto"/>
        <w:rPr>
          <w:rFonts w:cs="Arial"/>
          <w:sz w:val="20"/>
          <w:szCs w:val="20"/>
        </w:rPr>
      </w:pPr>
      <w:r w:rsidRPr="00927C19">
        <w:rPr>
          <w:rFonts w:cs="Arial"/>
          <w:sz w:val="20"/>
          <w:szCs w:val="20"/>
        </w:rPr>
        <w:t xml:space="preserve">Amandma je povezan z amandmajem k 3. členu in se z njim iz enakih razlogov tudi v 206. členu zakona določa šestmesečni rok. </w:t>
      </w:r>
    </w:p>
    <w:p w14:paraId="3EFF9495" w14:textId="77777777" w:rsidR="0031134C" w:rsidRPr="00927C19" w:rsidRDefault="0031134C" w:rsidP="0031134C">
      <w:pPr>
        <w:spacing w:line="276" w:lineRule="auto"/>
        <w:rPr>
          <w:rFonts w:cs="Arial"/>
          <w:sz w:val="20"/>
          <w:szCs w:val="20"/>
        </w:rPr>
      </w:pPr>
      <w:r w:rsidRPr="00927C19">
        <w:rPr>
          <w:rFonts w:cs="Arial"/>
          <w:sz w:val="20"/>
          <w:szCs w:val="20"/>
        </w:rPr>
        <w:t xml:space="preserve"> </w:t>
      </w:r>
    </w:p>
    <w:p w14:paraId="6DF3EA19" w14:textId="77777777" w:rsidR="0031134C" w:rsidRPr="009A7727" w:rsidRDefault="0031134C" w:rsidP="0031134C">
      <w:pPr>
        <w:spacing w:line="276" w:lineRule="auto"/>
        <w:rPr>
          <w:rFonts w:cs="Arial"/>
          <w:b/>
          <w:bCs/>
          <w:sz w:val="20"/>
          <w:szCs w:val="20"/>
          <w:u w:val="single"/>
        </w:rPr>
      </w:pPr>
      <w:r w:rsidRPr="009A7727">
        <w:rPr>
          <w:rFonts w:cs="Arial"/>
          <w:b/>
          <w:bCs/>
          <w:sz w:val="20"/>
          <w:szCs w:val="20"/>
          <w:u w:val="single"/>
        </w:rPr>
        <w:t>K 11. členu:</w:t>
      </w:r>
    </w:p>
    <w:p w14:paraId="4168B658" w14:textId="77777777" w:rsidR="0031134C" w:rsidRPr="00927C19" w:rsidRDefault="0031134C" w:rsidP="0031134C">
      <w:pPr>
        <w:spacing w:line="276" w:lineRule="auto"/>
        <w:rPr>
          <w:rFonts w:cs="Arial"/>
          <w:sz w:val="20"/>
          <w:szCs w:val="20"/>
        </w:rPr>
      </w:pPr>
    </w:p>
    <w:p w14:paraId="69283225" w14:textId="77777777" w:rsidR="0031134C" w:rsidRPr="00927C19" w:rsidRDefault="0031134C" w:rsidP="0031134C">
      <w:pPr>
        <w:spacing w:line="276" w:lineRule="auto"/>
        <w:rPr>
          <w:rFonts w:cs="Arial"/>
          <w:sz w:val="20"/>
          <w:szCs w:val="20"/>
        </w:rPr>
      </w:pPr>
      <w:r w:rsidRPr="00927C19">
        <w:rPr>
          <w:rFonts w:cs="Arial"/>
          <w:sz w:val="20"/>
          <w:szCs w:val="20"/>
        </w:rPr>
        <w:t>V 11. členu se besedilo »organizaciji za plačilni promet, pri kateri« nadomesti z besedilom »banki ali drugemu ponudniku plačilnih storitev, pri katerem«.</w:t>
      </w:r>
    </w:p>
    <w:p w14:paraId="4618B006" w14:textId="77777777" w:rsidR="0031134C" w:rsidRPr="00927C19" w:rsidRDefault="0031134C" w:rsidP="0031134C">
      <w:pPr>
        <w:spacing w:line="276" w:lineRule="auto"/>
        <w:rPr>
          <w:rFonts w:cs="Arial"/>
          <w:sz w:val="20"/>
          <w:szCs w:val="20"/>
        </w:rPr>
      </w:pPr>
    </w:p>
    <w:p w14:paraId="3C25B650" w14:textId="77777777" w:rsidR="0031134C" w:rsidRPr="009A7727" w:rsidRDefault="0031134C" w:rsidP="0031134C">
      <w:pPr>
        <w:spacing w:line="276" w:lineRule="auto"/>
        <w:rPr>
          <w:rFonts w:cs="Arial"/>
          <w:b/>
          <w:bCs/>
          <w:sz w:val="20"/>
          <w:szCs w:val="20"/>
        </w:rPr>
      </w:pPr>
      <w:r w:rsidRPr="009A7727">
        <w:rPr>
          <w:rFonts w:cs="Arial"/>
          <w:b/>
          <w:bCs/>
          <w:sz w:val="20"/>
          <w:szCs w:val="20"/>
        </w:rPr>
        <w:t>Obrazložitev:</w:t>
      </w:r>
    </w:p>
    <w:p w14:paraId="0DCFF6A1" w14:textId="77777777" w:rsidR="0031134C" w:rsidRPr="00927C19" w:rsidRDefault="0031134C" w:rsidP="0031134C">
      <w:pPr>
        <w:spacing w:line="276" w:lineRule="auto"/>
        <w:rPr>
          <w:rFonts w:cs="Arial"/>
          <w:sz w:val="20"/>
          <w:szCs w:val="20"/>
        </w:rPr>
      </w:pPr>
    </w:p>
    <w:p w14:paraId="7E35309D" w14:textId="77777777" w:rsidR="0031134C" w:rsidRPr="00927C19" w:rsidRDefault="0031134C" w:rsidP="0031134C">
      <w:pPr>
        <w:spacing w:line="276" w:lineRule="auto"/>
        <w:rPr>
          <w:rFonts w:cs="Arial"/>
          <w:sz w:val="20"/>
          <w:szCs w:val="20"/>
        </w:rPr>
      </w:pPr>
      <w:r w:rsidRPr="00927C19">
        <w:rPr>
          <w:rFonts w:cs="Arial"/>
          <w:sz w:val="20"/>
          <w:szCs w:val="20"/>
        </w:rPr>
        <w:t>V skladu z opozorilom Zakonodajno-pravne službe se z amandmajem namesto pojma »organizacija za plačilni promet« določa ustreznejši, ki je v skladu z veljavno zakonodajo na tem področju.</w:t>
      </w:r>
    </w:p>
    <w:p w14:paraId="26006E54" w14:textId="5996E4BB" w:rsidR="007D75CF" w:rsidRPr="0031134C" w:rsidRDefault="007D75CF" w:rsidP="0031134C"/>
    <w:sectPr w:rsidR="007D75CF" w:rsidRPr="0031134C" w:rsidSect="00030F8B">
      <w:headerReference w:type="default" r:id="rId9"/>
      <w:footerReference w:type="default" r:id="rId10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699E64F" w14:textId="77777777" w:rsidR="00941425" w:rsidRDefault="00941425">
      <w:r>
        <w:separator/>
      </w:r>
    </w:p>
  </w:endnote>
  <w:endnote w:type="continuationSeparator" w:id="0">
    <w:p w14:paraId="7EF229F5" w14:textId="77777777" w:rsidR="00941425" w:rsidRDefault="009414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580E74" w14:textId="77777777" w:rsidR="00F72335" w:rsidRDefault="00F72335">
    <w:pPr>
      <w:pStyle w:val="Nog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30786D">
      <w:rPr>
        <w:noProof/>
      </w:rPr>
      <w:t>3</w:t>
    </w:r>
    <w:r>
      <w:rPr>
        <w:noProof/>
      </w:rPr>
      <w:fldChar w:fldCharType="end"/>
    </w:r>
  </w:p>
  <w:p w14:paraId="5F2F40BF" w14:textId="77777777" w:rsidR="00F72335" w:rsidRDefault="00F7233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77129A1" w14:textId="77777777" w:rsidR="00941425" w:rsidRDefault="00941425">
      <w:r>
        <w:separator/>
      </w:r>
    </w:p>
  </w:footnote>
  <w:footnote w:type="continuationSeparator" w:id="0">
    <w:p w14:paraId="695609A6" w14:textId="77777777" w:rsidR="00941425" w:rsidRDefault="009414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48DF61" w14:textId="77777777"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0282DB3"/>
    <w:multiLevelType w:val="multilevel"/>
    <w:tmpl w:val="6B749CBC"/>
    <w:lvl w:ilvl="0">
      <w:start w:val="1"/>
      <w:numFmt w:val="bullet"/>
      <w:lvlText w:val="‒"/>
      <w:lvlJc w:val="left"/>
      <w:pPr>
        <w:ind w:left="284" w:hanging="284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0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4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134C"/>
    <w:rsid w:val="00023A88"/>
    <w:rsid w:val="00030F8B"/>
    <w:rsid w:val="00083437"/>
    <w:rsid w:val="0009790F"/>
    <w:rsid w:val="000A7238"/>
    <w:rsid w:val="000C04CF"/>
    <w:rsid w:val="000E49B8"/>
    <w:rsid w:val="000E62F4"/>
    <w:rsid w:val="001357B2"/>
    <w:rsid w:val="0015664C"/>
    <w:rsid w:val="0017478F"/>
    <w:rsid w:val="001865D7"/>
    <w:rsid w:val="001C497B"/>
    <w:rsid w:val="00202A77"/>
    <w:rsid w:val="00250208"/>
    <w:rsid w:val="00264519"/>
    <w:rsid w:val="002645B7"/>
    <w:rsid w:val="00271CE5"/>
    <w:rsid w:val="00282020"/>
    <w:rsid w:val="0029567C"/>
    <w:rsid w:val="002A2B69"/>
    <w:rsid w:val="002C22CE"/>
    <w:rsid w:val="002C4DB1"/>
    <w:rsid w:val="002D4C33"/>
    <w:rsid w:val="0030786D"/>
    <w:rsid w:val="0031134C"/>
    <w:rsid w:val="00336F76"/>
    <w:rsid w:val="003636BF"/>
    <w:rsid w:val="00371442"/>
    <w:rsid w:val="003845B4"/>
    <w:rsid w:val="00387B1A"/>
    <w:rsid w:val="00393DB6"/>
    <w:rsid w:val="003C5EE5"/>
    <w:rsid w:val="003E1C74"/>
    <w:rsid w:val="003F4D86"/>
    <w:rsid w:val="004657EE"/>
    <w:rsid w:val="00496086"/>
    <w:rsid w:val="004A436A"/>
    <w:rsid w:val="004B70EF"/>
    <w:rsid w:val="00526246"/>
    <w:rsid w:val="00567106"/>
    <w:rsid w:val="00590ED7"/>
    <w:rsid w:val="005E1D3C"/>
    <w:rsid w:val="00625AE6"/>
    <w:rsid w:val="00632253"/>
    <w:rsid w:val="00642714"/>
    <w:rsid w:val="006455CE"/>
    <w:rsid w:val="00655841"/>
    <w:rsid w:val="00690272"/>
    <w:rsid w:val="00733017"/>
    <w:rsid w:val="00746492"/>
    <w:rsid w:val="00766B2F"/>
    <w:rsid w:val="00783310"/>
    <w:rsid w:val="007A4A6D"/>
    <w:rsid w:val="007C18A5"/>
    <w:rsid w:val="007D1BCF"/>
    <w:rsid w:val="007D75CF"/>
    <w:rsid w:val="007E0440"/>
    <w:rsid w:val="007E6DC5"/>
    <w:rsid w:val="0088043C"/>
    <w:rsid w:val="00884889"/>
    <w:rsid w:val="008861C7"/>
    <w:rsid w:val="00887F24"/>
    <w:rsid w:val="008906C9"/>
    <w:rsid w:val="008C5738"/>
    <w:rsid w:val="008D04F0"/>
    <w:rsid w:val="008D3301"/>
    <w:rsid w:val="008F3500"/>
    <w:rsid w:val="00924E3C"/>
    <w:rsid w:val="00941425"/>
    <w:rsid w:val="00947DEF"/>
    <w:rsid w:val="00955FA5"/>
    <w:rsid w:val="009612BB"/>
    <w:rsid w:val="00987305"/>
    <w:rsid w:val="009C740A"/>
    <w:rsid w:val="009E5E3F"/>
    <w:rsid w:val="009F5C76"/>
    <w:rsid w:val="00A0589E"/>
    <w:rsid w:val="00A125C5"/>
    <w:rsid w:val="00A2451C"/>
    <w:rsid w:val="00A619BF"/>
    <w:rsid w:val="00A65EE7"/>
    <w:rsid w:val="00A70133"/>
    <w:rsid w:val="00A770A6"/>
    <w:rsid w:val="00A813B1"/>
    <w:rsid w:val="00AB36C4"/>
    <w:rsid w:val="00AC32B2"/>
    <w:rsid w:val="00AC6EC6"/>
    <w:rsid w:val="00AC7353"/>
    <w:rsid w:val="00B17141"/>
    <w:rsid w:val="00B2446A"/>
    <w:rsid w:val="00B25C66"/>
    <w:rsid w:val="00B31575"/>
    <w:rsid w:val="00B62E09"/>
    <w:rsid w:val="00B8547D"/>
    <w:rsid w:val="00C0422A"/>
    <w:rsid w:val="00C22007"/>
    <w:rsid w:val="00C250D5"/>
    <w:rsid w:val="00C35666"/>
    <w:rsid w:val="00C5599A"/>
    <w:rsid w:val="00C5607B"/>
    <w:rsid w:val="00C77CCE"/>
    <w:rsid w:val="00C92898"/>
    <w:rsid w:val="00CA4340"/>
    <w:rsid w:val="00CC33F8"/>
    <w:rsid w:val="00CE38CF"/>
    <w:rsid w:val="00CE5238"/>
    <w:rsid w:val="00CE7514"/>
    <w:rsid w:val="00D06D87"/>
    <w:rsid w:val="00D248DE"/>
    <w:rsid w:val="00D34769"/>
    <w:rsid w:val="00D679F4"/>
    <w:rsid w:val="00D8542D"/>
    <w:rsid w:val="00DC6871"/>
    <w:rsid w:val="00DC6A71"/>
    <w:rsid w:val="00E0357D"/>
    <w:rsid w:val="00E71D90"/>
    <w:rsid w:val="00E760E0"/>
    <w:rsid w:val="00ED1C3E"/>
    <w:rsid w:val="00F240BB"/>
    <w:rsid w:val="00F3064E"/>
    <w:rsid w:val="00F45249"/>
    <w:rsid w:val="00F57FED"/>
    <w:rsid w:val="00F622D9"/>
    <w:rsid w:val="00F72335"/>
    <w:rsid w:val="00FB4A81"/>
    <w:rsid w:val="00FC36E5"/>
    <w:rsid w:val="00FD1F7A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6B5D389C"/>
  <w15:chartTrackingRefBased/>
  <w15:docId w15:val="{F42BCD33-F86C-4615-9E00-6862637729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rsid w:val="0031134C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/>
      <w:sz w:val="22"/>
      <w:szCs w:val="16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rsid w:val="00E71D90"/>
    <w:rPr>
      <w:rFonts w:ascii="Tahoma" w:hAnsi="Tahoma" w:cs="Tahoma"/>
      <w:sz w:val="16"/>
    </w:rPr>
  </w:style>
  <w:style w:type="character" w:customStyle="1" w:styleId="BesedilooblakaZnak">
    <w:name w:val="Besedilo oblačka Znak"/>
    <w:link w:val="Besedilooblaka"/>
    <w:rsid w:val="00E71D90"/>
    <w:rPr>
      <w:rFonts w:ascii="Tahoma" w:hAnsi="Tahoma" w:cs="Tahoma"/>
      <w:sz w:val="16"/>
      <w:szCs w:val="16"/>
      <w:lang w:val="en-US" w:eastAsia="en-US"/>
    </w:rPr>
  </w:style>
  <w:style w:type="character" w:customStyle="1" w:styleId="NogaZnak">
    <w:name w:val="Noga Znak"/>
    <w:link w:val="Noga"/>
    <w:uiPriority w:val="99"/>
    <w:rsid w:val="00F72335"/>
    <w:rPr>
      <w:rFonts w:ascii="Arial" w:hAnsi="Arial"/>
      <w:szCs w:val="24"/>
      <w:lang w:val="en-US" w:eastAsia="en-US"/>
    </w:rPr>
  </w:style>
  <w:style w:type="character" w:styleId="SledenaHiperpovezava">
    <w:name w:val="FollowedHyperlink"/>
    <w:rsid w:val="00F622D9"/>
    <w:rPr>
      <w:color w:val="800080"/>
      <w:u w:val="single"/>
    </w:rPr>
  </w:style>
  <w:style w:type="paragraph" w:styleId="Odstavekseznama">
    <w:name w:val="List Paragraph"/>
    <w:aliases w:val="numbered list"/>
    <w:basedOn w:val="Navaden"/>
    <w:link w:val="OdstavekseznamaZnak"/>
    <w:uiPriority w:val="34"/>
    <w:qFormat/>
    <w:rsid w:val="0031134C"/>
    <w:pPr>
      <w:ind w:left="708"/>
    </w:pPr>
  </w:style>
  <w:style w:type="character" w:customStyle="1" w:styleId="OdstavekseznamaZnak">
    <w:name w:val="Odstavek seznama Znak"/>
    <w:aliases w:val="numbered list Znak"/>
    <w:link w:val="Odstavekseznama"/>
    <w:uiPriority w:val="34"/>
    <w:locked/>
    <w:rsid w:val="0031134C"/>
    <w:rPr>
      <w:rFonts w:ascii="Arial" w:hAnsi="Arial"/>
      <w:sz w:val="22"/>
      <w:szCs w:val="16"/>
    </w:rPr>
  </w:style>
  <w:style w:type="paragraph" w:customStyle="1" w:styleId="Neotevilenodstavek">
    <w:name w:val="Neoštevilčen odstavek"/>
    <w:basedOn w:val="Navaden"/>
    <w:link w:val="NeotevilenodstavekZnak"/>
    <w:qFormat/>
    <w:rsid w:val="0031134C"/>
    <w:pPr>
      <w:spacing w:before="60" w:after="60" w:line="200" w:lineRule="exact"/>
    </w:pPr>
    <w:rPr>
      <w:rFonts w:eastAsia="Calibri"/>
      <w:sz w:val="20"/>
      <w:szCs w:val="20"/>
    </w:rPr>
  </w:style>
  <w:style w:type="character" w:customStyle="1" w:styleId="NeotevilenodstavekZnak">
    <w:name w:val="Neoštevilčen odstavek Znak"/>
    <w:link w:val="Neotevilenodstavek"/>
    <w:locked/>
    <w:rsid w:val="0031134C"/>
    <w:rPr>
      <w:rFonts w:ascii="Arial" w:eastAsia="Calibri" w:hAnsi="Arial"/>
    </w:rPr>
  </w:style>
  <w:style w:type="character" w:styleId="Krepko">
    <w:name w:val="Strong"/>
    <w:uiPriority w:val="22"/>
    <w:qFormat/>
    <w:rsid w:val="0031134C"/>
    <w:rPr>
      <w:rFonts w:cs="Times New Roman"/>
      <w:b/>
      <w:bCs/>
    </w:rPr>
  </w:style>
  <w:style w:type="paragraph" w:customStyle="1" w:styleId="Alineazaodstavkom">
    <w:name w:val="Alinea za odstavkom"/>
    <w:basedOn w:val="Navaden"/>
    <w:link w:val="AlineazaodstavkomZnak"/>
    <w:qFormat/>
    <w:rsid w:val="0031134C"/>
    <w:pPr>
      <w:tabs>
        <w:tab w:val="num" w:pos="360"/>
      </w:tabs>
      <w:spacing w:line="200" w:lineRule="exact"/>
      <w:ind w:left="709" w:hanging="284"/>
    </w:pPr>
    <w:rPr>
      <w:rFonts w:cs="Arial"/>
      <w:sz w:val="24"/>
      <w:szCs w:val="24"/>
    </w:rPr>
  </w:style>
  <w:style w:type="character" w:customStyle="1" w:styleId="AlineazaodstavkomZnak">
    <w:name w:val="Alinea za odstavkom Znak"/>
    <w:link w:val="Alineazaodstavkom"/>
    <w:rsid w:val="0031134C"/>
    <w:rPr>
      <w:rFonts w:ascii="Arial" w:hAnsi="Arial" w:cs="Arial"/>
      <w:sz w:val="24"/>
      <w:szCs w:val="24"/>
    </w:rPr>
  </w:style>
  <w:style w:type="character" w:customStyle="1" w:styleId="outputtext">
    <w:name w:val="outputtext"/>
    <w:basedOn w:val="Privzetapisavaodstavka"/>
    <w:rsid w:val="0031134C"/>
  </w:style>
  <w:style w:type="paragraph" w:styleId="Sprotnaopomba-besedilo">
    <w:name w:val="footnote text"/>
    <w:basedOn w:val="Navaden"/>
    <w:link w:val="Sprotnaopomba-besediloZnak"/>
    <w:uiPriority w:val="99"/>
    <w:unhideWhenUsed/>
    <w:rsid w:val="0031134C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31134C"/>
    <w:rPr>
      <w:rFonts w:ascii="Arial" w:hAnsi="Arial"/>
    </w:rPr>
  </w:style>
  <w:style w:type="character" w:styleId="Sprotnaopomba-sklic">
    <w:name w:val="footnote reference"/>
    <w:uiPriority w:val="99"/>
    <w:unhideWhenUsed/>
    <w:rsid w:val="0031134C"/>
    <w:rPr>
      <w:vertAlign w:val="superscript"/>
    </w:rPr>
  </w:style>
  <w:style w:type="paragraph" w:styleId="Revizija">
    <w:name w:val="Revision"/>
    <w:hidden/>
    <w:uiPriority w:val="99"/>
    <w:semiHidden/>
    <w:rsid w:val="00D06D87"/>
    <w:rPr>
      <w:rFonts w:ascii="Arial" w:hAnsi="Arial"/>
      <w:sz w:val="22"/>
      <w:szCs w:val="16"/>
    </w:rPr>
  </w:style>
  <w:style w:type="character" w:customStyle="1" w:styleId="GlavaZnak">
    <w:name w:val="Glava Znak"/>
    <w:basedOn w:val="Privzetapisavaodstavka"/>
    <w:link w:val="Glava"/>
    <w:rsid w:val="002C4DB1"/>
    <w:rPr>
      <w:rFonts w:ascii="Arial" w:hAnsi="Arial"/>
      <w:sz w:val="22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07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9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29F8C4B8-44D7-4667-BD4B-C8866FAC72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733</Words>
  <Characters>4184</Characters>
  <Application>Microsoft Office Word</Application>
  <DocSecurity>0</DocSecurity>
  <Lines>34</Lines>
  <Paragraphs>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4908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Uporabnik</dc:creator>
  <cp:keywords/>
  <cp:lastModifiedBy>Ingrid Hribar</cp:lastModifiedBy>
  <cp:revision>5</cp:revision>
  <cp:lastPrinted>2010-07-16T07:41:00Z</cp:lastPrinted>
  <dcterms:created xsi:type="dcterms:W3CDTF">2024-10-28T06:48:00Z</dcterms:created>
  <dcterms:modified xsi:type="dcterms:W3CDTF">2024-10-28T09:24:00Z</dcterms:modified>
</cp:coreProperties>
</file>