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D75198">
        <w:rPr>
          <w:rFonts w:cs="Arial"/>
          <w:color w:val="000000"/>
        </w:rPr>
        <w:t>2024-1611-0042</w:t>
      </w:r>
    </w:p>
    <w:p w:rsidR="00896FBD" w:rsidRDefault="00896FBD" w:rsidP="00896FBD">
      <w:pPr>
        <w:pStyle w:val="datumtevilka"/>
      </w:pPr>
      <w:r>
        <w:t xml:space="preserve">Številka: </w:t>
      </w:r>
      <w:r>
        <w:tab/>
      </w:r>
      <w:r w:rsidR="00D75198">
        <w:rPr>
          <w:rFonts w:cs="Arial"/>
          <w:color w:val="000000"/>
        </w:rPr>
        <w:t>00704-244/2024/11</w:t>
      </w:r>
    </w:p>
    <w:p w:rsidR="00896FBD" w:rsidRDefault="00896FBD" w:rsidP="00896FBD">
      <w:pPr>
        <w:pStyle w:val="datumtevilka"/>
      </w:pPr>
      <w:r>
        <w:t>Datum:</w:t>
      </w:r>
      <w:r>
        <w:tab/>
      </w:r>
      <w:r w:rsidR="00D75198">
        <w:rPr>
          <w:rFonts w:cs="Arial"/>
          <w:color w:val="000000"/>
        </w:rPr>
        <w:t>24. 10. 2024</w:t>
      </w:r>
      <w:r>
        <w:t xml:space="preserve"> </w:t>
      </w:r>
    </w:p>
    <w:p w:rsidR="00896FBD" w:rsidRPr="00F34974" w:rsidRDefault="00896FBD" w:rsidP="00F34974">
      <w:pPr>
        <w:jc w:val="center"/>
        <w:rPr>
          <w:b/>
        </w:rPr>
      </w:pPr>
    </w:p>
    <w:p w:rsidR="00896FBD" w:rsidRPr="00F34974" w:rsidRDefault="00896FBD" w:rsidP="00F34974">
      <w:pPr>
        <w:autoSpaceDE w:val="0"/>
        <w:autoSpaceDN w:val="0"/>
        <w:adjustRightInd w:val="0"/>
        <w:jc w:val="center"/>
        <w:rPr>
          <w:rFonts w:cs="Arial"/>
          <w:b/>
          <w:color w:val="000000"/>
          <w:szCs w:val="20"/>
        </w:rPr>
      </w:pPr>
    </w:p>
    <w:p w:rsidR="00896FBD" w:rsidRPr="00F34974" w:rsidRDefault="00F231B5" w:rsidP="00F34974">
      <w:pPr>
        <w:autoSpaceDE w:val="0"/>
        <w:autoSpaceDN w:val="0"/>
        <w:adjustRightInd w:val="0"/>
        <w:jc w:val="center"/>
        <w:rPr>
          <w:rFonts w:cs="Arial"/>
          <w:b/>
          <w:color w:val="000000"/>
          <w:szCs w:val="20"/>
        </w:rPr>
      </w:pPr>
      <w:r w:rsidRPr="00F34974">
        <w:rPr>
          <w:rFonts w:cs="Arial"/>
          <w:b/>
          <w:color w:val="000000"/>
          <w:szCs w:val="20"/>
        </w:rPr>
        <w:t>Predlog</w:t>
      </w:r>
      <w:r w:rsidR="00D75198" w:rsidRPr="00F34974">
        <w:rPr>
          <w:rFonts w:cs="Arial"/>
          <w:b/>
          <w:color w:val="000000"/>
          <w:szCs w:val="20"/>
        </w:rPr>
        <w:t xml:space="preserve"> amandmajev k Predlogu zakona o spremembah in dopolnitvah Zakona o davku na dodano vrednost</w:t>
      </w:r>
    </w:p>
    <w:p w:rsidR="00896FBD" w:rsidRDefault="00896FBD" w:rsidP="00F231B5">
      <w:pPr>
        <w:autoSpaceDE w:val="0"/>
        <w:autoSpaceDN w:val="0"/>
        <w:adjustRightInd w:val="0"/>
        <w:jc w:val="both"/>
        <w:rPr>
          <w:rFonts w:cs="Arial"/>
          <w:color w:val="000000"/>
          <w:szCs w:val="20"/>
        </w:rPr>
      </w:pPr>
    </w:p>
    <w:p w:rsidR="00896FBD" w:rsidRDefault="00896FBD" w:rsidP="00F231B5">
      <w:pPr>
        <w:autoSpaceDE w:val="0"/>
        <w:autoSpaceDN w:val="0"/>
        <w:adjustRightInd w:val="0"/>
        <w:jc w:val="both"/>
        <w:rPr>
          <w:rFonts w:cs="Arial"/>
          <w:color w:val="000000"/>
          <w:szCs w:val="20"/>
        </w:rPr>
      </w:pPr>
    </w:p>
    <w:p w:rsidR="00DC208B"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Pr>
          <w:rFonts w:cs="Arial"/>
          <w:b/>
          <w:szCs w:val="20"/>
          <w:lang w:eastAsia="sl-SI"/>
        </w:rPr>
        <w:t xml:space="preserve">K 15. členu </w:t>
      </w:r>
    </w:p>
    <w:p w:rsidR="00DC208B"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sidRPr="00F8657C">
        <w:rPr>
          <w:rFonts w:cs="Arial"/>
          <w:bCs/>
          <w:szCs w:val="20"/>
          <w:lang w:eastAsia="sl-SI"/>
        </w:rPr>
        <w:t>V 15</w:t>
      </w:r>
      <w:r>
        <w:rPr>
          <w:rFonts w:cs="Arial"/>
          <w:bCs/>
          <w:szCs w:val="20"/>
          <w:lang w:eastAsia="sl-SI"/>
        </w:rPr>
        <w:t>.</w:t>
      </w:r>
      <w:r w:rsidRPr="00F8657C">
        <w:rPr>
          <w:rFonts w:cs="Arial"/>
          <w:bCs/>
          <w:szCs w:val="20"/>
          <w:lang w:eastAsia="sl-SI"/>
        </w:rPr>
        <w:t xml:space="preserve"> členu se prvi odstavek spremeni tako, da se glasi:</w:t>
      </w: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F8657C">
        <w:rPr>
          <w:rFonts w:cs="Arial"/>
          <w:bCs/>
          <w:szCs w:val="20"/>
          <w:lang w:eastAsia="sl-SI"/>
        </w:rPr>
        <w:t xml:space="preserve">V 67. členu se v prvem odstavku </w:t>
      </w:r>
      <w:r>
        <w:rPr>
          <w:rFonts w:cs="Arial"/>
          <w:bCs/>
          <w:szCs w:val="20"/>
          <w:lang w:eastAsia="sl-SI"/>
        </w:rPr>
        <w:t xml:space="preserve">za točko e) doda nova točka </w:t>
      </w:r>
      <w:proofErr w:type="spellStart"/>
      <w:r>
        <w:rPr>
          <w:rFonts w:cs="Arial"/>
          <w:bCs/>
          <w:szCs w:val="20"/>
          <w:lang w:eastAsia="sl-SI"/>
        </w:rPr>
        <w:t>ea</w:t>
      </w:r>
      <w:proofErr w:type="spellEnd"/>
      <w:r>
        <w:rPr>
          <w:rFonts w:cs="Arial"/>
          <w:bCs/>
          <w:szCs w:val="20"/>
          <w:lang w:eastAsia="sl-SI"/>
        </w:rPr>
        <w:t>)</w:t>
      </w:r>
      <w:r w:rsidRPr="00F8657C">
        <w:rPr>
          <w:rFonts w:cs="Arial"/>
          <w:bCs/>
          <w:szCs w:val="20"/>
          <w:lang w:eastAsia="sl-SI"/>
        </w:rPr>
        <w:t>, ki se glasi:</w:t>
      </w: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sidRPr="00F8657C">
        <w:rPr>
          <w:rFonts w:cs="Arial"/>
          <w:bCs/>
          <w:szCs w:val="20"/>
          <w:lang w:eastAsia="sl-SI"/>
        </w:rPr>
        <w:t>»</w:t>
      </w:r>
      <w:proofErr w:type="spellStart"/>
      <w:r>
        <w:rPr>
          <w:rFonts w:cs="Arial"/>
          <w:bCs/>
          <w:szCs w:val="20"/>
          <w:lang w:eastAsia="sl-SI"/>
        </w:rPr>
        <w:t>ea</w:t>
      </w:r>
      <w:proofErr w:type="spellEnd"/>
      <w:r w:rsidRPr="00F8657C">
        <w:rPr>
          <w:rFonts w:cs="Arial"/>
          <w:bCs/>
          <w:szCs w:val="20"/>
          <w:lang w:eastAsia="sl-SI"/>
        </w:rPr>
        <w:t>) za odbitke v skladu s šestim odstavkom 63. člena tega zakona, v zvezi z dobavo blaga ali storitev, mora imeti dokazilo o opravljenem plačilu računa, ki ga je plačal davčnemu zavezancu, ki obračunava DDV po posebni ureditvi po plačani realizaciji</w:t>
      </w:r>
      <w:r>
        <w:rPr>
          <w:rFonts w:cs="Arial"/>
          <w:bCs/>
          <w:szCs w:val="20"/>
          <w:lang w:eastAsia="sl-SI"/>
        </w:rPr>
        <w:t>;</w:t>
      </w:r>
      <w:r w:rsidRPr="00F8657C">
        <w:rPr>
          <w:rFonts w:cs="Arial"/>
          <w:bCs/>
          <w:szCs w:val="20"/>
          <w:lang w:eastAsia="sl-SI"/>
        </w:rPr>
        <w:t>«.</w:t>
      </w:r>
      <w:r>
        <w:rPr>
          <w:rFonts w:cs="Arial"/>
          <w:bCs/>
          <w:szCs w:val="20"/>
          <w:lang w:eastAsia="sl-SI"/>
        </w:rPr>
        <w:t>«.</w:t>
      </w: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i/>
          <w:iCs/>
          <w:szCs w:val="20"/>
          <w:lang w:eastAsia="sl-SI"/>
        </w:rPr>
      </w:pPr>
      <w:r w:rsidRPr="00DC386A">
        <w:rPr>
          <w:rFonts w:cs="Arial"/>
          <w:bCs/>
          <w:i/>
          <w:iCs/>
          <w:szCs w:val="20"/>
          <w:lang w:eastAsia="sl-SI"/>
        </w:rPr>
        <w:t>Obrazložitev:</w:t>
      </w:r>
    </w:p>
    <w:p w:rsidR="00DC208B" w:rsidRPr="00F8657C"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sidRPr="00F8657C">
        <w:rPr>
          <w:rFonts w:cs="Arial"/>
          <w:bCs/>
          <w:szCs w:val="20"/>
          <w:lang w:eastAsia="sl-SI"/>
        </w:rPr>
        <w:t xml:space="preserve">Amandma sledi mnenju Zakonodajno pravne službe Državnega zbora (v nadaljevanju: ZPS). Gre za </w:t>
      </w:r>
      <w:proofErr w:type="spellStart"/>
      <w:r w:rsidRPr="00F8657C">
        <w:rPr>
          <w:rFonts w:cs="Arial"/>
          <w:bCs/>
          <w:szCs w:val="20"/>
          <w:lang w:eastAsia="sl-SI"/>
        </w:rPr>
        <w:t>nomotehnično</w:t>
      </w:r>
      <w:proofErr w:type="spellEnd"/>
      <w:r w:rsidRPr="00F8657C">
        <w:rPr>
          <w:rFonts w:cs="Arial"/>
          <w:bCs/>
          <w:szCs w:val="20"/>
          <w:lang w:eastAsia="sl-SI"/>
        </w:rPr>
        <w:t xml:space="preserve"> spremembo, saj se z amandmajem </w:t>
      </w:r>
      <w:r>
        <w:rPr>
          <w:rFonts w:cs="Arial"/>
          <w:bCs/>
          <w:szCs w:val="20"/>
          <w:lang w:eastAsia="sl-SI"/>
        </w:rPr>
        <w:t xml:space="preserve">sledi </w:t>
      </w:r>
      <w:proofErr w:type="spellStart"/>
      <w:r w:rsidRPr="00F8657C">
        <w:rPr>
          <w:rFonts w:cs="Arial"/>
          <w:bCs/>
          <w:szCs w:val="20"/>
          <w:lang w:eastAsia="sl-SI"/>
        </w:rPr>
        <w:t>nomotehničn</w:t>
      </w:r>
      <w:r>
        <w:rPr>
          <w:rFonts w:cs="Arial"/>
          <w:bCs/>
          <w:szCs w:val="20"/>
          <w:lang w:eastAsia="sl-SI"/>
        </w:rPr>
        <w:t>im</w:t>
      </w:r>
      <w:proofErr w:type="spellEnd"/>
      <w:r>
        <w:rPr>
          <w:rFonts w:cs="Arial"/>
          <w:bCs/>
          <w:szCs w:val="20"/>
          <w:lang w:eastAsia="sl-SI"/>
        </w:rPr>
        <w:t xml:space="preserve"> </w:t>
      </w:r>
      <w:r w:rsidRPr="00F8657C">
        <w:rPr>
          <w:rFonts w:cs="Arial"/>
          <w:bCs/>
          <w:szCs w:val="20"/>
          <w:lang w:eastAsia="sl-SI"/>
        </w:rPr>
        <w:t>pravil</w:t>
      </w:r>
      <w:r>
        <w:rPr>
          <w:rFonts w:cs="Arial"/>
          <w:bCs/>
          <w:szCs w:val="20"/>
          <w:lang w:eastAsia="sl-SI"/>
        </w:rPr>
        <w:t>om</w:t>
      </w:r>
      <w:r w:rsidRPr="00F8657C">
        <w:rPr>
          <w:rFonts w:cs="Arial"/>
          <w:bCs/>
          <w:szCs w:val="20"/>
          <w:lang w:eastAsia="sl-SI"/>
        </w:rPr>
        <w:t xml:space="preserve"> glede zaporedja naštevanja.</w:t>
      </w:r>
    </w:p>
    <w:p w:rsidR="00DC208B"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sidRPr="00DC386A">
        <w:rPr>
          <w:rFonts w:cs="Arial"/>
          <w:b/>
          <w:szCs w:val="20"/>
          <w:lang w:eastAsia="sl-SI"/>
        </w:rPr>
        <w:t>K 18. členu</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sidRPr="00DC386A">
        <w:rPr>
          <w:rFonts w:cs="Arial"/>
          <w:bCs/>
          <w:szCs w:val="20"/>
          <w:lang w:eastAsia="sl-SI"/>
        </w:rPr>
        <w:t>Besedilo 18. člena se spremeni tako, da se glasi:</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DC386A">
        <w:rPr>
          <w:rFonts w:cs="Arial"/>
          <w:bCs/>
          <w:szCs w:val="20"/>
          <w:lang w:eastAsia="sl-SI"/>
        </w:rPr>
        <w:t>V 76. členu se v prvem odstavku v 4. točki v tretji alineji besedilo »s tem zakonom« nadomesti z besedilom »z določbami 80.a člena tega zakona«.</w:t>
      </w:r>
      <w:r>
        <w:rPr>
          <w:rFonts w:cs="Arial"/>
          <w:bCs/>
          <w:szCs w:val="20"/>
          <w:lang w:eastAsia="sl-SI"/>
        </w:rPr>
        <w:t>«.</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i/>
          <w:iCs/>
          <w:szCs w:val="20"/>
          <w:lang w:eastAsia="sl-SI"/>
        </w:rPr>
      </w:pPr>
      <w:r w:rsidRPr="00DC386A">
        <w:rPr>
          <w:rFonts w:cs="Arial"/>
          <w:bCs/>
          <w:i/>
          <w:iCs/>
          <w:szCs w:val="20"/>
          <w:lang w:eastAsia="sl-SI"/>
        </w:rPr>
        <w:t>Obrazložitev:</w:t>
      </w: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Amandma sledi mnenju ZPS. </w:t>
      </w:r>
      <w:r w:rsidRPr="00DC386A">
        <w:rPr>
          <w:b w:val="0"/>
          <w:bCs/>
          <w:sz w:val="20"/>
          <w:szCs w:val="20"/>
        </w:rPr>
        <w:t xml:space="preserve">Amandma k 18. členu </w:t>
      </w:r>
      <w:proofErr w:type="spellStart"/>
      <w:r w:rsidRPr="00DC386A">
        <w:rPr>
          <w:b w:val="0"/>
          <w:bCs/>
          <w:sz w:val="20"/>
          <w:szCs w:val="20"/>
        </w:rPr>
        <w:t>nomotehnično</w:t>
      </w:r>
      <w:proofErr w:type="spellEnd"/>
      <w:r w:rsidRPr="00DC386A">
        <w:rPr>
          <w:b w:val="0"/>
          <w:bCs/>
          <w:sz w:val="20"/>
          <w:szCs w:val="20"/>
        </w:rPr>
        <w:t xml:space="preserve"> pravilneje določa sklicevanje na določbe 80.a člena.</w:t>
      </w:r>
      <w:r w:rsidRPr="00DB435D">
        <w:rPr>
          <w:b w:val="0"/>
          <w:bCs/>
          <w:sz w:val="20"/>
          <w:szCs w:val="20"/>
        </w:rPr>
        <w:t xml:space="preserve"> </w:t>
      </w:r>
      <w:r w:rsidRPr="00DC386A">
        <w:rPr>
          <w:b w:val="0"/>
          <w:bCs/>
          <w:sz w:val="20"/>
          <w:szCs w:val="20"/>
        </w:rPr>
        <w:t xml:space="preserve">80.a člen zakona sicer nosi naslov »pravila za izdajanje računov«, vendar vsebuje zakonske določbe, ki se nanašajo na izdajanje računov, zato je pravilneje sklicevanje na določbe 80.a člena tega zakona.  </w:t>
      </w:r>
    </w:p>
    <w:p w:rsidR="00DC208B"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sidRPr="00DC386A">
        <w:rPr>
          <w:rFonts w:cs="Arial"/>
          <w:b/>
          <w:szCs w:val="20"/>
          <w:lang w:eastAsia="sl-SI"/>
        </w:rPr>
        <w:t>K 19. členu</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V 19. členu se v drugem odstavku spremenjene a) točke 78. člena </w:t>
      </w:r>
      <w:r w:rsidRPr="00DC386A">
        <w:rPr>
          <w:rFonts w:cs="Arial"/>
          <w:bCs/>
          <w:szCs w:val="20"/>
          <w:lang w:eastAsia="sl-SI"/>
        </w:rPr>
        <w:t xml:space="preserve">besedilo »iz prvega odstavka 94.a člena« </w:t>
      </w:r>
      <w:r>
        <w:rPr>
          <w:rFonts w:cs="Arial"/>
          <w:bCs/>
          <w:szCs w:val="20"/>
          <w:lang w:eastAsia="sl-SI"/>
        </w:rPr>
        <w:t xml:space="preserve">nadomesti z besedilom </w:t>
      </w:r>
      <w:r w:rsidRPr="00DC386A">
        <w:rPr>
          <w:rFonts w:cs="Arial"/>
          <w:bCs/>
          <w:szCs w:val="20"/>
          <w:lang w:eastAsia="sl-SI"/>
        </w:rPr>
        <w:t>»</w:t>
      </w:r>
      <w:r>
        <w:rPr>
          <w:rFonts w:cs="Arial"/>
          <w:bCs/>
          <w:szCs w:val="20"/>
          <w:lang w:eastAsia="sl-SI"/>
        </w:rPr>
        <w:t xml:space="preserve">, </w:t>
      </w:r>
      <w:r w:rsidRPr="00DC386A">
        <w:rPr>
          <w:rFonts w:cs="Arial"/>
          <w:bCs/>
          <w:szCs w:val="20"/>
          <w:lang w:eastAsia="sl-SI"/>
        </w:rPr>
        <w:t>izračunanega v skladu s prvim odstavkom 94.a člena«</w:t>
      </w:r>
      <w:r>
        <w:rPr>
          <w:rFonts w:cs="Arial"/>
          <w:bCs/>
          <w:szCs w:val="20"/>
          <w:lang w:eastAsia="sl-SI"/>
        </w:rPr>
        <w:t>.</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i/>
          <w:iCs/>
          <w:szCs w:val="20"/>
          <w:lang w:eastAsia="sl-SI"/>
        </w:rPr>
      </w:pPr>
      <w:r w:rsidRPr="00DC386A">
        <w:rPr>
          <w:rFonts w:cs="Arial"/>
          <w:bCs/>
          <w:i/>
          <w:iCs/>
          <w:szCs w:val="20"/>
          <w:lang w:eastAsia="sl-SI"/>
        </w:rPr>
        <w:t>Obrazložitev:</w:t>
      </w:r>
    </w:p>
    <w:p w:rsidR="00DC208B" w:rsidRPr="00DC386A" w:rsidRDefault="00DC208B" w:rsidP="00DC208B">
      <w:pPr>
        <w:pStyle w:val="Naslovpredpisa"/>
        <w:spacing w:before="0" w:after="0" w:line="260" w:lineRule="exact"/>
        <w:jc w:val="both"/>
        <w:rPr>
          <w:sz w:val="20"/>
          <w:szCs w:val="20"/>
        </w:rPr>
      </w:pPr>
      <w:r>
        <w:rPr>
          <w:b w:val="0"/>
          <w:bCs/>
          <w:sz w:val="20"/>
          <w:szCs w:val="20"/>
        </w:rPr>
        <w:t xml:space="preserve">Amandma sledi mnenju ZPS. </w:t>
      </w:r>
      <w:r w:rsidRPr="00DC386A">
        <w:rPr>
          <w:b w:val="0"/>
          <w:bCs/>
          <w:sz w:val="20"/>
          <w:szCs w:val="20"/>
        </w:rPr>
        <w:t xml:space="preserve">Amandma k 19. členu </w:t>
      </w:r>
      <w:r>
        <w:rPr>
          <w:b w:val="0"/>
          <w:bCs/>
          <w:sz w:val="20"/>
          <w:szCs w:val="20"/>
        </w:rPr>
        <w:t xml:space="preserve">jasneje in vsebinsko pravilneje </w:t>
      </w:r>
      <w:r w:rsidRPr="00DC386A">
        <w:rPr>
          <w:b w:val="0"/>
          <w:bCs/>
          <w:sz w:val="20"/>
          <w:szCs w:val="20"/>
        </w:rPr>
        <w:t>določa sklicevanje na izračun prometa davčnega zavezanca, ki ga določa prvi odstavek 94.a člena zakona. Sklic je izboljšan tako, da je iz določbe jasno razvidno, da je znesek 60.000 letnega prometa na ozemlju Slovenije izračunan v skladu s prvim odstavkom 94.a člena zakona</w:t>
      </w:r>
      <w:r>
        <w:rPr>
          <w:b w:val="0"/>
          <w:bCs/>
          <w:sz w:val="20"/>
          <w:szCs w:val="20"/>
        </w:rPr>
        <w:t>.</w:t>
      </w:r>
    </w:p>
    <w:p w:rsidR="00DC208B"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sidRPr="00DC386A">
        <w:rPr>
          <w:rFonts w:cs="Arial"/>
          <w:b/>
          <w:szCs w:val="20"/>
          <w:lang w:eastAsia="sl-SI"/>
        </w:rPr>
        <w:lastRenderedPageBreak/>
        <w:t>K 20. členu</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Cs/>
          <w:szCs w:val="20"/>
          <w:lang w:eastAsia="sl-SI"/>
        </w:rPr>
      </w:pPr>
      <w:r w:rsidRPr="00DC386A">
        <w:rPr>
          <w:rFonts w:cs="Arial"/>
          <w:bCs/>
          <w:szCs w:val="20"/>
          <w:lang w:eastAsia="sl-SI"/>
        </w:rPr>
        <w:t xml:space="preserve">V novem 78.b členu se v prvem odstavku za besedilom »5.a« doda besedilo </w:t>
      </w:r>
      <w:r>
        <w:rPr>
          <w:rFonts w:cs="Arial"/>
          <w:bCs/>
          <w:szCs w:val="20"/>
          <w:lang w:eastAsia="sl-SI"/>
        </w:rPr>
        <w:t>»</w:t>
      </w:r>
      <w:r w:rsidRPr="00DC386A">
        <w:rPr>
          <w:rFonts w:cs="Arial"/>
          <w:bCs/>
          <w:szCs w:val="20"/>
          <w:lang w:eastAsia="sl-SI"/>
        </w:rPr>
        <w:t>in 137.h«</w:t>
      </w:r>
      <w:r>
        <w:rPr>
          <w:rFonts w:cs="Arial"/>
          <w:bCs/>
          <w:szCs w:val="20"/>
          <w:lang w:eastAsia="sl-SI"/>
        </w:rPr>
        <w:t>.</w:t>
      </w:r>
    </w:p>
    <w:p w:rsidR="00DC208B" w:rsidRPr="00DC386A" w:rsidRDefault="00DC208B" w:rsidP="00DC208B">
      <w:pPr>
        <w:pStyle w:val="Naslovpredpisa"/>
        <w:spacing w:before="0" w:after="0" w:line="260" w:lineRule="exact"/>
        <w:jc w:val="both"/>
        <w:rPr>
          <w:sz w:val="20"/>
          <w:szCs w:val="20"/>
        </w:rPr>
      </w:pPr>
    </w:p>
    <w:p w:rsidR="00DC208B" w:rsidRPr="00DC386A" w:rsidRDefault="00DC208B" w:rsidP="00DC208B">
      <w:pPr>
        <w:pStyle w:val="Naslovpredpisa"/>
        <w:spacing w:before="0" w:after="0" w:line="260" w:lineRule="exact"/>
        <w:jc w:val="both"/>
        <w:rPr>
          <w:b w:val="0"/>
          <w:bCs/>
          <w:i/>
          <w:iCs/>
          <w:sz w:val="20"/>
          <w:szCs w:val="20"/>
        </w:rPr>
      </w:pPr>
      <w:r w:rsidRPr="00DC386A">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sidRPr="00DC386A">
        <w:rPr>
          <w:b w:val="0"/>
          <w:bCs/>
          <w:sz w:val="20"/>
          <w:szCs w:val="20"/>
        </w:rPr>
        <w:t xml:space="preserve">Amandma </w:t>
      </w:r>
      <w:r>
        <w:rPr>
          <w:b w:val="0"/>
          <w:bCs/>
          <w:sz w:val="20"/>
          <w:szCs w:val="20"/>
        </w:rPr>
        <w:t xml:space="preserve">sledi mnenju ZPS. Amandma </w:t>
      </w:r>
      <w:r w:rsidRPr="00DC386A">
        <w:rPr>
          <w:b w:val="0"/>
          <w:bCs/>
          <w:sz w:val="20"/>
          <w:szCs w:val="20"/>
        </w:rPr>
        <w:t>k 20. členu dodaja sklicevanje na 137.h člen, kjer so poleg 5.a člena določeni pogoji za članstvo v skupini za DDV.</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p>
    <w:p w:rsidR="00DC208B" w:rsidRPr="00BF7731" w:rsidRDefault="00DC208B" w:rsidP="00DC208B">
      <w:pPr>
        <w:pStyle w:val="Naslovpredpisa"/>
        <w:spacing w:before="0" w:after="0" w:line="260" w:lineRule="exact"/>
        <w:jc w:val="both"/>
        <w:rPr>
          <w:sz w:val="20"/>
          <w:szCs w:val="20"/>
        </w:rPr>
      </w:pPr>
      <w:r w:rsidRPr="00BF7731">
        <w:rPr>
          <w:sz w:val="20"/>
          <w:szCs w:val="20"/>
        </w:rPr>
        <w:t>K 21. členu</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V 21. členu se prvi odstavek spremeni tako, da se glasi:</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w:t>
      </w:r>
      <w:r w:rsidRPr="00C72491">
        <w:rPr>
          <w:b w:val="0"/>
          <w:bCs/>
          <w:sz w:val="20"/>
          <w:szCs w:val="20"/>
        </w:rPr>
        <w:t xml:space="preserve">V 79. členu se v prvem odstavku </w:t>
      </w:r>
      <w:r>
        <w:rPr>
          <w:b w:val="0"/>
          <w:bCs/>
          <w:sz w:val="20"/>
          <w:szCs w:val="20"/>
        </w:rPr>
        <w:t>za</w:t>
      </w:r>
      <w:r w:rsidRPr="00C72491">
        <w:rPr>
          <w:b w:val="0"/>
          <w:bCs/>
          <w:sz w:val="20"/>
          <w:szCs w:val="20"/>
        </w:rPr>
        <w:t xml:space="preserve"> točk</w:t>
      </w:r>
      <w:r>
        <w:rPr>
          <w:b w:val="0"/>
          <w:bCs/>
          <w:sz w:val="20"/>
          <w:szCs w:val="20"/>
        </w:rPr>
        <w:t>o</w:t>
      </w:r>
      <w:r w:rsidRPr="00C72491">
        <w:rPr>
          <w:b w:val="0"/>
          <w:bCs/>
          <w:sz w:val="20"/>
          <w:szCs w:val="20"/>
        </w:rPr>
        <w:t xml:space="preserve"> </w:t>
      </w:r>
      <w:r>
        <w:rPr>
          <w:b w:val="0"/>
          <w:bCs/>
          <w:sz w:val="20"/>
          <w:szCs w:val="20"/>
        </w:rPr>
        <w:t>c</w:t>
      </w:r>
      <w:r w:rsidRPr="00C72491">
        <w:rPr>
          <w:b w:val="0"/>
          <w:bCs/>
          <w:sz w:val="20"/>
          <w:szCs w:val="20"/>
        </w:rPr>
        <w:t xml:space="preserve">) doda nova točka </w:t>
      </w:r>
      <w:r>
        <w:rPr>
          <w:b w:val="0"/>
          <w:bCs/>
          <w:sz w:val="20"/>
          <w:szCs w:val="20"/>
        </w:rPr>
        <w:t>ca</w:t>
      </w:r>
      <w:r w:rsidRPr="00C72491">
        <w:rPr>
          <w:b w:val="0"/>
          <w:bCs/>
          <w:sz w:val="20"/>
          <w:szCs w:val="20"/>
        </w:rPr>
        <w:t>)</w:t>
      </w:r>
      <w:r>
        <w:rPr>
          <w:b w:val="0"/>
          <w:bCs/>
          <w:sz w:val="20"/>
          <w:szCs w:val="20"/>
        </w:rPr>
        <w:t>, ki se glasi:</w:t>
      </w:r>
    </w:p>
    <w:p w:rsidR="00DC208B" w:rsidRDefault="00DC208B" w:rsidP="00DC208B">
      <w:pPr>
        <w:pStyle w:val="Naslovpredpisa"/>
        <w:spacing w:before="0" w:after="0" w:line="260" w:lineRule="exact"/>
        <w:jc w:val="both"/>
        <w:rPr>
          <w:b w:val="0"/>
          <w:bCs/>
          <w:sz w:val="20"/>
          <w:szCs w:val="20"/>
        </w:rPr>
      </w:pPr>
      <w:r>
        <w:rPr>
          <w:b w:val="0"/>
          <w:bCs/>
          <w:sz w:val="20"/>
          <w:szCs w:val="20"/>
        </w:rPr>
        <w:t>»ca) davčnega zavezanca, kot je opredeljen v 5.a členu tega zakona;«.«.</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Obrazložitev:</w:t>
      </w: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Amandma sledi mnenju ZPS. Z amandmajem se </w:t>
      </w:r>
      <w:proofErr w:type="spellStart"/>
      <w:r>
        <w:rPr>
          <w:b w:val="0"/>
          <w:bCs/>
          <w:sz w:val="20"/>
          <w:szCs w:val="20"/>
        </w:rPr>
        <w:t>nomotehnično</w:t>
      </w:r>
      <w:proofErr w:type="spellEnd"/>
      <w:r>
        <w:rPr>
          <w:b w:val="0"/>
          <w:bCs/>
          <w:sz w:val="20"/>
          <w:szCs w:val="20"/>
        </w:rPr>
        <w:t xml:space="preserve"> upošteva zaporedje členov zakona pri vrstnem redu naštevanja.</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sz w:val="20"/>
          <w:szCs w:val="20"/>
        </w:rPr>
      </w:pPr>
      <w:r>
        <w:rPr>
          <w:sz w:val="20"/>
          <w:szCs w:val="20"/>
        </w:rPr>
        <w:t>K 22. členu:</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V 22. členu se v spremenjenem drugem odstavku 80. člena v točki a) besedilo »137.h člena« nadomesti z besedilom »p</w:t>
      </w:r>
      <w:r w:rsidRPr="00A200FC">
        <w:rPr>
          <w:b w:val="0"/>
          <w:bCs/>
          <w:sz w:val="20"/>
          <w:szCs w:val="20"/>
        </w:rPr>
        <w:t>rvega, drugega in devetega odstavka 137.h člena</w:t>
      </w:r>
      <w:r>
        <w:rPr>
          <w:b w:val="0"/>
          <w:bCs/>
          <w:sz w:val="20"/>
          <w:szCs w:val="20"/>
        </w:rPr>
        <w:t>«.</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Tretji odstavek 80. člena se spremeni tako, da se glasi:</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w:t>
      </w:r>
      <w:r w:rsidRPr="00BA61BA">
        <w:rPr>
          <w:b w:val="0"/>
          <w:bCs/>
          <w:sz w:val="20"/>
          <w:szCs w:val="20"/>
        </w:rPr>
        <w:t xml:space="preserve">(3) Davčni organ </w:t>
      </w:r>
      <w:r>
        <w:rPr>
          <w:b w:val="0"/>
          <w:bCs/>
          <w:sz w:val="20"/>
          <w:szCs w:val="20"/>
        </w:rPr>
        <w:t xml:space="preserve">odločbo </w:t>
      </w:r>
      <w:r w:rsidRPr="00BA61BA">
        <w:rPr>
          <w:b w:val="0"/>
          <w:bCs/>
          <w:sz w:val="20"/>
          <w:szCs w:val="20"/>
        </w:rPr>
        <w:t xml:space="preserve">o prenehanju identifikacije skupine za DDV </w:t>
      </w:r>
      <w:r>
        <w:rPr>
          <w:b w:val="0"/>
          <w:bCs/>
          <w:sz w:val="20"/>
          <w:szCs w:val="20"/>
        </w:rPr>
        <w:t>vroči vsem</w:t>
      </w:r>
      <w:r w:rsidRPr="00BA61BA">
        <w:rPr>
          <w:b w:val="0"/>
          <w:bCs/>
          <w:sz w:val="20"/>
          <w:szCs w:val="20"/>
        </w:rPr>
        <w:t xml:space="preserve"> član</w:t>
      </w:r>
      <w:r>
        <w:rPr>
          <w:b w:val="0"/>
          <w:bCs/>
          <w:sz w:val="20"/>
          <w:szCs w:val="20"/>
        </w:rPr>
        <w:t>om</w:t>
      </w:r>
      <w:r w:rsidRPr="00BA61BA">
        <w:rPr>
          <w:b w:val="0"/>
          <w:bCs/>
          <w:sz w:val="20"/>
          <w:szCs w:val="20"/>
        </w:rPr>
        <w:t xml:space="preserve"> skupine za DDV.«</w:t>
      </w:r>
      <w:r>
        <w:rPr>
          <w:b w:val="0"/>
          <w:bCs/>
          <w:sz w:val="20"/>
          <w:szCs w:val="20"/>
        </w:rPr>
        <w:t>.</w:t>
      </w:r>
    </w:p>
    <w:p w:rsidR="00DC208B" w:rsidRDefault="00DC208B" w:rsidP="00DC208B">
      <w:pPr>
        <w:pStyle w:val="Naslovpredpisa"/>
        <w:spacing w:before="0" w:after="0" w:line="260" w:lineRule="exact"/>
        <w:jc w:val="both"/>
        <w:rPr>
          <w:b w:val="0"/>
          <w:bCs/>
          <w:sz w:val="20"/>
          <w:szCs w:val="20"/>
        </w:rPr>
      </w:pPr>
    </w:p>
    <w:p w:rsidR="00DC208B" w:rsidRPr="006427C8" w:rsidRDefault="00DC208B" w:rsidP="00DC208B">
      <w:pPr>
        <w:pStyle w:val="Naslovpredpisa"/>
        <w:spacing w:before="0" w:after="0" w:line="260" w:lineRule="exact"/>
        <w:jc w:val="both"/>
        <w:rPr>
          <w:b w:val="0"/>
          <w:bCs/>
          <w:i/>
          <w:iCs/>
          <w:sz w:val="20"/>
          <w:szCs w:val="20"/>
        </w:rPr>
      </w:pPr>
      <w:r w:rsidRPr="006427C8">
        <w:rPr>
          <w:b w:val="0"/>
          <w:bCs/>
          <w:i/>
          <w:iCs/>
          <w:sz w:val="20"/>
          <w:szCs w:val="20"/>
        </w:rPr>
        <w:t>Obrazložitev:</w:t>
      </w:r>
    </w:p>
    <w:p w:rsidR="00DC208B" w:rsidRPr="00BF7731" w:rsidRDefault="00DC208B" w:rsidP="00DC208B">
      <w:pPr>
        <w:pStyle w:val="Naslovpredpisa"/>
        <w:spacing w:before="0" w:after="0" w:line="260" w:lineRule="exact"/>
        <w:jc w:val="both"/>
        <w:rPr>
          <w:b w:val="0"/>
          <w:bCs/>
          <w:sz w:val="20"/>
          <w:szCs w:val="20"/>
        </w:rPr>
      </w:pPr>
      <w:r>
        <w:rPr>
          <w:b w:val="0"/>
          <w:bCs/>
          <w:sz w:val="20"/>
          <w:szCs w:val="20"/>
        </w:rPr>
        <w:t>Amandma sledi mnenju ZPS. Z amandmajem se konkretizira sklic na določbe 137.h člena, ki so relevantne za nastop pravnih posledic, ki jih določa novi drugi odstavek 80. člena. S spremembo tretjega odstavka se konkretneje določi vročitev odločbe vsem članom skupine za DDV. Drugi odstavek 80. člena določa, da davčni organ odloči o prenehanju identifikacije za namene DDV, zato dikcija, da davčni organ o odločitvi obvesti člane skupine, ne zagotavlja nedvoumne razlage o vročanju odločbe.</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r>
        <w:rPr>
          <w:sz w:val="20"/>
          <w:szCs w:val="20"/>
        </w:rPr>
        <w:t>K 24. členu:</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b w:val="0"/>
          <w:bCs/>
          <w:sz w:val="20"/>
          <w:szCs w:val="20"/>
        </w:rPr>
      </w:pPr>
      <w:r w:rsidRPr="00050DFF">
        <w:rPr>
          <w:b w:val="0"/>
          <w:bCs/>
          <w:sz w:val="20"/>
          <w:szCs w:val="20"/>
        </w:rPr>
        <w:t xml:space="preserve">V novem </w:t>
      </w:r>
      <w:r>
        <w:rPr>
          <w:b w:val="0"/>
          <w:bCs/>
          <w:sz w:val="20"/>
          <w:szCs w:val="20"/>
        </w:rPr>
        <w:t>81.a členu se v petem odstavku besedilo »v ustreznih analitičnih evidencah« nadomesti z besedilom »v svojem knjigovodstvu s popisom opravljenih oproščenih finančnih storitev«.</w:t>
      </w:r>
    </w:p>
    <w:p w:rsidR="00DC208B" w:rsidRDefault="00DC208B" w:rsidP="00DC208B">
      <w:pPr>
        <w:pStyle w:val="Naslovpredpisa"/>
        <w:spacing w:before="0" w:after="0" w:line="260" w:lineRule="exact"/>
        <w:jc w:val="both"/>
        <w:rPr>
          <w:b w:val="0"/>
          <w:bCs/>
          <w:sz w:val="20"/>
          <w:szCs w:val="20"/>
        </w:rPr>
      </w:pPr>
    </w:p>
    <w:p w:rsidR="00DC208B" w:rsidRPr="005703BA" w:rsidRDefault="00DC208B" w:rsidP="00DC208B">
      <w:pPr>
        <w:pStyle w:val="Naslovpredpisa"/>
        <w:spacing w:before="0" w:after="0" w:line="260" w:lineRule="exact"/>
        <w:jc w:val="both"/>
        <w:rPr>
          <w:b w:val="0"/>
          <w:bCs/>
          <w:i/>
          <w:iCs/>
          <w:sz w:val="20"/>
          <w:szCs w:val="20"/>
        </w:rPr>
      </w:pPr>
      <w:r w:rsidRPr="005703BA">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Pr>
          <w:b w:val="0"/>
          <w:bCs/>
          <w:sz w:val="20"/>
          <w:szCs w:val="20"/>
        </w:rPr>
        <w:t>Z amandmajem se sledi mnenju ZPS. Določbo se preoblikuje z namenom večje jasnosti o tem, kakšne podatke in na kakšen način mora zagotavljati davčni zavezanec. Davčni zavezanec mora v svojem knjigovodstvu zagotoviti podatke o opravljenih oproščenih finančnih storitvah po vrstah oproščenih finančnih prihodkov ali terjatev, za katere ni bil zavezan k izdaji računa. Pri tem se sledi siceršnji dikciji 81.a člena.</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bookmarkStart w:id="0" w:name="_GoBack"/>
      <w:bookmarkEnd w:id="0"/>
    </w:p>
    <w:p w:rsidR="00DC208B" w:rsidRDefault="00DC208B" w:rsidP="00DC208B">
      <w:pPr>
        <w:pStyle w:val="Naslovpredpisa"/>
        <w:spacing w:before="0" w:after="0" w:line="260" w:lineRule="exact"/>
        <w:jc w:val="both"/>
        <w:rPr>
          <w:sz w:val="20"/>
          <w:szCs w:val="20"/>
        </w:rPr>
      </w:pPr>
      <w:r>
        <w:rPr>
          <w:sz w:val="20"/>
          <w:szCs w:val="20"/>
        </w:rPr>
        <w:t>K 28. členu:</w:t>
      </w:r>
    </w:p>
    <w:p w:rsidR="00DC208B" w:rsidRDefault="00DC208B" w:rsidP="00DC208B">
      <w:pPr>
        <w:pStyle w:val="Naslovpredpisa"/>
        <w:spacing w:before="0" w:after="0" w:line="260" w:lineRule="exact"/>
        <w:jc w:val="both"/>
        <w:rPr>
          <w:sz w:val="20"/>
          <w:szCs w:val="20"/>
        </w:rPr>
      </w:pPr>
    </w:p>
    <w:p w:rsidR="00DC208B" w:rsidRPr="00CE75FE" w:rsidRDefault="00DC208B" w:rsidP="00DC208B">
      <w:pPr>
        <w:pStyle w:val="Naslovpredpisa"/>
        <w:spacing w:before="0" w:after="0" w:line="260" w:lineRule="exact"/>
        <w:jc w:val="both"/>
        <w:rPr>
          <w:b w:val="0"/>
          <w:bCs/>
          <w:sz w:val="20"/>
          <w:szCs w:val="20"/>
        </w:rPr>
      </w:pPr>
      <w:r w:rsidRPr="00CE75FE">
        <w:rPr>
          <w:b w:val="0"/>
          <w:bCs/>
          <w:sz w:val="20"/>
          <w:szCs w:val="20"/>
        </w:rPr>
        <w:t>V novem 85.b členu se v prvem odstavku besedilo »Davčni zavezanec iz šestega odstavka 85. člena tega zakona«</w:t>
      </w:r>
      <w:r>
        <w:rPr>
          <w:b w:val="0"/>
          <w:bCs/>
          <w:sz w:val="20"/>
          <w:szCs w:val="20"/>
        </w:rPr>
        <w:t xml:space="preserve"> </w:t>
      </w:r>
      <w:r w:rsidRPr="00CE75FE">
        <w:rPr>
          <w:b w:val="0"/>
          <w:bCs/>
          <w:sz w:val="20"/>
          <w:szCs w:val="20"/>
        </w:rPr>
        <w:t>nadomesti z besedilom »Vsak davčni zavezanec«.</w:t>
      </w:r>
    </w:p>
    <w:p w:rsidR="00DC208B" w:rsidRDefault="00DC208B" w:rsidP="00DC208B">
      <w:pPr>
        <w:pStyle w:val="Naslovpredpisa"/>
        <w:spacing w:before="0" w:after="0" w:line="260" w:lineRule="exact"/>
        <w:jc w:val="both"/>
        <w:rPr>
          <w:sz w:val="20"/>
          <w:szCs w:val="20"/>
        </w:rPr>
      </w:pPr>
    </w:p>
    <w:p w:rsidR="00DC208B" w:rsidRPr="005D1E2E" w:rsidRDefault="00DC208B" w:rsidP="00DC208B">
      <w:pPr>
        <w:pStyle w:val="Naslovpredpisa"/>
        <w:spacing w:before="0" w:after="0" w:line="260" w:lineRule="exact"/>
        <w:jc w:val="both"/>
        <w:rPr>
          <w:b w:val="0"/>
          <w:bCs/>
          <w:i/>
          <w:iCs/>
          <w:sz w:val="20"/>
          <w:szCs w:val="20"/>
        </w:rPr>
      </w:pPr>
      <w:r w:rsidRPr="005D1E2E">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Pr>
          <w:b w:val="0"/>
          <w:bCs/>
          <w:sz w:val="20"/>
          <w:szCs w:val="20"/>
        </w:rPr>
        <w:t xml:space="preserve">Z amandmajem se sledi mnenju ZPS. Določbo se preoblikuje z namenom večje jasnosti določbe v skladu s pravili </w:t>
      </w:r>
      <w:proofErr w:type="spellStart"/>
      <w:r>
        <w:rPr>
          <w:b w:val="0"/>
          <w:bCs/>
          <w:sz w:val="20"/>
          <w:szCs w:val="20"/>
        </w:rPr>
        <w:t>nomotehnike</w:t>
      </w:r>
      <w:proofErr w:type="spellEnd"/>
      <w:r>
        <w:rPr>
          <w:b w:val="0"/>
          <w:bCs/>
          <w:sz w:val="20"/>
          <w:szCs w:val="20"/>
        </w:rPr>
        <w:t xml:space="preserve">. Tudi v 85. členu, na katerega se navezuje določba, se uporablja izraz vsak davčni zavezanec. S tem se določba poenostavi in uskladi s siceršnjo strukturo povezanih določb.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p>
    <w:p w:rsidR="00DC208B" w:rsidRPr="00794129" w:rsidRDefault="00DC208B" w:rsidP="00DC208B">
      <w:pPr>
        <w:pStyle w:val="Naslovpredpisa"/>
        <w:spacing w:before="0" w:after="0" w:line="260" w:lineRule="exact"/>
        <w:jc w:val="both"/>
        <w:rPr>
          <w:sz w:val="20"/>
          <w:szCs w:val="20"/>
        </w:rPr>
      </w:pPr>
      <w:r w:rsidRPr="00794129">
        <w:rPr>
          <w:sz w:val="20"/>
          <w:szCs w:val="20"/>
        </w:rPr>
        <w:t>K 29. členu</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V novem osmem odstavku 86. člena se na koncu odstavka doda stavek, ki se glasi:</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»Predhodni predstavnik skupine za DDV novemu predstavniku zagotovi prenos vseh evidenc, ki so podlaga za obračun DDV.«.</w:t>
      </w:r>
    </w:p>
    <w:p w:rsidR="00DC208B" w:rsidRDefault="00DC208B" w:rsidP="00DC208B">
      <w:pPr>
        <w:pStyle w:val="Naslovpredpisa"/>
        <w:spacing w:before="0" w:after="0" w:line="260" w:lineRule="exact"/>
        <w:jc w:val="both"/>
        <w:rPr>
          <w:b w:val="0"/>
          <w:bCs/>
          <w:sz w:val="20"/>
          <w:szCs w:val="20"/>
        </w:rPr>
      </w:pPr>
    </w:p>
    <w:p w:rsidR="00DC208B" w:rsidRPr="00EB48E7" w:rsidRDefault="00DC208B" w:rsidP="00DC208B">
      <w:pPr>
        <w:pStyle w:val="Naslovpredpisa"/>
        <w:spacing w:before="0" w:after="0" w:line="260" w:lineRule="exact"/>
        <w:jc w:val="both"/>
        <w:rPr>
          <w:b w:val="0"/>
          <w:bCs/>
          <w:i/>
          <w:iCs/>
          <w:sz w:val="20"/>
          <w:szCs w:val="20"/>
        </w:rPr>
      </w:pPr>
      <w:r w:rsidRPr="00EB48E7">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Pr>
          <w:b w:val="0"/>
          <w:bCs/>
          <w:sz w:val="20"/>
          <w:szCs w:val="20"/>
        </w:rPr>
        <w:t>Z amandmajem se sledi mnenju ZPS. Amandma ureja celovitost ureditve hranjenja evidenc. V primeru zamenjave predstavnika skupine za DDV mora predhodni predstavnik evidence, ki so podlaga za izračun DDV, izročiti novo imenovanemu predstavniku.</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sz w:val="20"/>
          <w:szCs w:val="20"/>
        </w:rPr>
      </w:pPr>
    </w:p>
    <w:p w:rsidR="00DC208B" w:rsidRPr="00DC386A" w:rsidRDefault="00DC208B" w:rsidP="00DC208B">
      <w:pPr>
        <w:pStyle w:val="Naslovpredpisa"/>
        <w:spacing w:before="0" w:after="0" w:line="260" w:lineRule="exact"/>
        <w:jc w:val="both"/>
        <w:rPr>
          <w:sz w:val="20"/>
          <w:szCs w:val="20"/>
        </w:rPr>
      </w:pPr>
      <w:r w:rsidRPr="00DC386A">
        <w:rPr>
          <w:sz w:val="20"/>
          <w:szCs w:val="20"/>
        </w:rPr>
        <w:t>K 32. členu:</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w:t>
      </w:r>
      <w:r>
        <w:rPr>
          <w:b w:val="0"/>
          <w:bCs/>
          <w:sz w:val="20"/>
          <w:szCs w:val="20"/>
        </w:rPr>
        <w:t>spremenjenem</w:t>
      </w:r>
      <w:r w:rsidRPr="00DC386A">
        <w:rPr>
          <w:b w:val="0"/>
          <w:bCs/>
          <w:sz w:val="20"/>
          <w:szCs w:val="20"/>
        </w:rPr>
        <w:t xml:space="preserve"> 94. členu se v drugem odstavku črta besedilo »v skladu s prvim odstavkom 94.a člena tega zakona«.</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6427C8">
        <w:rPr>
          <w:b w:val="0"/>
          <w:bCs/>
          <w:sz w:val="20"/>
          <w:szCs w:val="20"/>
        </w:rPr>
        <w:t xml:space="preserve">V sedmem odstavku se besedilo »v predpisih o obdavčitvi dohodkov pravnih in fizičnih oseb« nadomesti z besedilom »v zakonu, ki ureja </w:t>
      </w:r>
      <w:r>
        <w:rPr>
          <w:b w:val="0"/>
          <w:bCs/>
          <w:sz w:val="20"/>
          <w:szCs w:val="20"/>
        </w:rPr>
        <w:t>dohodnino</w:t>
      </w:r>
      <w:r w:rsidRPr="006427C8">
        <w:rPr>
          <w:b w:val="0"/>
          <w:bCs/>
          <w:sz w:val="20"/>
          <w:szCs w:val="20"/>
        </w:rPr>
        <w:t xml:space="preserve"> in zakonu, ki ureja </w:t>
      </w:r>
      <w:r>
        <w:rPr>
          <w:b w:val="0"/>
          <w:bCs/>
          <w:sz w:val="20"/>
          <w:szCs w:val="20"/>
        </w:rPr>
        <w:t xml:space="preserve">davek od dohodkov </w:t>
      </w:r>
      <w:r w:rsidRPr="006427C8">
        <w:rPr>
          <w:b w:val="0"/>
          <w:bCs/>
          <w:sz w:val="20"/>
          <w:szCs w:val="20"/>
        </w:rPr>
        <w:t>pravnih oseb glede cen med povezanimi osebami rezidenti</w:t>
      </w:r>
      <w:r>
        <w:rPr>
          <w:b w:val="0"/>
          <w:bCs/>
          <w:sz w:val="20"/>
          <w:szCs w:val="20"/>
        </w:rPr>
        <w:t>«</w:t>
      </w:r>
      <w:r w:rsidRPr="006427C8">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i/>
          <w:iCs/>
          <w:sz w:val="20"/>
          <w:szCs w:val="20"/>
        </w:rPr>
      </w:pPr>
      <w:r w:rsidRPr="00DC386A">
        <w:rPr>
          <w:b w:val="0"/>
          <w:bCs/>
          <w:i/>
          <w:iCs/>
          <w:sz w:val="20"/>
          <w:szCs w:val="20"/>
        </w:rPr>
        <w:t>Obrazložitev:</w:t>
      </w:r>
    </w:p>
    <w:p w:rsidR="00DC208B" w:rsidRPr="00DC386A" w:rsidRDefault="00DC208B" w:rsidP="00DC208B">
      <w:pPr>
        <w:pStyle w:val="Naslovpredpisa"/>
        <w:spacing w:before="0" w:after="0" w:line="260" w:lineRule="exact"/>
        <w:jc w:val="both"/>
        <w:rPr>
          <w:b w:val="0"/>
          <w:bCs/>
          <w:sz w:val="20"/>
          <w:szCs w:val="20"/>
        </w:rPr>
      </w:pPr>
      <w:r>
        <w:rPr>
          <w:b w:val="0"/>
          <w:bCs/>
          <w:sz w:val="20"/>
          <w:szCs w:val="20"/>
        </w:rPr>
        <w:t>Z amandmajem se sledi mnenju ZPS.</w:t>
      </w:r>
      <w:r w:rsidRPr="00DC386A">
        <w:rPr>
          <w:b w:val="0"/>
          <w:bCs/>
          <w:sz w:val="20"/>
          <w:szCs w:val="20"/>
        </w:rPr>
        <w:t xml:space="preserve"> Z amandmajem se odpravlja dvojno navzkrižno sklicevanje letnega prometa iz drugega odstavka 94. člena na letni promet v prvem odstavku 94.a člena, prvi odstavek 94.a člena pa se pri prometu davčnega zavezanca sklicuje na davčnega zavezanca iz drugega odstavka 94. člena.</w:t>
      </w:r>
    </w:p>
    <w:p w:rsidR="00DC208B" w:rsidRPr="00025801" w:rsidRDefault="00DC208B" w:rsidP="00DC208B">
      <w:pPr>
        <w:pStyle w:val="Naslovpredpisa"/>
        <w:spacing w:before="0" w:after="0" w:line="260" w:lineRule="exact"/>
        <w:jc w:val="both"/>
        <w:rPr>
          <w:b w:val="0"/>
          <w:sz w:val="20"/>
          <w:szCs w:val="20"/>
        </w:rPr>
      </w:pPr>
    </w:p>
    <w:p w:rsidR="00DC208B" w:rsidRDefault="00DC208B" w:rsidP="00DC208B">
      <w:pPr>
        <w:pStyle w:val="Naslovpredpisa"/>
        <w:spacing w:before="0" w:after="0" w:line="260" w:lineRule="exact"/>
        <w:jc w:val="both"/>
        <w:rPr>
          <w:b w:val="0"/>
          <w:bCs/>
          <w:sz w:val="20"/>
          <w:szCs w:val="20"/>
        </w:rPr>
      </w:pPr>
      <w:r w:rsidRPr="00025801">
        <w:rPr>
          <w:b w:val="0"/>
          <w:bCs/>
          <w:sz w:val="20"/>
          <w:szCs w:val="20"/>
        </w:rPr>
        <w:t xml:space="preserve">V zvezi z obrazložitvijo k </w:t>
      </w:r>
      <w:r>
        <w:rPr>
          <w:b w:val="0"/>
          <w:bCs/>
          <w:sz w:val="20"/>
          <w:szCs w:val="20"/>
        </w:rPr>
        <w:t xml:space="preserve">drugemu odstavku 94. člena glede pogojev za pridobitev pravice do oprostitve obračunavanja DDV v Sloveniji za davčne zavezance s sedežem v drugi državi članici pojasnjujemo, da v obrazložitvi naveden pogoj 100.000 eurov letnega prometa na ozemlju unije izhaja iz 284. člena Direktive 2006/112/ES o skupnem sistemu davka na dodano vrednost, spremenjenim z Direktivo Sveta (EU) 2020/285, ki je primerljivo vključen tudi v 94.b člen predloga zakona za domače davčne zavezance. Vsak davčni zavezanec je lahko vključen v posebno ureditev za male davčne zavezance za čezmejno oprostitev obračunavanja DDV zgolj v državi članici sedeža. Da pa je davčni zavezanec lahko vključen v to posebno ureditev, mora izpolniti pogoj iz DDV direktive, da v predhodnem koledarskem letu ni presegel zneska 100.000 eurov letnega prometa v Uniji. Za davčne zavezance s sedežev v Sloveniji to preverja slovenski davčni organ, zato je ta pogoj opredeljen v 94.b členu predloga zakona. Za tuje davčne zavezance, s sedežem v drugi državi članici, pa izpolnjevanje tega pogoja preverja pristojni organ države </w:t>
      </w:r>
      <w:r>
        <w:rPr>
          <w:b w:val="0"/>
          <w:bCs/>
          <w:sz w:val="20"/>
          <w:szCs w:val="20"/>
        </w:rPr>
        <w:lastRenderedPageBreak/>
        <w:t xml:space="preserve">članice sedeža. Če je ta pogoj izpolnjen, je v državi članici sedeža lahko identificiran za uporabo posebne ureditve za male davčne zavezance in izpolnjevanje tega pogoja izkazuje ravno s to identifikacijo. Ker slovenski davčni organ ne preverja obsega letnega prometa v Uniji za tuje davčne zavezance, saj za to ni pristojen, niti ne razpolaga s podatki, ki bi to omogočali, lahko pa preverja obstoj in veljavnost identifikacije za uporabo posebne ureditve, sta v drugem odstavku 94. člena kot pogoja, ki morata biti izpolnjena za oprostitev obračunavanja DDV za tujega malega davčnega zavezanca, navedena prag letnega prometa v Sloveniji in pa pridobitev identifikacije za uporabo posebne ureditve. Dodatno pa je v obrazložitvi izpostavljen tudi </w:t>
      </w:r>
      <w:proofErr w:type="spellStart"/>
      <w:r>
        <w:rPr>
          <w:b w:val="0"/>
          <w:bCs/>
          <w:sz w:val="20"/>
          <w:szCs w:val="20"/>
        </w:rPr>
        <w:t>Unijski</w:t>
      </w:r>
      <w:proofErr w:type="spellEnd"/>
      <w:r>
        <w:rPr>
          <w:b w:val="0"/>
          <w:bCs/>
          <w:sz w:val="20"/>
          <w:szCs w:val="20"/>
        </w:rPr>
        <w:t xml:space="preserve"> prag, saj tuj mali davčni zavezanec ne more pridobiti identifikacije za uporabo posebne ureditve v državi članici sedeža, če ta prag presega.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BB754D">
        <w:rPr>
          <w:b w:val="0"/>
          <w:bCs/>
          <w:sz w:val="20"/>
          <w:szCs w:val="20"/>
        </w:rPr>
        <w:t xml:space="preserve">V povezavi s četrtim odstavkom pojasnjujemo, da </w:t>
      </w:r>
      <w:r>
        <w:rPr>
          <w:b w:val="0"/>
          <w:bCs/>
          <w:sz w:val="20"/>
          <w:szCs w:val="20"/>
        </w:rPr>
        <w:t>za dobave novih prevoznih sredstev, ki so opravljene pod pogoji iz 2. točke 46. člena ZDDV-1, ne velja oprostitev obračunavanja DDV v skladu s tem členom, četudi gre za malega davčnega zavezanca, ki sicer izpolnjuje pogoje za oprostitev obračunavanja DDV za druge dobave. Dobava novih prevoznih sredstev je torej predmet obračuna DDV, četudi gre za malega davčnega zavezanca. Takšno določbo vsebuje že obstoječi šesti odstavek 94. člena zakona in se v tem delu ureditev ne spreminja. Gre za ureditev, ki izhaja iz 283. člena DDV direktive in je zavezujoča za vse države članice, kar je pojasnjeno tudi v podanih obrazložitvah k členu.</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6427C8">
        <w:rPr>
          <w:b w:val="0"/>
          <w:bCs/>
          <w:sz w:val="20"/>
          <w:szCs w:val="20"/>
        </w:rPr>
        <w:t>Amandma k sedmemu odstavku sledi mnenju ZPS, da je dosedanji sklic na predpise o obdavčitvi dohodka pravnih oseb premalo natančen in ga je potrebno konkretizirati, sklic pa je dopusten zgolj na zakonske določbe.</w:t>
      </w:r>
      <w:r w:rsidRPr="00434395">
        <w:t xml:space="preserve"> </w:t>
      </w:r>
      <w:r w:rsidRPr="00434395">
        <w:rPr>
          <w:b w:val="0"/>
          <w:bCs/>
          <w:sz w:val="20"/>
          <w:szCs w:val="20"/>
        </w:rPr>
        <w:t>Za povezane osebe se štejejo osebe, ki so opredeljene s 16. členom Zakona o dohodnini – ZDoh-2 oz. s 17. členom Zakona o davku od dohodkov pravnih oseb – ZDDPO-2.</w:t>
      </w:r>
      <w:r>
        <w:rPr>
          <w:b w:val="0"/>
          <w:bCs/>
          <w:sz w:val="20"/>
          <w:szCs w:val="20"/>
        </w:rPr>
        <w:t xml:space="preserve"> </w:t>
      </w: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sidRPr="00DC386A">
        <w:rPr>
          <w:rFonts w:cs="Arial"/>
          <w:b/>
          <w:szCs w:val="20"/>
          <w:lang w:eastAsia="sl-SI"/>
        </w:rPr>
        <w:t>K 33. členu</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V 33. členu se v novem 94.a členu v prvem odstavku črta besedilo »in četrtim«.</w:t>
      </w:r>
    </w:p>
    <w:p w:rsidR="00DC208B" w:rsidRDefault="00DC208B" w:rsidP="00DC208B">
      <w:pPr>
        <w:pStyle w:val="Naslovpredpisa"/>
        <w:spacing w:before="0" w:after="0" w:line="260" w:lineRule="exact"/>
        <w:jc w:val="both"/>
        <w:rPr>
          <w:b w:val="0"/>
          <w:bCs/>
          <w:sz w:val="20"/>
          <w:szCs w:val="20"/>
        </w:rPr>
      </w:pPr>
    </w:p>
    <w:p w:rsidR="00DC208B" w:rsidRPr="00857594" w:rsidRDefault="00DC208B" w:rsidP="00DC208B">
      <w:pPr>
        <w:pStyle w:val="Naslovpredpisa"/>
        <w:spacing w:before="0" w:after="0" w:line="260" w:lineRule="exact"/>
        <w:jc w:val="both"/>
        <w:rPr>
          <w:b w:val="0"/>
          <w:bCs/>
          <w:sz w:val="20"/>
          <w:szCs w:val="20"/>
        </w:rPr>
      </w:pPr>
      <w:r w:rsidRPr="00857594">
        <w:rPr>
          <w:b w:val="0"/>
          <w:bCs/>
          <w:sz w:val="20"/>
          <w:szCs w:val="20"/>
        </w:rPr>
        <w:t xml:space="preserve">V petem odstavku </w:t>
      </w:r>
      <w:r>
        <w:rPr>
          <w:b w:val="0"/>
          <w:bCs/>
          <w:sz w:val="20"/>
          <w:szCs w:val="20"/>
        </w:rPr>
        <w:t xml:space="preserve">novega 94.a člena </w:t>
      </w:r>
      <w:r w:rsidRPr="00857594">
        <w:rPr>
          <w:b w:val="0"/>
          <w:bCs/>
          <w:sz w:val="20"/>
          <w:szCs w:val="20"/>
        </w:rPr>
        <w:t xml:space="preserve">se na koncu </w:t>
      </w:r>
      <w:r>
        <w:rPr>
          <w:b w:val="0"/>
          <w:bCs/>
          <w:sz w:val="20"/>
          <w:szCs w:val="20"/>
        </w:rPr>
        <w:t>odstavka</w:t>
      </w:r>
      <w:r w:rsidRPr="00857594">
        <w:rPr>
          <w:b w:val="0"/>
          <w:bCs/>
          <w:sz w:val="20"/>
          <w:szCs w:val="20"/>
        </w:rPr>
        <w:t xml:space="preserve"> doda besedilo », če se odpošiljanje blaga začne v Sloveniji«.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V</w:t>
      </w:r>
      <w:r w:rsidRPr="00DC386A">
        <w:rPr>
          <w:b w:val="0"/>
          <w:bCs/>
          <w:sz w:val="20"/>
          <w:szCs w:val="20"/>
        </w:rPr>
        <w:t xml:space="preserve"> </w:t>
      </w:r>
      <w:r>
        <w:rPr>
          <w:b w:val="0"/>
          <w:bCs/>
          <w:sz w:val="20"/>
          <w:szCs w:val="20"/>
        </w:rPr>
        <w:t>šestem</w:t>
      </w:r>
      <w:r w:rsidRPr="00DC386A">
        <w:rPr>
          <w:b w:val="0"/>
          <w:bCs/>
          <w:sz w:val="20"/>
          <w:szCs w:val="20"/>
        </w:rPr>
        <w:t xml:space="preserve"> odstavku </w:t>
      </w:r>
      <w:r>
        <w:rPr>
          <w:b w:val="0"/>
          <w:bCs/>
          <w:sz w:val="20"/>
          <w:szCs w:val="20"/>
        </w:rPr>
        <w:t xml:space="preserve">novega 94.a člena se </w:t>
      </w:r>
      <w:r w:rsidRPr="00DC386A">
        <w:rPr>
          <w:b w:val="0"/>
          <w:bCs/>
          <w:sz w:val="20"/>
          <w:szCs w:val="20"/>
        </w:rPr>
        <w:t>črta besedilo »in četrt</w:t>
      </w:r>
      <w:r>
        <w:rPr>
          <w:b w:val="0"/>
          <w:bCs/>
          <w:sz w:val="20"/>
          <w:szCs w:val="20"/>
        </w:rPr>
        <w:t>ega</w:t>
      </w:r>
      <w:r w:rsidRPr="00DC386A">
        <w:rPr>
          <w:b w:val="0"/>
          <w:bCs/>
          <w:sz w:val="20"/>
          <w:szCs w:val="20"/>
        </w:rPr>
        <w:t>«.</w:t>
      </w:r>
    </w:p>
    <w:p w:rsidR="00DC208B" w:rsidRPr="00857594"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novem 94.b členu se </w:t>
      </w:r>
      <w:r>
        <w:rPr>
          <w:b w:val="0"/>
          <w:bCs/>
          <w:sz w:val="20"/>
          <w:szCs w:val="20"/>
        </w:rPr>
        <w:t>drugi odstavek spremeni tako, da se glasi</w:t>
      </w:r>
      <w:r w:rsidRPr="00DC386A">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»(2) Letni promet v Uniji iz točke a) prejšnjega odstavka pomeni skupno vrednost dobav blaga in storitev, brez DDV, ki jih davčni zavezanec opravi v koledarskem letu na ozemlju Slovenije, izračunano v skladu s tretjim odstavkom prejšnjega člena in skupno vrednost dobav blaga in storitev v vseh drugih državah članicah, izračunano v skladu z drugim odstavkom 94.a člena</w:t>
      </w:r>
      <w:r>
        <w:rPr>
          <w:b w:val="0"/>
          <w:bCs/>
          <w:sz w:val="20"/>
          <w:szCs w:val="20"/>
        </w:rPr>
        <w:t xml:space="preserve"> tega zakona</w:t>
      </w:r>
      <w:r w:rsidRPr="00DC386A">
        <w:rPr>
          <w:b w:val="0"/>
          <w:bCs/>
          <w:sz w:val="20"/>
          <w:szCs w:val="20"/>
        </w:rPr>
        <w:t>.«</w:t>
      </w:r>
      <w:r>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 xml:space="preserve">V novem 94.c členu se </w:t>
      </w:r>
      <w:r>
        <w:rPr>
          <w:b w:val="0"/>
          <w:bCs/>
          <w:sz w:val="20"/>
          <w:szCs w:val="20"/>
        </w:rPr>
        <w:t>v naslovu člena besedilo »prijava« nadomesti z besedilom »obvestilo o začetku uporabe«.</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Č</w:t>
      </w:r>
      <w:r w:rsidRPr="00DC386A">
        <w:rPr>
          <w:b w:val="0"/>
          <w:bCs/>
          <w:sz w:val="20"/>
          <w:szCs w:val="20"/>
        </w:rPr>
        <w:t xml:space="preserve">etrti odstavek </w:t>
      </w:r>
      <w:r>
        <w:rPr>
          <w:b w:val="0"/>
          <w:bCs/>
          <w:sz w:val="20"/>
          <w:szCs w:val="20"/>
        </w:rPr>
        <w:t xml:space="preserve">novega 94.c člena se </w:t>
      </w:r>
      <w:r w:rsidRPr="00DC386A">
        <w:rPr>
          <w:b w:val="0"/>
          <w:bCs/>
          <w:sz w:val="20"/>
          <w:szCs w:val="20"/>
        </w:rPr>
        <w:t>spremeni tako, da se glasi:</w:t>
      </w:r>
    </w:p>
    <w:p w:rsidR="00DC208B" w:rsidRDefault="00DC208B" w:rsidP="00DC208B">
      <w:pPr>
        <w:pStyle w:val="Naslovpredpisa"/>
        <w:spacing w:before="0" w:after="0" w:line="260" w:lineRule="exact"/>
        <w:jc w:val="both"/>
        <w:rPr>
          <w:b w:val="0"/>
          <w:bCs/>
          <w:sz w:val="20"/>
          <w:szCs w:val="20"/>
        </w:rPr>
      </w:pPr>
    </w:p>
    <w:p w:rsidR="00DC208B" w:rsidRPr="009E0B7A" w:rsidRDefault="00DC208B" w:rsidP="00DC208B">
      <w:pPr>
        <w:pStyle w:val="Naslovpredpisa"/>
        <w:spacing w:before="0" w:after="0" w:line="260" w:lineRule="exact"/>
        <w:jc w:val="both"/>
        <w:rPr>
          <w:b w:val="0"/>
          <w:bCs/>
          <w:sz w:val="20"/>
          <w:szCs w:val="20"/>
        </w:rPr>
      </w:pPr>
      <w:r w:rsidRPr="00DC386A">
        <w:rPr>
          <w:b w:val="0"/>
          <w:bCs/>
          <w:sz w:val="20"/>
          <w:szCs w:val="20"/>
        </w:rPr>
        <w:t xml:space="preserve">»(4) </w:t>
      </w:r>
      <w:r>
        <w:rPr>
          <w:b w:val="0"/>
          <w:bCs/>
          <w:sz w:val="20"/>
          <w:szCs w:val="20"/>
        </w:rPr>
        <w:t>Davčni organ o prejetem predhodnem obvestilu obvesti pristojne organe drugih držav članic, navedenih v predhodnem obvestilu.</w:t>
      </w:r>
      <w:r w:rsidRPr="00DC386A">
        <w:rPr>
          <w:b w:val="0"/>
          <w:bCs/>
          <w:sz w:val="20"/>
          <w:szCs w:val="20"/>
        </w:rPr>
        <w:t xml:space="preserve"> Davčni organ davčnemu zavezancu, ki izpolnjuje pogoje iz prvega odstavka prejšnjega člena, dodeli posamično identifikacijsko številko za uporabo čezmejne oprostitve obračunavanja DDV, ko prejme prvo </w:t>
      </w:r>
      <w:r>
        <w:rPr>
          <w:b w:val="0"/>
          <w:bCs/>
          <w:sz w:val="20"/>
          <w:szCs w:val="20"/>
        </w:rPr>
        <w:t xml:space="preserve">sporočilo </w:t>
      </w:r>
      <w:r w:rsidRPr="00DC386A">
        <w:rPr>
          <w:b w:val="0"/>
          <w:bCs/>
          <w:sz w:val="20"/>
          <w:szCs w:val="20"/>
        </w:rPr>
        <w:t xml:space="preserve">druge države članice </w:t>
      </w:r>
      <w:r>
        <w:rPr>
          <w:b w:val="0"/>
          <w:bCs/>
          <w:sz w:val="20"/>
          <w:szCs w:val="20"/>
        </w:rPr>
        <w:t>o potrditvi uporabe</w:t>
      </w:r>
      <w:r w:rsidRPr="00DC386A">
        <w:rPr>
          <w:b w:val="0"/>
          <w:bCs/>
          <w:sz w:val="20"/>
          <w:szCs w:val="20"/>
        </w:rPr>
        <w:t xml:space="preserve"> oprostitve obračunavanja DDV na ozemlju te države članice. </w:t>
      </w:r>
      <w:r w:rsidRPr="00EB49D2">
        <w:rPr>
          <w:b w:val="0"/>
          <w:bCs/>
          <w:sz w:val="20"/>
          <w:szCs w:val="20"/>
        </w:rPr>
        <w:t xml:space="preserve">Davčni organ </w:t>
      </w:r>
      <w:r w:rsidRPr="00EB49D2">
        <w:rPr>
          <w:b w:val="0"/>
          <w:bCs/>
          <w:sz w:val="20"/>
          <w:szCs w:val="20"/>
        </w:rPr>
        <w:lastRenderedPageBreak/>
        <w:t xml:space="preserve">davčnemu zavezancu potrdi ali zavrne uporabo </w:t>
      </w:r>
      <w:r>
        <w:rPr>
          <w:b w:val="0"/>
          <w:bCs/>
          <w:sz w:val="20"/>
          <w:szCs w:val="20"/>
        </w:rPr>
        <w:t xml:space="preserve">dodeljene </w:t>
      </w:r>
      <w:r w:rsidRPr="00EB49D2">
        <w:rPr>
          <w:b w:val="0"/>
          <w:bCs/>
          <w:sz w:val="20"/>
          <w:szCs w:val="20"/>
        </w:rPr>
        <w:t xml:space="preserve">posamične identifikacijske številke za uporabo čezmejne oprostitve obračunavanja DDV v drugi državi članici ali drugih državah članicah, navedenih v predhodnem obvestilu, ko prejme </w:t>
      </w:r>
      <w:r>
        <w:rPr>
          <w:b w:val="0"/>
          <w:bCs/>
          <w:sz w:val="20"/>
          <w:szCs w:val="20"/>
        </w:rPr>
        <w:t xml:space="preserve">sporočilo druge države članice o </w:t>
      </w:r>
      <w:r w:rsidRPr="00EB49D2">
        <w:rPr>
          <w:b w:val="0"/>
          <w:bCs/>
          <w:sz w:val="20"/>
          <w:szCs w:val="20"/>
        </w:rPr>
        <w:t>potrdit</w:t>
      </w:r>
      <w:r>
        <w:rPr>
          <w:b w:val="0"/>
          <w:bCs/>
          <w:sz w:val="20"/>
          <w:szCs w:val="20"/>
        </w:rPr>
        <w:t>vi</w:t>
      </w:r>
      <w:r w:rsidRPr="00EB49D2">
        <w:rPr>
          <w:b w:val="0"/>
          <w:bCs/>
          <w:sz w:val="20"/>
          <w:szCs w:val="20"/>
        </w:rPr>
        <w:t xml:space="preserve"> ali zavrnit</w:t>
      </w:r>
      <w:r>
        <w:rPr>
          <w:b w:val="0"/>
          <w:bCs/>
          <w:sz w:val="20"/>
          <w:szCs w:val="20"/>
        </w:rPr>
        <w:t xml:space="preserve">vi </w:t>
      </w:r>
      <w:r w:rsidRPr="00EB49D2">
        <w:rPr>
          <w:b w:val="0"/>
          <w:bCs/>
          <w:sz w:val="20"/>
          <w:szCs w:val="20"/>
        </w:rPr>
        <w:t>uporabe oprostitve obračunavanja DDV na ozemlju te države članice</w:t>
      </w:r>
      <w:r>
        <w:rPr>
          <w:b w:val="0"/>
          <w:bCs/>
          <w:sz w:val="20"/>
          <w:szCs w:val="20"/>
        </w:rPr>
        <w:t>.</w:t>
      </w:r>
      <w:r w:rsidRPr="00DC386A">
        <w:rPr>
          <w:b w:val="0"/>
          <w:bCs/>
          <w:sz w:val="20"/>
          <w:szCs w:val="20"/>
        </w:rPr>
        <w:t xml:space="preserve"> Davčni organ dodeli, potrdi ali zavrne uporabo posamične identifikacijske številke za uporabo čezmejne oprostitve obračunavanja DDV najpozneje 35 delovnih dni po prejemu predhodnega obvestila davčnega zavezanca. Navedeni rok se podaljša na podlagi zahteve druge države članice, v kateri namerava davčni zavezanec uporabljati oprostitev obračunavanja DDV, če ta država članica potrebuje dodaten čas, da izvede potrebne preglede zaradi preprečitve davčne utaje ali izogibanja plačilu davka. Davčni organ o </w:t>
      </w:r>
      <w:r>
        <w:rPr>
          <w:b w:val="0"/>
          <w:bCs/>
          <w:sz w:val="20"/>
          <w:szCs w:val="20"/>
        </w:rPr>
        <w:t>zahtevi druge države članice za podaljšanje roka</w:t>
      </w:r>
      <w:r w:rsidRPr="00DC386A" w:rsidDel="003261B4">
        <w:rPr>
          <w:b w:val="0"/>
          <w:bCs/>
          <w:sz w:val="20"/>
          <w:szCs w:val="20"/>
        </w:rPr>
        <w:t xml:space="preserve"> </w:t>
      </w:r>
      <w:r w:rsidRPr="00DC386A">
        <w:rPr>
          <w:b w:val="0"/>
          <w:bCs/>
          <w:sz w:val="20"/>
          <w:szCs w:val="20"/>
        </w:rPr>
        <w:t xml:space="preserve">obvesti davčnega zavezanca. Če davčni organ ne prejme </w:t>
      </w:r>
      <w:r>
        <w:rPr>
          <w:b w:val="0"/>
          <w:bCs/>
          <w:sz w:val="20"/>
          <w:szCs w:val="20"/>
        </w:rPr>
        <w:t xml:space="preserve">odziva </w:t>
      </w:r>
      <w:r w:rsidRPr="00DC386A">
        <w:rPr>
          <w:b w:val="0"/>
          <w:bCs/>
          <w:sz w:val="20"/>
          <w:szCs w:val="20"/>
        </w:rPr>
        <w:t xml:space="preserve">druge države </w:t>
      </w:r>
      <w:r>
        <w:rPr>
          <w:b w:val="0"/>
          <w:bCs/>
          <w:sz w:val="20"/>
          <w:szCs w:val="20"/>
        </w:rPr>
        <w:t xml:space="preserve">članice </w:t>
      </w:r>
      <w:r w:rsidRPr="00DC386A">
        <w:rPr>
          <w:b w:val="0"/>
          <w:bCs/>
          <w:sz w:val="20"/>
          <w:szCs w:val="20"/>
        </w:rPr>
        <w:t>glede</w:t>
      </w:r>
      <w:r>
        <w:rPr>
          <w:b w:val="0"/>
          <w:bCs/>
          <w:sz w:val="20"/>
          <w:szCs w:val="20"/>
        </w:rPr>
        <w:t xml:space="preserve"> </w:t>
      </w:r>
      <w:r w:rsidRPr="00DC386A">
        <w:rPr>
          <w:b w:val="0"/>
          <w:bCs/>
          <w:sz w:val="20"/>
          <w:szCs w:val="20"/>
        </w:rPr>
        <w:t>uporabe</w:t>
      </w:r>
      <w:r w:rsidRPr="00DC386A">
        <w:t xml:space="preserve"> </w:t>
      </w:r>
      <w:r w:rsidRPr="00DC386A">
        <w:rPr>
          <w:b w:val="0"/>
          <w:bCs/>
          <w:sz w:val="20"/>
          <w:szCs w:val="20"/>
        </w:rPr>
        <w:t xml:space="preserve">oprostitve obračunavanja DDV na ozemlju te države članice v 35 delovnih dneh po prejemu predhodnega obvestila davčnega zavezanca, davčni organ šteje, da </w:t>
      </w:r>
      <w:r>
        <w:rPr>
          <w:b w:val="0"/>
          <w:bCs/>
          <w:sz w:val="20"/>
          <w:szCs w:val="20"/>
        </w:rPr>
        <w:t xml:space="preserve">je </w:t>
      </w:r>
      <w:r w:rsidRPr="00DC386A">
        <w:rPr>
          <w:b w:val="0"/>
          <w:bCs/>
          <w:sz w:val="20"/>
          <w:szCs w:val="20"/>
        </w:rPr>
        <w:t>davčn</w:t>
      </w:r>
      <w:r>
        <w:rPr>
          <w:b w:val="0"/>
          <w:bCs/>
          <w:sz w:val="20"/>
          <w:szCs w:val="20"/>
        </w:rPr>
        <w:t>emu</w:t>
      </w:r>
      <w:r w:rsidRPr="00DC386A">
        <w:rPr>
          <w:b w:val="0"/>
          <w:bCs/>
          <w:sz w:val="20"/>
          <w:szCs w:val="20"/>
        </w:rPr>
        <w:t xml:space="preserve"> zavezanc</w:t>
      </w:r>
      <w:r>
        <w:rPr>
          <w:b w:val="0"/>
          <w:bCs/>
          <w:sz w:val="20"/>
          <w:szCs w:val="20"/>
        </w:rPr>
        <w:t xml:space="preserve">u potrjena uporaba oprostitve obračunavanja DDV </w:t>
      </w:r>
      <w:r w:rsidRPr="00DC386A">
        <w:rPr>
          <w:b w:val="0"/>
          <w:bCs/>
          <w:sz w:val="20"/>
          <w:szCs w:val="20"/>
        </w:rPr>
        <w:t xml:space="preserve">v tej državi članici in davčnemu zavezancu dodeli </w:t>
      </w:r>
      <w:r>
        <w:rPr>
          <w:b w:val="0"/>
          <w:bCs/>
          <w:sz w:val="20"/>
          <w:szCs w:val="20"/>
        </w:rPr>
        <w:t>oziroma</w:t>
      </w:r>
      <w:r w:rsidRPr="00DC386A">
        <w:rPr>
          <w:b w:val="0"/>
          <w:bCs/>
          <w:sz w:val="20"/>
          <w:szCs w:val="20"/>
        </w:rPr>
        <w:t xml:space="preserve"> potrdi uporabo posamične identifikacijske številke za uporabo čezmejne oprostitve obračunavanja DDV v tej državi članici. </w:t>
      </w:r>
      <w:r w:rsidRPr="00E15B75">
        <w:rPr>
          <w:b w:val="0"/>
          <w:bCs/>
          <w:sz w:val="20"/>
          <w:szCs w:val="20"/>
        </w:rPr>
        <w:t>Davčni organ odločitev o dodelitvi, potrditvi ali zavrnitvi uporabe posamične identifikacijske številke za uporabo čezmejne oprostitve obračunavanja DDV v drugi državi članici ali drugih državah članicah sporoči davčnemu zavezancu.</w:t>
      </w:r>
      <w:r>
        <w:rPr>
          <w:b w:val="0"/>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Šesti odstavek novega 94.c člena se spremeni tako, da se glasi:</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»(6) Davčni zavezanec uporablja čezmejno oprostitev obračunavanja DDV v drugi državi članici od dneva, ko mu je bila vročena odločitev davčnega organa o dodelitvi oziroma potrditvi posamične identifikacijske številke za uporabo oprostitve v tej državi članici iz predhodnega obvestila.«. </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 xml:space="preserve">V novem 94.d členu se tretji </w:t>
      </w:r>
      <w:r>
        <w:rPr>
          <w:b w:val="0"/>
          <w:bCs/>
          <w:sz w:val="20"/>
          <w:szCs w:val="20"/>
        </w:rPr>
        <w:t xml:space="preserve">in četrti </w:t>
      </w:r>
      <w:r w:rsidRPr="00DC386A">
        <w:rPr>
          <w:b w:val="0"/>
          <w:bCs/>
          <w:sz w:val="20"/>
          <w:szCs w:val="20"/>
        </w:rPr>
        <w:t>odstavek spremeni</w:t>
      </w:r>
      <w:r>
        <w:rPr>
          <w:b w:val="0"/>
          <w:bCs/>
          <w:sz w:val="20"/>
          <w:szCs w:val="20"/>
        </w:rPr>
        <w:t>ta</w:t>
      </w:r>
      <w:r w:rsidRPr="00DC386A">
        <w:rPr>
          <w:b w:val="0"/>
          <w:bCs/>
          <w:sz w:val="20"/>
          <w:szCs w:val="20"/>
        </w:rPr>
        <w:t xml:space="preserve"> tako, da se glasi</w:t>
      </w:r>
      <w:r>
        <w:rPr>
          <w:b w:val="0"/>
          <w:bCs/>
          <w:sz w:val="20"/>
          <w:szCs w:val="20"/>
        </w:rPr>
        <w:t>ta</w:t>
      </w:r>
      <w:r w:rsidRPr="00DC386A">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713D9A" w:rsidRDefault="00DC208B" w:rsidP="00DC208B">
      <w:pPr>
        <w:pStyle w:val="Naslovpredpisa"/>
        <w:spacing w:before="0" w:after="0" w:line="260" w:lineRule="exact"/>
        <w:jc w:val="both"/>
        <w:rPr>
          <w:b w:val="0"/>
          <w:bCs/>
          <w:sz w:val="20"/>
          <w:szCs w:val="20"/>
        </w:rPr>
      </w:pPr>
      <w:r w:rsidRPr="00DC386A">
        <w:rPr>
          <w:b w:val="0"/>
          <w:bCs/>
          <w:sz w:val="20"/>
          <w:szCs w:val="20"/>
        </w:rPr>
        <w:t xml:space="preserve">»(3) Davčni organ davčnemu zavezancu potrdi ali zavrne uporabo posamične identifikacijske številke za uporabo čezmejne oprostitve obračunavanja DDV v drugi državi članici ali drugih državah članicah, navedenih v posodobitvi predhodnega obvestila, ko prejme </w:t>
      </w:r>
      <w:r>
        <w:rPr>
          <w:b w:val="0"/>
          <w:bCs/>
          <w:sz w:val="20"/>
          <w:szCs w:val="20"/>
        </w:rPr>
        <w:t xml:space="preserve">sporočilo druge države članice o </w:t>
      </w:r>
      <w:r w:rsidRPr="00DC386A">
        <w:rPr>
          <w:b w:val="0"/>
          <w:bCs/>
          <w:sz w:val="20"/>
          <w:szCs w:val="20"/>
        </w:rPr>
        <w:t>potrditv</w:t>
      </w:r>
      <w:r>
        <w:rPr>
          <w:b w:val="0"/>
          <w:bCs/>
          <w:sz w:val="20"/>
          <w:szCs w:val="20"/>
        </w:rPr>
        <w:t>i</w:t>
      </w:r>
      <w:r w:rsidRPr="00DC386A">
        <w:rPr>
          <w:b w:val="0"/>
          <w:bCs/>
          <w:sz w:val="20"/>
          <w:szCs w:val="20"/>
        </w:rPr>
        <w:t xml:space="preserve"> ali zavrnitv</w:t>
      </w:r>
      <w:r>
        <w:rPr>
          <w:b w:val="0"/>
          <w:bCs/>
          <w:sz w:val="20"/>
          <w:szCs w:val="20"/>
        </w:rPr>
        <w:t>i</w:t>
      </w:r>
      <w:r w:rsidRPr="00DC386A">
        <w:rPr>
          <w:b w:val="0"/>
          <w:bCs/>
          <w:sz w:val="20"/>
          <w:szCs w:val="20"/>
        </w:rPr>
        <w:t xml:space="preserve"> uporabe</w:t>
      </w:r>
      <w:r w:rsidRPr="00DC386A">
        <w:t xml:space="preserve"> </w:t>
      </w:r>
      <w:r w:rsidRPr="00DC386A">
        <w:rPr>
          <w:b w:val="0"/>
          <w:bCs/>
          <w:sz w:val="20"/>
          <w:szCs w:val="20"/>
        </w:rPr>
        <w:t xml:space="preserve">oprostitve obračunavanja DDV na ozemlju te države članice. Davčni organ potrdi uporabo posamične identifikacijske številke za uporabo čezmejne oprostitve obračunavanja DDV najpozneje 35 delovnih dni po prejemu posodobitve predhodnega obvestila davčnega zavezanca. Navedeni rok se podaljša na podlagi zahteve druge države članice, v kateri namerava davčni zavezanec uporabljati oprostitev obračunavanja DDV, če ta država članica potrebuje dodaten čas, da izvede potrebne preglede zaradi preprečitve davčne utaje ali izogibanja plačilu davka. Davčni organ o </w:t>
      </w:r>
      <w:r>
        <w:rPr>
          <w:b w:val="0"/>
          <w:bCs/>
          <w:sz w:val="20"/>
          <w:szCs w:val="20"/>
        </w:rPr>
        <w:t>zahtevi druge države članice za podaljšanje roka</w:t>
      </w:r>
      <w:r w:rsidRPr="00DC386A">
        <w:rPr>
          <w:b w:val="0"/>
          <w:bCs/>
          <w:sz w:val="20"/>
          <w:szCs w:val="20"/>
        </w:rPr>
        <w:t xml:space="preserve"> obvesti davčnega zavezanca. Če davčni organ ne prejme </w:t>
      </w:r>
      <w:r>
        <w:rPr>
          <w:b w:val="0"/>
          <w:bCs/>
          <w:sz w:val="20"/>
          <w:szCs w:val="20"/>
        </w:rPr>
        <w:t>odziva</w:t>
      </w:r>
      <w:r w:rsidRPr="00DC386A">
        <w:rPr>
          <w:b w:val="0"/>
          <w:bCs/>
          <w:sz w:val="20"/>
          <w:szCs w:val="20"/>
        </w:rPr>
        <w:t xml:space="preserve"> druge države </w:t>
      </w:r>
      <w:r>
        <w:rPr>
          <w:b w:val="0"/>
          <w:bCs/>
          <w:sz w:val="20"/>
          <w:szCs w:val="20"/>
        </w:rPr>
        <w:t xml:space="preserve">članice </w:t>
      </w:r>
      <w:r w:rsidRPr="00DC386A">
        <w:rPr>
          <w:b w:val="0"/>
          <w:bCs/>
          <w:sz w:val="20"/>
          <w:szCs w:val="20"/>
        </w:rPr>
        <w:t>glede uporabe</w:t>
      </w:r>
      <w:r w:rsidRPr="00DC386A">
        <w:t xml:space="preserve"> </w:t>
      </w:r>
      <w:r w:rsidRPr="00DC386A">
        <w:rPr>
          <w:b w:val="0"/>
          <w:bCs/>
          <w:sz w:val="20"/>
          <w:szCs w:val="20"/>
        </w:rPr>
        <w:t xml:space="preserve">oprostitve obračunavanja DDV na ozemlju te države članice v 35 delovnih dneh po prejemu posodobitve predhodnega obvestila davčnega zavezanca, davčni organ šteje, da </w:t>
      </w:r>
      <w:r>
        <w:rPr>
          <w:b w:val="0"/>
          <w:bCs/>
          <w:sz w:val="20"/>
          <w:szCs w:val="20"/>
        </w:rPr>
        <w:t xml:space="preserve">je </w:t>
      </w:r>
      <w:r w:rsidRPr="00DC386A">
        <w:rPr>
          <w:b w:val="0"/>
          <w:bCs/>
          <w:sz w:val="20"/>
          <w:szCs w:val="20"/>
        </w:rPr>
        <w:t>davčn</w:t>
      </w:r>
      <w:r>
        <w:rPr>
          <w:b w:val="0"/>
          <w:bCs/>
          <w:sz w:val="20"/>
          <w:szCs w:val="20"/>
        </w:rPr>
        <w:t>emu</w:t>
      </w:r>
      <w:r w:rsidRPr="00DC386A">
        <w:rPr>
          <w:b w:val="0"/>
          <w:bCs/>
          <w:sz w:val="20"/>
          <w:szCs w:val="20"/>
        </w:rPr>
        <w:t xml:space="preserve"> zavezanc</w:t>
      </w:r>
      <w:r>
        <w:rPr>
          <w:b w:val="0"/>
          <w:bCs/>
          <w:sz w:val="20"/>
          <w:szCs w:val="20"/>
        </w:rPr>
        <w:t>u potrjena uporaba oprostitve obračunavanja DDV</w:t>
      </w:r>
      <w:r w:rsidRPr="00DC386A">
        <w:rPr>
          <w:b w:val="0"/>
          <w:bCs/>
          <w:sz w:val="20"/>
          <w:szCs w:val="20"/>
        </w:rPr>
        <w:t xml:space="preserve"> v tej državi članici in davčnemu zavezancu potrdi uporabo posamične identifikacijske številke za uporabo čezmejne oprostitve obračunavanja DDV v tej državi članici. </w:t>
      </w:r>
      <w:r w:rsidRPr="00E15B75">
        <w:rPr>
          <w:b w:val="0"/>
          <w:bCs/>
          <w:sz w:val="20"/>
          <w:szCs w:val="20"/>
        </w:rPr>
        <w:t>Davčni organ odločitev o potrditvi ali zavrnitvi uporabe posamične identifikacijske številke za uporabo čezmejne oprostitve obračunavanja DDV v drugi državi članici ali drugih državah članicah sporoči davčnemu zavezancu</w:t>
      </w:r>
      <w:r w:rsidRPr="00A04D57">
        <w:rPr>
          <w:b w:val="0"/>
          <w:sz w:val="20"/>
          <w:szCs w:val="20"/>
        </w:rPr>
        <w:t>.</w:t>
      </w:r>
    </w:p>
    <w:p w:rsidR="00DC208B" w:rsidRPr="00DC386A" w:rsidRDefault="00DC208B" w:rsidP="00DC208B">
      <w:pPr>
        <w:pStyle w:val="Naslovpredpisa"/>
        <w:spacing w:before="0" w:after="0" w:line="260" w:lineRule="exact"/>
        <w:jc w:val="both"/>
        <w:rPr>
          <w:b w:val="0"/>
          <w:bCs/>
          <w:strike/>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(4) Davčni zavezanec uporablja čezmejno oprostitev obračunavanja DDV v drugi državi članici od dneva, ko mu je bila vročena odločitev davčnega organa o potrditvi posamične identifikacijske številke za uporabo oprostitve v tej državi članici iz posodobitve predhodnega obvestila.«. </w:t>
      </w:r>
    </w:p>
    <w:p w:rsidR="00DC208B" w:rsidRPr="006427C8"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sedmem odstavku </w:t>
      </w:r>
      <w:r>
        <w:rPr>
          <w:b w:val="0"/>
          <w:bCs/>
          <w:sz w:val="20"/>
          <w:szCs w:val="20"/>
        </w:rPr>
        <w:t xml:space="preserve">novega 94.d člena </w:t>
      </w:r>
      <w:r w:rsidRPr="00DC386A">
        <w:rPr>
          <w:b w:val="0"/>
          <w:bCs/>
          <w:sz w:val="20"/>
          <w:szCs w:val="20"/>
        </w:rPr>
        <w:t xml:space="preserve">se besedilo »iz točke b) ali c) prvega odstavka 94.b člena tega zakona, davčni organ o tem obvesti davčnega zavezanca« nadomesti z besedilom »davčni </w:t>
      </w:r>
      <w:r w:rsidRPr="00DC386A">
        <w:rPr>
          <w:b w:val="0"/>
          <w:bCs/>
          <w:sz w:val="20"/>
          <w:szCs w:val="20"/>
        </w:rPr>
        <w:lastRenderedPageBreak/>
        <w:t>organ odloči o prenehanju uporabe čezmejne oprostitve obračunavanja DDV v tej državi članici in o tem obvesti davčnega zavezanca«.</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 xml:space="preserve">V novem 94.e členu se </w:t>
      </w:r>
      <w:r w:rsidDel="003704A7">
        <w:rPr>
          <w:b w:val="0"/>
          <w:bCs/>
          <w:sz w:val="20"/>
          <w:szCs w:val="20"/>
        </w:rPr>
        <w:t>v</w:t>
      </w:r>
      <w:r>
        <w:rPr>
          <w:b w:val="0"/>
          <w:bCs/>
          <w:sz w:val="20"/>
          <w:szCs w:val="20"/>
        </w:rPr>
        <w:t xml:space="preserve"> prvem odstavku v</w:t>
      </w:r>
      <w:r w:rsidDel="003704A7">
        <w:rPr>
          <w:b w:val="0"/>
          <w:bCs/>
          <w:sz w:val="20"/>
          <w:szCs w:val="20"/>
        </w:rPr>
        <w:t xml:space="preserve"> </w:t>
      </w:r>
      <w:r>
        <w:rPr>
          <w:b w:val="0"/>
          <w:bCs/>
          <w:sz w:val="20"/>
          <w:szCs w:val="20"/>
        </w:rPr>
        <w:t xml:space="preserve">c) točki besedilo »iz drugega odstavka« nadomesti z besedilom », izračunano </w:t>
      </w:r>
      <w:r w:rsidRPr="00DC386A">
        <w:rPr>
          <w:b w:val="0"/>
          <w:bCs/>
          <w:sz w:val="20"/>
          <w:szCs w:val="20"/>
        </w:rPr>
        <w:t>v skladu z drugim odstavkom</w:t>
      </w:r>
      <w:r>
        <w:rPr>
          <w:b w:val="0"/>
          <w:bCs/>
          <w:sz w:val="20"/>
          <w:szCs w:val="20"/>
        </w:rPr>
        <w:t xml:space="preserve">«.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V tretjem odstavku novega 94.e člena se besedilo »za vsako od teh držav članic« črta.</w:t>
      </w:r>
    </w:p>
    <w:p w:rsidR="00DC208B" w:rsidRDefault="00DC208B" w:rsidP="00DC208B">
      <w:pPr>
        <w:pStyle w:val="Naslovpredpisa"/>
        <w:spacing w:before="0" w:after="0" w:line="260" w:lineRule="exact"/>
        <w:jc w:val="both"/>
        <w:rPr>
          <w:b w:val="0"/>
          <w:bCs/>
          <w:sz w:val="20"/>
          <w:szCs w:val="20"/>
        </w:rPr>
      </w:pPr>
    </w:p>
    <w:p w:rsidR="00DC208B" w:rsidRDefault="00DC208B" w:rsidP="00DC208B">
      <w:pPr>
        <w:jc w:val="both"/>
        <w:rPr>
          <w:rFonts w:cs="Arial"/>
          <w:szCs w:val="20"/>
        </w:rPr>
      </w:pPr>
      <w:r>
        <w:rPr>
          <w:rFonts w:cs="Arial"/>
          <w:szCs w:val="20"/>
        </w:rPr>
        <w:t>Četrti odstavek novega 94.e člena se spremeni tako, da se glasi:</w:t>
      </w:r>
    </w:p>
    <w:p w:rsidR="00DC208B" w:rsidRDefault="00DC208B" w:rsidP="00DC208B">
      <w:pPr>
        <w:jc w:val="both"/>
        <w:rPr>
          <w:rFonts w:cs="Arial"/>
          <w:szCs w:val="20"/>
        </w:rPr>
      </w:pPr>
    </w:p>
    <w:p w:rsidR="00DC208B" w:rsidRDefault="00DC208B" w:rsidP="00DC208B">
      <w:pPr>
        <w:jc w:val="both"/>
        <w:rPr>
          <w:rFonts w:cs="Arial"/>
          <w:szCs w:val="20"/>
        </w:rPr>
      </w:pPr>
      <w:r>
        <w:rPr>
          <w:rFonts w:cs="Arial"/>
          <w:szCs w:val="20"/>
        </w:rPr>
        <w:t xml:space="preserve">»(4) </w:t>
      </w:r>
      <w:r w:rsidRPr="003F3CC2">
        <w:rPr>
          <w:rFonts w:cs="Arial"/>
          <w:szCs w:val="20"/>
        </w:rPr>
        <w:t>Če davčni zavezanec predloži četrtletno poročilo za koledarsko trimesečje, v katerem je davčnemu organu predložil predhodno obvestilo</w:t>
      </w:r>
      <w:r>
        <w:rPr>
          <w:rFonts w:cs="Arial"/>
          <w:szCs w:val="20"/>
        </w:rPr>
        <w:t xml:space="preserve"> ali posodobitev predhodnega obvestila</w:t>
      </w:r>
      <w:r w:rsidRPr="003F3CC2">
        <w:rPr>
          <w:rFonts w:cs="Arial"/>
          <w:szCs w:val="20"/>
        </w:rPr>
        <w:t xml:space="preserve">, davčni zavezanec v četrtletnem poročilu navede podatke iz točk b) in c) prvega odstavka tega člena, zmanjšane za vrednosti transakcij, ki jih je vključil v predhodno obvestilo </w:t>
      </w:r>
      <w:r>
        <w:rPr>
          <w:rFonts w:cs="Arial"/>
          <w:szCs w:val="20"/>
        </w:rPr>
        <w:t xml:space="preserve">ali posodobitev predhodnega obvestila </w:t>
      </w:r>
      <w:r w:rsidRPr="003F3CC2">
        <w:rPr>
          <w:rFonts w:cs="Arial"/>
          <w:szCs w:val="20"/>
        </w:rPr>
        <w:t>za isto trimesečje</w:t>
      </w:r>
      <w:r>
        <w:rPr>
          <w:rFonts w:cs="Arial"/>
          <w:szCs w:val="20"/>
        </w:rPr>
        <w:t>.«.</w:t>
      </w:r>
    </w:p>
    <w:p w:rsidR="00DC208B" w:rsidRPr="00DC386A" w:rsidRDefault="00DC208B" w:rsidP="00DC208B">
      <w:pPr>
        <w:ind w:firstLine="708"/>
        <w:jc w:val="both"/>
        <w:rPr>
          <w:rFonts w:cs="Arial"/>
          <w:szCs w:val="20"/>
        </w:rPr>
      </w:pPr>
    </w:p>
    <w:p w:rsidR="00DC208B" w:rsidRPr="00DC386A" w:rsidRDefault="00DC208B" w:rsidP="00DC208B">
      <w:pPr>
        <w:jc w:val="both"/>
        <w:rPr>
          <w:rFonts w:cs="Arial"/>
          <w:szCs w:val="20"/>
        </w:rPr>
      </w:pPr>
      <w:r w:rsidRPr="00DC386A">
        <w:rPr>
          <w:rFonts w:cs="Arial"/>
          <w:szCs w:val="20"/>
        </w:rPr>
        <w:t>V novem 94.f členu se za četrtim odstavkom doda nov peti odstavek, ki se glasi:</w:t>
      </w:r>
    </w:p>
    <w:p w:rsidR="00DC208B" w:rsidRPr="00DC386A" w:rsidRDefault="00DC208B" w:rsidP="00DC208B">
      <w:pPr>
        <w:jc w:val="both"/>
        <w:rPr>
          <w:rFonts w:cs="Arial"/>
          <w:szCs w:val="20"/>
        </w:rPr>
      </w:pPr>
    </w:p>
    <w:p w:rsidR="00DC208B" w:rsidRPr="00DC386A" w:rsidRDefault="00DC208B" w:rsidP="00DC208B">
      <w:pPr>
        <w:jc w:val="both"/>
        <w:rPr>
          <w:rFonts w:cs="Arial"/>
          <w:szCs w:val="20"/>
        </w:rPr>
      </w:pPr>
      <w:r w:rsidRPr="00DC386A">
        <w:rPr>
          <w:rFonts w:cs="Arial"/>
          <w:szCs w:val="20"/>
        </w:rPr>
        <w:t>»(5) Pritožba zoper odločitev o izključitvi davčnega zavezanca iz ureditve za čezmejno oprostitev obračunavanja DDV ne zadrži njene izvršitve.«.</w:t>
      </w:r>
    </w:p>
    <w:p w:rsidR="00DC208B" w:rsidRPr="00DC386A" w:rsidRDefault="00DC208B" w:rsidP="00DC208B">
      <w:pPr>
        <w:jc w:val="both"/>
        <w:rPr>
          <w:rFonts w:cs="Arial"/>
          <w:szCs w:val="20"/>
        </w:rPr>
      </w:pPr>
    </w:p>
    <w:p w:rsidR="00DC208B" w:rsidRDefault="00DC208B" w:rsidP="00DC208B">
      <w:pPr>
        <w:jc w:val="both"/>
        <w:rPr>
          <w:rFonts w:cs="Arial"/>
          <w:szCs w:val="20"/>
        </w:rPr>
      </w:pPr>
      <w:r>
        <w:rPr>
          <w:rFonts w:cs="Arial"/>
          <w:szCs w:val="20"/>
        </w:rPr>
        <w:t>Novi</w:t>
      </w:r>
      <w:r w:rsidRPr="00DC386A">
        <w:rPr>
          <w:rFonts w:cs="Arial"/>
          <w:szCs w:val="20"/>
        </w:rPr>
        <w:t xml:space="preserve"> 94.g</w:t>
      </w:r>
      <w:r>
        <w:rPr>
          <w:rFonts w:cs="Arial"/>
          <w:szCs w:val="20"/>
        </w:rPr>
        <w:t xml:space="preserve"> člen</w:t>
      </w:r>
      <w:r w:rsidRPr="00DC386A">
        <w:rPr>
          <w:rFonts w:cs="Arial"/>
          <w:szCs w:val="20"/>
        </w:rPr>
        <w:t xml:space="preserve"> </w:t>
      </w:r>
      <w:r>
        <w:rPr>
          <w:rFonts w:cs="Arial"/>
          <w:szCs w:val="20"/>
        </w:rPr>
        <w:t>se spremeni tako, da se glasi:</w:t>
      </w:r>
    </w:p>
    <w:p w:rsidR="00DC208B" w:rsidRDefault="00DC208B" w:rsidP="00DC208B">
      <w:pPr>
        <w:jc w:val="both"/>
        <w:rPr>
          <w:rFonts w:cs="Arial"/>
          <w:szCs w:val="20"/>
        </w:rPr>
      </w:pPr>
    </w:p>
    <w:p w:rsidR="00DC208B" w:rsidRPr="00976DDA" w:rsidRDefault="00DC208B" w:rsidP="00DC208B">
      <w:pPr>
        <w:jc w:val="both"/>
        <w:rPr>
          <w:rFonts w:cs="Arial"/>
          <w:szCs w:val="20"/>
        </w:rPr>
      </w:pPr>
      <w:r>
        <w:rPr>
          <w:rFonts w:cs="Arial"/>
          <w:szCs w:val="20"/>
        </w:rPr>
        <w:t>»</w:t>
      </w:r>
      <w:r w:rsidRPr="00976DDA">
        <w:rPr>
          <w:rFonts w:cs="Arial"/>
          <w:szCs w:val="20"/>
        </w:rPr>
        <w:t>(1) Če davčni zavezanec ugotovi</w:t>
      </w:r>
      <w:r>
        <w:rPr>
          <w:rFonts w:cs="Arial"/>
          <w:szCs w:val="20"/>
        </w:rPr>
        <w:t xml:space="preserve">, da je </w:t>
      </w:r>
      <w:r w:rsidRPr="00976DDA">
        <w:rPr>
          <w:rFonts w:cs="Arial"/>
          <w:szCs w:val="20"/>
        </w:rPr>
        <w:t>v predloženem predhodnem obvestilu iz prvega odstavka 94.c člena tega zakona</w:t>
      </w:r>
      <w:r>
        <w:rPr>
          <w:rFonts w:cs="Arial"/>
          <w:szCs w:val="20"/>
        </w:rPr>
        <w:t xml:space="preserve"> potreben popravek </w:t>
      </w:r>
      <w:r w:rsidRPr="00976DDA">
        <w:rPr>
          <w:rFonts w:cs="Arial"/>
          <w:szCs w:val="20"/>
        </w:rPr>
        <w:t>podatk</w:t>
      </w:r>
      <w:r>
        <w:rPr>
          <w:rFonts w:cs="Arial"/>
          <w:szCs w:val="20"/>
        </w:rPr>
        <w:t>ov</w:t>
      </w:r>
      <w:r w:rsidRPr="00976DDA">
        <w:rPr>
          <w:rFonts w:cs="Arial"/>
          <w:szCs w:val="20"/>
        </w:rPr>
        <w:t xml:space="preserve"> iz točk a), c), d), e) ali f) drugega odstavka 94.c člena tega zakona, preden mu je davčni organ dodelil posamično identifikacijsko številko za čezmejno oprostitev obračunavanja DDV, davčni zavezanec znova predloži </w:t>
      </w:r>
      <w:r>
        <w:rPr>
          <w:rFonts w:cs="Arial"/>
          <w:szCs w:val="20"/>
        </w:rPr>
        <w:t>davčnemu organu</w:t>
      </w:r>
      <w:r w:rsidRPr="00976DDA">
        <w:rPr>
          <w:rFonts w:cs="Arial"/>
          <w:szCs w:val="20"/>
        </w:rPr>
        <w:t xml:space="preserve"> predhodno obvestilo. Rok za dodelitev posamične identifikacijske številke za uporabo čezmejne oprostitve iz četrtega odstavka 94.c člena tega zakona začne teči z dnem ponovne predložitve predhodnega obvestila. </w:t>
      </w:r>
    </w:p>
    <w:p w:rsidR="00DC208B" w:rsidRPr="00976DDA" w:rsidRDefault="00DC208B" w:rsidP="00DC208B">
      <w:pPr>
        <w:jc w:val="both"/>
        <w:rPr>
          <w:rFonts w:cs="Arial"/>
          <w:szCs w:val="20"/>
        </w:rPr>
      </w:pPr>
    </w:p>
    <w:p w:rsidR="00DC208B" w:rsidRPr="00976DDA" w:rsidRDefault="00DC208B" w:rsidP="00DC208B">
      <w:pPr>
        <w:jc w:val="both"/>
        <w:rPr>
          <w:rFonts w:cs="Arial"/>
          <w:szCs w:val="20"/>
        </w:rPr>
      </w:pPr>
      <w:r w:rsidRPr="00976DDA">
        <w:rPr>
          <w:rFonts w:cs="Arial"/>
          <w:szCs w:val="20"/>
        </w:rPr>
        <w:t xml:space="preserve">(2) Če davčni zavezanec </w:t>
      </w:r>
      <w:r>
        <w:rPr>
          <w:rFonts w:cs="Arial"/>
          <w:szCs w:val="20"/>
        </w:rPr>
        <w:t xml:space="preserve">ugotovi, da je v </w:t>
      </w:r>
      <w:r w:rsidRPr="00976DDA">
        <w:rPr>
          <w:rFonts w:cs="Arial"/>
          <w:szCs w:val="20"/>
        </w:rPr>
        <w:t>predloženem predhodnem obvestilu iz prvega odstavka 94.c člena tega zakona</w:t>
      </w:r>
      <w:r>
        <w:rPr>
          <w:rFonts w:cs="Arial"/>
          <w:szCs w:val="20"/>
        </w:rPr>
        <w:t xml:space="preserve"> potreben popravek podatkov </w:t>
      </w:r>
      <w:r w:rsidRPr="00976DDA">
        <w:rPr>
          <w:rFonts w:cs="Arial"/>
          <w:szCs w:val="20"/>
        </w:rPr>
        <w:t>iz točke b) drugega odstavka 94.c člena, davčni zavezanec predloži</w:t>
      </w:r>
      <w:r>
        <w:rPr>
          <w:rFonts w:cs="Arial"/>
          <w:szCs w:val="20"/>
        </w:rPr>
        <w:t xml:space="preserve"> davčnemu organu </w:t>
      </w:r>
      <w:r w:rsidRPr="00976DDA">
        <w:rPr>
          <w:rFonts w:cs="Arial"/>
          <w:szCs w:val="20"/>
        </w:rPr>
        <w:t xml:space="preserve">posodobitev predhodnega obvestila </w:t>
      </w:r>
      <w:r>
        <w:rPr>
          <w:rFonts w:cs="Arial"/>
          <w:szCs w:val="20"/>
        </w:rPr>
        <w:t xml:space="preserve">v skladu s </w:t>
      </w:r>
      <w:r w:rsidRPr="00976DDA">
        <w:rPr>
          <w:rFonts w:cs="Arial"/>
          <w:szCs w:val="20"/>
        </w:rPr>
        <w:t>94.d člen</w:t>
      </w:r>
      <w:r>
        <w:rPr>
          <w:rFonts w:cs="Arial"/>
          <w:szCs w:val="20"/>
        </w:rPr>
        <w:t>om</w:t>
      </w:r>
      <w:r w:rsidRPr="00976DDA">
        <w:rPr>
          <w:rFonts w:cs="Arial"/>
          <w:szCs w:val="20"/>
        </w:rPr>
        <w:t xml:space="preserve"> tega zakona.</w:t>
      </w:r>
    </w:p>
    <w:p w:rsidR="00DC208B" w:rsidRPr="00976DDA" w:rsidRDefault="00DC208B" w:rsidP="00DC208B">
      <w:pPr>
        <w:jc w:val="both"/>
        <w:rPr>
          <w:rFonts w:cs="Arial"/>
          <w:szCs w:val="20"/>
        </w:rPr>
      </w:pPr>
    </w:p>
    <w:p w:rsidR="00DC208B" w:rsidRPr="00976DDA" w:rsidRDefault="00DC208B" w:rsidP="00DC208B">
      <w:pPr>
        <w:jc w:val="both"/>
        <w:rPr>
          <w:rFonts w:cs="Arial"/>
          <w:szCs w:val="20"/>
        </w:rPr>
      </w:pPr>
      <w:r w:rsidRPr="00976DDA">
        <w:rPr>
          <w:rFonts w:cs="Arial"/>
          <w:szCs w:val="20"/>
        </w:rPr>
        <w:t>(3) Če davčni zavezanec ugotovi</w:t>
      </w:r>
      <w:r>
        <w:rPr>
          <w:rFonts w:cs="Arial"/>
          <w:szCs w:val="20"/>
        </w:rPr>
        <w:t xml:space="preserve">, da je </w:t>
      </w:r>
      <w:r w:rsidRPr="00976DDA">
        <w:rPr>
          <w:rFonts w:cs="Arial"/>
          <w:szCs w:val="20"/>
        </w:rPr>
        <w:t>v predloženem predhodnem obvestilu iz prvega odstavka 94.c člena tega zakona</w:t>
      </w:r>
      <w:r>
        <w:rPr>
          <w:rFonts w:cs="Arial"/>
          <w:szCs w:val="20"/>
        </w:rPr>
        <w:t xml:space="preserve"> potreben popravek podatkov</w:t>
      </w:r>
      <w:r w:rsidRPr="00976DDA">
        <w:rPr>
          <w:rFonts w:cs="Arial"/>
          <w:szCs w:val="20"/>
        </w:rPr>
        <w:t xml:space="preserve"> iz točk a), c), d), e) ali f) drugega odstavka 94.c člena tega zakona, ko mu je davčni organ že dodelil posamično identifikacijsko številko za čezmejno oprostitev obračunavanja DDV,</w:t>
      </w:r>
      <w:r>
        <w:rPr>
          <w:rFonts w:cs="Arial"/>
          <w:szCs w:val="20"/>
        </w:rPr>
        <w:t xml:space="preserve"> </w:t>
      </w:r>
      <w:r w:rsidRPr="00976DDA">
        <w:rPr>
          <w:rFonts w:cs="Arial"/>
          <w:szCs w:val="20"/>
        </w:rPr>
        <w:t>davčni zavezanec predloži davčnemu organu posodobitev predhodnega obvestila v skladu s 94.d člen</w:t>
      </w:r>
      <w:r>
        <w:rPr>
          <w:rFonts w:cs="Arial"/>
          <w:szCs w:val="20"/>
        </w:rPr>
        <w:t xml:space="preserve">om </w:t>
      </w:r>
      <w:r w:rsidRPr="00976DDA">
        <w:rPr>
          <w:rFonts w:cs="Arial"/>
          <w:szCs w:val="20"/>
        </w:rPr>
        <w:t xml:space="preserve">tega zakona. </w:t>
      </w:r>
    </w:p>
    <w:p w:rsidR="00DC208B" w:rsidRPr="00976DDA" w:rsidRDefault="00DC208B" w:rsidP="00DC208B">
      <w:pPr>
        <w:jc w:val="both"/>
        <w:rPr>
          <w:rFonts w:cs="Arial"/>
          <w:szCs w:val="20"/>
        </w:rPr>
      </w:pPr>
    </w:p>
    <w:p w:rsidR="00DC208B" w:rsidRPr="00976DDA" w:rsidRDefault="00DC208B" w:rsidP="00DC208B">
      <w:pPr>
        <w:jc w:val="both"/>
        <w:rPr>
          <w:rFonts w:cs="Arial"/>
          <w:szCs w:val="20"/>
        </w:rPr>
      </w:pPr>
      <w:r w:rsidRPr="00976DDA">
        <w:rPr>
          <w:rFonts w:cs="Arial"/>
          <w:szCs w:val="20"/>
        </w:rPr>
        <w:t>(4) Če davčni zavezanec pošlje posodobitev predhodnega obvestila v času, ko davčni organ še ni prejel vseh odzivov držav članic iz predhodnega obvestila, v kateri davčni zavezanec želi uveljaviti oprostitev, se šteje, da je davčni organ prejel posodobitev predhodnega obvestila šele, ko je davčnemu zavezancu sporočil odzive vseh držav članic</w:t>
      </w:r>
      <w:r>
        <w:rPr>
          <w:rFonts w:cs="Arial"/>
          <w:szCs w:val="20"/>
        </w:rPr>
        <w:t>,</w:t>
      </w:r>
      <w:r w:rsidRPr="00976DDA">
        <w:rPr>
          <w:rFonts w:cs="Arial"/>
          <w:szCs w:val="20"/>
        </w:rPr>
        <w:t xml:space="preserve"> navedenih v predhodnem obvestilu.</w:t>
      </w:r>
    </w:p>
    <w:p w:rsidR="00DC208B" w:rsidRPr="00976DDA" w:rsidRDefault="00DC208B" w:rsidP="00DC208B">
      <w:pPr>
        <w:jc w:val="both"/>
        <w:rPr>
          <w:rFonts w:cs="Arial"/>
          <w:szCs w:val="20"/>
        </w:rPr>
      </w:pPr>
    </w:p>
    <w:p w:rsidR="00DC208B" w:rsidRPr="00976DDA" w:rsidRDefault="00DC208B" w:rsidP="00DC208B">
      <w:pPr>
        <w:jc w:val="both"/>
        <w:rPr>
          <w:rFonts w:cs="Arial"/>
          <w:szCs w:val="20"/>
        </w:rPr>
      </w:pPr>
      <w:r w:rsidRPr="00976DDA">
        <w:rPr>
          <w:rFonts w:cs="Arial"/>
          <w:szCs w:val="20"/>
        </w:rPr>
        <w:t>(5) Če davčni zavezanec ugotovi</w:t>
      </w:r>
      <w:r>
        <w:rPr>
          <w:rFonts w:cs="Arial"/>
          <w:szCs w:val="20"/>
        </w:rPr>
        <w:t xml:space="preserve">, da je </w:t>
      </w:r>
      <w:r w:rsidRPr="00976DDA">
        <w:rPr>
          <w:rFonts w:cs="Arial"/>
          <w:szCs w:val="20"/>
        </w:rPr>
        <w:t xml:space="preserve">v predloženem četrtletnem poročilu </w:t>
      </w:r>
      <w:r>
        <w:rPr>
          <w:rFonts w:cs="Arial"/>
          <w:szCs w:val="20"/>
        </w:rPr>
        <w:t>potreben popravek podatkov</w:t>
      </w:r>
      <w:r w:rsidRPr="00976DDA">
        <w:rPr>
          <w:rFonts w:cs="Arial"/>
          <w:szCs w:val="20"/>
        </w:rPr>
        <w:t xml:space="preserve"> iz točk b) in c) prvega odstavka 94.e člena tega zakona, davčni zavezanec znova predloži </w:t>
      </w:r>
      <w:r>
        <w:rPr>
          <w:rFonts w:cs="Arial"/>
          <w:szCs w:val="20"/>
        </w:rPr>
        <w:t>davčnemu organu</w:t>
      </w:r>
      <w:r w:rsidRPr="00976DDA">
        <w:rPr>
          <w:rFonts w:cs="Arial"/>
          <w:szCs w:val="20"/>
        </w:rPr>
        <w:t xml:space="preserve"> četrtletno poročilo. </w:t>
      </w:r>
    </w:p>
    <w:p w:rsidR="00DC208B" w:rsidRPr="00976DDA" w:rsidRDefault="00DC208B" w:rsidP="00DC208B">
      <w:pPr>
        <w:jc w:val="both"/>
        <w:rPr>
          <w:rFonts w:cs="Arial"/>
          <w:szCs w:val="20"/>
        </w:rPr>
      </w:pPr>
    </w:p>
    <w:p w:rsidR="00DC208B" w:rsidRPr="00DC386A" w:rsidRDefault="00DC208B" w:rsidP="00DC208B">
      <w:pPr>
        <w:jc w:val="both"/>
        <w:rPr>
          <w:rFonts w:cs="Arial"/>
          <w:szCs w:val="20"/>
        </w:rPr>
      </w:pPr>
      <w:r w:rsidRPr="00976DDA">
        <w:rPr>
          <w:rFonts w:cs="Arial"/>
          <w:szCs w:val="20"/>
        </w:rPr>
        <w:t>(6) Če davčni zavezanec ugotovi</w:t>
      </w:r>
      <w:r>
        <w:rPr>
          <w:rFonts w:cs="Arial"/>
          <w:szCs w:val="20"/>
        </w:rPr>
        <w:t xml:space="preserve">, da je </w:t>
      </w:r>
      <w:r w:rsidRPr="00976DDA">
        <w:rPr>
          <w:rFonts w:cs="Arial"/>
          <w:szCs w:val="20"/>
        </w:rPr>
        <w:t xml:space="preserve">v predloženem poročilu o preseganju letnega prometa v Uniji </w:t>
      </w:r>
      <w:r>
        <w:rPr>
          <w:rFonts w:cs="Arial"/>
          <w:szCs w:val="20"/>
        </w:rPr>
        <w:t xml:space="preserve">potreben popravek </w:t>
      </w:r>
      <w:r w:rsidRPr="00976DDA">
        <w:rPr>
          <w:rFonts w:cs="Arial"/>
          <w:szCs w:val="20"/>
        </w:rPr>
        <w:t>podatk</w:t>
      </w:r>
      <w:r>
        <w:rPr>
          <w:rFonts w:cs="Arial"/>
          <w:szCs w:val="20"/>
        </w:rPr>
        <w:t>ov</w:t>
      </w:r>
      <w:r w:rsidRPr="00976DDA">
        <w:rPr>
          <w:rFonts w:cs="Arial"/>
          <w:szCs w:val="20"/>
        </w:rPr>
        <w:t xml:space="preserve"> iz točk b) in c) in d) drugega odstavka 94.f člena tega zakona, </w:t>
      </w:r>
      <w:r w:rsidRPr="00976DDA">
        <w:rPr>
          <w:rFonts w:cs="Arial"/>
          <w:szCs w:val="20"/>
        </w:rPr>
        <w:lastRenderedPageBreak/>
        <w:t xml:space="preserve">davčni zavezanec znova predloži </w:t>
      </w:r>
      <w:r>
        <w:rPr>
          <w:rFonts w:cs="Arial"/>
          <w:szCs w:val="20"/>
        </w:rPr>
        <w:t xml:space="preserve">davčnemu organu </w:t>
      </w:r>
      <w:r w:rsidRPr="00976DDA">
        <w:rPr>
          <w:rFonts w:cs="Arial"/>
          <w:szCs w:val="20"/>
        </w:rPr>
        <w:t>poročilu o preseganju letnega prometa v Uniji.</w:t>
      </w:r>
      <w:r>
        <w:rPr>
          <w:rFonts w:cs="Arial"/>
          <w:szCs w:val="20"/>
        </w:rPr>
        <w:t>«.</w:t>
      </w:r>
    </w:p>
    <w:p w:rsidR="00DC208B" w:rsidRPr="00DC386A" w:rsidRDefault="00DC208B" w:rsidP="00DC208B">
      <w:pPr>
        <w:jc w:val="both"/>
        <w:rPr>
          <w:rFonts w:cs="Arial"/>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 xml:space="preserve">V novem 94.h členu se v prvem odstavku v točki a) pred podpičjem doda besedilo: </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skladu s prvim odstavkom 94.b člena tega zakona;«. </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točki e) se besedilo »in o tem ne obvesti davčnega organa v skladu s prvim odstavkom 94.d člena tega zakona« </w:t>
      </w:r>
      <w:r>
        <w:rPr>
          <w:b w:val="0"/>
          <w:bCs/>
          <w:sz w:val="20"/>
          <w:szCs w:val="20"/>
        </w:rPr>
        <w:t>črta</w:t>
      </w:r>
      <w:r w:rsidRPr="00DC386A">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V drugem odstavku </w:t>
      </w:r>
      <w:r>
        <w:rPr>
          <w:b w:val="0"/>
          <w:bCs/>
          <w:sz w:val="20"/>
          <w:szCs w:val="20"/>
        </w:rPr>
        <w:t xml:space="preserve">novega 94.h člena </w:t>
      </w:r>
      <w:r w:rsidRPr="00DC386A">
        <w:rPr>
          <w:b w:val="0"/>
          <w:bCs/>
          <w:sz w:val="20"/>
          <w:szCs w:val="20"/>
        </w:rPr>
        <w:t>se besedilo »94. člena« nadomesti z besedilom »94.b člena«.</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V novem 94.j členu se v drugem odstavku besedilo »iz drugega odstavka 94.f člena« nadomesti z besedilom »iz prvega odstavka 94.f člena«.</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V novem 94.j členu se d</w:t>
      </w:r>
      <w:r w:rsidRPr="00DC386A">
        <w:rPr>
          <w:b w:val="0"/>
          <w:bCs/>
          <w:sz w:val="20"/>
          <w:szCs w:val="20"/>
        </w:rPr>
        <w:t>oda nov tretji odstavek, ki se glasi:</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jc w:val="both"/>
        <w:rPr>
          <w:rFonts w:cs="Arial"/>
          <w:szCs w:val="20"/>
        </w:rPr>
      </w:pPr>
      <w:r w:rsidRPr="00DC386A">
        <w:rPr>
          <w:rFonts w:cs="Arial"/>
          <w:szCs w:val="20"/>
        </w:rPr>
        <w:t xml:space="preserve">»(3) Davčni organ vroča dokumente o dodelitvi, potrditvi, zavrnitvi ali prenehanju uporabe posamične identifikacijske številke za uporabo oprostitve v posamezni državi članici in obvestila o podaljšanju roka iz četrtega odstavka 94.c člena, tretjega in </w:t>
      </w:r>
      <w:r>
        <w:rPr>
          <w:rFonts w:cs="Arial"/>
          <w:szCs w:val="20"/>
        </w:rPr>
        <w:t>sedmega</w:t>
      </w:r>
      <w:r w:rsidRPr="00DC386A">
        <w:rPr>
          <w:rFonts w:cs="Arial"/>
          <w:szCs w:val="20"/>
        </w:rPr>
        <w:t xml:space="preserve"> odstavka 94.d člena ter izključitvi davčnega zavezanca iz ureditve za čezmejno oprostitev obračunavanja DDV iz četrtega odstavka 94.f člena in prvega odstavka 94.h člena </w:t>
      </w:r>
      <w:r>
        <w:rPr>
          <w:rFonts w:cs="Arial"/>
          <w:szCs w:val="20"/>
        </w:rPr>
        <w:t xml:space="preserve">tega zakona </w:t>
      </w:r>
      <w:r w:rsidRPr="00DC386A">
        <w:rPr>
          <w:rFonts w:cs="Arial"/>
          <w:szCs w:val="20"/>
        </w:rPr>
        <w:t>v elektronski obliki po elektronski poti</w:t>
      </w:r>
      <w:r>
        <w:rPr>
          <w:rFonts w:cs="Arial"/>
          <w:szCs w:val="20"/>
        </w:rPr>
        <w:t xml:space="preserve"> v skladu z zakonom, ki ureja davčni postopek.</w:t>
      </w:r>
      <w:r w:rsidRPr="00DC386A">
        <w:rPr>
          <w:rFonts w:cs="Arial"/>
          <w:szCs w:val="20"/>
        </w:rPr>
        <w:t xml:space="preserve"> </w:t>
      </w:r>
      <w:r>
        <w:rPr>
          <w:rFonts w:cs="Arial"/>
          <w:szCs w:val="20"/>
        </w:rPr>
        <w:t>Č</w:t>
      </w:r>
      <w:r w:rsidRPr="00DC386A">
        <w:rPr>
          <w:rFonts w:cs="Arial"/>
          <w:szCs w:val="20"/>
        </w:rPr>
        <w:t xml:space="preserve">e </w:t>
      </w:r>
      <w:r>
        <w:rPr>
          <w:rFonts w:cs="Arial"/>
          <w:szCs w:val="20"/>
        </w:rPr>
        <w:t xml:space="preserve">davčni zavezanec </w:t>
      </w:r>
      <w:r w:rsidRPr="00DC386A">
        <w:rPr>
          <w:rFonts w:cs="Arial"/>
          <w:szCs w:val="20"/>
        </w:rPr>
        <w:t xml:space="preserve">dokumenta ne prevzame v 3 dneh od dneva, ko mu je bilo obvestilo puščeno prek portala </w:t>
      </w:r>
      <w:proofErr w:type="spellStart"/>
      <w:r w:rsidRPr="00DC386A">
        <w:rPr>
          <w:rFonts w:cs="Arial"/>
          <w:szCs w:val="20"/>
        </w:rPr>
        <w:t>eDavki</w:t>
      </w:r>
      <w:proofErr w:type="spellEnd"/>
      <w:r>
        <w:rPr>
          <w:rFonts w:cs="Arial"/>
          <w:szCs w:val="20"/>
        </w:rPr>
        <w:t xml:space="preserve">, </w:t>
      </w:r>
      <w:r w:rsidRPr="00DC386A">
        <w:rPr>
          <w:rFonts w:cs="Arial"/>
          <w:szCs w:val="20"/>
        </w:rPr>
        <w:t>velja vročitev za opravljeno z dnem preteka tega roka</w:t>
      </w:r>
      <w:r>
        <w:rPr>
          <w:rFonts w:cs="Arial"/>
          <w:szCs w:val="20"/>
        </w:rPr>
        <w:t>, ne glede na določbo zakona, ki ureja davčni postopek.</w:t>
      </w:r>
      <w:r w:rsidRPr="00DC386A">
        <w:rPr>
          <w:rFonts w:cs="Arial"/>
          <w:szCs w:val="20"/>
        </w:rPr>
        <w:t>«.</w:t>
      </w:r>
    </w:p>
    <w:p w:rsidR="00DC208B" w:rsidRPr="00DC386A" w:rsidRDefault="00DC208B" w:rsidP="00DC208B">
      <w:pPr>
        <w:ind w:firstLine="708"/>
        <w:jc w:val="both"/>
        <w:rPr>
          <w:rFonts w:cs="Arial"/>
          <w:szCs w:val="20"/>
        </w:rPr>
      </w:pPr>
    </w:p>
    <w:p w:rsidR="00DC208B" w:rsidRPr="00DC386A" w:rsidRDefault="00DC208B" w:rsidP="00DC208B">
      <w:pPr>
        <w:jc w:val="both"/>
        <w:rPr>
          <w:rFonts w:cs="Arial"/>
          <w:szCs w:val="20"/>
        </w:rPr>
      </w:pPr>
      <w:r>
        <w:rPr>
          <w:rFonts w:cs="Arial"/>
          <w:szCs w:val="20"/>
        </w:rPr>
        <w:t>V d</w:t>
      </w:r>
      <w:r w:rsidRPr="00DC386A">
        <w:rPr>
          <w:rFonts w:cs="Arial"/>
          <w:szCs w:val="20"/>
        </w:rPr>
        <w:t>osedan</w:t>
      </w:r>
      <w:r>
        <w:rPr>
          <w:rFonts w:cs="Arial"/>
          <w:szCs w:val="20"/>
        </w:rPr>
        <w:t xml:space="preserve">jem </w:t>
      </w:r>
      <w:r w:rsidRPr="00DC386A">
        <w:rPr>
          <w:rFonts w:cs="Arial"/>
          <w:szCs w:val="20"/>
        </w:rPr>
        <w:t>tretj</w:t>
      </w:r>
      <w:r>
        <w:rPr>
          <w:rFonts w:cs="Arial"/>
          <w:szCs w:val="20"/>
        </w:rPr>
        <w:t>em</w:t>
      </w:r>
      <w:r w:rsidRPr="00DC386A">
        <w:rPr>
          <w:rFonts w:cs="Arial"/>
          <w:szCs w:val="20"/>
        </w:rPr>
        <w:t xml:space="preserve"> odstavk</w:t>
      </w:r>
      <w:r>
        <w:rPr>
          <w:rFonts w:cs="Arial"/>
          <w:szCs w:val="20"/>
        </w:rPr>
        <w:t>u, ki</w:t>
      </w:r>
      <w:r w:rsidRPr="00DC386A">
        <w:rPr>
          <w:rFonts w:cs="Arial"/>
          <w:szCs w:val="20"/>
        </w:rPr>
        <w:t xml:space="preserve"> postane četrti odstavek</w:t>
      </w:r>
      <w:r>
        <w:rPr>
          <w:rFonts w:cs="Arial"/>
          <w:szCs w:val="20"/>
        </w:rPr>
        <w:t xml:space="preserve">, se </w:t>
      </w:r>
      <w:r w:rsidRPr="00DC386A">
        <w:rPr>
          <w:rFonts w:cs="Arial"/>
          <w:szCs w:val="20"/>
        </w:rPr>
        <w:t>črta beseda »lahko«.</w:t>
      </w:r>
    </w:p>
    <w:p w:rsidR="00DC208B" w:rsidRPr="00DC386A" w:rsidRDefault="00DC208B" w:rsidP="00DC208B">
      <w:pPr>
        <w:pStyle w:val="Naslovpredpisa"/>
        <w:spacing w:before="0" w:after="0" w:line="260" w:lineRule="exact"/>
        <w:jc w:val="both"/>
        <w:rPr>
          <w:b w:val="0"/>
          <w:bCs/>
          <w:sz w:val="20"/>
          <w:szCs w:val="20"/>
        </w:rPr>
      </w:pPr>
    </w:p>
    <w:p w:rsidR="00DC208B" w:rsidRPr="005D1E2E" w:rsidRDefault="00DC208B" w:rsidP="00DC208B">
      <w:pPr>
        <w:pStyle w:val="Naslovpredpisa"/>
        <w:spacing w:before="0" w:after="0" w:line="260" w:lineRule="exact"/>
        <w:jc w:val="both"/>
        <w:rPr>
          <w:b w:val="0"/>
          <w:bCs/>
          <w:i/>
          <w:iCs/>
          <w:sz w:val="20"/>
          <w:szCs w:val="20"/>
        </w:rPr>
      </w:pPr>
      <w:r w:rsidRPr="005D1E2E">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sidRPr="00AE05E8">
        <w:rPr>
          <w:sz w:val="20"/>
          <w:szCs w:val="20"/>
        </w:rPr>
        <w:t xml:space="preserve">Amandma </w:t>
      </w:r>
      <w:r>
        <w:rPr>
          <w:sz w:val="20"/>
          <w:szCs w:val="20"/>
        </w:rPr>
        <w:t xml:space="preserve">k </w:t>
      </w:r>
      <w:r w:rsidRPr="00AE05E8">
        <w:rPr>
          <w:sz w:val="20"/>
          <w:szCs w:val="20"/>
        </w:rPr>
        <w:t>nove</w:t>
      </w:r>
      <w:r>
        <w:rPr>
          <w:sz w:val="20"/>
          <w:szCs w:val="20"/>
        </w:rPr>
        <w:t>mu</w:t>
      </w:r>
      <w:r w:rsidRPr="00AE05E8">
        <w:rPr>
          <w:sz w:val="20"/>
          <w:szCs w:val="20"/>
        </w:rPr>
        <w:t xml:space="preserve"> 94.a člen</w:t>
      </w:r>
      <w:r>
        <w:rPr>
          <w:sz w:val="20"/>
          <w:szCs w:val="20"/>
        </w:rPr>
        <w:t xml:space="preserve">u </w:t>
      </w:r>
      <w:r w:rsidRPr="00DC386A">
        <w:rPr>
          <w:b w:val="0"/>
          <w:bCs/>
          <w:sz w:val="20"/>
          <w:szCs w:val="20"/>
        </w:rPr>
        <w:t xml:space="preserve">je potreben </w:t>
      </w:r>
      <w:r w:rsidRPr="00476F35">
        <w:rPr>
          <w:b w:val="0"/>
          <w:bCs/>
          <w:sz w:val="20"/>
          <w:szCs w:val="20"/>
        </w:rPr>
        <w:t>zaradi jasnosti in razumljivosti prve</w:t>
      </w:r>
      <w:r>
        <w:rPr>
          <w:b w:val="0"/>
          <w:bCs/>
          <w:sz w:val="20"/>
          <w:szCs w:val="20"/>
        </w:rPr>
        <w:t>ga</w:t>
      </w:r>
      <w:r w:rsidRPr="00476F35">
        <w:rPr>
          <w:b w:val="0"/>
          <w:bCs/>
          <w:sz w:val="20"/>
          <w:szCs w:val="20"/>
        </w:rPr>
        <w:t xml:space="preserve"> in šeste</w:t>
      </w:r>
      <w:r>
        <w:rPr>
          <w:b w:val="0"/>
          <w:bCs/>
          <w:sz w:val="20"/>
          <w:szCs w:val="20"/>
        </w:rPr>
        <w:t>ga</w:t>
      </w:r>
      <w:r w:rsidRPr="00476F35">
        <w:rPr>
          <w:b w:val="0"/>
          <w:bCs/>
          <w:sz w:val="20"/>
          <w:szCs w:val="20"/>
        </w:rPr>
        <w:t xml:space="preserve"> odstavk</w:t>
      </w:r>
      <w:r>
        <w:rPr>
          <w:b w:val="0"/>
          <w:bCs/>
          <w:sz w:val="20"/>
          <w:szCs w:val="20"/>
        </w:rPr>
        <w:t>a zakona</w:t>
      </w:r>
      <w:r w:rsidRPr="00476F35">
        <w:rPr>
          <w:b w:val="0"/>
          <w:bCs/>
          <w:sz w:val="20"/>
          <w:szCs w:val="20"/>
        </w:rPr>
        <w:t>. Kaj se všteva v promet davčn</w:t>
      </w:r>
      <w:r w:rsidRPr="00813AAE">
        <w:rPr>
          <w:b w:val="0"/>
          <w:bCs/>
          <w:sz w:val="20"/>
          <w:szCs w:val="20"/>
        </w:rPr>
        <w:t>ega zavezanca na ozemlju</w:t>
      </w:r>
      <w:r w:rsidRPr="00DC386A">
        <w:rPr>
          <w:b w:val="0"/>
          <w:bCs/>
          <w:sz w:val="20"/>
          <w:szCs w:val="20"/>
        </w:rPr>
        <w:t xml:space="preserve"> Slovenije je opredeljeno v tretjem odstavku 94.a člena zakona. Zato je v prvem odstavku potreben sklic le na ta odstavek in ne tudi na četrti odstavek. S četrtim do šestim odstavkom pa se dodatno opredeljuje, kaj je vsebina tretjega odstavka – katere transakcije se pri ugotavljanju prometa davčnega zavezanca na ozemlju Slovenije v skladu s tretjim odstavkom vštevajo oziroma ne vštevajo v promet davčnega zavezanca po navedenem odstavku. Dodaten sklic tudi na četrti odstavek ni primeren. Glede na namen in dikcijo četrtega do šestega odstavka navedenega člena izhaja, da se pri ugotavljanju prometa davčnega zavezanca na ozemlju Slovenije v skladu s tretjim odstavkom 94.a člena zakona uporabljajo tudi četrti do šesti odstavek tega člena.</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Amandma k petemu odstavku novega 94.a člena se podaja, ker se v</w:t>
      </w:r>
      <w:r w:rsidRPr="00857594">
        <w:rPr>
          <w:b w:val="0"/>
          <w:bCs/>
          <w:sz w:val="20"/>
          <w:szCs w:val="20"/>
        </w:rPr>
        <w:t xml:space="preserve"> izračun letnega prometa prenos blaga iz prvega odstavka 9. člena ZDDV-1 upošteva le v </w:t>
      </w:r>
      <w:r>
        <w:rPr>
          <w:b w:val="0"/>
          <w:bCs/>
          <w:sz w:val="20"/>
          <w:szCs w:val="20"/>
        </w:rPr>
        <w:t>državi članici</w:t>
      </w:r>
      <w:r w:rsidRPr="00857594">
        <w:rPr>
          <w:b w:val="0"/>
          <w:bCs/>
          <w:sz w:val="20"/>
          <w:szCs w:val="20"/>
        </w:rPr>
        <w:t xml:space="preserve"> odpošiljanja blaga. Glede na določbo prvega odstavka, ki se sklicuje na tretji odstavek tega člena, peti odstavek velja tudi za davčnega zavezanca, ki nima sedeža v Sloveniji. Ta davčni zavezanec dobavam iz tretjega odstavka prišteje prenose blaga le v primeru, če ima svoja poslovna sredstva v Sloveniji in opravi prenos tega blaga v drugo državo članico iz Slovenije. V drugih primerih pa se prenosi blaga tujega davčnega zavezanca ne upoštevajo.  </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AE05E8">
        <w:rPr>
          <w:sz w:val="20"/>
          <w:szCs w:val="20"/>
        </w:rPr>
        <w:t>Amandma k novemu 94.b členu</w:t>
      </w:r>
      <w:r w:rsidRPr="00DC386A">
        <w:rPr>
          <w:b w:val="0"/>
          <w:bCs/>
          <w:sz w:val="20"/>
          <w:szCs w:val="20"/>
        </w:rPr>
        <w:t xml:space="preserve"> je potreben zaradi uskladitve z amandmajem k novemu 94.a členu zakona. Tako kot v prvem odstavku 94.a člena se tudi v drugem odstavku 94.b člena črta sklic na četrti odstavek 94.a člena, ohrani pa se sklic na </w:t>
      </w:r>
      <w:r>
        <w:rPr>
          <w:b w:val="0"/>
          <w:bCs/>
          <w:sz w:val="20"/>
          <w:szCs w:val="20"/>
        </w:rPr>
        <w:t>tretji</w:t>
      </w:r>
      <w:r w:rsidRPr="00DC386A">
        <w:rPr>
          <w:b w:val="0"/>
          <w:bCs/>
          <w:sz w:val="20"/>
          <w:szCs w:val="20"/>
        </w:rPr>
        <w:t xml:space="preserve"> odstavek 94.a člena. Opredelitev prometa davčnega zavezanca na ozemlju Slovenije je urejena v </w:t>
      </w:r>
      <w:r>
        <w:rPr>
          <w:b w:val="0"/>
          <w:bCs/>
          <w:sz w:val="20"/>
          <w:szCs w:val="20"/>
        </w:rPr>
        <w:t>tretjem</w:t>
      </w:r>
      <w:r w:rsidRPr="00DC386A">
        <w:rPr>
          <w:b w:val="0"/>
          <w:bCs/>
          <w:sz w:val="20"/>
          <w:szCs w:val="20"/>
        </w:rPr>
        <w:t xml:space="preserve"> odstavku 94.a člena </w:t>
      </w:r>
      <w:r w:rsidRPr="00DC386A">
        <w:rPr>
          <w:b w:val="0"/>
          <w:bCs/>
          <w:sz w:val="20"/>
          <w:szCs w:val="20"/>
        </w:rPr>
        <w:lastRenderedPageBreak/>
        <w:t>zakona, pri čemer pa se pri ugotavljanju obsega prometa upoštevajo tudi četrti do šesti odstavek 94.a člena zakona. S spremembo drugega odstavka je pojasnjeno razmerje te določbe do drugega odstavka 94.a člena, ki ureja letni promet davčnega zavezanca na ozemlju druge države članice, tako da se izračun prometa sklicuje na predmetno določbo</w:t>
      </w:r>
      <w:r>
        <w:rPr>
          <w:b w:val="0"/>
          <w:bCs/>
          <w:sz w:val="20"/>
          <w:szCs w:val="20"/>
        </w:rPr>
        <w:t xml:space="preserve">. Letni promet v Uniji predstavlja seštevek prometa davčnega zavezanca na ozemlju Slovenije (ki se ugotavlja v skladu s tretjim odstavkom 94.a člena zakona) ter prometa davčnega zavezanca v vseh drugih državah članicah, ki pa se ugotavlja v skladu z drugim odstavkom 94.a člena zakona (v skladu s pravili v vsaki državi članici; ureditve po državah članicah, kaj se šteje v letni promet na njihovem ozemlju, so lahko različne). </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AE05E8">
        <w:rPr>
          <w:sz w:val="20"/>
          <w:szCs w:val="20"/>
        </w:rPr>
        <w:t>Amandma k novemu 94.c členu</w:t>
      </w:r>
      <w:r w:rsidRPr="00DC386A">
        <w:rPr>
          <w:b w:val="0"/>
          <w:bCs/>
          <w:sz w:val="20"/>
          <w:szCs w:val="20"/>
        </w:rPr>
        <w:t xml:space="preserve"> </w:t>
      </w:r>
      <w:r>
        <w:rPr>
          <w:b w:val="0"/>
          <w:bCs/>
          <w:sz w:val="20"/>
          <w:szCs w:val="20"/>
        </w:rPr>
        <w:t xml:space="preserve">popravlja naslov člena, s čimer bolj jasno odraža vsebino člena, ki davčnemu zavezancu določa obveznost predhodnega obveščanja davčnega organa o začetku uporabe oprostitve obračunavanja DDV v drugi državi članici.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Z amandmajem k č</w:t>
      </w:r>
      <w:r w:rsidRPr="00053836">
        <w:rPr>
          <w:b w:val="0"/>
          <w:bCs/>
          <w:sz w:val="20"/>
          <w:szCs w:val="20"/>
        </w:rPr>
        <w:t>etrt</w:t>
      </w:r>
      <w:r>
        <w:rPr>
          <w:b w:val="0"/>
          <w:bCs/>
          <w:sz w:val="20"/>
          <w:szCs w:val="20"/>
        </w:rPr>
        <w:t>emu</w:t>
      </w:r>
      <w:r w:rsidRPr="00053836">
        <w:rPr>
          <w:b w:val="0"/>
          <w:bCs/>
          <w:sz w:val="20"/>
          <w:szCs w:val="20"/>
        </w:rPr>
        <w:t xml:space="preserve"> odstav</w:t>
      </w:r>
      <w:r>
        <w:rPr>
          <w:b w:val="0"/>
          <w:bCs/>
          <w:sz w:val="20"/>
          <w:szCs w:val="20"/>
        </w:rPr>
        <w:t>ku se zagotavlja večja preglednost in jasnost</w:t>
      </w:r>
      <w:r w:rsidRPr="00053836">
        <w:rPr>
          <w:b w:val="0"/>
          <w:bCs/>
          <w:sz w:val="20"/>
          <w:szCs w:val="20"/>
        </w:rPr>
        <w:t xml:space="preserve">, zlasti glede česa davčni organ obvesti davčnega zavezanca. Obvestilo, s katerim je uporaba čezmejne oprostitve zavrnjena, pomeni odločitev o pravici do uporabe čezmejne oprostitve, določene v prvem odstavku 94.b člena zakona, zato je treba o njej odločiti, ne pa zgolj obvestiti davčnega zavezanca, in s tem zagotoviti davčnemu zavezancu pravno varstvo. Poleg tega je ureditev prvega stavka, po kateri se identifikacijska številka dodeli najpozneje v 35 delovnih dneh po prejemu predhodnega obvestila, v neskladju z nadaljnjo ureditvijo, po kateri se ta rok lahko podaljša, če tako zahteva druga država članica oziroma se ta številka ne dodeli, če država članica v tem roku uporabi čezmejne oprostitve nasprotuje. </w:t>
      </w:r>
      <w:r>
        <w:rPr>
          <w:b w:val="0"/>
          <w:bCs/>
          <w:sz w:val="20"/>
          <w:szCs w:val="20"/>
        </w:rPr>
        <w:t xml:space="preserve">Navedena ureditev izhaja iz 284. člena DDV direktive. Le ta določa, da lahko davčni zavezanec uporablja čezmejno oprostitev DDV v drugi državi članici od datuma, ko mu država članica sedeža sporoči oziroma potrdi posamično identifikacijsko številko, vendar najpozneje 35 delovnih dni od podaje predhodnega obvestila oziroma posodobitve predhodnega obvestila. Vendar pa ta rok ne velja v primerih, ko država članica, v kateri želi davčni zavezanec uporabljati čezmejno oprostitev DDV, zahteva dodaten čas za preverjanje. Ureditvi iz direktive sledi tudi zakonska določba. </w:t>
      </w:r>
      <w:r w:rsidRPr="00053836">
        <w:rPr>
          <w:b w:val="0"/>
          <w:bCs/>
          <w:sz w:val="20"/>
          <w:szCs w:val="20"/>
        </w:rPr>
        <w:t xml:space="preserve">Pri določitvi fikcije za izpolnjevanje pogojev za čezmejno oprostitev je izostala tudi navedba okoliščine, od katere teče rok.  </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Z amandmajem k šestemu odstavku </w:t>
      </w:r>
      <w:r w:rsidRPr="00DA4B45">
        <w:rPr>
          <w:b w:val="0"/>
          <w:bCs/>
          <w:sz w:val="20"/>
          <w:szCs w:val="20"/>
        </w:rPr>
        <w:t>se v delu, ki se nanaša na potrditev posamične identifikacijske številke, ki je že dodeljena davčnemu zavezancu,</w:t>
      </w:r>
      <w:r>
        <w:rPr>
          <w:b w:val="0"/>
          <w:bCs/>
          <w:sz w:val="20"/>
          <w:szCs w:val="20"/>
        </w:rPr>
        <w:t xml:space="preserve"> bolj jasno določi, da se potrditev nanaša na države članice, navedene v predhodnem obvestilu</w:t>
      </w:r>
      <w:r w:rsidRPr="00DA4B45">
        <w:rPr>
          <w:b w:val="0"/>
          <w:bCs/>
          <w:sz w:val="20"/>
          <w:szCs w:val="20"/>
        </w:rPr>
        <w:t xml:space="preserve">.  </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AE05E8">
        <w:rPr>
          <w:sz w:val="20"/>
          <w:szCs w:val="20"/>
        </w:rPr>
        <w:t>Amandma k novemu 94.d členu</w:t>
      </w:r>
      <w:r w:rsidRPr="00DC386A">
        <w:rPr>
          <w:b w:val="0"/>
          <w:bCs/>
          <w:sz w:val="20"/>
          <w:szCs w:val="20"/>
        </w:rPr>
        <w:t xml:space="preserve"> je potreben zaradi uskladitve</w:t>
      </w:r>
      <w:r>
        <w:rPr>
          <w:b w:val="0"/>
          <w:bCs/>
          <w:sz w:val="20"/>
          <w:szCs w:val="20"/>
        </w:rPr>
        <w:t xml:space="preserve"> tretjega odstavka tega člena</w:t>
      </w:r>
      <w:r w:rsidRPr="00DC386A">
        <w:rPr>
          <w:b w:val="0"/>
          <w:bCs/>
          <w:sz w:val="20"/>
          <w:szCs w:val="20"/>
        </w:rPr>
        <w:t xml:space="preserve"> s </w:t>
      </w:r>
      <w:r>
        <w:rPr>
          <w:b w:val="0"/>
          <w:bCs/>
          <w:sz w:val="20"/>
          <w:szCs w:val="20"/>
        </w:rPr>
        <w:t>četrtim</w:t>
      </w:r>
      <w:r w:rsidRPr="00DC386A">
        <w:rPr>
          <w:b w:val="0"/>
          <w:bCs/>
          <w:sz w:val="20"/>
          <w:szCs w:val="20"/>
        </w:rPr>
        <w:t xml:space="preserve"> odstavkom 94.c člena zakona. </w:t>
      </w:r>
      <w:r w:rsidRPr="00321CD7">
        <w:rPr>
          <w:b w:val="0"/>
          <w:bCs/>
          <w:sz w:val="20"/>
          <w:szCs w:val="20"/>
        </w:rPr>
        <w:t xml:space="preserve">Tretji odstavek po vsebini ni usklajen s četrtim odstavkom 94.c člena, čeprav urejata podobno vsebino (postopek v zvezi s prijavo oziroma spremembo uporabe čezmejne oprostitve obračunavanja DDV). V tem odstavku </w:t>
      </w:r>
      <w:r>
        <w:rPr>
          <w:b w:val="0"/>
          <w:bCs/>
          <w:sz w:val="20"/>
          <w:szCs w:val="20"/>
        </w:rPr>
        <w:t>se določi tudi</w:t>
      </w:r>
      <w:r w:rsidRPr="00321CD7">
        <w:rPr>
          <w:b w:val="0"/>
          <w:bCs/>
          <w:sz w:val="20"/>
          <w:szCs w:val="20"/>
        </w:rPr>
        <w:t xml:space="preserve"> fikcija za primer, če druga država članica v 35 delovnih dneh po prejemu posodobitve predhodnega obvestila ne prejme odgovora oziroma zahteve za podaljšanje roka. </w:t>
      </w:r>
      <w:r>
        <w:rPr>
          <w:b w:val="0"/>
          <w:bCs/>
          <w:sz w:val="20"/>
          <w:szCs w:val="20"/>
        </w:rPr>
        <w:t xml:space="preserve">Dodana je določba, da </w:t>
      </w:r>
      <w:r w:rsidRPr="00321CD7">
        <w:rPr>
          <w:b w:val="0"/>
          <w:bCs/>
          <w:sz w:val="20"/>
          <w:szCs w:val="20"/>
        </w:rPr>
        <w:t xml:space="preserve">o zavrnitvi spremembe uporabe čezmejne oprostitve obračunavanja DDV </w:t>
      </w:r>
      <w:r>
        <w:rPr>
          <w:b w:val="0"/>
          <w:bCs/>
          <w:sz w:val="20"/>
          <w:szCs w:val="20"/>
        </w:rPr>
        <w:t xml:space="preserve">davčni organ </w:t>
      </w:r>
      <w:r w:rsidRPr="00321CD7">
        <w:rPr>
          <w:b w:val="0"/>
          <w:bCs/>
          <w:sz w:val="20"/>
          <w:szCs w:val="20"/>
        </w:rPr>
        <w:t>odloči in s tem zagotovi davčnemu zavezancu pravno varstvo.</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B35344">
        <w:rPr>
          <w:b w:val="0"/>
          <w:bCs/>
          <w:sz w:val="20"/>
          <w:szCs w:val="20"/>
        </w:rPr>
        <w:t xml:space="preserve">V sedmem odstavku se dikcija spremeni tako, da </w:t>
      </w:r>
      <w:r>
        <w:rPr>
          <w:b w:val="0"/>
          <w:bCs/>
          <w:sz w:val="20"/>
          <w:szCs w:val="20"/>
        </w:rPr>
        <w:t xml:space="preserve">davčni organ odloči o prenehanju uporabe čezmejne oprostitve obračunavanja DDV v drugi državi članici in o tem obvesti davčnega zavezanca. Samo obveščanje v zvezi z obvestilom druge države članice ni dovolj, saj mora davčni organ odločiti o prenehanju uporabe čezmejne oprostitve. </w:t>
      </w:r>
      <w:r w:rsidRPr="00B35344">
        <w:rPr>
          <w:b w:val="0"/>
          <w:bCs/>
          <w:sz w:val="20"/>
          <w:szCs w:val="20"/>
        </w:rPr>
        <w:t xml:space="preserve">V skladu s </w:t>
      </w:r>
      <w:r>
        <w:rPr>
          <w:b w:val="0"/>
          <w:bCs/>
          <w:sz w:val="20"/>
          <w:szCs w:val="20"/>
        </w:rPr>
        <w:t>tretjim</w:t>
      </w:r>
      <w:r w:rsidRPr="00B35344">
        <w:rPr>
          <w:b w:val="0"/>
          <w:bCs/>
          <w:sz w:val="20"/>
          <w:szCs w:val="20"/>
        </w:rPr>
        <w:t xml:space="preserve"> odstavkom tega člena davčni organ potrdi ali zavrne uporabo posamične identifikacijske številke za uporabo oprostitve v posamezni drugi državi članici. Če druga država članica sporoči, da pogoji za oprostitev obračunavanja DDV v njej niso izpolnjeni (davčni zavezanec presega nacionalni prag v navedeni </w:t>
      </w:r>
      <w:r w:rsidRPr="00B35344">
        <w:rPr>
          <w:b w:val="0"/>
          <w:bCs/>
          <w:sz w:val="20"/>
          <w:szCs w:val="20"/>
        </w:rPr>
        <w:lastRenderedPageBreak/>
        <w:t>državi članici), davčni organ zavrne uporabo posamične identifikacijske številke v tej državi in s tem davčni zavezanec ne more uporabljati oprostitve obračunavanja DDV v tej državi članici.</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Z osmim odstavkom pa se določa </w:t>
      </w:r>
      <w:proofErr w:type="spellStart"/>
      <w:r>
        <w:rPr>
          <w:b w:val="0"/>
          <w:bCs/>
          <w:sz w:val="20"/>
          <w:szCs w:val="20"/>
        </w:rPr>
        <w:t>nesuspenzivnost</w:t>
      </w:r>
      <w:proofErr w:type="spellEnd"/>
      <w:r>
        <w:rPr>
          <w:b w:val="0"/>
          <w:bCs/>
          <w:sz w:val="20"/>
          <w:szCs w:val="20"/>
        </w:rPr>
        <w:t xml:space="preserve"> pritožbe. Ta določba je potrebna, saj ureja primere, ko davčni zavezanec sam sporoči davčnemu organu, da bo prenehal uporabljati oprostitev obračunavanja DDV v drugi državi članici ali pa pristojni organ druge države članice, v katerem davčni zavezanec uveljavlja oprostitev obračunavanja DDV sporoči davčnemu organu, da pogoji za oprostitev v tej državi članici niso več izpolnjeni. Na podlagi tega davčni organ odloči o prenehanju uporabe oprostitve obračunavanja DDV v tej državi članici in o tem obvesti davčnega zavezanca ter pristojni organ druge države članice. Hkrati tudi </w:t>
      </w:r>
      <w:proofErr w:type="spellStart"/>
      <w:r>
        <w:rPr>
          <w:b w:val="0"/>
          <w:bCs/>
          <w:sz w:val="20"/>
          <w:szCs w:val="20"/>
        </w:rPr>
        <w:t>deaktivira</w:t>
      </w:r>
      <w:proofErr w:type="spellEnd"/>
      <w:r>
        <w:rPr>
          <w:b w:val="0"/>
          <w:bCs/>
          <w:sz w:val="20"/>
          <w:szCs w:val="20"/>
        </w:rPr>
        <w:t xml:space="preserve"> posamično identifikacijsko številko davčnega zavezanca v informacijskem sistemu za zadevno državo članico. Davčni zavezanec se seveda na takšno odločitev davčnega organa lahko pritoži, vendar pa je z vidika enotnega in učinkovitega delovanja posebne ureditve na ravni Unije potrebno določiti, da pritožba zoper odločitev davčnega organa ne zadrži izvršitve. Davčni zavezanec s pritožbo na odločitev ne more zagotoviti, da bi v drugi državi članici navkljub ugotovljenemu neizpolnjevanju pogojev za oprostitev še vedno uveljavljal oprostitev obračunavanja DDV. Gre namreč za posebno ureditev, ki posega v več držav članic. </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AE05E8">
        <w:rPr>
          <w:sz w:val="20"/>
          <w:szCs w:val="20"/>
        </w:rPr>
        <w:t>Amandma k novemu 94.e</w:t>
      </w:r>
      <w:r w:rsidRPr="00DC386A">
        <w:rPr>
          <w:b w:val="0"/>
          <w:bCs/>
          <w:sz w:val="20"/>
          <w:szCs w:val="20"/>
        </w:rPr>
        <w:t xml:space="preserve">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Amandma k prvemu odstavku sledi mnenju ZPS ter se z namenom večje jasnosti določbe prilagodi dikcija c) točke, tako da iz določbe izhaja, da se skupna vrednost dobav iz te točke izračuna v skladu z drugim odstavkom 94.a člena zakona.</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 xml:space="preserve">Amandma k tretjemu odstavku </w:t>
      </w:r>
      <w:r w:rsidRPr="00DC386A">
        <w:rPr>
          <w:b w:val="0"/>
          <w:bCs/>
          <w:sz w:val="20"/>
          <w:szCs w:val="20"/>
        </w:rPr>
        <w:t>je potreben zaradi napačne navedbe, da se datum začetka ali prenehanja uporabe čezmejne oprostitve obračunavanja DDV v četrtletnem poročilu navede za vsako od držav članic oprostitve. Ta dva datuma nista vezana na uporabo oprostitve v posamezni državi članici MSEXE, ampak na začetek ali prenehanje uporabe posebne ureditve za čezmejno oprostitev obračunavanja DDV.</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Sprememba četrtega odstavka je potrebna, ker se določba o zmanjšanju vrednosti transakcij iz b) in c) točke prvega odstavka 94.e člena, ki se vključijo v četrtletno poročilo, poleg na predhodnega obvestila nanaša tudi na posodobitev predhodnega obvestila.</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AE05E8">
        <w:rPr>
          <w:sz w:val="20"/>
          <w:szCs w:val="20"/>
        </w:rPr>
        <w:t>Amandma k novemu 94.f členu</w:t>
      </w:r>
      <w:r>
        <w:rPr>
          <w:sz w:val="20"/>
          <w:szCs w:val="20"/>
        </w:rPr>
        <w:t xml:space="preserve"> </w:t>
      </w:r>
      <w:r w:rsidRPr="00602356">
        <w:rPr>
          <w:b w:val="0"/>
          <w:bCs/>
          <w:sz w:val="20"/>
          <w:szCs w:val="20"/>
        </w:rPr>
        <w:t>v novem petem odstavku</w:t>
      </w:r>
      <w:r>
        <w:rPr>
          <w:sz w:val="20"/>
          <w:szCs w:val="20"/>
        </w:rPr>
        <w:t xml:space="preserve"> </w:t>
      </w:r>
      <w:r>
        <w:rPr>
          <w:b w:val="0"/>
          <w:bCs/>
          <w:sz w:val="20"/>
          <w:szCs w:val="20"/>
        </w:rPr>
        <w:t xml:space="preserve">določa </w:t>
      </w:r>
      <w:proofErr w:type="spellStart"/>
      <w:r>
        <w:rPr>
          <w:b w:val="0"/>
          <w:bCs/>
          <w:sz w:val="20"/>
          <w:szCs w:val="20"/>
        </w:rPr>
        <w:t>nesuspenzivnost</w:t>
      </w:r>
      <w:proofErr w:type="spellEnd"/>
      <w:r>
        <w:rPr>
          <w:b w:val="0"/>
          <w:bCs/>
          <w:sz w:val="20"/>
          <w:szCs w:val="20"/>
        </w:rPr>
        <w:t xml:space="preserve"> pritožbe </w:t>
      </w:r>
      <w:r w:rsidRPr="00337013">
        <w:rPr>
          <w:b w:val="0"/>
          <w:bCs/>
          <w:sz w:val="20"/>
          <w:szCs w:val="20"/>
        </w:rPr>
        <w:t>zoper odločitev o izključitvi davčnega zavezanca iz ureditve za čezmejno oprostitev obračunavanja DDV</w:t>
      </w:r>
      <w:r>
        <w:rPr>
          <w:b w:val="0"/>
          <w:bCs/>
          <w:sz w:val="20"/>
          <w:szCs w:val="20"/>
        </w:rPr>
        <w:t>.</w:t>
      </w:r>
      <w:r w:rsidRPr="00DC386A">
        <w:rPr>
          <w:b w:val="0"/>
          <w:bCs/>
          <w:sz w:val="20"/>
          <w:szCs w:val="20"/>
        </w:rPr>
        <w:t xml:space="preserve"> Eden od razlogov, da davčni zavezanec ne sme več uporabljati posebne ureditve za oprostitev obračunavanja DDV v drugi državi članici, je tudi preseganje </w:t>
      </w:r>
      <w:proofErr w:type="spellStart"/>
      <w:r w:rsidRPr="00DC386A">
        <w:rPr>
          <w:b w:val="0"/>
          <w:bCs/>
          <w:sz w:val="20"/>
          <w:szCs w:val="20"/>
        </w:rPr>
        <w:t>unijskega</w:t>
      </w:r>
      <w:proofErr w:type="spellEnd"/>
      <w:r w:rsidRPr="00DC386A">
        <w:rPr>
          <w:b w:val="0"/>
          <w:bCs/>
          <w:sz w:val="20"/>
          <w:szCs w:val="20"/>
        </w:rPr>
        <w:t xml:space="preserve"> praga letnega prometa (100.000 EUR). Ta prag določa direktiva. Če davčni zavezanec preseže </w:t>
      </w:r>
      <w:proofErr w:type="spellStart"/>
      <w:r w:rsidRPr="00DC386A">
        <w:rPr>
          <w:b w:val="0"/>
          <w:bCs/>
          <w:sz w:val="20"/>
          <w:szCs w:val="20"/>
        </w:rPr>
        <w:t>unijski</w:t>
      </w:r>
      <w:proofErr w:type="spellEnd"/>
      <w:r w:rsidRPr="00DC386A">
        <w:rPr>
          <w:b w:val="0"/>
          <w:bCs/>
          <w:sz w:val="20"/>
          <w:szCs w:val="20"/>
        </w:rPr>
        <w:t xml:space="preserve"> prag, je dolžan v 15 delovnih dneh od dneva, ko je bil presežen prag, predložiti poročilo o preseganju letnega prometa v Uniji za uporabo čezmejne oprostitve obračunavanja DDV (končno poročilo), ki je po vsebini </w:t>
      </w:r>
      <w:proofErr w:type="spellStart"/>
      <w:r w:rsidRPr="00DC386A">
        <w:rPr>
          <w:b w:val="0"/>
          <w:bCs/>
          <w:sz w:val="20"/>
          <w:szCs w:val="20"/>
        </w:rPr>
        <w:t>deregistracijski</w:t>
      </w:r>
      <w:proofErr w:type="spellEnd"/>
      <w:r w:rsidRPr="00DC386A">
        <w:rPr>
          <w:b w:val="0"/>
          <w:bCs/>
          <w:sz w:val="20"/>
          <w:szCs w:val="20"/>
        </w:rPr>
        <w:t xml:space="preserve"> obrazec. Takšen davčni zavezanec mora biti izključen iz posebne ureditve z dnem, ko je presegel </w:t>
      </w:r>
      <w:proofErr w:type="spellStart"/>
      <w:r w:rsidRPr="00DC386A">
        <w:rPr>
          <w:b w:val="0"/>
          <w:bCs/>
          <w:sz w:val="20"/>
          <w:szCs w:val="20"/>
        </w:rPr>
        <w:t>unijski</w:t>
      </w:r>
      <w:proofErr w:type="spellEnd"/>
      <w:r w:rsidRPr="00DC386A">
        <w:rPr>
          <w:b w:val="0"/>
          <w:bCs/>
          <w:sz w:val="20"/>
          <w:szCs w:val="20"/>
        </w:rPr>
        <w:t xml:space="preserve"> prag. Če pritožba zoper odločbo o izključitvi davčnega zavezanca iz te ureditve ne bi zadržala izvršitve, bi davčni zavezanec ob podani pritožbi še vedno lahko uporabljal oprostitev, čeprav bi moral že s transakcijo, s katero je presegel </w:t>
      </w:r>
      <w:proofErr w:type="spellStart"/>
      <w:r w:rsidRPr="00DC386A">
        <w:rPr>
          <w:b w:val="0"/>
          <w:bCs/>
          <w:sz w:val="20"/>
          <w:szCs w:val="20"/>
        </w:rPr>
        <w:t>unijski</w:t>
      </w:r>
      <w:proofErr w:type="spellEnd"/>
      <w:r w:rsidRPr="00DC386A">
        <w:rPr>
          <w:b w:val="0"/>
          <w:bCs/>
          <w:sz w:val="20"/>
          <w:szCs w:val="20"/>
        </w:rPr>
        <w:t xml:space="preserve"> prag, začeti obračunavati DDV. Poleg tega davčni organ ne bi mogel </w:t>
      </w:r>
      <w:proofErr w:type="spellStart"/>
      <w:r w:rsidRPr="00DC386A">
        <w:rPr>
          <w:b w:val="0"/>
          <w:bCs/>
          <w:sz w:val="20"/>
          <w:szCs w:val="20"/>
        </w:rPr>
        <w:t>deaktivirati</w:t>
      </w:r>
      <w:proofErr w:type="spellEnd"/>
      <w:r w:rsidRPr="00DC386A">
        <w:rPr>
          <w:b w:val="0"/>
          <w:bCs/>
          <w:sz w:val="20"/>
          <w:szCs w:val="20"/>
        </w:rPr>
        <w:t xml:space="preserve"> posamične identifikacijske številke, ki bo v VIES še vedno vidna drugim davčnim organom in davčnim zavezancem. Posledično bi se s takšno ureditvijo poseglo v pravico države članice oprostitve, da zahteva obračunavanje DDV, saj le-ta ni dolžna spremljati izpolnjevanja pogoja </w:t>
      </w:r>
      <w:proofErr w:type="spellStart"/>
      <w:r w:rsidRPr="00DC386A">
        <w:rPr>
          <w:b w:val="0"/>
          <w:bCs/>
          <w:sz w:val="20"/>
          <w:szCs w:val="20"/>
        </w:rPr>
        <w:t>unijskega</w:t>
      </w:r>
      <w:proofErr w:type="spellEnd"/>
      <w:r w:rsidRPr="00DC386A">
        <w:rPr>
          <w:b w:val="0"/>
          <w:bCs/>
          <w:sz w:val="20"/>
          <w:szCs w:val="20"/>
        </w:rPr>
        <w:t xml:space="preserve"> praga, lahko pa preverja veljavnost posamične identifikacijske številke v VIES.</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AE05E8">
        <w:rPr>
          <w:sz w:val="20"/>
          <w:szCs w:val="20"/>
        </w:rPr>
        <w:t>Amandma k novemu 94.g členu</w:t>
      </w:r>
      <w:r w:rsidRPr="005F1773">
        <w:rPr>
          <w:b w:val="0"/>
          <w:sz w:val="20"/>
          <w:szCs w:val="20"/>
        </w:rPr>
        <w:t xml:space="preserve"> jasneje ureja način in obveznosti popravljanja napak v predhodnem obvestilu, posodobitvi predhodnega obvestila, četrtletnem poročilu in poročilu o </w:t>
      </w:r>
      <w:r w:rsidRPr="005F1773">
        <w:rPr>
          <w:b w:val="0"/>
          <w:sz w:val="20"/>
          <w:szCs w:val="20"/>
        </w:rPr>
        <w:lastRenderedPageBreak/>
        <w:t>preseganju letnega prometa v Uniji, ki jih davčni zavezanec predloži davčnemu organu v skladu s 94.c do 94.f členom zakona. Odpravlja se termin materialne napake, ki je bil obrazložen samo v obrazložitvi člena in se v besedilu člena uvaja sklicevanje na podatke, katerih popravke se določa s tem členom.</w:t>
      </w:r>
      <w:r>
        <w:rPr>
          <w:b w:val="0"/>
          <w:bCs/>
          <w:sz w:val="20"/>
          <w:szCs w:val="20"/>
        </w:rPr>
        <w:t xml:space="preserve"> </w:t>
      </w:r>
      <w:r w:rsidRPr="00EC01D8">
        <w:rPr>
          <w:b w:val="0"/>
          <w:bCs/>
          <w:sz w:val="20"/>
          <w:szCs w:val="20"/>
        </w:rPr>
        <w:t>V prvem odstavku se določa postopanje v primerih, ko davčni zavezanec ugotovi napake v predloženem predhodnem obvestilu</w:t>
      </w:r>
      <w:r>
        <w:rPr>
          <w:b w:val="0"/>
          <w:bCs/>
          <w:sz w:val="20"/>
          <w:szCs w:val="20"/>
        </w:rPr>
        <w:t>,</w:t>
      </w:r>
      <w:r w:rsidRPr="00EC01D8">
        <w:rPr>
          <w:b w:val="0"/>
          <w:bCs/>
          <w:sz w:val="20"/>
          <w:szCs w:val="20"/>
        </w:rPr>
        <w:t xml:space="preserve"> preden mu davčni organ dodeli posamično identifikacijsko številko za čezmejno oprostitev obračunavanja DDV </w:t>
      </w:r>
      <w:r>
        <w:rPr>
          <w:b w:val="0"/>
          <w:bCs/>
          <w:sz w:val="20"/>
          <w:szCs w:val="20"/>
        </w:rPr>
        <w:t xml:space="preserve">tako, da </w:t>
      </w:r>
      <w:r w:rsidRPr="00EC01D8">
        <w:rPr>
          <w:b w:val="0"/>
          <w:bCs/>
          <w:sz w:val="20"/>
          <w:szCs w:val="20"/>
        </w:rPr>
        <w:t>znova predloži predhodno obvestilo. Na tak način lahko popravi napake podatkov, ki so določeni v točkah a), c), d), e) in f) drugega odstavka 94.c člena zakona. Če zavezanec želi dodati novo državo članico ali države članice, v katerih namerava uporabiti čezmejno oprostitev obračunavanja DDV iz točke b) drugega odstavka 94.c člena zakona mora postopati po določbi drugega odstavka, ki določa, da mora v takem primeru, predložiti posodobitev predhodnega obvestila. Posodobitev predhodnega obvestila mora davčni zavezanec predložiti tudi</w:t>
      </w:r>
      <w:r>
        <w:rPr>
          <w:b w:val="0"/>
          <w:bCs/>
          <w:sz w:val="20"/>
          <w:szCs w:val="20"/>
        </w:rPr>
        <w:t>,</w:t>
      </w:r>
      <w:r w:rsidRPr="00EC01D8">
        <w:rPr>
          <w:b w:val="0"/>
          <w:bCs/>
          <w:sz w:val="20"/>
          <w:szCs w:val="20"/>
        </w:rPr>
        <w:t xml:space="preserve"> če ugotovi napake v predhodnem obvestilu, ki se nanašajo na podatke iz točk a), c), d), e) ali f) drugega odstavka 94.c člena tega zakona, ko mu je bila že dodeljena posamična identifikacijska številka za uporabo čezmejne oprostitve obračunavanja DDV, kot je določeno s tretjim odstavkom. </w:t>
      </w:r>
      <w:r w:rsidRPr="00DC386A">
        <w:rPr>
          <w:b w:val="0"/>
          <w:bCs/>
          <w:sz w:val="20"/>
          <w:szCs w:val="20"/>
        </w:rPr>
        <w:t xml:space="preserve">V </w:t>
      </w:r>
      <w:r>
        <w:rPr>
          <w:b w:val="0"/>
          <w:bCs/>
          <w:sz w:val="20"/>
          <w:szCs w:val="20"/>
        </w:rPr>
        <w:t xml:space="preserve">četrtem </w:t>
      </w:r>
      <w:r w:rsidRPr="00DC386A">
        <w:rPr>
          <w:b w:val="0"/>
          <w:bCs/>
          <w:sz w:val="20"/>
          <w:szCs w:val="20"/>
        </w:rPr>
        <w:t xml:space="preserve">odstavku se urejajo primeri, </w:t>
      </w:r>
      <w:r>
        <w:rPr>
          <w:b w:val="0"/>
          <w:bCs/>
          <w:sz w:val="20"/>
          <w:szCs w:val="20"/>
        </w:rPr>
        <w:t>ko</w:t>
      </w:r>
      <w:r w:rsidRPr="00DC386A">
        <w:rPr>
          <w:b w:val="0"/>
          <w:bCs/>
          <w:sz w:val="20"/>
          <w:szCs w:val="20"/>
        </w:rPr>
        <w:t xml:space="preserve"> davčni organ davčnemu zavezancu na podlagi prvotnega predhodnega obvestila že izda posamično identifikacijsko številko in jo potrdi za eno državo članico (v njej torej davčni zavezanec lahko uporablja oprostitev obračunavanja DDV), za drugo državo članico pa davčni zavezanec odločitve še ni prejel, se posodobitev predhodnega obvestila šteje za podano šele, ko davčni zavezanec prejme </w:t>
      </w:r>
      <w:r>
        <w:rPr>
          <w:b w:val="0"/>
          <w:bCs/>
          <w:sz w:val="20"/>
          <w:szCs w:val="20"/>
        </w:rPr>
        <w:t>odziv</w:t>
      </w:r>
      <w:r w:rsidRPr="00DC386A">
        <w:rPr>
          <w:b w:val="0"/>
          <w:bCs/>
          <w:sz w:val="20"/>
          <w:szCs w:val="20"/>
        </w:rPr>
        <w:t xml:space="preserve"> glede oprostitve obračunavanja DDV tudi za drugo državo članico. Navedena ureditev povzema rešitve iz Smernic Evropske komisije, ki jih je Evropska komisija pripravila in napovedala njihovo javno objavo tekom meseca oktobra 2024. Vendar pa je potrebno upoštevati tudi, da lahko vsaka država članica, v kateri želi davčni zavezanec uporabljati oprostitev obračunavanja DDV, državi članici sedeža (Sloveniji) sporoči, da potrebuje več časa za preverjanje, kot je z Uredbo 904/2010 predvidenih 15 delovnih dni. V tem primeru država članica časovno ni omejena. S takšnim sporočilom druge države članice, da potrebuje več časa za preverjanje izpolnjevanja pogojev za oprostitev obračunavanja DDV v njej, se zaustavi možnost obravnave naslednjih zahtevkov – predložene posodobitve predhodnega obvestila, s katerim davčni zavezanec želi uveljavljati oprostitev obračunavanja DDV še v tretji in četrti državi članici. Določba, po kateri se posodobitev predhodnega obvestila šteje za podano šele, ko se v celoti odloči o vseh zahtevkih za oprostitev iz prvotnega predhodnega obvestila, je nesorazmerna. Takšna ureditev pripelje do situacije, ko davčni zavezanec ne more uveljavljati oprostitve obračunavanja DDV v tretji in četrti državi članici, vse dokler druga država članica ne sporoči ali davčni zavezanec izpolnjuje pogoje za oprostitev v navedeni državi članici ali ne. Določba se zato preoblikuje na način, da je dovolj že sporočilo druge države članice, da potrebuje dodaten čas za pregled izpolnjevanja pogojev. Davčni organ o tem obvesti davčnega zavezanca, hkrati pa lahko začne z obravnavo posodobitve predhodnega obvestila. S tem se omogoči odobritev oprostitve obračunavanja DDV tudi v tretji in četrti državi članici, neodvisno od časa, ki ga bo za dodatne preverjanja potrebovala druga država članica. </w:t>
      </w:r>
      <w:r>
        <w:rPr>
          <w:b w:val="0"/>
          <w:bCs/>
          <w:sz w:val="20"/>
          <w:szCs w:val="20"/>
        </w:rPr>
        <w:t>Peti in šesti odstavek določata, da se v primerih ugotovljenih napak ali naknadno spremenjenih podatkov o prometu v trimesečju, za katerega je davčni zavezanec že predložil četrtletno ali poročilo o preseganju praga, ki so posledica razveljavitve posameznih poslovnih transakcij, podatki ne popravljajo v poročilu tekočega četrtletja, ampak se podatki popravijo s ponovno predložitvijo poročila za četrtletje, na katerega se popravki podatkov nanašajo, ki v celoti nadomesti podatke predhodno predloženega poročila.</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2028B">
        <w:rPr>
          <w:sz w:val="20"/>
          <w:szCs w:val="20"/>
        </w:rPr>
        <w:t>Amandma k novemu 94.h členu</w:t>
      </w:r>
      <w:r w:rsidRPr="00DC386A">
        <w:rPr>
          <w:b w:val="0"/>
          <w:bCs/>
          <w:sz w:val="20"/>
          <w:szCs w:val="20"/>
        </w:rPr>
        <w:t xml:space="preserve"> je potreben zaradi popravka napačnega sklicevanja na 94. člen. V drugem odstavku se navede pravilen sklic na 94.b člen zakona, ki ureja pogoje za uporabo čezmejne oprostitve obračunavanja DDV. Prav tako se tudi prvi odstavek dopolni z dodatkom sklica na 94.b člen, z namenom uskladitve z drugim odstavkom in večje jasnosti določbe. Amandma k </w:t>
      </w:r>
      <w:r>
        <w:rPr>
          <w:b w:val="0"/>
          <w:bCs/>
          <w:sz w:val="20"/>
          <w:szCs w:val="20"/>
        </w:rPr>
        <w:t xml:space="preserve">točki </w:t>
      </w:r>
      <w:r w:rsidRPr="00DC386A">
        <w:rPr>
          <w:b w:val="0"/>
          <w:bCs/>
          <w:sz w:val="20"/>
          <w:szCs w:val="20"/>
        </w:rPr>
        <w:t>e) je potreben</w:t>
      </w:r>
      <w:r>
        <w:rPr>
          <w:b w:val="0"/>
          <w:bCs/>
          <w:sz w:val="20"/>
          <w:szCs w:val="20"/>
        </w:rPr>
        <w:t xml:space="preserve"> tudi</w:t>
      </w:r>
      <w:r w:rsidRPr="00DC386A">
        <w:rPr>
          <w:b w:val="0"/>
          <w:bCs/>
          <w:sz w:val="20"/>
          <w:szCs w:val="20"/>
        </w:rPr>
        <w:t xml:space="preserve">, ker prvi odstavek 94.d člena zakona davčnemu zavezancu ne nalaga obveznosti, da obvesti davčni organ o izbrisu iz sodnega oziroma drugega ustreznega registra ali predpisane evidence.  </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60745C">
        <w:rPr>
          <w:sz w:val="20"/>
          <w:szCs w:val="20"/>
        </w:rPr>
        <w:lastRenderedPageBreak/>
        <w:t>Amandma k 94.j členu</w:t>
      </w:r>
      <w:r w:rsidRPr="00DC386A">
        <w:rPr>
          <w:b w:val="0"/>
          <w:bCs/>
          <w:sz w:val="20"/>
          <w:szCs w:val="20"/>
        </w:rPr>
        <w:t xml:space="preserve"> je potreben zaradi popravka </w:t>
      </w:r>
      <w:r>
        <w:rPr>
          <w:b w:val="0"/>
          <w:bCs/>
          <w:sz w:val="20"/>
          <w:szCs w:val="20"/>
        </w:rPr>
        <w:t xml:space="preserve">sklica v drugem odstavku </w:t>
      </w:r>
      <w:r w:rsidRPr="00DC386A">
        <w:rPr>
          <w:b w:val="0"/>
          <w:bCs/>
          <w:sz w:val="20"/>
          <w:szCs w:val="20"/>
        </w:rPr>
        <w:t>na odstavek člena, ki opredeljuje poročilo o preseganju letnega prometa v Uniji za uporabo čezmejne oprostitve obračunavanja DDV. Poročilo o preseganju letnega prometa v Uniji za uporabo čezmejne oprostitve obračunavanja DDV je urejeno v prvem odstavku 94.f člena, v drugem odstavku je določena le njegova vsebina.</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Nov tretji odstavek k novemu 94.j členu je potreben zaradi določitve vročanja dokumentov davčnim zavezancem glede dodelitve, potrditve, zavrnitve ali prenehanja uporabe posamične identifikacijske številke za uporabo oprostitve v posamezni državi članici, obvestila o podaljšanju roka za odziv druge države članice, ter izključitve davčnega zavezanca iz ureditve za čezmejno oprostitev obračunavanja DDV, ki odstopa od splošne ureditve, kot je določeno s 85.a členom Zakona o davčnem postopku. Rok</w:t>
      </w:r>
      <w:r>
        <w:rPr>
          <w:b w:val="0"/>
          <w:bCs/>
          <w:sz w:val="20"/>
          <w:szCs w:val="20"/>
        </w:rPr>
        <w:t>,</w:t>
      </w:r>
      <w:r w:rsidRPr="00DC386A">
        <w:rPr>
          <w:b w:val="0"/>
          <w:bCs/>
          <w:sz w:val="20"/>
          <w:szCs w:val="20"/>
        </w:rPr>
        <w:t xml:space="preserve"> s katerim se šteje, da je dokument davčnemu zavezancu vročen (če ga ne prevzame)</w:t>
      </w:r>
      <w:r>
        <w:rPr>
          <w:b w:val="0"/>
          <w:bCs/>
          <w:sz w:val="20"/>
          <w:szCs w:val="20"/>
        </w:rPr>
        <w:t>,</w:t>
      </w:r>
      <w:r w:rsidRPr="00DC386A">
        <w:rPr>
          <w:b w:val="0"/>
          <w:bCs/>
          <w:sz w:val="20"/>
          <w:szCs w:val="20"/>
        </w:rPr>
        <w:t xml:space="preserve"> se določi na 3 dni, s čimer se skrajša postopke v zvezi z ureditvijo za čezmejno oprostitev obračunavanja DDV. Sprememba Direktive o DDV glede posebne ureditve za mala podjetja namreč določa, da mora biti davčnemu zavezancu, ki namerava uporabljati čezmejno oprostitev in to prijavi davčnemu organu s predhodnim obvestilom ali posodobitvijo predhodnega obvestila, omogočena uporaba te ureditve najpozneje v 35 delovnih dneh po predložitvi obvestila (podaji vloge). Krajši rok, po poteku katerega se šteje</w:t>
      </w:r>
      <w:r>
        <w:rPr>
          <w:b w:val="0"/>
          <w:bCs/>
          <w:sz w:val="20"/>
          <w:szCs w:val="20"/>
        </w:rPr>
        <w:t>,</w:t>
      </w:r>
      <w:r w:rsidRPr="00DC386A">
        <w:rPr>
          <w:b w:val="0"/>
          <w:bCs/>
          <w:sz w:val="20"/>
          <w:szCs w:val="20"/>
        </w:rPr>
        <w:t xml:space="preserve"> da je vročitev opravljena, se določi z namenom zagotoviti pravočasno vročitev davčnemu zavezancu. Davčni organ ima na podlagi Uredbe (EU) št. 904/2010 glede upravnega sodelovanja in izmenjave informacij za namene spremljanja pravilne uporabe posebne ureditve za mala podjetja obveznost v 15 delovnih dneh obvestiti drugo državo članico, da želi davčni zavezanec uveljavljati oprostitev obračunavanja DDV v tej državi članici. Prav tako ima zadevna državna članica na razpolago 15 delovnih dni za odziv. Da se ob tem zagotovi spoštovanje skrajnega roka za sporočitev posamične identifikacijske številke davčnemu zavezancu (35 delovnih dni) je potrebno odstopanje od splošne določbe 85.a člena ZDavP-2 in zagotoviti krajši rok, v katerem se šteje, da je dokument davčnemu zavezancu vročen (če ga sam ne prevzame). Ker bo s trenutkom prevzema začela veljati možnost uporabe oprostitve obračunavanja DDV za davčnega zavezanca, bo davčnemu zavezancu v interesu, da je vročitev čim prej opravljena, torej tudi</w:t>
      </w:r>
      <w:r>
        <w:rPr>
          <w:b w:val="0"/>
          <w:bCs/>
          <w:sz w:val="20"/>
          <w:szCs w:val="20"/>
        </w:rPr>
        <w:t>,</w:t>
      </w:r>
      <w:r w:rsidRPr="00DC386A">
        <w:rPr>
          <w:b w:val="0"/>
          <w:bCs/>
          <w:sz w:val="20"/>
          <w:szCs w:val="20"/>
        </w:rPr>
        <w:t xml:space="preserve"> da je rok, v katerem se šteje</w:t>
      </w:r>
      <w:r>
        <w:rPr>
          <w:b w:val="0"/>
          <w:bCs/>
          <w:sz w:val="20"/>
          <w:szCs w:val="20"/>
        </w:rPr>
        <w:t>,</w:t>
      </w:r>
      <w:r w:rsidRPr="00DC386A">
        <w:rPr>
          <w:b w:val="0"/>
          <w:bCs/>
          <w:sz w:val="20"/>
          <w:szCs w:val="20"/>
        </w:rPr>
        <w:t xml:space="preserve"> da je vročitev opravljena, krajši</w:t>
      </w:r>
      <w:r>
        <w:rPr>
          <w:b w:val="0"/>
          <w:bCs/>
          <w:sz w:val="20"/>
          <w:szCs w:val="20"/>
        </w:rPr>
        <w:t>,</w:t>
      </w:r>
      <w:r w:rsidRPr="00DC386A">
        <w:rPr>
          <w:b w:val="0"/>
          <w:bCs/>
          <w:sz w:val="20"/>
          <w:szCs w:val="20"/>
        </w:rPr>
        <w:t xml:space="preserve"> kot sicer velja v 85.a členu ZDavP-2. </w:t>
      </w:r>
      <w:r w:rsidRPr="000C2DB7">
        <w:rPr>
          <w:b w:val="0"/>
          <w:bCs/>
          <w:sz w:val="20"/>
          <w:szCs w:val="20"/>
        </w:rPr>
        <w:t>Vročanje torej poteka po zakonu, ki ureja davčni postopek, drugače je določen le rok, v katerem se vročitev šteje za opravljeno.</w:t>
      </w:r>
    </w:p>
    <w:p w:rsidR="00DC208B" w:rsidRPr="00DC386A" w:rsidRDefault="00DC208B" w:rsidP="00DC208B">
      <w:pPr>
        <w:pStyle w:val="Naslovpredpisa"/>
        <w:spacing w:before="0" w:after="0" w:line="260" w:lineRule="exact"/>
        <w:jc w:val="both"/>
        <w:rPr>
          <w:b w:val="0"/>
          <w:bCs/>
          <w:sz w:val="20"/>
          <w:szCs w:val="20"/>
        </w:rPr>
      </w:pPr>
    </w:p>
    <w:p w:rsidR="00DC208B" w:rsidRPr="0060745C" w:rsidRDefault="00DC208B" w:rsidP="00DC208B">
      <w:pPr>
        <w:jc w:val="both"/>
        <w:rPr>
          <w:rFonts w:cs="Arial"/>
          <w:szCs w:val="20"/>
        </w:rPr>
      </w:pPr>
      <w:r w:rsidRPr="00DC386A">
        <w:rPr>
          <w:rFonts w:cs="Arial"/>
          <w:szCs w:val="20"/>
        </w:rPr>
        <w:t xml:space="preserve">Amandma k novemu četrtemu odstavku je potreben, ker pooblastilna določba za izdajo predpisa ministra v četrtem odstavku vsebuje diskrecijsko pravico, kar ni ustrezno. V tem primeru gre za tako področje podzakonskega normiranja, ki se ne nanaša na človekove pravice, zato je izdaja </w:t>
      </w:r>
      <w:proofErr w:type="spellStart"/>
      <w:r w:rsidRPr="00DC386A">
        <w:rPr>
          <w:rFonts w:cs="Arial"/>
          <w:szCs w:val="20"/>
        </w:rPr>
        <w:t>t.i</w:t>
      </w:r>
      <w:proofErr w:type="spellEnd"/>
      <w:r w:rsidRPr="00DC386A">
        <w:rPr>
          <w:rFonts w:cs="Arial"/>
          <w:szCs w:val="20"/>
        </w:rPr>
        <w:t xml:space="preserve">. spontanega podzakonskega akta ustavnopravno dopustna. Pomen izvršilne klavzule (zakonske določbe, ki nalaga izdajo izvršilnih predpisov v določenem roku) pa je v tem, da zakonodajalec izdaje izvršilnih predpisov ni prepustil (v celoti) presoji izvršilne oblasti, temveč ji je z zakonom naložil, da določena vprašanja mora urediti, in ji je za to določil tudi rok (odločba Ustavnega sodišča št. U-I-73/94 z dne 25. 5. 1995, tč. 19).  </w:t>
      </w:r>
    </w:p>
    <w:p w:rsidR="00DC208B"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sz w:val="20"/>
          <w:szCs w:val="20"/>
        </w:rPr>
      </w:pPr>
      <w:r w:rsidRPr="00DC386A">
        <w:rPr>
          <w:sz w:val="20"/>
          <w:szCs w:val="20"/>
        </w:rPr>
        <w:t>K 3</w:t>
      </w:r>
      <w:r>
        <w:rPr>
          <w:sz w:val="20"/>
          <w:szCs w:val="20"/>
        </w:rPr>
        <w:t>4</w:t>
      </w:r>
      <w:r w:rsidRPr="00DC386A">
        <w:rPr>
          <w:sz w:val="20"/>
          <w:szCs w:val="20"/>
        </w:rPr>
        <w:t>. členu:</w:t>
      </w: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sidRPr="00DC386A">
        <w:rPr>
          <w:b w:val="0"/>
          <w:bCs/>
          <w:sz w:val="20"/>
          <w:szCs w:val="20"/>
        </w:rPr>
        <w:t>V novem 94.</w:t>
      </w:r>
      <w:r>
        <w:rPr>
          <w:b w:val="0"/>
          <w:bCs/>
          <w:sz w:val="20"/>
          <w:szCs w:val="20"/>
        </w:rPr>
        <w:t>k</w:t>
      </w:r>
      <w:r w:rsidRPr="00DC386A">
        <w:rPr>
          <w:b w:val="0"/>
          <w:bCs/>
          <w:sz w:val="20"/>
          <w:szCs w:val="20"/>
        </w:rPr>
        <w:t xml:space="preserve"> členu se v </w:t>
      </w:r>
      <w:r>
        <w:rPr>
          <w:b w:val="0"/>
          <w:bCs/>
          <w:sz w:val="20"/>
          <w:szCs w:val="20"/>
        </w:rPr>
        <w:t>prvem</w:t>
      </w:r>
      <w:r w:rsidRPr="006427C8">
        <w:rPr>
          <w:b w:val="0"/>
          <w:bCs/>
          <w:sz w:val="20"/>
          <w:szCs w:val="20"/>
        </w:rPr>
        <w:t xml:space="preserve"> odstavku besedilo »</w:t>
      </w:r>
      <w:r>
        <w:rPr>
          <w:b w:val="0"/>
          <w:bCs/>
          <w:sz w:val="20"/>
          <w:szCs w:val="20"/>
        </w:rPr>
        <w:t>kot jo določajo predpisi o dohodnini</w:t>
      </w:r>
      <w:r w:rsidRPr="006427C8">
        <w:rPr>
          <w:b w:val="0"/>
          <w:bCs/>
          <w:sz w:val="20"/>
          <w:szCs w:val="20"/>
        </w:rPr>
        <w:t>« nadomesti z besedilom »</w:t>
      </w:r>
      <w:r>
        <w:rPr>
          <w:b w:val="0"/>
          <w:bCs/>
          <w:sz w:val="20"/>
          <w:szCs w:val="20"/>
        </w:rPr>
        <w:t xml:space="preserve">kot jo določa </w:t>
      </w:r>
      <w:r w:rsidRPr="006427C8">
        <w:rPr>
          <w:b w:val="0"/>
          <w:bCs/>
          <w:sz w:val="20"/>
          <w:szCs w:val="20"/>
        </w:rPr>
        <w:t xml:space="preserve">zakon, ki ureja </w:t>
      </w:r>
      <w:r>
        <w:rPr>
          <w:b w:val="0"/>
          <w:bCs/>
          <w:sz w:val="20"/>
          <w:szCs w:val="20"/>
        </w:rPr>
        <w:t>dohodnino«</w:t>
      </w:r>
      <w:r w:rsidRPr="006427C8">
        <w:rPr>
          <w:b w:val="0"/>
          <w:bCs/>
          <w:sz w:val="20"/>
          <w:szCs w:val="20"/>
        </w:rPr>
        <w:t>.</w:t>
      </w:r>
      <w:r>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i/>
          <w:iCs/>
          <w:sz w:val="20"/>
          <w:szCs w:val="20"/>
        </w:rPr>
      </w:pPr>
      <w:r w:rsidRPr="00DC386A">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sidRPr="00894D50">
        <w:rPr>
          <w:b w:val="0"/>
          <w:bCs/>
          <w:sz w:val="20"/>
          <w:szCs w:val="20"/>
        </w:rPr>
        <w:t xml:space="preserve">Amandma k </w:t>
      </w:r>
      <w:r>
        <w:rPr>
          <w:b w:val="0"/>
          <w:bCs/>
          <w:sz w:val="20"/>
          <w:szCs w:val="20"/>
        </w:rPr>
        <w:t>prvemu</w:t>
      </w:r>
      <w:r w:rsidRPr="00894D50">
        <w:rPr>
          <w:b w:val="0"/>
          <w:bCs/>
          <w:sz w:val="20"/>
          <w:szCs w:val="20"/>
        </w:rPr>
        <w:t xml:space="preserve"> odstavku</w:t>
      </w:r>
      <w:r>
        <w:rPr>
          <w:b w:val="0"/>
          <w:bCs/>
          <w:sz w:val="20"/>
          <w:szCs w:val="20"/>
        </w:rPr>
        <w:t xml:space="preserve"> novega 94.k člena, tako kot sprememba sklicevanja v 94. členu zakona</w:t>
      </w:r>
      <w:r w:rsidRPr="00894D50">
        <w:rPr>
          <w:b w:val="0"/>
          <w:bCs/>
          <w:sz w:val="20"/>
          <w:szCs w:val="20"/>
        </w:rPr>
        <w:t xml:space="preserve"> </w:t>
      </w:r>
      <w:r>
        <w:rPr>
          <w:b w:val="0"/>
          <w:bCs/>
          <w:sz w:val="20"/>
          <w:szCs w:val="20"/>
        </w:rPr>
        <w:t xml:space="preserve">sledi </w:t>
      </w:r>
      <w:r w:rsidRPr="00894D50">
        <w:rPr>
          <w:b w:val="0"/>
          <w:bCs/>
          <w:sz w:val="20"/>
          <w:szCs w:val="20"/>
        </w:rPr>
        <w:t>mnenju ZPS, da je sklic dopusten zgolj na zakonske določbe.</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suppressAutoHyphens/>
        <w:overflowPunct w:val="0"/>
        <w:autoSpaceDE w:val="0"/>
        <w:autoSpaceDN w:val="0"/>
        <w:adjustRightInd w:val="0"/>
        <w:spacing w:line="240" w:lineRule="auto"/>
        <w:jc w:val="both"/>
        <w:textAlignment w:val="baseline"/>
        <w:rPr>
          <w:rFonts w:cs="Arial"/>
          <w:b/>
          <w:szCs w:val="20"/>
          <w:lang w:eastAsia="sl-SI"/>
        </w:rPr>
      </w:pPr>
      <w:r w:rsidRPr="00DC386A">
        <w:rPr>
          <w:rFonts w:cs="Arial"/>
          <w:b/>
          <w:szCs w:val="20"/>
          <w:lang w:eastAsia="sl-SI"/>
        </w:rPr>
        <w:lastRenderedPageBreak/>
        <w:t>K 39. členu</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Pr>
          <w:b w:val="0"/>
          <w:bCs/>
          <w:sz w:val="20"/>
          <w:szCs w:val="20"/>
        </w:rPr>
        <w:t xml:space="preserve">Besedilo </w:t>
      </w:r>
      <w:r w:rsidRPr="00DC386A">
        <w:rPr>
          <w:b w:val="0"/>
          <w:bCs/>
          <w:sz w:val="20"/>
          <w:szCs w:val="20"/>
        </w:rPr>
        <w:t>39. člen</w:t>
      </w:r>
      <w:r>
        <w:rPr>
          <w:b w:val="0"/>
          <w:bCs/>
          <w:sz w:val="20"/>
          <w:szCs w:val="20"/>
        </w:rPr>
        <w:t>a</w:t>
      </w:r>
      <w:r w:rsidRPr="00DC386A">
        <w:rPr>
          <w:b w:val="0"/>
          <w:bCs/>
          <w:sz w:val="20"/>
          <w:szCs w:val="20"/>
        </w:rPr>
        <w:t xml:space="preserve"> se spremeni tako, da se glasi:</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rPr>
          <w:rFonts w:cs="Arial"/>
          <w:szCs w:val="20"/>
        </w:rPr>
      </w:pPr>
      <w:r w:rsidRPr="00DC386A">
        <w:rPr>
          <w:rFonts w:cs="Arial"/>
          <w:szCs w:val="20"/>
        </w:rPr>
        <w:t>»V 131. členu se drugi odstavek spremeni tako, da se glasi:</w:t>
      </w:r>
    </w:p>
    <w:p w:rsidR="00DC208B" w:rsidRPr="00DC386A" w:rsidRDefault="00DC208B" w:rsidP="00DC208B">
      <w:pPr>
        <w:ind w:firstLine="708"/>
        <w:rPr>
          <w:rFonts w:cs="Arial"/>
          <w:szCs w:val="20"/>
        </w:rPr>
      </w:pPr>
    </w:p>
    <w:p w:rsidR="00DC208B" w:rsidRPr="00DC386A" w:rsidRDefault="00DC208B" w:rsidP="00DC208B">
      <w:pPr>
        <w:jc w:val="both"/>
        <w:rPr>
          <w:rFonts w:cs="Arial"/>
          <w:szCs w:val="20"/>
        </w:rPr>
      </w:pPr>
      <w:r>
        <w:rPr>
          <w:rFonts w:cs="Arial"/>
          <w:szCs w:val="20"/>
        </w:rPr>
        <w:t>»</w:t>
      </w:r>
      <w:r w:rsidRPr="00DC386A">
        <w:rPr>
          <w:rFonts w:cs="Arial"/>
          <w:szCs w:val="20"/>
        </w:rPr>
        <w:t>(2) Obdavčljivi promet iz prejšnjega odstavka obsega zneske iz tretjega odstavka 94.a člena tega zakona.«.</w:t>
      </w:r>
      <w:r>
        <w:rPr>
          <w:rFonts w:cs="Arial"/>
          <w:szCs w:val="20"/>
        </w:rPr>
        <w:t>«.</w:t>
      </w:r>
    </w:p>
    <w:p w:rsidR="00DC208B" w:rsidRPr="00DC386A" w:rsidRDefault="00DC208B" w:rsidP="00DC208B">
      <w:pPr>
        <w:jc w:val="both"/>
        <w:rPr>
          <w:rFonts w:cs="Arial"/>
          <w:szCs w:val="20"/>
        </w:rPr>
      </w:pPr>
    </w:p>
    <w:p w:rsidR="00DC208B" w:rsidRPr="006427C8" w:rsidRDefault="00DC208B" w:rsidP="00DC208B">
      <w:pPr>
        <w:jc w:val="both"/>
        <w:rPr>
          <w:rFonts w:cs="Arial"/>
          <w:i/>
          <w:iCs/>
          <w:szCs w:val="20"/>
        </w:rPr>
      </w:pPr>
      <w:r w:rsidRPr="006427C8">
        <w:rPr>
          <w:rFonts w:cs="Arial"/>
          <w:i/>
          <w:iCs/>
          <w:szCs w:val="20"/>
        </w:rPr>
        <w:t>Obrazložitev:</w:t>
      </w: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 xml:space="preserve">Amandma k 39. členu se predlaga zaradi črtanja spremembe prvega odstavka 131. člena, ki ureja obdobje izračunavanja prometa davčnega zavezanca, ki uporablja posebno ureditev po plačani realizaciji. Predlagana je bila sprememba obdobja 12 mesecev v obdobje koledarskega leta, vendar ta sprememba zaradi spremembe Direktive Sveta 2020/285 ni potrebna. Obdobje obračunavanja pri posebni ureditvi obračunavanja DDV po plačani realizaciji se tako ne spremeni. </w:t>
      </w:r>
      <w:r>
        <w:rPr>
          <w:b w:val="0"/>
          <w:bCs/>
          <w:sz w:val="20"/>
          <w:szCs w:val="20"/>
        </w:rPr>
        <w:t xml:space="preserve">Določi </w:t>
      </w:r>
      <w:r w:rsidRPr="00DC386A">
        <w:rPr>
          <w:b w:val="0"/>
          <w:bCs/>
          <w:sz w:val="20"/>
          <w:szCs w:val="20"/>
        </w:rPr>
        <w:t>se redakcijski popravek obstoječega drugega odstavka, vendar se sklic na četrti odstavek 94. a č</w:t>
      </w:r>
      <w:r>
        <w:rPr>
          <w:b w:val="0"/>
          <w:bCs/>
          <w:sz w:val="20"/>
          <w:szCs w:val="20"/>
        </w:rPr>
        <w:t>l</w:t>
      </w:r>
      <w:r w:rsidRPr="00DC386A">
        <w:rPr>
          <w:b w:val="0"/>
          <w:bCs/>
          <w:sz w:val="20"/>
          <w:szCs w:val="20"/>
        </w:rPr>
        <w:t>ena briše, saj promet določa tretji odstavek, ki ga četrti, peti in šesti odstavek le dopolnjujejo</w:t>
      </w:r>
      <w:r>
        <w:rPr>
          <w:b w:val="0"/>
          <w:bCs/>
          <w:sz w:val="20"/>
          <w:szCs w:val="20"/>
        </w:rPr>
        <w:t>, s čimer se sledi mnenju ZPS</w:t>
      </w:r>
      <w:r w:rsidRPr="00DC386A">
        <w:rPr>
          <w:b w:val="0"/>
          <w:bCs/>
          <w:sz w:val="20"/>
          <w:szCs w:val="20"/>
        </w:rPr>
        <w:t>.</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jc w:val="both"/>
        <w:rPr>
          <w:rFonts w:cs="Arial"/>
          <w:b/>
          <w:bCs/>
          <w:szCs w:val="20"/>
        </w:rPr>
      </w:pPr>
      <w:r w:rsidRPr="00DC386A">
        <w:rPr>
          <w:rFonts w:cs="Arial"/>
          <w:b/>
          <w:bCs/>
          <w:szCs w:val="20"/>
        </w:rPr>
        <w:t>K 40. členu:</w:t>
      </w:r>
    </w:p>
    <w:p w:rsidR="00DC208B" w:rsidRPr="00DC386A" w:rsidRDefault="00DC208B" w:rsidP="00DC208B">
      <w:pPr>
        <w:jc w:val="both"/>
        <w:rPr>
          <w:rFonts w:cs="Arial"/>
          <w:szCs w:val="20"/>
        </w:rPr>
      </w:pPr>
    </w:p>
    <w:p w:rsidR="00DC208B" w:rsidRPr="00DC386A" w:rsidRDefault="00DC208B" w:rsidP="00DC208B">
      <w:pPr>
        <w:jc w:val="both"/>
        <w:rPr>
          <w:rFonts w:cs="Arial"/>
          <w:szCs w:val="20"/>
        </w:rPr>
      </w:pPr>
      <w:r w:rsidRPr="00DC386A">
        <w:rPr>
          <w:rFonts w:cs="Arial"/>
          <w:szCs w:val="20"/>
        </w:rPr>
        <w:t xml:space="preserve">V novem 137.j členu se na koncu petega odstavka </w:t>
      </w:r>
      <w:r>
        <w:rPr>
          <w:rFonts w:cs="Arial"/>
          <w:szCs w:val="20"/>
        </w:rPr>
        <w:t>pred piko</w:t>
      </w:r>
      <w:r w:rsidRPr="00DC386A">
        <w:rPr>
          <w:rFonts w:cs="Arial"/>
          <w:szCs w:val="20"/>
        </w:rPr>
        <w:t xml:space="preserve"> doda besedilo </w:t>
      </w:r>
      <w:r>
        <w:rPr>
          <w:rFonts w:cs="Arial"/>
          <w:szCs w:val="20"/>
        </w:rPr>
        <w:t>»</w:t>
      </w:r>
      <w:r w:rsidRPr="00DC386A">
        <w:rPr>
          <w:rFonts w:cs="Arial"/>
          <w:szCs w:val="20"/>
        </w:rPr>
        <w:t>najkasneje v roku 3 delovnih dni</w:t>
      </w:r>
      <w:r>
        <w:rPr>
          <w:rFonts w:cs="Arial"/>
          <w:szCs w:val="20"/>
        </w:rPr>
        <w:t xml:space="preserve"> od dneva izstopa predstavnika iz skupine za DDV ali izbrisa predstavnika iz ustreznega registra«</w:t>
      </w:r>
      <w:r w:rsidRPr="00DC386A">
        <w:rPr>
          <w:rFonts w:cs="Arial"/>
          <w:szCs w:val="20"/>
        </w:rPr>
        <w:t>.</w:t>
      </w:r>
    </w:p>
    <w:p w:rsidR="00DC208B" w:rsidRPr="00DC386A" w:rsidRDefault="00DC208B" w:rsidP="00DC208B">
      <w:pPr>
        <w:jc w:val="both"/>
        <w:rPr>
          <w:rFonts w:cs="Arial"/>
          <w:szCs w:val="20"/>
        </w:rPr>
      </w:pPr>
    </w:p>
    <w:p w:rsidR="00DC208B" w:rsidRPr="00D71960" w:rsidRDefault="00DC208B" w:rsidP="00DC208B">
      <w:pPr>
        <w:jc w:val="both"/>
        <w:rPr>
          <w:rFonts w:cs="Arial"/>
          <w:b/>
          <w:bCs/>
          <w:szCs w:val="20"/>
        </w:rPr>
      </w:pPr>
      <w:r w:rsidRPr="006427C8">
        <w:rPr>
          <w:rFonts w:cs="Arial"/>
          <w:i/>
          <w:iCs/>
          <w:szCs w:val="20"/>
        </w:rPr>
        <w:t>Obrazložitev:</w:t>
      </w:r>
      <w:r w:rsidRPr="00D71960">
        <w:rPr>
          <w:rFonts w:cs="Arial"/>
          <w:b/>
          <w:bCs/>
          <w:szCs w:val="20"/>
        </w:rPr>
        <w:t xml:space="preserve"> </w:t>
      </w:r>
    </w:p>
    <w:p w:rsidR="00DC208B" w:rsidRPr="00DC386A" w:rsidRDefault="00DC208B" w:rsidP="00DC208B">
      <w:pPr>
        <w:jc w:val="both"/>
        <w:rPr>
          <w:rFonts w:cs="Arial"/>
          <w:szCs w:val="20"/>
        </w:rPr>
      </w:pPr>
      <w:r w:rsidRPr="00DC386A">
        <w:rPr>
          <w:rFonts w:cs="Arial"/>
          <w:szCs w:val="20"/>
        </w:rPr>
        <w:t>Amandma k 40. členu določa rok 3 delovnih dni za imenovanje novega predstavnika skupine za DDV. Drugi odstavek novega 80. člena v t</w:t>
      </w:r>
      <w:r>
        <w:rPr>
          <w:rFonts w:cs="Arial"/>
          <w:szCs w:val="20"/>
        </w:rPr>
        <w:t>o</w:t>
      </w:r>
      <w:r w:rsidRPr="00DC386A">
        <w:rPr>
          <w:rFonts w:cs="Arial"/>
          <w:szCs w:val="20"/>
        </w:rPr>
        <w:t xml:space="preserve">čki b) določa, da je </w:t>
      </w:r>
      <w:proofErr w:type="spellStart"/>
      <w:r w:rsidRPr="00DC386A">
        <w:rPr>
          <w:rFonts w:cs="Arial"/>
          <w:szCs w:val="20"/>
        </w:rPr>
        <w:t>neimenovanje</w:t>
      </w:r>
      <w:proofErr w:type="spellEnd"/>
      <w:r w:rsidRPr="00DC386A">
        <w:rPr>
          <w:rFonts w:cs="Arial"/>
          <w:szCs w:val="20"/>
        </w:rPr>
        <w:t xml:space="preserve"> novega predstavnika razlog za prenehanje identifikacije za namene DDV. Zaradi tega je treba določiti rok, v katerem je treba imenovati novega predstavnika, da lahko člani skupine za DDV preprečijo to pravno posledico.  </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jc w:val="both"/>
        <w:rPr>
          <w:rFonts w:cs="Arial"/>
          <w:b/>
          <w:bCs/>
          <w:szCs w:val="20"/>
        </w:rPr>
      </w:pPr>
      <w:r>
        <w:rPr>
          <w:rFonts w:cs="Arial"/>
          <w:b/>
          <w:bCs/>
          <w:szCs w:val="20"/>
        </w:rPr>
        <w:t>K 41. členu</w:t>
      </w:r>
    </w:p>
    <w:p w:rsidR="00DC208B" w:rsidRDefault="00DC208B" w:rsidP="00DC208B">
      <w:pPr>
        <w:jc w:val="both"/>
        <w:rPr>
          <w:rFonts w:cs="Arial"/>
          <w:b/>
          <w:bCs/>
          <w:szCs w:val="20"/>
        </w:rPr>
      </w:pPr>
    </w:p>
    <w:p w:rsidR="00DC208B" w:rsidRDefault="00DC208B" w:rsidP="00DC208B">
      <w:pPr>
        <w:jc w:val="both"/>
        <w:rPr>
          <w:rFonts w:cs="Arial"/>
          <w:szCs w:val="20"/>
        </w:rPr>
      </w:pPr>
      <w:r>
        <w:rPr>
          <w:rFonts w:cs="Arial"/>
          <w:szCs w:val="20"/>
        </w:rPr>
        <w:t xml:space="preserve">41. člen se spremeni tako, da se glasi: </w:t>
      </w:r>
    </w:p>
    <w:p w:rsidR="00DC208B" w:rsidRDefault="00DC208B" w:rsidP="00DC208B">
      <w:pPr>
        <w:jc w:val="both"/>
        <w:rPr>
          <w:rFonts w:cs="Arial"/>
          <w:szCs w:val="20"/>
        </w:rPr>
      </w:pPr>
    </w:p>
    <w:p w:rsidR="00DC208B" w:rsidRPr="00C57D52" w:rsidRDefault="00DC208B" w:rsidP="00DC208B">
      <w:pPr>
        <w:rPr>
          <w:rFonts w:cs="Arial"/>
          <w:szCs w:val="20"/>
        </w:rPr>
      </w:pPr>
      <w:r>
        <w:rPr>
          <w:rFonts w:cs="Arial"/>
          <w:szCs w:val="20"/>
        </w:rPr>
        <w:t>»</w:t>
      </w:r>
      <w:r w:rsidRPr="00C57D52">
        <w:rPr>
          <w:rFonts w:cs="Arial"/>
          <w:szCs w:val="20"/>
        </w:rPr>
        <w:t>V 140. členu se</w:t>
      </w:r>
      <w:r>
        <w:rPr>
          <w:rFonts w:cs="Arial"/>
          <w:szCs w:val="20"/>
        </w:rPr>
        <w:t xml:space="preserve"> v prvem odstavku</w:t>
      </w:r>
      <w:r w:rsidRPr="00C57D52">
        <w:rPr>
          <w:rFonts w:cs="Arial"/>
          <w:szCs w:val="20"/>
        </w:rPr>
        <w:t xml:space="preserve"> </w:t>
      </w:r>
      <w:r>
        <w:rPr>
          <w:rFonts w:cs="Arial"/>
          <w:szCs w:val="20"/>
        </w:rPr>
        <w:t>za 4. točko doda nova 4.a točka, ki se glasi:</w:t>
      </w:r>
    </w:p>
    <w:p w:rsidR="00DC208B" w:rsidRPr="00C57D52" w:rsidRDefault="00DC208B" w:rsidP="00DC208B">
      <w:pPr>
        <w:ind w:firstLine="708"/>
        <w:rPr>
          <w:rFonts w:cs="Arial"/>
          <w:szCs w:val="20"/>
        </w:rPr>
      </w:pPr>
    </w:p>
    <w:p w:rsidR="00DC208B" w:rsidRPr="00C57D52" w:rsidRDefault="00DC208B" w:rsidP="00DC208B">
      <w:pPr>
        <w:ind w:left="708" w:hanging="708"/>
        <w:jc w:val="both"/>
        <w:rPr>
          <w:rFonts w:cs="Arial"/>
          <w:szCs w:val="20"/>
        </w:rPr>
      </w:pPr>
      <w:r w:rsidRPr="00C57D52">
        <w:rPr>
          <w:rFonts w:cs="Arial"/>
          <w:szCs w:val="20"/>
        </w:rPr>
        <w:t>»</w:t>
      </w:r>
      <w:r>
        <w:rPr>
          <w:rFonts w:cs="Arial"/>
          <w:szCs w:val="20"/>
        </w:rPr>
        <w:t>4.a</w:t>
      </w:r>
      <w:r w:rsidRPr="00C57D52">
        <w:rPr>
          <w:rFonts w:cs="Arial"/>
          <w:szCs w:val="20"/>
        </w:rPr>
        <w:tab/>
        <w:t>ne predloži davčnemu organu poročila o opravljenih pridobitvah oziroma dobavah blaga in storitev</w:t>
      </w:r>
      <w:r>
        <w:rPr>
          <w:rFonts w:cs="Arial"/>
          <w:szCs w:val="20"/>
        </w:rPr>
        <w:t>, za katere je uveljavljal oprostitev na podlagi 41.a člena zakona</w:t>
      </w:r>
      <w:r w:rsidRPr="00C57D52">
        <w:rPr>
          <w:rFonts w:cs="Arial"/>
          <w:szCs w:val="20"/>
        </w:rPr>
        <w:t xml:space="preserve"> ali ne predloži poročila v predpisanem roku in na predpisan način oziroma v predloženem poročilu izkaže nepopolne, nepravilne ali neresnične podatke (tretji, četrti </w:t>
      </w:r>
      <w:r>
        <w:rPr>
          <w:rFonts w:cs="Arial"/>
          <w:szCs w:val="20"/>
        </w:rPr>
        <w:t>ali</w:t>
      </w:r>
      <w:r w:rsidRPr="00C57D52">
        <w:rPr>
          <w:rFonts w:cs="Arial"/>
          <w:szCs w:val="20"/>
        </w:rPr>
        <w:t xml:space="preserve"> šesti odstavek 41.a člena);</w:t>
      </w:r>
      <w:r>
        <w:rPr>
          <w:rFonts w:cs="Arial"/>
          <w:szCs w:val="20"/>
        </w:rPr>
        <w:t>«.</w:t>
      </w:r>
    </w:p>
    <w:p w:rsidR="00DC208B" w:rsidRDefault="00DC208B" w:rsidP="00DC208B">
      <w:pPr>
        <w:ind w:firstLine="708"/>
        <w:rPr>
          <w:rFonts w:cs="Arial"/>
          <w:szCs w:val="20"/>
        </w:rPr>
      </w:pPr>
    </w:p>
    <w:p w:rsidR="00DC208B" w:rsidRPr="00C57D52" w:rsidRDefault="00DC208B" w:rsidP="00DC208B">
      <w:pPr>
        <w:rPr>
          <w:rFonts w:cs="Arial"/>
          <w:szCs w:val="20"/>
        </w:rPr>
      </w:pPr>
      <w:r>
        <w:rPr>
          <w:rFonts w:cs="Arial"/>
          <w:szCs w:val="20"/>
        </w:rPr>
        <w:t>Za 6. točko se dodajo nove 6.a, 6.b in 6.c točke, ki se glasijo</w:t>
      </w:r>
      <w:r w:rsidRPr="00C57D52">
        <w:rPr>
          <w:rFonts w:cs="Arial"/>
          <w:szCs w:val="20"/>
        </w:rPr>
        <w:t>:</w:t>
      </w:r>
    </w:p>
    <w:p w:rsidR="00DC208B" w:rsidRPr="00C57D52" w:rsidRDefault="00DC208B" w:rsidP="00DC208B">
      <w:pPr>
        <w:ind w:left="708" w:hanging="708"/>
        <w:jc w:val="both"/>
        <w:rPr>
          <w:rFonts w:cs="Arial"/>
          <w:szCs w:val="20"/>
        </w:rPr>
      </w:pPr>
    </w:p>
    <w:p w:rsidR="00DC208B" w:rsidRPr="00C57D52" w:rsidRDefault="00DC208B" w:rsidP="00DC208B">
      <w:pPr>
        <w:ind w:left="708" w:hanging="708"/>
        <w:jc w:val="both"/>
        <w:rPr>
          <w:rFonts w:cs="Arial"/>
          <w:szCs w:val="20"/>
        </w:rPr>
      </w:pPr>
      <w:r w:rsidRPr="00C57D52">
        <w:rPr>
          <w:rFonts w:cs="Arial"/>
          <w:szCs w:val="20"/>
        </w:rPr>
        <w:t>»</w:t>
      </w:r>
      <w:r>
        <w:rPr>
          <w:rFonts w:cs="Arial"/>
          <w:szCs w:val="20"/>
        </w:rPr>
        <w:t>6.a</w:t>
      </w:r>
      <w:r w:rsidRPr="00C57D52">
        <w:rPr>
          <w:rFonts w:cs="Arial"/>
          <w:szCs w:val="20"/>
        </w:rPr>
        <w:tab/>
        <w:t xml:space="preserve">na prodajnem mestu ne objavi obvestila </w:t>
      </w:r>
      <w:r>
        <w:rPr>
          <w:rFonts w:cs="Arial"/>
          <w:szCs w:val="20"/>
        </w:rPr>
        <w:t xml:space="preserve">s seznamom </w:t>
      </w:r>
      <w:r w:rsidRPr="00C57D52">
        <w:rPr>
          <w:rFonts w:cs="Arial"/>
          <w:szCs w:val="20"/>
        </w:rPr>
        <w:t>dobav pridelkov, za katere velja izjema od obveznosti izdajanja računov (prvi odstavek 81.a člena);</w:t>
      </w:r>
    </w:p>
    <w:p w:rsidR="00DC208B" w:rsidRPr="00C57D52" w:rsidRDefault="00DC208B" w:rsidP="00DC208B">
      <w:pPr>
        <w:ind w:left="708" w:hanging="708"/>
        <w:jc w:val="both"/>
        <w:rPr>
          <w:rFonts w:cs="Arial"/>
          <w:szCs w:val="20"/>
        </w:rPr>
      </w:pPr>
      <w:r>
        <w:rPr>
          <w:rFonts w:cs="Arial"/>
          <w:szCs w:val="20"/>
        </w:rPr>
        <w:t>6.b</w:t>
      </w:r>
      <w:r w:rsidRPr="00C57D52">
        <w:rPr>
          <w:rFonts w:cs="Arial"/>
          <w:szCs w:val="20"/>
        </w:rPr>
        <w:tab/>
        <w:t xml:space="preserve">ne zagotovi popisa začetnih in končnih zalog blaga oziroma popisa obsega prodaje </w:t>
      </w:r>
      <w:r>
        <w:rPr>
          <w:rFonts w:cs="Arial"/>
          <w:szCs w:val="20"/>
        </w:rPr>
        <w:t xml:space="preserve">storitev, za prodaje, za katere ne velja obveznost izdajanja računov, ali popisa ne opravi v predpisanem roku </w:t>
      </w:r>
      <w:r w:rsidRPr="00C57D52">
        <w:rPr>
          <w:rFonts w:cs="Arial"/>
          <w:szCs w:val="20"/>
        </w:rPr>
        <w:t>(tretji odstavek 81.a člena);</w:t>
      </w:r>
    </w:p>
    <w:p w:rsidR="00DC208B" w:rsidRDefault="00DC208B" w:rsidP="00DC208B">
      <w:pPr>
        <w:ind w:left="708" w:hanging="708"/>
        <w:jc w:val="both"/>
        <w:rPr>
          <w:rFonts w:cs="Arial"/>
          <w:szCs w:val="20"/>
        </w:rPr>
      </w:pPr>
      <w:r>
        <w:rPr>
          <w:rFonts w:cs="Arial"/>
          <w:szCs w:val="20"/>
        </w:rPr>
        <w:lastRenderedPageBreak/>
        <w:t>6</w:t>
      </w:r>
      <w:r w:rsidRPr="00C57D52">
        <w:rPr>
          <w:rFonts w:cs="Arial"/>
          <w:szCs w:val="20"/>
        </w:rPr>
        <w:t>.</w:t>
      </w:r>
      <w:r>
        <w:rPr>
          <w:rFonts w:cs="Arial"/>
          <w:szCs w:val="20"/>
        </w:rPr>
        <w:t>c</w:t>
      </w:r>
      <w:r w:rsidRPr="00C57D52">
        <w:rPr>
          <w:rFonts w:cs="Arial"/>
          <w:szCs w:val="20"/>
        </w:rPr>
        <w:tab/>
        <w:t xml:space="preserve">ne zagotovi </w:t>
      </w:r>
      <w:r>
        <w:rPr>
          <w:rFonts w:cs="Arial"/>
          <w:szCs w:val="20"/>
        </w:rPr>
        <w:t xml:space="preserve">popisa opravljenih oproščenih finančnih transakcij ali ne zagotovi </w:t>
      </w:r>
      <w:r w:rsidRPr="00C57D52">
        <w:rPr>
          <w:rFonts w:cs="Arial"/>
          <w:szCs w:val="20"/>
        </w:rPr>
        <w:t>podatkov o dobavah blaga in storitev</w:t>
      </w:r>
      <w:r>
        <w:rPr>
          <w:rFonts w:cs="Arial"/>
          <w:szCs w:val="20"/>
        </w:rPr>
        <w:t xml:space="preserve"> iz točke a) šestega odstavka 81.a člena</w:t>
      </w:r>
      <w:r w:rsidRPr="00C57D52">
        <w:rPr>
          <w:rFonts w:cs="Arial"/>
          <w:szCs w:val="20"/>
        </w:rPr>
        <w:t xml:space="preserve"> v svojem knjigovodstvu (</w:t>
      </w:r>
      <w:r>
        <w:rPr>
          <w:rFonts w:cs="Arial"/>
          <w:szCs w:val="20"/>
        </w:rPr>
        <w:t xml:space="preserve">peti in </w:t>
      </w:r>
      <w:r w:rsidRPr="00C57D52">
        <w:rPr>
          <w:rFonts w:cs="Arial"/>
          <w:szCs w:val="20"/>
        </w:rPr>
        <w:t>osmi odstavek 81.a člena);</w:t>
      </w:r>
      <w:r>
        <w:rPr>
          <w:rFonts w:cs="Arial"/>
          <w:szCs w:val="20"/>
        </w:rPr>
        <w:t>«.</w:t>
      </w:r>
    </w:p>
    <w:p w:rsidR="00DC208B" w:rsidRDefault="00DC208B" w:rsidP="00DC208B">
      <w:pPr>
        <w:ind w:left="708" w:hanging="708"/>
        <w:jc w:val="both"/>
        <w:rPr>
          <w:rFonts w:cs="Arial"/>
          <w:szCs w:val="20"/>
        </w:rPr>
      </w:pPr>
    </w:p>
    <w:p w:rsidR="00DC208B" w:rsidRDefault="00DC208B" w:rsidP="00DC208B">
      <w:pPr>
        <w:ind w:left="708" w:hanging="708"/>
        <w:jc w:val="both"/>
        <w:rPr>
          <w:rFonts w:cs="Arial"/>
          <w:szCs w:val="20"/>
        </w:rPr>
      </w:pPr>
      <w:r>
        <w:rPr>
          <w:rFonts w:cs="Arial"/>
          <w:szCs w:val="20"/>
        </w:rPr>
        <w:t>7. točka se spremeni tako, da se glasi:</w:t>
      </w:r>
    </w:p>
    <w:p w:rsidR="00DC208B" w:rsidRDefault="00DC208B" w:rsidP="00DC208B">
      <w:pPr>
        <w:ind w:left="708" w:hanging="708"/>
        <w:jc w:val="both"/>
        <w:rPr>
          <w:rFonts w:cs="Arial"/>
          <w:szCs w:val="20"/>
        </w:rPr>
      </w:pPr>
    </w:p>
    <w:p w:rsidR="00DC208B" w:rsidRPr="00C57D52" w:rsidRDefault="00DC208B" w:rsidP="00DC208B">
      <w:pPr>
        <w:ind w:left="708" w:hanging="708"/>
        <w:jc w:val="both"/>
        <w:rPr>
          <w:rFonts w:cs="Arial"/>
          <w:szCs w:val="20"/>
        </w:rPr>
      </w:pPr>
      <w:r>
        <w:rPr>
          <w:rFonts w:cs="Arial"/>
          <w:szCs w:val="20"/>
        </w:rPr>
        <w:t>»</w:t>
      </w:r>
      <w:r w:rsidRPr="00C57D52">
        <w:rPr>
          <w:rFonts w:cs="Arial"/>
          <w:szCs w:val="20"/>
        </w:rPr>
        <w:t xml:space="preserve">7.        na računu navede nepopolne, nepravilne ali neresnične podatke ali podatke, ki so v nasprotju z 82. členom, tretjim </w:t>
      </w:r>
      <w:r>
        <w:rPr>
          <w:rFonts w:cs="Arial"/>
          <w:szCs w:val="20"/>
        </w:rPr>
        <w:t xml:space="preserve">in četrtim </w:t>
      </w:r>
      <w:r w:rsidRPr="00C57D52">
        <w:rPr>
          <w:rFonts w:cs="Arial"/>
          <w:szCs w:val="20"/>
        </w:rPr>
        <w:t xml:space="preserve">ter </w:t>
      </w:r>
      <w:r>
        <w:rPr>
          <w:rFonts w:cs="Arial"/>
          <w:szCs w:val="20"/>
        </w:rPr>
        <w:t>šestim</w:t>
      </w:r>
      <w:r w:rsidRPr="00C57D52">
        <w:rPr>
          <w:rFonts w:cs="Arial"/>
          <w:szCs w:val="20"/>
        </w:rPr>
        <w:t xml:space="preserve"> do </w:t>
      </w:r>
      <w:r>
        <w:rPr>
          <w:rFonts w:cs="Arial"/>
          <w:szCs w:val="20"/>
        </w:rPr>
        <w:t>osmim</w:t>
      </w:r>
      <w:r w:rsidRPr="00C57D52">
        <w:rPr>
          <w:rFonts w:cs="Arial"/>
          <w:szCs w:val="20"/>
        </w:rPr>
        <w:t xml:space="preserve"> in de</w:t>
      </w:r>
      <w:r>
        <w:rPr>
          <w:rFonts w:cs="Arial"/>
          <w:szCs w:val="20"/>
        </w:rPr>
        <w:t>setim</w:t>
      </w:r>
      <w:r w:rsidRPr="00C57D52">
        <w:rPr>
          <w:rFonts w:cs="Arial"/>
          <w:szCs w:val="20"/>
        </w:rPr>
        <w:t xml:space="preserve"> odstavkom 83. člena, 84.a, 110. ali 116. členom tega zakona;«.</w:t>
      </w:r>
    </w:p>
    <w:p w:rsidR="00DC208B" w:rsidRDefault="00DC208B" w:rsidP="00DC208B">
      <w:pPr>
        <w:ind w:left="708" w:hanging="708"/>
        <w:jc w:val="both"/>
        <w:rPr>
          <w:rFonts w:cs="Arial"/>
          <w:szCs w:val="20"/>
        </w:rPr>
      </w:pPr>
    </w:p>
    <w:p w:rsidR="00DC208B" w:rsidRDefault="00DC208B" w:rsidP="00DC208B">
      <w:pPr>
        <w:rPr>
          <w:rFonts w:cs="Arial"/>
          <w:szCs w:val="20"/>
        </w:rPr>
      </w:pPr>
      <w:r>
        <w:rPr>
          <w:rFonts w:cs="Arial"/>
          <w:szCs w:val="20"/>
        </w:rPr>
        <w:t>Za 14. točko se doda nova 15. točka, ki se glasi</w:t>
      </w:r>
      <w:r w:rsidRPr="00C57D52">
        <w:rPr>
          <w:rFonts w:cs="Arial"/>
          <w:szCs w:val="20"/>
        </w:rPr>
        <w:t>:</w:t>
      </w:r>
    </w:p>
    <w:p w:rsidR="00DC208B" w:rsidRPr="00C57D52" w:rsidRDefault="00DC208B" w:rsidP="00DC208B">
      <w:pPr>
        <w:ind w:left="708" w:hanging="708"/>
        <w:jc w:val="both"/>
        <w:rPr>
          <w:rFonts w:cs="Arial"/>
          <w:szCs w:val="20"/>
        </w:rPr>
      </w:pPr>
    </w:p>
    <w:p w:rsidR="00DC208B" w:rsidRPr="00C57D52" w:rsidRDefault="00DC208B" w:rsidP="00DC208B">
      <w:pPr>
        <w:ind w:left="708" w:hanging="708"/>
        <w:jc w:val="both"/>
        <w:rPr>
          <w:rFonts w:cs="Arial"/>
          <w:szCs w:val="20"/>
        </w:rPr>
      </w:pPr>
      <w:r>
        <w:rPr>
          <w:rFonts w:cs="Arial"/>
          <w:szCs w:val="20"/>
        </w:rPr>
        <w:t>»</w:t>
      </w:r>
      <w:r w:rsidRPr="00C57D52">
        <w:rPr>
          <w:rFonts w:cs="Arial"/>
          <w:szCs w:val="20"/>
        </w:rPr>
        <w:t>1</w:t>
      </w:r>
      <w:r>
        <w:rPr>
          <w:rFonts w:cs="Arial"/>
          <w:szCs w:val="20"/>
        </w:rPr>
        <w:t>5</w:t>
      </w:r>
      <w:r w:rsidRPr="00C57D52">
        <w:rPr>
          <w:rFonts w:cs="Arial"/>
          <w:szCs w:val="20"/>
        </w:rPr>
        <w:t>.</w:t>
      </w:r>
      <w:r w:rsidRPr="00C57D52">
        <w:rPr>
          <w:rFonts w:cs="Arial"/>
          <w:szCs w:val="20"/>
        </w:rPr>
        <w:tab/>
      </w:r>
      <w:bookmarkStart w:id="1" w:name="_Hlk167968761"/>
      <w:r w:rsidRPr="00C57D52">
        <w:rPr>
          <w:rFonts w:cs="Arial"/>
          <w:szCs w:val="20"/>
        </w:rPr>
        <w:t>v osmih dneh od dneva nastanka spremembe ne obvesti davčnega organa, da član skupine za DDV ne izpolnjuje pogojev za članstvo v skupini za DDV (tretji odstavek 137.j člena).«.</w:t>
      </w:r>
      <w:r>
        <w:rPr>
          <w:rFonts w:cs="Arial"/>
          <w:szCs w:val="20"/>
        </w:rPr>
        <w:t>«</w:t>
      </w:r>
    </w:p>
    <w:bookmarkEnd w:id="1"/>
    <w:p w:rsidR="00DC208B" w:rsidRDefault="00DC208B" w:rsidP="00DC208B">
      <w:pPr>
        <w:jc w:val="both"/>
        <w:rPr>
          <w:rFonts w:cs="Arial"/>
          <w:szCs w:val="20"/>
        </w:rPr>
      </w:pPr>
    </w:p>
    <w:p w:rsidR="00DC208B" w:rsidRPr="007D0D7C" w:rsidRDefault="00DC208B" w:rsidP="00DC208B">
      <w:pPr>
        <w:jc w:val="both"/>
        <w:rPr>
          <w:rFonts w:cs="Arial"/>
          <w:i/>
          <w:iCs/>
          <w:szCs w:val="20"/>
        </w:rPr>
      </w:pPr>
      <w:r w:rsidRPr="007D0D7C">
        <w:rPr>
          <w:rFonts w:cs="Arial"/>
          <w:i/>
          <w:iCs/>
          <w:szCs w:val="20"/>
        </w:rPr>
        <w:t>Obrazložitev:</w:t>
      </w:r>
    </w:p>
    <w:p w:rsidR="00DC208B" w:rsidRPr="006427C8" w:rsidRDefault="00DC208B" w:rsidP="00DC208B">
      <w:pPr>
        <w:jc w:val="both"/>
        <w:rPr>
          <w:rFonts w:cs="Arial"/>
          <w:szCs w:val="20"/>
        </w:rPr>
      </w:pPr>
      <w:r w:rsidRPr="003F00FD">
        <w:rPr>
          <w:rFonts w:cs="Arial"/>
          <w:szCs w:val="20"/>
        </w:rPr>
        <w:t>Z amandmajem se sledi mnenju ZPS.</w:t>
      </w:r>
      <w:r>
        <w:rPr>
          <w:rFonts w:cs="Arial"/>
          <w:szCs w:val="20"/>
        </w:rPr>
        <w:t xml:space="preserve"> Amandma ureja umeščanje kazenskih določb po kriteriju zaporedja materialnih določb, ki jih sankcionirajo. Z novo 6.c točko se </w:t>
      </w:r>
      <w:proofErr w:type="spellStart"/>
      <w:r>
        <w:rPr>
          <w:rFonts w:cs="Arial"/>
          <w:szCs w:val="20"/>
        </w:rPr>
        <w:t>prekrškovna</w:t>
      </w:r>
      <w:proofErr w:type="spellEnd"/>
      <w:r>
        <w:rPr>
          <w:rFonts w:cs="Arial"/>
          <w:szCs w:val="20"/>
        </w:rPr>
        <w:t xml:space="preserve"> določba dopolnjuje s sankcijo za neizpolnjevanje obveznosti vodenja podatkov v skladu s petim odstavkom novega 81.a člena zakona. Določbe se tudi dodatno konkretizirajo ter upoštevajo spremembe 83. člena zakona.</w:t>
      </w:r>
    </w:p>
    <w:p w:rsidR="00DC208B" w:rsidRDefault="00DC208B" w:rsidP="00DC208B">
      <w:pPr>
        <w:jc w:val="both"/>
        <w:rPr>
          <w:rFonts w:cs="Arial"/>
          <w:b/>
          <w:bCs/>
          <w:szCs w:val="20"/>
        </w:rPr>
      </w:pPr>
    </w:p>
    <w:p w:rsidR="00DC208B" w:rsidRDefault="00DC208B" w:rsidP="00DC208B">
      <w:pPr>
        <w:jc w:val="both"/>
        <w:rPr>
          <w:rFonts w:cs="Arial"/>
          <w:b/>
          <w:bCs/>
          <w:szCs w:val="20"/>
        </w:rPr>
      </w:pPr>
    </w:p>
    <w:p w:rsidR="00DC208B" w:rsidRPr="00DC386A" w:rsidRDefault="00DC208B" w:rsidP="00DC208B">
      <w:pPr>
        <w:jc w:val="both"/>
        <w:rPr>
          <w:rFonts w:cs="Arial"/>
          <w:b/>
          <w:bCs/>
          <w:szCs w:val="20"/>
        </w:rPr>
      </w:pPr>
      <w:r w:rsidRPr="00DC386A">
        <w:rPr>
          <w:rFonts w:cs="Arial"/>
          <w:b/>
          <w:bCs/>
          <w:szCs w:val="20"/>
        </w:rPr>
        <w:t>K 42. členu:</w:t>
      </w:r>
    </w:p>
    <w:p w:rsidR="00DC208B" w:rsidRDefault="00DC208B" w:rsidP="00DC208B">
      <w:pPr>
        <w:jc w:val="both"/>
        <w:rPr>
          <w:rFonts w:cs="Arial"/>
          <w:szCs w:val="20"/>
        </w:rPr>
      </w:pPr>
    </w:p>
    <w:p w:rsidR="00DC208B" w:rsidRDefault="00DC208B" w:rsidP="00DC208B">
      <w:pPr>
        <w:jc w:val="both"/>
        <w:rPr>
          <w:rFonts w:cs="Arial"/>
          <w:szCs w:val="20"/>
        </w:rPr>
      </w:pPr>
      <w:r>
        <w:rPr>
          <w:rFonts w:cs="Arial"/>
          <w:szCs w:val="20"/>
        </w:rPr>
        <w:t>42. člen se spremeni tako, da se glasi:</w:t>
      </w:r>
    </w:p>
    <w:p w:rsidR="00DC208B" w:rsidRDefault="00DC208B" w:rsidP="00DC208B">
      <w:pPr>
        <w:jc w:val="both"/>
        <w:rPr>
          <w:rFonts w:cs="Arial"/>
          <w:szCs w:val="20"/>
        </w:rPr>
      </w:pPr>
    </w:p>
    <w:p w:rsidR="00DC208B" w:rsidRDefault="00DC208B" w:rsidP="00DC208B">
      <w:pPr>
        <w:jc w:val="both"/>
        <w:rPr>
          <w:rFonts w:cs="Arial"/>
          <w:szCs w:val="20"/>
        </w:rPr>
      </w:pPr>
      <w:r>
        <w:rPr>
          <w:rFonts w:cs="Arial"/>
          <w:szCs w:val="20"/>
        </w:rPr>
        <w:t>»</w:t>
      </w:r>
      <w:r w:rsidRPr="00235A30">
        <w:rPr>
          <w:rFonts w:cs="Arial"/>
          <w:szCs w:val="20"/>
        </w:rPr>
        <w:t xml:space="preserve">V 141. členu se v prvem odstavku </w:t>
      </w:r>
      <w:r>
        <w:rPr>
          <w:rFonts w:cs="Arial"/>
          <w:szCs w:val="20"/>
        </w:rPr>
        <w:t xml:space="preserve">v 5. točki besedilo »prvim in četrtim odstavkom 83. člena« nadomesti z besedilom »prvim, drugim in petim odstavkom 83. člena«. </w:t>
      </w:r>
    </w:p>
    <w:p w:rsidR="00DC208B" w:rsidRDefault="00DC208B" w:rsidP="00DC208B">
      <w:pPr>
        <w:jc w:val="both"/>
        <w:rPr>
          <w:rFonts w:cs="Arial"/>
          <w:szCs w:val="20"/>
        </w:rPr>
      </w:pPr>
    </w:p>
    <w:p w:rsidR="00DC208B" w:rsidRPr="00235A30" w:rsidRDefault="00DC208B" w:rsidP="00DC208B">
      <w:pPr>
        <w:rPr>
          <w:rFonts w:cs="Arial"/>
          <w:szCs w:val="20"/>
        </w:rPr>
      </w:pPr>
      <w:r>
        <w:rPr>
          <w:rFonts w:cs="Arial"/>
          <w:szCs w:val="20"/>
        </w:rPr>
        <w:t>Za 7. točko se doda nova 7.a točka, ki se glasi:</w:t>
      </w:r>
    </w:p>
    <w:p w:rsidR="00DC208B" w:rsidRPr="00235A30" w:rsidRDefault="00DC208B" w:rsidP="00DC208B">
      <w:pPr>
        <w:rPr>
          <w:rFonts w:cs="Arial"/>
          <w:szCs w:val="20"/>
        </w:rPr>
      </w:pPr>
    </w:p>
    <w:p w:rsidR="00DC208B" w:rsidRDefault="00DC208B" w:rsidP="00DC208B">
      <w:pPr>
        <w:ind w:left="567" w:hanging="567"/>
        <w:jc w:val="both"/>
        <w:rPr>
          <w:rFonts w:cs="Arial"/>
          <w:szCs w:val="20"/>
        </w:rPr>
      </w:pPr>
      <w:r w:rsidRPr="00235A30">
        <w:rPr>
          <w:rFonts w:cs="Arial"/>
          <w:szCs w:val="20"/>
        </w:rPr>
        <w:t>»</w:t>
      </w:r>
      <w:r>
        <w:rPr>
          <w:rFonts w:cs="Arial"/>
          <w:szCs w:val="20"/>
        </w:rPr>
        <w:t>7</w:t>
      </w:r>
      <w:r w:rsidRPr="00235A30">
        <w:rPr>
          <w:rFonts w:cs="Arial"/>
          <w:szCs w:val="20"/>
        </w:rPr>
        <w:t>.</w:t>
      </w:r>
      <w:r>
        <w:rPr>
          <w:rFonts w:cs="Arial"/>
          <w:szCs w:val="20"/>
        </w:rPr>
        <w:t>a</w:t>
      </w:r>
      <w:r w:rsidRPr="00235A30">
        <w:rPr>
          <w:rFonts w:cs="Arial"/>
          <w:szCs w:val="20"/>
        </w:rPr>
        <w:t xml:space="preserve">  ne vodi predpisanih evidenc ali davčnemu organu ne predloži predpisanih evidenc oziroma popravka teh evidenc ali evidenc oziroma popravka evidenc ne predloži v predpisanih rokih ali na predpisan način (prvi do četrti </w:t>
      </w:r>
      <w:r>
        <w:rPr>
          <w:rFonts w:cs="Arial"/>
          <w:szCs w:val="20"/>
        </w:rPr>
        <w:t>ali</w:t>
      </w:r>
      <w:r w:rsidRPr="00235A30">
        <w:rPr>
          <w:rFonts w:cs="Arial"/>
          <w:szCs w:val="20"/>
        </w:rPr>
        <w:t xml:space="preserve"> peti odstavek 85.b člena);</w:t>
      </w:r>
      <w:r>
        <w:rPr>
          <w:rFonts w:cs="Arial"/>
          <w:szCs w:val="20"/>
        </w:rPr>
        <w:t>«.</w:t>
      </w:r>
    </w:p>
    <w:p w:rsidR="00DC208B" w:rsidRDefault="00DC208B" w:rsidP="00DC208B">
      <w:pPr>
        <w:jc w:val="both"/>
        <w:rPr>
          <w:rFonts w:cs="Arial"/>
          <w:szCs w:val="20"/>
        </w:rPr>
      </w:pPr>
    </w:p>
    <w:p w:rsidR="00DC208B" w:rsidRPr="00235A30" w:rsidRDefault="00DC208B" w:rsidP="00DC208B">
      <w:pPr>
        <w:jc w:val="both"/>
        <w:rPr>
          <w:rFonts w:cs="Arial"/>
          <w:szCs w:val="20"/>
        </w:rPr>
      </w:pPr>
      <w:r w:rsidRPr="00235A30">
        <w:rPr>
          <w:rFonts w:cs="Arial"/>
          <w:szCs w:val="20"/>
        </w:rPr>
        <w:t xml:space="preserve">11. točka </w:t>
      </w:r>
      <w:r>
        <w:rPr>
          <w:rFonts w:cs="Arial"/>
          <w:szCs w:val="20"/>
        </w:rPr>
        <w:t xml:space="preserve">se </w:t>
      </w:r>
      <w:r w:rsidRPr="00235A30">
        <w:rPr>
          <w:rFonts w:cs="Arial"/>
          <w:szCs w:val="20"/>
        </w:rPr>
        <w:t>spremeni tako, da se glasi:</w:t>
      </w:r>
    </w:p>
    <w:p w:rsidR="00DC208B" w:rsidRPr="00235A30" w:rsidRDefault="00DC208B" w:rsidP="00DC208B">
      <w:pPr>
        <w:rPr>
          <w:rFonts w:cs="Arial"/>
          <w:szCs w:val="20"/>
        </w:rPr>
      </w:pPr>
    </w:p>
    <w:p w:rsidR="00DC208B" w:rsidRPr="00235A30" w:rsidRDefault="00DC208B" w:rsidP="00DC208B">
      <w:pPr>
        <w:ind w:left="426" w:hanging="426"/>
        <w:jc w:val="both"/>
        <w:rPr>
          <w:rFonts w:cs="Arial"/>
          <w:szCs w:val="20"/>
        </w:rPr>
      </w:pPr>
      <w:r w:rsidRPr="00235A30">
        <w:rPr>
          <w:rFonts w:cs="Arial"/>
          <w:szCs w:val="20"/>
        </w:rPr>
        <w:t>»11. obračunava DDV, na računih izkazuje DDV oziroma odbija DDV v nasprotju s 94., 94.b ali 94.k členom tega zakona;«.</w:t>
      </w:r>
    </w:p>
    <w:p w:rsidR="00DC208B" w:rsidRDefault="00DC208B" w:rsidP="00DC208B">
      <w:pPr>
        <w:ind w:left="708" w:hanging="708"/>
        <w:jc w:val="both"/>
        <w:rPr>
          <w:rFonts w:cs="Arial"/>
          <w:szCs w:val="20"/>
        </w:rPr>
      </w:pPr>
    </w:p>
    <w:p w:rsidR="00DC208B" w:rsidRDefault="00DC208B" w:rsidP="00DC208B">
      <w:pPr>
        <w:ind w:left="708" w:hanging="708"/>
        <w:jc w:val="both"/>
        <w:rPr>
          <w:rFonts w:cs="Arial"/>
          <w:szCs w:val="20"/>
        </w:rPr>
      </w:pPr>
      <w:r>
        <w:rPr>
          <w:rFonts w:cs="Arial"/>
          <w:szCs w:val="20"/>
        </w:rPr>
        <w:t>Za 11. točko se dodajo nove 11.a do 11.e točka, ki se glasijo:</w:t>
      </w:r>
    </w:p>
    <w:p w:rsidR="00DC208B" w:rsidRPr="00235A30" w:rsidRDefault="00DC208B" w:rsidP="00DC208B">
      <w:pPr>
        <w:ind w:left="708" w:hanging="708"/>
        <w:jc w:val="both"/>
        <w:rPr>
          <w:rFonts w:cs="Arial"/>
          <w:szCs w:val="20"/>
        </w:rPr>
      </w:pPr>
    </w:p>
    <w:p w:rsidR="00DC208B" w:rsidRPr="00235A30" w:rsidRDefault="00DC208B" w:rsidP="00DC208B">
      <w:pPr>
        <w:ind w:left="708" w:hanging="708"/>
        <w:jc w:val="both"/>
        <w:rPr>
          <w:rFonts w:cs="Arial"/>
          <w:szCs w:val="20"/>
        </w:rPr>
      </w:pPr>
      <w:r>
        <w:rPr>
          <w:rFonts w:cs="Arial"/>
          <w:szCs w:val="20"/>
        </w:rPr>
        <w:t>»11</w:t>
      </w:r>
      <w:r w:rsidRPr="00235A30">
        <w:rPr>
          <w:rFonts w:cs="Arial"/>
          <w:szCs w:val="20"/>
        </w:rPr>
        <w:t>.</w:t>
      </w:r>
      <w:r>
        <w:rPr>
          <w:rFonts w:cs="Arial"/>
          <w:szCs w:val="20"/>
        </w:rPr>
        <w:t>a</w:t>
      </w:r>
      <w:r w:rsidRPr="00235A30">
        <w:rPr>
          <w:rFonts w:cs="Arial"/>
          <w:szCs w:val="20"/>
        </w:rPr>
        <w:t xml:space="preserve"> </w:t>
      </w:r>
      <w:r>
        <w:rPr>
          <w:rFonts w:cs="Arial"/>
          <w:szCs w:val="20"/>
        </w:rPr>
        <w:t xml:space="preserve"> </w:t>
      </w:r>
      <w:r w:rsidRPr="00235A30">
        <w:rPr>
          <w:rFonts w:cs="Arial"/>
          <w:szCs w:val="20"/>
        </w:rPr>
        <w:t>porablja čezmejno oprostitev obračunavanja DDV v drugi državi članici brez predhodne</w:t>
      </w:r>
      <w:r>
        <w:rPr>
          <w:rFonts w:cs="Arial"/>
          <w:szCs w:val="20"/>
        </w:rPr>
        <w:t>ga</w:t>
      </w:r>
      <w:r w:rsidRPr="00235A30">
        <w:rPr>
          <w:rFonts w:cs="Arial"/>
          <w:szCs w:val="20"/>
        </w:rPr>
        <w:t xml:space="preserve"> </w:t>
      </w:r>
      <w:r>
        <w:rPr>
          <w:rFonts w:cs="Arial"/>
          <w:szCs w:val="20"/>
        </w:rPr>
        <w:t>obvestila</w:t>
      </w:r>
      <w:r w:rsidRPr="00235A30">
        <w:rPr>
          <w:rFonts w:cs="Arial"/>
          <w:szCs w:val="20"/>
        </w:rPr>
        <w:t xml:space="preserve"> davčnemu organu (prvi odstavek 94.c člena);</w:t>
      </w:r>
    </w:p>
    <w:p w:rsidR="00DC208B" w:rsidRPr="00235A30" w:rsidRDefault="00DC208B" w:rsidP="00DC208B">
      <w:pPr>
        <w:ind w:left="708" w:hanging="708"/>
        <w:jc w:val="both"/>
        <w:rPr>
          <w:rFonts w:cs="Arial"/>
          <w:szCs w:val="20"/>
        </w:rPr>
      </w:pPr>
      <w:r w:rsidRPr="00235A30">
        <w:rPr>
          <w:rFonts w:cs="Arial"/>
          <w:szCs w:val="20"/>
        </w:rPr>
        <w:t>1</w:t>
      </w:r>
      <w:r>
        <w:rPr>
          <w:rFonts w:cs="Arial"/>
          <w:szCs w:val="20"/>
        </w:rPr>
        <w:t>1</w:t>
      </w:r>
      <w:r w:rsidRPr="00235A30">
        <w:rPr>
          <w:rFonts w:cs="Arial"/>
          <w:szCs w:val="20"/>
        </w:rPr>
        <w:t>.</w:t>
      </w:r>
      <w:r>
        <w:rPr>
          <w:rFonts w:cs="Arial"/>
          <w:szCs w:val="20"/>
        </w:rPr>
        <w:t>b</w:t>
      </w:r>
      <w:r w:rsidRPr="00235A30">
        <w:rPr>
          <w:rFonts w:cs="Arial"/>
          <w:szCs w:val="20"/>
        </w:rPr>
        <w:t xml:space="preserve">  davčnemu organu ne sporoči spremembe ali prenehanja uporabe čezmejne oprostitve obračunavanja DDV v drugi državi članici (prvi </w:t>
      </w:r>
      <w:r>
        <w:rPr>
          <w:rFonts w:cs="Arial"/>
          <w:szCs w:val="20"/>
        </w:rPr>
        <w:t xml:space="preserve">ali </w:t>
      </w:r>
      <w:r w:rsidRPr="00235A30">
        <w:rPr>
          <w:rFonts w:cs="Arial"/>
          <w:szCs w:val="20"/>
        </w:rPr>
        <w:t>peti odstavek 94.d člena);</w:t>
      </w:r>
    </w:p>
    <w:p w:rsidR="00DC208B" w:rsidRPr="00235A30" w:rsidRDefault="00DC208B" w:rsidP="00DC208B">
      <w:pPr>
        <w:ind w:left="708" w:hanging="708"/>
        <w:jc w:val="both"/>
        <w:rPr>
          <w:rFonts w:cs="Arial"/>
          <w:szCs w:val="20"/>
        </w:rPr>
      </w:pPr>
      <w:r w:rsidRPr="00235A30">
        <w:rPr>
          <w:rFonts w:cs="Arial"/>
          <w:szCs w:val="20"/>
        </w:rPr>
        <w:t>1</w:t>
      </w:r>
      <w:r>
        <w:rPr>
          <w:rFonts w:cs="Arial"/>
          <w:szCs w:val="20"/>
        </w:rPr>
        <w:t>1</w:t>
      </w:r>
      <w:r w:rsidRPr="00235A30">
        <w:rPr>
          <w:rFonts w:cs="Arial"/>
          <w:szCs w:val="20"/>
        </w:rPr>
        <w:t>.</w:t>
      </w:r>
      <w:r>
        <w:rPr>
          <w:rFonts w:cs="Arial"/>
          <w:szCs w:val="20"/>
        </w:rPr>
        <w:t>c</w:t>
      </w:r>
      <w:r w:rsidRPr="00235A30">
        <w:rPr>
          <w:rFonts w:cs="Arial"/>
          <w:szCs w:val="20"/>
        </w:rPr>
        <w:t xml:space="preserve">     začne uporabljati čezmejno oprostitev obračunavanja DDV v posamični državi članici prej, kot je določeno v šestem odstavku 94.c člena ali četrtem odstavku 94.d člena;</w:t>
      </w:r>
    </w:p>
    <w:p w:rsidR="00DC208B" w:rsidRPr="00235A30" w:rsidRDefault="00DC208B" w:rsidP="00DC208B">
      <w:pPr>
        <w:ind w:left="708" w:hanging="708"/>
        <w:jc w:val="both"/>
        <w:rPr>
          <w:rFonts w:cs="Arial"/>
          <w:szCs w:val="20"/>
        </w:rPr>
      </w:pPr>
      <w:r>
        <w:rPr>
          <w:rFonts w:cs="Arial"/>
          <w:szCs w:val="20"/>
        </w:rPr>
        <w:t>11</w:t>
      </w:r>
      <w:r w:rsidRPr="00235A30">
        <w:rPr>
          <w:rFonts w:cs="Arial"/>
          <w:szCs w:val="20"/>
        </w:rPr>
        <w:t>.</w:t>
      </w:r>
      <w:r>
        <w:rPr>
          <w:rFonts w:cs="Arial"/>
          <w:szCs w:val="20"/>
        </w:rPr>
        <w:t>d</w:t>
      </w:r>
      <w:r w:rsidRPr="00235A30">
        <w:rPr>
          <w:rFonts w:cs="Arial"/>
          <w:szCs w:val="20"/>
        </w:rPr>
        <w:t xml:space="preserve">    davčnemu organu ne predloži četrtletnega poročila ali ga ne preloži v predpisanem roku ali navede nepopolne, nepravilne ali neresnične podatke (prvi do peti </w:t>
      </w:r>
      <w:r>
        <w:rPr>
          <w:rFonts w:cs="Arial"/>
          <w:szCs w:val="20"/>
        </w:rPr>
        <w:t>ali</w:t>
      </w:r>
      <w:r w:rsidRPr="00235A30">
        <w:rPr>
          <w:rFonts w:cs="Arial"/>
          <w:szCs w:val="20"/>
        </w:rPr>
        <w:t xml:space="preserve"> šesti odstavek 94.e člena);</w:t>
      </w:r>
    </w:p>
    <w:p w:rsidR="00DC208B" w:rsidRPr="00235A30" w:rsidRDefault="00DC208B" w:rsidP="00DC208B">
      <w:pPr>
        <w:ind w:left="708" w:hanging="708"/>
        <w:jc w:val="both"/>
        <w:rPr>
          <w:rFonts w:cs="Arial"/>
          <w:szCs w:val="20"/>
        </w:rPr>
      </w:pPr>
      <w:r>
        <w:rPr>
          <w:rFonts w:cs="Arial"/>
          <w:szCs w:val="20"/>
        </w:rPr>
        <w:lastRenderedPageBreak/>
        <w:t>11</w:t>
      </w:r>
      <w:r w:rsidRPr="00235A30">
        <w:rPr>
          <w:rFonts w:cs="Arial"/>
          <w:szCs w:val="20"/>
        </w:rPr>
        <w:t>.</w:t>
      </w:r>
      <w:r>
        <w:rPr>
          <w:rFonts w:cs="Arial"/>
          <w:szCs w:val="20"/>
        </w:rPr>
        <w:t>e</w:t>
      </w:r>
      <w:r w:rsidRPr="00235A30">
        <w:rPr>
          <w:rFonts w:cs="Arial"/>
          <w:szCs w:val="20"/>
        </w:rPr>
        <w:t xml:space="preserve">    ne predloži poročila o preseganju letnega prometa ali ga ne predloži v predpisanem roku ali v poročilu navede nepopolne, nepravilne ali neresnične podatke (prvi</w:t>
      </w:r>
      <w:r>
        <w:rPr>
          <w:rFonts w:cs="Arial"/>
          <w:szCs w:val="20"/>
        </w:rPr>
        <w:t xml:space="preserve"> do</w:t>
      </w:r>
      <w:r w:rsidRPr="00235A30">
        <w:rPr>
          <w:rFonts w:cs="Arial"/>
          <w:szCs w:val="20"/>
        </w:rPr>
        <w:t xml:space="preserve"> tretji odstavek 94.f člena).«.</w:t>
      </w:r>
      <w:r>
        <w:rPr>
          <w:rFonts w:cs="Arial"/>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7D0D7C" w:rsidRDefault="00DC208B" w:rsidP="00DC208B">
      <w:pPr>
        <w:pStyle w:val="Naslovpredpisa"/>
        <w:spacing w:before="0" w:after="0" w:line="260" w:lineRule="exact"/>
        <w:jc w:val="both"/>
        <w:rPr>
          <w:b w:val="0"/>
          <w:bCs/>
          <w:i/>
          <w:iCs/>
          <w:sz w:val="20"/>
          <w:szCs w:val="20"/>
        </w:rPr>
      </w:pPr>
      <w:r w:rsidRPr="007D0D7C">
        <w:rPr>
          <w:b w:val="0"/>
          <w:bCs/>
          <w:i/>
          <w:iCs/>
          <w:sz w:val="20"/>
          <w:szCs w:val="20"/>
        </w:rPr>
        <w:t>Obrazložitev:</w:t>
      </w:r>
    </w:p>
    <w:p w:rsidR="00DC208B" w:rsidRPr="008F6CAA" w:rsidRDefault="00DC208B" w:rsidP="00DC208B">
      <w:pPr>
        <w:jc w:val="both"/>
        <w:rPr>
          <w:rFonts w:cs="Arial"/>
          <w:szCs w:val="20"/>
        </w:rPr>
      </w:pPr>
      <w:r w:rsidRPr="003F00FD">
        <w:rPr>
          <w:rFonts w:cs="Arial"/>
          <w:szCs w:val="20"/>
        </w:rPr>
        <w:t>Z amandmajem se sledi mnenju ZPS.</w:t>
      </w:r>
      <w:r>
        <w:rPr>
          <w:rFonts w:cs="Arial"/>
          <w:szCs w:val="20"/>
        </w:rPr>
        <w:t xml:space="preserve"> Amandma ureja umeščanje kazenskih določb po kriteriju zaporedja materialnih določb, ki jih sankcionirajo.</w:t>
      </w:r>
      <w:r w:rsidRPr="005D1CDB">
        <w:rPr>
          <w:rFonts w:cs="Arial"/>
          <w:szCs w:val="20"/>
        </w:rPr>
        <w:t xml:space="preserve"> </w:t>
      </w:r>
      <w:r>
        <w:rPr>
          <w:rFonts w:cs="Arial"/>
          <w:szCs w:val="20"/>
        </w:rPr>
        <w:t xml:space="preserve">Poleg tega ima </w:t>
      </w:r>
      <w:r w:rsidRPr="00886261">
        <w:rPr>
          <w:rFonts w:cs="Arial"/>
          <w:szCs w:val="20"/>
        </w:rPr>
        <w:t>prvi odstavek veljavnega 141. člena že 15., 16. in 17. točko, zato ni mogoče dodati novih točk, ki se z veljavnimi točkami že ujemajo</w:t>
      </w:r>
      <w:r>
        <w:rPr>
          <w:rFonts w:cs="Arial"/>
          <w:szCs w:val="20"/>
        </w:rPr>
        <w:t>.</w:t>
      </w:r>
      <w:r w:rsidRPr="00886261">
        <w:rPr>
          <w:rFonts w:cs="Arial"/>
          <w:szCs w:val="20"/>
        </w:rPr>
        <w:t xml:space="preserve"> </w:t>
      </w:r>
      <w:r>
        <w:rPr>
          <w:rFonts w:cs="Arial"/>
          <w:szCs w:val="20"/>
        </w:rPr>
        <w:t>Določbe tudi upoštevajo spremembe 83. člena zakona.</w:t>
      </w:r>
    </w:p>
    <w:p w:rsidR="00DC208B"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sz w:val="20"/>
          <w:szCs w:val="20"/>
        </w:rPr>
      </w:pPr>
      <w:r>
        <w:rPr>
          <w:sz w:val="20"/>
          <w:szCs w:val="20"/>
        </w:rPr>
        <w:t>K 46. členu</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r w:rsidRPr="004274A3">
        <w:rPr>
          <w:b w:val="0"/>
          <w:bCs/>
          <w:sz w:val="20"/>
          <w:szCs w:val="20"/>
        </w:rPr>
        <w:t xml:space="preserve">V drugem </w:t>
      </w:r>
      <w:r>
        <w:rPr>
          <w:b w:val="0"/>
          <w:bCs/>
          <w:sz w:val="20"/>
          <w:szCs w:val="20"/>
        </w:rPr>
        <w:t xml:space="preserve">in tretjem </w:t>
      </w:r>
      <w:r w:rsidRPr="004274A3">
        <w:rPr>
          <w:b w:val="0"/>
          <w:bCs/>
          <w:sz w:val="20"/>
          <w:szCs w:val="20"/>
        </w:rPr>
        <w:t xml:space="preserve">odstavku 46. člena se </w:t>
      </w:r>
      <w:r>
        <w:rPr>
          <w:b w:val="0"/>
          <w:bCs/>
          <w:sz w:val="20"/>
          <w:szCs w:val="20"/>
        </w:rPr>
        <w:t>letnica</w:t>
      </w:r>
      <w:r w:rsidRPr="004274A3">
        <w:rPr>
          <w:b w:val="0"/>
          <w:bCs/>
          <w:sz w:val="20"/>
          <w:szCs w:val="20"/>
        </w:rPr>
        <w:t xml:space="preserve"> </w:t>
      </w:r>
      <w:r>
        <w:rPr>
          <w:b w:val="0"/>
          <w:bCs/>
          <w:sz w:val="20"/>
          <w:szCs w:val="20"/>
        </w:rPr>
        <w:t>»</w:t>
      </w:r>
      <w:r w:rsidRPr="004274A3">
        <w:rPr>
          <w:b w:val="0"/>
          <w:bCs/>
          <w:sz w:val="20"/>
          <w:szCs w:val="20"/>
        </w:rPr>
        <w:t>2030</w:t>
      </w:r>
      <w:r>
        <w:rPr>
          <w:b w:val="0"/>
          <w:bCs/>
          <w:sz w:val="20"/>
          <w:szCs w:val="20"/>
        </w:rPr>
        <w:t>«</w:t>
      </w:r>
      <w:r w:rsidRPr="004274A3">
        <w:rPr>
          <w:b w:val="0"/>
          <w:bCs/>
          <w:sz w:val="20"/>
          <w:szCs w:val="20"/>
        </w:rPr>
        <w:t xml:space="preserve"> nadomesti </w:t>
      </w:r>
      <w:r>
        <w:rPr>
          <w:b w:val="0"/>
          <w:bCs/>
          <w:sz w:val="20"/>
          <w:szCs w:val="20"/>
        </w:rPr>
        <w:t>z</w:t>
      </w:r>
      <w:r w:rsidRPr="004274A3">
        <w:rPr>
          <w:b w:val="0"/>
          <w:bCs/>
          <w:sz w:val="20"/>
          <w:szCs w:val="20"/>
        </w:rPr>
        <w:t xml:space="preserve"> </w:t>
      </w:r>
      <w:r>
        <w:rPr>
          <w:b w:val="0"/>
          <w:bCs/>
          <w:sz w:val="20"/>
          <w:szCs w:val="20"/>
        </w:rPr>
        <w:t>letnico »</w:t>
      </w:r>
      <w:r w:rsidRPr="004274A3">
        <w:rPr>
          <w:b w:val="0"/>
          <w:bCs/>
          <w:sz w:val="20"/>
          <w:szCs w:val="20"/>
        </w:rPr>
        <w:t>2029</w:t>
      </w:r>
      <w:r>
        <w:rPr>
          <w:b w:val="0"/>
          <w:bCs/>
          <w:sz w:val="20"/>
          <w:szCs w:val="20"/>
        </w:rPr>
        <w:t>«</w:t>
      </w:r>
      <w:r w:rsidRPr="004274A3">
        <w:rPr>
          <w:b w:val="0"/>
          <w:bCs/>
          <w:sz w:val="20"/>
          <w:szCs w:val="20"/>
        </w:rPr>
        <w:t xml:space="preserve">. </w:t>
      </w:r>
    </w:p>
    <w:p w:rsidR="00DC208B" w:rsidRDefault="00DC208B" w:rsidP="00DC208B">
      <w:pPr>
        <w:pStyle w:val="Naslovpredpisa"/>
        <w:spacing w:before="0" w:after="0" w:line="260" w:lineRule="exact"/>
        <w:jc w:val="both"/>
        <w:rPr>
          <w:sz w:val="20"/>
          <w:szCs w:val="20"/>
        </w:rPr>
      </w:pPr>
    </w:p>
    <w:p w:rsidR="00DC208B" w:rsidRPr="006427C8" w:rsidRDefault="00DC208B" w:rsidP="00DC208B">
      <w:pPr>
        <w:pStyle w:val="Naslovpredpisa"/>
        <w:spacing w:before="0" w:after="0" w:line="260" w:lineRule="exact"/>
        <w:jc w:val="both"/>
        <w:rPr>
          <w:b w:val="0"/>
          <w:bCs/>
          <w:i/>
          <w:iCs/>
          <w:sz w:val="20"/>
          <w:szCs w:val="20"/>
        </w:rPr>
      </w:pPr>
      <w:r w:rsidRPr="006427C8">
        <w:rPr>
          <w:b w:val="0"/>
          <w:bCs/>
          <w:i/>
          <w:iCs/>
          <w:sz w:val="20"/>
          <w:szCs w:val="20"/>
        </w:rPr>
        <w:t>Obrazložitev:</w:t>
      </w:r>
    </w:p>
    <w:p w:rsidR="00DC208B" w:rsidRDefault="00DC208B" w:rsidP="00DC208B">
      <w:pPr>
        <w:pStyle w:val="Naslovpredpisa"/>
        <w:spacing w:before="0" w:after="0" w:line="260" w:lineRule="exact"/>
        <w:jc w:val="both"/>
        <w:rPr>
          <w:b w:val="0"/>
          <w:bCs/>
          <w:sz w:val="20"/>
          <w:szCs w:val="20"/>
        </w:rPr>
      </w:pPr>
      <w:r>
        <w:rPr>
          <w:b w:val="0"/>
          <w:bCs/>
          <w:sz w:val="20"/>
          <w:szCs w:val="20"/>
        </w:rPr>
        <w:t xml:space="preserve">Z amandmajem se sledi mnenju ZPS. Datum se popravi tako, da prehodno obdobje velja polnih pet let in ne odstopa od ureditve po spremenjenem 73. členu zakona. </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p>
    <w:p w:rsidR="00DC208B" w:rsidRPr="00DC386A" w:rsidRDefault="00DC208B" w:rsidP="00DC208B">
      <w:pPr>
        <w:pStyle w:val="Naslovpredpisa"/>
        <w:spacing w:before="0" w:after="0" w:line="260" w:lineRule="exact"/>
        <w:jc w:val="both"/>
        <w:rPr>
          <w:sz w:val="20"/>
          <w:szCs w:val="20"/>
        </w:rPr>
      </w:pPr>
      <w:r w:rsidRPr="00DC386A">
        <w:rPr>
          <w:sz w:val="20"/>
          <w:szCs w:val="20"/>
        </w:rPr>
        <w:t>K 48. členu</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V 48. členu se za besedilom »uskladi predpis iz 54. in 146. člena« doda besedilo »</w:t>
      </w:r>
      <w:r>
        <w:rPr>
          <w:b w:val="0"/>
          <w:bCs/>
          <w:sz w:val="20"/>
          <w:szCs w:val="20"/>
        </w:rPr>
        <w:t xml:space="preserve">in izda predpis iz </w:t>
      </w:r>
      <w:r w:rsidRPr="00DC386A">
        <w:rPr>
          <w:b w:val="0"/>
          <w:bCs/>
          <w:sz w:val="20"/>
          <w:szCs w:val="20"/>
        </w:rPr>
        <w:t>enajst</w:t>
      </w:r>
      <w:r>
        <w:rPr>
          <w:b w:val="0"/>
          <w:bCs/>
          <w:sz w:val="20"/>
          <w:szCs w:val="20"/>
        </w:rPr>
        <w:t>ega</w:t>
      </w:r>
      <w:r w:rsidRPr="00DC386A">
        <w:rPr>
          <w:b w:val="0"/>
          <w:bCs/>
          <w:sz w:val="20"/>
          <w:szCs w:val="20"/>
        </w:rPr>
        <w:t xml:space="preserve"> odstavk</w:t>
      </w:r>
      <w:r>
        <w:rPr>
          <w:b w:val="0"/>
          <w:bCs/>
          <w:sz w:val="20"/>
          <w:szCs w:val="20"/>
        </w:rPr>
        <w:t>a</w:t>
      </w:r>
      <w:r w:rsidRPr="00DC386A">
        <w:rPr>
          <w:b w:val="0"/>
          <w:bCs/>
          <w:sz w:val="20"/>
          <w:szCs w:val="20"/>
        </w:rPr>
        <w:t xml:space="preserve"> 83. člena, sedm</w:t>
      </w:r>
      <w:r>
        <w:rPr>
          <w:b w:val="0"/>
          <w:bCs/>
          <w:sz w:val="20"/>
          <w:szCs w:val="20"/>
        </w:rPr>
        <w:t>ega</w:t>
      </w:r>
      <w:r w:rsidRPr="00DC386A">
        <w:rPr>
          <w:b w:val="0"/>
          <w:bCs/>
          <w:sz w:val="20"/>
          <w:szCs w:val="20"/>
        </w:rPr>
        <w:t xml:space="preserve"> odstavk</w:t>
      </w:r>
      <w:r>
        <w:rPr>
          <w:b w:val="0"/>
          <w:bCs/>
          <w:sz w:val="20"/>
          <w:szCs w:val="20"/>
        </w:rPr>
        <w:t>a</w:t>
      </w:r>
      <w:r w:rsidRPr="00DC386A">
        <w:rPr>
          <w:b w:val="0"/>
          <w:bCs/>
          <w:sz w:val="20"/>
          <w:szCs w:val="20"/>
        </w:rPr>
        <w:t xml:space="preserve"> 85. člena, šeste</w:t>
      </w:r>
      <w:r>
        <w:rPr>
          <w:b w:val="0"/>
          <w:bCs/>
          <w:sz w:val="20"/>
          <w:szCs w:val="20"/>
        </w:rPr>
        <w:t>ga</w:t>
      </w:r>
      <w:r w:rsidRPr="00DC386A">
        <w:rPr>
          <w:b w:val="0"/>
          <w:bCs/>
          <w:sz w:val="20"/>
          <w:szCs w:val="20"/>
        </w:rPr>
        <w:t xml:space="preserve"> odstavk</w:t>
      </w:r>
      <w:r>
        <w:rPr>
          <w:b w:val="0"/>
          <w:bCs/>
          <w:sz w:val="20"/>
          <w:szCs w:val="20"/>
        </w:rPr>
        <w:t>a</w:t>
      </w:r>
      <w:r w:rsidRPr="00DC386A">
        <w:rPr>
          <w:b w:val="0"/>
          <w:bCs/>
          <w:sz w:val="20"/>
          <w:szCs w:val="20"/>
        </w:rPr>
        <w:t xml:space="preserve"> 85.b člena in tretj</w:t>
      </w:r>
      <w:r>
        <w:rPr>
          <w:b w:val="0"/>
          <w:bCs/>
          <w:sz w:val="20"/>
          <w:szCs w:val="20"/>
        </w:rPr>
        <w:t>ega</w:t>
      </w:r>
      <w:r w:rsidRPr="00DC386A">
        <w:rPr>
          <w:b w:val="0"/>
          <w:bCs/>
          <w:sz w:val="20"/>
          <w:szCs w:val="20"/>
        </w:rPr>
        <w:t xml:space="preserve"> odstavk</w:t>
      </w:r>
      <w:r>
        <w:rPr>
          <w:b w:val="0"/>
          <w:bCs/>
          <w:sz w:val="20"/>
          <w:szCs w:val="20"/>
        </w:rPr>
        <w:t>a</w:t>
      </w:r>
      <w:r w:rsidRPr="00DC386A">
        <w:rPr>
          <w:b w:val="0"/>
          <w:bCs/>
          <w:sz w:val="20"/>
          <w:szCs w:val="20"/>
        </w:rPr>
        <w:t xml:space="preserve"> 94.j člena«.</w:t>
      </w:r>
    </w:p>
    <w:p w:rsidR="00DC208B" w:rsidRPr="00DC386A" w:rsidRDefault="00DC208B" w:rsidP="00DC208B">
      <w:pPr>
        <w:pStyle w:val="Naslovpredpisa"/>
        <w:spacing w:before="0" w:after="0" w:line="260" w:lineRule="exact"/>
        <w:jc w:val="both"/>
        <w:rPr>
          <w:b w:val="0"/>
          <w:bCs/>
          <w:sz w:val="20"/>
          <w:szCs w:val="20"/>
        </w:rPr>
      </w:pPr>
    </w:p>
    <w:p w:rsidR="00DC208B" w:rsidRPr="00DC386A" w:rsidRDefault="00DC208B" w:rsidP="00DC208B">
      <w:pPr>
        <w:pStyle w:val="Naslovpredpisa"/>
        <w:spacing w:before="0" w:after="0" w:line="260" w:lineRule="exact"/>
        <w:jc w:val="both"/>
        <w:rPr>
          <w:b w:val="0"/>
          <w:bCs/>
          <w:i/>
          <w:iCs/>
          <w:sz w:val="20"/>
          <w:szCs w:val="20"/>
          <w:u w:val="single"/>
        </w:rPr>
      </w:pPr>
      <w:r w:rsidRPr="00DC386A">
        <w:rPr>
          <w:b w:val="0"/>
          <w:bCs/>
          <w:i/>
          <w:iCs/>
          <w:sz w:val="20"/>
          <w:szCs w:val="20"/>
          <w:u w:val="single"/>
        </w:rPr>
        <w:t>Obrazložitev:</w:t>
      </w:r>
    </w:p>
    <w:p w:rsidR="00DC208B" w:rsidRPr="00DC386A" w:rsidRDefault="00DC208B" w:rsidP="00DC208B">
      <w:pPr>
        <w:pStyle w:val="Naslovpredpisa"/>
        <w:spacing w:before="0" w:after="0" w:line="260" w:lineRule="exact"/>
        <w:jc w:val="both"/>
        <w:rPr>
          <w:b w:val="0"/>
          <w:bCs/>
          <w:sz w:val="20"/>
          <w:szCs w:val="20"/>
        </w:rPr>
      </w:pPr>
      <w:r w:rsidRPr="00DC386A">
        <w:rPr>
          <w:b w:val="0"/>
          <w:bCs/>
          <w:sz w:val="20"/>
          <w:szCs w:val="20"/>
        </w:rPr>
        <w:t>Z amandmajem k 48. členu se določa tudi rok za sprejem podzakonskih aktov, ki temeljijo na določbah, ki s</w:t>
      </w:r>
      <w:r>
        <w:rPr>
          <w:b w:val="0"/>
          <w:bCs/>
          <w:sz w:val="20"/>
          <w:szCs w:val="20"/>
        </w:rPr>
        <w:t>o</w:t>
      </w:r>
      <w:r w:rsidRPr="00DC386A">
        <w:rPr>
          <w:b w:val="0"/>
          <w:bCs/>
          <w:sz w:val="20"/>
          <w:szCs w:val="20"/>
        </w:rPr>
        <w:t xml:space="preserve"> bile s Predlogom zakona spremenjene ali dodane.</w:t>
      </w: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p>
    <w:p w:rsidR="00DC208B" w:rsidRDefault="00DC208B" w:rsidP="00DC208B">
      <w:pPr>
        <w:pStyle w:val="Naslovpredpisa"/>
        <w:spacing w:before="0" w:after="0" w:line="260" w:lineRule="exact"/>
        <w:jc w:val="both"/>
        <w:rPr>
          <w:sz w:val="20"/>
          <w:szCs w:val="20"/>
        </w:rPr>
      </w:pPr>
      <w:r>
        <w:rPr>
          <w:sz w:val="20"/>
          <w:szCs w:val="20"/>
        </w:rPr>
        <w:t>K 50. členu:</w:t>
      </w:r>
    </w:p>
    <w:p w:rsidR="00DC208B" w:rsidRDefault="00DC208B" w:rsidP="00DC208B">
      <w:pPr>
        <w:pStyle w:val="Naslovpredpisa"/>
        <w:spacing w:before="0" w:after="0" w:line="260" w:lineRule="exact"/>
        <w:jc w:val="both"/>
        <w:rPr>
          <w:sz w:val="20"/>
          <w:szCs w:val="20"/>
        </w:rPr>
      </w:pPr>
    </w:p>
    <w:p w:rsidR="00DC208B" w:rsidRPr="001247B2" w:rsidRDefault="00DC208B" w:rsidP="00DC208B">
      <w:pPr>
        <w:pStyle w:val="Naslovpredpisa"/>
        <w:spacing w:before="0" w:after="0" w:line="260" w:lineRule="exact"/>
        <w:jc w:val="both"/>
        <w:rPr>
          <w:b w:val="0"/>
          <w:bCs/>
          <w:sz w:val="20"/>
          <w:szCs w:val="20"/>
        </w:rPr>
      </w:pPr>
      <w:r w:rsidRPr="001247B2">
        <w:rPr>
          <w:b w:val="0"/>
          <w:bCs/>
          <w:sz w:val="20"/>
          <w:szCs w:val="20"/>
        </w:rPr>
        <w:t>V 50. členu se drugi</w:t>
      </w:r>
      <w:r>
        <w:rPr>
          <w:b w:val="0"/>
          <w:bCs/>
          <w:sz w:val="20"/>
          <w:szCs w:val="20"/>
        </w:rPr>
        <w:t>,</w:t>
      </w:r>
      <w:r w:rsidRPr="001247B2">
        <w:rPr>
          <w:b w:val="0"/>
          <w:bCs/>
          <w:sz w:val="20"/>
          <w:szCs w:val="20"/>
        </w:rPr>
        <w:t xml:space="preserve"> tretji</w:t>
      </w:r>
      <w:r>
        <w:rPr>
          <w:b w:val="0"/>
          <w:bCs/>
          <w:sz w:val="20"/>
          <w:szCs w:val="20"/>
        </w:rPr>
        <w:t xml:space="preserve">, četrti in peti </w:t>
      </w:r>
      <w:r w:rsidRPr="001247B2">
        <w:rPr>
          <w:b w:val="0"/>
          <w:bCs/>
          <w:sz w:val="20"/>
          <w:szCs w:val="20"/>
        </w:rPr>
        <w:t>odstavek spremeni</w:t>
      </w:r>
      <w:r>
        <w:rPr>
          <w:b w:val="0"/>
          <w:bCs/>
          <w:sz w:val="20"/>
          <w:szCs w:val="20"/>
        </w:rPr>
        <w:t>jo</w:t>
      </w:r>
      <w:r w:rsidRPr="001247B2">
        <w:rPr>
          <w:b w:val="0"/>
          <w:bCs/>
          <w:sz w:val="20"/>
          <w:szCs w:val="20"/>
        </w:rPr>
        <w:t xml:space="preserve"> tako, da se glasi</w:t>
      </w:r>
      <w:r>
        <w:rPr>
          <w:b w:val="0"/>
          <w:bCs/>
          <w:sz w:val="20"/>
          <w:szCs w:val="20"/>
        </w:rPr>
        <w:t>jo</w:t>
      </w:r>
      <w:r w:rsidRPr="001247B2">
        <w:rPr>
          <w:b w:val="0"/>
          <w:bCs/>
          <w:sz w:val="20"/>
          <w:szCs w:val="20"/>
        </w:rPr>
        <w:t>:</w:t>
      </w:r>
    </w:p>
    <w:p w:rsidR="00DC208B" w:rsidRPr="003F70C9" w:rsidRDefault="00DC208B" w:rsidP="00DC208B">
      <w:pPr>
        <w:pStyle w:val="Naslovpredpisa"/>
        <w:spacing w:before="0" w:after="0" w:line="260" w:lineRule="exact"/>
        <w:jc w:val="both"/>
        <w:rPr>
          <w:b w:val="0"/>
          <w:bCs/>
          <w:sz w:val="20"/>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»(2) Ne glede na prejšnji odstavek se n</w:t>
      </w:r>
      <w:r w:rsidRPr="003F70C9">
        <w:rPr>
          <w:b w:val="0"/>
          <w:bCs/>
          <w:sz w:val="20"/>
          <w:szCs w:val="20"/>
        </w:rPr>
        <w:t>ovi šesti odstavek 85. člena in nova 85.b ter 88.d člen zakona začnejo uporabljati 1. julija 2025.</w:t>
      </w:r>
    </w:p>
    <w:p w:rsidR="00DC208B" w:rsidRDefault="00DC208B" w:rsidP="00DC208B">
      <w:pPr>
        <w:pStyle w:val="Naslovpredpisa"/>
        <w:spacing w:before="0" w:after="0" w:line="260" w:lineRule="exact"/>
        <w:jc w:val="both"/>
        <w:rPr>
          <w:b w:val="0"/>
          <w:bCs/>
          <w:sz w:val="20"/>
          <w:szCs w:val="20"/>
        </w:rPr>
      </w:pPr>
    </w:p>
    <w:p w:rsidR="00DC208B" w:rsidRPr="003F70C9" w:rsidRDefault="00DC208B" w:rsidP="00DC208B">
      <w:pPr>
        <w:pStyle w:val="Naslovpredpisa"/>
        <w:spacing w:before="0" w:after="0" w:line="260" w:lineRule="exact"/>
        <w:jc w:val="both"/>
        <w:rPr>
          <w:b w:val="0"/>
          <w:bCs/>
          <w:sz w:val="20"/>
          <w:szCs w:val="20"/>
        </w:rPr>
      </w:pPr>
      <w:r w:rsidRPr="003F70C9">
        <w:rPr>
          <w:b w:val="0"/>
          <w:bCs/>
          <w:sz w:val="20"/>
          <w:szCs w:val="20"/>
        </w:rPr>
        <w:t>(</w:t>
      </w:r>
      <w:r>
        <w:rPr>
          <w:b w:val="0"/>
          <w:bCs/>
          <w:sz w:val="20"/>
          <w:szCs w:val="20"/>
        </w:rPr>
        <w:t>3</w:t>
      </w:r>
      <w:r w:rsidRPr="003F70C9">
        <w:rPr>
          <w:b w:val="0"/>
          <w:bCs/>
          <w:sz w:val="20"/>
          <w:szCs w:val="20"/>
        </w:rPr>
        <w:t xml:space="preserve">) Ne glede na </w:t>
      </w:r>
      <w:r>
        <w:rPr>
          <w:b w:val="0"/>
          <w:bCs/>
          <w:sz w:val="20"/>
          <w:szCs w:val="20"/>
        </w:rPr>
        <w:t xml:space="preserve">prvi odstavek tega člena </w:t>
      </w:r>
      <w:r w:rsidRPr="003F70C9">
        <w:rPr>
          <w:b w:val="0"/>
          <w:bCs/>
          <w:sz w:val="20"/>
          <w:szCs w:val="20"/>
        </w:rPr>
        <w:t>se drugi odstavek 81.a člena zakona v delu, v katerem se nanaša na izjemo od obveznosti izdajanja računov za prodajo storitev preko avtomatov, uporablja od 1. januarja 2026.</w:t>
      </w:r>
    </w:p>
    <w:p w:rsidR="00DC208B" w:rsidRPr="00F71982" w:rsidRDefault="00DC208B" w:rsidP="00DC208B">
      <w:pPr>
        <w:pStyle w:val="Odstavekseznama"/>
        <w:ind w:left="1068"/>
        <w:jc w:val="both"/>
        <w:rPr>
          <w:rFonts w:cs="Arial"/>
          <w:szCs w:val="20"/>
        </w:rPr>
      </w:pPr>
    </w:p>
    <w:p w:rsidR="00DC208B" w:rsidRDefault="00DC208B" w:rsidP="00DC208B">
      <w:pPr>
        <w:pStyle w:val="Naslovpredpisa"/>
        <w:spacing w:before="0" w:after="0" w:line="260" w:lineRule="exact"/>
        <w:jc w:val="both"/>
        <w:rPr>
          <w:b w:val="0"/>
          <w:bCs/>
          <w:sz w:val="20"/>
          <w:szCs w:val="20"/>
        </w:rPr>
      </w:pPr>
      <w:r>
        <w:rPr>
          <w:b w:val="0"/>
          <w:bCs/>
          <w:sz w:val="20"/>
          <w:szCs w:val="20"/>
        </w:rPr>
        <w:t xml:space="preserve">(4) </w:t>
      </w:r>
      <w:r w:rsidRPr="00DC386A">
        <w:rPr>
          <w:b w:val="0"/>
          <w:bCs/>
          <w:sz w:val="20"/>
          <w:szCs w:val="20"/>
        </w:rPr>
        <w:t>Ne glede na prvi odstavek tega člena se</w:t>
      </w:r>
      <w:r>
        <w:rPr>
          <w:b w:val="0"/>
          <w:bCs/>
          <w:sz w:val="20"/>
          <w:szCs w:val="20"/>
        </w:rPr>
        <w:t xml:space="preserve"> nova četrti in peti odstavek 54. člena zakona začneta uporabljati 1. januarja 2026.</w:t>
      </w:r>
    </w:p>
    <w:p w:rsidR="00DC208B" w:rsidRDefault="00DC208B" w:rsidP="00DC208B">
      <w:pPr>
        <w:pStyle w:val="Naslovpredpisa"/>
        <w:spacing w:before="0" w:after="0" w:line="260" w:lineRule="exact"/>
        <w:jc w:val="both"/>
        <w:rPr>
          <w:b w:val="0"/>
          <w:bCs/>
          <w:sz w:val="20"/>
          <w:szCs w:val="20"/>
        </w:rPr>
      </w:pPr>
    </w:p>
    <w:p w:rsidR="00DC208B" w:rsidRPr="003D411A" w:rsidRDefault="00DC208B" w:rsidP="00DC208B">
      <w:pPr>
        <w:pStyle w:val="Naslovpredpisa"/>
        <w:spacing w:before="0" w:after="0" w:line="260" w:lineRule="exact"/>
        <w:jc w:val="both"/>
        <w:rPr>
          <w:bCs/>
          <w:sz w:val="20"/>
          <w:szCs w:val="20"/>
        </w:rPr>
      </w:pPr>
      <w:r>
        <w:rPr>
          <w:b w:val="0"/>
          <w:bCs/>
          <w:sz w:val="20"/>
          <w:szCs w:val="20"/>
        </w:rPr>
        <w:t xml:space="preserve">(5) </w:t>
      </w:r>
      <w:r w:rsidRPr="00DC386A">
        <w:rPr>
          <w:b w:val="0"/>
          <w:bCs/>
          <w:sz w:val="20"/>
          <w:szCs w:val="20"/>
        </w:rPr>
        <w:t>Ne glede na prvi odstavek tega člena se</w:t>
      </w:r>
      <w:r>
        <w:rPr>
          <w:b w:val="0"/>
          <w:bCs/>
          <w:sz w:val="20"/>
          <w:szCs w:val="20"/>
        </w:rPr>
        <w:t xml:space="preserve"> novi </w:t>
      </w:r>
      <w:r w:rsidRPr="00A3174B">
        <w:rPr>
          <w:b w:val="0"/>
          <w:bCs/>
          <w:sz w:val="20"/>
          <w:szCs w:val="20"/>
        </w:rPr>
        <w:t>5.a, 78.b, drugi in tretji odstavek 80., 137.h do 137.k ter deseti odstavek 89. člena in spremenjeni prvi odstavek 65. ter prvi in tretji odstavek 79. člena zakona začnejo uporabljati 1. januarja 2026.</w:t>
      </w:r>
      <w:r>
        <w:rPr>
          <w:b w:val="0"/>
          <w:bCs/>
          <w:sz w:val="20"/>
          <w:szCs w:val="20"/>
        </w:rPr>
        <w:t>«.</w:t>
      </w:r>
    </w:p>
    <w:p w:rsidR="00DC208B" w:rsidRPr="00DC386A" w:rsidRDefault="00DC208B" w:rsidP="00DC208B">
      <w:pPr>
        <w:pStyle w:val="Naslovpredpisa"/>
        <w:spacing w:before="0" w:after="0" w:line="260" w:lineRule="exact"/>
        <w:jc w:val="both"/>
        <w:rPr>
          <w:b w:val="0"/>
          <w:bCs/>
          <w:sz w:val="20"/>
          <w:szCs w:val="20"/>
        </w:rPr>
      </w:pPr>
    </w:p>
    <w:p w:rsidR="00DC208B" w:rsidRPr="006427C8" w:rsidRDefault="00DC208B" w:rsidP="00DC208B">
      <w:pPr>
        <w:pStyle w:val="Naslovpredpisa"/>
        <w:spacing w:before="0" w:after="0" w:line="260" w:lineRule="exact"/>
        <w:jc w:val="both"/>
        <w:rPr>
          <w:b w:val="0"/>
          <w:bCs/>
          <w:i/>
          <w:iCs/>
          <w:sz w:val="20"/>
          <w:szCs w:val="20"/>
          <w:u w:val="single"/>
        </w:rPr>
      </w:pPr>
      <w:r w:rsidRPr="006427C8">
        <w:rPr>
          <w:b w:val="0"/>
          <w:bCs/>
          <w:i/>
          <w:iCs/>
          <w:sz w:val="20"/>
          <w:szCs w:val="20"/>
          <w:u w:val="single"/>
        </w:rPr>
        <w:t>Obrazložitev:</w:t>
      </w:r>
    </w:p>
    <w:p w:rsidR="00DC208B" w:rsidRPr="00DC386A" w:rsidRDefault="00DC208B" w:rsidP="00DC208B">
      <w:pPr>
        <w:pStyle w:val="Naslovpredpisa"/>
        <w:spacing w:before="0" w:after="0" w:line="260" w:lineRule="exact"/>
        <w:jc w:val="both"/>
        <w:rPr>
          <w:b w:val="0"/>
          <w:bCs/>
          <w:sz w:val="20"/>
          <w:szCs w:val="20"/>
        </w:rPr>
      </w:pPr>
      <w:r>
        <w:rPr>
          <w:b w:val="0"/>
          <w:bCs/>
          <w:sz w:val="20"/>
          <w:szCs w:val="20"/>
        </w:rPr>
        <w:t>Z amandmajem se sledi mnenju ZPS.</w:t>
      </w:r>
      <w:r w:rsidRPr="00DC386A">
        <w:rPr>
          <w:b w:val="0"/>
          <w:bCs/>
          <w:sz w:val="20"/>
          <w:szCs w:val="20"/>
        </w:rPr>
        <w:t xml:space="preserve"> Amandma k 5</w:t>
      </w:r>
      <w:r>
        <w:rPr>
          <w:b w:val="0"/>
          <w:bCs/>
          <w:sz w:val="20"/>
          <w:szCs w:val="20"/>
        </w:rPr>
        <w:t>0</w:t>
      </w:r>
      <w:r w:rsidRPr="00DC386A">
        <w:rPr>
          <w:b w:val="0"/>
          <w:bCs/>
          <w:sz w:val="20"/>
          <w:szCs w:val="20"/>
        </w:rPr>
        <w:t xml:space="preserve">. členu </w:t>
      </w:r>
      <w:proofErr w:type="spellStart"/>
      <w:r w:rsidRPr="00DC386A">
        <w:rPr>
          <w:b w:val="0"/>
          <w:bCs/>
          <w:sz w:val="20"/>
          <w:szCs w:val="20"/>
        </w:rPr>
        <w:t>nomotehnično</w:t>
      </w:r>
      <w:proofErr w:type="spellEnd"/>
      <w:r w:rsidRPr="00DC386A">
        <w:rPr>
          <w:b w:val="0"/>
          <w:bCs/>
          <w:sz w:val="20"/>
          <w:szCs w:val="20"/>
        </w:rPr>
        <w:t xml:space="preserve"> </w:t>
      </w:r>
      <w:r>
        <w:rPr>
          <w:b w:val="0"/>
          <w:bCs/>
          <w:sz w:val="20"/>
          <w:szCs w:val="20"/>
        </w:rPr>
        <w:t>ustrezneje</w:t>
      </w:r>
      <w:r w:rsidRPr="00DC386A">
        <w:rPr>
          <w:b w:val="0"/>
          <w:bCs/>
          <w:sz w:val="20"/>
          <w:szCs w:val="20"/>
        </w:rPr>
        <w:t xml:space="preserve"> ureja  odstavk</w:t>
      </w:r>
      <w:r>
        <w:rPr>
          <w:b w:val="0"/>
          <w:bCs/>
          <w:sz w:val="20"/>
          <w:szCs w:val="20"/>
        </w:rPr>
        <w:t xml:space="preserve">e tega </w:t>
      </w:r>
      <w:r w:rsidRPr="00DC386A">
        <w:rPr>
          <w:b w:val="0"/>
          <w:bCs/>
          <w:sz w:val="20"/>
          <w:szCs w:val="20"/>
        </w:rPr>
        <w:t>člena. Enako kot določba drugega odstavka so tudi določbe tretjega, četrtega in petega odstavka po vsebini izjema od prvega odstavka, zato se poenoti zakonodajno</w:t>
      </w:r>
      <w:r>
        <w:rPr>
          <w:b w:val="0"/>
          <w:bCs/>
          <w:sz w:val="20"/>
          <w:szCs w:val="20"/>
        </w:rPr>
        <w:t>-</w:t>
      </w:r>
      <w:r w:rsidRPr="00DC386A">
        <w:rPr>
          <w:b w:val="0"/>
          <w:bCs/>
          <w:sz w:val="20"/>
          <w:szCs w:val="20"/>
        </w:rPr>
        <w:t xml:space="preserve">tehničen </w:t>
      </w:r>
      <w:r w:rsidRPr="00DC386A">
        <w:rPr>
          <w:b w:val="0"/>
          <w:bCs/>
          <w:sz w:val="20"/>
          <w:szCs w:val="20"/>
        </w:rPr>
        <w:lastRenderedPageBreak/>
        <w:t xml:space="preserve">pristop s tistim, ki je zapisan v drugem odstavku. Poleg tega se za vrstni red določb drugega do petega odstavka določa kriterij čas začetka uporabe </w:t>
      </w:r>
      <w:r>
        <w:rPr>
          <w:b w:val="0"/>
          <w:bCs/>
          <w:sz w:val="20"/>
          <w:szCs w:val="20"/>
        </w:rPr>
        <w:t>spremenjenih določb</w:t>
      </w:r>
      <w:r w:rsidRPr="00DC386A">
        <w:rPr>
          <w:b w:val="0"/>
          <w:bCs/>
          <w:sz w:val="20"/>
          <w:szCs w:val="20"/>
        </w:rPr>
        <w:t>.</w:t>
      </w:r>
    </w:p>
    <w:p w:rsidR="00DC208B" w:rsidRDefault="00DC208B" w:rsidP="00F231B5">
      <w:pPr>
        <w:autoSpaceDE w:val="0"/>
        <w:autoSpaceDN w:val="0"/>
        <w:adjustRightInd w:val="0"/>
        <w:jc w:val="both"/>
        <w:rPr>
          <w:rFonts w:cs="Arial"/>
          <w:color w:val="000000"/>
          <w:szCs w:val="20"/>
        </w:rPr>
      </w:pPr>
    </w:p>
    <w:sectPr w:rsidR="00DC208B"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EDC" w:rsidRDefault="00641EDC" w:rsidP="00767987">
      <w:pPr>
        <w:spacing w:line="240" w:lineRule="auto"/>
      </w:pPr>
      <w:r>
        <w:separator/>
      </w:r>
    </w:p>
  </w:endnote>
  <w:endnote w:type="continuationSeparator" w:id="0">
    <w:p w:rsidR="00641EDC" w:rsidRDefault="00641ED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2A09" w:rsidRDefault="00A32A0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2A09" w:rsidRDefault="00A32A0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2A09" w:rsidRDefault="00A32A0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EDC" w:rsidRDefault="00641EDC" w:rsidP="00767987">
      <w:pPr>
        <w:spacing w:line="240" w:lineRule="auto"/>
      </w:pPr>
      <w:r>
        <w:separator/>
      </w:r>
    </w:p>
  </w:footnote>
  <w:footnote w:type="continuationSeparator" w:id="0">
    <w:p w:rsidR="00641EDC" w:rsidRDefault="00641ED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2A09" w:rsidRDefault="00A32A0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2A09" w:rsidRDefault="00A32A0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4"/>
  </w:num>
  <w:num w:numId="2">
    <w:abstractNumId w:val="2"/>
  </w:num>
  <w:num w:numId="3">
    <w:abstractNumId w:val="0"/>
  </w:num>
  <w:num w:numId="4">
    <w:abstractNumId w:val="3"/>
    <w:lvlOverride w:ilvl="0">
      <w:startOverride w:val="1"/>
    </w:lvlOverride>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B7F76"/>
    <w:rsid w:val="004E1BCE"/>
    <w:rsid w:val="0056541B"/>
    <w:rsid w:val="00592079"/>
    <w:rsid w:val="005D5957"/>
    <w:rsid w:val="00641EDC"/>
    <w:rsid w:val="00676475"/>
    <w:rsid w:val="00682FFE"/>
    <w:rsid w:val="006C69EC"/>
    <w:rsid w:val="007039D0"/>
    <w:rsid w:val="00710C90"/>
    <w:rsid w:val="00767987"/>
    <w:rsid w:val="00782FD4"/>
    <w:rsid w:val="00811140"/>
    <w:rsid w:val="00896FBD"/>
    <w:rsid w:val="008A3F94"/>
    <w:rsid w:val="00904A48"/>
    <w:rsid w:val="009510F6"/>
    <w:rsid w:val="00980294"/>
    <w:rsid w:val="009C5392"/>
    <w:rsid w:val="00A32A09"/>
    <w:rsid w:val="00A50E4B"/>
    <w:rsid w:val="00A9231D"/>
    <w:rsid w:val="00B40287"/>
    <w:rsid w:val="00C0216A"/>
    <w:rsid w:val="00CD6077"/>
    <w:rsid w:val="00CE234E"/>
    <w:rsid w:val="00D02973"/>
    <w:rsid w:val="00D75198"/>
    <w:rsid w:val="00DA09BE"/>
    <w:rsid w:val="00DC208B"/>
    <w:rsid w:val="00E278C9"/>
    <w:rsid w:val="00E30579"/>
    <w:rsid w:val="00EC13B0"/>
    <w:rsid w:val="00F231B5"/>
    <w:rsid w:val="00F34974"/>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DC208B"/>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
    <w:semiHidden/>
    <w:unhideWhenUsed/>
    <w:qFormat/>
    <w:rsid w:val="00DC208B"/>
    <w:pPr>
      <w:keepNext/>
      <w:spacing w:before="240" w:after="60" w:line="276" w:lineRule="auto"/>
      <w:outlineLvl w:val="2"/>
    </w:pPr>
    <w:rPr>
      <w:rFonts w:ascii="Calibri Light" w:hAnsi="Calibri Light"/>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rsid w:val="00767987"/>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1"/>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nhideWhenUsed/>
    <w:rsid w:val="005D5957"/>
    <w:rPr>
      <w:color w:val="0000FF"/>
      <w:u w:val="single"/>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1"/>
    <w:qFormat/>
    <w:locked/>
    <w:rsid w:val="00F34974"/>
    <w:rPr>
      <w:rFonts w:ascii="Arial" w:eastAsia="Times New Roman" w:hAnsi="Arial" w:cs="Times New Roman"/>
      <w:sz w:val="20"/>
      <w:szCs w:val="24"/>
    </w:rPr>
  </w:style>
  <w:style w:type="character" w:customStyle="1" w:styleId="NaslovpredpisaZnak">
    <w:name w:val="Naslov_predpisa Znak"/>
    <w:link w:val="Naslovpredpisa"/>
    <w:locked/>
    <w:rsid w:val="00F34974"/>
    <w:rPr>
      <w:rFonts w:ascii="Arial" w:eastAsia="Times New Roman" w:hAnsi="Arial" w:cs="Arial"/>
      <w:b/>
    </w:rPr>
  </w:style>
  <w:style w:type="paragraph" w:customStyle="1" w:styleId="Naslovpredpisa">
    <w:name w:val="Naslov_predpisa"/>
    <w:basedOn w:val="Navaden"/>
    <w:link w:val="NaslovpredpisaZnak"/>
    <w:qFormat/>
    <w:rsid w:val="00F34974"/>
    <w:pPr>
      <w:suppressAutoHyphens/>
      <w:overflowPunct w:val="0"/>
      <w:autoSpaceDE w:val="0"/>
      <w:autoSpaceDN w:val="0"/>
      <w:adjustRightInd w:val="0"/>
      <w:spacing w:before="120" w:after="160" w:line="200" w:lineRule="exact"/>
      <w:jc w:val="center"/>
    </w:pPr>
    <w:rPr>
      <w:rFonts w:cs="Arial"/>
      <w:b/>
      <w:sz w:val="22"/>
      <w:szCs w:val="22"/>
    </w:rPr>
  </w:style>
  <w:style w:type="character" w:customStyle="1" w:styleId="Naslov1Znak">
    <w:name w:val="Naslov 1 Znak"/>
    <w:aliases w:val="NASLOV Znak"/>
    <w:basedOn w:val="Privzetapisavaodstavka"/>
    <w:link w:val="Naslov1"/>
    <w:rsid w:val="00DC208B"/>
    <w:rPr>
      <w:rFonts w:ascii="Arial" w:eastAsia="Times New Roman" w:hAnsi="Arial" w:cs="Times New Roman"/>
      <w:b/>
      <w:kern w:val="32"/>
      <w:sz w:val="28"/>
      <w:szCs w:val="32"/>
      <w:lang w:eastAsia="sl-SI"/>
    </w:rPr>
  </w:style>
  <w:style w:type="character" w:customStyle="1" w:styleId="Naslov3Znak">
    <w:name w:val="Naslov 3 Znak"/>
    <w:basedOn w:val="Privzetapisavaodstavka"/>
    <w:link w:val="Naslov3"/>
    <w:uiPriority w:val="9"/>
    <w:semiHidden/>
    <w:rsid w:val="00DC208B"/>
    <w:rPr>
      <w:rFonts w:ascii="Calibri Light" w:eastAsia="Times New Roman" w:hAnsi="Calibri Light" w:cs="Times New Roman"/>
      <w:b/>
      <w:bCs/>
      <w:sz w:val="26"/>
      <w:szCs w:val="26"/>
    </w:rPr>
  </w:style>
  <w:style w:type="paragraph" w:styleId="Zgradbadokumenta">
    <w:name w:val="Document Map"/>
    <w:basedOn w:val="Navaden"/>
    <w:link w:val="ZgradbadokumentaZnak"/>
    <w:rsid w:val="00DC208B"/>
    <w:rPr>
      <w:rFonts w:ascii="Tahoma" w:hAnsi="Tahoma" w:cs="Tahoma"/>
      <w:sz w:val="16"/>
      <w:szCs w:val="16"/>
    </w:rPr>
  </w:style>
  <w:style w:type="character" w:customStyle="1" w:styleId="ZgradbadokumentaZnak">
    <w:name w:val="Zgradba dokumenta Znak"/>
    <w:basedOn w:val="Privzetapisavaodstavka"/>
    <w:link w:val="Zgradbadokumenta"/>
    <w:rsid w:val="00DC208B"/>
    <w:rPr>
      <w:rFonts w:ascii="Tahoma" w:eastAsia="Times New Roman" w:hAnsi="Tahoma" w:cs="Tahoma"/>
      <w:sz w:val="16"/>
      <w:szCs w:val="16"/>
    </w:rPr>
  </w:style>
  <w:style w:type="table" w:styleId="Tabelamrea">
    <w:name w:val="Table Grid"/>
    <w:basedOn w:val="Navadnatabela"/>
    <w:rsid w:val="00DC208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DC208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208B"/>
    <w:rPr>
      <w:rFonts w:ascii="Arial" w:eastAsia="Times New Roman" w:hAnsi="Arial" w:cs="Arial"/>
      <w:b/>
      <w:bCs/>
      <w:color w:val="000000"/>
      <w:spacing w:val="40"/>
      <w:lang w:eastAsia="sl-SI"/>
    </w:rPr>
  </w:style>
  <w:style w:type="paragraph" w:customStyle="1" w:styleId="Poglavje">
    <w:name w:val="Poglavje"/>
    <w:basedOn w:val="Navaden"/>
    <w:qFormat/>
    <w:rsid w:val="00DC208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DC208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208B"/>
    <w:rPr>
      <w:rFonts w:ascii="Arial" w:eastAsia="Times New Roman" w:hAnsi="Arial" w:cs="Arial"/>
      <w:lang w:eastAsia="sl-SI"/>
    </w:rPr>
  </w:style>
  <w:style w:type="paragraph" w:customStyle="1" w:styleId="Oddelek">
    <w:name w:val="Oddelek"/>
    <w:basedOn w:val="Navaden"/>
    <w:link w:val="OddelekZnak1"/>
    <w:qFormat/>
    <w:rsid w:val="00DC208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DC208B"/>
    <w:rPr>
      <w:rFonts w:ascii="Arial" w:eastAsia="Times New Roman" w:hAnsi="Arial" w:cs="Arial"/>
      <w:b/>
      <w:lang w:eastAsia="sl-SI"/>
    </w:rPr>
  </w:style>
  <w:style w:type="paragraph" w:customStyle="1" w:styleId="Alineazaodstavkom">
    <w:name w:val="Alinea za odstavkom"/>
    <w:basedOn w:val="Navaden"/>
    <w:link w:val="AlineazaodstavkomZnak"/>
    <w:qFormat/>
    <w:rsid w:val="00DC208B"/>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208B"/>
    <w:rPr>
      <w:rFonts w:ascii="Arial" w:eastAsia="Times New Roman" w:hAnsi="Arial" w:cs="Arial"/>
      <w:lang w:eastAsia="sl-SI"/>
    </w:rPr>
  </w:style>
  <w:style w:type="character" w:styleId="tevilkastrani">
    <w:name w:val="page number"/>
    <w:rsid w:val="00DC208B"/>
  </w:style>
  <w:style w:type="paragraph" w:styleId="Sprotnaopomba-besedilo">
    <w:name w:val="footnote text"/>
    <w:basedOn w:val="Navaden"/>
    <w:link w:val="Sprotnaopomba-besediloZnak"/>
    <w:semiHidden/>
    <w:rsid w:val="00DC208B"/>
    <w:rPr>
      <w:szCs w:val="20"/>
    </w:rPr>
  </w:style>
  <w:style w:type="character" w:customStyle="1" w:styleId="Sprotnaopomba-besediloZnak">
    <w:name w:val="Sprotna opomba - besedilo Znak"/>
    <w:basedOn w:val="Privzetapisavaodstavka"/>
    <w:link w:val="Sprotnaopomba-besedilo"/>
    <w:semiHidden/>
    <w:rsid w:val="00DC208B"/>
    <w:rPr>
      <w:rFonts w:ascii="Arial" w:eastAsia="Times New Roman" w:hAnsi="Arial" w:cs="Times New Roman"/>
      <w:sz w:val="20"/>
      <w:szCs w:val="20"/>
    </w:rPr>
  </w:style>
  <w:style w:type="character" w:styleId="Sprotnaopomba-sklic">
    <w:name w:val="footnote reference"/>
    <w:semiHidden/>
    <w:rsid w:val="00DC208B"/>
    <w:rPr>
      <w:vertAlign w:val="superscript"/>
    </w:rPr>
  </w:style>
  <w:style w:type="character" w:styleId="Pripombasklic">
    <w:name w:val="annotation reference"/>
    <w:semiHidden/>
    <w:rsid w:val="00DC208B"/>
    <w:rPr>
      <w:sz w:val="16"/>
      <w:szCs w:val="16"/>
    </w:rPr>
  </w:style>
  <w:style w:type="paragraph" w:styleId="Pripombabesedilo">
    <w:name w:val="annotation text"/>
    <w:basedOn w:val="Navaden"/>
    <w:link w:val="PripombabesediloZnak"/>
    <w:semiHidden/>
    <w:rsid w:val="00DC208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semiHidden/>
    <w:rsid w:val="00DC208B"/>
    <w:rPr>
      <w:rFonts w:ascii="Times New Roman" w:eastAsia="Times New Roman" w:hAnsi="Times New Roman" w:cs="Times New Roman"/>
      <w:sz w:val="20"/>
      <w:szCs w:val="20"/>
    </w:rPr>
  </w:style>
  <w:style w:type="paragraph" w:styleId="Besedilooblaka">
    <w:name w:val="Balloon Text"/>
    <w:basedOn w:val="Navaden"/>
    <w:link w:val="BesedilooblakaZnak"/>
    <w:semiHidden/>
    <w:rsid w:val="00DC208B"/>
    <w:rPr>
      <w:rFonts w:ascii="Tahoma" w:hAnsi="Tahoma" w:cs="Tahoma"/>
      <w:sz w:val="16"/>
      <w:szCs w:val="16"/>
    </w:rPr>
  </w:style>
  <w:style w:type="character" w:customStyle="1" w:styleId="BesedilooblakaZnak">
    <w:name w:val="Besedilo oblačka Znak"/>
    <w:basedOn w:val="Privzetapisavaodstavka"/>
    <w:link w:val="Besedilooblaka"/>
    <w:semiHidden/>
    <w:rsid w:val="00DC208B"/>
    <w:rPr>
      <w:rFonts w:ascii="Tahoma" w:eastAsia="Times New Roman" w:hAnsi="Tahoma" w:cs="Tahoma"/>
      <w:sz w:val="16"/>
      <w:szCs w:val="16"/>
    </w:rPr>
  </w:style>
  <w:style w:type="paragraph" w:customStyle="1" w:styleId="Par-number1">
    <w:name w:val="Par-number 1."/>
    <w:basedOn w:val="Navaden"/>
    <w:next w:val="Navaden"/>
    <w:rsid w:val="00DC208B"/>
    <w:pPr>
      <w:widowControl w:val="0"/>
      <w:numPr>
        <w:numId w:val="1"/>
      </w:numPr>
      <w:spacing w:line="360" w:lineRule="auto"/>
    </w:pPr>
    <w:rPr>
      <w:rFonts w:ascii="Times New Roman" w:hAnsi="Times New Roman"/>
      <w:sz w:val="24"/>
      <w:szCs w:val="20"/>
      <w:lang w:eastAsia="fr-BE"/>
    </w:rPr>
  </w:style>
  <w:style w:type="paragraph" w:customStyle="1" w:styleId="Par-numberi">
    <w:name w:val="Par-number (i)"/>
    <w:basedOn w:val="Navaden"/>
    <w:next w:val="Navaden"/>
    <w:rsid w:val="00DC208B"/>
    <w:pPr>
      <w:widowControl w:val="0"/>
      <w:numPr>
        <w:numId w:val="3"/>
      </w:numPr>
      <w:tabs>
        <w:tab w:val="left" w:pos="567"/>
      </w:tabs>
      <w:spacing w:line="360" w:lineRule="auto"/>
    </w:pPr>
    <w:rPr>
      <w:rFonts w:ascii="Times New Roman" w:hAnsi="Times New Roman"/>
      <w:sz w:val="24"/>
      <w:szCs w:val="20"/>
      <w:lang w:eastAsia="fr-BE"/>
    </w:rPr>
  </w:style>
  <w:style w:type="paragraph" w:styleId="Zadevapripombe">
    <w:name w:val="annotation subject"/>
    <w:basedOn w:val="Pripombabesedilo"/>
    <w:next w:val="Pripombabesedilo"/>
    <w:link w:val="ZadevapripombeZnak"/>
    <w:semiHidden/>
    <w:rsid w:val="00DC208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DC208B"/>
    <w:rPr>
      <w:rFonts w:ascii="Arial" w:eastAsia="Times New Roman" w:hAnsi="Arial" w:cs="Times New Roman"/>
      <w:b/>
      <w:bCs/>
      <w:sz w:val="20"/>
      <w:szCs w:val="20"/>
    </w:rPr>
  </w:style>
  <w:style w:type="paragraph" w:customStyle="1" w:styleId="Odstavek">
    <w:name w:val="Odstavek"/>
    <w:basedOn w:val="Navaden"/>
    <w:link w:val="OdstavekZnak"/>
    <w:qFormat/>
    <w:rsid w:val="00DC208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DC208B"/>
    <w:rPr>
      <w:rFonts w:ascii="Arial" w:eastAsia="Times New Roman" w:hAnsi="Arial" w:cs="Arial"/>
      <w:lang w:eastAsia="sl-SI"/>
    </w:rPr>
  </w:style>
  <w:style w:type="paragraph" w:customStyle="1" w:styleId="Odstavekseznama1">
    <w:name w:val="Odstavek seznama1"/>
    <w:basedOn w:val="Navaden"/>
    <w:qFormat/>
    <w:rsid w:val="00DC208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DC208B"/>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DC208B"/>
    <w:rPr>
      <w:rFonts w:ascii="Arial" w:eastAsia="Times New Roman" w:hAnsi="Arial" w:cs="Arial"/>
      <w:lang w:eastAsia="sl-SI"/>
    </w:rPr>
  </w:style>
  <w:style w:type="character" w:customStyle="1" w:styleId="rkovnatokazaodstavkomZnak">
    <w:name w:val="Črkovna točka_za odstavkom Znak"/>
    <w:link w:val="rkovnatokazaodstavkom"/>
    <w:rsid w:val="00DC208B"/>
    <w:rPr>
      <w:rFonts w:ascii="Arial" w:hAnsi="Arial"/>
    </w:rPr>
  </w:style>
  <w:style w:type="paragraph" w:customStyle="1" w:styleId="rkovnatokazaodstavkom">
    <w:name w:val="Črkovna točka_za odstavkom"/>
    <w:basedOn w:val="Navaden"/>
    <w:link w:val="rkovnatokazaodstavkomZnak"/>
    <w:qFormat/>
    <w:rsid w:val="00DC208B"/>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DC208B"/>
    <w:pPr>
      <w:tabs>
        <w:tab w:val="num" w:pos="720"/>
      </w:tabs>
    </w:pPr>
  </w:style>
  <w:style w:type="character" w:customStyle="1" w:styleId="OdsekZnak">
    <w:name w:val="Odsek Znak"/>
    <w:link w:val="Odsek"/>
    <w:rsid w:val="00DC208B"/>
    <w:rPr>
      <w:rFonts w:ascii="Arial" w:eastAsia="Times New Roman" w:hAnsi="Arial" w:cs="Arial"/>
      <w:b/>
      <w:lang w:eastAsia="sl-SI"/>
    </w:rPr>
  </w:style>
  <w:style w:type="paragraph" w:customStyle="1" w:styleId="len">
    <w:name w:val="Člen"/>
    <w:basedOn w:val="Navaden"/>
    <w:link w:val="lenZnak"/>
    <w:qFormat/>
    <w:rsid w:val="00DC208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DC208B"/>
    <w:rPr>
      <w:rFonts w:ascii="Arial" w:eastAsia="Times New Roman" w:hAnsi="Arial" w:cs="Arial"/>
      <w:b/>
      <w:lang w:eastAsia="sl-SI"/>
    </w:rPr>
  </w:style>
  <w:style w:type="paragraph" w:customStyle="1" w:styleId="lennaslov">
    <w:name w:val="Člen_naslov"/>
    <w:basedOn w:val="len"/>
    <w:qFormat/>
    <w:rsid w:val="00DC208B"/>
    <w:pPr>
      <w:spacing w:before="0"/>
    </w:pPr>
  </w:style>
  <w:style w:type="paragraph" w:styleId="Telobesedila-zamik">
    <w:name w:val="Body Text Indent"/>
    <w:basedOn w:val="Navaden"/>
    <w:link w:val="Telobesedila-zamikZnak"/>
    <w:rsid w:val="00DC208B"/>
    <w:pPr>
      <w:spacing w:after="120" w:line="260" w:lineRule="atLeast"/>
      <w:ind w:left="283"/>
    </w:pPr>
    <w:rPr>
      <w:lang w:val="en-US"/>
    </w:rPr>
  </w:style>
  <w:style w:type="character" w:customStyle="1" w:styleId="Telobesedila-zamikZnak">
    <w:name w:val="Telo besedila - zamik Znak"/>
    <w:basedOn w:val="Privzetapisavaodstavka"/>
    <w:link w:val="Telobesedila-zamik"/>
    <w:rsid w:val="00DC208B"/>
    <w:rPr>
      <w:rFonts w:ascii="Arial" w:eastAsia="Times New Roman" w:hAnsi="Arial" w:cs="Times New Roman"/>
      <w:sz w:val="20"/>
      <w:szCs w:val="24"/>
      <w:lang w:val="en-US"/>
    </w:rPr>
  </w:style>
  <w:style w:type="paragraph" w:customStyle="1" w:styleId="pravnapodlaga1">
    <w:name w:val="pravnapodlaga1"/>
    <w:basedOn w:val="Navaden"/>
    <w:rsid w:val="00DC208B"/>
    <w:pPr>
      <w:spacing w:before="480" w:line="240" w:lineRule="auto"/>
      <w:ind w:firstLine="1021"/>
      <w:jc w:val="both"/>
    </w:pPr>
    <w:rPr>
      <w:rFonts w:cs="Arial"/>
      <w:sz w:val="22"/>
      <w:szCs w:val="22"/>
      <w:lang w:eastAsia="sl-SI"/>
    </w:rPr>
  </w:style>
  <w:style w:type="paragraph" w:customStyle="1" w:styleId="1">
    <w:name w:val="1"/>
    <w:basedOn w:val="Navaden"/>
    <w:next w:val="Pripombabesedilo"/>
    <w:rsid w:val="00DC208B"/>
    <w:pPr>
      <w:spacing w:line="240" w:lineRule="auto"/>
    </w:pPr>
    <w:rPr>
      <w:rFonts w:ascii="Times New Roman" w:hAnsi="Times New Roman"/>
      <w:szCs w:val="20"/>
      <w:lang w:val="en-US" w:eastAsia="x-none"/>
    </w:rPr>
  </w:style>
  <w:style w:type="paragraph" w:customStyle="1" w:styleId="xmsonormal">
    <w:name w:val="x_msonormal"/>
    <w:basedOn w:val="Navaden"/>
    <w:rsid w:val="00DC208B"/>
    <w:pPr>
      <w:spacing w:line="240" w:lineRule="auto"/>
    </w:pPr>
    <w:rPr>
      <w:rFonts w:ascii="Calibri" w:eastAsia="Calibri" w:hAnsi="Calibri" w:cs="Calibri"/>
      <w:sz w:val="22"/>
      <w:szCs w:val="22"/>
      <w:lang w:eastAsia="sl-SI"/>
    </w:rPr>
  </w:style>
  <w:style w:type="paragraph" w:styleId="Revizija">
    <w:name w:val="Revision"/>
    <w:hidden/>
    <w:uiPriority w:val="99"/>
    <w:semiHidden/>
    <w:rsid w:val="00DC208B"/>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296906857">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6733</Words>
  <Characters>38379</Characters>
  <Application>Microsoft Office Word</Application>
  <DocSecurity>0</DocSecurity>
  <Lines>319</Lines>
  <Paragraphs>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2024-10-25T06:07:00Z</dcterms:created>
  <dcterms:modified xsi:type="dcterms:W3CDTF">2024-10-25T06:07:00Z</dcterms:modified>
</cp:coreProperties>
</file>