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487A30">
      <w:pPr>
        <w:pStyle w:val="datumtevilka"/>
      </w:pPr>
      <w:r>
        <w:rPr>
          <w:rFonts w:cs="Arial"/>
          <w:color w:val="000000"/>
        </w:rPr>
        <w:t>EVA:</w:t>
      </w:r>
      <w:r>
        <w:rPr>
          <w:rFonts w:cs="Arial"/>
          <w:color w:val="000000"/>
        </w:rPr>
        <w:tab/>
      </w:r>
      <w:r w:rsidR="00213D36">
        <w:rPr>
          <w:rFonts w:cs="Arial"/>
          <w:color w:val="000000"/>
        </w:rPr>
        <w:t>2024-1611-0039</w:t>
      </w:r>
    </w:p>
    <w:p w:rsidR="00896FBD" w:rsidRDefault="00896FBD" w:rsidP="00487A30">
      <w:pPr>
        <w:pStyle w:val="datumtevilka"/>
      </w:pPr>
      <w:r>
        <w:t xml:space="preserve">Številka: </w:t>
      </w:r>
      <w:r>
        <w:tab/>
      </w:r>
      <w:r w:rsidR="00213D36">
        <w:rPr>
          <w:rFonts w:cs="Arial"/>
          <w:color w:val="000000"/>
        </w:rPr>
        <w:t>00704-245/2024/12</w:t>
      </w:r>
    </w:p>
    <w:p w:rsidR="00896FBD" w:rsidRDefault="00896FBD" w:rsidP="00487A30">
      <w:pPr>
        <w:pStyle w:val="datumtevilka"/>
      </w:pPr>
      <w:r>
        <w:t>Datum:</w:t>
      </w:r>
      <w:r>
        <w:tab/>
      </w:r>
      <w:r w:rsidR="00213D36">
        <w:rPr>
          <w:rFonts w:cs="Arial"/>
          <w:color w:val="000000"/>
        </w:rPr>
        <w:t>24. 10. 2024</w:t>
      </w:r>
      <w:r>
        <w:t xml:space="preserve"> </w:t>
      </w:r>
    </w:p>
    <w:p w:rsidR="00896FBD" w:rsidRDefault="00896FBD" w:rsidP="00487A30"/>
    <w:p w:rsidR="00896FBD" w:rsidRDefault="00896FBD" w:rsidP="00487A30">
      <w:pPr>
        <w:autoSpaceDE w:val="0"/>
        <w:autoSpaceDN w:val="0"/>
        <w:adjustRightInd w:val="0"/>
        <w:rPr>
          <w:rFonts w:cs="Arial"/>
          <w:color w:val="000000"/>
          <w:szCs w:val="20"/>
        </w:rPr>
      </w:pPr>
    </w:p>
    <w:p w:rsidR="00896FBD" w:rsidRPr="00CA636B" w:rsidRDefault="00030786" w:rsidP="00CA636B">
      <w:pPr>
        <w:autoSpaceDE w:val="0"/>
        <w:autoSpaceDN w:val="0"/>
        <w:adjustRightInd w:val="0"/>
        <w:jc w:val="center"/>
        <w:rPr>
          <w:rFonts w:cs="Arial"/>
          <w:b/>
          <w:color w:val="000000"/>
          <w:szCs w:val="20"/>
        </w:rPr>
      </w:pPr>
      <w:r w:rsidRPr="00CA636B">
        <w:rPr>
          <w:rFonts w:cs="Arial"/>
          <w:b/>
          <w:color w:val="000000"/>
          <w:szCs w:val="20"/>
        </w:rPr>
        <w:t>Predlog</w:t>
      </w:r>
      <w:r w:rsidR="00213D36" w:rsidRPr="00CA636B">
        <w:rPr>
          <w:rFonts w:cs="Arial"/>
          <w:b/>
          <w:color w:val="000000"/>
          <w:szCs w:val="20"/>
        </w:rPr>
        <w:t xml:space="preserve"> amandmajev k Predlogu zakona o spremembah in dopolnitvah Zakona o davčnem postopku</w:t>
      </w:r>
    </w:p>
    <w:p w:rsidR="00CA636B" w:rsidRDefault="00CA636B" w:rsidP="00CA636B">
      <w:pPr>
        <w:autoSpaceDE w:val="0"/>
        <w:autoSpaceDN w:val="0"/>
        <w:adjustRightInd w:val="0"/>
        <w:jc w:val="both"/>
        <w:rPr>
          <w:rFonts w:cs="Arial"/>
          <w:color w:val="000000"/>
          <w:szCs w:val="20"/>
        </w:rPr>
      </w:pPr>
      <w:bookmarkStart w:id="0" w:name="_GoBack"/>
      <w:bookmarkEnd w:id="0"/>
    </w:p>
    <w:p w:rsidR="00896FBD" w:rsidRDefault="00896FBD" w:rsidP="00487A30">
      <w:pPr>
        <w:autoSpaceDE w:val="0"/>
        <w:autoSpaceDN w:val="0"/>
        <w:adjustRightInd w:val="0"/>
        <w:rPr>
          <w:rFonts w:cs="Arial"/>
          <w:color w:val="000000"/>
          <w:szCs w:val="20"/>
        </w:rPr>
      </w:pPr>
    </w:p>
    <w:p w:rsidR="00CA636B" w:rsidRDefault="00CA636B" w:rsidP="00CA636B">
      <w:pPr>
        <w:spacing w:before="240"/>
        <w:jc w:val="both"/>
        <w:rPr>
          <w:rFonts w:eastAsiaTheme="minorHAnsi" w:cs="Arial"/>
          <w:b/>
          <w:bCs/>
          <w:szCs w:val="20"/>
          <w:u w:val="single"/>
        </w:rPr>
      </w:pPr>
      <w:r>
        <w:rPr>
          <w:rFonts w:eastAsiaTheme="minorHAnsi" w:cs="Arial"/>
          <w:b/>
          <w:bCs/>
          <w:szCs w:val="20"/>
          <w:u w:val="single"/>
        </w:rPr>
        <w:t>K 10. členu</w:t>
      </w:r>
    </w:p>
    <w:p w:rsidR="00CA636B" w:rsidRDefault="00CA636B" w:rsidP="00CA636B">
      <w:pPr>
        <w:shd w:val="clear" w:color="auto" w:fill="FFFFFF"/>
        <w:spacing w:line="260" w:lineRule="atLeast"/>
        <w:jc w:val="both"/>
        <w:rPr>
          <w:rFonts w:cs="Arial"/>
          <w:szCs w:val="20"/>
          <w:lang w:eastAsia="sl-SI"/>
        </w:rPr>
      </w:pPr>
    </w:p>
    <w:p w:rsidR="00CA636B" w:rsidRDefault="00CA636B" w:rsidP="00CA636B">
      <w:pPr>
        <w:shd w:val="clear" w:color="auto" w:fill="FFFFFF"/>
        <w:spacing w:line="260" w:lineRule="atLeast"/>
        <w:jc w:val="both"/>
        <w:rPr>
          <w:rFonts w:cs="Arial"/>
          <w:szCs w:val="20"/>
          <w:lang w:eastAsia="sl-SI"/>
        </w:rPr>
      </w:pPr>
      <w:r>
        <w:rPr>
          <w:rFonts w:cs="Arial"/>
          <w:szCs w:val="20"/>
          <w:lang w:eastAsia="sl-SI"/>
        </w:rPr>
        <w:t>Besedilo 10. člena se spremeni tako, da se glasi:</w:t>
      </w:r>
    </w:p>
    <w:p w:rsidR="00CA636B" w:rsidRDefault="00CA636B" w:rsidP="00CA636B">
      <w:pPr>
        <w:shd w:val="clear" w:color="auto" w:fill="FFFFFF"/>
        <w:spacing w:line="260" w:lineRule="atLeast"/>
        <w:jc w:val="both"/>
        <w:rPr>
          <w:rFonts w:cs="Arial"/>
          <w:szCs w:val="20"/>
          <w:lang w:eastAsia="sl-SI"/>
        </w:rPr>
      </w:pPr>
    </w:p>
    <w:p w:rsidR="00CA636B" w:rsidRPr="00EB11E2" w:rsidRDefault="00CA636B" w:rsidP="00CA636B">
      <w:pPr>
        <w:shd w:val="clear" w:color="auto" w:fill="FFFFFF"/>
        <w:spacing w:line="260" w:lineRule="atLeast"/>
        <w:jc w:val="both"/>
        <w:rPr>
          <w:rFonts w:cs="Arial"/>
          <w:szCs w:val="20"/>
          <w:lang w:eastAsia="sl-SI"/>
        </w:rPr>
      </w:pPr>
      <w:r>
        <w:rPr>
          <w:rFonts w:cs="Arial"/>
          <w:szCs w:val="20"/>
          <w:lang w:eastAsia="sl-SI"/>
        </w:rPr>
        <w:t>»</w:t>
      </w:r>
      <w:r w:rsidRPr="00EB11E2">
        <w:rPr>
          <w:rFonts w:cs="Arial"/>
          <w:szCs w:val="20"/>
          <w:lang w:eastAsia="sl-SI"/>
        </w:rPr>
        <w:t>Za 74. členom se doda nov</w:t>
      </w:r>
      <w:r>
        <w:rPr>
          <w:rFonts w:cs="Arial"/>
          <w:szCs w:val="20"/>
          <w:lang w:eastAsia="sl-SI"/>
        </w:rPr>
        <w:t>,</w:t>
      </w:r>
      <w:r w:rsidRPr="00EB11E2">
        <w:rPr>
          <w:rFonts w:cs="Arial"/>
          <w:szCs w:val="20"/>
          <w:lang w:eastAsia="sl-SI"/>
        </w:rPr>
        <w:t xml:space="preserve"> 74.a člen, ki se glasi:</w:t>
      </w:r>
    </w:p>
    <w:p w:rsidR="00CA636B" w:rsidRPr="00EB11E2" w:rsidRDefault="00CA636B" w:rsidP="00CA636B">
      <w:pPr>
        <w:shd w:val="clear" w:color="auto" w:fill="FFFFFF"/>
        <w:spacing w:line="260" w:lineRule="atLeast"/>
        <w:jc w:val="both"/>
        <w:rPr>
          <w:rFonts w:cs="Arial"/>
          <w:szCs w:val="20"/>
          <w:lang w:eastAsia="sl-SI"/>
        </w:rPr>
      </w:pPr>
    </w:p>
    <w:p w:rsidR="00CA636B" w:rsidRPr="00EB11E2" w:rsidRDefault="00CA636B" w:rsidP="00CA636B">
      <w:pPr>
        <w:shd w:val="clear" w:color="auto" w:fill="FFFFFF"/>
        <w:spacing w:line="260" w:lineRule="atLeast"/>
        <w:ind w:firstLine="1021"/>
        <w:jc w:val="center"/>
        <w:rPr>
          <w:rFonts w:cs="Arial"/>
          <w:szCs w:val="20"/>
          <w:lang w:eastAsia="sl-SI"/>
        </w:rPr>
      </w:pPr>
      <w:r w:rsidRPr="00EB11E2">
        <w:rPr>
          <w:rFonts w:cs="Arial"/>
          <w:szCs w:val="20"/>
          <w:lang w:eastAsia="sl-SI"/>
        </w:rPr>
        <w:t>»74.a člen</w:t>
      </w:r>
    </w:p>
    <w:p w:rsidR="00CA636B" w:rsidRPr="00EB11E2" w:rsidRDefault="00CA636B" w:rsidP="00CA636B">
      <w:pPr>
        <w:shd w:val="clear" w:color="auto" w:fill="FFFFFF"/>
        <w:spacing w:line="260" w:lineRule="atLeast"/>
        <w:ind w:firstLine="1021"/>
        <w:jc w:val="center"/>
        <w:rPr>
          <w:rFonts w:cs="Arial"/>
          <w:szCs w:val="20"/>
          <w:lang w:eastAsia="sl-SI"/>
        </w:rPr>
      </w:pPr>
      <w:r w:rsidRPr="00EB11E2">
        <w:rPr>
          <w:rFonts w:cs="Arial"/>
          <w:szCs w:val="20"/>
          <w:lang w:eastAsia="sl-SI"/>
        </w:rPr>
        <w:t>(</w:t>
      </w:r>
      <w:bookmarkStart w:id="1" w:name="_Hlk173389535"/>
      <w:r w:rsidRPr="00EB11E2">
        <w:rPr>
          <w:rFonts w:cs="Arial"/>
          <w:szCs w:val="20"/>
          <w:lang w:eastAsia="sl-SI"/>
        </w:rPr>
        <w:t>pravne posledice ugotovljenih navideznih poslov oziroma ugotovljenega izogibanja ali zlorabe predpisov</w:t>
      </w:r>
      <w:bookmarkEnd w:id="1"/>
      <w:r w:rsidRPr="00EB11E2">
        <w:rPr>
          <w:rFonts w:cs="Arial"/>
          <w:szCs w:val="20"/>
          <w:lang w:eastAsia="sl-SI"/>
        </w:rPr>
        <w:t>)</w:t>
      </w:r>
    </w:p>
    <w:p w:rsidR="00CA636B" w:rsidRPr="00EB11E2" w:rsidRDefault="00CA636B" w:rsidP="00CA636B">
      <w:pPr>
        <w:shd w:val="clear" w:color="auto" w:fill="FFFFFF"/>
        <w:spacing w:line="260" w:lineRule="atLeast"/>
        <w:jc w:val="both"/>
        <w:rPr>
          <w:rFonts w:cs="Arial"/>
          <w:szCs w:val="20"/>
          <w:lang w:eastAsia="sl-SI"/>
        </w:rPr>
      </w:pPr>
    </w:p>
    <w:p w:rsidR="00CA636B" w:rsidRPr="00EB11E2" w:rsidRDefault="00CA636B" w:rsidP="00CA636B">
      <w:pPr>
        <w:shd w:val="clear" w:color="auto" w:fill="FFFFFF"/>
        <w:spacing w:line="260" w:lineRule="atLeast"/>
        <w:jc w:val="both"/>
        <w:rPr>
          <w:rFonts w:cs="Arial"/>
          <w:szCs w:val="20"/>
        </w:rPr>
      </w:pPr>
      <w:r w:rsidRPr="00EB11E2">
        <w:rPr>
          <w:rFonts w:cs="Arial"/>
          <w:szCs w:val="20"/>
        </w:rPr>
        <w:t xml:space="preserve">(1) Za davčno obveznost, ugotovljeno v </w:t>
      </w:r>
      <w:proofErr w:type="spellStart"/>
      <w:r w:rsidRPr="00EB11E2">
        <w:rPr>
          <w:rFonts w:cs="Arial"/>
          <w:szCs w:val="20"/>
        </w:rPr>
        <w:t>odmerni</w:t>
      </w:r>
      <w:proofErr w:type="spellEnd"/>
      <w:r w:rsidRPr="00EB11E2">
        <w:rPr>
          <w:rFonts w:cs="Arial"/>
          <w:szCs w:val="20"/>
        </w:rPr>
        <w:t xml:space="preserve"> odločbi na podlagi tretjega ali četrtega odstavka 74. člena tega zakona, solidarno odgovarja</w:t>
      </w:r>
      <w:r>
        <w:rPr>
          <w:rFonts w:cs="Arial"/>
          <w:szCs w:val="20"/>
        </w:rPr>
        <w:t>ta</w:t>
      </w:r>
      <w:r w:rsidRPr="00EB11E2">
        <w:rPr>
          <w:rFonts w:cs="Arial"/>
          <w:szCs w:val="20"/>
        </w:rPr>
        <w:t xml:space="preserve"> plačnik davka</w:t>
      </w:r>
      <w:r>
        <w:rPr>
          <w:rFonts w:cs="Arial"/>
          <w:szCs w:val="20"/>
        </w:rPr>
        <w:t xml:space="preserve"> in</w:t>
      </w:r>
      <w:r w:rsidRPr="00EB11E2">
        <w:rPr>
          <w:rFonts w:cs="Arial"/>
          <w:szCs w:val="20"/>
        </w:rPr>
        <w:t xml:space="preserve"> oseba, ki je prejela neupravičeno </w:t>
      </w:r>
      <w:r>
        <w:rPr>
          <w:rFonts w:cs="Arial"/>
          <w:szCs w:val="20"/>
        </w:rPr>
        <w:t xml:space="preserve">davčno </w:t>
      </w:r>
      <w:r w:rsidRPr="00EB11E2">
        <w:rPr>
          <w:rFonts w:cs="Arial"/>
          <w:szCs w:val="20"/>
        </w:rPr>
        <w:t xml:space="preserve">korist s sklenitvijo navideznega pravnega posla oziroma zaradi nedovoljenega davčnega izogibanja ali zlorabe predpisa. </w:t>
      </w:r>
    </w:p>
    <w:p w:rsidR="00CA636B" w:rsidRPr="00EB11E2" w:rsidRDefault="00CA636B" w:rsidP="00CA636B">
      <w:pPr>
        <w:shd w:val="clear" w:color="auto" w:fill="FFFFFF"/>
        <w:spacing w:line="260" w:lineRule="atLeast"/>
        <w:jc w:val="both"/>
        <w:rPr>
          <w:rFonts w:cs="Arial"/>
          <w:szCs w:val="20"/>
        </w:rPr>
      </w:pPr>
    </w:p>
    <w:p w:rsidR="00CA636B" w:rsidRPr="00EB11E2" w:rsidRDefault="00CA636B" w:rsidP="00CA636B">
      <w:pPr>
        <w:shd w:val="clear" w:color="auto" w:fill="FFFFFF"/>
        <w:spacing w:line="260" w:lineRule="atLeast"/>
        <w:jc w:val="both"/>
        <w:rPr>
          <w:rFonts w:cs="Arial"/>
          <w:szCs w:val="20"/>
        </w:rPr>
      </w:pPr>
      <w:r w:rsidRPr="00EB11E2">
        <w:rPr>
          <w:rFonts w:cs="Arial"/>
          <w:szCs w:val="20"/>
        </w:rPr>
        <w:t xml:space="preserve">(2) Oseba, ki je prejela neupravičeno </w:t>
      </w:r>
      <w:r>
        <w:rPr>
          <w:rFonts w:cs="Arial"/>
          <w:szCs w:val="20"/>
        </w:rPr>
        <w:t xml:space="preserve">davčno </w:t>
      </w:r>
      <w:r w:rsidRPr="00EB11E2">
        <w:rPr>
          <w:rFonts w:cs="Arial"/>
          <w:szCs w:val="20"/>
        </w:rPr>
        <w:t>korist s sklenitvijo navideznega pravnega posla oziroma zaradi nedovoljenega davčnega izogibanja ali zlorabe predpisa, odgovarja za davčno obveznost iz prvega odstavka tega člena v delu, ki se nanaša na pravni posel, v zvezi s katerim je prejela neupravičeno</w:t>
      </w:r>
      <w:r>
        <w:rPr>
          <w:rFonts w:cs="Arial"/>
          <w:szCs w:val="20"/>
        </w:rPr>
        <w:t xml:space="preserve"> davčno</w:t>
      </w:r>
      <w:r w:rsidRPr="00EB11E2">
        <w:rPr>
          <w:rFonts w:cs="Arial"/>
          <w:szCs w:val="20"/>
        </w:rPr>
        <w:t xml:space="preserve"> korist. </w:t>
      </w:r>
    </w:p>
    <w:p w:rsidR="00CA636B" w:rsidRPr="00EB11E2" w:rsidRDefault="00CA636B" w:rsidP="00CA636B">
      <w:pPr>
        <w:shd w:val="clear" w:color="auto" w:fill="FFFFFF"/>
        <w:spacing w:line="260" w:lineRule="atLeast"/>
        <w:jc w:val="both"/>
        <w:rPr>
          <w:rFonts w:cs="Arial"/>
          <w:szCs w:val="20"/>
          <w:lang w:eastAsia="sl-SI"/>
        </w:rPr>
      </w:pPr>
    </w:p>
    <w:p w:rsidR="00CA636B" w:rsidRPr="00EB11E2" w:rsidRDefault="00CA636B" w:rsidP="00CA636B">
      <w:pPr>
        <w:shd w:val="clear" w:color="auto" w:fill="FFFFFF"/>
        <w:spacing w:line="260" w:lineRule="atLeast"/>
        <w:jc w:val="both"/>
        <w:rPr>
          <w:rFonts w:cs="Arial"/>
          <w:szCs w:val="20"/>
        </w:rPr>
      </w:pPr>
      <w:r w:rsidRPr="00EB11E2">
        <w:rPr>
          <w:rFonts w:cs="Arial"/>
          <w:szCs w:val="20"/>
        </w:rPr>
        <w:t xml:space="preserve">(3) </w:t>
      </w:r>
      <w:bookmarkStart w:id="2" w:name="_Hlk173389572"/>
      <w:r w:rsidRPr="00EB11E2">
        <w:rPr>
          <w:rFonts w:cs="Arial"/>
          <w:szCs w:val="20"/>
        </w:rPr>
        <w:t>Če je bila v zvezi z istim gospodarskim (ekonomskim) dogodkom že izdana odločba, s katero je bila odmerjena drugačna davčna obveznost od tiste, ki je bila ugotovljena na podlagi tretjega ali četrtega odstavka 74. člena tega zakona, obveznost za plačilo te obveznosti preneha z vročitvijo odločbe iz prvega odstavka tega člena</w:t>
      </w:r>
      <w:bookmarkEnd w:id="2"/>
      <w:r w:rsidRPr="00EB11E2">
        <w:rPr>
          <w:rFonts w:cs="Arial"/>
          <w:szCs w:val="20"/>
        </w:rPr>
        <w:t xml:space="preserve">. </w:t>
      </w:r>
    </w:p>
    <w:p w:rsidR="00CA636B" w:rsidRPr="00EB11E2" w:rsidRDefault="00CA636B" w:rsidP="00CA636B">
      <w:pPr>
        <w:pStyle w:val="Odstavekseznama"/>
        <w:spacing w:line="260" w:lineRule="atLeast"/>
        <w:rPr>
          <w:rFonts w:cs="Arial"/>
          <w:szCs w:val="20"/>
        </w:rPr>
      </w:pPr>
    </w:p>
    <w:p w:rsidR="00CA636B" w:rsidRPr="00EB11E2" w:rsidRDefault="00CA636B" w:rsidP="00CA636B">
      <w:pPr>
        <w:shd w:val="clear" w:color="auto" w:fill="FFFFFF"/>
        <w:spacing w:line="260" w:lineRule="atLeast"/>
        <w:jc w:val="both"/>
        <w:rPr>
          <w:rFonts w:cs="Arial"/>
          <w:szCs w:val="20"/>
        </w:rPr>
      </w:pPr>
      <w:r w:rsidRPr="00EB11E2">
        <w:rPr>
          <w:rFonts w:cs="Arial"/>
          <w:szCs w:val="20"/>
        </w:rPr>
        <w:t xml:space="preserve">(4) Če je bila obveznost na podlagi odločbe iz prejšnjega odstavka že plačana, se plačani znesek šteje kot delno plačilo davčne obveznosti, ki jo davčni organ ugotovi v skladu s prvim odstavkom tega člena. </w:t>
      </w:r>
    </w:p>
    <w:p w:rsidR="00CA636B" w:rsidRPr="00EB11E2" w:rsidRDefault="00CA636B" w:rsidP="00CA636B">
      <w:pPr>
        <w:shd w:val="clear" w:color="auto" w:fill="FFFFFF"/>
        <w:spacing w:line="260" w:lineRule="atLeast"/>
        <w:jc w:val="both"/>
        <w:rPr>
          <w:rFonts w:cs="Arial"/>
          <w:szCs w:val="20"/>
        </w:rPr>
      </w:pPr>
    </w:p>
    <w:p w:rsidR="00CA636B" w:rsidRDefault="00CA636B" w:rsidP="00CA636B">
      <w:pPr>
        <w:shd w:val="clear" w:color="auto" w:fill="FFFFFF"/>
        <w:spacing w:line="260" w:lineRule="atLeast"/>
        <w:jc w:val="both"/>
        <w:rPr>
          <w:rFonts w:cs="Arial"/>
          <w:szCs w:val="20"/>
        </w:rPr>
      </w:pPr>
      <w:r w:rsidRPr="00EB11E2">
        <w:rPr>
          <w:rFonts w:cs="Arial"/>
          <w:szCs w:val="20"/>
        </w:rPr>
        <w:t>(5) Za davčno obveznost, ugotovljeno na podlagi tretjega ali četrtega odstavka 74. člena tega zakona, zavezanec za davek ne more predložiti davčnega obračuna na podlagi 140.a člena tega zakona.«.</w:t>
      </w:r>
      <w:r>
        <w:rPr>
          <w:rFonts w:cs="Arial"/>
          <w:szCs w:val="20"/>
        </w:rPr>
        <w:t>«.</w:t>
      </w:r>
    </w:p>
    <w:p w:rsidR="00CA636B" w:rsidRPr="00EB11E2" w:rsidRDefault="00CA636B" w:rsidP="00CA636B">
      <w:pPr>
        <w:shd w:val="clear" w:color="auto" w:fill="FFFFFF"/>
        <w:spacing w:line="260" w:lineRule="atLeast"/>
        <w:jc w:val="both"/>
        <w:rPr>
          <w:rFonts w:cs="Arial"/>
          <w:szCs w:val="20"/>
        </w:rPr>
      </w:pPr>
    </w:p>
    <w:p w:rsidR="00CA636B" w:rsidRDefault="00CA636B" w:rsidP="00CA636B">
      <w:pPr>
        <w:spacing w:line="260" w:lineRule="atLeast"/>
        <w:jc w:val="both"/>
        <w:rPr>
          <w:rFonts w:eastAsiaTheme="minorHAnsi" w:cs="Arial"/>
          <w:szCs w:val="20"/>
        </w:rPr>
      </w:pPr>
      <w:r>
        <w:rPr>
          <w:rFonts w:eastAsiaTheme="minorHAnsi" w:cs="Arial"/>
          <w:szCs w:val="20"/>
        </w:rPr>
        <w:t>Obrazložitev:</w:t>
      </w:r>
    </w:p>
    <w:p w:rsidR="00CA636B" w:rsidRDefault="00CA636B" w:rsidP="00CA636B">
      <w:pPr>
        <w:autoSpaceDE w:val="0"/>
        <w:autoSpaceDN w:val="0"/>
        <w:adjustRightInd w:val="0"/>
        <w:spacing w:line="260" w:lineRule="atLeast"/>
        <w:jc w:val="both"/>
        <w:rPr>
          <w:rFonts w:cs="Arial"/>
          <w:szCs w:val="20"/>
          <w:lang w:eastAsia="sl-SI"/>
        </w:rPr>
      </w:pPr>
      <w:r w:rsidRPr="00890E6D">
        <w:rPr>
          <w:rFonts w:eastAsiaTheme="minorHAnsi" w:cs="Arial"/>
          <w:szCs w:val="20"/>
        </w:rPr>
        <w:t xml:space="preserve">Z amandmajem se spreminja besedilo novega 74.a člena ZDavP-2, tako da se v prvem odstavku določi, da gre za neupravičeno davčno korist. S spremembo se sledi pripombi </w:t>
      </w:r>
      <w:r w:rsidRPr="00412830">
        <w:rPr>
          <w:rFonts w:cs="Arial"/>
          <w:szCs w:val="20"/>
        </w:rPr>
        <w:t xml:space="preserve">Zakonodajno-pravne službe Državnega zbora </w:t>
      </w:r>
      <w:r>
        <w:rPr>
          <w:rFonts w:cs="Arial"/>
          <w:szCs w:val="20"/>
        </w:rPr>
        <w:t xml:space="preserve">(v nadaljnjem besedilu: </w:t>
      </w:r>
      <w:r w:rsidRPr="00890E6D">
        <w:rPr>
          <w:rFonts w:eastAsiaTheme="minorHAnsi" w:cs="Arial"/>
          <w:szCs w:val="20"/>
        </w:rPr>
        <w:t>ZPS DZ</w:t>
      </w:r>
      <w:r>
        <w:rPr>
          <w:rFonts w:eastAsiaTheme="minorHAnsi" w:cs="Arial"/>
          <w:szCs w:val="20"/>
        </w:rPr>
        <w:t>)</w:t>
      </w:r>
      <w:r w:rsidRPr="00890E6D">
        <w:rPr>
          <w:rFonts w:eastAsiaTheme="minorHAnsi" w:cs="Arial"/>
          <w:szCs w:val="20"/>
        </w:rPr>
        <w:t xml:space="preserve">, ki opozarja, da </w:t>
      </w:r>
      <w:r w:rsidRPr="00890E6D">
        <w:rPr>
          <w:rFonts w:cs="Arial"/>
          <w:szCs w:val="20"/>
          <w:lang w:eastAsia="sl-SI"/>
        </w:rPr>
        <w:t>je pojem</w:t>
      </w:r>
      <w:r>
        <w:rPr>
          <w:rFonts w:cs="Arial"/>
          <w:szCs w:val="20"/>
          <w:lang w:eastAsia="sl-SI"/>
        </w:rPr>
        <w:t xml:space="preserve"> neupravičena korist</w:t>
      </w:r>
      <w:r w:rsidRPr="00890E6D">
        <w:rPr>
          <w:rFonts w:cs="Arial"/>
          <w:szCs w:val="20"/>
          <w:lang w:eastAsia="sl-SI"/>
        </w:rPr>
        <w:t xml:space="preserve"> presplošen in vsebinsko neopredeljen, zaradi česar ni</w:t>
      </w:r>
      <w:r>
        <w:rPr>
          <w:rFonts w:cs="Arial"/>
          <w:szCs w:val="20"/>
          <w:lang w:eastAsia="sl-SI"/>
        </w:rPr>
        <w:t xml:space="preserve"> </w:t>
      </w:r>
      <w:r w:rsidRPr="00890E6D">
        <w:rPr>
          <w:rFonts w:cs="Arial"/>
          <w:szCs w:val="20"/>
          <w:lang w:eastAsia="sl-SI"/>
        </w:rPr>
        <w:t>jasno</w:t>
      </w:r>
      <w:r>
        <w:rPr>
          <w:rFonts w:cs="Arial"/>
          <w:szCs w:val="20"/>
          <w:lang w:eastAsia="sl-SI"/>
        </w:rPr>
        <w:t>,</w:t>
      </w:r>
      <w:r w:rsidRPr="00890E6D">
        <w:rPr>
          <w:rFonts w:cs="Arial"/>
          <w:szCs w:val="20"/>
          <w:lang w:eastAsia="sl-SI"/>
        </w:rPr>
        <w:t xml:space="preserve"> za kakšno korist gre in kdaj se ta šteje za neupravičeno</w:t>
      </w:r>
      <w:r>
        <w:rPr>
          <w:rFonts w:cs="Arial"/>
          <w:szCs w:val="20"/>
          <w:lang w:eastAsia="sl-SI"/>
        </w:rPr>
        <w:t xml:space="preserve">. Tako se jasno določa, da gre za davčno korist. Ta je </w:t>
      </w:r>
      <w:r>
        <w:rPr>
          <w:rFonts w:cs="Arial"/>
          <w:szCs w:val="20"/>
          <w:lang w:eastAsia="sl-SI"/>
        </w:rPr>
        <w:lastRenderedPageBreak/>
        <w:t>neupravičena, kadar se doseže z nedovoljenim davčnim izogibanjem ali zlorabo predpisa, kar bo moral izkazati in utemeljiti davčni organ, s tem bo izkazano tudi, da je ta korist neupravičena. Prav preko namena pridobitve davčne koristi bo namreč davčni organ utemeljeval zlorabo predpisov oziroma navideznost posla.</w:t>
      </w:r>
      <w:r w:rsidRPr="009432F8">
        <w:rPr>
          <w:rFonts w:cs="Arial"/>
          <w:szCs w:val="20"/>
          <w:lang w:eastAsia="sl-SI"/>
        </w:rPr>
        <w:t xml:space="preserve"> V zvezi s pripombo glede nedoločnosti pojma neupravičena korist naj izpostavimo tudi Sodbo Sodišča EU z dne 29. julija 2024 v zadevi C-623/22,</w:t>
      </w:r>
      <w:r>
        <w:rPr>
          <w:rFonts w:cs="Arial"/>
          <w:szCs w:val="20"/>
          <w:lang w:eastAsia="sl-SI"/>
        </w:rPr>
        <w:t xml:space="preserve"> ki se nanaša na presojo veljavnosti členov Direktive Sveta (EU) 2018/822 (ta uvaja obveznost poročanja o potencialno agresivnih čezmejnih davčnih aranžmajih) z vidika splošnega načela pravne varnosti glede uporabljenih pojmov</w:t>
      </w:r>
      <w:r w:rsidRPr="009432F8">
        <w:rPr>
          <w:rFonts w:cs="Arial"/>
          <w:szCs w:val="20"/>
          <w:lang w:eastAsia="sl-SI"/>
        </w:rPr>
        <w:t xml:space="preserve">, kjer sodišče v zvezi z navedbami o vsebinski odprtosti pojmov ugotavlja, da </w:t>
      </w:r>
      <w:r w:rsidRPr="009432F8">
        <w:rPr>
          <w:rFonts w:cs="Arial"/>
          <w:i/>
          <w:iCs/>
          <w:szCs w:val="20"/>
          <w:lang w:eastAsia="sl-SI"/>
        </w:rPr>
        <w:t>…</w:t>
      </w:r>
      <w:r w:rsidRPr="009432F8">
        <w:rPr>
          <w:rFonts w:cs="Arial"/>
          <w:i/>
          <w:iCs/>
          <w:color w:val="000000"/>
          <w:szCs w:val="20"/>
        </w:rPr>
        <w:t>okoliščina, da se ureditev sklicuje na široke pojme, ki jih je treba postopoma pojasniti, načeloma ne nasprotuje temu, da bi se za to ureditev štelo, da določa jasna in natančna pravila, ki posamezniku omogočajo, da predvidi, katera dejanja in opustitve so lahko predmet kazenskih sankcij. V zvezi s tem je pomembno, ali je mogoče vtis dvoumnosti ali nejasnosti teh pojmov odpraviti z uporabo običajnih metod razlage prava. Poleg tega lahko, kadar navedeni pojmi ustrezajo pojmom iz upoštevnih mednarodnih sporazumov in praks, ti sporazumi in prakse sodišču, ki je pristojno za to razlago, zagotovijo dodatne smernice</w:t>
      </w:r>
      <w:r w:rsidRPr="009432F8">
        <w:rPr>
          <w:rFonts w:cs="Arial"/>
          <w:color w:val="000000"/>
          <w:szCs w:val="20"/>
        </w:rPr>
        <w:t xml:space="preserve"> (točka 44 obrazložitve).</w:t>
      </w:r>
    </w:p>
    <w:p w:rsidR="00CA636B" w:rsidRDefault="00CA636B" w:rsidP="00CA636B">
      <w:pPr>
        <w:autoSpaceDE w:val="0"/>
        <w:autoSpaceDN w:val="0"/>
        <w:adjustRightInd w:val="0"/>
        <w:spacing w:line="260" w:lineRule="atLeast"/>
        <w:jc w:val="both"/>
        <w:rPr>
          <w:rFonts w:cs="Arial"/>
          <w:szCs w:val="20"/>
          <w:lang w:eastAsia="sl-SI"/>
        </w:rPr>
      </w:pPr>
    </w:p>
    <w:p w:rsidR="00CA636B" w:rsidRPr="00506450" w:rsidRDefault="00CA636B" w:rsidP="00CA636B">
      <w:pPr>
        <w:autoSpaceDE w:val="0"/>
        <w:autoSpaceDN w:val="0"/>
        <w:adjustRightInd w:val="0"/>
        <w:spacing w:line="260" w:lineRule="atLeast"/>
        <w:jc w:val="both"/>
        <w:rPr>
          <w:rFonts w:cs="Arial"/>
          <w:szCs w:val="20"/>
          <w:lang w:eastAsia="sl-SI"/>
        </w:rPr>
      </w:pPr>
      <w:r w:rsidRPr="00506450">
        <w:rPr>
          <w:rFonts w:cs="Arial"/>
          <w:szCs w:val="20"/>
          <w:lang w:eastAsia="sl-SI"/>
        </w:rPr>
        <w:t>Nadalje se v prvem odstavku črta besedilo »</w:t>
      </w:r>
      <w:r w:rsidRPr="00506450">
        <w:rPr>
          <w:rFonts w:cs="Arial"/>
          <w:szCs w:val="20"/>
        </w:rPr>
        <w:t xml:space="preserve">ter vsaka druga oseba, za katero iz objektivnih okoliščin izhaja, da je vedela oziroma bi morala vedeti, da sodeluje pri transakcijah, katerih namen je izogibanje plačilu davčnih obveznosti«. S tem se iz kroga solidarno odgovornih oseb izločijo </w:t>
      </w:r>
      <w:r w:rsidRPr="00506450">
        <w:rPr>
          <w:rFonts w:cs="Arial"/>
          <w:szCs w:val="20"/>
          <w:lang w:eastAsia="sl-SI"/>
        </w:rPr>
        <w:t>druge osebe, ki so zgolj sodelovale pri transakcijah, katerih namen je izogibanje plačilu davka</w:t>
      </w:r>
      <w:r w:rsidRPr="00506450">
        <w:rPr>
          <w:rFonts w:cs="Arial"/>
          <w:szCs w:val="20"/>
        </w:rPr>
        <w:t xml:space="preserve">. Tako se z amandmajem upošteva </w:t>
      </w:r>
      <w:r>
        <w:rPr>
          <w:rFonts w:cs="Arial"/>
          <w:szCs w:val="20"/>
        </w:rPr>
        <w:t>opozorilo</w:t>
      </w:r>
      <w:r w:rsidRPr="00506450">
        <w:rPr>
          <w:rFonts w:cs="Arial"/>
          <w:szCs w:val="20"/>
        </w:rPr>
        <w:t xml:space="preserve"> ZPS DZ, da je</w:t>
      </w:r>
      <w:r w:rsidRPr="00506450">
        <w:rPr>
          <w:rFonts w:cs="Arial"/>
          <w:szCs w:val="20"/>
          <w:lang w:eastAsia="sl-SI"/>
        </w:rPr>
        <w:t xml:space="preserve"> </w:t>
      </w:r>
      <w:r>
        <w:rPr>
          <w:rFonts w:cs="Arial"/>
          <w:szCs w:val="20"/>
          <w:lang w:eastAsia="sl-SI"/>
        </w:rPr>
        <w:t xml:space="preserve">predlagana </w:t>
      </w:r>
      <w:r w:rsidRPr="00506450">
        <w:rPr>
          <w:rFonts w:cs="Arial"/>
          <w:szCs w:val="20"/>
          <w:lang w:eastAsia="sl-SI"/>
        </w:rPr>
        <w:t>rešitev vprašljiva z vidika namena ureditve nedovoljenega</w:t>
      </w:r>
      <w:r>
        <w:rPr>
          <w:rFonts w:cs="Arial"/>
          <w:szCs w:val="20"/>
          <w:lang w:eastAsia="sl-SI"/>
        </w:rPr>
        <w:t xml:space="preserve"> </w:t>
      </w:r>
      <w:r w:rsidRPr="00506450">
        <w:rPr>
          <w:rFonts w:cs="Arial"/>
          <w:szCs w:val="20"/>
          <w:lang w:eastAsia="sl-SI"/>
        </w:rPr>
        <w:t>izogibanja davčnim obveznostim, ki ni v kaznovanju</w:t>
      </w:r>
      <w:r>
        <w:rPr>
          <w:rFonts w:cs="Arial"/>
          <w:szCs w:val="20"/>
          <w:lang w:eastAsia="sl-SI"/>
        </w:rPr>
        <w:t>, in da bi v</w:t>
      </w:r>
      <w:r w:rsidRPr="00506450">
        <w:rPr>
          <w:rFonts w:cs="Arial"/>
          <w:szCs w:val="20"/>
          <w:lang w:eastAsia="sl-SI"/>
        </w:rPr>
        <w:t>zpostavitev solidarne odgovornosti</w:t>
      </w:r>
      <w:r>
        <w:rPr>
          <w:rFonts w:cs="Arial"/>
          <w:szCs w:val="20"/>
          <w:lang w:eastAsia="sl-SI"/>
        </w:rPr>
        <w:t xml:space="preserve"> </w:t>
      </w:r>
      <w:r w:rsidRPr="00506450">
        <w:rPr>
          <w:rFonts w:cs="Arial"/>
          <w:szCs w:val="20"/>
          <w:lang w:eastAsia="sl-SI"/>
        </w:rPr>
        <w:t>oseb, ki niso zavezanci za davek, lahko predstavljala tudi poseg v zasebno lastnino</w:t>
      </w:r>
      <w:r>
        <w:rPr>
          <w:rFonts w:cs="Arial"/>
          <w:szCs w:val="20"/>
          <w:lang w:eastAsia="sl-SI"/>
        </w:rPr>
        <w:t>.</w:t>
      </w:r>
    </w:p>
    <w:p w:rsidR="00CA636B" w:rsidRDefault="00CA636B" w:rsidP="00CA636B">
      <w:pPr>
        <w:autoSpaceDE w:val="0"/>
        <w:autoSpaceDN w:val="0"/>
        <w:adjustRightInd w:val="0"/>
        <w:spacing w:line="260" w:lineRule="atLeast"/>
        <w:jc w:val="both"/>
        <w:rPr>
          <w:rFonts w:cs="Arial"/>
          <w:szCs w:val="20"/>
          <w:lang w:eastAsia="sl-SI"/>
        </w:rPr>
      </w:pPr>
    </w:p>
    <w:p w:rsidR="00CA636B" w:rsidRDefault="00CA636B" w:rsidP="00CA636B">
      <w:pPr>
        <w:autoSpaceDE w:val="0"/>
        <w:autoSpaceDN w:val="0"/>
        <w:adjustRightInd w:val="0"/>
        <w:spacing w:line="260" w:lineRule="atLeast"/>
        <w:jc w:val="both"/>
        <w:rPr>
          <w:rFonts w:cs="Arial"/>
          <w:szCs w:val="20"/>
          <w:lang w:eastAsia="sl-SI"/>
        </w:rPr>
      </w:pPr>
      <w:r>
        <w:rPr>
          <w:rFonts w:cs="Arial"/>
          <w:szCs w:val="20"/>
          <w:lang w:eastAsia="sl-SI"/>
        </w:rPr>
        <w:t>Glede na pripombo ZPS DZ se tudi v drugem odstavku v besedni zvezi »neupravičena korist« doda beseda »davčna«.</w:t>
      </w:r>
    </w:p>
    <w:p w:rsidR="00CA636B" w:rsidRDefault="00CA636B" w:rsidP="00CA636B">
      <w:pPr>
        <w:autoSpaceDE w:val="0"/>
        <w:autoSpaceDN w:val="0"/>
        <w:adjustRightInd w:val="0"/>
        <w:spacing w:line="260" w:lineRule="atLeast"/>
        <w:jc w:val="both"/>
        <w:rPr>
          <w:rFonts w:cs="Arial"/>
          <w:szCs w:val="20"/>
          <w:lang w:eastAsia="sl-SI"/>
        </w:rPr>
      </w:pPr>
    </w:p>
    <w:p w:rsidR="00CA636B" w:rsidRDefault="00CA636B" w:rsidP="00CA636B">
      <w:pPr>
        <w:autoSpaceDE w:val="0"/>
        <w:autoSpaceDN w:val="0"/>
        <w:adjustRightInd w:val="0"/>
        <w:spacing w:line="260" w:lineRule="atLeast"/>
        <w:jc w:val="both"/>
        <w:rPr>
          <w:rFonts w:cs="Arial"/>
          <w:szCs w:val="20"/>
          <w:lang w:eastAsia="sl-SI"/>
        </w:rPr>
      </w:pPr>
      <w:r>
        <w:rPr>
          <w:rFonts w:cs="Arial"/>
          <w:szCs w:val="20"/>
          <w:lang w:eastAsia="sl-SI"/>
        </w:rPr>
        <w:t xml:space="preserve">Upošteva se pripomba ZPS DZ in se v tretjem odstavku črta beseda »upoštevnim« v besedilu »v zvezi z istim upoštevnim gospodarskim (ekonomskim) dogodkom«, saj ne prispeva k jasnosti besedila. </w:t>
      </w:r>
    </w:p>
    <w:p w:rsidR="00CA636B" w:rsidRPr="00890E6D" w:rsidRDefault="00CA636B" w:rsidP="00CA636B">
      <w:pPr>
        <w:autoSpaceDE w:val="0"/>
        <w:autoSpaceDN w:val="0"/>
        <w:adjustRightInd w:val="0"/>
        <w:spacing w:line="260" w:lineRule="atLeast"/>
        <w:jc w:val="both"/>
        <w:rPr>
          <w:rFonts w:cs="Arial"/>
          <w:szCs w:val="20"/>
          <w:lang w:eastAsia="sl-SI"/>
        </w:rPr>
      </w:pPr>
    </w:p>
    <w:p w:rsidR="00CA636B" w:rsidRDefault="00CA636B" w:rsidP="00CA636B">
      <w:pPr>
        <w:spacing w:line="260" w:lineRule="atLeast"/>
        <w:jc w:val="both"/>
        <w:rPr>
          <w:rFonts w:eastAsiaTheme="minorHAnsi" w:cs="Arial"/>
          <w:b/>
          <w:bCs/>
          <w:szCs w:val="20"/>
          <w:u w:val="single"/>
        </w:rPr>
      </w:pPr>
      <w:r>
        <w:rPr>
          <w:rFonts w:eastAsiaTheme="minorHAnsi" w:cs="Arial"/>
          <w:b/>
          <w:bCs/>
          <w:szCs w:val="20"/>
          <w:u w:val="single"/>
        </w:rPr>
        <w:t>K 15. členu</w:t>
      </w:r>
    </w:p>
    <w:p w:rsidR="00CA636B" w:rsidRDefault="00CA636B" w:rsidP="00CA636B">
      <w:pPr>
        <w:spacing w:line="260" w:lineRule="atLeast"/>
        <w:jc w:val="both"/>
        <w:rPr>
          <w:rFonts w:eastAsiaTheme="minorHAnsi" w:cs="Arial"/>
          <w:b/>
          <w:bCs/>
          <w:szCs w:val="20"/>
          <w:u w:val="single"/>
        </w:rPr>
      </w:pPr>
    </w:p>
    <w:p w:rsidR="00CA636B" w:rsidRDefault="00CA636B" w:rsidP="00CA636B">
      <w:pPr>
        <w:spacing w:line="260" w:lineRule="atLeast"/>
        <w:jc w:val="both"/>
        <w:rPr>
          <w:rFonts w:eastAsiaTheme="minorHAnsi" w:cs="Arial"/>
          <w:szCs w:val="20"/>
        </w:rPr>
      </w:pPr>
      <w:r w:rsidRPr="00360464">
        <w:rPr>
          <w:rFonts w:eastAsiaTheme="minorHAnsi" w:cs="Arial"/>
          <w:szCs w:val="20"/>
        </w:rPr>
        <w:t xml:space="preserve">Besedilo 15. člena se spremeni tako, da se glasi: </w:t>
      </w:r>
    </w:p>
    <w:p w:rsidR="00CA636B" w:rsidRDefault="00CA636B" w:rsidP="00CA636B">
      <w:pPr>
        <w:spacing w:line="260" w:lineRule="atLeast"/>
        <w:jc w:val="both"/>
        <w:rPr>
          <w:rFonts w:eastAsiaTheme="minorHAnsi" w:cs="Arial"/>
          <w:szCs w:val="20"/>
        </w:rPr>
      </w:pPr>
    </w:p>
    <w:p w:rsidR="00CA636B" w:rsidRDefault="00CA636B" w:rsidP="00CA636B">
      <w:pPr>
        <w:spacing w:line="260" w:lineRule="atLeast"/>
        <w:jc w:val="both"/>
        <w:rPr>
          <w:rFonts w:eastAsiaTheme="minorHAnsi" w:cs="Arial"/>
          <w:szCs w:val="20"/>
        </w:rPr>
      </w:pPr>
      <w:r>
        <w:rPr>
          <w:rFonts w:eastAsiaTheme="minorHAnsi" w:cs="Arial"/>
          <w:szCs w:val="20"/>
        </w:rPr>
        <w:t xml:space="preserve">»V 85. členu se prvi in drugi odstavek spremenita tako, da se glasita: </w:t>
      </w:r>
    </w:p>
    <w:p w:rsidR="00CA636B" w:rsidRPr="00B61158" w:rsidRDefault="00CA636B" w:rsidP="00CA636B">
      <w:pPr>
        <w:spacing w:line="260" w:lineRule="atLeast"/>
        <w:jc w:val="both"/>
        <w:rPr>
          <w:rFonts w:eastAsiaTheme="minorHAnsi" w:cs="Arial"/>
          <w:szCs w:val="20"/>
        </w:rPr>
      </w:pPr>
    </w:p>
    <w:p w:rsidR="00CA636B" w:rsidRPr="00B61158" w:rsidRDefault="00CA636B" w:rsidP="00CA636B">
      <w:pPr>
        <w:spacing w:line="260" w:lineRule="atLeast"/>
        <w:jc w:val="both"/>
        <w:rPr>
          <w:rFonts w:eastAsiaTheme="minorHAnsi" w:cs="Arial"/>
          <w:szCs w:val="20"/>
        </w:rPr>
      </w:pPr>
      <w:r>
        <w:rPr>
          <w:rFonts w:eastAsiaTheme="minorHAnsi" w:cs="Arial"/>
          <w:szCs w:val="20"/>
        </w:rPr>
        <w:t>»</w:t>
      </w:r>
      <w:r w:rsidRPr="00B61158">
        <w:rPr>
          <w:rFonts w:eastAsiaTheme="minorHAnsi" w:cs="Arial"/>
          <w:szCs w:val="20"/>
        </w:rPr>
        <w:t>(1) Vse odločbe in sklepi ter drugi dokumenti, od katerih vročitve začne teči rok, razen odločb, sklepov in drugih dokumentov, ki se izdajo v postopku davčnega nadzora in v postopku davčne izvršbe ter odločb o obročnem plačilu davka po 101., 102.</w:t>
      </w:r>
      <w:r>
        <w:rPr>
          <w:rFonts w:eastAsiaTheme="minorHAnsi" w:cs="Arial"/>
          <w:szCs w:val="20"/>
        </w:rPr>
        <w:t xml:space="preserve">, </w:t>
      </w:r>
      <w:r w:rsidRPr="00F228AE">
        <w:rPr>
          <w:rFonts w:eastAsiaTheme="minorHAnsi" w:cs="Arial"/>
          <w:szCs w:val="20"/>
        </w:rPr>
        <w:t>103. in sedmem odstavku 288.a</w:t>
      </w:r>
      <w:r>
        <w:rPr>
          <w:rFonts w:eastAsiaTheme="minorHAnsi" w:cs="Arial"/>
          <w:szCs w:val="20"/>
        </w:rPr>
        <w:t xml:space="preserve"> </w:t>
      </w:r>
      <w:r w:rsidRPr="00B61158">
        <w:rPr>
          <w:rFonts w:eastAsiaTheme="minorHAnsi" w:cs="Arial"/>
          <w:szCs w:val="20"/>
        </w:rPr>
        <w:t>člen</w:t>
      </w:r>
      <w:r>
        <w:rPr>
          <w:rFonts w:eastAsiaTheme="minorHAnsi" w:cs="Arial"/>
          <w:szCs w:val="20"/>
        </w:rPr>
        <w:t>a</w:t>
      </w:r>
      <w:r w:rsidRPr="00B61158">
        <w:rPr>
          <w:rFonts w:eastAsiaTheme="minorHAnsi" w:cs="Arial"/>
          <w:szCs w:val="20"/>
        </w:rPr>
        <w:t xml:space="preserve"> tega zakona, se vročajo z navadno vročitvijo. Vročitev je opravljena 15. dan od dneva odpreme, če ta zakon ne določa drugače.</w:t>
      </w:r>
    </w:p>
    <w:p w:rsidR="00CA636B" w:rsidRPr="00B61158" w:rsidRDefault="00CA636B" w:rsidP="00CA636B">
      <w:pPr>
        <w:spacing w:line="260" w:lineRule="atLeast"/>
        <w:jc w:val="both"/>
        <w:rPr>
          <w:rFonts w:eastAsiaTheme="minorHAnsi" w:cs="Arial"/>
          <w:szCs w:val="20"/>
        </w:rPr>
      </w:pPr>
    </w:p>
    <w:p w:rsidR="00CA636B" w:rsidRDefault="00CA636B" w:rsidP="00CA636B">
      <w:pPr>
        <w:spacing w:line="260" w:lineRule="atLeast"/>
        <w:jc w:val="both"/>
        <w:rPr>
          <w:rFonts w:eastAsiaTheme="minorHAnsi" w:cs="Arial"/>
          <w:szCs w:val="20"/>
        </w:rPr>
      </w:pPr>
      <w:r w:rsidRPr="00B61158">
        <w:rPr>
          <w:rFonts w:eastAsiaTheme="minorHAnsi" w:cs="Arial"/>
          <w:szCs w:val="20"/>
        </w:rPr>
        <w:t xml:space="preserve">(2) Odločbe, izdane na podlagi sedmega odstavka 267. </w:t>
      </w:r>
      <w:r>
        <w:rPr>
          <w:rFonts w:eastAsiaTheme="minorHAnsi" w:cs="Arial"/>
          <w:szCs w:val="20"/>
        </w:rPr>
        <w:t xml:space="preserve">člena, </w:t>
      </w:r>
      <w:r w:rsidRPr="00F228AE">
        <w:rPr>
          <w:rFonts w:eastAsiaTheme="minorHAnsi" w:cs="Arial"/>
          <w:szCs w:val="20"/>
        </w:rPr>
        <w:t>in informativni izračuni akontacije dohodnine iz tretjega odstavka 288.a člena tega zakona</w:t>
      </w:r>
      <w:r>
        <w:rPr>
          <w:rFonts w:eastAsiaTheme="minorHAnsi" w:cs="Arial"/>
          <w:szCs w:val="20"/>
        </w:rPr>
        <w:t>,</w:t>
      </w:r>
      <w:r w:rsidRPr="00B61158">
        <w:rPr>
          <w:rFonts w:eastAsiaTheme="minorHAnsi" w:cs="Arial"/>
          <w:szCs w:val="20"/>
        </w:rPr>
        <w:t xml:space="preserve"> se vročajo z osebno vročitvijo.</w:t>
      </w:r>
      <w:r>
        <w:rPr>
          <w:rFonts w:eastAsiaTheme="minorHAnsi" w:cs="Arial"/>
          <w:szCs w:val="20"/>
        </w:rPr>
        <w:t>«.«.</w:t>
      </w:r>
    </w:p>
    <w:p w:rsidR="00CA636B" w:rsidRPr="00B61158" w:rsidRDefault="00CA636B" w:rsidP="00CA636B">
      <w:pPr>
        <w:spacing w:line="260" w:lineRule="atLeast"/>
        <w:jc w:val="both"/>
        <w:rPr>
          <w:rFonts w:eastAsiaTheme="minorHAnsi" w:cs="Arial"/>
          <w:szCs w:val="20"/>
        </w:rPr>
      </w:pPr>
    </w:p>
    <w:p w:rsidR="00CA636B" w:rsidRDefault="00CA636B" w:rsidP="00CA636B">
      <w:pPr>
        <w:spacing w:line="260" w:lineRule="atLeast"/>
        <w:jc w:val="both"/>
        <w:rPr>
          <w:rFonts w:eastAsiaTheme="minorHAnsi" w:cs="Arial"/>
          <w:szCs w:val="20"/>
        </w:rPr>
      </w:pPr>
      <w:r>
        <w:rPr>
          <w:rFonts w:eastAsiaTheme="minorHAnsi" w:cs="Arial"/>
          <w:szCs w:val="20"/>
        </w:rPr>
        <w:t xml:space="preserve">Obrazložitev: </w:t>
      </w:r>
    </w:p>
    <w:p w:rsidR="00CA636B" w:rsidRDefault="00CA636B" w:rsidP="00CA636B">
      <w:pPr>
        <w:spacing w:line="260" w:lineRule="atLeast"/>
        <w:jc w:val="both"/>
        <w:rPr>
          <w:rFonts w:eastAsiaTheme="minorHAnsi" w:cs="Arial"/>
          <w:szCs w:val="20"/>
        </w:rPr>
      </w:pPr>
      <w:r>
        <w:rPr>
          <w:rFonts w:eastAsiaTheme="minorHAnsi" w:cs="Arial"/>
          <w:szCs w:val="20"/>
        </w:rPr>
        <w:t xml:space="preserve">Z amandmajem se dodano besedilo »sedmem odstavku 288.a člena« in »informativni izračun akontacije dohodnine iz tretjega odstavka 288.a člena« vključi v prvi in drugi odstavek 85. člena Zakona o davčnem postopku (ne pa v drugi odstavek), ker je glede na vsebino določb ta umestitev skladnejša. Odločbe o obročnem plačilu, ki bodo izdane na podlagi sedmega odstavka 288.a </w:t>
      </w:r>
      <w:r>
        <w:rPr>
          <w:rFonts w:eastAsiaTheme="minorHAnsi" w:cs="Arial"/>
          <w:szCs w:val="20"/>
        </w:rPr>
        <w:lastRenderedPageBreak/>
        <w:t>člena, in informativni izračuni akontacije dohodnine iz tretjega odstavka 288.a člena se bodo tako, kot je bilo predvideno že v 15. členu predloga zakona, vročali z osebno vročitvijo.</w:t>
      </w:r>
    </w:p>
    <w:p w:rsidR="00CA636B" w:rsidRDefault="00CA636B" w:rsidP="00CA636B">
      <w:pPr>
        <w:spacing w:line="260" w:lineRule="atLeast"/>
        <w:jc w:val="both"/>
        <w:rPr>
          <w:rFonts w:eastAsiaTheme="minorHAnsi" w:cs="Arial"/>
          <w:szCs w:val="20"/>
        </w:rPr>
      </w:pPr>
    </w:p>
    <w:p w:rsidR="00CA636B" w:rsidRDefault="00CA636B" w:rsidP="00CA636B">
      <w:pPr>
        <w:spacing w:line="260" w:lineRule="atLeast"/>
        <w:jc w:val="both"/>
        <w:rPr>
          <w:rFonts w:eastAsiaTheme="minorHAnsi" w:cs="Arial"/>
          <w:b/>
          <w:bCs/>
          <w:szCs w:val="20"/>
          <w:u w:val="single"/>
        </w:rPr>
      </w:pPr>
      <w:r>
        <w:rPr>
          <w:rFonts w:eastAsiaTheme="minorHAnsi" w:cs="Arial"/>
          <w:b/>
          <w:bCs/>
          <w:szCs w:val="20"/>
          <w:u w:val="single"/>
        </w:rPr>
        <w:t>K 34. členu</w:t>
      </w:r>
    </w:p>
    <w:p w:rsidR="00CA636B" w:rsidRDefault="00CA636B" w:rsidP="00CA636B">
      <w:pPr>
        <w:spacing w:line="260" w:lineRule="atLeast"/>
        <w:jc w:val="both"/>
        <w:rPr>
          <w:rFonts w:eastAsiaTheme="minorHAnsi" w:cs="Arial"/>
          <w:b/>
          <w:bCs/>
          <w:szCs w:val="20"/>
          <w:u w:val="single"/>
        </w:rPr>
      </w:pPr>
    </w:p>
    <w:p w:rsidR="00CA636B" w:rsidRDefault="00CA636B" w:rsidP="00CA636B">
      <w:pPr>
        <w:spacing w:line="260" w:lineRule="atLeast"/>
        <w:jc w:val="both"/>
        <w:rPr>
          <w:rFonts w:eastAsiaTheme="minorHAnsi" w:cs="Arial"/>
          <w:szCs w:val="20"/>
        </w:rPr>
      </w:pPr>
      <w:r>
        <w:rPr>
          <w:rFonts w:eastAsiaTheme="minorHAnsi" w:cs="Arial"/>
          <w:szCs w:val="20"/>
        </w:rPr>
        <w:t>V novem 146.a členu se drugi odstavek spremeni tako, da se glasi:</w:t>
      </w:r>
    </w:p>
    <w:p w:rsidR="00CA636B" w:rsidRDefault="00CA636B" w:rsidP="00CA636B">
      <w:pPr>
        <w:spacing w:line="260" w:lineRule="atLeast"/>
        <w:jc w:val="both"/>
        <w:rPr>
          <w:rFonts w:eastAsiaTheme="minorHAnsi" w:cs="Arial"/>
          <w:szCs w:val="20"/>
        </w:rPr>
      </w:pPr>
    </w:p>
    <w:p w:rsidR="00CA636B" w:rsidRDefault="00CA636B" w:rsidP="00CA636B">
      <w:pPr>
        <w:spacing w:line="260" w:lineRule="atLeast"/>
        <w:jc w:val="both"/>
        <w:rPr>
          <w:rFonts w:cs="Arial"/>
          <w:color w:val="000000" w:themeColor="text1"/>
          <w:szCs w:val="20"/>
          <w:shd w:val="clear" w:color="auto" w:fill="FFFFFF"/>
        </w:rPr>
      </w:pPr>
      <w:r>
        <w:rPr>
          <w:rFonts w:eastAsiaTheme="minorHAnsi" w:cs="Arial"/>
          <w:szCs w:val="20"/>
        </w:rPr>
        <w:t xml:space="preserve">»(2) Odgovornost osebe iz prejšnjega odstavka se dokazuje s </w:t>
      </w:r>
      <w:r w:rsidRPr="00EB11E2">
        <w:rPr>
          <w:rFonts w:cs="Arial"/>
          <w:szCs w:val="20"/>
        </w:rPr>
        <w:t xml:space="preserve">pravnomočnim sklepom o </w:t>
      </w:r>
      <w:r w:rsidRPr="00EB11E2">
        <w:rPr>
          <w:rFonts w:cs="Arial"/>
          <w:color w:val="000000" w:themeColor="text1"/>
          <w:szCs w:val="20"/>
        </w:rPr>
        <w:t>dedovanju, z izpisom iz sodnega registra oziroma z drugo</w:t>
      </w:r>
      <w:r w:rsidRPr="00EB11E2">
        <w:rPr>
          <w:rFonts w:cs="Arial"/>
          <w:color w:val="000000" w:themeColor="text1"/>
          <w:szCs w:val="20"/>
          <w:shd w:val="clear" w:color="auto" w:fill="FFFFFF"/>
        </w:rPr>
        <w:t> javno ali po zakonu overjeno listino, ki dokazuje, da je obveznost prešla z dolžnika na to osebo.«.</w:t>
      </w:r>
    </w:p>
    <w:p w:rsidR="00CA636B" w:rsidRDefault="00CA636B" w:rsidP="00CA636B">
      <w:pPr>
        <w:spacing w:line="260" w:lineRule="atLeast"/>
        <w:jc w:val="both"/>
        <w:rPr>
          <w:rFonts w:cs="Arial"/>
          <w:color w:val="000000" w:themeColor="text1"/>
          <w:szCs w:val="20"/>
          <w:shd w:val="clear" w:color="auto" w:fill="FFFFFF"/>
        </w:rPr>
      </w:pPr>
    </w:p>
    <w:p w:rsidR="00CA636B" w:rsidRDefault="00CA636B" w:rsidP="00CA636B">
      <w:pPr>
        <w:spacing w:line="260" w:lineRule="atLeast"/>
        <w:jc w:val="both"/>
        <w:rPr>
          <w:rFonts w:cs="Arial"/>
          <w:color w:val="000000" w:themeColor="text1"/>
          <w:szCs w:val="20"/>
          <w:shd w:val="clear" w:color="auto" w:fill="FFFFFF"/>
        </w:rPr>
      </w:pPr>
      <w:r>
        <w:rPr>
          <w:rFonts w:cs="Arial"/>
          <w:color w:val="000000" w:themeColor="text1"/>
          <w:szCs w:val="20"/>
          <w:shd w:val="clear" w:color="auto" w:fill="FFFFFF"/>
        </w:rPr>
        <w:t>Obrazložitev:</w:t>
      </w:r>
    </w:p>
    <w:p w:rsidR="00CA636B" w:rsidRDefault="00CA636B" w:rsidP="00CA636B">
      <w:pPr>
        <w:spacing w:line="260" w:lineRule="atLeast"/>
        <w:jc w:val="both"/>
        <w:rPr>
          <w:rFonts w:cs="Arial"/>
          <w:color w:val="000000" w:themeColor="text1"/>
          <w:szCs w:val="20"/>
          <w:shd w:val="clear" w:color="auto" w:fill="FFFFFF"/>
        </w:rPr>
      </w:pPr>
      <w:r>
        <w:rPr>
          <w:rFonts w:cs="Arial"/>
          <w:color w:val="000000" w:themeColor="text1"/>
          <w:szCs w:val="20"/>
          <w:shd w:val="clear" w:color="auto" w:fill="FFFFFF"/>
        </w:rPr>
        <w:t xml:space="preserve">Z novim 146.a členom se ureja podlaga za uvedbo davčne izvršbe zoper univerzalnega </w:t>
      </w:r>
      <w:r w:rsidRPr="00EB11E2">
        <w:rPr>
          <w:rFonts w:cs="Arial"/>
          <w:szCs w:val="20"/>
        </w:rPr>
        <w:t>pravnega naslednika dolžnika oziroma z</w:t>
      </w:r>
      <w:r>
        <w:rPr>
          <w:rFonts w:cs="Arial"/>
          <w:szCs w:val="20"/>
        </w:rPr>
        <w:t>oper</w:t>
      </w:r>
      <w:r w:rsidRPr="00EB11E2">
        <w:rPr>
          <w:rFonts w:cs="Arial"/>
          <w:szCs w:val="20"/>
        </w:rPr>
        <w:t xml:space="preserve"> drugo osebo, ki odgovarja za obveznosti dolžnika neposredno na podlagi zakona. </w:t>
      </w:r>
      <w:r>
        <w:rPr>
          <w:rFonts w:cs="Arial"/>
          <w:szCs w:val="20"/>
        </w:rPr>
        <w:t>S predlogom amandmaja se določi, da se odgovornost te osebe dokazuje</w:t>
      </w:r>
      <w:r w:rsidRPr="00EB11E2">
        <w:rPr>
          <w:rFonts w:cs="Arial"/>
          <w:color w:val="000000" w:themeColor="text1"/>
          <w:szCs w:val="20"/>
          <w:shd w:val="clear" w:color="auto" w:fill="FFFFFF"/>
        </w:rPr>
        <w:t xml:space="preserve"> s pravnomočnim sklepom o dedovanju, z izpisom iz sodnega registra</w:t>
      </w:r>
      <w:r>
        <w:rPr>
          <w:rFonts w:cs="Arial"/>
          <w:color w:val="000000" w:themeColor="text1"/>
          <w:szCs w:val="20"/>
          <w:shd w:val="clear" w:color="auto" w:fill="FFFFFF"/>
        </w:rPr>
        <w:t xml:space="preserve"> </w:t>
      </w:r>
      <w:r w:rsidRPr="00EB11E2">
        <w:rPr>
          <w:rFonts w:cs="Arial"/>
          <w:color w:val="000000" w:themeColor="text1"/>
          <w:szCs w:val="20"/>
          <w:shd w:val="clear" w:color="auto" w:fill="FFFFFF"/>
        </w:rPr>
        <w:t>oziroma z drugo javno ali po zakonu overjeno listino, ki dokazuje, da je obveznost prešla z dolžnika na to osebo.</w:t>
      </w:r>
    </w:p>
    <w:p w:rsidR="00CA636B" w:rsidRDefault="00CA636B" w:rsidP="00CA636B">
      <w:pPr>
        <w:spacing w:line="260" w:lineRule="atLeast"/>
        <w:jc w:val="both"/>
        <w:rPr>
          <w:rFonts w:cs="Arial"/>
          <w:color w:val="000000" w:themeColor="text1"/>
          <w:szCs w:val="20"/>
          <w:shd w:val="clear" w:color="auto" w:fill="FFFFFF"/>
        </w:rPr>
      </w:pPr>
    </w:p>
    <w:p w:rsidR="00CA636B" w:rsidRDefault="00CA636B" w:rsidP="00CA636B">
      <w:pPr>
        <w:spacing w:line="260" w:lineRule="atLeast"/>
        <w:jc w:val="both"/>
        <w:rPr>
          <w:rFonts w:cs="Arial"/>
          <w:b/>
          <w:bCs/>
          <w:color w:val="000000" w:themeColor="text1"/>
          <w:szCs w:val="20"/>
          <w:u w:val="single"/>
          <w:shd w:val="clear" w:color="auto" w:fill="FFFFFF"/>
        </w:rPr>
      </w:pPr>
      <w:r w:rsidRPr="00A354F1">
        <w:rPr>
          <w:rFonts w:cs="Arial"/>
          <w:b/>
          <w:bCs/>
          <w:color w:val="000000" w:themeColor="text1"/>
          <w:szCs w:val="20"/>
          <w:u w:val="single"/>
          <w:shd w:val="clear" w:color="auto" w:fill="FFFFFF"/>
        </w:rPr>
        <w:t>K 35. členu</w:t>
      </w:r>
    </w:p>
    <w:p w:rsidR="00CA636B" w:rsidRDefault="00CA636B" w:rsidP="00CA636B">
      <w:pPr>
        <w:spacing w:line="260" w:lineRule="atLeast"/>
        <w:jc w:val="both"/>
        <w:rPr>
          <w:rFonts w:cs="Arial"/>
          <w:b/>
          <w:bCs/>
          <w:color w:val="000000" w:themeColor="text1"/>
          <w:szCs w:val="20"/>
          <w:u w:val="single"/>
          <w:shd w:val="clear" w:color="auto" w:fill="FFFFFF"/>
        </w:rPr>
      </w:pPr>
    </w:p>
    <w:p w:rsidR="00CA636B" w:rsidRDefault="00CA636B" w:rsidP="00CA636B">
      <w:pPr>
        <w:spacing w:line="260" w:lineRule="atLeast"/>
        <w:jc w:val="both"/>
        <w:rPr>
          <w:rFonts w:cs="Arial"/>
          <w:color w:val="000000" w:themeColor="text1"/>
          <w:szCs w:val="20"/>
          <w:shd w:val="clear" w:color="auto" w:fill="FFFFFF"/>
        </w:rPr>
      </w:pPr>
      <w:r>
        <w:rPr>
          <w:rFonts w:cs="Arial"/>
          <w:color w:val="000000" w:themeColor="text1"/>
          <w:szCs w:val="20"/>
          <w:shd w:val="clear" w:color="auto" w:fill="FFFFFF"/>
        </w:rPr>
        <w:t>Besedilo 35. člena se spremeni tako, da se glasi:</w:t>
      </w:r>
    </w:p>
    <w:p w:rsidR="00CA636B" w:rsidRDefault="00CA636B" w:rsidP="00CA636B">
      <w:pPr>
        <w:spacing w:line="260" w:lineRule="atLeast"/>
        <w:jc w:val="both"/>
        <w:rPr>
          <w:rFonts w:cs="Arial"/>
          <w:color w:val="000000" w:themeColor="text1"/>
          <w:szCs w:val="20"/>
          <w:shd w:val="clear" w:color="auto" w:fill="FFFFFF"/>
        </w:rPr>
      </w:pPr>
    </w:p>
    <w:p w:rsidR="00CA636B" w:rsidRDefault="00CA636B" w:rsidP="00CA636B">
      <w:pPr>
        <w:spacing w:line="260" w:lineRule="atLeast"/>
        <w:jc w:val="both"/>
        <w:rPr>
          <w:rFonts w:cs="Arial"/>
          <w:color w:val="000000" w:themeColor="text1"/>
          <w:szCs w:val="20"/>
          <w:shd w:val="clear" w:color="auto" w:fill="FFFFFF"/>
        </w:rPr>
      </w:pPr>
      <w:r>
        <w:rPr>
          <w:rFonts w:cs="Arial"/>
          <w:color w:val="000000" w:themeColor="text1"/>
          <w:szCs w:val="20"/>
          <w:shd w:val="clear" w:color="auto" w:fill="FFFFFF"/>
        </w:rPr>
        <w:t>»V 152. členu se v drugem odstavku besedilo »za katero se dokaže, da« nadomesti z besedo »ki«.</w:t>
      </w:r>
    </w:p>
    <w:p w:rsidR="00CA636B" w:rsidRDefault="00CA636B" w:rsidP="00CA636B">
      <w:pPr>
        <w:spacing w:line="260" w:lineRule="atLeast"/>
        <w:jc w:val="both"/>
        <w:rPr>
          <w:rFonts w:cs="Arial"/>
          <w:color w:val="000000" w:themeColor="text1"/>
          <w:szCs w:val="20"/>
          <w:shd w:val="clear" w:color="auto" w:fill="FFFFFF"/>
        </w:rPr>
      </w:pPr>
    </w:p>
    <w:p w:rsidR="00CA636B" w:rsidRDefault="00CA636B" w:rsidP="00CA636B">
      <w:pPr>
        <w:spacing w:line="260" w:lineRule="atLeast"/>
        <w:jc w:val="both"/>
        <w:rPr>
          <w:rFonts w:cs="Arial"/>
          <w:color w:val="000000" w:themeColor="text1"/>
          <w:szCs w:val="20"/>
          <w:shd w:val="clear" w:color="auto" w:fill="FFFFFF"/>
        </w:rPr>
      </w:pPr>
      <w:r>
        <w:rPr>
          <w:rFonts w:cs="Arial"/>
          <w:color w:val="000000" w:themeColor="text1"/>
          <w:szCs w:val="20"/>
          <w:shd w:val="clear" w:color="auto" w:fill="FFFFFF"/>
        </w:rPr>
        <w:t xml:space="preserve">Za drugim odstavkom se doda nov tretji odstavek, ki se glasi: </w:t>
      </w:r>
    </w:p>
    <w:p w:rsidR="00CA636B" w:rsidRDefault="00CA636B" w:rsidP="00CA636B">
      <w:pPr>
        <w:spacing w:line="260" w:lineRule="atLeast"/>
        <w:jc w:val="both"/>
        <w:rPr>
          <w:rFonts w:cs="Arial"/>
          <w:color w:val="000000" w:themeColor="text1"/>
          <w:szCs w:val="20"/>
          <w:shd w:val="clear" w:color="auto" w:fill="FFFFFF"/>
        </w:rPr>
      </w:pPr>
    </w:p>
    <w:p w:rsidR="00CA636B" w:rsidRDefault="00CA636B" w:rsidP="00CA636B">
      <w:pPr>
        <w:shd w:val="clear" w:color="auto" w:fill="FFFFFF"/>
        <w:spacing w:line="260" w:lineRule="atLeast"/>
        <w:jc w:val="both"/>
        <w:rPr>
          <w:rFonts w:cs="Arial"/>
          <w:szCs w:val="20"/>
          <w:lang w:eastAsia="sl-SI"/>
        </w:rPr>
      </w:pPr>
      <w:r w:rsidRPr="00EB11E2">
        <w:rPr>
          <w:rFonts w:cs="Arial"/>
          <w:szCs w:val="20"/>
          <w:lang w:eastAsia="sl-SI"/>
        </w:rPr>
        <w:t xml:space="preserve">»(3) Šteje se, da izvršba ni bila upravičena, če v času izdaje sklepa o davčni izvršbi niso bili izpolnjeni pogoji za začetek davčne izvršbe po tem zakonu.«. </w:t>
      </w:r>
    </w:p>
    <w:p w:rsidR="00CA636B" w:rsidRDefault="00CA636B" w:rsidP="00CA636B">
      <w:pPr>
        <w:shd w:val="clear" w:color="auto" w:fill="FFFFFF"/>
        <w:spacing w:line="260" w:lineRule="atLeast"/>
        <w:jc w:val="both"/>
        <w:rPr>
          <w:rFonts w:cs="Arial"/>
          <w:szCs w:val="20"/>
          <w:lang w:eastAsia="sl-SI"/>
        </w:rPr>
      </w:pPr>
    </w:p>
    <w:p w:rsidR="00CA636B" w:rsidRPr="00EB11E2" w:rsidRDefault="00CA636B" w:rsidP="00CA636B">
      <w:pPr>
        <w:shd w:val="clear" w:color="auto" w:fill="FFFFFF"/>
        <w:spacing w:line="260" w:lineRule="atLeast"/>
        <w:rPr>
          <w:rFonts w:cs="Arial"/>
          <w:szCs w:val="20"/>
          <w:lang w:eastAsia="sl-SI"/>
        </w:rPr>
      </w:pPr>
      <w:r w:rsidRPr="00EB11E2">
        <w:rPr>
          <w:rFonts w:cs="Arial"/>
          <w:szCs w:val="20"/>
          <w:lang w:eastAsia="sl-SI"/>
        </w:rPr>
        <w:t>Dosedanja tretji in četrti odstavek postaneta četrti in peti odstavek.</w:t>
      </w:r>
      <w:r>
        <w:rPr>
          <w:rFonts w:cs="Arial"/>
          <w:szCs w:val="20"/>
          <w:lang w:eastAsia="sl-SI"/>
        </w:rPr>
        <w:t>«.</w:t>
      </w:r>
    </w:p>
    <w:p w:rsidR="00CA636B" w:rsidRPr="00EB11E2" w:rsidRDefault="00CA636B" w:rsidP="00CA636B">
      <w:pPr>
        <w:shd w:val="clear" w:color="auto" w:fill="FFFFFF"/>
        <w:spacing w:line="260" w:lineRule="atLeast"/>
        <w:jc w:val="both"/>
        <w:rPr>
          <w:rFonts w:cs="Arial"/>
          <w:szCs w:val="20"/>
          <w:lang w:eastAsia="sl-SI"/>
        </w:rPr>
      </w:pPr>
    </w:p>
    <w:p w:rsidR="00CA636B" w:rsidRDefault="00CA636B" w:rsidP="00CA636B">
      <w:pPr>
        <w:spacing w:line="260" w:lineRule="atLeast"/>
        <w:jc w:val="both"/>
        <w:rPr>
          <w:rFonts w:cs="Arial"/>
          <w:color w:val="000000" w:themeColor="text1"/>
          <w:szCs w:val="20"/>
          <w:shd w:val="clear" w:color="auto" w:fill="FFFFFF"/>
        </w:rPr>
      </w:pPr>
      <w:r>
        <w:rPr>
          <w:rFonts w:cs="Arial"/>
          <w:color w:val="000000" w:themeColor="text1"/>
          <w:szCs w:val="20"/>
          <w:shd w:val="clear" w:color="auto" w:fill="FFFFFF"/>
        </w:rPr>
        <w:t>Obrazložitev:</w:t>
      </w:r>
    </w:p>
    <w:p w:rsidR="00CA636B" w:rsidRPr="00D964EA" w:rsidRDefault="00CA636B" w:rsidP="00CA636B">
      <w:pPr>
        <w:spacing w:line="260" w:lineRule="atLeast"/>
        <w:jc w:val="both"/>
      </w:pPr>
      <w:r>
        <w:rPr>
          <w:rFonts w:cs="Arial"/>
          <w:color w:val="000000" w:themeColor="text1"/>
          <w:szCs w:val="20"/>
          <w:shd w:val="clear" w:color="auto" w:fill="FFFFFF"/>
        </w:rPr>
        <w:t xml:space="preserve">Z amandmajem se sledi pripombi ZPS DZ, ki opozarja, da besedilo predlaganega novega tretjega odstavka 152. člena ZDavP-2, v povezavi z veljavnim drugim odstavkom istega člena, ne odraža jasno namena določbe, ki je v tem, </w:t>
      </w:r>
      <w:r>
        <w:t>da se določi, da se davčna izvršba šteje za neupravičeno le, če v času izdaje sklepa o izvršbi niso bili izpolnjeni pogoji za začetek davčne izvršbe, saj iz drugega odstavka izhaja, da je možno dokazovanje neupravičenosti izvršbe tudi iz drugih razlogov. Z amandmajem se, upoštevajoč pripombo ZPS DZ, z namenom večje jasnosti spreminja drugi odstavek 152. člena ZDavP-2.</w:t>
      </w:r>
    </w:p>
    <w:p w:rsidR="00CA636B" w:rsidRDefault="00CA636B" w:rsidP="00CA636B">
      <w:pPr>
        <w:spacing w:line="260" w:lineRule="atLeast"/>
        <w:jc w:val="both"/>
        <w:rPr>
          <w:rFonts w:cs="Arial"/>
          <w:color w:val="000000" w:themeColor="text1"/>
          <w:szCs w:val="20"/>
          <w:shd w:val="clear" w:color="auto" w:fill="FFFFFF"/>
        </w:rPr>
      </w:pPr>
    </w:p>
    <w:p w:rsidR="00CA636B" w:rsidRPr="00442864" w:rsidRDefault="00CA636B" w:rsidP="00CA636B">
      <w:pPr>
        <w:spacing w:line="260" w:lineRule="atLeast"/>
        <w:jc w:val="both"/>
        <w:rPr>
          <w:rFonts w:cs="Arial"/>
          <w:b/>
          <w:bCs/>
          <w:color w:val="000000" w:themeColor="text1"/>
          <w:szCs w:val="20"/>
          <w:u w:val="single"/>
          <w:shd w:val="clear" w:color="auto" w:fill="FFFFFF"/>
        </w:rPr>
      </w:pPr>
      <w:r w:rsidRPr="00442864">
        <w:rPr>
          <w:rFonts w:cs="Arial"/>
          <w:b/>
          <w:bCs/>
          <w:color w:val="000000" w:themeColor="text1"/>
          <w:szCs w:val="20"/>
          <w:u w:val="single"/>
          <w:shd w:val="clear" w:color="auto" w:fill="FFFFFF"/>
        </w:rPr>
        <w:t>K 36. členu</w:t>
      </w:r>
    </w:p>
    <w:p w:rsidR="00CA636B" w:rsidRDefault="00CA636B" w:rsidP="00CA636B">
      <w:pPr>
        <w:spacing w:line="260" w:lineRule="atLeast"/>
        <w:jc w:val="both"/>
        <w:rPr>
          <w:rFonts w:cs="Arial"/>
          <w:color w:val="000000" w:themeColor="text1"/>
          <w:szCs w:val="20"/>
          <w:shd w:val="clear" w:color="auto" w:fill="FFFFFF"/>
        </w:rPr>
      </w:pPr>
    </w:p>
    <w:p w:rsidR="00CA636B" w:rsidRDefault="00CA636B" w:rsidP="00CA636B">
      <w:pPr>
        <w:spacing w:line="260" w:lineRule="atLeast"/>
        <w:jc w:val="both"/>
        <w:rPr>
          <w:rFonts w:cs="Arial"/>
          <w:color w:val="000000" w:themeColor="text1"/>
          <w:szCs w:val="20"/>
          <w:shd w:val="clear" w:color="auto" w:fill="FFFFFF"/>
        </w:rPr>
      </w:pPr>
      <w:r>
        <w:rPr>
          <w:rFonts w:cs="Arial"/>
          <w:color w:val="000000" w:themeColor="text1"/>
          <w:szCs w:val="20"/>
          <w:shd w:val="clear" w:color="auto" w:fill="FFFFFF"/>
        </w:rPr>
        <w:t xml:space="preserve">36. člen se črta. </w:t>
      </w:r>
    </w:p>
    <w:p w:rsidR="00CA636B" w:rsidRDefault="00CA636B" w:rsidP="00CA636B">
      <w:pPr>
        <w:spacing w:line="260" w:lineRule="atLeast"/>
        <w:jc w:val="both"/>
        <w:rPr>
          <w:rFonts w:cs="Arial"/>
          <w:color w:val="000000" w:themeColor="text1"/>
          <w:szCs w:val="20"/>
          <w:shd w:val="clear" w:color="auto" w:fill="FFFFFF"/>
        </w:rPr>
      </w:pPr>
    </w:p>
    <w:p w:rsidR="00CA636B" w:rsidRDefault="00CA636B" w:rsidP="00CA636B">
      <w:pPr>
        <w:spacing w:line="260" w:lineRule="atLeast"/>
        <w:jc w:val="both"/>
        <w:rPr>
          <w:rFonts w:cs="Arial"/>
          <w:color w:val="000000" w:themeColor="text1"/>
          <w:szCs w:val="20"/>
          <w:shd w:val="clear" w:color="auto" w:fill="FFFFFF"/>
        </w:rPr>
      </w:pPr>
      <w:r>
        <w:rPr>
          <w:rFonts w:cs="Arial"/>
          <w:color w:val="000000" w:themeColor="text1"/>
          <w:szCs w:val="20"/>
          <w:shd w:val="clear" w:color="auto" w:fill="FFFFFF"/>
        </w:rPr>
        <w:t>Obrazložitev:</w:t>
      </w:r>
    </w:p>
    <w:p w:rsidR="00CA636B" w:rsidRPr="002E112D" w:rsidRDefault="00CA636B" w:rsidP="00CA636B">
      <w:pPr>
        <w:spacing w:line="260" w:lineRule="atLeast"/>
        <w:jc w:val="both"/>
        <w:rPr>
          <w:rFonts w:cs="Arial"/>
          <w:color w:val="000000"/>
          <w:szCs w:val="20"/>
        </w:rPr>
      </w:pPr>
      <w:r w:rsidRPr="00F63D40">
        <w:rPr>
          <w:rFonts w:eastAsia="Arial" w:cs="Arial"/>
          <w:color w:val="000000" w:themeColor="text1"/>
          <w:szCs w:val="20"/>
        </w:rPr>
        <w:t xml:space="preserve">Z amandmajem se </w:t>
      </w:r>
      <w:r>
        <w:rPr>
          <w:rFonts w:eastAsia="Arial" w:cs="Arial"/>
          <w:color w:val="000000" w:themeColor="text1"/>
          <w:szCs w:val="20"/>
        </w:rPr>
        <w:t xml:space="preserve">črta predlagana ureditev. </w:t>
      </w:r>
    </w:p>
    <w:p w:rsidR="00CA636B" w:rsidRPr="002E112D" w:rsidRDefault="00CA636B" w:rsidP="00CA636B">
      <w:pPr>
        <w:shd w:val="clear" w:color="auto" w:fill="FFFFFF"/>
        <w:spacing w:line="260" w:lineRule="atLeast"/>
        <w:jc w:val="both"/>
        <w:rPr>
          <w:rFonts w:cs="Arial"/>
          <w:color w:val="000000"/>
          <w:szCs w:val="20"/>
        </w:rPr>
      </w:pPr>
    </w:p>
    <w:p w:rsidR="00CA636B" w:rsidRDefault="00CA636B" w:rsidP="00CA636B">
      <w:pPr>
        <w:spacing w:line="260" w:lineRule="atLeast"/>
        <w:jc w:val="both"/>
        <w:rPr>
          <w:rFonts w:eastAsiaTheme="minorHAnsi" w:cs="Arial"/>
          <w:b/>
          <w:bCs/>
          <w:szCs w:val="20"/>
          <w:u w:val="single"/>
        </w:rPr>
      </w:pPr>
      <w:r>
        <w:rPr>
          <w:rFonts w:eastAsiaTheme="minorHAnsi" w:cs="Arial"/>
          <w:b/>
          <w:bCs/>
          <w:szCs w:val="20"/>
          <w:u w:val="single"/>
        </w:rPr>
        <w:t>K 40. členu</w:t>
      </w:r>
    </w:p>
    <w:p w:rsidR="00CA636B" w:rsidRDefault="00CA636B" w:rsidP="00CA636B">
      <w:pPr>
        <w:spacing w:line="260" w:lineRule="atLeast"/>
        <w:jc w:val="both"/>
        <w:rPr>
          <w:rFonts w:eastAsiaTheme="minorHAnsi" w:cs="Arial"/>
          <w:b/>
          <w:bCs/>
          <w:szCs w:val="20"/>
          <w:u w:val="single"/>
        </w:rPr>
      </w:pPr>
    </w:p>
    <w:p w:rsidR="00CA636B" w:rsidRDefault="00CA636B" w:rsidP="00CA636B">
      <w:pPr>
        <w:spacing w:line="260" w:lineRule="atLeast"/>
        <w:jc w:val="both"/>
        <w:rPr>
          <w:rFonts w:cs="Arial"/>
          <w:szCs w:val="20"/>
        </w:rPr>
      </w:pPr>
      <w:r w:rsidRPr="00227F8A">
        <w:rPr>
          <w:rFonts w:eastAsiaTheme="minorHAnsi" w:cs="Arial"/>
          <w:szCs w:val="20"/>
        </w:rPr>
        <w:t>V 40. členu se besedilo »</w:t>
      </w:r>
      <w:r w:rsidRPr="00227F8A">
        <w:rPr>
          <w:rFonts w:cs="Arial"/>
          <w:szCs w:val="20"/>
        </w:rPr>
        <w:t>če je ta očitno nesorazmerna, ker davčni organ zahteva podatke, ki predvidoma niso pomembni« nadomesti z besedilom »če je očitno, da davčni organ zahteva podatke, ki predv</w:t>
      </w:r>
      <w:r>
        <w:rPr>
          <w:rFonts w:cs="Arial"/>
          <w:szCs w:val="20"/>
        </w:rPr>
        <w:t>i</w:t>
      </w:r>
      <w:r w:rsidRPr="00227F8A">
        <w:rPr>
          <w:rFonts w:cs="Arial"/>
          <w:szCs w:val="20"/>
        </w:rPr>
        <w:t>doma niso pomembni«.</w:t>
      </w:r>
    </w:p>
    <w:p w:rsidR="00CA636B" w:rsidRDefault="00CA636B" w:rsidP="00CA636B">
      <w:pPr>
        <w:spacing w:line="260" w:lineRule="atLeast"/>
        <w:jc w:val="both"/>
        <w:rPr>
          <w:rFonts w:cs="Arial"/>
          <w:szCs w:val="20"/>
        </w:rPr>
      </w:pPr>
    </w:p>
    <w:p w:rsidR="00CA636B" w:rsidRPr="00227F8A" w:rsidRDefault="00CA636B" w:rsidP="00CA636B">
      <w:pPr>
        <w:spacing w:line="260" w:lineRule="atLeast"/>
        <w:jc w:val="both"/>
        <w:rPr>
          <w:rFonts w:cs="Arial"/>
          <w:szCs w:val="20"/>
        </w:rPr>
      </w:pPr>
      <w:r>
        <w:rPr>
          <w:rFonts w:cs="Arial"/>
          <w:szCs w:val="20"/>
        </w:rPr>
        <w:t>Obrazložitev:</w:t>
      </w:r>
    </w:p>
    <w:p w:rsidR="00CA636B" w:rsidRPr="00227F8A" w:rsidRDefault="00CA636B" w:rsidP="00CA636B">
      <w:pPr>
        <w:autoSpaceDE w:val="0"/>
        <w:autoSpaceDN w:val="0"/>
        <w:adjustRightInd w:val="0"/>
        <w:spacing w:line="260" w:lineRule="atLeast"/>
        <w:jc w:val="both"/>
        <w:rPr>
          <w:rFonts w:cs="Arial"/>
          <w:szCs w:val="20"/>
          <w:lang w:eastAsia="sl-SI"/>
        </w:rPr>
      </w:pPr>
      <w:r w:rsidRPr="00227F8A">
        <w:rPr>
          <w:rFonts w:cs="Arial"/>
          <w:szCs w:val="20"/>
        </w:rPr>
        <w:t xml:space="preserve">Z amandmajem se sledi pripombi ZPS DZ, ki opozarja, da </w:t>
      </w:r>
      <w:r w:rsidRPr="00227F8A">
        <w:rPr>
          <w:rFonts w:cs="Arial"/>
          <w:szCs w:val="20"/>
          <w:lang w:eastAsia="sl-SI"/>
        </w:rPr>
        <w:t>je treba jasneje določiti, da se v postopku z ugovorom preverja samo, ali se zahtevajo podatki, ki očitno niso predvidoma</w:t>
      </w:r>
      <w:r>
        <w:rPr>
          <w:rFonts w:cs="Arial"/>
          <w:szCs w:val="20"/>
          <w:lang w:eastAsia="sl-SI"/>
        </w:rPr>
        <w:t xml:space="preserve"> p</w:t>
      </w:r>
      <w:r w:rsidRPr="00227F8A">
        <w:rPr>
          <w:rFonts w:cs="Arial"/>
          <w:szCs w:val="20"/>
          <w:lang w:eastAsia="sl-SI"/>
        </w:rPr>
        <w:t>omembni. Tako je obseg ugovarjan</w:t>
      </w:r>
      <w:r>
        <w:rPr>
          <w:rFonts w:cs="Arial"/>
          <w:szCs w:val="20"/>
          <w:lang w:eastAsia="sl-SI"/>
        </w:rPr>
        <w:t>j</w:t>
      </w:r>
      <w:r w:rsidRPr="00227F8A">
        <w:rPr>
          <w:rFonts w:cs="Arial"/>
          <w:szCs w:val="20"/>
          <w:lang w:eastAsia="sl-SI"/>
        </w:rPr>
        <w:t xml:space="preserve">a omejen na preverjanje očitnega neobstoja </w:t>
      </w:r>
      <w:r>
        <w:rPr>
          <w:rFonts w:cs="Arial"/>
          <w:szCs w:val="20"/>
          <w:lang w:eastAsia="sl-SI"/>
        </w:rPr>
        <w:t>standarda</w:t>
      </w:r>
      <w:r w:rsidRPr="00227F8A">
        <w:rPr>
          <w:rFonts w:cs="Arial"/>
          <w:szCs w:val="20"/>
          <w:lang w:eastAsia="sl-SI"/>
        </w:rPr>
        <w:t xml:space="preserve"> predvidoma pomembnih podatkov, ki je z</w:t>
      </w:r>
      <w:r>
        <w:rPr>
          <w:rFonts w:cs="Arial"/>
          <w:szCs w:val="20"/>
          <w:lang w:eastAsia="sl-SI"/>
        </w:rPr>
        <w:t xml:space="preserve"> </w:t>
      </w:r>
      <w:r w:rsidRPr="00227F8A">
        <w:rPr>
          <w:rFonts w:cs="Arial"/>
          <w:szCs w:val="20"/>
          <w:lang w:eastAsia="sl-SI"/>
        </w:rPr>
        <w:t>vidika sodb Sodišča EU pogoj</w:t>
      </w:r>
      <w:r>
        <w:rPr>
          <w:rFonts w:cs="Arial"/>
          <w:szCs w:val="20"/>
          <w:lang w:eastAsia="sl-SI"/>
        </w:rPr>
        <w:t xml:space="preserve"> </w:t>
      </w:r>
      <w:r w:rsidRPr="00227F8A">
        <w:rPr>
          <w:rFonts w:cs="Arial"/>
          <w:szCs w:val="20"/>
          <w:lang w:eastAsia="sl-SI"/>
        </w:rPr>
        <w:t xml:space="preserve">za zakonitost zaprosila druge države in s tem tudi zakonitosti zahteve, </w:t>
      </w:r>
      <w:r>
        <w:rPr>
          <w:rFonts w:cs="Arial"/>
          <w:szCs w:val="20"/>
          <w:lang w:eastAsia="sl-SI"/>
        </w:rPr>
        <w:t xml:space="preserve">samo </w:t>
      </w:r>
      <w:r w:rsidRPr="00227F8A">
        <w:rPr>
          <w:rFonts w:cs="Arial"/>
          <w:szCs w:val="20"/>
          <w:lang w:eastAsia="sl-SI"/>
        </w:rPr>
        <w:t xml:space="preserve">v tem obsegu je namreč možen </w:t>
      </w:r>
      <w:r>
        <w:rPr>
          <w:rFonts w:cs="Arial"/>
          <w:szCs w:val="20"/>
          <w:lang w:eastAsia="sl-SI"/>
        </w:rPr>
        <w:t xml:space="preserve">tudi </w:t>
      </w:r>
      <w:r w:rsidRPr="00227F8A">
        <w:rPr>
          <w:rFonts w:cs="Arial"/>
          <w:szCs w:val="20"/>
          <w:lang w:eastAsia="sl-SI"/>
        </w:rPr>
        <w:t xml:space="preserve">sodni nadzor preverjanja </w:t>
      </w:r>
      <w:r>
        <w:rPr>
          <w:rFonts w:cs="Arial"/>
          <w:szCs w:val="20"/>
          <w:lang w:eastAsia="sl-SI"/>
        </w:rPr>
        <w:t>pogoja</w:t>
      </w:r>
      <w:r w:rsidRPr="00227F8A">
        <w:rPr>
          <w:rFonts w:cs="Arial"/>
          <w:szCs w:val="20"/>
          <w:lang w:eastAsia="sl-SI"/>
        </w:rPr>
        <w:t>.</w:t>
      </w:r>
    </w:p>
    <w:p w:rsidR="00CA636B" w:rsidRDefault="00CA636B" w:rsidP="00CA636B">
      <w:pPr>
        <w:autoSpaceDE w:val="0"/>
        <w:autoSpaceDN w:val="0"/>
        <w:adjustRightInd w:val="0"/>
        <w:spacing w:line="260" w:lineRule="atLeast"/>
        <w:jc w:val="both"/>
        <w:rPr>
          <w:rFonts w:cs="Arial"/>
          <w:szCs w:val="20"/>
          <w:lang w:eastAsia="sl-SI"/>
        </w:rPr>
      </w:pPr>
    </w:p>
    <w:p w:rsidR="00CA636B" w:rsidRDefault="00CA636B" w:rsidP="00CA636B">
      <w:pPr>
        <w:autoSpaceDE w:val="0"/>
        <w:autoSpaceDN w:val="0"/>
        <w:adjustRightInd w:val="0"/>
        <w:spacing w:line="260" w:lineRule="atLeast"/>
        <w:jc w:val="both"/>
        <w:rPr>
          <w:rFonts w:cs="Arial"/>
          <w:b/>
          <w:bCs/>
          <w:szCs w:val="20"/>
          <w:u w:val="single"/>
          <w:lang w:eastAsia="sl-SI"/>
        </w:rPr>
      </w:pPr>
      <w:r w:rsidRPr="000D3B92">
        <w:rPr>
          <w:rFonts w:cs="Arial"/>
          <w:b/>
          <w:bCs/>
          <w:szCs w:val="20"/>
          <w:u w:val="single"/>
          <w:lang w:eastAsia="sl-SI"/>
        </w:rPr>
        <w:t>K 43. členu</w:t>
      </w:r>
    </w:p>
    <w:p w:rsidR="00CA636B" w:rsidRDefault="00CA636B" w:rsidP="00CA636B">
      <w:pPr>
        <w:autoSpaceDE w:val="0"/>
        <w:autoSpaceDN w:val="0"/>
        <w:adjustRightInd w:val="0"/>
        <w:spacing w:line="260" w:lineRule="atLeast"/>
        <w:jc w:val="both"/>
        <w:rPr>
          <w:rFonts w:cs="Arial"/>
          <w:b/>
          <w:bCs/>
          <w:szCs w:val="20"/>
          <w:u w:val="single"/>
          <w:lang w:eastAsia="sl-SI"/>
        </w:rPr>
      </w:pPr>
    </w:p>
    <w:p w:rsidR="00CA636B" w:rsidRDefault="00CA636B" w:rsidP="00CA636B">
      <w:pPr>
        <w:autoSpaceDE w:val="0"/>
        <w:autoSpaceDN w:val="0"/>
        <w:adjustRightInd w:val="0"/>
        <w:spacing w:line="260" w:lineRule="atLeast"/>
        <w:jc w:val="both"/>
        <w:rPr>
          <w:rFonts w:cs="Arial"/>
          <w:szCs w:val="20"/>
          <w:lang w:eastAsia="sl-SI"/>
        </w:rPr>
      </w:pPr>
      <w:r>
        <w:rPr>
          <w:rFonts w:cs="Arial"/>
          <w:szCs w:val="20"/>
          <w:lang w:eastAsia="sl-SI"/>
        </w:rPr>
        <w:t>V 43. členu se besedi »skrbnega pregleda« nadomestita z besedama »dolžne skrbnosti«.</w:t>
      </w:r>
    </w:p>
    <w:p w:rsidR="00CA636B" w:rsidRDefault="00CA636B" w:rsidP="00CA636B">
      <w:pPr>
        <w:autoSpaceDE w:val="0"/>
        <w:autoSpaceDN w:val="0"/>
        <w:adjustRightInd w:val="0"/>
        <w:spacing w:line="260" w:lineRule="atLeast"/>
        <w:jc w:val="both"/>
        <w:rPr>
          <w:rFonts w:cs="Arial"/>
          <w:szCs w:val="20"/>
          <w:lang w:eastAsia="sl-SI"/>
        </w:rPr>
      </w:pPr>
    </w:p>
    <w:p w:rsidR="00CA636B" w:rsidRDefault="00CA636B" w:rsidP="00CA636B">
      <w:pPr>
        <w:autoSpaceDE w:val="0"/>
        <w:autoSpaceDN w:val="0"/>
        <w:adjustRightInd w:val="0"/>
        <w:spacing w:line="260" w:lineRule="atLeast"/>
        <w:jc w:val="both"/>
        <w:rPr>
          <w:rFonts w:cs="Arial"/>
          <w:szCs w:val="20"/>
          <w:lang w:eastAsia="sl-SI"/>
        </w:rPr>
      </w:pPr>
      <w:r>
        <w:rPr>
          <w:rFonts w:cs="Arial"/>
          <w:szCs w:val="20"/>
          <w:lang w:eastAsia="sl-SI"/>
        </w:rPr>
        <w:t>Obrazložitev:</w:t>
      </w:r>
    </w:p>
    <w:p w:rsidR="00CA636B" w:rsidRDefault="00CA636B" w:rsidP="00CA636B">
      <w:pPr>
        <w:autoSpaceDE w:val="0"/>
        <w:autoSpaceDN w:val="0"/>
        <w:adjustRightInd w:val="0"/>
        <w:spacing w:line="260" w:lineRule="atLeast"/>
        <w:jc w:val="both"/>
        <w:rPr>
          <w:rFonts w:cs="Arial"/>
          <w:szCs w:val="20"/>
          <w:lang w:eastAsia="sl-SI"/>
        </w:rPr>
      </w:pPr>
      <w:r>
        <w:rPr>
          <w:rFonts w:cs="Arial"/>
          <w:szCs w:val="20"/>
          <w:lang w:eastAsia="sl-SI"/>
        </w:rPr>
        <w:t>Upošteva se pripomba ZPS DZ in se pojem skrbni pregled nadomesti s pojmom dolžna skrbnost, ki je uporabljen in opredeljen v ZDavP-2.</w:t>
      </w:r>
    </w:p>
    <w:p w:rsidR="00CA636B" w:rsidRPr="000D3B92" w:rsidRDefault="00CA636B" w:rsidP="00CA636B">
      <w:pPr>
        <w:autoSpaceDE w:val="0"/>
        <w:autoSpaceDN w:val="0"/>
        <w:adjustRightInd w:val="0"/>
        <w:spacing w:line="260" w:lineRule="atLeast"/>
        <w:jc w:val="both"/>
        <w:rPr>
          <w:rFonts w:cs="Arial"/>
          <w:szCs w:val="20"/>
          <w:lang w:eastAsia="sl-SI"/>
        </w:rPr>
      </w:pPr>
    </w:p>
    <w:p w:rsidR="00CA636B" w:rsidRPr="006E539D" w:rsidRDefault="00CA636B" w:rsidP="00CA636B">
      <w:pPr>
        <w:spacing w:line="260" w:lineRule="atLeast"/>
        <w:jc w:val="both"/>
        <w:rPr>
          <w:rFonts w:eastAsiaTheme="minorHAnsi" w:cs="Arial"/>
          <w:b/>
          <w:bCs/>
          <w:szCs w:val="20"/>
          <w:u w:val="single"/>
        </w:rPr>
      </w:pPr>
      <w:r w:rsidRPr="006E539D">
        <w:rPr>
          <w:rFonts w:eastAsiaTheme="minorHAnsi" w:cs="Arial"/>
          <w:b/>
          <w:bCs/>
          <w:szCs w:val="20"/>
          <w:u w:val="single"/>
        </w:rPr>
        <w:t>K 49. členu</w:t>
      </w:r>
    </w:p>
    <w:p w:rsidR="00CA636B" w:rsidRDefault="00CA636B" w:rsidP="00CA636B">
      <w:pPr>
        <w:spacing w:line="260" w:lineRule="atLeast"/>
        <w:rPr>
          <w:rFonts w:cs="Arial"/>
          <w:szCs w:val="20"/>
        </w:rPr>
      </w:pPr>
      <w:bookmarkStart w:id="3" w:name="_Hlk178931270"/>
    </w:p>
    <w:p w:rsidR="00CA636B" w:rsidRPr="00497993" w:rsidRDefault="00CA636B" w:rsidP="00CA636B">
      <w:pPr>
        <w:spacing w:line="260" w:lineRule="atLeast"/>
        <w:rPr>
          <w:rFonts w:cs="Arial"/>
          <w:szCs w:val="20"/>
        </w:rPr>
      </w:pPr>
      <w:r w:rsidRPr="00497993">
        <w:rPr>
          <w:rFonts w:cs="Arial"/>
          <w:szCs w:val="20"/>
        </w:rPr>
        <w:t xml:space="preserve">V 49. členu se v drugem odstavku </w:t>
      </w:r>
      <w:r>
        <w:rPr>
          <w:rFonts w:cs="Arial"/>
          <w:szCs w:val="20"/>
        </w:rPr>
        <w:t>na koncu</w:t>
      </w:r>
      <w:r w:rsidRPr="00497993">
        <w:rPr>
          <w:rFonts w:cs="Arial"/>
          <w:szCs w:val="20"/>
        </w:rPr>
        <w:t xml:space="preserve"> tretje alineje </w:t>
      </w:r>
      <w:r>
        <w:rPr>
          <w:rFonts w:cs="Arial"/>
          <w:szCs w:val="20"/>
        </w:rPr>
        <w:t xml:space="preserve">beseda »in« nadomesti z </w:t>
      </w:r>
      <w:r w:rsidRPr="00497993">
        <w:rPr>
          <w:rFonts w:cs="Arial"/>
          <w:szCs w:val="20"/>
        </w:rPr>
        <w:t>vejic</w:t>
      </w:r>
      <w:r>
        <w:rPr>
          <w:rFonts w:cs="Arial"/>
          <w:szCs w:val="20"/>
        </w:rPr>
        <w:t>o</w:t>
      </w:r>
      <w:r w:rsidRPr="00497993">
        <w:rPr>
          <w:rFonts w:cs="Arial"/>
          <w:szCs w:val="20"/>
        </w:rPr>
        <w:t xml:space="preserve"> in doda nova četrta alineja, ki se glasi: </w:t>
      </w:r>
      <w:bookmarkEnd w:id="3"/>
    </w:p>
    <w:p w:rsidR="00CA636B" w:rsidRDefault="00CA636B" w:rsidP="00CA636B">
      <w:pPr>
        <w:spacing w:line="260" w:lineRule="atLeast"/>
        <w:rPr>
          <w:rFonts w:cs="Arial"/>
          <w:color w:val="000000"/>
          <w:szCs w:val="20"/>
        </w:rPr>
      </w:pPr>
      <w:r w:rsidRPr="00497993">
        <w:rPr>
          <w:rFonts w:cs="Arial"/>
          <w:color w:val="000000"/>
          <w:szCs w:val="20"/>
        </w:rPr>
        <w:t>»</w:t>
      </w:r>
      <w:r>
        <w:rPr>
          <w:rFonts w:cs="Arial"/>
          <w:color w:val="000000"/>
          <w:szCs w:val="20"/>
        </w:rPr>
        <w:t xml:space="preserve">- </w:t>
      </w:r>
      <w:r w:rsidRPr="00497993">
        <w:rPr>
          <w:rFonts w:cs="Arial"/>
          <w:color w:val="000000"/>
          <w:szCs w:val="20"/>
        </w:rPr>
        <w:t xml:space="preserve">postopke skupnega dogovarjanja iz drugega odstavka 14.a člena tega zakona, </w:t>
      </w:r>
      <w:r w:rsidRPr="003C0C23">
        <w:rPr>
          <w:rFonts w:cs="Arial"/>
          <w:color w:val="000000"/>
          <w:szCs w:val="20"/>
        </w:rPr>
        <w:t>ki se vodijo zaradi sklenitve dvostranskih ali večstranskih APA sporazumov</w:t>
      </w:r>
      <w:r w:rsidRPr="00497993">
        <w:rPr>
          <w:rFonts w:cs="Arial"/>
          <w:color w:val="000000"/>
          <w:szCs w:val="20"/>
        </w:rPr>
        <w:t xml:space="preserve">, in«. </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sidRPr="008F7591">
        <w:rPr>
          <w:rFonts w:cs="Arial"/>
          <w:color w:val="000000"/>
          <w:szCs w:val="20"/>
        </w:rPr>
        <w:t>Dosedanja četrta alineja postane peta alineja.</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Pr>
          <w:rFonts w:cs="Arial"/>
          <w:color w:val="000000"/>
          <w:szCs w:val="20"/>
        </w:rPr>
        <w:t>Obrazložitev:</w:t>
      </w:r>
    </w:p>
    <w:p w:rsidR="00CA636B" w:rsidRDefault="00CA636B" w:rsidP="00CA636B">
      <w:pPr>
        <w:shd w:val="clear" w:color="auto" w:fill="FFFFFF"/>
        <w:spacing w:line="260" w:lineRule="atLeast"/>
        <w:jc w:val="both"/>
        <w:rPr>
          <w:rFonts w:cs="Arial"/>
          <w:color w:val="000000"/>
          <w:szCs w:val="20"/>
        </w:rPr>
      </w:pPr>
      <w:r>
        <w:rPr>
          <w:rFonts w:cs="Arial"/>
          <w:color w:val="000000"/>
          <w:szCs w:val="20"/>
        </w:rPr>
        <w:t xml:space="preserve">Veljavni ZDavP-2 v drugem odstavku 14.a člena določa, da lahko davčni zavezanec zaprosi za sklenitev enostranskega, dvostranskega ali večstranskega sporazuma. Dvostranski APA sporazum temelji na skupnem dogovoru pristojnih organov po mednarodni pogodbi o izogibanju dvojnega obdavčevanja, ki tako dogovarjanje omogoča, večstranski APA sporazum pa na skupnih dogovorih pristojnih organov po mednarodnih pogodbah o izogibanju dvojnega obdavčevanja, ki tako dogovarjanje omogočajo. </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Pr>
          <w:rFonts w:cs="Arial"/>
          <w:color w:val="000000"/>
          <w:szCs w:val="20"/>
        </w:rPr>
        <w:t xml:space="preserve">S predlogom amandmaja se določa pristojnost Finančne uprave Republike Slovenije za izvajanje </w:t>
      </w:r>
      <w:bookmarkStart w:id="4" w:name="_Hlk178938524"/>
      <w:r>
        <w:rPr>
          <w:rFonts w:cs="Arial"/>
          <w:color w:val="000000"/>
          <w:szCs w:val="20"/>
        </w:rPr>
        <w:t xml:space="preserve">postopkov skupnega dogovarjanja iz </w:t>
      </w:r>
      <w:r w:rsidRPr="00497993">
        <w:rPr>
          <w:rFonts w:cs="Arial"/>
          <w:color w:val="000000"/>
          <w:szCs w:val="20"/>
        </w:rPr>
        <w:t xml:space="preserve">drugega odstavka 14.a člena tega zakona, </w:t>
      </w:r>
      <w:r w:rsidRPr="003C0C23">
        <w:rPr>
          <w:rFonts w:cs="Arial"/>
          <w:color w:val="000000"/>
          <w:szCs w:val="20"/>
        </w:rPr>
        <w:t>ki se vodijo zaradi sklenitve dvostranskih ali večstranskih APA sporazumov</w:t>
      </w:r>
      <w:bookmarkEnd w:id="4"/>
      <w:r>
        <w:rPr>
          <w:rFonts w:cs="Arial"/>
          <w:color w:val="000000"/>
          <w:szCs w:val="20"/>
        </w:rPr>
        <w:t xml:space="preserve">. Predlog amandmaja je povezan s predlogom amandmaja k 63. členu. </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pacing w:line="260" w:lineRule="atLeast"/>
        <w:jc w:val="both"/>
        <w:rPr>
          <w:rFonts w:eastAsiaTheme="minorHAnsi" w:cs="Arial"/>
          <w:b/>
          <w:bCs/>
          <w:szCs w:val="20"/>
          <w:u w:val="single"/>
        </w:rPr>
      </w:pPr>
      <w:r>
        <w:rPr>
          <w:rFonts w:eastAsiaTheme="minorHAnsi" w:cs="Arial"/>
          <w:b/>
          <w:bCs/>
          <w:szCs w:val="20"/>
          <w:u w:val="single"/>
        </w:rPr>
        <w:t>K 50. členu</w:t>
      </w:r>
    </w:p>
    <w:p w:rsidR="00CA636B" w:rsidRDefault="00CA636B" w:rsidP="00CA636B">
      <w:pPr>
        <w:autoSpaceDE w:val="0"/>
        <w:autoSpaceDN w:val="0"/>
        <w:adjustRightInd w:val="0"/>
        <w:spacing w:line="260" w:lineRule="atLeast"/>
        <w:jc w:val="both"/>
        <w:rPr>
          <w:rFonts w:eastAsiaTheme="minorHAnsi" w:cs="Arial"/>
          <w:szCs w:val="20"/>
        </w:rPr>
      </w:pPr>
    </w:p>
    <w:p w:rsidR="00CA636B" w:rsidRDefault="00CA636B" w:rsidP="00CA636B">
      <w:pPr>
        <w:autoSpaceDE w:val="0"/>
        <w:autoSpaceDN w:val="0"/>
        <w:adjustRightInd w:val="0"/>
        <w:spacing w:line="260" w:lineRule="atLeast"/>
        <w:jc w:val="both"/>
        <w:rPr>
          <w:rFonts w:cs="Arial"/>
          <w:szCs w:val="20"/>
          <w:lang w:eastAsia="sl-SI"/>
        </w:rPr>
      </w:pPr>
      <w:r>
        <w:rPr>
          <w:rFonts w:eastAsiaTheme="minorHAnsi" w:cs="Arial"/>
          <w:szCs w:val="20"/>
        </w:rPr>
        <w:t xml:space="preserve">V 50. členu </w:t>
      </w:r>
      <w:r>
        <w:rPr>
          <w:rFonts w:cs="Arial"/>
          <w:szCs w:val="20"/>
          <w:lang w:eastAsia="sl-SI"/>
        </w:rPr>
        <w:t>se besedi »skrbnega pregleda« nadomestita z besedama »dolžne skrbnosti«.</w:t>
      </w:r>
    </w:p>
    <w:p w:rsidR="00CA636B" w:rsidRDefault="00CA636B" w:rsidP="00CA636B">
      <w:pPr>
        <w:autoSpaceDE w:val="0"/>
        <w:autoSpaceDN w:val="0"/>
        <w:adjustRightInd w:val="0"/>
        <w:spacing w:line="260" w:lineRule="atLeast"/>
        <w:jc w:val="both"/>
        <w:rPr>
          <w:rFonts w:cs="Arial"/>
          <w:szCs w:val="20"/>
          <w:lang w:eastAsia="sl-SI"/>
        </w:rPr>
      </w:pPr>
    </w:p>
    <w:p w:rsidR="00CA636B" w:rsidRDefault="00CA636B" w:rsidP="00CA636B">
      <w:pPr>
        <w:autoSpaceDE w:val="0"/>
        <w:autoSpaceDN w:val="0"/>
        <w:adjustRightInd w:val="0"/>
        <w:spacing w:line="260" w:lineRule="atLeast"/>
        <w:jc w:val="both"/>
        <w:rPr>
          <w:rFonts w:cs="Arial"/>
          <w:szCs w:val="20"/>
          <w:lang w:eastAsia="sl-SI"/>
        </w:rPr>
      </w:pPr>
      <w:r>
        <w:rPr>
          <w:rFonts w:cs="Arial"/>
          <w:szCs w:val="20"/>
          <w:lang w:eastAsia="sl-SI"/>
        </w:rPr>
        <w:t>Obrazložitev:</w:t>
      </w:r>
    </w:p>
    <w:p w:rsidR="00CA636B" w:rsidRDefault="00CA636B" w:rsidP="00CA636B">
      <w:pPr>
        <w:autoSpaceDE w:val="0"/>
        <w:autoSpaceDN w:val="0"/>
        <w:adjustRightInd w:val="0"/>
        <w:spacing w:line="260" w:lineRule="atLeast"/>
        <w:jc w:val="both"/>
        <w:rPr>
          <w:rFonts w:cs="Arial"/>
          <w:szCs w:val="20"/>
          <w:lang w:eastAsia="sl-SI"/>
        </w:rPr>
      </w:pPr>
      <w:r>
        <w:rPr>
          <w:rFonts w:cs="Arial"/>
          <w:szCs w:val="20"/>
          <w:lang w:eastAsia="sl-SI"/>
        </w:rPr>
        <w:t>Upošteva se pripomba ZPS DZ in se pojem skrbni pregled nadomesti s pojmom dolžna skrbnost, ki je uporabljen in opredeljen v ZDavP-2.</w:t>
      </w:r>
    </w:p>
    <w:p w:rsidR="00CA636B" w:rsidRPr="000D3B92" w:rsidRDefault="00CA636B" w:rsidP="00CA636B">
      <w:pPr>
        <w:autoSpaceDE w:val="0"/>
        <w:autoSpaceDN w:val="0"/>
        <w:adjustRightInd w:val="0"/>
        <w:spacing w:line="260" w:lineRule="atLeast"/>
        <w:jc w:val="both"/>
        <w:rPr>
          <w:rFonts w:cs="Arial"/>
          <w:szCs w:val="20"/>
          <w:lang w:eastAsia="sl-SI"/>
        </w:rPr>
      </w:pPr>
    </w:p>
    <w:p w:rsidR="00CA636B" w:rsidRDefault="00CA636B" w:rsidP="00CA636B">
      <w:pPr>
        <w:spacing w:line="260" w:lineRule="atLeast"/>
        <w:jc w:val="both"/>
        <w:rPr>
          <w:rFonts w:eastAsiaTheme="minorHAnsi" w:cs="Arial"/>
          <w:b/>
          <w:bCs/>
          <w:szCs w:val="20"/>
          <w:u w:val="single"/>
        </w:rPr>
      </w:pPr>
      <w:r w:rsidRPr="00F5696F">
        <w:rPr>
          <w:rFonts w:eastAsiaTheme="minorHAnsi" w:cs="Arial"/>
          <w:b/>
          <w:bCs/>
          <w:szCs w:val="20"/>
          <w:u w:val="single"/>
        </w:rPr>
        <w:t>K</w:t>
      </w:r>
      <w:r>
        <w:rPr>
          <w:rFonts w:eastAsiaTheme="minorHAnsi" w:cs="Arial"/>
          <w:b/>
          <w:bCs/>
          <w:szCs w:val="20"/>
          <w:u w:val="single"/>
        </w:rPr>
        <w:t xml:space="preserve"> 51. členu</w:t>
      </w:r>
    </w:p>
    <w:p w:rsidR="00CA636B" w:rsidRDefault="00CA636B" w:rsidP="00CA636B">
      <w:pPr>
        <w:spacing w:line="260" w:lineRule="atLeast"/>
        <w:jc w:val="both"/>
        <w:rPr>
          <w:rFonts w:eastAsiaTheme="minorHAnsi" w:cs="Arial"/>
          <w:b/>
          <w:bCs/>
          <w:szCs w:val="20"/>
          <w:u w:val="single"/>
        </w:rPr>
      </w:pPr>
    </w:p>
    <w:p w:rsidR="00CA636B" w:rsidRDefault="00CA636B" w:rsidP="00CA636B">
      <w:pPr>
        <w:spacing w:line="260" w:lineRule="atLeast"/>
        <w:jc w:val="both"/>
        <w:rPr>
          <w:rFonts w:eastAsiaTheme="minorHAnsi" w:cs="Arial"/>
          <w:szCs w:val="20"/>
        </w:rPr>
      </w:pPr>
      <w:r>
        <w:rPr>
          <w:rFonts w:eastAsiaTheme="minorHAnsi" w:cs="Arial"/>
          <w:szCs w:val="20"/>
        </w:rPr>
        <w:t>Besedilo 51. člena se spremeni tako, da se glasi:</w:t>
      </w:r>
    </w:p>
    <w:p w:rsidR="00CA636B" w:rsidRDefault="00CA636B" w:rsidP="00CA636B">
      <w:pPr>
        <w:spacing w:line="260" w:lineRule="atLeast"/>
        <w:jc w:val="both"/>
        <w:rPr>
          <w:rFonts w:eastAsiaTheme="minorHAnsi" w:cs="Arial"/>
          <w:szCs w:val="20"/>
        </w:rPr>
      </w:pPr>
    </w:p>
    <w:p w:rsidR="00CA636B" w:rsidRPr="00EB11E2" w:rsidRDefault="00CA636B" w:rsidP="00CA636B">
      <w:pPr>
        <w:spacing w:line="260" w:lineRule="atLeast"/>
      </w:pPr>
      <w:r>
        <w:rPr>
          <w:rFonts w:eastAsiaTheme="minorHAnsi" w:cs="Arial"/>
          <w:szCs w:val="20"/>
        </w:rPr>
        <w:t>»</w:t>
      </w:r>
      <w:r w:rsidRPr="00EB11E2">
        <w:t>V 272. členu se za četrtim odstavkom doda nov</w:t>
      </w:r>
      <w:r>
        <w:t>,</w:t>
      </w:r>
      <w:r w:rsidRPr="00EB11E2">
        <w:t xml:space="preserve"> peti odstavek, ki se glasi: </w:t>
      </w:r>
    </w:p>
    <w:p w:rsidR="00CA636B" w:rsidRPr="00EB11E2" w:rsidRDefault="00CA636B" w:rsidP="00CA636B">
      <w:pPr>
        <w:spacing w:line="260" w:lineRule="atLeast"/>
      </w:pPr>
    </w:p>
    <w:p w:rsidR="00CA636B" w:rsidRDefault="00CA636B" w:rsidP="00CA636B">
      <w:pPr>
        <w:spacing w:line="260" w:lineRule="atLeast"/>
        <w:jc w:val="both"/>
      </w:pPr>
      <w:r w:rsidRPr="00EB11E2">
        <w:lastRenderedPageBreak/>
        <w:t xml:space="preserve">»(5) Davčni organ je v postopku odmere dohodnine vezan na višino akontacije, odmerjene z dokončno odločbo o odmeri akontacije dohodnine, ter na vrsto dohodka, ki </w:t>
      </w:r>
      <w:r>
        <w:t>je</w:t>
      </w:r>
      <w:r w:rsidRPr="00EB11E2">
        <w:t xml:space="preserve"> bil</w:t>
      </w:r>
      <w:r>
        <w:t>a</w:t>
      </w:r>
      <w:r w:rsidRPr="00EB11E2">
        <w:t xml:space="preserve"> ugotovljen</w:t>
      </w:r>
      <w:r>
        <w:t>a</w:t>
      </w:r>
      <w:r w:rsidRPr="00EB11E2">
        <w:t xml:space="preserve"> v postopku odmere akontacije dohodnine.«.</w:t>
      </w:r>
      <w:r>
        <w:t>«.</w:t>
      </w:r>
    </w:p>
    <w:p w:rsidR="00CA636B" w:rsidRPr="00EB11E2" w:rsidRDefault="00CA636B" w:rsidP="00CA636B">
      <w:pPr>
        <w:spacing w:line="260" w:lineRule="atLeast"/>
        <w:jc w:val="both"/>
      </w:pPr>
    </w:p>
    <w:p w:rsidR="00CA636B" w:rsidRDefault="00CA636B" w:rsidP="00CA636B">
      <w:pPr>
        <w:spacing w:line="260" w:lineRule="atLeast"/>
        <w:jc w:val="both"/>
        <w:rPr>
          <w:rFonts w:eastAsiaTheme="minorHAnsi" w:cs="Arial"/>
          <w:szCs w:val="20"/>
        </w:rPr>
      </w:pPr>
      <w:r>
        <w:rPr>
          <w:rFonts w:eastAsiaTheme="minorHAnsi" w:cs="Arial"/>
          <w:szCs w:val="20"/>
        </w:rPr>
        <w:t>Obrazložitev:</w:t>
      </w:r>
    </w:p>
    <w:p w:rsidR="00CA636B" w:rsidRPr="008217C4" w:rsidRDefault="00CA636B" w:rsidP="00CA636B">
      <w:pPr>
        <w:spacing w:line="260" w:lineRule="atLeast"/>
        <w:jc w:val="both"/>
        <w:rPr>
          <w:color w:val="000000" w:themeColor="text1"/>
        </w:rPr>
      </w:pPr>
      <w:r w:rsidRPr="008217C4">
        <w:rPr>
          <w:color w:val="000000" w:themeColor="text1"/>
        </w:rPr>
        <w:t>S predlaganim amandmajem se določi, da je davčni organ v postopku odmere dohodnine vezan na višino akontacije, odmerjene z dokončno odločbo o odmeri akontacije dohodnine, ter na vrsto (ne pa tudi na višino) dohodka, ki je bil</w:t>
      </w:r>
      <w:r>
        <w:rPr>
          <w:color w:val="000000" w:themeColor="text1"/>
        </w:rPr>
        <w:t>a</w:t>
      </w:r>
      <w:r w:rsidRPr="008217C4">
        <w:rPr>
          <w:color w:val="000000" w:themeColor="text1"/>
        </w:rPr>
        <w:t xml:space="preserve"> ugotovljen</w:t>
      </w:r>
      <w:r>
        <w:rPr>
          <w:color w:val="000000" w:themeColor="text1"/>
        </w:rPr>
        <w:t>a</w:t>
      </w:r>
      <w:r w:rsidRPr="008217C4">
        <w:rPr>
          <w:color w:val="000000" w:themeColor="text1"/>
        </w:rPr>
        <w:t xml:space="preserve"> v postopku odmere akontacije dohodnine. Vrhovno sodišče </w:t>
      </w:r>
      <w:r>
        <w:rPr>
          <w:color w:val="000000" w:themeColor="text1"/>
        </w:rPr>
        <w:t>Republike Slovenije</w:t>
      </w:r>
      <w:r w:rsidRPr="008217C4">
        <w:rPr>
          <w:color w:val="000000" w:themeColor="text1"/>
        </w:rPr>
        <w:t xml:space="preserve"> je v sklepu X </w:t>
      </w:r>
      <w:proofErr w:type="spellStart"/>
      <w:r w:rsidRPr="008217C4">
        <w:rPr>
          <w:color w:val="000000" w:themeColor="text1"/>
        </w:rPr>
        <w:t>Ips</w:t>
      </w:r>
      <w:proofErr w:type="spellEnd"/>
      <w:r w:rsidRPr="008217C4">
        <w:rPr>
          <w:color w:val="000000" w:themeColor="text1"/>
        </w:rPr>
        <w:t xml:space="preserve"> 9/2023 z dne 17. januarja 2024 zavzelo stališče, da ne iz določb Zakona o dohodnini (ZDoh-2) ne iz določb ZDavP-2 ne izhaja, da bi bil davčni organ pri izdaji odločbe o odmeri dohodnine vezan na ugotovitev vrste dohodka, od katerega je bila odmerjena akontacija dohodnine. Če davčni zavezanec ne bi smel izpodbijati ugotovitev davčnega organa, na katerih temelji odmera dohodnine na letni ravni, bi to po stališču Vrhovnega sodišča </w:t>
      </w:r>
      <w:r>
        <w:rPr>
          <w:color w:val="000000" w:themeColor="text1"/>
        </w:rPr>
        <w:t xml:space="preserve">Republike Slovenije </w:t>
      </w:r>
      <w:r w:rsidRPr="008217C4">
        <w:rPr>
          <w:color w:val="000000" w:themeColor="text1"/>
        </w:rPr>
        <w:t xml:space="preserve">moralo biti jasno določeno v zakonu (tako kot je npr. v 149. členu ZUP določeno, da je organ vezan na pravnomočno kazensko sodbo), sicer gre za razlago zakona, ki udejanja </w:t>
      </w:r>
      <w:proofErr w:type="spellStart"/>
      <w:r w:rsidRPr="008217C4">
        <w:rPr>
          <w:color w:val="000000" w:themeColor="text1"/>
        </w:rPr>
        <w:t>prekluzijo</w:t>
      </w:r>
      <w:proofErr w:type="spellEnd"/>
      <w:r w:rsidRPr="008217C4">
        <w:rPr>
          <w:color w:val="000000" w:themeColor="text1"/>
        </w:rPr>
        <w:t>, ki nima podlage ne v določbah ZDoh-2 ne ZDavP-2</w:t>
      </w:r>
      <w:r>
        <w:rPr>
          <w:color w:val="000000" w:themeColor="text1"/>
        </w:rPr>
        <w:t>.</w:t>
      </w:r>
    </w:p>
    <w:p w:rsidR="00CA636B" w:rsidRPr="00EB11E2" w:rsidRDefault="00CA636B" w:rsidP="00CA636B">
      <w:pPr>
        <w:spacing w:line="260" w:lineRule="atLeast"/>
        <w:jc w:val="both"/>
        <w:rPr>
          <w:color w:val="000000" w:themeColor="text1"/>
        </w:rPr>
      </w:pPr>
    </w:p>
    <w:p w:rsidR="00CA636B" w:rsidRPr="00EB11E2" w:rsidRDefault="00CA636B" w:rsidP="00CA636B">
      <w:pPr>
        <w:spacing w:line="260" w:lineRule="atLeast"/>
        <w:jc w:val="both"/>
        <w:rPr>
          <w:color w:val="000000" w:themeColor="text1"/>
        </w:rPr>
      </w:pPr>
      <w:r w:rsidRPr="00EB11E2">
        <w:rPr>
          <w:color w:val="000000" w:themeColor="text1"/>
        </w:rPr>
        <w:t>Ob upoštevanju stališča Vrhovnega sodišča Republike Slovenije bi v praksi prihajalo do podvajanja ugotovitvenih postopkov. Da bi se izognili težavam v praksi, se zato predlaga dopolnitev veljavne ureditve. Predlog</w:t>
      </w:r>
      <w:r>
        <w:rPr>
          <w:color w:val="000000" w:themeColor="text1"/>
        </w:rPr>
        <w:t xml:space="preserve"> amandmaja tako</w:t>
      </w:r>
      <w:r w:rsidRPr="00EB11E2">
        <w:rPr>
          <w:color w:val="000000" w:themeColor="text1"/>
        </w:rPr>
        <w:t xml:space="preserve"> določa, da je davčni organ pri odmeri (letne) dohodnine vezan na višino akontacije dohodnine, odmerjene z odločbo o odmeri akontacije dohodnine</w:t>
      </w:r>
      <w:r>
        <w:rPr>
          <w:color w:val="000000" w:themeColor="text1"/>
        </w:rPr>
        <w:t xml:space="preserve">, kot tudi na </w:t>
      </w:r>
      <w:r w:rsidRPr="00EB11E2">
        <w:rPr>
          <w:color w:val="000000" w:themeColor="text1"/>
        </w:rPr>
        <w:t xml:space="preserve">vrsto dohodka, ki </w:t>
      </w:r>
      <w:r>
        <w:rPr>
          <w:color w:val="000000" w:themeColor="text1"/>
        </w:rPr>
        <w:t>je bila</w:t>
      </w:r>
      <w:r w:rsidRPr="00EB11E2">
        <w:rPr>
          <w:color w:val="000000" w:themeColor="text1"/>
        </w:rPr>
        <w:t xml:space="preserve"> ugotovljen</w:t>
      </w:r>
      <w:r>
        <w:rPr>
          <w:color w:val="000000" w:themeColor="text1"/>
        </w:rPr>
        <w:t xml:space="preserve">a </w:t>
      </w:r>
      <w:r w:rsidRPr="00EB11E2">
        <w:rPr>
          <w:color w:val="000000" w:themeColor="text1"/>
        </w:rPr>
        <w:t>v postopku odmere akontacije dohodnine. Poenostavljeno povedano davčni zavezanec (ki je sodeloval v postopku odmere akontacije in je že v okviru slednjega lahko uveljavljal tudi vse ugovore glede vrste dohodka) s pritožbo ali drugimi pravnimi sredstvi zoper odločbo o letni odmeri dohodnine ne more izpodbijati višine akontacije</w:t>
      </w:r>
      <w:r>
        <w:rPr>
          <w:color w:val="000000" w:themeColor="text1"/>
        </w:rPr>
        <w:t xml:space="preserve"> ter</w:t>
      </w:r>
      <w:r w:rsidRPr="00EB11E2">
        <w:rPr>
          <w:color w:val="000000" w:themeColor="text1"/>
        </w:rPr>
        <w:t xml:space="preserve"> vrste </w:t>
      </w:r>
      <w:r>
        <w:rPr>
          <w:color w:val="000000" w:themeColor="text1"/>
        </w:rPr>
        <w:t xml:space="preserve">(pravne </w:t>
      </w:r>
      <w:r w:rsidRPr="00EB11E2">
        <w:rPr>
          <w:color w:val="000000" w:themeColor="text1"/>
        </w:rPr>
        <w:t>kvalifikacije</w:t>
      </w:r>
      <w:r>
        <w:rPr>
          <w:color w:val="000000" w:themeColor="text1"/>
        </w:rPr>
        <w:t>)</w:t>
      </w:r>
      <w:r w:rsidRPr="00EB11E2">
        <w:rPr>
          <w:color w:val="000000" w:themeColor="text1"/>
        </w:rPr>
        <w:t xml:space="preserve"> dohodka, od katerega je bila z odločbo odmerjena akontacija dohodnine. S tem se uvaja zakonska </w:t>
      </w:r>
      <w:proofErr w:type="spellStart"/>
      <w:r w:rsidRPr="00EB11E2">
        <w:rPr>
          <w:color w:val="000000" w:themeColor="text1"/>
        </w:rPr>
        <w:t>prekluzija</w:t>
      </w:r>
      <w:proofErr w:type="spellEnd"/>
      <w:r w:rsidRPr="00EB11E2">
        <w:rPr>
          <w:color w:val="000000" w:themeColor="text1"/>
        </w:rPr>
        <w:t>.</w:t>
      </w:r>
    </w:p>
    <w:p w:rsidR="00CA636B" w:rsidRPr="00EB11E2" w:rsidRDefault="00CA636B" w:rsidP="00CA636B">
      <w:pPr>
        <w:spacing w:line="260" w:lineRule="atLeast"/>
        <w:jc w:val="both"/>
        <w:rPr>
          <w:color w:val="000000" w:themeColor="text1"/>
        </w:rPr>
      </w:pPr>
    </w:p>
    <w:p w:rsidR="00CA636B" w:rsidRPr="008217C4" w:rsidRDefault="00CA636B" w:rsidP="00CA636B">
      <w:pPr>
        <w:spacing w:line="260" w:lineRule="atLeast"/>
        <w:jc w:val="both"/>
        <w:rPr>
          <w:color w:val="000000" w:themeColor="text1"/>
        </w:rPr>
      </w:pPr>
      <w:r w:rsidRPr="00EB11E2">
        <w:rPr>
          <w:color w:val="000000" w:themeColor="text1"/>
        </w:rPr>
        <w:t>Davčni organ mora upoštevati navedeno pravilo tudi pri ponovni odmeri dohodnine, in sicer na podlagi dokončne odločbe, izdane v postopku nadzora pravilnosti izračunavanja in plačevanja akontacije dohodnine od dohodka iz dejavnosti (302. člen ZDavP-2).</w:t>
      </w:r>
    </w:p>
    <w:p w:rsidR="00CA636B" w:rsidRDefault="00CA636B" w:rsidP="00CA636B">
      <w:pPr>
        <w:spacing w:line="260" w:lineRule="atLeast"/>
        <w:jc w:val="both"/>
        <w:rPr>
          <w:color w:val="000000" w:themeColor="text1"/>
        </w:rPr>
      </w:pPr>
      <w:bookmarkStart w:id="5" w:name="_Hlk180578508"/>
    </w:p>
    <w:p w:rsidR="00CA636B" w:rsidRPr="000F1D35" w:rsidRDefault="00CA636B" w:rsidP="00CA636B">
      <w:pPr>
        <w:spacing w:line="260" w:lineRule="atLeast"/>
        <w:jc w:val="both"/>
        <w:rPr>
          <w:rFonts w:eastAsiaTheme="minorHAnsi" w:cs="Arial"/>
          <w:b/>
          <w:bCs/>
          <w:szCs w:val="20"/>
          <w:u w:val="single"/>
        </w:rPr>
      </w:pPr>
      <w:r w:rsidRPr="000F1D35">
        <w:rPr>
          <w:rFonts w:eastAsiaTheme="minorHAnsi" w:cs="Arial"/>
          <w:b/>
          <w:bCs/>
          <w:szCs w:val="20"/>
          <w:u w:val="single"/>
        </w:rPr>
        <w:t>K 53. členu</w:t>
      </w:r>
    </w:p>
    <w:p w:rsidR="00CA636B" w:rsidRDefault="00CA636B" w:rsidP="00CA636B">
      <w:pPr>
        <w:spacing w:line="260" w:lineRule="atLeast"/>
        <w:jc w:val="both"/>
        <w:rPr>
          <w:color w:val="000000" w:themeColor="text1"/>
        </w:rPr>
      </w:pPr>
    </w:p>
    <w:p w:rsidR="00CA636B" w:rsidRDefault="00CA636B" w:rsidP="00CA636B">
      <w:pPr>
        <w:spacing w:line="260" w:lineRule="atLeast"/>
        <w:jc w:val="both"/>
        <w:rPr>
          <w:color w:val="000000" w:themeColor="text1"/>
        </w:rPr>
      </w:pPr>
      <w:r>
        <w:rPr>
          <w:color w:val="000000" w:themeColor="text1"/>
        </w:rPr>
        <w:t>V 53. členu se v četrtem odstavku za besedilom »v 15 dneh« doda besedilo »od odsvojitve«.</w:t>
      </w:r>
    </w:p>
    <w:p w:rsidR="00CA636B" w:rsidRDefault="00CA636B" w:rsidP="00CA636B">
      <w:pPr>
        <w:spacing w:line="260" w:lineRule="atLeast"/>
        <w:jc w:val="both"/>
        <w:rPr>
          <w:color w:val="000000" w:themeColor="text1"/>
        </w:rPr>
      </w:pPr>
    </w:p>
    <w:p w:rsidR="00CA636B" w:rsidRDefault="00CA636B" w:rsidP="00CA636B">
      <w:pPr>
        <w:spacing w:line="260" w:lineRule="atLeast"/>
        <w:jc w:val="both"/>
        <w:rPr>
          <w:color w:val="000000" w:themeColor="text1"/>
        </w:rPr>
      </w:pPr>
      <w:r>
        <w:rPr>
          <w:color w:val="000000" w:themeColor="text1"/>
        </w:rPr>
        <w:t xml:space="preserve">Obrazložitev: </w:t>
      </w:r>
    </w:p>
    <w:p w:rsidR="00CA636B" w:rsidRDefault="00CA636B" w:rsidP="00CA636B">
      <w:pPr>
        <w:spacing w:line="260" w:lineRule="atLeast"/>
        <w:jc w:val="both"/>
        <w:rPr>
          <w:color w:val="000000" w:themeColor="text1"/>
        </w:rPr>
      </w:pPr>
      <w:r>
        <w:rPr>
          <w:color w:val="000000" w:themeColor="text1"/>
        </w:rPr>
        <w:t xml:space="preserve">Upošteva se pripomba ZPS. Z amandmajem se jasneje določi rok, v katerem mora delavec delodajalcu poročati podatke iz tretje alineje 1. točke ter pete in šeste alineje 2. točke prvega odstavka </w:t>
      </w:r>
      <w:r w:rsidRPr="00D921B7">
        <w:rPr>
          <w:color w:val="000000" w:themeColor="text1"/>
        </w:rPr>
        <w:t>novega 337.a člena ZDavP-2</w:t>
      </w:r>
      <w:r>
        <w:rPr>
          <w:color w:val="000000" w:themeColor="text1"/>
        </w:rPr>
        <w:t xml:space="preserve">.   </w:t>
      </w:r>
    </w:p>
    <w:bookmarkEnd w:id="5"/>
    <w:p w:rsidR="00CA636B" w:rsidRPr="008217C4" w:rsidRDefault="00CA636B" w:rsidP="00CA636B">
      <w:pPr>
        <w:spacing w:line="260" w:lineRule="atLeast"/>
        <w:jc w:val="both"/>
        <w:rPr>
          <w:color w:val="000000" w:themeColor="text1"/>
        </w:rPr>
      </w:pPr>
    </w:p>
    <w:p w:rsidR="00CA636B" w:rsidRPr="006E539D" w:rsidRDefault="00CA636B" w:rsidP="00CA636B">
      <w:pPr>
        <w:spacing w:line="260" w:lineRule="atLeast"/>
        <w:jc w:val="both"/>
        <w:rPr>
          <w:rFonts w:eastAsiaTheme="minorHAnsi" w:cs="Arial"/>
          <w:b/>
          <w:bCs/>
          <w:szCs w:val="20"/>
          <w:u w:val="single"/>
        </w:rPr>
      </w:pPr>
      <w:r w:rsidRPr="006E539D">
        <w:rPr>
          <w:rFonts w:eastAsiaTheme="minorHAnsi" w:cs="Arial"/>
          <w:b/>
          <w:bCs/>
          <w:szCs w:val="20"/>
          <w:u w:val="single"/>
        </w:rPr>
        <w:t>K 63. členu</w:t>
      </w:r>
    </w:p>
    <w:p w:rsidR="00CA636B" w:rsidRDefault="00CA636B" w:rsidP="00CA636B">
      <w:pPr>
        <w:spacing w:line="260" w:lineRule="atLeast"/>
        <w:rPr>
          <w:rFonts w:cs="Arial"/>
          <w:szCs w:val="20"/>
        </w:rPr>
      </w:pPr>
    </w:p>
    <w:p w:rsidR="00CA636B" w:rsidRPr="006D70D0" w:rsidRDefault="00CA636B" w:rsidP="00CA636B">
      <w:pPr>
        <w:spacing w:line="260" w:lineRule="atLeast"/>
        <w:rPr>
          <w:rFonts w:cs="Arial"/>
          <w:szCs w:val="20"/>
        </w:rPr>
      </w:pPr>
      <w:r>
        <w:rPr>
          <w:rFonts w:cs="Arial"/>
          <w:szCs w:val="20"/>
        </w:rPr>
        <w:t>Naslov in b</w:t>
      </w:r>
      <w:r w:rsidRPr="006D70D0">
        <w:rPr>
          <w:rFonts w:cs="Arial"/>
          <w:szCs w:val="20"/>
        </w:rPr>
        <w:t>esedilo 63. člena se spremeni</w:t>
      </w:r>
      <w:r>
        <w:rPr>
          <w:rFonts w:cs="Arial"/>
          <w:szCs w:val="20"/>
        </w:rPr>
        <w:t>ta</w:t>
      </w:r>
      <w:r w:rsidRPr="006D70D0">
        <w:rPr>
          <w:rFonts w:cs="Arial"/>
          <w:szCs w:val="20"/>
        </w:rPr>
        <w:t xml:space="preserve"> tako, da se glasi</w:t>
      </w:r>
      <w:r>
        <w:rPr>
          <w:rFonts w:cs="Arial"/>
          <w:szCs w:val="20"/>
        </w:rPr>
        <w:t>ta</w:t>
      </w:r>
      <w:r w:rsidRPr="006D70D0">
        <w:rPr>
          <w:rFonts w:cs="Arial"/>
          <w:szCs w:val="20"/>
        </w:rPr>
        <w:t>:</w:t>
      </w:r>
    </w:p>
    <w:p w:rsidR="00CA636B" w:rsidRDefault="00CA636B" w:rsidP="00CA636B">
      <w:pPr>
        <w:spacing w:line="260" w:lineRule="atLeast"/>
        <w:rPr>
          <w:rFonts w:cs="Arial"/>
          <w:szCs w:val="20"/>
        </w:rPr>
      </w:pPr>
    </w:p>
    <w:p w:rsidR="00CA636B" w:rsidRPr="006D70D0" w:rsidRDefault="00CA636B" w:rsidP="00CA636B">
      <w:pPr>
        <w:spacing w:line="260" w:lineRule="atLeast"/>
        <w:rPr>
          <w:rFonts w:cs="Arial"/>
          <w:szCs w:val="20"/>
        </w:rPr>
      </w:pPr>
      <w:r>
        <w:rPr>
          <w:rFonts w:cs="Arial"/>
          <w:szCs w:val="20"/>
        </w:rPr>
        <w:t>»(prenehanje veljavnosti 86. člena Pravilnika o izvajanju Zakona o davčnem postopku)</w:t>
      </w:r>
    </w:p>
    <w:p w:rsidR="00CA636B" w:rsidRDefault="00CA636B" w:rsidP="00CA636B">
      <w:pPr>
        <w:pStyle w:val="Odstavek"/>
        <w:spacing w:before="0" w:line="260" w:lineRule="atLeast"/>
        <w:ind w:firstLine="0"/>
        <w:rPr>
          <w:sz w:val="20"/>
          <w:szCs w:val="20"/>
        </w:rPr>
      </w:pPr>
    </w:p>
    <w:p w:rsidR="00CA636B" w:rsidRPr="006D70D0" w:rsidRDefault="00CA636B" w:rsidP="00CA636B">
      <w:pPr>
        <w:pStyle w:val="Odstavek"/>
        <w:spacing w:before="0" w:line="260" w:lineRule="atLeast"/>
        <w:ind w:firstLine="0"/>
        <w:rPr>
          <w:sz w:val="20"/>
          <w:szCs w:val="20"/>
        </w:rPr>
      </w:pPr>
      <w:r w:rsidRPr="006D70D0">
        <w:rPr>
          <w:sz w:val="20"/>
          <w:szCs w:val="20"/>
        </w:rPr>
        <w:t xml:space="preserve">Z dnem uveljavitve tega zakona preneha veljati 86. člen </w:t>
      </w:r>
      <w:bookmarkStart w:id="6" w:name="_Hlk178939293"/>
      <w:r w:rsidRPr="006D70D0">
        <w:rPr>
          <w:sz w:val="20"/>
          <w:szCs w:val="20"/>
        </w:rPr>
        <w:t>Pravilnika o izvajanju Zakona o davčnem postopku</w:t>
      </w:r>
      <w:bookmarkEnd w:id="6"/>
      <w:r w:rsidRPr="006D70D0">
        <w:rPr>
          <w:sz w:val="20"/>
          <w:szCs w:val="20"/>
        </w:rPr>
        <w:t xml:space="preserve"> (Uradni list RS, št. 141/06, 46/07, 102/07, 28/09, 101/11, 24/12, 32/12 – ZDavP-2E, 19/13, 45/14, 97/14, 39/15, 40/16, 85/16, 30/17, 37/18, 43/19, 80/19, 106/20, 200/20, 135/21, 43/22, 166/22 in 74/23).</w:t>
      </w:r>
      <w:r>
        <w:rPr>
          <w:sz w:val="20"/>
          <w:szCs w:val="20"/>
        </w:rPr>
        <w:t>«.</w:t>
      </w:r>
    </w:p>
    <w:p w:rsidR="00CA636B" w:rsidRPr="00BF2A41"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sidRPr="00BF2A41">
        <w:rPr>
          <w:rFonts w:cs="Arial"/>
          <w:color w:val="000000"/>
          <w:szCs w:val="20"/>
        </w:rPr>
        <w:t xml:space="preserve">Obrazložitev: </w:t>
      </w:r>
    </w:p>
    <w:p w:rsidR="00CA636B" w:rsidRPr="00EF789B" w:rsidRDefault="00CA636B" w:rsidP="00CA636B">
      <w:pPr>
        <w:shd w:val="clear" w:color="auto" w:fill="FFFFFF"/>
        <w:spacing w:line="260" w:lineRule="atLeast"/>
        <w:jc w:val="both"/>
        <w:rPr>
          <w:rFonts w:cs="Arial"/>
          <w:szCs w:val="20"/>
          <w:lang w:eastAsia="sl-SI" w:bidi="lo-LA"/>
        </w:rPr>
      </w:pPr>
      <w:r w:rsidRPr="00EF789B">
        <w:rPr>
          <w:rFonts w:cs="Arial"/>
          <w:szCs w:val="20"/>
        </w:rPr>
        <w:lastRenderedPageBreak/>
        <w:t xml:space="preserve">S predlogom amandmaja k 49. členu se določa pristojnost Finančne uprave Republike Slovenije (v nadaljnjem besedilu: FURS) za izvajanje postopkov skupnega dogovarjanja iz drugega odstavka 14.a člena tega zakona, ki se vodijo zaradi sklenitve dvostranskih ali večstranskih APA sporazumov. Ta vsebina je urejena v drugem odstavku 86. člena Pravilnika o izvajanju Zakona o davčnem postopku, ki določa, da je </w:t>
      </w:r>
      <w:r w:rsidRPr="00EF789B">
        <w:rPr>
          <w:rFonts w:cs="Arial"/>
          <w:szCs w:val="20"/>
          <w:lang w:eastAsia="sl-SI" w:bidi="lo-LA"/>
        </w:rPr>
        <w:t>FURS pooblaščen za opravljanje nalog v zvezi s postopki skupnega dogovarjanja, ki se vodijo zaradi sklenitve dvostranskih ali večstranskih APA sporazumov, s pristojnimi organi drugih držav po mednarodnih pogodbah o izogibanju dvojnega obdavčevanja, ki obvezujejo Republiko Slovenijo in tako dogovarjanje omogočajo.</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Pr>
          <w:rFonts w:cs="Arial"/>
          <w:color w:val="000000"/>
          <w:szCs w:val="20"/>
        </w:rPr>
        <w:t xml:space="preserve">Naloge, ki jih opravlja FURS na podlagi 86. člena </w:t>
      </w:r>
      <w:r w:rsidRPr="006D70D0">
        <w:rPr>
          <w:rFonts w:cs="Arial"/>
          <w:szCs w:val="20"/>
        </w:rPr>
        <w:t>Pravilnika o izvajanju Zakona o davčnem postopku</w:t>
      </w:r>
      <w:r>
        <w:rPr>
          <w:rFonts w:cs="Arial"/>
          <w:szCs w:val="20"/>
        </w:rPr>
        <w:t xml:space="preserve">, so v celoti opredeljene v predlogu drugega odstavka 49. člena zakona (ki spreminja 265. člen veljavnega zakona), zato je s predlogom amandmaja določeno prenehanje veljavnosti celotnega 86. člena </w:t>
      </w:r>
      <w:r w:rsidRPr="006D70D0">
        <w:rPr>
          <w:rFonts w:cs="Arial"/>
          <w:szCs w:val="20"/>
        </w:rPr>
        <w:t>Pravilnika o izvajanju Zakona o davčnem postopku</w:t>
      </w:r>
      <w:r>
        <w:rPr>
          <w:rFonts w:cs="Arial"/>
          <w:szCs w:val="20"/>
        </w:rPr>
        <w:t xml:space="preserve"> in ne samo prvega in tretjega odstavka.</w:t>
      </w:r>
    </w:p>
    <w:p w:rsidR="00CA636B" w:rsidRDefault="00CA636B" w:rsidP="00CA636B">
      <w:pPr>
        <w:shd w:val="clear" w:color="auto" w:fill="FFFFFF"/>
        <w:spacing w:line="260" w:lineRule="atLeast"/>
        <w:jc w:val="both"/>
        <w:rPr>
          <w:rFonts w:cs="Arial"/>
          <w:color w:val="000000"/>
          <w:szCs w:val="20"/>
        </w:rPr>
      </w:pPr>
    </w:p>
    <w:p w:rsidR="00CA636B" w:rsidRPr="00623545" w:rsidRDefault="00CA636B" w:rsidP="00CA636B">
      <w:pPr>
        <w:shd w:val="clear" w:color="auto" w:fill="FFFFFF"/>
        <w:spacing w:line="260" w:lineRule="atLeast"/>
        <w:jc w:val="both"/>
        <w:rPr>
          <w:rFonts w:cs="Arial"/>
          <w:b/>
          <w:bCs/>
          <w:color w:val="000000"/>
          <w:szCs w:val="20"/>
          <w:u w:val="single"/>
        </w:rPr>
      </w:pPr>
      <w:r w:rsidRPr="00623545">
        <w:rPr>
          <w:rFonts w:cs="Arial"/>
          <w:b/>
          <w:bCs/>
          <w:color w:val="000000"/>
          <w:szCs w:val="20"/>
          <w:u w:val="single"/>
        </w:rPr>
        <w:t>K 64. členu</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Pr>
          <w:rFonts w:cs="Arial"/>
          <w:color w:val="000000"/>
          <w:szCs w:val="20"/>
        </w:rPr>
        <w:t>64. člen se črta.</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Pr>
          <w:rFonts w:cs="Arial"/>
          <w:color w:val="000000"/>
          <w:szCs w:val="20"/>
        </w:rPr>
        <w:t>Obrazložitev:</w:t>
      </w:r>
    </w:p>
    <w:p w:rsidR="00CA636B" w:rsidRDefault="00CA636B" w:rsidP="00CA636B">
      <w:pPr>
        <w:shd w:val="clear" w:color="auto" w:fill="FFFFFF"/>
        <w:spacing w:line="260" w:lineRule="atLeast"/>
        <w:jc w:val="both"/>
        <w:rPr>
          <w:rFonts w:cs="Arial"/>
          <w:color w:val="000000"/>
          <w:szCs w:val="20"/>
        </w:rPr>
      </w:pPr>
      <w:r>
        <w:rPr>
          <w:rFonts w:cs="Arial"/>
          <w:color w:val="000000"/>
          <w:szCs w:val="20"/>
        </w:rPr>
        <w:t xml:space="preserve">S predlogom amandmaja se predlaga črtanje prehodne določbe, ki določa začetek uporabe spremenjenega drugega odstavka 85.a člena, ki ureja vročanje dokumentov prek sistema </w:t>
      </w:r>
      <w:proofErr w:type="spellStart"/>
      <w:r>
        <w:rPr>
          <w:rFonts w:cs="Arial"/>
          <w:color w:val="000000"/>
          <w:szCs w:val="20"/>
        </w:rPr>
        <w:t>eDavki</w:t>
      </w:r>
      <w:proofErr w:type="spellEnd"/>
      <w:r>
        <w:rPr>
          <w:rFonts w:cs="Arial"/>
          <w:color w:val="000000"/>
          <w:szCs w:val="20"/>
        </w:rPr>
        <w:t xml:space="preserve">, če davčni zavezanci predložijo vlogo v elektronski obliki prek sistema </w:t>
      </w:r>
      <w:proofErr w:type="spellStart"/>
      <w:r>
        <w:rPr>
          <w:rFonts w:cs="Arial"/>
          <w:color w:val="000000"/>
          <w:szCs w:val="20"/>
        </w:rPr>
        <w:t>eDavki</w:t>
      </w:r>
      <w:proofErr w:type="spellEnd"/>
      <w:r>
        <w:rPr>
          <w:rFonts w:cs="Arial"/>
          <w:color w:val="000000"/>
          <w:szCs w:val="20"/>
        </w:rPr>
        <w:t xml:space="preserve"> ali če se prijavijo v sistem elektronskega vročanja v tem sistemu. Finančna uprava Republike Slovenije je že razvila informacijsko podporo, potrebno za izvajanje predlagane ureditve, zato prehodno obdobje ni več potrebno. </w:t>
      </w:r>
    </w:p>
    <w:p w:rsidR="00CA636B" w:rsidRDefault="00CA636B" w:rsidP="00CA636B">
      <w:pPr>
        <w:shd w:val="clear" w:color="auto" w:fill="FFFFFF"/>
        <w:spacing w:line="260" w:lineRule="atLeast"/>
        <w:jc w:val="both"/>
        <w:rPr>
          <w:rFonts w:cs="Arial"/>
          <w:color w:val="000000"/>
          <w:szCs w:val="20"/>
        </w:rPr>
      </w:pPr>
    </w:p>
    <w:p w:rsidR="00CA636B" w:rsidRPr="00623545" w:rsidRDefault="00CA636B" w:rsidP="00CA636B">
      <w:pPr>
        <w:shd w:val="clear" w:color="auto" w:fill="FFFFFF"/>
        <w:spacing w:line="260" w:lineRule="atLeast"/>
        <w:jc w:val="both"/>
        <w:rPr>
          <w:rFonts w:cs="Arial"/>
          <w:b/>
          <w:bCs/>
          <w:color w:val="000000"/>
          <w:szCs w:val="20"/>
        </w:rPr>
      </w:pPr>
      <w:r w:rsidRPr="00623545">
        <w:rPr>
          <w:rFonts w:cs="Arial"/>
          <w:b/>
          <w:bCs/>
          <w:color w:val="000000"/>
          <w:szCs w:val="20"/>
        </w:rPr>
        <w:t>Nova prehodna določba</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Pr>
          <w:rFonts w:cs="Arial"/>
          <w:color w:val="000000"/>
          <w:szCs w:val="20"/>
        </w:rPr>
        <w:t>(prehodna določba glede dokončanja postopkov v zvezi z dovolitvijo odlogov plačil davka po 101. in 102. členu)</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Pr>
          <w:rFonts w:cs="Arial"/>
          <w:color w:val="000000"/>
          <w:szCs w:val="20"/>
        </w:rPr>
        <w:t xml:space="preserve">Postopki v zvezi z dovolitvijo odlogov plačil davka, ki do dneva uveljavitve tega zakona še niso pravnomočno končani, se končajo po Zakonu o davčnem postopku (Uradni list RS, št. </w:t>
      </w:r>
      <w:r w:rsidRPr="001E5B7B">
        <w:rPr>
          <w:rFonts w:cs="Arial"/>
          <w:color w:val="000000"/>
          <w:szCs w:val="20"/>
        </w:rPr>
        <w:t xml:space="preserve">št. 13/11 – uradno prečiščeno besedilo, 32/12, 94/12, 101/13 – </w:t>
      </w:r>
      <w:proofErr w:type="spellStart"/>
      <w:r w:rsidRPr="001E5B7B">
        <w:rPr>
          <w:rFonts w:cs="Arial"/>
          <w:color w:val="000000"/>
          <w:szCs w:val="20"/>
        </w:rPr>
        <w:t>ZDavNepr</w:t>
      </w:r>
      <w:proofErr w:type="spellEnd"/>
      <w:r w:rsidRPr="001E5B7B">
        <w:rPr>
          <w:rFonts w:cs="Arial"/>
          <w:color w:val="000000"/>
          <w:szCs w:val="20"/>
        </w:rPr>
        <w:t xml:space="preserve">, 111/13, 22/14 – </w:t>
      </w:r>
      <w:proofErr w:type="spellStart"/>
      <w:r w:rsidRPr="001E5B7B">
        <w:rPr>
          <w:rFonts w:cs="Arial"/>
          <w:color w:val="000000"/>
          <w:szCs w:val="20"/>
        </w:rPr>
        <w:t>odl</w:t>
      </w:r>
      <w:proofErr w:type="spellEnd"/>
      <w:r w:rsidRPr="001E5B7B">
        <w:rPr>
          <w:rFonts w:cs="Arial"/>
          <w:color w:val="000000"/>
          <w:szCs w:val="20"/>
        </w:rPr>
        <w:t xml:space="preserve">. US, 25/14 – ZFU, 40/14 – ZIN-B, 90/14, 91/15, 63/16, 69/17, 13/18 – ZJF-H, 36/19, 66/19, 145/20 – </w:t>
      </w:r>
      <w:proofErr w:type="spellStart"/>
      <w:r w:rsidRPr="001E5B7B">
        <w:rPr>
          <w:rFonts w:cs="Arial"/>
          <w:color w:val="000000"/>
          <w:szCs w:val="20"/>
        </w:rPr>
        <w:t>odl</w:t>
      </w:r>
      <w:proofErr w:type="spellEnd"/>
      <w:r w:rsidRPr="001E5B7B">
        <w:rPr>
          <w:rFonts w:cs="Arial"/>
          <w:color w:val="000000"/>
          <w:szCs w:val="20"/>
        </w:rPr>
        <w:t xml:space="preserve">. US, 203/20 – ZIUPOPDVE, 39/22 – ZFU-A, 52/22 – </w:t>
      </w:r>
      <w:proofErr w:type="spellStart"/>
      <w:r w:rsidRPr="001E5B7B">
        <w:rPr>
          <w:rFonts w:cs="Arial"/>
          <w:color w:val="000000"/>
          <w:szCs w:val="20"/>
        </w:rPr>
        <w:t>odl</w:t>
      </w:r>
      <w:proofErr w:type="spellEnd"/>
      <w:r w:rsidRPr="001E5B7B">
        <w:rPr>
          <w:rFonts w:cs="Arial"/>
          <w:color w:val="000000"/>
          <w:szCs w:val="20"/>
        </w:rPr>
        <w:t xml:space="preserve">. US, 87/22 – </w:t>
      </w:r>
      <w:proofErr w:type="spellStart"/>
      <w:r w:rsidRPr="001E5B7B">
        <w:rPr>
          <w:rFonts w:cs="Arial"/>
          <w:color w:val="000000"/>
          <w:szCs w:val="20"/>
        </w:rPr>
        <w:t>odl</w:t>
      </w:r>
      <w:proofErr w:type="spellEnd"/>
      <w:r w:rsidRPr="001E5B7B">
        <w:rPr>
          <w:rFonts w:cs="Arial"/>
          <w:color w:val="000000"/>
          <w:szCs w:val="20"/>
        </w:rPr>
        <w:t xml:space="preserve">. US, 163/22, 109/23 – </w:t>
      </w:r>
      <w:proofErr w:type="spellStart"/>
      <w:r w:rsidRPr="001E5B7B">
        <w:rPr>
          <w:rFonts w:cs="Arial"/>
          <w:color w:val="000000"/>
          <w:szCs w:val="20"/>
        </w:rPr>
        <w:t>odl</w:t>
      </w:r>
      <w:proofErr w:type="spellEnd"/>
      <w:r w:rsidRPr="001E5B7B">
        <w:rPr>
          <w:rFonts w:cs="Arial"/>
          <w:color w:val="000000"/>
          <w:szCs w:val="20"/>
        </w:rPr>
        <w:t>. US</w:t>
      </w:r>
      <w:r>
        <w:rPr>
          <w:rFonts w:cs="Arial"/>
          <w:color w:val="000000"/>
          <w:szCs w:val="20"/>
        </w:rPr>
        <w:t>,</w:t>
      </w:r>
      <w:r w:rsidRPr="001E5B7B">
        <w:rPr>
          <w:rFonts w:cs="Arial"/>
          <w:color w:val="000000"/>
          <w:szCs w:val="20"/>
        </w:rPr>
        <w:t xml:space="preserve"> 131/23 – ZORZFS</w:t>
      </w:r>
      <w:r w:rsidRPr="00652788">
        <w:rPr>
          <w:szCs w:val="20"/>
        </w:rPr>
        <w:t xml:space="preserve"> </w:t>
      </w:r>
      <w:r w:rsidRPr="00111867">
        <w:rPr>
          <w:szCs w:val="20"/>
        </w:rPr>
        <w:t xml:space="preserve">in 55/24 – </w:t>
      </w:r>
      <w:proofErr w:type="spellStart"/>
      <w:r w:rsidRPr="00111867">
        <w:rPr>
          <w:szCs w:val="20"/>
        </w:rPr>
        <w:t>odl</w:t>
      </w:r>
      <w:proofErr w:type="spellEnd"/>
      <w:r w:rsidRPr="00111867">
        <w:rPr>
          <w:szCs w:val="20"/>
        </w:rPr>
        <w:t>. US</w:t>
      </w:r>
      <w:r>
        <w:rPr>
          <w:rFonts w:cs="Arial"/>
          <w:color w:val="000000"/>
          <w:szCs w:val="20"/>
        </w:rPr>
        <w:t>).</w:t>
      </w:r>
    </w:p>
    <w:p w:rsidR="00CA636B"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color w:val="000000"/>
          <w:szCs w:val="20"/>
        </w:rPr>
      </w:pPr>
      <w:r>
        <w:rPr>
          <w:rFonts w:cs="Arial"/>
          <w:color w:val="000000"/>
          <w:szCs w:val="20"/>
        </w:rPr>
        <w:t>Obrazložitev:</w:t>
      </w:r>
    </w:p>
    <w:p w:rsidR="00CA636B" w:rsidRPr="004A71F3" w:rsidRDefault="00CA636B" w:rsidP="00CA636B">
      <w:pPr>
        <w:shd w:val="clear" w:color="auto" w:fill="FFFFFF"/>
        <w:spacing w:line="260" w:lineRule="atLeast"/>
        <w:jc w:val="both"/>
        <w:rPr>
          <w:rFonts w:cs="Arial"/>
          <w:color w:val="000000"/>
          <w:szCs w:val="20"/>
        </w:rPr>
      </w:pPr>
      <w:r w:rsidRPr="004A71F3">
        <w:rPr>
          <w:rFonts w:cs="Arial"/>
          <w:color w:val="000000"/>
          <w:szCs w:val="20"/>
        </w:rPr>
        <w:t xml:space="preserve">Zaradi predlaganega črtanja odloga v 101. in 102.členu zakona se določi prehodna določba glede dokončanja tekočih postopkov odloga, torej postopkov glede vloženih zahtev, rednih in izrednih pravnih sredstev. Določi se, da se ti dokončajo po zakonu, ki je veljal v času vložitve vloge. </w:t>
      </w:r>
    </w:p>
    <w:p w:rsidR="00CA636B" w:rsidRPr="004A71F3" w:rsidRDefault="00CA636B" w:rsidP="00CA636B">
      <w:pPr>
        <w:shd w:val="clear" w:color="auto" w:fill="FFFFFF"/>
        <w:spacing w:line="260" w:lineRule="atLeast"/>
        <w:jc w:val="both"/>
        <w:rPr>
          <w:rFonts w:cs="Arial"/>
          <w:color w:val="000000"/>
          <w:szCs w:val="20"/>
        </w:rPr>
      </w:pPr>
    </w:p>
    <w:p w:rsidR="00CA636B" w:rsidRDefault="00CA636B" w:rsidP="00CA636B">
      <w:pPr>
        <w:shd w:val="clear" w:color="auto" w:fill="FFFFFF"/>
        <w:spacing w:line="260" w:lineRule="atLeast"/>
        <w:jc w:val="both"/>
        <w:rPr>
          <w:rFonts w:cs="Arial"/>
          <w:szCs w:val="20"/>
        </w:rPr>
      </w:pPr>
    </w:p>
    <w:p w:rsidR="00CA636B" w:rsidRDefault="00CA636B" w:rsidP="00CA636B">
      <w:pPr>
        <w:shd w:val="clear" w:color="auto" w:fill="FFFFFF"/>
        <w:jc w:val="both"/>
        <w:rPr>
          <w:rFonts w:cs="Arial"/>
          <w:color w:val="000000"/>
          <w:szCs w:val="20"/>
        </w:rPr>
      </w:pPr>
    </w:p>
    <w:p w:rsidR="00782FD4" w:rsidRPr="00EC13B0" w:rsidRDefault="00782FD4" w:rsidP="00CA636B">
      <w:pPr>
        <w:autoSpaceDE w:val="0"/>
        <w:autoSpaceDN w:val="0"/>
        <w:adjustRightInd w:val="0"/>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7C48" w:rsidRDefault="00A87C48" w:rsidP="00767987">
      <w:pPr>
        <w:spacing w:line="240" w:lineRule="auto"/>
      </w:pPr>
      <w:r>
        <w:separator/>
      </w:r>
    </w:p>
  </w:endnote>
  <w:endnote w:type="continuationSeparator" w:id="0">
    <w:p w:rsidR="00A87C48" w:rsidRDefault="00A87C48"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2E76" w:rsidRDefault="00742E7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2E76" w:rsidRDefault="00742E7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2E76" w:rsidRDefault="00742E7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7C48" w:rsidRDefault="00A87C48" w:rsidP="00767987">
      <w:pPr>
        <w:spacing w:line="240" w:lineRule="auto"/>
      </w:pPr>
      <w:r>
        <w:separator/>
      </w:r>
    </w:p>
  </w:footnote>
  <w:footnote w:type="continuationSeparator" w:id="0">
    <w:p w:rsidR="00A87C48" w:rsidRDefault="00A87C48"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2E76" w:rsidRDefault="00742E7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2E76" w:rsidRDefault="00742E76">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30786"/>
    <w:rsid w:val="000B3FE6"/>
    <w:rsid w:val="000E21B2"/>
    <w:rsid w:val="001A2469"/>
    <w:rsid w:val="00204177"/>
    <w:rsid w:val="00213D36"/>
    <w:rsid w:val="00366636"/>
    <w:rsid w:val="00367DE6"/>
    <w:rsid w:val="003B3E19"/>
    <w:rsid w:val="004076C6"/>
    <w:rsid w:val="00487A30"/>
    <w:rsid w:val="004B7F76"/>
    <w:rsid w:val="004E1BCE"/>
    <w:rsid w:val="0056541B"/>
    <w:rsid w:val="00592079"/>
    <w:rsid w:val="005D5957"/>
    <w:rsid w:val="00676475"/>
    <w:rsid w:val="00682FFE"/>
    <w:rsid w:val="006C69EC"/>
    <w:rsid w:val="007039D0"/>
    <w:rsid w:val="00710C90"/>
    <w:rsid w:val="00742E76"/>
    <w:rsid w:val="00767987"/>
    <w:rsid w:val="00782FD4"/>
    <w:rsid w:val="00811140"/>
    <w:rsid w:val="00896FBD"/>
    <w:rsid w:val="008A3F94"/>
    <w:rsid w:val="008E0F1B"/>
    <w:rsid w:val="00904A48"/>
    <w:rsid w:val="009510F6"/>
    <w:rsid w:val="00980294"/>
    <w:rsid w:val="009C5392"/>
    <w:rsid w:val="00A50E4B"/>
    <w:rsid w:val="00A87C48"/>
    <w:rsid w:val="00A9231D"/>
    <w:rsid w:val="00B40287"/>
    <w:rsid w:val="00C0216A"/>
    <w:rsid w:val="00CA636B"/>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1"/>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paragraph" w:customStyle="1" w:styleId="Odstavek">
    <w:name w:val="Odstavek"/>
    <w:basedOn w:val="Navaden"/>
    <w:link w:val="OdstavekZnak"/>
    <w:qFormat/>
    <w:rsid w:val="00CA636B"/>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CA636B"/>
    <w:rPr>
      <w:rFonts w:ascii="Arial" w:eastAsia="Times New Roman" w:hAnsi="Arial" w:cs="Arial"/>
      <w:lang w:eastAsia="sl-SI"/>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link w:val="Odstavekseznama"/>
    <w:uiPriority w:val="1"/>
    <w:qFormat/>
    <w:locked/>
    <w:rsid w:val="00CA636B"/>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2425</Words>
  <Characters>13827</Characters>
  <Application>Microsoft Office Word</Application>
  <DocSecurity>0</DocSecurity>
  <Lines>115</Lines>
  <Paragraphs>32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2024-10-24T06:43:00Z</dcterms:created>
  <dcterms:modified xsi:type="dcterms:W3CDTF">2024-10-24T06:43:00Z</dcterms:modified>
</cp:coreProperties>
</file>