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F143F0" w14:textId="77777777" w:rsidR="0028584C" w:rsidRPr="00A9231D" w:rsidRDefault="0028584C" w:rsidP="0028584C">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Hlk124930881"/>
      <w:r w:rsidRPr="00CE234E">
        <w:rPr>
          <w:noProof/>
          <w:lang w:eastAsia="sl-SI"/>
        </w:rPr>
        <w:drawing>
          <wp:inline distT="0" distB="0" distL="0" distR="0" wp14:anchorId="5E7B230A" wp14:editId="34FC0E4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DC83D74" w14:textId="77777777" w:rsidR="0028584C" w:rsidRPr="00A9231D" w:rsidRDefault="0028584C" w:rsidP="0028584C">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05EA814E" w14:textId="77777777" w:rsidR="0028584C" w:rsidRPr="00A9231D" w:rsidRDefault="0028584C" w:rsidP="0028584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106F520C" w14:textId="77777777" w:rsidR="0028584C" w:rsidRPr="00A9231D" w:rsidRDefault="0028584C" w:rsidP="0028584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19AB5F7E" w14:textId="77777777" w:rsidR="0028584C" w:rsidRPr="00A9231D" w:rsidRDefault="0028584C" w:rsidP="0028584C">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3BE5AE6E" w14:textId="77777777" w:rsidR="002E49C9" w:rsidRDefault="002E49C9" w:rsidP="00806E29">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2D207313" w14:textId="77777777" w:rsidR="0028584C" w:rsidRDefault="0028584C" w:rsidP="00806E29">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1F1ABE7A" w14:textId="77777777" w:rsidR="0028584C" w:rsidRPr="002760DC" w:rsidRDefault="0028584C" w:rsidP="0028584C">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2023-2330-0141</w:t>
      </w:r>
    </w:p>
    <w:p w14:paraId="600A017F" w14:textId="77777777" w:rsidR="0028584C" w:rsidRPr="002760DC" w:rsidRDefault="0028584C" w:rsidP="0028584C">
      <w:pPr>
        <w:pStyle w:val="datumtevilka"/>
      </w:pPr>
      <w:r w:rsidRPr="002760DC">
        <w:t xml:space="preserve">Številka: </w:t>
      </w:r>
      <w:r w:rsidRPr="002760DC">
        <w:tab/>
      </w:r>
      <w:r>
        <w:rPr>
          <w:rFonts w:cs="Arial"/>
          <w:color w:val="000000"/>
        </w:rPr>
        <w:t>00704-224/2024/17</w:t>
      </w:r>
    </w:p>
    <w:p w14:paraId="7AE8414C" w14:textId="77777777" w:rsidR="0028584C" w:rsidRPr="002760DC" w:rsidRDefault="0028584C" w:rsidP="0028584C">
      <w:pPr>
        <w:pStyle w:val="datumtevilka"/>
      </w:pPr>
      <w:r>
        <w:t>Datum:</w:t>
      </w:r>
      <w:r w:rsidRPr="002760DC">
        <w:tab/>
      </w:r>
      <w:r>
        <w:rPr>
          <w:rFonts w:cs="Arial"/>
          <w:color w:val="000000"/>
        </w:rPr>
        <w:t>22. 10. 2024</w:t>
      </w:r>
      <w:r w:rsidRPr="002760DC">
        <w:t xml:space="preserve"> </w:t>
      </w:r>
    </w:p>
    <w:p w14:paraId="3B1DEA7C" w14:textId="77777777" w:rsidR="0028584C" w:rsidRPr="002760DC" w:rsidRDefault="0028584C" w:rsidP="0028584C"/>
    <w:p w14:paraId="5A6D94D0" w14:textId="0B8FD06D" w:rsidR="0028584C" w:rsidRPr="0028584C" w:rsidRDefault="0028584C" w:rsidP="0028584C">
      <w:pPr>
        <w:autoSpaceDE w:val="0"/>
        <w:autoSpaceDN w:val="0"/>
        <w:adjustRightInd w:val="0"/>
        <w:spacing w:after="0" w:line="260" w:lineRule="exact"/>
        <w:jc w:val="center"/>
        <w:rPr>
          <w:rFonts w:ascii="Arial" w:eastAsia="Times New Roman" w:hAnsi="Arial" w:cs="Arial"/>
          <w:b/>
          <w:sz w:val="20"/>
          <w:szCs w:val="20"/>
        </w:rPr>
      </w:pPr>
      <w:r w:rsidRPr="0028584C">
        <w:rPr>
          <w:rFonts w:ascii="Arial" w:hAnsi="Arial" w:cs="Arial"/>
          <w:b/>
          <w:color w:val="000000"/>
          <w:sz w:val="20"/>
          <w:szCs w:val="20"/>
        </w:rPr>
        <w:t>Stališče do mnenja Državnega sveta Republike Slovenije k Dopolnjenemu predlogu zakona o spremembah in dopolnitvah Zakona o fitofarmacevtskih sredstvih – druga obravnava</w:t>
      </w:r>
    </w:p>
    <w:p w14:paraId="3A9EC4C0" w14:textId="7AC410EC" w:rsidR="002E49C9" w:rsidRPr="00806E29" w:rsidRDefault="002E49C9" w:rsidP="00806E29">
      <w:pPr>
        <w:spacing w:after="0" w:line="260" w:lineRule="exact"/>
        <w:jc w:val="both"/>
        <w:rPr>
          <w:rFonts w:ascii="Arial" w:eastAsia="Calibri" w:hAnsi="Arial" w:cs="Arial"/>
          <w:b/>
          <w:bCs/>
          <w:sz w:val="20"/>
          <w:szCs w:val="20"/>
        </w:rPr>
      </w:pPr>
    </w:p>
    <w:p w14:paraId="3A17D2D0"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Državni svet Republike Slovenije (v nadaljnjem besedilu: Državni svet) je na 21. seji 16. </w:t>
      </w:r>
      <w:r>
        <w:rPr>
          <w:rFonts w:ascii="Arial" w:eastAsia="Calibri" w:hAnsi="Arial" w:cs="Arial"/>
          <w:sz w:val="20"/>
          <w:szCs w:val="20"/>
        </w:rPr>
        <w:t>oktobra</w:t>
      </w:r>
      <w:r w:rsidRPr="00806E29">
        <w:rPr>
          <w:rFonts w:ascii="Arial" w:eastAsia="Calibri" w:hAnsi="Arial" w:cs="Arial"/>
          <w:sz w:val="20"/>
          <w:szCs w:val="20"/>
        </w:rPr>
        <w:t xml:space="preserve"> 2024 obravnaval predlog </w:t>
      </w:r>
      <w:r>
        <w:rPr>
          <w:rFonts w:ascii="Arial" w:eastAsia="Calibri" w:hAnsi="Arial" w:cs="Arial"/>
          <w:sz w:val="20"/>
          <w:szCs w:val="20"/>
        </w:rPr>
        <w:t>z</w:t>
      </w:r>
      <w:r w:rsidRPr="00806E29">
        <w:rPr>
          <w:rFonts w:ascii="Arial" w:eastAsia="Calibri" w:hAnsi="Arial" w:cs="Arial"/>
          <w:sz w:val="20"/>
          <w:szCs w:val="20"/>
        </w:rPr>
        <w:t>akona o spremembah in dopolnitvah Zakona o fitofarmacevtskih sredstvih (ZFfS-1A) – druga obravnava, EPA 1667-IX, in sprejel mnenje, iz katerega izhaja, da Državni svet predlog</w:t>
      </w:r>
      <w:r>
        <w:rPr>
          <w:rFonts w:ascii="Arial" w:eastAsia="Calibri" w:hAnsi="Arial" w:cs="Arial"/>
          <w:sz w:val="20"/>
          <w:szCs w:val="20"/>
        </w:rPr>
        <w:t>a</w:t>
      </w:r>
      <w:r w:rsidRPr="00806E29">
        <w:rPr>
          <w:rFonts w:ascii="Arial" w:eastAsia="Calibri" w:hAnsi="Arial" w:cs="Arial"/>
          <w:sz w:val="20"/>
          <w:szCs w:val="20"/>
        </w:rPr>
        <w:t xml:space="preserve"> zakona ne podpira.</w:t>
      </w:r>
    </w:p>
    <w:p w14:paraId="3EFF49B5" w14:textId="77777777" w:rsidR="007D4E46" w:rsidRPr="00806E29" w:rsidRDefault="007D4E46" w:rsidP="007D4E46">
      <w:pPr>
        <w:spacing w:after="0" w:line="260" w:lineRule="exact"/>
        <w:jc w:val="both"/>
        <w:rPr>
          <w:rFonts w:ascii="Arial" w:eastAsia="Calibri" w:hAnsi="Arial" w:cs="Arial"/>
          <w:b/>
          <w:bCs/>
          <w:sz w:val="20"/>
          <w:szCs w:val="20"/>
        </w:rPr>
      </w:pPr>
    </w:p>
    <w:p w14:paraId="62BB7DEB" w14:textId="77777777" w:rsidR="007D4E46" w:rsidRPr="00806E29" w:rsidRDefault="007D4E46" w:rsidP="007D4E46">
      <w:pPr>
        <w:spacing w:after="0" w:line="260" w:lineRule="exact"/>
        <w:jc w:val="both"/>
        <w:rPr>
          <w:rFonts w:ascii="Arial" w:eastAsia="Calibri" w:hAnsi="Arial" w:cs="Arial"/>
          <w:sz w:val="20"/>
          <w:szCs w:val="20"/>
        </w:rPr>
      </w:pPr>
    </w:p>
    <w:p w14:paraId="4DDA800E"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hAnsi="Arial" w:cs="Arial"/>
          <w:sz w:val="20"/>
          <w:szCs w:val="20"/>
        </w:rPr>
        <w:t>Vlada Republike Slovenije (v nadaljnjem besedilu: Vlada</w:t>
      </w:r>
      <w:r>
        <w:rPr>
          <w:rFonts w:ascii="Arial" w:hAnsi="Arial" w:cs="Arial"/>
          <w:sz w:val="20"/>
          <w:szCs w:val="20"/>
        </w:rPr>
        <w:t xml:space="preserve"> RS</w:t>
      </w:r>
      <w:r w:rsidRPr="00806E29">
        <w:rPr>
          <w:rFonts w:ascii="Arial" w:hAnsi="Arial" w:cs="Arial"/>
          <w:sz w:val="20"/>
          <w:szCs w:val="20"/>
        </w:rPr>
        <w:t>)</w:t>
      </w:r>
      <w:r w:rsidRPr="00806E29">
        <w:rPr>
          <w:rFonts w:ascii="Arial" w:eastAsia="Calibri" w:hAnsi="Arial" w:cs="Arial"/>
          <w:sz w:val="20"/>
          <w:szCs w:val="20"/>
        </w:rPr>
        <w:t xml:space="preserve"> je mnenje preučila in poda</w:t>
      </w:r>
      <w:r>
        <w:rPr>
          <w:rFonts w:ascii="Arial" w:eastAsia="Calibri" w:hAnsi="Arial" w:cs="Arial"/>
          <w:sz w:val="20"/>
          <w:szCs w:val="20"/>
        </w:rPr>
        <w:t>j</w:t>
      </w:r>
      <w:r w:rsidRPr="00806E29">
        <w:rPr>
          <w:rFonts w:ascii="Arial" w:eastAsia="Calibri" w:hAnsi="Arial" w:cs="Arial"/>
          <w:sz w:val="20"/>
          <w:szCs w:val="20"/>
        </w:rPr>
        <w:t>a naslednje stališče:</w:t>
      </w:r>
    </w:p>
    <w:p w14:paraId="526F7133" w14:textId="77777777" w:rsidR="007D4E46" w:rsidRPr="00806E29" w:rsidRDefault="007D4E46" w:rsidP="007D4E46">
      <w:pPr>
        <w:spacing w:after="0" w:line="260" w:lineRule="exact"/>
        <w:jc w:val="both"/>
        <w:rPr>
          <w:rFonts w:ascii="Arial" w:eastAsia="Calibri" w:hAnsi="Arial" w:cs="Arial"/>
          <w:sz w:val="20"/>
          <w:szCs w:val="20"/>
        </w:rPr>
      </w:pPr>
    </w:p>
    <w:p w14:paraId="1856A2BF"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Državni svet pravilno ugotavlja, da dopolnjen</w:t>
      </w:r>
      <w:r>
        <w:rPr>
          <w:rFonts w:ascii="Arial" w:eastAsia="Calibri" w:hAnsi="Arial" w:cs="Arial"/>
          <w:sz w:val="20"/>
          <w:szCs w:val="20"/>
        </w:rPr>
        <w:t>i</w:t>
      </w:r>
      <w:r w:rsidRPr="00806E29">
        <w:rPr>
          <w:rFonts w:ascii="Arial" w:eastAsia="Calibri" w:hAnsi="Arial" w:cs="Arial"/>
          <w:sz w:val="20"/>
          <w:szCs w:val="20"/>
        </w:rPr>
        <w:t xml:space="preserve"> predlog </w:t>
      </w:r>
      <w:r>
        <w:rPr>
          <w:rFonts w:ascii="Arial" w:eastAsia="Calibri" w:hAnsi="Arial" w:cs="Arial"/>
          <w:sz w:val="20"/>
          <w:szCs w:val="20"/>
        </w:rPr>
        <w:t>z</w:t>
      </w:r>
      <w:r w:rsidRPr="00806E29">
        <w:rPr>
          <w:rFonts w:ascii="Arial" w:eastAsia="Calibri" w:hAnsi="Arial" w:cs="Arial"/>
          <w:sz w:val="20"/>
          <w:szCs w:val="20"/>
        </w:rPr>
        <w:t xml:space="preserve">akona o spremembah in dopolnitvah Zakona o fitofarmacevtskih sredstvih </w:t>
      </w:r>
      <w:r>
        <w:rPr>
          <w:rFonts w:ascii="Arial" w:eastAsia="Calibri" w:hAnsi="Arial" w:cs="Arial"/>
          <w:sz w:val="20"/>
          <w:szCs w:val="20"/>
        </w:rPr>
        <w:t xml:space="preserve">(v </w:t>
      </w:r>
      <w:r w:rsidRPr="00806E29">
        <w:rPr>
          <w:rFonts w:ascii="Arial" w:hAnsi="Arial" w:cs="Arial"/>
          <w:sz w:val="20"/>
          <w:szCs w:val="20"/>
        </w:rPr>
        <w:t>nadaljnjem besedilu</w:t>
      </w:r>
      <w:r>
        <w:rPr>
          <w:rFonts w:ascii="Arial" w:eastAsia="Calibri" w:hAnsi="Arial" w:cs="Arial"/>
          <w:sz w:val="20"/>
          <w:szCs w:val="20"/>
        </w:rPr>
        <w:t xml:space="preserve">: predlog zakona) </w:t>
      </w:r>
      <w:r w:rsidRPr="00806E29">
        <w:rPr>
          <w:rFonts w:ascii="Arial" w:eastAsia="Calibri" w:hAnsi="Arial" w:cs="Arial"/>
          <w:sz w:val="20"/>
          <w:szCs w:val="20"/>
        </w:rPr>
        <w:t xml:space="preserve">sledi Izvedbeni uredbi Komisije (EU) 2023/564, ki določa obvezno elektronsko vodenje podatkov o uporabi FFS za poklicne uporabnike od 1. </w:t>
      </w:r>
      <w:r>
        <w:rPr>
          <w:rFonts w:ascii="Arial" w:eastAsia="Calibri" w:hAnsi="Arial" w:cs="Arial"/>
          <w:sz w:val="20"/>
          <w:szCs w:val="20"/>
        </w:rPr>
        <w:t>januarja</w:t>
      </w:r>
      <w:r w:rsidRPr="00806E29">
        <w:rPr>
          <w:rFonts w:ascii="Arial" w:eastAsia="Calibri" w:hAnsi="Arial" w:cs="Arial"/>
          <w:sz w:val="20"/>
          <w:szCs w:val="20"/>
        </w:rPr>
        <w:t xml:space="preserve"> 2026. Dopolnjen</w:t>
      </w:r>
      <w:r>
        <w:rPr>
          <w:rFonts w:ascii="Arial" w:eastAsia="Calibri" w:hAnsi="Arial" w:cs="Arial"/>
          <w:sz w:val="20"/>
          <w:szCs w:val="20"/>
        </w:rPr>
        <w:t>i</w:t>
      </w:r>
      <w:r w:rsidRPr="00806E29">
        <w:rPr>
          <w:rFonts w:ascii="Arial" w:eastAsia="Calibri" w:hAnsi="Arial" w:cs="Arial"/>
          <w:sz w:val="20"/>
          <w:szCs w:val="20"/>
        </w:rPr>
        <w:t xml:space="preserve"> predlog zakona določa novo opredelitev poklicnega uporabnika, ki se ga omejuje na registrirana kmetijska gospodarstva ter pravne in fizične osebe, ki uporabljajo fitofarmacevtsk</w:t>
      </w:r>
      <w:r>
        <w:rPr>
          <w:rFonts w:ascii="Arial" w:eastAsia="Calibri" w:hAnsi="Arial" w:cs="Arial"/>
          <w:sz w:val="20"/>
          <w:szCs w:val="20"/>
        </w:rPr>
        <w:t xml:space="preserve">a </w:t>
      </w:r>
      <w:r w:rsidRPr="00806E29">
        <w:rPr>
          <w:rFonts w:ascii="Arial" w:eastAsia="Calibri" w:hAnsi="Arial" w:cs="Arial"/>
          <w:sz w:val="20"/>
          <w:szCs w:val="20"/>
        </w:rPr>
        <w:t>sredstv</w:t>
      </w:r>
      <w:r>
        <w:rPr>
          <w:rFonts w:ascii="Arial" w:eastAsia="Calibri" w:hAnsi="Arial" w:cs="Arial"/>
          <w:sz w:val="20"/>
          <w:szCs w:val="20"/>
        </w:rPr>
        <w:t>a (v nadaljnjem besedilu:</w:t>
      </w:r>
      <w:r w:rsidRPr="00806E29">
        <w:rPr>
          <w:rFonts w:ascii="Arial" w:eastAsia="Calibri" w:hAnsi="Arial" w:cs="Arial"/>
          <w:sz w:val="20"/>
          <w:szCs w:val="20"/>
        </w:rPr>
        <w:t xml:space="preserve"> FFS</w:t>
      </w:r>
      <w:r>
        <w:rPr>
          <w:rFonts w:ascii="Arial" w:eastAsia="Calibri" w:hAnsi="Arial" w:cs="Arial"/>
          <w:sz w:val="20"/>
          <w:szCs w:val="20"/>
        </w:rPr>
        <w:t>)</w:t>
      </w:r>
      <w:r w:rsidRPr="00806E29">
        <w:rPr>
          <w:rFonts w:ascii="Arial" w:eastAsia="Calibri" w:hAnsi="Arial" w:cs="Arial"/>
          <w:sz w:val="20"/>
          <w:szCs w:val="20"/>
        </w:rPr>
        <w:t xml:space="preserve"> pri svoji dejavnosti. Državni svet nadalje ugotavlja, da krčenje kroga uporabnikov FFS pomeni izpad »vrtičkarjev«, kar po njihovem mnenju lahko vodi v opuščanje obdelovanja vrtov in pridelave hrane za lastne potrebe. V zvezi s tem se Državni svet sprašuje, ali so predlagane spremembe rezultat različnih pritiskov, tudi trgovcev, ki bi morda želeli zmanjšati domačo pridelavo hrane in s tem samooskrbo.</w:t>
      </w:r>
    </w:p>
    <w:p w14:paraId="4EAE3E78" w14:textId="77777777" w:rsidR="007D4E46" w:rsidRPr="00806E29" w:rsidRDefault="007D4E46" w:rsidP="007D4E46">
      <w:pPr>
        <w:spacing w:after="0" w:line="260" w:lineRule="exact"/>
        <w:jc w:val="both"/>
        <w:rPr>
          <w:rFonts w:ascii="Arial" w:eastAsia="Calibri" w:hAnsi="Arial" w:cs="Arial"/>
          <w:sz w:val="20"/>
          <w:szCs w:val="20"/>
        </w:rPr>
      </w:pPr>
    </w:p>
    <w:p w14:paraId="0D9F6D92"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Vlada RS pomisleke Državnega sveta zavrača, saj predlagane spremembe niso posledica nikakršnih pritiskov, temveč sprememba definicije poklicnih uporabnikov v celoti sledi opredelitvi poklicnega uporabnika iz Direktive 2009/128/ES. Omejevanje dostopnosti do FFS sledi tudi sklepoma Vlade RS št. 34</w:t>
      </w:r>
      <w:r>
        <w:rPr>
          <w:rFonts w:ascii="Arial" w:eastAsia="Calibri" w:hAnsi="Arial" w:cs="Arial"/>
          <w:sz w:val="20"/>
          <w:szCs w:val="20"/>
        </w:rPr>
        <w:t>3</w:t>
      </w:r>
      <w:r w:rsidRPr="00806E29">
        <w:rPr>
          <w:rFonts w:ascii="Arial" w:eastAsia="Calibri" w:hAnsi="Arial" w:cs="Arial"/>
          <w:sz w:val="20"/>
          <w:szCs w:val="20"/>
        </w:rPr>
        <w:t>00-1/2017/3 in št. 34</w:t>
      </w:r>
      <w:r>
        <w:rPr>
          <w:rFonts w:ascii="Arial" w:eastAsia="Calibri" w:hAnsi="Arial" w:cs="Arial"/>
          <w:sz w:val="20"/>
          <w:szCs w:val="20"/>
        </w:rPr>
        <w:t>3</w:t>
      </w:r>
      <w:r w:rsidRPr="00806E29">
        <w:rPr>
          <w:rFonts w:ascii="Arial" w:eastAsia="Calibri" w:hAnsi="Arial" w:cs="Arial"/>
          <w:sz w:val="20"/>
          <w:szCs w:val="20"/>
        </w:rPr>
        <w:t xml:space="preserve">00-1/2023/8, v katerih se Vlada RS zavzema za omejevanje uporabe FFS, razen v delu kmetijske pridelave. Namen omejevanja prodaje FFS za poklicno rabo samo poklicnim uporabnikom je tudi splošno zmanjšanje rabe FFS, ki je zahteva </w:t>
      </w:r>
      <w:r>
        <w:rPr>
          <w:rFonts w:ascii="Arial" w:eastAsia="Calibri" w:hAnsi="Arial" w:cs="Arial"/>
          <w:sz w:val="20"/>
          <w:szCs w:val="20"/>
        </w:rPr>
        <w:t>e</w:t>
      </w:r>
      <w:r w:rsidRPr="00806E29">
        <w:rPr>
          <w:rFonts w:ascii="Arial" w:eastAsia="Calibri" w:hAnsi="Arial" w:cs="Arial"/>
          <w:sz w:val="20"/>
          <w:szCs w:val="20"/>
        </w:rPr>
        <w:t xml:space="preserve">vropskega zelenega dogovora. S tem Vlada RS odgovarja tudi na splošno izražene pomisleke Državnega sveta glede predlaganih ukrepov za zmanjševanje uporabe FFS. Vlada RS poudarja, da bodo imeli nepoklicni uporabniki še vedno na voljo vsa FFS, ki so dovoljena za nepoklicno rabo in so pakirana v manjših embalažah za neposredno uporabo. Na ta način se </w:t>
      </w:r>
      <w:r>
        <w:rPr>
          <w:rFonts w:ascii="Arial" w:eastAsia="Calibri" w:hAnsi="Arial" w:cs="Arial"/>
          <w:sz w:val="20"/>
          <w:szCs w:val="20"/>
        </w:rPr>
        <w:t>spodbuj</w:t>
      </w:r>
      <w:r w:rsidRPr="00806E29">
        <w:rPr>
          <w:rFonts w:ascii="Arial" w:eastAsia="Calibri" w:hAnsi="Arial" w:cs="Arial"/>
          <w:sz w:val="20"/>
          <w:szCs w:val="20"/>
        </w:rPr>
        <w:t>a okolju prijazno varstvo rastlin za namene samooskrbe, kar je v skladu s strategijo pospeševanja ekološkega varstva rastlin. Če nepoklicni uporabnik kljub temu nujno potrebuje zaščito rastlin s sredstvom, do katerega ne more dostopati, se lahko vpiše v R</w:t>
      </w:r>
      <w:r>
        <w:rPr>
          <w:rFonts w:ascii="Arial" w:eastAsia="Calibri" w:hAnsi="Arial" w:cs="Arial"/>
          <w:sz w:val="20"/>
          <w:szCs w:val="20"/>
        </w:rPr>
        <w:t>egister kmetijskih gospodarstev</w:t>
      </w:r>
      <w:r w:rsidRPr="00806E29">
        <w:rPr>
          <w:rFonts w:ascii="Arial" w:eastAsia="Calibri" w:hAnsi="Arial" w:cs="Arial"/>
          <w:sz w:val="20"/>
          <w:szCs w:val="20"/>
        </w:rPr>
        <w:t xml:space="preserve"> </w:t>
      </w:r>
      <w:r>
        <w:rPr>
          <w:rFonts w:ascii="Arial" w:eastAsia="Calibri" w:hAnsi="Arial" w:cs="Arial"/>
          <w:sz w:val="20"/>
          <w:szCs w:val="20"/>
        </w:rPr>
        <w:t xml:space="preserve">ali </w:t>
      </w:r>
      <w:r w:rsidRPr="00806E29">
        <w:rPr>
          <w:rFonts w:ascii="Arial" w:eastAsia="Calibri" w:hAnsi="Arial" w:cs="Arial"/>
          <w:sz w:val="20"/>
          <w:szCs w:val="20"/>
        </w:rPr>
        <w:t>uporabi usluge poklicnih uporabnikov.</w:t>
      </w:r>
    </w:p>
    <w:p w14:paraId="383B23B3" w14:textId="77777777" w:rsidR="007D4E46" w:rsidRPr="00806E29" w:rsidRDefault="007D4E46" w:rsidP="007D4E46">
      <w:pPr>
        <w:spacing w:after="0" w:line="260" w:lineRule="exact"/>
        <w:jc w:val="both"/>
        <w:rPr>
          <w:rFonts w:ascii="Arial" w:eastAsia="Calibri" w:hAnsi="Arial" w:cs="Arial"/>
          <w:sz w:val="20"/>
          <w:szCs w:val="20"/>
        </w:rPr>
      </w:pPr>
    </w:p>
    <w:p w14:paraId="4FD56391"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Državni svet predlaga, da se zbiranje osebnih podatkov kupcev pri vzpostavitvi evidence nakupa FFS izvede na drugačen način, saj meni</w:t>
      </w:r>
      <w:r>
        <w:rPr>
          <w:rFonts w:ascii="Arial" w:eastAsia="Calibri" w:hAnsi="Arial" w:cs="Arial"/>
          <w:sz w:val="20"/>
          <w:szCs w:val="20"/>
        </w:rPr>
        <w:t>,</w:t>
      </w:r>
      <w:r w:rsidRPr="00806E29">
        <w:rPr>
          <w:rFonts w:ascii="Arial" w:eastAsia="Calibri" w:hAnsi="Arial" w:cs="Arial"/>
          <w:sz w:val="20"/>
          <w:szCs w:val="20"/>
        </w:rPr>
        <w:t xml:space="preserve"> da je predlagan</w:t>
      </w:r>
      <w:r>
        <w:rPr>
          <w:rFonts w:ascii="Arial" w:eastAsia="Calibri" w:hAnsi="Arial" w:cs="Arial"/>
          <w:sz w:val="20"/>
          <w:szCs w:val="20"/>
        </w:rPr>
        <w:t>i</w:t>
      </w:r>
      <w:r w:rsidRPr="00806E29">
        <w:rPr>
          <w:rFonts w:ascii="Arial" w:eastAsia="Calibri" w:hAnsi="Arial" w:cs="Arial"/>
          <w:sz w:val="20"/>
          <w:szCs w:val="20"/>
        </w:rPr>
        <w:t xml:space="preserve"> način prekomeren poseg v zasebnost.</w:t>
      </w:r>
      <w:r>
        <w:rPr>
          <w:rFonts w:ascii="Arial" w:eastAsia="Calibri" w:hAnsi="Arial" w:cs="Arial"/>
          <w:sz w:val="20"/>
          <w:szCs w:val="20"/>
        </w:rPr>
        <w:t xml:space="preserve"> Vlada RS</w:t>
      </w:r>
      <w:r w:rsidRPr="00806E29">
        <w:rPr>
          <w:rFonts w:ascii="Arial" w:eastAsia="Calibri" w:hAnsi="Arial" w:cs="Arial"/>
          <w:sz w:val="20"/>
          <w:szCs w:val="20"/>
        </w:rPr>
        <w:t xml:space="preserve"> ponovno poudarja, da je vzpostavitev evidence nakupa poklicnih uporabnikov namenjena zagotavljanju visoke ravni varnosti hrane, sledljivosti FFS od nakupa do uporabe in preprečevanja nelegalne trgovine s FFS. </w:t>
      </w:r>
      <w:r>
        <w:rPr>
          <w:rFonts w:ascii="Arial" w:eastAsia="Calibri" w:hAnsi="Arial" w:cs="Arial"/>
          <w:sz w:val="20"/>
          <w:szCs w:val="20"/>
        </w:rPr>
        <w:t>Poudarja</w:t>
      </w:r>
      <w:r w:rsidRPr="00806E29">
        <w:rPr>
          <w:rFonts w:ascii="Arial" w:eastAsia="Calibri" w:hAnsi="Arial" w:cs="Arial"/>
          <w:sz w:val="20"/>
          <w:szCs w:val="20"/>
        </w:rPr>
        <w:t xml:space="preserve"> tudi, da niti informacijska pooblaščenka niti Zakonodajno-pravna služba Državnega zbora (v nadaljnjem besedilu: pravna služba DZ) glede dopolnjenega predloga zakona</w:t>
      </w:r>
      <w:r>
        <w:rPr>
          <w:rFonts w:ascii="Arial" w:eastAsia="Calibri" w:hAnsi="Arial" w:cs="Arial"/>
          <w:sz w:val="20"/>
          <w:szCs w:val="20"/>
        </w:rPr>
        <w:t xml:space="preserve"> nista</w:t>
      </w:r>
      <w:r w:rsidRPr="00806E29">
        <w:rPr>
          <w:rFonts w:ascii="Arial" w:eastAsia="Calibri" w:hAnsi="Arial" w:cs="Arial"/>
          <w:sz w:val="20"/>
          <w:szCs w:val="20"/>
        </w:rPr>
        <w:t xml:space="preserve"> izpostavili nobenih neskladij s predpisi s področja varovanja osebnih podatkov. Informacijska pooblaščenka izrecno navaja, da se predlog </w:t>
      </w:r>
      <w:r>
        <w:rPr>
          <w:rFonts w:ascii="Arial" w:eastAsia="Calibri" w:hAnsi="Arial" w:cs="Arial"/>
          <w:sz w:val="20"/>
          <w:szCs w:val="20"/>
        </w:rPr>
        <w:t>zakona</w:t>
      </w:r>
      <w:r w:rsidRPr="00806E29">
        <w:rPr>
          <w:rFonts w:ascii="Arial" w:eastAsia="Calibri" w:hAnsi="Arial" w:cs="Arial"/>
          <w:sz w:val="20"/>
          <w:szCs w:val="20"/>
        </w:rPr>
        <w:t xml:space="preserve"> v pretežnem delu ne nanaša na urejanje zbiranja in obdelave osebnih podatkov (torej podatkov o določljivih ali določenih fizičnih osebah), ampak na druge vsebine oziroma na obdelavo podatkov nosilcev dejavnosti, ki ne predstavljajo osebnih podatkov. Predlog </w:t>
      </w:r>
      <w:r>
        <w:rPr>
          <w:rFonts w:ascii="Arial" w:eastAsia="Calibri" w:hAnsi="Arial" w:cs="Arial"/>
          <w:sz w:val="20"/>
          <w:szCs w:val="20"/>
        </w:rPr>
        <w:t>zakona</w:t>
      </w:r>
      <w:r w:rsidRPr="00806E29">
        <w:rPr>
          <w:rFonts w:ascii="Arial" w:eastAsia="Calibri" w:hAnsi="Arial" w:cs="Arial"/>
          <w:sz w:val="20"/>
          <w:szCs w:val="20"/>
        </w:rPr>
        <w:t xml:space="preserve"> torej ne zbira in ne obdeluje osebnih podatkov. </w:t>
      </w:r>
    </w:p>
    <w:p w14:paraId="48598DD6" w14:textId="77777777" w:rsidR="007D4E46" w:rsidRPr="00806E29" w:rsidRDefault="007D4E46" w:rsidP="007D4E46">
      <w:pPr>
        <w:spacing w:after="0" w:line="260" w:lineRule="exact"/>
        <w:jc w:val="both"/>
        <w:rPr>
          <w:rFonts w:ascii="Arial" w:eastAsia="Calibri" w:hAnsi="Arial" w:cs="Arial"/>
          <w:sz w:val="20"/>
          <w:szCs w:val="20"/>
        </w:rPr>
      </w:pPr>
    </w:p>
    <w:p w14:paraId="2EA3349E" w14:textId="77777777" w:rsidR="007D4E46"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Državni svet v mnenju izpostav</w:t>
      </w:r>
      <w:r>
        <w:rPr>
          <w:rFonts w:ascii="Arial" w:eastAsia="Calibri" w:hAnsi="Arial" w:cs="Arial"/>
          <w:sz w:val="20"/>
          <w:szCs w:val="20"/>
        </w:rPr>
        <w:t>lja</w:t>
      </w:r>
      <w:r w:rsidRPr="00806E29">
        <w:rPr>
          <w:rFonts w:ascii="Arial" w:eastAsia="Calibri" w:hAnsi="Arial" w:cs="Arial"/>
          <w:sz w:val="20"/>
          <w:szCs w:val="20"/>
        </w:rPr>
        <w:t xml:space="preserve"> tudi problematiko dostopa ljudi na tretirana zemljišča ter mnenje </w:t>
      </w:r>
      <w:r>
        <w:rPr>
          <w:rFonts w:ascii="Arial" w:eastAsia="Calibri" w:hAnsi="Arial" w:cs="Arial"/>
          <w:sz w:val="20"/>
          <w:szCs w:val="20"/>
        </w:rPr>
        <w:t>Kmetijsko gozdarske zbornice Slovenije (v nadaljnjem besedilu: KGZS)</w:t>
      </w:r>
      <w:r w:rsidRPr="00806E29">
        <w:rPr>
          <w:rFonts w:ascii="Arial" w:eastAsia="Calibri" w:hAnsi="Arial" w:cs="Arial"/>
          <w:sz w:val="20"/>
          <w:szCs w:val="20"/>
        </w:rPr>
        <w:t>, da zgolj analitski dokazi o uporabi FFS niso dovolj za bremenitev odgovornosti, saj so nujna dodatna merila za dokazovanje pravilne uporabe.</w:t>
      </w:r>
    </w:p>
    <w:p w14:paraId="46265E20" w14:textId="77777777" w:rsidR="007D4E46" w:rsidRPr="00806E29" w:rsidRDefault="007D4E46" w:rsidP="007D4E46">
      <w:pPr>
        <w:spacing w:after="0" w:line="260" w:lineRule="exact"/>
        <w:jc w:val="both"/>
        <w:rPr>
          <w:rFonts w:ascii="Arial" w:eastAsia="Calibri" w:hAnsi="Arial" w:cs="Arial"/>
          <w:sz w:val="20"/>
          <w:szCs w:val="20"/>
        </w:rPr>
      </w:pPr>
    </w:p>
    <w:p w14:paraId="48F5CB77" w14:textId="77777777" w:rsidR="007D4E46" w:rsidRDefault="007D4E46" w:rsidP="007D4E46">
      <w:pPr>
        <w:spacing w:after="0" w:line="260" w:lineRule="exact"/>
        <w:jc w:val="both"/>
        <w:rPr>
          <w:rFonts w:ascii="Arial" w:eastAsia="Calibri" w:hAnsi="Arial" w:cs="Arial"/>
          <w:sz w:val="20"/>
          <w:szCs w:val="20"/>
        </w:rPr>
      </w:pPr>
      <w:r>
        <w:rPr>
          <w:rFonts w:ascii="Arial" w:eastAsia="Calibri" w:hAnsi="Arial" w:cs="Arial"/>
          <w:sz w:val="20"/>
          <w:szCs w:val="20"/>
        </w:rPr>
        <w:t>Vlada RS</w:t>
      </w:r>
      <w:r w:rsidRPr="00806E29">
        <w:rPr>
          <w:rFonts w:ascii="Arial" w:eastAsia="Calibri" w:hAnsi="Arial" w:cs="Arial"/>
          <w:sz w:val="20"/>
          <w:szCs w:val="20"/>
        </w:rPr>
        <w:t xml:space="preserve"> sporoča, da se dotična določba v predlogu spremembe zakona ni spremenila in je enaka trenutno veljavni. Kršitev iz njenega naslova </w:t>
      </w:r>
      <w:r>
        <w:rPr>
          <w:rFonts w:ascii="Arial" w:eastAsia="Calibri" w:hAnsi="Arial" w:cs="Arial"/>
          <w:sz w:val="20"/>
          <w:szCs w:val="20"/>
        </w:rPr>
        <w:t>Vlada RS ni zabeležila</w:t>
      </w:r>
      <w:r w:rsidRPr="00806E29">
        <w:rPr>
          <w:rFonts w:ascii="Arial" w:eastAsia="Calibri" w:hAnsi="Arial" w:cs="Arial"/>
          <w:sz w:val="20"/>
          <w:szCs w:val="20"/>
        </w:rPr>
        <w:t>. Kmetijske površine niso javne površine, zato do njih druge osebe nimajo dostopa</w:t>
      </w:r>
      <w:r>
        <w:rPr>
          <w:rFonts w:ascii="Arial" w:eastAsia="Calibri" w:hAnsi="Arial" w:cs="Arial"/>
          <w:sz w:val="20"/>
          <w:szCs w:val="20"/>
        </w:rPr>
        <w:t>. T</w:t>
      </w:r>
      <w:r w:rsidRPr="00806E29">
        <w:rPr>
          <w:rFonts w:ascii="Arial" w:eastAsia="Calibri" w:hAnsi="Arial" w:cs="Arial"/>
          <w:sz w:val="20"/>
          <w:szCs w:val="20"/>
        </w:rPr>
        <w:t>o pomeni</w:t>
      </w:r>
      <w:r>
        <w:rPr>
          <w:rFonts w:ascii="Arial" w:eastAsia="Calibri" w:hAnsi="Arial" w:cs="Arial"/>
          <w:sz w:val="20"/>
          <w:szCs w:val="20"/>
        </w:rPr>
        <w:t>,</w:t>
      </w:r>
      <w:r w:rsidRPr="00806E29">
        <w:rPr>
          <w:rFonts w:ascii="Arial" w:eastAsia="Calibri" w:hAnsi="Arial" w:cs="Arial"/>
          <w:sz w:val="20"/>
          <w:szCs w:val="20"/>
        </w:rPr>
        <w:t xml:space="preserve"> da poklicni uporabnik ni dolžan preprečevati dostopa osebam, ki nimajo dostopa do </w:t>
      </w:r>
      <w:proofErr w:type="spellStart"/>
      <w:r w:rsidRPr="00806E29">
        <w:rPr>
          <w:rFonts w:ascii="Arial" w:eastAsia="Calibri" w:hAnsi="Arial" w:cs="Arial"/>
          <w:sz w:val="20"/>
          <w:szCs w:val="20"/>
        </w:rPr>
        <w:t>tretiranih</w:t>
      </w:r>
      <w:proofErr w:type="spellEnd"/>
      <w:r w:rsidRPr="00806E29">
        <w:rPr>
          <w:rFonts w:ascii="Arial" w:eastAsia="Calibri" w:hAnsi="Arial" w:cs="Arial"/>
          <w:sz w:val="20"/>
          <w:szCs w:val="20"/>
        </w:rPr>
        <w:t xml:space="preserve"> površin. Posledično tudi ne more biti sankcioniran. </w:t>
      </w:r>
    </w:p>
    <w:p w14:paraId="188B65E8" w14:textId="77777777" w:rsidR="007D4E46" w:rsidRPr="00806E29" w:rsidRDefault="007D4E46" w:rsidP="007D4E46">
      <w:pPr>
        <w:spacing w:after="0" w:line="260" w:lineRule="exact"/>
        <w:jc w:val="both"/>
        <w:rPr>
          <w:rFonts w:ascii="Arial" w:eastAsia="Calibri" w:hAnsi="Arial" w:cs="Arial"/>
          <w:sz w:val="20"/>
          <w:szCs w:val="20"/>
        </w:rPr>
      </w:pPr>
    </w:p>
    <w:p w14:paraId="36D1284F"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V primeru javnih površin, ki so dostopne vsem ljudem pod enakimi pogoji, pa mora upravljalec </w:t>
      </w:r>
      <w:proofErr w:type="spellStart"/>
      <w:r w:rsidRPr="00806E29">
        <w:rPr>
          <w:rFonts w:ascii="Arial" w:eastAsia="Calibri" w:hAnsi="Arial" w:cs="Arial"/>
          <w:sz w:val="20"/>
          <w:szCs w:val="20"/>
        </w:rPr>
        <w:t>tretiranih</w:t>
      </w:r>
      <w:proofErr w:type="spellEnd"/>
      <w:r w:rsidRPr="00806E29">
        <w:rPr>
          <w:rFonts w:ascii="Arial" w:eastAsia="Calibri" w:hAnsi="Arial" w:cs="Arial"/>
          <w:sz w:val="20"/>
          <w:szCs w:val="20"/>
        </w:rPr>
        <w:t xml:space="preserve"> površin te ograditi (s trakom) in obesiti napis: »Tretirano s FFS«. Glede na to, da velja splošna prepoved rabe FFS na javnih površinah (z določenimi izjemami, ki so v praksi redke), je takšnih situacij izredno malo. Drugi del pomisleka </w:t>
      </w:r>
      <w:r>
        <w:rPr>
          <w:rFonts w:ascii="Arial" w:eastAsia="Calibri" w:hAnsi="Arial" w:cs="Arial"/>
          <w:sz w:val="20"/>
          <w:szCs w:val="20"/>
        </w:rPr>
        <w:t>D</w:t>
      </w:r>
      <w:r w:rsidRPr="00806E29">
        <w:rPr>
          <w:rFonts w:ascii="Arial" w:eastAsia="Calibri" w:hAnsi="Arial" w:cs="Arial"/>
          <w:sz w:val="20"/>
          <w:szCs w:val="20"/>
        </w:rPr>
        <w:t xml:space="preserve">ržavnega sveta </w:t>
      </w:r>
      <w:r>
        <w:rPr>
          <w:rFonts w:ascii="Arial" w:eastAsia="Calibri" w:hAnsi="Arial" w:cs="Arial"/>
          <w:sz w:val="20"/>
          <w:szCs w:val="20"/>
        </w:rPr>
        <w:t>in</w:t>
      </w:r>
      <w:r w:rsidRPr="00806E29">
        <w:rPr>
          <w:rFonts w:ascii="Arial" w:eastAsia="Calibri" w:hAnsi="Arial" w:cs="Arial"/>
          <w:sz w:val="20"/>
          <w:szCs w:val="20"/>
        </w:rPr>
        <w:t xml:space="preserve"> predstavnika KGZS se nanaša na ugotavljanje odgovornosti glede nepravilne uporabe FFS pri analitskem izvidu. Uprava za varno hrano, veterinarstvo in varstvo rastlin izvaja dve vrsti nadzora glede pravilne rabe FFS z analitskim ugotavljanjem prisotnosti FFS. Prvi je ugotavljanje ostankov FFS v živilskih pridelkih (del prek monitoringa</w:t>
      </w:r>
      <w:r>
        <w:rPr>
          <w:rFonts w:ascii="Arial" w:eastAsia="Calibri" w:hAnsi="Arial" w:cs="Arial"/>
          <w:sz w:val="20"/>
          <w:szCs w:val="20"/>
        </w:rPr>
        <w:t xml:space="preserve"> in</w:t>
      </w:r>
      <w:r w:rsidRPr="00806E29">
        <w:rPr>
          <w:rFonts w:ascii="Arial" w:eastAsia="Calibri" w:hAnsi="Arial" w:cs="Arial"/>
          <w:sz w:val="20"/>
          <w:szCs w:val="20"/>
        </w:rPr>
        <w:t xml:space="preserve"> del prek inšpekcijskih vzorcev). Ta del je predpisan z zakonodajo (Uredba (ES) o ostankih FFS 396/2005) in odgovornost je določena. Drugi del je tako imenovano zeleno vzorčenje, kjer se vzorči</w:t>
      </w:r>
      <w:r>
        <w:rPr>
          <w:rFonts w:ascii="Arial" w:eastAsia="Calibri" w:hAnsi="Arial" w:cs="Arial"/>
          <w:sz w:val="20"/>
          <w:szCs w:val="20"/>
        </w:rPr>
        <w:t>jo</w:t>
      </w:r>
      <w:r w:rsidRPr="00806E29">
        <w:rPr>
          <w:rFonts w:ascii="Arial" w:eastAsia="Calibri" w:hAnsi="Arial" w:cs="Arial"/>
          <w:sz w:val="20"/>
          <w:szCs w:val="20"/>
        </w:rPr>
        <w:t xml:space="preserve"> del</w:t>
      </w:r>
      <w:r>
        <w:rPr>
          <w:rFonts w:ascii="Arial" w:eastAsia="Calibri" w:hAnsi="Arial" w:cs="Arial"/>
          <w:sz w:val="20"/>
          <w:szCs w:val="20"/>
        </w:rPr>
        <w:t>i</w:t>
      </w:r>
      <w:r w:rsidRPr="00806E29">
        <w:rPr>
          <w:rFonts w:ascii="Arial" w:eastAsia="Calibri" w:hAnsi="Arial" w:cs="Arial"/>
          <w:sz w:val="20"/>
          <w:szCs w:val="20"/>
        </w:rPr>
        <w:t xml:space="preserve"> rastline </w:t>
      </w:r>
      <w:r>
        <w:rPr>
          <w:rFonts w:ascii="Arial" w:eastAsia="Calibri" w:hAnsi="Arial" w:cs="Arial"/>
          <w:sz w:val="20"/>
          <w:szCs w:val="20"/>
        </w:rPr>
        <w:t xml:space="preserve">v </w:t>
      </w:r>
      <w:r w:rsidRPr="00806E29">
        <w:rPr>
          <w:rFonts w:ascii="Arial" w:eastAsia="Calibri" w:hAnsi="Arial" w:cs="Arial"/>
          <w:sz w:val="20"/>
          <w:szCs w:val="20"/>
        </w:rPr>
        <w:t>času njene rasti z namenom ugotavljanja prisotnosti FFS, ki jih je uporabnik navedel v evidenci. Vzorčenje se izvaja samo na dovolj velikih površinah</w:t>
      </w:r>
      <w:r>
        <w:rPr>
          <w:rFonts w:ascii="Arial" w:eastAsia="Calibri" w:hAnsi="Arial" w:cs="Arial"/>
          <w:sz w:val="20"/>
          <w:szCs w:val="20"/>
        </w:rPr>
        <w:t>,</w:t>
      </w:r>
      <w:r w:rsidRPr="00806E29">
        <w:rPr>
          <w:rFonts w:ascii="Arial" w:eastAsia="Calibri" w:hAnsi="Arial" w:cs="Arial"/>
          <w:sz w:val="20"/>
          <w:szCs w:val="20"/>
        </w:rPr>
        <w:t xml:space="preserve"> in sicer v sredini teh površin, da se </w:t>
      </w:r>
      <w:r>
        <w:rPr>
          <w:rFonts w:ascii="Arial" w:eastAsia="Calibri" w:hAnsi="Arial" w:cs="Arial"/>
          <w:sz w:val="20"/>
          <w:szCs w:val="20"/>
        </w:rPr>
        <w:t>prepreči</w:t>
      </w:r>
      <w:r w:rsidRPr="00806E29">
        <w:rPr>
          <w:rFonts w:ascii="Arial" w:eastAsia="Calibri" w:hAnsi="Arial" w:cs="Arial"/>
          <w:sz w:val="20"/>
          <w:szCs w:val="20"/>
        </w:rPr>
        <w:t xml:space="preserve"> </w:t>
      </w:r>
      <w:r>
        <w:rPr>
          <w:rFonts w:ascii="Arial" w:eastAsia="Calibri" w:hAnsi="Arial" w:cs="Arial"/>
          <w:sz w:val="20"/>
          <w:szCs w:val="20"/>
        </w:rPr>
        <w:t>morebitno</w:t>
      </w:r>
      <w:r w:rsidRPr="00806E29">
        <w:rPr>
          <w:rFonts w:ascii="Arial" w:eastAsia="Calibri" w:hAnsi="Arial" w:cs="Arial"/>
          <w:sz w:val="20"/>
          <w:szCs w:val="20"/>
        </w:rPr>
        <w:t xml:space="preserve"> zanašanj</w:t>
      </w:r>
      <w:r>
        <w:rPr>
          <w:rFonts w:ascii="Arial" w:eastAsia="Calibri" w:hAnsi="Arial" w:cs="Arial"/>
          <w:sz w:val="20"/>
          <w:szCs w:val="20"/>
        </w:rPr>
        <w:t>e</w:t>
      </w:r>
      <w:r w:rsidRPr="00806E29">
        <w:rPr>
          <w:rFonts w:ascii="Arial" w:eastAsia="Calibri" w:hAnsi="Arial" w:cs="Arial"/>
          <w:sz w:val="20"/>
          <w:szCs w:val="20"/>
        </w:rPr>
        <w:t xml:space="preserve"> FFS </w:t>
      </w:r>
      <w:r>
        <w:rPr>
          <w:rFonts w:ascii="Arial" w:eastAsia="Calibri" w:hAnsi="Arial" w:cs="Arial"/>
          <w:sz w:val="20"/>
          <w:szCs w:val="20"/>
        </w:rPr>
        <w:t>s</w:t>
      </w:r>
      <w:r w:rsidRPr="00806E29">
        <w:rPr>
          <w:rFonts w:ascii="Arial" w:eastAsia="Calibri" w:hAnsi="Arial" w:cs="Arial"/>
          <w:sz w:val="20"/>
          <w:szCs w:val="20"/>
        </w:rPr>
        <w:t xml:space="preserve"> sosednjih kmetijskih površin. </w:t>
      </w:r>
      <w:r>
        <w:rPr>
          <w:rFonts w:ascii="Arial" w:eastAsia="Calibri" w:hAnsi="Arial" w:cs="Arial"/>
          <w:sz w:val="20"/>
          <w:szCs w:val="20"/>
        </w:rPr>
        <w:t>Če</w:t>
      </w:r>
      <w:r w:rsidRPr="00806E29">
        <w:rPr>
          <w:rFonts w:ascii="Arial" w:eastAsia="Calibri" w:hAnsi="Arial" w:cs="Arial"/>
          <w:sz w:val="20"/>
          <w:szCs w:val="20"/>
        </w:rPr>
        <w:t xml:space="preserve"> se </w:t>
      </w:r>
      <w:proofErr w:type="spellStart"/>
      <w:r w:rsidRPr="00806E29">
        <w:rPr>
          <w:rFonts w:ascii="Arial" w:eastAsia="Calibri" w:hAnsi="Arial" w:cs="Arial"/>
          <w:sz w:val="20"/>
          <w:szCs w:val="20"/>
        </w:rPr>
        <w:t>tretiranje</w:t>
      </w:r>
      <w:proofErr w:type="spellEnd"/>
      <w:r w:rsidRPr="00806E29">
        <w:rPr>
          <w:rFonts w:ascii="Arial" w:eastAsia="Calibri" w:hAnsi="Arial" w:cs="Arial"/>
          <w:sz w:val="20"/>
          <w:szCs w:val="20"/>
        </w:rPr>
        <w:t xml:space="preserve"> izvaja v skladu s predpisi, je zanašanje od mesta </w:t>
      </w:r>
      <w:proofErr w:type="spellStart"/>
      <w:r w:rsidRPr="00806E29">
        <w:rPr>
          <w:rFonts w:ascii="Arial" w:eastAsia="Calibri" w:hAnsi="Arial" w:cs="Arial"/>
          <w:sz w:val="20"/>
          <w:szCs w:val="20"/>
        </w:rPr>
        <w:t>tretiranja</w:t>
      </w:r>
      <w:proofErr w:type="spellEnd"/>
      <w:r w:rsidRPr="00806E29">
        <w:rPr>
          <w:rFonts w:ascii="Arial" w:eastAsia="Calibri" w:hAnsi="Arial" w:cs="Arial"/>
          <w:sz w:val="20"/>
          <w:szCs w:val="20"/>
        </w:rPr>
        <w:t xml:space="preserve"> na razdalji 10</w:t>
      </w:r>
      <w:r>
        <w:rPr>
          <w:rFonts w:ascii="Arial" w:eastAsia="Calibri" w:hAnsi="Arial" w:cs="Arial"/>
          <w:sz w:val="20"/>
          <w:szCs w:val="20"/>
        </w:rPr>
        <w:t> </w:t>
      </w:r>
      <w:r w:rsidRPr="00806E29">
        <w:rPr>
          <w:rFonts w:ascii="Arial" w:eastAsia="Calibri" w:hAnsi="Arial" w:cs="Arial"/>
          <w:sz w:val="20"/>
          <w:szCs w:val="20"/>
        </w:rPr>
        <w:t xml:space="preserve">m samo še 0,2 % koncentracije na mestu </w:t>
      </w:r>
      <w:proofErr w:type="spellStart"/>
      <w:r w:rsidRPr="00806E29">
        <w:rPr>
          <w:rFonts w:ascii="Arial" w:eastAsia="Calibri" w:hAnsi="Arial" w:cs="Arial"/>
          <w:sz w:val="20"/>
          <w:szCs w:val="20"/>
        </w:rPr>
        <w:t>tretiranja</w:t>
      </w:r>
      <w:proofErr w:type="spellEnd"/>
      <w:r w:rsidRPr="00806E29">
        <w:rPr>
          <w:rFonts w:ascii="Arial" w:eastAsia="Calibri" w:hAnsi="Arial" w:cs="Arial"/>
          <w:sz w:val="20"/>
          <w:szCs w:val="20"/>
        </w:rPr>
        <w:t xml:space="preserve"> (poljske kulture), tako je dejanska nepravilna raba FFS očitna, saj so koncentracije FFS v tem primeru mnogo višje.</w:t>
      </w:r>
    </w:p>
    <w:p w14:paraId="11042CED" w14:textId="77777777" w:rsidR="007D4E46" w:rsidRPr="00806E29" w:rsidRDefault="007D4E46" w:rsidP="007D4E46">
      <w:pPr>
        <w:spacing w:after="0" w:line="260" w:lineRule="exact"/>
        <w:jc w:val="both"/>
        <w:rPr>
          <w:rFonts w:ascii="Arial" w:eastAsia="Calibri" w:hAnsi="Arial" w:cs="Arial"/>
          <w:sz w:val="20"/>
          <w:szCs w:val="20"/>
        </w:rPr>
      </w:pPr>
    </w:p>
    <w:p w14:paraId="683C4BD9" w14:textId="77777777" w:rsidR="007D4E46"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Državni svet ugotavlja, da so na pristojni komisiji Državnega sveta predstavniki KGZS predlagali širšo uporabo brezpilotnih </w:t>
      </w:r>
      <w:proofErr w:type="spellStart"/>
      <w:r w:rsidRPr="00806E29">
        <w:rPr>
          <w:rFonts w:ascii="Arial" w:eastAsia="Calibri" w:hAnsi="Arial" w:cs="Arial"/>
          <w:sz w:val="20"/>
          <w:szCs w:val="20"/>
        </w:rPr>
        <w:t>letalnikov</w:t>
      </w:r>
      <w:proofErr w:type="spellEnd"/>
      <w:r w:rsidRPr="00806E29">
        <w:rPr>
          <w:rFonts w:ascii="Arial" w:eastAsia="Calibri" w:hAnsi="Arial" w:cs="Arial"/>
          <w:sz w:val="20"/>
          <w:szCs w:val="20"/>
        </w:rPr>
        <w:t xml:space="preserve"> ter opozorili na nejasnosti zakonskih določil glede uporabe FFS v bližini podzemnih voda. </w:t>
      </w:r>
    </w:p>
    <w:p w14:paraId="6C36B62C" w14:textId="77777777" w:rsidR="007D4E46" w:rsidRPr="00806E29" w:rsidRDefault="007D4E46" w:rsidP="007D4E46">
      <w:pPr>
        <w:spacing w:after="0" w:line="260" w:lineRule="exact"/>
        <w:jc w:val="both"/>
        <w:rPr>
          <w:rFonts w:ascii="Arial" w:eastAsia="Calibri" w:hAnsi="Arial" w:cs="Arial"/>
          <w:sz w:val="20"/>
          <w:szCs w:val="20"/>
        </w:rPr>
      </w:pPr>
    </w:p>
    <w:p w14:paraId="09F796DF" w14:textId="77777777" w:rsidR="007D4E46" w:rsidRDefault="007D4E46" w:rsidP="007D4E46">
      <w:pPr>
        <w:spacing w:after="0" w:line="260" w:lineRule="exact"/>
        <w:jc w:val="both"/>
        <w:rPr>
          <w:rFonts w:ascii="Arial" w:eastAsia="Calibri" w:hAnsi="Arial" w:cs="Arial"/>
          <w:sz w:val="20"/>
          <w:szCs w:val="20"/>
        </w:rPr>
      </w:pPr>
      <w:r>
        <w:rPr>
          <w:rFonts w:ascii="Arial" w:eastAsia="Calibri" w:hAnsi="Arial" w:cs="Arial"/>
          <w:sz w:val="20"/>
          <w:szCs w:val="20"/>
        </w:rPr>
        <w:t>Vlada RS</w:t>
      </w:r>
      <w:r w:rsidRPr="00806E29">
        <w:rPr>
          <w:rFonts w:ascii="Arial" w:eastAsia="Calibri" w:hAnsi="Arial" w:cs="Arial"/>
          <w:sz w:val="20"/>
          <w:szCs w:val="20"/>
        </w:rPr>
        <w:t xml:space="preserve"> pojasnjuje, da veljavna </w:t>
      </w:r>
      <w:r>
        <w:rPr>
          <w:rFonts w:ascii="Arial" w:eastAsia="Calibri" w:hAnsi="Arial" w:cs="Arial"/>
          <w:sz w:val="20"/>
          <w:szCs w:val="20"/>
        </w:rPr>
        <w:t xml:space="preserve">Direktiva </w:t>
      </w:r>
      <w:r w:rsidRPr="00806E29">
        <w:rPr>
          <w:rFonts w:ascii="Arial" w:eastAsia="Calibri" w:hAnsi="Arial" w:cs="Arial"/>
          <w:sz w:val="20"/>
          <w:szCs w:val="20"/>
        </w:rPr>
        <w:t xml:space="preserve">2009/128/ES </w:t>
      </w:r>
      <w:proofErr w:type="spellStart"/>
      <w:r>
        <w:rPr>
          <w:rFonts w:ascii="Arial" w:eastAsia="Calibri" w:hAnsi="Arial" w:cs="Arial"/>
          <w:sz w:val="20"/>
          <w:szCs w:val="20"/>
        </w:rPr>
        <w:t>tretiranje</w:t>
      </w:r>
      <w:proofErr w:type="spellEnd"/>
      <w:r>
        <w:rPr>
          <w:rFonts w:ascii="Arial" w:eastAsia="Calibri" w:hAnsi="Arial" w:cs="Arial"/>
          <w:sz w:val="20"/>
          <w:szCs w:val="20"/>
        </w:rPr>
        <w:t xml:space="preserve"> iz zraka pre</w:t>
      </w:r>
      <w:r w:rsidRPr="00806E29">
        <w:rPr>
          <w:rFonts w:ascii="Arial" w:eastAsia="Calibri" w:hAnsi="Arial" w:cs="Arial"/>
          <w:sz w:val="20"/>
          <w:szCs w:val="20"/>
        </w:rPr>
        <w:t xml:space="preserve">poveduje. V primeru dovolitve izjeme pa mora država članica izdelati kompleksno oceno tveganja za uporabo FFS in izda dovoljenje za vsako posamezno uporabo brezpilotnega </w:t>
      </w:r>
      <w:proofErr w:type="spellStart"/>
      <w:r w:rsidRPr="00806E29">
        <w:rPr>
          <w:rFonts w:ascii="Arial" w:eastAsia="Calibri" w:hAnsi="Arial" w:cs="Arial"/>
          <w:sz w:val="20"/>
          <w:szCs w:val="20"/>
        </w:rPr>
        <w:t>letalnika</w:t>
      </w:r>
      <w:proofErr w:type="spellEnd"/>
      <w:r w:rsidRPr="00806E29">
        <w:rPr>
          <w:rFonts w:ascii="Arial" w:eastAsia="Calibri" w:hAnsi="Arial" w:cs="Arial"/>
          <w:sz w:val="20"/>
          <w:szCs w:val="20"/>
        </w:rPr>
        <w:t xml:space="preserve">. Leta 2009 se je ta določba nanašala izključno na letala ali helikopterje in ne na brezpilotne </w:t>
      </w:r>
      <w:proofErr w:type="spellStart"/>
      <w:r w:rsidRPr="00806E29">
        <w:rPr>
          <w:rFonts w:ascii="Arial" w:eastAsia="Calibri" w:hAnsi="Arial" w:cs="Arial"/>
          <w:sz w:val="20"/>
          <w:szCs w:val="20"/>
        </w:rPr>
        <w:t>letalnike</w:t>
      </w:r>
      <w:proofErr w:type="spellEnd"/>
      <w:r w:rsidRPr="00806E29">
        <w:rPr>
          <w:rFonts w:ascii="Arial" w:eastAsia="Calibri" w:hAnsi="Arial" w:cs="Arial"/>
          <w:sz w:val="20"/>
          <w:szCs w:val="20"/>
        </w:rPr>
        <w:t xml:space="preserve">, saj ti takrat niso bili aktualni. Glede na razvoj tehnike na tem področju in predvsem širitev rabe brezpilotnih </w:t>
      </w:r>
      <w:proofErr w:type="spellStart"/>
      <w:r w:rsidRPr="00806E29">
        <w:rPr>
          <w:rFonts w:ascii="Arial" w:eastAsia="Calibri" w:hAnsi="Arial" w:cs="Arial"/>
          <w:sz w:val="20"/>
          <w:szCs w:val="20"/>
        </w:rPr>
        <w:t>letalnikov</w:t>
      </w:r>
      <w:proofErr w:type="spellEnd"/>
      <w:r w:rsidRPr="00806E29">
        <w:rPr>
          <w:rFonts w:ascii="Arial" w:eastAsia="Calibri" w:hAnsi="Arial" w:cs="Arial"/>
          <w:sz w:val="20"/>
          <w:szCs w:val="20"/>
        </w:rPr>
        <w:t xml:space="preserve"> je </w:t>
      </w:r>
      <w:r>
        <w:rPr>
          <w:rFonts w:ascii="Arial" w:eastAsia="Calibri" w:hAnsi="Arial" w:cs="Arial"/>
          <w:sz w:val="20"/>
          <w:szCs w:val="20"/>
        </w:rPr>
        <w:t>Vlada RS</w:t>
      </w:r>
      <w:r w:rsidRPr="00806E29">
        <w:rPr>
          <w:rFonts w:ascii="Arial" w:eastAsia="Calibri" w:hAnsi="Arial" w:cs="Arial"/>
          <w:sz w:val="20"/>
          <w:szCs w:val="20"/>
        </w:rPr>
        <w:t xml:space="preserve"> v predlogu sprememb zakona predvidel</w:t>
      </w:r>
      <w:r>
        <w:rPr>
          <w:rFonts w:ascii="Arial" w:eastAsia="Calibri" w:hAnsi="Arial" w:cs="Arial"/>
          <w:sz w:val="20"/>
          <w:szCs w:val="20"/>
        </w:rPr>
        <w:t>a</w:t>
      </w:r>
      <w:r w:rsidRPr="00806E29">
        <w:rPr>
          <w:rFonts w:ascii="Arial" w:eastAsia="Calibri" w:hAnsi="Arial" w:cs="Arial"/>
          <w:sz w:val="20"/>
          <w:szCs w:val="20"/>
        </w:rPr>
        <w:t xml:space="preserve"> dovoljenje za namene raziskav na tem področju. Ker na tem področju še ni ustreznega znanja, je možnost uporabe brezpilotnih </w:t>
      </w:r>
      <w:proofErr w:type="spellStart"/>
      <w:r w:rsidRPr="00806E29">
        <w:rPr>
          <w:rFonts w:ascii="Arial" w:eastAsia="Calibri" w:hAnsi="Arial" w:cs="Arial"/>
          <w:sz w:val="20"/>
          <w:szCs w:val="20"/>
        </w:rPr>
        <w:lastRenderedPageBreak/>
        <w:t>letalnikov</w:t>
      </w:r>
      <w:proofErr w:type="spellEnd"/>
      <w:r w:rsidRPr="00806E29">
        <w:rPr>
          <w:rFonts w:ascii="Arial" w:eastAsia="Calibri" w:hAnsi="Arial" w:cs="Arial"/>
          <w:sz w:val="20"/>
          <w:szCs w:val="20"/>
        </w:rPr>
        <w:t xml:space="preserve"> </w:t>
      </w:r>
      <w:r>
        <w:rPr>
          <w:rFonts w:ascii="Arial" w:eastAsia="Calibri" w:hAnsi="Arial" w:cs="Arial"/>
          <w:sz w:val="20"/>
          <w:szCs w:val="20"/>
        </w:rPr>
        <w:t>predvidela</w:t>
      </w:r>
      <w:r w:rsidRPr="00806E29">
        <w:rPr>
          <w:rFonts w:ascii="Arial" w:eastAsia="Calibri" w:hAnsi="Arial" w:cs="Arial"/>
          <w:sz w:val="20"/>
          <w:szCs w:val="20"/>
        </w:rPr>
        <w:t xml:space="preserve"> z namenom pridobitve ustreznih podatkov, ki bi v prihodnosti omogočili uporabo tudi v komercialne namene. V predlogu </w:t>
      </w:r>
      <w:r>
        <w:rPr>
          <w:rFonts w:ascii="Arial" w:eastAsia="Calibri" w:hAnsi="Arial" w:cs="Arial"/>
          <w:sz w:val="20"/>
          <w:szCs w:val="20"/>
        </w:rPr>
        <w:t>zakona</w:t>
      </w:r>
      <w:r w:rsidRPr="00806E29">
        <w:rPr>
          <w:rFonts w:ascii="Arial" w:eastAsia="Calibri" w:hAnsi="Arial" w:cs="Arial"/>
          <w:sz w:val="20"/>
          <w:szCs w:val="20"/>
        </w:rPr>
        <w:t xml:space="preserve"> je tako omogočena uporaba z namenom pridobitve ustreznih podatkov glede karakteristik </w:t>
      </w:r>
      <w:proofErr w:type="spellStart"/>
      <w:r w:rsidRPr="00806E29">
        <w:rPr>
          <w:rFonts w:ascii="Arial" w:eastAsia="Calibri" w:hAnsi="Arial" w:cs="Arial"/>
          <w:sz w:val="20"/>
          <w:szCs w:val="20"/>
        </w:rPr>
        <w:t>letalnikov</w:t>
      </w:r>
      <w:proofErr w:type="spellEnd"/>
      <w:r w:rsidRPr="00806E29">
        <w:rPr>
          <w:rFonts w:ascii="Arial" w:eastAsia="Calibri" w:hAnsi="Arial" w:cs="Arial"/>
          <w:sz w:val="20"/>
          <w:szCs w:val="20"/>
        </w:rPr>
        <w:t xml:space="preserve">, podatkov glede zanašanja FFS na sosednje kulture in posledično vpliva na </w:t>
      </w:r>
      <w:proofErr w:type="spellStart"/>
      <w:r w:rsidRPr="00806E29">
        <w:rPr>
          <w:rFonts w:ascii="Arial" w:eastAsia="Calibri" w:hAnsi="Arial" w:cs="Arial"/>
          <w:sz w:val="20"/>
          <w:szCs w:val="20"/>
        </w:rPr>
        <w:t>okoljska</w:t>
      </w:r>
      <w:proofErr w:type="spellEnd"/>
      <w:r w:rsidRPr="00806E29">
        <w:rPr>
          <w:rFonts w:ascii="Arial" w:eastAsia="Calibri" w:hAnsi="Arial" w:cs="Arial"/>
          <w:sz w:val="20"/>
          <w:szCs w:val="20"/>
        </w:rPr>
        <w:t xml:space="preserve"> tveganja, vpliva konfiguracije terena pri uporabi brezpilotnih </w:t>
      </w:r>
      <w:proofErr w:type="spellStart"/>
      <w:r w:rsidRPr="00806E29">
        <w:rPr>
          <w:rFonts w:ascii="Arial" w:eastAsia="Calibri" w:hAnsi="Arial" w:cs="Arial"/>
          <w:sz w:val="20"/>
          <w:szCs w:val="20"/>
        </w:rPr>
        <w:t>letalnikov</w:t>
      </w:r>
      <w:proofErr w:type="spellEnd"/>
      <w:r w:rsidRPr="00806E29">
        <w:rPr>
          <w:rFonts w:ascii="Arial" w:eastAsia="Calibri" w:hAnsi="Arial" w:cs="Arial"/>
          <w:sz w:val="20"/>
          <w:szCs w:val="20"/>
        </w:rPr>
        <w:t xml:space="preserve"> in učinkovitosti takšnega načina </w:t>
      </w:r>
      <w:proofErr w:type="spellStart"/>
      <w:r w:rsidRPr="00806E29">
        <w:rPr>
          <w:rFonts w:ascii="Arial" w:eastAsia="Calibri" w:hAnsi="Arial" w:cs="Arial"/>
          <w:sz w:val="20"/>
          <w:szCs w:val="20"/>
        </w:rPr>
        <w:t>tretiranja</w:t>
      </w:r>
      <w:proofErr w:type="spellEnd"/>
      <w:r w:rsidRPr="00806E29">
        <w:rPr>
          <w:rFonts w:ascii="Arial" w:eastAsia="Calibri" w:hAnsi="Arial" w:cs="Arial"/>
          <w:sz w:val="20"/>
          <w:szCs w:val="20"/>
        </w:rPr>
        <w:t xml:space="preserve">. </w:t>
      </w:r>
    </w:p>
    <w:p w14:paraId="7A63973D" w14:textId="77777777" w:rsidR="007D4E46" w:rsidRPr="00806E29" w:rsidRDefault="007D4E46" w:rsidP="007D4E46">
      <w:pPr>
        <w:spacing w:after="0" w:line="260" w:lineRule="exact"/>
        <w:jc w:val="both"/>
        <w:rPr>
          <w:rFonts w:ascii="Arial" w:eastAsia="Calibri" w:hAnsi="Arial" w:cs="Arial"/>
          <w:sz w:val="20"/>
          <w:szCs w:val="20"/>
        </w:rPr>
      </w:pPr>
    </w:p>
    <w:p w14:paraId="59AE0222" w14:textId="77777777" w:rsidR="007D4E46" w:rsidRPr="00806E29"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Glede zakonskih </w:t>
      </w:r>
      <w:r>
        <w:rPr>
          <w:rFonts w:ascii="Arial" w:eastAsia="Calibri" w:hAnsi="Arial" w:cs="Arial"/>
          <w:sz w:val="20"/>
          <w:szCs w:val="20"/>
        </w:rPr>
        <w:t>določb</w:t>
      </w:r>
      <w:r w:rsidRPr="00806E29">
        <w:rPr>
          <w:rFonts w:ascii="Arial" w:eastAsia="Calibri" w:hAnsi="Arial" w:cs="Arial"/>
          <w:sz w:val="20"/>
          <w:szCs w:val="20"/>
        </w:rPr>
        <w:t xml:space="preserve"> o uporabi FFS v bližini podzemnih voda je </w:t>
      </w:r>
      <w:r>
        <w:rPr>
          <w:rFonts w:ascii="Arial" w:eastAsia="Calibri" w:hAnsi="Arial" w:cs="Arial"/>
          <w:sz w:val="20"/>
          <w:szCs w:val="20"/>
        </w:rPr>
        <w:t>Vlada RS</w:t>
      </w:r>
      <w:r w:rsidRPr="00806E29">
        <w:rPr>
          <w:rFonts w:ascii="Arial" w:eastAsia="Calibri" w:hAnsi="Arial" w:cs="Arial"/>
          <w:sz w:val="20"/>
          <w:szCs w:val="20"/>
        </w:rPr>
        <w:t xml:space="preserve"> v dopolnjenemu predlogu zakona področje opredelil</w:t>
      </w:r>
      <w:r>
        <w:rPr>
          <w:rFonts w:ascii="Arial" w:eastAsia="Calibri" w:hAnsi="Arial" w:cs="Arial"/>
          <w:sz w:val="20"/>
          <w:szCs w:val="20"/>
        </w:rPr>
        <w:t>a</w:t>
      </w:r>
      <w:r w:rsidRPr="00806E29">
        <w:rPr>
          <w:rFonts w:ascii="Arial" w:eastAsia="Calibri" w:hAnsi="Arial" w:cs="Arial"/>
          <w:sz w:val="20"/>
          <w:szCs w:val="20"/>
        </w:rPr>
        <w:t xml:space="preserve"> skladno z usmeritvami pravne službe DZ </w:t>
      </w:r>
      <w:r>
        <w:rPr>
          <w:rFonts w:ascii="Arial" w:eastAsia="Calibri" w:hAnsi="Arial" w:cs="Arial"/>
          <w:sz w:val="20"/>
          <w:szCs w:val="20"/>
        </w:rPr>
        <w:t>in</w:t>
      </w:r>
      <w:r w:rsidRPr="00806E29">
        <w:rPr>
          <w:rFonts w:ascii="Arial" w:eastAsia="Calibri" w:hAnsi="Arial" w:cs="Arial"/>
          <w:sz w:val="20"/>
          <w:szCs w:val="20"/>
        </w:rPr>
        <w:t xml:space="preserve"> ga uskladil</w:t>
      </w:r>
      <w:r>
        <w:rPr>
          <w:rFonts w:ascii="Arial" w:eastAsia="Calibri" w:hAnsi="Arial" w:cs="Arial"/>
          <w:sz w:val="20"/>
          <w:szCs w:val="20"/>
        </w:rPr>
        <w:t xml:space="preserve">a </w:t>
      </w:r>
      <w:r w:rsidRPr="00806E29">
        <w:rPr>
          <w:rFonts w:ascii="Arial" w:eastAsia="Calibri" w:hAnsi="Arial" w:cs="Arial"/>
          <w:sz w:val="20"/>
          <w:szCs w:val="20"/>
        </w:rPr>
        <w:t xml:space="preserve">s predlogi ministrstva, pristojnega za vode. </w:t>
      </w:r>
    </w:p>
    <w:p w14:paraId="0394BFAD" w14:textId="77777777" w:rsidR="007D4E46" w:rsidRPr="00806E29" w:rsidRDefault="007D4E46" w:rsidP="007D4E46">
      <w:pPr>
        <w:spacing w:after="0" w:line="260" w:lineRule="exact"/>
        <w:jc w:val="both"/>
        <w:rPr>
          <w:rFonts w:ascii="Arial" w:eastAsia="Calibri" w:hAnsi="Arial" w:cs="Arial"/>
          <w:sz w:val="20"/>
          <w:szCs w:val="20"/>
        </w:rPr>
      </w:pPr>
    </w:p>
    <w:p w14:paraId="7C8A03D8" w14:textId="77777777" w:rsidR="007D4E46"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Državni svet v povezavi z mnenjem predstavnikov KGZS poziva k poenostavitvi sistema evidentiranja ter </w:t>
      </w:r>
      <w:r>
        <w:rPr>
          <w:rFonts w:ascii="Arial" w:eastAsia="Calibri" w:hAnsi="Arial" w:cs="Arial"/>
          <w:sz w:val="20"/>
          <w:szCs w:val="20"/>
        </w:rPr>
        <w:t>združljiv</w:t>
      </w:r>
      <w:r w:rsidRPr="00806E29">
        <w:rPr>
          <w:rFonts w:ascii="Arial" w:eastAsia="Calibri" w:hAnsi="Arial" w:cs="Arial"/>
          <w:sz w:val="20"/>
          <w:szCs w:val="20"/>
        </w:rPr>
        <w:t xml:space="preserve">osti z drugimi evidencami oziroma zmanjšanju administrativnih bremen za kmetijska gospodarstva. </w:t>
      </w:r>
    </w:p>
    <w:p w14:paraId="55C277EB" w14:textId="77777777" w:rsidR="007D4E46" w:rsidRPr="00806E29" w:rsidRDefault="007D4E46" w:rsidP="007D4E46">
      <w:pPr>
        <w:spacing w:after="0" w:line="260" w:lineRule="exact"/>
        <w:jc w:val="both"/>
        <w:rPr>
          <w:rFonts w:ascii="Arial" w:eastAsia="Calibri" w:hAnsi="Arial" w:cs="Arial"/>
          <w:sz w:val="20"/>
          <w:szCs w:val="20"/>
        </w:rPr>
      </w:pPr>
    </w:p>
    <w:p w14:paraId="207F555B" w14:textId="77777777" w:rsidR="007D4E46" w:rsidRDefault="007D4E46" w:rsidP="007D4E46">
      <w:pPr>
        <w:spacing w:after="0" w:line="260" w:lineRule="exact"/>
        <w:jc w:val="both"/>
        <w:rPr>
          <w:rFonts w:ascii="Arial" w:eastAsia="Calibri" w:hAnsi="Arial" w:cs="Arial"/>
          <w:sz w:val="20"/>
          <w:szCs w:val="20"/>
        </w:rPr>
      </w:pPr>
      <w:r>
        <w:rPr>
          <w:rFonts w:ascii="Arial" w:eastAsia="Calibri" w:hAnsi="Arial" w:cs="Arial"/>
          <w:sz w:val="20"/>
          <w:szCs w:val="20"/>
        </w:rPr>
        <w:t>Vlada RS</w:t>
      </w:r>
      <w:r w:rsidRPr="00806E29">
        <w:rPr>
          <w:rFonts w:ascii="Arial" w:eastAsia="Calibri" w:hAnsi="Arial" w:cs="Arial"/>
          <w:sz w:val="20"/>
          <w:szCs w:val="20"/>
        </w:rPr>
        <w:t xml:space="preserve"> se zavezuje k razvoju enotne evidence, ki bo uporabljena za vse namene in za vse potrebe znotraj </w:t>
      </w:r>
      <w:r>
        <w:rPr>
          <w:rFonts w:ascii="Arial" w:eastAsia="Calibri" w:hAnsi="Arial" w:cs="Arial"/>
          <w:sz w:val="20"/>
          <w:szCs w:val="20"/>
        </w:rPr>
        <w:t>Ministrstva za kmetijstvo, gozdarstvo in prehrano</w:t>
      </w:r>
      <w:r w:rsidRPr="00806E29">
        <w:rPr>
          <w:rFonts w:ascii="Arial" w:eastAsia="Calibri" w:hAnsi="Arial" w:cs="Arial"/>
          <w:sz w:val="20"/>
          <w:szCs w:val="20"/>
        </w:rPr>
        <w:t>, tudi za potrebe oddaje zbirne vloge posameznega kmetijskega gospodarstva. Obstoječa evidenca bo tako nadomeščena z novo in ne bo prišlo do podvajanja. S tem bo upoštevana zahteva po čim manjši administrativi obremenitvi kmetij</w:t>
      </w:r>
      <w:r>
        <w:rPr>
          <w:rFonts w:ascii="Arial" w:eastAsia="Calibri" w:hAnsi="Arial" w:cs="Arial"/>
          <w:sz w:val="20"/>
          <w:szCs w:val="20"/>
        </w:rPr>
        <w:t xml:space="preserve">. </w:t>
      </w:r>
      <w:r w:rsidRPr="00806E29">
        <w:rPr>
          <w:rFonts w:ascii="Arial" w:eastAsia="Calibri" w:hAnsi="Arial" w:cs="Arial"/>
          <w:sz w:val="20"/>
          <w:szCs w:val="20"/>
        </w:rPr>
        <w:t xml:space="preserve">Trenutno </w:t>
      </w:r>
      <w:r>
        <w:rPr>
          <w:rFonts w:ascii="Arial" w:eastAsia="Calibri" w:hAnsi="Arial" w:cs="Arial"/>
          <w:sz w:val="20"/>
          <w:szCs w:val="20"/>
        </w:rPr>
        <w:t>Ministrstvo za kmetijstvo, gozdarstvo in prehrano</w:t>
      </w:r>
      <w:r w:rsidRPr="00806E29">
        <w:rPr>
          <w:rFonts w:ascii="Arial" w:eastAsia="Calibri" w:hAnsi="Arial" w:cs="Arial"/>
          <w:sz w:val="20"/>
          <w:szCs w:val="20"/>
        </w:rPr>
        <w:t xml:space="preserve"> izvaja popis procesov, ki bo omogočil izgradnjo evidence uporabe. V nadaljevanju bodo v ustreznih fazah razvoja aplikacije vključeni vsi deležniki. </w:t>
      </w:r>
      <w:r>
        <w:rPr>
          <w:rFonts w:ascii="Arial" w:hAnsi="Arial" w:cs="Arial"/>
          <w:sz w:val="20"/>
          <w:szCs w:val="20"/>
        </w:rPr>
        <w:t xml:space="preserve">Z razvojem enotne evidence bo omogočeno tudi izpolnjevanje zahtev v okviru statistične zakonodaje na področju kmetijskih vložkov in proizvodnje, kjer so zahtevani podrobni statistični podatki o porabi fitofarmacevtskih sredstev (FFS) v kmetijstvu (Uredba (EU) Evropskega parlamenta in Sveta z dne 23. novembra 2022 o statistki kmetijskih vložkov in proizvodnje, spremembi Uredbe Komisije (ES) št. 617/2008 ter razveljavitvi uredb (ES) št. 1165/2008, (ES) št. 543/2009 in (ES) št. 1185/2009 Evropskega parlamenta in Sveta ter Direktive Sveta 96/16/ES). Statistični urad Republike Slovenije (v nadaljnjem besedilu: SURS) je namreč skupaj z Upravo za varno hrano, veterinarstvo in varstvo rastlin že skušal zbrati te podatke z vzorčnim raziskovanjem. Izkazalo se je, da je za zagotovitev zanesljivih in kakovostnih podatkov nujna vzpostavitev ustrezne administrativne evidence poklicnih uporabnikov porabljenih FFS. S centralizirano evidenco, ki bo povezana z drugimi, že obstoječimi administrativnimi podatki </w:t>
      </w:r>
      <w:r>
        <w:rPr>
          <w:rFonts w:ascii="Arial" w:eastAsia="Calibri" w:hAnsi="Arial" w:cs="Arial"/>
          <w:sz w:val="20"/>
          <w:szCs w:val="20"/>
        </w:rPr>
        <w:t>Ministrstva za kmetijstvo, gozdarstvo in prehrano</w:t>
      </w:r>
      <w:r w:rsidRPr="00806E29">
        <w:rPr>
          <w:rFonts w:ascii="Arial" w:eastAsia="Calibri" w:hAnsi="Arial" w:cs="Arial"/>
          <w:sz w:val="20"/>
          <w:szCs w:val="20"/>
        </w:rPr>
        <w:t xml:space="preserve"> </w:t>
      </w:r>
      <w:r>
        <w:rPr>
          <w:rFonts w:ascii="Arial" w:hAnsi="Arial" w:cs="Arial"/>
          <w:sz w:val="20"/>
          <w:szCs w:val="20"/>
        </w:rPr>
        <w:t>bo omogočeno tudi, da bodo tako zbrani podatki zbrani enkrat za več namenov. Po izkušnjah SURS bo na ta način tudi obremenitev dajalcev podatkov (profesionalni uporabniki FFS) nižja.</w:t>
      </w:r>
    </w:p>
    <w:p w14:paraId="4FFA3583" w14:textId="77777777" w:rsidR="007D4E46" w:rsidRPr="00806E29" w:rsidRDefault="007D4E46" w:rsidP="007D4E46">
      <w:pPr>
        <w:spacing w:after="0" w:line="260" w:lineRule="exact"/>
        <w:jc w:val="both"/>
        <w:rPr>
          <w:rFonts w:ascii="Arial" w:eastAsia="Calibri" w:hAnsi="Arial" w:cs="Arial"/>
          <w:sz w:val="20"/>
          <w:szCs w:val="20"/>
        </w:rPr>
      </w:pPr>
    </w:p>
    <w:p w14:paraId="4CE3B7EF" w14:textId="77777777" w:rsidR="007D4E46" w:rsidRDefault="007D4E46" w:rsidP="007D4E46">
      <w:pPr>
        <w:spacing w:after="0" w:line="260" w:lineRule="exact"/>
        <w:jc w:val="both"/>
        <w:rPr>
          <w:rFonts w:ascii="Arial" w:eastAsia="Calibri" w:hAnsi="Arial" w:cs="Arial"/>
          <w:sz w:val="20"/>
          <w:szCs w:val="20"/>
        </w:rPr>
      </w:pPr>
      <w:r w:rsidRPr="00806E29">
        <w:rPr>
          <w:rFonts w:ascii="Arial" w:eastAsia="Calibri" w:hAnsi="Arial" w:cs="Arial"/>
          <w:sz w:val="20"/>
          <w:szCs w:val="20"/>
        </w:rPr>
        <w:t xml:space="preserve">Državni svet izpostavlja dilemo glede določbe predloga zakona v osnovni različici, ki omogoča izrekanje glob v hitrih </w:t>
      </w:r>
      <w:proofErr w:type="spellStart"/>
      <w:r w:rsidRPr="00806E29">
        <w:rPr>
          <w:rFonts w:ascii="Arial" w:eastAsia="Calibri" w:hAnsi="Arial" w:cs="Arial"/>
          <w:sz w:val="20"/>
          <w:szCs w:val="20"/>
        </w:rPr>
        <w:t>prekrškovnih</w:t>
      </w:r>
      <w:proofErr w:type="spellEnd"/>
      <w:r w:rsidRPr="00806E29">
        <w:rPr>
          <w:rFonts w:ascii="Arial" w:eastAsia="Calibri" w:hAnsi="Arial" w:cs="Arial"/>
          <w:sz w:val="20"/>
          <w:szCs w:val="20"/>
        </w:rPr>
        <w:t xml:space="preserve"> postopkih, kjer lahko globa presega najnižjo predpisano kazen. </w:t>
      </w:r>
    </w:p>
    <w:p w14:paraId="57142164" w14:textId="77777777" w:rsidR="007D4E46" w:rsidRPr="00806E29" w:rsidRDefault="007D4E46" w:rsidP="007D4E46">
      <w:pPr>
        <w:spacing w:after="0" w:line="260" w:lineRule="exact"/>
        <w:jc w:val="both"/>
        <w:rPr>
          <w:rFonts w:ascii="Arial" w:eastAsia="Calibri" w:hAnsi="Arial" w:cs="Arial"/>
          <w:sz w:val="20"/>
          <w:szCs w:val="20"/>
        </w:rPr>
      </w:pPr>
    </w:p>
    <w:p w14:paraId="3A51E3CD" w14:textId="77777777" w:rsidR="007D4E46" w:rsidRPr="00806E29" w:rsidRDefault="007D4E46" w:rsidP="007D4E46">
      <w:pPr>
        <w:spacing w:after="0" w:line="260" w:lineRule="exact"/>
        <w:jc w:val="both"/>
        <w:rPr>
          <w:rFonts w:ascii="Arial" w:eastAsia="Times New Roman" w:hAnsi="Arial" w:cs="Arial"/>
          <w:sz w:val="20"/>
          <w:szCs w:val="20"/>
          <w:lang w:eastAsia="sl-SI"/>
        </w:rPr>
      </w:pPr>
      <w:r>
        <w:rPr>
          <w:rFonts w:ascii="Arial" w:eastAsia="Calibri" w:hAnsi="Arial" w:cs="Arial"/>
          <w:sz w:val="20"/>
          <w:szCs w:val="20"/>
        </w:rPr>
        <w:t>Vlada RS</w:t>
      </w:r>
      <w:r w:rsidRPr="00806E29">
        <w:rPr>
          <w:rFonts w:ascii="Arial" w:eastAsia="Calibri" w:hAnsi="Arial" w:cs="Arial"/>
          <w:sz w:val="20"/>
          <w:szCs w:val="20"/>
        </w:rPr>
        <w:t xml:space="preserve"> poudarja, da je predlog člena zakona, ki omogoča izrekanje višjih glob od najnižje predpisane po zakonu, posledica dejstva, da zakon predvideva izrekanje glob v razponu, hkrati pa ne omogoča izrekanje višjih kazni. Predlagani člen sledi uskladitvi določb zakona glede na Zakon o prekrških.</w:t>
      </w:r>
    </w:p>
    <w:p w14:paraId="4ECA2CBD" w14:textId="3D232401" w:rsidR="00806E29" w:rsidRPr="00806E29" w:rsidRDefault="00806E29" w:rsidP="00806E29">
      <w:pPr>
        <w:spacing w:after="0" w:line="260" w:lineRule="exact"/>
        <w:jc w:val="both"/>
        <w:rPr>
          <w:rFonts w:ascii="Arial" w:eastAsia="Calibri" w:hAnsi="Arial" w:cs="Arial"/>
          <w:sz w:val="20"/>
          <w:szCs w:val="20"/>
        </w:rPr>
      </w:pPr>
      <w:bookmarkStart w:id="2" w:name="_GoBack"/>
      <w:bookmarkEnd w:id="2"/>
    </w:p>
    <w:bookmarkEnd w:id="0"/>
    <w:sectPr w:rsidR="00806E29" w:rsidRPr="00806E29" w:rsidSect="00F97232">
      <w:headerReference w:type="default" r:id="rId9"/>
      <w:footerReference w:type="default" r:id="rId10"/>
      <w:headerReference w:type="first" r:id="rId11"/>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CF4734" w14:textId="77777777" w:rsidR="007C7EA3" w:rsidRDefault="007C7EA3">
      <w:pPr>
        <w:spacing w:after="0" w:line="240" w:lineRule="auto"/>
      </w:pPr>
      <w:r>
        <w:separator/>
      </w:r>
    </w:p>
  </w:endnote>
  <w:endnote w:type="continuationSeparator" w:id="0">
    <w:p w14:paraId="67E27959" w14:textId="77777777" w:rsidR="007C7EA3" w:rsidRDefault="007C7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i Baiti">
    <w:panose1 w:val="03000500000000000000"/>
    <w:charset w:val="00"/>
    <w:family w:val="script"/>
    <w:pitch w:val="variable"/>
    <w:sig w:usb0="80000003" w:usb1="00010402" w:usb2="00080002" w:usb3="00000000" w:csb0="00000001" w:csb1="00000000"/>
  </w:font>
  <w:font w:name="Segoe UI">
    <w:panose1 w:val="020B0502040204020203"/>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2011078"/>
      <w:docPartObj>
        <w:docPartGallery w:val="Page Numbers (Bottom of Page)"/>
        <w:docPartUnique/>
      </w:docPartObj>
    </w:sdtPr>
    <w:sdtEndPr>
      <w:rPr>
        <w:rFonts w:ascii="Arial" w:hAnsi="Arial" w:cs="Arial"/>
        <w:sz w:val="20"/>
        <w:szCs w:val="20"/>
      </w:rPr>
    </w:sdtEndPr>
    <w:sdtContent>
      <w:p w14:paraId="4E3A195F" w14:textId="7914289A" w:rsidR="00247C2A" w:rsidRPr="00247C2A" w:rsidRDefault="00247C2A">
        <w:pPr>
          <w:pStyle w:val="Noga"/>
          <w:jc w:val="center"/>
          <w:rPr>
            <w:rFonts w:ascii="Arial" w:hAnsi="Arial" w:cs="Arial"/>
            <w:sz w:val="20"/>
            <w:szCs w:val="20"/>
          </w:rPr>
        </w:pPr>
        <w:r w:rsidRPr="00247C2A">
          <w:rPr>
            <w:rFonts w:ascii="Arial" w:hAnsi="Arial" w:cs="Arial"/>
            <w:sz w:val="20"/>
            <w:szCs w:val="20"/>
          </w:rPr>
          <w:fldChar w:fldCharType="begin"/>
        </w:r>
        <w:r w:rsidRPr="00247C2A">
          <w:rPr>
            <w:rFonts w:ascii="Arial" w:hAnsi="Arial" w:cs="Arial"/>
            <w:sz w:val="20"/>
            <w:szCs w:val="20"/>
          </w:rPr>
          <w:instrText>PAGE   \* MERGEFORMAT</w:instrText>
        </w:r>
        <w:r w:rsidRPr="00247C2A">
          <w:rPr>
            <w:rFonts w:ascii="Arial" w:hAnsi="Arial" w:cs="Arial"/>
            <w:sz w:val="20"/>
            <w:szCs w:val="20"/>
          </w:rPr>
          <w:fldChar w:fldCharType="separate"/>
        </w:r>
        <w:r w:rsidR="007D4E46">
          <w:rPr>
            <w:rFonts w:ascii="Arial" w:hAnsi="Arial" w:cs="Arial"/>
            <w:noProof/>
            <w:sz w:val="20"/>
            <w:szCs w:val="20"/>
          </w:rPr>
          <w:t>3</w:t>
        </w:r>
        <w:r w:rsidRPr="00247C2A">
          <w:rPr>
            <w:rFonts w:ascii="Arial" w:hAnsi="Arial" w:cs="Arial"/>
            <w:sz w:val="20"/>
            <w:szCs w:val="20"/>
          </w:rPr>
          <w:fldChar w:fldCharType="end"/>
        </w:r>
      </w:p>
    </w:sdtContent>
  </w:sdt>
  <w:p w14:paraId="429566B7" w14:textId="77777777" w:rsidR="00C364E0" w:rsidRDefault="00C364E0" w:rsidP="00247C2A">
    <w:pPr>
      <w:pStyle w:val="Nog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8A3C87" w14:textId="77777777" w:rsidR="007C7EA3" w:rsidRDefault="007C7EA3">
      <w:pPr>
        <w:spacing w:after="0" w:line="240" w:lineRule="auto"/>
      </w:pPr>
      <w:r>
        <w:separator/>
      </w:r>
    </w:p>
  </w:footnote>
  <w:footnote w:type="continuationSeparator" w:id="0">
    <w:p w14:paraId="18C129A4" w14:textId="77777777" w:rsidR="007C7EA3" w:rsidRDefault="007C7E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45E016" w14:textId="77777777" w:rsidR="00C364E0" w:rsidRPr="00110CBD" w:rsidRDefault="00C364E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F9522E" w14:textId="77777777" w:rsidR="00C364E0" w:rsidRPr="008F3500" w:rsidRDefault="00C364E0" w:rsidP="007D75CF">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412DF"/>
    <w:multiLevelType w:val="hybridMultilevel"/>
    <w:tmpl w:val="4292673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A45E81"/>
    <w:multiLevelType w:val="hybridMultilevel"/>
    <w:tmpl w:val="4E78AF1C"/>
    <w:lvl w:ilvl="0" w:tplc="C73E345E">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87727D6"/>
    <w:multiLevelType w:val="hybridMultilevel"/>
    <w:tmpl w:val="BDFAD97A"/>
    <w:lvl w:ilvl="0" w:tplc="08ECA468">
      <w:start w:val="4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CA57769"/>
    <w:multiLevelType w:val="hybridMultilevel"/>
    <w:tmpl w:val="70E6B240"/>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2D096CDF"/>
    <w:multiLevelType w:val="hybridMultilevel"/>
    <w:tmpl w:val="DC00AA06"/>
    <w:lvl w:ilvl="0" w:tplc="0198A28A">
      <w:start w:val="5"/>
      <w:numFmt w:val="bullet"/>
      <w:lvlText w:val="–"/>
      <w:lvlJc w:val="left"/>
      <w:pPr>
        <w:ind w:left="720" w:hanging="360"/>
      </w:pPr>
      <w:rPr>
        <w:rFonts w:ascii="Calibri" w:eastAsia="Microsoft Yi Bait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4154586"/>
    <w:multiLevelType w:val="hybridMultilevel"/>
    <w:tmpl w:val="569AD604"/>
    <w:lvl w:ilvl="0" w:tplc="E4FAD1B0">
      <w:start w:val="1"/>
      <w:numFmt w:val="decimal"/>
      <w:lvlText w:val="%1."/>
      <w:lvlJc w:val="left"/>
      <w:pPr>
        <w:tabs>
          <w:tab w:val="num" w:pos="644"/>
        </w:tabs>
        <w:ind w:left="644" w:hanging="360"/>
      </w:pPr>
      <w:rPr>
        <w:rFonts w:hint="default"/>
        <w:b w:val="0"/>
      </w:rPr>
    </w:lvl>
    <w:lvl w:ilvl="1" w:tplc="04240019" w:tentative="1">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8" w15:restartNumberingAfterBreak="0">
    <w:nsid w:val="34CB20F6"/>
    <w:multiLevelType w:val="hybridMultilevel"/>
    <w:tmpl w:val="8690C1E4"/>
    <w:lvl w:ilvl="0" w:tplc="482295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BF55454"/>
    <w:multiLevelType w:val="hybridMultilevel"/>
    <w:tmpl w:val="AE5A2EFA"/>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10" w15:restartNumberingAfterBreak="0">
    <w:nsid w:val="3CB47AAF"/>
    <w:multiLevelType w:val="hybridMultilevel"/>
    <w:tmpl w:val="A50AEBE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FF27169"/>
    <w:multiLevelType w:val="hybridMultilevel"/>
    <w:tmpl w:val="3C6A3636"/>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3107953"/>
    <w:multiLevelType w:val="hybridMultilevel"/>
    <w:tmpl w:val="F684BC28"/>
    <w:lvl w:ilvl="0" w:tplc="22CC63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3F34EE1"/>
    <w:multiLevelType w:val="hybridMultilevel"/>
    <w:tmpl w:val="C27A337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6157D8"/>
    <w:multiLevelType w:val="hybridMultilevel"/>
    <w:tmpl w:val="B054099E"/>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15"/>
  </w:num>
  <w:num w:numId="4">
    <w:abstractNumId w:val="16"/>
  </w:num>
  <w:num w:numId="5">
    <w:abstractNumId w:val="12"/>
  </w:num>
  <w:num w:numId="6">
    <w:abstractNumId w:val="3"/>
  </w:num>
  <w:num w:numId="7">
    <w:abstractNumId w:val="10"/>
  </w:num>
  <w:num w:numId="8">
    <w:abstractNumId w:val="6"/>
  </w:num>
  <w:num w:numId="9">
    <w:abstractNumId w:val="11"/>
  </w:num>
  <w:num w:numId="10">
    <w:abstractNumId w:val="17"/>
  </w:num>
  <w:num w:numId="11">
    <w:abstractNumId w:val="4"/>
  </w:num>
  <w:num w:numId="12">
    <w:abstractNumId w:val="2"/>
  </w:num>
  <w:num w:numId="13">
    <w:abstractNumId w:val="8"/>
  </w:num>
  <w:num w:numId="14">
    <w:abstractNumId w:val="5"/>
  </w:num>
  <w:num w:numId="15">
    <w:abstractNumId w:val="18"/>
  </w:num>
  <w:num w:numId="16">
    <w:abstractNumId w:val="0"/>
  </w:num>
  <w:num w:numId="17">
    <w:abstractNumId w:val="9"/>
  </w:num>
  <w:num w:numId="18">
    <w:abstractNumId w:val="14"/>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859"/>
    <w:rsid w:val="0000792F"/>
    <w:rsid w:val="000107EB"/>
    <w:rsid w:val="00015492"/>
    <w:rsid w:val="0002451F"/>
    <w:rsid w:val="00026E92"/>
    <w:rsid w:val="00042BC4"/>
    <w:rsid w:val="000434E5"/>
    <w:rsid w:val="00043F62"/>
    <w:rsid w:val="000447B7"/>
    <w:rsid w:val="000767AB"/>
    <w:rsid w:val="00080ED6"/>
    <w:rsid w:val="00091912"/>
    <w:rsid w:val="000951B4"/>
    <w:rsid w:val="000A3117"/>
    <w:rsid w:val="000C13A5"/>
    <w:rsid w:val="000C7A41"/>
    <w:rsid w:val="000D1582"/>
    <w:rsid w:val="000D4854"/>
    <w:rsid w:val="000D5FF3"/>
    <w:rsid w:val="000D6E80"/>
    <w:rsid w:val="000E3E57"/>
    <w:rsid w:val="000F0800"/>
    <w:rsid w:val="000F74CD"/>
    <w:rsid w:val="00101637"/>
    <w:rsid w:val="00102A00"/>
    <w:rsid w:val="00130065"/>
    <w:rsid w:val="00133EE0"/>
    <w:rsid w:val="0014072C"/>
    <w:rsid w:val="00150931"/>
    <w:rsid w:val="00153B3A"/>
    <w:rsid w:val="00153FE7"/>
    <w:rsid w:val="0015717B"/>
    <w:rsid w:val="00177B4A"/>
    <w:rsid w:val="0019128C"/>
    <w:rsid w:val="0019457E"/>
    <w:rsid w:val="001B5723"/>
    <w:rsid w:val="001C1626"/>
    <w:rsid w:val="001C22E1"/>
    <w:rsid w:val="001C2A2E"/>
    <w:rsid w:val="001E2366"/>
    <w:rsid w:val="001E34C9"/>
    <w:rsid w:val="001E54E5"/>
    <w:rsid w:val="00205976"/>
    <w:rsid w:val="00214EBC"/>
    <w:rsid w:val="0021645C"/>
    <w:rsid w:val="00223AC7"/>
    <w:rsid w:val="00241D11"/>
    <w:rsid w:val="002445F2"/>
    <w:rsid w:val="00245CB3"/>
    <w:rsid w:val="00247C2A"/>
    <w:rsid w:val="00260E7E"/>
    <w:rsid w:val="00264116"/>
    <w:rsid w:val="002641FD"/>
    <w:rsid w:val="00277816"/>
    <w:rsid w:val="00284F9A"/>
    <w:rsid w:val="0028584C"/>
    <w:rsid w:val="002A091A"/>
    <w:rsid w:val="002C2046"/>
    <w:rsid w:val="002D00D4"/>
    <w:rsid w:val="002D52E2"/>
    <w:rsid w:val="002D6E5E"/>
    <w:rsid w:val="002E49C9"/>
    <w:rsid w:val="002E62FD"/>
    <w:rsid w:val="002E6CFD"/>
    <w:rsid w:val="002F2897"/>
    <w:rsid w:val="00301299"/>
    <w:rsid w:val="003019FE"/>
    <w:rsid w:val="00313B00"/>
    <w:rsid w:val="00317A18"/>
    <w:rsid w:val="00340A50"/>
    <w:rsid w:val="00351F0F"/>
    <w:rsid w:val="003526EE"/>
    <w:rsid w:val="0035741E"/>
    <w:rsid w:val="00361BA5"/>
    <w:rsid w:val="0036207E"/>
    <w:rsid w:val="00363E76"/>
    <w:rsid w:val="0036547E"/>
    <w:rsid w:val="00376C0B"/>
    <w:rsid w:val="00381CE6"/>
    <w:rsid w:val="00382376"/>
    <w:rsid w:val="00382948"/>
    <w:rsid w:val="00384AE5"/>
    <w:rsid w:val="00385CD2"/>
    <w:rsid w:val="003F7C50"/>
    <w:rsid w:val="00401391"/>
    <w:rsid w:val="004050F5"/>
    <w:rsid w:val="0041304D"/>
    <w:rsid w:val="00423E52"/>
    <w:rsid w:val="0042755A"/>
    <w:rsid w:val="00435A30"/>
    <w:rsid w:val="00436010"/>
    <w:rsid w:val="004372FA"/>
    <w:rsid w:val="00441855"/>
    <w:rsid w:val="004433F4"/>
    <w:rsid w:val="004438F2"/>
    <w:rsid w:val="00445E94"/>
    <w:rsid w:val="004819AD"/>
    <w:rsid w:val="004819C8"/>
    <w:rsid w:val="004B2125"/>
    <w:rsid w:val="004B458C"/>
    <w:rsid w:val="004C42ED"/>
    <w:rsid w:val="004C73B3"/>
    <w:rsid w:val="004C79F8"/>
    <w:rsid w:val="004E47F2"/>
    <w:rsid w:val="00504749"/>
    <w:rsid w:val="00513BBB"/>
    <w:rsid w:val="00513CF8"/>
    <w:rsid w:val="005163DB"/>
    <w:rsid w:val="00520157"/>
    <w:rsid w:val="00530F31"/>
    <w:rsid w:val="00540E2F"/>
    <w:rsid w:val="00547E04"/>
    <w:rsid w:val="005503A3"/>
    <w:rsid w:val="00554CAC"/>
    <w:rsid w:val="005703EB"/>
    <w:rsid w:val="0058796E"/>
    <w:rsid w:val="00596308"/>
    <w:rsid w:val="005A453A"/>
    <w:rsid w:val="005B1155"/>
    <w:rsid w:val="005B15E9"/>
    <w:rsid w:val="005D036B"/>
    <w:rsid w:val="005D38DF"/>
    <w:rsid w:val="005F561F"/>
    <w:rsid w:val="005F7243"/>
    <w:rsid w:val="00611562"/>
    <w:rsid w:val="00616CE1"/>
    <w:rsid w:val="00625F28"/>
    <w:rsid w:val="006413D1"/>
    <w:rsid w:val="00642A01"/>
    <w:rsid w:val="0065144D"/>
    <w:rsid w:val="00663BC9"/>
    <w:rsid w:val="00666F00"/>
    <w:rsid w:val="00672AF9"/>
    <w:rsid w:val="006902E3"/>
    <w:rsid w:val="00690F3F"/>
    <w:rsid w:val="006A0301"/>
    <w:rsid w:val="006A50EC"/>
    <w:rsid w:val="006B4CDF"/>
    <w:rsid w:val="006B658F"/>
    <w:rsid w:val="006C57BE"/>
    <w:rsid w:val="006D1648"/>
    <w:rsid w:val="006E2C4C"/>
    <w:rsid w:val="006E5788"/>
    <w:rsid w:val="006E591A"/>
    <w:rsid w:val="006E598B"/>
    <w:rsid w:val="006E756C"/>
    <w:rsid w:val="00713824"/>
    <w:rsid w:val="007176AC"/>
    <w:rsid w:val="00723685"/>
    <w:rsid w:val="007257F7"/>
    <w:rsid w:val="00731E0D"/>
    <w:rsid w:val="00733E47"/>
    <w:rsid w:val="00735372"/>
    <w:rsid w:val="0076763C"/>
    <w:rsid w:val="00772DD2"/>
    <w:rsid w:val="007807BA"/>
    <w:rsid w:val="007940B1"/>
    <w:rsid w:val="007A7907"/>
    <w:rsid w:val="007B098B"/>
    <w:rsid w:val="007B4CD4"/>
    <w:rsid w:val="007C296D"/>
    <w:rsid w:val="007C7EA3"/>
    <w:rsid w:val="007D327C"/>
    <w:rsid w:val="007D4E46"/>
    <w:rsid w:val="007F14C3"/>
    <w:rsid w:val="00803A0A"/>
    <w:rsid w:val="00806E29"/>
    <w:rsid w:val="00811838"/>
    <w:rsid w:val="00812379"/>
    <w:rsid w:val="008168A8"/>
    <w:rsid w:val="00831146"/>
    <w:rsid w:val="00833154"/>
    <w:rsid w:val="00836C78"/>
    <w:rsid w:val="00843A3D"/>
    <w:rsid w:val="008474B4"/>
    <w:rsid w:val="00857AA2"/>
    <w:rsid w:val="00861D2C"/>
    <w:rsid w:val="008652A6"/>
    <w:rsid w:val="008716C5"/>
    <w:rsid w:val="0088433A"/>
    <w:rsid w:val="008909AC"/>
    <w:rsid w:val="00894E34"/>
    <w:rsid w:val="00897621"/>
    <w:rsid w:val="008D6329"/>
    <w:rsid w:val="008D70D6"/>
    <w:rsid w:val="008D7561"/>
    <w:rsid w:val="008E5BE6"/>
    <w:rsid w:val="008F2242"/>
    <w:rsid w:val="009000BC"/>
    <w:rsid w:val="00925AA6"/>
    <w:rsid w:val="00933CCB"/>
    <w:rsid w:val="00937356"/>
    <w:rsid w:val="00944756"/>
    <w:rsid w:val="0096206B"/>
    <w:rsid w:val="0096676B"/>
    <w:rsid w:val="00982DB9"/>
    <w:rsid w:val="00982DFF"/>
    <w:rsid w:val="0099162E"/>
    <w:rsid w:val="009A1A01"/>
    <w:rsid w:val="009B3D9D"/>
    <w:rsid w:val="009B733D"/>
    <w:rsid w:val="009C1713"/>
    <w:rsid w:val="009C3774"/>
    <w:rsid w:val="009C5184"/>
    <w:rsid w:val="009D4C1B"/>
    <w:rsid w:val="009E18E8"/>
    <w:rsid w:val="009F0E2F"/>
    <w:rsid w:val="009F32FB"/>
    <w:rsid w:val="009F74EA"/>
    <w:rsid w:val="00A060D7"/>
    <w:rsid w:val="00A10E6D"/>
    <w:rsid w:val="00A1155F"/>
    <w:rsid w:val="00A11DB3"/>
    <w:rsid w:val="00A1528C"/>
    <w:rsid w:val="00A21905"/>
    <w:rsid w:val="00A21B1D"/>
    <w:rsid w:val="00A273C3"/>
    <w:rsid w:val="00A37C24"/>
    <w:rsid w:val="00A42E8A"/>
    <w:rsid w:val="00A43C33"/>
    <w:rsid w:val="00A50135"/>
    <w:rsid w:val="00A578DB"/>
    <w:rsid w:val="00A63E18"/>
    <w:rsid w:val="00A842CF"/>
    <w:rsid w:val="00A9314C"/>
    <w:rsid w:val="00A94137"/>
    <w:rsid w:val="00AA10B0"/>
    <w:rsid w:val="00AB3DAE"/>
    <w:rsid w:val="00AB5FDA"/>
    <w:rsid w:val="00AC6C8A"/>
    <w:rsid w:val="00AE4BE3"/>
    <w:rsid w:val="00B15001"/>
    <w:rsid w:val="00B269BB"/>
    <w:rsid w:val="00B33CA3"/>
    <w:rsid w:val="00B4078C"/>
    <w:rsid w:val="00B54637"/>
    <w:rsid w:val="00B70CDF"/>
    <w:rsid w:val="00B73E45"/>
    <w:rsid w:val="00B742D9"/>
    <w:rsid w:val="00B75C4D"/>
    <w:rsid w:val="00B9009E"/>
    <w:rsid w:val="00B96647"/>
    <w:rsid w:val="00BB2173"/>
    <w:rsid w:val="00BC7DC2"/>
    <w:rsid w:val="00BD325F"/>
    <w:rsid w:val="00BD3FD0"/>
    <w:rsid w:val="00BE5294"/>
    <w:rsid w:val="00BE5B49"/>
    <w:rsid w:val="00C00E95"/>
    <w:rsid w:val="00C04F4E"/>
    <w:rsid w:val="00C12FA7"/>
    <w:rsid w:val="00C14877"/>
    <w:rsid w:val="00C22044"/>
    <w:rsid w:val="00C2236C"/>
    <w:rsid w:val="00C232A2"/>
    <w:rsid w:val="00C24FC2"/>
    <w:rsid w:val="00C263F0"/>
    <w:rsid w:val="00C364E0"/>
    <w:rsid w:val="00C40C4C"/>
    <w:rsid w:val="00C43B3B"/>
    <w:rsid w:val="00C524E3"/>
    <w:rsid w:val="00C633FC"/>
    <w:rsid w:val="00C70A11"/>
    <w:rsid w:val="00C83FB9"/>
    <w:rsid w:val="00CA2762"/>
    <w:rsid w:val="00CA44BD"/>
    <w:rsid w:val="00CB395D"/>
    <w:rsid w:val="00CB59A8"/>
    <w:rsid w:val="00CB6592"/>
    <w:rsid w:val="00CD0378"/>
    <w:rsid w:val="00CE2DB7"/>
    <w:rsid w:val="00CE450F"/>
    <w:rsid w:val="00CF0874"/>
    <w:rsid w:val="00CF0B1E"/>
    <w:rsid w:val="00CF64CD"/>
    <w:rsid w:val="00D0702E"/>
    <w:rsid w:val="00D154A2"/>
    <w:rsid w:val="00D16F79"/>
    <w:rsid w:val="00D22233"/>
    <w:rsid w:val="00D24A0F"/>
    <w:rsid w:val="00D259D4"/>
    <w:rsid w:val="00D47FCF"/>
    <w:rsid w:val="00D6395E"/>
    <w:rsid w:val="00D65629"/>
    <w:rsid w:val="00D67661"/>
    <w:rsid w:val="00D711EE"/>
    <w:rsid w:val="00D72888"/>
    <w:rsid w:val="00D72A57"/>
    <w:rsid w:val="00D909A7"/>
    <w:rsid w:val="00D9609E"/>
    <w:rsid w:val="00D9772E"/>
    <w:rsid w:val="00DA3859"/>
    <w:rsid w:val="00DA77AB"/>
    <w:rsid w:val="00DD263E"/>
    <w:rsid w:val="00DD6360"/>
    <w:rsid w:val="00DE14B4"/>
    <w:rsid w:val="00DE4D7A"/>
    <w:rsid w:val="00DF2329"/>
    <w:rsid w:val="00DF4C53"/>
    <w:rsid w:val="00E067B7"/>
    <w:rsid w:val="00E06909"/>
    <w:rsid w:val="00E0788C"/>
    <w:rsid w:val="00E16202"/>
    <w:rsid w:val="00E20002"/>
    <w:rsid w:val="00E33C71"/>
    <w:rsid w:val="00E43617"/>
    <w:rsid w:val="00E46562"/>
    <w:rsid w:val="00E46AAD"/>
    <w:rsid w:val="00E54090"/>
    <w:rsid w:val="00E661A4"/>
    <w:rsid w:val="00E669EB"/>
    <w:rsid w:val="00E71017"/>
    <w:rsid w:val="00E75820"/>
    <w:rsid w:val="00E84B38"/>
    <w:rsid w:val="00EB2485"/>
    <w:rsid w:val="00EB61E5"/>
    <w:rsid w:val="00EB7593"/>
    <w:rsid w:val="00EC3173"/>
    <w:rsid w:val="00EC75BC"/>
    <w:rsid w:val="00ED2D0E"/>
    <w:rsid w:val="00EE2D2A"/>
    <w:rsid w:val="00EF54C7"/>
    <w:rsid w:val="00EF5AD3"/>
    <w:rsid w:val="00F171CD"/>
    <w:rsid w:val="00F21FB6"/>
    <w:rsid w:val="00F354F3"/>
    <w:rsid w:val="00F37549"/>
    <w:rsid w:val="00F401A4"/>
    <w:rsid w:val="00F44017"/>
    <w:rsid w:val="00F473F0"/>
    <w:rsid w:val="00F53E9E"/>
    <w:rsid w:val="00F5543E"/>
    <w:rsid w:val="00F56FA6"/>
    <w:rsid w:val="00F743E1"/>
    <w:rsid w:val="00F74447"/>
    <w:rsid w:val="00F85E73"/>
    <w:rsid w:val="00F866C4"/>
    <w:rsid w:val="00FB1821"/>
    <w:rsid w:val="00FB2A10"/>
    <w:rsid w:val="00FB4410"/>
    <w:rsid w:val="00FD1681"/>
    <w:rsid w:val="00FD68C3"/>
    <w:rsid w:val="00FF2F76"/>
    <w:rsid w:val="00FF3A0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959C3EE"/>
  <w15:chartTrackingRefBased/>
  <w15:docId w15:val="{1E359C30-0CA8-4835-9560-F05257C10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06E2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DA3859"/>
    <w:pPr>
      <w:tabs>
        <w:tab w:val="center" w:pos="4536"/>
        <w:tab w:val="right" w:pos="9072"/>
      </w:tabs>
      <w:spacing w:after="0" w:line="240" w:lineRule="auto"/>
    </w:pPr>
  </w:style>
  <w:style w:type="character" w:customStyle="1" w:styleId="GlavaZnak">
    <w:name w:val="Glava Znak"/>
    <w:basedOn w:val="Privzetapisavaodstavka"/>
    <w:link w:val="Glava"/>
    <w:rsid w:val="00DA3859"/>
  </w:style>
  <w:style w:type="paragraph" w:styleId="Noga">
    <w:name w:val="footer"/>
    <w:basedOn w:val="Navaden"/>
    <w:link w:val="NogaZnak"/>
    <w:uiPriority w:val="99"/>
    <w:unhideWhenUsed/>
    <w:rsid w:val="00DA3859"/>
    <w:pPr>
      <w:tabs>
        <w:tab w:val="center" w:pos="4536"/>
        <w:tab w:val="right" w:pos="9072"/>
      </w:tabs>
      <w:spacing w:after="0" w:line="240" w:lineRule="auto"/>
    </w:pPr>
  </w:style>
  <w:style w:type="character" w:customStyle="1" w:styleId="NogaZnak">
    <w:name w:val="Noga Znak"/>
    <w:basedOn w:val="Privzetapisavaodstavka"/>
    <w:link w:val="Noga"/>
    <w:uiPriority w:val="99"/>
    <w:rsid w:val="00DA3859"/>
  </w:style>
  <w:style w:type="character" w:styleId="Hiperpovezava">
    <w:name w:val="Hyperlink"/>
    <w:basedOn w:val="Privzetapisavaodstavka"/>
    <w:uiPriority w:val="99"/>
    <w:semiHidden/>
    <w:unhideWhenUsed/>
    <w:rsid w:val="006A0301"/>
    <w:rPr>
      <w:color w:val="0000FF"/>
      <w:u w:val="single"/>
    </w:rPr>
  </w:style>
  <w:style w:type="paragraph" w:styleId="Besedilooblaka">
    <w:name w:val="Balloon Text"/>
    <w:basedOn w:val="Navaden"/>
    <w:link w:val="BesedilooblakaZnak"/>
    <w:uiPriority w:val="99"/>
    <w:semiHidden/>
    <w:unhideWhenUsed/>
    <w:rsid w:val="006A030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A0301"/>
    <w:rPr>
      <w:rFonts w:ascii="Segoe UI" w:hAnsi="Segoe UI" w:cs="Segoe UI"/>
      <w:sz w:val="18"/>
      <w:szCs w:val="18"/>
    </w:rPr>
  </w:style>
  <w:style w:type="paragraph" w:styleId="Odstavekseznama">
    <w:name w:val="List Paragraph"/>
    <w:basedOn w:val="Navaden"/>
    <w:uiPriority w:val="34"/>
    <w:qFormat/>
    <w:rsid w:val="006A0301"/>
    <w:pPr>
      <w:ind w:left="720"/>
      <w:contextualSpacing/>
    </w:pPr>
  </w:style>
  <w:style w:type="character" w:styleId="Pripombasklic">
    <w:name w:val="annotation reference"/>
    <w:basedOn w:val="Privzetapisavaodstavka"/>
    <w:uiPriority w:val="99"/>
    <w:semiHidden/>
    <w:unhideWhenUsed/>
    <w:rsid w:val="00982DFF"/>
    <w:rPr>
      <w:sz w:val="16"/>
      <w:szCs w:val="16"/>
    </w:rPr>
  </w:style>
  <w:style w:type="paragraph" w:styleId="Pripombabesedilo">
    <w:name w:val="annotation text"/>
    <w:basedOn w:val="Navaden"/>
    <w:link w:val="PripombabesediloZnak"/>
    <w:unhideWhenUsed/>
    <w:rsid w:val="00982DFF"/>
    <w:pPr>
      <w:spacing w:line="240" w:lineRule="auto"/>
    </w:pPr>
    <w:rPr>
      <w:sz w:val="20"/>
      <w:szCs w:val="20"/>
    </w:rPr>
  </w:style>
  <w:style w:type="character" w:customStyle="1" w:styleId="PripombabesediloZnak">
    <w:name w:val="Pripomba – besedilo Znak"/>
    <w:basedOn w:val="Privzetapisavaodstavka"/>
    <w:link w:val="Pripombabesedilo"/>
    <w:rsid w:val="00982DFF"/>
    <w:rPr>
      <w:sz w:val="20"/>
      <w:szCs w:val="20"/>
    </w:rPr>
  </w:style>
  <w:style w:type="paragraph" w:styleId="Zadevapripombe">
    <w:name w:val="annotation subject"/>
    <w:basedOn w:val="Pripombabesedilo"/>
    <w:next w:val="Pripombabesedilo"/>
    <w:link w:val="ZadevapripombeZnak"/>
    <w:uiPriority w:val="99"/>
    <w:semiHidden/>
    <w:unhideWhenUsed/>
    <w:rsid w:val="00982DFF"/>
    <w:rPr>
      <w:b/>
      <w:bCs/>
    </w:rPr>
  </w:style>
  <w:style w:type="character" w:customStyle="1" w:styleId="ZadevapripombeZnak">
    <w:name w:val="Zadeva pripombe Znak"/>
    <w:basedOn w:val="PripombabesediloZnak"/>
    <w:link w:val="Zadevapripombe"/>
    <w:uiPriority w:val="99"/>
    <w:semiHidden/>
    <w:rsid w:val="00982DFF"/>
    <w:rPr>
      <w:b/>
      <w:bCs/>
      <w:sz w:val="20"/>
      <w:szCs w:val="20"/>
    </w:rPr>
  </w:style>
  <w:style w:type="paragraph" w:styleId="Revizija">
    <w:name w:val="Revision"/>
    <w:hidden/>
    <w:uiPriority w:val="99"/>
    <w:semiHidden/>
    <w:rsid w:val="00F85E73"/>
    <w:pPr>
      <w:spacing w:after="0" w:line="240" w:lineRule="auto"/>
    </w:pPr>
  </w:style>
  <w:style w:type="paragraph" w:customStyle="1" w:styleId="Neotevilenodstavek">
    <w:name w:val="Neoštevilčen odstavek"/>
    <w:basedOn w:val="Navaden"/>
    <w:link w:val="NeotevilenodstavekZnak"/>
    <w:uiPriority w:val="99"/>
    <w:qFormat/>
    <w:rsid w:val="008168A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8168A8"/>
    <w:rPr>
      <w:rFonts w:ascii="Arial" w:eastAsia="Times New Roman" w:hAnsi="Arial" w:cs="Arial"/>
      <w:lang w:eastAsia="sl-SI"/>
    </w:rPr>
  </w:style>
  <w:style w:type="paragraph" w:customStyle="1" w:styleId="datumtevilka">
    <w:name w:val="datum številka"/>
    <w:basedOn w:val="Navaden"/>
    <w:qFormat/>
    <w:rsid w:val="0028584C"/>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812174">
      <w:bodyDiv w:val="1"/>
      <w:marLeft w:val="0"/>
      <w:marRight w:val="0"/>
      <w:marTop w:val="0"/>
      <w:marBottom w:val="0"/>
      <w:divBdr>
        <w:top w:val="none" w:sz="0" w:space="0" w:color="auto"/>
        <w:left w:val="none" w:sz="0" w:space="0" w:color="auto"/>
        <w:bottom w:val="none" w:sz="0" w:space="0" w:color="auto"/>
        <w:right w:val="none" w:sz="0" w:space="0" w:color="auto"/>
      </w:divBdr>
    </w:div>
    <w:div w:id="394469558">
      <w:bodyDiv w:val="1"/>
      <w:marLeft w:val="0"/>
      <w:marRight w:val="0"/>
      <w:marTop w:val="0"/>
      <w:marBottom w:val="0"/>
      <w:divBdr>
        <w:top w:val="none" w:sz="0" w:space="0" w:color="auto"/>
        <w:left w:val="none" w:sz="0" w:space="0" w:color="auto"/>
        <w:bottom w:val="none" w:sz="0" w:space="0" w:color="auto"/>
        <w:right w:val="none" w:sz="0" w:space="0" w:color="auto"/>
      </w:divBdr>
    </w:div>
    <w:div w:id="421605178">
      <w:bodyDiv w:val="1"/>
      <w:marLeft w:val="0"/>
      <w:marRight w:val="0"/>
      <w:marTop w:val="0"/>
      <w:marBottom w:val="0"/>
      <w:divBdr>
        <w:top w:val="none" w:sz="0" w:space="0" w:color="auto"/>
        <w:left w:val="none" w:sz="0" w:space="0" w:color="auto"/>
        <w:bottom w:val="none" w:sz="0" w:space="0" w:color="auto"/>
        <w:right w:val="none" w:sz="0" w:space="0" w:color="auto"/>
      </w:divBdr>
    </w:div>
    <w:div w:id="495803290">
      <w:bodyDiv w:val="1"/>
      <w:marLeft w:val="0"/>
      <w:marRight w:val="0"/>
      <w:marTop w:val="0"/>
      <w:marBottom w:val="0"/>
      <w:divBdr>
        <w:top w:val="none" w:sz="0" w:space="0" w:color="auto"/>
        <w:left w:val="none" w:sz="0" w:space="0" w:color="auto"/>
        <w:bottom w:val="none" w:sz="0" w:space="0" w:color="auto"/>
        <w:right w:val="none" w:sz="0" w:space="0" w:color="auto"/>
      </w:divBdr>
      <w:divsChild>
        <w:div w:id="1573353139">
          <w:marLeft w:val="0"/>
          <w:marRight w:val="0"/>
          <w:marTop w:val="0"/>
          <w:marBottom w:val="0"/>
          <w:divBdr>
            <w:top w:val="none" w:sz="0" w:space="0" w:color="auto"/>
            <w:left w:val="none" w:sz="0" w:space="0" w:color="auto"/>
            <w:bottom w:val="none" w:sz="0" w:space="0" w:color="auto"/>
            <w:right w:val="none" w:sz="0" w:space="0" w:color="auto"/>
          </w:divBdr>
          <w:divsChild>
            <w:div w:id="321543384">
              <w:marLeft w:val="0"/>
              <w:marRight w:val="0"/>
              <w:marTop w:val="0"/>
              <w:marBottom w:val="0"/>
              <w:divBdr>
                <w:top w:val="none" w:sz="0" w:space="0" w:color="auto"/>
                <w:left w:val="none" w:sz="0" w:space="0" w:color="auto"/>
                <w:bottom w:val="none" w:sz="0" w:space="0" w:color="auto"/>
                <w:right w:val="none" w:sz="0" w:space="0" w:color="auto"/>
              </w:divBdr>
              <w:divsChild>
                <w:div w:id="765347372">
                  <w:marLeft w:val="0"/>
                  <w:marRight w:val="0"/>
                  <w:marTop w:val="0"/>
                  <w:marBottom w:val="0"/>
                  <w:divBdr>
                    <w:top w:val="none" w:sz="0" w:space="0" w:color="auto"/>
                    <w:left w:val="none" w:sz="0" w:space="0" w:color="auto"/>
                    <w:bottom w:val="none" w:sz="0" w:space="0" w:color="auto"/>
                    <w:right w:val="none" w:sz="0" w:space="0" w:color="auto"/>
                  </w:divBdr>
                  <w:divsChild>
                    <w:div w:id="161061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067150">
          <w:marLeft w:val="0"/>
          <w:marRight w:val="0"/>
          <w:marTop w:val="0"/>
          <w:marBottom w:val="0"/>
          <w:divBdr>
            <w:top w:val="none" w:sz="0" w:space="0" w:color="auto"/>
            <w:left w:val="none" w:sz="0" w:space="0" w:color="auto"/>
            <w:bottom w:val="none" w:sz="0" w:space="0" w:color="auto"/>
            <w:right w:val="none" w:sz="0" w:space="0" w:color="auto"/>
          </w:divBdr>
          <w:divsChild>
            <w:div w:id="797798440">
              <w:marLeft w:val="0"/>
              <w:marRight w:val="0"/>
              <w:marTop w:val="0"/>
              <w:marBottom w:val="0"/>
              <w:divBdr>
                <w:top w:val="none" w:sz="0" w:space="0" w:color="auto"/>
                <w:left w:val="none" w:sz="0" w:space="0" w:color="auto"/>
                <w:bottom w:val="none" w:sz="0" w:space="0" w:color="auto"/>
                <w:right w:val="none" w:sz="0" w:space="0" w:color="auto"/>
              </w:divBdr>
              <w:divsChild>
                <w:div w:id="144699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993123">
      <w:bodyDiv w:val="1"/>
      <w:marLeft w:val="0"/>
      <w:marRight w:val="0"/>
      <w:marTop w:val="0"/>
      <w:marBottom w:val="0"/>
      <w:divBdr>
        <w:top w:val="none" w:sz="0" w:space="0" w:color="auto"/>
        <w:left w:val="none" w:sz="0" w:space="0" w:color="auto"/>
        <w:bottom w:val="none" w:sz="0" w:space="0" w:color="auto"/>
        <w:right w:val="none" w:sz="0" w:space="0" w:color="auto"/>
      </w:divBdr>
    </w:div>
    <w:div w:id="641740456">
      <w:bodyDiv w:val="1"/>
      <w:marLeft w:val="0"/>
      <w:marRight w:val="0"/>
      <w:marTop w:val="0"/>
      <w:marBottom w:val="0"/>
      <w:divBdr>
        <w:top w:val="none" w:sz="0" w:space="0" w:color="auto"/>
        <w:left w:val="none" w:sz="0" w:space="0" w:color="auto"/>
        <w:bottom w:val="none" w:sz="0" w:space="0" w:color="auto"/>
        <w:right w:val="none" w:sz="0" w:space="0" w:color="auto"/>
      </w:divBdr>
    </w:div>
    <w:div w:id="775755720">
      <w:bodyDiv w:val="1"/>
      <w:marLeft w:val="0"/>
      <w:marRight w:val="0"/>
      <w:marTop w:val="0"/>
      <w:marBottom w:val="0"/>
      <w:divBdr>
        <w:top w:val="none" w:sz="0" w:space="0" w:color="auto"/>
        <w:left w:val="none" w:sz="0" w:space="0" w:color="auto"/>
        <w:bottom w:val="none" w:sz="0" w:space="0" w:color="auto"/>
        <w:right w:val="none" w:sz="0" w:space="0" w:color="auto"/>
      </w:divBdr>
      <w:divsChild>
        <w:div w:id="1711148017">
          <w:marLeft w:val="0"/>
          <w:marRight w:val="0"/>
          <w:marTop w:val="240"/>
          <w:marBottom w:val="0"/>
          <w:divBdr>
            <w:top w:val="none" w:sz="0" w:space="0" w:color="auto"/>
            <w:left w:val="none" w:sz="0" w:space="0" w:color="auto"/>
            <w:bottom w:val="none" w:sz="0" w:space="0" w:color="auto"/>
            <w:right w:val="none" w:sz="0" w:space="0" w:color="auto"/>
          </w:divBdr>
        </w:div>
      </w:divsChild>
    </w:div>
    <w:div w:id="972055579">
      <w:bodyDiv w:val="1"/>
      <w:marLeft w:val="0"/>
      <w:marRight w:val="0"/>
      <w:marTop w:val="0"/>
      <w:marBottom w:val="0"/>
      <w:divBdr>
        <w:top w:val="none" w:sz="0" w:space="0" w:color="auto"/>
        <w:left w:val="none" w:sz="0" w:space="0" w:color="auto"/>
        <w:bottom w:val="none" w:sz="0" w:space="0" w:color="auto"/>
        <w:right w:val="none" w:sz="0" w:space="0" w:color="auto"/>
      </w:divBdr>
    </w:div>
    <w:div w:id="1045519476">
      <w:bodyDiv w:val="1"/>
      <w:marLeft w:val="0"/>
      <w:marRight w:val="0"/>
      <w:marTop w:val="0"/>
      <w:marBottom w:val="0"/>
      <w:divBdr>
        <w:top w:val="none" w:sz="0" w:space="0" w:color="auto"/>
        <w:left w:val="none" w:sz="0" w:space="0" w:color="auto"/>
        <w:bottom w:val="none" w:sz="0" w:space="0" w:color="auto"/>
        <w:right w:val="none" w:sz="0" w:space="0" w:color="auto"/>
      </w:divBdr>
      <w:divsChild>
        <w:div w:id="54160587">
          <w:marLeft w:val="0"/>
          <w:marRight w:val="0"/>
          <w:marTop w:val="240"/>
          <w:marBottom w:val="0"/>
          <w:divBdr>
            <w:top w:val="none" w:sz="0" w:space="0" w:color="auto"/>
            <w:left w:val="none" w:sz="0" w:space="0" w:color="auto"/>
            <w:bottom w:val="none" w:sz="0" w:space="0" w:color="auto"/>
            <w:right w:val="none" w:sz="0" w:space="0" w:color="auto"/>
          </w:divBdr>
        </w:div>
      </w:divsChild>
    </w:div>
    <w:div w:id="1797329603">
      <w:bodyDiv w:val="1"/>
      <w:marLeft w:val="0"/>
      <w:marRight w:val="0"/>
      <w:marTop w:val="0"/>
      <w:marBottom w:val="0"/>
      <w:divBdr>
        <w:top w:val="none" w:sz="0" w:space="0" w:color="auto"/>
        <w:left w:val="none" w:sz="0" w:space="0" w:color="auto"/>
        <w:bottom w:val="none" w:sz="0" w:space="0" w:color="auto"/>
        <w:right w:val="none" w:sz="0" w:space="0" w:color="auto"/>
      </w:divBdr>
      <w:divsChild>
        <w:div w:id="1747339632">
          <w:marLeft w:val="0"/>
          <w:marRight w:val="0"/>
          <w:marTop w:val="0"/>
          <w:marBottom w:val="0"/>
          <w:divBdr>
            <w:top w:val="none" w:sz="0" w:space="0" w:color="auto"/>
            <w:left w:val="none" w:sz="0" w:space="0" w:color="auto"/>
            <w:bottom w:val="none" w:sz="0" w:space="0" w:color="auto"/>
            <w:right w:val="none" w:sz="0" w:space="0" w:color="auto"/>
          </w:divBdr>
        </w:div>
        <w:div w:id="1735354514">
          <w:marLeft w:val="0"/>
          <w:marRight w:val="0"/>
          <w:marTop w:val="0"/>
          <w:marBottom w:val="0"/>
          <w:divBdr>
            <w:top w:val="none" w:sz="0" w:space="0" w:color="auto"/>
            <w:left w:val="none" w:sz="0" w:space="0" w:color="auto"/>
            <w:bottom w:val="none" w:sz="0" w:space="0" w:color="auto"/>
            <w:right w:val="none" w:sz="0" w:space="0" w:color="auto"/>
          </w:divBdr>
        </w:div>
        <w:div w:id="1114713234">
          <w:marLeft w:val="0"/>
          <w:marRight w:val="0"/>
          <w:marTop w:val="0"/>
          <w:marBottom w:val="0"/>
          <w:divBdr>
            <w:top w:val="none" w:sz="0" w:space="0" w:color="auto"/>
            <w:left w:val="none" w:sz="0" w:space="0" w:color="auto"/>
            <w:bottom w:val="none" w:sz="0" w:space="0" w:color="auto"/>
            <w:right w:val="none" w:sz="0" w:space="0" w:color="auto"/>
          </w:divBdr>
        </w:div>
      </w:divsChild>
    </w:div>
    <w:div w:id="1894808681">
      <w:bodyDiv w:val="1"/>
      <w:marLeft w:val="0"/>
      <w:marRight w:val="0"/>
      <w:marTop w:val="0"/>
      <w:marBottom w:val="0"/>
      <w:divBdr>
        <w:top w:val="none" w:sz="0" w:space="0" w:color="auto"/>
        <w:left w:val="none" w:sz="0" w:space="0" w:color="auto"/>
        <w:bottom w:val="none" w:sz="0" w:space="0" w:color="auto"/>
        <w:right w:val="none" w:sz="0" w:space="0" w:color="auto"/>
      </w:divBdr>
    </w:div>
    <w:div w:id="2027171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CB5B35-59D0-4E98-84C8-FB9276AE5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1532</Words>
  <Characters>8733</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Dejana Baša</dc:creator>
  <cp:keywords/>
  <dc:description/>
  <cp:lastModifiedBy>Katja Pucihar</cp:lastModifiedBy>
  <cp:revision>2</cp:revision>
  <cp:lastPrinted>2024-10-02T08:24:00Z</cp:lastPrinted>
  <dcterms:created xsi:type="dcterms:W3CDTF">2024-10-22T09:00:00Z</dcterms:created>
  <dcterms:modified xsi:type="dcterms:W3CDTF">2024-10-22T09:00:00Z</dcterms:modified>
</cp:coreProperties>
</file>