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E59A3" w14:textId="6355C227" w:rsidR="00A40F77" w:rsidRPr="00457816" w:rsidRDefault="00A40F77" w:rsidP="005137BC">
      <w:pPr>
        <w:spacing w:line="276" w:lineRule="auto"/>
        <w:ind w:left="5664" w:firstLine="708"/>
        <w:rPr>
          <w:rFonts w:cs="Arial"/>
          <w:bCs/>
          <w:szCs w:val="20"/>
        </w:rPr>
      </w:pPr>
      <w:bookmarkStart w:id="0" w:name="_Hlk89428144"/>
      <w:r w:rsidRPr="00457816">
        <w:rPr>
          <w:rFonts w:cs="Arial"/>
          <w:bCs/>
          <w:szCs w:val="20"/>
        </w:rPr>
        <w:t>(</w:t>
      </w:r>
      <w:r w:rsidRPr="003006EA">
        <w:rPr>
          <w:rFonts w:cs="Arial"/>
          <w:bCs/>
          <w:szCs w:val="20"/>
        </w:rPr>
        <w:t xml:space="preserve">EVA: </w:t>
      </w:r>
      <w:r w:rsidR="007772ED" w:rsidRPr="007772ED">
        <w:rPr>
          <w:rFonts w:cs="Arial"/>
          <w:bCs/>
          <w:szCs w:val="20"/>
        </w:rPr>
        <w:t>2024-1611-0066</w:t>
      </w:r>
      <w:r w:rsidRPr="00457816">
        <w:rPr>
          <w:rFonts w:cs="Arial"/>
          <w:bCs/>
          <w:szCs w:val="20"/>
        </w:rPr>
        <w:t>)</w:t>
      </w:r>
    </w:p>
    <w:p w14:paraId="0EA16E93" w14:textId="77777777" w:rsidR="00A40F77" w:rsidRPr="00457816" w:rsidRDefault="00A40F77" w:rsidP="00A40F77">
      <w:pPr>
        <w:spacing w:line="240" w:lineRule="auto"/>
        <w:jc w:val="right"/>
        <w:rPr>
          <w:rFonts w:cs="Arial"/>
          <w:bCs/>
          <w:szCs w:val="20"/>
        </w:rPr>
      </w:pPr>
    </w:p>
    <w:p w14:paraId="46F51651" w14:textId="77777777" w:rsidR="005137BC" w:rsidRDefault="005137BC" w:rsidP="006A4AB7">
      <w:pPr>
        <w:spacing w:line="240" w:lineRule="auto"/>
        <w:jc w:val="center"/>
        <w:rPr>
          <w:rFonts w:cs="Arial"/>
          <w:b/>
          <w:szCs w:val="20"/>
        </w:rPr>
      </w:pPr>
      <w:bookmarkStart w:id="1" w:name="_Hlk66266060"/>
    </w:p>
    <w:p w14:paraId="56D80CCB" w14:textId="6C0640E9" w:rsidR="00A40F77" w:rsidRDefault="00A40F77" w:rsidP="006A4AB7">
      <w:pPr>
        <w:spacing w:line="240" w:lineRule="auto"/>
        <w:jc w:val="center"/>
        <w:rPr>
          <w:rFonts w:cs="Arial"/>
          <w:b/>
          <w:szCs w:val="20"/>
        </w:rPr>
      </w:pPr>
      <w:r w:rsidRPr="006A4AB7">
        <w:rPr>
          <w:rFonts w:cs="Arial"/>
          <w:b/>
          <w:szCs w:val="20"/>
        </w:rPr>
        <w:t>ZAKON</w:t>
      </w:r>
      <w:bookmarkEnd w:id="1"/>
      <w:r w:rsidR="006A4AB7">
        <w:rPr>
          <w:rFonts w:cs="Arial"/>
          <w:b/>
          <w:szCs w:val="20"/>
        </w:rPr>
        <w:t xml:space="preserve"> O</w:t>
      </w:r>
      <w:r w:rsidR="00A14B9B" w:rsidRPr="006A4AB7">
        <w:rPr>
          <w:rFonts w:cs="Arial"/>
          <w:b/>
          <w:szCs w:val="20"/>
        </w:rPr>
        <w:t xml:space="preserve"> IZVAJANJU UREDBE (EU) O EVROPSKIH ZELENIH OBVEZNICAH IN NEOBVEZNIH RAZKRITJIH ZA OBVEZNICE, KI SE TRŽIJO KOT OKOLJSKO TRAJNOSTNE OBVEZNICE, IN ZA OBVEZNICE, POVEZANE S TRAJNOSTNOSTJO (ZEUGB)</w:t>
      </w:r>
    </w:p>
    <w:p w14:paraId="2BF565E4" w14:textId="77777777" w:rsidR="006A4AB7" w:rsidRPr="006A4AB7" w:rsidRDefault="006A4AB7" w:rsidP="006A4AB7">
      <w:pPr>
        <w:spacing w:line="240" w:lineRule="auto"/>
        <w:jc w:val="center"/>
        <w:rPr>
          <w:rFonts w:cs="Arial"/>
          <w:b/>
          <w:szCs w:val="20"/>
        </w:rPr>
      </w:pPr>
    </w:p>
    <w:p w14:paraId="4C2F1C08" w14:textId="77777777" w:rsidR="00A14B9B" w:rsidRPr="00457816" w:rsidRDefault="00A14B9B" w:rsidP="00A40F77">
      <w:pPr>
        <w:spacing w:line="240" w:lineRule="auto"/>
        <w:ind w:left="1080" w:hanging="720"/>
        <w:rPr>
          <w:rFonts w:cs="Arial"/>
          <w:szCs w:val="20"/>
        </w:rPr>
      </w:pPr>
    </w:p>
    <w:p w14:paraId="396FAF26" w14:textId="77777777" w:rsidR="00A40F77" w:rsidRPr="00457816" w:rsidRDefault="00A40F77" w:rsidP="00A40F77">
      <w:pPr>
        <w:numPr>
          <w:ilvl w:val="0"/>
          <w:numId w:val="9"/>
        </w:numPr>
        <w:spacing w:line="240" w:lineRule="auto"/>
        <w:rPr>
          <w:rFonts w:cs="Arial"/>
          <w:b/>
          <w:szCs w:val="20"/>
        </w:rPr>
      </w:pPr>
      <w:r w:rsidRPr="00457816">
        <w:rPr>
          <w:rFonts w:cs="Arial"/>
          <w:b/>
          <w:szCs w:val="20"/>
        </w:rPr>
        <w:t>UVOD</w:t>
      </w:r>
    </w:p>
    <w:p w14:paraId="0C9F11C2" w14:textId="77777777" w:rsidR="00A40F77" w:rsidRPr="00457816" w:rsidRDefault="00A40F77" w:rsidP="00A40F77">
      <w:pPr>
        <w:spacing w:line="240" w:lineRule="auto"/>
        <w:jc w:val="both"/>
        <w:rPr>
          <w:rFonts w:cs="Arial"/>
          <w:szCs w:val="20"/>
        </w:rPr>
      </w:pPr>
    </w:p>
    <w:p w14:paraId="4D7907DB" w14:textId="77777777" w:rsidR="00A40F77" w:rsidRPr="00457816" w:rsidRDefault="00A40F77" w:rsidP="00A40F77">
      <w:pPr>
        <w:numPr>
          <w:ilvl w:val="0"/>
          <w:numId w:val="10"/>
        </w:numPr>
        <w:spacing w:line="240" w:lineRule="auto"/>
        <w:rPr>
          <w:rFonts w:cs="Arial"/>
          <w:b/>
          <w:szCs w:val="20"/>
        </w:rPr>
      </w:pPr>
      <w:bookmarkStart w:id="2" w:name="_Hlk55770662"/>
      <w:r w:rsidRPr="00457816">
        <w:rPr>
          <w:rFonts w:cs="Arial"/>
          <w:b/>
          <w:szCs w:val="20"/>
        </w:rPr>
        <w:t>OCENA STANJA IN RAZLOGI ZA SPREJEM PREDLOGA ZAKONA</w:t>
      </w:r>
    </w:p>
    <w:p w14:paraId="372F483B" w14:textId="77777777" w:rsidR="008649E4" w:rsidRPr="00457816" w:rsidRDefault="008649E4" w:rsidP="008649E4">
      <w:pPr>
        <w:spacing w:line="240" w:lineRule="auto"/>
        <w:ind w:left="720"/>
        <w:rPr>
          <w:rFonts w:cs="Arial"/>
          <w:b/>
          <w:szCs w:val="20"/>
        </w:rPr>
      </w:pPr>
    </w:p>
    <w:p w14:paraId="2BF2D9F3" w14:textId="0F0FD782" w:rsidR="00286333" w:rsidRDefault="00811193" w:rsidP="00286333">
      <w:pPr>
        <w:tabs>
          <w:tab w:val="left" w:pos="708"/>
        </w:tabs>
        <w:jc w:val="both"/>
        <w:rPr>
          <w:rFonts w:cs="Arial"/>
          <w:bCs/>
          <w:szCs w:val="20"/>
        </w:rPr>
      </w:pPr>
      <w:bookmarkStart w:id="3" w:name="_Hlk55770710"/>
      <w:bookmarkEnd w:id="2"/>
      <w:r>
        <w:rPr>
          <w:rFonts w:cs="Arial"/>
          <w:bCs/>
          <w:szCs w:val="20"/>
        </w:rPr>
        <w:t>S predlogom</w:t>
      </w:r>
      <w:r w:rsidR="00286333" w:rsidRPr="0008236E">
        <w:rPr>
          <w:rFonts w:cs="Arial"/>
          <w:bCs/>
          <w:szCs w:val="20"/>
        </w:rPr>
        <w:t xml:space="preserve"> </w:t>
      </w:r>
      <w:r w:rsidR="00286333">
        <w:rPr>
          <w:rFonts w:cs="Arial"/>
          <w:bCs/>
          <w:szCs w:val="20"/>
        </w:rPr>
        <w:t>Zakon</w:t>
      </w:r>
      <w:r>
        <w:rPr>
          <w:rFonts w:cs="Arial"/>
          <w:bCs/>
          <w:szCs w:val="20"/>
        </w:rPr>
        <w:t>a</w:t>
      </w:r>
      <w:r w:rsidR="00286333" w:rsidRPr="0008236E">
        <w:rPr>
          <w:rFonts w:cs="Arial"/>
          <w:bCs/>
          <w:szCs w:val="20"/>
        </w:rPr>
        <w:t xml:space="preserve"> </w:t>
      </w:r>
      <w:r w:rsidRPr="00811193">
        <w:rPr>
          <w:rFonts w:cs="Arial"/>
          <w:bCs/>
          <w:szCs w:val="20"/>
        </w:rPr>
        <w:t xml:space="preserve">o izvajanju Uredbe (EU) o evropskih zelenih obveznicah in neobveznih razkritjih za obveznice, ki se tržijo kot </w:t>
      </w:r>
      <w:proofErr w:type="spellStart"/>
      <w:r w:rsidRPr="00811193">
        <w:rPr>
          <w:rFonts w:cs="Arial"/>
          <w:bCs/>
          <w:szCs w:val="20"/>
        </w:rPr>
        <w:t>okoljsko</w:t>
      </w:r>
      <w:proofErr w:type="spellEnd"/>
      <w:r w:rsidRPr="00811193">
        <w:rPr>
          <w:rFonts w:cs="Arial"/>
          <w:bCs/>
          <w:szCs w:val="20"/>
        </w:rPr>
        <w:t xml:space="preserve"> trajnostne obveznice, in za obveznice, povezane s </w:t>
      </w:r>
      <w:proofErr w:type="spellStart"/>
      <w:r w:rsidRPr="00811193">
        <w:rPr>
          <w:rFonts w:cs="Arial"/>
          <w:bCs/>
          <w:szCs w:val="20"/>
        </w:rPr>
        <w:t>trajnostnostjo</w:t>
      </w:r>
      <w:proofErr w:type="spellEnd"/>
      <w:r w:rsidRPr="00811193">
        <w:rPr>
          <w:rFonts w:cs="Arial"/>
          <w:bCs/>
          <w:szCs w:val="20"/>
        </w:rPr>
        <w:t xml:space="preserve"> </w:t>
      </w:r>
      <w:r w:rsidR="00286333" w:rsidRPr="0008236E">
        <w:rPr>
          <w:rFonts w:cs="Arial"/>
          <w:bCs/>
          <w:szCs w:val="20"/>
        </w:rPr>
        <w:t xml:space="preserve">(v nadaljnjem besedilu: predlog </w:t>
      </w:r>
      <w:r w:rsidR="00286333">
        <w:rPr>
          <w:rFonts w:cs="Arial"/>
          <w:bCs/>
          <w:szCs w:val="20"/>
        </w:rPr>
        <w:t>zakona</w:t>
      </w:r>
      <w:r w:rsidR="00286333" w:rsidRPr="0008236E">
        <w:rPr>
          <w:rFonts w:cs="Arial"/>
          <w:bCs/>
          <w:szCs w:val="20"/>
        </w:rPr>
        <w:t>)</w:t>
      </w:r>
      <w:r w:rsidR="00286333">
        <w:rPr>
          <w:rFonts w:cs="Arial"/>
          <w:bCs/>
          <w:szCs w:val="20"/>
        </w:rPr>
        <w:t xml:space="preserve"> </w:t>
      </w:r>
      <w:r w:rsidR="00286333" w:rsidRPr="0008236E">
        <w:rPr>
          <w:rFonts w:cs="Arial"/>
          <w:bCs/>
          <w:szCs w:val="20"/>
        </w:rPr>
        <w:t xml:space="preserve">se ureja izvajanje </w:t>
      </w:r>
      <w:r w:rsidRPr="00811193">
        <w:rPr>
          <w:rFonts w:cs="Arial"/>
          <w:bCs/>
          <w:szCs w:val="20"/>
        </w:rPr>
        <w:t xml:space="preserve">Uredbe (EU) 2023/2631 Evropskega parlamenta in Sveta z dne 22. novembra 2023 o evropskih zelenih obveznicah in neobveznih razkritjih za obveznice, ki se tržijo kot </w:t>
      </w:r>
      <w:proofErr w:type="spellStart"/>
      <w:r w:rsidRPr="00811193">
        <w:rPr>
          <w:rFonts w:cs="Arial"/>
          <w:bCs/>
          <w:szCs w:val="20"/>
        </w:rPr>
        <w:t>okoljsko</w:t>
      </w:r>
      <w:proofErr w:type="spellEnd"/>
      <w:r w:rsidRPr="00811193">
        <w:rPr>
          <w:rFonts w:cs="Arial"/>
          <w:bCs/>
          <w:szCs w:val="20"/>
        </w:rPr>
        <w:t xml:space="preserve"> trajnostne obveznice, in za obveznice, povezane s </w:t>
      </w:r>
      <w:proofErr w:type="spellStart"/>
      <w:r w:rsidRPr="00811193">
        <w:rPr>
          <w:rFonts w:cs="Arial"/>
          <w:bCs/>
          <w:szCs w:val="20"/>
        </w:rPr>
        <w:t>trajnostnostjo</w:t>
      </w:r>
      <w:proofErr w:type="spellEnd"/>
      <w:r w:rsidRPr="00811193">
        <w:rPr>
          <w:rFonts w:cs="Arial"/>
          <w:bCs/>
          <w:szCs w:val="20"/>
        </w:rPr>
        <w:t xml:space="preserve"> (v nadaljnjem besedilu: Uredba (EU) 2023/2631), zadnjič spremenjene z Uredbo (EU) 2023/2869 Evropskega parlamenta in Sveta z dne 13. decembra 2023 o spremembi nekaterih uredb glede vzpostavitve in delovanja evropske enotne točke dostopa (</w:t>
      </w:r>
      <w:r w:rsidR="001E1933">
        <w:rPr>
          <w:rFonts w:cs="Arial"/>
          <w:bCs/>
          <w:szCs w:val="20"/>
        </w:rPr>
        <w:t xml:space="preserve">v nadaljnjem besedilu: </w:t>
      </w:r>
      <w:r w:rsidR="001E1933" w:rsidRPr="001E1933">
        <w:rPr>
          <w:rFonts w:cs="Arial"/>
          <w:bCs/>
          <w:szCs w:val="20"/>
        </w:rPr>
        <w:t>Uredb</w:t>
      </w:r>
      <w:r w:rsidR="001E1933">
        <w:rPr>
          <w:rFonts w:cs="Arial"/>
          <w:bCs/>
          <w:szCs w:val="20"/>
        </w:rPr>
        <w:t>a</w:t>
      </w:r>
      <w:r w:rsidR="001E1933" w:rsidRPr="001E1933">
        <w:rPr>
          <w:rFonts w:cs="Arial"/>
          <w:bCs/>
          <w:szCs w:val="20"/>
        </w:rPr>
        <w:t xml:space="preserve"> (EU) 2023/2869</w:t>
      </w:r>
      <w:r w:rsidRPr="00811193">
        <w:rPr>
          <w:rFonts w:cs="Arial"/>
          <w:bCs/>
          <w:szCs w:val="20"/>
        </w:rPr>
        <w:t>)</w:t>
      </w:r>
      <w:r w:rsidR="00286333">
        <w:rPr>
          <w:rFonts w:cs="Arial"/>
          <w:bCs/>
          <w:szCs w:val="20"/>
        </w:rPr>
        <w:t xml:space="preserve">. </w:t>
      </w:r>
    </w:p>
    <w:p w14:paraId="1EA002F1" w14:textId="77777777" w:rsidR="00286333" w:rsidRDefault="00286333" w:rsidP="00286333">
      <w:pPr>
        <w:tabs>
          <w:tab w:val="left" w:pos="708"/>
        </w:tabs>
        <w:jc w:val="both"/>
        <w:rPr>
          <w:rFonts w:cs="Arial"/>
          <w:bCs/>
          <w:szCs w:val="20"/>
        </w:rPr>
      </w:pPr>
    </w:p>
    <w:p w14:paraId="110C04A7" w14:textId="38527C81" w:rsidR="006D069D" w:rsidRDefault="006D069D" w:rsidP="00286333">
      <w:pPr>
        <w:tabs>
          <w:tab w:val="left" w:pos="708"/>
        </w:tabs>
        <w:jc w:val="both"/>
        <w:rPr>
          <w:rFonts w:cs="Arial"/>
          <w:bCs/>
          <w:szCs w:val="20"/>
        </w:rPr>
      </w:pPr>
      <w:r w:rsidRPr="006D069D">
        <w:rPr>
          <w:rFonts w:cs="Arial"/>
          <w:bCs/>
          <w:szCs w:val="20"/>
        </w:rPr>
        <w:t xml:space="preserve">V zadnjih letih je prišlo do hitrega povečanja zanimanja za trajnostne </w:t>
      </w:r>
      <w:r>
        <w:rPr>
          <w:rFonts w:cs="Arial"/>
          <w:bCs/>
          <w:szCs w:val="20"/>
        </w:rPr>
        <w:t>naložbe</w:t>
      </w:r>
      <w:r w:rsidRPr="006D069D">
        <w:rPr>
          <w:rFonts w:cs="Arial"/>
          <w:bCs/>
          <w:szCs w:val="20"/>
        </w:rPr>
        <w:t>, vključno z zelenimi obveznicami</w:t>
      </w:r>
      <w:r w:rsidR="00170E17">
        <w:rPr>
          <w:rFonts w:cs="Arial"/>
          <w:bCs/>
          <w:szCs w:val="20"/>
        </w:rPr>
        <w:t>, v</w:t>
      </w:r>
      <w:r w:rsidRPr="006D069D">
        <w:rPr>
          <w:rFonts w:cs="Arial"/>
          <w:bCs/>
          <w:szCs w:val="20"/>
        </w:rPr>
        <w:t>endar je pomanjkanje usklajenih standardov in različna razumevanja pojma "zelena obveznica" povzročal</w:t>
      </w:r>
      <w:r w:rsidR="00170E17">
        <w:rPr>
          <w:rFonts w:cs="Arial"/>
          <w:bCs/>
          <w:szCs w:val="20"/>
        </w:rPr>
        <w:t>o</w:t>
      </w:r>
      <w:r w:rsidRPr="006D069D">
        <w:rPr>
          <w:rFonts w:cs="Arial"/>
          <w:bCs/>
          <w:szCs w:val="20"/>
        </w:rPr>
        <w:t xml:space="preserve"> zmedo med vlagatelji in oviral</w:t>
      </w:r>
      <w:r w:rsidR="00170E17">
        <w:rPr>
          <w:rFonts w:cs="Arial"/>
          <w:bCs/>
          <w:szCs w:val="20"/>
        </w:rPr>
        <w:t>o</w:t>
      </w:r>
      <w:r w:rsidRPr="006D069D">
        <w:rPr>
          <w:rFonts w:cs="Arial"/>
          <w:bCs/>
          <w:szCs w:val="20"/>
        </w:rPr>
        <w:t xml:space="preserve"> učinkovito usmerjanje sredstev v </w:t>
      </w:r>
      <w:proofErr w:type="spellStart"/>
      <w:r w:rsidRPr="006D069D">
        <w:rPr>
          <w:rFonts w:cs="Arial"/>
          <w:bCs/>
          <w:szCs w:val="20"/>
        </w:rPr>
        <w:t>okoljsko</w:t>
      </w:r>
      <w:proofErr w:type="spellEnd"/>
      <w:r w:rsidRPr="006D069D">
        <w:rPr>
          <w:rFonts w:cs="Arial"/>
          <w:bCs/>
          <w:szCs w:val="20"/>
        </w:rPr>
        <w:t xml:space="preserve"> trajnostne projekte. </w:t>
      </w:r>
      <w:r>
        <w:rPr>
          <w:rFonts w:cs="Arial"/>
          <w:bCs/>
          <w:szCs w:val="20"/>
        </w:rPr>
        <w:t>U</w:t>
      </w:r>
      <w:r w:rsidRPr="006D069D">
        <w:rPr>
          <w:rFonts w:cs="Arial"/>
          <w:bCs/>
          <w:szCs w:val="20"/>
        </w:rPr>
        <w:t xml:space="preserve">redba (EU) 2023/2631 naslavlja te izzive z zagotavljanjem jasnih definicij, meril in zahtev za izdajatelje </w:t>
      </w:r>
      <w:r w:rsidR="00170E17">
        <w:rPr>
          <w:rFonts w:cs="Arial"/>
          <w:bCs/>
          <w:szCs w:val="20"/>
        </w:rPr>
        <w:t xml:space="preserve">evropskih </w:t>
      </w:r>
      <w:r w:rsidRPr="006D069D">
        <w:rPr>
          <w:rFonts w:cs="Arial"/>
          <w:bCs/>
          <w:szCs w:val="20"/>
        </w:rPr>
        <w:t>zelenih obveznic.</w:t>
      </w:r>
    </w:p>
    <w:p w14:paraId="72C12348" w14:textId="77777777" w:rsidR="00B74488" w:rsidRDefault="00B74488" w:rsidP="00286333">
      <w:pPr>
        <w:tabs>
          <w:tab w:val="left" w:pos="708"/>
        </w:tabs>
        <w:jc w:val="both"/>
        <w:rPr>
          <w:rFonts w:cs="Arial"/>
          <w:bCs/>
          <w:szCs w:val="20"/>
        </w:rPr>
      </w:pPr>
    </w:p>
    <w:p w14:paraId="467BCC16" w14:textId="6D918B42" w:rsidR="00B74488" w:rsidRDefault="00B74488" w:rsidP="00286333">
      <w:pPr>
        <w:tabs>
          <w:tab w:val="left" w:pos="708"/>
        </w:tabs>
        <w:jc w:val="both"/>
        <w:rPr>
          <w:rFonts w:cs="Arial"/>
          <w:bCs/>
          <w:szCs w:val="20"/>
        </w:rPr>
      </w:pPr>
      <w:r w:rsidRPr="00B74488">
        <w:rPr>
          <w:rFonts w:cs="Arial"/>
          <w:bCs/>
          <w:szCs w:val="20"/>
        </w:rPr>
        <w:t xml:space="preserve">Glavni namen </w:t>
      </w:r>
      <w:r>
        <w:rPr>
          <w:rFonts w:cs="Arial"/>
          <w:bCs/>
          <w:szCs w:val="20"/>
        </w:rPr>
        <w:t>U</w:t>
      </w:r>
      <w:r w:rsidRPr="00B74488">
        <w:rPr>
          <w:rFonts w:cs="Arial"/>
          <w:bCs/>
          <w:szCs w:val="20"/>
        </w:rPr>
        <w:t xml:space="preserve">redbe (EU) 2023/2631 je povečati preglednost in zaupanje v trg zelenih obveznic. Z določitvijo strogih kriterijev za to, kaj lahko šteje za </w:t>
      </w:r>
      <w:r w:rsidR="00170E17">
        <w:rPr>
          <w:rFonts w:cs="Arial"/>
          <w:bCs/>
          <w:szCs w:val="20"/>
        </w:rPr>
        <w:t xml:space="preserve">evropsko </w:t>
      </w:r>
      <w:r w:rsidRPr="00B74488">
        <w:rPr>
          <w:rFonts w:cs="Arial"/>
          <w:bCs/>
          <w:szCs w:val="20"/>
        </w:rPr>
        <w:t xml:space="preserve">zeleno obveznico, uredba preprečuje zlorabo oznake "zeleno" in zagotavlja, da sredstva, zbrana s prodajo teh obveznic, resnično prispevajo k </w:t>
      </w:r>
      <w:proofErr w:type="spellStart"/>
      <w:r w:rsidRPr="00B74488">
        <w:rPr>
          <w:rFonts w:cs="Arial"/>
          <w:bCs/>
          <w:szCs w:val="20"/>
        </w:rPr>
        <w:t>okoljski</w:t>
      </w:r>
      <w:proofErr w:type="spellEnd"/>
      <w:r w:rsidRPr="00B74488">
        <w:rPr>
          <w:rFonts w:cs="Arial"/>
          <w:bCs/>
          <w:szCs w:val="20"/>
        </w:rPr>
        <w:t xml:space="preserve"> </w:t>
      </w:r>
      <w:proofErr w:type="spellStart"/>
      <w:r w:rsidRPr="00B74488">
        <w:rPr>
          <w:rFonts w:cs="Arial"/>
          <w:bCs/>
          <w:szCs w:val="20"/>
        </w:rPr>
        <w:t>trajnost</w:t>
      </w:r>
      <w:r w:rsidR="00170E17">
        <w:rPr>
          <w:rFonts w:cs="Arial"/>
          <w:bCs/>
          <w:szCs w:val="20"/>
        </w:rPr>
        <w:t>nosti</w:t>
      </w:r>
      <w:proofErr w:type="spellEnd"/>
      <w:r w:rsidRPr="00B74488">
        <w:rPr>
          <w:rFonts w:cs="Arial"/>
          <w:bCs/>
          <w:szCs w:val="20"/>
        </w:rPr>
        <w:t xml:space="preserve">. S tem se želi zagotoviti, da vse obveznice, ki se tržijo kot </w:t>
      </w:r>
      <w:r w:rsidR="00170E17">
        <w:rPr>
          <w:rFonts w:cs="Arial"/>
          <w:bCs/>
          <w:szCs w:val="20"/>
        </w:rPr>
        <w:t xml:space="preserve">evropske </w:t>
      </w:r>
      <w:r w:rsidRPr="00B74488">
        <w:rPr>
          <w:rFonts w:cs="Arial"/>
          <w:bCs/>
          <w:szCs w:val="20"/>
        </w:rPr>
        <w:t>zelene</w:t>
      </w:r>
      <w:r w:rsidR="00170E17">
        <w:rPr>
          <w:rFonts w:cs="Arial"/>
          <w:bCs/>
          <w:szCs w:val="20"/>
        </w:rPr>
        <w:t xml:space="preserve"> obveznice</w:t>
      </w:r>
      <w:r w:rsidRPr="00B74488">
        <w:rPr>
          <w:rFonts w:cs="Arial"/>
          <w:bCs/>
          <w:szCs w:val="20"/>
        </w:rPr>
        <w:t>, izpolnjujejo enake visoke standarde.</w:t>
      </w:r>
    </w:p>
    <w:p w14:paraId="5CE07A51" w14:textId="77777777" w:rsidR="00B74488" w:rsidRDefault="00B74488" w:rsidP="00286333">
      <w:pPr>
        <w:tabs>
          <w:tab w:val="left" w:pos="708"/>
        </w:tabs>
        <w:jc w:val="both"/>
        <w:rPr>
          <w:rFonts w:cs="Arial"/>
          <w:bCs/>
          <w:szCs w:val="20"/>
        </w:rPr>
      </w:pPr>
    </w:p>
    <w:p w14:paraId="49A4528D" w14:textId="4B11EAE6" w:rsidR="00B74488" w:rsidRPr="00B74488" w:rsidRDefault="00B74488" w:rsidP="00B74488">
      <w:pPr>
        <w:tabs>
          <w:tab w:val="left" w:pos="708"/>
        </w:tabs>
        <w:jc w:val="both"/>
        <w:rPr>
          <w:rFonts w:cs="Arial"/>
          <w:bCs/>
          <w:szCs w:val="20"/>
        </w:rPr>
      </w:pPr>
      <w:r>
        <w:rPr>
          <w:rFonts w:cs="Arial"/>
          <w:bCs/>
          <w:szCs w:val="20"/>
        </w:rPr>
        <w:t>U</w:t>
      </w:r>
      <w:r w:rsidRPr="00B74488">
        <w:rPr>
          <w:rFonts w:cs="Arial"/>
          <w:bCs/>
          <w:szCs w:val="20"/>
        </w:rPr>
        <w:t>redba</w:t>
      </w:r>
      <w:r>
        <w:rPr>
          <w:rFonts w:cs="Arial"/>
          <w:bCs/>
          <w:szCs w:val="20"/>
        </w:rPr>
        <w:t xml:space="preserve"> </w:t>
      </w:r>
      <w:r w:rsidRPr="00B74488">
        <w:rPr>
          <w:rFonts w:cs="Arial"/>
          <w:bCs/>
          <w:szCs w:val="20"/>
        </w:rPr>
        <w:t>(EU) 2023/2631:</w:t>
      </w:r>
    </w:p>
    <w:p w14:paraId="50D63864" w14:textId="2617CA11" w:rsidR="00B74488" w:rsidRPr="00B74488" w:rsidRDefault="00B74488" w:rsidP="00B74488">
      <w:pPr>
        <w:tabs>
          <w:tab w:val="left" w:pos="708"/>
        </w:tabs>
        <w:jc w:val="both"/>
        <w:rPr>
          <w:rFonts w:cs="Arial"/>
          <w:bCs/>
          <w:szCs w:val="20"/>
        </w:rPr>
      </w:pPr>
      <w:r w:rsidRPr="00B74488">
        <w:rPr>
          <w:rFonts w:cs="Arial"/>
          <w:bCs/>
          <w:szCs w:val="20"/>
        </w:rPr>
        <w:t xml:space="preserve">(a) določa enotne zahteve za izdajatelje obveznic, ki želijo za svoje obveznice, ki jih dajo na voljo vlagateljem v </w:t>
      </w:r>
      <w:r w:rsidR="00A66A59">
        <w:rPr>
          <w:rFonts w:cs="Arial"/>
          <w:bCs/>
          <w:szCs w:val="20"/>
        </w:rPr>
        <w:t xml:space="preserve">Evropski uniji (v nadaljnjem besedilu: </w:t>
      </w:r>
      <w:r w:rsidR="00170E17">
        <w:rPr>
          <w:rFonts w:cs="Arial"/>
          <w:bCs/>
          <w:szCs w:val="20"/>
        </w:rPr>
        <w:t>EU</w:t>
      </w:r>
      <w:r w:rsidR="00A66A59">
        <w:rPr>
          <w:rFonts w:cs="Arial"/>
          <w:bCs/>
          <w:szCs w:val="20"/>
        </w:rPr>
        <w:t>)</w:t>
      </w:r>
      <w:r w:rsidRPr="00B74488">
        <w:rPr>
          <w:rFonts w:cs="Arial"/>
          <w:bCs/>
          <w:szCs w:val="20"/>
        </w:rPr>
        <w:t xml:space="preserve">, </w:t>
      </w:r>
      <w:r>
        <w:rPr>
          <w:rFonts w:cs="Arial"/>
          <w:bCs/>
          <w:szCs w:val="20"/>
        </w:rPr>
        <w:t xml:space="preserve"> </w:t>
      </w:r>
      <w:r w:rsidRPr="00B74488">
        <w:rPr>
          <w:rFonts w:cs="Arial"/>
          <w:bCs/>
          <w:szCs w:val="20"/>
        </w:rPr>
        <w:t>uporabljati oznako „evropska zelena obveznica“ ali „</w:t>
      </w:r>
      <w:proofErr w:type="spellStart"/>
      <w:r w:rsidRPr="00B74488">
        <w:rPr>
          <w:rFonts w:cs="Arial"/>
          <w:bCs/>
          <w:szCs w:val="20"/>
        </w:rPr>
        <w:t>EuGB</w:t>
      </w:r>
      <w:proofErr w:type="spellEnd"/>
      <w:r w:rsidRPr="00B74488">
        <w:rPr>
          <w:rFonts w:cs="Arial"/>
          <w:bCs/>
          <w:szCs w:val="20"/>
        </w:rPr>
        <w:t>“,</w:t>
      </w:r>
    </w:p>
    <w:p w14:paraId="453E35E3" w14:textId="77777777" w:rsidR="00B74488" w:rsidRPr="00B74488" w:rsidRDefault="00B74488" w:rsidP="00B74488">
      <w:pPr>
        <w:tabs>
          <w:tab w:val="left" w:pos="708"/>
        </w:tabs>
        <w:jc w:val="both"/>
        <w:rPr>
          <w:rFonts w:cs="Arial"/>
          <w:bCs/>
          <w:szCs w:val="20"/>
        </w:rPr>
      </w:pPr>
      <w:r w:rsidRPr="00B74488">
        <w:rPr>
          <w:rFonts w:cs="Arial"/>
          <w:bCs/>
          <w:szCs w:val="20"/>
        </w:rPr>
        <w:t>(b) določa sistem za registracijo in nadzor zunanjih pregledovalcev za evropske zelene obveznice ter</w:t>
      </w:r>
    </w:p>
    <w:p w14:paraId="566C4578" w14:textId="5AAE91FB" w:rsidR="00B74488" w:rsidRDefault="00B74488" w:rsidP="00B74488">
      <w:pPr>
        <w:tabs>
          <w:tab w:val="left" w:pos="708"/>
        </w:tabs>
        <w:jc w:val="both"/>
        <w:rPr>
          <w:rFonts w:cs="Arial"/>
          <w:bCs/>
          <w:szCs w:val="20"/>
        </w:rPr>
      </w:pPr>
      <w:r w:rsidRPr="00B74488">
        <w:rPr>
          <w:rFonts w:cs="Arial"/>
          <w:bCs/>
          <w:szCs w:val="20"/>
        </w:rPr>
        <w:t xml:space="preserve">(c) zagotavlja neobvezne predloge za razkritje za obveznice, ki se v </w:t>
      </w:r>
      <w:r w:rsidR="00170E17">
        <w:rPr>
          <w:rFonts w:cs="Arial"/>
          <w:bCs/>
          <w:szCs w:val="20"/>
        </w:rPr>
        <w:t>EU</w:t>
      </w:r>
      <w:r w:rsidRPr="00B74488">
        <w:rPr>
          <w:rFonts w:cs="Arial"/>
          <w:bCs/>
          <w:szCs w:val="20"/>
        </w:rPr>
        <w:t xml:space="preserve"> tržijo kot </w:t>
      </w:r>
      <w:proofErr w:type="spellStart"/>
      <w:r w:rsidRPr="00B74488">
        <w:rPr>
          <w:rFonts w:cs="Arial"/>
          <w:bCs/>
          <w:szCs w:val="20"/>
        </w:rPr>
        <w:t>okoljsko</w:t>
      </w:r>
      <w:proofErr w:type="spellEnd"/>
      <w:r w:rsidRPr="00B74488">
        <w:rPr>
          <w:rFonts w:cs="Arial"/>
          <w:bCs/>
          <w:szCs w:val="20"/>
        </w:rPr>
        <w:t xml:space="preserve"> trajnostne obveznice, in za obveznice, povezane s </w:t>
      </w:r>
      <w:proofErr w:type="spellStart"/>
      <w:r w:rsidRPr="00B74488">
        <w:rPr>
          <w:rFonts w:cs="Arial"/>
          <w:bCs/>
          <w:szCs w:val="20"/>
        </w:rPr>
        <w:t>trajnostnostjo</w:t>
      </w:r>
      <w:proofErr w:type="spellEnd"/>
      <w:r w:rsidRPr="00B74488">
        <w:rPr>
          <w:rFonts w:cs="Arial"/>
          <w:bCs/>
          <w:szCs w:val="20"/>
        </w:rPr>
        <w:t>.</w:t>
      </w:r>
      <w:r>
        <w:rPr>
          <w:rFonts w:cs="Arial"/>
          <w:bCs/>
          <w:szCs w:val="20"/>
        </w:rPr>
        <w:t xml:space="preserve"> </w:t>
      </w:r>
    </w:p>
    <w:p w14:paraId="7A7BD274" w14:textId="77777777" w:rsidR="00B74488" w:rsidRDefault="00B74488" w:rsidP="00B74488">
      <w:pPr>
        <w:tabs>
          <w:tab w:val="left" w:pos="708"/>
        </w:tabs>
        <w:jc w:val="both"/>
        <w:rPr>
          <w:rFonts w:cs="Arial"/>
          <w:bCs/>
          <w:szCs w:val="20"/>
        </w:rPr>
      </w:pPr>
    </w:p>
    <w:p w14:paraId="19B5149F" w14:textId="3A60F955" w:rsidR="00B74488" w:rsidRDefault="00B74488" w:rsidP="00B74488">
      <w:pPr>
        <w:tabs>
          <w:tab w:val="left" w:pos="708"/>
        </w:tabs>
        <w:jc w:val="both"/>
        <w:rPr>
          <w:rFonts w:cs="Arial"/>
          <w:bCs/>
          <w:szCs w:val="20"/>
        </w:rPr>
      </w:pPr>
      <w:r w:rsidRPr="00B74488">
        <w:rPr>
          <w:rFonts w:cs="Arial"/>
          <w:bCs/>
          <w:szCs w:val="20"/>
        </w:rPr>
        <w:t xml:space="preserve">Države članice </w:t>
      </w:r>
      <w:r>
        <w:rPr>
          <w:rFonts w:cs="Arial"/>
          <w:bCs/>
          <w:szCs w:val="20"/>
        </w:rPr>
        <w:t xml:space="preserve">so dolžne sprejeti </w:t>
      </w:r>
      <w:r w:rsidRPr="00B74488">
        <w:rPr>
          <w:rFonts w:cs="Arial"/>
          <w:bCs/>
          <w:szCs w:val="20"/>
        </w:rPr>
        <w:t xml:space="preserve">ukrepe, potrebne za </w:t>
      </w:r>
      <w:r>
        <w:rPr>
          <w:rFonts w:cs="Arial"/>
          <w:bCs/>
          <w:szCs w:val="20"/>
        </w:rPr>
        <w:t>določitev pooblastil nadzornih organov</w:t>
      </w:r>
      <w:r w:rsidR="008075E6">
        <w:rPr>
          <w:rFonts w:cs="Arial"/>
          <w:bCs/>
          <w:szCs w:val="20"/>
        </w:rPr>
        <w:t>, upravnih sankcij in upravnih ukrepov</w:t>
      </w:r>
      <w:r w:rsidR="00D70216">
        <w:rPr>
          <w:rFonts w:cs="Arial"/>
          <w:bCs/>
          <w:szCs w:val="20"/>
        </w:rPr>
        <w:t xml:space="preserve"> na podlagi</w:t>
      </w:r>
      <w:r w:rsidR="00D70216" w:rsidRPr="00D70216">
        <w:t xml:space="preserve"> </w:t>
      </w:r>
      <w:r w:rsidR="00D70216" w:rsidRPr="00D70216">
        <w:rPr>
          <w:rFonts w:cs="Arial"/>
          <w:bCs/>
          <w:szCs w:val="20"/>
        </w:rPr>
        <w:t>Uredb</w:t>
      </w:r>
      <w:r w:rsidR="00D70216">
        <w:rPr>
          <w:rFonts w:cs="Arial"/>
          <w:bCs/>
          <w:szCs w:val="20"/>
        </w:rPr>
        <w:t>e</w:t>
      </w:r>
      <w:r w:rsidR="00D70216" w:rsidRPr="00D70216">
        <w:rPr>
          <w:rFonts w:cs="Arial"/>
          <w:bCs/>
          <w:szCs w:val="20"/>
        </w:rPr>
        <w:t xml:space="preserve"> (EU) 2023/2631</w:t>
      </w:r>
      <w:r w:rsidR="008075E6">
        <w:rPr>
          <w:rFonts w:cs="Arial"/>
          <w:bCs/>
          <w:szCs w:val="20"/>
        </w:rPr>
        <w:t>,</w:t>
      </w:r>
      <w:r w:rsidRPr="00B74488">
        <w:rPr>
          <w:rFonts w:cs="Arial"/>
          <w:bCs/>
          <w:szCs w:val="20"/>
        </w:rPr>
        <w:t xml:space="preserve"> do 21. decembra 2024.</w:t>
      </w:r>
    </w:p>
    <w:p w14:paraId="7EEBCCAF" w14:textId="77777777" w:rsidR="00882C9A" w:rsidRDefault="00882C9A" w:rsidP="00B74488">
      <w:pPr>
        <w:tabs>
          <w:tab w:val="left" w:pos="708"/>
        </w:tabs>
        <w:jc w:val="both"/>
        <w:rPr>
          <w:rFonts w:cs="Arial"/>
          <w:bCs/>
          <w:szCs w:val="20"/>
        </w:rPr>
      </w:pPr>
    </w:p>
    <w:p w14:paraId="4CFAB72F" w14:textId="77777777" w:rsidR="00882C9A" w:rsidRDefault="00882C9A" w:rsidP="00882C9A">
      <w:pPr>
        <w:tabs>
          <w:tab w:val="left" w:pos="708"/>
        </w:tabs>
        <w:jc w:val="both"/>
        <w:rPr>
          <w:rFonts w:cs="Arial"/>
          <w:bCs/>
          <w:szCs w:val="20"/>
        </w:rPr>
      </w:pPr>
      <w:r>
        <w:rPr>
          <w:rFonts w:cs="Arial"/>
          <w:bCs/>
          <w:szCs w:val="20"/>
        </w:rPr>
        <w:t xml:space="preserve">Pristojni nadzorni organi matične države so v </w:t>
      </w:r>
      <w:r w:rsidRPr="00882C9A">
        <w:rPr>
          <w:rFonts w:cs="Arial"/>
          <w:bCs/>
          <w:szCs w:val="20"/>
        </w:rPr>
        <w:t>Uredb</w:t>
      </w:r>
      <w:r>
        <w:rPr>
          <w:rFonts w:cs="Arial"/>
          <w:bCs/>
          <w:szCs w:val="20"/>
        </w:rPr>
        <w:t>i</w:t>
      </w:r>
      <w:r w:rsidRPr="00882C9A">
        <w:rPr>
          <w:rFonts w:cs="Arial"/>
          <w:bCs/>
          <w:szCs w:val="20"/>
        </w:rPr>
        <w:t xml:space="preserve"> (EU) 2023/2631</w:t>
      </w:r>
      <w:r>
        <w:rPr>
          <w:rFonts w:cs="Arial"/>
          <w:bCs/>
          <w:szCs w:val="20"/>
        </w:rPr>
        <w:t xml:space="preserve"> določeni tako, da:</w:t>
      </w:r>
    </w:p>
    <w:p w14:paraId="4F00B387" w14:textId="7DDF758A" w:rsidR="00882C9A" w:rsidRDefault="00882C9A" w:rsidP="00882C9A">
      <w:pPr>
        <w:tabs>
          <w:tab w:val="left" w:pos="708"/>
        </w:tabs>
        <w:jc w:val="both"/>
        <w:rPr>
          <w:rFonts w:cs="Arial"/>
          <w:bCs/>
          <w:szCs w:val="20"/>
        </w:rPr>
      </w:pPr>
      <w:r>
        <w:rPr>
          <w:rFonts w:cs="Arial"/>
          <w:bCs/>
          <w:szCs w:val="20"/>
        </w:rPr>
        <w:t>(a) p</w:t>
      </w:r>
      <w:r w:rsidRPr="00882C9A">
        <w:rPr>
          <w:rFonts w:cs="Arial"/>
          <w:bCs/>
          <w:szCs w:val="20"/>
        </w:rPr>
        <w:t>ristojni organ, imenovan na podlagi Uredbe (EU) 2017/1129</w:t>
      </w:r>
      <w:r w:rsidRPr="00882C9A">
        <w:t xml:space="preserve"> </w:t>
      </w:r>
      <w:r w:rsidRPr="00882C9A">
        <w:rPr>
          <w:rFonts w:cs="Arial"/>
          <w:bCs/>
          <w:szCs w:val="20"/>
        </w:rPr>
        <w:t xml:space="preserve">Evropskega parlamenta in Sveta z dne 14. junija 2017 o prospektu, ki se objavi ob ponudbi vrednostnih papirjev javnosti ali njihovi uvrstitvi v </w:t>
      </w:r>
      <w:r w:rsidRPr="00882C9A">
        <w:rPr>
          <w:rFonts w:cs="Arial"/>
          <w:bCs/>
          <w:szCs w:val="20"/>
        </w:rPr>
        <w:lastRenderedPageBreak/>
        <w:t>trgovanje na reguliranem trgu, in razveljavitvi Direktive 2003/71/ES</w:t>
      </w:r>
      <w:r w:rsidR="00090A6E">
        <w:rPr>
          <w:rFonts w:cs="Arial"/>
          <w:bCs/>
          <w:szCs w:val="20"/>
        </w:rPr>
        <w:t xml:space="preserve"> (v nadaljnjem besedilu: Uredba (EU) </w:t>
      </w:r>
      <w:r w:rsidR="00090A6E" w:rsidRPr="00090A6E">
        <w:rPr>
          <w:rFonts w:cs="Arial"/>
          <w:bCs/>
          <w:szCs w:val="20"/>
        </w:rPr>
        <w:t xml:space="preserve">2017/1129 </w:t>
      </w:r>
      <w:r w:rsidR="00090A6E">
        <w:rPr>
          <w:rFonts w:cs="Arial"/>
          <w:bCs/>
          <w:szCs w:val="20"/>
        </w:rPr>
        <w:t>)</w:t>
      </w:r>
      <w:r w:rsidRPr="00882C9A">
        <w:rPr>
          <w:rFonts w:cs="Arial"/>
          <w:bCs/>
          <w:szCs w:val="20"/>
        </w:rPr>
        <w:t xml:space="preserve">, nadzoruje (a) izdajatelje evropskih zelenih obveznic </w:t>
      </w:r>
      <w:r>
        <w:rPr>
          <w:rFonts w:cs="Arial"/>
          <w:bCs/>
          <w:szCs w:val="20"/>
        </w:rPr>
        <w:t xml:space="preserve">in </w:t>
      </w:r>
      <w:r w:rsidRPr="00882C9A">
        <w:rPr>
          <w:rFonts w:cs="Arial"/>
          <w:bCs/>
          <w:szCs w:val="20"/>
        </w:rPr>
        <w:t>(b) izdajatelje, ki uporabljajo skupne predloge, glede skladnosti s temi predlogami</w:t>
      </w:r>
      <w:r>
        <w:rPr>
          <w:rFonts w:cs="Arial"/>
          <w:bCs/>
          <w:szCs w:val="20"/>
        </w:rPr>
        <w:t>;</w:t>
      </w:r>
    </w:p>
    <w:p w14:paraId="3CD8D6DE" w14:textId="491E87B4" w:rsidR="00882C9A" w:rsidRDefault="00882C9A" w:rsidP="00882C9A">
      <w:pPr>
        <w:tabs>
          <w:tab w:val="left" w:pos="708"/>
        </w:tabs>
        <w:jc w:val="both"/>
        <w:rPr>
          <w:rFonts w:cs="Arial"/>
          <w:bCs/>
          <w:szCs w:val="20"/>
        </w:rPr>
      </w:pPr>
      <w:r>
        <w:rPr>
          <w:rFonts w:cs="Arial"/>
          <w:bCs/>
          <w:szCs w:val="20"/>
        </w:rPr>
        <w:t>(b) p</w:t>
      </w:r>
      <w:r w:rsidRPr="00882C9A">
        <w:rPr>
          <w:rFonts w:cs="Arial"/>
          <w:bCs/>
          <w:szCs w:val="20"/>
        </w:rPr>
        <w:t>ristojni organ</w:t>
      </w:r>
      <w:r>
        <w:rPr>
          <w:rFonts w:cs="Arial"/>
          <w:bCs/>
          <w:szCs w:val="20"/>
        </w:rPr>
        <w:t>i</w:t>
      </w:r>
      <w:r w:rsidRPr="00882C9A">
        <w:rPr>
          <w:rFonts w:cs="Arial"/>
          <w:bCs/>
          <w:szCs w:val="20"/>
        </w:rPr>
        <w:t xml:space="preserve">, imenovani </w:t>
      </w:r>
      <w:r>
        <w:rPr>
          <w:rFonts w:cs="Arial"/>
          <w:bCs/>
          <w:szCs w:val="20"/>
        </w:rPr>
        <w:t>na podlagi</w:t>
      </w:r>
      <w:r w:rsidRPr="00882C9A">
        <w:rPr>
          <w:rFonts w:cs="Arial"/>
          <w:bCs/>
          <w:szCs w:val="20"/>
        </w:rPr>
        <w:t xml:space="preserve"> Uredbe (EU) 2017/2402</w:t>
      </w:r>
      <w:r>
        <w:rPr>
          <w:rFonts w:cs="Arial"/>
          <w:bCs/>
          <w:szCs w:val="20"/>
        </w:rPr>
        <w:t xml:space="preserve"> </w:t>
      </w:r>
      <w:r w:rsidRPr="00882C9A">
        <w:rPr>
          <w:rFonts w:cs="Arial"/>
          <w:bCs/>
          <w:szCs w:val="20"/>
        </w:rPr>
        <w:t xml:space="preserve">Evropskega parlamenta in Sveta z dne 12. decembra 2017 o določitvi splošnega okvira za </w:t>
      </w:r>
      <w:proofErr w:type="spellStart"/>
      <w:r w:rsidRPr="00882C9A">
        <w:rPr>
          <w:rFonts w:cs="Arial"/>
          <w:bCs/>
          <w:szCs w:val="20"/>
        </w:rPr>
        <w:t>listinjenje</w:t>
      </w:r>
      <w:proofErr w:type="spellEnd"/>
      <w:r w:rsidRPr="00882C9A">
        <w:rPr>
          <w:rFonts w:cs="Arial"/>
          <w:bCs/>
          <w:szCs w:val="20"/>
        </w:rPr>
        <w:t xml:space="preserve"> in o vzpostavitvi posebnega okvira za enostavno, pregledno in standardizirano </w:t>
      </w:r>
      <w:proofErr w:type="spellStart"/>
      <w:r w:rsidRPr="00882C9A">
        <w:rPr>
          <w:rFonts w:cs="Arial"/>
          <w:bCs/>
          <w:szCs w:val="20"/>
        </w:rPr>
        <w:t>listinjenje</w:t>
      </w:r>
      <w:proofErr w:type="spellEnd"/>
      <w:r w:rsidRPr="00882C9A">
        <w:rPr>
          <w:rFonts w:cs="Arial"/>
          <w:bCs/>
          <w:szCs w:val="20"/>
        </w:rPr>
        <w:t xml:space="preserve"> ter o spremembah direktiv 2009/65/ES, 2009/138/ES in 2011/61/EU ter uredb (ES) št. 1060/2009 in (EU) št. 648/2012</w:t>
      </w:r>
      <w:r w:rsidR="00601A19">
        <w:rPr>
          <w:rFonts w:cs="Arial"/>
          <w:bCs/>
          <w:szCs w:val="20"/>
        </w:rPr>
        <w:t xml:space="preserve"> (v nadaljnjem besedilu: Uredba (EU)</w:t>
      </w:r>
      <w:r w:rsidR="00601A19" w:rsidRPr="00601A19">
        <w:t xml:space="preserve"> </w:t>
      </w:r>
      <w:r w:rsidR="00601A19" w:rsidRPr="00601A19">
        <w:rPr>
          <w:rFonts w:cs="Arial"/>
          <w:bCs/>
          <w:szCs w:val="20"/>
        </w:rPr>
        <w:t>2017/2402</w:t>
      </w:r>
      <w:r w:rsidR="00601A19">
        <w:rPr>
          <w:rFonts w:cs="Arial"/>
          <w:bCs/>
          <w:szCs w:val="20"/>
        </w:rPr>
        <w:t>)</w:t>
      </w:r>
      <w:r w:rsidRPr="00882C9A">
        <w:rPr>
          <w:rFonts w:cs="Arial"/>
          <w:bCs/>
          <w:szCs w:val="20"/>
        </w:rPr>
        <w:t xml:space="preserve">, nadzorujejo </w:t>
      </w:r>
      <w:proofErr w:type="spellStart"/>
      <w:r w:rsidRPr="00882C9A">
        <w:rPr>
          <w:rFonts w:cs="Arial"/>
          <w:bCs/>
          <w:szCs w:val="20"/>
        </w:rPr>
        <w:t>originatorj</w:t>
      </w:r>
      <w:r>
        <w:rPr>
          <w:rFonts w:cs="Arial"/>
          <w:bCs/>
          <w:szCs w:val="20"/>
        </w:rPr>
        <w:t>e</w:t>
      </w:r>
      <w:proofErr w:type="spellEnd"/>
      <w:r>
        <w:rPr>
          <w:rFonts w:cs="Arial"/>
          <w:bCs/>
          <w:szCs w:val="20"/>
        </w:rPr>
        <w:t xml:space="preserve">. </w:t>
      </w:r>
    </w:p>
    <w:p w14:paraId="4214BA63" w14:textId="77777777" w:rsidR="002137AE" w:rsidRDefault="002137AE" w:rsidP="00882C9A">
      <w:pPr>
        <w:tabs>
          <w:tab w:val="left" w:pos="708"/>
        </w:tabs>
        <w:jc w:val="both"/>
        <w:rPr>
          <w:rFonts w:cs="Arial"/>
          <w:bCs/>
          <w:szCs w:val="20"/>
        </w:rPr>
      </w:pPr>
    </w:p>
    <w:p w14:paraId="06E600D6" w14:textId="4A586914" w:rsidR="002137AE" w:rsidRDefault="002137AE" w:rsidP="00882C9A">
      <w:pPr>
        <w:tabs>
          <w:tab w:val="left" w:pos="708"/>
        </w:tabs>
        <w:jc w:val="both"/>
        <w:rPr>
          <w:rFonts w:cs="Arial"/>
          <w:bCs/>
          <w:szCs w:val="20"/>
        </w:rPr>
      </w:pPr>
      <w:r>
        <w:rPr>
          <w:rFonts w:cs="Arial"/>
          <w:bCs/>
          <w:szCs w:val="20"/>
        </w:rPr>
        <w:t xml:space="preserve">V Republiki Sloveniji je </w:t>
      </w:r>
      <w:r w:rsidR="003C2CEA">
        <w:rPr>
          <w:rFonts w:cs="Arial"/>
          <w:bCs/>
          <w:szCs w:val="20"/>
        </w:rPr>
        <w:t xml:space="preserve">pristojni nadzorni organ po </w:t>
      </w:r>
      <w:r w:rsidR="003C2CEA" w:rsidRPr="003C2CEA">
        <w:rPr>
          <w:rFonts w:cs="Arial"/>
          <w:bCs/>
          <w:szCs w:val="20"/>
        </w:rPr>
        <w:t>Uredb</w:t>
      </w:r>
      <w:r w:rsidR="003C2CEA">
        <w:rPr>
          <w:rFonts w:cs="Arial"/>
          <w:bCs/>
          <w:szCs w:val="20"/>
        </w:rPr>
        <w:t>i</w:t>
      </w:r>
      <w:r w:rsidR="00204E28">
        <w:rPr>
          <w:rFonts w:cs="Arial"/>
          <w:bCs/>
          <w:szCs w:val="20"/>
        </w:rPr>
        <w:t xml:space="preserve"> </w:t>
      </w:r>
      <w:r w:rsidR="003C2CEA" w:rsidRPr="003C2CEA">
        <w:rPr>
          <w:rFonts w:cs="Arial"/>
          <w:bCs/>
          <w:szCs w:val="20"/>
        </w:rPr>
        <w:t>(EU) 2017/1129</w:t>
      </w:r>
      <w:r w:rsidR="003C2CEA">
        <w:rPr>
          <w:rFonts w:cs="Arial"/>
          <w:bCs/>
          <w:szCs w:val="20"/>
        </w:rPr>
        <w:t xml:space="preserve"> Agencija za trg vrednostnih papirjev. Pristojni nadzorni organi po </w:t>
      </w:r>
      <w:r w:rsidR="003C2CEA" w:rsidRPr="003C2CEA">
        <w:rPr>
          <w:rFonts w:cs="Arial"/>
          <w:bCs/>
          <w:szCs w:val="20"/>
        </w:rPr>
        <w:t>Uredb</w:t>
      </w:r>
      <w:r w:rsidR="003C2CEA">
        <w:rPr>
          <w:rFonts w:cs="Arial"/>
          <w:bCs/>
          <w:szCs w:val="20"/>
        </w:rPr>
        <w:t>i</w:t>
      </w:r>
      <w:r w:rsidR="006E2ED1">
        <w:rPr>
          <w:rFonts w:cs="Arial"/>
          <w:bCs/>
          <w:szCs w:val="20"/>
        </w:rPr>
        <w:t xml:space="preserve"> </w:t>
      </w:r>
      <w:r w:rsidR="003C2CEA" w:rsidRPr="003C2CEA">
        <w:rPr>
          <w:rFonts w:cs="Arial"/>
          <w:bCs/>
          <w:szCs w:val="20"/>
        </w:rPr>
        <w:t>(EU) 2017/2402</w:t>
      </w:r>
      <w:r w:rsidR="003C2CEA">
        <w:rPr>
          <w:rFonts w:cs="Arial"/>
          <w:bCs/>
          <w:szCs w:val="20"/>
        </w:rPr>
        <w:t xml:space="preserve"> so Agencija za trg vrednostnih papirjev, Banka Slovenije in Agencija za zavarovalni nadzor. </w:t>
      </w:r>
    </w:p>
    <w:p w14:paraId="4FC4554F" w14:textId="77777777" w:rsidR="000C08CD" w:rsidRDefault="000C08CD" w:rsidP="00882C9A">
      <w:pPr>
        <w:tabs>
          <w:tab w:val="left" w:pos="708"/>
        </w:tabs>
        <w:jc w:val="both"/>
        <w:rPr>
          <w:rFonts w:cs="Arial"/>
          <w:bCs/>
          <w:szCs w:val="20"/>
        </w:rPr>
      </w:pPr>
    </w:p>
    <w:p w14:paraId="1F62C74D" w14:textId="78DD7EBE" w:rsidR="000C08CD" w:rsidRDefault="000C08CD" w:rsidP="000C08CD">
      <w:pPr>
        <w:tabs>
          <w:tab w:val="left" w:pos="708"/>
        </w:tabs>
        <w:jc w:val="both"/>
        <w:rPr>
          <w:rFonts w:cs="Arial"/>
          <w:bCs/>
          <w:szCs w:val="20"/>
        </w:rPr>
      </w:pPr>
      <w:r w:rsidRPr="000C08CD">
        <w:rPr>
          <w:rFonts w:cs="Arial"/>
          <w:bCs/>
          <w:szCs w:val="20"/>
        </w:rPr>
        <w:t>Uredb</w:t>
      </w:r>
      <w:r>
        <w:rPr>
          <w:rFonts w:cs="Arial"/>
          <w:bCs/>
          <w:szCs w:val="20"/>
        </w:rPr>
        <w:t>a</w:t>
      </w:r>
      <w:r w:rsidRPr="000C08CD">
        <w:rPr>
          <w:rFonts w:cs="Arial"/>
          <w:bCs/>
          <w:szCs w:val="20"/>
        </w:rPr>
        <w:t xml:space="preserve"> (EU) 2023/2631</w:t>
      </w:r>
      <w:r w:rsidR="00927B24">
        <w:rPr>
          <w:rFonts w:cs="Arial"/>
          <w:bCs/>
          <w:szCs w:val="20"/>
        </w:rPr>
        <w:t xml:space="preserve"> </w:t>
      </w:r>
      <w:r>
        <w:rPr>
          <w:rFonts w:cs="Arial"/>
          <w:bCs/>
          <w:szCs w:val="20"/>
        </w:rPr>
        <w:t xml:space="preserve">je bila dopolnjena z </w:t>
      </w:r>
      <w:r w:rsidRPr="000C08CD">
        <w:rPr>
          <w:rFonts w:cs="Arial"/>
          <w:bCs/>
          <w:szCs w:val="20"/>
        </w:rPr>
        <w:t>Uredb</w:t>
      </w:r>
      <w:r>
        <w:rPr>
          <w:rFonts w:cs="Arial"/>
          <w:bCs/>
          <w:szCs w:val="20"/>
        </w:rPr>
        <w:t>o</w:t>
      </w:r>
      <w:r w:rsidRPr="000C08CD">
        <w:rPr>
          <w:rFonts w:cs="Arial"/>
          <w:bCs/>
          <w:szCs w:val="20"/>
        </w:rPr>
        <w:t xml:space="preserve"> (EU) 2023/2869</w:t>
      </w:r>
      <w:r>
        <w:rPr>
          <w:rFonts w:cs="Arial"/>
          <w:bCs/>
          <w:szCs w:val="20"/>
        </w:rPr>
        <w:t xml:space="preserve">. Slednja od držav članic zahteva, da </w:t>
      </w:r>
      <w:r w:rsidRPr="000C08CD">
        <w:rPr>
          <w:rFonts w:cs="Arial"/>
          <w:bCs/>
          <w:szCs w:val="20"/>
        </w:rPr>
        <w:t>do 9. januarja 2030 imenujejo vsaj en organ za zbiranje podatkov,</w:t>
      </w:r>
      <w:r>
        <w:rPr>
          <w:rFonts w:cs="Arial"/>
          <w:bCs/>
          <w:szCs w:val="20"/>
        </w:rPr>
        <w:t xml:space="preserve"> </w:t>
      </w:r>
      <w:r w:rsidRPr="000C08CD">
        <w:rPr>
          <w:rFonts w:cs="Arial"/>
          <w:bCs/>
          <w:szCs w:val="20"/>
        </w:rPr>
        <w:t>kakor je opredeljen v Uredb</w:t>
      </w:r>
      <w:r>
        <w:rPr>
          <w:rFonts w:cs="Arial"/>
          <w:bCs/>
          <w:szCs w:val="20"/>
        </w:rPr>
        <w:t>i</w:t>
      </w:r>
      <w:r w:rsidRPr="000C08CD">
        <w:rPr>
          <w:rFonts w:cs="Arial"/>
          <w:bCs/>
          <w:szCs w:val="20"/>
        </w:rPr>
        <w:t xml:space="preserve"> (EU) 2023/2859</w:t>
      </w:r>
      <w:r>
        <w:rPr>
          <w:rFonts w:cs="Arial"/>
          <w:bCs/>
          <w:szCs w:val="20"/>
        </w:rPr>
        <w:t xml:space="preserve"> </w:t>
      </w:r>
      <w:r w:rsidRPr="000C08CD">
        <w:rPr>
          <w:rFonts w:cs="Arial"/>
          <w:bCs/>
          <w:szCs w:val="20"/>
        </w:rPr>
        <w:t xml:space="preserve">Evropskega parlamenta in Sveta z dne 13. decembra 2023 o vzpostavitvi evropske enotne točke dostopa, ki zagotavlja centraliziran dostop do javno dostopnih informacij, pomembnih za finančne storitve, kapitalske trge in </w:t>
      </w:r>
      <w:proofErr w:type="spellStart"/>
      <w:r w:rsidRPr="000C08CD">
        <w:rPr>
          <w:rFonts w:cs="Arial"/>
          <w:bCs/>
          <w:szCs w:val="20"/>
        </w:rPr>
        <w:t>trajnostnost</w:t>
      </w:r>
      <w:proofErr w:type="spellEnd"/>
      <w:r w:rsidR="00B20267">
        <w:rPr>
          <w:rFonts w:cs="Arial"/>
          <w:bCs/>
          <w:szCs w:val="20"/>
        </w:rPr>
        <w:t xml:space="preserve"> (v nadaljnjem besedilu: Uredba </w:t>
      </w:r>
      <w:r w:rsidR="00B20267" w:rsidRPr="00B20267">
        <w:rPr>
          <w:rFonts w:cs="Arial"/>
          <w:bCs/>
          <w:szCs w:val="20"/>
        </w:rPr>
        <w:t>(EU) 2023/2859</w:t>
      </w:r>
      <w:r w:rsidR="00B20267">
        <w:rPr>
          <w:rFonts w:cs="Arial"/>
          <w:bCs/>
          <w:szCs w:val="20"/>
        </w:rPr>
        <w:t>)</w:t>
      </w:r>
      <w:r>
        <w:rPr>
          <w:rFonts w:cs="Arial"/>
          <w:bCs/>
          <w:szCs w:val="20"/>
        </w:rPr>
        <w:t xml:space="preserve">. </w:t>
      </w:r>
    </w:p>
    <w:p w14:paraId="08D7397A" w14:textId="77777777" w:rsidR="000C08CD" w:rsidRDefault="000C08CD" w:rsidP="000C08CD">
      <w:pPr>
        <w:tabs>
          <w:tab w:val="left" w:pos="708"/>
        </w:tabs>
        <w:jc w:val="both"/>
        <w:rPr>
          <w:rFonts w:cs="Arial"/>
          <w:bCs/>
          <w:szCs w:val="20"/>
        </w:rPr>
      </w:pPr>
    </w:p>
    <w:p w14:paraId="6023E334" w14:textId="60E67F79" w:rsidR="00B20267" w:rsidRDefault="00B20267" w:rsidP="00B20267">
      <w:pPr>
        <w:tabs>
          <w:tab w:val="left" w:pos="708"/>
        </w:tabs>
        <w:jc w:val="both"/>
        <w:rPr>
          <w:rFonts w:cs="Arial"/>
          <w:bCs/>
          <w:szCs w:val="20"/>
        </w:rPr>
      </w:pPr>
      <w:r>
        <w:rPr>
          <w:rFonts w:cs="Arial"/>
          <w:bCs/>
          <w:szCs w:val="20"/>
        </w:rPr>
        <w:t xml:space="preserve">V skladu z </w:t>
      </w:r>
      <w:r w:rsidRPr="00B20267">
        <w:rPr>
          <w:rFonts w:cs="Arial"/>
          <w:bCs/>
          <w:szCs w:val="20"/>
        </w:rPr>
        <w:t>Uredb</w:t>
      </w:r>
      <w:r>
        <w:rPr>
          <w:rFonts w:cs="Arial"/>
          <w:bCs/>
          <w:szCs w:val="20"/>
        </w:rPr>
        <w:t>o</w:t>
      </w:r>
      <w:r w:rsidRPr="00B20267">
        <w:rPr>
          <w:rFonts w:cs="Arial"/>
          <w:bCs/>
          <w:szCs w:val="20"/>
        </w:rPr>
        <w:t xml:space="preserve"> (EU) 2023/2859</w:t>
      </w:r>
      <w:r>
        <w:rPr>
          <w:rFonts w:cs="Arial"/>
          <w:bCs/>
          <w:szCs w:val="20"/>
        </w:rPr>
        <w:t xml:space="preserve"> je </w:t>
      </w:r>
      <w:r w:rsidRPr="00B20267">
        <w:rPr>
          <w:rFonts w:cs="Arial"/>
          <w:bCs/>
          <w:szCs w:val="20"/>
        </w:rPr>
        <w:t>ESMA do 10. julija 2027</w:t>
      </w:r>
      <w:r>
        <w:rPr>
          <w:rFonts w:cs="Arial"/>
          <w:bCs/>
          <w:szCs w:val="20"/>
        </w:rPr>
        <w:t xml:space="preserve"> dolžna vzpostaviti</w:t>
      </w:r>
      <w:r w:rsidRPr="00B20267">
        <w:rPr>
          <w:rFonts w:cs="Arial"/>
          <w:bCs/>
          <w:szCs w:val="20"/>
        </w:rPr>
        <w:t xml:space="preserve"> in upravlja</w:t>
      </w:r>
      <w:r>
        <w:rPr>
          <w:rFonts w:cs="Arial"/>
          <w:bCs/>
          <w:szCs w:val="20"/>
        </w:rPr>
        <w:t>ti</w:t>
      </w:r>
      <w:r w:rsidRPr="00B20267">
        <w:rPr>
          <w:rFonts w:cs="Arial"/>
          <w:bCs/>
          <w:szCs w:val="20"/>
        </w:rPr>
        <w:t xml:space="preserve"> evropsko enotno točko dostopa (</w:t>
      </w:r>
      <w:r>
        <w:rPr>
          <w:rFonts w:cs="Arial"/>
          <w:bCs/>
          <w:szCs w:val="20"/>
        </w:rPr>
        <w:t xml:space="preserve">v nadaljnjem besedilu: </w:t>
      </w:r>
      <w:r w:rsidRPr="00B20267">
        <w:rPr>
          <w:rFonts w:cs="Arial"/>
          <w:bCs/>
          <w:szCs w:val="20"/>
        </w:rPr>
        <w:t>ESAP), ki zagotavlja centraliziran elektronski dostop do informacij</w:t>
      </w:r>
      <w:r>
        <w:rPr>
          <w:rFonts w:cs="Arial"/>
          <w:bCs/>
          <w:szCs w:val="20"/>
        </w:rPr>
        <w:t xml:space="preserve">, ki jih osebe objavijo na podlagi </w:t>
      </w:r>
      <w:r w:rsidRPr="00B20267">
        <w:rPr>
          <w:rFonts w:cs="Arial"/>
          <w:bCs/>
          <w:szCs w:val="20"/>
        </w:rPr>
        <w:t xml:space="preserve">zakonodajnih aktov </w:t>
      </w:r>
      <w:r>
        <w:rPr>
          <w:rFonts w:cs="Arial"/>
          <w:bCs/>
          <w:szCs w:val="20"/>
        </w:rPr>
        <w:t>EU ali za katere se oseb</w:t>
      </w:r>
      <w:r w:rsidR="00204E28">
        <w:rPr>
          <w:rFonts w:cs="Arial"/>
          <w:bCs/>
          <w:szCs w:val="20"/>
        </w:rPr>
        <w:t>e</w:t>
      </w:r>
      <w:r>
        <w:rPr>
          <w:rFonts w:cs="Arial"/>
          <w:bCs/>
          <w:szCs w:val="20"/>
        </w:rPr>
        <w:t xml:space="preserve"> odloči</w:t>
      </w:r>
      <w:r w:rsidR="00204E28">
        <w:rPr>
          <w:rFonts w:cs="Arial"/>
          <w:bCs/>
          <w:szCs w:val="20"/>
        </w:rPr>
        <w:t>jo</w:t>
      </w:r>
      <w:r>
        <w:rPr>
          <w:rFonts w:cs="Arial"/>
          <w:bCs/>
          <w:szCs w:val="20"/>
        </w:rPr>
        <w:t xml:space="preserve">, da bodo na ESAP prostovoljno dostopne. </w:t>
      </w:r>
      <w:r w:rsidRPr="00B20267">
        <w:rPr>
          <w:rFonts w:cs="Arial"/>
          <w:bCs/>
          <w:szCs w:val="20"/>
        </w:rPr>
        <w:t xml:space="preserve"> </w:t>
      </w:r>
    </w:p>
    <w:p w14:paraId="479430DE" w14:textId="77777777" w:rsidR="00893AA5" w:rsidRDefault="00893AA5" w:rsidP="00B20267">
      <w:pPr>
        <w:tabs>
          <w:tab w:val="left" w:pos="708"/>
        </w:tabs>
        <w:jc w:val="both"/>
        <w:rPr>
          <w:rFonts w:cs="Arial"/>
          <w:bCs/>
          <w:szCs w:val="20"/>
        </w:rPr>
      </w:pPr>
    </w:p>
    <w:p w14:paraId="3EF2D983" w14:textId="05B521F2" w:rsidR="00893AA5" w:rsidRDefault="00893AA5" w:rsidP="00474358">
      <w:pPr>
        <w:tabs>
          <w:tab w:val="left" w:pos="708"/>
        </w:tabs>
        <w:jc w:val="both"/>
        <w:rPr>
          <w:rFonts w:cs="Arial"/>
          <w:bCs/>
          <w:szCs w:val="20"/>
        </w:rPr>
      </w:pPr>
      <w:r w:rsidRPr="00893AA5">
        <w:rPr>
          <w:rFonts w:cs="Arial"/>
          <w:bCs/>
          <w:szCs w:val="20"/>
        </w:rPr>
        <w:t>ESAP bo vsem, ki jih zanimajo naložbe, na enem mestu zagotovil</w:t>
      </w:r>
      <w:r w:rsidR="00204E28">
        <w:rPr>
          <w:rFonts w:cs="Arial"/>
          <w:bCs/>
          <w:szCs w:val="20"/>
        </w:rPr>
        <w:t>a</w:t>
      </w:r>
      <w:r w:rsidRPr="00893AA5">
        <w:rPr>
          <w:rFonts w:cs="Arial"/>
          <w:bCs/>
          <w:szCs w:val="20"/>
        </w:rPr>
        <w:t xml:space="preserve"> vse pomembne informacije o podjetjih in njihovih izdelkih. Te informacije bodo p</w:t>
      </w:r>
      <w:r>
        <w:rPr>
          <w:rFonts w:cs="Arial"/>
          <w:bCs/>
          <w:szCs w:val="20"/>
        </w:rPr>
        <w:t xml:space="preserve">omembne za finančne storitve, kapitalske trge, </w:t>
      </w:r>
      <w:proofErr w:type="spellStart"/>
      <w:r>
        <w:rPr>
          <w:rFonts w:cs="Arial"/>
          <w:bCs/>
          <w:szCs w:val="20"/>
        </w:rPr>
        <w:t>trajnostnost</w:t>
      </w:r>
      <w:proofErr w:type="spellEnd"/>
      <w:r>
        <w:rPr>
          <w:rFonts w:cs="Arial"/>
          <w:bCs/>
          <w:szCs w:val="20"/>
        </w:rPr>
        <w:t xml:space="preserve"> in raznolikost.</w:t>
      </w:r>
      <w:r w:rsidR="00474358" w:rsidRPr="00474358">
        <w:t xml:space="preserve"> </w:t>
      </w:r>
      <w:r w:rsidR="00474358" w:rsidRPr="00474358">
        <w:rPr>
          <w:rFonts w:cs="Arial"/>
          <w:bCs/>
          <w:szCs w:val="20"/>
        </w:rPr>
        <w:t xml:space="preserve">Tak dostop je potreben, da </w:t>
      </w:r>
      <w:r w:rsidR="00474358">
        <w:rPr>
          <w:rFonts w:cs="Arial"/>
          <w:bCs/>
          <w:szCs w:val="20"/>
        </w:rPr>
        <w:t>se</w:t>
      </w:r>
      <w:r w:rsidR="00474358" w:rsidRPr="00474358">
        <w:rPr>
          <w:rFonts w:cs="Arial"/>
          <w:bCs/>
          <w:szCs w:val="20"/>
        </w:rPr>
        <w:t xml:space="preserve"> zadosti naraščajočemu povpraševanju po razpršenih </w:t>
      </w:r>
      <w:proofErr w:type="spellStart"/>
      <w:r w:rsidR="00474358" w:rsidRPr="00474358">
        <w:rPr>
          <w:rFonts w:cs="Arial"/>
          <w:bCs/>
          <w:szCs w:val="20"/>
        </w:rPr>
        <w:t>okoljskih</w:t>
      </w:r>
      <w:proofErr w:type="spellEnd"/>
      <w:r w:rsidR="00474358" w:rsidRPr="00474358">
        <w:rPr>
          <w:rFonts w:cs="Arial"/>
          <w:bCs/>
          <w:szCs w:val="20"/>
        </w:rPr>
        <w:t>, socialnih in upravljavskih finančnih produktih, ki so primerni za naložbe, ter da se kapital usmeri v te produkte.</w:t>
      </w:r>
      <w:r>
        <w:rPr>
          <w:rFonts w:cs="Arial"/>
          <w:bCs/>
          <w:szCs w:val="20"/>
        </w:rPr>
        <w:t xml:space="preserve"> </w:t>
      </w:r>
    </w:p>
    <w:p w14:paraId="2B0FBA1E" w14:textId="77777777" w:rsidR="0022420F" w:rsidRDefault="0022420F" w:rsidP="00B20267">
      <w:pPr>
        <w:tabs>
          <w:tab w:val="left" w:pos="708"/>
        </w:tabs>
        <w:jc w:val="both"/>
        <w:rPr>
          <w:rFonts w:cs="Arial"/>
          <w:bCs/>
          <w:szCs w:val="20"/>
        </w:rPr>
      </w:pPr>
    </w:p>
    <w:p w14:paraId="6FF2AE92" w14:textId="6C41311F" w:rsidR="00A40F77" w:rsidRPr="00457816" w:rsidRDefault="0022420F" w:rsidP="00A40F77">
      <w:pPr>
        <w:spacing w:line="240" w:lineRule="auto"/>
        <w:jc w:val="both"/>
        <w:rPr>
          <w:rFonts w:cs="Arial"/>
          <w:szCs w:val="20"/>
        </w:rPr>
      </w:pPr>
      <w:r>
        <w:rPr>
          <w:rFonts w:cs="Arial"/>
          <w:szCs w:val="20"/>
        </w:rPr>
        <w:t>Organi za zbiranje podatkov</w:t>
      </w:r>
      <w:r w:rsidRPr="0022420F">
        <w:t xml:space="preserve"> </w:t>
      </w:r>
      <w:r w:rsidRPr="0022420F">
        <w:rPr>
          <w:rFonts w:cs="Arial"/>
          <w:szCs w:val="20"/>
        </w:rPr>
        <w:t>zbirajo</w:t>
      </w:r>
      <w:r>
        <w:rPr>
          <w:rFonts w:cs="Arial"/>
          <w:szCs w:val="20"/>
        </w:rPr>
        <w:t>, hranijo</w:t>
      </w:r>
      <w:r w:rsidRPr="0022420F">
        <w:rPr>
          <w:rFonts w:cs="Arial"/>
          <w:szCs w:val="20"/>
        </w:rPr>
        <w:t xml:space="preserve"> </w:t>
      </w:r>
      <w:r>
        <w:rPr>
          <w:rFonts w:cs="Arial"/>
          <w:szCs w:val="20"/>
        </w:rPr>
        <w:t xml:space="preserve"> in opravljajo druge naloge v zvezi z </w:t>
      </w:r>
      <w:r w:rsidRPr="0022420F">
        <w:rPr>
          <w:rFonts w:cs="Arial"/>
          <w:szCs w:val="20"/>
        </w:rPr>
        <w:t>informacij</w:t>
      </w:r>
      <w:r>
        <w:rPr>
          <w:rFonts w:cs="Arial"/>
          <w:szCs w:val="20"/>
        </w:rPr>
        <w:t>ami</w:t>
      </w:r>
      <w:r w:rsidRPr="0022420F">
        <w:rPr>
          <w:rFonts w:cs="Arial"/>
          <w:szCs w:val="20"/>
        </w:rPr>
        <w:t>, ki jih predložijo subjekt</w:t>
      </w:r>
      <w:r>
        <w:rPr>
          <w:rFonts w:cs="Arial"/>
          <w:szCs w:val="20"/>
        </w:rPr>
        <w:t xml:space="preserve">i. </w:t>
      </w:r>
      <w:r w:rsidR="00893AA5" w:rsidRPr="00893AA5">
        <w:rPr>
          <w:rFonts w:cs="Arial"/>
          <w:szCs w:val="20"/>
        </w:rPr>
        <w:t>Naloge organov za zbiranje podatkov</w:t>
      </w:r>
      <w:r w:rsidR="00893AA5">
        <w:rPr>
          <w:rFonts w:cs="Arial"/>
          <w:szCs w:val="20"/>
        </w:rPr>
        <w:t xml:space="preserve"> so podrobno opredeljene v </w:t>
      </w:r>
      <w:r w:rsidR="00893AA5" w:rsidRPr="00893AA5">
        <w:rPr>
          <w:rFonts w:cs="Arial"/>
          <w:szCs w:val="20"/>
        </w:rPr>
        <w:t>Uredb</w:t>
      </w:r>
      <w:r w:rsidR="00893AA5">
        <w:rPr>
          <w:rFonts w:cs="Arial"/>
          <w:szCs w:val="20"/>
        </w:rPr>
        <w:t>i</w:t>
      </w:r>
      <w:r w:rsidR="00893AA5" w:rsidRPr="00893AA5">
        <w:rPr>
          <w:rFonts w:cs="Arial"/>
          <w:szCs w:val="20"/>
        </w:rPr>
        <w:t xml:space="preserve"> (EU) 2023/2859</w:t>
      </w:r>
      <w:r w:rsidR="00893AA5">
        <w:rPr>
          <w:rFonts w:cs="Arial"/>
          <w:szCs w:val="20"/>
        </w:rPr>
        <w:t xml:space="preserve">. </w:t>
      </w:r>
    </w:p>
    <w:p w14:paraId="4C200B54" w14:textId="77777777" w:rsidR="00A40F77" w:rsidRPr="00457816" w:rsidRDefault="00A40F77" w:rsidP="00A40F77">
      <w:pPr>
        <w:spacing w:line="240" w:lineRule="auto"/>
        <w:jc w:val="both"/>
        <w:rPr>
          <w:rFonts w:cs="Arial"/>
          <w:szCs w:val="20"/>
        </w:rPr>
      </w:pPr>
    </w:p>
    <w:p w14:paraId="045F6BC3" w14:textId="77777777" w:rsidR="00A40F77" w:rsidRPr="00457816" w:rsidRDefault="00A40F77" w:rsidP="006E7CDA">
      <w:pPr>
        <w:numPr>
          <w:ilvl w:val="0"/>
          <w:numId w:val="10"/>
        </w:numPr>
        <w:spacing w:line="240" w:lineRule="auto"/>
        <w:rPr>
          <w:rFonts w:cs="Arial"/>
          <w:b/>
          <w:szCs w:val="20"/>
        </w:rPr>
      </w:pPr>
      <w:r w:rsidRPr="00457816">
        <w:rPr>
          <w:rFonts w:cs="Arial"/>
          <w:b/>
          <w:szCs w:val="20"/>
        </w:rPr>
        <w:t>CILJI, NAČELA IN POGLAVITNE REŠITVE PREDLOGA ZAKONA</w:t>
      </w:r>
    </w:p>
    <w:p w14:paraId="5BB5CDF0" w14:textId="77777777" w:rsidR="00A40F77" w:rsidRPr="00457816" w:rsidRDefault="00A40F77" w:rsidP="00A40F77">
      <w:pPr>
        <w:spacing w:line="240" w:lineRule="auto"/>
        <w:jc w:val="both"/>
        <w:rPr>
          <w:rFonts w:cs="Arial"/>
          <w:szCs w:val="20"/>
        </w:rPr>
      </w:pPr>
    </w:p>
    <w:p w14:paraId="68AA4F92" w14:textId="77777777" w:rsidR="00A40F77" w:rsidRPr="00457816" w:rsidRDefault="00A40F77" w:rsidP="00A40F77">
      <w:pPr>
        <w:spacing w:line="240" w:lineRule="auto"/>
        <w:jc w:val="both"/>
        <w:rPr>
          <w:rFonts w:cs="Arial"/>
          <w:b/>
          <w:szCs w:val="20"/>
        </w:rPr>
      </w:pPr>
      <w:r w:rsidRPr="00457816">
        <w:rPr>
          <w:rFonts w:cs="Arial"/>
          <w:b/>
          <w:szCs w:val="20"/>
        </w:rPr>
        <w:t>2.1. Cilji</w:t>
      </w:r>
    </w:p>
    <w:p w14:paraId="68BB76A4" w14:textId="77777777" w:rsidR="00A40F77" w:rsidRPr="00457816" w:rsidRDefault="00A40F77" w:rsidP="00A40F77">
      <w:pPr>
        <w:spacing w:line="240" w:lineRule="auto"/>
        <w:jc w:val="both"/>
        <w:rPr>
          <w:rFonts w:cs="Arial"/>
          <w:szCs w:val="20"/>
        </w:rPr>
      </w:pPr>
    </w:p>
    <w:p w14:paraId="7AC37347" w14:textId="46B757E4" w:rsidR="00A40F77" w:rsidRPr="00457816" w:rsidRDefault="00A40F77" w:rsidP="00A40F77">
      <w:pPr>
        <w:spacing w:line="240" w:lineRule="auto"/>
        <w:jc w:val="both"/>
        <w:rPr>
          <w:rFonts w:cs="Arial"/>
          <w:szCs w:val="20"/>
        </w:rPr>
      </w:pPr>
      <w:r w:rsidRPr="00457816">
        <w:rPr>
          <w:rFonts w:cs="Arial"/>
          <w:szCs w:val="20"/>
        </w:rPr>
        <w:t xml:space="preserve">Cilj predloga zakona je ureditev izvajanja </w:t>
      </w:r>
      <w:r w:rsidR="00927B24" w:rsidRPr="00927B24">
        <w:rPr>
          <w:rFonts w:cs="Arial"/>
          <w:szCs w:val="20"/>
        </w:rPr>
        <w:t>Uredba (EU) 2023/2631</w:t>
      </w:r>
      <w:r w:rsidRPr="00440F6B">
        <w:rPr>
          <w:rFonts w:cs="Arial"/>
          <w:szCs w:val="20"/>
        </w:rPr>
        <w:t>.</w:t>
      </w:r>
    </w:p>
    <w:p w14:paraId="372A54BE" w14:textId="77777777" w:rsidR="00A40F77" w:rsidRPr="00457816" w:rsidRDefault="00A40F77" w:rsidP="00A40F77">
      <w:pPr>
        <w:spacing w:line="240" w:lineRule="auto"/>
        <w:jc w:val="both"/>
        <w:rPr>
          <w:rFonts w:cs="Arial"/>
          <w:szCs w:val="20"/>
        </w:rPr>
      </w:pPr>
    </w:p>
    <w:p w14:paraId="6E01D0DE" w14:textId="77777777" w:rsidR="00A40F77" w:rsidRPr="00457816" w:rsidRDefault="00A40F77" w:rsidP="00A40F77">
      <w:pPr>
        <w:spacing w:line="240" w:lineRule="auto"/>
        <w:jc w:val="both"/>
        <w:rPr>
          <w:rFonts w:cs="Arial"/>
          <w:szCs w:val="20"/>
        </w:rPr>
      </w:pPr>
    </w:p>
    <w:p w14:paraId="56B6B84D" w14:textId="77777777" w:rsidR="00A40F77" w:rsidRPr="00457816" w:rsidRDefault="00A40F77" w:rsidP="00A40F77">
      <w:pPr>
        <w:spacing w:line="240" w:lineRule="auto"/>
        <w:jc w:val="both"/>
        <w:rPr>
          <w:rFonts w:cs="Arial"/>
          <w:b/>
          <w:szCs w:val="20"/>
        </w:rPr>
      </w:pPr>
      <w:r w:rsidRPr="00457816">
        <w:rPr>
          <w:rFonts w:cs="Arial"/>
          <w:b/>
          <w:szCs w:val="20"/>
        </w:rPr>
        <w:t>2.2. Načela</w:t>
      </w:r>
    </w:p>
    <w:p w14:paraId="3AC9524A" w14:textId="77777777" w:rsidR="00A40F77" w:rsidRPr="00457816" w:rsidRDefault="00A40F77" w:rsidP="00A40F77">
      <w:pPr>
        <w:autoSpaceDE w:val="0"/>
        <w:autoSpaceDN w:val="0"/>
        <w:adjustRightInd w:val="0"/>
        <w:spacing w:line="240" w:lineRule="auto"/>
        <w:jc w:val="both"/>
        <w:rPr>
          <w:rFonts w:cs="Arial"/>
          <w:szCs w:val="20"/>
        </w:rPr>
      </w:pPr>
    </w:p>
    <w:p w14:paraId="5866C56F" w14:textId="77777777" w:rsidR="00A40F77" w:rsidRPr="00457816" w:rsidRDefault="00A40F77" w:rsidP="00A40F77">
      <w:pPr>
        <w:autoSpaceDE w:val="0"/>
        <w:autoSpaceDN w:val="0"/>
        <w:adjustRightInd w:val="0"/>
        <w:spacing w:line="240" w:lineRule="auto"/>
        <w:jc w:val="both"/>
        <w:rPr>
          <w:rFonts w:cs="Arial"/>
          <w:szCs w:val="20"/>
        </w:rPr>
      </w:pPr>
      <w:r w:rsidRPr="00457816">
        <w:rPr>
          <w:rFonts w:cs="Arial"/>
          <w:szCs w:val="20"/>
        </w:rPr>
        <w:t xml:space="preserve">Načela predloga zakona so: načelo enakopravne obravnave, preglednosti, skrbnega in učinkovitega nadzora, sorazmernih in odvračilnih sankcij </w:t>
      </w:r>
      <w:r w:rsidR="00E65BF2" w:rsidRPr="00457816">
        <w:rPr>
          <w:rFonts w:cs="Arial"/>
          <w:szCs w:val="20"/>
        </w:rPr>
        <w:t>ter</w:t>
      </w:r>
      <w:r w:rsidRPr="00457816">
        <w:rPr>
          <w:rFonts w:cs="Arial"/>
          <w:szCs w:val="20"/>
        </w:rPr>
        <w:t xml:space="preserve"> pravne jasnosti.</w:t>
      </w:r>
    </w:p>
    <w:p w14:paraId="79B12A62" w14:textId="77777777" w:rsidR="00A40F77" w:rsidRPr="00457816" w:rsidRDefault="00A40F77" w:rsidP="00A40F77">
      <w:pPr>
        <w:spacing w:line="240" w:lineRule="auto"/>
        <w:jc w:val="both"/>
        <w:rPr>
          <w:rFonts w:cs="Arial"/>
          <w:szCs w:val="20"/>
        </w:rPr>
      </w:pPr>
    </w:p>
    <w:p w14:paraId="1CB3E37F" w14:textId="77777777" w:rsidR="00A40F77" w:rsidRPr="00457816" w:rsidRDefault="00A40F77" w:rsidP="00A40F77">
      <w:pPr>
        <w:spacing w:line="240" w:lineRule="auto"/>
        <w:jc w:val="both"/>
        <w:rPr>
          <w:rFonts w:cs="Arial"/>
          <w:b/>
          <w:szCs w:val="20"/>
        </w:rPr>
      </w:pPr>
      <w:bookmarkStart w:id="4" w:name="_Hlk55899654"/>
      <w:bookmarkStart w:id="5" w:name="_Hlk36040354"/>
      <w:r w:rsidRPr="00457816">
        <w:rPr>
          <w:rFonts w:cs="Arial"/>
          <w:b/>
          <w:szCs w:val="20"/>
        </w:rPr>
        <w:t>2.3. Poglavitne rešitve</w:t>
      </w:r>
    </w:p>
    <w:bookmarkEnd w:id="4"/>
    <w:p w14:paraId="3C2B3636" w14:textId="77777777" w:rsidR="00A40F77" w:rsidRPr="00457816" w:rsidRDefault="00A40F77" w:rsidP="00A40F77">
      <w:pPr>
        <w:spacing w:line="240" w:lineRule="auto"/>
        <w:jc w:val="both"/>
        <w:rPr>
          <w:rFonts w:cs="Arial"/>
          <w:szCs w:val="20"/>
        </w:rPr>
      </w:pPr>
    </w:p>
    <w:p w14:paraId="60CB7C7F" w14:textId="5F9C5B9F" w:rsidR="00286333" w:rsidRDefault="00A40F77" w:rsidP="00286333">
      <w:pPr>
        <w:tabs>
          <w:tab w:val="left" w:pos="708"/>
        </w:tabs>
        <w:jc w:val="both"/>
        <w:rPr>
          <w:rFonts w:cs="Arial"/>
          <w:bCs/>
          <w:szCs w:val="20"/>
        </w:rPr>
      </w:pPr>
      <w:r w:rsidRPr="00440F6B">
        <w:rPr>
          <w:rFonts w:cs="Arial"/>
          <w:szCs w:val="20"/>
        </w:rPr>
        <w:t>V skladu s cilj</w:t>
      </w:r>
      <w:r w:rsidR="009E28F8" w:rsidRPr="00440F6B">
        <w:rPr>
          <w:rFonts w:cs="Arial"/>
          <w:szCs w:val="20"/>
        </w:rPr>
        <w:t>em</w:t>
      </w:r>
      <w:r w:rsidRPr="00440F6B">
        <w:rPr>
          <w:rFonts w:cs="Arial"/>
          <w:szCs w:val="20"/>
        </w:rPr>
        <w:t xml:space="preserve">, ki </w:t>
      </w:r>
      <w:r w:rsidR="009E28F8" w:rsidRPr="00440F6B">
        <w:rPr>
          <w:rFonts w:cs="Arial"/>
          <w:szCs w:val="20"/>
        </w:rPr>
        <w:t>je naveden</w:t>
      </w:r>
      <w:r w:rsidRPr="00440F6B">
        <w:rPr>
          <w:rFonts w:cs="Arial"/>
          <w:szCs w:val="20"/>
        </w:rPr>
        <w:t xml:space="preserve"> v točki 2.1. tega gradiva,</w:t>
      </w:r>
      <w:r w:rsidRPr="00286333">
        <w:rPr>
          <w:rFonts w:cs="Arial"/>
          <w:szCs w:val="20"/>
        </w:rPr>
        <w:t xml:space="preserve"> </w:t>
      </w:r>
      <w:r w:rsidR="00286333">
        <w:rPr>
          <w:rFonts w:cs="Arial"/>
          <w:szCs w:val="20"/>
        </w:rPr>
        <w:t>predlog zakona ureja p</w:t>
      </w:r>
      <w:r w:rsidR="00286333" w:rsidRPr="00B93E78">
        <w:rPr>
          <w:rFonts w:cs="Arial"/>
          <w:bCs/>
          <w:szCs w:val="20"/>
        </w:rPr>
        <w:t>ristojnost</w:t>
      </w:r>
      <w:r w:rsidR="00097543">
        <w:rPr>
          <w:rFonts w:cs="Arial"/>
          <w:bCs/>
          <w:szCs w:val="20"/>
        </w:rPr>
        <w:t>i</w:t>
      </w:r>
      <w:r w:rsidR="00286333" w:rsidRPr="00B93E78">
        <w:rPr>
          <w:rFonts w:cs="Arial"/>
          <w:bCs/>
          <w:szCs w:val="20"/>
        </w:rPr>
        <w:t xml:space="preserve"> za nadzor</w:t>
      </w:r>
      <w:r w:rsidR="00204E28">
        <w:rPr>
          <w:rFonts w:cs="Arial"/>
          <w:bCs/>
          <w:szCs w:val="20"/>
        </w:rPr>
        <w:t xml:space="preserve"> in zbiranje podatkov na področjih, ki jih ureja </w:t>
      </w:r>
      <w:r w:rsidR="00204E28" w:rsidRPr="00204E28">
        <w:rPr>
          <w:rFonts w:cs="Arial"/>
          <w:bCs/>
          <w:szCs w:val="20"/>
        </w:rPr>
        <w:t>Uredba (EU) 2023/263</w:t>
      </w:r>
      <w:r w:rsidR="00204E28">
        <w:rPr>
          <w:rFonts w:cs="Arial"/>
          <w:bCs/>
          <w:szCs w:val="20"/>
        </w:rPr>
        <w:t xml:space="preserve">. </w:t>
      </w:r>
    </w:p>
    <w:p w14:paraId="4DD5312F" w14:textId="77777777" w:rsidR="00204E28" w:rsidRDefault="00204E28" w:rsidP="00286333">
      <w:pPr>
        <w:tabs>
          <w:tab w:val="left" w:pos="708"/>
        </w:tabs>
        <w:jc w:val="both"/>
        <w:rPr>
          <w:rFonts w:cs="Arial"/>
          <w:bCs/>
          <w:szCs w:val="20"/>
        </w:rPr>
      </w:pPr>
    </w:p>
    <w:p w14:paraId="77677D71" w14:textId="4B33122F" w:rsidR="00204E28" w:rsidRDefault="00204E28" w:rsidP="00286333">
      <w:pPr>
        <w:tabs>
          <w:tab w:val="left" w:pos="708"/>
        </w:tabs>
        <w:jc w:val="both"/>
        <w:rPr>
          <w:rFonts w:cs="Arial"/>
          <w:bCs/>
          <w:szCs w:val="20"/>
        </w:rPr>
      </w:pPr>
      <w:r w:rsidRPr="00204E28">
        <w:rPr>
          <w:rFonts w:cs="Arial"/>
          <w:bCs/>
          <w:szCs w:val="20"/>
        </w:rPr>
        <w:t>Organi, pristojni za nadzor nad izvajanjem Uredbe (EU) 2023/2631 in tega zakona, so Agencija za trg vrednostnih papirjev, Banka Slovenije in Agencija za zavarovalni nadzor</w:t>
      </w:r>
      <w:r w:rsidR="00B44336">
        <w:rPr>
          <w:rFonts w:cs="Arial"/>
          <w:bCs/>
          <w:szCs w:val="20"/>
        </w:rPr>
        <w:t xml:space="preserve"> (v nadaljnjem besedilu: pristojni organ)</w:t>
      </w:r>
      <w:r>
        <w:rPr>
          <w:rFonts w:cs="Arial"/>
          <w:bCs/>
          <w:szCs w:val="20"/>
        </w:rPr>
        <w:t xml:space="preserve">. Agencija za trg vrednostnih papirjev je pristojna za nadzor nad izdajatelji </w:t>
      </w:r>
      <w:r w:rsidRPr="00204E28">
        <w:rPr>
          <w:rFonts w:cs="Arial"/>
          <w:bCs/>
          <w:szCs w:val="20"/>
        </w:rPr>
        <w:t>evropskih zelenih obveznic</w:t>
      </w:r>
      <w:r>
        <w:rPr>
          <w:rFonts w:cs="Arial"/>
          <w:bCs/>
          <w:szCs w:val="20"/>
        </w:rPr>
        <w:t xml:space="preserve"> in izdajatelji, </w:t>
      </w:r>
      <w:r w:rsidRPr="00204E28">
        <w:rPr>
          <w:rFonts w:cs="Arial"/>
          <w:bCs/>
          <w:szCs w:val="20"/>
        </w:rPr>
        <w:t>ki uporabljajo skupne podloge iz Uredbe (EU) 2023/2631</w:t>
      </w:r>
      <w:r>
        <w:rPr>
          <w:rFonts w:cs="Arial"/>
          <w:bCs/>
          <w:szCs w:val="20"/>
        </w:rPr>
        <w:t xml:space="preserve">. Za nadzor nad </w:t>
      </w:r>
      <w:proofErr w:type="spellStart"/>
      <w:r>
        <w:rPr>
          <w:rFonts w:cs="Arial"/>
          <w:bCs/>
          <w:szCs w:val="20"/>
        </w:rPr>
        <w:lastRenderedPageBreak/>
        <w:t>originatorji</w:t>
      </w:r>
      <w:proofErr w:type="spellEnd"/>
      <w:r>
        <w:rPr>
          <w:rFonts w:cs="Arial"/>
          <w:bCs/>
          <w:szCs w:val="20"/>
        </w:rPr>
        <w:t xml:space="preserve"> so pristojne vse tri navedene institucije, pri čemer se za razmejitev pristojnosti uporablja </w:t>
      </w:r>
      <w:r w:rsidRPr="00204E28">
        <w:rPr>
          <w:rFonts w:cs="Arial"/>
          <w:bCs/>
          <w:szCs w:val="20"/>
        </w:rPr>
        <w:t xml:space="preserve">3. člen Zakona o izvajanju Uredbe (EU) o določitvi splošnega okvira za </w:t>
      </w:r>
      <w:proofErr w:type="spellStart"/>
      <w:r w:rsidRPr="00204E28">
        <w:rPr>
          <w:rFonts w:cs="Arial"/>
          <w:bCs/>
          <w:szCs w:val="20"/>
        </w:rPr>
        <w:t>listinjenje</w:t>
      </w:r>
      <w:proofErr w:type="spellEnd"/>
      <w:r w:rsidRPr="00204E28">
        <w:rPr>
          <w:rFonts w:cs="Arial"/>
          <w:bCs/>
          <w:szCs w:val="20"/>
        </w:rPr>
        <w:t xml:space="preserve"> in o vzpostavitvi posebnega okvira za enostavno, pregledno in standardizirano </w:t>
      </w:r>
      <w:proofErr w:type="spellStart"/>
      <w:r w:rsidRPr="00204E28">
        <w:rPr>
          <w:rFonts w:cs="Arial"/>
          <w:bCs/>
          <w:szCs w:val="20"/>
        </w:rPr>
        <w:t>listinjenje</w:t>
      </w:r>
      <w:proofErr w:type="spellEnd"/>
      <w:r w:rsidRPr="00204E28">
        <w:rPr>
          <w:rFonts w:cs="Arial"/>
          <w:bCs/>
          <w:szCs w:val="20"/>
        </w:rPr>
        <w:t xml:space="preserve"> (Uradni list RS, št. 22/19).</w:t>
      </w:r>
    </w:p>
    <w:p w14:paraId="2F9C25C7" w14:textId="77777777" w:rsidR="00B44336" w:rsidRDefault="00B44336" w:rsidP="00286333">
      <w:pPr>
        <w:tabs>
          <w:tab w:val="left" w:pos="708"/>
        </w:tabs>
        <w:jc w:val="both"/>
        <w:rPr>
          <w:rFonts w:cs="Arial"/>
          <w:bCs/>
          <w:szCs w:val="20"/>
        </w:rPr>
      </w:pPr>
    </w:p>
    <w:p w14:paraId="0E4A4979" w14:textId="16D17A22" w:rsidR="00B44336" w:rsidRDefault="00B44336" w:rsidP="00286333">
      <w:pPr>
        <w:tabs>
          <w:tab w:val="left" w:pos="708"/>
        </w:tabs>
        <w:jc w:val="both"/>
        <w:rPr>
          <w:rFonts w:cs="Arial"/>
          <w:bCs/>
          <w:szCs w:val="20"/>
        </w:rPr>
      </w:pPr>
      <w:r w:rsidRPr="00B44336">
        <w:rPr>
          <w:rFonts w:cs="Arial"/>
          <w:bCs/>
          <w:szCs w:val="20"/>
        </w:rPr>
        <w:t>Pristojni organ lahko opravlja nadzor samostojno, v sodelovanju z drugim pristojnim organom, ali prenese pooblastila iz svoje pristojnosti na drugi pristojni organ.</w:t>
      </w:r>
    </w:p>
    <w:p w14:paraId="66CE7904" w14:textId="77777777" w:rsidR="003D75F3" w:rsidRDefault="003D75F3" w:rsidP="00286333">
      <w:pPr>
        <w:tabs>
          <w:tab w:val="left" w:pos="708"/>
        </w:tabs>
        <w:jc w:val="both"/>
        <w:rPr>
          <w:rFonts w:cs="Arial"/>
          <w:bCs/>
          <w:szCs w:val="20"/>
        </w:rPr>
      </w:pPr>
    </w:p>
    <w:p w14:paraId="4D47738A" w14:textId="77777777" w:rsidR="003D75F3" w:rsidRPr="003D75F3" w:rsidRDefault="003D75F3" w:rsidP="003D75F3">
      <w:pPr>
        <w:tabs>
          <w:tab w:val="left" w:pos="708"/>
        </w:tabs>
        <w:jc w:val="both"/>
        <w:rPr>
          <w:rFonts w:cs="Arial"/>
          <w:bCs/>
          <w:szCs w:val="20"/>
        </w:rPr>
      </w:pPr>
      <w:r w:rsidRPr="003D75F3">
        <w:rPr>
          <w:rFonts w:cs="Arial"/>
          <w:bCs/>
          <w:szCs w:val="20"/>
        </w:rPr>
        <w:t>Pristojni organ opravlja nadzor nad spoštovanjem Uredbe (EU) 2023/2631 in tega zakona:</w:t>
      </w:r>
    </w:p>
    <w:p w14:paraId="49285C4F" w14:textId="77777777" w:rsidR="003D75F3" w:rsidRPr="003D75F3" w:rsidRDefault="003D75F3" w:rsidP="003D75F3">
      <w:pPr>
        <w:tabs>
          <w:tab w:val="left" w:pos="708"/>
        </w:tabs>
        <w:jc w:val="both"/>
        <w:rPr>
          <w:rFonts w:cs="Arial"/>
          <w:bCs/>
          <w:szCs w:val="20"/>
        </w:rPr>
      </w:pPr>
      <w:r w:rsidRPr="003D75F3">
        <w:rPr>
          <w:rFonts w:cs="Arial"/>
          <w:bCs/>
          <w:szCs w:val="20"/>
        </w:rPr>
        <w:t>- s spremljanjem, zbiranjem in preverjanjem objavljenih informacij in poročil ter obvestil oseb, ki poročajo pristojnemu organu na podlagi Uredbe (EU) 2023/2631 ali drugega zakona,</w:t>
      </w:r>
    </w:p>
    <w:p w14:paraId="2C6A211C" w14:textId="77777777" w:rsidR="003D75F3" w:rsidRPr="003D75F3" w:rsidRDefault="003D75F3" w:rsidP="003D75F3">
      <w:pPr>
        <w:tabs>
          <w:tab w:val="left" w:pos="708"/>
        </w:tabs>
        <w:jc w:val="both"/>
        <w:rPr>
          <w:rFonts w:cs="Arial"/>
          <w:bCs/>
          <w:szCs w:val="20"/>
        </w:rPr>
      </w:pPr>
      <w:r w:rsidRPr="003D75F3">
        <w:rPr>
          <w:rFonts w:cs="Arial"/>
          <w:bCs/>
          <w:szCs w:val="20"/>
        </w:rPr>
        <w:t>- z opravljanjem preiskovalnih ukrepov v skladu z Uredbo (EU) 2023/2631 in tem zakonom,</w:t>
      </w:r>
    </w:p>
    <w:p w14:paraId="5CFD513A" w14:textId="7E8503EA" w:rsidR="003D75F3" w:rsidRDefault="003D75F3" w:rsidP="003D75F3">
      <w:pPr>
        <w:tabs>
          <w:tab w:val="left" w:pos="708"/>
        </w:tabs>
        <w:jc w:val="both"/>
        <w:rPr>
          <w:rFonts w:cs="Arial"/>
          <w:bCs/>
          <w:szCs w:val="20"/>
        </w:rPr>
      </w:pPr>
      <w:r w:rsidRPr="003D75F3">
        <w:rPr>
          <w:rFonts w:cs="Arial"/>
          <w:bCs/>
          <w:szCs w:val="20"/>
        </w:rPr>
        <w:t>- z izrekanjem nadzornih ukrepov v skladu z Uredbo (EU) 2023/2631 in tem zakonom.</w:t>
      </w:r>
    </w:p>
    <w:p w14:paraId="2D6A2776" w14:textId="77777777" w:rsidR="00097543" w:rsidRDefault="00097543" w:rsidP="003D75F3">
      <w:pPr>
        <w:tabs>
          <w:tab w:val="left" w:pos="708"/>
        </w:tabs>
        <w:jc w:val="both"/>
        <w:rPr>
          <w:rFonts w:cs="Arial"/>
          <w:bCs/>
          <w:szCs w:val="20"/>
        </w:rPr>
      </w:pPr>
    </w:p>
    <w:p w14:paraId="239F0B0E" w14:textId="24789446" w:rsidR="00204E28" w:rsidRPr="00B93E78" w:rsidRDefault="00097543" w:rsidP="00286333">
      <w:pPr>
        <w:tabs>
          <w:tab w:val="left" w:pos="708"/>
        </w:tabs>
        <w:jc w:val="both"/>
        <w:rPr>
          <w:rFonts w:cs="Arial"/>
          <w:bCs/>
          <w:szCs w:val="20"/>
        </w:rPr>
      </w:pPr>
      <w:r w:rsidRPr="00097543">
        <w:rPr>
          <w:rFonts w:cs="Arial"/>
          <w:bCs/>
          <w:szCs w:val="20"/>
        </w:rPr>
        <w:t xml:space="preserve">Agencija za trg vrednostnih papirjev, Banka Slovenije in Agencija za zavarovalni nadzor so </w:t>
      </w:r>
      <w:r>
        <w:rPr>
          <w:rFonts w:cs="Arial"/>
          <w:bCs/>
          <w:szCs w:val="20"/>
        </w:rPr>
        <w:t xml:space="preserve">tudi </w:t>
      </w:r>
      <w:r w:rsidRPr="00097543">
        <w:rPr>
          <w:rFonts w:cs="Arial"/>
          <w:bCs/>
          <w:szCs w:val="20"/>
        </w:rPr>
        <w:t>organ</w:t>
      </w:r>
      <w:r>
        <w:rPr>
          <w:rFonts w:cs="Arial"/>
          <w:bCs/>
          <w:szCs w:val="20"/>
        </w:rPr>
        <w:t>i</w:t>
      </w:r>
      <w:r w:rsidRPr="00097543">
        <w:rPr>
          <w:rFonts w:cs="Arial"/>
          <w:bCs/>
          <w:szCs w:val="20"/>
        </w:rPr>
        <w:t xml:space="preserve"> za zbiranje podatkov</w:t>
      </w:r>
      <w:r>
        <w:rPr>
          <w:rFonts w:cs="Arial"/>
          <w:bCs/>
          <w:szCs w:val="20"/>
        </w:rPr>
        <w:t xml:space="preserve">. </w:t>
      </w:r>
      <w:r w:rsidRPr="00097543">
        <w:rPr>
          <w:rFonts w:cs="Arial"/>
          <w:bCs/>
          <w:szCs w:val="20"/>
        </w:rPr>
        <w:t xml:space="preserve">Za razmejitev pristojnosti med njimi se smiselno </w:t>
      </w:r>
      <w:r>
        <w:rPr>
          <w:rFonts w:cs="Arial"/>
          <w:bCs/>
          <w:szCs w:val="20"/>
        </w:rPr>
        <w:t xml:space="preserve">uporablja razmejitev na področju nadzornih pristojnosti. </w:t>
      </w:r>
    </w:p>
    <w:p w14:paraId="79740DE4" w14:textId="77777777" w:rsidR="00A40F77" w:rsidRPr="00457816" w:rsidRDefault="00A40F77" w:rsidP="00A40F77">
      <w:pPr>
        <w:spacing w:line="240" w:lineRule="auto"/>
        <w:jc w:val="both"/>
        <w:rPr>
          <w:rFonts w:cs="Arial"/>
          <w:szCs w:val="20"/>
        </w:rPr>
      </w:pPr>
    </w:p>
    <w:bookmarkEnd w:id="3"/>
    <w:bookmarkEnd w:id="5"/>
    <w:p w14:paraId="7445EA65" w14:textId="77777777" w:rsidR="00A40F77" w:rsidRPr="00457816" w:rsidRDefault="00A40F77" w:rsidP="00A40F77">
      <w:pPr>
        <w:spacing w:line="240" w:lineRule="auto"/>
        <w:jc w:val="both"/>
        <w:rPr>
          <w:rFonts w:cs="Arial"/>
          <w:szCs w:val="20"/>
        </w:rPr>
      </w:pPr>
    </w:p>
    <w:p w14:paraId="393E2D96" w14:textId="77777777" w:rsidR="00A40F77" w:rsidRPr="00457816" w:rsidRDefault="00A40F77" w:rsidP="00A40F77">
      <w:pPr>
        <w:numPr>
          <w:ilvl w:val="0"/>
          <w:numId w:val="10"/>
        </w:numPr>
        <w:spacing w:line="240" w:lineRule="auto"/>
        <w:rPr>
          <w:rFonts w:cs="Arial"/>
          <w:b/>
          <w:szCs w:val="20"/>
        </w:rPr>
      </w:pPr>
      <w:r w:rsidRPr="00457816">
        <w:rPr>
          <w:rFonts w:cs="Arial"/>
          <w:b/>
          <w:szCs w:val="20"/>
        </w:rPr>
        <w:t>OCENA FINANČNIH POSLEDIC PREDLOGA ZAKONA ZA DRŽAVNI PRORAČUN IN DRUGA JAVNA FINANČNA SREDSTVA</w:t>
      </w:r>
    </w:p>
    <w:p w14:paraId="2167A7F0" w14:textId="77777777" w:rsidR="00A40F77" w:rsidRPr="00457816" w:rsidRDefault="00A40F77" w:rsidP="00A40F77">
      <w:pPr>
        <w:spacing w:line="240" w:lineRule="auto"/>
        <w:rPr>
          <w:rFonts w:cs="Arial"/>
          <w:b/>
          <w:szCs w:val="20"/>
        </w:rPr>
      </w:pPr>
    </w:p>
    <w:p w14:paraId="20A270DD" w14:textId="77777777" w:rsidR="00A40F77" w:rsidRPr="00457816" w:rsidRDefault="00A40F77" w:rsidP="00A40F77">
      <w:pPr>
        <w:spacing w:line="240" w:lineRule="auto"/>
        <w:rPr>
          <w:rFonts w:cs="Arial"/>
          <w:szCs w:val="20"/>
        </w:rPr>
      </w:pPr>
      <w:r w:rsidRPr="00457816">
        <w:rPr>
          <w:rFonts w:cs="Arial"/>
          <w:szCs w:val="20"/>
        </w:rPr>
        <w:t>Predlog zakona nima finančnih posledic za državni proračun in druga javna finančna sredstva.</w:t>
      </w:r>
    </w:p>
    <w:p w14:paraId="12D09D7D" w14:textId="77777777" w:rsidR="00A40F77" w:rsidRPr="00457816" w:rsidRDefault="00A40F77" w:rsidP="00A40F77">
      <w:pPr>
        <w:spacing w:line="240" w:lineRule="auto"/>
        <w:rPr>
          <w:rFonts w:cs="Arial"/>
          <w:szCs w:val="20"/>
        </w:rPr>
      </w:pPr>
    </w:p>
    <w:p w14:paraId="683677A9" w14:textId="77777777" w:rsidR="00A40F77" w:rsidRPr="00457816" w:rsidRDefault="00A40F77" w:rsidP="00A40F77">
      <w:pPr>
        <w:spacing w:line="240" w:lineRule="auto"/>
        <w:rPr>
          <w:rFonts w:cs="Arial"/>
          <w:szCs w:val="20"/>
        </w:rPr>
      </w:pPr>
    </w:p>
    <w:p w14:paraId="0C997187" w14:textId="77777777" w:rsidR="00A40F77" w:rsidRPr="00457816" w:rsidRDefault="00A40F77" w:rsidP="00A40F77">
      <w:pPr>
        <w:numPr>
          <w:ilvl w:val="0"/>
          <w:numId w:val="10"/>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75A5076E" w14:textId="77777777" w:rsidR="00A40F77" w:rsidRPr="00457816" w:rsidRDefault="00A40F77" w:rsidP="00A40F77">
      <w:pPr>
        <w:spacing w:line="240" w:lineRule="auto"/>
        <w:rPr>
          <w:rFonts w:cs="Arial"/>
          <w:szCs w:val="20"/>
        </w:rPr>
      </w:pPr>
    </w:p>
    <w:p w14:paraId="571AFA6D" w14:textId="77777777" w:rsidR="00A40F77" w:rsidRPr="00457816" w:rsidRDefault="0085342E" w:rsidP="00A40F77">
      <w:pPr>
        <w:spacing w:line="240" w:lineRule="auto"/>
        <w:rPr>
          <w:rFonts w:cs="Arial"/>
          <w:szCs w:val="20"/>
        </w:rPr>
      </w:pPr>
      <w:r w:rsidRPr="00457816">
        <w:rPr>
          <w:rFonts w:cs="Arial"/>
          <w:szCs w:val="20"/>
        </w:rPr>
        <w:t xml:space="preserve">Za izvajanje zakona niso potrebna dodatna finančna sredstva v sprejetem državnem proračunu. </w:t>
      </w:r>
    </w:p>
    <w:p w14:paraId="4105FDFE" w14:textId="77777777" w:rsidR="008329C4" w:rsidRPr="00457816" w:rsidRDefault="008329C4" w:rsidP="00A40F77">
      <w:pPr>
        <w:spacing w:line="240" w:lineRule="auto"/>
        <w:rPr>
          <w:rFonts w:cs="Arial"/>
          <w:szCs w:val="20"/>
        </w:rPr>
      </w:pPr>
    </w:p>
    <w:p w14:paraId="1DEDBD50" w14:textId="77777777" w:rsidR="00A40F77" w:rsidRPr="00457816" w:rsidRDefault="00A40F77" w:rsidP="00A40F77">
      <w:pPr>
        <w:spacing w:line="240" w:lineRule="auto"/>
        <w:jc w:val="both"/>
        <w:rPr>
          <w:rFonts w:cs="Arial"/>
          <w:szCs w:val="20"/>
        </w:rPr>
      </w:pPr>
    </w:p>
    <w:p w14:paraId="448456D7" w14:textId="77777777" w:rsidR="00A40F77" w:rsidRPr="00457816" w:rsidRDefault="00A40F77" w:rsidP="00A40F77">
      <w:pPr>
        <w:numPr>
          <w:ilvl w:val="0"/>
          <w:numId w:val="10"/>
        </w:numPr>
        <w:spacing w:line="240" w:lineRule="auto"/>
        <w:jc w:val="both"/>
        <w:rPr>
          <w:rFonts w:cs="Arial"/>
          <w:b/>
          <w:szCs w:val="20"/>
        </w:rPr>
      </w:pPr>
      <w:bookmarkStart w:id="6" w:name="_Hlk55537161"/>
      <w:r w:rsidRPr="00457816">
        <w:rPr>
          <w:rFonts w:cs="Arial"/>
          <w:b/>
          <w:szCs w:val="20"/>
        </w:rPr>
        <w:t xml:space="preserve">PRIKAZ UREDITVE V DRUGIH PRAVNIH SISTEMIH </w:t>
      </w:r>
      <w:bookmarkEnd w:id="6"/>
      <w:r w:rsidRPr="00457816">
        <w:rPr>
          <w:rFonts w:cs="Arial"/>
          <w:b/>
          <w:szCs w:val="20"/>
        </w:rPr>
        <w:t>IN PRILAGOJENOSTI PREDLAGANE UREDITVE PRAVU EVROPSKE UNIJE</w:t>
      </w:r>
    </w:p>
    <w:p w14:paraId="24045976" w14:textId="77777777" w:rsidR="00A40F77" w:rsidRPr="00457816" w:rsidRDefault="00A40F77" w:rsidP="00A40F77">
      <w:pPr>
        <w:spacing w:line="240" w:lineRule="auto"/>
        <w:jc w:val="both"/>
        <w:rPr>
          <w:rFonts w:cs="Arial"/>
          <w:szCs w:val="20"/>
          <w:lang w:eastAsia="sl-SI"/>
        </w:rPr>
      </w:pPr>
    </w:p>
    <w:p w14:paraId="55E8D829" w14:textId="77777777" w:rsidR="00A40F77" w:rsidRPr="00457816" w:rsidRDefault="00A40F77" w:rsidP="00A40F77">
      <w:pPr>
        <w:autoSpaceDE w:val="0"/>
        <w:autoSpaceDN w:val="0"/>
        <w:adjustRightInd w:val="0"/>
        <w:spacing w:line="240" w:lineRule="auto"/>
        <w:jc w:val="both"/>
        <w:rPr>
          <w:rFonts w:cs="Arial"/>
          <w:b/>
          <w:bCs/>
          <w:szCs w:val="20"/>
        </w:rPr>
      </w:pPr>
      <w:r w:rsidRPr="00457816">
        <w:rPr>
          <w:rFonts w:cs="Arial"/>
          <w:b/>
          <w:bCs/>
          <w:szCs w:val="20"/>
        </w:rPr>
        <w:t>Prilagojenost predlagane ureditve pravu Evropske unije</w:t>
      </w:r>
    </w:p>
    <w:p w14:paraId="60B983FF" w14:textId="77777777" w:rsidR="00A40F77" w:rsidRPr="00457816" w:rsidRDefault="00A40F77" w:rsidP="00A40F77">
      <w:pPr>
        <w:spacing w:line="240" w:lineRule="auto"/>
        <w:jc w:val="both"/>
        <w:rPr>
          <w:rFonts w:cs="Arial"/>
          <w:szCs w:val="20"/>
        </w:rPr>
      </w:pPr>
    </w:p>
    <w:p w14:paraId="4809A514" w14:textId="2B0B009F" w:rsidR="00A40F77" w:rsidRPr="00440F6B" w:rsidRDefault="00A40F77" w:rsidP="00A40F77">
      <w:pPr>
        <w:spacing w:line="240" w:lineRule="auto"/>
        <w:jc w:val="both"/>
        <w:rPr>
          <w:rFonts w:cs="Arial"/>
          <w:szCs w:val="20"/>
        </w:rPr>
      </w:pPr>
      <w:r w:rsidRPr="00440F6B">
        <w:rPr>
          <w:rFonts w:cs="Arial"/>
          <w:szCs w:val="20"/>
        </w:rPr>
        <w:t xml:space="preserve">Predlog zakona je prilagojen pravu </w:t>
      </w:r>
      <w:r w:rsidR="00784D3D">
        <w:rPr>
          <w:rFonts w:cs="Arial"/>
          <w:szCs w:val="20"/>
        </w:rPr>
        <w:t>E</w:t>
      </w:r>
      <w:r w:rsidRPr="00440F6B">
        <w:rPr>
          <w:rFonts w:cs="Arial"/>
          <w:szCs w:val="20"/>
        </w:rPr>
        <w:t xml:space="preserve">U, saj gre za predpis, ki ureja izvajanje </w:t>
      </w:r>
      <w:r w:rsidR="00981890" w:rsidRPr="00981890">
        <w:rPr>
          <w:rFonts w:cs="Arial"/>
          <w:szCs w:val="20"/>
        </w:rPr>
        <w:t>Uredbe (EU) 2023/2631</w:t>
      </w:r>
      <w:r w:rsidRPr="00440F6B">
        <w:rPr>
          <w:rFonts w:cs="Arial"/>
          <w:szCs w:val="20"/>
        </w:rPr>
        <w:t>.</w:t>
      </w:r>
    </w:p>
    <w:p w14:paraId="350EC922" w14:textId="77777777" w:rsidR="00A40F77" w:rsidRPr="00C26ABF" w:rsidRDefault="00A40F77" w:rsidP="00A40F77">
      <w:pPr>
        <w:spacing w:line="240" w:lineRule="auto"/>
        <w:jc w:val="both"/>
        <w:rPr>
          <w:rFonts w:cs="Arial"/>
          <w:szCs w:val="20"/>
          <w:highlight w:val="yellow"/>
        </w:rPr>
      </w:pPr>
    </w:p>
    <w:p w14:paraId="1346E12A" w14:textId="77777777" w:rsidR="00A40F77" w:rsidRDefault="00A40F77" w:rsidP="00A40F77">
      <w:pPr>
        <w:spacing w:line="240" w:lineRule="auto"/>
        <w:jc w:val="both"/>
        <w:rPr>
          <w:rFonts w:cs="Arial"/>
          <w:szCs w:val="20"/>
        </w:rPr>
      </w:pPr>
      <w:r w:rsidRPr="00440F6B">
        <w:rPr>
          <w:rFonts w:cs="Arial"/>
          <w:szCs w:val="20"/>
        </w:rPr>
        <w:t xml:space="preserve">Predlog zakona je usklajen s pravnim redom EU, pri čemer gre za harmonizacijo zakonodaje znotraj EU in ureditev izvajanja uredbe EU v nacionalni zakonodaji. </w:t>
      </w:r>
    </w:p>
    <w:p w14:paraId="3E11FB7F" w14:textId="77777777" w:rsidR="0018256C" w:rsidRDefault="0018256C" w:rsidP="00A40F77">
      <w:pPr>
        <w:spacing w:line="240" w:lineRule="auto"/>
        <w:jc w:val="both"/>
        <w:rPr>
          <w:rFonts w:cs="Arial"/>
          <w:szCs w:val="20"/>
        </w:rPr>
      </w:pPr>
    </w:p>
    <w:p w14:paraId="7C242485" w14:textId="77777777" w:rsidR="00B26584" w:rsidRDefault="0018256C" w:rsidP="00B26584">
      <w:pPr>
        <w:spacing w:line="240" w:lineRule="auto"/>
        <w:jc w:val="both"/>
        <w:rPr>
          <w:rFonts w:cs="Arial"/>
          <w:szCs w:val="20"/>
        </w:rPr>
      </w:pPr>
      <w:r>
        <w:rPr>
          <w:rFonts w:cs="Arial"/>
          <w:szCs w:val="20"/>
        </w:rPr>
        <w:t xml:space="preserve">V času pisanja predloga zakona države članice še niso objavile sprejetja ukrepov, potrebnih za uskladitev z </w:t>
      </w:r>
      <w:r w:rsidRPr="0018256C">
        <w:rPr>
          <w:rFonts w:cs="Arial"/>
          <w:szCs w:val="20"/>
        </w:rPr>
        <w:t>Uredb</w:t>
      </w:r>
      <w:r>
        <w:rPr>
          <w:rFonts w:cs="Arial"/>
          <w:szCs w:val="20"/>
        </w:rPr>
        <w:t>o</w:t>
      </w:r>
      <w:r w:rsidRPr="0018256C">
        <w:rPr>
          <w:rFonts w:cs="Arial"/>
          <w:szCs w:val="20"/>
        </w:rPr>
        <w:t xml:space="preserve"> (EU) 2023/2631</w:t>
      </w:r>
      <w:r>
        <w:rPr>
          <w:rFonts w:cs="Arial"/>
          <w:szCs w:val="20"/>
        </w:rPr>
        <w:t>.</w:t>
      </w:r>
      <w:r w:rsidR="00B26584">
        <w:rPr>
          <w:rFonts w:cs="Arial"/>
          <w:szCs w:val="20"/>
        </w:rPr>
        <w:t xml:space="preserve"> </w:t>
      </w:r>
    </w:p>
    <w:p w14:paraId="5C065DFF" w14:textId="77777777" w:rsidR="00B26584" w:rsidRDefault="00B26584" w:rsidP="00B26584">
      <w:pPr>
        <w:spacing w:line="240" w:lineRule="auto"/>
        <w:jc w:val="both"/>
        <w:rPr>
          <w:rFonts w:cs="Arial"/>
          <w:szCs w:val="20"/>
        </w:rPr>
      </w:pPr>
    </w:p>
    <w:p w14:paraId="719910B1" w14:textId="24AC13E6" w:rsidR="00B26584" w:rsidRDefault="00B26584" w:rsidP="00B26584">
      <w:pPr>
        <w:spacing w:line="240" w:lineRule="auto"/>
        <w:jc w:val="both"/>
        <w:rPr>
          <w:rFonts w:cs="Arial"/>
          <w:szCs w:val="20"/>
        </w:rPr>
      </w:pPr>
      <w:r>
        <w:rPr>
          <w:rFonts w:cs="Arial"/>
          <w:szCs w:val="20"/>
        </w:rPr>
        <w:t xml:space="preserve">Pristojni nadzorni organi držav članic so že bili določeni s sprejetjem ukrepov za uskladitev z </w:t>
      </w:r>
      <w:r w:rsidRPr="00B26584">
        <w:rPr>
          <w:rFonts w:cs="Arial"/>
          <w:szCs w:val="20"/>
        </w:rPr>
        <w:t>Uredb</w:t>
      </w:r>
      <w:r>
        <w:rPr>
          <w:rFonts w:cs="Arial"/>
          <w:szCs w:val="20"/>
        </w:rPr>
        <w:t>o</w:t>
      </w:r>
      <w:r w:rsidRPr="00B26584">
        <w:rPr>
          <w:rFonts w:cs="Arial"/>
          <w:szCs w:val="20"/>
        </w:rPr>
        <w:t xml:space="preserve"> (EU) 2017/1129 </w:t>
      </w:r>
      <w:r>
        <w:rPr>
          <w:rFonts w:cs="Arial"/>
          <w:szCs w:val="20"/>
        </w:rPr>
        <w:t xml:space="preserve">in </w:t>
      </w:r>
      <w:r w:rsidRPr="00B26584">
        <w:rPr>
          <w:rFonts w:cs="Arial"/>
          <w:szCs w:val="20"/>
        </w:rPr>
        <w:t>Uredb</w:t>
      </w:r>
      <w:r>
        <w:rPr>
          <w:rFonts w:cs="Arial"/>
          <w:szCs w:val="20"/>
        </w:rPr>
        <w:t>o</w:t>
      </w:r>
      <w:r w:rsidRPr="00B26584">
        <w:rPr>
          <w:rFonts w:cs="Arial"/>
          <w:szCs w:val="20"/>
        </w:rPr>
        <w:t xml:space="preserve"> (EU) 2017/2402</w:t>
      </w:r>
      <w:r>
        <w:rPr>
          <w:rFonts w:cs="Arial"/>
          <w:szCs w:val="20"/>
        </w:rPr>
        <w:t xml:space="preserve">. Enako velja za Republiko Slovenijo. </w:t>
      </w:r>
    </w:p>
    <w:p w14:paraId="765DBBA1" w14:textId="77777777" w:rsidR="00B26584" w:rsidRDefault="00B26584" w:rsidP="00B26584">
      <w:pPr>
        <w:spacing w:line="240" w:lineRule="auto"/>
        <w:jc w:val="both"/>
        <w:rPr>
          <w:rFonts w:cs="Arial"/>
          <w:szCs w:val="20"/>
        </w:rPr>
      </w:pPr>
    </w:p>
    <w:p w14:paraId="6F36AFCE" w14:textId="674FABA5" w:rsidR="00B26584" w:rsidRDefault="00E05E73" w:rsidP="00B26584">
      <w:pPr>
        <w:spacing w:line="240" w:lineRule="auto"/>
        <w:jc w:val="both"/>
        <w:rPr>
          <w:rFonts w:cs="Arial"/>
          <w:szCs w:val="20"/>
        </w:rPr>
      </w:pPr>
      <w:r w:rsidRPr="00E05E73">
        <w:rPr>
          <w:rFonts w:cs="Arial"/>
          <w:szCs w:val="20"/>
        </w:rPr>
        <w:t>Države članice imajo pri izvajanju Uredbe (EU) 2023/2631 določeno prožnost pri prilagajanju nadzornih pristojnosti in ukrepov svojemu pravnemu redu</w:t>
      </w:r>
      <w:r>
        <w:rPr>
          <w:rFonts w:cs="Arial"/>
          <w:szCs w:val="20"/>
        </w:rPr>
        <w:t>, v</w:t>
      </w:r>
      <w:r w:rsidRPr="00E05E73">
        <w:rPr>
          <w:rFonts w:cs="Arial"/>
          <w:szCs w:val="20"/>
        </w:rPr>
        <w:t xml:space="preserve">endar morajo zagotoviti, da so </w:t>
      </w:r>
      <w:r>
        <w:rPr>
          <w:rFonts w:cs="Arial"/>
          <w:szCs w:val="20"/>
        </w:rPr>
        <w:t>pristojnosti in</w:t>
      </w:r>
      <w:r w:rsidRPr="00E05E73">
        <w:rPr>
          <w:rFonts w:cs="Arial"/>
          <w:szCs w:val="20"/>
        </w:rPr>
        <w:t xml:space="preserve"> ukrepi vsaj enakovredni tistim, ki so določeni v uredbi. </w:t>
      </w:r>
      <w:r>
        <w:rPr>
          <w:rFonts w:cs="Arial"/>
          <w:szCs w:val="20"/>
        </w:rPr>
        <w:t xml:space="preserve">Države članice lahko </w:t>
      </w:r>
      <w:r w:rsidR="00B26584" w:rsidRPr="00B26584">
        <w:rPr>
          <w:rFonts w:cs="Arial"/>
          <w:szCs w:val="20"/>
        </w:rPr>
        <w:t xml:space="preserve">določijo dodatne sankcije ali ukrepe in višje </w:t>
      </w:r>
      <w:r w:rsidR="00B26584">
        <w:rPr>
          <w:rFonts w:cs="Arial"/>
          <w:szCs w:val="20"/>
        </w:rPr>
        <w:t>globe</w:t>
      </w:r>
      <w:r w:rsidR="00B26584" w:rsidRPr="00B26584">
        <w:rPr>
          <w:rFonts w:cs="Arial"/>
          <w:szCs w:val="20"/>
        </w:rPr>
        <w:t xml:space="preserve">, kot so navedene v </w:t>
      </w:r>
      <w:r>
        <w:rPr>
          <w:rFonts w:cs="Arial"/>
          <w:szCs w:val="20"/>
        </w:rPr>
        <w:t>uredbi</w:t>
      </w:r>
      <w:r w:rsidR="00B26584">
        <w:rPr>
          <w:rFonts w:cs="Arial"/>
          <w:szCs w:val="20"/>
        </w:rPr>
        <w:t xml:space="preserve">. Predlog zakona </w:t>
      </w:r>
      <w:r w:rsidR="00773F00">
        <w:rPr>
          <w:rFonts w:cs="Arial"/>
          <w:szCs w:val="20"/>
        </w:rPr>
        <w:t xml:space="preserve">v Sloveniji </w:t>
      </w:r>
      <w:r w:rsidR="00B26584">
        <w:rPr>
          <w:rFonts w:cs="Arial"/>
          <w:szCs w:val="20"/>
        </w:rPr>
        <w:t xml:space="preserve">ne uvaja dodatnih sankcij in višjih glob.  </w:t>
      </w:r>
    </w:p>
    <w:p w14:paraId="07822007" w14:textId="77777777" w:rsidR="00E33D7E" w:rsidRDefault="00E33D7E" w:rsidP="00B26584">
      <w:pPr>
        <w:spacing w:line="240" w:lineRule="auto"/>
        <w:jc w:val="both"/>
        <w:rPr>
          <w:rFonts w:cs="Arial"/>
          <w:szCs w:val="20"/>
        </w:rPr>
      </w:pPr>
    </w:p>
    <w:p w14:paraId="4E748737" w14:textId="77777777" w:rsidR="00E33D7E" w:rsidRDefault="00E33D7E" w:rsidP="00B26584">
      <w:pPr>
        <w:spacing w:line="240" w:lineRule="auto"/>
        <w:jc w:val="both"/>
        <w:rPr>
          <w:rFonts w:cs="Arial"/>
          <w:szCs w:val="20"/>
        </w:rPr>
      </w:pPr>
    </w:p>
    <w:p w14:paraId="6D9C61A1" w14:textId="77777777" w:rsidR="00E33D7E" w:rsidRDefault="00E33D7E" w:rsidP="00B26584">
      <w:pPr>
        <w:spacing w:line="240" w:lineRule="auto"/>
        <w:jc w:val="both"/>
        <w:rPr>
          <w:rFonts w:cs="Arial"/>
          <w:szCs w:val="20"/>
        </w:rPr>
      </w:pPr>
    </w:p>
    <w:p w14:paraId="5D199D6D" w14:textId="77777777" w:rsidR="00E33D7E" w:rsidRDefault="00E33D7E" w:rsidP="00B26584">
      <w:pPr>
        <w:spacing w:line="240" w:lineRule="auto"/>
        <w:jc w:val="both"/>
        <w:rPr>
          <w:rFonts w:cs="Arial"/>
          <w:szCs w:val="20"/>
        </w:rPr>
      </w:pPr>
    </w:p>
    <w:p w14:paraId="6FA5879F" w14:textId="77777777" w:rsidR="00E33D7E" w:rsidRDefault="00E33D7E" w:rsidP="00B26584">
      <w:pPr>
        <w:spacing w:line="240" w:lineRule="auto"/>
        <w:jc w:val="both"/>
        <w:rPr>
          <w:rFonts w:cs="Arial"/>
          <w:szCs w:val="20"/>
        </w:rPr>
      </w:pPr>
    </w:p>
    <w:p w14:paraId="5D3F3D3B" w14:textId="731AEA59" w:rsidR="008C32C0" w:rsidRPr="00457816" w:rsidRDefault="00B26584" w:rsidP="00A40F77">
      <w:pPr>
        <w:spacing w:line="240" w:lineRule="auto"/>
        <w:jc w:val="both"/>
        <w:rPr>
          <w:rFonts w:cs="Arial"/>
          <w:szCs w:val="20"/>
        </w:rPr>
      </w:pPr>
      <w:r w:rsidRPr="00B26584">
        <w:rPr>
          <w:rFonts w:cs="Arial"/>
          <w:szCs w:val="20"/>
        </w:rPr>
        <w:t xml:space="preserve"> </w:t>
      </w:r>
    </w:p>
    <w:p w14:paraId="5E1CDCE5" w14:textId="77777777" w:rsidR="00A40F77" w:rsidRPr="00457816" w:rsidRDefault="00A40F77" w:rsidP="00A40F77">
      <w:pPr>
        <w:numPr>
          <w:ilvl w:val="0"/>
          <w:numId w:val="10"/>
        </w:numPr>
        <w:spacing w:line="240" w:lineRule="auto"/>
        <w:rPr>
          <w:rFonts w:cs="Arial"/>
          <w:b/>
          <w:szCs w:val="20"/>
        </w:rPr>
      </w:pPr>
      <w:r w:rsidRPr="00457816">
        <w:rPr>
          <w:rFonts w:cs="Arial"/>
          <w:b/>
          <w:szCs w:val="20"/>
        </w:rPr>
        <w:lastRenderedPageBreak/>
        <w:t>PRESOJA POSLEDIC, KI JIH BO IMEL SPREJEM ZAKONA</w:t>
      </w:r>
    </w:p>
    <w:p w14:paraId="14531C94" w14:textId="77777777" w:rsidR="00A40F77" w:rsidRPr="00457816" w:rsidRDefault="00A40F77" w:rsidP="00A40F77">
      <w:pPr>
        <w:spacing w:line="240" w:lineRule="auto"/>
        <w:jc w:val="both"/>
        <w:rPr>
          <w:rFonts w:cs="Arial"/>
          <w:szCs w:val="20"/>
        </w:rPr>
      </w:pPr>
    </w:p>
    <w:p w14:paraId="537C1602" w14:textId="77777777" w:rsidR="00A40F77" w:rsidRPr="00457816" w:rsidRDefault="00A40F77" w:rsidP="00A40F77">
      <w:pPr>
        <w:spacing w:line="240" w:lineRule="auto"/>
        <w:jc w:val="both"/>
        <w:rPr>
          <w:rFonts w:cs="Arial"/>
          <w:szCs w:val="20"/>
        </w:rPr>
      </w:pPr>
      <w:r w:rsidRPr="00457816">
        <w:rPr>
          <w:rFonts w:cs="Arial"/>
          <w:b/>
          <w:szCs w:val="20"/>
        </w:rPr>
        <w:t>6.1 Presoja administrativnih posledic</w:t>
      </w:r>
    </w:p>
    <w:p w14:paraId="5A652610" w14:textId="77777777" w:rsidR="00A40F77" w:rsidRPr="00457816" w:rsidRDefault="00A40F77" w:rsidP="00A40F77">
      <w:pPr>
        <w:spacing w:line="240" w:lineRule="auto"/>
        <w:jc w:val="both"/>
        <w:rPr>
          <w:rFonts w:cs="Arial"/>
          <w:b/>
          <w:szCs w:val="20"/>
        </w:rPr>
      </w:pPr>
    </w:p>
    <w:p w14:paraId="75721DC2" w14:textId="77777777" w:rsidR="00A40F77" w:rsidRPr="00457816" w:rsidRDefault="00A40F77" w:rsidP="00A40F77">
      <w:pPr>
        <w:spacing w:line="240" w:lineRule="auto"/>
        <w:jc w:val="both"/>
        <w:rPr>
          <w:rFonts w:cs="Arial"/>
          <w:b/>
          <w:szCs w:val="20"/>
        </w:rPr>
      </w:pPr>
      <w:r w:rsidRPr="00457816">
        <w:rPr>
          <w:rFonts w:cs="Arial"/>
          <w:b/>
          <w:szCs w:val="20"/>
        </w:rPr>
        <w:t>a) v postopkih oziroma poslovanju javne uprave ali pravosodnih organov:</w:t>
      </w:r>
    </w:p>
    <w:p w14:paraId="35EC9589" w14:textId="77777777" w:rsidR="00A40F77" w:rsidRPr="00457816" w:rsidRDefault="00A40F77" w:rsidP="00A40F77">
      <w:pPr>
        <w:spacing w:line="240" w:lineRule="auto"/>
        <w:jc w:val="both"/>
        <w:rPr>
          <w:rFonts w:cs="Arial"/>
          <w:szCs w:val="20"/>
        </w:rPr>
      </w:pPr>
      <w:r w:rsidRPr="00457816">
        <w:rPr>
          <w:rFonts w:cs="Arial"/>
          <w:szCs w:val="20"/>
        </w:rPr>
        <w:t>Ni posledic.</w:t>
      </w:r>
    </w:p>
    <w:p w14:paraId="50317E90" w14:textId="77777777" w:rsidR="00A40F77" w:rsidRPr="00457816" w:rsidRDefault="00A40F77" w:rsidP="00A40F77">
      <w:pPr>
        <w:spacing w:line="240" w:lineRule="auto"/>
        <w:jc w:val="both"/>
        <w:rPr>
          <w:rFonts w:cs="Arial"/>
          <w:b/>
          <w:szCs w:val="20"/>
        </w:rPr>
      </w:pPr>
    </w:p>
    <w:p w14:paraId="15D13355" w14:textId="77777777" w:rsidR="00A40F77" w:rsidRPr="00457816" w:rsidRDefault="00A40F77" w:rsidP="00A40F77">
      <w:pPr>
        <w:spacing w:line="240" w:lineRule="auto"/>
        <w:jc w:val="both"/>
        <w:rPr>
          <w:rFonts w:cs="Arial"/>
          <w:szCs w:val="20"/>
        </w:rPr>
      </w:pPr>
      <w:r w:rsidRPr="00457816">
        <w:rPr>
          <w:rFonts w:cs="Arial"/>
          <w:b/>
          <w:szCs w:val="20"/>
        </w:rPr>
        <w:t>b) pri obveznostih strank do javne uprave ali pravosodnih organov:</w:t>
      </w:r>
    </w:p>
    <w:p w14:paraId="15AAEF44" w14:textId="77777777" w:rsidR="00A40F77" w:rsidRPr="00457816" w:rsidRDefault="00A40F77" w:rsidP="00A40F77">
      <w:pPr>
        <w:spacing w:line="240" w:lineRule="auto"/>
        <w:jc w:val="both"/>
        <w:rPr>
          <w:rFonts w:cs="Arial"/>
          <w:szCs w:val="20"/>
        </w:rPr>
      </w:pPr>
      <w:r w:rsidRPr="00457816">
        <w:rPr>
          <w:rFonts w:cs="Arial"/>
          <w:szCs w:val="20"/>
        </w:rPr>
        <w:t>Ni posledic.</w:t>
      </w:r>
    </w:p>
    <w:p w14:paraId="59A9BDB2" w14:textId="77777777" w:rsidR="00A40F77" w:rsidRPr="00457816" w:rsidRDefault="00A40F77" w:rsidP="00A40F77">
      <w:pPr>
        <w:spacing w:line="240" w:lineRule="auto"/>
        <w:jc w:val="both"/>
        <w:rPr>
          <w:rFonts w:cs="Arial"/>
          <w:b/>
          <w:szCs w:val="20"/>
        </w:rPr>
      </w:pPr>
    </w:p>
    <w:p w14:paraId="5FDF4621" w14:textId="77777777" w:rsidR="00A40F77" w:rsidRPr="00457816" w:rsidRDefault="00A40F77" w:rsidP="00A40F77">
      <w:pPr>
        <w:spacing w:line="240" w:lineRule="auto"/>
        <w:jc w:val="both"/>
        <w:rPr>
          <w:rFonts w:cs="Arial"/>
          <w:b/>
          <w:szCs w:val="20"/>
        </w:rPr>
      </w:pPr>
      <w:r w:rsidRPr="00457816">
        <w:rPr>
          <w:rFonts w:cs="Arial"/>
          <w:b/>
          <w:szCs w:val="20"/>
        </w:rPr>
        <w:t>6.2. Presoja posledic za okolje, vključno s prostorskimi in varstvenimi vidiki</w:t>
      </w:r>
    </w:p>
    <w:p w14:paraId="44848BDF" w14:textId="77777777" w:rsidR="00AB595C" w:rsidRDefault="00AB595C" w:rsidP="00A40F77">
      <w:pPr>
        <w:spacing w:line="240" w:lineRule="auto"/>
        <w:jc w:val="both"/>
        <w:rPr>
          <w:rFonts w:cs="Arial"/>
          <w:szCs w:val="20"/>
        </w:rPr>
      </w:pPr>
    </w:p>
    <w:p w14:paraId="6F730123" w14:textId="7D51C1CB" w:rsidR="00A40F77" w:rsidRPr="00AB595C" w:rsidRDefault="00F76467" w:rsidP="00A40F77">
      <w:pPr>
        <w:spacing w:line="240" w:lineRule="auto"/>
        <w:jc w:val="both"/>
        <w:rPr>
          <w:rFonts w:cs="Arial"/>
          <w:szCs w:val="20"/>
        </w:rPr>
      </w:pPr>
      <w:r w:rsidRPr="00AB595C">
        <w:rPr>
          <w:rFonts w:cs="Arial"/>
          <w:szCs w:val="20"/>
        </w:rPr>
        <w:t>Uredba (EU) 2023/2631 ima za cilj spodbujati trajnostne naložbe in s tem prispevati k prehodu na bolj zeleno gospodarstvo. S to uredbo se uvajajo stroga pravila za izdajanje evropskih zelenih obveznic, kar pomeni, da se bodo sredstva, zbrana s temi obveznicami, lahko uporabljala samo za projekte, ki imajo pozitiven vpliv na okolje. S tem se povečuje preglednost in zanesljivost zelenih finančnih instrumentov, kar naj bi privabilo več investitorjev, ki želijo svoje denar vložiti v trajnostne projekte. Posledično se lahko pričakuje več naložb v obnovljive vire energije, energetsko učinkovitost, čisto mobilnost in druge okolju prijazne projekte, kar bo imelo pozitiven vpliv na okolje in podnebne spremembe.</w:t>
      </w:r>
    </w:p>
    <w:p w14:paraId="39F51C09" w14:textId="77777777" w:rsidR="00F76467" w:rsidRPr="00F76467" w:rsidRDefault="00F76467" w:rsidP="00A40F77">
      <w:pPr>
        <w:spacing w:line="240" w:lineRule="auto"/>
        <w:jc w:val="both"/>
        <w:rPr>
          <w:rFonts w:cs="Arial"/>
          <w:bCs/>
          <w:szCs w:val="20"/>
        </w:rPr>
      </w:pPr>
    </w:p>
    <w:p w14:paraId="29FF8E5B" w14:textId="77777777" w:rsidR="00A40F77" w:rsidRPr="00457816" w:rsidRDefault="00A40F77" w:rsidP="00A40F77">
      <w:pPr>
        <w:spacing w:line="240" w:lineRule="auto"/>
        <w:jc w:val="both"/>
        <w:rPr>
          <w:rFonts w:cs="Arial"/>
          <w:b/>
          <w:szCs w:val="20"/>
        </w:rPr>
      </w:pPr>
      <w:r w:rsidRPr="00457816">
        <w:rPr>
          <w:rFonts w:cs="Arial"/>
          <w:b/>
          <w:szCs w:val="20"/>
        </w:rPr>
        <w:t>6.3. Presoja posledic za gospodarstvo</w:t>
      </w:r>
    </w:p>
    <w:p w14:paraId="31A74766" w14:textId="77777777" w:rsidR="00AB595C" w:rsidRDefault="00AB595C" w:rsidP="00A40F77">
      <w:pPr>
        <w:spacing w:line="240" w:lineRule="auto"/>
        <w:jc w:val="both"/>
        <w:rPr>
          <w:rFonts w:cs="Arial"/>
          <w:szCs w:val="20"/>
        </w:rPr>
      </w:pPr>
    </w:p>
    <w:p w14:paraId="6843FE45" w14:textId="7856B694" w:rsidR="00A40F77" w:rsidRPr="00AB595C" w:rsidRDefault="00F76467" w:rsidP="00A40F77">
      <w:pPr>
        <w:spacing w:line="240" w:lineRule="auto"/>
        <w:jc w:val="both"/>
        <w:rPr>
          <w:rFonts w:cs="Arial"/>
          <w:szCs w:val="20"/>
        </w:rPr>
      </w:pPr>
      <w:r w:rsidRPr="00AB595C">
        <w:rPr>
          <w:rFonts w:cs="Arial"/>
          <w:szCs w:val="20"/>
        </w:rPr>
        <w:t>Uredba (EU) 2023/2631 ima za cilj spodbuditi prehod na bolj zeleno gospodarstvo in s tem ustvariti nove poslovne priložnosti. S strožjimi pravili za evropske zelene obveznice se povečuje zaupanje vlagateljev v trajnostne investicije. To lahko privede do večjega pretoka kapitala v okolju prijazne projekte, kot so obnovljivi viri energije, energetska učinkovitost in čista mobilnost. S tem se lahko ustvarijo nova delovna mesta, spodbudi inovativnost in okrepi konkurenčnost evropskega gospodarstva na globalnem trgu. Poleg tega lahko uredba prispeva k zmanjšanju odvisnosti od fosilnih goriv in zmanjšanju emisij toplogrednih plinov, kar je ključno za boj proti podnebnim spremembam.</w:t>
      </w:r>
    </w:p>
    <w:p w14:paraId="6E1E80D6" w14:textId="77777777" w:rsidR="00F76467" w:rsidRPr="00F76467" w:rsidRDefault="00F76467" w:rsidP="00A40F77">
      <w:pPr>
        <w:spacing w:line="240" w:lineRule="auto"/>
        <w:jc w:val="both"/>
        <w:rPr>
          <w:rFonts w:cs="Arial"/>
          <w:bCs/>
          <w:szCs w:val="20"/>
        </w:rPr>
      </w:pPr>
    </w:p>
    <w:p w14:paraId="137E8140" w14:textId="77777777" w:rsidR="00A40F77" w:rsidRPr="00457816" w:rsidRDefault="00A40F77" w:rsidP="00A40F77">
      <w:pPr>
        <w:spacing w:line="240" w:lineRule="auto"/>
        <w:jc w:val="both"/>
        <w:rPr>
          <w:rFonts w:cs="Arial"/>
          <w:b/>
          <w:szCs w:val="20"/>
        </w:rPr>
      </w:pPr>
      <w:r w:rsidRPr="00457816">
        <w:rPr>
          <w:rFonts w:cs="Arial"/>
          <w:b/>
          <w:szCs w:val="20"/>
        </w:rPr>
        <w:t>6.4. Presoja posledic za socialno področje</w:t>
      </w:r>
    </w:p>
    <w:p w14:paraId="7FBBD1D4" w14:textId="77777777" w:rsidR="00AB595C" w:rsidRDefault="00AB595C" w:rsidP="00A40F77">
      <w:pPr>
        <w:spacing w:line="240" w:lineRule="auto"/>
        <w:jc w:val="both"/>
        <w:rPr>
          <w:rFonts w:cs="Arial"/>
          <w:szCs w:val="20"/>
        </w:rPr>
      </w:pPr>
    </w:p>
    <w:p w14:paraId="32F645F1" w14:textId="53FBD8DF" w:rsidR="00A40F77" w:rsidRDefault="00F76467" w:rsidP="00A40F77">
      <w:pPr>
        <w:spacing w:line="240" w:lineRule="auto"/>
        <w:jc w:val="both"/>
        <w:rPr>
          <w:rFonts w:cs="Arial"/>
          <w:szCs w:val="20"/>
        </w:rPr>
      </w:pPr>
      <w:r w:rsidRPr="00F76467">
        <w:rPr>
          <w:rFonts w:cs="Arial"/>
          <w:szCs w:val="20"/>
        </w:rPr>
        <w:t xml:space="preserve">S spodbujanjem prehoda na zeleno gospodarstvo lahko Uredba (EU) 2023/2631 pripomore k ustvarjanju novih delovnih mest v sektorjih, povezanih z obnovljivimi viri energije, energetsko učinkovitostjo in </w:t>
      </w:r>
      <w:proofErr w:type="spellStart"/>
      <w:r w:rsidRPr="00F76467">
        <w:rPr>
          <w:rFonts w:cs="Arial"/>
          <w:szCs w:val="20"/>
        </w:rPr>
        <w:t>okoljsko</w:t>
      </w:r>
      <w:proofErr w:type="spellEnd"/>
      <w:r w:rsidRPr="00F76467">
        <w:rPr>
          <w:rFonts w:cs="Arial"/>
          <w:szCs w:val="20"/>
        </w:rPr>
        <w:t xml:space="preserve"> tehnologijo. To lahko zmanjša brezposelnost in izboljša socialno vključenost. Poleg tega lahko naložbe v trajnostne projekte pripomorejo k izboljšanju življenjskih pogojev v lokalnih skupnostih, na primer z zagotavljanjem čistejšega zraka in vode ter boljše infrastrukture. Vendar pa je treba pri tem upoštevati, da so lahko prehodi na nova delovna mesta povezani tudi z izzivi pri prekvalifikaciji delavcev, zato je pomembno, da se vzpostavijo ustrezne podporne mehanizme.</w:t>
      </w:r>
      <w:r>
        <w:rPr>
          <w:rFonts w:cs="Arial"/>
          <w:szCs w:val="20"/>
        </w:rPr>
        <w:t xml:space="preserve"> </w:t>
      </w:r>
    </w:p>
    <w:p w14:paraId="05968546" w14:textId="77777777" w:rsidR="00F76467" w:rsidRPr="00457816" w:rsidRDefault="00F76467" w:rsidP="00A40F77">
      <w:pPr>
        <w:spacing w:line="240" w:lineRule="auto"/>
        <w:jc w:val="both"/>
        <w:rPr>
          <w:rFonts w:cs="Arial"/>
          <w:b/>
          <w:szCs w:val="20"/>
        </w:rPr>
      </w:pPr>
    </w:p>
    <w:p w14:paraId="2CE60A31" w14:textId="77777777" w:rsidR="00A40F77" w:rsidRPr="00457816" w:rsidRDefault="00A40F77" w:rsidP="00A40F77">
      <w:pPr>
        <w:spacing w:line="240" w:lineRule="auto"/>
        <w:jc w:val="both"/>
        <w:rPr>
          <w:rFonts w:cs="Arial"/>
          <w:b/>
          <w:szCs w:val="20"/>
        </w:rPr>
      </w:pPr>
      <w:r w:rsidRPr="00457816">
        <w:rPr>
          <w:rFonts w:cs="Arial"/>
          <w:b/>
          <w:szCs w:val="20"/>
        </w:rPr>
        <w:t>6.5. Presoja posledic za dokumente razvojnega načrtovanja</w:t>
      </w:r>
    </w:p>
    <w:p w14:paraId="5FEF6AAA" w14:textId="77777777" w:rsidR="00AB595C" w:rsidRDefault="00AB595C" w:rsidP="00A40F77">
      <w:pPr>
        <w:spacing w:line="240" w:lineRule="auto"/>
        <w:jc w:val="both"/>
        <w:rPr>
          <w:rFonts w:cs="Arial"/>
          <w:szCs w:val="20"/>
        </w:rPr>
      </w:pPr>
    </w:p>
    <w:p w14:paraId="1021B2E6" w14:textId="42C6CE91" w:rsidR="00A40F77" w:rsidRPr="00457816" w:rsidRDefault="00A40F77" w:rsidP="00A40F77">
      <w:pPr>
        <w:spacing w:line="240" w:lineRule="auto"/>
        <w:jc w:val="both"/>
        <w:rPr>
          <w:rFonts w:cs="Arial"/>
          <w:szCs w:val="20"/>
        </w:rPr>
      </w:pPr>
      <w:r w:rsidRPr="00457816">
        <w:rPr>
          <w:rFonts w:cs="Arial"/>
          <w:szCs w:val="20"/>
        </w:rPr>
        <w:t>Predlog zakona nima posledic za dokumente razvojnega načrtovanja.</w:t>
      </w:r>
    </w:p>
    <w:p w14:paraId="77D8E4C3" w14:textId="77777777" w:rsidR="00A40F77" w:rsidRPr="00457816" w:rsidRDefault="00A40F77" w:rsidP="00A40F77">
      <w:pPr>
        <w:spacing w:line="240" w:lineRule="auto"/>
        <w:jc w:val="both"/>
        <w:rPr>
          <w:rFonts w:cs="Arial"/>
          <w:b/>
          <w:szCs w:val="20"/>
        </w:rPr>
      </w:pPr>
    </w:p>
    <w:p w14:paraId="56CD0A6B" w14:textId="77777777" w:rsidR="00A40F77" w:rsidRPr="00457816" w:rsidRDefault="00A40F77" w:rsidP="00A40F77">
      <w:pPr>
        <w:spacing w:line="240" w:lineRule="auto"/>
        <w:jc w:val="both"/>
        <w:rPr>
          <w:rFonts w:cs="Arial"/>
          <w:b/>
          <w:szCs w:val="20"/>
        </w:rPr>
      </w:pPr>
      <w:r w:rsidRPr="00457816">
        <w:rPr>
          <w:rFonts w:cs="Arial"/>
          <w:b/>
          <w:szCs w:val="20"/>
        </w:rPr>
        <w:t>6.6. Presoja posledic za druga področja</w:t>
      </w:r>
    </w:p>
    <w:p w14:paraId="73C942E3" w14:textId="77777777" w:rsidR="00AB595C" w:rsidRDefault="00AB595C" w:rsidP="00A40F77">
      <w:pPr>
        <w:spacing w:line="240" w:lineRule="auto"/>
        <w:jc w:val="both"/>
        <w:rPr>
          <w:rFonts w:cs="Arial"/>
          <w:szCs w:val="20"/>
        </w:rPr>
      </w:pPr>
    </w:p>
    <w:p w14:paraId="3E096F56" w14:textId="5974E02F" w:rsidR="00A40F77" w:rsidRPr="00AB595C" w:rsidRDefault="00612284" w:rsidP="00A40F77">
      <w:pPr>
        <w:spacing w:line="240" w:lineRule="auto"/>
        <w:jc w:val="both"/>
        <w:rPr>
          <w:rFonts w:cs="Arial"/>
          <w:szCs w:val="20"/>
        </w:rPr>
      </w:pPr>
      <w:r w:rsidRPr="00612284">
        <w:rPr>
          <w:rFonts w:cs="Arial"/>
          <w:szCs w:val="20"/>
        </w:rPr>
        <w:t>Uredba (EU) 2023/2631, čeprav je osredotočena na zelene finance, lahko posredno vpliva tudi na druga področja. S spodbujanjem prehoda na bolj zeleno gospodarstvo lahko uredba vpliva na razvoj novih tehnologij, kar lahko ima pozitivne posledice za konkurenčnost evropske industrije. Poleg tega lahko večja preglednost in standardizacija na področju trajnostnih naložb pripomorejo k večjemu zaupanju vlagateljev v evropski finančni sistem. Posledično lahko to privede do znižanja stroškov financiranja za podjetja, ki investirajo v trajnostne projekte. Vendar pa je treba upoštevati, da lahko prehod na bolj zeleno gospodarstvo prinese tudi nove izzive, kot so potreba po prekvalifikaciji delavcev in prilagajanje obstoječih infrastrukturnih sistemov.</w:t>
      </w:r>
    </w:p>
    <w:p w14:paraId="22D942D5" w14:textId="77777777" w:rsidR="00612284" w:rsidRDefault="00612284" w:rsidP="00A40F77">
      <w:pPr>
        <w:spacing w:line="240" w:lineRule="auto"/>
        <w:jc w:val="both"/>
        <w:rPr>
          <w:rFonts w:cs="Arial"/>
          <w:b/>
          <w:szCs w:val="20"/>
        </w:rPr>
      </w:pPr>
    </w:p>
    <w:p w14:paraId="0B011DB9" w14:textId="5ACDC3B1" w:rsidR="00A40F77" w:rsidRPr="00457816" w:rsidRDefault="00A40F77" w:rsidP="00A40F77">
      <w:pPr>
        <w:spacing w:line="240" w:lineRule="auto"/>
        <w:jc w:val="both"/>
        <w:rPr>
          <w:rFonts w:cs="Arial"/>
          <w:b/>
          <w:szCs w:val="20"/>
        </w:rPr>
      </w:pPr>
      <w:r w:rsidRPr="00457816">
        <w:rPr>
          <w:rFonts w:cs="Arial"/>
          <w:b/>
          <w:szCs w:val="20"/>
        </w:rPr>
        <w:t>6.7. Izvajanje sprejetega predpisa</w:t>
      </w:r>
    </w:p>
    <w:p w14:paraId="31E53FA1" w14:textId="77777777" w:rsidR="00AB595C" w:rsidRDefault="00AB595C" w:rsidP="00A40F77">
      <w:pPr>
        <w:spacing w:line="240" w:lineRule="auto"/>
        <w:jc w:val="both"/>
        <w:rPr>
          <w:rFonts w:cs="Arial"/>
          <w:szCs w:val="20"/>
        </w:rPr>
      </w:pPr>
    </w:p>
    <w:p w14:paraId="44DDEFC3" w14:textId="0B17FA2D" w:rsidR="00A40F77" w:rsidRPr="00457816" w:rsidRDefault="00A40F77" w:rsidP="00A40F77">
      <w:pPr>
        <w:spacing w:line="240" w:lineRule="auto"/>
        <w:jc w:val="both"/>
        <w:rPr>
          <w:rFonts w:cs="Arial"/>
          <w:szCs w:val="20"/>
        </w:rPr>
      </w:pPr>
      <w:r w:rsidRPr="00457816">
        <w:rPr>
          <w:rFonts w:cs="Arial"/>
          <w:szCs w:val="20"/>
        </w:rPr>
        <w:t>Izvajanje predpisa bo spremljano v sodelovanju z Agencijo za trg vrednostnih papirjev</w:t>
      </w:r>
      <w:r w:rsidR="00895385">
        <w:rPr>
          <w:rFonts w:cs="Arial"/>
          <w:szCs w:val="20"/>
        </w:rPr>
        <w:t>,</w:t>
      </w:r>
      <w:r w:rsidRPr="00457816">
        <w:rPr>
          <w:rFonts w:cs="Arial"/>
          <w:szCs w:val="20"/>
        </w:rPr>
        <w:t xml:space="preserve"> Banko Slovenije</w:t>
      </w:r>
      <w:r w:rsidR="00895385">
        <w:rPr>
          <w:rFonts w:cs="Arial"/>
          <w:szCs w:val="20"/>
        </w:rPr>
        <w:t xml:space="preserve"> in Agencijo za zavarovalni nadzor</w:t>
      </w:r>
      <w:r w:rsidRPr="00457816">
        <w:rPr>
          <w:rFonts w:cs="Arial"/>
          <w:szCs w:val="20"/>
        </w:rPr>
        <w:t>.</w:t>
      </w:r>
    </w:p>
    <w:p w14:paraId="1143F677" w14:textId="77777777" w:rsidR="00A40F77" w:rsidRPr="00457816" w:rsidRDefault="00A40F77" w:rsidP="00A40F77">
      <w:pPr>
        <w:spacing w:line="240" w:lineRule="auto"/>
        <w:jc w:val="both"/>
        <w:rPr>
          <w:rFonts w:cs="Arial"/>
          <w:b/>
          <w:szCs w:val="20"/>
        </w:rPr>
      </w:pPr>
    </w:p>
    <w:p w14:paraId="7752F8E9" w14:textId="77777777" w:rsidR="00A40F77" w:rsidRPr="00457816" w:rsidRDefault="00A40F77" w:rsidP="00A40F77">
      <w:pPr>
        <w:spacing w:line="240" w:lineRule="auto"/>
        <w:jc w:val="both"/>
        <w:rPr>
          <w:rFonts w:cs="Arial"/>
          <w:b/>
          <w:szCs w:val="20"/>
        </w:rPr>
      </w:pPr>
      <w:r w:rsidRPr="00457816">
        <w:rPr>
          <w:rFonts w:cs="Arial"/>
          <w:b/>
          <w:szCs w:val="20"/>
        </w:rPr>
        <w:lastRenderedPageBreak/>
        <w:t>6.8. Druge pomembne okoliščine v zvezi z vprašanji, ki jih ureja predlog zakona</w:t>
      </w:r>
    </w:p>
    <w:p w14:paraId="537B764C" w14:textId="77777777" w:rsidR="00AB595C" w:rsidRDefault="00AB595C" w:rsidP="00A40F77">
      <w:pPr>
        <w:spacing w:line="240" w:lineRule="auto"/>
        <w:rPr>
          <w:rFonts w:cs="Arial"/>
          <w:szCs w:val="20"/>
        </w:rPr>
      </w:pPr>
    </w:p>
    <w:p w14:paraId="45240000" w14:textId="7EDBDB5D" w:rsidR="00A40F77" w:rsidRPr="00457816" w:rsidRDefault="00A40F77" w:rsidP="00A40F77">
      <w:pPr>
        <w:spacing w:line="240" w:lineRule="auto"/>
        <w:rPr>
          <w:rFonts w:cs="Arial"/>
          <w:szCs w:val="20"/>
        </w:rPr>
      </w:pPr>
      <w:r w:rsidRPr="00457816">
        <w:rPr>
          <w:rFonts w:cs="Arial"/>
          <w:szCs w:val="20"/>
        </w:rPr>
        <w:t>V zvezi s predlogom zakona ni drugih pomembnih okoliščin.</w:t>
      </w:r>
    </w:p>
    <w:p w14:paraId="1120D57F" w14:textId="77777777" w:rsidR="00A40F77" w:rsidRPr="00457816" w:rsidRDefault="00A40F77" w:rsidP="00A40F77">
      <w:pPr>
        <w:spacing w:line="240" w:lineRule="auto"/>
        <w:rPr>
          <w:rFonts w:cs="Arial"/>
          <w:szCs w:val="20"/>
        </w:rPr>
      </w:pPr>
    </w:p>
    <w:p w14:paraId="33AB2647" w14:textId="77777777" w:rsidR="00A40F77" w:rsidRPr="00457816" w:rsidRDefault="00A40F77" w:rsidP="00A40F77">
      <w:pPr>
        <w:numPr>
          <w:ilvl w:val="0"/>
          <w:numId w:val="10"/>
        </w:numPr>
        <w:spacing w:line="240" w:lineRule="auto"/>
        <w:rPr>
          <w:rFonts w:cs="Arial"/>
          <w:b/>
          <w:szCs w:val="20"/>
        </w:rPr>
      </w:pPr>
      <w:r w:rsidRPr="00457816">
        <w:rPr>
          <w:rFonts w:cs="Arial"/>
          <w:b/>
          <w:szCs w:val="20"/>
        </w:rPr>
        <w:t>PRIKAZ SODELOVANJA JAVNOSTI PRI PRIPRAVI PREDLOGA ZAKONA</w:t>
      </w:r>
    </w:p>
    <w:p w14:paraId="47E85406" w14:textId="77777777" w:rsidR="00A40F77" w:rsidRPr="00457816" w:rsidRDefault="00A40F77" w:rsidP="00A40F77">
      <w:pPr>
        <w:spacing w:line="240" w:lineRule="auto"/>
        <w:rPr>
          <w:rFonts w:cs="Arial"/>
          <w:b/>
          <w:szCs w:val="20"/>
        </w:rPr>
      </w:pPr>
    </w:p>
    <w:p w14:paraId="36EC490A" w14:textId="4D749F24" w:rsidR="00440F6B" w:rsidRPr="00457816" w:rsidRDefault="00440F6B" w:rsidP="00440F6B">
      <w:pPr>
        <w:pStyle w:val="Brezrazmikov"/>
        <w:jc w:val="both"/>
        <w:rPr>
          <w:iCs/>
          <w:sz w:val="20"/>
          <w:szCs w:val="20"/>
          <w:lang w:val="sl-SI"/>
        </w:rPr>
      </w:pPr>
      <w:r w:rsidRPr="00457816">
        <w:rPr>
          <w:iCs/>
          <w:sz w:val="20"/>
          <w:szCs w:val="20"/>
          <w:lang w:val="sl-SI"/>
        </w:rPr>
        <w:t xml:space="preserve">Javna objava </w:t>
      </w:r>
      <w:r w:rsidR="006F36AB">
        <w:rPr>
          <w:sz w:val="20"/>
          <w:szCs w:val="20"/>
          <w:lang w:val="sl-SI"/>
        </w:rPr>
        <w:t>p</w:t>
      </w:r>
      <w:r w:rsidRPr="00AA2612">
        <w:rPr>
          <w:sz w:val="20"/>
          <w:szCs w:val="20"/>
          <w:lang w:val="sl-SI"/>
        </w:rPr>
        <w:t>redlog</w:t>
      </w:r>
      <w:r w:rsidR="006F36AB">
        <w:rPr>
          <w:sz w:val="20"/>
          <w:szCs w:val="20"/>
          <w:lang w:val="sl-SI"/>
        </w:rPr>
        <w:t>a</w:t>
      </w:r>
      <w:r w:rsidRPr="00AA2612">
        <w:rPr>
          <w:sz w:val="20"/>
          <w:szCs w:val="20"/>
          <w:lang w:val="sl-SI"/>
        </w:rPr>
        <w:t xml:space="preserve"> </w:t>
      </w:r>
      <w:r w:rsidR="00895385">
        <w:rPr>
          <w:rFonts w:eastAsia="Times New Roman"/>
          <w:sz w:val="20"/>
          <w:szCs w:val="20"/>
          <w:lang w:val="sl-SI"/>
        </w:rPr>
        <w:t>zakona</w:t>
      </w:r>
      <w:r w:rsidRPr="00457816">
        <w:rPr>
          <w:iCs/>
          <w:sz w:val="20"/>
          <w:szCs w:val="20"/>
          <w:lang w:val="sl-SI"/>
        </w:rPr>
        <w:t xml:space="preserve"> je potekala od </w:t>
      </w:r>
      <w:r w:rsidR="00895385">
        <w:rPr>
          <w:iCs/>
          <w:sz w:val="20"/>
          <w:szCs w:val="20"/>
          <w:lang w:val="sl-SI"/>
        </w:rPr>
        <w:t>_________________</w:t>
      </w:r>
    </w:p>
    <w:p w14:paraId="21BADCD3" w14:textId="77777777" w:rsidR="00440F6B" w:rsidRPr="00457816" w:rsidRDefault="00440F6B" w:rsidP="00440F6B">
      <w:pPr>
        <w:pStyle w:val="Brezrazmikov"/>
        <w:jc w:val="both"/>
        <w:rPr>
          <w:iCs/>
          <w:sz w:val="20"/>
          <w:szCs w:val="20"/>
          <w:lang w:val="sl-SI"/>
        </w:rPr>
      </w:pPr>
    </w:p>
    <w:p w14:paraId="18B65C7A" w14:textId="77777777" w:rsidR="00440F6B" w:rsidRPr="00457816" w:rsidRDefault="00440F6B" w:rsidP="00440F6B">
      <w:pPr>
        <w:pStyle w:val="Brezrazmikov"/>
        <w:jc w:val="both"/>
        <w:rPr>
          <w:iCs/>
          <w:sz w:val="20"/>
          <w:szCs w:val="20"/>
          <w:lang w:val="sl-SI"/>
        </w:rPr>
      </w:pPr>
      <w:r w:rsidRPr="00457816">
        <w:rPr>
          <w:iCs/>
          <w:sz w:val="20"/>
          <w:szCs w:val="20"/>
          <w:lang w:val="sl-SI"/>
        </w:rPr>
        <w:t>Spletni naslov, na katerem je bil predpis objavljen:</w:t>
      </w:r>
    </w:p>
    <w:p w14:paraId="27067549" w14:textId="77777777" w:rsidR="00440F6B" w:rsidRPr="00457816" w:rsidRDefault="00440F6B" w:rsidP="00440F6B">
      <w:pPr>
        <w:pStyle w:val="Brezrazmikov"/>
        <w:jc w:val="both"/>
        <w:rPr>
          <w:iCs/>
          <w:sz w:val="20"/>
          <w:szCs w:val="20"/>
          <w:lang w:val="sl-SI"/>
        </w:rPr>
      </w:pPr>
    </w:p>
    <w:p w14:paraId="3DCE3781" w14:textId="4E1C7F1B" w:rsidR="00440F6B" w:rsidRPr="00AA2612" w:rsidRDefault="00440F6B" w:rsidP="00440F6B">
      <w:pPr>
        <w:pStyle w:val="Brezrazmikov"/>
        <w:jc w:val="both"/>
        <w:rPr>
          <w:sz w:val="20"/>
          <w:szCs w:val="20"/>
          <w:lang w:val="sl-SI"/>
        </w:rPr>
      </w:pPr>
      <w:r w:rsidRPr="00457816">
        <w:rPr>
          <w:iCs/>
          <w:sz w:val="20"/>
          <w:szCs w:val="20"/>
          <w:lang w:val="sl-SI"/>
        </w:rPr>
        <w:t>– E-demokracija:</w:t>
      </w:r>
      <w:r>
        <w:rPr>
          <w:iCs/>
          <w:sz w:val="20"/>
          <w:szCs w:val="20"/>
          <w:lang w:val="sl-SI"/>
        </w:rPr>
        <w:t xml:space="preserve"> </w:t>
      </w:r>
      <w:r w:rsidR="00895385">
        <w:rPr>
          <w:iCs/>
          <w:sz w:val="20"/>
          <w:szCs w:val="20"/>
          <w:lang w:val="sl-SI"/>
        </w:rPr>
        <w:t>____________________</w:t>
      </w:r>
    </w:p>
    <w:p w14:paraId="2B341C5E" w14:textId="77777777" w:rsidR="00440F6B" w:rsidRPr="00AA2612" w:rsidRDefault="00440F6B" w:rsidP="00440F6B">
      <w:pPr>
        <w:pStyle w:val="Brezrazmikov"/>
        <w:jc w:val="both"/>
        <w:rPr>
          <w:sz w:val="20"/>
          <w:szCs w:val="20"/>
          <w:lang w:val="sl-SI"/>
        </w:rPr>
      </w:pPr>
    </w:p>
    <w:p w14:paraId="09310716" w14:textId="77777777" w:rsidR="00440F6B" w:rsidRPr="00457816" w:rsidRDefault="00440F6B" w:rsidP="00440F6B">
      <w:pPr>
        <w:pStyle w:val="Brezrazmikov"/>
        <w:jc w:val="both"/>
        <w:rPr>
          <w:iCs/>
          <w:sz w:val="20"/>
          <w:szCs w:val="20"/>
          <w:lang w:val="sl-SI"/>
        </w:rPr>
      </w:pPr>
    </w:p>
    <w:p w14:paraId="38E98EAA" w14:textId="77777777" w:rsidR="00440F6B" w:rsidRPr="00457816" w:rsidRDefault="00440F6B" w:rsidP="00440F6B">
      <w:pPr>
        <w:pStyle w:val="Brezrazmikov"/>
        <w:jc w:val="both"/>
        <w:rPr>
          <w:iCs/>
          <w:sz w:val="20"/>
          <w:szCs w:val="20"/>
          <w:lang w:val="sl-SI"/>
        </w:rPr>
      </w:pPr>
      <w:r w:rsidRPr="00457816">
        <w:rPr>
          <w:iCs/>
          <w:sz w:val="20"/>
          <w:szCs w:val="20"/>
          <w:lang w:val="sl-SI"/>
        </w:rPr>
        <w:t>V razpravo so bili vključeni:</w:t>
      </w:r>
    </w:p>
    <w:p w14:paraId="7312E805" w14:textId="77777777" w:rsidR="00440F6B" w:rsidRPr="00457816" w:rsidRDefault="00440F6B" w:rsidP="00440F6B">
      <w:pPr>
        <w:pStyle w:val="Brezrazmikov"/>
        <w:jc w:val="both"/>
        <w:rPr>
          <w:iCs/>
          <w:sz w:val="20"/>
          <w:szCs w:val="20"/>
          <w:lang w:val="sl-SI"/>
        </w:rPr>
      </w:pPr>
      <w:r w:rsidRPr="00457816">
        <w:rPr>
          <w:iCs/>
          <w:sz w:val="20"/>
          <w:szCs w:val="20"/>
          <w:lang w:val="sl-SI"/>
        </w:rPr>
        <w:t>– nevladne organizacije,</w:t>
      </w:r>
    </w:p>
    <w:p w14:paraId="375C06F8" w14:textId="77777777" w:rsidR="00440F6B" w:rsidRPr="00457816" w:rsidRDefault="00440F6B" w:rsidP="00440F6B">
      <w:pPr>
        <w:pStyle w:val="Brezrazmikov"/>
        <w:jc w:val="both"/>
        <w:rPr>
          <w:iCs/>
          <w:sz w:val="20"/>
          <w:szCs w:val="20"/>
          <w:lang w:val="sl-SI"/>
        </w:rPr>
      </w:pPr>
      <w:r w:rsidRPr="00457816">
        <w:rPr>
          <w:iCs/>
          <w:sz w:val="20"/>
          <w:szCs w:val="20"/>
          <w:lang w:val="sl-SI"/>
        </w:rPr>
        <w:t>– predstavniki zainteresirane javnosti,</w:t>
      </w:r>
    </w:p>
    <w:p w14:paraId="60843B5F" w14:textId="77777777" w:rsidR="00440F6B" w:rsidRPr="00457816" w:rsidRDefault="00440F6B" w:rsidP="00440F6B">
      <w:pPr>
        <w:pStyle w:val="Brezrazmikov"/>
        <w:jc w:val="both"/>
        <w:rPr>
          <w:iCs/>
          <w:sz w:val="20"/>
          <w:szCs w:val="20"/>
          <w:lang w:val="sl-SI"/>
        </w:rPr>
      </w:pPr>
      <w:r w:rsidRPr="00457816">
        <w:rPr>
          <w:iCs/>
          <w:sz w:val="20"/>
          <w:szCs w:val="20"/>
          <w:lang w:val="sl-SI"/>
        </w:rPr>
        <w:t>– predstavniki strokovne javnosti.</w:t>
      </w:r>
    </w:p>
    <w:p w14:paraId="4BE69F33" w14:textId="77777777" w:rsidR="00440F6B" w:rsidRPr="00457816" w:rsidRDefault="00440F6B" w:rsidP="00440F6B">
      <w:pPr>
        <w:pStyle w:val="Brezrazmikov"/>
        <w:jc w:val="both"/>
        <w:rPr>
          <w:iCs/>
          <w:sz w:val="20"/>
          <w:szCs w:val="20"/>
          <w:lang w:val="sl-SI"/>
        </w:rPr>
      </w:pPr>
    </w:p>
    <w:p w14:paraId="697652BF" w14:textId="77777777" w:rsidR="00440F6B" w:rsidRPr="00457816" w:rsidRDefault="00440F6B" w:rsidP="00440F6B">
      <w:pPr>
        <w:pStyle w:val="Brezrazmikov"/>
        <w:jc w:val="both"/>
        <w:rPr>
          <w:iCs/>
          <w:sz w:val="20"/>
          <w:szCs w:val="20"/>
          <w:lang w:val="sl-SI"/>
        </w:rPr>
      </w:pPr>
      <w:r w:rsidRPr="00457816">
        <w:rPr>
          <w:iCs/>
          <w:sz w:val="20"/>
          <w:szCs w:val="20"/>
          <w:lang w:val="sl-SI"/>
        </w:rPr>
        <w:t>V času javne razprave smo prejeli predloge od:</w:t>
      </w:r>
    </w:p>
    <w:p w14:paraId="7B5166D0" w14:textId="77777777" w:rsidR="00440F6B" w:rsidRPr="00457816" w:rsidRDefault="00440F6B" w:rsidP="00440F6B">
      <w:pPr>
        <w:pStyle w:val="Brezrazmikov"/>
        <w:jc w:val="both"/>
        <w:rPr>
          <w:iCs/>
          <w:sz w:val="20"/>
          <w:szCs w:val="20"/>
          <w:lang w:val="sl-SI"/>
        </w:rPr>
      </w:pPr>
      <w:r>
        <w:rPr>
          <w:iCs/>
          <w:sz w:val="20"/>
          <w:szCs w:val="20"/>
          <w:lang w:val="sl-SI"/>
        </w:rPr>
        <w:t>/</w:t>
      </w:r>
    </w:p>
    <w:p w14:paraId="7CE23C4F" w14:textId="77777777" w:rsidR="00D87A5F" w:rsidRPr="00380387" w:rsidRDefault="00D87A5F" w:rsidP="00D87A5F">
      <w:pPr>
        <w:spacing w:line="240" w:lineRule="auto"/>
        <w:rPr>
          <w:rFonts w:cs="Arial"/>
          <w:szCs w:val="20"/>
        </w:rPr>
      </w:pPr>
      <w:r w:rsidRPr="00380387">
        <w:rPr>
          <w:rFonts w:cs="Arial"/>
          <w:szCs w:val="20"/>
        </w:rPr>
        <w:t xml:space="preserve">Bistvena mnenja, predlogi in pripombe, ki niso bili upoštevani, ter razlogi za neupoštevanje: </w:t>
      </w:r>
    </w:p>
    <w:p w14:paraId="0E30A18E" w14:textId="77777777" w:rsidR="00D87A5F" w:rsidRPr="00380387" w:rsidRDefault="00D87A5F" w:rsidP="00D87A5F">
      <w:pPr>
        <w:spacing w:line="240" w:lineRule="auto"/>
        <w:jc w:val="both"/>
        <w:rPr>
          <w:rFonts w:cs="Arial"/>
          <w:szCs w:val="20"/>
        </w:rPr>
      </w:pPr>
      <w:r w:rsidRPr="00380387">
        <w:rPr>
          <w:rFonts w:cs="Arial"/>
          <w:szCs w:val="20"/>
        </w:rPr>
        <w:t xml:space="preserve">/ </w:t>
      </w:r>
    </w:p>
    <w:p w14:paraId="7AB28BFD" w14:textId="77777777" w:rsidR="00A40F77" w:rsidRPr="00380387" w:rsidRDefault="00A40F77" w:rsidP="00A40F77">
      <w:pPr>
        <w:spacing w:line="240" w:lineRule="auto"/>
        <w:jc w:val="both"/>
        <w:rPr>
          <w:rFonts w:cs="Arial"/>
          <w:szCs w:val="20"/>
        </w:rPr>
      </w:pPr>
    </w:p>
    <w:p w14:paraId="2EB16D16" w14:textId="77777777" w:rsidR="00A40F77" w:rsidRPr="00457816" w:rsidRDefault="00A40F77" w:rsidP="00A40F77">
      <w:pPr>
        <w:numPr>
          <w:ilvl w:val="0"/>
          <w:numId w:val="10"/>
        </w:numPr>
        <w:spacing w:line="240" w:lineRule="auto"/>
        <w:jc w:val="both"/>
        <w:rPr>
          <w:rFonts w:cs="Arial"/>
          <w:b/>
          <w:szCs w:val="20"/>
        </w:rPr>
      </w:pPr>
      <w:r w:rsidRPr="00380387">
        <w:rPr>
          <w:rFonts w:cs="Arial"/>
          <w:b/>
          <w:szCs w:val="20"/>
        </w:rPr>
        <w:t>PODATEK O ZUNANJEM STROKOVNJAKU</w:t>
      </w:r>
      <w:r w:rsidRPr="00457816">
        <w:rPr>
          <w:rFonts w:cs="Arial"/>
          <w:b/>
          <w:szCs w:val="20"/>
        </w:rPr>
        <w:t xml:space="preserve"> OZIROMA PRAVNI OSEBI, KI JE SODELOVALA PRI PRIPRAVI PREDLOGA ZAKONA</w:t>
      </w:r>
    </w:p>
    <w:p w14:paraId="67B2A85A" w14:textId="77777777" w:rsidR="00A40F77" w:rsidRPr="00457816" w:rsidRDefault="00A40F77" w:rsidP="00A40F77">
      <w:pPr>
        <w:spacing w:line="240" w:lineRule="auto"/>
        <w:rPr>
          <w:rFonts w:cs="Arial"/>
          <w:szCs w:val="20"/>
        </w:rPr>
      </w:pPr>
    </w:p>
    <w:p w14:paraId="4BF169D9" w14:textId="77777777" w:rsidR="00A40F77" w:rsidRPr="00457816" w:rsidRDefault="00A40F77" w:rsidP="00A40F77">
      <w:pPr>
        <w:spacing w:line="240" w:lineRule="auto"/>
        <w:rPr>
          <w:rFonts w:cs="Arial"/>
          <w:szCs w:val="20"/>
        </w:rPr>
      </w:pPr>
      <w:r w:rsidRPr="00457816">
        <w:rPr>
          <w:rFonts w:cs="Arial"/>
          <w:szCs w:val="20"/>
        </w:rPr>
        <w:t>Pri pripravi predloga zakona niso sodelovali zunanji strokovnjaki oziroma pravne osebe.</w:t>
      </w:r>
    </w:p>
    <w:p w14:paraId="07768BEB" w14:textId="77777777" w:rsidR="00A40F77" w:rsidRPr="00457816" w:rsidRDefault="00A40F77" w:rsidP="00A40F77">
      <w:pPr>
        <w:spacing w:line="240" w:lineRule="auto"/>
        <w:rPr>
          <w:rFonts w:cs="Arial"/>
          <w:szCs w:val="20"/>
        </w:rPr>
      </w:pPr>
    </w:p>
    <w:p w14:paraId="69E260EE" w14:textId="77777777" w:rsidR="00A40F77" w:rsidRPr="00457816" w:rsidRDefault="00A40F77" w:rsidP="008B1C06">
      <w:pPr>
        <w:numPr>
          <w:ilvl w:val="0"/>
          <w:numId w:val="10"/>
        </w:numPr>
        <w:spacing w:line="240" w:lineRule="auto"/>
        <w:rPr>
          <w:rFonts w:cs="Arial"/>
          <w:b/>
          <w:szCs w:val="20"/>
        </w:rPr>
      </w:pPr>
      <w:r w:rsidRPr="00457816">
        <w:rPr>
          <w:rFonts w:cs="Arial"/>
          <w:b/>
          <w:szCs w:val="20"/>
        </w:rPr>
        <w:t>ZNESEK PLAČILA ZUNANJIH STROKOVNJAKOV</w:t>
      </w:r>
    </w:p>
    <w:p w14:paraId="2CAD6AE5" w14:textId="77777777" w:rsidR="008B1C06" w:rsidRPr="00457816" w:rsidRDefault="008B1C06" w:rsidP="008B1C06">
      <w:pPr>
        <w:spacing w:line="240" w:lineRule="auto"/>
        <w:rPr>
          <w:rFonts w:cs="Arial"/>
          <w:szCs w:val="20"/>
        </w:rPr>
      </w:pPr>
      <w:bookmarkStart w:id="7" w:name="_Hlk55899731"/>
    </w:p>
    <w:p w14:paraId="13EAA444" w14:textId="77777777" w:rsidR="008B1C06" w:rsidRPr="00457816" w:rsidRDefault="008B1C06" w:rsidP="008B1C06">
      <w:pPr>
        <w:spacing w:line="240" w:lineRule="auto"/>
        <w:rPr>
          <w:rFonts w:cs="Arial"/>
          <w:szCs w:val="20"/>
        </w:rPr>
      </w:pPr>
      <w:r w:rsidRPr="00457816">
        <w:rPr>
          <w:rFonts w:cs="Arial"/>
          <w:szCs w:val="20"/>
        </w:rPr>
        <w:t>Pri pripravi predloga zakona niso sodelovali zunanji strokovnjaki oziroma pravne osebe.</w:t>
      </w:r>
    </w:p>
    <w:p w14:paraId="2BAC8CB6" w14:textId="77777777" w:rsidR="008B1C06" w:rsidRPr="00457816" w:rsidRDefault="008B1C06" w:rsidP="00101876">
      <w:pPr>
        <w:spacing w:line="240" w:lineRule="auto"/>
        <w:rPr>
          <w:rFonts w:cs="Arial"/>
          <w:szCs w:val="20"/>
        </w:rPr>
      </w:pPr>
    </w:p>
    <w:p w14:paraId="159EEAF3" w14:textId="77777777" w:rsidR="00A40F77" w:rsidRPr="00457816" w:rsidRDefault="00A40F77" w:rsidP="00A40F77">
      <w:pPr>
        <w:numPr>
          <w:ilvl w:val="0"/>
          <w:numId w:val="10"/>
        </w:numPr>
        <w:spacing w:line="240" w:lineRule="auto"/>
        <w:rPr>
          <w:rFonts w:cs="Arial"/>
          <w:b/>
          <w:szCs w:val="20"/>
        </w:rPr>
      </w:pPr>
      <w:r w:rsidRPr="00457816">
        <w:rPr>
          <w:rFonts w:cs="Arial"/>
          <w:b/>
          <w:szCs w:val="20"/>
        </w:rPr>
        <w:t>NAVEDBA, KATERI PREDSTAVNIKI PREDLAGATELJA BODO SODELOVALI PRI DELU DRŽAVNEGA ZBORA IN DELOVNIH TELES</w:t>
      </w:r>
    </w:p>
    <w:p w14:paraId="0CA83509" w14:textId="77777777" w:rsidR="00A40F77" w:rsidRPr="00457816" w:rsidRDefault="00A40F77" w:rsidP="00A40F77">
      <w:pPr>
        <w:spacing w:line="240" w:lineRule="auto"/>
        <w:rPr>
          <w:rFonts w:cs="Arial"/>
          <w:b/>
          <w:szCs w:val="20"/>
        </w:rPr>
      </w:pPr>
    </w:p>
    <w:bookmarkEnd w:id="7"/>
    <w:p w14:paraId="2C075C0F" w14:textId="77777777" w:rsidR="00282BF0" w:rsidRPr="004C5FE4" w:rsidRDefault="00282BF0" w:rsidP="00282BF0">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3163715C" w14:textId="30C78796" w:rsidR="00282BF0" w:rsidRPr="004C5FE4" w:rsidRDefault="00282BF0" w:rsidP="00282BF0">
      <w:pPr>
        <w:spacing w:line="276" w:lineRule="auto"/>
        <w:jc w:val="both"/>
        <w:rPr>
          <w:rFonts w:cs="Arial"/>
          <w:szCs w:val="20"/>
        </w:rPr>
      </w:pPr>
      <w:r w:rsidRPr="004C5FE4">
        <w:rPr>
          <w:rFonts w:cs="Arial"/>
          <w:szCs w:val="20"/>
        </w:rPr>
        <w:t>–</w:t>
      </w:r>
      <w:r w:rsidR="00895385">
        <w:rPr>
          <w:rFonts w:cs="Arial"/>
          <w:szCs w:val="20"/>
        </w:rPr>
        <w:t xml:space="preserve"> </w:t>
      </w:r>
      <w:r>
        <w:rPr>
          <w:rFonts w:cs="Arial"/>
          <w:szCs w:val="20"/>
        </w:rPr>
        <w:t>Saša Jazbec</w:t>
      </w:r>
      <w:r w:rsidRPr="004C5FE4">
        <w:rPr>
          <w:rFonts w:cs="Arial"/>
          <w:szCs w:val="20"/>
        </w:rPr>
        <w:t>, državna sekretarka,</w:t>
      </w:r>
    </w:p>
    <w:p w14:paraId="4C55DE75" w14:textId="77777777" w:rsidR="003150A2" w:rsidRDefault="003150A2" w:rsidP="003150A2">
      <w:pPr>
        <w:spacing w:line="276" w:lineRule="auto"/>
        <w:jc w:val="both"/>
        <w:rPr>
          <w:rFonts w:cs="Arial"/>
          <w:szCs w:val="20"/>
        </w:rPr>
      </w:pPr>
      <w:r w:rsidRPr="006B77F8">
        <w:rPr>
          <w:rFonts w:cs="Arial"/>
          <w:szCs w:val="20"/>
        </w:rPr>
        <w:t>– Gordana Pipan, državna sekretarka,</w:t>
      </w:r>
    </w:p>
    <w:p w14:paraId="07D1D103" w14:textId="32B32783" w:rsidR="003150A2" w:rsidRDefault="003150A2" w:rsidP="00282BF0">
      <w:pPr>
        <w:spacing w:line="276" w:lineRule="auto"/>
        <w:jc w:val="both"/>
        <w:rPr>
          <w:rFonts w:cs="Arial"/>
          <w:szCs w:val="20"/>
        </w:rPr>
      </w:pPr>
      <w:r w:rsidRPr="00615012">
        <w:rPr>
          <w:rFonts w:cs="Arial"/>
          <w:szCs w:val="20"/>
        </w:rPr>
        <w:t>–</w:t>
      </w:r>
      <w:r w:rsidR="00895385">
        <w:rPr>
          <w:rFonts w:cs="Arial"/>
          <w:szCs w:val="20"/>
        </w:rPr>
        <w:t xml:space="preserve"> </w:t>
      </w:r>
      <w:r>
        <w:rPr>
          <w:rFonts w:cs="Arial"/>
          <w:szCs w:val="20"/>
        </w:rPr>
        <w:t>Katja Božič</w:t>
      </w:r>
      <w:r w:rsidRPr="00615012">
        <w:rPr>
          <w:rFonts w:cs="Arial"/>
          <w:szCs w:val="20"/>
        </w:rPr>
        <w:t xml:space="preserve">, </w:t>
      </w:r>
      <w:r w:rsidRPr="006B77F8">
        <w:rPr>
          <w:rFonts w:cs="Arial"/>
          <w:szCs w:val="20"/>
        </w:rPr>
        <w:t>državna sekretarka,</w:t>
      </w:r>
    </w:p>
    <w:p w14:paraId="656BCF0F" w14:textId="77777777" w:rsidR="00282BF0" w:rsidRPr="006C1CA9" w:rsidRDefault="00282BF0" w:rsidP="00282BF0">
      <w:pPr>
        <w:spacing w:line="240" w:lineRule="auto"/>
        <w:rPr>
          <w:rFonts w:cs="Arial"/>
          <w:szCs w:val="20"/>
        </w:rPr>
      </w:pPr>
      <w:r w:rsidRPr="00815544">
        <w:rPr>
          <w:rFonts w:cs="Arial"/>
          <w:szCs w:val="20"/>
        </w:rPr>
        <w:t xml:space="preserve">– </w:t>
      </w:r>
      <w:r w:rsidRPr="006C1CA9">
        <w:rPr>
          <w:rFonts w:cs="Arial"/>
          <w:szCs w:val="20"/>
        </w:rPr>
        <w:t>Nikolina Prah, državna sekretarka,</w:t>
      </w:r>
    </w:p>
    <w:p w14:paraId="73F3501B" w14:textId="18C8D490" w:rsidR="00282BF0" w:rsidRDefault="00282BF0" w:rsidP="00282BF0">
      <w:pPr>
        <w:spacing w:line="276" w:lineRule="auto"/>
        <w:jc w:val="both"/>
        <w:rPr>
          <w:rFonts w:cs="Arial"/>
          <w:szCs w:val="20"/>
        </w:rPr>
      </w:pPr>
      <w:r w:rsidRPr="006C1CA9">
        <w:rPr>
          <w:rFonts w:cs="Arial"/>
          <w:szCs w:val="20"/>
        </w:rPr>
        <w:t>– Urška Cvelbar, generalna direktorica Direktorata za finančni sistem,</w:t>
      </w:r>
    </w:p>
    <w:p w14:paraId="6B8F51DB" w14:textId="71481697" w:rsidR="00CF3156" w:rsidRPr="006C1CA9" w:rsidRDefault="00CF3156" w:rsidP="00282BF0">
      <w:pPr>
        <w:spacing w:line="276" w:lineRule="auto"/>
        <w:jc w:val="both"/>
        <w:rPr>
          <w:rFonts w:cs="Arial"/>
          <w:szCs w:val="20"/>
        </w:rPr>
      </w:pPr>
      <w:r w:rsidRPr="006C1CA9">
        <w:rPr>
          <w:rFonts w:cs="Arial"/>
          <w:szCs w:val="20"/>
        </w:rPr>
        <w:t>–</w:t>
      </w:r>
      <w:r>
        <w:rPr>
          <w:rFonts w:cs="Arial"/>
          <w:szCs w:val="20"/>
        </w:rPr>
        <w:t xml:space="preserve"> </w:t>
      </w:r>
      <w:r w:rsidRPr="00CF3156">
        <w:rPr>
          <w:rFonts w:cs="Arial"/>
          <w:szCs w:val="20"/>
        </w:rPr>
        <w:t>Gregor Korošec, vodja Sektorja za zavarovalništvo in trg kapitala, Direktorat za finančni sistem,</w:t>
      </w:r>
    </w:p>
    <w:p w14:paraId="58551DF5" w14:textId="4ABC103C" w:rsidR="000410C9" w:rsidRDefault="00282BF0" w:rsidP="00282BF0">
      <w:pPr>
        <w:pStyle w:val="Brezrazmikov"/>
        <w:rPr>
          <w:sz w:val="20"/>
          <w:szCs w:val="20"/>
          <w:lang w:val="sl-SI"/>
        </w:rPr>
      </w:pPr>
      <w:r w:rsidRPr="00895385">
        <w:rPr>
          <w:sz w:val="20"/>
          <w:szCs w:val="20"/>
          <w:lang w:val="sl-SI"/>
        </w:rPr>
        <w:t xml:space="preserve">– </w:t>
      </w:r>
      <w:r w:rsidR="00895385" w:rsidRPr="00895385">
        <w:rPr>
          <w:sz w:val="20"/>
          <w:szCs w:val="20"/>
          <w:lang w:val="sl-SI"/>
        </w:rPr>
        <w:t>Andrej</w:t>
      </w:r>
      <w:r w:rsidR="00895385">
        <w:rPr>
          <w:sz w:val="20"/>
          <w:szCs w:val="20"/>
          <w:lang w:val="sl-SI"/>
        </w:rPr>
        <w:t xml:space="preserve"> Žagar</w:t>
      </w:r>
      <w:r w:rsidRPr="00895385">
        <w:rPr>
          <w:sz w:val="20"/>
          <w:szCs w:val="20"/>
          <w:lang w:val="sl-SI"/>
        </w:rPr>
        <w:t xml:space="preserve">, </w:t>
      </w:r>
      <w:r w:rsidR="00E35AE4" w:rsidRPr="00895385">
        <w:rPr>
          <w:sz w:val="20"/>
          <w:szCs w:val="20"/>
          <w:lang w:val="sl-SI"/>
        </w:rPr>
        <w:t>sekretar</w:t>
      </w:r>
      <w:r w:rsidR="003150A2" w:rsidRPr="00895385">
        <w:rPr>
          <w:sz w:val="20"/>
          <w:szCs w:val="20"/>
          <w:lang w:val="sl-SI"/>
        </w:rPr>
        <w:t>, Sektor za zavarovalništvo in trg kapitala, Direktorat za finančni sistem.</w:t>
      </w:r>
      <w:r w:rsidR="003150A2" w:rsidRPr="00895385" w:rsidDel="00E35AE4">
        <w:rPr>
          <w:sz w:val="20"/>
          <w:szCs w:val="20"/>
          <w:lang w:val="sl-SI"/>
        </w:rPr>
        <w:t xml:space="preserve"> </w:t>
      </w:r>
    </w:p>
    <w:p w14:paraId="2BC7A5EA" w14:textId="77777777" w:rsidR="000410C9" w:rsidRDefault="000410C9">
      <w:pPr>
        <w:spacing w:after="160" w:line="259" w:lineRule="auto"/>
        <w:rPr>
          <w:rFonts w:eastAsiaTheme="minorHAnsi" w:cs="Arial"/>
          <w:szCs w:val="20"/>
        </w:rPr>
      </w:pPr>
      <w:r>
        <w:rPr>
          <w:szCs w:val="20"/>
        </w:rPr>
        <w:br w:type="page"/>
      </w:r>
    </w:p>
    <w:p w14:paraId="6D54F626" w14:textId="5B75D28D" w:rsidR="00EC495C" w:rsidRPr="00C43F2F" w:rsidRDefault="00EC495C" w:rsidP="00C43F2F">
      <w:pPr>
        <w:pStyle w:val="Odstavekseznama"/>
        <w:numPr>
          <w:ilvl w:val="0"/>
          <w:numId w:val="9"/>
        </w:numPr>
        <w:spacing w:line="240" w:lineRule="auto"/>
        <w:rPr>
          <w:rFonts w:cs="Arial"/>
          <w:b/>
          <w:szCs w:val="20"/>
        </w:rPr>
      </w:pPr>
      <w:r w:rsidRPr="00C43F2F">
        <w:rPr>
          <w:rFonts w:cs="Arial"/>
          <w:b/>
          <w:szCs w:val="20"/>
        </w:rPr>
        <w:lastRenderedPageBreak/>
        <w:t xml:space="preserve">BESEDILO ČLENOV </w:t>
      </w:r>
    </w:p>
    <w:p w14:paraId="2960B46B"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1. člen</w:t>
      </w:r>
    </w:p>
    <w:p w14:paraId="7DF62B22"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(vsebina zakona)</w:t>
      </w:r>
    </w:p>
    <w:p w14:paraId="67E1B561"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S tem zakonom  se določajo pristojni organi, ureja postopek izrekanja nadzornih ukrepov ter določajo prekrški in sankcije za izvajanje Uredbe (EU) 2023/2631 Evropskega parlamenta in Sveta z dne 22. novembra 2023 o evropskih zelenih obveznicah in neobveznih razkritjih za obveznice, ki se tržijo kot </w:t>
      </w:r>
      <w:proofErr w:type="spellStart"/>
      <w:r w:rsidRPr="00C43F2F">
        <w:rPr>
          <w:rFonts w:eastAsia="Arial" w:cs="Arial"/>
          <w:sz w:val="21"/>
          <w:szCs w:val="21"/>
        </w:rPr>
        <w:t>okoljsko</w:t>
      </w:r>
      <w:proofErr w:type="spellEnd"/>
      <w:r w:rsidRPr="00C43F2F">
        <w:rPr>
          <w:rFonts w:eastAsia="Arial" w:cs="Arial"/>
          <w:sz w:val="21"/>
          <w:szCs w:val="21"/>
        </w:rPr>
        <w:t xml:space="preserve"> trajnostne obveznice, in za obveznice, povezane s </w:t>
      </w:r>
      <w:proofErr w:type="spellStart"/>
      <w:r w:rsidRPr="00C43F2F">
        <w:rPr>
          <w:rFonts w:eastAsia="Arial" w:cs="Arial"/>
          <w:sz w:val="21"/>
          <w:szCs w:val="21"/>
        </w:rPr>
        <w:t>trajnostnostjo</w:t>
      </w:r>
      <w:proofErr w:type="spellEnd"/>
      <w:r w:rsidRPr="00C43F2F">
        <w:rPr>
          <w:rFonts w:eastAsia="Arial" w:cs="Arial"/>
          <w:sz w:val="21"/>
          <w:szCs w:val="21"/>
        </w:rPr>
        <w:t xml:space="preserve"> (UL L št. 2023/2631 z dne 30. novembra 2023; v nadaljnjem besedilu: Uredba (EU) 2023/2631), zadnjič spremenjene z Uredbo (EU) 2023/2869 Evropskega parlamenta in Sveta z dne 13. decembra 2023 o spremembi nekaterih uredb glede vzpostavitve in delovanja evropske enotne točke dostopa (UL L št. 2023/2869 z dne 20. novembra 2023), ki jih izrekajo pristojni organi.</w:t>
      </w:r>
    </w:p>
    <w:p w14:paraId="58F83828"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2. člen</w:t>
      </w:r>
    </w:p>
    <w:p w14:paraId="458F4247"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(opredelitev izrazov)</w:t>
      </w:r>
    </w:p>
    <w:p w14:paraId="23EE7F47" w14:textId="036DD456" w:rsidR="00C43F2F" w:rsidRPr="00C43F2F" w:rsidRDefault="00C43F2F" w:rsidP="0054554C">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Izrazi, uporabljeni v temu zakonu, imajo enak pomen kot izrazi, opredeljeni v Uredbi (EU) 2023/2631.</w:t>
      </w:r>
    </w:p>
    <w:p w14:paraId="764F45EA"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3. člen</w:t>
      </w:r>
    </w:p>
    <w:p w14:paraId="5A3A1672"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(pristojni organi)</w:t>
      </w:r>
    </w:p>
    <w:p w14:paraId="017BF7BF"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(1) Organi, pristojni za nadzor nad izvajanjem Uredbe (EU) 2023/2631 in tega zakona, so Agencija za trg vrednostnih papirjev, Banka Slovenije in Agencija za zavarovalni nadzor (v nadaljnjem besedilu: pristojni organi). </w:t>
      </w:r>
    </w:p>
    <w:p w14:paraId="0BDC162F"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(2) </w:t>
      </w:r>
      <w:bookmarkStart w:id="8" w:name="_Hlk177127953"/>
      <w:r w:rsidRPr="00C43F2F">
        <w:rPr>
          <w:rFonts w:eastAsia="Arial" w:cs="Arial"/>
          <w:sz w:val="21"/>
          <w:szCs w:val="21"/>
        </w:rPr>
        <w:t>Agencija za trg vrednostnih papirjev je pristojna za nadzor:</w:t>
      </w:r>
    </w:p>
    <w:p w14:paraId="154BBA9B" w14:textId="77777777" w:rsidR="00C43F2F" w:rsidRPr="00C43F2F" w:rsidRDefault="00C43F2F" w:rsidP="00C43F2F">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 xml:space="preserve">- izdajateljev evropskih zelenih obveznic glede izpolnjevanja zahtev 2. poglavja naslova II ter členov 18 in 19 Uredbe (EU) 2023/2631 in tega zakona,  </w:t>
      </w:r>
    </w:p>
    <w:p w14:paraId="15428DC3" w14:textId="3E92B12D" w:rsidR="00C43F2F" w:rsidRPr="00C43F2F" w:rsidRDefault="00C43F2F" w:rsidP="00C43F2F">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 izdajateljev, ki uporabljajo skupne p</w:t>
      </w:r>
      <w:r w:rsidR="00796E34">
        <w:rPr>
          <w:rFonts w:eastAsia="Arial" w:cs="Arial"/>
          <w:sz w:val="21"/>
          <w:szCs w:val="21"/>
        </w:rPr>
        <w:t>re</w:t>
      </w:r>
      <w:r w:rsidRPr="00C43F2F">
        <w:rPr>
          <w:rFonts w:eastAsia="Arial" w:cs="Arial"/>
          <w:sz w:val="21"/>
          <w:szCs w:val="21"/>
        </w:rPr>
        <w:t>dloge  iz 21. člena Uredbe (EU) 2023/2631, glede skladnosti s temi p</w:t>
      </w:r>
      <w:r w:rsidR="00796E34">
        <w:rPr>
          <w:rFonts w:eastAsia="Arial" w:cs="Arial"/>
          <w:sz w:val="21"/>
          <w:szCs w:val="21"/>
        </w:rPr>
        <w:t>re</w:t>
      </w:r>
      <w:r w:rsidRPr="00C43F2F">
        <w:rPr>
          <w:rFonts w:eastAsia="Arial" w:cs="Arial"/>
          <w:sz w:val="21"/>
          <w:szCs w:val="21"/>
        </w:rPr>
        <w:t xml:space="preserve">dlogami in tem zakonom.  </w:t>
      </w:r>
    </w:p>
    <w:p w14:paraId="35452B93" w14:textId="77777777" w:rsid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(3) Agencija za trg vrednostnih papirjev, Banka Slovenije in Agencija za zavarovalni nadzor so pristojne za nadzor nad </w:t>
      </w:r>
      <w:proofErr w:type="spellStart"/>
      <w:r w:rsidRPr="00C43F2F">
        <w:rPr>
          <w:rFonts w:eastAsia="Arial" w:cs="Arial"/>
          <w:sz w:val="21"/>
          <w:szCs w:val="21"/>
        </w:rPr>
        <w:t>originatorji</w:t>
      </w:r>
      <w:proofErr w:type="spellEnd"/>
      <w:r w:rsidRPr="00C43F2F">
        <w:rPr>
          <w:rFonts w:eastAsia="Arial" w:cs="Arial"/>
          <w:sz w:val="21"/>
          <w:szCs w:val="21"/>
        </w:rPr>
        <w:t xml:space="preserve"> glede izpolnjevanja obveznosti iz 2. poglavja naslova II ter členov 18 in 19 Uredbe (EU) 2023/2631 in tega zakona. Za razmejitev pristojnosti med posameznimi pristojnimi organi se uporablja 3. člen Zakona o izvajanju Uredbe (EU) o določitvi splošnega okvira za </w:t>
      </w:r>
      <w:proofErr w:type="spellStart"/>
      <w:r w:rsidRPr="00C43F2F">
        <w:rPr>
          <w:rFonts w:eastAsia="Arial" w:cs="Arial"/>
          <w:sz w:val="21"/>
          <w:szCs w:val="21"/>
        </w:rPr>
        <w:t>listinjenje</w:t>
      </w:r>
      <w:proofErr w:type="spellEnd"/>
      <w:r w:rsidRPr="00C43F2F">
        <w:rPr>
          <w:rFonts w:eastAsia="Arial" w:cs="Arial"/>
          <w:sz w:val="21"/>
          <w:szCs w:val="21"/>
        </w:rPr>
        <w:t xml:space="preserve"> in o vzpostavitvi posebnega okvira za enostavno, pregledno in standardizirano </w:t>
      </w:r>
      <w:proofErr w:type="spellStart"/>
      <w:r w:rsidRPr="00C43F2F">
        <w:rPr>
          <w:rFonts w:eastAsia="Arial" w:cs="Arial"/>
          <w:sz w:val="21"/>
          <w:szCs w:val="21"/>
        </w:rPr>
        <w:t>listninjenje</w:t>
      </w:r>
      <w:proofErr w:type="spellEnd"/>
      <w:r w:rsidRPr="00C43F2F">
        <w:rPr>
          <w:rFonts w:eastAsia="Arial" w:cs="Arial"/>
          <w:sz w:val="21"/>
          <w:szCs w:val="21"/>
        </w:rPr>
        <w:t xml:space="preserve"> (Uradni list RS, št. 22/19). </w:t>
      </w:r>
    </w:p>
    <w:p w14:paraId="488BC57E" w14:textId="6B1A822E" w:rsidR="00334D39" w:rsidRPr="00C43F2F" w:rsidRDefault="00334D39" w:rsidP="00C43F2F">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 xml:space="preserve">(4) Pristojni organi na nadzorujejo izdajateljev </w:t>
      </w:r>
      <w:r w:rsidRPr="00334D39">
        <w:rPr>
          <w:rFonts w:eastAsia="Arial" w:cs="Arial"/>
          <w:sz w:val="21"/>
          <w:szCs w:val="21"/>
        </w:rPr>
        <w:t>evropskih zelenih obveznic, ki jih zajema člen 1(2), točki (b) in (d), Uredbe (EU) 2017/1129.</w:t>
      </w:r>
    </w:p>
    <w:bookmarkEnd w:id="8"/>
    <w:p w14:paraId="39A56B4D" w14:textId="09293581"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sidR="00334D39">
        <w:rPr>
          <w:rFonts w:eastAsia="Arial" w:cs="Arial"/>
          <w:sz w:val="21"/>
          <w:szCs w:val="21"/>
        </w:rPr>
        <w:t>5</w:t>
      </w:r>
      <w:r w:rsidRPr="00C43F2F">
        <w:rPr>
          <w:rFonts w:eastAsia="Arial" w:cs="Arial"/>
          <w:sz w:val="21"/>
          <w:szCs w:val="21"/>
        </w:rPr>
        <w:t xml:space="preserve">) Agencija za trg vrednostnih papirjev, Banka Slovenije in Agencija za zavarovalni nadzor so organ za zbiranje podatkov, kakor je opredeljen v četrtem odstavku 15a člena Uredbe </w:t>
      </w:r>
      <w:r w:rsidRPr="00C43F2F">
        <w:rPr>
          <w:rFonts w:eastAsia="Arial" w:cs="Arial"/>
          <w:sz w:val="21"/>
          <w:szCs w:val="21"/>
        </w:rPr>
        <w:lastRenderedPageBreak/>
        <w:t xml:space="preserve">(EU) 2023/2631. Za razmejitev pristojnosti med njimi se smiselno uporabljata drugi in tretji odstavek tega člena, pri čemer se nadzorne pristojnosti nanašajo na pristojnosti za zbiranje podatkov.  </w:t>
      </w:r>
    </w:p>
    <w:p w14:paraId="1A123058"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4. člen</w:t>
      </w:r>
    </w:p>
    <w:p w14:paraId="46D56727"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(način opravljanja nadzora)</w:t>
      </w:r>
    </w:p>
    <w:p w14:paraId="03E30C14" w14:textId="77777777" w:rsidR="00C43F2F" w:rsidRPr="00C43F2F" w:rsidRDefault="00C43F2F" w:rsidP="00C43F2F">
      <w:pPr>
        <w:shd w:val="clear" w:color="auto" w:fill="FFFFFF"/>
        <w:spacing w:line="240" w:lineRule="auto"/>
        <w:jc w:val="center"/>
        <w:rPr>
          <w:rFonts w:ascii="Republika" w:hAnsi="Republika"/>
          <w:b/>
          <w:bCs/>
          <w:color w:val="292B2C"/>
          <w:sz w:val="23"/>
          <w:szCs w:val="23"/>
        </w:rPr>
      </w:pPr>
    </w:p>
    <w:p w14:paraId="385304A0" w14:textId="77777777" w:rsidR="00C43F2F" w:rsidRPr="00C43F2F" w:rsidRDefault="00C43F2F" w:rsidP="00C43F2F">
      <w:pPr>
        <w:shd w:val="clear" w:color="auto" w:fill="FFFFFF"/>
        <w:spacing w:line="240" w:lineRule="auto"/>
        <w:ind w:firstLine="1021"/>
        <w:jc w:val="both"/>
        <w:rPr>
          <w:rFonts w:eastAsia="Arial" w:cs="Arial"/>
          <w:sz w:val="21"/>
          <w:szCs w:val="21"/>
        </w:rPr>
      </w:pPr>
      <w:r w:rsidRPr="00C43F2F">
        <w:rPr>
          <w:rFonts w:eastAsia="Arial" w:cs="Arial"/>
          <w:sz w:val="21"/>
          <w:szCs w:val="21"/>
        </w:rPr>
        <w:t>(1) Pristojni organ opravlja nadzor nad spoštovanjem Uredbe (EU) 2023/2631 in tega zakona:</w:t>
      </w:r>
    </w:p>
    <w:p w14:paraId="63E55227" w14:textId="77777777" w:rsidR="00C43F2F" w:rsidRPr="00C43F2F" w:rsidRDefault="00C43F2F" w:rsidP="00C43F2F">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 s spremljanjem, zbiranjem in preverjanjem objavljenih informacij in poročil ter obvestil oseb, ki poročajo pristojnemu organu na podlagi Uredbe (EU) 2023/2631 ali drugega zakona,</w:t>
      </w:r>
    </w:p>
    <w:p w14:paraId="6F8D8ED0" w14:textId="497739FD" w:rsidR="00C43F2F" w:rsidRPr="00C43F2F" w:rsidRDefault="00C43F2F" w:rsidP="00C43F2F">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 xml:space="preserve">- </w:t>
      </w:r>
      <w:r w:rsidR="00394185">
        <w:rPr>
          <w:rFonts w:eastAsia="Arial" w:cs="Arial"/>
          <w:sz w:val="21"/>
          <w:szCs w:val="21"/>
        </w:rPr>
        <w:t xml:space="preserve">s pridobivanjem informacij in </w:t>
      </w:r>
      <w:r w:rsidRPr="00C43F2F">
        <w:rPr>
          <w:rFonts w:eastAsia="Arial" w:cs="Arial"/>
          <w:sz w:val="21"/>
          <w:szCs w:val="21"/>
        </w:rPr>
        <w:t xml:space="preserve">z </w:t>
      </w:r>
      <w:r w:rsidR="007E4959">
        <w:rPr>
          <w:rFonts w:eastAsia="Arial" w:cs="Arial"/>
          <w:sz w:val="21"/>
          <w:szCs w:val="21"/>
        </w:rPr>
        <w:t>izvajanjem</w:t>
      </w:r>
      <w:r w:rsidRPr="00C43F2F">
        <w:rPr>
          <w:rFonts w:eastAsia="Arial" w:cs="Arial"/>
          <w:sz w:val="21"/>
          <w:szCs w:val="21"/>
        </w:rPr>
        <w:t xml:space="preserve"> preiskovalnih </w:t>
      </w:r>
      <w:r w:rsidR="007E4959">
        <w:rPr>
          <w:rFonts w:eastAsia="Arial" w:cs="Arial"/>
          <w:sz w:val="21"/>
          <w:szCs w:val="21"/>
        </w:rPr>
        <w:t>pooblastil</w:t>
      </w:r>
      <w:r w:rsidRPr="00C43F2F">
        <w:rPr>
          <w:rFonts w:eastAsia="Arial" w:cs="Arial"/>
          <w:sz w:val="21"/>
          <w:szCs w:val="21"/>
        </w:rPr>
        <w:t xml:space="preserve"> v skladu z Uredbo (EU) 2023/2631 in tem zakonom,</w:t>
      </w:r>
    </w:p>
    <w:p w14:paraId="24ACA9F1" w14:textId="77777777" w:rsidR="00C43F2F" w:rsidRPr="00C43F2F" w:rsidRDefault="00C43F2F" w:rsidP="00C43F2F">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 z izrekanjem nadzornih ukrepov</w:t>
      </w:r>
      <w:r w:rsidRPr="00C43F2F">
        <w:rPr>
          <w:rFonts w:ascii="Times New Roman" w:hAnsi="Times New Roman"/>
          <w:sz w:val="24"/>
        </w:rPr>
        <w:t xml:space="preserve"> </w:t>
      </w:r>
      <w:r w:rsidRPr="00C43F2F">
        <w:rPr>
          <w:rFonts w:eastAsia="Arial" w:cs="Arial"/>
          <w:sz w:val="21"/>
          <w:szCs w:val="21"/>
        </w:rPr>
        <w:t>v skladu z Uredbo (EU) 2023/2631 in tem zakonom.</w:t>
      </w:r>
    </w:p>
    <w:p w14:paraId="0F003714" w14:textId="77777777" w:rsidR="00C43F2F" w:rsidRPr="00C43F2F" w:rsidRDefault="00C43F2F" w:rsidP="00C43F2F">
      <w:pPr>
        <w:shd w:val="clear" w:color="auto" w:fill="FFFFFF"/>
        <w:spacing w:line="240" w:lineRule="auto"/>
        <w:ind w:firstLine="1021"/>
        <w:jc w:val="both"/>
        <w:rPr>
          <w:rFonts w:eastAsia="Arial" w:cs="Arial"/>
          <w:sz w:val="21"/>
          <w:szCs w:val="21"/>
        </w:rPr>
      </w:pPr>
      <w:r w:rsidRPr="00C43F2F">
        <w:rPr>
          <w:rFonts w:eastAsia="Arial" w:cs="Arial"/>
          <w:sz w:val="21"/>
          <w:szCs w:val="21"/>
        </w:rPr>
        <w:t xml:space="preserve">(2) Pristojni organ lahko opravlja nadzor samostojno, v sodelovanju z drugim pristojnim organom, ali prenese pooblastila iz svoje pristojnosti na drugi pristojni organ. </w:t>
      </w:r>
    </w:p>
    <w:p w14:paraId="164DBA68" w14:textId="77777777" w:rsidR="00C43F2F" w:rsidRPr="00C43F2F" w:rsidRDefault="00C43F2F" w:rsidP="00C43F2F">
      <w:pPr>
        <w:pBdr>
          <w:top w:val="none" w:sz="0" w:space="12" w:color="auto"/>
        </w:pBdr>
        <w:spacing w:before="210" w:after="210" w:line="240" w:lineRule="auto"/>
        <w:ind w:firstLine="1021"/>
        <w:jc w:val="both"/>
        <w:rPr>
          <w:rFonts w:eastAsia="Arial" w:cs="Arial"/>
          <w:b/>
          <w:bCs/>
          <w:sz w:val="21"/>
          <w:szCs w:val="21"/>
        </w:rPr>
      </w:pPr>
      <w:r w:rsidRPr="00C43F2F">
        <w:rPr>
          <w:rFonts w:eastAsia="Arial" w:cs="Arial"/>
          <w:sz w:val="21"/>
          <w:szCs w:val="21"/>
        </w:rPr>
        <w:t>(3) Za osebo, ki na podlagi Uredbe (EU) 2023/2631 zagotovi informacije pristojnemu organu, se šteje, da ni kršila katere koli omejitve o razkritju informacij, ki so določene s pogodbo ali zakoni in drugimi predpisi, in zanjo ne velja nobena odgovornost v zvezi z zagotavljanjem takih informacij pristojnemu organu.</w:t>
      </w:r>
    </w:p>
    <w:p w14:paraId="3EF4EDD7"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5. člen</w:t>
      </w:r>
    </w:p>
    <w:p w14:paraId="55552493"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(preiskovalni in nadzorni ukrepi)</w:t>
      </w:r>
    </w:p>
    <w:p w14:paraId="3E690294" w14:textId="3857715C"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(1) Pristojni organ za namen nadzora nad izvajanjem Uredbe (EU) 2023/2631 in tega zakona uporabi ukrepe iz prvega odstavka 45. člena Uredbe (EU) 2023/2631. Ukrepi iz prejšnjega stavka se izvedejo v skladu z zakonom, ki ureja inšpekcijski nadzor, če ta zakon ne določa drugače. </w:t>
      </w:r>
    </w:p>
    <w:p w14:paraId="5D94C62C" w14:textId="596756E6"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(2) Če pristojni organ pri nadzoru ugotovi kršitev določb 2. poglavja naslova II, 18., 19. ali 21. člena Uredbe (EU) 2023/2631 ali nadzorovani subjekt ne sodeluje ali neskladno ravna v preiskavi ali ne upošteva ukrepov iz prejšnjega odstavka, izreče nadzorne ukrepe iz (a) do (d) točke četrtega odstavka 49. člena Uredbe (EU) 2023/2631 in globe iz </w:t>
      </w:r>
      <w:r w:rsidR="005833DA">
        <w:rPr>
          <w:rFonts w:eastAsia="Arial" w:cs="Arial"/>
          <w:sz w:val="21"/>
          <w:szCs w:val="21"/>
        </w:rPr>
        <w:t>9</w:t>
      </w:r>
      <w:r w:rsidRPr="00C43F2F">
        <w:rPr>
          <w:rFonts w:eastAsia="Arial" w:cs="Arial"/>
          <w:sz w:val="21"/>
          <w:szCs w:val="21"/>
        </w:rPr>
        <w:t xml:space="preserve">. </w:t>
      </w:r>
      <w:r w:rsidR="00394185">
        <w:rPr>
          <w:rFonts w:eastAsia="Arial" w:cs="Arial"/>
          <w:sz w:val="21"/>
          <w:szCs w:val="21"/>
        </w:rPr>
        <w:t xml:space="preserve">in 10. </w:t>
      </w:r>
      <w:r w:rsidRPr="00C43F2F">
        <w:rPr>
          <w:rFonts w:eastAsia="Arial" w:cs="Arial"/>
          <w:sz w:val="21"/>
          <w:szCs w:val="21"/>
        </w:rPr>
        <w:t>člena tega zakona.</w:t>
      </w:r>
    </w:p>
    <w:p w14:paraId="2F838118"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bookmarkStart w:id="9" w:name="_Hlk177542461"/>
      <w:r w:rsidRPr="00C43F2F">
        <w:rPr>
          <w:rFonts w:eastAsia="Arial" w:cs="Arial"/>
          <w:sz w:val="21"/>
          <w:szCs w:val="21"/>
        </w:rPr>
        <w:t>(3) Pristojni organ pri določanju ukrepov nadzora in določanju višine glob upošteva vse ustrezne okoliščine kršitve tako, da se z izrečenimi ukrepi zagotovi učinkovita odprava kršitev in preprečijo nadaljnja ravnanja ali opustitve, ki pomenijo kršitev Uredbe (EU) 2023/2631 in tega zakona. Pristojni organ pri temu upošteva zlasti:</w:t>
      </w:r>
    </w:p>
    <w:bookmarkEnd w:id="9"/>
    <w:p w14:paraId="62FC39E7" w14:textId="77777777" w:rsidR="00C43F2F" w:rsidRP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resnost in trajanje kršitve;</w:t>
      </w:r>
    </w:p>
    <w:p w14:paraId="01463800" w14:textId="77777777" w:rsidR="00C43F2F" w:rsidRP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stopnjo odgovornosti osebe, odgovorne za kršitev;</w:t>
      </w:r>
    </w:p>
    <w:p w14:paraId="7DDF0CBF" w14:textId="4361E60D" w:rsid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finančno stanje osebe, odgovorne za kršitev, kot se ugotovi na primer na podlagi skupnega prometa pravne osebe</w:t>
      </w:r>
      <w:r w:rsidR="00EC5F89">
        <w:rPr>
          <w:rFonts w:eastAsia="Arial" w:cs="Arial"/>
          <w:sz w:val="21"/>
          <w:szCs w:val="21"/>
        </w:rPr>
        <w:t xml:space="preserve"> ali</w:t>
      </w:r>
      <w:r w:rsidRPr="00C43F2F">
        <w:rPr>
          <w:rFonts w:eastAsia="Arial" w:cs="Arial"/>
          <w:sz w:val="21"/>
          <w:szCs w:val="21"/>
        </w:rPr>
        <w:t xml:space="preserve"> letnih prihodkov</w:t>
      </w:r>
      <w:r w:rsidR="00EC5F89">
        <w:rPr>
          <w:rFonts w:eastAsia="Arial" w:cs="Arial"/>
          <w:sz w:val="21"/>
          <w:szCs w:val="21"/>
        </w:rPr>
        <w:t xml:space="preserve"> in čistih sredstev</w:t>
      </w:r>
      <w:r w:rsidRPr="00C43F2F">
        <w:rPr>
          <w:rFonts w:eastAsia="Arial" w:cs="Arial"/>
          <w:sz w:val="21"/>
          <w:szCs w:val="21"/>
        </w:rPr>
        <w:t xml:space="preserve"> fizične osebe;</w:t>
      </w:r>
    </w:p>
    <w:p w14:paraId="53BFF39E" w14:textId="1877B663" w:rsidR="00C641ED" w:rsidRPr="00C43F2F" w:rsidRDefault="00C641ED" w:rsidP="00C43F2F">
      <w:pPr>
        <w:numPr>
          <w:ilvl w:val="0"/>
          <w:numId w:val="31"/>
        </w:numPr>
        <w:shd w:val="clear" w:color="auto" w:fill="FFFFFF"/>
        <w:spacing w:line="240" w:lineRule="auto"/>
        <w:contextualSpacing/>
        <w:jc w:val="both"/>
        <w:rPr>
          <w:rFonts w:eastAsia="Arial" w:cs="Arial"/>
          <w:sz w:val="21"/>
          <w:szCs w:val="21"/>
        </w:rPr>
      </w:pPr>
      <w:r>
        <w:rPr>
          <w:rFonts w:eastAsia="Arial" w:cs="Arial"/>
          <w:sz w:val="21"/>
          <w:szCs w:val="21"/>
        </w:rPr>
        <w:t>učinek kršitve na interese vlagateljev;</w:t>
      </w:r>
    </w:p>
    <w:p w14:paraId="70F8F6CB" w14:textId="77777777" w:rsidR="00C43F2F" w:rsidRP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obseg pridobljenega dobička ali preprečene izgube za osebo, odgovorno za kršitev, če ju je mogoče opredeliti;</w:t>
      </w:r>
    </w:p>
    <w:p w14:paraId="1A20B56C" w14:textId="77777777" w:rsidR="00C43F2F" w:rsidRP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lastRenderedPageBreak/>
        <w:t>raven sodelovanja osebe, odgovorne za kršitev, s pristojnim organom;</w:t>
      </w:r>
    </w:p>
    <w:p w14:paraId="73DCA475" w14:textId="77777777" w:rsidR="00C43F2F" w:rsidRP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prejšnje kršitve osebe in</w:t>
      </w:r>
    </w:p>
    <w:p w14:paraId="729E0D7E" w14:textId="77777777" w:rsidR="00C43F2F" w:rsidRDefault="00C43F2F" w:rsidP="00C43F2F">
      <w:pPr>
        <w:numPr>
          <w:ilvl w:val="0"/>
          <w:numId w:val="31"/>
        </w:numPr>
        <w:shd w:val="clear" w:color="auto" w:fill="FFFFFF"/>
        <w:spacing w:line="240" w:lineRule="auto"/>
        <w:contextualSpacing/>
        <w:jc w:val="both"/>
        <w:rPr>
          <w:rFonts w:eastAsia="Arial" w:cs="Arial"/>
          <w:sz w:val="21"/>
          <w:szCs w:val="21"/>
        </w:rPr>
      </w:pPr>
      <w:r w:rsidRPr="00C43F2F">
        <w:rPr>
          <w:rFonts w:eastAsia="Arial" w:cs="Arial"/>
          <w:sz w:val="21"/>
          <w:szCs w:val="21"/>
        </w:rPr>
        <w:t>ukrepe, ki jih je oseba, odgovorna za kršitev, sprejela, da ne bi kršitve ponovila.</w:t>
      </w:r>
    </w:p>
    <w:p w14:paraId="69CC7F9D" w14:textId="77777777" w:rsidR="00EC5F89" w:rsidRDefault="00EC5F89" w:rsidP="00EC5F89">
      <w:pPr>
        <w:shd w:val="clear" w:color="auto" w:fill="FFFFFF"/>
        <w:spacing w:line="240" w:lineRule="auto"/>
        <w:contextualSpacing/>
        <w:jc w:val="both"/>
        <w:rPr>
          <w:rFonts w:eastAsia="Arial" w:cs="Arial"/>
          <w:sz w:val="21"/>
          <w:szCs w:val="21"/>
        </w:rPr>
      </w:pPr>
    </w:p>
    <w:p w14:paraId="2BD80473" w14:textId="42CC31C6" w:rsidR="00EC5F89" w:rsidRPr="00C43F2F" w:rsidRDefault="00EC5F89" w:rsidP="00EC5F89">
      <w:pPr>
        <w:shd w:val="clear" w:color="auto" w:fill="FFFFFF"/>
        <w:spacing w:line="240" w:lineRule="auto"/>
        <w:contextualSpacing/>
        <w:jc w:val="both"/>
        <w:rPr>
          <w:rFonts w:eastAsia="Arial" w:cs="Arial"/>
          <w:sz w:val="21"/>
          <w:szCs w:val="21"/>
        </w:rPr>
      </w:pPr>
      <w:r w:rsidRPr="00EC5F89">
        <w:rPr>
          <w:rFonts w:eastAsia="Arial" w:cs="Arial"/>
          <w:sz w:val="21"/>
          <w:szCs w:val="21"/>
        </w:rPr>
        <w:t>(</w:t>
      </w:r>
      <w:r>
        <w:rPr>
          <w:rFonts w:eastAsia="Arial" w:cs="Arial"/>
          <w:sz w:val="21"/>
          <w:szCs w:val="21"/>
        </w:rPr>
        <w:t>4</w:t>
      </w:r>
      <w:r w:rsidRPr="00EC5F89">
        <w:rPr>
          <w:rFonts w:eastAsia="Arial" w:cs="Arial"/>
          <w:sz w:val="21"/>
          <w:szCs w:val="21"/>
        </w:rPr>
        <w:t xml:space="preserve">) Pristojni organ </w:t>
      </w:r>
      <w:r>
        <w:rPr>
          <w:rFonts w:eastAsia="Arial" w:cs="Arial"/>
          <w:sz w:val="21"/>
          <w:szCs w:val="21"/>
        </w:rPr>
        <w:t xml:space="preserve">objavi nadzorne ukrepe v skladu z 52. členom </w:t>
      </w:r>
      <w:r w:rsidRPr="00EC5F89">
        <w:rPr>
          <w:rFonts w:eastAsia="Arial" w:cs="Arial"/>
          <w:sz w:val="21"/>
          <w:szCs w:val="21"/>
        </w:rPr>
        <w:t xml:space="preserve">Uredbe (EU) 2023/2631 </w:t>
      </w:r>
      <w:r>
        <w:rPr>
          <w:rFonts w:eastAsia="Arial" w:cs="Arial"/>
          <w:sz w:val="21"/>
          <w:szCs w:val="21"/>
        </w:rPr>
        <w:t xml:space="preserve">za obdobje 5 let. </w:t>
      </w:r>
      <w:r w:rsidRPr="00EC5F89">
        <w:rPr>
          <w:rFonts w:eastAsia="Arial" w:cs="Arial"/>
          <w:sz w:val="21"/>
          <w:szCs w:val="21"/>
        </w:rPr>
        <w:t xml:space="preserve"> </w:t>
      </w:r>
    </w:p>
    <w:p w14:paraId="347897AE" w14:textId="76A3C361" w:rsidR="00C43F2F" w:rsidRPr="00C43F2F" w:rsidRDefault="005833DA" w:rsidP="00C43F2F">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6</w:t>
      </w:r>
      <w:r w:rsidR="00C43F2F" w:rsidRPr="00C43F2F">
        <w:rPr>
          <w:rFonts w:eastAsia="Arial" w:cs="Arial"/>
          <w:b/>
          <w:bCs/>
          <w:sz w:val="21"/>
          <w:szCs w:val="21"/>
        </w:rPr>
        <w:t>. člen</w:t>
      </w:r>
    </w:p>
    <w:p w14:paraId="115FC043"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(postopek izrekanja nadzornih ukrepov)</w:t>
      </w:r>
    </w:p>
    <w:p w14:paraId="215F79D9"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(1) Banka Slovenije izreče nadzorni ukrep iz prejšnjega člena po postopku, ki se uporablja za banke po zakonu, ki ureja bančništvo.</w:t>
      </w:r>
    </w:p>
    <w:p w14:paraId="66D23373"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(2) Agencija za trg vrednostnih papirjev izreče nadzorni ukrep iz prejšnjega člena po postopku, ki se uporablja za borznoposredniške družbe po zakonu, ki ureja trg finančnih instrumentov.</w:t>
      </w:r>
    </w:p>
    <w:p w14:paraId="290CB6C5"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(3) Agencija za zavarovalni nadzor izreče nadzorni ukrep iz prejšnjega člena po postopku, ki se uporablja za zavarovalnice po zakonu, ki ureja zavarovalništvo.</w:t>
      </w:r>
    </w:p>
    <w:p w14:paraId="67CC5DEF" w14:textId="11146E03" w:rsidR="00C43F2F" w:rsidRPr="00C43F2F" w:rsidRDefault="005833DA" w:rsidP="00C43F2F">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7</w:t>
      </w:r>
      <w:r w:rsidR="00C43F2F" w:rsidRPr="00C43F2F">
        <w:rPr>
          <w:rFonts w:eastAsia="Arial" w:cs="Arial"/>
          <w:b/>
          <w:bCs/>
          <w:sz w:val="21"/>
          <w:szCs w:val="21"/>
        </w:rPr>
        <w:t>. člen</w:t>
      </w:r>
    </w:p>
    <w:p w14:paraId="2E9FC553"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(tarifa)</w:t>
      </w:r>
    </w:p>
    <w:p w14:paraId="4261C2B7"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(1) Pristojni organ v tarifi, ki jo izda v skladu z zakonom, ki ureja njegovo delovanje, določi višino nadomestila za odločanje o posamičnih zadevah in letnega nadomestila za opravljanje nadzora in drugih nalog na podlagi tega zakona in Uredbe (EU) 2023/2631.</w:t>
      </w:r>
    </w:p>
    <w:p w14:paraId="3B77BDD9"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(2) Višina letnega nadomestila za opravljanje nadzora iz prejšnjega odstavka se določi na način, da vsota letnih nadomestil, ki jih plačujejo subjekti nadzora za posamezno vrsto nadzora, ne preseže stroškov pristojnega organa, povezanih s to vrsto nadzora.</w:t>
      </w:r>
    </w:p>
    <w:p w14:paraId="7BBAFFBA" w14:textId="0E3A1ECA" w:rsidR="00C43F2F" w:rsidRPr="00C43F2F" w:rsidRDefault="00544AF3" w:rsidP="00C43F2F">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8</w:t>
      </w:r>
      <w:r w:rsidR="00C43F2F" w:rsidRPr="00C43F2F">
        <w:rPr>
          <w:rFonts w:eastAsia="Arial" w:cs="Arial"/>
          <w:b/>
          <w:bCs/>
          <w:sz w:val="21"/>
          <w:szCs w:val="21"/>
        </w:rPr>
        <w:t>. člen</w:t>
      </w:r>
    </w:p>
    <w:p w14:paraId="4FF170DD"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(kršitev Uredbe (EU) 2023/2631)</w:t>
      </w:r>
    </w:p>
    <w:p w14:paraId="7C83B682"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(1) Z globo od 25.000 do 500.000 eurov se za prekršek kaznuje pravna oseba, ki: </w:t>
      </w:r>
    </w:p>
    <w:p w14:paraId="63FD8C77"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1.    ni izpolnila zahtev iz 10. člena Uredbe (EU) 2023/2631 glede informativnega lista;</w:t>
      </w:r>
    </w:p>
    <w:p w14:paraId="11029929"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2.    ni izpolnila zahtev iz 11. člena Uredbe (EU) 2023/2631 glede poročil o dodelitvi in pregleda poročil o dodelitvi;</w:t>
      </w:r>
    </w:p>
    <w:p w14:paraId="2BBA6AE6"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3.    ni izpolnila zahtev iz 12. člena Uredbe (EU) 2023/2631 glede poročila o vplivu evropske zelene obveznice;</w:t>
      </w:r>
    </w:p>
    <w:p w14:paraId="29A3CB74"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4.    ni izpolnila zahtev iz 14. člena Uredbe (EU) 2023/2631 glede prospekta za evropske zelene obveznice;</w:t>
      </w:r>
    </w:p>
    <w:p w14:paraId="0BC0E913"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lastRenderedPageBreak/>
        <w:t>5.    ni izpolnila zahtev iz 15. člena Uredbe (EU) 2023/2631 glede objave na spletnem mestu in uradnega obvestila ESMA in pristojnemu organu;</w:t>
      </w:r>
    </w:p>
    <w:p w14:paraId="02BA3FC5"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6.    ni izpolnila zahtev iz 15a. člena Uredbe (EU) 2023/2631 glede dostopnosti informacij na evropski enotni točki dostopa;</w:t>
      </w:r>
    </w:p>
    <w:p w14:paraId="3E2D0F14"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 xml:space="preserve">7.    ni izpolnila zahtev iz 18. člena Uredbe (EU) 2023/2631 glede izključitev za določene </w:t>
      </w:r>
      <w:proofErr w:type="spellStart"/>
      <w:r w:rsidRPr="00C43F2F">
        <w:rPr>
          <w:rFonts w:eastAsia="Arial" w:cs="Arial"/>
          <w:sz w:val="21"/>
          <w:szCs w:val="21"/>
        </w:rPr>
        <w:t>listinjene</w:t>
      </w:r>
      <w:proofErr w:type="spellEnd"/>
      <w:r w:rsidRPr="00C43F2F">
        <w:rPr>
          <w:rFonts w:eastAsia="Arial" w:cs="Arial"/>
          <w:sz w:val="21"/>
          <w:szCs w:val="21"/>
        </w:rPr>
        <w:t xml:space="preserve"> izpostavljenosti;</w:t>
      </w:r>
    </w:p>
    <w:p w14:paraId="61A85A0B"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 xml:space="preserve">8.    ni izpolnila zahtev iz 19. člena Uredbe (EU) 2023/2631 glede dodatnih zahteve po razkritju v primeru </w:t>
      </w:r>
      <w:proofErr w:type="spellStart"/>
      <w:r w:rsidRPr="00C43F2F">
        <w:rPr>
          <w:rFonts w:eastAsia="Arial" w:cs="Arial"/>
          <w:sz w:val="21"/>
          <w:szCs w:val="21"/>
        </w:rPr>
        <w:t>listinjenja</w:t>
      </w:r>
      <w:proofErr w:type="spellEnd"/>
      <w:r w:rsidRPr="00C43F2F">
        <w:rPr>
          <w:rFonts w:eastAsia="Arial" w:cs="Arial"/>
          <w:sz w:val="21"/>
          <w:szCs w:val="21"/>
        </w:rPr>
        <w:t>;</w:t>
      </w:r>
    </w:p>
    <w:p w14:paraId="1293386F"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 xml:space="preserve">9.    ni izpolnila zahtev iz 21. člena Uredbe (EU) 2023/2631 glede periodičnih razkritij po izdaji za izdajatelje obveznic, ki se tržijo kot </w:t>
      </w:r>
      <w:proofErr w:type="spellStart"/>
      <w:r w:rsidRPr="00C43F2F">
        <w:rPr>
          <w:rFonts w:eastAsia="Arial" w:cs="Arial"/>
          <w:sz w:val="21"/>
          <w:szCs w:val="21"/>
        </w:rPr>
        <w:t>okoljsko</w:t>
      </w:r>
      <w:proofErr w:type="spellEnd"/>
      <w:r w:rsidRPr="00C43F2F">
        <w:rPr>
          <w:rFonts w:eastAsia="Arial" w:cs="Arial"/>
          <w:sz w:val="21"/>
          <w:szCs w:val="21"/>
        </w:rPr>
        <w:t xml:space="preserve"> trajnostne, ali obveznic, povezanih s </w:t>
      </w:r>
      <w:proofErr w:type="spellStart"/>
      <w:r w:rsidRPr="00C43F2F">
        <w:rPr>
          <w:rFonts w:eastAsia="Arial" w:cs="Arial"/>
          <w:sz w:val="21"/>
          <w:szCs w:val="21"/>
        </w:rPr>
        <w:t>trajnostnostjo</w:t>
      </w:r>
      <w:proofErr w:type="spellEnd"/>
      <w:r w:rsidRPr="00C43F2F">
        <w:rPr>
          <w:rFonts w:eastAsia="Arial" w:cs="Arial"/>
          <w:sz w:val="21"/>
          <w:szCs w:val="21"/>
        </w:rPr>
        <w:t>;</w:t>
      </w:r>
    </w:p>
    <w:p w14:paraId="34E8A509" w14:textId="08C41313"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 xml:space="preserve">10.  ne sodeluje ali neskladno ravna v preiskavi. </w:t>
      </w:r>
    </w:p>
    <w:p w14:paraId="5C101246"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(2) Z globo od 2.500 do 50.000 eurov se kaznuje odgovorna oseba pravne osebe, če stori prekršek iz prvega odstavka tega člena.</w:t>
      </w:r>
    </w:p>
    <w:p w14:paraId="6F99F69F" w14:textId="53B7292F" w:rsidR="00C43F2F" w:rsidRPr="00C43F2F" w:rsidRDefault="00544AF3" w:rsidP="00C43F2F">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9</w:t>
      </w:r>
      <w:r w:rsidR="00C43F2F" w:rsidRPr="00C43F2F">
        <w:rPr>
          <w:rFonts w:eastAsia="Arial" w:cs="Arial"/>
          <w:b/>
          <w:bCs/>
          <w:sz w:val="21"/>
          <w:szCs w:val="21"/>
        </w:rPr>
        <w:t>. člen</w:t>
      </w:r>
    </w:p>
    <w:p w14:paraId="009720E2"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(hujše kršitve Uredbe (EU) 2023/2631)</w:t>
      </w:r>
    </w:p>
    <w:p w14:paraId="40D53FF7" w14:textId="77777777" w:rsidR="00C43F2F" w:rsidRP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V primerih, ko je narava prekrška iz prejšnjega člena posebno huda zaradi višine povzročene škode ali višine pridobljene protipravne premoženjske koristi ali zaradi storilčevega naklepa oziroma njegovega namena koristoljubnosti, se pravna oseba kaznuje z globo v višini do:</w:t>
      </w:r>
    </w:p>
    <w:p w14:paraId="5003B39B" w14:textId="77777777"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1.    500.000 eurov ali 0,5 %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 ali</w:t>
      </w:r>
    </w:p>
    <w:p w14:paraId="390E348D" w14:textId="19ECCB3D" w:rsidR="00C43F2F" w:rsidRPr="00C43F2F" w:rsidRDefault="00C43F2F" w:rsidP="00C43F2F">
      <w:pPr>
        <w:spacing w:before="210" w:after="210" w:line="240" w:lineRule="auto"/>
        <w:ind w:left="425" w:hanging="425"/>
        <w:jc w:val="both"/>
        <w:rPr>
          <w:rFonts w:eastAsia="Arial" w:cs="Arial"/>
          <w:sz w:val="21"/>
          <w:szCs w:val="21"/>
        </w:rPr>
      </w:pPr>
      <w:r w:rsidRPr="00C43F2F">
        <w:rPr>
          <w:rFonts w:eastAsia="Arial" w:cs="Arial"/>
          <w:sz w:val="21"/>
          <w:szCs w:val="21"/>
        </w:rPr>
        <w:t>2.    dvakratnega zneska s kršitvijo pridobljene koristi</w:t>
      </w:r>
      <w:r w:rsidR="005B2C43">
        <w:rPr>
          <w:rFonts w:eastAsia="Arial" w:cs="Arial"/>
          <w:sz w:val="21"/>
          <w:szCs w:val="21"/>
        </w:rPr>
        <w:t xml:space="preserve"> ali preprečene izgube</w:t>
      </w:r>
      <w:r w:rsidRPr="00C43F2F">
        <w:rPr>
          <w:rFonts w:eastAsia="Arial" w:cs="Arial"/>
          <w:sz w:val="21"/>
          <w:szCs w:val="21"/>
        </w:rPr>
        <w:t>, če jo je mogoče opredeliti in če ta znesek presega najvišji znesek iz prejšnje točke.</w:t>
      </w:r>
    </w:p>
    <w:p w14:paraId="7102C6A2" w14:textId="004EF79E"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1</w:t>
      </w:r>
      <w:r w:rsidR="0079451D">
        <w:rPr>
          <w:rFonts w:eastAsia="Arial" w:cs="Arial"/>
          <w:b/>
          <w:bCs/>
          <w:sz w:val="21"/>
          <w:szCs w:val="21"/>
        </w:rPr>
        <w:t>0</w:t>
      </w:r>
      <w:r w:rsidRPr="00C43F2F">
        <w:rPr>
          <w:rFonts w:eastAsia="Arial" w:cs="Arial"/>
          <w:b/>
          <w:bCs/>
          <w:sz w:val="21"/>
          <w:szCs w:val="21"/>
        </w:rPr>
        <w:t>. člen</w:t>
      </w:r>
    </w:p>
    <w:p w14:paraId="128B24A6"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 xml:space="preserve">(višina globe v hitrem </w:t>
      </w:r>
      <w:proofErr w:type="spellStart"/>
      <w:r w:rsidRPr="00C43F2F">
        <w:rPr>
          <w:rFonts w:eastAsia="Arial" w:cs="Arial"/>
          <w:b/>
          <w:bCs/>
          <w:sz w:val="21"/>
          <w:szCs w:val="21"/>
        </w:rPr>
        <w:t>prekrškovnem</w:t>
      </w:r>
      <w:proofErr w:type="spellEnd"/>
      <w:r w:rsidRPr="00C43F2F">
        <w:rPr>
          <w:rFonts w:eastAsia="Arial" w:cs="Arial"/>
          <w:b/>
          <w:bCs/>
          <w:sz w:val="21"/>
          <w:szCs w:val="21"/>
        </w:rPr>
        <w:t xml:space="preserve"> postopku)</w:t>
      </w:r>
    </w:p>
    <w:p w14:paraId="7F09A814" w14:textId="77777777" w:rsidR="00C43F2F" w:rsidRDefault="00C43F2F" w:rsidP="00C43F2F">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Za prekrške iz tega zakona se sme v hitrem </w:t>
      </w:r>
      <w:proofErr w:type="spellStart"/>
      <w:r w:rsidRPr="00C43F2F">
        <w:rPr>
          <w:rFonts w:eastAsia="Arial" w:cs="Arial"/>
          <w:sz w:val="21"/>
          <w:szCs w:val="21"/>
        </w:rPr>
        <w:t>prekrškovnem</w:t>
      </w:r>
      <w:proofErr w:type="spellEnd"/>
      <w:r w:rsidRPr="00C43F2F">
        <w:rPr>
          <w:rFonts w:eastAsia="Arial" w:cs="Arial"/>
          <w:sz w:val="21"/>
          <w:szCs w:val="21"/>
        </w:rPr>
        <w:t xml:space="preserve"> postopku izreči globa tudi v znesku, ki je višji od zneska najnižje predpisane globe, določene s tem zakonom.</w:t>
      </w:r>
    </w:p>
    <w:p w14:paraId="05F0D69F" w14:textId="77777777" w:rsidR="00E33D7E" w:rsidRDefault="00E33D7E" w:rsidP="00C43F2F">
      <w:pPr>
        <w:pBdr>
          <w:top w:val="none" w:sz="0" w:space="12" w:color="auto"/>
        </w:pBdr>
        <w:spacing w:before="210" w:after="210" w:line="240" w:lineRule="auto"/>
        <w:ind w:firstLine="1021"/>
        <w:jc w:val="both"/>
        <w:rPr>
          <w:rFonts w:eastAsia="Arial" w:cs="Arial"/>
          <w:sz w:val="21"/>
          <w:szCs w:val="21"/>
        </w:rPr>
      </w:pPr>
    </w:p>
    <w:p w14:paraId="058F25EE" w14:textId="77777777" w:rsidR="00E33D7E" w:rsidRDefault="00E33D7E" w:rsidP="00C43F2F">
      <w:pPr>
        <w:pBdr>
          <w:top w:val="none" w:sz="0" w:space="12" w:color="auto"/>
        </w:pBdr>
        <w:spacing w:before="210" w:after="210" w:line="240" w:lineRule="auto"/>
        <w:ind w:firstLine="1021"/>
        <w:jc w:val="both"/>
        <w:rPr>
          <w:rFonts w:eastAsia="Arial" w:cs="Arial"/>
          <w:sz w:val="21"/>
          <w:szCs w:val="21"/>
        </w:rPr>
      </w:pPr>
    </w:p>
    <w:p w14:paraId="51A16F36" w14:textId="77777777" w:rsidR="00E33D7E" w:rsidRPr="00C43F2F" w:rsidRDefault="00E33D7E" w:rsidP="00C43F2F">
      <w:pPr>
        <w:pBdr>
          <w:top w:val="none" w:sz="0" w:space="12" w:color="auto"/>
        </w:pBdr>
        <w:spacing w:before="210" w:after="210" w:line="240" w:lineRule="auto"/>
        <w:ind w:firstLine="1021"/>
        <w:jc w:val="both"/>
        <w:rPr>
          <w:rFonts w:eastAsia="Arial" w:cs="Arial"/>
          <w:sz w:val="21"/>
          <w:szCs w:val="21"/>
        </w:rPr>
      </w:pPr>
    </w:p>
    <w:p w14:paraId="3081F4D0" w14:textId="77777777" w:rsidR="00C43F2F" w:rsidRPr="00C43F2F" w:rsidRDefault="00C43F2F" w:rsidP="00C43F2F">
      <w:pPr>
        <w:pBdr>
          <w:top w:val="none" w:sz="0" w:space="24" w:color="auto"/>
        </w:pBdr>
        <w:spacing w:before="210" w:after="210" w:line="240" w:lineRule="auto"/>
        <w:jc w:val="center"/>
        <w:rPr>
          <w:rFonts w:eastAsia="Arial" w:cs="Arial"/>
          <w:caps/>
          <w:sz w:val="21"/>
          <w:szCs w:val="21"/>
        </w:rPr>
      </w:pPr>
      <w:r w:rsidRPr="00C43F2F">
        <w:rPr>
          <w:rFonts w:eastAsia="Arial" w:cs="Arial"/>
          <w:caps/>
          <w:sz w:val="21"/>
          <w:szCs w:val="21"/>
        </w:rPr>
        <w:lastRenderedPageBreak/>
        <w:t>KONČNA DOLOČBA</w:t>
      </w:r>
    </w:p>
    <w:p w14:paraId="0499989F" w14:textId="32A0FF4C"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1</w:t>
      </w:r>
      <w:r w:rsidR="0079451D">
        <w:rPr>
          <w:rFonts w:eastAsia="Arial" w:cs="Arial"/>
          <w:b/>
          <w:bCs/>
          <w:sz w:val="21"/>
          <w:szCs w:val="21"/>
        </w:rPr>
        <w:t>1</w:t>
      </w:r>
      <w:r w:rsidRPr="00C43F2F">
        <w:rPr>
          <w:rFonts w:eastAsia="Arial" w:cs="Arial"/>
          <w:b/>
          <w:bCs/>
          <w:sz w:val="21"/>
          <w:szCs w:val="21"/>
        </w:rPr>
        <w:t>. člen</w:t>
      </w:r>
    </w:p>
    <w:p w14:paraId="1380C310" w14:textId="77777777" w:rsidR="00C43F2F" w:rsidRPr="00C43F2F" w:rsidRDefault="00C43F2F" w:rsidP="00C43F2F">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(začetek veljavnosti)</w:t>
      </w:r>
    </w:p>
    <w:p w14:paraId="7A032E49" w14:textId="502CF5BB" w:rsidR="00D11CCC" w:rsidRDefault="00C43F2F" w:rsidP="00AF6F47">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Ta zakon začne veljati petnajsti dan po objavi v Uradnem listu Republike Slovenije.</w:t>
      </w:r>
      <w:r w:rsidR="00D11CCC">
        <w:rPr>
          <w:rFonts w:eastAsia="Arial" w:cs="Arial"/>
          <w:sz w:val="21"/>
          <w:szCs w:val="21"/>
        </w:rPr>
        <w:br w:type="page"/>
      </w:r>
    </w:p>
    <w:p w14:paraId="69DB0DCB" w14:textId="77777777" w:rsidR="008C2741" w:rsidRPr="00457816" w:rsidRDefault="008C2741" w:rsidP="00101876">
      <w:pPr>
        <w:spacing w:line="240" w:lineRule="auto"/>
        <w:ind w:left="1080" w:hanging="720"/>
        <w:rPr>
          <w:rFonts w:cs="Arial"/>
          <w:b/>
          <w:szCs w:val="20"/>
        </w:rPr>
      </w:pPr>
      <w:r w:rsidRPr="0076022D">
        <w:rPr>
          <w:rFonts w:cs="Arial"/>
          <w:b/>
          <w:szCs w:val="20"/>
        </w:rPr>
        <w:lastRenderedPageBreak/>
        <w:t>III. OBRAZLOŽITEV</w:t>
      </w:r>
    </w:p>
    <w:p w14:paraId="13AD04E2" w14:textId="77777777" w:rsidR="008C2741" w:rsidRPr="00457816" w:rsidRDefault="008C2741" w:rsidP="008C2741">
      <w:pPr>
        <w:spacing w:line="240" w:lineRule="auto"/>
        <w:jc w:val="both"/>
        <w:rPr>
          <w:rFonts w:cs="Arial"/>
          <w:szCs w:val="20"/>
        </w:rPr>
      </w:pPr>
    </w:p>
    <w:bookmarkEnd w:id="0"/>
    <w:p w14:paraId="6FA1074C" w14:textId="10D93007" w:rsidR="00C26ABF" w:rsidRDefault="00C26ABF" w:rsidP="00C26ABF">
      <w:pPr>
        <w:tabs>
          <w:tab w:val="left" w:pos="708"/>
        </w:tabs>
        <w:jc w:val="both"/>
        <w:rPr>
          <w:rFonts w:cs="Arial"/>
          <w:b/>
          <w:szCs w:val="20"/>
        </w:rPr>
      </w:pPr>
      <w:r w:rsidRPr="0008236E">
        <w:rPr>
          <w:rFonts w:cs="Arial"/>
          <w:b/>
          <w:szCs w:val="20"/>
        </w:rPr>
        <w:t xml:space="preserve">K 1. členu </w:t>
      </w:r>
    </w:p>
    <w:p w14:paraId="01F9A833" w14:textId="49181C04" w:rsidR="003A0D01" w:rsidRPr="008D1A0A" w:rsidRDefault="008D1A0A" w:rsidP="00C26ABF">
      <w:pPr>
        <w:tabs>
          <w:tab w:val="left" w:pos="708"/>
        </w:tabs>
        <w:jc w:val="both"/>
        <w:rPr>
          <w:rFonts w:cs="Arial"/>
          <w:bCs/>
          <w:szCs w:val="20"/>
        </w:rPr>
      </w:pPr>
      <w:r w:rsidRPr="008D1A0A">
        <w:rPr>
          <w:rFonts w:cs="Arial"/>
          <w:bCs/>
          <w:szCs w:val="20"/>
        </w:rPr>
        <w:t xml:space="preserve">Določena je vsebina zakona, </w:t>
      </w:r>
      <w:r>
        <w:rPr>
          <w:rFonts w:cs="Arial"/>
          <w:bCs/>
          <w:szCs w:val="20"/>
        </w:rPr>
        <w:t xml:space="preserve">ki je omejena na opredelitev </w:t>
      </w:r>
      <w:r w:rsidRPr="008D1A0A">
        <w:rPr>
          <w:rFonts w:cs="Arial"/>
          <w:bCs/>
          <w:szCs w:val="20"/>
        </w:rPr>
        <w:t>pristojni</w:t>
      </w:r>
      <w:r>
        <w:rPr>
          <w:rFonts w:cs="Arial"/>
          <w:bCs/>
          <w:szCs w:val="20"/>
        </w:rPr>
        <w:t>h</w:t>
      </w:r>
      <w:r w:rsidRPr="008D1A0A">
        <w:rPr>
          <w:rFonts w:cs="Arial"/>
          <w:bCs/>
          <w:szCs w:val="20"/>
        </w:rPr>
        <w:t xml:space="preserve"> organ</w:t>
      </w:r>
      <w:r>
        <w:rPr>
          <w:rFonts w:cs="Arial"/>
          <w:bCs/>
          <w:szCs w:val="20"/>
        </w:rPr>
        <w:t>ov</w:t>
      </w:r>
      <w:r w:rsidRPr="008D1A0A">
        <w:rPr>
          <w:rFonts w:cs="Arial"/>
          <w:bCs/>
          <w:szCs w:val="20"/>
        </w:rPr>
        <w:t>, postopek izrekanja nadzornih ukrepov ter določa</w:t>
      </w:r>
      <w:r>
        <w:rPr>
          <w:rFonts w:cs="Arial"/>
          <w:bCs/>
          <w:szCs w:val="20"/>
        </w:rPr>
        <w:t>n</w:t>
      </w:r>
      <w:r w:rsidRPr="008D1A0A">
        <w:rPr>
          <w:rFonts w:cs="Arial"/>
          <w:bCs/>
          <w:szCs w:val="20"/>
        </w:rPr>
        <w:t>j</w:t>
      </w:r>
      <w:r>
        <w:rPr>
          <w:rFonts w:cs="Arial"/>
          <w:bCs/>
          <w:szCs w:val="20"/>
        </w:rPr>
        <w:t>e</w:t>
      </w:r>
      <w:r w:rsidRPr="008D1A0A">
        <w:rPr>
          <w:rFonts w:cs="Arial"/>
          <w:bCs/>
          <w:szCs w:val="20"/>
        </w:rPr>
        <w:t xml:space="preserve"> prekršk</w:t>
      </w:r>
      <w:r>
        <w:rPr>
          <w:rFonts w:cs="Arial"/>
          <w:bCs/>
          <w:szCs w:val="20"/>
        </w:rPr>
        <w:t>ov</w:t>
      </w:r>
      <w:r w:rsidRPr="008D1A0A">
        <w:rPr>
          <w:rFonts w:cs="Arial"/>
          <w:bCs/>
          <w:szCs w:val="20"/>
        </w:rPr>
        <w:t xml:space="preserve"> in sankcij za </w:t>
      </w:r>
      <w:r>
        <w:rPr>
          <w:rFonts w:cs="Arial"/>
          <w:bCs/>
          <w:szCs w:val="20"/>
        </w:rPr>
        <w:t xml:space="preserve">namen </w:t>
      </w:r>
      <w:r w:rsidRPr="008D1A0A">
        <w:rPr>
          <w:rFonts w:cs="Arial"/>
          <w:bCs/>
          <w:szCs w:val="20"/>
        </w:rPr>
        <w:t>izvajanj</w:t>
      </w:r>
      <w:r>
        <w:rPr>
          <w:rFonts w:cs="Arial"/>
          <w:bCs/>
          <w:szCs w:val="20"/>
        </w:rPr>
        <w:t>a</w:t>
      </w:r>
      <w:r w:rsidRPr="008D1A0A">
        <w:rPr>
          <w:rFonts w:cs="Arial"/>
          <w:bCs/>
          <w:szCs w:val="20"/>
        </w:rPr>
        <w:t xml:space="preserve"> Uredbe (EU) 2023/2631 Evropskega parlamenta in Sveta z dne 22. novembra 2023 o evropskih zelenih obveznicah in neobveznih razkritjih za obveznice, ki se tržijo kot </w:t>
      </w:r>
      <w:proofErr w:type="spellStart"/>
      <w:r w:rsidRPr="008D1A0A">
        <w:rPr>
          <w:rFonts w:cs="Arial"/>
          <w:bCs/>
          <w:szCs w:val="20"/>
        </w:rPr>
        <w:t>okoljsko</w:t>
      </w:r>
      <w:proofErr w:type="spellEnd"/>
      <w:r w:rsidRPr="008D1A0A">
        <w:rPr>
          <w:rFonts w:cs="Arial"/>
          <w:bCs/>
          <w:szCs w:val="20"/>
        </w:rPr>
        <w:t xml:space="preserve"> trajnostne obveznice, in za obveznice, povezane s </w:t>
      </w:r>
      <w:proofErr w:type="spellStart"/>
      <w:r w:rsidRPr="008D1A0A">
        <w:rPr>
          <w:rFonts w:cs="Arial"/>
          <w:bCs/>
          <w:szCs w:val="20"/>
        </w:rPr>
        <w:t>trajnostnostjo</w:t>
      </w:r>
      <w:proofErr w:type="spellEnd"/>
      <w:r w:rsidRPr="008D1A0A">
        <w:rPr>
          <w:rFonts w:cs="Arial"/>
          <w:bCs/>
          <w:szCs w:val="20"/>
        </w:rPr>
        <w:t xml:space="preserve"> (v nadaljnjem besedilu: Uredba (EU) 2023/2631), zadnjič spremenjen</w:t>
      </w:r>
      <w:r w:rsidR="0053201B">
        <w:rPr>
          <w:rFonts w:cs="Arial"/>
          <w:bCs/>
          <w:szCs w:val="20"/>
        </w:rPr>
        <w:t>e</w:t>
      </w:r>
      <w:r w:rsidRPr="008D1A0A">
        <w:rPr>
          <w:rFonts w:cs="Arial"/>
          <w:bCs/>
          <w:szCs w:val="20"/>
        </w:rPr>
        <w:t xml:space="preserve"> z Uredbo (EU) 2023/2869 Evropskega parlamenta in Sveta z dne 13. decembra 2023 o spremembi nekaterih uredb glede vzpostavitve in delovanja evropske enotne točke dostopa (</w:t>
      </w:r>
      <w:r w:rsidR="0053201B">
        <w:rPr>
          <w:rFonts w:cs="Arial"/>
          <w:bCs/>
          <w:szCs w:val="20"/>
        </w:rPr>
        <w:t xml:space="preserve">v nadaljnjem besedilu: </w:t>
      </w:r>
      <w:r w:rsidR="0053201B" w:rsidRPr="0053201B">
        <w:rPr>
          <w:rFonts w:cs="Arial"/>
          <w:bCs/>
          <w:szCs w:val="20"/>
        </w:rPr>
        <w:t>Uredb</w:t>
      </w:r>
      <w:r w:rsidR="0053201B">
        <w:rPr>
          <w:rFonts w:cs="Arial"/>
          <w:bCs/>
          <w:szCs w:val="20"/>
        </w:rPr>
        <w:t>a</w:t>
      </w:r>
      <w:r w:rsidR="0053201B" w:rsidRPr="0053201B">
        <w:rPr>
          <w:rFonts w:cs="Arial"/>
          <w:bCs/>
          <w:szCs w:val="20"/>
        </w:rPr>
        <w:t xml:space="preserve"> (EU) 2023/2869</w:t>
      </w:r>
      <w:r w:rsidRPr="008D1A0A">
        <w:rPr>
          <w:rFonts w:cs="Arial"/>
          <w:bCs/>
          <w:szCs w:val="20"/>
        </w:rPr>
        <w:t>), ki jih izrekajo pristojni organi.</w:t>
      </w:r>
    </w:p>
    <w:p w14:paraId="0FA1ED77" w14:textId="77777777" w:rsidR="00C26ABF" w:rsidRPr="0008236E" w:rsidRDefault="00C26ABF" w:rsidP="00C26ABF">
      <w:pPr>
        <w:tabs>
          <w:tab w:val="left" w:pos="708"/>
        </w:tabs>
        <w:jc w:val="both"/>
        <w:rPr>
          <w:rFonts w:cs="Arial"/>
          <w:b/>
          <w:szCs w:val="20"/>
        </w:rPr>
      </w:pPr>
    </w:p>
    <w:p w14:paraId="55EDE435" w14:textId="091230DF" w:rsidR="008C2741" w:rsidRDefault="009A1127" w:rsidP="009A1127">
      <w:pPr>
        <w:spacing w:line="240" w:lineRule="auto"/>
        <w:jc w:val="both"/>
        <w:rPr>
          <w:rFonts w:cs="Arial"/>
          <w:bCs/>
          <w:szCs w:val="20"/>
        </w:rPr>
      </w:pPr>
      <w:r w:rsidRPr="009A1127">
        <w:rPr>
          <w:rFonts w:cs="Arial"/>
          <w:bCs/>
          <w:szCs w:val="20"/>
        </w:rPr>
        <w:t>V petem odstavku Uredbe (EU) 2023/2631</w:t>
      </w:r>
      <w:r>
        <w:rPr>
          <w:rFonts w:cs="Arial"/>
          <w:bCs/>
          <w:szCs w:val="20"/>
        </w:rPr>
        <w:t xml:space="preserve"> je določeno, da </w:t>
      </w:r>
      <w:r w:rsidRPr="009A1127">
        <w:rPr>
          <w:rFonts w:cs="Arial"/>
          <w:bCs/>
          <w:szCs w:val="20"/>
        </w:rPr>
        <w:t>Države članice sprejmejo ukrepe, potrebne za uskladitev s členoma 45 in 49, do 21. decembra 2024</w:t>
      </w:r>
      <w:r>
        <w:rPr>
          <w:rFonts w:cs="Arial"/>
          <w:bCs/>
          <w:szCs w:val="20"/>
        </w:rPr>
        <w:t>.</w:t>
      </w:r>
    </w:p>
    <w:p w14:paraId="7744AB6F" w14:textId="77777777" w:rsidR="00AE30AA" w:rsidRDefault="00AE30AA" w:rsidP="009A1127">
      <w:pPr>
        <w:spacing w:line="240" w:lineRule="auto"/>
        <w:jc w:val="both"/>
        <w:rPr>
          <w:rFonts w:cs="Arial"/>
          <w:bCs/>
          <w:szCs w:val="20"/>
        </w:rPr>
      </w:pPr>
    </w:p>
    <w:p w14:paraId="488A193C" w14:textId="46BDC6A4" w:rsidR="00AE30AA" w:rsidRPr="00AE30AA" w:rsidRDefault="00AE30AA" w:rsidP="009A1127">
      <w:pPr>
        <w:spacing w:line="240" w:lineRule="auto"/>
        <w:jc w:val="both"/>
        <w:rPr>
          <w:rFonts w:cs="Arial"/>
          <w:b/>
          <w:szCs w:val="20"/>
        </w:rPr>
      </w:pPr>
      <w:r w:rsidRPr="00AE30AA">
        <w:rPr>
          <w:rFonts w:cs="Arial"/>
          <w:b/>
          <w:szCs w:val="20"/>
        </w:rPr>
        <w:t>K 2. členu</w:t>
      </w:r>
    </w:p>
    <w:p w14:paraId="1C8E7486" w14:textId="1E00A510" w:rsidR="00786367" w:rsidRPr="00786367" w:rsidRDefault="00786367" w:rsidP="00A7519A">
      <w:pPr>
        <w:tabs>
          <w:tab w:val="left" w:pos="708"/>
        </w:tabs>
        <w:jc w:val="both"/>
        <w:rPr>
          <w:rFonts w:cs="Arial"/>
          <w:bCs/>
          <w:szCs w:val="20"/>
        </w:rPr>
      </w:pPr>
      <w:r w:rsidRPr="00786367">
        <w:rPr>
          <w:rFonts w:cs="Arial"/>
          <w:bCs/>
          <w:szCs w:val="20"/>
        </w:rPr>
        <w:t>Izrazi, uporabljeni v temu zakonu, imajo enak pomen kot izrazi, opredeljeni v Uredbi (EU) 2023/2631.</w:t>
      </w:r>
    </w:p>
    <w:p w14:paraId="5B3E9463" w14:textId="77777777" w:rsidR="00786367" w:rsidRDefault="00786367" w:rsidP="00A7519A">
      <w:pPr>
        <w:tabs>
          <w:tab w:val="left" w:pos="708"/>
        </w:tabs>
        <w:jc w:val="both"/>
        <w:rPr>
          <w:rFonts w:cs="Arial"/>
          <w:bCs/>
          <w:szCs w:val="20"/>
        </w:rPr>
      </w:pPr>
    </w:p>
    <w:p w14:paraId="1212253B" w14:textId="51FAB6F2" w:rsidR="00A7519A" w:rsidRDefault="0080629A" w:rsidP="0068356E">
      <w:pPr>
        <w:tabs>
          <w:tab w:val="left" w:pos="708"/>
        </w:tabs>
        <w:jc w:val="both"/>
        <w:rPr>
          <w:rFonts w:cs="Arial"/>
          <w:bCs/>
          <w:szCs w:val="20"/>
        </w:rPr>
      </w:pPr>
      <w:r>
        <w:rPr>
          <w:rFonts w:cs="Arial"/>
          <w:bCs/>
          <w:szCs w:val="20"/>
        </w:rPr>
        <w:t xml:space="preserve">V </w:t>
      </w:r>
      <w:r w:rsidR="003B78A5">
        <w:rPr>
          <w:rFonts w:cs="Arial"/>
          <w:bCs/>
          <w:szCs w:val="20"/>
        </w:rPr>
        <w:t xml:space="preserve">prvem odstavku </w:t>
      </w:r>
      <w:r>
        <w:rPr>
          <w:rFonts w:cs="Arial"/>
          <w:bCs/>
          <w:szCs w:val="20"/>
        </w:rPr>
        <w:t>16. člen</w:t>
      </w:r>
      <w:r w:rsidR="003B78A5">
        <w:rPr>
          <w:rFonts w:cs="Arial"/>
          <w:bCs/>
          <w:szCs w:val="20"/>
        </w:rPr>
        <w:t>a</w:t>
      </w:r>
      <w:r>
        <w:rPr>
          <w:rFonts w:cs="Arial"/>
          <w:bCs/>
          <w:szCs w:val="20"/>
        </w:rPr>
        <w:t xml:space="preserve"> Uredbe </w:t>
      </w:r>
      <w:r w:rsidRPr="0080629A">
        <w:rPr>
          <w:rFonts w:cs="Arial"/>
          <w:bCs/>
          <w:szCs w:val="20"/>
        </w:rPr>
        <w:t>(EU) 2023/2631</w:t>
      </w:r>
      <w:r>
        <w:rPr>
          <w:rFonts w:cs="Arial"/>
          <w:bCs/>
          <w:szCs w:val="20"/>
        </w:rPr>
        <w:t xml:space="preserve"> je določeno, da se v</w:t>
      </w:r>
      <w:r w:rsidR="00786367" w:rsidRPr="00786367">
        <w:rPr>
          <w:rFonts w:cs="Arial"/>
          <w:bCs/>
          <w:szCs w:val="20"/>
        </w:rPr>
        <w:t xml:space="preserve"> primeru obveznice za </w:t>
      </w:r>
      <w:proofErr w:type="spellStart"/>
      <w:r w:rsidR="00786367" w:rsidRPr="00786367">
        <w:rPr>
          <w:rFonts w:cs="Arial"/>
          <w:bCs/>
          <w:szCs w:val="20"/>
        </w:rPr>
        <w:t>listinjenje</w:t>
      </w:r>
      <w:proofErr w:type="spellEnd"/>
      <w:r w:rsidR="00786367" w:rsidRPr="00786367">
        <w:rPr>
          <w:rFonts w:cs="Arial"/>
          <w:bCs/>
          <w:szCs w:val="20"/>
        </w:rPr>
        <w:t xml:space="preserve"> </w:t>
      </w:r>
      <w:r w:rsidRPr="0080629A">
        <w:rPr>
          <w:rFonts w:cs="Arial"/>
          <w:bCs/>
          <w:szCs w:val="20"/>
        </w:rPr>
        <w:t xml:space="preserve">sklicevanja v uredbi na </w:t>
      </w:r>
      <w:r w:rsidR="0074773C">
        <w:rPr>
          <w:rFonts w:cs="Arial"/>
          <w:bCs/>
          <w:szCs w:val="20"/>
        </w:rPr>
        <w:t>»</w:t>
      </w:r>
      <w:r w:rsidRPr="0080629A">
        <w:rPr>
          <w:rFonts w:cs="Arial"/>
          <w:bCs/>
          <w:szCs w:val="20"/>
        </w:rPr>
        <w:t>izdajatelja</w:t>
      </w:r>
      <w:r w:rsidR="0074773C">
        <w:rPr>
          <w:rFonts w:cs="Arial"/>
          <w:bCs/>
          <w:szCs w:val="20"/>
        </w:rPr>
        <w:t>«</w:t>
      </w:r>
      <w:r w:rsidRPr="0080629A">
        <w:rPr>
          <w:rFonts w:cs="Arial"/>
          <w:bCs/>
          <w:szCs w:val="20"/>
        </w:rPr>
        <w:t xml:space="preserve"> štejejo za sklicevanja na </w:t>
      </w:r>
      <w:r w:rsidR="0074773C">
        <w:rPr>
          <w:rFonts w:cs="Arial"/>
          <w:bCs/>
          <w:szCs w:val="20"/>
        </w:rPr>
        <w:t>»</w:t>
      </w:r>
      <w:proofErr w:type="spellStart"/>
      <w:r w:rsidRPr="0080629A">
        <w:rPr>
          <w:rFonts w:cs="Arial"/>
          <w:bCs/>
          <w:szCs w:val="20"/>
        </w:rPr>
        <w:t>originatorja</w:t>
      </w:r>
      <w:proofErr w:type="spellEnd"/>
      <w:r w:rsidR="0074773C">
        <w:rPr>
          <w:rFonts w:cs="Arial"/>
          <w:bCs/>
          <w:szCs w:val="20"/>
        </w:rPr>
        <w:t>«</w:t>
      </w:r>
      <w:r>
        <w:rPr>
          <w:rFonts w:cs="Arial"/>
          <w:bCs/>
          <w:szCs w:val="20"/>
        </w:rPr>
        <w:t xml:space="preserve">. Enako </w:t>
      </w:r>
      <w:r w:rsidR="000B1110">
        <w:rPr>
          <w:rFonts w:cs="Arial"/>
          <w:bCs/>
          <w:szCs w:val="20"/>
        </w:rPr>
        <w:t>je treba brati ta zakon</w:t>
      </w:r>
      <w:r>
        <w:rPr>
          <w:rFonts w:cs="Arial"/>
          <w:bCs/>
          <w:szCs w:val="20"/>
        </w:rPr>
        <w:t>, torej č</w:t>
      </w:r>
      <w:r w:rsidR="00A7519A">
        <w:rPr>
          <w:rFonts w:cs="Arial"/>
          <w:bCs/>
          <w:szCs w:val="20"/>
        </w:rPr>
        <w:t xml:space="preserve">e gre za obveznice za </w:t>
      </w:r>
      <w:proofErr w:type="spellStart"/>
      <w:r w:rsidR="00A7519A">
        <w:rPr>
          <w:rFonts w:cs="Arial"/>
          <w:bCs/>
          <w:szCs w:val="20"/>
        </w:rPr>
        <w:t>listinjenje</w:t>
      </w:r>
      <w:proofErr w:type="spellEnd"/>
      <w:r w:rsidR="000B1110">
        <w:rPr>
          <w:rFonts w:cs="Arial"/>
          <w:bCs/>
          <w:szCs w:val="20"/>
        </w:rPr>
        <w:t>,</w:t>
      </w:r>
      <w:r w:rsidR="00A7519A">
        <w:rPr>
          <w:rFonts w:cs="Arial"/>
          <w:bCs/>
          <w:szCs w:val="20"/>
        </w:rPr>
        <w:t xml:space="preserve"> se beseda »izdajatelj« v zakonu bere »</w:t>
      </w:r>
      <w:proofErr w:type="spellStart"/>
      <w:r w:rsidR="00A7519A">
        <w:rPr>
          <w:rFonts w:cs="Arial"/>
          <w:bCs/>
          <w:szCs w:val="20"/>
        </w:rPr>
        <w:t>originator</w:t>
      </w:r>
      <w:proofErr w:type="spellEnd"/>
      <w:r w:rsidR="00A7519A">
        <w:rPr>
          <w:rFonts w:cs="Arial"/>
          <w:bCs/>
          <w:szCs w:val="20"/>
        </w:rPr>
        <w:t xml:space="preserve">«. </w:t>
      </w:r>
      <w:r w:rsidR="007D622B" w:rsidRPr="007D622B">
        <w:rPr>
          <w:rFonts w:cs="Arial"/>
          <w:bCs/>
          <w:szCs w:val="20"/>
        </w:rPr>
        <w:t xml:space="preserve">V primeru </w:t>
      </w:r>
      <w:proofErr w:type="spellStart"/>
      <w:r w:rsidR="007D622B" w:rsidRPr="007D622B">
        <w:rPr>
          <w:rFonts w:cs="Arial"/>
          <w:bCs/>
          <w:szCs w:val="20"/>
        </w:rPr>
        <w:t>listinjenja</w:t>
      </w:r>
      <w:proofErr w:type="spellEnd"/>
      <w:r w:rsidR="007D622B" w:rsidRPr="007D622B">
        <w:rPr>
          <w:rFonts w:cs="Arial"/>
          <w:bCs/>
          <w:szCs w:val="20"/>
        </w:rPr>
        <w:t xml:space="preserve"> je izdajatelj pravzaprav </w:t>
      </w:r>
      <w:proofErr w:type="spellStart"/>
      <w:r w:rsidR="007D622B" w:rsidRPr="007D622B">
        <w:rPr>
          <w:rFonts w:cs="Arial"/>
          <w:bCs/>
          <w:szCs w:val="20"/>
        </w:rPr>
        <w:t>originator</w:t>
      </w:r>
      <w:proofErr w:type="spellEnd"/>
      <w:r w:rsidR="007D622B" w:rsidRPr="007D622B">
        <w:rPr>
          <w:rFonts w:cs="Arial"/>
          <w:bCs/>
          <w:szCs w:val="20"/>
        </w:rPr>
        <w:t xml:space="preserve">. To je oseba, ki je neposredno ali posredno sodelovala pri nastanku dolga, ki se </w:t>
      </w:r>
      <w:proofErr w:type="spellStart"/>
      <w:r w:rsidR="007D622B" w:rsidRPr="007D622B">
        <w:rPr>
          <w:rFonts w:cs="Arial"/>
          <w:bCs/>
          <w:szCs w:val="20"/>
        </w:rPr>
        <w:t>olistini</w:t>
      </w:r>
      <w:proofErr w:type="spellEnd"/>
      <w:r w:rsidR="007D622B" w:rsidRPr="007D622B">
        <w:rPr>
          <w:rFonts w:cs="Arial"/>
          <w:bCs/>
          <w:szCs w:val="20"/>
        </w:rPr>
        <w:t>, ali pa je ta dolg odkupila.</w:t>
      </w:r>
      <w:r>
        <w:rPr>
          <w:rFonts w:cs="Arial"/>
          <w:bCs/>
          <w:szCs w:val="20"/>
        </w:rPr>
        <w:t xml:space="preserve"> </w:t>
      </w:r>
      <w:proofErr w:type="spellStart"/>
      <w:r w:rsidR="00A7519A">
        <w:rPr>
          <w:rFonts w:cs="Arial"/>
          <w:bCs/>
          <w:szCs w:val="20"/>
        </w:rPr>
        <w:t>L</w:t>
      </w:r>
      <w:r w:rsidR="00A7519A" w:rsidRPr="00A7519A">
        <w:rPr>
          <w:rFonts w:cs="Arial"/>
          <w:bCs/>
          <w:szCs w:val="20"/>
        </w:rPr>
        <w:t>istinjenje</w:t>
      </w:r>
      <w:proofErr w:type="spellEnd"/>
      <w:r w:rsidR="00A7519A">
        <w:rPr>
          <w:rFonts w:cs="Arial"/>
          <w:bCs/>
          <w:szCs w:val="20"/>
        </w:rPr>
        <w:t xml:space="preserve"> je</w:t>
      </w:r>
      <w:r w:rsidR="00A7519A" w:rsidRPr="00A7519A">
        <w:rPr>
          <w:rFonts w:cs="Arial"/>
          <w:bCs/>
          <w:szCs w:val="20"/>
        </w:rPr>
        <w:t xml:space="preserve"> </w:t>
      </w:r>
      <w:r w:rsidR="007D622B" w:rsidRPr="007D622B">
        <w:rPr>
          <w:rFonts w:cs="Arial"/>
          <w:bCs/>
          <w:szCs w:val="20"/>
        </w:rPr>
        <w:t xml:space="preserve">postopek, pri katerem se </w:t>
      </w:r>
      <w:r w:rsidR="00D47540">
        <w:rPr>
          <w:rFonts w:cs="Arial"/>
          <w:bCs/>
          <w:szCs w:val="20"/>
        </w:rPr>
        <w:t xml:space="preserve">zbrani </w:t>
      </w:r>
      <w:r w:rsidR="007D622B" w:rsidRPr="007D622B">
        <w:rPr>
          <w:rFonts w:cs="Arial"/>
          <w:bCs/>
          <w:szCs w:val="20"/>
        </w:rPr>
        <w:t>dolg</w:t>
      </w:r>
      <w:r w:rsidR="00D47540">
        <w:rPr>
          <w:rFonts w:cs="Arial"/>
          <w:bCs/>
          <w:szCs w:val="20"/>
        </w:rPr>
        <w:t xml:space="preserve"> (gre za več izpostavljenosti)</w:t>
      </w:r>
      <w:r w:rsidR="007D622B" w:rsidRPr="007D622B">
        <w:rPr>
          <w:rFonts w:cs="Arial"/>
          <w:bCs/>
          <w:szCs w:val="20"/>
        </w:rPr>
        <w:t xml:space="preserve"> razdeli na dele (tranše) in se tveganje povezano z dolgom prenese na druge.</w:t>
      </w:r>
    </w:p>
    <w:p w14:paraId="3B01B833" w14:textId="77777777" w:rsidR="003B78A5" w:rsidRDefault="003B78A5" w:rsidP="0068356E">
      <w:pPr>
        <w:tabs>
          <w:tab w:val="left" w:pos="708"/>
        </w:tabs>
        <w:jc w:val="both"/>
        <w:rPr>
          <w:rFonts w:cs="Arial"/>
          <w:bCs/>
          <w:szCs w:val="20"/>
        </w:rPr>
      </w:pPr>
    </w:p>
    <w:p w14:paraId="5CB46E5B" w14:textId="60E02CEA" w:rsidR="003B78A5" w:rsidRDefault="003B78A5" w:rsidP="0068356E">
      <w:pPr>
        <w:tabs>
          <w:tab w:val="left" w:pos="708"/>
        </w:tabs>
        <w:jc w:val="both"/>
        <w:rPr>
          <w:rFonts w:cs="Arial"/>
          <w:bCs/>
          <w:szCs w:val="20"/>
        </w:rPr>
      </w:pPr>
      <w:r>
        <w:rPr>
          <w:rFonts w:cs="Arial"/>
          <w:bCs/>
          <w:szCs w:val="20"/>
        </w:rPr>
        <w:t xml:space="preserve">Odstopanje od prvega odstavka 16. člena, je določeno v drugem odstavku 16. člena </w:t>
      </w:r>
      <w:r w:rsidRPr="003B78A5">
        <w:rPr>
          <w:rFonts w:cs="Arial"/>
          <w:bCs/>
          <w:szCs w:val="20"/>
        </w:rPr>
        <w:t>Uredbe (EU) 2023/2631</w:t>
      </w:r>
      <w:r>
        <w:rPr>
          <w:rFonts w:cs="Arial"/>
          <w:bCs/>
          <w:szCs w:val="20"/>
        </w:rPr>
        <w:t>, ki določa, kdaj se sklicevanje na »izdajatelja« šteje za sklicevanje na »</w:t>
      </w:r>
      <w:proofErr w:type="spellStart"/>
      <w:r>
        <w:rPr>
          <w:rFonts w:cs="Arial"/>
          <w:bCs/>
          <w:szCs w:val="20"/>
        </w:rPr>
        <w:t>originatorja</w:t>
      </w:r>
      <w:proofErr w:type="spellEnd"/>
      <w:r>
        <w:rPr>
          <w:rFonts w:cs="Arial"/>
          <w:bCs/>
          <w:szCs w:val="20"/>
        </w:rPr>
        <w:t xml:space="preserve">« ali »SSPE« oziroma samo za sklicevanje na »SSPE«. </w:t>
      </w:r>
      <w:r w:rsidR="000B1110">
        <w:rPr>
          <w:rFonts w:cs="Arial"/>
          <w:bCs/>
          <w:szCs w:val="20"/>
        </w:rPr>
        <w:t>Pri branju tega</w:t>
      </w:r>
      <w:r>
        <w:rPr>
          <w:rFonts w:cs="Arial"/>
          <w:bCs/>
          <w:szCs w:val="20"/>
        </w:rPr>
        <w:t xml:space="preserve"> zakon</w:t>
      </w:r>
      <w:r w:rsidR="000B1110">
        <w:rPr>
          <w:rFonts w:cs="Arial"/>
          <w:bCs/>
          <w:szCs w:val="20"/>
        </w:rPr>
        <w:t>a je treba upoštevati tudi navedeno odstopanje</w:t>
      </w:r>
      <w:r>
        <w:rPr>
          <w:rFonts w:cs="Arial"/>
          <w:bCs/>
          <w:szCs w:val="20"/>
        </w:rPr>
        <w:t xml:space="preserve">. </w:t>
      </w:r>
    </w:p>
    <w:p w14:paraId="450B1B9D" w14:textId="77777777" w:rsidR="00FE5E2C" w:rsidRDefault="00FE5E2C" w:rsidP="00FE5E2C">
      <w:pPr>
        <w:tabs>
          <w:tab w:val="left" w:pos="708"/>
        </w:tabs>
        <w:jc w:val="both"/>
        <w:rPr>
          <w:rFonts w:cs="Arial"/>
          <w:bCs/>
          <w:szCs w:val="20"/>
        </w:rPr>
      </w:pPr>
    </w:p>
    <w:p w14:paraId="06DFAA26" w14:textId="6AB5F417" w:rsidR="00FE5E2C" w:rsidRPr="00FE5E2C" w:rsidRDefault="00FE5E2C" w:rsidP="00FE5E2C">
      <w:pPr>
        <w:spacing w:line="240" w:lineRule="auto"/>
        <w:jc w:val="both"/>
        <w:rPr>
          <w:rFonts w:cs="Arial"/>
          <w:b/>
          <w:szCs w:val="20"/>
        </w:rPr>
      </w:pPr>
      <w:r w:rsidRPr="00FE5E2C">
        <w:rPr>
          <w:rFonts w:cs="Arial"/>
          <w:b/>
          <w:szCs w:val="20"/>
        </w:rPr>
        <w:t>K 3. členu</w:t>
      </w:r>
    </w:p>
    <w:p w14:paraId="3E9897F4" w14:textId="77777777" w:rsidR="00314378" w:rsidRDefault="00314378" w:rsidP="00D65678">
      <w:pPr>
        <w:tabs>
          <w:tab w:val="left" w:pos="708"/>
        </w:tabs>
        <w:jc w:val="both"/>
        <w:rPr>
          <w:rFonts w:cs="Arial"/>
          <w:bCs/>
          <w:szCs w:val="20"/>
        </w:rPr>
      </w:pPr>
      <w:r>
        <w:rPr>
          <w:rFonts w:cs="Arial"/>
          <w:bCs/>
          <w:szCs w:val="20"/>
        </w:rPr>
        <w:t>Pristojni nadzorni organi so določeni v skladu s 44. členom</w:t>
      </w:r>
      <w:r w:rsidRPr="00D65678">
        <w:rPr>
          <w:rFonts w:cs="Arial"/>
          <w:bCs/>
          <w:szCs w:val="20"/>
        </w:rPr>
        <w:t xml:space="preserve"> </w:t>
      </w:r>
      <w:r w:rsidRPr="00314378">
        <w:rPr>
          <w:rFonts w:cs="Arial"/>
          <w:bCs/>
          <w:szCs w:val="20"/>
        </w:rPr>
        <w:t>Uredbi (EU) 2023/2631</w:t>
      </w:r>
      <w:r>
        <w:rPr>
          <w:rFonts w:cs="Arial"/>
          <w:bCs/>
          <w:szCs w:val="20"/>
        </w:rPr>
        <w:t xml:space="preserve">. </w:t>
      </w:r>
    </w:p>
    <w:p w14:paraId="4906E69F" w14:textId="77777777" w:rsidR="00314378" w:rsidRDefault="00314378" w:rsidP="00D65678">
      <w:pPr>
        <w:tabs>
          <w:tab w:val="left" w:pos="708"/>
        </w:tabs>
        <w:jc w:val="both"/>
        <w:rPr>
          <w:rFonts w:cs="Arial"/>
          <w:bCs/>
          <w:szCs w:val="20"/>
        </w:rPr>
      </w:pPr>
    </w:p>
    <w:p w14:paraId="24F59C1C" w14:textId="77777777" w:rsidR="00D65678" w:rsidRPr="00D65678" w:rsidRDefault="00314378" w:rsidP="00D65678">
      <w:pPr>
        <w:tabs>
          <w:tab w:val="left" w:pos="708"/>
        </w:tabs>
        <w:jc w:val="both"/>
        <w:rPr>
          <w:rFonts w:cs="Arial"/>
          <w:bCs/>
          <w:szCs w:val="20"/>
        </w:rPr>
      </w:pPr>
      <w:r w:rsidRPr="00D65678">
        <w:rPr>
          <w:rFonts w:cs="Arial"/>
          <w:bCs/>
          <w:szCs w:val="20"/>
        </w:rPr>
        <w:t xml:space="preserve">Agencija za trg vrednostnih papirjev je pristojna za nadzor (a) izdajateljev evropskih zelenih obveznic glede izpolnjevanja zahtev 2. poglavja naslova II ter členov 18 in 19 Uredbe (EU) 2023/2631 in tega zakona, (b) izdajateljev, ki uporabljajo skupne podloge  iz 21. člena Uredbe (EU) 2023/2631, glede skladnosti s temi podlogami in tem zakonom.  </w:t>
      </w:r>
    </w:p>
    <w:p w14:paraId="2FBA79EF" w14:textId="77777777" w:rsidR="00D65678" w:rsidRPr="00D65678" w:rsidRDefault="00D65678" w:rsidP="00D65678">
      <w:pPr>
        <w:tabs>
          <w:tab w:val="left" w:pos="708"/>
        </w:tabs>
        <w:jc w:val="both"/>
        <w:rPr>
          <w:rFonts w:cs="Arial"/>
          <w:bCs/>
          <w:szCs w:val="20"/>
        </w:rPr>
      </w:pPr>
    </w:p>
    <w:p w14:paraId="033F39BA" w14:textId="7D729491" w:rsidR="00314378" w:rsidRDefault="00314378" w:rsidP="00D65678">
      <w:pPr>
        <w:tabs>
          <w:tab w:val="left" w:pos="708"/>
        </w:tabs>
        <w:jc w:val="both"/>
        <w:rPr>
          <w:rFonts w:cs="Arial"/>
          <w:bCs/>
          <w:szCs w:val="20"/>
        </w:rPr>
      </w:pPr>
      <w:r w:rsidRPr="00D65678">
        <w:rPr>
          <w:rFonts w:cs="Arial"/>
          <w:bCs/>
          <w:szCs w:val="20"/>
        </w:rPr>
        <w:t xml:space="preserve">Agencija za trg vrednostnih papirjev, Banka Slovenije in Agencija za zavarovalni nadzor so pristojne za nadzor nad </w:t>
      </w:r>
      <w:proofErr w:type="spellStart"/>
      <w:r w:rsidRPr="00D65678">
        <w:rPr>
          <w:rFonts w:cs="Arial"/>
          <w:bCs/>
          <w:szCs w:val="20"/>
        </w:rPr>
        <w:t>originatorji</w:t>
      </w:r>
      <w:proofErr w:type="spellEnd"/>
      <w:r w:rsidRPr="00D65678">
        <w:rPr>
          <w:rFonts w:cs="Arial"/>
          <w:bCs/>
          <w:szCs w:val="20"/>
        </w:rPr>
        <w:t xml:space="preserve"> glede izpolnjevanja obveznosti iz 2. poglavja naslova II ter členov 18 in 19 Uredbe (EU) 2023/2631 in tega zakona. Za razmejitev pristojnosti med posameznimi pristojnimi organi se uporablja 3. člen Zakona o izvajanju Uredbe (EU) o določitvi splošnega okvira za </w:t>
      </w:r>
      <w:proofErr w:type="spellStart"/>
      <w:r w:rsidRPr="00D65678">
        <w:rPr>
          <w:rFonts w:cs="Arial"/>
          <w:bCs/>
          <w:szCs w:val="20"/>
        </w:rPr>
        <w:t>listinjenje</w:t>
      </w:r>
      <w:proofErr w:type="spellEnd"/>
      <w:r w:rsidRPr="00D65678">
        <w:rPr>
          <w:rFonts w:cs="Arial"/>
          <w:bCs/>
          <w:szCs w:val="20"/>
        </w:rPr>
        <w:t xml:space="preserve"> in o vzpostavitvi posebnega okvira za enostavno, pregledno in standardizirano </w:t>
      </w:r>
      <w:proofErr w:type="spellStart"/>
      <w:r w:rsidRPr="00D65678">
        <w:rPr>
          <w:rFonts w:cs="Arial"/>
          <w:bCs/>
          <w:szCs w:val="20"/>
        </w:rPr>
        <w:t>listninjenje</w:t>
      </w:r>
      <w:proofErr w:type="spellEnd"/>
      <w:r w:rsidRPr="00D65678">
        <w:rPr>
          <w:rFonts w:cs="Arial"/>
          <w:bCs/>
          <w:szCs w:val="20"/>
        </w:rPr>
        <w:t xml:space="preserve"> (Uradni list RS, št. 22/19). </w:t>
      </w:r>
    </w:p>
    <w:p w14:paraId="60DD3844" w14:textId="77777777" w:rsidR="001D44DB" w:rsidRDefault="001D44DB" w:rsidP="00D65678">
      <w:pPr>
        <w:tabs>
          <w:tab w:val="left" w:pos="708"/>
        </w:tabs>
        <w:jc w:val="both"/>
        <w:rPr>
          <w:rFonts w:cs="Arial"/>
          <w:bCs/>
          <w:szCs w:val="20"/>
        </w:rPr>
      </w:pPr>
    </w:p>
    <w:p w14:paraId="09ED932B" w14:textId="3959ACD4" w:rsidR="001D44DB" w:rsidRDefault="001D44DB" w:rsidP="001D44DB">
      <w:pPr>
        <w:tabs>
          <w:tab w:val="left" w:pos="708"/>
        </w:tabs>
        <w:jc w:val="both"/>
        <w:rPr>
          <w:rFonts w:cs="Arial"/>
          <w:bCs/>
          <w:szCs w:val="20"/>
        </w:rPr>
      </w:pPr>
      <w:r>
        <w:rPr>
          <w:rFonts w:cs="Arial"/>
          <w:bCs/>
          <w:szCs w:val="20"/>
        </w:rPr>
        <w:t xml:space="preserve">Nadzorni organi ne nadzorujejo, </w:t>
      </w:r>
      <w:r w:rsidRPr="001D44DB">
        <w:rPr>
          <w:rFonts w:cs="Arial"/>
          <w:bCs/>
          <w:szCs w:val="20"/>
        </w:rPr>
        <w:t>držav članic</w:t>
      </w:r>
      <w:r>
        <w:rPr>
          <w:rFonts w:cs="Arial"/>
          <w:bCs/>
          <w:szCs w:val="20"/>
        </w:rPr>
        <w:t>,</w:t>
      </w:r>
      <w:r w:rsidRPr="001D44DB">
        <w:rPr>
          <w:rFonts w:cs="Arial"/>
          <w:bCs/>
          <w:szCs w:val="20"/>
        </w:rPr>
        <w:t xml:space="preserve"> </w:t>
      </w:r>
      <w:r>
        <w:rPr>
          <w:rFonts w:cs="Arial"/>
          <w:bCs/>
          <w:szCs w:val="20"/>
        </w:rPr>
        <w:t>nj</w:t>
      </w:r>
      <w:r w:rsidRPr="001D44DB">
        <w:rPr>
          <w:rFonts w:cs="Arial"/>
          <w:bCs/>
          <w:szCs w:val="20"/>
        </w:rPr>
        <w:t>enih organov regionalnih ali lokalnih oblasti, javni</w:t>
      </w:r>
      <w:r>
        <w:rPr>
          <w:rFonts w:cs="Arial"/>
          <w:bCs/>
          <w:szCs w:val="20"/>
        </w:rPr>
        <w:t>h</w:t>
      </w:r>
      <w:r w:rsidRPr="001D44DB">
        <w:rPr>
          <w:rFonts w:cs="Arial"/>
          <w:bCs/>
          <w:szCs w:val="20"/>
        </w:rPr>
        <w:t xml:space="preserve"> mednarodni</w:t>
      </w:r>
      <w:r>
        <w:rPr>
          <w:rFonts w:cs="Arial"/>
          <w:bCs/>
          <w:szCs w:val="20"/>
        </w:rPr>
        <w:t>h</w:t>
      </w:r>
      <w:r w:rsidRPr="001D44DB">
        <w:rPr>
          <w:rFonts w:cs="Arial"/>
          <w:bCs/>
          <w:szCs w:val="20"/>
        </w:rPr>
        <w:t xml:space="preserve"> organ</w:t>
      </w:r>
      <w:r>
        <w:rPr>
          <w:rFonts w:cs="Arial"/>
          <w:bCs/>
          <w:szCs w:val="20"/>
        </w:rPr>
        <w:t>ov</w:t>
      </w:r>
      <w:r w:rsidRPr="001D44DB">
        <w:rPr>
          <w:rFonts w:cs="Arial"/>
          <w:bCs/>
          <w:szCs w:val="20"/>
        </w:rPr>
        <w:t>, v katere je včlanjena ena ali več držav članic, Evropsk</w:t>
      </w:r>
      <w:r>
        <w:rPr>
          <w:rFonts w:cs="Arial"/>
          <w:bCs/>
          <w:szCs w:val="20"/>
        </w:rPr>
        <w:t xml:space="preserve">e </w:t>
      </w:r>
      <w:r w:rsidRPr="001D44DB">
        <w:rPr>
          <w:rFonts w:cs="Arial"/>
          <w:bCs/>
          <w:szCs w:val="20"/>
        </w:rPr>
        <w:t>centraln</w:t>
      </w:r>
      <w:r>
        <w:rPr>
          <w:rFonts w:cs="Arial"/>
          <w:bCs/>
          <w:szCs w:val="20"/>
        </w:rPr>
        <w:t>e</w:t>
      </w:r>
      <w:r w:rsidRPr="001D44DB">
        <w:rPr>
          <w:rFonts w:cs="Arial"/>
          <w:bCs/>
          <w:szCs w:val="20"/>
        </w:rPr>
        <w:t xml:space="preserve"> bank</w:t>
      </w:r>
      <w:r>
        <w:rPr>
          <w:rFonts w:cs="Arial"/>
          <w:bCs/>
          <w:szCs w:val="20"/>
        </w:rPr>
        <w:t>e</w:t>
      </w:r>
      <w:r w:rsidRPr="001D44DB">
        <w:rPr>
          <w:rFonts w:cs="Arial"/>
          <w:bCs/>
          <w:szCs w:val="20"/>
        </w:rPr>
        <w:t xml:space="preserve"> ali centraln</w:t>
      </w:r>
      <w:r>
        <w:rPr>
          <w:rFonts w:cs="Arial"/>
          <w:bCs/>
          <w:szCs w:val="20"/>
        </w:rPr>
        <w:t>ih</w:t>
      </w:r>
      <w:r w:rsidRPr="001D44DB">
        <w:rPr>
          <w:rFonts w:cs="Arial"/>
          <w:bCs/>
          <w:szCs w:val="20"/>
        </w:rPr>
        <w:t xml:space="preserve"> bank držav članic</w:t>
      </w:r>
      <w:r>
        <w:rPr>
          <w:rFonts w:cs="Arial"/>
          <w:bCs/>
          <w:szCs w:val="20"/>
        </w:rPr>
        <w:t xml:space="preserve">, ki so izdali evropske zelene obveznice. Prav tako niso predmet nadzora evropske zelene obveznice </w:t>
      </w:r>
      <w:r w:rsidRPr="001D44DB">
        <w:rPr>
          <w:rFonts w:cs="Arial"/>
          <w:bCs/>
          <w:szCs w:val="20"/>
        </w:rPr>
        <w:t>za katere brezpogojno in nepreklicno jamči država članica ali eden od njenih organov regionalnih ali lokalnih oblasti</w:t>
      </w:r>
      <w:r>
        <w:rPr>
          <w:rFonts w:cs="Arial"/>
          <w:bCs/>
          <w:szCs w:val="20"/>
        </w:rPr>
        <w:t>.</w:t>
      </w:r>
    </w:p>
    <w:p w14:paraId="2DD65058" w14:textId="77777777" w:rsidR="000A789B" w:rsidRDefault="000A789B" w:rsidP="00D65678">
      <w:pPr>
        <w:tabs>
          <w:tab w:val="left" w:pos="708"/>
        </w:tabs>
        <w:jc w:val="both"/>
        <w:rPr>
          <w:rFonts w:cs="Arial"/>
          <w:bCs/>
          <w:szCs w:val="20"/>
        </w:rPr>
      </w:pPr>
    </w:p>
    <w:p w14:paraId="351E44F6" w14:textId="6F53D2C6" w:rsidR="000A789B" w:rsidRPr="00D65678" w:rsidRDefault="000A789B" w:rsidP="00D65678">
      <w:pPr>
        <w:tabs>
          <w:tab w:val="left" w:pos="708"/>
        </w:tabs>
        <w:jc w:val="both"/>
        <w:rPr>
          <w:rFonts w:cs="Arial"/>
          <w:bCs/>
          <w:szCs w:val="20"/>
        </w:rPr>
      </w:pPr>
      <w:r w:rsidRPr="000A789B">
        <w:rPr>
          <w:rFonts w:cs="Arial"/>
          <w:bCs/>
          <w:szCs w:val="20"/>
        </w:rPr>
        <w:lastRenderedPageBreak/>
        <w:t xml:space="preserve">Agencija za trg vrednostnih papirjev, Banka Slovenije in Agencija za zavarovalni nadzor so organ za zbiranje podatkov, kakor je opredeljen v četrtem odstavku 15a člena Uredbe (EU) 2023/2631. Za razmejitev pristojnosti med njimi se smiselno uporablja </w:t>
      </w:r>
      <w:r>
        <w:rPr>
          <w:rFonts w:cs="Arial"/>
          <w:bCs/>
          <w:szCs w:val="20"/>
        </w:rPr>
        <w:t xml:space="preserve">razmejitev na področju nadzornih pristojnosti. </w:t>
      </w:r>
    </w:p>
    <w:p w14:paraId="6CD5459C" w14:textId="77777777" w:rsidR="00314378" w:rsidRPr="00786367" w:rsidRDefault="00314378" w:rsidP="00C26ABF">
      <w:pPr>
        <w:spacing w:line="240" w:lineRule="auto"/>
        <w:jc w:val="both"/>
        <w:rPr>
          <w:rFonts w:cs="Arial"/>
          <w:bCs/>
          <w:szCs w:val="20"/>
        </w:rPr>
      </w:pPr>
    </w:p>
    <w:p w14:paraId="7C5CDC3D" w14:textId="13008F77" w:rsidR="005C4BA3" w:rsidRPr="00FE5E2C" w:rsidRDefault="005C4BA3" w:rsidP="005C4BA3">
      <w:pPr>
        <w:spacing w:line="240" w:lineRule="auto"/>
        <w:jc w:val="both"/>
        <w:rPr>
          <w:rFonts w:cs="Arial"/>
          <w:b/>
          <w:szCs w:val="20"/>
        </w:rPr>
      </w:pPr>
      <w:bookmarkStart w:id="10" w:name="_Hlk177128762"/>
      <w:r w:rsidRPr="00FE5E2C">
        <w:rPr>
          <w:rFonts w:cs="Arial"/>
          <w:b/>
          <w:szCs w:val="20"/>
        </w:rPr>
        <w:t xml:space="preserve">K </w:t>
      </w:r>
      <w:r>
        <w:rPr>
          <w:rFonts w:cs="Arial"/>
          <w:b/>
          <w:szCs w:val="20"/>
        </w:rPr>
        <w:t>4</w:t>
      </w:r>
      <w:r w:rsidRPr="00FE5E2C">
        <w:rPr>
          <w:rFonts w:cs="Arial"/>
          <w:b/>
          <w:szCs w:val="20"/>
        </w:rPr>
        <w:t>. členu</w:t>
      </w:r>
    </w:p>
    <w:bookmarkEnd w:id="10"/>
    <w:p w14:paraId="3010F003" w14:textId="77777777" w:rsidR="0079126E" w:rsidRDefault="00E42C7D" w:rsidP="00E42C7D">
      <w:pPr>
        <w:tabs>
          <w:tab w:val="left" w:pos="708"/>
        </w:tabs>
        <w:jc w:val="both"/>
        <w:rPr>
          <w:rFonts w:cs="Arial"/>
          <w:bCs/>
          <w:szCs w:val="20"/>
        </w:rPr>
      </w:pPr>
      <w:r>
        <w:rPr>
          <w:rFonts w:cs="Arial"/>
          <w:bCs/>
          <w:szCs w:val="20"/>
        </w:rPr>
        <w:t xml:space="preserve">Člen določa način opravljanja </w:t>
      </w:r>
      <w:r w:rsidRPr="00E42C7D">
        <w:rPr>
          <w:rFonts w:cs="Arial"/>
          <w:bCs/>
          <w:szCs w:val="20"/>
        </w:rPr>
        <w:t>nadzor</w:t>
      </w:r>
      <w:r w:rsidR="003A71BE">
        <w:rPr>
          <w:rFonts w:cs="Arial"/>
          <w:bCs/>
          <w:szCs w:val="20"/>
        </w:rPr>
        <w:t>a</w:t>
      </w:r>
      <w:r w:rsidRPr="00E42C7D">
        <w:rPr>
          <w:rFonts w:cs="Arial"/>
          <w:bCs/>
          <w:szCs w:val="20"/>
        </w:rPr>
        <w:t xml:space="preserve"> </w:t>
      </w:r>
      <w:r w:rsidR="003A71BE">
        <w:rPr>
          <w:rFonts w:cs="Arial"/>
          <w:bCs/>
          <w:szCs w:val="20"/>
        </w:rPr>
        <w:t xml:space="preserve">v skladu s 45. in 49. členom Uredbe (EU) </w:t>
      </w:r>
      <w:r w:rsidR="003A71BE" w:rsidRPr="003A71BE">
        <w:rPr>
          <w:rFonts w:cs="Arial"/>
          <w:bCs/>
          <w:szCs w:val="20"/>
        </w:rPr>
        <w:t>2023/2631</w:t>
      </w:r>
      <w:r w:rsidR="003A71BE">
        <w:rPr>
          <w:rFonts w:cs="Arial"/>
          <w:bCs/>
          <w:szCs w:val="20"/>
        </w:rPr>
        <w:t xml:space="preserve">.  </w:t>
      </w:r>
    </w:p>
    <w:p w14:paraId="351A5B88" w14:textId="77777777" w:rsidR="0079126E" w:rsidRDefault="0079126E" w:rsidP="00E42C7D">
      <w:pPr>
        <w:tabs>
          <w:tab w:val="left" w:pos="708"/>
        </w:tabs>
        <w:jc w:val="both"/>
        <w:rPr>
          <w:rFonts w:cs="Arial"/>
          <w:bCs/>
          <w:szCs w:val="20"/>
        </w:rPr>
      </w:pPr>
    </w:p>
    <w:p w14:paraId="3FB0F7C6" w14:textId="51049F1C" w:rsidR="00E42C7D" w:rsidRDefault="00E7735F" w:rsidP="00E42C7D">
      <w:pPr>
        <w:tabs>
          <w:tab w:val="left" w:pos="708"/>
        </w:tabs>
        <w:jc w:val="both"/>
        <w:rPr>
          <w:rFonts w:cs="Arial"/>
          <w:bCs/>
          <w:szCs w:val="20"/>
        </w:rPr>
      </w:pPr>
      <w:r w:rsidRPr="00E7735F">
        <w:rPr>
          <w:rFonts w:cs="Arial"/>
          <w:bCs/>
          <w:szCs w:val="20"/>
        </w:rPr>
        <w:t xml:space="preserve">Pristojni organ nadzoruje izvajanje Uredbe (EU) 2023/2631 </w:t>
      </w:r>
      <w:r>
        <w:rPr>
          <w:rFonts w:cs="Arial"/>
          <w:bCs/>
          <w:szCs w:val="20"/>
        </w:rPr>
        <w:t xml:space="preserve">in tega zakona </w:t>
      </w:r>
      <w:r w:rsidRPr="00E7735F">
        <w:rPr>
          <w:rFonts w:cs="Arial"/>
          <w:bCs/>
          <w:szCs w:val="20"/>
        </w:rPr>
        <w:t xml:space="preserve">s spremljanjem, preiskavami in izrekanjem ukrepov. </w:t>
      </w:r>
      <w:r w:rsidR="00137698">
        <w:rPr>
          <w:rFonts w:cs="Arial"/>
          <w:bCs/>
          <w:szCs w:val="20"/>
        </w:rPr>
        <w:t>Pri nadzoru l</w:t>
      </w:r>
      <w:r w:rsidRPr="00E7735F">
        <w:rPr>
          <w:rFonts w:cs="Arial"/>
          <w:bCs/>
          <w:szCs w:val="20"/>
        </w:rPr>
        <w:t xml:space="preserve">ahko sodeluje z drugimi </w:t>
      </w:r>
      <w:r w:rsidR="00C11F68">
        <w:rPr>
          <w:rFonts w:cs="Arial"/>
          <w:bCs/>
          <w:szCs w:val="20"/>
        </w:rPr>
        <w:t xml:space="preserve">pristojnimi </w:t>
      </w:r>
      <w:r w:rsidRPr="00E7735F">
        <w:rPr>
          <w:rFonts w:cs="Arial"/>
          <w:bCs/>
          <w:szCs w:val="20"/>
        </w:rPr>
        <w:t>organi ali prenese pooblastila.</w:t>
      </w:r>
      <w:r>
        <w:rPr>
          <w:rFonts w:cs="Arial"/>
          <w:bCs/>
          <w:szCs w:val="20"/>
        </w:rPr>
        <w:t xml:space="preserve"> </w:t>
      </w:r>
    </w:p>
    <w:p w14:paraId="34C8BB5F" w14:textId="77777777" w:rsidR="00E7735F" w:rsidRDefault="00E7735F" w:rsidP="00E42C7D">
      <w:pPr>
        <w:tabs>
          <w:tab w:val="left" w:pos="708"/>
        </w:tabs>
        <w:jc w:val="both"/>
        <w:rPr>
          <w:rFonts w:cs="Arial"/>
          <w:bCs/>
          <w:szCs w:val="20"/>
        </w:rPr>
      </w:pPr>
    </w:p>
    <w:p w14:paraId="0A2C1B67" w14:textId="55AC3D4C" w:rsidR="00E42C7D" w:rsidRDefault="00E42C7D" w:rsidP="00E42C7D">
      <w:pPr>
        <w:tabs>
          <w:tab w:val="left" w:pos="708"/>
        </w:tabs>
        <w:jc w:val="both"/>
        <w:rPr>
          <w:rFonts w:cs="Arial"/>
          <w:bCs/>
          <w:szCs w:val="20"/>
        </w:rPr>
      </w:pPr>
      <w:r w:rsidRPr="00E42C7D">
        <w:rPr>
          <w:rFonts w:cs="Arial"/>
          <w:bCs/>
          <w:szCs w:val="20"/>
        </w:rPr>
        <w:t>Za osebo, ki na podlagi Uredbe (EU) 2023/2631 zagotovi informacije pristojnemu organu, se šteje, da ni kršila katere koli omejitve o razkritju informacij, ki so določene s pogodbo ali zakoni in drugimi predpisi, in zanjo ne velja nobena odgovornost v zvezi z zagotavljanjem takih informacij pristojnemu organu.</w:t>
      </w:r>
      <w:r w:rsidR="00E7735F">
        <w:rPr>
          <w:rFonts w:cs="Arial"/>
          <w:bCs/>
          <w:szCs w:val="20"/>
        </w:rPr>
        <w:t xml:space="preserve"> Takšna ureditev</w:t>
      </w:r>
      <w:r w:rsidRPr="00E42C7D">
        <w:rPr>
          <w:rFonts w:cs="Arial"/>
          <w:bCs/>
          <w:szCs w:val="20"/>
        </w:rPr>
        <w:t xml:space="preserve"> predstavlja pomembno pravno zaščito za osebe, ki se odločijo prijaviti nepravilnosti pristojnemu organu na podlagi Uredbe (EU) 2023/2631. S to določbo se želi spodbuditi prijave in s tem prispevati k odkrivanju in preprečevanju nezakonitih dejanj.</w:t>
      </w:r>
    </w:p>
    <w:p w14:paraId="1DAB3174" w14:textId="77777777" w:rsidR="0079126E" w:rsidRDefault="0079126E" w:rsidP="00E42C7D">
      <w:pPr>
        <w:tabs>
          <w:tab w:val="left" w:pos="708"/>
        </w:tabs>
        <w:jc w:val="both"/>
        <w:rPr>
          <w:rFonts w:cs="Arial"/>
          <w:bCs/>
          <w:szCs w:val="20"/>
        </w:rPr>
      </w:pPr>
    </w:p>
    <w:p w14:paraId="2A02F65B" w14:textId="20C4D570" w:rsidR="0079126E" w:rsidRDefault="0079126E" w:rsidP="0079126E">
      <w:pPr>
        <w:spacing w:line="240" w:lineRule="auto"/>
        <w:jc w:val="both"/>
        <w:rPr>
          <w:rFonts w:cs="Arial"/>
          <w:b/>
          <w:szCs w:val="20"/>
        </w:rPr>
      </w:pPr>
      <w:r w:rsidRPr="0079126E">
        <w:rPr>
          <w:rFonts w:cs="Arial"/>
          <w:b/>
          <w:szCs w:val="20"/>
        </w:rPr>
        <w:t>K 5. členu</w:t>
      </w:r>
    </w:p>
    <w:p w14:paraId="624BF1D3" w14:textId="47D51E06" w:rsidR="0079126E" w:rsidRPr="0079126E" w:rsidRDefault="0079126E" w:rsidP="0079126E">
      <w:pPr>
        <w:tabs>
          <w:tab w:val="left" w:pos="708"/>
        </w:tabs>
        <w:jc w:val="both"/>
        <w:rPr>
          <w:rFonts w:cs="Arial"/>
          <w:bCs/>
          <w:szCs w:val="20"/>
        </w:rPr>
      </w:pPr>
      <w:r w:rsidRPr="0079126E">
        <w:rPr>
          <w:rFonts w:cs="Arial"/>
          <w:bCs/>
          <w:szCs w:val="20"/>
        </w:rPr>
        <w:t xml:space="preserve">Člen določa način opravljanja nadzora v skladu s 45. in 49. členom Uredbe (EU) 2023/2631.  </w:t>
      </w:r>
    </w:p>
    <w:p w14:paraId="25A99626" w14:textId="77777777" w:rsidR="0079126E" w:rsidRDefault="0079126E" w:rsidP="0079126E">
      <w:pPr>
        <w:spacing w:line="240" w:lineRule="auto"/>
        <w:jc w:val="both"/>
        <w:rPr>
          <w:rFonts w:cs="Arial"/>
          <w:b/>
          <w:szCs w:val="20"/>
        </w:rPr>
      </w:pPr>
    </w:p>
    <w:p w14:paraId="3EBEA87C" w14:textId="47369F3D" w:rsidR="0079126E" w:rsidRDefault="00E7735F" w:rsidP="00E7735F">
      <w:pPr>
        <w:tabs>
          <w:tab w:val="left" w:pos="708"/>
        </w:tabs>
        <w:jc w:val="both"/>
        <w:rPr>
          <w:rFonts w:cs="Arial"/>
          <w:bCs/>
          <w:szCs w:val="20"/>
        </w:rPr>
      </w:pPr>
      <w:r w:rsidRPr="00E7735F">
        <w:rPr>
          <w:rFonts w:cs="Arial"/>
          <w:bCs/>
          <w:szCs w:val="20"/>
        </w:rPr>
        <w:t>Navedena določba podrobno opisuje pristojnosti in postopke, ki jih pristojni organ uporablja pri nadzoru izvajanja Uredbe (EU) 2023/2631</w:t>
      </w:r>
      <w:r w:rsidR="00A07A5D">
        <w:rPr>
          <w:rFonts w:cs="Arial"/>
          <w:bCs/>
          <w:szCs w:val="20"/>
        </w:rPr>
        <w:t xml:space="preserve">. </w:t>
      </w:r>
      <w:r w:rsidRPr="00E7735F">
        <w:rPr>
          <w:rFonts w:cs="Arial"/>
          <w:bCs/>
          <w:szCs w:val="20"/>
        </w:rPr>
        <w:t>Določba pokriva širok spekter ukrepov, ki jih lahko pristojni organ izvede, od preiskav do izrekanja sankcij.</w:t>
      </w:r>
    </w:p>
    <w:p w14:paraId="2F3A5507" w14:textId="77777777" w:rsidR="00E7735F" w:rsidRDefault="00E7735F" w:rsidP="00E7735F">
      <w:pPr>
        <w:tabs>
          <w:tab w:val="left" w:pos="708"/>
        </w:tabs>
        <w:jc w:val="both"/>
        <w:rPr>
          <w:rFonts w:cs="Arial"/>
          <w:bCs/>
          <w:szCs w:val="20"/>
        </w:rPr>
      </w:pPr>
    </w:p>
    <w:p w14:paraId="0EF9965D" w14:textId="24B6BC1C" w:rsidR="00E7735F" w:rsidRDefault="00E7735F" w:rsidP="00E7735F">
      <w:pPr>
        <w:tabs>
          <w:tab w:val="left" w:pos="708"/>
        </w:tabs>
        <w:jc w:val="both"/>
        <w:rPr>
          <w:rFonts w:cs="Arial"/>
          <w:bCs/>
          <w:szCs w:val="20"/>
        </w:rPr>
      </w:pPr>
      <w:r w:rsidRPr="00E7735F">
        <w:rPr>
          <w:rFonts w:cs="Arial"/>
          <w:bCs/>
          <w:szCs w:val="20"/>
        </w:rPr>
        <w:t>Pri določanju ustreznih ukrepov mora pristojni organ upoštevati vse okoliščine kršitve.</w:t>
      </w:r>
      <w:r>
        <w:rPr>
          <w:rFonts w:cs="Arial"/>
          <w:bCs/>
          <w:szCs w:val="20"/>
        </w:rPr>
        <w:t xml:space="preserve"> </w:t>
      </w:r>
      <w:r w:rsidRPr="00E7735F">
        <w:rPr>
          <w:rFonts w:cs="Arial"/>
          <w:bCs/>
          <w:szCs w:val="20"/>
        </w:rPr>
        <w:t>Pomembni so tako objektivni dejavniki (</w:t>
      </w:r>
      <w:r w:rsidR="00A07A5D">
        <w:rPr>
          <w:rFonts w:cs="Arial"/>
          <w:bCs/>
          <w:szCs w:val="20"/>
        </w:rPr>
        <w:t xml:space="preserve">npr. </w:t>
      </w:r>
      <w:r w:rsidRPr="00E7735F">
        <w:rPr>
          <w:rFonts w:cs="Arial"/>
          <w:bCs/>
          <w:szCs w:val="20"/>
        </w:rPr>
        <w:t>resnost kršitve</w:t>
      </w:r>
      <w:r w:rsidR="00A07A5D">
        <w:rPr>
          <w:rFonts w:cs="Arial"/>
          <w:bCs/>
          <w:szCs w:val="20"/>
        </w:rPr>
        <w:t xml:space="preserve"> in</w:t>
      </w:r>
      <w:r w:rsidRPr="00E7735F">
        <w:rPr>
          <w:rFonts w:cs="Arial"/>
          <w:bCs/>
          <w:szCs w:val="20"/>
        </w:rPr>
        <w:t xml:space="preserve"> finančno stanje kršitelja) kot tudi subjektivni dejavniki (</w:t>
      </w:r>
      <w:r w:rsidR="00A07A5D">
        <w:rPr>
          <w:rFonts w:cs="Arial"/>
          <w:bCs/>
          <w:szCs w:val="20"/>
        </w:rPr>
        <w:t xml:space="preserve">npr. </w:t>
      </w:r>
      <w:r w:rsidRPr="00E7735F">
        <w:rPr>
          <w:rFonts w:cs="Arial"/>
          <w:bCs/>
          <w:szCs w:val="20"/>
        </w:rPr>
        <w:t>stopnja odgovornosti</w:t>
      </w:r>
      <w:r w:rsidR="00A07A5D">
        <w:rPr>
          <w:rFonts w:cs="Arial"/>
          <w:bCs/>
          <w:szCs w:val="20"/>
        </w:rPr>
        <w:t xml:space="preserve"> in</w:t>
      </w:r>
      <w:r w:rsidRPr="00E7735F">
        <w:rPr>
          <w:rFonts w:cs="Arial"/>
          <w:bCs/>
          <w:szCs w:val="20"/>
        </w:rPr>
        <w:t xml:space="preserve"> sodelovanje s pristojnim organom).</w:t>
      </w:r>
    </w:p>
    <w:p w14:paraId="14FB03EC" w14:textId="77777777" w:rsidR="00EC5F89" w:rsidRDefault="00EC5F89" w:rsidP="00E7735F">
      <w:pPr>
        <w:tabs>
          <w:tab w:val="left" w:pos="708"/>
        </w:tabs>
        <w:jc w:val="both"/>
        <w:rPr>
          <w:rFonts w:cs="Arial"/>
          <w:bCs/>
          <w:szCs w:val="20"/>
        </w:rPr>
      </w:pPr>
    </w:p>
    <w:p w14:paraId="2585AF7B" w14:textId="110583DD" w:rsidR="00EC5F89" w:rsidRDefault="00344D70" w:rsidP="00E7735F">
      <w:pPr>
        <w:tabs>
          <w:tab w:val="left" w:pos="708"/>
        </w:tabs>
        <w:jc w:val="both"/>
        <w:rPr>
          <w:rFonts w:cs="Arial"/>
          <w:bCs/>
          <w:szCs w:val="20"/>
        </w:rPr>
      </w:pPr>
      <w:r>
        <w:rPr>
          <w:rFonts w:cs="Arial"/>
          <w:bCs/>
          <w:szCs w:val="20"/>
        </w:rPr>
        <w:t xml:space="preserve">Pristojni organ objavi sklepe o nadzornih ukrepih na svoji spletni strani. </w:t>
      </w:r>
      <w:r w:rsidR="000E5BE9" w:rsidRPr="000E5BE9">
        <w:rPr>
          <w:rFonts w:cs="Arial"/>
          <w:bCs/>
          <w:szCs w:val="20"/>
        </w:rPr>
        <w:t xml:space="preserve">Namen </w:t>
      </w:r>
      <w:r w:rsidR="000E5BE9">
        <w:rPr>
          <w:rFonts w:cs="Arial"/>
          <w:bCs/>
          <w:szCs w:val="20"/>
        </w:rPr>
        <w:t>objave</w:t>
      </w:r>
      <w:r w:rsidR="000E5BE9" w:rsidRPr="000E5BE9">
        <w:rPr>
          <w:rFonts w:cs="Arial"/>
          <w:bCs/>
          <w:szCs w:val="20"/>
        </w:rPr>
        <w:t xml:space="preserve"> je povečanje transparentnosti delovanja pristojnih organov, odvračanju od kršitev in s tem krepitev zaupanja v finančni sistem.</w:t>
      </w:r>
    </w:p>
    <w:p w14:paraId="1DB76B39" w14:textId="77777777" w:rsidR="003D1EB9" w:rsidRDefault="003D1EB9" w:rsidP="00E7735F">
      <w:pPr>
        <w:tabs>
          <w:tab w:val="left" w:pos="708"/>
        </w:tabs>
        <w:jc w:val="both"/>
        <w:rPr>
          <w:rFonts w:cs="Arial"/>
          <w:bCs/>
          <w:szCs w:val="20"/>
        </w:rPr>
      </w:pPr>
    </w:p>
    <w:p w14:paraId="2ED5F0AB" w14:textId="1CE17F1E" w:rsidR="003D1EB9" w:rsidRDefault="003D1EB9" w:rsidP="003D1EB9">
      <w:pPr>
        <w:spacing w:line="240" w:lineRule="auto"/>
        <w:jc w:val="both"/>
        <w:rPr>
          <w:rFonts w:cs="Arial"/>
          <w:b/>
          <w:szCs w:val="20"/>
        </w:rPr>
      </w:pPr>
      <w:bookmarkStart w:id="11" w:name="_Hlk177129528"/>
      <w:r w:rsidRPr="003D1EB9">
        <w:rPr>
          <w:rFonts w:cs="Arial"/>
          <w:b/>
          <w:szCs w:val="20"/>
        </w:rPr>
        <w:t>K 6. členu</w:t>
      </w:r>
    </w:p>
    <w:bookmarkEnd w:id="11"/>
    <w:p w14:paraId="38D40CC2" w14:textId="29307AD1" w:rsidR="00D9130F" w:rsidRDefault="00D9130F" w:rsidP="00375114">
      <w:pPr>
        <w:tabs>
          <w:tab w:val="left" w:pos="708"/>
        </w:tabs>
        <w:jc w:val="both"/>
        <w:rPr>
          <w:rFonts w:cs="Arial"/>
          <w:bCs/>
          <w:szCs w:val="20"/>
        </w:rPr>
      </w:pPr>
      <w:r w:rsidRPr="00D9130F">
        <w:rPr>
          <w:rFonts w:cs="Arial"/>
          <w:bCs/>
          <w:szCs w:val="20"/>
        </w:rPr>
        <w:t xml:space="preserve">Člen določa način opravljanja nadzora v skladu s 45. in 49. členom Uredbe (EU) 2023/2631.  </w:t>
      </w:r>
    </w:p>
    <w:p w14:paraId="5156415D" w14:textId="77777777" w:rsidR="00D9130F" w:rsidRDefault="00D9130F" w:rsidP="00375114">
      <w:pPr>
        <w:tabs>
          <w:tab w:val="left" w:pos="708"/>
        </w:tabs>
        <w:jc w:val="both"/>
        <w:rPr>
          <w:rFonts w:cs="Arial"/>
          <w:bCs/>
          <w:szCs w:val="20"/>
        </w:rPr>
      </w:pPr>
    </w:p>
    <w:p w14:paraId="0A09F5B8" w14:textId="39FA45D8" w:rsidR="003D1EB9" w:rsidRPr="00375114" w:rsidRDefault="00375114" w:rsidP="00375114">
      <w:pPr>
        <w:tabs>
          <w:tab w:val="left" w:pos="708"/>
        </w:tabs>
        <w:jc w:val="both"/>
        <w:rPr>
          <w:rFonts w:cs="Arial"/>
          <w:bCs/>
          <w:szCs w:val="20"/>
        </w:rPr>
      </w:pPr>
      <w:r w:rsidRPr="00375114">
        <w:rPr>
          <w:rFonts w:cs="Arial"/>
          <w:bCs/>
          <w:szCs w:val="20"/>
        </w:rPr>
        <w:t>Navedena določba določa, da pristojni nadzorni organi (Banka Slovenije, Agencija za trg vrednostnih papirjev in Agencija za zavarovalni nadzor) pri izrekanju nadzornih ukrepov uporabljajo postopke, ki so že uveljavljeni za posamezne sektorje, ki jih nadzorujejo (bančni sektor, trg vrednostnih papirjev, zavarovalniški sektor). S tem se zagotovi, da so postopki izrekanja nadzornih ukrepov jasni, predvidljivi in usklajeni z obstoječo zakonodajo.</w:t>
      </w:r>
    </w:p>
    <w:p w14:paraId="7B0A385C" w14:textId="77777777" w:rsidR="003D1EB9" w:rsidRDefault="003D1EB9" w:rsidP="003D1EB9">
      <w:pPr>
        <w:spacing w:line="240" w:lineRule="auto"/>
        <w:jc w:val="both"/>
        <w:rPr>
          <w:rFonts w:cs="Arial"/>
          <w:b/>
          <w:szCs w:val="20"/>
        </w:rPr>
      </w:pPr>
    </w:p>
    <w:p w14:paraId="1EBB4C76" w14:textId="7EB72A99" w:rsidR="00375114" w:rsidRDefault="00375114" w:rsidP="00375114">
      <w:pPr>
        <w:spacing w:line="240" w:lineRule="auto"/>
        <w:jc w:val="both"/>
        <w:rPr>
          <w:rFonts w:cs="Arial"/>
          <w:b/>
          <w:szCs w:val="20"/>
        </w:rPr>
      </w:pPr>
      <w:r w:rsidRPr="003D1EB9">
        <w:rPr>
          <w:rFonts w:cs="Arial"/>
          <w:b/>
          <w:szCs w:val="20"/>
        </w:rPr>
        <w:t xml:space="preserve">K </w:t>
      </w:r>
      <w:r>
        <w:rPr>
          <w:rFonts w:cs="Arial"/>
          <w:b/>
          <w:szCs w:val="20"/>
        </w:rPr>
        <w:t>7</w:t>
      </w:r>
      <w:r w:rsidRPr="003D1EB9">
        <w:rPr>
          <w:rFonts w:cs="Arial"/>
          <w:b/>
          <w:szCs w:val="20"/>
        </w:rPr>
        <w:t>. členu</w:t>
      </w:r>
    </w:p>
    <w:p w14:paraId="270BF890" w14:textId="20ADBEBE" w:rsidR="00D7329F" w:rsidRDefault="00D7329F" w:rsidP="00D7329F">
      <w:pPr>
        <w:tabs>
          <w:tab w:val="left" w:pos="708"/>
        </w:tabs>
        <w:jc w:val="both"/>
        <w:rPr>
          <w:rFonts w:cs="Arial"/>
          <w:bCs/>
          <w:szCs w:val="20"/>
        </w:rPr>
      </w:pPr>
      <w:r>
        <w:rPr>
          <w:rFonts w:cs="Arial"/>
          <w:bCs/>
          <w:szCs w:val="20"/>
        </w:rPr>
        <w:t>Ureditev</w:t>
      </w:r>
      <w:r w:rsidRPr="00D7329F">
        <w:rPr>
          <w:rFonts w:cs="Arial"/>
          <w:bCs/>
          <w:szCs w:val="20"/>
        </w:rPr>
        <w:t xml:space="preserve"> se nanaša na financiranje pristojnih organo</w:t>
      </w:r>
      <w:r>
        <w:rPr>
          <w:rFonts w:cs="Arial"/>
          <w:bCs/>
          <w:szCs w:val="20"/>
        </w:rPr>
        <w:t>v. Člen</w:t>
      </w:r>
      <w:r w:rsidRPr="00D7329F">
        <w:rPr>
          <w:rFonts w:cs="Arial"/>
          <w:bCs/>
          <w:szCs w:val="20"/>
        </w:rPr>
        <w:t xml:space="preserve"> </w:t>
      </w:r>
      <w:r>
        <w:rPr>
          <w:rFonts w:cs="Arial"/>
          <w:bCs/>
          <w:szCs w:val="20"/>
        </w:rPr>
        <w:t>d</w:t>
      </w:r>
      <w:r w:rsidRPr="00D7329F">
        <w:rPr>
          <w:rFonts w:cs="Arial"/>
          <w:bCs/>
          <w:szCs w:val="20"/>
        </w:rPr>
        <w:t>oloča, da lahko ti organi zaračunajo nadomestila za svoje delo, in sicer za odločanje o posameznih zadevah ter za splošno opravljanje nadzora.</w:t>
      </w:r>
    </w:p>
    <w:p w14:paraId="49A877FE" w14:textId="77777777" w:rsidR="00D7329F" w:rsidRDefault="00D7329F" w:rsidP="00D7329F">
      <w:pPr>
        <w:tabs>
          <w:tab w:val="left" w:pos="708"/>
        </w:tabs>
        <w:jc w:val="both"/>
        <w:rPr>
          <w:rFonts w:cs="Arial"/>
          <w:bCs/>
          <w:szCs w:val="20"/>
        </w:rPr>
      </w:pPr>
    </w:p>
    <w:p w14:paraId="0B32C6C7" w14:textId="7F7F9665" w:rsidR="00D7329F" w:rsidRDefault="00D7329F" w:rsidP="00D7329F">
      <w:pPr>
        <w:tabs>
          <w:tab w:val="left" w:pos="708"/>
        </w:tabs>
        <w:jc w:val="both"/>
        <w:rPr>
          <w:rFonts w:cs="Arial"/>
          <w:bCs/>
          <w:szCs w:val="20"/>
        </w:rPr>
      </w:pPr>
      <w:r>
        <w:rPr>
          <w:rFonts w:cs="Arial"/>
          <w:bCs/>
          <w:szCs w:val="20"/>
        </w:rPr>
        <w:t>P</w:t>
      </w:r>
      <w:r w:rsidRPr="00D7329F">
        <w:rPr>
          <w:rFonts w:cs="Arial"/>
          <w:bCs/>
          <w:szCs w:val="20"/>
        </w:rPr>
        <w:t xml:space="preserve">ristojni organ ne more zaračunati več denarja, kot ga dejansko potrebuje za opravljanje nadzora. </w:t>
      </w:r>
      <w:r>
        <w:rPr>
          <w:rFonts w:cs="Arial"/>
          <w:bCs/>
          <w:szCs w:val="20"/>
        </w:rPr>
        <w:t>P</w:t>
      </w:r>
      <w:r w:rsidRPr="00D7329F">
        <w:rPr>
          <w:rFonts w:cs="Arial"/>
          <w:bCs/>
          <w:szCs w:val="20"/>
        </w:rPr>
        <w:t>rihodki od nadomestil ne smejo presegati stroškov, ki nastanejo pri opravljanju nadzornih dejavnosti.</w:t>
      </w:r>
    </w:p>
    <w:p w14:paraId="407C0AB8" w14:textId="77777777" w:rsidR="00206167" w:rsidRDefault="00206167" w:rsidP="00D7329F">
      <w:pPr>
        <w:tabs>
          <w:tab w:val="left" w:pos="708"/>
        </w:tabs>
        <w:jc w:val="both"/>
        <w:rPr>
          <w:rFonts w:cs="Arial"/>
          <w:bCs/>
          <w:szCs w:val="20"/>
        </w:rPr>
      </w:pPr>
    </w:p>
    <w:p w14:paraId="243F5A44" w14:textId="756F6088" w:rsidR="00206167" w:rsidRDefault="00206167" w:rsidP="00D7329F">
      <w:pPr>
        <w:tabs>
          <w:tab w:val="left" w:pos="708"/>
        </w:tabs>
        <w:jc w:val="both"/>
        <w:rPr>
          <w:rFonts w:cs="Arial"/>
          <w:b/>
          <w:szCs w:val="20"/>
        </w:rPr>
      </w:pPr>
      <w:r w:rsidRPr="00206167">
        <w:rPr>
          <w:rFonts w:cs="Arial"/>
          <w:b/>
          <w:szCs w:val="20"/>
        </w:rPr>
        <w:t xml:space="preserve">K </w:t>
      </w:r>
      <w:r w:rsidR="000E5BE9">
        <w:rPr>
          <w:rFonts w:cs="Arial"/>
          <w:b/>
          <w:szCs w:val="20"/>
        </w:rPr>
        <w:t>8</w:t>
      </w:r>
      <w:r w:rsidRPr="00206167">
        <w:rPr>
          <w:rFonts w:cs="Arial"/>
          <w:b/>
          <w:szCs w:val="20"/>
        </w:rPr>
        <w:t>. členu</w:t>
      </w:r>
    </w:p>
    <w:p w14:paraId="0322D655" w14:textId="77777777" w:rsidR="00A277D6" w:rsidRPr="00A277D6" w:rsidRDefault="00A277D6" w:rsidP="00A277D6">
      <w:pPr>
        <w:tabs>
          <w:tab w:val="left" w:pos="708"/>
        </w:tabs>
        <w:jc w:val="both"/>
        <w:rPr>
          <w:rFonts w:cs="Arial"/>
          <w:bCs/>
          <w:szCs w:val="20"/>
        </w:rPr>
      </w:pPr>
      <w:r w:rsidRPr="00A277D6">
        <w:rPr>
          <w:rFonts w:cs="Arial"/>
          <w:bCs/>
          <w:szCs w:val="20"/>
        </w:rPr>
        <w:t xml:space="preserve">Člen določa način opravljanja nadzora v skladu s 45. in 49. členom Uredbe (EU) 2023/2631.  </w:t>
      </w:r>
    </w:p>
    <w:p w14:paraId="3BD65AA2" w14:textId="77777777" w:rsidR="00A277D6" w:rsidRPr="00A277D6" w:rsidRDefault="00A277D6" w:rsidP="00D7329F">
      <w:pPr>
        <w:tabs>
          <w:tab w:val="left" w:pos="708"/>
        </w:tabs>
        <w:jc w:val="both"/>
        <w:rPr>
          <w:rFonts w:cs="Arial"/>
          <w:bCs/>
          <w:szCs w:val="20"/>
        </w:rPr>
      </w:pPr>
    </w:p>
    <w:p w14:paraId="24380EFF" w14:textId="5E1523CD" w:rsidR="00206167" w:rsidRDefault="00A277D6" w:rsidP="00D7329F">
      <w:pPr>
        <w:tabs>
          <w:tab w:val="left" w:pos="708"/>
        </w:tabs>
        <w:jc w:val="both"/>
        <w:rPr>
          <w:rFonts w:cs="Arial"/>
          <w:bCs/>
          <w:szCs w:val="20"/>
        </w:rPr>
      </w:pPr>
      <w:r>
        <w:rPr>
          <w:rFonts w:cs="Arial"/>
          <w:bCs/>
          <w:szCs w:val="20"/>
        </w:rPr>
        <w:lastRenderedPageBreak/>
        <w:t>Določba</w:t>
      </w:r>
      <w:r w:rsidRPr="00A277D6">
        <w:rPr>
          <w:rFonts w:cs="Arial"/>
          <w:bCs/>
          <w:szCs w:val="20"/>
        </w:rPr>
        <w:t xml:space="preserve"> opredeljuje globo za pravne osebe</w:t>
      </w:r>
      <w:r>
        <w:rPr>
          <w:rFonts w:cs="Arial"/>
          <w:bCs/>
          <w:szCs w:val="20"/>
        </w:rPr>
        <w:t xml:space="preserve"> in </w:t>
      </w:r>
      <w:r w:rsidR="009D7BB8">
        <w:rPr>
          <w:rFonts w:cs="Arial"/>
          <w:bCs/>
          <w:szCs w:val="20"/>
        </w:rPr>
        <w:t>odgovorne osebe pravne</w:t>
      </w:r>
      <w:r>
        <w:rPr>
          <w:rFonts w:cs="Arial"/>
          <w:bCs/>
          <w:szCs w:val="20"/>
        </w:rPr>
        <w:t xml:space="preserve"> osebe</w:t>
      </w:r>
      <w:r w:rsidRPr="00A277D6">
        <w:rPr>
          <w:rFonts w:cs="Arial"/>
          <w:bCs/>
          <w:szCs w:val="20"/>
        </w:rPr>
        <w:t>, ki kršijo določbe Uredbe (EU) 2023/2631</w:t>
      </w:r>
      <w:r w:rsidR="009D7BB8">
        <w:rPr>
          <w:rFonts w:cs="Arial"/>
          <w:bCs/>
          <w:szCs w:val="20"/>
        </w:rPr>
        <w:t xml:space="preserve"> in tega zakona. </w:t>
      </w:r>
      <w:r w:rsidRPr="00A277D6">
        <w:rPr>
          <w:rFonts w:cs="Arial"/>
          <w:bCs/>
          <w:szCs w:val="20"/>
        </w:rPr>
        <w:t>Gre za pomemben instrument za zagotovitev skladnosti izdaj</w:t>
      </w:r>
      <w:r w:rsidR="009D7BB8">
        <w:rPr>
          <w:rFonts w:cs="Arial"/>
          <w:bCs/>
          <w:szCs w:val="20"/>
        </w:rPr>
        <w:t xml:space="preserve"> evropskih zelenih obveznic</w:t>
      </w:r>
      <w:r w:rsidRPr="00A277D6">
        <w:rPr>
          <w:rFonts w:cs="Arial"/>
          <w:bCs/>
          <w:szCs w:val="20"/>
        </w:rPr>
        <w:t xml:space="preserve"> z zahtevami uredbe in s tem za zaščito vlagateljev.</w:t>
      </w:r>
    </w:p>
    <w:p w14:paraId="4B61B165" w14:textId="77777777" w:rsidR="005764B1" w:rsidRDefault="005764B1" w:rsidP="00D7329F">
      <w:pPr>
        <w:tabs>
          <w:tab w:val="left" w:pos="708"/>
        </w:tabs>
        <w:jc w:val="both"/>
        <w:rPr>
          <w:rFonts w:cs="Arial"/>
          <w:bCs/>
          <w:szCs w:val="20"/>
        </w:rPr>
      </w:pPr>
    </w:p>
    <w:p w14:paraId="0789596A" w14:textId="79502B97" w:rsidR="005764B1" w:rsidRDefault="005764B1" w:rsidP="005764B1">
      <w:pPr>
        <w:tabs>
          <w:tab w:val="left" w:pos="708"/>
        </w:tabs>
        <w:jc w:val="both"/>
        <w:rPr>
          <w:rFonts w:cs="Arial"/>
          <w:b/>
          <w:szCs w:val="20"/>
        </w:rPr>
      </w:pPr>
      <w:bookmarkStart w:id="12" w:name="_Hlk177130722"/>
      <w:r w:rsidRPr="00206167">
        <w:rPr>
          <w:rFonts w:cs="Arial"/>
          <w:b/>
          <w:szCs w:val="20"/>
        </w:rPr>
        <w:t xml:space="preserve">K </w:t>
      </w:r>
      <w:r w:rsidR="000E5BE9">
        <w:rPr>
          <w:rFonts w:cs="Arial"/>
          <w:b/>
          <w:szCs w:val="20"/>
        </w:rPr>
        <w:t>9</w:t>
      </w:r>
      <w:r w:rsidRPr="00206167">
        <w:rPr>
          <w:rFonts w:cs="Arial"/>
          <w:b/>
          <w:szCs w:val="20"/>
        </w:rPr>
        <w:t>. členu</w:t>
      </w:r>
    </w:p>
    <w:bookmarkEnd w:id="12"/>
    <w:p w14:paraId="3B37E2BE" w14:textId="77777777" w:rsidR="005764B1" w:rsidRPr="00A277D6" w:rsidRDefault="005764B1" w:rsidP="005764B1">
      <w:pPr>
        <w:tabs>
          <w:tab w:val="left" w:pos="708"/>
        </w:tabs>
        <w:jc w:val="both"/>
        <w:rPr>
          <w:rFonts w:cs="Arial"/>
          <w:bCs/>
          <w:szCs w:val="20"/>
        </w:rPr>
      </w:pPr>
      <w:r w:rsidRPr="00A277D6">
        <w:rPr>
          <w:rFonts w:cs="Arial"/>
          <w:bCs/>
          <w:szCs w:val="20"/>
        </w:rPr>
        <w:t xml:space="preserve">Člen določa način opravljanja nadzora v skladu s 45. in 49. členom Uredbe (EU) 2023/2631.  </w:t>
      </w:r>
    </w:p>
    <w:p w14:paraId="7C453EDB" w14:textId="77777777" w:rsidR="005764B1" w:rsidRPr="00A277D6" w:rsidRDefault="005764B1" w:rsidP="00D7329F">
      <w:pPr>
        <w:tabs>
          <w:tab w:val="left" w:pos="708"/>
        </w:tabs>
        <w:jc w:val="both"/>
        <w:rPr>
          <w:rFonts w:cs="Arial"/>
          <w:bCs/>
          <w:szCs w:val="20"/>
        </w:rPr>
      </w:pPr>
    </w:p>
    <w:p w14:paraId="68DF09AC" w14:textId="5EF2BEB8" w:rsidR="00333C70" w:rsidRDefault="00C316E6" w:rsidP="00D7329F">
      <w:pPr>
        <w:tabs>
          <w:tab w:val="left" w:pos="708"/>
        </w:tabs>
        <w:jc w:val="both"/>
        <w:rPr>
          <w:rFonts w:cs="Arial"/>
          <w:bCs/>
          <w:szCs w:val="20"/>
        </w:rPr>
      </w:pPr>
      <w:r w:rsidRPr="00C316E6">
        <w:rPr>
          <w:rFonts w:cs="Arial"/>
          <w:bCs/>
          <w:szCs w:val="20"/>
        </w:rPr>
        <w:t xml:space="preserve">Določba predstavlja sankcijo za pravne osebe, ki so storile prekršek iz </w:t>
      </w:r>
      <w:r>
        <w:rPr>
          <w:rFonts w:cs="Arial"/>
          <w:bCs/>
          <w:szCs w:val="20"/>
        </w:rPr>
        <w:t>9.</w:t>
      </w:r>
      <w:r w:rsidRPr="00C316E6">
        <w:rPr>
          <w:rFonts w:cs="Arial"/>
          <w:bCs/>
          <w:szCs w:val="20"/>
        </w:rPr>
        <w:t xml:space="preserve"> člena, vendar pa je ta prekršek zaradi določenih okoliščin ocenjen kot posebej hud. To pomeni, da so posledice kršitve resnejše in zahtevajo strožjo kazen.</w:t>
      </w:r>
    </w:p>
    <w:p w14:paraId="2C02759A" w14:textId="77777777" w:rsidR="00C316E6" w:rsidRDefault="00C316E6" w:rsidP="00D7329F">
      <w:pPr>
        <w:tabs>
          <w:tab w:val="left" w:pos="708"/>
        </w:tabs>
        <w:jc w:val="both"/>
        <w:rPr>
          <w:rFonts w:cs="Arial"/>
          <w:bCs/>
          <w:szCs w:val="20"/>
        </w:rPr>
      </w:pPr>
    </w:p>
    <w:p w14:paraId="70AA40C2" w14:textId="343B3368" w:rsidR="00C316E6" w:rsidRDefault="00C316E6" w:rsidP="00D7329F">
      <w:pPr>
        <w:tabs>
          <w:tab w:val="left" w:pos="708"/>
        </w:tabs>
        <w:jc w:val="both"/>
        <w:rPr>
          <w:rFonts w:cs="Arial"/>
          <w:bCs/>
          <w:szCs w:val="20"/>
        </w:rPr>
      </w:pPr>
      <w:r>
        <w:rPr>
          <w:rFonts w:cs="Arial"/>
          <w:bCs/>
          <w:szCs w:val="20"/>
        </w:rPr>
        <w:t>Strožja kazen</w:t>
      </w:r>
      <w:r w:rsidRPr="00C316E6">
        <w:rPr>
          <w:rFonts w:cs="Arial"/>
          <w:bCs/>
          <w:szCs w:val="20"/>
        </w:rPr>
        <w:t xml:space="preserve"> predstavlja pomemben element sistema sankcij za pravne osebe. Omogoča, da se glede na resnost kršitve izbere ustrezna kazen in s tem zagotovi učinkovita zaščita pred resnimi kršitvami.</w:t>
      </w:r>
    </w:p>
    <w:p w14:paraId="07709F37" w14:textId="77777777" w:rsidR="00647937" w:rsidRDefault="00647937" w:rsidP="00D7329F">
      <w:pPr>
        <w:tabs>
          <w:tab w:val="left" w:pos="708"/>
        </w:tabs>
        <w:jc w:val="both"/>
        <w:rPr>
          <w:rFonts w:cs="Arial"/>
          <w:bCs/>
          <w:szCs w:val="20"/>
        </w:rPr>
      </w:pPr>
    </w:p>
    <w:p w14:paraId="385EEAB7" w14:textId="44DC79AD" w:rsidR="00647937" w:rsidRPr="00647937" w:rsidRDefault="00647937" w:rsidP="00D7329F">
      <w:pPr>
        <w:tabs>
          <w:tab w:val="left" w:pos="708"/>
        </w:tabs>
        <w:jc w:val="both"/>
        <w:rPr>
          <w:rFonts w:cs="Arial"/>
          <w:b/>
          <w:szCs w:val="20"/>
        </w:rPr>
      </w:pPr>
      <w:r w:rsidRPr="00647937">
        <w:rPr>
          <w:rFonts w:cs="Arial"/>
          <w:b/>
          <w:szCs w:val="20"/>
        </w:rPr>
        <w:t>K 1</w:t>
      </w:r>
      <w:r w:rsidR="000E5BE9">
        <w:rPr>
          <w:rFonts w:cs="Arial"/>
          <w:b/>
          <w:szCs w:val="20"/>
        </w:rPr>
        <w:t>0</w:t>
      </w:r>
      <w:r w:rsidRPr="00647937">
        <w:rPr>
          <w:rFonts w:cs="Arial"/>
          <w:b/>
          <w:szCs w:val="20"/>
        </w:rPr>
        <w:t>. členu</w:t>
      </w:r>
    </w:p>
    <w:p w14:paraId="2BE53774" w14:textId="2366C34B" w:rsidR="00647937" w:rsidRDefault="00647937" w:rsidP="00D7329F">
      <w:pPr>
        <w:tabs>
          <w:tab w:val="left" w:pos="708"/>
        </w:tabs>
        <w:jc w:val="both"/>
        <w:rPr>
          <w:rFonts w:cs="Arial"/>
          <w:bCs/>
          <w:szCs w:val="20"/>
        </w:rPr>
      </w:pPr>
      <w:r w:rsidRPr="00647937">
        <w:rPr>
          <w:rFonts w:cs="Arial"/>
          <w:bCs/>
          <w:szCs w:val="20"/>
        </w:rPr>
        <w:t xml:space="preserve">Ta določba omogoča, da se v hitrem </w:t>
      </w:r>
      <w:proofErr w:type="spellStart"/>
      <w:r w:rsidRPr="00647937">
        <w:rPr>
          <w:rFonts w:cs="Arial"/>
          <w:bCs/>
          <w:szCs w:val="20"/>
        </w:rPr>
        <w:t>prekrškovnem</w:t>
      </w:r>
      <w:proofErr w:type="spellEnd"/>
      <w:r w:rsidRPr="00647937">
        <w:rPr>
          <w:rFonts w:cs="Arial"/>
          <w:bCs/>
          <w:szCs w:val="20"/>
        </w:rPr>
        <w:t xml:space="preserve"> postopku izreče globa, ki presega najnižjo zakonsko predpisano globo za določen prekršek. To pomeni, da ima organ, ki vodi </w:t>
      </w:r>
      <w:proofErr w:type="spellStart"/>
      <w:r w:rsidRPr="00647937">
        <w:rPr>
          <w:rFonts w:cs="Arial"/>
          <w:bCs/>
          <w:szCs w:val="20"/>
        </w:rPr>
        <w:t>prekrškovni</w:t>
      </w:r>
      <w:proofErr w:type="spellEnd"/>
      <w:r w:rsidRPr="00647937">
        <w:rPr>
          <w:rFonts w:cs="Arial"/>
          <w:bCs/>
          <w:szCs w:val="20"/>
        </w:rPr>
        <w:t xml:space="preserve"> postopek, določeno diskrecijsko pravico pri odmerjanju globe, in sicer znotraj določenih zakonskih okvirjev.</w:t>
      </w:r>
    </w:p>
    <w:p w14:paraId="73473689" w14:textId="77777777" w:rsidR="00551C5C" w:rsidRDefault="00551C5C" w:rsidP="00D7329F">
      <w:pPr>
        <w:tabs>
          <w:tab w:val="left" w:pos="708"/>
        </w:tabs>
        <w:jc w:val="both"/>
        <w:rPr>
          <w:rFonts w:cs="Arial"/>
          <w:bCs/>
          <w:szCs w:val="20"/>
        </w:rPr>
      </w:pPr>
    </w:p>
    <w:p w14:paraId="7A86B477" w14:textId="58FCAA7E" w:rsidR="00551C5C" w:rsidRPr="00647937" w:rsidRDefault="00551C5C" w:rsidP="00551C5C">
      <w:pPr>
        <w:tabs>
          <w:tab w:val="left" w:pos="708"/>
        </w:tabs>
        <w:jc w:val="both"/>
        <w:rPr>
          <w:rFonts w:cs="Arial"/>
          <w:b/>
          <w:szCs w:val="20"/>
        </w:rPr>
      </w:pPr>
      <w:r w:rsidRPr="00647937">
        <w:rPr>
          <w:rFonts w:cs="Arial"/>
          <w:b/>
          <w:szCs w:val="20"/>
        </w:rPr>
        <w:t>K 1</w:t>
      </w:r>
      <w:r w:rsidR="000E5BE9">
        <w:rPr>
          <w:rFonts w:cs="Arial"/>
          <w:b/>
          <w:szCs w:val="20"/>
        </w:rPr>
        <w:t>1</w:t>
      </w:r>
      <w:r w:rsidRPr="00647937">
        <w:rPr>
          <w:rFonts w:cs="Arial"/>
          <w:b/>
          <w:szCs w:val="20"/>
        </w:rPr>
        <w:t>. členu</w:t>
      </w:r>
    </w:p>
    <w:p w14:paraId="4E96859F" w14:textId="3D4976A7" w:rsidR="00551C5C" w:rsidRPr="00C316E6" w:rsidRDefault="00551C5C" w:rsidP="00D7329F">
      <w:pPr>
        <w:tabs>
          <w:tab w:val="left" w:pos="708"/>
        </w:tabs>
        <w:jc w:val="both"/>
        <w:rPr>
          <w:rFonts w:cs="Arial"/>
          <w:bCs/>
          <w:szCs w:val="20"/>
        </w:rPr>
      </w:pPr>
      <w:r>
        <w:rPr>
          <w:rFonts w:cs="Arial"/>
          <w:bCs/>
          <w:szCs w:val="20"/>
        </w:rPr>
        <w:t xml:space="preserve">Gre za končno določbo, ki določa uveljavitev zakona. </w:t>
      </w:r>
    </w:p>
    <w:p w14:paraId="15642AB8" w14:textId="01E3BDFC" w:rsidR="00AF62F7" w:rsidRDefault="00AF62F7" w:rsidP="00C26ABF">
      <w:pPr>
        <w:spacing w:line="240" w:lineRule="auto"/>
        <w:jc w:val="both"/>
        <w:rPr>
          <w:rFonts w:cs="Arial"/>
          <w:b/>
          <w:szCs w:val="20"/>
        </w:rPr>
      </w:pPr>
    </w:p>
    <w:p w14:paraId="6687C2BA" w14:textId="77777777" w:rsidR="00AF62F7" w:rsidRPr="006C2809" w:rsidRDefault="00AF62F7" w:rsidP="00AF62F7">
      <w:pPr>
        <w:ind w:left="709" w:hanging="709"/>
        <w:rPr>
          <w:rFonts w:cs="Arial"/>
          <w:b/>
          <w:szCs w:val="20"/>
        </w:rPr>
      </w:pPr>
      <w:r>
        <w:rPr>
          <w:rFonts w:cs="Arial"/>
          <w:b/>
          <w:szCs w:val="20"/>
        </w:rPr>
        <w:t>I</w:t>
      </w:r>
      <w:r w:rsidRPr="006C2809">
        <w:rPr>
          <w:rFonts w:cs="Arial"/>
          <w:b/>
          <w:szCs w:val="20"/>
        </w:rPr>
        <w:t>V. PRILOGE:</w:t>
      </w:r>
    </w:p>
    <w:p w14:paraId="01465488" w14:textId="77777777" w:rsidR="00AF62F7" w:rsidRPr="006C2809" w:rsidRDefault="00AF62F7" w:rsidP="00AF62F7">
      <w:pPr>
        <w:rPr>
          <w:rFonts w:cs="Arial"/>
          <w:szCs w:val="20"/>
        </w:rPr>
      </w:pPr>
    </w:p>
    <w:p w14:paraId="02259BA9" w14:textId="77777777" w:rsidR="00AF62F7" w:rsidRPr="00BE5DA3" w:rsidRDefault="00AF62F7" w:rsidP="00AF62F7">
      <w:pPr>
        <w:rPr>
          <w:rFonts w:cs="Arial"/>
          <w:b/>
          <w:szCs w:val="20"/>
        </w:rPr>
      </w:pPr>
      <w:r w:rsidRPr="006C2809">
        <w:rPr>
          <w:rFonts w:cs="Arial"/>
          <w:b/>
          <w:szCs w:val="20"/>
        </w:rPr>
        <w:t>/</w:t>
      </w:r>
    </w:p>
    <w:p w14:paraId="18FC2F76" w14:textId="77777777" w:rsidR="00AF62F7" w:rsidRPr="00457816" w:rsidRDefault="00AF62F7" w:rsidP="00C26ABF">
      <w:pPr>
        <w:spacing w:line="240" w:lineRule="auto"/>
        <w:jc w:val="both"/>
        <w:rPr>
          <w:rFonts w:cs="Arial"/>
          <w:b/>
          <w:szCs w:val="20"/>
        </w:rPr>
      </w:pPr>
    </w:p>
    <w:sectPr w:rsidR="00AF62F7" w:rsidRPr="00457816" w:rsidSect="00A1390B">
      <w:head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AE9B0A" w14:textId="77777777" w:rsidR="00CB7739" w:rsidRDefault="00CB7739" w:rsidP="008C2741">
      <w:pPr>
        <w:spacing w:line="240" w:lineRule="auto"/>
      </w:pPr>
      <w:r>
        <w:separator/>
      </w:r>
    </w:p>
  </w:endnote>
  <w:endnote w:type="continuationSeparator" w:id="0">
    <w:p w14:paraId="336EFC8E" w14:textId="77777777" w:rsidR="00CB7739" w:rsidRDefault="00CB7739"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8D7AF6" w14:textId="77777777" w:rsidR="00CB7739" w:rsidRDefault="00CB7739" w:rsidP="008C2741">
      <w:pPr>
        <w:spacing w:line="240" w:lineRule="auto"/>
      </w:pPr>
      <w:r>
        <w:separator/>
      </w:r>
    </w:p>
  </w:footnote>
  <w:footnote w:type="continuationSeparator" w:id="0">
    <w:p w14:paraId="3F72AA96" w14:textId="77777777" w:rsidR="00CB7739" w:rsidRDefault="00CB7739" w:rsidP="008C27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2FCD7" w14:textId="77777777" w:rsidR="007A2B56" w:rsidRDefault="007A2B56" w:rsidP="00A1390B">
    <w:pPr>
      <w:tabs>
        <w:tab w:val="left" w:pos="5112"/>
      </w:tabs>
      <w:spacing w:before="120" w:line="240" w:lineRule="exact"/>
      <w:rPr>
        <w:rFonts w:cs="Arial"/>
        <w:sz w:val="16"/>
        <w:lang w:val="it-IT"/>
      </w:rPr>
    </w:pPr>
    <w:bookmarkStart w:id="13" w:name="_Hlk89427742"/>
    <w:r w:rsidRPr="00A1390B">
      <w:rPr>
        <w:noProof/>
        <w:lang w:eastAsia="sl-SI"/>
      </w:rPr>
      <w:drawing>
        <wp:anchor distT="0" distB="0" distL="114300" distR="114300" simplePos="0" relativeHeight="251659264" behindDoc="0" locked="0" layoutInCell="1" allowOverlap="1" wp14:anchorId="4FC59493" wp14:editId="69E199DA">
          <wp:simplePos x="0" y="0"/>
          <wp:positionH relativeFrom="page">
            <wp:align>left</wp:align>
          </wp:positionH>
          <wp:positionV relativeFrom="page">
            <wp:align>top</wp:align>
          </wp:positionV>
          <wp:extent cx="4755198" cy="1069675"/>
          <wp:effectExtent l="0" t="0" r="7620" b="0"/>
          <wp:wrapSquare wrapText="bothSides"/>
          <wp:docPr id="1" name="Slika 2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55198" cy="1069675"/>
                  </a:xfrm>
                  <a:prstGeom prst="rect">
                    <a:avLst/>
                  </a:prstGeom>
                  <a:noFill/>
                  <a:ln>
                    <a:noFill/>
                  </a:ln>
                </pic:spPr>
              </pic:pic>
            </a:graphicData>
          </a:graphic>
        </wp:anchor>
      </w:drawing>
    </w:r>
  </w:p>
  <w:p w14:paraId="6ECA9147" w14:textId="77777777" w:rsidR="007A2B56" w:rsidRDefault="007A2B56" w:rsidP="00A1390B">
    <w:pPr>
      <w:tabs>
        <w:tab w:val="left" w:pos="5112"/>
      </w:tabs>
      <w:spacing w:before="120" w:line="240" w:lineRule="exact"/>
      <w:rPr>
        <w:rFonts w:cs="Arial"/>
        <w:sz w:val="16"/>
        <w:lang w:val="it-IT"/>
      </w:rPr>
    </w:pPr>
  </w:p>
  <w:p w14:paraId="6C345471" w14:textId="77777777" w:rsidR="007A2B56" w:rsidRDefault="007A2B56" w:rsidP="00A1390B">
    <w:pPr>
      <w:tabs>
        <w:tab w:val="left" w:pos="5112"/>
      </w:tabs>
      <w:spacing w:before="120" w:line="240" w:lineRule="exact"/>
      <w:rPr>
        <w:rFonts w:cs="Arial"/>
        <w:sz w:val="16"/>
        <w:lang w:val="it-IT"/>
      </w:rPr>
    </w:pPr>
  </w:p>
  <w:p w14:paraId="2E985270" w14:textId="77777777" w:rsidR="007A2B56" w:rsidRPr="00A1390B" w:rsidRDefault="007A2B56" w:rsidP="00A1390B">
    <w:pPr>
      <w:tabs>
        <w:tab w:val="left" w:pos="5112"/>
      </w:tabs>
      <w:spacing w:before="120" w:line="240" w:lineRule="exact"/>
      <w:rPr>
        <w:rFonts w:cs="Arial"/>
        <w:sz w:val="16"/>
        <w:lang w:val="it-IT"/>
      </w:rPr>
    </w:pPr>
    <w:proofErr w:type="spellStart"/>
    <w:r w:rsidRPr="00A1390B">
      <w:rPr>
        <w:rFonts w:cs="Arial"/>
        <w:sz w:val="16"/>
        <w:lang w:val="it-IT"/>
      </w:rPr>
      <w:t>Župančičeva</w:t>
    </w:r>
    <w:proofErr w:type="spellEnd"/>
    <w:r w:rsidRPr="00A1390B">
      <w:rPr>
        <w:rFonts w:cs="Arial"/>
        <w:sz w:val="16"/>
        <w:lang w:val="it-IT"/>
      </w:rPr>
      <w:t xml:space="preserve"> </w:t>
    </w:r>
    <w:proofErr w:type="spellStart"/>
    <w:r w:rsidRPr="00A1390B">
      <w:rPr>
        <w:rFonts w:cs="Arial"/>
        <w:sz w:val="16"/>
        <w:lang w:val="it-IT"/>
      </w:rPr>
      <w:t>ulica</w:t>
    </w:r>
    <w:proofErr w:type="spellEnd"/>
    <w:r w:rsidRPr="00A1390B">
      <w:rPr>
        <w:rFonts w:cs="Arial"/>
        <w:sz w:val="16"/>
        <w:lang w:val="it-IT"/>
      </w:rPr>
      <w:t xml:space="preserve"> 3, p.p. </w:t>
    </w:r>
    <w:proofErr w:type="gramStart"/>
    <w:r w:rsidRPr="00A1390B">
      <w:rPr>
        <w:rFonts w:cs="Arial"/>
        <w:sz w:val="16"/>
        <w:lang w:val="it-IT"/>
      </w:rPr>
      <w:t>644a</w:t>
    </w:r>
    <w:proofErr w:type="gramEnd"/>
    <w:r w:rsidRPr="00A1390B">
      <w:rPr>
        <w:rFonts w:cs="Arial"/>
        <w:sz w:val="16"/>
        <w:lang w:val="it-IT"/>
      </w:rPr>
      <w:t xml:space="preserve">, 1001 </w:t>
    </w:r>
    <w:proofErr w:type="spellStart"/>
    <w:r w:rsidRPr="00A1390B">
      <w:rPr>
        <w:rFonts w:cs="Arial"/>
        <w:sz w:val="16"/>
        <w:lang w:val="it-IT"/>
      </w:rPr>
      <w:t>Ljubljana</w:t>
    </w:r>
    <w:proofErr w:type="spellEnd"/>
    <w:r w:rsidRPr="00A1390B">
      <w:rPr>
        <w:rFonts w:cs="Arial"/>
        <w:sz w:val="16"/>
        <w:lang w:val="it-IT"/>
      </w:rPr>
      <w:tab/>
      <w:t>T: 369 6600</w:t>
    </w:r>
  </w:p>
  <w:p w14:paraId="249F4F02" w14:textId="77777777" w:rsidR="007A2B56" w:rsidRPr="00A1390B" w:rsidRDefault="007A2B56" w:rsidP="00A1390B">
    <w:pPr>
      <w:tabs>
        <w:tab w:val="left" w:pos="5112"/>
      </w:tabs>
      <w:spacing w:line="240" w:lineRule="exact"/>
      <w:rPr>
        <w:rFonts w:cs="Arial"/>
        <w:sz w:val="16"/>
        <w:lang w:val="it-IT"/>
      </w:rPr>
    </w:pPr>
    <w:r w:rsidRPr="00A1390B">
      <w:rPr>
        <w:rFonts w:cs="Arial"/>
        <w:sz w:val="16"/>
        <w:lang w:val="it-IT"/>
      </w:rPr>
      <w:tab/>
    </w:r>
    <w:proofErr w:type="gramStart"/>
    <w:r w:rsidRPr="00A1390B">
      <w:rPr>
        <w:rFonts w:cs="Arial"/>
        <w:sz w:val="16"/>
        <w:lang w:val="it-IT"/>
      </w:rPr>
      <w:t>F:  369</w:t>
    </w:r>
    <w:proofErr w:type="gramEnd"/>
    <w:r w:rsidRPr="00A1390B">
      <w:rPr>
        <w:rFonts w:cs="Arial"/>
        <w:sz w:val="16"/>
        <w:lang w:val="it-IT"/>
      </w:rPr>
      <w:t xml:space="preserve"> 6609</w:t>
    </w:r>
  </w:p>
  <w:p w14:paraId="0EA6BBAC" w14:textId="77777777" w:rsidR="007A2B56" w:rsidRPr="00A1390B" w:rsidRDefault="007A2B56" w:rsidP="00A1390B">
    <w:pPr>
      <w:tabs>
        <w:tab w:val="left" w:pos="5112"/>
      </w:tabs>
      <w:spacing w:line="240" w:lineRule="exact"/>
      <w:rPr>
        <w:rFonts w:cs="Arial"/>
        <w:sz w:val="16"/>
        <w:lang w:val="it-IT"/>
      </w:rPr>
    </w:pPr>
    <w:r w:rsidRPr="00A1390B">
      <w:rPr>
        <w:rFonts w:cs="Arial"/>
        <w:sz w:val="16"/>
        <w:lang w:val="it-IT"/>
      </w:rPr>
      <w:tab/>
      <w:t>E: gp.mf@gov.si</w:t>
    </w:r>
  </w:p>
  <w:p w14:paraId="2D7A74F3" w14:textId="77777777" w:rsidR="007A2B56" w:rsidRPr="00A1390B" w:rsidRDefault="007A2B56" w:rsidP="00A1390B">
    <w:pPr>
      <w:tabs>
        <w:tab w:val="left" w:pos="5112"/>
      </w:tabs>
      <w:spacing w:line="240" w:lineRule="exact"/>
      <w:rPr>
        <w:rFonts w:cs="Arial"/>
        <w:sz w:val="16"/>
        <w:lang w:val="en-US"/>
      </w:rPr>
    </w:pPr>
    <w:r w:rsidRPr="00A1390B">
      <w:rPr>
        <w:rFonts w:cs="Arial"/>
        <w:sz w:val="16"/>
        <w:lang w:val="it-IT"/>
      </w:rPr>
      <w:tab/>
    </w:r>
    <w:r w:rsidRPr="00A1390B">
      <w:rPr>
        <w:rFonts w:cs="Arial"/>
        <w:sz w:val="16"/>
        <w:lang w:val="en-US"/>
      </w:rPr>
      <w:t>www.mf.gov.si</w:t>
    </w:r>
  </w:p>
  <w:bookmarkEnd w:id="13"/>
  <w:p w14:paraId="4DE56259" w14:textId="77777777" w:rsidR="007A2B56" w:rsidRDefault="007A2B56" w:rsidP="00A1390B">
    <w:pPr>
      <w:tabs>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C1537"/>
    <w:multiLevelType w:val="hybridMultilevel"/>
    <w:tmpl w:val="0C9E670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24201EC7"/>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1B0D2F"/>
    <w:multiLevelType w:val="hybridMultilevel"/>
    <w:tmpl w:val="F0FEE4E8"/>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62441C"/>
    <w:multiLevelType w:val="hybridMultilevel"/>
    <w:tmpl w:val="31145D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10" w15:restartNumberingAfterBreak="0">
    <w:nsid w:val="36FA5589"/>
    <w:multiLevelType w:val="hybridMultilevel"/>
    <w:tmpl w:val="BE289E6E"/>
    <w:lvl w:ilvl="0" w:tplc="BA26D598">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40677604"/>
    <w:multiLevelType w:val="hybridMultilevel"/>
    <w:tmpl w:val="128E2D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5" w15:restartNumberingAfterBreak="0">
    <w:nsid w:val="4DCF4AC9"/>
    <w:multiLevelType w:val="hybridMultilevel"/>
    <w:tmpl w:val="EC808C10"/>
    <w:lvl w:ilvl="0" w:tplc="A4248E9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0202C7D"/>
    <w:multiLevelType w:val="hybridMultilevel"/>
    <w:tmpl w:val="04F8221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57D7617"/>
    <w:multiLevelType w:val="hybridMultilevel"/>
    <w:tmpl w:val="7076FF7C"/>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88E1B3C"/>
    <w:multiLevelType w:val="hybridMultilevel"/>
    <w:tmpl w:val="F18A06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15:restartNumberingAfterBreak="0">
    <w:nsid w:val="5FBB4165"/>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2A05D7A"/>
    <w:multiLevelType w:val="hybridMultilevel"/>
    <w:tmpl w:val="81A4E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D3611D"/>
    <w:multiLevelType w:val="hybridMultilevel"/>
    <w:tmpl w:val="BFB2AD72"/>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4DB62B7"/>
    <w:multiLevelType w:val="hybridMultilevel"/>
    <w:tmpl w:val="8828E1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912E5"/>
    <w:multiLevelType w:val="hybridMultilevel"/>
    <w:tmpl w:val="101A2414"/>
    <w:lvl w:ilvl="0" w:tplc="597AFF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CD33CA1"/>
    <w:multiLevelType w:val="hybridMultilevel"/>
    <w:tmpl w:val="E6CCC7D4"/>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0"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7DDF1B3D"/>
    <w:multiLevelType w:val="hybridMultilevel"/>
    <w:tmpl w:val="314A6B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1492677699">
    <w:abstractNumId w:val="26"/>
  </w:num>
  <w:num w:numId="2" w16cid:durableId="1094322898">
    <w:abstractNumId w:val="16"/>
  </w:num>
  <w:num w:numId="3" w16cid:durableId="85368969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7239573">
    <w:abstractNumId w:val="18"/>
  </w:num>
  <w:num w:numId="5" w16cid:durableId="1600791570">
    <w:abstractNumId w:val="2"/>
  </w:num>
  <w:num w:numId="6" w16cid:durableId="136529564">
    <w:abstractNumId w:val="21"/>
  </w:num>
  <w:num w:numId="7" w16cid:durableId="681861416">
    <w:abstractNumId w:val="28"/>
  </w:num>
  <w:num w:numId="8" w16cid:durableId="2021276964">
    <w:abstractNumId w:val="9"/>
  </w:num>
  <w:num w:numId="9" w16cid:durableId="4346435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6791665">
    <w:abstractNumId w:val="14"/>
  </w:num>
  <w:num w:numId="11" w16cid:durableId="226574410">
    <w:abstractNumId w:val="33"/>
  </w:num>
  <w:num w:numId="12" w16cid:durableId="730808506">
    <w:abstractNumId w:val="9"/>
  </w:num>
  <w:num w:numId="13" w16cid:durableId="1448818539">
    <w:abstractNumId w:val="23"/>
  </w:num>
  <w:num w:numId="14" w16cid:durableId="2026785278">
    <w:abstractNumId w:val="0"/>
  </w:num>
  <w:num w:numId="15" w16cid:durableId="1986271495">
    <w:abstractNumId w:val="5"/>
  </w:num>
  <w:num w:numId="16" w16cid:durableId="307058647">
    <w:abstractNumId w:val="8"/>
  </w:num>
  <w:num w:numId="17" w16cid:durableId="701828905">
    <w:abstractNumId w:val="1"/>
  </w:num>
  <w:num w:numId="18" w16cid:durableId="905803653">
    <w:abstractNumId w:val="11"/>
  </w:num>
  <w:num w:numId="19" w16cid:durableId="1523737923">
    <w:abstractNumId w:val="25"/>
  </w:num>
  <w:num w:numId="20" w16cid:durableId="801340828">
    <w:abstractNumId w:val="32"/>
  </w:num>
  <w:num w:numId="21" w16cid:durableId="1094086892">
    <w:abstractNumId w:val="7"/>
  </w:num>
  <w:num w:numId="22" w16cid:durableId="1360744612">
    <w:abstractNumId w:val="29"/>
  </w:num>
  <w:num w:numId="23" w16cid:durableId="1915814017">
    <w:abstractNumId w:val="30"/>
  </w:num>
  <w:num w:numId="24" w16cid:durableId="913583678">
    <w:abstractNumId w:val="13"/>
  </w:num>
  <w:num w:numId="25" w16cid:durableId="1632906977">
    <w:abstractNumId w:val="4"/>
  </w:num>
  <w:num w:numId="26" w16cid:durableId="2129346706">
    <w:abstractNumId w:val="17"/>
  </w:num>
  <w:num w:numId="27" w16cid:durableId="1854958791">
    <w:abstractNumId w:val="10"/>
  </w:num>
  <w:num w:numId="28" w16cid:durableId="1889488942">
    <w:abstractNumId w:val="27"/>
  </w:num>
  <w:num w:numId="29" w16cid:durableId="1630282358">
    <w:abstractNumId w:val="3"/>
  </w:num>
  <w:num w:numId="30" w16cid:durableId="1747149385">
    <w:abstractNumId w:val="19"/>
  </w:num>
  <w:num w:numId="31" w16cid:durableId="153029778">
    <w:abstractNumId w:val="24"/>
  </w:num>
  <w:num w:numId="32" w16cid:durableId="1236210623">
    <w:abstractNumId w:val="12"/>
  </w:num>
  <w:num w:numId="33" w16cid:durableId="511182366">
    <w:abstractNumId w:val="15"/>
  </w:num>
  <w:num w:numId="34" w16cid:durableId="123156074">
    <w:abstractNumId w:val="6"/>
  </w:num>
  <w:num w:numId="35" w16cid:durableId="628784035">
    <w:abstractNumId w:val="22"/>
  </w:num>
  <w:num w:numId="36" w16cid:durableId="135229360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95C"/>
    <w:rsid w:val="000076C6"/>
    <w:rsid w:val="00012E00"/>
    <w:rsid w:val="00021587"/>
    <w:rsid w:val="00021ACC"/>
    <w:rsid w:val="000329DC"/>
    <w:rsid w:val="000331A9"/>
    <w:rsid w:val="0003761B"/>
    <w:rsid w:val="000410C9"/>
    <w:rsid w:val="000555E8"/>
    <w:rsid w:val="00060B42"/>
    <w:rsid w:val="00060DBA"/>
    <w:rsid w:val="0006681E"/>
    <w:rsid w:val="00076384"/>
    <w:rsid w:val="000822EF"/>
    <w:rsid w:val="00090A6E"/>
    <w:rsid w:val="00097543"/>
    <w:rsid w:val="000A789B"/>
    <w:rsid w:val="000B1110"/>
    <w:rsid w:val="000B5900"/>
    <w:rsid w:val="000C08CD"/>
    <w:rsid w:val="000C1CD1"/>
    <w:rsid w:val="000C4639"/>
    <w:rsid w:val="000C57AB"/>
    <w:rsid w:val="000C5E1E"/>
    <w:rsid w:val="000C7AFE"/>
    <w:rsid w:val="000D4CC6"/>
    <w:rsid w:val="000D56CE"/>
    <w:rsid w:val="000E0A24"/>
    <w:rsid w:val="000E5BE9"/>
    <w:rsid w:val="00101876"/>
    <w:rsid w:val="00106903"/>
    <w:rsid w:val="0011402F"/>
    <w:rsid w:val="0011687C"/>
    <w:rsid w:val="001320D3"/>
    <w:rsid w:val="00137698"/>
    <w:rsid w:val="00156E63"/>
    <w:rsid w:val="00170E17"/>
    <w:rsid w:val="00175988"/>
    <w:rsid w:val="0018256C"/>
    <w:rsid w:val="001A646F"/>
    <w:rsid w:val="001B10FC"/>
    <w:rsid w:val="001B3EB0"/>
    <w:rsid w:val="001C06CD"/>
    <w:rsid w:val="001C0B35"/>
    <w:rsid w:val="001C12D6"/>
    <w:rsid w:val="001D44DB"/>
    <w:rsid w:val="001E1933"/>
    <w:rsid w:val="001E444C"/>
    <w:rsid w:val="001E651B"/>
    <w:rsid w:val="00200048"/>
    <w:rsid w:val="0020176B"/>
    <w:rsid w:val="00203D9B"/>
    <w:rsid w:val="00204E28"/>
    <w:rsid w:val="00206167"/>
    <w:rsid w:val="00211742"/>
    <w:rsid w:val="002137AE"/>
    <w:rsid w:val="00221E82"/>
    <w:rsid w:val="0022420F"/>
    <w:rsid w:val="002264B7"/>
    <w:rsid w:val="00232948"/>
    <w:rsid w:val="002364BF"/>
    <w:rsid w:val="00237D30"/>
    <w:rsid w:val="0024789B"/>
    <w:rsid w:val="00260032"/>
    <w:rsid w:val="002623D5"/>
    <w:rsid w:val="00282BF0"/>
    <w:rsid w:val="00286333"/>
    <w:rsid w:val="00297A01"/>
    <w:rsid w:val="002A1AE9"/>
    <w:rsid w:val="002A7964"/>
    <w:rsid w:val="002B29B6"/>
    <w:rsid w:val="002B30F3"/>
    <w:rsid w:val="002C05C8"/>
    <w:rsid w:val="002C0AC0"/>
    <w:rsid w:val="002C79E1"/>
    <w:rsid w:val="002D0547"/>
    <w:rsid w:val="002D2D24"/>
    <w:rsid w:val="002D5CA6"/>
    <w:rsid w:val="002E04CA"/>
    <w:rsid w:val="003006EA"/>
    <w:rsid w:val="00310705"/>
    <w:rsid w:val="00310D69"/>
    <w:rsid w:val="003119FE"/>
    <w:rsid w:val="00314378"/>
    <w:rsid w:val="003150A2"/>
    <w:rsid w:val="00316074"/>
    <w:rsid w:val="003175BF"/>
    <w:rsid w:val="003177EF"/>
    <w:rsid w:val="003255A7"/>
    <w:rsid w:val="00333C70"/>
    <w:rsid w:val="00334D39"/>
    <w:rsid w:val="00344D70"/>
    <w:rsid w:val="00345FF1"/>
    <w:rsid w:val="00360E06"/>
    <w:rsid w:val="00375114"/>
    <w:rsid w:val="00380387"/>
    <w:rsid w:val="00383E76"/>
    <w:rsid w:val="00385FF2"/>
    <w:rsid w:val="00394185"/>
    <w:rsid w:val="00397D84"/>
    <w:rsid w:val="003A0D01"/>
    <w:rsid w:val="003A1352"/>
    <w:rsid w:val="003A277F"/>
    <w:rsid w:val="003A675F"/>
    <w:rsid w:val="003A67D0"/>
    <w:rsid w:val="003A71BE"/>
    <w:rsid w:val="003B2F85"/>
    <w:rsid w:val="003B6900"/>
    <w:rsid w:val="003B77C7"/>
    <w:rsid w:val="003B78A5"/>
    <w:rsid w:val="003C2CEA"/>
    <w:rsid w:val="003C67D8"/>
    <w:rsid w:val="003D1EB9"/>
    <w:rsid w:val="003D75F3"/>
    <w:rsid w:val="003D78D6"/>
    <w:rsid w:val="003F36FD"/>
    <w:rsid w:val="0040668E"/>
    <w:rsid w:val="00411327"/>
    <w:rsid w:val="00414892"/>
    <w:rsid w:val="00433FD5"/>
    <w:rsid w:val="004359D9"/>
    <w:rsid w:val="004369C6"/>
    <w:rsid w:val="004408C9"/>
    <w:rsid w:val="00440F6B"/>
    <w:rsid w:val="004528CB"/>
    <w:rsid w:val="00457816"/>
    <w:rsid w:val="00466136"/>
    <w:rsid w:val="00474358"/>
    <w:rsid w:val="004815CA"/>
    <w:rsid w:val="0049162D"/>
    <w:rsid w:val="004D2AC5"/>
    <w:rsid w:val="004D68FC"/>
    <w:rsid w:val="004D6BF1"/>
    <w:rsid w:val="004D7EA1"/>
    <w:rsid w:val="004E016E"/>
    <w:rsid w:val="004E51C7"/>
    <w:rsid w:val="004E565B"/>
    <w:rsid w:val="004F02CC"/>
    <w:rsid w:val="004F6BBC"/>
    <w:rsid w:val="00506A34"/>
    <w:rsid w:val="00510707"/>
    <w:rsid w:val="00513762"/>
    <w:rsid w:val="005137BC"/>
    <w:rsid w:val="00516A1A"/>
    <w:rsid w:val="00526BFD"/>
    <w:rsid w:val="0053201B"/>
    <w:rsid w:val="00533224"/>
    <w:rsid w:val="005360B2"/>
    <w:rsid w:val="005446EC"/>
    <w:rsid w:val="00544AF3"/>
    <w:rsid w:val="0054554C"/>
    <w:rsid w:val="00551C5C"/>
    <w:rsid w:val="00560C23"/>
    <w:rsid w:val="005764B1"/>
    <w:rsid w:val="005833DA"/>
    <w:rsid w:val="005914C2"/>
    <w:rsid w:val="005B2C43"/>
    <w:rsid w:val="005C4BA3"/>
    <w:rsid w:val="005D042D"/>
    <w:rsid w:val="005E5F7B"/>
    <w:rsid w:val="005F6190"/>
    <w:rsid w:val="00601A19"/>
    <w:rsid w:val="00612284"/>
    <w:rsid w:val="006164B2"/>
    <w:rsid w:val="006259E8"/>
    <w:rsid w:val="0062751B"/>
    <w:rsid w:val="00631CE4"/>
    <w:rsid w:val="00635394"/>
    <w:rsid w:val="00635EAB"/>
    <w:rsid w:val="00640525"/>
    <w:rsid w:val="00642773"/>
    <w:rsid w:val="00645F02"/>
    <w:rsid w:val="00647937"/>
    <w:rsid w:val="00653132"/>
    <w:rsid w:val="0065395A"/>
    <w:rsid w:val="006577E3"/>
    <w:rsid w:val="00661DE5"/>
    <w:rsid w:val="0068356E"/>
    <w:rsid w:val="00683EB2"/>
    <w:rsid w:val="006A0D4B"/>
    <w:rsid w:val="006A4AB7"/>
    <w:rsid w:val="006C1CA9"/>
    <w:rsid w:val="006C2809"/>
    <w:rsid w:val="006D069D"/>
    <w:rsid w:val="006D1779"/>
    <w:rsid w:val="006D3B0D"/>
    <w:rsid w:val="006D3CD9"/>
    <w:rsid w:val="006D45B1"/>
    <w:rsid w:val="006E2ED1"/>
    <w:rsid w:val="006E3DB5"/>
    <w:rsid w:val="006E7CDA"/>
    <w:rsid w:val="006F36AB"/>
    <w:rsid w:val="006F3EEB"/>
    <w:rsid w:val="006F6DEE"/>
    <w:rsid w:val="00710E35"/>
    <w:rsid w:val="00742AB5"/>
    <w:rsid w:val="00743FB7"/>
    <w:rsid w:val="0074773C"/>
    <w:rsid w:val="00752970"/>
    <w:rsid w:val="007529F9"/>
    <w:rsid w:val="0075564F"/>
    <w:rsid w:val="0076022D"/>
    <w:rsid w:val="0076454E"/>
    <w:rsid w:val="007654BB"/>
    <w:rsid w:val="00765894"/>
    <w:rsid w:val="007735A6"/>
    <w:rsid w:val="00773F00"/>
    <w:rsid w:val="007772ED"/>
    <w:rsid w:val="00784D3D"/>
    <w:rsid w:val="00786367"/>
    <w:rsid w:val="0079126E"/>
    <w:rsid w:val="0079451D"/>
    <w:rsid w:val="00796E34"/>
    <w:rsid w:val="007A2B56"/>
    <w:rsid w:val="007A6087"/>
    <w:rsid w:val="007B2229"/>
    <w:rsid w:val="007B4B4E"/>
    <w:rsid w:val="007D1354"/>
    <w:rsid w:val="007D23DD"/>
    <w:rsid w:val="007D622B"/>
    <w:rsid w:val="007E01F7"/>
    <w:rsid w:val="007E4959"/>
    <w:rsid w:val="007E7139"/>
    <w:rsid w:val="007F2333"/>
    <w:rsid w:val="0080629A"/>
    <w:rsid w:val="008075E6"/>
    <w:rsid w:val="00811193"/>
    <w:rsid w:val="00815E66"/>
    <w:rsid w:val="00816208"/>
    <w:rsid w:val="00817609"/>
    <w:rsid w:val="00830D6B"/>
    <w:rsid w:val="008329C4"/>
    <w:rsid w:val="0085217B"/>
    <w:rsid w:val="0085342E"/>
    <w:rsid w:val="008616B1"/>
    <w:rsid w:val="00861C0E"/>
    <w:rsid w:val="00863E2C"/>
    <w:rsid w:val="008649E4"/>
    <w:rsid w:val="00881B47"/>
    <w:rsid w:val="008825E2"/>
    <w:rsid w:val="00882C9A"/>
    <w:rsid w:val="008872C8"/>
    <w:rsid w:val="00893AA5"/>
    <w:rsid w:val="00895385"/>
    <w:rsid w:val="00895681"/>
    <w:rsid w:val="008B1C06"/>
    <w:rsid w:val="008B1E4D"/>
    <w:rsid w:val="008B271A"/>
    <w:rsid w:val="008C2741"/>
    <w:rsid w:val="008C32C0"/>
    <w:rsid w:val="008D1A0A"/>
    <w:rsid w:val="008D3758"/>
    <w:rsid w:val="008E1511"/>
    <w:rsid w:val="008F3C4F"/>
    <w:rsid w:val="008F5B75"/>
    <w:rsid w:val="0090508E"/>
    <w:rsid w:val="0091148E"/>
    <w:rsid w:val="00913AB7"/>
    <w:rsid w:val="00915E25"/>
    <w:rsid w:val="009163B9"/>
    <w:rsid w:val="00917343"/>
    <w:rsid w:val="00927B24"/>
    <w:rsid w:val="00931FA3"/>
    <w:rsid w:val="00936D1A"/>
    <w:rsid w:val="00945CBD"/>
    <w:rsid w:val="00946EA9"/>
    <w:rsid w:val="00956E38"/>
    <w:rsid w:val="00963242"/>
    <w:rsid w:val="00970327"/>
    <w:rsid w:val="00971299"/>
    <w:rsid w:val="00976A29"/>
    <w:rsid w:val="00981890"/>
    <w:rsid w:val="0099711B"/>
    <w:rsid w:val="009A1127"/>
    <w:rsid w:val="009A7C34"/>
    <w:rsid w:val="009C51D5"/>
    <w:rsid w:val="009D2A50"/>
    <w:rsid w:val="009D7BB8"/>
    <w:rsid w:val="009E28F8"/>
    <w:rsid w:val="00A07A5D"/>
    <w:rsid w:val="00A1390B"/>
    <w:rsid w:val="00A14B9B"/>
    <w:rsid w:val="00A277D6"/>
    <w:rsid w:val="00A40F77"/>
    <w:rsid w:val="00A45B30"/>
    <w:rsid w:val="00A51240"/>
    <w:rsid w:val="00A546F8"/>
    <w:rsid w:val="00A60C4F"/>
    <w:rsid w:val="00A66A59"/>
    <w:rsid w:val="00A72C95"/>
    <w:rsid w:val="00A738D2"/>
    <w:rsid w:val="00A7519A"/>
    <w:rsid w:val="00AA1349"/>
    <w:rsid w:val="00AA1DC9"/>
    <w:rsid w:val="00AA2612"/>
    <w:rsid w:val="00AA6DBA"/>
    <w:rsid w:val="00AB595C"/>
    <w:rsid w:val="00AC4D33"/>
    <w:rsid w:val="00AC7C79"/>
    <w:rsid w:val="00AD36CF"/>
    <w:rsid w:val="00AE30AA"/>
    <w:rsid w:val="00AE60EF"/>
    <w:rsid w:val="00AF62F7"/>
    <w:rsid w:val="00AF6F47"/>
    <w:rsid w:val="00AF7E09"/>
    <w:rsid w:val="00B056BE"/>
    <w:rsid w:val="00B10600"/>
    <w:rsid w:val="00B112BA"/>
    <w:rsid w:val="00B1504D"/>
    <w:rsid w:val="00B20267"/>
    <w:rsid w:val="00B21B7A"/>
    <w:rsid w:val="00B26584"/>
    <w:rsid w:val="00B3610D"/>
    <w:rsid w:val="00B4099F"/>
    <w:rsid w:val="00B44336"/>
    <w:rsid w:val="00B74488"/>
    <w:rsid w:val="00B92EF2"/>
    <w:rsid w:val="00B93D2E"/>
    <w:rsid w:val="00B97DA3"/>
    <w:rsid w:val="00BA2E30"/>
    <w:rsid w:val="00BA31ED"/>
    <w:rsid w:val="00BB3DAA"/>
    <w:rsid w:val="00BC33E9"/>
    <w:rsid w:val="00BD4ADD"/>
    <w:rsid w:val="00BE5DA3"/>
    <w:rsid w:val="00BE5E2F"/>
    <w:rsid w:val="00BF3551"/>
    <w:rsid w:val="00C111B0"/>
    <w:rsid w:val="00C11F68"/>
    <w:rsid w:val="00C25896"/>
    <w:rsid w:val="00C26ABF"/>
    <w:rsid w:val="00C316E6"/>
    <w:rsid w:val="00C35B46"/>
    <w:rsid w:val="00C4388B"/>
    <w:rsid w:val="00C43F2F"/>
    <w:rsid w:val="00C57BB6"/>
    <w:rsid w:val="00C621F4"/>
    <w:rsid w:val="00C641ED"/>
    <w:rsid w:val="00C66E45"/>
    <w:rsid w:val="00C72E58"/>
    <w:rsid w:val="00C87914"/>
    <w:rsid w:val="00C93FAC"/>
    <w:rsid w:val="00CA0878"/>
    <w:rsid w:val="00CB11EC"/>
    <w:rsid w:val="00CB1351"/>
    <w:rsid w:val="00CB2B6C"/>
    <w:rsid w:val="00CB3EFE"/>
    <w:rsid w:val="00CB7739"/>
    <w:rsid w:val="00CD5D5B"/>
    <w:rsid w:val="00CF3156"/>
    <w:rsid w:val="00D118CF"/>
    <w:rsid w:val="00D11CCC"/>
    <w:rsid w:val="00D14DFE"/>
    <w:rsid w:val="00D15DE4"/>
    <w:rsid w:val="00D30CE2"/>
    <w:rsid w:val="00D34E41"/>
    <w:rsid w:val="00D47540"/>
    <w:rsid w:val="00D56C1D"/>
    <w:rsid w:val="00D65678"/>
    <w:rsid w:val="00D70216"/>
    <w:rsid w:val="00D7329F"/>
    <w:rsid w:val="00D77720"/>
    <w:rsid w:val="00D82211"/>
    <w:rsid w:val="00D87360"/>
    <w:rsid w:val="00D87A5F"/>
    <w:rsid w:val="00D9130F"/>
    <w:rsid w:val="00D9626A"/>
    <w:rsid w:val="00DA210B"/>
    <w:rsid w:val="00DB3509"/>
    <w:rsid w:val="00DD1F71"/>
    <w:rsid w:val="00E00CC3"/>
    <w:rsid w:val="00E03DC4"/>
    <w:rsid w:val="00E05E73"/>
    <w:rsid w:val="00E0788F"/>
    <w:rsid w:val="00E2411C"/>
    <w:rsid w:val="00E33D7E"/>
    <w:rsid w:val="00E35AE4"/>
    <w:rsid w:val="00E42C7D"/>
    <w:rsid w:val="00E538AA"/>
    <w:rsid w:val="00E655F4"/>
    <w:rsid w:val="00E65BF2"/>
    <w:rsid w:val="00E66F47"/>
    <w:rsid w:val="00E700B1"/>
    <w:rsid w:val="00E7735F"/>
    <w:rsid w:val="00E948A8"/>
    <w:rsid w:val="00EA2CCA"/>
    <w:rsid w:val="00EB37CA"/>
    <w:rsid w:val="00EB59CF"/>
    <w:rsid w:val="00EB6A7C"/>
    <w:rsid w:val="00EB7A75"/>
    <w:rsid w:val="00EC495C"/>
    <w:rsid w:val="00EC5F89"/>
    <w:rsid w:val="00ED3803"/>
    <w:rsid w:val="00ED3D1B"/>
    <w:rsid w:val="00EF57D1"/>
    <w:rsid w:val="00EF615A"/>
    <w:rsid w:val="00F069F2"/>
    <w:rsid w:val="00F07C36"/>
    <w:rsid w:val="00F2122C"/>
    <w:rsid w:val="00F42CB9"/>
    <w:rsid w:val="00F43F05"/>
    <w:rsid w:val="00F53832"/>
    <w:rsid w:val="00F53CC5"/>
    <w:rsid w:val="00F628DD"/>
    <w:rsid w:val="00F65A06"/>
    <w:rsid w:val="00F725D1"/>
    <w:rsid w:val="00F76467"/>
    <w:rsid w:val="00FA230E"/>
    <w:rsid w:val="00FA3710"/>
    <w:rsid w:val="00FB4B1C"/>
    <w:rsid w:val="00FD3357"/>
    <w:rsid w:val="00FD66EC"/>
    <w:rsid w:val="00FE56F1"/>
    <w:rsid w:val="00FE5E2C"/>
    <w:rsid w:val="00FE6198"/>
    <w:rsid w:val="00FE71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1312D"/>
  <w15:docId w15:val="{3CA356A5-E58C-4CC5-A16B-031344304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75114"/>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1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iPriority w:val="99"/>
    <w:unhideWhenUsed/>
    <w:rsid w:val="00F42CB9"/>
    <w:pPr>
      <w:tabs>
        <w:tab w:val="center" w:pos="4536"/>
        <w:tab w:val="right" w:pos="9072"/>
      </w:tabs>
      <w:spacing w:line="240" w:lineRule="auto"/>
    </w:pPr>
  </w:style>
  <w:style w:type="character" w:customStyle="1" w:styleId="GlavaZnak">
    <w:name w:val="Glava Znak"/>
    <w:basedOn w:val="Privzetapisavaodstavka"/>
    <w:link w:val="Glava"/>
    <w:uiPriority w:val="99"/>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E359E-33B7-4AA1-B5D3-3AD14C27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4622</Words>
  <Characters>26347</Characters>
  <Application>Microsoft Office Word</Application>
  <DocSecurity>0</DocSecurity>
  <Lines>219</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Gul</dc:creator>
  <cp:keywords/>
  <dc:description/>
  <cp:lastModifiedBy>Andrej Žagar</cp:lastModifiedBy>
  <cp:revision>4</cp:revision>
  <cp:lastPrinted>2023-03-23T13:47:00Z</cp:lastPrinted>
  <dcterms:created xsi:type="dcterms:W3CDTF">2024-09-18T11:34:00Z</dcterms:created>
  <dcterms:modified xsi:type="dcterms:W3CDTF">2024-09-18T11:37:00Z</dcterms:modified>
</cp:coreProperties>
</file>