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5A6E" w:rsidRDefault="006D5A6E" w:rsidP="006D5A6E">
      <w:pPr>
        <w:pStyle w:val="Naslovpredpisa"/>
        <w:spacing w:before="0" w:after="0" w:line="260" w:lineRule="exact"/>
        <w:jc w:val="both"/>
        <w:rPr>
          <w:sz w:val="20"/>
          <w:szCs w:val="20"/>
        </w:rPr>
      </w:pPr>
      <w:r>
        <w:rPr>
          <w:sz w:val="20"/>
          <w:szCs w:val="20"/>
        </w:rPr>
        <w:t xml:space="preserve">EVA: </w:t>
      </w:r>
      <w:r w:rsidRPr="007701BD">
        <w:rPr>
          <w:iCs/>
          <w:sz w:val="20"/>
          <w:szCs w:val="20"/>
        </w:rPr>
        <w:t>2023-2330-0107</w:t>
      </w:r>
    </w:p>
    <w:p w:rsidR="006D5A6E" w:rsidRDefault="006D5A6E" w:rsidP="00EC11C2">
      <w:pPr>
        <w:pStyle w:val="Naslovpredpisa"/>
        <w:spacing w:before="0" w:after="0" w:line="260" w:lineRule="exact"/>
        <w:jc w:val="right"/>
        <w:rPr>
          <w:sz w:val="20"/>
          <w:szCs w:val="20"/>
        </w:rPr>
      </w:pPr>
    </w:p>
    <w:p w:rsidR="00EC11C2" w:rsidRPr="007701BD" w:rsidRDefault="00EC11C2" w:rsidP="00EC11C2">
      <w:pPr>
        <w:pStyle w:val="Naslovpredpisa"/>
        <w:spacing w:before="0" w:after="0" w:line="260" w:lineRule="exact"/>
        <w:jc w:val="right"/>
        <w:rPr>
          <w:sz w:val="20"/>
          <w:szCs w:val="20"/>
        </w:rPr>
      </w:pPr>
      <w:r w:rsidRPr="007701BD">
        <w:rPr>
          <w:sz w:val="20"/>
          <w:szCs w:val="20"/>
        </w:rPr>
        <w:t>PREDLOG</w:t>
      </w:r>
    </w:p>
    <w:p w:rsidR="00EC11C2" w:rsidRPr="007701BD" w:rsidRDefault="00EC11C2" w:rsidP="00EC11C2">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498"/>
      </w:tblGrid>
      <w:tr w:rsidR="00EC11C2" w:rsidRPr="007701BD" w:rsidTr="001E15D7">
        <w:tc>
          <w:tcPr>
            <w:tcW w:w="8498" w:type="dxa"/>
          </w:tcPr>
          <w:p w:rsidR="00EC11C2" w:rsidRPr="007701BD" w:rsidRDefault="00EC11C2" w:rsidP="001E15D7">
            <w:pPr>
              <w:pStyle w:val="Naslovpredpisa"/>
              <w:spacing w:before="0" w:after="0" w:line="260" w:lineRule="exact"/>
              <w:rPr>
                <w:sz w:val="20"/>
                <w:szCs w:val="20"/>
              </w:rPr>
            </w:pPr>
            <w:r w:rsidRPr="007701BD">
              <w:rPr>
                <w:sz w:val="20"/>
                <w:szCs w:val="20"/>
              </w:rPr>
              <w:t>ZAKON</w:t>
            </w:r>
          </w:p>
          <w:p w:rsidR="00EC11C2" w:rsidRPr="007701BD" w:rsidRDefault="00EC11C2" w:rsidP="001E15D7">
            <w:pPr>
              <w:pStyle w:val="Naslovpredpisa"/>
              <w:spacing w:before="0" w:after="0" w:line="260" w:lineRule="exact"/>
              <w:rPr>
                <w:sz w:val="20"/>
                <w:szCs w:val="20"/>
              </w:rPr>
            </w:pPr>
            <w:r w:rsidRPr="007701BD">
              <w:rPr>
                <w:sz w:val="20"/>
                <w:szCs w:val="20"/>
              </w:rPr>
              <w:t xml:space="preserve">O SPREMEMBAH </w:t>
            </w:r>
            <w:bookmarkStart w:id="0" w:name="_GoBack"/>
            <w:bookmarkEnd w:id="0"/>
            <w:r w:rsidRPr="007701BD">
              <w:rPr>
                <w:sz w:val="20"/>
                <w:szCs w:val="20"/>
              </w:rPr>
              <w:t>IN DOPOLNITVAH ZAKONA O MORSKEM RIBIŠTVU</w:t>
            </w:r>
          </w:p>
          <w:p w:rsidR="00EC11C2" w:rsidRPr="007701BD" w:rsidRDefault="00EC11C2" w:rsidP="001E15D7">
            <w:pPr>
              <w:pStyle w:val="Naslovpredpisa"/>
              <w:spacing w:before="0" w:after="0" w:line="260" w:lineRule="exact"/>
              <w:jc w:val="left"/>
              <w:rPr>
                <w:sz w:val="20"/>
                <w:szCs w:val="20"/>
              </w:rPr>
            </w:pPr>
          </w:p>
        </w:tc>
      </w:tr>
      <w:tr w:rsidR="00EC11C2" w:rsidRPr="007701BD" w:rsidTr="001E15D7">
        <w:tc>
          <w:tcPr>
            <w:tcW w:w="8498" w:type="dxa"/>
          </w:tcPr>
          <w:p w:rsidR="00EC11C2" w:rsidRPr="007701BD" w:rsidRDefault="00EC11C2" w:rsidP="001E15D7">
            <w:pPr>
              <w:pStyle w:val="Poglavje"/>
              <w:spacing w:before="0" w:after="0" w:line="260" w:lineRule="exact"/>
              <w:jc w:val="left"/>
              <w:rPr>
                <w:sz w:val="20"/>
                <w:szCs w:val="20"/>
              </w:rPr>
            </w:pPr>
            <w:r w:rsidRPr="007701BD">
              <w:rPr>
                <w:sz w:val="20"/>
                <w:szCs w:val="20"/>
              </w:rPr>
              <w:t>I. UVOD</w:t>
            </w:r>
          </w:p>
        </w:tc>
      </w:tr>
      <w:tr w:rsidR="00EC11C2" w:rsidRPr="007701BD" w:rsidTr="001E15D7">
        <w:tc>
          <w:tcPr>
            <w:tcW w:w="8498" w:type="dxa"/>
          </w:tcPr>
          <w:p w:rsidR="00EC11C2" w:rsidRPr="007701BD" w:rsidRDefault="00EC11C2" w:rsidP="001E15D7">
            <w:pPr>
              <w:pStyle w:val="Oddelek"/>
              <w:numPr>
                <w:ilvl w:val="0"/>
                <w:numId w:val="0"/>
              </w:numPr>
              <w:spacing w:before="0" w:after="0" w:line="260" w:lineRule="exact"/>
              <w:jc w:val="left"/>
              <w:rPr>
                <w:rFonts w:cs="Arial"/>
                <w:sz w:val="20"/>
                <w:szCs w:val="20"/>
                <w:lang w:val="sl-SI" w:eastAsia="sl-SI"/>
              </w:rPr>
            </w:pPr>
            <w:r w:rsidRPr="007701BD">
              <w:rPr>
                <w:rFonts w:cs="Arial"/>
                <w:sz w:val="20"/>
                <w:szCs w:val="20"/>
                <w:lang w:val="sl-SI" w:eastAsia="sl-SI"/>
              </w:rPr>
              <w:t>1. OCENA STANJA IN RAZLOGI ZA SPREJEM PREDLOGA ZAKONA</w:t>
            </w:r>
          </w:p>
        </w:tc>
      </w:tr>
      <w:tr w:rsidR="00EC11C2" w:rsidRPr="007701BD" w:rsidTr="001E15D7">
        <w:tc>
          <w:tcPr>
            <w:tcW w:w="8498" w:type="dxa"/>
          </w:tcPr>
          <w:p w:rsidR="00EC11C2" w:rsidRDefault="00EC11C2" w:rsidP="001E15D7">
            <w:pPr>
              <w:spacing w:line="260" w:lineRule="atLeast"/>
              <w:jc w:val="both"/>
            </w:pPr>
          </w:p>
          <w:p w:rsidR="00EC11C2" w:rsidRPr="00B81D4C" w:rsidRDefault="00EC11C2" w:rsidP="001E15D7">
            <w:pPr>
              <w:spacing w:line="260" w:lineRule="atLeast"/>
              <w:jc w:val="both"/>
            </w:pPr>
            <w:r>
              <w:t xml:space="preserve">Zakon o morskem ribištvu (Uradni list RS, št. </w:t>
            </w:r>
            <w:hyperlink r:id="rId5" w:tgtFrame="_blank" w:tooltip="Zakon o morskem ribištvu (ZMR-2)" w:history="1">
              <w:r w:rsidRPr="00B81D4C">
                <w:t>115/06</w:t>
              </w:r>
            </w:hyperlink>
            <w:r w:rsidRPr="00B81D4C">
              <w:t>, </w:t>
            </w:r>
            <w:hyperlink r:id="rId6" w:tgtFrame="_blank" w:tooltip="Zakon o spremembah in dopolnitvah Zakona o morskem ribištvu (ZMR-2A)" w:history="1">
              <w:r w:rsidRPr="00B81D4C">
                <w:t>76/15</w:t>
              </w:r>
            </w:hyperlink>
            <w:r w:rsidRPr="00B81D4C">
              <w:t>, </w:t>
            </w:r>
            <w:hyperlink r:id="rId7" w:tgtFrame="_blank" w:tooltip="Zakon o spremembah Zakona o morskem ribištvu (ZMR-2B)" w:history="1">
              <w:r w:rsidRPr="00B81D4C">
                <w:t>69/17</w:t>
              </w:r>
            </w:hyperlink>
            <w:r w:rsidRPr="00B81D4C">
              <w:t> in </w:t>
            </w:r>
            <w:hyperlink r:id="rId8" w:tgtFrame="_blank" w:tooltip="Zakon o spremembah in dopolnitvah Zakona o morskem ribištvu (ZMR-2C)" w:history="1">
              <w:r w:rsidRPr="00B81D4C">
                <w:t>44/22</w:t>
              </w:r>
            </w:hyperlink>
            <w:r>
              <w:t xml:space="preserve">; v nadaljnjem besedilu ZMR-2) </w:t>
            </w:r>
            <w:r w:rsidRPr="00FF3347">
              <w:t>ureja morsko ribištvo kot upravljanje ribolovnih virov v morju in omogoča izvajanje skupne ribiške politike na področju ohranjanja, upravljanja in izkoriščanja ribolovnih virov, pogojev dostopa do ribolovnih virov, strukturnih ukrepov, nadzora, tržne ureditve ter mednarodnih odnosov s področja ribištva v skladu s predpisi Evropske unije</w:t>
            </w:r>
            <w:r>
              <w:t xml:space="preserve">. </w:t>
            </w:r>
            <w:r w:rsidRPr="00B81D4C">
              <w:t xml:space="preserve">Namen zakona je urejanje tistega dela skupne ribiške politike Evropske unije (v nadaljnjem besedilu: </w:t>
            </w:r>
            <w:r>
              <w:t>EU</w:t>
            </w:r>
            <w:r w:rsidRPr="00B81D4C">
              <w:t>), ki je v pristojnosti Republike Slovenije.</w:t>
            </w:r>
          </w:p>
          <w:p w:rsidR="00EC11C2" w:rsidRPr="007701BD" w:rsidRDefault="00EC11C2" w:rsidP="001E15D7">
            <w:pPr>
              <w:pStyle w:val="Alineazaodstavkom"/>
              <w:numPr>
                <w:ilvl w:val="0"/>
                <w:numId w:val="0"/>
              </w:numPr>
              <w:ind w:left="709"/>
              <w:rPr>
                <w:rFonts w:cs="Arial"/>
                <w:sz w:val="20"/>
                <w:szCs w:val="20"/>
                <w:lang w:val="sl-SI" w:eastAsia="sl-SI"/>
              </w:rPr>
            </w:pPr>
          </w:p>
          <w:p w:rsidR="00EC11C2" w:rsidRPr="007701BD" w:rsidRDefault="00EC11C2" w:rsidP="001E15D7">
            <w:pPr>
              <w:spacing w:line="260" w:lineRule="atLeast"/>
              <w:jc w:val="both"/>
              <w:rPr>
                <w:rFonts w:cs="Arial"/>
                <w:bCs/>
                <w:szCs w:val="20"/>
              </w:rPr>
            </w:pPr>
            <w:r w:rsidRPr="007701BD">
              <w:rPr>
                <w:rFonts w:cs="Arial"/>
                <w:bCs/>
                <w:szCs w:val="20"/>
              </w:rPr>
              <w:t xml:space="preserve">Predlog zakona vsebuje uskladitev z zakonodajo EU na področju skupne ribiške politike s ciljem boljšega izvajanja nadzora nad ribištvom, in sicer ureja izvajanje </w:t>
            </w:r>
            <w:r w:rsidRPr="002848B0">
              <w:t>Uredb</w:t>
            </w:r>
            <w:r>
              <w:t>e</w:t>
            </w:r>
            <w:r w:rsidRPr="002848B0">
              <w:t xml:space="preserve"> (EU) 2023/2842 Evropskega parlamenta in Sveta z dne 22. novembra 2023 o spremembi Uredbe Sveta (ES) št. 1224/2009, uredb Sveta (ES) št. 1967/2006 in (ES) št. 1005/2008 ter uredb (EU) 2016/1139, (EU) 2017/2403 in (EU) 2019/473 Evropskega parlamenta in Sveta glede nadzora ribištva (UL L št. 2023/2842 z dne 20. 12. 2023)</w:t>
            </w:r>
            <w:r>
              <w:t xml:space="preserve"> </w:t>
            </w:r>
            <w:r w:rsidRPr="007701BD">
              <w:rPr>
                <w:rFonts w:cs="Arial"/>
                <w:bCs/>
                <w:szCs w:val="20"/>
              </w:rPr>
              <w:t>o nadzornem sistemu skupne ribiške politike (</w:t>
            </w:r>
            <w:proofErr w:type="spellStart"/>
            <w:r w:rsidRPr="007701BD">
              <w:rPr>
                <w:rFonts w:cs="Arial"/>
                <w:bCs/>
                <w:szCs w:val="20"/>
              </w:rPr>
              <w:t>t.i</w:t>
            </w:r>
            <w:proofErr w:type="spellEnd"/>
            <w:r w:rsidRPr="007701BD">
              <w:rPr>
                <w:rFonts w:cs="Arial"/>
                <w:bCs/>
                <w:szCs w:val="20"/>
              </w:rPr>
              <w:t>. revizija Nadzorne uredbe). Nadalje predlog zakona v skladu s pripombami Službe Vlade R</w:t>
            </w:r>
            <w:r>
              <w:rPr>
                <w:rFonts w:cs="Arial"/>
                <w:bCs/>
                <w:szCs w:val="20"/>
              </w:rPr>
              <w:t>epublike Slovenije</w:t>
            </w:r>
            <w:r w:rsidRPr="007701BD">
              <w:rPr>
                <w:rFonts w:cs="Arial"/>
                <w:bCs/>
                <w:szCs w:val="20"/>
              </w:rPr>
              <w:t xml:space="preserve"> za zakonodajo vsebuje dopolnitve pravnih podlag za izvajanje sklada EU.</w:t>
            </w:r>
          </w:p>
          <w:p w:rsidR="00EC11C2" w:rsidRPr="007701BD" w:rsidRDefault="00EC11C2" w:rsidP="001E15D7">
            <w:pPr>
              <w:pStyle w:val="Alineazaodstavkom"/>
              <w:numPr>
                <w:ilvl w:val="0"/>
                <w:numId w:val="0"/>
              </w:numPr>
              <w:spacing w:line="260" w:lineRule="exact"/>
              <w:rPr>
                <w:rFonts w:cs="Arial"/>
                <w:sz w:val="20"/>
                <w:szCs w:val="20"/>
                <w:lang w:val="sl-SI" w:eastAsia="sl-SI"/>
              </w:rPr>
            </w:pPr>
          </w:p>
        </w:tc>
      </w:tr>
      <w:tr w:rsidR="00EC11C2" w:rsidRPr="007701BD" w:rsidTr="001E15D7">
        <w:tc>
          <w:tcPr>
            <w:tcW w:w="8498" w:type="dxa"/>
          </w:tcPr>
          <w:p w:rsidR="00EC11C2" w:rsidRPr="007701BD" w:rsidRDefault="00EC11C2" w:rsidP="001E15D7">
            <w:pPr>
              <w:pStyle w:val="Oddelek"/>
              <w:numPr>
                <w:ilvl w:val="0"/>
                <w:numId w:val="0"/>
              </w:numPr>
              <w:spacing w:before="0" w:after="0" w:line="260" w:lineRule="exact"/>
              <w:jc w:val="left"/>
              <w:rPr>
                <w:rFonts w:cs="Arial"/>
                <w:sz w:val="20"/>
                <w:szCs w:val="20"/>
                <w:lang w:val="sl-SI" w:eastAsia="sl-SI"/>
              </w:rPr>
            </w:pPr>
            <w:r w:rsidRPr="007701BD">
              <w:rPr>
                <w:rFonts w:cs="Arial"/>
                <w:sz w:val="20"/>
                <w:szCs w:val="20"/>
                <w:lang w:val="sl-SI" w:eastAsia="sl-SI"/>
              </w:rPr>
              <w:t>2. CILJI, NAČELA IN POGLAVITNE REŠITVE PREDLOGA ZAKONA</w:t>
            </w: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2.1 Cilji</w:t>
            </w:r>
          </w:p>
        </w:tc>
      </w:tr>
      <w:tr w:rsidR="00EC11C2" w:rsidRPr="007701BD" w:rsidTr="001E15D7">
        <w:tc>
          <w:tcPr>
            <w:tcW w:w="8498" w:type="dxa"/>
          </w:tcPr>
          <w:p w:rsidR="00EC11C2" w:rsidRPr="007701BD" w:rsidRDefault="00EC11C2" w:rsidP="001E15D7">
            <w:pPr>
              <w:pStyle w:val="Neotevilenodstavek"/>
              <w:rPr>
                <w:sz w:val="20"/>
                <w:szCs w:val="20"/>
              </w:rPr>
            </w:pPr>
          </w:p>
          <w:p w:rsidR="00EC11C2" w:rsidRPr="007701BD" w:rsidRDefault="00EC11C2" w:rsidP="001E15D7">
            <w:pPr>
              <w:pStyle w:val="Neotevilenodstavek"/>
              <w:spacing w:line="276" w:lineRule="auto"/>
              <w:rPr>
                <w:sz w:val="20"/>
                <w:szCs w:val="20"/>
              </w:rPr>
            </w:pPr>
            <w:r w:rsidRPr="007701BD">
              <w:rPr>
                <w:sz w:val="20"/>
                <w:szCs w:val="20"/>
              </w:rPr>
              <w:t>Cilj predloga zakona je uskladitev s pravnim redom EU glede izvajanja nadzora v ribištvu in ureditev pravnih podlag za izvajanje Evropskega sklada za pomorstvo, ribištvo in akvakulturo. Te dopolnitve obstoječega zakona so nujno potrebne za ustrezno izvajanje skupne ribiške politike EU v Republiki Sloveniji.</w:t>
            </w:r>
          </w:p>
        </w:tc>
      </w:tr>
      <w:tr w:rsidR="00EC11C2" w:rsidRPr="007701BD" w:rsidTr="001E15D7">
        <w:tc>
          <w:tcPr>
            <w:tcW w:w="8498" w:type="dxa"/>
          </w:tcPr>
          <w:p w:rsidR="00EC11C2" w:rsidRPr="007701BD" w:rsidRDefault="00EC11C2" w:rsidP="001E15D7">
            <w:pPr>
              <w:spacing w:line="260" w:lineRule="atLeast"/>
              <w:jc w:val="both"/>
              <w:rPr>
                <w:rFonts w:cs="Arial"/>
                <w:bCs/>
                <w:szCs w:val="20"/>
              </w:rPr>
            </w:pPr>
            <w:r w:rsidRPr="007701BD">
              <w:rPr>
                <w:rFonts w:cs="Arial"/>
                <w:bCs/>
                <w:szCs w:val="20"/>
              </w:rPr>
              <w:t>Z začetkom januarja letos je stopila v veljavo Uredba (EU) 2023/2842 Evropskega parlamenta in Sveta z dne 22. novembra 2023 o spremembi Uredbe Sveta (ES) št. 1224/2009</w:t>
            </w:r>
            <w:r>
              <w:rPr>
                <w:rFonts w:cs="Arial"/>
                <w:bCs/>
                <w:szCs w:val="20"/>
              </w:rPr>
              <w:t>,</w:t>
            </w:r>
            <w:r w:rsidRPr="002848B0">
              <w:t xml:space="preserve"> uredb Sveta (ES) št. 1967/2006 in (ES) št. 1005/2008 ter uredb (EU) 2016/1139, (EU) 2017/2403 in (EU) 2019/473 Evropskega parlamenta in Sveta glede nadzora ribištva (UL L št. 2023/2842 z dne 20. 12. 2023)</w:t>
            </w:r>
            <w:r w:rsidRPr="007701BD">
              <w:rPr>
                <w:rFonts w:cs="Arial"/>
                <w:bCs/>
                <w:szCs w:val="20"/>
              </w:rPr>
              <w:t xml:space="preserve"> o nadzornem sistemu skupne ribiške politike (</w:t>
            </w:r>
            <w:proofErr w:type="spellStart"/>
            <w:r w:rsidRPr="007701BD">
              <w:rPr>
                <w:rFonts w:cs="Arial"/>
                <w:bCs/>
                <w:szCs w:val="20"/>
              </w:rPr>
              <w:t>t.i</w:t>
            </w:r>
            <w:proofErr w:type="spellEnd"/>
            <w:r w:rsidRPr="007701BD">
              <w:rPr>
                <w:rFonts w:cs="Arial"/>
                <w:bCs/>
                <w:szCs w:val="20"/>
              </w:rPr>
              <w:t>. revizija Nadzorne uredbe). Revizija Nadzorne uredbe je uvedla nekatera nova določila glede hudih kršitev skupne ribiške politike EU, katerih izvajanje je treba zagotoviti v slovenskem pravnem redu.</w:t>
            </w:r>
          </w:p>
          <w:p w:rsidR="00EC11C2" w:rsidRPr="007701BD" w:rsidRDefault="00EC11C2" w:rsidP="001E15D7">
            <w:pPr>
              <w:spacing w:line="260" w:lineRule="atLeast"/>
              <w:jc w:val="both"/>
              <w:rPr>
                <w:rFonts w:cs="Arial"/>
                <w:bCs/>
                <w:szCs w:val="20"/>
              </w:rPr>
            </w:pPr>
          </w:p>
          <w:p w:rsidR="00EC11C2" w:rsidRPr="007701BD" w:rsidRDefault="00EC11C2" w:rsidP="001E15D7">
            <w:pPr>
              <w:spacing w:line="260" w:lineRule="atLeast"/>
              <w:jc w:val="both"/>
              <w:rPr>
                <w:rFonts w:cs="Arial"/>
                <w:bCs/>
                <w:szCs w:val="20"/>
              </w:rPr>
            </w:pPr>
            <w:r w:rsidRPr="007701BD">
              <w:rPr>
                <w:rFonts w:cs="Arial"/>
                <w:bCs/>
                <w:szCs w:val="20"/>
              </w:rPr>
              <w:t>Hkrati ima na področju hudih kršitev skupne ribiške politike Evropska komisija odprt postopek EU Pilot proti Republiki Sloveniji, in sicer »EU Pilot ref. št. (2022)10268 – Nadaljnje ukrepanje na podlagi študije o sistemih sankcioniranja držav članic«, s katerim Evropska komisija preverja, kako so v slovenski pravni red vključene določbe iz člena 90(1)(a), (b) in (c) iz Uredbe 1224/2009/EU, merila za opredelitev teh kršitev kot hudih kršitev, ter podlaga za dodelitev točk za kršitve iz člena 90(1)(c) Uredbe 1224/2009/EU s strani pristojnih slovenskih organov.</w:t>
            </w:r>
          </w:p>
          <w:p w:rsidR="00EC11C2" w:rsidRPr="007701BD" w:rsidRDefault="00EC11C2" w:rsidP="001E15D7">
            <w:pPr>
              <w:pStyle w:val="Odsek"/>
              <w:numPr>
                <w:ilvl w:val="0"/>
                <w:numId w:val="0"/>
              </w:numPr>
              <w:spacing w:before="0" w:after="0" w:line="260" w:lineRule="exact"/>
              <w:jc w:val="both"/>
              <w:rPr>
                <w:rFonts w:cs="Arial"/>
                <w:sz w:val="20"/>
                <w:szCs w:val="20"/>
                <w:lang w:val="sl-SI" w:eastAsia="sl-SI"/>
              </w:rPr>
            </w:pPr>
            <w:r w:rsidRPr="007701BD">
              <w:rPr>
                <w:rFonts w:cs="Arial"/>
                <w:sz w:val="20"/>
                <w:szCs w:val="20"/>
                <w:lang w:val="sl-SI" w:eastAsia="sl-SI"/>
              </w:rPr>
              <w:t>Dodatno se predlog zakona dopolnjuje z zahtevami Službe Vlade R</w:t>
            </w:r>
            <w:r>
              <w:rPr>
                <w:rFonts w:cs="Arial"/>
                <w:sz w:val="20"/>
                <w:szCs w:val="20"/>
                <w:lang w:val="sl-SI" w:eastAsia="sl-SI"/>
              </w:rPr>
              <w:t>epublike Slovenije</w:t>
            </w:r>
            <w:r w:rsidRPr="007701BD">
              <w:rPr>
                <w:rFonts w:cs="Arial"/>
                <w:sz w:val="20"/>
                <w:szCs w:val="20"/>
                <w:lang w:val="sl-SI" w:eastAsia="sl-SI"/>
              </w:rPr>
              <w:t xml:space="preserve"> za zakonodajo, da je treba ustrezno urediti usklajeno in harmonizirano izvajanje skladov EU.</w:t>
            </w: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2.2.Načela</w:t>
            </w:r>
          </w:p>
          <w:p w:rsidR="00EC11C2" w:rsidRDefault="00EC11C2" w:rsidP="001E15D7">
            <w:pPr>
              <w:pStyle w:val="Neotevilenodstavek"/>
              <w:spacing w:before="0" w:after="0" w:line="260" w:lineRule="exact"/>
              <w:rPr>
                <w:sz w:val="20"/>
                <w:szCs w:val="20"/>
              </w:rPr>
            </w:pPr>
          </w:p>
          <w:p w:rsidR="00EC11C2" w:rsidRPr="007701BD" w:rsidRDefault="00EC11C2" w:rsidP="001E15D7">
            <w:pPr>
              <w:pStyle w:val="Neotevilenodstavek"/>
              <w:spacing w:before="0" w:after="0" w:line="260" w:lineRule="exact"/>
              <w:rPr>
                <w:sz w:val="20"/>
                <w:szCs w:val="20"/>
              </w:rPr>
            </w:pPr>
            <w:r w:rsidRPr="007701BD">
              <w:rPr>
                <w:sz w:val="20"/>
                <w:szCs w:val="20"/>
              </w:rPr>
              <w:t xml:space="preserve">Načela predloga zakona ostajajo enaka načelom ZMR-2. </w:t>
            </w:r>
          </w:p>
          <w:p w:rsidR="00EC11C2" w:rsidRPr="007701BD" w:rsidRDefault="00EC11C2" w:rsidP="001E15D7">
            <w:pPr>
              <w:pStyle w:val="Neotevilenodstavek"/>
              <w:spacing w:before="0" w:after="0" w:line="260" w:lineRule="exact"/>
              <w:rPr>
                <w:sz w:val="20"/>
                <w:szCs w:val="20"/>
              </w:rPr>
            </w:pP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lastRenderedPageBreak/>
              <w:t>2.3 Poglavitne rešitve</w:t>
            </w:r>
          </w:p>
        </w:tc>
      </w:tr>
      <w:tr w:rsidR="00EC11C2" w:rsidRPr="007701BD" w:rsidTr="001E15D7">
        <w:trPr>
          <w:trHeight w:val="434"/>
        </w:trPr>
        <w:tc>
          <w:tcPr>
            <w:tcW w:w="8498" w:type="dxa"/>
          </w:tcPr>
          <w:p w:rsidR="00EC11C2" w:rsidRPr="007701BD" w:rsidRDefault="00EC11C2" w:rsidP="001E15D7">
            <w:pPr>
              <w:pStyle w:val="Alineazatoko"/>
              <w:tabs>
                <w:tab w:val="clear" w:pos="360"/>
              </w:tabs>
              <w:spacing w:line="260" w:lineRule="exact"/>
              <w:ind w:left="0" w:firstLine="0"/>
              <w:rPr>
                <w:sz w:val="20"/>
                <w:szCs w:val="20"/>
              </w:rPr>
            </w:pPr>
          </w:p>
        </w:tc>
      </w:tr>
      <w:tr w:rsidR="00EC11C2" w:rsidRPr="007701BD" w:rsidTr="001E15D7">
        <w:tc>
          <w:tcPr>
            <w:tcW w:w="8498" w:type="dxa"/>
          </w:tcPr>
          <w:p w:rsidR="00EC11C2" w:rsidRPr="007701BD" w:rsidRDefault="00EC11C2" w:rsidP="001E15D7">
            <w:pPr>
              <w:pStyle w:val="rkovnatokazaodstavkom"/>
              <w:rPr>
                <w:rFonts w:cs="Arial"/>
                <w:lang w:eastAsia="sl-SI"/>
              </w:rPr>
            </w:pPr>
            <w:r>
              <w:rPr>
                <w:rFonts w:cs="Arial"/>
                <w:lang w:eastAsia="sl-SI"/>
              </w:rPr>
              <w:t xml:space="preserve">a) </w:t>
            </w:r>
            <w:r w:rsidRPr="007701BD">
              <w:rPr>
                <w:rFonts w:cs="Arial"/>
                <w:lang w:eastAsia="sl-SI"/>
              </w:rPr>
              <w:t>Predstavitev predlaganih rešitev:</w:t>
            </w:r>
          </w:p>
          <w:p w:rsidR="00EC11C2" w:rsidRDefault="00EC11C2" w:rsidP="001E15D7">
            <w:pPr>
              <w:pStyle w:val="rkovnatokazaodstavkom"/>
              <w:numPr>
                <w:ilvl w:val="0"/>
                <w:numId w:val="0"/>
              </w:numPr>
              <w:spacing w:line="260" w:lineRule="exact"/>
              <w:rPr>
                <w:rFonts w:cs="Arial"/>
                <w:lang w:eastAsia="sl-SI"/>
              </w:rPr>
            </w:pPr>
          </w:p>
          <w:p w:rsidR="00EC11C2" w:rsidRPr="007701BD" w:rsidRDefault="00EC11C2" w:rsidP="001E15D7">
            <w:pPr>
              <w:pStyle w:val="rkovnatokazaodstavkom"/>
              <w:rPr>
                <w:rFonts w:cs="Arial"/>
                <w:lang w:eastAsia="sl-SI"/>
              </w:rPr>
            </w:pPr>
            <w:r w:rsidRPr="007701BD">
              <w:rPr>
                <w:rFonts w:cs="Arial"/>
                <w:lang w:eastAsia="sl-SI"/>
              </w:rPr>
              <w:t>Predlog zakona uvaja:</w:t>
            </w:r>
          </w:p>
          <w:p w:rsidR="00EC11C2" w:rsidRPr="007701BD" w:rsidRDefault="00EC11C2" w:rsidP="00EC11C2">
            <w:pPr>
              <w:pStyle w:val="Odstavekseznama"/>
              <w:numPr>
                <w:ilvl w:val="0"/>
                <w:numId w:val="13"/>
              </w:numPr>
              <w:spacing w:line="260" w:lineRule="atLeast"/>
              <w:contextualSpacing w:val="0"/>
              <w:rPr>
                <w:rFonts w:ascii="Arial" w:hAnsi="Arial" w:cs="Arial"/>
                <w:bCs/>
                <w:sz w:val="20"/>
              </w:rPr>
            </w:pPr>
            <w:r>
              <w:rPr>
                <w:rFonts w:ascii="Arial" w:hAnsi="Arial" w:cs="Arial"/>
                <w:bCs/>
                <w:sz w:val="20"/>
              </w:rPr>
              <w:t>p</w:t>
            </w:r>
            <w:r w:rsidRPr="007701BD">
              <w:rPr>
                <w:rFonts w:ascii="Arial" w:hAnsi="Arial" w:cs="Arial"/>
                <w:bCs/>
                <w:sz w:val="20"/>
              </w:rPr>
              <w:t>ojem  »huda kršitev«;</w:t>
            </w:r>
          </w:p>
          <w:p w:rsidR="00EC11C2" w:rsidRPr="007701BD" w:rsidRDefault="00EC11C2" w:rsidP="00EC11C2">
            <w:pPr>
              <w:pStyle w:val="Odstavekseznama"/>
              <w:numPr>
                <w:ilvl w:val="0"/>
                <w:numId w:val="13"/>
              </w:numPr>
              <w:spacing w:line="260" w:lineRule="atLeast"/>
              <w:contextualSpacing w:val="0"/>
              <w:rPr>
                <w:rFonts w:ascii="Arial" w:hAnsi="Arial" w:cs="Arial"/>
                <w:bCs/>
                <w:sz w:val="20"/>
              </w:rPr>
            </w:pPr>
            <w:r w:rsidRPr="007701BD">
              <w:rPr>
                <w:rFonts w:ascii="Arial" w:hAnsi="Arial" w:cs="Arial"/>
                <w:bCs/>
                <w:sz w:val="20"/>
              </w:rPr>
              <w:t>podrobnejšo opredelitev pogojev in postopka odvzema dovoljenja za gospodarski rib</w:t>
            </w:r>
            <w:r>
              <w:rPr>
                <w:rFonts w:ascii="Arial" w:hAnsi="Arial" w:cs="Arial"/>
                <w:bCs/>
                <w:sz w:val="20"/>
              </w:rPr>
              <w:t xml:space="preserve">olov v primeru hudih kršitev </w:t>
            </w:r>
            <w:r w:rsidRPr="007701BD">
              <w:rPr>
                <w:rFonts w:ascii="Arial" w:hAnsi="Arial" w:cs="Arial"/>
                <w:bCs/>
                <w:sz w:val="20"/>
              </w:rPr>
              <w:t xml:space="preserve">zakonodaje </w:t>
            </w:r>
            <w:r>
              <w:rPr>
                <w:rFonts w:ascii="Arial" w:hAnsi="Arial" w:cs="Arial"/>
                <w:bCs/>
                <w:sz w:val="20"/>
              </w:rPr>
              <w:t xml:space="preserve">EU </w:t>
            </w:r>
            <w:r w:rsidRPr="007701BD">
              <w:rPr>
                <w:rFonts w:ascii="Arial" w:hAnsi="Arial" w:cs="Arial"/>
                <w:bCs/>
                <w:sz w:val="20"/>
              </w:rPr>
              <w:t>na področju skupne ribiške politike;</w:t>
            </w:r>
          </w:p>
          <w:p w:rsidR="00EC11C2" w:rsidRPr="007701BD" w:rsidRDefault="00EC11C2" w:rsidP="00EC11C2">
            <w:pPr>
              <w:pStyle w:val="Odstavekseznama"/>
              <w:numPr>
                <w:ilvl w:val="0"/>
                <w:numId w:val="13"/>
              </w:numPr>
              <w:spacing w:line="260" w:lineRule="atLeast"/>
              <w:contextualSpacing w:val="0"/>
              <w:rPr>
                <w:rFonts w:ascii="Arial" w:hAnsi="Arial" w:cs="Arial"/>
                <w:bCs/>
                <w:sz w:val="20"/>
              </w:rPr>
            </w:pPr>
            <w:r w:rsidRPr="007701BD">
              <w:rPr>
                <w:rFonts w:ascii="Arial" w:hAnsi="Arial" w:cs="Arial"/>
                <w:bCs/>
                <w:sz w:val="20"/>
              </w:rPr>
              <w:t>opredelitev pogojev in postopka za začasno oziroma trajno prepoved upravljanja ribiškega plovila za kapitan</w:t>
            </w:r>
            <w:r>
              <w:rPr>
                <w:rFonts w:ascii="Arial" w:hAnsi="Arial" w:cs="Arial"/>
                <w:bCs/>
                <w:sz w:val="20"/>
              </w:rPr>
              <w:t xml:space="preserve">a ribiškega plovila glede na </w:t>
            </w:r>
            <w:r w:rsidRPr="007701BD">
              <w:rPr>
                <w:rFonts w:ascii="Arial" w:hAnsi="Arial" w:cs="Arial"/>
                <w:bCs/>
                <w:sz w:val="20"/>
              </w:rPr>
              <w:t>zakonodajo</w:t>
            </w:r>
            <w:r>
              <w:rPr>
                <w:rFonts w:ascii="Arial" w:hAnsi="Arial" w:cs="Arial"/>
                <w:bCs/>
                <w:sz w:val="20"/>
              </w:rPr>
              <w:t xml:space="preserve"> EU</w:t>
            </w:r>
            <w:r w:rsidRPr="007701BD">
              <w:rPr>
                <w:rFonts w:ascii="Arial" w:hAnsi="Arial" w:cs="Arial"/>
                <w:bCs/>
                <w:sz w:val="20"/>
              </w:rPr>
              <w:t xml:space="preserve"> na področju skupne ribiške politike;</w:t>
            </w:r>
          </w:p>
          <w:p w:rsidR="00EC11C2" w:rsidRPr="007701BD" w:rsidRDefault="00EC11C2" w:rsidP="00EC11C2">
            <w:pPr>
              <w:pStyle w:val="Odstavekseznama"/>
              <w:numPr>
                <w:ilvl w:val="0"/>
                <w:numId w:val="13"/>
              </w:numPr>
              <w:spacing w:line="260" w:lineRule="atLeast"/>
              <w:contextualSpacing w:val="0"/>
              <w:rPr>
                <w:rFonts w:ascii="Arial" w:hAnsi="Arial" w:cs="Arial"/>
                <w:bCs/>
                <w:sz w:val="20"/>
              </w:rPr>
            </w:pPr>
            <w:r w:rsidRPr="007701BD">
              <w:rPr>
                <w:rFonts w:ascii="Arial" w:hAnsi="Arial" w:cs="Arial"/>
                <w:bCs/>
                <w:sz w:val="20"/>
              </w:rPr>
              <w:t>glede na vsebino EU Pilot doda</w:t>
            </w:r>
            <w:r>
              <w:rPr>
                <w:rFonts w:ascii="Arial" w:hAnsi="Arial" w:cs="Arial"/>
                <w:bCs/>
                <w:sz w:val="20"/>
              </w:rPr>
              <w:t>ja</w:t>
            </w:r>
            <w:r w:rsidRPr="007701BD">
              <w:rPr>
                <w:rFonts w:ascii="Arial" w:hAnsi="Arial" w:cs="Arial"/>
                <w:bCs/>
                <w:sz w:val="20"/>
              </w:rPr>
              <w:t xml:space="preserve"> določilo, da se za prekrške iz zakonodaje na področju skupne ribiške politike sme v hitrem postopku izreči globa tudi v znesku, ki je višji od najnižje predpisane globe;</w:t>
            </w:r>
          </w:p>
          <w:p w:rsidR="00EC11C2" w:rsidRPr="007701BD" w:rsidRDefault="00EC11C2" w:rsidP="00EC11C2">
            <w:pPr>
              <w:pStyle w:val="Odstavekseznama"/>
              <w:numPr>
                <w:ilvl w:val="0"/>
                <w:numId w:val="13"/>
              </w:numPr>
              <w:spacing w:line="260" w:lineRule="atLeast"/>
              <w:contextualSpacing w:val="0"/>
              <w:rPr>
                <w:rFonts w:ascii="Arial" w:hAnsi="Arial" w:cs="Arial"/>
                <w:bCs/>
                <w:sz w:val="20"/>
              </w:rPr>
            </w:pPr>
            <w:r w:rsidRPr="007701BD">
              <w:rPr>
                <w:rFonts w:ascii="Arial" w:hAnsi="Arial" w:cs="Arial"/>
                <w:bCs/>
                <w:sz w:val="20"/>
              </w:rPr>
              <w:t>skladno z zahtevami EU Pilot ter zakonodaje na področju skupne ribiške politike EU</w:t>
            </w:r>
            <w:r>
              <w:rPr>
                <w:rFonts w:ascii="Arial" w:hAnsi="Arial" w:cs="Arial"/>
                <w:bCs/>
                <w:sz w:val="20"/>
              </w:rPr>
              <w:t xml:space="preserve">, </w:t>
            </w:r>
            <w:r w:rsidRPr="007701BD">
              <w:rPr>
                <w:rFonts w:ascii="Arial" w:hAnsi="Arial" w:cs="Arial"/>
                <w:bCs/>
                <w:sz w:val="20"/>
              </w:rPr>
              <w:t xml:space="preserve"> vključno z revizijo Nadzorne uredbe</w:t>
            </w:r>
            <w:r>
              <w:rPr>
                <w:rFonts w:ascii="Arial" w:hAnsi="Arial" w:cs="Arial"/>
                <w:bCs/>
                <w:sz w:val="20"/>
              </w:rPr>
              <w:t>,</w:t>
            </w:r>
            <w:r w:rsidRPr="007701BD">
              <w:rPr>
                <w:rFonts w:ascii="Arial" w:hAnsi="Arial" w:cs="Arial"/>
                <w:bCs/>
                <w:sz w:val="20"/>
              </w:rPr>
              <w:t xml:space="preserve"> se bo opredelila možnost izreka višine globe v obliki večkratnika vrednosti ribiških proizvodov, pridobljenih s hudo kršitvijo (izjema od Zakona o prekrških).</w:t>
            </w:r>
          </w:p>
          <w:p w:rsidR="00EC11C2" w:rsidRDefault="00EC11C2" w:rsidP="001E15D7">
            <w:pPr>
              <w:spacing w:line="260" w:lineRule="atLeast"/>
              <w:jc w:val="both"/>
              <w:rPr>
                <w:rFonts w:cs="Arial"/>
                <w:bCs/>
                <w:szCs w:val="20"/>
              </w:rPr>
            </w:pPr>
          </w:p>
          <w:p w:rsidR="00EC11C2" w:rsidRPr="007701BD" w:rsidRDefault="00EC11C2" w:rsidP="001E15D7">
            <w:pPr>
              <w:spacing w:line="260" w:lineRule="atLeast"/>
              <w:jc w:val="both"/>
              <w:rPr>
                <w:rFonts w:cs="Arial"/>
                <w:bCs/>
                <w:szCs w:val="20"/>
              </w:rPr>
            </w:pPr>
            <w:r w:rsidRPr="007701BD">
              <w:rPr>
                <w:rFonts w:cs="Arial"/>
                <w:bCs/>
                <w:szCs w:val="20"/>
              </w:rPr>
              <w:t xml:space="preserve">Predlog zakona </w:t>
            </w:r>
            <w:r>
              <w:rPr>
                <w:rFonts w:cs="Arial"/>
                <w:bCs/>
                <w:szCs w:val="20"/>
              </w:rPr>
              <w:t>se dopolnjuje</w:t>
            </w:r>
            <w:r w:rsidRPr="007701BD">
              <w:rPr>
                <w:rFonts w:cs="Arial"/>
                <w:bCs/>
                <w:szCs w:val="20"/>
              </w:rPr>
              <w:t xml:space="preserve"> z vsemi potrebnimi pravnimi podlagami za nemoteno izvajanje Evropskega sklada za pomorstvo, ribištvo in akvakulturo, kot so natančnejše definicije osnovnih pojmov ter podrobneje opredeljene okoliščine in pogoji za izvajanje začasne prepovedi gospodarskega ribolova. V zakonu je </w:t>
            </w:r>
            <w:r>
              <w:rPr>
                <w:rFonts w:cs="Arial"/>
                <w:bCs/>
                <w:szCs w:val="20"/>
              </w:rPr>
              <w:t>treba</w:t>
            </w:r>
            <w:r w:rsidRPr="007701BD">
              <w:rPr>
                <w:rFonts w:cs="Arial"/>
                <w:bCs/>
                <w:szCs w:val="20"/>
              </w:rPr>
              <w:t xml:space="preserve"> določiti podlage za vzpostavitev odbora za spremljanje, ki ga imenuje Vlada Republike Slovenije, </w:t>
            </w:r>
            <w:r>
              <w:rPr>
                <w:rFonts w:cs="Arial"/>
                <w:bCs/>
                <w:szCs w:val="20"/>
              </w:rPr>
              <w:t xml:space="preserve">in </w:t>
            </w:r>
            <w:r w:rsidRPr="007701BD">
              <w:rPr>
                <w:rFonts w:cs="Arial"/>
                <w:bCs/>
                <w:szCs w:val="20"/>
              </w:rPr>
              <w:t xml:space="preserve">podlage za imenovanje pristojnih organov za izvajanje sklada ter za opredelitev njihovih nalog. </w:t>
            </w:r>
          </w:p>
          <w:p w:rsidR="00EC11C2" w:rsidRPr="007701BD" w:rsidRDefault="00EC11C2" w:rsidP="001E15D7">
            <w:pPr>
              <w:spacing w:line="260" w:lineRule="atLeast"/>
              <w:jc w:val="both"/>
              <w:rPr>
                <w:rFonts w:cs="Arial"/>
                <w:bCs/>
                <w:szCs w:val="20"/>
              </w:rPr>
            </w:pPr>
          </w:p>
          <w:p w:rsidR="00EC11C2" w:rsidRPr="007701BD" w:rsidRDefault="00EC11C2" w:rsidP="001E15D7">
            <w:pPr>
              <w:pStyle w:val="Alineazatoko"/>
              <w:tabs>
                <w:tab w:val="clear" w:pos="360"/>
              </w:tabs>
              <w:spacing w:line="260" w:lineRule="exact"/>
              <w:ind w:left="0" w:firstLine="0"/>
              <w:rPr>
                <w:sz w:val="20"/>
                <w:szCs w:val="20"/>
              </w:rPr>
            </w:pPr>
            <w:r w:rsidRPr="007701BD">
              <w:rPr>
                <w:sz w:val="20"/>
                <w:szCs w:val="20"/>
              </w:rPr>
              <w:t>b) Način reševanja:</w:t>
            </w:r>
            <w:r>
              <w:rPr>
                <w:sz w:val="20"/>
                <w:szCs w:val="20"/>
              </w:rPr>
              <w:t xml:space="preserve"> /</w:t>
            </w:r>
          </w:p>
          <w:p w:rsidR="00EC11C2" w:rsidRPr="007701BD" w:rsidRDefault="00EC11C2" w:rsidP="001E15D7">
            <w:pPr>
              <w:pStyle w:val="Alineazatoko"/>
              <w:tabs>
                <w:tab w:val="clear" w:pos="360"/>
              </w:tabs>
              <w:spacing w:line="260" w:lineRule="exact"/>
              <w:rPr>
                <w:sz w:val="20"/>
                <w:szCs w:val="20"/>
              </w:rPr>
            </w:pPr>
          </w:p>
          <w:p w:rsidR="00EC11C2" w:rsidRPr="007701BD" w:rsidRDefault="00EC11C2" w:rsidP="001E15D7">
            <w:pPr>
              <w:pStyle w:val="rkovnatokazaodstavkom"/>
              <w:numPr>
                <w:ilvl w:val="0"/>
                <w:numId w:val="0"/>
              </w:numPr>
              <w:tabs>
                <w:tab w:val="left" w:pos="312"/>
              </w:tabs>
              <w:spacing w:line="260" w:lineRule="exact"/>
              <w:rPr>
                <w:rFonts w:cs="Arial"/>
                <w:lang w:eastAsia="sl-SI"/>
              </w:rPr>
            </w:pPr>
            <w:r w:rsidRPr="007701BD">
              <w:rPr>
                <w:rFonts w:cs="Arial"/>
                <w:lang w:eastAsia="sl-SI"/>
              </w:rPr>
              <w:t>c) Normativna usklajenost predloga zakona:</w:t>
            </w:r>
          </w:p>
          <w:p w:rsidR="00EC11C2" w:rsidRPr="007701BD" w:rsidRDefault="00EC11C2" w:rsidP="001E15D7">
            <w:pPr>
              <w:pStyle w:val="Alineazatoko"/>
              <w:tabs>
                <w:tab w:val="clear" w:pos="360"/>
              </w:tabs>
              <w:spacing w:line="260" w:lineRule="exact"/>
              <w:rPr>
                <w:sz w:val="20"/>
                <w:szCs w:val="20"/>
              </w:rPr>
            </w:pPr>
          </w:p>
          <w:p w:rsidR="00EC11C2" w:rsidRPr="007701BD" w:rsidRDefault="00EC11C2" w:rsidP="001E15D7">
            <w:pPr>
              <w:pStyle w:val="Alineazatoko"/>
              <w:rPr>
                <w:sz w:val="20"/>
                <w:szCs w:val="20"/>
              </w:rPr>
            </w:pPr>
            <w:r w:rsidRPr="007701BD">
              <w:rPr>
                <w:sz w:val="20"/>
                <w:szCs w:val="20"/>
              </w:rPr>
              <w:t>Predlog zakona je usklajen z veljavnim pravnim redom in splošno veljavnimi načeli mednarodnega prava in mednarodnimi pogodbami, ki zavezujejo Republiko Slovenijo.</w:t>
            </w:r>
          </w:p>
          <w:p w:rsidR="00EC11C2" w:rsidRPr="007701BD" w:rsidRDefault="00EC11C2" w:rsidP="001E15D7">
            <w:pPr>
              <w:pStyle w:val="Alineazatoko"/>
              <w:tabs>
                <w:tab w:val="clear" w:pos="360"/>
              </w:tabs>
              <w:spacing w:line="260" w:lineRule="exact"/>
              <w:rPr>
                <w:sz w:val="20"/>
                <w:szCs w:val="20"/>
              </w:rPr>
            </w:pPr>
          </w:p>
          <w:p w:rsidR="00EC11C2" w:rsidRPr="007701BD" w:rsidRDefault="00EC11C2" w:rsidP="001E15D7">
            <w:pPr>
              <w:pStyle w:val="Alineazatoko"/>
              <w:tabs>
                <w:tab w:val="left" w:pos="1032"/>
              </w:tabs>
              <w:rPr>
                <w:sz w:val="20"/>
                <w:szCs w:val="20"/>
              </w:rPr>
            </w:pPr>
            <w:r w:rsidRPr="007701BD">
              <w:rPr>
                <w:sz w:val="20"/>
                <w:szCs w:val="20"/>
              </w:rPr>
              <w:t>č)  Usklajenost predloga zakona:</w:t>
            </w:r>
          </w:p>
          <w:p w:rsidR="00EC11C2" w:rsidRPr="007701BD" w:rsidRDefault="00EC11C2" w:rsidP="001E15D7">
            <w:pPr>
              <w:pStyle w:val="Alineazatoko"/>
              <w:tabs>
                <w:tab w:val="left" w:pos="1032"/>
              </w:tabs>
              <w:rPr>
                <w:sz w:val="20"/>
                <w:szCs w:val="20"/>
              </w:rPr>
            </w:pPr>
          </w:p>
          <w:p w:rsidR="00EC11C2" w:rsidRPr="007701BD" w:rsidRDefault="00EC11C2" w:rsidP="001E15D7">
            <w:pPr>
              <w:pStyle w:val="Alineazatoko"/>
              <w:rPr>
                <w:sz w:val="20"/>
                <w:szCs w:val="20"/>
              </w:rPr>
            </w:pPr>
            <w:r w:rsidRPr="007701BD">
              <w:rPr>
                <w:sz w:val="20"/>
                <w:szCs w:val="20"/>
              </w:rPr>
              <w:t>Predlog zakona je usklajen.</w:t>
            </w:r>
          </w:p>
          <w:p w:rsidR="00EC11C2" w:rsidRPr="007701BD" w:rsidRDefault="00EC11C2" w:rsidP="001E15D7">
            <w:pPr>
              <w:pStyle w:val="Alineazatoko"/>
              <w:tabs>
                <w:tab w:val="clear" w:pos="360"/>
              </w:tabs>
              <w:spacing w:line="260" w:lineRule="exact"/>
              <w:ind w:left="1080"/>
              <w:rPr>
                <w:sz w:val="20"/>
                <w:szCs w:val="20"/>
              </w:rPr>
            </w:pPr>
          </w:p>
          <w:p w:rsidR="00EC11C2" w:rsidRPr="007701BD" w:rsidRDefault="00EC11C2" w:rsidP="001E15D7">
            <w:pPr>
              <w:pStyle w:val="Oddelek"/>
              <w:numPr>
                <w:ilvl w:val="0"/>
                <w:numId w:val="0"/>
              </w:numPr>
              <w:spacing w:before="0" w:after="0" w:line="260" w:lineRule="exact"/>
              <w:jc w:val="both"/>
              <w:rPr>
                <w:rFonts w:cs="Arial"/>
                <w:sz w:val="20"/>
                <w:szCs w:val="20"/>
                <w:lang w:val="sl-SI" w:eastAsia="sl-SI"/>
              </w:rPr>
            </w:pPr>
            <w:r w:rsidRPr="007701BD">
              <w:rPr>
                <w:rFonts w:cs="Arial"/>
                <w:sz w:val="20"/>
                <w:szCs w:val="20"/>
                <w:lang w:val="sl-SI" w:eastAsia="sl-SI"/>
              </w:rPr>
              <w:t>3. OCENA FINANČNIH POSLEDIC PREDLOGA ZAKONA ZA DRŽAVNI PRORAČUN IN DRUGA JAVNA FINANČNA SREDSTVA</w:t>
            </w:r>
          </w:p>
        </w:tc>
      </w:tr>
      <w:tr w:rsidR="00EC11C2" w:rsidRPr="007701BD" w:rsidTr="001E15D7">
        <w:tc>
          <w:tcPr>
            <w:tcW w:w="8498" w:type="dxa"/>
          </w:tcPr>
          <w:p w:rsidR="00EC11C2" w:rsidRPr="007701BD" w:rsidRDefault="00EC11C2" w:rsidP="001E15D7">
            <w:pPr>
              <w:pStyle w:val="Oddelek"/>
              <w:numPr>
                <w:ilvl w:val="0"/>
                <w:numId w:val="0"/>
              </w:numPr>
              <w:spacing w:before="0" w:after="0" w:line="260" w:lineRule="exact"/>
              <w:jc w:val="both"/>
              <w:rPr>
                <w:rFonts w:cs="Arial"/>
                <w:sz w:val="20"/>
                <w:szCs w:val="20"/>
                <w:lang w:val="sl-SI" w:eastAsia="sl-SI"/>
              </w:rPr>
            </w:pPr>
          </w:p>
          <w:p w:rsidR="00EC11C2" w:rsidRPr="007701BD" w:rsidRDefault="00EC11C2" w:rsidP="001E15D7">
            <w:pPr>
              <w:pStyle w:val="Oddelek"/>
              <w:numPr>
                <w:ilvl w:val="0"/>
                <w:numId w:val="0"/>
              </w:numPr>
              <w:spacing w:before="0" w:after="0" w:line="260" w:lineRule="exact"/>
              <w:jc w:val="both"/>
              <w:rPr>
                <w:rFonts w:cs="Arial"/>
                <w:sz w:val="20"/>
                <w:szCs w:val="20"/>
                <w:lang w:val="sl-SI" w:eastAsia="sl-SI"/>
              </w:rPr>
            </w:pPr>
            <w:r w:rsidRPr="007701BD">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p>
        </w:tc>
      </w:tr>
      <w:tr w:rsidR="00EC11C2" w:rsidRPr="007701BD" w:rsidTr="001E15D7">
        <w:tc>
          <w:tcPr>
            <w:tcW w:w="8498" w:type="dxa"/>
          </w:tcPr>
          <w:p w:rsidR="00EC11C2" w:rsidRPr="007701BD" w:rsidRDefault="00EC11C2" w:rsidP="001E15D7">
            <w:pPr>
              <w:pStyle w:val="Oddelek"/>
              <w:numPr>
                <w:ilvl w:val="0"/>
                <w:numId w:val="0"/>
              </w:numPr>
              <w:spacing w:before="0" w:after="0" w:line="260" w:lineRule="exact"/>
              <w:jc w:val="both"/>
              <w:rPr>
                <w:rFonts w:cs="Arial"/>
                <w:sz w:val="20"/>
                <w:szCs w:val="20"/>
                <w:lang w:val="sl-SI" w:eastAsia="sl-SI"/>
              </w:rPr>
            </w:pPr>
            <w:r w:rsidRPr="007701BD">
              <w:rPr>
                <w:rFonts w:cs="Arial"/>
                <w:sz w:val="20"/>
                <w:szCs w:val="20"/>
                <w:lang w:val="sl-SI" w:eastAsia="sl-SI"/>
              </w:rPr>
              <w:t>5. PRIKAZ UREDITVE V DRUGIH PRAVNIH SISTEMIH IN PRILAGOJENOSTI PREDLAGANE UREDITVE PRAVU EVROPSKE UNIJE</w:t>
            </w:r>
          </w:p>
        </w:tc>
      </w:tr>
      <w:tr w:rsidR="00EC11C2" w:rsidRPr="007701BD" w:rsidTr="001E15D7">
        <w:tc>
          <w:tcPr>
            <w:tcW w:w="8498" w:type="dxa"/>
          </w:tcPr>
          <w:p w:rsidR="00EC11C2" w:rsidRPr="007701BD" w:rsidRDefault="00EC11C2" w:rsidP="001E15D7">
            <w:pPr>
              <w:pStyle w:val="Oddelek"/>
              <w:numPr>
                <w:ilvl w:val="0"/>
                <w:numId w:val="0"/>
              </w:numPr>
              <w:spacing w:before="0" w:after="0" w:line="260" w:lineRule="exact"/>
              <w:jc w:val="both"/>
              <w:rPr>
                <w:rFonts w:cs="Arial"/>
                <w:b w:val="0"/>
                <w:sz w:val="20"/>
                <w:szCs w:val="20"/>
                <w:lang w:val="sl-SI" w:eastAsia="sl-SI"/>
              </w:rPr>
            </w:pPr>
          </w:p>
        </w:tc>
      </w:tr>
      <w:tr w:rsidR="00EC11C2" w:rsidRPr="007701BD" w:rsidTr="001E15D7">
        <w:tc>
          <w:tcPr>
            <w:tcW w:w="8498" w:type="dxa"/>
          </w:tcPr>
          <w:p w:rsidR="00EC11C2" w:rsidRPr="007701BD" w:rsidRDefault="00EC11C2" w:rsidP="00EC11C2">
            <w:pPr>
              <w:pStyle w:val="Alineazaodstavkom"/>
              <w:numPr>
                <w:ilvl w:val="0"/>
                <w:numId w:val="6"/>
              </w:numPr>
              <w:tabs>
                <w:tab w:val="left" w:pos="408"/>
              </w:tabs>
              <w:spacing w:line="260" w:lineRule="exact"/>
              <w:ind w:left="426" w:hanging="426"/>
              <w:rPr>
                <w:rFonts w:cs="Arial"/>
                <w:sz w:val="20"/>
                <w:szCs w:val="20"/>
                <w:lang w:val="sl-SI" w:eastAsia="sl-SI"/>
              </w:rPr>
            </w:pPr>
            <w:r w:rsidRPr="007701BD">
              <w:rPr>
                <w:rFonts w:cs="Arial"/>
                <w:sz w:val="20"/>
                <w:szCs w:val="20"/>
                <w:lang w:val="sl-SI" w:eastAsia="sl-SI"/>
              </w:rPr>
              <w:t>PRIKAZ UREDITVE V DRUGIH PRAVNIH SISTEMIH</w:t>
            </w: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EC11C2">
            <w:pPr>
              <w:pStyle w:val="Alineazaodstavkom"/>
              <w:numPr>
                <w:ilvl w:val="0"/>
                <w:numId w:val="6"/>
              </w:numPr>
              <w:tabs>
                <w:tab w:val="left" w:pos="408"/>
              </w:tabs>
              <w:spacing w:line="260" w:lineRule="exact"/>
              <w:ind w:left="426" w:hanging="426"/>
              <w:rPr>
                <w:rFonts w:cs="Arial"/>
                <w:sz w:val="20"/>
                <w:szCs w:val="20"/>
                <w:lang w:val="sl-SI" w:eastAsia="sl-SI"/>
              </w:rPr>
            </w:pPr>
            <w:r w:rsidRPr="007701BD">
              <w:rPr>
                <w:rFonts w:cs="Arial"/>
                <w:sz w:val="20"/>
                <w:szCs w:val="20"/>
                <w:lang w:val="sl-SI" w:eastAsia="sl-SI"/>
              </w:rPr>
              <w:t>PRIKAZ UREDITVE V PRAVNEM REDU EU</w:t>
            </w: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EC11C2">
            <w:pPr>
              <w:pStyle w:val="Alineazaodstavkom"/>
              <w:numPr>
                <w:ilvl w:val="0"/>
                <w:numId w:val="6"/>
              </w:numPr>
              <w:tabs>
                <w:tab w:val="left" w:pos="408"/>
              </w:tabs>
              <w:spacing w:line="260" w:lineRule="exact"/>
              <w:ind w:left="426" w:hanging="426"/>
              <w:rPr>
                <w:rFonts w:cs="Arial"/>
                <w:sz w:val="20"/>
                <w:szCs w:val="20"/>
                <w:lang w:val="sl-SI" w:eastAsia="sl-SI"/>
              </w:rPr>
            </w:pPr>
            <w:r w:rsidRPr="007701BD">
              <w:rPr>
                <w:rFonts w:cs="Arial"/>
                <w:sz w:val="20"/>
                <w:szCs w:val="20"/>
                <w:lang w:val="sl-SI" w:eastAsia="sl-SI"/>
              </w:rPr>
              <w:t>PRIKAZ UREDITVE V NAJMANJ TREH PRAVNIH SISTEMIH DRŽAV ČLANIC EU</w:t>
            </w: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1E15D7">
            <w:pPr>
              <w:pStyle w:val="Alineazaodstavkom"/>
              <w:numPr>
                <w:ilvl w:val="0"/>
                <w:numId w:val="0"/>
              </w:numPr>
              <w:tabs>
                <w:tab w:val="left" w:pos="408"/>
              </w:tabs>
              <w:spacing w:line="260" w:lineRule="exact"/>
              <w:rPr>
                <w:rFonts w:cs="Arial"/>
                <w:sz w:val="20"/>
                <w:szCs w:val="20"/>
                <w:lang w:val="sl-SI" w:eastAsia="sl-SI"/>
              </w:rPr>
            </w:pP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EC11C2">
            <w:pPr>
              <w:pStyle w:val="Alineazaodstavkom"/>
              <w:numPr>
                <w:ilvl w:val="0"/>
                <w:numId w:val="6"/>
              </w:numPr>
              <w:tabs>
                <w:tab w:val="left" w:pos="408"/>
              </w:tabs>
              <w:spacing w:line="260" w:lineRule="exact"/>
              <w:ind w:left="426" w:hanging="426"/>
              <w:rPr>
                <w:rFonts w:cs="Arial"/>
                <w:sz w:val="20"/>
                <w:szCs w:val="20"/>
                <w:lang w:val="sl-SI" w:eastAsia="sl-SI"/>
              </w:rPr>
            </w:pPr>
            <w:r w:rsidRPr="007701BD">
              <w:rPr>
                <w:rFonts w:cs="Arial"/>
                <w:sz w:val="20"/>
                <w:szCs w:val="20"/>
                <w:lang w:val="sl-SI" w:eastAsia="sl-SI"/>
              </w:rPr>
              <w:t>IZJAVA O SKLADNOSTI PREDLOGA ZAKONA S PRAVNIMI AKTI EU IN KORELACIJSKA TABELA PRI PRENOSU DIREKTIV</w:t>
            </w:r>
          </w:p>
          <w:p w:rsidR="00EC11C2" w:rsidRPr="007701BD" w:rsidRDefault="00EC11C2" w:rsidP="001E15D7">
            <w:pPr>
              <w:pStyle w:val="Alineazaodstavkom"/>
              <w:numPr>
                <w:ilvl w:val="0"/>
                <w:numId w:val="0"/>
              </w:numPr>
              <w:tabs>
                <w:tab w:val="left" w:pos="408"/>
              </w:tabs>
              <w:spacing w:line="260" w:lineRule="exact"/>
              <w:ind w:left="426" w:hanging="426"/>
              <w:rPr>
                <w:rFonts w:cs="Arial"/>
                <w:sz w:val="20"/>
                <w:szCs w:val="20"/>
                <w:lang w:val="sl-SI" w:eastAsia="sl-SI"/>
              </w:rPr>
            </w:pPr>
          </w:p>
          <w:p w:rsidR="00EC11C2" w:rsidRPr="007701BD" w:rsidRDefault="00EC11C2" w:rsidP="001E15D7">
            <w:pPr>
              <w:pStyle w:val="Neotevilenodstavek"/>
              <w:spacing w:before="0" w:after="0" w:line="260" w:lineRule="exact"/>
              <w:rPr>
                <w:sz w:val="20"/>
                <w:szCs w:val="20"/>
              </w:rPr>
            </w:pPr>
            <w:r w:rsidRPr="007701BD">
              <w:rPr>
                <w:sz w:val="20"/>
                <w:szCs w:val="20"/>
              </w:rPr>
              <w:t xml:space="preserve">Izjava o skladnosti (oblika </w:t>
            </w:r>
            <w:proofErr w:type="spellStart"/>
            <w:r w:rsidRPr="007701BD">
              <w:rPr>
                <w:sz w:val="20"/>
                <w:szCs w:val="20"/>
              </w:rPr>
              <w:t>pdf</w:t>
            </w:r>
            <w:proofErr w:type="spellEnd"/>
            <w:r w:rsidRPr="007701BD">
              <w:rPr>
                <w:sz w:val="20"/>
                <w:szCs w:val="20"/>
              </w:rPr>
              <w:t>) – izvoz iz baze RPS</w:t>
            </w:r>
          </w:p>
          <w:p w:rsidR="00EC11C2" w:rsidRPr="007701BD" w:rsidRDefault="00EC11C2" w:rsidP="001E15D7">
            <w:pPr>
              <w:pStyle w:val="Odstavekseznama1"/>
              <w:spacing w:line="260" w:lineRule="exact"/>
              <w:ind w:left="0"/>
              <w:jc w:val="both"/>
              <w:rPr>
                <w:rFonts w:ascii="Arial" w:hAnsi="Arial" w:cs="Arial"/>
                <w:sz w:val="20"/>
                <w:szCs w:val="20"/>
              </w:rPr>
            </w:pPr>
            <w:r w:rsidRPr="007701BD">
              <w:rPr>
                <w:rFonts w:ascii="Arial" w:hAnsi="Arial" w:cs="Arial"/>
                <w:sz w:val="20"/>
                <w:szCs w:val="20"/>
              </w:rPr>
              <w:t xml:space="preserve">Korelacijska tabela (oblika </w:t>
            </w:r>
            <w:proofErr w:type="spellStart"/>
            <w:r w:rsidRPr="007701BD">
              <w:rPr>
                <w:rFonts w:ascii="Arial" w:hAnsi="Arial" w:cs="Arial"/>
                <w:sz w:val="20"/>
                <w:szCs w:val="20"/>
              </w:rPr>
              <w:t>pdf</w:t>
            </w:r>
            <w:proofErr w:type="spellEnd"/>
            <w:r w:rsidRPr="007701BD">
              <w:rPr>
                <w:rFonts w:ascii="Arial" w:hAnsi="Arial" w:cs="Arial"/>
                <w:sz w:val="20"/>
                <w:szCs w:val="20"/>
              </w:rPr>
              <w:t>) – izvoz iz baze RPS</w:t>
            </w:r>
          </w:p>
          <w:p w:rsidR="00EC11C2" w:rsidRPr="007701BD" w:rsidRDefault="00EC11C2" w:rsidP="001E15D7">
            <w:pPr>
              <w:pStyle w:val="Neotevilenodstavek"/>
              <w:spacing w:before="0" w:after="0" w:line="260" w:lineRule="exact"/>
              <w:rPr>
                <w:sz w:val="20"/>
                <w:szCs w:val="20"/>
              </w:rPr>
            </w:pPr>
          </w:p>
        </w:tc>
      </w:tr>
      <w:tr w:rsidR="00EC11C2" w:rsidRPr="007701BD" w:rsidTr="001E15D7">
        <w:tc>
          <w:tcPr>
            <w:tcW w:w="8498" w:type="dxa"/>
          </w:tcPr>
          <w:p w:rsidR="00EC11C2" w:rsidRPr="007701BD" w:rsidRDefault="00EC11C2" w:rsidP="001E15D7">
            <w:pPr>
              <w:pStyle w:val="Oddelek"/>
              <w:numPr>
                <w:ilvl w:val="0"/>
                <w:numId w:val="0"/>
              </w:numPr>
              <w:spacing w:before="0" w:after="0" w:line="260" w:lineRule="exact"/>
              <w:jc w:val="left"/>
              <w:rPr>
                <w:rFonts w:cs="Arial"/>
                <w:sz w:val="20"/>
                <w:szCs w:val="20"/>
                <w:lang w:val="sl-SI" w:eastAsia="sl-SI"/>
              </w:rPr>
            </w:pPr>
            <w:r w:rsidRPr="007701BD">
              <w:rPr>
                <w:rFonts w:cs="Arial"/>
                <w:sz w:val="20"/>
                <w:szCs w:val="20"/>
                <w:lang w:val="sl-SI" w:eastAsia="sl-SI"/>
              </w:rPr>
              <w:lastRenderedPageBreak/>
              <w:t>6. PRESOJA POSLEDIC, KI JIH BO IMEL SPREJEM ZAKONA</w:t>
            </w:r>
          </w:p>
          <w:p w:rsidR="00EC11C2" w:rsidRPr="007701BD" w:rsidRDefault="00EC11C2" w:rsidP="001E15D7">
            <w:pPr>
              <w:pStyle w:val="Oddelek"/>
              <w:numPr>
                <w:ilvl w:val="0"/>
                <w:numId w:val="0"/>
              </w:numPr>
              <w:spacing w:before="0" w:after="0" w:line="260" w:lineRule="exact"/>
              <w:jc w:val="left"/>
              <w:rPr>
                <w:rFonts w:cs="Arial"/>
                <w:sz w:val="20"/>
                <w:szCs w:val="20"/>
                <w:lang w:val="sl-SI" w:eastAsia="sl-SI"/>
              </w:rPr>
            </w:pP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 xml:space="preserve">6.1 Presoja administrativnih posledic </w:t>
            </w: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 xml:space="preserve">a) v postopkih oziroma poslovanju javne uprave ali pravosodnih organov: </w:t>
            </w: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Predlog zakona nima administrativnih posledic v postopkih oziroma poslovanju javne uprave ali pravosodnih organov.</w:t>
            </w:r>
          </w:p>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rkovnatokazaodstavkom"/>
              <w:numPr>
                <w:ilvl w:val="0"/>
                <w:numId w:val="0"/>
              </w:numPr>
              <w:spacing w:line="260" w:lineRule="exact"/>
              <w:rPr>
                <w:rFonts w:cs="Arial"/>
                <w:b/>
                <w:lang w:eastAsia="sl-SI"/>
              </w:rPr>
            </w:pPr>
            <w:r w:rsidRPr="007701BD">
              <w:rPr>
                <w:rFonts w:cs="Arial"/>
                <w:b/>
                <w:lang w:eastAsia="sl-SI"/>
              </w:rPr>
              <w:t>b) pri obveznostih strank do javne uprave ali pravosodnih organov:</w:t>
            </w:r>
          </w:p>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Predlog zakona nima administrativnih posledic pri obveznosti strank do javne uprave ali pravosodnih organov.</w:t>
            </w:r>
          </w:p>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6.2 Presoja posledic za okolje, vključno s prostorskimi in varstvenimi vidiki, in sicer za:</w:t>
            </w: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Predlog zakona nima posledic za okolje, vključno s prostorskimi in varstvenimi vidiki.</w:t>
            </w:r>
          </w:p>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toko"/>
              <w:tabs>
                <w:tab w:val="clear" w:pos="360"/>
              </w:tabs>
              <w:spacing w:line="260" w:lineRule="exact"/>
              <w:ind w:left="0" w:firstLine="0"/>
              <w:rPr>
                <w:sz w:val="20"/>
                <w:szCs w:val="20"/>
              </w:rPr>
            </w:pP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6.3 Presoja posledic za gospodarstvo, in sicer za:</w:t>
            </w: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Predlog zakona nima posledic za gospodarstvo.</w:t>
            </w:r>
          </w:p>
          <w:p w:rsidR="00EC11C2" w:rsidRPr="007701BD" w:rsidRDefault="00EC11C2" w:rsidP="001E15D7">
            <w:pPr>
              <w:pStyle w:val="Alineazatoko"/>
              <w:tabs>
                <w:tab w:val="clear" w:pos="360"/>
              </w:tabs>
              <w:spacing w:line="260" w:lineRule="exact"/>
              <w:ind w:left="0" w:firstLine="0"/>
              <w:rPr>
                <w:sz w:val="20"/>
                <w:szCs w:val="20"/>
              </w:rPr>
            </w:pPr>
          </w:p>
        </w:tc>
      </w:tr>
      <w:tr w:rsidR="00EC11C2" w:rsidRPr="007701BD" w:rsidTr="001E15D7">
        <w:tc>
          <w:tcPr>
            <w:tcW w:w="8498" w:type="dxa"/>
          </w:tcPr>
          <w:p w:rsidR="00EC11C2" w:rsidRPr="007701BD" w:rsidRDefault="00EC11C2" w:rsidP="001E15D7">
            <w:pPr>
              <w:pStyle w:val="Alineazatoko"/>
              <w:tabs>
                <w:tab w:val="clear" w:pos="360"/>
              </w:tabs>
              <w:spacing w:line="260" w:lineRule="exact"/>
              <w:ind w:left="0" w:firstLine="0"/>
              <w:rPr>
                <w:sz w:val="20"/>
                <w:szCs w:val="20"/>
              </w:rPr>
            </w:pP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6.4 Presoja posledic za socialno področje, in sicer za:</w:t>
            </w: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ind w:left="709" w:hanging="709"/>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Predlog zakona nima posledic za socialno področje.</w:t>
            </w:r>
          </w:p>
          <w:p w:rsidR="00EC11C2" w:rsidRPr="007701BD" w:rsidRDefault="00EC11C2" w:rsidP="001E15D7">
            <w:pPr>
              <w:pStyle w:val="Alineazatoko"/>
              <w:tabs>
                <w:tab w:val="clear" w:pos="360"/>
              </w:tabs>
              <w:spacing w:line="260" w:lineRule="exact"/>
              <w:ind w:left="0" w:firstLine="0"/>
              <w:rPr>
                <w:sz w:val="20"/>
                <w:szCs w:val="20"/>
              </w:rPr>
            </w:pP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rPr>
                <w:rFonts w:cs="Arial"/>
                <w:sz w:val="20"/>
                <w:szCs w:val="20"/>
                <w:lang w:val="sl-SI" w:eastAsia="sl-SI"/>
              </w:rPr>
            </w:pPr>
          </w:p>
        </w:tc>
      </w:tr>
      <w:tr w:rsidR="00EC11C2" w:rsidRPr="007701BD" w:rsidTr="001E15D7">
        <w:tc>
          <w:tcPr>
            <w:tcW w:w="8498" w:type="dxa"/>
          </w:tcPr>
          <w:p w:rsidR="00EC11C2" w:rsidRPr="007701BD" w:rsidRDefault="00EC11C2" w:rsidP="00EC11C2">
            <w:pPr>
              <w:pStyle w:val="Odsek"/>
              <w:numPr>
                <w:ilvl w:val="1"/>
                <w:numId w:val="7"/>
              </w:numPr>
              <w:spacing w:before="0" w:after="0" w:line="260" w:lineRule="exact"/>
              <w:jc w:val="left"/>
              <w:rPr>
                <w:rFonts w:cs="Arial"/>
                <w:b/>
                <w:sz w:val="20"/>
                <w:szCs w:val="20"/>
                <w:lang w:val="sl-SI" w:eastAsia="sl-SI"/>
              </w:rPr>
            </w:pPr>
            <w:r w:rsidRPr="007701BD">
              <w:rPr>
                <w:rFonts w:cs="Arial"/>
                <w:b/>
                <w:sz w:val="20"/>
                <w:szCs w:val="20"/>
                <w:lang w:val="sl-SI" w:eastAsia="sl-SI"/>
              </w:rPr>
              <w:t>Presoja posledic za dokumente razvojnega načrtovanja, in sicer za:</w:t>
            </w:r>
          </w:p>
        </w:tc>
      </w:tr>
      <w:tr w:rsidR="00EC11C2" w:rsidRPr="007701BD" w:rsidTr="001E15D7">
        <w:tc>
          <w:tcPr>
            <w:tcW w:w="8498" w:type="dxa"/>
          </w:tcPr>
          <w:p w:rsidR="00EC11C2" w:rsidRPr="007701BD" w:rsidRDefault="00EC11C2" w:rsidP="001E15D7">
            <w:pPr>
              <w:pStyle w:val="Alineazaodstavkom"/>
              <w:numPr>
                <w:ilvl w:val="0"/>
                <w:numId w:val="0"/>
              </w:numPr>
              <w:spacing w:line="260" w:lineRule="exact"/>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Predlog zakona nima posledic za dokumente razvojnega načrtovanja.</w:t>
            </w:r>
          </w:p>
          <w:p w:rsidR="00EC11C2" w:rsidRPr="007701BD" w:rsidRDefault="00EC11C2" w:rsidP="001E15D7">
            <w:pPr>
              <w:pStyle w:val="Alineazaodstavkom"/>
              <w:numPr>
                <w:ilvl w:val="0"/>
                <w:numId w:val="0"/>
              </w:numPr>
              <w:spacing w:line="260" w:lineRule="exact"/>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p>
          <w:p w:rsidR="00EC11C2" w:rsidRPr="007701BD" w:rsidRDefault="00EC11C2" w:rsidP="00EC11C2">
            <w:pPr>
              <w:pStyle w:val="Alineazaodstavkom"/>
              <w:numPr>
                <w:ilvl w:val="1"/>
                <w:numId w:val="7"/>
              </w:numPr>
              <w:spacing w:line="260" w:lineRule="exact"/>
              <w:rPr>
                <w:rFonts w:cs="Arial"/>
                <w:b/>
                <w:sz w:val="20"/>
                <w:szCs w:val="20"/>
                <w:lang w:val="sl-SI" w:eastAsia="sl-SI"/>
              </w:rPr>
            </w:pPr>
            <w:r w:rsidRPr="007701BD">
              <w:rPr>
                <w:rFonts w:cs="Arial"/>
                <w:b/>
                <w:sz w:val="20"/>
                <w:szCs w:val="20"/>
                <w:lang w:val="sl-SI" w:eastAsia="sl-SI"/>
              </w:rPr>
              <w:t>Presoja posledic za druga področja</w:t>
            </w:r>
          </w:p>
          <w:p w:rsidR="00EC11C2" w:rsidRPr="007701BD" w:rsidRDefault="00EC11C2" w:rsidP="001E15D7">
            <w:pPr>
              <w:pStyle w:val="Alineazaodstavkom"/>
              <w:numPr>
                <w:ilvl w:val="0"/>
                <w:numId w:val="0"/>
              </w:numPr>
              <w:spacing w:line="260" w:lineRule="exact"/>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b/>
                <w:sz w:val="20"/>
                <w:szCs w:val="20"/>
                <w:lang w:val="sl-SI" w:eastAsia="sl-SI"/>
              </w:rPr>
            </w:pPr>
            <w:r w:rsidRPr="007701BD">
              <w:rPr>
                <w:rFonts w:cs="Arial"/>
                <w:sz w:val="20"/>
                <w:szCs w:val="20"/>
                <w:lang w:val="sl-SI" w:eastAsia="sl-SI"/>
              </w:rPr>
              <w:lastRenderedPageBreak/>
              <w:t>Predlog zakona nima posledic za druga področja.</w:t>
            </w:r>
          </w:p>
        </w:tc>
      </w:tr>
      <w:tr w:rsidR="00EC11C2" w:rsidRPr="007701BD" w:rsidTr="001E15D7">
        <w:tc>
          <w:tcPr>
            <w:tcW w:w="8498" w:type="dxa"/>
          </w:tcPr>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p>
        </w:tc>
      </w:tr>
      <w:tr w:rsidR="00EC11C2" w:rsidRPr="007701BD" w:rsidTr="001E15D7">
        <w:tc>
          <w:tcPr>
            <w:tcW w:w="8498" w:type="dxa"/>
          </w:tcPr>
          <w:p w:rsidR="00EC11C2" w:rsidRPr="007701BD" w:rsidRDefault="00EC11C2" w:rsidP="001E15D7">
            <w:pPr>
              <w:pStyle w:val="Alineazatoko"/>
              <w:tabs>
                <w:tab w:val="clear" w:pos="360"/>
              </w:tabs>
              <w:spacing w:line="260" w:lineRule="exact"/>
              <w:rPr>
                <w:b/>
                <w:sz w:val="20"/>
                <w:szCs w:val="20"/>
              </w:rPr>
            </w:pPr>
            <w:r w:rsidRPr="007701BD">
              <w:rPr>
                <w:b/>
                <w:sz w:val="20"/>
                <w:szCs w:val="20"/>
              </w:rPr>
              <w:t>6.7 Izvajanje sprejetega predpisa:</w:t>
            </w:r>
          </w:p>
          <w:p w:rsidR="00EC11C2" w:rsidRPr="007701BD" w:rsidRDefault="00EC11C2" w:rsidP="001E15D7">
            <w:pPr>
              <w:pStyle w:val="Alineazatoko"/>
              <w:tabs>
                <w:tab w:val="clear" w:pos="360"/>
              </w:tabs>
              <w:spacing w:line="260" w:lineRule="exact"/>
              <w:rPr>
                <w:b/>
                <w:sz w:val="20"/>
                <w:szCs w:val="20"/>
              </w:rPr>
            </w:pPr>
          </w:p>
        </w:tc>
      </w:tr>
      <w:tr w:rsidR="00EC11C2" w:rsidRPr="007701BD" w:rsidTr="001E15D7">
        <w:tc>
          <w:tcPr>
            <w:tcW w:w="8498" w:type="dxa"/>
          </w:tcPr>
          <w:p w:rsidR="00EC11C2" w:rsidRPr="007701BD" w:rsidRDefault="00EC11C2" w:rsidP="00EC11C2">
            <w:pPr>
              <w:pStyle w:val="rkovnatokazaodstavkom"/>
              <w:numPr>
                <w:ilvl w:val="0"/>
                <w:numId w:val="5"/>
              </w:numPr>
              <w:spacing w:line="260" w:lineRule="exact"/>
              <w:rPr>
                <w:rFonts w:cs="Arial"/>
                <w:lang w:eastAsia="sl-SI"/>
              </w:rPr>
            </w:pPr>
            <w:r w:rsidRPr="007701BD">
              <w:rPr>
                <w:rFonts w:cs="Arial"/>
                <w:lang w:eastAsia="sl-SI"/>
              </w:rPr>
              <w:t>Predstavitev sprejetega zakona:</w:t>
            </w:r>
          </w:p>
          <w:p w:rsidR="00EC11C2" w:rsidRPr="007701BD" w:rsidRDefault="00EC11C2" w:rsidP="001E15D7">
            <w:pPr>
              <w:pStyle w:val="Alineazatoko"/>
              <w:tabs>
                <w:tab w:val="clear" w:pos="360"/>
              </w:tabs>
              <w:spacing w:line="260" w:lineRule="exact"/>
              <w:rPr>
                <w:sz w:val="20"/>
                <w:szCs w:val="20"/>
              </w:rPr>
            </w:pPr>
            <w:r w:rsidRPr="007701BD">
              <w:rPr>
                <w:sz w:val="20"/>
                <w:szCs w:val="20"/>
              </w:rPr>
              <w:t xml:space="preserve">               /</w:t>
            </w:r>
          </w:p>
          <w:p w:rsidR="00EC11C2" w:rsidRPr="007701BD" w:rsidRDefault="00EC11C2" w:rsidP="001E15D7">
            <w:pPr>
              <w:pStyle w:val="Alineazatoko"/>
              <w:tabs>
                <w:tab w:val="clear" w:pos="360"/>
              </w:tabs>
              <w:spacing w:line="260" w:lineRule="exact"/>
              <w:rPr>
                <w:sz w:val="20"/>
                <w:szCs w:val="20"/>
              </w:rPr>
            </w:pPr>
          </w:p>
          <w:p w:rsidR="00EC11C2" w:rsidRPr="007701BD" w:rsidRDefault="00EC11C2" w:rsidP="00EC11C2">
            <w:pPr>
              <w:pStyle w:val="rkovnatokazaodstavkom"/>
              <w:numPr>
                <w:ilvl w:val="0"/>
                <w:numId w:val="5"/>
              </w:numPr>
              <w:spacing w:line="260" w:lineRule="exact"/>
              <w:rPr>
                <w:rFonts w:cs="Arial"/>
                <w:lang w:eastAsia="sl-SI"/>
              </w:rPr>
            </w:pPr>
            <w:r w:rsidRPr="007701BD">
              <w:rPr>
                <w:rFonts w:cs="Arial"/>
                <w:lang w:eastAsia="sl-SI"/>
              </w:rPr>
              <w:t>Spremljanje izvajanja sprejetega predpisa:</w:t>
            </w:r>
          </w:p>
          <w:p w:rsidR="00EC11C2" w:rsidRDefault="00EC11C2" w:rsidP="001E15D7">
            <w:pPr>
              <w:pStyle w:val="Alineazatoko"/>
              <w:tabs>
                <w:tab w:val="clear" w:pos="360"/>
              </w:tabs>
              <w:spacing w:line="260" w:lineRule="exact"/>
              <w:ind w:left="0" w:firstLine="0"/>
              <w:rPr>
                <w:sz w:val="20"/>
                <w:szCs w:val="20"/>
              </w:rPr>
            </w:pPr>
          </w:p>
          <w:p w:rsidR="00EC11C2" w:rsidRPr="007701BD" w:rsidRDefault="00EC11C2" w:rsidP="001E15D7">
            <w:pPr>
              <w:pStyle w:val="Alineazatoko"/>
              <w:rPr>
                <w:sz w:val="20"/>
                <w:szCs w:val="20"/>
              </w:rPr>
            </w:pPr>
            <w:r w:rsidRPr="007701BD">
              <w:rPr>
                <w:sz w:val="20"/>
                <w:szCs w:val="20"/>
              </w:rPr>
              <w:t>Izvajanje sprejetega predpisa bo spremljalo Ministrstvo za kmetijstvo, gozdarstvo in    prehrano.</w:t>
            </w: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6.8 Druge pomembne okoliščine v zvezi z vprašanji, ki jih ureja predlog zakona:</w:t>
            </w:r>
          </w:p>
          <w:p w:rsidR="00EC11C2" w:rsidRPr="007701BD" w:rsidRDefault="00EC11C2" w:rsidP="001E15D7">
            <w:pPr>
              <w:pStyle w:val="Alineazaodstavkom"/>
              <w:numPr>
                <w:ilvl w:val="0"/>
                <w:numId w:val="0"/>
              </w:numPr>
              <w:spacing w:line="260" w:lineRule="exact"/>
              <w:rPr>
                <w:rFonts w:cs="Arial"/>
                <w:sz w:val="20"/>
                <w:szCs w:val="20"/>
                <w:lang w:val="sl-SI" w:eastAsia="sl-SI"/>
              </w:rPr>
            </w:pPr>
          </w:p>
          <w:p w:rsidR="00EC11C2" w:rsidRPr="007701BD" w:rsidRDefault="00EC11C2" w:rsidP="001E15D7">
            <w:pPr>
              <w:pStyle w:val="Alineazaodstavkom"/>
              <w:numPr>
                <w:ilvl w:val="0"/>
                <w:numId w:val="0"/>
              </w:numPr>
              <w:spacing w:line="260" w:lineRule="exact"/>
              <w:rPr>
                <w:rFonts w:cs="Arial"/>
                <w:sz w:val="20"/>
                <w:szCs w:val="20"/>
                <w:lang w:val="sl-SI" w:eastAsia="sl-SI"/>
              </w:rPr>
            </w:pPr>
            <w:r w:rsidRPr="007701BD">
              <w:rPr>
                <w:rFonts w:cs="Arial"/>
                <w:sz w:val="20"/>
                <w:szCs w:val="20"/>
                <w:lang w:val="sl-SI" w:eastAsia="sl-SI"/>
              </w:rPr>
              <w:t xml:space="preserve">              /</w:t>
            </w: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r w:rsidRPr="007701BD">
              <w:rPr>
                <w:rFonts w:cs="Arial"/>
                <w:b/>
                <w:sz w:val="20"/>
                <w:szCs w:val="20"/>
                <w:lang w:val="sl-SI" w:eastAsia="sl-SI"/>
              </w:rPr>
              <w:t>7. PRIKAZ SODELOVANJA JAVNOSTI PRI PRIPRAVI PREDLOGA ZAKONA:</w:t>
            </w:r>
          </w:p>
          <w:p w:rsidR="00EC11C2" w:rsidRPr="007701BD" w:rsidRDefault="00EC11C2" w:rsidP="001E15D7">
            <w:pPr>
              <w:pStyle w:val="rkovnatokazaodstavkom"/>
              <w:numPr>
                <w:ilvl w:val="0"/>
                <w:numId w:val="0"/>
              </w:numPr>
              <w:spacing w:line="260" w:lineRule="exact"/>
              <w:rPr>
                <w:rFonts w:cs="Arial"/>
                <w:lang w:eastAsia="sl-SI"/>
              </w:rPr>
            </w:pPr>
          </w:p>
          <w:p w:rsidR="00EC11C2" w:rsidRPr="007701BD" w:rsidRDefault="00EC11C2" w:rsidP="001E15D7">
            <w:pPr>
              <w:pStyle w:val="Odsek"/>
              <w:numPr>
                <w:ilvl w:val="0"/>
                <w:numId w:val="0"/>
              </w:numPr>
              <w:spacing w:before="0" w:after="0" w:line="260" w:lineRule="exact"/>
              <w:jc w:val="left"/>
              <w:rPr>
                <w:rFonts w:cs="Arial"/>
                <w:sz w:val="20"/>
                <w:szCs w:val="20"/>
                <w:lang w:val="sl-SI" w:eastAsia="sl-SI"/>
              </w:rPr>
            </w:pPr>
            <w:r w:rsidRPr="007701BD">
              <w:rPr>
                <w:rFonts w:cs="Arial"/>
                <w:sz w:val="20"/>
                <w:szCs w:val="20"/>
                <w:lang w:val="sl-SI" w:eastAsia="sl-SI"/>
              </w:rPr>
              <w:t>/</w:t>
            </w:r>
          </w:p>
          <w:p w:rsidR="00EC11C2" w:rsidRPr="007701BD" w:rsidRDefault="00EC11C2" w:rsidP="001E15D7">
            <w:pPr>
              <w:pStyle w:val="Odsek"/>
              <w:numPr>
                <w:ilvl w:val="0"/>
                <w:numId w:val="0"/>
              </w:numPr>
              <w:spacing w:before="0" w:after="0" w:line="260" w:lineRule="exact"/>
              <w:jc w:val="left"/>
              <w:rPr>
                <w:rFonts w:cs="Arial"/>
                <w:sz w:val="20"/>
                <w:szCs w:val="20"/>
                <w:lang w:val="sl-SI" w:eastAsia="sl-SI"/>
              </w:rPr>
            </w:pPr>
          </w:p>
          <w:p w:rsidR="00EC11C2" w:rsidRPr="007701BD" w:rsidRDefault="00EC11C2" w:rsidP="001E15D7">
            <w:pPr>
              <w:pStyle w:val="rkovnatokazaodstavkom"/>
              <w:numPr>
                <w:ilvl w:val="0"/>
                <w:numId w:val="0"/>
              </w:numPr>
              <w:spacing w:line="260" w:lineRule="exact"/>
              <w:rPr>
                <w:rFonts w:cs="Arial"/>
                <w:b/>
                <w:lang w:eastAsia="sl-SI"/>
              </w:rPr>
            </w:pPr>
            <w:r w:rsidRPr="007701BD">
              <w:rPr>
                <w:rFonts w:cs="Arial"/>
                <w:b/>
                <w:lang w:eastAsia="sl-SI"/>
              </w:rPr>
              <w:t xml:space="preserve">8. PODATEK O ZUNANJEM STROKOVNJAKU </w:t>
            </w:r>
            <w:r w:rsidRPr="007701BD">
              <w:rPr>
                <w:rFonts w:cs="Arial"/>
                <w:b/>
                <w:color w:val="000000"/>
                <w:shd w:val="clear" w:color="auto" w:fill="FFFFFF"/>
                <w:lang w:eastAsia="sl-SI"/>
              </w:rPr>
              <w:t>OZIROMA PRAVNI OSEBI, KI JE SODELOVALA PRI PRIPRAVI PREDLOGA ZAKONA</w:t>
            </w:r>
            <w:r w:rsidRPr="007701BD">
              <w:rPr>
                <w:rFonts w:cs="Arial"/>
                <w:b/>
                <w:lang w:eastAsia="sl-SI"/>
              </w:rPr>
              <w:t>, IN ZNESKU PLAČILA ZA TA NAMEN:</w:t>
            </w:r>
          </w:p>
          <w:p w:rsidR="00EC11C2" w:rsidRPr="007701BD" w:rsidRDefault="00EC11C2" w:rsidP="001E15D7">
            <w:pPr>
              <w:pStyle w:val="Odsek"/>
              <w:numPr>
                <w:ilvl w:val="0"/>
                <w:numId w:val="0"/>
              </w:numPr>
              <w:spacing w:before="0" w:after="0" w:line="260" w:lineRule="exact"/>
              <w:jc w:val="left"/>
              <w:rPr>
                <w:rFonts w:cs="Arial"/>
                <w:color w:val="000000"/>
                <w:sz w:val="20"/>
                <w:szCs w:val="20"/>
                <w:shd w:val="clear" w:color="auto" w:fill="FFFFFF"/>
                <w:lang w:val="sl-SI" w:eastAsia="sl-SI"/>
              </w:rPr>
            </w:pPr>
          </w:p>
          <w:p w:rsidR="00EC11C2" w:rsidRPr="007701BD" w:rsidRDefault="00EC11C2" w:rsidP="001E15D7">
            <w:pPr>
              <w:pStyle w:val="Odsek"/>
              <w:numPr>
                <w:ilvl w:val="0"/>
                <w:numId w:val="0"/>
              </w:numPr>
              <w:spacing w:before="0" w:after="0" w:line="260" w:lineRule="exact"/>
              <w:jc w:val="left"/>
              <w:rPr>
                <w:rFonts w:cs="Arial"/>
                <w:color w:val="000000"/>
                <w:sz w:val="20"/>
                <w:szCs w:val="20"/>
                <w:shd w:val="clear" w:color="auto" w:fill="FFFFFF"/>
                <w:lang w:val="sl-SI" w:eastAsia="sl-SI"/>
              </w:rPr>
            </w:pPr>
            <w:r w:rsidRPr="007701BD">
              <w:rPr>
                <w:rFonts w:cs="Arial"/>
                <w:color w:val="000000"/>
                <w:sz w:val="20"/>
                <w:szCs w:val="20"/>
                <w:shd w:val="clear" w:color="auto" w:fill="FFFFFF"/>
                <w:lang w:val="sl-SI" w:eastAsia="sl-SI"/>
              </w:rPr>
              <w:t>Pri pripravi predloga zakona ni sodeloval zunanji strokovnjak ali pravna oseba in posledično ni bilo izplačila za ta namen.</w:t>
            </w:r>
          </w:p>
          <w:p w:rsidR="00EC11C2" w:rsidRPr="007701BD" w:rsidRDefault="00EC11C2" w:rsidP="001E15D7">
            <w:pPr>
              <w:pStyle w:val="Odsek"/>
              <w:numPr>
                <w:ilvl w:val="0"/>
                <w:numId w:val="0"/>
              </w:numPr>
              <w:spacing w:before="0" w:after="0" w:line="260" w:lineRule="exact"/>
              <w:jc w:val="left"/>
              <w:rPr>
                <w:rFonts w:cs="Arial"/>
                <w:sz w:val="20"/>
                <w:szCs w:val="20"/>
                <w:lang w:val="sl-SI" w:eastAsia="sl-SI"/>
              </w:rPr>
            </w:pPr>
          </w:p>
          <w:p w:rsidR="00EC11C2" w:rsidRPr="007701BD" w:rsidRDefault="00EC11C2" w:rsidP="001E15D7">
            <w:pPr>
              <w:pStyle w:val="Odsek"/>
              <w:numPr>
                <w:ilvl w:val="0"/>
                <w:numId w:val="0"/>
              </w:numPr>
              <w:spacing w:before="0" w:after="0" w:line="260" w:lineRule="exact"/>
              <w:jc w:val="both"/>
              <w:rPr>
                <w:rFonts w:cs="Arial"/>
                <w:b/>
                <w:sz w:val="20"/>
                <w:szCs w:val="20"/>
                <w:lang w:val="sl-SI" w:eastAsia="sl-SI"/>
              </w:rPr>
            </w:pPr>
            <w:r w:rsidRPr="007701BD">
              <w:rPr>
                <w:rFonts w:cs="Arial"/>
                <w:b/>
                <w:sz w:val="20"/>
                <w:szCs w:val="20"/>
                <w:lang w:val="sl-SI" w:eastAsia="sl-SI"/>
              </w:rPr>
              <w:t>9. NAVEDBA, KATERI PREDSTAVNIKI PREDLAGATELJA BODO SODELOVALI PRI DELU DRŽAVNEGA ZBORA IN DELOVNIH TELES</w:t>
            </w:r>
          </w:p>
          <w:p w:rsidR="00EC11C2" w:rsidRPr="007701BD" w:rsidRDefault="00EC11C2" w:rsidP="001E15D7">
            <w:pPr>
              <w:pStyle w:val="Odsek"/>
              <w:numPr>
                <w:ilvl w:val="0"/>
                <w:numId w:val="0"/>
              </w:numPr>
              <w:spacing w:before="0" w:after="0" w:line="260" w:lineRule="exact"/>
              <w:jc w:val="left"/>
              <w:rPr>
                <w:rFonts w:cs="Arial"/>
                <w:b/>
                <w:sz w:val="20"/>
                <w:szCs w:val="20"/>
                <w:lang w:val="sl-SI" w:eastAsia="sl-SI"/>
              </w:rPr>
            </w:pPr>
          </w:p>
        </w:tc>
      </w:tr>
      <w:tr w:rsidR="00EC11C2" w:rsidRPr="007701BD" w:rsidTr="001E15D7">
        <w:tc>
          <w:tcPr>
            <w:tcW w:w="8498" w:type="dxa"/>
          </w:tcPr>
          <w:p w:rsidR="00EC11C2" w:rsidRPr="007701BD" w:rsidRDefault="00EC11C2" w:rsidP="001E15D7">
            <w:pPr>
              <w:pStyle w:val="Neotevilenodstavek"/>
              <w:rPr>
                <w:sz w:val="20"/>
                <w:szCs w:val="20"/>
              </w:rPr>
            </w:pPr>
            <w:r w:rsidRPr="007701BD">
              <w:rPr>
                <w:sz w:val="20"/>
                <w:szCs w:val="20"/>
              </w:rPr>
              <w:t xml:space="preserve">- Mateja </w:t>
            </w:r>
            <w:proofErr w:type="spellStart"/>
            <w:r w:rsidRPr="007701BD">
              <w:rPr>
                <w:sz w:val="20"/>
                <w:szCs w:val="20"/>
              </w:rPr>
              <w:t>Čalušić</w:t>
            </w:r>
            <w:proofErr w:type="spellEnd"/>
            <w:r w:rsidRPr="007701BD">
              <w:rPr>
                <w:sz w:val="20"/>
                <w:szCs w:val="20"/>
              </w:rPr>
              <w:t>, ministrica</w:t>
            </w:r>
          </w:p>
          <w:p w:rsidR="00EC11C2" w:rsidRDefault="00EC11C2" w:rsidP="001E15D7">
            <w:pPr>
              <w:pStyle w:val="Neotevilenodstavek"/>
              <w:rPr>
                <w:sz w:val="20"/>
                <w:szCs w:val="20"/>
              </w:rPr>
            </w:pPr>
            <w:r w:rsidRPr="007701BD">
              <w:rPr>
                <w:sz w:val="20"/>
                <w:szCs w:val="20"/>
              </w:rPr>
              <w:t>- Eva Knez, državna sekretarka</w:t>
            </w:r>
          </w:p>
          <w:p w:rsidR="00EC11C2" w:rsidRPr="007701BD" w:rsidRDefault="00EC11C2" w:rsidP="001E15D7">
            <w:pPr>
              <w:pStyle w:val="Neotevilenodstavek"/>
              <w:rPr>
                <w:sz w:val="20"/>
                <w:szCs w:val="20"/>
              </w:rPr>
            </w:pPr>
            <w:r>
              <w:rPr>
                <w:sz w:val="20"/>
                <w:szCs w:val="20"/>
              </w:rPr>
              <w:t>- mag. Ervin Kosi, državni sekretar</w:t>
            </w:r>
          </w:p>
          <w:p w:rsidR="00EC11C2" w:rsidRPr="007701BD" w:rsidRDefault="00EC11C2" w:rsidP="001E15D7">
            <w:pPr>
              <w:pStyle w:val="Neotevilenodstavek"/>
              <w:rPr>
                <w:sz w:val="20"/>
                <w:szCs w:val="20"/>
              </w:rPr>
            </w:pPr>
            <w:r w:rsidRPr="007701BD">
              <w:rPr>
                <w:sz w:val="20"/>
                <w:szCs w:val="20"/>
              </w:rPr>
              <w:t xml:space="preserve">- Ana Le </w:t>
            </w:r>
            <w:proofErr w:type="spellStart"/>
            <w:r w:rsidRPr="007701BD">
              <w:rPr>
                <w:sz w:val="20"/>
                <w:szCs w:val="20"/>
              </w:rPr>
              <w:t>Marechal</w:t>
            </w:r>
            <w:proofErr w:type="spellEnd"/>
            <w:r w:rsidRPr="007701BD">
              <w:rPr>
                <w:sz w:val="20"/>
                <w:szCs w:val="20"/>
              </w:rPr>
              <w:t xml:space="preserve"> Kolar, generalna direktorica Direktorata za hrano in ribištvo</w:t>
            </w:r>
          </w:p>
          <w:p w:rsidR="00EC11C2" w:rsidRPr="007701BD" w:rsidRDefault="00EC11C2" w:rsidP="001E15D7">
            <w:pPr>
              <w:pStyle w:val="Neotevilenodstavek"/>
              <w:rPr>
                <w:sz w:val="20"/>
                <w:szCs w:val="20"/>
              </w:rPr>
            </w:pPr>
          </w:p>
        </w:tc>
      </w:tr>
    </w:tbl>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7701BD" w:rsidRDefault="00EC11C2" w:rsidP="00EC11C2">
      <w:pPr>
        <w:pStyle w:val="Poglavje"/>
        <w:spacing w:before="0" w:after="0" w:line="260" w:lineRule="exact"/>
        <w:jc w:val="left"/>
        <w:rPr>
          <w:sz w:val="20"/>
          <w:szCs w:val="20"/>
        </w:rPr>
      </w:pPr>
      <w:r w:rsidRPr="007701BD">
        <w:rPr>
          <w:sz w:val="20"/>
          <w:szCs w:val="20"/>
        </w:rPr>
        <w:br w:type="page"/>
      </w:r>
      <w:r w:rsidRPr="007701BD">
        <w:rPr>
          <w:sz w:val="20"/>
          <w:szCs w:val="20"/>
        </w:rPr>
        <w:lastRenderedPageBreak/>
        <w:t>II. BESEDILO ČLENOV</w:t>
      </w:r>
    </w:p>
    <w:p w:rsidR="00EC11C2" w:rsidRPr="007701BD" w:rsidRDefault="00EC11C2" w:rsidP="00EC11C2">
      <w:pPr>
        <w:spacing w:after="160" w:line="259" w:lineRule="auto"/>
        <w:jc w:val="both"/>
        <w:rPr>
          <w:rFonts w:eastAsia="Calibri" w:cs="Arial"/>
          <w:szCs w:val="20"/>
        </w:rPr>
      </w:pPr>
    </w:p>
    <w:p w:rsidR="00EC11C2" w:rsidRPr="007701BD" w:rsidRDefault="00EC11C2" w:rsidP="00EC11C2">
      <w:pPr>
        <w:overflowPunct w:val="0"/>
        <w:autoSpaceDE w:val="0"/>
        <w:autoSpaceDN w:val="0"/>
        <w:adjustRightInd w:val="0"/>
        <w:spacing w:before="240" w:line="240" w:lineRule="auto"/>
        <w:jc w:val="center"/>
        <w:textAlignment w:val="baseline"/>
        <w:rPr>
          <w:rFonts w:cs="Arial"/>
          <w:b/>
          <w:bCs/>
          <w:szCs w:val="20"/>
          <w:lang w:eastAsia="sl-SI"/>
        </w:rPr>
      </w:pPr>
      <w:r w:rsidRPr="007701BD">
        <w:rPr>
          <w:rFonts w:cs="Arial"/>
          <w:b/>
          <w:bCs/>
          <w:szCs w:val="20"/>
          <w:lang w:eastAsia="sl-SI"/>
        </w:rPr>
        <w:t>ZAKON O SPREMEMBAH IN DOPOLNITVAH ZAKONA O MORSKEM RIBIŠTVU</w:t>
      </w:r>
    </w:p>
    <w:p w:rsidR="00EC11C2" w:rsidRPr="007701BD" w:rsidRDefault="00EC11C2" w:rsidP="00EC11C2">
      <w:pPr>
        <w:numPr>
          <w:ilvl w:val="0"/>
          <w:numId w:val="8"/>
        </w:numPr>
        <w:overflowPunct w:val="0"/>
        <w:autoSpaceDE w:val="0"/>
        <w:autoSpaceDN w:val="0"/>
        <w:adjustRightInd w:val="0"/>
        <w:spacing w:before="240" w:after="160" w:line="240" w:lineRule="auto"/>
        <w:jc w:val="center"/>
        <w:textAlignment w:val="baseline"/>
        <w:rPr>
          <w:rFonts w:cs="Arial"/>
          <w:b/>
          <w:bCs/>
          <w:szCs w:val="20"/>
          <w:lang w:eastAsia="sl-SI"/>
        </w:rPr>
      </w:pPr>
      <w:r w:rsidRPr="007701BD">
        <w:rPr>
          <w:rFonts w:cs="Arial"/>
          <w:b/>
          <w:bCs/>
          <w:szCs w:val="20"/>
          <w:lang w:eastAsia="sl-SI"/>
        </w:rPr>
        <w:t>člen</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V Zakonu o morskem ribištvu (Uradni list RS, št. 115/06, 76/15, 69/17 in 44/22) se v 1. členu 1. točka spremeni tako, da se glasi:</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»1. za izvajanje:</w:t>
      </w:r>
    </w:p>
    <w:p w:rsidR="00EC11C2" w:rsidRPr="007701BD" w:rsidRDefault="00EC11C2" w:rsidP="00EC11C2">
      <w:pPr>
        <w:shd w:val="clear" w:color="auto" w:fill="FFFFFF"/>
        <w:spacing w:before="100" w:beforeAutospacing="1" w:after="75" w:afterAutospacing="1" w:line="240" w:lineRule="auto"/>
        <w:jc w:val="both"/>
        <w:rPr>
          <w:rFonts w:cs="Arial"/>
          <w:szCs w:val="20"/>
          <w:lang w:eastAsia="sl-SI"/>
        </w:rPr>
      </w:pPr>
      <w:r w:rsidRPr="007701BD">
        <w:rPr>
          <w:rFonts w:cs="Arial"/>
          <w:color w:val="292B2C"/>
          <w:szCs w:val="20"/>
          <w:lang w:eastAsia="sl-SI"/>
        </w:rPr>
        <w:t>– </w:t>
      </w:r>
      <w:r w:rsidRPr="007701BD">
        <w:rPr>
          <w:rFonts w:cs="Arial"/>
          <w:szCs w:val="20"/>
          <w:lang w:eastAsia="sl-SI"/>
        </w:rPr>
        <w:t xml:space="preserve">Uredbe Sveta (ES) št. 1224/2009 z dne 20. novembra 2009 o vzpostavitvi nadzornega sistema Skupnosti za zagotavljanje skladnosti s pravili skupne ribiške politike, o spremembi uredb (ES) št. 847/96, (ES) št. 2371/2002, (ES) št. 811/2004, (ES) št. 768/2005, (ES) št. 2115/2005, (ES) št. 2166/2005, (ES) št. 388/2006, (ES) št. 509/2007, (ES) št. 676/2007, (ES) št. 1098/2007, (ES) št. 1300/2008, (ES) št. 1342/2008 in razveljavitvi uredb (EGS) št. 2847/93, (ES) št. 1627/94 in (ES) št. 1966/2006 (UL L št. 343 z dne 22. 12. 2009, str. 1), zadnjič spremenjene z </w:t>
      </w:r>
      <w:r w:rsidRPr="007701BD">
        <w:rPr>
          <w:rFonts w:cs="Arial"/>
          <w:color w:val="333333"/>
          <w:szCs w:val="20"/>
          <w:lang w:eastAsia="sl-SI"/>
        </w:rPr>
        <w:t>Uredbo (EU) 2023/2842 Evropskega parlamenta in Sveta z dne 22. novembra 2023 o spremembi Uredbe Sveta (ES) št. 1224/2009, uredb Sveta (ES) št. 1967/2006 in (ES) št. 1005/2008 ter uredb (EU) 2016/1139, (EU) 2017/2403 in (EU) 2019/473 Evropskega parlamenta in Sveta glede nadzora ribištva (UL L št. 2023/2842 z dne 20. 12. 2023)</w:t>
      </w:r>
      <w:r w:rsidRPr="007701BD">
        <w:rPr>
          <w:rFonts w:cs="Arial"/>
          <w:szCs w:val="20"/>
          <w:lang w:eastAsia="sl-SI"/>
        </w:rPr>
        <w:t>, (v nadaljnjem besedilu: Uredba 1224/2009/ES),</w:t>
      </w:r>
    </w:p>
    <w:p w:rsidR="00EC11C2" w:rsidRPr="007701BD" w:rsidRDefault="00EC11C2" w:rsidP="00EC11C2">
      <w:pPr>
        <w:shd w:val="clear" w:color="auto" w:fill="FFFFFF"/>
        <w:spacing w:before="100" w:beforeAutospacing="1" w:after="75" w:afterAutospacing="1" w:line="240" w:lineRule="auto"/>
        <w:jc w:val="both"/>
        <w:rPr>
          <w:rFonts w:cs="Arial"/>
          <w:szCs w:val="20"/>
          <w:lang w:eastAsia="sl-SI"/>
        </w:rPr>
      </w:pPr>
      <w:r w:rsidRPr="007701BD">
        <w:rPr>
          <w:rFonts w:cs="Arial"/>
          <w:color w:val="292B2C"/>
          <w:szCs w:val="20"/>
          <w:lang w:eastAsia="sl-SI"/>
        </w:rPr>
        <w:t>– </w:t>
      </w:r>
      <w:r w:rsidRPr="007701BD">
        <w:rPr>
          <w:rFonts w:cs="Arial"/>
          <w:szCs w:val="20"/>
          <w:lang w:eastAsia="sl-SI"/>
        </w:rPr>
        <w:t>Izvedbene uredbe Komisije (EU) št. 404/2011 z dne 8. aprila 2011 o določitvi podrobnih pravil za izvajanje Uredbe Sveta (ES) št. 1224/2009 o vzpostavitvi nadzornega sistema Skupnosti za zagotavljanje skladnosti s pravili skupne ribiške politike (UL L št. 112 z dne 30. 4. 2011, str. 1), zadnjič spremenjene z Izvedbeno uredbo Komisije (EU) 2020/863 z dne 22. junija 2020 o popravku nemške jezikovne različice Izvedbene uredbe (EU) št. 404/2011 o določitvi podrobnih pravil za izvajanje Uredbe Sveta (ES) št. 1224/2009 o vzpostavitvi nadzornega sistema Skupnosti za zagotavljanje skladnosti s pravili skupne ribiške politike (UL L št. 200 z dne 24. 6. 2020, str. 1), (v nadaljnjem besedilu: Izvedbena uredba 404/2011/EU),</w:t>
      </w:r>
    </w:p>
    <w:p w:rsidR="00EC11C2" w:rsidRPr="007701BD" w:rsidRDefault="00EC11C2" w:rsidP="00EC11C2">
      <w:pPr>
        <w:shd w:val="clear" w:color="auto" w:fill="FFFFFF"/>
        <w:spacing w:before="100" w:beforeAutospacing="1" w:after="75" w:afterAutospacing="1" w:line="240" w:lineRule="auto"/>
        <w:jc w:val="both"/>
        <w:rPr>
          <w:rFonts w:cs="Arial"/>
          <w:szCs w:val="20"/>
          <w:lang w:eastAsia="sl-SI"/>
        </w:rPr>
      </w:pPr>
      <w:r w:rsidRPr="007701BD">
        <w:rPr>
          <w:rFonts w:cs="Arial"/>
          <w:color w:val="292B2C"/>
          <w:szCs w:val="20"/>
          <w:lang w:eastAsia="sl-SI"/>
        </w:rPr>
        <w:t>– </w:t>
      </w:r>
      <w:r w:rsidRPr="007701BD">
        <w:rPr>
          <w:rFonts w:cs="Arial"/>
          <w:szCs w:val="20"/>
          <w:lang w:eastAsia="sl-SI"/>
        </w:rPr>
        <w:t xml:space="preserve">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w:t>
      </w:r>
      <w:r w:rsidRPr="007701BD">
        <w:rPr>
          <w:rFonts w:cs="Arial"/>
          <w:color w:val="333333"/>
          <w:szCs w:val="20"/>
          <w:lang w:eastAsia="sl-SI"/>
        </w:rPr>
        <w:t>Delegirano uredbo Komisije (EU) 2023/2918 z dne 22. avgusta 2023 o dopolnitvi Uredbe (EU) št. 1380/2013 Evropskega parlamenta in Sveta v zvezi z določitvijo izjeme de </w:t>
      </w:r>
      <w:proofErr w:type="spellStart"/>
      <w:r w:rsidRPr="007701BD">
        <w:rPr>
          <w:rFonts w:cs="Arial"/>
          <w:color w:val="333333"/>
          <w:szCs w:val="20"/>
          <w:lang w:eastAsia="sl-SI"/>
        </w:rPr>
        <w:t>minimis</w:t>
      </w:r>
      <w:proofErr w:type="spellEnd"/>
      <w:r w:rsidRPr="007701BD">
        <w:rPr>
          <w:rFonts w:cs="Arial"/>
          <w:color w:val="333333"/>
          <w:szCs w:val="20"/>
          <w:lang w:eastAsia="sl-SI"/>
        </w:rPr>
        <w:t xml:space="preserve"> za obveznost iztovarjanja za nekatere vrste pridnenega ribolova v Jadranskem morju ter jugovzhodnem Sredozemskem morju (UL L št. 2023/2918 z dne 28. 12. 2023), (v nadaljnjem besedilu: Uredba 1380/2013/EU)</w:t>
      </w:r>
      <w:r w:rsidRPr="007701BD">
        <w:rPr>
          <w:rFonts w:cs="Arial"/>
          <w:szCs w:val="20"/>
          <w:lang w:eastAsia="sl-SI"/>
        </w:rPr>
        <w:t>,</w:t>
      </w:r>
    </w:p>
    <w:p w:rsidR="00EC11C2" w:rsidRPr="007701BD" w:rsidRDefault="00EC11C2" w:rsidP="00EC11C2">
      <w:pPr>
        <w:shd w:val="clear" w:color="auto" w:fill="FFFFFF"/>
        <w:spacing w:before="100" w:beforeAutospacing="1" w:after="75" w:afterAutospacing="1" w:line="240" w:lineRule="auto"/>
        <w:jc w:val="both"/>
        <w:rPr>
          <w:rFonts w:cs="Arial"/>
          <w:szCs w:val="20"/>
          <w:lang w:eastAsia="sl-SI"/>
        </w:rPr>
      </w:pPr>
      <w:r w:rsidRPr="007701BD">
        <w:rPr>
          <w:rFonts w:cs="Arial"/>
          <w:color w:val="292B2C"/>
          <w:szCs w:val="20"/>
          <w:lang w:eastAsia="sl-SI"/>
        </w:rPr>
        <w:t>– </w:t>
      </w:r>
      <w:r w:rsidRPr="007701BD">
        <w:rPr>
          <w:rFonts w:cs="Arial"/>
          <w:szCs w:val="20"/>
          <w:lang w:eastAsia="sl-SI"/>
        </w:rPr>
        <w:t>Izvedbene uredbe Komisije (EU) 2017/218 z dne 6. februarja 2017 o registru ribiške flote Unije (UL L št. 34 z dne 9. 2. 2017, str. 9</w:t>
      </w:r>
      <w:r>
        <w:rPr>
          <w:rFonts w:cs="Arial"/>
          <w:szCs w:val="20"/>
          <w:lang w:eastAsia="sl-SI"/>
        </w:rPr>
        <w:t>),</w:t>
      </w:r>
      <w:r w:rsidRPr="007701BD">
        <w:rPr>
          <w:rFonts w:cs="Arial"/>
          <w:szCs w:val="20"/>
          <w:lang w:eastAsia="sl-SI"/>
        </w:rPr>
        <w:t xml:space="preserve"> </w:t>
      </w:r>
      <w:r>
        <w:rPr>
          <w:rFonts w:cs="Arial"/>
          <w:szCs w:val="20"/>
          <w:lang w:eastAsia="sl-SI"/>
        </w:rPr>
        <w:t>(</w:t>
      </w:r>
      <w:r w:rsidRPr="007701BD">
        <w:rPr>
          <w:rFonts w:cs="Arial"/>
          <w:szCs w:val="20"/>
          <w:lang w:eastAsia="sl-SI"/>
        </w:rPr>
        <w:t>v nadaljnjem besedilu: Izvedbena uredba 2017/218/EU),</w:t>
      </w:r>
    </w:p>
    <w:p w:rsidR="00EC11C2" w:rsidRPr="007701BD" w:rsidRDefault="00EC11C2" w:rsidP="00EC11C2">
      <w:pPr>
        <w:shd w:val="clear" w:color="auto" w:fill="FFFFFF"/>
        <w:spacing w:after="75" w:line="240" w:lineRule="auto"/>
        <w:jc w:val="both"/>
        <w:rPr>
          <w:rFonts w:cs="Arial"/>
          <w:szCs w:val="20"/>
          <w:lang w:eastAsia="sl-SI"/>
        </w:rPr>
      </w:pPr>
      <w:r w:rsidRPr="007701BD">
        <w:rPr>
          <w:rFonts w:cs="Arial"/>
          <w:color w:val="292B2C"/>
          <w:szCs w:val="20"/>
          <w:lang w:eastAsia="sl-SI"/>
        </w:rPr>
        <w:t>– </w:t>
      </w:r>
      <w:r w:rsidRPr="007701BD">
        <w:rPr>
          <w:rFonts w:cs="Arial"/>
          <w:color w:val="000000"/>
          <w:szCs w:val="20"/>
          <w:lang w:eastAsia="sl-SI"/>
        </w:rPr>
        <w:t>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w:t>
      </w:r>
      <w:r w:rsidRPr="007701BD">
        <w:rPr>
          <w:rFonts w:cs="Arial"/>
          <w:szCs w:val="20"/>
          <w:lang w:eastAsia="sl-SI"/>
        </w:rPr>
        <w:t>,</w:t>
      </w:r>
      <w:r w:rsidRPr="007701BD">
        <w:rPr>
          <w:rFonts w:cs="Arial"/>
          <w:color w:val="333333"/>
          <w:szCs w:val="20"/>
          <w:lang w:eastAsia="sl-SI"/>
        </w:rPr>
        <w:t xml:space="preserve"> zadnjič spremenjene z Uredbo (EU) 2024/1351 Evropskega parlamenta in Sveta z dne 14. maja 2024 o upravljanju azila in migracij, spremembi uredb (EU) 2021/1147 in (EU) 2021/1060 ter razveljavitvi Uredbe (EU) št. 604/2013 (UL L št. 2024/1351 z dne 22. 5. 2024), (v nadaljnjem besedilu: Uredba 2021/1060/EU),</w:t>
      </w:r>
    </w:p>
    <w:p w:rsidR="00EC11C2" w:rsidRPr="007701BD" w:rsidRDefault="00EC11C2" w:rsidP="00EC11C2">
      <w:pPr>
        <w:shd w:val="clear" w:color="auto" w:fill="FFFFFF"/>
        <w:spacing w:before="100" w:beforeAutospacing="1" w:after="75" w:afterAutospacing="1" w:line="240" w:lineRule="auto"/>
        <w:jc w:val="both"/>
        <w:rPr>
          <w:rFonts w:cs="Arial"/>
          <w:bCs/>
          <w:color w:val="333333"/>
          <w:szCs w:val="20"/>
          <w:shd w:val="clear" w:color="auto" w:fill="FFFFFF"/>
          <w:lang w:eastAsia="sl-SI"/>
        </w:rPr>
      </w:pPr>
      <w:r w:rsidRPr="007701BD">
        <w:rPr>
          <w:rFonts w:cs="Arial"/>
          <w:color w:val="292B2C"/>
          <w:szCs w:val="20"/>
          <w:lang w:eastAsia="sl-SI"/>
        </w:rPr>
        <w:t xml:space="preserve">– </w:t>
      </w:r>
      <w:r>
        <w:rPr>
          <w:rFonts w:cs="Arial"/>
          <w:bCs/>
          <w:color w:val="333333"/>
          <w:szCs w:val="20"/>
          <w:shd w:val="clear" w:color="auto" w:fill="FFFFFF"/>
          <w:lang w:eastAsia="sl-SI"/>
        </w:rPr>
        <w:t>Uredbe</w:t>
      </w:r>
      <w:r w:rsidRPr="007701BD">
        <w:rPr>
          <w:rFonts w:cs="Arial"/>
          <w:bCs/>
          <w:color w:val="333333"/>
          <w:szCs w:val="20"/>
          <w:shd w:val="clear" w:color="auto" w:fill="FFFFFF"/>
          <w:lang w:eastAsia="sl-SI"/>
        </w:rPr>
        <w:t xml:space="preserve"> (EU) 2021/1139 Evropskega parlamenta in Sveta z dne 7. julija 2021 o vzpostavitvi Evropskega sklada za pomorstvo, ribištvo in akvakulturo ter spremembi Uredbe (EU) 2017/1004 (UL L št. 247 z dne 13. 7. 2021, str. 1), (v nadaljnjem besedilu: Uredba 2021/1139/EU),</w:t>
      </w:r>
    </w:p>
    <w:p w:rsidR="00EC11C2" w:rsidRDefault="00EC11C2" w:rsidP="00EC11C2">
      <w:pPr>
        <w:shd w:val="clear" w:color="auto" w:fill="FFFFFF"/>
        <w:spacing w:before="100" w:beforeAutospacing="1" w:after="75" w:afterAutospacing="1" w:line="240" w:lineRule="auto"/>
        <w:jc w:val="both"/>
        <w:rPr>
          <w:rFonts w:cs="Arial"/>
          <w:bCs/>
          <w:color w:val="333333"/>
          <w:szCs w:val="20"/>
          <w:shd w:val="clear" w:color="auto" w:fill="FFFFFF"/>
          <w:lang w:eastAsia="sl-SI"/>
        </w:rPr>
      </w:pPr>
      <w:r w:rsidRPr="007701BD">
        <w:rPr>
          <w:rFonts w:cs="Arial"/>
          <w:color w:val="292B2C"/>
          <w:szCs w:val="20"/>
          <w:lang w:eastAsia="sl-SI"/>
        </w:rPr>
        <w:lastRenderedPageBreak/>
        <w:t>–</w:t>
      </w:r>
      <w:r>
        <w:rPr>
          <w:rFonts w:cs="Arial"/>
          <w:bCs/>
          <w:color w:val="333333"/>
          <w:szCs w:val="20"/>
          <w:shd w:val="clear" w:color="auto" w:fill="FFFFFF"/>
          <w:lang w:eastAsia="sl-SI"/>
        </w:rPr>
        <w:t xml:space="preserve"> </w:t>
      </w:r>
      <w:r w:rsidRPr="007701BD">
        <w:rPr>
          <w:rFonts w:cs="Arial"/>
          <w:bCs/>
          <w:color w:val="333333"/>
          <w:szCs w:val="20"/>
          <w:shd w:val="clear" w:color="auto" w:fill="FFFFFF"/>
          <w:lang w:eastAsia="sl-SI"/>
        </w:rPr>
        <w:t>Uredbe (EU) št. 1379/2013 Evropskega parlamenta in Sveta z dne 11. decembra 2013 o skupni ureditvi trgov za ribiške proizvode in proizvode iz ribogojstva in o spremembi uredb Sveta (ES) št. 1184/2006 in (ES) št. 1224/2009 ter razveljavitvi Uredbe Sveta (ES) št. 104/2000 (UL L št. 354</w:t>
      </w:r>
      <w:r>
        <w:rPr>
          <w:rFonts w:cs="Arial"/>
          <w:bCs/>
          <w:color w:val="333333"/>
          <w:szCs w:val="20"/>
          <w:shd w:val="clear" w:color="auto" w:fill="FFFFFF"/>
          <w:lang w:eastAsia="sl-SI"/>
        </w:rPr>
        <w:t xml:space="preserve"> </w:t>
      </w:r>
      <w:r w:rsidRPr="007701BD">
        <w:rPr>
          <w:rFonts w:cs="Arial"/>
          <w:bCs/>
          <w:color w:val="333333"/>
          <w:szCs w:val="20"/>
          <w:shd w:val="clear" w:color="auto" w:fill="FFFFFF"/>
          <w:lang w:eastAsia="sl-SI"/>
        </w:rPr>
        <w:t>z dne 28.</w:t>
      </w:r>
      <w:r>
        <w:rPr>
          <w:rFonts w:cs="Arial"/>
          <w:bCs/>
          <w:color w:val="333333"/>
          <w:szCs w:val="20"/>
          <w:shd w:val="clear" w:color="auto" w:fill="FFFFFF"/>
          <w:lang w:eastAsia="sl-SI"/>
        </w:rPr>
        <w:t xml:space="preserve"> </w:t>
      </w:r>
      <w:r w:rsidRPr="007701BD">
        <w:rPr>
          <w:rFonts w:cs="Arial"/>
          <w:bCs/>
          <w:color w:val="333333"/>
          <w:szCs w:val="20"/>
          <w:shd w:val="clear" w:color="auto" w:fill="FFFFFF"/>
          <w:lang w:eastAsia="sl-SI"/>
        </w:rPr>
        <w:t>12.</w:t>
      </w:r>
      <w:r>
        <w:rPr>
          <w:rFonts w:cs="Arial"/>
          <w:bCs/>
          <w:color w:val="333333"/>
          <w:szCs w:val="20"/>
          <w:shd w:val="clear" w:color="auto" w:fill="FFFFFF"/>
          <w:lang w:eastAsia="sl-SI"/>
        </w:rPr>
        <w:t xml:space="preserve"> </w:t>
      </w:r>
      <w:r w:rsidRPr="007701BD">
        <w:rPr>
          <w:rFonts w:cs="Arial"/>
          <w:bCs/>
          <w:color w:val="333333"/>
          <w:szCs w:val="20"/>
          <w:shd w:val="clear" w:color="auto" w:fill="FFFFFF"/>
          <w:lang w:eastAsia="sl-SI"/>
        </w:rPr>
        <w:t>2</w:t>
      </w:r>
      <w:r>
        <w:rPr>
          <w:rFonts w:cs="Arial"/>
          <w:bCs/>
          <w:color w:val="333333"/>
          <w:szCs w:val="20"/>
          <w:shd w:val="clear" w:color="auto" w:fill="FFFFFF"/>
          <w:lang w:eastAsia="sl-SI"/>
        </w:rPr>
        <w:t>013, str.1), zadnjič spremenjene</w:t>
      </w:r>
      <w:r w:rsidRPr="007701BD">
        <w:rPr>
          <w:rFonts w:cs="Arial"/>
          <w:bCs/>
          <w:color w:val="333333"/>
          <w:szCs w:val="20"/>
          <w:shd w:val="clear" w:color="auto" w:fill="FFFFFF"/>
          <w:lang w:eastAsia="sl-SI"/>
        </w:rPr>
        <w:t xml:space="preserve"> z Uredbo (EU) 2020/560 Evropskega parlamenta in Sveta z dne 23. aprila 2020 o spremembi uredb (EU) št. 508/2014 in (EU) št. 1379/2013 glede posebnih ukrepov za ublažitev vpliva izbruha COVID-19 na sektor ribištva in akvakulture (UL L št. 130 z dne  24.</w:t>
      </w:r>
      <w:r>
        <w:rPr>
          <w:rFonts w:cs="Arial"/>
          <w:bCs/>
          <w:color w:val="333333"/>
          <w:szCs w:val="20"/>
          <w:shd w:val="clear" w:color="auto" w:fill="FFFFFF"/>
          <w:lang w:eastAsia="sl-SI"/>
        </w:rPr>
        <w:t xml:space="preserve"> </w:t>
      </w:r>
      <w:r w:rsidRPr="007701BD">
        <w:rPr>
          <w:rFonts w:cs="Arial"/>
          <w:bCs/>
          <w:color w:val="333333"/>
          <w:szCs w:val="20"/>
          <w:shd w:val="clear" w:color="auto" w:fill="FFFFFF"/>
          <w:lang w:eastAsia="sl-SI"/>
        </w:rPr>
        <w:t>4.</w:t>
      </w:r>
      <w:r>
        <w:rPr>
          <w:rFonts w:cs="Arial"/>
          <w:bCs/>
          <w:color w:val="333333"/>
          <w:szCs w:val="20"/>
          <w:shd w:val="clear" w:color="auto" w:fill="FFFFFF"/>
          <w:lang w:eastAsia="sl-SI"/>
        </w:rPr>
        <w:t xml:space="preserve"> </w:t>
      </w:r>
      <w:r w:rsidRPr="007701BD">
        <w:rPr>
          <w:rFonts w:cs="Arial"/>
          <w:bCs/>
          <w:color w:val="333333"/>
          <w:szCs w:val="20"/>
          <w:shd w:val="clear" w:color="auto" w:fill="FFFFFF"/>
          <w:lang w:eastAsia="sl-SI"/>
        </w:rPr>
        <w:t>2020, str. 11), (v nadaljnjem besedilu: Uredba 1379/2013/EU).«.</w:t>
      </w:r>
    </w:p>
    <w:p w:rsidR="00EC11C2" w:rsidRPr="007701BD" w:rsidRDefault="00EC11C2" w:rsidP="00EC11C2">
      <w:pPr>
        <w:shd w:val="clear" w:color="auto" w:fill="FFFFFF"/>
        <w:spacing w:before="100" w:beforeAutospacing="1" w:after="75" w:afterAutospacing="1" w:line="240" w:lineRule="auto"/>
        <w:jc w:val="both"/>
        <w:rPr>
          <w:rFonts w:cs="Arial"/>
          <w:bCs/>
          <w:color w:val="333333"/>
          <w:szCs w:val="20"/>
          <w:shd w:val="clear" w:color="auto" w:fill="FFFFFF"/>
          <w:lang w:eastAsia="sl-SI"/>
        </w:rPr>
      </w:pPr>
    </w:p>
    <w:p w:rsidR="00EC11C2" w:rsidRPr="007701BD" w:rsidRDefault="00EC11C2" w:rsidP="00EC11C2">
      <w:pPr>
        <w:numPr>
          <w:ilvl w:val="0"/>
          <w:numId w:val="8"/>
        </w:numPr>
        <w:spacing w:after="160" w:line="240" w:lineRule="auto"/>
        <w:jc w:val="center"/>
        <w:rPr>
          <w:rFonts w:cs="Arial"/>
          <w:b/>
          <w:bCs/>
          <w:szCs w:val="20"/>
          <w:lang w:eastAsia="sl-SI"/>
        </w:rPr>
      </w:pPr>
      <w:r w:rsidRPr="007701BD">
        <w:rPr>
          <w:rFonts w:cs="Arial"/>
          <w:b/>
          <w:bCs/>
          <w:szCs w:val="20"/>
          <w:lang w:eastAsia="sl-SI"/>
        </w:rPr>
        <w:t>člen</w:t>
      </w:r>
    </w:p>
    <w:p w:rsidR="00EC11C2" w:rsidRPr="007701BD" w:rsidRDefault="00EC11C2" w:rsidP="00EC11C2">
      <w:pPr>
        <w:suppressAutoHyphens/>
        <w:overflowPunct w:val="0"/>
        <w:autoSpaceDE w:val="0"/>
        <w:autoSpaceDN w:val="0"/>
        <w:adjustRightInd w:val="0"/>
        <w:spacing w:before="480" w:line="240" w:lineRule="auto"/>
        <w:textAlignment w:val="baseline"/>
        <w:rPr>
          <w:rFonts w:cs="Arial"/>
          <w:bCs/>
          <w:szCs w:val="20"/>
          <w:lang w:eastAsia="sl-SI"/>
        </w:rPr>
      </w:pPr>
      <w:r w:rsidRPr="007701BD">
        <w:rPr>
          <w:rFonts w:cs="Arial"/>
          <w:bCs/>
          <w:szCs w:val="20"/>
          <w:lang w:eastAsia="sl-SI"/>
        </w:rPr>
        <w:t>13. a člen se spremeni tako, da se glasi:</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sidRPr="007701BD">
        <w:rPr>
          <w:rFonts w:cs="Arial"/>
          <w:b/>
          <w:szCs w:val="20"/>
          <w:lang w:eastAsia="sl-SI"/>
        </w:rPr>
        <w:t>»13.a člen</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(točke za hudo kršitev pravil skupne ribiške politike za imetnike dovoljenj za gospodarski ribolov)</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(1) Imetniku dovoljenja za gospodarski ribolov, ki je storil hudo kršitev pravil skupne ribiške politike, ribiška inšpektorica oziroma inšpektor (v nadaljnjem besedilu: ribiški inšpektor) z odločbo, izdano v upravnem postopku, izreče točke za posamezno storjeno hudo kršitev.</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(2) Vlada z uredbo določi hude kršitve, sankcije in število točk, ki se izrečejo imetniku dovoljenja za gospodarski ribolov za posamezno kršitev iz prejšnjega odstavka. Za posamezno hudo kršitev se lahko predpiše od 3 do 7 točk.</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 xml:space="preserve">(3) Če imetnik dovoljenja za gospodarski ribolov v treh letih od datuma zadnje hude kršitve, za katero se izrečejo točke, ne stori druge hude kršitve, za katero se lahko izrečejo točke, se </w:t>
      </w:r>
      <w:r>
        <w:rPr>
          <w:rFonts w:cs="Arial"/>
          <w:szCs w:val="20"/>
          <w:lang w:eastAsia="sl-SI"/>
        </w:rPr>
        <w:t xml:space="preserve">imetniku </w:t>
      </w:r>
      <w:r w:rsidRPr="007701BD">
        <w:rPr>
          <w:rFonts w:cs="Arial"/>
          <w:szCs w:val="20"/>
          <w:lang w:eastAsia="sl-SI"/>
        </w:rPr>
        <w:t>dovoljenja za gospodarski ribolov zbrišejo vse točke.</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 xml:space="preserve">(4) </w:t>
      </w:r>
      <w:r w:rsidRPr="005F0905">
        <w:rPr>
          <w:rFonts w:cs="Arial"/>
          <w:szCs w:val="20"/>
          <w:lang w:eastAsia="sl-SI"/>
        </w:rPr>
        <w:t xml:space="preserve">Ministrstvo je pristojni organ za prenos dodeljenih točk za hude kršitve pravil skupne ribiške politike na novega imetnika dovoljenja za gospodarski ribolov, </w:t>
      </w:r>
      <w:r>
        <w:rPr>
          <w:rFonts w:cs="Arial"/>
          <w:szCs w:val="20"/>
          <w:lang w:eastAsia="sl-SI"/>
        </w:rPr>
        <w:t>če</w:t>
      </w:r>
      <w:r w:rsidRPr="005F0905">
        <w:rPr>
          <w:rFonts w:cs="Arial"/>
          <w:szCs w:val="20"/>
          <w:lang w:eastAsia="sl-SI"/>
        </w:rPr>
        <w:t xml:space="preserve"> pride do prodaje, prenosa ali spremembe lastništva ribiškega plovil</w:t>
      </w:r>
      <w:r>
        <w:rPr>
          <w:rFonts w:cs="Arial"/>
          <w:szCs w:val="20"/>
          <w:lang w:eastAsia="sl-SI"/>
        </w:rPr>
        <w:t>a</w:t>
      </w:r>
      <w:r w:rsidRPr="007701BD">
        <w:rPr>
          <w:rFonts w:cs="Arial"/>
          <w:szCs w:val="20"/>
          <w:lang w:eastAsia="sl-SI"/>
        </w:rPr>
        <w:t>.«.</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p>
    <w:p w:rsidR="00EC11C2" w:rsidRPr="007701BD" w:rsidRDefault="00EC11C2" w:rsidP="00EC11C2">
      <w:pPr>
        <w:numPr>
          <w:ilvl w:val="0"/>
          <w:numId w:val="8"/>
        </w:numPr>
        <w:overflowPunct w:val="0"/>
        <w:autoSpaceDE w:val="0"/>
        <w:autoSpaceDN w:val="0"/>
        <w:adjustRightInd w:val="0"/>
        <w:spacing w:before="240" w:after="160" w:line="240" w:lineRule="auto"/>
        <w:jc w:val="center"/>
        <w:textAlignment w:val="baseline"/>
        <w:rPr>
          <w:rFonts w:cs="Arial"/>
          <w:b/>
          <w:bCs/>
          <w:szCs w:val="20"/>
          <w:lang w:eastAsia="sl-SI"/>
        </w:rPr>
      </w:pPr>
      <w:r w:rsidRPr="007701BD">
        <w:rPr>
          <w:rFonts w:cs="Arial"/>
          <w:b/>
          <w:bCs/>
          <w:szCs w:val="20"/>
          <w:lang w:eastAsia="sl-SI"/>
        </w:rPr>
        <w:t>člen</w:t>
      </w:r>
    </w:p>
    <w:p w:rsidR="00EC11C2" w:rsidRPr="007701BD" w:rsidRDefault="00EC11C2" w:rsidP="00EC11C2">
      <w:pPr>
        <w:overflowPunct w:val="0"/>
        <w:autoSpaceDE w:val="0"/>
        <w:autoSpaceDN w:val="0"/>
        <w:adjustRightInd w:val="0"/>
        <w:spacing w:before="240" w:line="240" w:lineRule="auto"/>
        <w:textAlignment w:val="baseline"/>
        <w:rPr>
          <w:rFonts w:cs="Arial"/>
          <w:szCs w:val="20"/>
          <w:lang w:eastAsia="sl-SI"/>
        </w:rPr>
      </w:pPr>
      <w:r w:rsidRPr="007701BD">
        <w:rPr>
          <w:rFonts w:cs="Arial"/>
          <w:szCs w:val="20"/>
          <w:lang w:eastAsia="sl-SI"/>
        </w:rPr>
        <w:t>14. člen se spremeni tako, da se glasi:</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sidRPr="007701BD">
        <w:rPr>
          <w:rFonts w:cs="Arial"/>
          <w:b/>
          <w:szCs w:val="20"/>
          <w:lang w:eastAsia="sl-SI"/>
        </w:rPr>
        <w:t>»14. člen</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(začasni ali trajni odvzem dovoljenja za gospodarski ribolov)</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(1) Dovoljenje za gospodarski ribolov minister po uradni dolžnosti z odločbo začasno odvzame, če je imetnik dovoljenja za gospodarski ribolov dosegel ali presegel število izrečenih točk, predpisanih v skladu s tretjim odstavkom 13.a člena tega zakona, in sicer:</w:t>
      </w:r>
    </w:p>
    <w:p w:rsidR="00EC11C2" w:rsidRPr="007701BD" w:rsidRDefault="00EC11C2" w:rsidP="00EC11C2">
      <w:pPr>
        <w:numPr>
          <w:ilvl w:val="0"/>
          <w:numId w:val="9"/>
        </w:numPr>
        <w:spacing w:after="160" w:line="240" w:lineRule="auto"/>
        <w:jc w:val="both"/>
        <w:rPr>
          <w:rFonts w:cs="Arial"/>
          <w:szCs w:val="20"/>
          <w:lang w:eastAsia="sl-SI"/>
        </w:rPr>
      </w:pPr>
      <w:r w:rsidRPr="007701BD">
        <w:rPr>
          <w:rFonts w:cs="Arial"/>
          <w:szCs w:val="20"/>
          <w:lang w:eastAsia="sl-SI"/>
        </w:rPr>
        <w:t>če število točk doseže ali preseže 18 točk, se dovoljenje za gospodarski ribolov začasno odvzame za dva meseca;</w:t>
      </w:r>
    </w:p>
    <w:p w:rsidR="00EC11C2" w:rsidRPr="007701BD" w:rsidRDefault="00EC11C2" w:rsidP="00EC11C2">
      <w:pPr>
        <w:numPr>
          <w:ilvl w:val="0"/>
          <w:numId w:val="9"/>
        </w:numPr>
        <w:spacing w:after="160" w:line="240" w:lineRule="auto"/>
        <w:jc w:val="both"/>
        <w:rPr>
          <w:rFonts w:cs="Arial"/>
          <w:szCs w:val="20"/>
          <w:lang w:eastAsia="sl-SI"/>
        </w:rPr>
      </w:pPr>
      <w:r w:rsidRPr="007701BD">
        <w:rPr>
          <w:rFonts w:cs="Arial"/>
          <w:szCs w:val="20"/>
          <w:lang w:eastAsia="sl-SI"/>
        </w:rPr>
        <w:t>če število točk doseže ali preseže 36 točk, se dovoljenje za gospodarski ribolov začasno odvzame za štiri mesece;</w:t>
      </w:r>
    </w:p>
    <w:p w:rsidR="00EC11C2" w:rsidRPr="007701BD" w:rsidRDefault="00EC11C2" w:rsidP="00EC11C2">
      <w:pPr>
        <w:numPr>
          <w:ilvl w:val="0"/>
          <w:numId w:val="9"/>
        </w:numPr>
        <w:spacing w:after="160" w:line="240" w:lineRule="auto"/>
        <w:jc w:val="both"/>
        <w:rPr>
          <w:rFonts w:cs="Arial"/>
          <w:szCs w:val="20"/>
          <w:lang w:eastAsia="sl-SI"/>
        </w:rPr>
      </w:pPr>
      <w:r w:rsidRPr="007701BD">
        <w:rPr>
          <w:rFonts w:cs="Arial"/>
          <w:szCs w:val="20"/>
          <w:lang w:eastAsia="sl-SI"/>
        </w:rPr>
        <w:t>če število točk doseže ali preseže 54 točk, se dovoljenje za gospodarski ribolov začasno odvzame za osem mesecev;</w:t>
      </w:r>
    </w:p>
    <w:p w:rsidR="00EC11C2" w:rsidRPr="007701BD" w:rsidRDefault="00EC11C2" w:rsidP="00EC11C2">
      <w:pPr>
        <w:numPr>
          <w:ilvl w:val="0"/>
          <w:numId w:val="9"/>
        </w:numPr>
        <w:spacing w:after="160" w:line="240" w:lineRule="auto"/>
        <w:jc w:val="both"/>
        <w:rPr>
          <w:rFonts w:cs="Arial"/>
          <w:szCs w:val="20"/>
          <w:lang w:eastAsia="sl-SI"/>
        </w:rPr>
      </w:pPr>
      <w:r w:rsidRPr="007701BD">
        <w:rPr>
          <w:rFonts w:cs="Arial"/>
          <w:szCs w:val="20"/>
          <w:lang w:eastAsia="sl-SI"/>
        </w:rPr>
        <w:t>če število točk doseže ali preseže 72 točk, se dovoljenje za gospodarski ribolov začasno odvzame za eno leto.</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lastRenderedPageBreak/>
        <w:t xml:space="preserve">(2) Ministrstvo v </w:t>
      </w:r>
      <w:r>
        <w:rPr>
          <w:rFonts w:cs="Arial"/>
          <w:szCs w:val="20"/>
          <w:lang w:eastAsia="sl-SI"/>
        </w:rPr>
        <w:t>seznamu</w:t>
      </w:r>
      <w:r w:rsidRPr="007701BD">
        <w:rPr>
          <w:rFonts w:cs="Arial"/>
          <w:szCs w:val="20"/>
          <w:lang w:eastAsia="sl-SI"/>
        </w:rPr>
        <w:t xml:space="preserve"> dovoljenj za gospodarski ribolov iz tretjega odstavka 11. člena tega zakona vpiše podatke o začasnem odvzemu dovoljenja za gospodarski ribolov iz prejšnjega odstavka ter o tem obvesti ribiško inšpekcijo. </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 xml:space="preserve"> (3) Minister imetniku dovoljenja za gospodarski ribolov po uradni dolžnosti z odločbo trajno odvzame dovoljenje za gospodarski ribolov pri petem začasnem preklicu oziroma doseženih ali preseženih 90 točkah, predpisanih v skladu z drugim odstavkom 13.a člena tega zakona.«.</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p>
    <w:p w:rsidR="00EC11C2" w:rsidRPr="007701BD" w:rsidRDefault="00EC11C2" w:rsidP="00EC11C2">
      <w:pPr>
        <w:numPr>
          <w:ilvl w:val="0"/>
          <w:numId w:val="8"/>
        </w:numPr>
        <w:overflowPunct w:val="0"/>
        <w:autoSpaceDE w:val="0"/>
        <w:autoSpaceDN w:val="0"/>
        <w:adjustRightInd w:val="0"/>
        <w:spacing w:before="240" w:after="160" w:line="240" w:lineRule="auto"/>
        <w:jc w:val="center"/>
        <w:textAlignment w:val="baseline"/>
        <w:rPr>
          <w:rFonts w:cs="Arial"/>
          <w:b/>
          <w:bCs/>
          <w:szCs w:val="20"/>
          <w:lang w:eastAsia="sl-SI"/>
        </w:rPr>
      </w:pPr>
      <w:r w:rsidRPr="007701BD">
        <w:rPr>
          <w:rFonts w:cs="Arial"/>
          <w:b/>
          <w:bCs/>
          <w:szCs w:val="20"/>
          <w:lang w:eastAsia="sl-SI"/>
        </w:rPr>
        <w:t>člen</w:t>
      </w:r>
    </w:p>
    <w:p w:rsidR="00EC11C2" w:rsidRPr="007701BD" w:rsidRDefault="00EC11C2" w:rsidP="00EC11C2">
      <w:pPr>
        <w:suppressAutoHyphens/>
        <w:overflowPunct w:val="0"/>
        <w:autoSpaceDE w:val="0"/>
        <w:autoSpaceDN w:val="0"/>
        <w:adjustRightInd w:val="0"/>
        <w:spacing w:before="480" w:line="240" w:lineRule="auto"/>
        <w:textAlignment w:val="baseline"/>
        <w:rPr>
          <w:rFonts w:cs="Arial"/>
          <w:bCs/>
          <w:szCs w:val="20"/>
          <w:lang w:eastAsia="sl-SI"/>
        </w:rPr>
      </w:pPr>
      <w:r w:rsidRPr="007701BD">
        <w:rPr>
          <w:rFonts w:cs="Arial"/>
          <w:bCs/>
          <w:szCs w:val="20"/>
          <w:lang w:eastAsia="sl-SI"/>
        </w:rPr>
        <w:t>15. člen se spremeni tako, da se glasi:</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sidRPr="007701BD">
        <w:rPr>
          <w:rFonts w:cs="Arial"/>
          <w:b/>
          <w:szCs w:val="20"/>
          <w:lang w:eastAsia="sl-SI"/>
        </w:rPr>
        <w:t>»15. člen</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(začasna prepoved gospodarskega ribolova)</w:t>
      </w:r>
    </w:p>
    <w:p w:rsidR="00EC11C2" w:rsidRPr="007701BD" w:rsidRDefault="00EC11C2" w:rsidP="00EC11C2">
      <w:pPr>
        <w:pStyle w:val="Odstavek"/>
        <w:numPr>
          <w:ilvl w:val="0"/>
          <w:numId w:val="10"/>
        </w:numPr>
        <w:rPr>
          <w:rFonts w:cs="Arial"/>
          <w:sz w:val="20"/>
          <w:szCs w:val="20"/>
        </w:rPr>
      </w:pPr>
      <w:r w:rsidRPr="007701BD">
        <w:rPr>
          <w:rFonts w:cs="Arial"/>
          <w:sz w:val="20"/>
          <w:szCs w:val="20"/>
        </w:rPr>
        <w:t>Minister lahko na določenem območju oziroma za določene vrste rib začasno prepove opravljanje gospodarskega ribolova skladno z določbami skupne ribiške politike, zaradi varovanja ribolovnih virov pred prekomernim izkoriščanjem.</w:t>
      </w:r>
    </w:p>
    <w:p w:rsidR="00EC11C2" w:rsidRPr="007701BD" w:rsidRDefault="00EC11C2" w:rsidP="00EC11C2">
      <w:pPr>
        <w:pStyle w:val="Odstavek"/>
        <w:numPr>
          <w:ilvl w:val="0"/>
          <w:numId w:val="10"/>
        </w:numPr>
        <w:rPr>
          <w:rFonts w:cs="Arial"/>
          <w:sz w:val="20"/>
          <w:szCs w:val="20"/>
        </w:rPr>
      </w:pPr>
      <w:r w:rsidRPr="007701BD">
        <w:rPr>
          <w:rFonts w:cs="Arial"/>
          <w:sz w:val="20"/>
          <w:szCs w:val="20"/>
        </w:rPr>
        <w:t>Minister lahko na določenem območju, za določene vrste oziroma za določena časovna obdobja na podlagi ukrepov, ki jih sprejmejo regionalne organizacije za upravljanja ribištva, začasno prepove opravljanje gospodarskega ribolova.</w:t>
      </w:r>
    </w:p>
    <w:p w:rsidR="00EC11C2" w:rsidRPr="007701BD" w:rsidRDefault="00EC11C2" w:rsidP="00EC11C2">
      <w:pPr>
        <w:pStyle w:val="Odstavek"/>
        <w:numPr>
          <w:ilvl w:val="0"/>
          <w:numId w:val="10"/>
        </w:numPr>
        <w:rPr>
          <w:rFonts w:cs="Arial"/>
          <w:sz w:val="20"/>
          <w:szCs w:val="20"/>
        </w:rPr>
      </w:pPr>
      <w:r w:rsidRPr="007701BD">
        <w:rPr>
          <w:rFonts w:cs="Arial"/>
          <w:sz w:val="20"/>
          <w:szCs w:val="20"/>
        </w:rPr>
        <w:t>Minister lahko po pridobitvi strokovnega mnenja Zavoda za ribištvo Slovenije (v nadalj</w:t>
      </w:r>
      <w:r>
        <w:rPr>
          <w:rFonts w:cs="Arial"/>
          <w:sz w:val="20"/>
          <w:szCs w:val="20"/>
          <w:lang w:val="sl-SI"/>
        </w:rPr>
        <w:t>njem besedilu:</w:t>
      </w:r>
      <w:r w:rsidRPr="007701BD">
        <w:rPr>
          <w:rFonts w:cs="Arial"/>
          <w:sz w:val="20"/>
          <w:szCs w:val="20"/>
        </w:rPr>
        <w:t xml:space="preserve"> Zavod), na določenem območju oziroma za določena časovna obdobja začasno prepove opravljanje gospodarskega ribolova zaradi podnebnih sprememb in drugih naravnih oziroma </w:t>
      </w:r>
      <w:proofErr w:type="spellStart"/>
      <w:r w:rsidRPr="007701BD">
        <w:rPr>
          <w:rFonts w:cs="Arial"/>
          <w:sz w:val="20"/>
          <w:szCs w:val="20"/>
        </w:rPr>
        <w:t>okoljskih</w:t>
      </w:r>
      <w:proofErr w:type="spellEnd"/>
      <w:r w:rsidRPr="007701BD">
        <w:rPr>
          <w:rFonts w:cs="Arial"/>
          <w:sz w:val="20"/>
          <w:szCs w:val="20"/>
        </w:rPr>
        <w:t xml:space="preserve"> nesreč, ki preprečujejo opravljanje gospodarskega ribolova.</w:t>
      </w:r>
      <w:r w:rsidRPr="007701BD">
        <w:rPr>
          <w:rFonts w:cs="Arial"/>
          <w:sz w:val="20"/>
          <w:szCs w:val="20"/>
          <w:lang w:val="sl-SI"/>
        </w:rPr>
        <w:t>«</w:t>
      </w:r>
      <w:r>
        <w:rPr>
          <w:rFonts w:cs="Arial"/>
          <w:sz w:val="20"/>
          <w:szCs w:val="20"/>
          <w:lang w:val="sl-SI"/>
        </w:rPr>
        <w:t>.</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p>
    <w:p w:rsidR="00EC11C2" w:rsidRPr="007701BD" w:rsidRDefault="00EC11C2" w:rsidP="00EC11C2">
      <w:pPr>
        <w:numPr>
          <w:ilvl w:val="0"/>
          <w:numId w:val="8"/>
        </w:numPr>
        <w:overflowPunct w:val="0"/>
        <w:autoSpaceDE w:val="0"/>
        <w:autoSpaceDN w:val="0"/>
        <w:adjustRightInd w:val="0"/>
        <w:spacing w:before="240" w:after="160" w:line="240" w:lineRule="auto"/>
        <w:jc w:val="center"/>
        <w:textAlignment w:val="baseline"/>
        <w:rPr>
          <w:rFonts w:cs="Arial"/>
          <w:b/>
          <w:bCs/>
          <w:szCs w:val="20"/>
          <w:lang w:eastAsia="sl-SI"/>
        </w:rPr>
      </w:pPr>
      <w:r w:rsidRPr="007701BD">
        <w:rPr>
          <w:rFonts w:cs="Arial"/>
          <w:b/>
          <w:bCs/>
          <w:szCs w:val="20"/>
          <w:lang w:eastAsia="sl-SI"/>
        </w:rPr>
        <w:t>člen</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V 20.a členu se za besedilom člena, ki se označi kot prvi odstavek, doda nov drugi odstavek, ki se glasi:</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»(2) Ministrstvo, pristojno za ribištvo, </w:t>
      </w:r>
      <w:r>
        <w:rPr>
          <w:rFonts w:cs="Arial"/>
          <w:szCs w:val="20"/>
          <w:lang w:eastAsia="sl-SI"/>
        </w:rPr>
        <w:t>predpiše</w:t>
      </w:r>
      <w:r w:rsidRPr="007701BD">
        <w:rPr>
          <w:rFonts w:cs="Arial"/>
          <w:szCs w:val="20"/>
          <w:lang w:eastAsia="sl-SI"/>
        </w:rPr>
        <w:t xml:space="preserve"> podrobnejše pogoje za kapitana ribiškega plovila v skladu s predpisi Unije.«. </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p>
    <w:p w:rsidR="00EC11C2" w:rsidRPr="007701BD" w:rsidRDefault="00EC11C2" w:rsidP="00EC11C2">
      <w:pPr>
        <w:numPr>
          <w:ilvl w:val="0"/>
          <w:numId w:val="8"/>
        </w:numPr>
        <w:overflowPunct w:val="0"/>
        <w:autoSpaceDE w:val="0"/>
        <w:autoSpaceDN w:val="0"/>
        <w:adjustRightInd w:val="0"/>
        <w:spacing w:before="240" w:after="160" w:line="240" w:lineRule="auto"/>
        <w:jc w:val="center"/>
        <w:textAlignment w:val="baseline"/>
        <w:rPr>
          <w:rFonts w:cs="Arial"/>
          <w:b/>
          <w:bCs/>
          <w:szCs w:val="20"/>
          <w:lang w:eastAsia="sl-SI"/>
        </w:rPr>
      </w:pPr>
      <w:r w:rsidRPr="007701BD">
        <w:rPr>
          <w:rFonts w:cs="Arial"/>
          <w:b/>
          <w:bCs/>
          <w:szCs w:val="20"/>
          <w:lang w:eastAsia="sl-SI"/>
        </w:rPr>
        <w:t>člen</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20.</w:t>
      </w:r>
      <w:r w:rsidRPr="007701BD">
        <w:rPr>
          <w:rFonts w:cs="Arial"/>
          <w:szCs w:val="20"/>
          <w:lang w:eastAsia="sl-SI"/>
        </w:rPr>
        <w:t>b člen se spremeni tako, da se glasi:</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sidRPr="007701BD">
        <w:rPr>
          <w:rFonts w:cs="Arial"/>
          <w:b/>
          <w:szCs w:val="20"/>
          <w:lang w:eastAsia="sl-SI"/>
        </w:rPr>
        <w:t>»20.b člen</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(točke za hudo kršitev pravil skupne ribiške politike za kapitana ribiškega plovila)</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(1) Kapitanu ribiškega plovila, ki stori hudo kršitev pravila skupne ribiške politike, ribiški inšpektor z odločbo, izdano v upravnem postopku, izreče točke za posamezno storjeno hudo kršitev.</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lastRenderedPageBreak/>
        <w:t>(2) Vlada predpiše število točk, ki se izrečejo kapitanu ribiškega plovila za posamezno hudo kršitev iz prejšnjega odstavka. Točke se predpišejo v višini od tri do sedem točk za posamezno hudo kršitev.</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(3) Kapitanu ribiškega plovila se ne izreče več kakor 12 točk na en inšpekcijski pregled.</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(4) Če kapitan ribiškega plovila v treh letih od datuma zadnje hude kršitve, za katero so mu bile izrečene točke, ne stori druge hude kršitve, za katero se lahko izrečejo točke, se točke</w:t>
      </w:r>
      <w:r>
        <w:rPr>
          <w:rFonts w:cs="Arial"/>
          <w:szCs w:val="20"/>
          <w:lang w:eastAsia="sl-SI"/>
        </w:rPr>
        <w:t xml:space="preserve"> zbrišejo</w:t>
      </w:r>
      <w:r w:rsidRPr="007701BD">
        <w:rPr>
          <w:rFonts w:cs="Arial"/>
          <w:szCs w:val="20"/>
          <w:lang w:eastAsia="sl-SI"/>
        </w:rPr>
        <w:t>.«.</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p>
    <w:p w:rsidR="00EC11C2" w:rsidRPr="007701BD" w:rsidRDefault="00EC11C2" w:rsidP="00EC11C2">
      <w:pPr>
        <w:overflowPunct w:val="0"/>
        <w:autoSpaceDE w:val="0"/>
        <w:autoSpaceDN w:val="0"/>
        <w:adjustRightInd w:val="0"/>
        <w:spacing w:before="240" w:line="240" w:lineRule="auto"/>
        <w:jc w:val="center"/>
        <w:textAlignment w:val="baseline"/>
        <w:rPr>
          <w:rFonts w:cs="Arial"/>
          <w:b/>
          <w:bCs/>
          <w:szCs w:val="20"/>
          <w:lang w:eastAsia="sl-SI"/>
        </w:rPr>
      </w:pPr>
      <w:r w:rsidRPr="007701BD">
        <w:rPr>
          <w:rFonts w:cs="Arial"/>
          <w:b/>
          <w:bCs/>
          <w:szCs w:val="20"/>
          <w:lang w:eastAsia="sl-SI"/>
        </w:rPr>
        <w:t>7. člen</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20.c člen se spremeni tako, da se glasi:</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sidRPr="007701BD">
        <w:rPr>
          <w:rFonts w:cs="Arial"/>
          <w:b/>
          <w:szCs w:val="20"/>
          <w:lang w:eastAsia="sl-SI"/>
        </w:rPr>
        <w:t>»20.c člen</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(začasna in trajna prepoved upravljanja ribiškega plovila za kapitana ribiškega plovila)</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(1) Kapitanu ribiškega plovila se začasno prepove upravljati ribiško plovilo, ki izvaja gospodarski ribolov, glede na število točk, predpisanih v skladu z drugim odstavkom 20.b člena tega zakona, in sicer:</w:t>
      </w:r>
    </w:p>
    <w:p w:rsidR="00EC11C2" w:rsidRPr="007701BD" w:rsidRDefault="00EC11C2" w:rsidP="00EC11C2">
      <w:pPr>
        <w:numPr>
          <w:ilvl w:val="0"/>
          <w:numId w:val="12"/>
        </w:numPr>
        <w:overflowPunct w:val="0"/>
        <w:autoSpaceDE w:val="0"/>
        <w:autoSpaceDN w:val="0"/>
        <w:adjustRightInd w:val="0"/>
        <w:spacing w:line="240" w:lineRule="auto"/>
        <w:jc w:val="both"/>
        <w:textAlignment w:val="baseline"/>
        <w:rPr>
          <w:rFonts w:cs="Arial"/>
          <w:szCs w:val="20"/>
          <w:lang w:eastAsia="sl-SI"/>
        </w:rPr>
      </w:pPr>
      <w:r w:rsidRPr="007701BD">
        <w:rPr>
          <w:rFonts w:cs="Arial"/>
          <w:szCs w:val="20"/>
          <w:lang w:eastAsia="sl-SI"/>
        </w:rPr>
        <w:t>če število točk doseže ali preseže 18 točk, se upravljanje ribiškega plovila prepove za dva meseca;</w:t>
      </w:r>
    </w:p>
    <w:p w:rsidR="00EC11C2" w:rsidRPr="007701BD" w:rsidRDefault="00EC11C2" w:rsidP="00EC11C2">
      <w:pPr>
        <w:numPr>
          <w:ilvl w:val="0"/>
          <w:numId w:val="12"/>
        </w:numPr>
        <w:overflowPunct w:val="0"/>
        <w:autoSpaceDE w:val="0"/>
        <w:autoSpaceDN w:val="0"/>
        <w:adjustRightInd w:val="0"/>
        <w:spacing w:line="240" w:lineRule="auto"/>
        <w:jc w:val="both"/>
        <w:textAlignment w:val="baseline"/>
        <w:rPr>
          <w:rFonts w:cs="Arial"/>
          <w:szCs w:val="20"/>
          <w:lang w:eastAsia="sl-SI"/>
        </w:rPr>
      </w:pPr>
      <w:r w:rsidRPr="007701BD">
        <w:rPr>
          <w:rFonts w:cs="Arial"/>
          <w:szCs w:val="20"/>
          <w:lang w:eastAsia="sl-SI"/>
        </w:rPr>
        <w:t>če število točk doseže ali preseže 36 točk, se upravljanje ribiškega plovila prepove za štiri mesece;</w:t>
      </w:r>
    </w:p>
    <w:p w:rsidR="00EC11C2" w:rsidRPr="007701BD" w:rsidRDefault="00EC11C2" w:rsidP="00EC11C2">
      <w:pPr>
        <w:numPr>
          <w:ilvl w:val="0"/>
          <w:numId w:val="12"/>
        </w:numPr>
        <w:overflowPunct w:val="0"/>
        <w:autoSpaceDE w:val="0"/>
        <w:autoSpaceDN w:val="0"/>
        <w:adjustRightInd w:val="0"/>
        <w:spacing w:line="240" w:lineRule="auto"/>
        <w:jc w:val="both"/>
        <w:textAlignment w:val="baseline"/>
        <w:rPr>
          <w:rFonts w:cs="Arial"/>
          <w:szCs w:val="20"/>
          <w:lang w:eastAsia="sl-SI"/>
        </w:rPr>
      </w:pPr>
      <w:r w:rsidRPr="007701BD">
        <w:rPr>
          <w:rFonts w:cs="Arial"/>
          <w:szCs w:val="20"/>
          <w:lang w:eastAsia="sl-SI"/>
        </w:rPr>
        <w:t>če število točk doseže ali preseže 54 točk, se upravljanje ribiškega plovila prepove za osem mesecev;</w:t>
      </w:r>
    </w:p>
    <w:p w:rsidR="00EC11C2" w:rsidRPr="007701BD" w:rsidRDefault="00EC11C2" w:rsidP="00EC11C2">
      <w:pPr>
        <w:numPr>
          <w:ilvl w:val="0"/>
          <w:numId w:val="12"/>
        </w:numPr>
        <w:overflowPunct w:val="0"/>
        <w:autoSpaceDE w:val="0"/>
        <w:autoSpaceDN w:val="0"/>
        <w:adjustRightInd w:val="0"/>
        <w:spacing w:line="240" w:lineRule="auto"/>
        <w:jc w:val="both"/>
        <w:textAlignment w:val="baseline"/>
        <w:rPr>
          <w:rFonts w:cs="Arial"/>
          <w:szCs w:val="20"/>
          <w:lang w:eastAsia="sl-SI"/>
        </w:rPr>
      </w:pPr>
      <w:r w:rsidRPr="007701BD">
        <w:rPr>
          <w:rFonts w:cs="Arial"/>
          <w:szCs w:val="20"/>
          <w:lang w:eastAsia="sl-SI"/>
        </w:rPr>
        <w:t>če število točk doseže ali preseže 72 točk, se upravljanje ribiškega plovila prepove za eno leto.</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 xml:space="preserve"> (2) Prepoved iz prejšnjega odstavka izreče minister z odločbo.</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r w:rsidRPr="007701BD">
        <w:rPr>
          <w:rFonts w:cs="Arial"/>
          <w:szCs w:val="20"/>
          <w:lang w:eastAsia="sl-SI"/>
        </w:rPr>
        <w:t>(3) Upravljanje ribiškega plovila, ki izvaja gospodarski ribolov, se kapitanu ribiškega plovila po uradni dolžnosti z odločbo trajno prepove pri petem začasnem preklicu in doseženih ali preseženih 90 točkah, predpisanih v skladu z drugim odstavkom 20.b člena tega zakona.</w:t>
      </w:r>
      <w:r>
        <w:rPr>
          <w:rFonts w:cs="Arial"/>
          <w:szCs w:val="20"/>
          <w:lang w:eastAsia="sl-SI"/>
        </w:rPr>
        <w:t>«.</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r w:rsidRPr="007701BD">
        <w:rPr>
          <w:rFonts w:cs="Arial"/>
          <w:b/>
          <w:bCs/>
          <w:szCs w:val="20"/>
          <w:lang w:eastAsia="sl-SI"/>
        </w:rPr>
        <w:t>8</w:t>
      </w:r>
      <w:r w:rsidRPr="007701BD">
        <w:rPr>
          <w:rFonts w:cs="Arial"/>
          <w:b/>
          <w:szCs w:val="20"/>
          <w:lang w:eastAsia="sl-SI"/>
        </w:rPr>
        <w:t>. člen</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Za členom 39.a se dodata nova 39.b in 39.</w:t>
      </w:r>
      <w:r>
        <w:rPr>
          <w:rFonts w:cs="Arial"/>
          <w:szCs w:val="20"/>
          <w:lang w:eastAsia="sl-SI"/>
        </w:rPr>
        <w:t xml:space="preserve">c </w:t>
      </w:r>
      <w:r w:rsidRPr="007701BD">
        <w:rPr>
          <w:rFonts w:cs="Arial"/>
          <w:szCs w:val="20"/>
          <w:lang w:eastAsia="sl-SI"/>
        </w:rPr>
        <w:t>člen, ki se glasi</w:t>
      </w:r>
      <w:r>
        <w:rPr>
          <w:rFonts w:cs="Arial"/>
          <w:szCs w:val="20"/>
          <w:lang w:eastAsia="sl-SI"/>
        </w:rPr>
        <w:t>ta</w:t>
      </w:r>
      <w:r w:rsidRPr="007701BD">
        <w:rPr>
          <w:rFonts w:cs="Arial"/>
          <w:szCs w:val="20"/>
          <w:lang w:eastAsia="sl-SI"/>
        </w:rPr>
        <w:t>:</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r w:rsidRPr="007701BD">
        <w:rPr>
          <w:rFonts w:cs="Arial"/>
          <w:b/>
          <w:szCs w:val="20"/>
          <w:lang w:eastAsia="sl-SI"/>
        </w:rPr>
        <w:t>»39.b</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r w:rsidRPr="007701BD">
        <w:rPr>
          <w:rFonts w:cs="Arial"/>
          <w:b/>
          <w:szCs w:val="20"/>
          <w:lang w:eastAsia="sl-SI"/>
        </w:rPr>
        <w:t>(upravni pregled in pregled na kraju samem)</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(1) Upravni pregled je ugotavljanje dejanskega stanja, ki se izvede s pregledom dokaznih listin, vpogledom v uradne evidence, ne da bi si uradna oseba neposredno ogledala stanje na kraju, kjer se izvaja dejavnost, ki je predmet financiranja posameznega ukrepa.</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Pregled na kraju samem je ugotavljanje dejanskega stanja, ki se opravi tako, da uradna oseba izvede neposredni ogled stanja na kraju, kjer se izvaja dejavnost, ki je predmet financiranja.</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(3) Vlada lahko s predpisom iz 40. člena tega zakona podrobneje določi elemente upravnega pregleda in pregleda na kraju samem, način izvedbe pregledov, delež vlog oziroma zahtevkov, ki se preverijo s pregledom na kraju samem (vzorec za kontrolo), ter podrobnosti glede načina izbire, povečanja in zmanjšanja vzorca za kontrolo</w:t>
      </w:r>
      <w:r>
        <w:rPr>
          <w:rFonts w:cs="Arial"/>
          <w:szCs w:val="20"/>
          <w:lang w:eastAsia="sl-SI"/>
        </w:rPr>
        <w:t>,</w:t>
      </w:r>
      <w:r w:rsidRPr="007701BD">
        <w:rPr>
          <w:rFonts w:cs="Arial"/>
          <w:szCs w:val="20"/>
          <w:lang w:eastAsia="sl-SI"/>
        </w:rPr>
        <w:t xml:space="preserve"> ter podrobneje opredeli ukrepe, glede katerih se pregled na kraju samem ne izvaja.</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r w:rsidRPr="007701BD">
        <w:rPr>
          <w:rFonts w:cs="Arial"/>
          <w:b/>
          <w:szCs w:val="20"/>
          <w:lang w:eastAsia="sl-SI"/>
        </w:rPr>
        <w:lastRenderedPageBreak/>
        <w:t>39.c</w:t>
      </w:r>
    </w:p>
    <w:p w:rsidR="00EC11C2" w:rsidRPr="007701BD" w:rsidRDefault="00EC11C2" w:rsidP="00EC11C2">
      <w:pPr>
        <w:shd w:val="clear" w:color="auto" w:fill="FFFFFF"/>
        <w:spacing w:line="240" w:lineRule="auto"/>
        <w:jc w:val="center"/>
        <w:rPr>
          <w:rFonts w:cs="Arial"/>
          <w:b/>
          <w:bCs/>
          <w:color w:val="292B2C"/>
          <w:szCs w:val="20"/>
          <w:lang w:eastAsia="sl-SI"/>
        </w:rPr>
      </w:pPr>
      <w:r w:rsidRPr="007701BD">
        <w:rPr>
          <w:rFonts w:cs="Arial"/>
          <w:b/>
          <w:bCs/>
          <w:color w:val="292B2C"/>
          <w:szCs w:val="20"/>
          <w:lang w:eastAsia="sl-SI"/>
        </w:rPr>
        <w:t>(upravna sankcija)</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(1)</w:t>
      </w:r>
      <w:r>
        <w:rPr>
          <w:rFonts w:cs="Arial"/>
          <w:szCs w:val="20"/>
          <w:lang w:eastAsia="sl-SI"/>
        </w:rPr>
        <w:t xml:space="preserve"> </w:t>
      </w:r>
      <w:r w:rsidRPr="007701BD">
        <w:rPr>
          <w:rFonts w:cs="Arial"/>
          <w:szCs w:val="20"/>
          <w:lang w:eastAsia="sl-SI"/>
        </w:rPr>
        <w:t>Upravna sankcija je upravni ukrep, ki se izreče upravičencem za ukrepe sofinanciranja oziroma financiranja v primeru neizpolnjevanja ali kršitve obveznosti, ki izhajajo iz pravice do sredstev iz naslova ukrepov v ribištvu.</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Vrste upravnih sankcij so zlasti zavrnitev ali znižanje plačila, vračilo izplačanih sredstev, prekinitev podpore, ukinitev podpore, ukinitev plačila v primeru kršitve večletnih obveznosti in izključitev stranke iz posameznega ukrepa kmetijske politike.</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(3) Upravna sankcija se upravičencu določi z odločbo v upravnem postopku.</w:t>
      </w:r>
      <w:r>
        <w:rPr>
          <w:rFonts w:cs="Arial"/>
          <w:szCs w:val="20"/>
          <w:lang w:eastAsia="sl-SI"/>
        </w:rPr>
        <w:t>«.</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p>
    <w:p w:rsidR="00EC11C2" w:rsidRPr="007701BD" w:rsidRDefault="00EC11C2" w:rsidP="00EC11C2">
      <w:pPr>
        <w:overflowPunct w:val="0"/>
        <w:autoSpaceDE w:val="0"/>
        <w:autoSpaceDN w:val="0"/>
        <w:adjustRightInd w:val="0"/>
        <w:spacing w:before="240" w:line="240" w:lineRule="auto"/>
        <w:jc w:val="center"/>
        <w:textAlignment w:val="baseline"/>
        <w:rPr>
          <w:rFonts w:cs="Arial"/>
          <w:b/>
          <w:bCs/>
          <w:szCs w:val="20"/>
          <w:lang w:eastAsia="sl-SI"/>
        </w:rPr>
      </w:pPr>
      <w:r w:rsidRPr="007701BD">
        <w:rPr>
          <w:rFonts w:cs="Arial"/>
          <w:b/>
          <w:szCs w:val="20"/>
          <w:lang w:eastAsia="sl-SI"/>
        </w:rPr>
        <w:t>9. člen</w:t>
      </w:r>
    </w:p>
    <w:p w:rsidR="00EC11C2" w:rsidRDefault="00EC11C2" w:rsidP="00EC11C2">
      <w:pPr>
        <w:overflowPunct w:val="0"/>
        <w:autoSpaceDE w:val="0"/>
        <w:autoSpaceDN w:val="0"/>
        <w:adjustRightInd w:val="0"/>
        <w:spacing w:before="240" w:line="240" w:lineRule="auto"/>
        <w:textAlignment w:val="baseline"/>
        <w:rPr>
          <w:rFonts w:cs="Arial"/>
          <w:szCs w:val="20"/>
          <w:lang w:eastAsia="sl-SI"/>
        </w:rPr>
      </w:pPr>
      <w:r w:rsidRPr="007701BD">
        <w:rPr>
          <w:rFonts w:cs="Arial"/>
          <w:szCs w:val="20"/>
          <w:lang w:eastAsia="sl-SI"/>
        </w:rPr>
        <w:t>40. člen se spremeni tako, da se glasi:</w:t>
      </w:r>
    </w:p>
    <w:p w:rsidR="00EC11C2" w:rsidRPr="00121131" w:rsidRDefault="00EC11C2" w:rsidP="00EC11C2">
      <w:pPr>
        <w:overflowPunct w:val="0"/>
        <w:autoSpaceDE w:val="0"/>
        <w:autoSpaceDN w:val="0"/>
        <w:adjustRightInd w:val="0"/>
        <w:spacing w:before="240" w:line="240" w:lineRule="auto"/>
        <w:jc w:val="center"/>
        <w:textAlignment w:val="baseline"/>
        <w:rPr>
          <w:rFonts w:cs="Arial"/>
          <w:b/>
          <w:bCs/>
          <w:szCs w:val="20"/>
          <w:lang w:eastAsia="sl-SI"/>
        </w:rPr>
      </w:pPr>
      <w:r w:rsidRPr="005327D8">
        <w:rPr>
          <w:rFonts w:cs="Arial"/>
          <w:szCs w:val="20"/>
          <w:lang w:eastAsia="sl-SI"/>
        </w:rPr>
        <w:t>»</w:t>
      </w:r>
      <w:r w:rsidRPr="00121131">
        <w:rPr>
          <w:rFonts w:cs="Arial"/>
          <w:b/>
          <w:bCs/>
          <w:szCs w:val="20"/>
          <w:lang w:eastAsia="sl-SI"/>
        </w:rPr>
        <w:t>(40. člen)</w:t>
      </w:r>
    </w:p>
    <w:p w:rsidR="00EC11C2" w:rsidRPr="00121131" w:rsidRDefault="00EC11C2" w:rsidP="00EC11C2">
      <w:pPr>
        <w:overflowPunct w:val="0"/>
        <w:autoSpaceDE w:val="0"/>
        <w:autoSpaceDN w:val="0"/>
        <w:adjustRightInd w:val="0"/>
        <w:spacing w:before="240" w:line="240" w:lineRule="auto"/>
        <w:jc w:val="center"/>
        <w:textAlignment w:val="baseline"/>
        <w:rPr>
          <w:rFonts w:cs="Arial"/>
          <w:b/>
          <w:bCs/>
          <w:szCs w:val="20"/>
          <w:lang w:eastAsia="sl-SI"/>
        </w:rPr>
      </w:pPr>
      <w:r w:rsidRPr="00121131">
        <w:rPr>
          <w:rFonts w:cs="Arial"/>
          <w:b/>
          <w:bCs/>
          <w:szCs w:val="20"/>
          <w:lang w:eastAsia="sl-SI"/>
        </w:rPr>
        <w:t>(pristojnosti vlade in ministrstva)</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(1) </w:t>
      </w:r>
      <w:r w:rsidRPr="007701BD">
        <w:rPr>
          <w:rFonts w:cs="Arial"/>
          <w:color w:val="292B2C"/>
          <w:szCs w:val="20"/>
          <w:shd w:val="clear" w:color="auto" w:fill="FFFFFF"/>
        </w:rPr>
        <w:t xml:space="preserve">Vlada Republike Slovenije oziroma ministrstvo, pristojno za ribištvo, </w:t>
      </w:r>
      <w:r>
        <w:rPr>
          <w:rFonts w:cs="Arial"/>
          <w:color w:val="292B2C"/>
          <w:szCs w:val="20"/>
          <w:shd w:val="clear" w:color="auto" w:fill="FFFFFF"/>
        </w:rPr>
        <w:t>predpiše</w:t>
      </w:r>
      <w:r w:rsidRPr="007701BD">
        <w:rPr>
          <w:rFonts w:cs="Arial"/>
          <w:color w:val="292B2C"/>
          <w:szCs w:val="20"/>
          <w:shd w:val="clear" w:color="auto" w:fill="FFFFFF"/>
        </w:rPr>
        <w:t xml:space="preserve"> podrobnejš</w:t>
      </w:r>
      <w:r>
        <w:rPr>
          <w:rFonts w:cs="Arial"/>
          <w:color w:val="292B2C"/>
          <w:szCs w:val="20"/>
          <w:shd w:val="clear" w:color="auto" w:fill="FFFFFF"/>
        </w:rPr>
        <w:t>a pogoje oziroma postopke</w:t>
      </w:r>
      <w:r w:rsidRPr="007701BD">
        <w:rPr>
          <w:rFonts w:cs="Arial"/>
          <w:color w:val="292B2C"/>
          <w:szCs w:val="20"/>
          <w:shd w:val="clear" w:color="auto" w:fill="FFFFFF"/>
        </w:rPr>
        <w:t xml:space="preserve"> za izvajanje predpisov Unije s področja skupne ribiške politike. </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Vlada predpiše vrsto ukrepov, postopke, pogoje, merila za izbor operacij, finančna sredstva ter kontrolni sistem in upravne sankcije za izvajanje posameznega ukrepa za izvrševanje predpisov Unije s področja skupne ribiške politike ter pristojne organe in organizacije za izvrševanje predpisov Unije.</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(3) </w:t>
      </w:r>
      <w:r w:rsidRPr="007701BD">
        <w:rPr>
          <w:rFonts w:cs="Arial"/>
          <w:color w:val="292B2C"/>
          <w:szCs w:val="20"/>
          <w:shd w:val="clear" w:color="auto" w:fill="FFFFFF"/>
        </w:rPr>
        <w:t>Vlada v skladu s predpisi Unije sprejme programske dokumente, s katerimi na posameznih področjih ribištva podrobneje določi aktivnosti in način izvajanja skupne ribiške politike.</w:t>
      </w:r>
      <w:r w:rsidRPr="007701BD">
        <w:rPr>
          <w:rFonts w:cs="Arial"/>
          <w:szCs w:val="20"/>
          <w:lang w:eastAsia="sl-SI"/>
        </w:rPr>
        <w:t>«.</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r w:rsidRPr="007701BD">
        <w:rPr>
          <w:rFonts w:cs="Arial"/>
          <w:b/>
          <w:szCs w:val="20"/>
          <w:lang w:eastAsia="sl-SI"/>
        </w:rPr>
        <w:t>10. člen</w:t>
      </w:r>
    </w:p>
    <w:p w:rsidR="00EC11C2" w:rsidRPr="007701BD" w:rsidRDefault="00EC11C2" w:rsidP="00EC11C2">
      <w:pPr>
        <w:overflowPunct w:val="0"/>
        <w:autoSpaceDE w:val="0"/>
        <w:autoSpaceDN w:val="0"/>
        <w:adjustRightInd w:val="0"/>
        <w:spacing w:before="240" w:line="240" w:lineRule="auto"/>
        <w:textAlignment w:val="baseline"/>
        <w:rPr>
          <w:rFonts w:cs="Arial"/>
          <w:szCs w:val="20"/>
          <w:lang w:eastAsia="sl-SI"/>
        </w:rPr>
      </w:pPr>
      <w:r w:rsidRPr="007701BD">
        <w:rPr>
          <w:rFonts w:cs="Arial"/>
          <w:szCs w:val="20"/>
          <w:lang w:eastAsia="sl-SI"/>
        </w:rPr>
        <w:t>Za 40. členom se dodajo novi 40.a, 40.b, 40.c, 40.č in 40.d člen, ki se glasijo:</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cs="Arial"/>
          <w:szCs w:val="20"/>
          <w:lang w:eastAsia="sl-SI"/>
        </w:rPr>
      </w:pP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t>»40.a člen</w:t>
      </w: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t>(izvajanje lokalnega razvoja, ki ga vodi skupnost)</w:t>
      </w:r>
    </w:p>
    <w:p w:rsidR="00EC11C2" w:rsidRPr="007701BD" w:rsidRDefault="00EC11C2" w:rsidP="00EC11C2">
      <w:pPr>
        <w:spacing w:after="160" w:line="259" w:lineRule="auto"/>
        <w:jc w:val="both"/>
        <w:rPr>
          <w:rFonts w:eastAsia="Calibri" w:cs="Arial"/>
          <w:szCs w:val="20"/>
        </w:rPr>
      </w:pPr>
      <w:r w:rsidRPr="007701BD">
        <w:rPr>
          <w:rFonts w:eastAsia="Calibri" w:cs="Arial"/>
          <w:szCs w:val="20"/>
        </w:rPr>
        <w:t>(1) Lokalni razvoj, ki ga vodi skupnost, se izvaja v skladu s predpisi Unije, ki urejajo lokalni razvoj, ki ga vodi skupnost.</w:t>
      </w:r>
    </w:p>
    <w:p w:rsidR="00EC11C2" w:rsidRPr="007701BD" w:rsidRDefault="00EC11C2" w:rsidP="00EC11C2">
      <w:pPr>
        <w:spacing w:after="160" w:line="259" w:lineRule="auto"/>
        <w:jc w:val="both"/>
        <w:rPr>
          <w:rFonts w:eastAsia="Calibri" w:cs="Arial"/>
          <w:szCs w:val="20"/>
        </w:rPr>
      </w:pPr>
      <w:r w:rsidRPr="007701BD">
        <w:rPr>
          <w:rFonts w:eastAsia="Calibri" w:cs="Arial"/>
          <w:szCs w:val="20"/>
        </w:rPr>
        <w:t>(2) Lokalni razvoj, ki ga vodi skupnost, se izvaja preko lokalnih akcijskih skupin na podlagi potrjenih strategij lokalnega razvoja v skladu s predpisi Unije, ki urejajo lokalni razvoj. Za lokalni razvoj, ki ga vodi skupnost z namenom celostnega razvoja lokalnih območij, skrbijo lokalne akcijske skupine.</w:t>
      </w:r>
    </w:p>
    <w:p w:rsidR="00EC11C2" w:rsidRPr="007701BD" w:rsidRDefault="00EC11C2" w:rsidP="00EC11C2">
      <w:pPr>
        <w:spacing w:after="160" w:line="259" w:lineRule="auto"/>
        <w:jc w:val="both"/>
        <w:rPr>
          <w:rFonts w:eastAsia="Calibri" w:cs="Arial"/>
          <w:szCs w:val="20"/>
        </w:rPr>
      </w:pPr>
      <w:r w:rsidRPr="007701BD">
        <w:rPr>
          <w:rFonts w:eastAsia="Calibri" w:cs="Arial"/>
          <w:szCs w:val="20"/>
        </w:rPr>
        <w:t>(3) Lokalna akcijska skupina iz prejšnjega odstavka je lokalno partnerstvo, ki deluje z namenom priprave in izvajanja strategije lokalnega razvoja, uresničevanja ciljev in potreb lokalnega okolja v skladu predpisi Unije, ki urejajo lokalni razvoj.</w:t>
      </w:r>
    </w:p>
    <w:p w:rsidR="00EC11C2" w:rsidRPr="007701BD" w:rsidRDefault="00EC11C2" w:rsidP="00EC11C2">
      <w:pPr>
        <w:spacing w:after="160" w:line="259" w:lineRule="auto"/>
        <w:jc w:val="both"/>
        <w:rPr>
          <w:rFonts w:eastAsia="Calibri" w:cs="Arial"/>
          <w:szCs w:val="20"/>
        </w:rPr>
      </w:pPr>
      <w:r w:rsidRPr="007701BD">
        <w:rPr>
          <w:rFonts w:eastAsia="Calibri" w:cs="Arial"/>
          <w:szCs w:val="20"/>
        </w:rPr>
        <w:t>(4) Podrobnejše izvajanje lokalnega razvoja, ki ga vodi skupnost, predpiše vlada s predpisom iz 40. člena tega zakona.</w:t>
      </w:r>
    </w:p>
    <w:p w:rsidR="00EC11C2" w:rsidRPr="007701BD" w:rsidRDefault="00EC11C2" w:rsidP="00EC11C2">
      <w:pPr>
        <w:spacing w:after="160" w:line="259" w:lineRule="auto"/>
        <w:jc w:val="center"/>
        <w:rPr>
          <w:rFonts w:eastAsia="Calibri" w:cs="Arial"/>
          <w:b/>
          <w:szCs w:val="20"/>
        </w:rPr>
      </w:pP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t>40.b</w:t>
      </w: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lastRenderedPageBreak/>
        <w:t>(program za izvajanje EU sklada)</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(1) Vlada se seznani s Programom za izvajanje EU sklada (v nadaljnjem besedilu: program), ki je strateški dokument o usmeritvah izvajanja EU sklada in opredeljuje analizo stanja v sektorjih morskega gospodarskega ribolova, akvakulture in predelave, lokalnega razvoja, ki ga vodi skupnost iz 40.a člena, strateške razvojne cilje, prednostne programske usmeritve področja ukrepov izvajanja EU sklada ter načela in mehanizme ukrepanja z namenom uresničevanja strateških razvojnih ciljev in koriščenja javnih sredstev.</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Program iz prejšnjega odstavka pripravi ministrstvo, pristojno za ribištvo.</w:t>
      </w:r>
    </w:p>
    <w:p w:rsidR="00EC11C2" w:rsidRPr="007701BD" w:rsidRDefault="00EC11C2" w:rsidP="00EC11C2">
      <w:pPr>
        <w:spacing w:after="160" w:line="259" w:lineRule="auto"/>
        <w:jc w:val="center"/>
        <w:rPr>
          <w:rFonts w:eastAsia="Calibri" w:cs="Arial"/>
          <w:b/>
          <w:szCs w:val="20"/>
        </w:rPr>
      </w:pP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t>40.c člen</w:t>
      </w:r>
    </w:p>
    <w:p w:rsidR="00EC11C2" w:rsidRPr="007701BD" w:rsidRDefault="00EC11C2" w:rsidP="00EC11C2">
      <w:pPr>
        <w:spacing w:after="160" w:line="259" w:lineRule="auto"/>
        <w:jc w:val="center"/>
        <w:rPr>
          <w:rFonts w:eastAsia="Calibri" w:cs="Arial"/>
          <w:szCs w:val="20"/>
        </w:rPr>
      </w:pPr>
      <w:r w:rsidRPr="007701BD">
        <w:rPr>
          <w:rFonts w:eastAsia="Calibri" w:cs="Arial"/>
          <w:b/>
          <w:szCs w:val="20"/>
        </w:rPr>
        <w:t>(večletni strateški načrt za razvoj akvakulture</w:t>
      </w:r>
      <w:r w:rsidRPr="007701BD">
        <w:rPr>
          <w:rFonts w:eastAsia="Calibri" w:cs="Arial"/>
          <w:szCs w:val="20"/>
        </w:rPr>
        <w:t>)</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(1) Predlog večletnega strateškega načrta za razvoj akvakulture pripravi ministrstvo, pristojno za akvakulturo, na podlagi 34. člena Uredbe 1380/2013/EU in za izvajanje 27. člena Uredbe 2021/1139/EU. </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Strateški načrt za razvoj akvakulture iz prvega odstavka tega člena potrdi Vlada.</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sidRPr="007701BD">
        <w:rPr>
          <w:rFonts w:cs="Arial"/>
          <w:b/>
          <w:szCs w:val="20"/>
          <w:lang w:eastAsia="sl-SI"/>
        </w:rPr>
        <w:t>40.č člen</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 xml:space="preserve">(organi, odbor za spremljanje in upravljavska telesa za izvajanje programa) </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(1) Naloge organa upravljanja izvaja ministrstvo, pristojno za ribištvo, v skladu z 72. členom Uredbe 2021/1060/EU. </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Naloge organa, ki izvaja računovodsko funkcijo, izvaja Agencija Republike Slovenije za kmetijske trge in razvoj podeželja v skladu s 76. členom Uredbe 2021/1060/EU.</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(3) Odbor za spremljanje je medresorsko delovno telo, vzpostavljeno za spremljanje izvajanja programa</w:t>
      </w:r>
      <w:r w:rsidRPr="007701BD">
        <w:rPr>
          <w:rFonts w:cs="Arial"/>
          <w:szCs w:val="20"/>
        </w:rPr>
        <w:t xml:space="preserve"> </w:t>
      </w:r>
      <w:r w:rsidRPr="007701BD">
        <w:rPr>
          <w:rFonts w:cs="Arial"/>
          <w:szCs w:val="20"/>
          <w:lang w:eastAsia="sl-SI"/>
        </w:rPr>
        <w:t>na podlagi 38. člena Uredbe 2021/1060/EU.</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(4) Ministrstvo</w:t>
      </w:r>
      <w:r>
        <w:rPr>
          <w:rFonts w:cs="Arial"/>
          <w:szCs w:val="20"/>
          <w:lang w:eastAsia="sl-SI"/>
        </w:rPr>
        <w:t>, pristojno za ribištvo</w:t>
      </w:r>
      <w:r w:rsidRPr="007701BD">
        <w:rPr>
          <w:rFonts w:cs="Arial"/>
          <w:szCs w:val="20"/>
          <w:lang w:eastAsia="sl-SI"/>
        </w:rPr>
        <w:t xml:space="preserve"> za vzpostavitev odbora za spremljanje iz prejšnjega odstavka pozove predstavnike organov državne uprave, javnega sektorja, lokalne samouprave, nevladnih organizacij s področja varstva okolja in ribištva in akvakulture ter sektorjev morskega gospodarskega ribolova, akvakulture in predelave k imenovanju predstavnikov v odbor za spremljanje.</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(5) Vlada imenuje odbor za spremljanje, njegove člane in namestnike in določi njihove naloge</w:t>
      </w:r>
      <w:r w:rsidRPr="007701BD">
        <w:rPr>
          <w:rFonts w:cs="Arial"/>
          <w:szCs w:val="20"/>
        </w:rPr>
        <w:t xml:space="preserve"> </w:t>
      </w:r>
      <w:r w:rsidRPr="007701BD">
        <w:rPr>
          <w:rFonts w:cs="Arial"/>
          <w:szCs w:val="20"/>
          <w:lang w:eastAsia="sl-SI"/>
        </w:rPr>
        <w:t>v skladu s 40. členom Uredbe 2021/1060/EU.</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(6) Za izvajanje 69. člena Uredbe 2021/1060/EU vlada imenuje delovna telesa in organe za izvajanje programa in določi njihove naloge, sestavo in način delovanja.</w:t>
      </w:r>
    </w:p>
    <w:p w:rsidR="00EC11C2" w:rsidRPr="007701BD" w:rsidRDefault="00EC11C2" w:rsidP="00EC11C2">
      <w:pPr>
        <w:spacing w:after="160" w:line="259" w:lineRule="auto"/>
        <w:rPr>
          <w:rFonts w:eastAsia="Calibri" w:cs="Arial"/>
          <w:szCs w:val="20"/>
        </w:rPr>
      </w:pP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t>40.d člen</w:t>
      </w:r>
    </w:p>
    <w:p w:rsidR="00EC11C2" w:rsidRPr="007701BD" w:rsidRDefault="00EC11C2" w:rsidP="00EC11C2">
      <w:pPr>
        <w:spacing w:after="160" w:line="259" w:lineRule="auto"/>
        <w:jc w:val="center"/>
        <w:rPr>
          <w:rFonts w:eastAsia="Calibri" w:cs="Arial"/>
          <w:b/>
          <w:szCs w:val="20"/>
        </w:rPr>
      </w:pPr>
      <w:r w:rsidRPr="007701BD">
        <w:rPr>
          <w:rFonts w:eastAsia="Calibri" w:cs="Arial"/>
          <w:b/>
          <w:szCs w:val="20"/>
        </w:rPr>
        <w:t>(ukrepi tržne politike)</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Za izvajanje predpisov Unije, ki urejajo ukrepe tržne politike </w:t>
      </w:r>
      <w:r>
        <w:rPr>
          <w:rFonts w:cs="Arial"/>
          <w:szCs w:val="20"/>
          <w:lang w:eastAsia="sl-SI"/>
        </w:rPr>
        <w:t>na področju ribiških proizvodov,</w:t>
      </w:r>
      <w:r w:rsidRPr="007701BD">
        <w:rPr>
          <w:rFonts w:cs="Arial"/>
          <w:szCs w:val="20"/>
          <w:lang w:eastAsia="sl-SI"/>
        </w:rPr>
        <w:t xml:space="preserve"> podrobnejša merila predpiše Vlada oziroma ministrstvo, pristojno za ribištvo.</w:t>
      </w:r>
      <w:r>
        <w:rPr>
          <w:rFonts w:cs="Arial"/>
          <w:szCs w:val="20"/>
          <w:lang w:eastAsia="sl-SI"/>
        </w:rPr>
        <w:t>«.</w:t>
      </w:r>
    </w:p>
    <w:p w:rsidR="00EC11C2" w:rsidRPr="007701BD" w:rsidRDefault="00EC11C2" w:rsidP="00EC11C2">
      <w:pPr>
        <w:overflowPunct w:val="0"/>
        <w:autoSpaceDE w:val="0"/>
        <w:autoSpaceDN w:val="0"/>
        <w:adjustRightInd w:val="0"/>
        <w:spacing w:before="240" w:line="240" w:lineRule="auto"/>
        <w:jc w:val="center"/>
        <w:textAlignment w:val="baseline"/>
        <w:rPr>
          <w:rFonts w:cs="Arial"/>
          <w:color w:val="000000"/>
          <w:szCs w:val="20"/>
          <w:lang w:eastAsia="sl-SI"/>
        </w:rPr>
      </w:pPr>
    </w:p>
    <w:p w:rsidR="00EC11C2" w:rsidRPr="007701BD" w:rsidRDefault="00EC11C2" w:rsidP="00EC11C2">
      <w:pPr>
        <w:overflowPunct w:val="0"/>
        <w:autoSpaceDE w:val="0"/>
        <w:autoSpaceDN w:val="0"/>
        <w:adjustRightInd w:val="0"/>
        <w:spacing w:before="240" w:line="240" w:lineRule="auto"/>
        <w:jc w:val="center"/>
        <w:textAlignment w:val="baseline"/>
        <w:rPr>
          <w:rFonts w:cs="Arial"/>
          <w:b/>
          <w:bCs/>
          <w:szCs w:val="20"/>
          <w:lang w:eastAsia="sl-SI"/>
        </w:rPr>
      </w:pPr>
      <w:r w:rsidRPr="007701BD">
        <w:rPr>
          <w:rFonts w:cs="Arial"/>
          <w:b/>
          <w:bCs/>
          <w:szCs w:val="20"/>
          <w:lang w:eastAsia="sl-SI"/>
        </w:rPr>
        <w:t>11. člen</w:t>
      </w:r>
    </w:p>
    <w:p w:rsidR="00EC11C2" w:rsidRPr="007701BD" w:rsidRDefault="00EC11C2" w:rsidP="00EC11C2">
      <w:pPr>
        <w:spacing w:line="240" w:lineRule="auto"/>
        <w:jc w:val="both"/>
        <w:rPr>
          <w:rFonts w:cs="Arial"/>
          <w:szCs w:val="20"/>
          <w:lang w:eastAsia="sl-SI"/>
        </w:rPr>
      </w:pPr>
    </w:p>
    <w:p w:rsidR="00EC11C2" w:rsidRPr="007701BD" w:rsidRDefault="00EC11C2" w:rsidP="00EC11C2">
      <w:pPr>
        <w:spacing w:line="240" w:lineRule="auto"/>
        <w:jc w:val="both"/>
        <w:rPr>
          <w:rFonts w:cs="Arial"/>
          <w:szCs w:val="20"/>
          <w:lang w:eastAsia="sl-SI"/>
        </w:rPr>
      </w:pPr>
      <w:r w:rsidRPr="007701BD">
        <w:rPr>
          <w:rFonts w:cs="Arial"/>
          <w:szCs w:val="20"/>
          <w:lang w:eastAsia="sl-SI"/>
        </w:rPr>
        <w:t>V 45. členu se v 9. in 10. točki za besedo »primeru« doda besedo »hudih«.</w:t>
      </w:r>
    </w:p>
    <w:p w:rsidR="00EC11C2" w:rsidRPr="007701BD" w:rsidRDefault="00EC11C2" w:rsidP="00EC11C2">
      <w:pPr>
        <w:spacing w:line="240" w:lineRule="auto"/>
        <w:jc w:val="both"/>
        <w:rPr>
          <w:rFonts w:cs="Arial"/>
          <w:szCs w:val="20"/>
          <w:lang w:eastAsia="sl-SI"/>
        </w:rPr>
      </w:pPr>
    </w:p>
    <w:p w:rsidR="00EC11C2" w:rsidRPr="007701BD" w:rsidRDefault="00EC11C2" w:rsidP="00EC11C2">
      <w:pPr>
        <w:spacing w:line="240" w:lineRule="auto"/>
        <w:jc w:val="both"/>
        <w:rPr>
          <w:rFonts w:cs="Arial"/>
          <w:szCs w:val="20"/>
          <w:lang w:eastAsia="sl-SI"/>
        </w:rPr>
      </w:pPr>
    </w:p>
    <w:p w:rsidR="00EC11C2" w:rsidRPr="007701BD" w:rsidRDefault="00EC11C2" w:rsidP="00EC11C2">
      <w:pPr>
        <w:spacing w:line="240" w:lineRule="auto"/>
        <w:jc w:val="center"/>
        <w:rPr>
          <w:rFonts w:cs="Arial"/>
          <w:b/>
          <w:bCs/>
          <w:szCs w:val="20"/>
          <w:lang w:eastAsia="sl-SI"/>
        </w:rPr>
      </w:pPr>
    </w:p>
    <w:p w:rsidR="00EC11C2" w:rsidRPr="007701BD" w:rsidRDefault="00EC11C2" w:rsidP="00EC11C2">
      <w:pPr>
        <w:spacing w:line="240" w:lineRule="auto"/>
        <w:jc w:val="center"/>
        <w:rPr>
          <w:rFonts w:cs="Arial"/>
          <w:b/>
          <w:bCs/>
          <w:szCs w:val="20"/>
          <w:lang w:eastAsia="sl-SI"/>
        </w:rPr>
      </w:pPr>
      <w:r w:rsidRPr="007701BD">
        <w:rPr>
          <w:rFonts w:cs="Arial"/>
          <w:b/>
          <w:bCs/>
          <w:szCs w:val="20"/>
          <w:lang w:eastAsia="sl-SI"/>
        </w:rPr>
        <w:t>12. člen</w:t>
      </w:r>
    </w:p>
    <w:p w:rsidR="00EC11C2" w:rsidRPr="007701BD" w:rsidRDefault="00EC11C2" w:rsidP="00EC11C2">
      <w:pPr>
        <w:spacing w:line="240" w:lineRule="auto"/>
        <w:jc w:val="center"/>
        <w:rPr>
          <w:rFonts w:cs="Arial"/>
          <w:b/>
          <w:bCs/>
          <w:szCs w:val="20"/>
          <w:lang w:eastAsia="sl-SI"/>
        </w:rPr>
      </w:pPr>
    </w:p>
    <w:p w:rsidR="00EC11C2" w:rsidRPr="007701BD" w:rsidRDefault="00EC11C2" w:rsidP="00EC11C2">
      <w:pPr>
        <w:spacing w:line="240" w:lineRule="auto"/>
        <w:rPr>
          <w:rFonts w:cs="Arial"/>
          <w:szCs w:val="20"/>
          <w:lang w:eastAsia="sl-SI"/>
        </w:rPr>
      </w:pPr>
      <w:r w:rsidRPr="007701BD">
        <w:rPr>
          <w:rFonts w:cs="Arial"/>
          <w:szCs w:val="20"/>
          <w:lang w:eastAsia="sl-SI"/>
        </w:rPr>
        <w:t>Za 52. členom se doda nov 52. a člen, ki se glasi:</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w:t>
      </w:r>
      <w:r w:rsidRPr="007701BD">
        <w:rPr>
          <w:rFonts w:cs="Arial"/>
          <w:b/>
          <w:szCs w:val="20"/>
          <w:lang w:eastAsia="sl-SI"/>
        </w:rPr>
        <w:t xml:space="preserve">52.a člen </w:t>
      </w:r>
    </w:p>
    <w:p w:rsidR="00EC11C2" w:rsidRPr="007701BD"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7701BD">
        <w:rPr>
          <w:rFonts w:cs="Arial"/>
          <w:b/>
          <w:szCs w:val="20"/>
          <w:lang w:eastAsia="sl-SI"/>
        </w:rPr>
        <w:t>(hude kršitve)</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(1) Z globo, katere najvišji znesek je petkratnik vrednosti ribiških proizvodov, pridobljenih s hudo kršitvijo, se kaznuje za prekršek pravna oseba ali posameznik, če:</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p>
    <w:p w:rsidR="00EC11C2" w:rsidRPr="007701BD" w:rsidRDefault="00EC11C2" w:rsidP="00EC11C2">
      <w:pPr>
        <w:numPr>
          <w:ilvl w:val="0"/>
          <w:numId w:val="11"/>
        </w:numPr>
        <w:spacing w:after="160" w:line="240" w:lineRule="auto"/>
        <w:jc w:val="both"/>
        <w:rPr>
          <w:rFonts w:cs="Arial"/>
          <w:szCs w:val="20"/>
          <w:lang w:eastAsia="sl-SI"/>
        </w:rPr>
      </w:pPr>
      <w:r w:rsidRPr="007701BD">
        <w:rPr>
          <w:rFonts w:cs="Arial"/>
          <w:szCs w:val="20"/>
          <w:lang w:eastAsia="sl-SI"/>
        </w:rPr>
        <w:t>stori hudo kršitev iz prvega odstavka 42. člena Uredbe 1005/2008/ES;</w:t>
      </w:r>
    </w:p>
    <w:p w:rsidR="00EC11C2" w:rsidRPr="007701BD" w:rsidRDefault="00EC11C2" w:rsidP="00EC11C2">
      <w:pPr>
        <w:numPr>
          <w:ilvl w:val="0"/>
          <w:numId w:val="11"/>
        </w:numPr>
        <w:spacing w:after="160" w:line="240" w:lineRule="auto"/>
        <w:jc w:val="both"/>
        <w:rPr>
          <w:rFonts w:cs="Arial"/>
          <w:szCs w:val="20"/>
          <w:lang w:eastAsia="sl-SI"/>
        </w:rPr>
      </w:pPr>
      <w:r w:rsidRPr="007701BD">
        <w:rPr>
          <w:rFonts w:cs="Arial"/>
          <w:szCs w:val="20"/>
          <w:lang w:eastAsia="sl-SI"/>
        </w:rPr>
        <w:t>stori hudo kršitev iz prvega odstavka 90. člena Uredbe 1224/2009/ES.</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(2) Z globo, katere najvišji znesek je osemkratnik vrednosti ribiških proizvodov, pridobljenih s hudo kršitvijo, se kaznuje za prekršek pravna ali fizična oseba, če je bila v preteklih petih letih že kaznovana za prekršek iz prejšnjega odstavka.</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(3) Vrednost ribiških proizvodov, pridobljenih s hudo kršitvijo, se določi na podlagi statističnih podatkov za zadnje leto, za katero so na voljo podatki o vrednosti ribiških proizvodov.</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 xml:space="preserve">(4) Ne glede na splošna pravila o izbrisu iz evidence </w:t>
      </w:r>
      <w:proofErr w:type="spellStart"/>
      <w:r w:rsidRPr="007701BD">
        <w:rPr>
          <w:rFonts w:cs="Arial"/>
          <w:szCs w:val="20"/>
          <w:lang w:eastAsia="sl-SI"/>
        </w:rPr>
        <w:t>prekrškovnih</w:t>
      </w:r>
      <w:proofErr w:type="spellEnd"/>
      <w:r w:rsidRPr="007701BD">
        <w:rPr>
          <w:rFonts w:cs="Arial"/>
          <w:szCs w:val="20"/>
          <w:lang w:eastAsia="sl-SI"/>
        </w:rPr>
        <w:t xml:space="preserve"> organov, se v skladu s tretjim odstavkom 90. člena Uredbe 1224/2009/ES ter tretjim odstavkom 44. člena Uredbe 1005/2008/ES evidence o prekrških iz te uredbe hranijo za obdobje petih let.</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(5) Višine glob iz tega člena veljajo in se uporabljajo ne glede na določbe zakona, ki ureja prekrške.</w:t>
      </w:r>
      <w:r>
        <w:rPr>
          <w:rFonts w:cs="Arial"/>
          <w:szCs w:val="20"/>
          <w:lang w:eastAsia="sl-SI"/>
        </w:rPr>
        <w:t>«.</w:t>
      </w:r>
    </w:p>
    <w:p w:rsidR="00EC11C2" w:rsidRPr="007701BD" w:rsidRDefault="00EC11C2" w:rsidP="00EC11C2">
      <w:pPr>
        <w:overflowPunct w:val="0"/>
        <w:autoSpaceDE w:val="0"/>
        <w:autoSpaceDN w:val="0"/>
        <w:adjustRightInd w:val="0"/>
        <w:spacing w:before="240" w:line="240" w:lineRule="auto"/>
        <w:jc w:val="center"/>
        <w:textAlignment w:val="baseline"/>
        <w:rPr>
          <w:rFonts w:cs="Arial"/>
          <w:b/>
          <w:szCs w:val="20"/>
          <w:lang w:eastAsia="sl-SI"/>
        </w:rPr>
      </w:pPr>
      <w:r w:rsidRPr="007701BD">
        <w:rPr>
          <w:rFonts w:cs="Arial"/>
          <w:b/>
          <w:szCs w:val="20"/>
          <w:lang w:eastAsia="sl-SI"/>
        </w:rPr>
        <w:t>13. člen</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r w:rsidRPr="007701BD">
        <w:rPr>
          <w:rFonts w:cs="Arial"/>
          <w:szCs w:val="20"/>
          <w:lang w:eastAsia="sl-SI"/>
        </w:rPr>
        <w:t>Za 53. členom se doda nov 53.a člen, ki se glasi:</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p>
    <w:p w:rsidR="00EC11C2" w:rsidRPr="005256FE" w:rsidRDefault="00EC11C2" w:rsidP="00EC11C2">
      <w:pPr>
        <w:jc w:val="center"/>
        <w:rPr>
          <w:rFonts w:cs="Arial"/>
          <w:b/>
          <w:szCs w:val="20"/>
        </w:rPr>
      </w:pPr>
      <w:r w:rsidRPr="007701BD">
        <w:rPr>
          <w:rFonts w:cs="Arial"/>
          <w:szCs w:val="20"/>
        </w:rPr>
        <w:t>»</w:t>
      </w:r>
      <w:r w:rsidRPr="005256FE">
        <w:rPr>
          <w:rFonts w:cs="Arial"/>
          <w:b/>
          <w:szCs w:val="20"/>
        </w:rPr>
        <w:t>53.a člen</w:t>
      </w:r>
    </w:p>
    <w:p w:rsidR="00EC11C2" w:rsidRPr="005256FE" w:rsidRDefault="00EC11C2" w:rsidP="00EC11C2">
      <w:pPr>
        <w:jc w:val="center"/>
        <w:rPr>
          <w:rFonts w:cs="Arial"/>
          <w:b/>
          <w:szCs w:val="20"/>
        </w:rPr>
      </w:pPr>
      <w:r w:rsidRPr="005256FE">
        <w:rPr>
          <w:rFonts w:cs="Arial"/>
          <w:b/>
          <w:szCs w:val="20"/>
        </w:rPr>
        <w:t>(globa v hitrem postopku)</w:t>
      </w:r>
    </w:p>
    <w:p w:rsidR="00EC11C2" w:rsidRPr="007701BD" w:rsidRDefault="00EC11C2" w:rsidP="00EC11C2">
      <w:pPr>
        <w:jc w:val="center"/>
        <w:rPr>
          <w:rFonts w:cs="Arial"/>
          <w:szCs w:val="20"/>
        </w:rPr>
      </w:pPr>
    </w:p>
    <w:p w:rsidR="00EC11C2" w:rsidRPr="007701BD" w:rsidRDefault="00EC11C2" w:rsidP="00EC11C2">
      <w:pPr>
        <w:rPr>
          <w:rFonts w:cs="Arial"/>
          <w:szCs w:val="20"/>
        </w:rPr>
      </w:pPr>
      <w:r w:rsidRPr="007701BD">
        <w:rPr>
          <w:rFonts w:cs="Arial"/>
          <w:szCs w:val="20"/>
        </w:rPr>
        <w:t>Za prekrške iz tega zakona se sme v hitrem postopku izreči globa tudi v znesku, ki je višji od najnižje predpisane globe, določene s tem zakonom.«.</w:t>
      </w:r>
    </w:p>
    <w:p w:rsidR="00EC11C2" w:rsidRPr="007701BD" w:rsidRDefault="00EC11C2" w:rsidP="00EC11C2">
      <w:pPr>
        <w:overflowPunct w:val="0"/>
        <w:autoSpaceDE w:val="0"/>
        <w:autoSpaceDN w:val="0"/>
        <w:adjustRightInd w:val="0"/>
        <w:spacing w:before="240" w:line="240" w:lineRule="auto"/>
        <w:jc w:val="both"/>
        <w:textAlignment w:val="baseline"/>
        <w:rPr>
          <w:rFonts w:cs="Arial"/>
          <w:szCs w:val="20"/>
          <w:lang w:eastAsia="sl-SI"/>
        </w:rPr>
      </w:pPr>
    </w:p>
    <w:p w:rsidR="00EC11C2" w:rsidRPr="007701BD" w:rsidRDefault="00EC11C2" w:rsidP="00EC11C2">
      <w:pPr>
        <w:spacing w:after="160" w:line="259" w:lineRule="auto"/>
        <w:rPr>
          <w:rFonts w:eastAsia="Calibri" w:cs="Arial"/>
          <w:szCs w:val="20"/>
        </w:rPr>
      </w:pPr>
    </w:p>
    <w:p w:rsidR="00EC11C2" w:rsidRPr="007701BD" w:rsidRDefault="00EC11C2" w:rsidP="00EC11C2">
      <w:pPr>
        <w:spacing w:after="160" w:line="259" w:lineRule="auto"/>
        <w:jc w:val="center"/>
        <w:rPr>
          <w:rFonts w:eastAsia="Calibri" w:cs="Arial"/>
          <w:szCs w:val="20"/>
        </w:rPr>
      </w:pPr>
      <w:r w:rsidRPr="007701BD">
        <w:rPr>
          <w:rFonts w:eastAsia="Calibri" w:cs="Arial"/>
          <w:szCs w:val="20"/>
        </w:rPr>
        <w:t xml:space="preserve">KONČNA DOLOČBA </w:t>
      </w:r>
    </w:p>
    <w:p w:rsidR="00EC11C2" w:rsidRPr="007701BD" w:rsidRDefault="00EC11C2" w:rsidP="00EC11C2">
      <w:pPr>
        <w:suppressAutoHyphens/>
        <w:overflowPunct w:val="0"/>
        <w:autoSpaceDE w:val="0"/>
        <w:autoSpaceDN w:val="0"/>
        <w:adjustRightInd w:val="0"/>
        <w:spacing w:before="480" w:line="240" w:lineRule="auto"/>
        <w:jc w:val="center"/>
        <w:textAlignment w:val="baseline"/>
        <w:rPr>
          <w:rFonts w:cs="Arial"/>
          <w:b/>
          <w:bCs/>
          <w:szCs w:val="20"/>
          <w:lang w:eastAsia="sl-SI"/>
        </w:rPr>
      </w:pPr>
      <w:r w:rsidRPr="007701BD">
        <w:rPr>
          <w:rFonts w:cs="Arial"/>
          <w:b/>
          <w:bCs/>
          <w:szCs w:val="20"/>
          <w:lang w:eastAsia="sl-SI"/>
        </w:rPr>
        <w:t>14. člen</w:t>
      </w:r>
    </w:p>
    <w:p w:rsidR="00EC11C2" w:rsidRPr="00401AA8" w:rsidRDefault="00EC11C2" w:rsidP="00EC11C2">
      <w:pPr>
        <w:suppressAutoHyphens/>
        <w:overflowPunct w:val="0"/>
        <w:autoSpaceDE w:val="0"/>
        <w:autoSpaceDN w:val="0"/>
        <w:adjustRightInd w:val="0"/>
        <w:spacing w:line="240" w:lineRule="auto"/>
        <w:jc w:val="center"/>
        <w:textAlignment w:val="baseline"/>
        <w:rPr>
          <w:rFonts w:cs="Arial"/>
          <w:b/>
          <w:szCs w:val="20"/>
          <w:lang w:eastAsia="sl-SI"/>
        </w:rPr>
      </w:pPr>
      <w:r w:rsidRPr="00401AA8">
        <w:rPr>
          <w:rFonts w:cs="Arial"/>
          <w:b/>
          <w:szCs w:val="20"/>
          <w:lang w:eastAsia="sl-SI"/>
        </w:rPr>
        <w:t>(začetek veljavnosti)</w:t>
      </w:r>
    </w:p>
    <w:p w:rsidR="00EC11C2" w:rsidRPr="007701BD" w:rsidRDefault="00EC11C2" w:rsidP="00EC11C2">
      <w:pPr>
        <w:overflowPunct w:val="0"/>
        <w:autoSpaceDE w:val="0"/>
        <w:autoSpaceDN w:val="0"/>
        <w:adjustRightInd w:val="0"/>
        <w:spacing w:before="240" w:line="240" w:lineRule="auto"/>
        <w:ind w:firstLine="1021"/>
        <w:jc w:val="both"/>
        <w:textAlignment w:val="baseline"/>
        <w:rPr>
          <w:rFonts w:eastAsia="Calibri" w:cs="Arial"/>
          <w:szCs w:val="20"/>
        </w:rPr>
      </w:pPr>
      <w:r w:rsidRPr="007701BD">
        <w:rPr>
          <w:rFonts w:cs="Arial"/>
          <w:szCs w:val="20"/>
          <w:lang w:eastAsia="sl-SI"/>
        </w:rPr>
        <w:t>Ta zakon začne veljati petnajsti dan po objavi v Urad</w:t>
      </w:r>
      <w:r>
        <w:rPr>
          <w:rFonts w:cs="Arial"/>
          <w:szCs w:val="20"/>
          <w:lang w:eastAsia="sl-SI"/>
        </w:rPr>
        <w:t>nem listu Republike Slovenije.</w:t>
      </w:r>
    </w:p>
    <w:p w:rsidR="00EC11C2" w:rsidRDefault="00EC11C2" w:rsidP="00EC11C2"/>
    <w:tbl>
      <w:tblPr>
        <w:tblW w:w="0" w:type="auto"/>
        <w:tblLook w:val="04A0" w:firstRow="1" w:lastRow="0" w:firstColumn="1" w:lastColumn="0" w:noHBand="0" w:noVBand="1"/>
      </w:tblPr>
      <w:tblGrid>
        <w:gridCol w:w="8498"/>
      </w:tblGrid>
      <w:tr w:rsidR="00EC11C2" w:rsidRPr="007701BD" w:rsidTr="001E15D7">
        <w:tc>
          <w:tcPr>
            <w:tcW w:w="8714" w:type="dxa"/>
          </w:tcPr>
          <w:p w:rsidR="00EC11C2" w:rsidRPr="007701BD" w:rsidRDefault="00EC11C2" w:rsidP="001E15D7">
            <w:pPr>
              <w:pStyle w:val="Poglavje"/>
              <w:spacing w:before="0" w:after="0" w:line="260" w:lineRule="exact"/>
              <w:jc w:val="left"/>
              <w:rPr>
                <w:sz w:val="20"/>
                <w:szCs w:val="20"/>
              </w:rPr>
            </w:pPr>
            <w:r>
              <w:rPr>
                <w:rFonts w:cs="Times New Roman"/>
                <w:b w:val="0"/>
                <w:sz w:val="20"/>
                <w:szCs w:val="24"/>
                <w:lang w:eastAsia="en-US"/>
              </w:rPr>
              <w:br w:type="page"/>
            </w:r>
            <w:r>
              <w:rPr>
                <w:rFonts w:eastAsia="Calibri"/>
                <w:szCs w:val="20"/>
              </w:rPr>
              <w:br w:type="page"/>
              <w:t xml:space="preserve">III. </w:t>
            </w:r>
            <w:r w:rsidRPr="007701BD">
              <w:rPr>
                <w:sz w:val="20"/>
                <w:szCs w:val="20"/>
              </w:rPr>
              <w:t>OBRAZLOŽITEV</w:t>
            </w:r>
          </w:p>
          <w:p w:rsidR="00EC11C2" w:rsidRPr="007701BD" w:rsidRDefault="00EC11C2" w:rsidP="001E15D7">
            <w:pPr>
              <w:pStyle w:val="Poglavje"/>
              <w:spacing w:before="0" w:after="0" w:line="260" w:lineRule="exact"/>
              <w:ind w:left="1080"/>
              <w:jc w:val="left"/>
              <w:rPr>
                <w:sz w:val="20"/>
                <w:szCs w:val="20"/>
              </w:rPr>
            </w:pPr>
          </w:p>
          <w:p w:rsidR="00EC11C2" w:rsidRPr="007701BD" w:rsidRDefault="00EC11C2" w:rsidP="001E15D7">
            <w:pPr>
              <w:pStyle w:val="Poglavje"/>
              <w:spacing w:before="0" w:after="0" w:line="260" w:lineRule="exact"/>
              <w:ind w:left="1080"/>
              <w:jc w:val="left"/>
              <w:rPr>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lastRenderedPageBreak/>
              <w:t>K 1. členu:</w:t>
            </w:r>
          </w:p>
          <w:p w:rsidR="00EC11C2"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S spremembo posodabljamo sklice na predpise Evropske unije, ki so se v času zadnje spremembe zakona spremenili.</w:t>
            </w:r>
          </w:p>
          <w:p w:rsidR="00EC11C2" w:rsidRPr="007701BD" w:rsidRDefault="00EC11C2" w:rsidP="001E15D7">
            <w:pPr>
              <w:pStyle w:val="Poglavje"/>
              <w:spacing w:before="0" w:after="0" w:line="260" w:lineRule="exact"/>
              <w:ind w:left="142" w:firstLine="938"/>
              <w:jc w:val="both"/>
              <w:rPr>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2.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Glede na pripombe Evropske komisije v okviru postopka EU Pilot se člen dopolni s pojmom hude kršitve skladno z določili Uredbe 1224/2009/ES, poleg tega se v </w:t>
            </w:r>
            <w:r>
              <w:rPr>
                <w:b w:val="0"/>
                <w:sz w:val="20"/>
                <w:szCs w:val="20"/>
              </w:rPr>
              <w:t>četrtem</w:t>
            </w:r>
            <w:r w:rsidRPr="007701BD">
              <w:rPr>
                <w:b w:val="0"/>
                <w:sz w:val="20"/>
                <w:szCs w:val="20"/>
              </w:rPr>
              <w:t xml:space="preserve"> odstavku doda sklic na sistem točk za hude kršitve pravil skupne ribiške politike. Navedeno je namenjeno uskladitvi s pripombami Evropske komisije v okviru postopka EU Pilot.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3.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S spremembami </w:t>
            </w:r>
            <w:r>
              <w:rPr>
                <w:b w:val="0"/>
                <w:sz w:val="20"/>
                <w:szCs w:val="20"/>
              </w:rPr>
              <w:t>tretjega</w:t>
            </w:r>
            <w:r w:rsidRPr="007701BD">
              <w:rPr>
                <w:b w:val="0"/>
                <w:sz w:val="20"/>
                <w:szCs w:val="20"/>
              </w:rPr>
              <w:t xml:space="preserve"> in </w:t>
            </w:r>
            <w:r>
              <w:rPr>
                <w:b w:val="0"/>
                <w:sz w:val="20"/>
                <w:szCs w:val="20"/>
              </w:rPr>
              <w:t>četrtega</w:t>
            </w:r>
            <w:r w:rsidRPr="007701BD">
              <w:rPr>
                <w:b w:val="0"/>
                <w:sz w:val="20"/>
                <w:szCs w:val="20"/>
              </w:rPr>
              <w:t xml:space="preserve"> odstavka 14. člena zakona se uredi postopek v primeru začasnega odvzema dovoljenja za gospodarski ribolov, če je imetnik dovoljenja za gospodarski ribolov dosegel ali presegel število izrečenih točk za hude kršitve pravil skupne ribiške politike, ki je določeno v </w:t>
            </w:r>
            <w:r>
              <w:rPr>
                <w:b w:val="0"/>
                <w:sz w:val="20"/>
                <w:szCs w:val="20"/>
              </w:rPr>
              <w:t>prvem</w:t>
            </w:r>
            <w:r w:rsidRPr="007701BD">
              <w:rPr>
                <w:b w:val="0"/>
                <w:sz w:val="20"/>
                <w:szCs w:val="20"/>
              </w:rPr>
              <w:t xml:space="preserve"> odstavku tega člena ter postopek v primeru trajnega odvzema dovoljenja za gospodarski ribolov pri petem začasnem preklicu dovoljenja za gospodarski ribolov in doseženih ali preseženih 90 točkah za hude kršitve.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4.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Glede na razvoj zakonodaje v okviru skupne ribiške politike EU, kot tudi v okviru regionalnih organizacij za upravljanje ribištva, je treba 15. člen zakona dopolniti z vsemi instancami, zaradi katerih lahko pride do začasne prepovedi opravljanja gospodarskega ribolova, in sicer: skladno z določbami skupne ribiške politike zaradi varovanja ribolovnih virov pred prekomernim izkoriščanjem; na podlagi ukrepov, sprejetih v okviru regionalnih organizacij za opravljanje ribištva; ter zaradi podnebnih sprememb in drugih naravnih oziroma </w:t>
            </w:r>
            <w:proofErr w:type="spellStart"/>
            <w:r w:rsidRPr="007701BD">
              <w:rPr>
                <w:b w:val="0"/>
                <w:sz w:val="20"/>
                <w:szCs w:val="20"/>
              </w:rPr>
              <w:t>okoljskih</w:t>
            </w:r>
            <w:proofErr w:type="spellEnd"/>
            <w:r w:rsidRPr="007701BD">
              <w:rPr>
                <w:b w:val="0"/>
                <w:sz w:val="20"/>
                <w:szCs w:val="20"/>
              </w:rPr>
              <w:t xml:space="preserve"> nesreč, ki preprečujejo opravljanje gospodarskega ribolova. Sprememba člena poleg tega ureja postopek in sicer, da se gospodarski ribolov začasno prepove z odločbo ministra.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5.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Z </w:t>
            </w:r>
            <w:r>
              <w:rPr>
                <w:b w:val="0"/>
                <w:sz w:val="20"/>
                <w:szCs w:val="20"/>
              </w:rPr>
              <w:t xml:space="preserve">dvanajstim </w:t>
            </w:r>
            <w:r w:rsidRPr="007701BD">
              <w:rPr>
                <w:b w:val="0"/>
                <w:sz w:val="20"/>
                <w:szCs w:val="20"/>
              </w:rPr>
              <w:t xml:space="preserve"> odstavkom 92. člena Uredbe (EU) 2023/2842 Evropskega parlamenta in Sveta z dne 22. novembra 2023 o spremembi Uredbe Sveta (ES) št. 1224/2009, uredb Sveta (ES) št. 1967/2006 in (ES) št. 1005/2008 ter uredb (EU) 2016/1139, (EU) 2017/2403 in (EU) 2019/473 Evropskega parlamenta in Sveta glede nadzora ribištva (v nadaljnjem besedilu: Uredba 2842/2023/EU), se na Evropsko komisijo med drugim prenaša pooblastilo za sprejemanje delegiranih aktov o nadaljnjih ukrepih po začasnem preklicu in dokončnem odvzemu dovoljenja za gospodarski ribolov ali pravice do izvajanja ribolovne dejavnosti kot kapitan; ter </w:t>
            </w:r>
            <w:r>
              <w:rPr>
                <w:b w:val="0"/>
                <w:sz w:val="20"/>
                <w:szCs w:val="20"/>
              </w:rPr>
              <w:t xml:space="preserve">za registracijo </w:t>
            </w:r>
            <w:r w:rsidRPr="007701BD">
              <w:rPr>
                <w:b w:val="0"/>
                <w:sz w:val="20"/>
                <w:szCs w:val="20"/>
              </w:rPr>
              <w:t>kapitanov, pooblaščenih za izvajanje ribolovnih dejavnosti</w:t>
            </w:r>
            <w:r>
              <w:rPr>
                <w:b w:val="0"/>
                <w:sz w:val="20"/>
                <w:szCs w:val="20"/>
              </w:rPr>
              <w:t xml:space="preserve">. </w:t>
            </w: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Predlog spremembe 20.a člena zakona vsebuje podlago za podrobnejšo opredelitev določil o registraciji kapitanov, pooblaščenih za izvajanje ribolovnih dejavnosti na nacionalni ravni</w:t>
            </w:r>
            <w:r>
              <w:rPr>
                <w:b w:val="0"/>
                <w:sz w:val="20"/>
                <w:szCs w:val="20"/>
              </w:rPr>
              <w:t>,</w:t>
            </w:r>
            <w:r w:rsidRPr="007701BD">
              <w:rPr>
                <w:b w:val="0"/>
                <w:sz w:val="20"/>
                <w:szCs w:val="20"/>
              </w:rPr>
              <w:t xml:space="preserve"> skladno z določili skupne ribiške politike.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6.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Glede na pripombe Evropske komisije v okviru postopka EU Pilot se člen dopolnjuje s pojmom hude kršitve skladno z določili Uredbe 1224/2009/ES. </w:t>
            </w:r>
          </w:p>
          <w:p w:rsidR="00EC11C2" w:rsidRPr="007701BD" w:rsidRDefault="00EC11C2" w:rsidP="001E15D7">
            <w:pPr>
              <w:pStyle w:val="Poglavje"/>
              <w:spacing w:before="0" w:after="0" w:line="260" w:lineRule="exact"/>
              <w:ind w:left="1080"/>
              <w:jc w:val="left"/>
              <w:rPr>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7.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lastRenderedPageBreak/>
              <w:t>S spremembo 20.c člena se ureja postopek za začasno in trajno prepoved upravljanja ribiškega plovila za kapitana ribiškega plovila v primeru doseganja ali preseganja števila točk za hude kršitve, kot je to določeno z zakonodajo na področju skupne ribiške politike (Uredbo 1224/2009/ES). Prepoved izreče minister z odločbo</w:t>
            </w:r>
            <w:r>
              <w:rPr>
                <w:b w:val="0"/>
                <w:sz w:val="20"/>
                <w:szCs w:val="20"/>
              </w:rPr>
              <w:t>.</w:t>
            </w:r>
            <w:r w:rsidRPr="007701BD">
              <w:rPr>
                <w:b w:val="0"/>
                <w:sz w:val="20"/>
                <w:szCs w:val="20"/>
              </w:rPr>
              <w:t xml:space="preserve"> </w:t>
            </w:r>
            <w:r>
              <w:rPr>
                <w:b w:val="0"/>
                <w:sz w:val="20"/>
                <w:szCs w:val="20"/>
              </w:rPr>
              <w:t>U</w:t>
            </w:r>
            <w:r w:rsidRPr="007701BD">
              <w:rPr>
                <w:b w:val="0"/>
                <w:sz w:val="20"/>
                <w:szCs w:val="20"/>
              </w:rPr>
              <w:t xml:space="preserve">pravljanje ribiškega plovila, ki izvaja gospodarski ribolov, pa se kapitanu ribiškega plovila po uradni dolžnosti z odločbo trajno prepove pri petem začasnem preklicu in doseženih ali preseženih 90 točkah za hude kršitve.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8. členu:</w:t>
            </w:r>
          </w:p>
          <w:p w:rsidR="00EC11C2"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S predlaganimi spremembami </w:t>
            </w:r>
            <w:r>
              <w:rPr>
                <w:b w:val="0"/>
                <w:sz w:val="20"/>
                <w:szCs w:val="20"/>
              </w:rPr>
              <w:t>se sledi pripombam Službe Vlade Republike Slovenije za zakonodajo</w:t>
            </w:r>
            <w:r w:rsidRPr="007701BD">
              <w:rPr>
                <w:b w:val="0"/>
                <w:sz w:val="20"/>
                <w:szCs w:val="20"/>
              </w:rPr>
              <w:t>, da se uredi ustrezna pravna podlaga za posebnosti upravnega postopka financiranja in sofinanciranja ukrepov skupnosti, v skladu s predpisi EU.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9.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S spremembo člena </w:t>
            </w:r>
            <w:r>
              <w:rPr>
                <w:b w:val="0"/>
                <w:sz w:val="20"/>
                <w:szCs w:val="20"/>
              </w:rPr>
              <w:t>se določi</w:t>
            </w:r>
            <w:r w:rsidRPr="007701BD">
              <w:rPr>
                <w:b w:val="0"/>
                <w:sz w:val="20"/>
                <w:szCs w:val="20"/>
              </w:rPr>
              <w:t xml:space="preserve"> pravno podlago za podrobnejše izvajanje predpisov Unije s področja skupne ribiške politike.</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10.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Člen sledi pripombam S</w:t>
            </w:r>
            <w:r>
              <w:rPr>
                <w:b w:val="0"/>
                <w:sz w:val="20"/>
                <w:szCs w:val="20"/>
              </w:rPr>
              <w:t xml:space="preserve">lužbe Vlade RS za zakonodajo </w:t>
            </w:r>
            <w:r w:rsidRPr="007701BD">
              <w:rPr>
                <w:b w:val="0"/>
                <w:sz w:val="20"/>
                <w:szCs w:val="20"/>
              </w:rPr>
              <w:t xml:space="preserve"> </w:t>
            </w:r>
            <w:r>
              <w:rPr>
                <w:b w:val="0"/>
                <w:sz w:val="20"/>
                <w:szCs w:val="20"/>
              </w:rPr>
              <w:t>za ustrezno ureditev</w:t>
            </w:r>
            <w:r w:rsidRPr="007701BD">
              <w:rPr>
                <w:b w:val="0"/>
                <w:sz w:val="20"/>
                <w:szCs w:val="20"/>
              </w:rPr>
              <w:t xml:space="preserve"> pravnih podlag za izvajanje EU sklada, in sicer način izvajanja lokalnega razvoja, pristojne organe ter način sprejem</w:t>
            </w:r>
            <w:r>
              <w:rPr>
                <w:b w:val="0"/>
                <w:sz w:val="20"/>
                <w:szCs w:val="20"/>
              </w:rPr>
              <w:t>a</w:t>
            </w:r>
            <w:r w:rsidRPr="007701BD">
              <w:rPr>
                <w:b w:val="0"/>
                <w:sz w:val="20"/>
                <w:szCs w:val="20"/>
              </w:rPr>
              <w:t xml:space="preserve"> programa za izvajanje EU sklada ter strateškega načrta za razvoj akvakulture. Dodan je tudi člen, ki ureja izvajanje ukrepov tržne politike v skladu z Uredbo Uredbe (EU) št. 1379/2013 Evropskega parlamenta in Sveta z dne 11. decembra 2013 o skupni ureditvi trgov za ribiške proizvode in proizvode iz ribogojstva in o spremembi uredb Sveta (ES) št. 1184/2006 in (ES) št. 1224/2009 ter razveljavitvi Uredbe Sveta (ES) št. 104/2000 (UL L št. 354</w:t>
            </w:r>
            <w:r>
              <w:rPr>
                <w:b w:val="0"/>
                <w:sz w:val="20"/>
                <w:szCs w:val="20"/>
              </w:rPr>
              <w:t xml:space="preserve"> </w:t>
            </w:r>
            <w:r w:rsidRPr="007701BD">
              <w:rPr>
                <w:b w:val="0"/>
                <w:sz w:val="20"/>
                <w:szCs w:val="20"/>
              </w:rPr>
              <w:t>z dne 28.</w:t>
            </w:r>
            <w:r>
              <w:rPr>
                <w:b w:val="0"/>
                <w:sz w:val="20"/>
                <w:szCs w:val="20"/>
              </w:rPr>
              <w:t xml:space="preserve"> </w:t>
            </w:r>
            <w:r w:rsidRPr="007701BD">
              <w:rPr>
                <w:b w:val="0"/>
                <w:sz w:val="20"/>
                <w:szCs w:val="20"/>
              </w:rPr>
              <w:t>12.</w:t>
            </w:r>
            <w:r>
              <w:rPr>
                <w:b w:val="0"/>
                <w:sz w:val="20"/>
                <w:szCs w:val="20"/>
              </w:rPr>
              <w:t xml:space="preserve"> </w:t>
            </w:r>
            <w:r w:rsidRPr="007701BD">
              <w:rPr>
                <w:b w:val="0"/>
                <w:sz w:val="20"/>
                <w:szCs w:val="20"/>
              </w:rPr>
              <w:t>2</w:t>
            </w:r>
            <w:r>
              <w:rPr>
                <w:b w:val="0"/>
                <w:sz w:val="20"/>
                <w:szCs w:val="20"/>
              </w:rPr>
              <w:t>013, str.1), zadnjič spremenjeno</w:t>
            </w:r>
            <w:r w:rsidRPr="007701BD">
              <w:rPr>
                <w:b w:val="0"/>
                <w:sz w:val="20"/>
                <w:szCs w:val="20"/>
              </w:rPr>
              <w:t xml:space="preserve"> z Uredbo (EU) 2020/560 Evropskega parlamenta in Sveta z dne 23. aprila 2020 o spremembi uredb (EU) št. 508/2014 in (EU) št. 1379/2013 glede posebnih ukrepov za ublažitev vpliva izbruha COVID-19 na sektor ribištva in akvakulture (UL L št. 130 z dne  24.</w:t>
            </w:r>
            <w:r>
              <w:rPr>
                <w:b w:val="0"/>
                <w:sz w:val="20"/>
                <w:szCs w:val="20"/>
              </w:rPr>
              <w:t xml:space="preserve"> </w:t>
            </w:r>
            <w:r w:rsidRPr="007701BD">
              <w:rPr>
                <w:b w:val="0"/>
                <w:sz w:val="20"/>
                <w:szCs w:val="20"/>
              </w:rPr>
              <w:t>4.</w:t>
            </w:r>
            <w:r>
              <w:rPr>
                <w:b w:val="0"/>
                <w:sz w:val="20"/>
                <w:szCs w:val="20"/>
              </w:rPr>
              <w:t xml:space="preserve"> </w:t>
            </w:r>
            <w:r w:rsidRPr="007701BD">
              <w:rPr>
                <w:b w:val="0"/>
                <w:sz w:val="20"/>
                <w:szCs w:val="20"/>
              </w:rPr>
              <w:t>2020, str. 11), (v nadaljnjem be</w:t>
            </w:r>
            <w:r>
              <w:rPr>
                <w:b w:val="0"/>
                <w:sz w:val="20"/>
                <w:szCs w:val="20"/>
              </w:rPr>
              <w:t>sedilu: Uredba 1379/2013/EU).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11.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Za ustrezno izvajanje določil zakonodaje EU na področju skupne ribiške politike se člen dopolnjuje s pojmom hude kršitve.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w:t>
            </w:r>
            <w:r>
              <w:rPr>
                <w:b w:val="0"/>
                <w:sz w:val="20"/>
                <w:szCs w:val="20"/>
              </w:rPr>
              <w:t xml:space="preserve"> </w:t>
            </w:r>
            <w:r w:rsidRPr="007701BD">
              <w:rPr>
                <w:b w:val="0"/>
                <w:sz w:val="20"/>
                <w:szCs w:val="20"/>
              </w:rPr>
              <w:t>12.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V okviru postopka EU Pilot je Evropska komisija Republiko Slovenijo pozvala, da zagotovi izvajanje določb iz člena 90(1)(a), (b) in (c) iz Uredbe 1224/2009/EU, upoštevanje meril za opredelitev teh kršitev kot hudih kršitev, ter podlago za dodelitev točk za kršitve iz člena 90(1)(c) Uredbe 1224/2009/EU s strani pristojnih slovenskih organov. </w:t>
            </w: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Glede višine kazni za hude kršitve Uredba 2842/2023/EU s spremembo 91.a člena Uredbe 1224/2009/EU določa, da države članice brez poseganja v druge sankcije zagotovijo, da se huda kršitev, ki je privedla do pridobitve ribiških proizvodov ali proizvodov iz ribogojstva, kaznuje z upravnimi denarnimi kaznimi, katerih najnižji znesek je vsaj enak vrednosti ribiških proizvodov ali proizvodov iz ribogojstva, pridobljenih s storitvijo hude kršitve, najvišji znesek pa je vsaj petkratnik vrednosti ribiških proizvodov ali proizvodov iz ribogojstva, pridobljenih s storitvijo hude kršitve. Če se huda kršitev, ki je privedla do pridobitve ribiških proizvodov ali proizvodov iz ribogojstva, v treh letih ponovi, države članice zagotovijo, da se kaznuje z upravnimi denarnimi kaznimi, katerih najnižji znesek je vsaj dvakratnik vrednosti ribiških </w:t>
            </w:r>
            <w:r w:rsidRPr="007701BD">
              <w:rPr>
                <w:b w:val="0"/>
                <w:sz w:val="20"/>
                <w:szCs w:val="20"/>
              </w:rPr>
              <w:lastRenderedPageBreak/>
              <w:t xml:space="preserve">proizvodov ali proizvodov iz ribogojstva, pridobljenih s storitvijo hude kršitve, najvišji znesek pa je vsaj osemkratnik vrednosti ribiških proizvodov ali proizvodov iz ribogojstva, pridobljenih s storitvijo hude kršitve. </w:t>
            </w:r>
          </w:p>
          <w:p w:rsidR="00EC11C2" w:rsidRPr="007701BD" w:rsidRDefault="00EC11C2" w:rsidP="001E15D7">
            <w:pPr>
              <w:pStyle w:val="Poglavje"/>
              <w:spacing w:before="0" w:after="0" w:line="260" w:lineRule="exact"/>
              <w:ind w:left="142"/>
              <w:jc w:val="both"/>
              <w:rPr>
                <w:b w:val="0"/>
                <w:sz w:val="20"/>
                <w:szCs w:val="20"/>
              </w:rPr>
            </w:pPr>
            <w:r>
              <w:rPr>
                <w:b w:val="0"/>
                <w:sz w:val="20"/>
                <w:szCs w:val="20"/>
              </w:rPr>
              <w:t xml:space="preserve">Zakon se </w:t>
            </w:r>
            <w:r w:rsidRPr="007701BD">
              <w:rPr>
                <w:b w:val="0"/>
                <w:sz w:val="20"/>
                <w:szCs w:val="20"/>
              </w:rPr>
              <w:t>dopolni s 52.a členom, ki opredeljuje možnost izreka globe v višini večkratnika vrednosti ribiških proizvodov, pridobljenih s hudo kršitvijo (izjema od Zakona o prekrških).</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K 13. členu:</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Doda se določba, da se sme za prekrške iz zakonodaje na področju skupne ribiške politike v hitrem postopku izreči globa tudi v znesku, ki je višji od najnižje predpisane globe, določene s tem zakonom in drugimi predpisi, ki urejajo kršitve.</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K 14. členu: </w:t>
            </w:r>
          </w:p>
          <w:p w:rsidR="00EC11C2" w:rsidRPr="007701BD" w:rsidRDefault="00EC11C2" w:rsidP="001E15D7">
            <w:pPr>
              <w:pStyle w:val="Poglavje"/>
              <w:spacing w:before="0" w:after="0" w:line="260" w:lineRule="exact"/>
              <w:ind w:left="142"/>
              <w:jc w:val="both"/>
              <w:rPr>
                <w:b w:val="0"/>
                <w:sz w:val="20"/>
                <w:szCs w:val="20"/>
              </w:rPr>
            </w:pPr>
          </w:p>
          <w:p w:rsidR="00EC11C2" w:rsidRPr="007701BD" w:rsidRDefault="00EC11C2" w:rsidP="001E15D7">
            <w:pPr>
              <w:pStyle w:val="Poglavje"/>
              <w:spacing w:before="0" w:after="0" w:line="260" w:lineRule="exact"/>
              <w:ind w:left="142"/>
              <w:jc w:val="both"/>
              <w:rPr>
                <w:b w:val="0"/>
                <w:sz w:val="20"/>
                <w:szCs w:val="20"/>
              </w:rPr>
            </w:pPr>
            <w:r w:rsidRPr="007701BD">
              <w:rPr>
                <w:b w:val="0"/>
                <w:sz w:val="20"/>
                <w:szCs w:val="20"/>
              </w:rPr>
              <w:t xml:space="preserve">Člen določa </w:t>
            </w:r>
            <w:proofErr w:type="spellStart"/>
            <w:r w:rsidRPr="007701BD">
              <w:rPr>
                <w:b w:val="0"/>
                <w:sz w:val="20"/>
                <w:szCs w:val="20"/>
              </w:rPr>
              <w:t>vacatio</w:t>
            </w:r>
            <w:proofErr w:type="spellEnd"/>
            <w:r w:rsidRPr="007701BD">
              <w:rPr>
                <w:b w:val="0"/>
                <w:sz w:val="20"/>
                <w:szCs w:val="20"/>
              </w:rPr>
              <w:t xml:space="preserve"> </w:t>
            </w:r>
            <w:proofErr w:type="spellStart"/>
            <w:r w:rsidRPr="007701BD">
              <w:rPr>
                <w:b w:val="0"/>
                <w:sz w:val="20"/>
                <w:szCs w:val="20"/>
              </w:rPr>
              <w:t>legis</w:t>
            </w:r>
            <w:proofErr w:type="spellEnd"/>
            <w:r w:rsidRPr="007701BD">
              <w:rPr>
                <w:b w:val="0"/>
                <w:sz w:val="20"/>
                <w:szCs w:val="20"/>
              </w:rPr>
              <w:t>.</w:t>
            </w:r>
          </w:p>
          <w:p w:rsidR="00EC11C2" w:rsidRPr="007701BD" w:rsidRDefault="00EC11C2" w:rsidP="001E15D7">
            <w:pPr>
              <w:pStyle w:val="Poglavje"/>
              <w:spacing w:before="0" w:after="0" w:line="260" w:lineRule="exact"/>
              <w:ind w:left="1080"/>
              <w:jc w:val="left"/>
              <w:rPr>
                <w:b w:val="0"/>
                <w:sz w:val="20"/>
                <w:szCs w:val="20"/>
              </w:rPr>
            </w:pPr>
          </w:p>
          <w:p w:rsidR="00EC11C2" w:rsidRPr="007701BD" w:rsidRDefault="00EC11C2" w:rsidP="001E15D7">
            <w:pPr>
              <w:pStyle w:val="Poglavje"/>
              <w:spacing w:before="0" w:after="0" w:line="260" w:lineRule="exact"/>
              <w:ind w:left="1080"/>
              <w:jc w:val="left"/>
              <w:rPr>
                <w:b w:val="0"/>
                <w:sz w:val="20"/>
                <w:szCs w:val="20"/>
              </w:rPr>
            </w:pPr>
          </w:p>
        </w:tc>
      </w:tr>
    </w:tbl>
    <w:p w:rsidR="00EC11C2" w:rsidRPr="007701BD" w:rsidRDefault="00EC11C2" w:rsidP="00EC11C2">
      <w:pPr>
        <w:rPr>
          <w:rFonts w:cs="Arial"/>
          <w:b/>
          <w:szCs w:val="20"/>
        </w:rPr>
      </w:pPr>
      <w:r w:rsidRPr="007701BD">
        <w:rPr>
          <w:rFonts w:cs="Arial"/>
          <w:b/>
          <w:szCs w:val="20"/>
        </w:rPr>
        <w:lastRenderedPageBreak/>
        <w:br w:type="page"/>
      </w:r>
      <w:r w:rsidRPr="007701BD">
        <w:rPr>
          <w:rFonts w:cs="Arial"/>
          <w:b/>
          <w:szCs w:val="20"/>
        </w:rPr>
        <w:lastRenderedPageBreak/>
        <w:t xml:space="preserve">IV. BESEDILO ČLENOV, KI SE SPREMINJAJO </w:t>
      </w:r>
    </w:p>
    <w:p w:rsidR="00EC11C2" w:rsidRPr="007701BD" w:rsidRDefault="00EC11C2" w:rsidP="00EC11C2">
      <w:pPr>
        <w:rPr>
          <w:rFonts w:cs="Arial"/>
          <w:szCs w:val="20"/>
        </w:rPr>
      </w:pPr>
    </w:p>
    <w:p w:rsidR="00EC11C2" w:rsidRPr="007701BD" w:rsidRDefault="00EC11C2" w:rsidP="00EC11C2">
      <w:pPr>
        <w:rPr>
          <w:rFonts w:cs="Arial"/>
          <w:szCs w:val="20"/>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1.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(vsebina)</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Ta zakon ureja morsko ribištvo kot upravljanje ribolovnih virov v morju in omogoča izvajanje skupne ribiške politike na področju ohranjanja, upravljanja in izkoriščanja ribolovnih virov, pogojev dostopa do ribolovnih virov, strukturnih ukrepov, nadzora, tržne ureditve ter mednarodnih odnosov s področja ribištva v skladu s predpisi Evropske unije (v nadaljnjem besedilu: predpisi Unije):</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1.      za izvajanje:</w:t>
      </w:r>
    </w:p>
    <w:p w:rsidR="00EC11C2" w:rsidRPr="00893116" w:rsidRDefault="00EC11C2" w:rsidP="00EC11C2">
      <w:pPr>
        <w:shd w:val="clear" w:color="auto" w:fill="FFFFFF"/>
        <w:spacing w:line="240" w:lineRule="auto"/>
        <w:ind w:hanging="142"/>
        <w:jc w:val="both"/>
        <w:rPr>
          <w:rFonts w:cs="Arial"/>
          <w:color w:val="292B2C"/>
          <w:szCs w:val="20"/>
          <w:lang w:eastAsia="sl-SI"/>
        </w:rPr>
      </w:pPr>
      <w:r w:rsidRPr="00893116">
        <w:rPr>
          <w:rFonts w:cs="Arial"/>
          <w:color w:val="292B2C"/>
          <w:szCs w:val="20"/>
          <w:lang w:eastAsia="sl-SI"/>
        </w:rPr>
        <w:t>-  Uredbe Sveta (ES) št. 1224/2009 z dne 20. novembra 2009 o vzpostavitvi nadzornega sistema Skupnosti za zagotavljanje skladnosti s pravili skupne ribiške politike, o spremembi uredb (ES) št. 847/96, (ES) št. 2371/2002, (ES) št. 811/2004, (ES) št. 768/2005, (ES) št. 2115/2005, (ES) št. 2166/2005, (ES) št. 388/2006, (ES) št. 509/2007, (ES) št. 676/2007, (ES) št. 1098/2007, (ES) št. 1300/2008, (ES) št. 1342/2008 in razveljavitvi uredb (EGS) št. 2847/93, (ES) št. 1627/94 in (ES) št. 1966/2006 (UL L št. 343 z dne 22. 12. 2009, str. 1), zadnjič spremenjene z 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(UL L št. 198 z dne 25. 7. 2019, str. 105), (v nadaljnjem besedilu: Uredba 1224/2009/ES),</w:t>
      </w:r>
    </w:p>
    <w:p w:rsidR="00EC11C2" w:rsidRPr="00893116" w:rsidRDefault="00EC11C2" w:rsidP="00EC11C2">
      <w:pPr>
        <w:shd w:val="clear" w:color="auto" w:fill="FFFFFF"/>
        <w:spacing w:line="240" w:lineRule="auto"/>
        <w:ind w:hanging="142"/>
        <w:jc w:val="both"/>
        <w:rPr>
          <w:rFonts w:cs="Arial"/>
          <w:color w:val="292B2C"/>
          <w:szCs w:val="20"/>
          <w:lang w:eastAsia="sl-SI"/>
        </w:rPr>
      </w:pPr>
      <w:r w:rsidRPr="00893116">
        <w:rPr>
          <w:rFonts w:cs="Arial"/>
          <w:color w:val="292B2C"/>
          <w:szCs w:val="20"/>
          <w:lang w:eastAsia="sl-SI"/>
        </w:rPr>
        <w:t>-  Izvedbene uredbe Komisije (EU) št. 404/2011 z dne 8. aprila 2011 o določitvi podrobnih pravil za izvajanje Uredbe Sveta (ES) št. 1224/2009 o vzpostavitvi nadzornega sistema Skupnosti za zagotavljanje skladnosti s pravili skupne ribiške politike (UL L št. 112 z dne 30. 4. 2011, str. 1), zadnjič spremenjene z Izvedbeno uredbo Komisije (EU) 2020/863 z dne 22. junija 2020 o popravku nemške jezikovne različice Izvedbene uredbe (EU) št. 404/2011 o določitvi podrobnih pravil za izvajanje Uredbe Sveta (ES) št. 1224/2009 o vzpostavitvi nadzornega sistema Skupnosti za zagotavljanje skladnosti s pravili skupne ribiške politike (UL L št. 200 z dne 24. 6. 2020, str. 1), (v nadaljnjem besedilu: Izvedbena Uredba 404/2011/EU),</w:t>
      </w:r>
    </w:p>
    <w:p w:rsidR="00EC11C2" w:rsidRPr="00893116" w:rsidRDefault="00EC11C2" w:rsidP="00EC11C2">
      <w:pPr>
        <w:shd w:val="clear" w:color="auto" w:fill="FFFFFF"/>
        <w:spacing w:line="240" w:lineRule="auto"/>
        <w:ind w:hanging="142"/>
        <w:jc w:val="both"/>
        <w:rPr>
          <w:rFonts w:cs="Arial"/>
          <w:color w:val="292B2C"/>
          <w:szCs w:val="20"/>
          <w:lang w:eastAsia="sl-SI"/>
        </w:rPr>
      </w:pPr>
      <w:r w:rsidRPr="00893116">
        <w:rPr>
          <w:rFonts w:cs="Arial"/>
          <w:color w:val="292B2C"/>
          <w:szCs w:val="20"/>
          <w:lang w:eastAsia="sl-SI"/>
        </w:rPr>
        <w:t>-  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(UL L št. 198 z dne 25. 7. 2019, str. 105) in</w:t>
      </w:r>
    </w:p>
    <w:p w:rsidR="00EC11C2" w:rsidRPr="00893116" w:rsidRDefault="00EC11C2" w:rsidP="00EC11C2">
      <w:pPr>
        <w:shd w:val="clear" w:color="auto" w:fill="FFFFFF"/>
        <w:spacing w:line="240" w:lineRule="auto"/>
        <w:ind w:hanging="142"/>
        <w:jc w:val="both"/>
        <w:rPr>
          <w:rFonts w:cs="Arial"/>
          <w:color w:val="292B2C"/>
          <w:szCs w:val="20"/>
          <w:lang w:eastAsia="sl-SI"/>
        </w:rPr>
      </w:pPr>
      <w:r w:rsidRPr="00893116">
        <w:rPr>
          <w:rFonts w:cs="Arial"/>
          <w:color w:val="292B2C"/>
          <w:szCs w:val="20"/>
          <w:lang w:eastAsia="sl-SI"/>
        </w:rPr>
        <w:t>-  Izvedbene uredbe Komisije (EU) 2017/218 z dne 6. februarja 2017 o registru ribiške flote Unije (UL L št. 34 z dne 9. 2. 2017, str. 9; v nadaljnjem besedilu: Izvedbena Uredba 2017/218/EU).</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2.      v skladu z Direktivo Sveta 92/43/EGS z dne 21. maja 1992 o ohranjanju naravnih habitatnih tipov ter prostoživečih živalskih in rastlinskih vrst (UL L št. 206 z dne 22. 7. 1992, str. 7), zadnjič spremenjeno z Direktivo Sveta 2013/17/EU z dne 13. maja 2013 o prilagoditvi nekaterih direktiv na področju okolja zaradi pristopa Republike Hrvaške (UL L št. 158 z dne 10. 6. 2013, str. 193).</w:t>
      </w:r>
    </w:p>
    <w:p w:rsidR="00EC11C2" w:rsidRPr="007701BD" w:rsidRDefault="00EC11C2" w:rsidP="00EC11C2">
      <w:pPr>
        <w:rPr>
          <w:rFonts w:cs="Arial"/>
          <w:szCs w:val="20"/>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13.a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(točke za kršitev pravil skupne ribiške politike za imetnike dovoljenj za gospodarski ribolov)</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(1) Imetniku dovoljenja za gospodarski ribolov, ki krši pravila skupne ribiške politike, ribiška inšpektorica oziroma inšpektor (v nadaljnjem besedilu: ribiški inšpektor) z odločbo, izdano v upravnem postopku, izreče točke za posamezno storjeno kršitev.</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(2) Vlada z uredbo določi kršitve, sankcije in število točk, ki se izrečejo imetniku dovoljenja za gospodarski ribolov za posamezno kršitev iz prejšnjega odstavka. Za posamezno kršitev se lahko predpiše od 3 do 7 točk.</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lastRenderedPageBreak/>
        <w:t>(3) Če imetnik dovoljenja za gospodarski ribolov v treh letih od datuma zadnje kršitve, za katero se izrečejo točke, ne stori druge kršitve, za katero se lahko izrečejo točke, se z dovoljenja za gospodarski ribolov zbrišejo vse točke.</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(4) Za izvajanje točke (c) 125. člena Izvedbene uredbe 404/2011/EU je ministrstvo pristojni organ za prenos dodeljenih točk iz prvega odstavka tega člena na katerega koli prihodnjega imetnika dovoljenja za gospodarski ribolov za ribiško plovilo, kadar se to plovilo proda, prenese ali se kako drugače spremeni njegovo lastništvo.</w:t>
      </w:r>
    </w:p>
    <w:p w:rsidR="00EC11C2" w:rsidRDefault="00EC11C2" w:rsidP="00EC11C2">
      <w:pPr>
        <w:shd w:val="clear" w:color="auto" w:fill="FFFFFF"/>
        <w:spacing w:line="240" w:lineRule="auto"/>
        <w:jc w:val="center"/>
        <w:rPr>
          <w:rFonts w:cs="Arial"/>
          <w:b/>
          <w:bCs/>
          <w:color w:val="292B2C"/>
          <w:szCs w:val="20"/>
          <w:lang w:eastAsia="sl-SI"/>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14.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(začasni ali trajni odvzem dovoljenja za gospodarski ribolov)</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(1) Dovoljenje za gospodarski ribolov minister po uradni dolžnosti z odločbo začasno odvzame, če je imetnik dovoljenja za gospodarski ribolov dosegel ali presegel število izrečenih točk, predpisanih v skladu s tretjim odstavkom 13.a člena tega zakona, in sicer:</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če število točk doseže ali preseže 18 točk, se dovoljenje za gospodarski ribolov začasno odvzame za dva meseca;</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če število točk doseže ali preseže 36 točk, se dovoljenje za gospodarski ribolov začasno odvzame za štiri mesece;</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če število točk doseže ali preseže 54 točk, se dovoljenje za gospodarski ribolov začasno odvzame za osem mesecev;</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če število točk doseže ali preseže 72 točk, se dovoljenje za gospodarski ribolov začasno odvzame za eno leto.</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(2) Začasno odvzeto dovoljenje za gospodarski ribolov iz prejšnjega odstavka se deponira na ministrstvu.</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(3) Dovoljenje za gospodarski ribolov minister po uradni dolžnosti z odločbo trajno odvzame, če imetnik dovoljenja za gospodarski ribolov doseže ali preseže 90 točk, predpisanih v skladu z drugim odstavkom 13.a člena tega zakona.</w:t>
      </w:r>
    </w:p>
    <w:p w:rsidR="00EC11C2" w:rsidRPr="007701BD" w:rsidRDefault="00EC11C2" w:rsidP="00EC11C2">
      <w:pPr>
        <w:shd w:val="clear" w:color="auto" w:fill="FFFFFF"/>
        <w:spacing w:line="240" w:lineRule="auto"/>
        <w:jc w:val="center"/>
        <w:rPr>
          <w:rFonts w:cs="Arial"/>
          <w:b/>
          <w:bCs/>
          <w:color w:val="292B2C"/>
          <w:szCs w:val="20"/>
          <w:lang w:eastAsia="sl-SI"/>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15.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(začasna prepoved gospodarskega ribolova)</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Minister lahko na določenem območju oziroma za določene vrste rib začasno prepove opravljanje gospodarskega ribolova, če Unija ugotovi neusklajenost ribolova z ribolovnimi možnostmi, ki zagotavljajo trajnostno rabo rib.</w:t>
      </w:r>
    </w:p>
    <w:p w:rsidR="00EC11C2" w:rsidRPr="007701BD" w:rsidRDefault="00EC11C2" w:rsidP="00EC11C2">
      <w:pPr>
        <w:rPr>
          <w:rFonts w:cs="Arial"/>
          <w:szCs w:val="20"/>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20.a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(kapitan ribiškega plovila)</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Kapitan ribiškega plovila je lahko:</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poveljnik ladje v skladu s predpisi, ki urejajo pomorstvo, ki izvaja gospodarski ribolov, ali</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oseba, ki ima opravljen izpit za voditelja čolna ter upravlja z ribiškim plovilom dolžine do 24 metrov in izvaja gospodarski ribolov.</w:t>
      </w:r>
    </w:p>
    <w:p w:rsidR="00EC11C2" w:rsidRPr="007701BD" w:rsidRDefault="00EC11C2" w:rsidP="00EC11C2">
      <w:pPr>
        <w:shd w:val="clear" w:color="auto" w:fill="FFFFFF"/>
        <w:spacing w:line="240" w:lineRule="auto"/>
        <w:jc w:val="center"/>
        <w:rPr>
          <w:rFonts w:cs="Arial"/>
          <w:b/>
          <w:bCs/>
          <w:color w:val="292B2C"/>
          <w:szCs w:val="20"/>
          <w:lang w:eastAsia="sl-SI"/>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20.b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(točke za kršitev pravil skupne ribiške politike za kapitana ribiškega plovila)</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(1) Kapitanu ribiškega plovila, ki krši pravila skupne ribiške politike, ribiški inšpektor z odločbo, izdano v upravnem postopku, izreče točke za posamezno storjeno kršitev.</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(2) Vlada predpiše število točk, ki se izrečejo kapitanu ribiškega plovila za posamezno kršitev iz prejšnjega odstavka. Točke se predpišejo v višini od tri do sedem točk za posamezno kršitev.</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(3) Kapitanu ribiškega plovila se ne izreče več kakor 12 točk na en inšpekcijski pregled.</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(4) Če kapitan ribiškega plovila v treh letih od datuma zadnje kršitve, za katero so mu bile izrečene točke, ne stori druge kršitve, za katero se lahko izrečejo točke, se z dovoljenja za gospodarski ribolov zbrišejo vse točke.</w:t>
      </w:r>
    </w:p>
    <w:p w:rsidR="00EC11C2" w:rsidRPr="007701BD" w:rsidRDefault="00EC11C2" w:rsidP="00EC11C2">
      <w:pPr>
        <w:shd w:val="clear" w:color="auto" w:fill="FFFFFF"/>
        <w:spacing w:line="240" w:lineRule="auto"/>
        <w:jc w:val="center"/>
        <w:rPr>
          <w:rFonts w:cs="Arial"/>
          <w:b/>
          <w:bCs/>
          <w:color w:val="292B2C"/>
          <w:szCs w:val="20"/>
          <w:lang w:eastAsia="sl-SI"/>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20.c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(začasna prepoved upravljanja ribiškega plovila za kapitana ribiškega plovila)</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lastRenderedPageBreak/>
        <w:t>(1) Kapitanu ribiškega plovila se začasno prepove upravljati ribiško plovilo, ki izvaja gospodarski ribolov, če število izrečenih točk, predpisanih v skladu z drugim odstavkom 20.b člena tega zakona, doseže ali preseže:</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18 točk, se kapitanu ribiškega plovila prepove upravljati ribiško plovilo za 15 dni,</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54 točk, se kapitanu ribiškega plovila prepove upravljati ribiško plovilo za 30 dni,</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90 točk, se kapitanu ribiškega plovila prepove upravljati ribiško plovilo za dva meseca,</w:t>
      </w:r>
    </w:p>
    <w:p w:rsidR="00EC11C2" w:rsidRPr="00893116" w:rsidRDefault="00EC11C2" w:rsidP="00EC11C2">
      <w:pPr>
        <w:shd w:val="clear" w:color="auto" w:fill="FFFFFF"/>
        <w:spacing w:line="240" w:lineRule="auto"/>
        <w:ind w:hanging="425"/>
        <w:jc w:val="both"/>
        <w:rPr>
          <w:rFonts w:cs="Arial"/>
          <w:color w:val="292B2C"/>
          <w:szCs w:val="20"/>
          <w:lang w:eastAsia="sl-SI"/>
        </w:rPr>
      </w:pPr>
      <w:r w:rsidRPr="00893116">
        <w:rPr>
          <w:rFonts w:cs="Arial"/>
          <w:color w:val="292B2C"/>
          <w:szCs w:val="20"/>
          <w:lang w:eastAsia="sl-SI"/>
        </w:rPr>
        <w:t>-        vsakih dodatnih 36 točk nad 90 točkami, se kapitanu ribiškega plovila prepove upravljati ribiško plovilo še za dodatna dva meseca.</w:t>
      </w:r>
    </w:p>
    <w:p w:rsidR="00EC11C2" w:rsidRPr="007701BD"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(2) Prepoved iz prejšnjega odstavka izreče minister z odločbo.</w:t>
      </w:r>
    </w:p>
    <w:p w:rsidR="00EC11C2" w:rsidRPr="007701BD"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40. člen</w:t>
      </w:r>
    </w:p>
    <w:p w:rsidR="00EC11C2" w:rsidRPr="00893116" w:rsidRDefault="00EC11C2" w:rsidP="00EC11C2">
      <w:pPr>
        <w:shd w:val="clear" w:color="auto" w:fill="FFFFFF"/>
        <w:spacing w:line="240" w:lineRule="auto"/>
        <w:jc w:val="center"/>
        <w:rPr>
          <w:rFonts w:cs="Arial"/>
          <w:b/>
          <w:bCs/>
          <w:color w:val="292B2C"/>
          <w:szCs w:val="20"/>
          <w:lang w:eastAsia="sl-SI"/>
        </w:rPr>
      </w:pPr>
      <w:r w:rsidRPr="00893116">
        <w:rPr>
          <w:rFonts w:cs="Arial"/>
          <w:b/>
          <w:bCs/>
          <w:color w:val="292B2C"/>
          <w:szCs w:val="20"/>
          <w:lang w:eastAsia="sl-SI"/>
        </w:rPr>
        <w:t>(pristojnost vlade)</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(1) Vlada predpiše ukrepe in postopke za izvrševanje predpisov Unije s področja skupne ribiške politike ter določa pristojne organe in organizacije za izvrševanje predpisov Unije.</w:t>
      </w:r>
    </w:p>
    <w:p w:rsidR="00EC11C2" w:rsidRPr="00893116" w:rsidRDefault="00EC11C2" w:rsidP="00EC11C2">
      <w:pPr>
        <w:shd w:val="clear" w:color="auto" w:fill="FFFFFF"/>
        <w:spacing w:line="240" w:lineRule="auto"/>
        <w:ind w:firstLine="1021"/>
        <w:jc w:val="both"/>
        <w:rPr>
          <w:rFonts w:cs="Arial"/>
          <w:color w:val="292B2C"/>
          <w:szCs w:val="20"/>
          <w:lang w:eastAsia="sl-SI"/>
        </w:rPr>
      </w:pPr>
      <w:r w:rsidRPr="00893116">
        <w:rPr>
          <w:rFonts w:cs="Arial"/>
          <w:color w:val="292B2C"/>
          <w:szCs w:val="20"/>
          <w:lang w:eastAsia="sl-SI"/>
        </w:rPr>
        <w:t>(2) Vlada v skladu s predpisi Unije sprejme programske dokumente, s katerimi na posameznih področjih ribištva podrobneje določi aktivnosti in način izvajanja skupne ribiške politike.</w:t>
      </w:r>
    </w:p>
    <w:p w:rsidR="00EC11C2" w:rsidRPr="007701BD" w:rsidRDefault="00EC11C2" w:rsidP="00EC11C2">
      <w:pPr>
        <w:shd w:val="clear" w:color="auto" w:fill="FFFFFF"/>
        <w:spacing w:line="240" w:lineRule="auto"/>
        <w:jc w:val="both"/>
        <w:rPr>
          <w:rFonts w:cs="Arial"/>
          <w:color w:val="292B2C"/>
          <w:szCs w:val="20"/>
          <w:lang w:eastAsia="sl-SI"/>
        </w:rPr>
      </w:pPr>
    </w:p>
    <w:p w:rsidR="00EC11C2" w:rsidRPr="00677E88" w:rsidRDefault="00EC11C2" w:rsidP="00EC11C2">
      <w:pPr>
        <w:shd w:val="clear" w:color="auto" w:fill="FFFFFF"/>
        <w:spacing w:line="240" w:lineRule="auto"/>
        <w:jc w:val="center"/>
        <w:rPr>
          <w:rFonts w:cs="Arial"/>
          <w:b/>
          <w:bCs/>
          <w:color w:val="292B2C"/>
          <w:szCs w:val="20"/>
          <w:lang w:eastAsia="sl-SI"/>
        </w:rPr>
      </w:pPr>
      <w:r w:rsidRPr="00677E88">
        <w:rPr>
          <w:rFonts w:cs="Arial"/>
          <w:b/>
          <w:bCs/>
          <w:color w:val="292B2C"/>
          <w:szCs w:val="20"/>
          <w:lang w:eastAsia="sl-SI"/>
        </w:rPr>
        <w:t>45. člen</w:t>
      </w:r>
    </w:p>
    <w:p w:rsidR="00EC11C2" w:rsidRPr="00677E88" w:rsidRDefault="00EC11C2" w:rsidP="00EC11C2">
      <w:pPr>
        <w:shd w:val="clear" w:color="auto" w:fill="FFFFFF"/>
        <w:spacing w:line="240" w:lineRule="auto"/>
        <w:jc w:val="center"/>
        <w:rPr>
          <w:rFonts w:cs="Arial"/>
          <w:b/>
          <w:bCs/>
          <w:color w:val="292B2C"/>
          <w:szCs w:val="20"/>
          <w:lang w:eastAsia="sl-SI"/>
        </w:rPr>
      </w:pPr>
      <w:r w:rsidRPr="00677E88">
        <w:rPr>
          <w:rFonts w:cs="Arial"/>
          <w:b/>
          <w:bCs/>
          <w:color w:val="292B2C"/>
          <w:szCs w:val="20"/>
          <w:lang w:eastAsia="sl-SI"/>
        </w:rPr>
        <w:t>(ukrepi ribiškega inšpektorja)</w:t>
      </w:r>
    </w:p>
    <w:p w:rsidR="00EC11C2" w:rsidRDefault="00EC11C2" w:rsidP="00EC11C2">
      <w:pPr>
        <w:shd w:val="clear" w:color="auto" w:fill="FFFFFF"/>
        <w:spacing w:line="240" w:lineRule="auto"/>
        <w:ind w:firstLine="1021"/>
        <w:jc w:val="both"/>
        <w:rPr>
          <w:rFonts w:cs="Arial"/>
          <w:color w:val="292B2C"/>
          <w:szCs w:val="20"/>
          <w:lang w:eastAsia="sl-SI"/>
        </w:rPr>
      </w:pPr>
    </w:p>
    <w:p w:rsidR="00EC11C2" w:rsidRPr="00677E88" w:rsidRDefault="00EC11C2" w:rsidP="00EC11C2">
      <w:pPr>
        <w:shd w:val="clear" w:color="auto" w:fill="FFFFFF"/>
        <w:spacing w:line="240" w:lineRule="auto"/>
        <w:ind w:firstLine="1021"/>
        <w:jc w:val="both"/>
        <w:rPr>
          <w:rFonts w:cs="Arial"/>
          <w:color w:val="292B2C"/>
          <w:szCs w:val="20"/>
          <w:lang w:eastAsia="sl-SI"/>
        </w:rPr>
      </w:pPr>
      <w:r w:rsidRPr="00677E88">
        <w:rPr>
          <w:rFonts w:cs="Arial"/>
          <w:color w:val="292B2C"/>
          <w:szCs w:val="20"/>
          <w:lang w:eastAsia="sl-SI"/>
        </w:rPr>
        <w:t>Pri opravljanju inšpekcijskega nadzora lahko ribiški inšpektor poleg ukrepov po splošnih predpisih o inšpekciji odredi še naslednje ukrepe:</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1.      zaseže s tem zakonom ali predpisi Unije prepovedana sredstva, ribolovna orodja, opremo in nezakonit ulov;</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2.      zaseže ulov iz negospodarskega ribolova, ki je v prometu;</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3.      odvzame dokumentacijo za ugotavljanje dejanskega stanja na podlagi ugotovljenega suma storitve prekrška;</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4.      začasno prepove izvajanje dejavnosti ribolova ali dajanje v promet ribiških proizvodov;</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5.      začasno prepove plovbo ribiškega plovila do dokončne odločitve pristojnega organa;</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6.      predlaga odvzem ali začasen preklic dovoljenja za gospodarski ribolov ali posebnega dovoljenja za gospodarski ribolov;</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7.      do odločitve pristojnega organa prepove opravljanje javne službe izvajalcu javne službe;</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8.      do odločitve pristojnega organa prepove izvajanje javnega pooblastila;</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9.      izreče točke imetniku dovoljenja za gospodarski ribolov v primeru kršitev pravil skupne ribiške politike;</w:t>
      </w:r>
    </w:p>
    <w:p w:rsidR="00EC11C2" w:rsidRPr="00677E88" w:rsidRDefault="00EC11C2" w:rsidP="00EC11C2">
      <w:pPr>
        <w:shd w:val="clear" w:color="auto" w:fill="FFFFFF"/>
        <w:spacing w:line="240" w:lineRule="auto"/>
        <w:ind w:hanging="425"/>
        <w:jc w:val="both"/>
        <w:rPr>
          <w:rFonts w:cs="Arial"/>
          <w:color w:val="292B2C"/>
          <w:szCs w:val="20"/>
          <w:lang w:eastAsia="sl-SI"/>
        </w:rPr>
      </w:pPr>
      <w:r w:rsidRPr="00677E88">
        <w:rPr>
          <w:rFonts w:cs="Arial"/>
          <w:color w:val="292B2C"/>
          <w:szCs w:val="20"/>
          <w:lang w:eastAsia="sl-SI"/>
        </w:rPr>
        <w:t>10.   izreče točke kapitanu ribiškega plovila v primeru kršitev pravil skupne ribiške politike.</w:t>
      </w:r>
    </w:p>
    <w:p w:rsidR="00EC11C2" w:rsidRPr="00893116" w:rsidRDefault="00EC11C2" w:rsidP="00EC11C2">
      <w:pPr>
        <w:shd w:val="clear" w:color="auto" w:fill="FFFFFF"/>
        <w:spacing w:line="240" w:lineRule="auto"/>
        <w:jc w:val="both"/>
        <w:rPr>
          <w:rFonts w:cs="Arial"/>
          <w:color w:val="292B2C"/>
          <w:szCs w:val="20"/>
          <w:lang w:eastAsia="sl-SI"/>
        </w:rPr>
      </w:pPr>
    </w:p>
    <w:tbl>
      <w:tblPr>
        <w:tblW w:w="0" w:type="auto"/>
        <w:tblLook w:val="04A0" w:firstRow="1" w:lastRow="0" w:firstColumn="1" w:lastColumn="0" w:noHBand="0" w:noVBand="1"/>
      </w:tblPr>
      <w:tblGrid>
        <w:gridCol w:w="8498"/>
      </w:tblGrid>
      <w:tr w:rsidR="00EC11C2" w:rsidRPr="007701BD" w:rsidTr="001E15D7">
        <w:tc>
          <w:tcPr>
            <w:tcW w:w="8714" w:type="dxa"/>
          </w:tcPr>
          <w:p w:rsidR="00EC11C2" w:rsidRPr="007701BD" w:rsidRDefault="00EC11C2" w:rsidP="001E15D7">
            <w:pPr>
              <w:pStyle w:val="Poglavje"/>
              <w:spacing w:before="0" w:after="0" w:line="260" w:lineRule="exact"/>
              <w:jc w:val="left"/>
              <w:rPr>
                <w:sz w:val="20"/>
                <w:szCs w:val="20"/>
              </w:rPr>
            </w:pPr>
          </w:p>
        </w:tc>
      </w:tr>
    </w:tbl>
    <w:p w:rsidR="00EC11C2" w:rsidRPr="007701BD" w:rsidRDefault="00EC11C2" w:rsidP="00EC11C2">
      <w:pPr>
        <w:rPr>
          <w:rFonts w:cs="Arial"/>
          <w:szCs w:val="20"/>
        </w:rPr>
      </w:pPr>
    </w:p>
    <w:p w:rsidR="00EC11C2" w:rsidRPr="007701BD" w:rsidRDefault="00EC11C2" w:rsidP="00EC11C2">
      <w:pPr>
        <w:pStyle w:val="Odstavekseznama1"/>
        <w:spacing w:line="260" w:lineRule="exact"/>
        <w:ind w:left="0"/>
        <w:rPr>
          <w:rFonts w:ascii="Arial" w:hAnsi="Arial" w:cs="Arial"/>
          <w:b/>
          <w:sz w:val="20"/>
          <w:szCs w:val="20"/>
        </w:rPr>
      </w:pPr>
    </w:p>
    <w:p w:rsidR="006E6BA1" w:rsidRDefault="006E6BA1"/>
    <w:sectPr w:rsidR="006E6BA1" w:rsidSect="005742CE">
      <w:headerReference w:type="default" r:id="rId9"/>
      <w:headerReference w:type="first" r:id="rId10"/>
      <w:pgSz w:w="11900" w:h="16840" w:code="9"/>
      <w:pgMar w:top="1701" w:right="1701" w:bottom="1134" w:left="1701" w:header="1531" w:footer="794" w:gutter="0"/>
      <w:cols w:space="708"/>
      <w:titlePg/>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4912" w:rsidRPr="00110CBD" w:rsidRDefault="00174421"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034912" w:rsidRPr="008F3500">
      <w:trPr>
        <w:cantSplit/>
        <w:trHeight w:hRule="exact" w:val="847"/>
      </w:trPr>
      <w:tc>
        <w:tcPr>
          <w:tcW w:w="567" w:type="dxa"/>
        </w:tcPr>
        <w:p w:rsidR="00034912" w:rsidRPr="008F3500" w:rsidRDefault="00174421" w:rsidP="00D248DE">
          <w:pPr>
            <w:autoSpaceDE w:val="0"/>
            <w:autoSpaceDN w:val="0"/>
            <w:adjustRightInd w:val="0"/>
            <w:spacing w:line="240" w:lineRule="auto"/>
            <w:rPr>
              <w:rFonts w:ascii="Republika" w:hAnsi="Republika"/>
              <w:color w:val="529DBA"/>
              <w:sz w:val="60"/>
              <w:szCs w:val="60"/>
            </w:rPr>
          </w:pPr>
        </w:p>
      </w:tc>
    </w:tr>
  </w:tbl>
  <w:p w:rsidR="00034912" w:rsidRPr="008F3500" w:rsidRDefault="00174421"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3E4ED9"/>
    <w:multiLevelType w:val="hybridMultilevel"/>
    <w:tmpl w:val="3586C6F6"/>
    <w:lvl w:ilvl="0" w:tplc="14C29FA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44C6ABE">
      <w:start w:val="4"/>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BB8271A"/>
    <w:multiLevelType w:val="hybridMultilevel"/>
    <w:tmpl w:val="8864CA28"/>
    <w:lvl w:ilvl="0" w:tplc="14C29FA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44C6ABE">
      <w:start w:val="4"/>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22F1D42"/>
    <w:multiLevelType w:val="hybridMultilevel"/>
    <w:tmpl w:val="A99C5630"/>
    <w:lvl w:ilvl="0" w:tplc="3E607E0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2F592C81"/>
    <w:multiLevelType w:val="hybridMultilevel"/>
    <w:tmpl w:val="15D62D82"/>
    <w:lvl w:ilvl="0" w:tplc="14C29FA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44C6ABE">
      <w:start w:val="4"/>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8635FD6"/>
    <w:multiLevelType w:val="hybridMultilevel"/>
    <w:tmpl w:val="7F2A0EB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9" w15:restartNumberingAfterBreak="0">
    <w:nsid w:val="64C40E7E"/>
    <w:multiLevelType w:val="multilevel"/>
    <w:tmpl w:val="34D8C4B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D540312"/>
    <w:multiLevelType w:val="hybridMultilevel"/>
    <w:tmpl w:val="DC5C6AD2"/>
    <w:lvl w:ilvl="0" w:tplc="C7E2DEC6">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7D44BB4"/>
    <w:multiLevelType w:val="hybridMultilevel"/>
    <w:tmpl w:val="080042F6"/>
    <w:lvl w:ilvl="0" w:tplc="0424000F">
      <w:start w:val="1"/>
      <w:numFmt w:val="decimal"/>
      <w:lvlText w:val="%1."/>
      <w:lvlJc w:val="left"/>
      <w:pPr>
        <w:ind w:left="1428" w:hanging="360"/>
      </w:pPr>
      <w:rPr>
        <w:rFonts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7B136A7D"/>
    <w:multiLevelType w:val="hybridMultilevel"/>
    <w:tmpl w:val="D47E78B4"/>
    <w:lvl w:ilvl="0" w:tplc="7364215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abstractNumId w:val="4"/>
  </w:num>
  <w:num w:numId="2">
    <w:abstractNumId w:val="6"/>
  </w:num>
  <w:num w:numId="3">
    <w:abstractNumId w:val="7"/>
    <w:lvlOverride w:ilvl="0">
      <w:startOverride w:val="1"/>
    </w:lvlOverride>
  </w:num>
  <w:num w:numId="4">
    <w:abstractNumId w:val="8"/>
  </w:num>
  <w:num w:numId="5">
    <w:abstractNumId w:val="1"/>
  </w:num>
  <w:num w:numId="6">
    <w:abstractNumId w:val="11"/>
  </w:num>
  <w:num w:numId="7">
    <w:abstractNumId w:val="9"/>
  </w:num>
  <w:num w:numId="8">
    <w:abstractNumId w:val="12"/>
  </w:num>
  <w:num w:numId="9">
    <w:abstractNumId w:val="5"/>
  </w:num>
  <w:num w:numId="10">
    <w:abstractNumId w:val="3"/>
  </w:num>
  <w:num w:numId="11">
    <w:abstractNumId w:val="0"/>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1C2"/>
    <w:rsid w:val="00174421"/>
    <w:rsid w:val="006D5A6E"/>
    <w:rsid w:val="006E6BA1"/>
    <w:rsid w:val="009A1475"/>
    <w:rsid w:val="00EC11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BCFFD"/>
  <w15:chartTrackingRefBased/>
  <w15:docId w15:val="{F1063AE0-6338-4655-A8C9-D548113A7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C11C2"/>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EC11C2"/>
    <w:pPr>
      <w:tabs>
        <w:tab w:val="center" w:pos="4320"/>
        <w:tab w:val="right" w:pos="8640"/>
      </w:tabs>
    </w:pPr>
    <w:rPr>
      <w:lang w:val="en-US"/>
    </w:rPr>
  </w:style>
  <w:style w:type="character" w:customStyle="1" w:styleId="GlavaZnak">
    <w:name w:val="Glava Znak"/>
    <w:basedOn w:val="Privzetapisavaodstavka"/>
    <w:link w:val="Glava"/>
    <w:rsid w:val="00EC11C2"/>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EC11C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C11C2"/>
    <w:rPr>
      <w:rFonts w:ascii="Arial" w:eastAsia="Times New Roman" w:hAnsi="Arial" w:cs="Arial"/>
      <w:lang w:eastAsia="sl-SI"/>
    </w:rPr>
  </w:style>
  <w:style w:type="paragraph" w:customStyle="1" w:styleId="Oddelek">
    <w:name w:val="Oddelek"/>
    <w:basedOn w:val="Navaden"/>
    <w:link w:val="OddelekZnak1"/>
    <w:qFormat/>
    <w:rsid w:val="00EC11C2"/>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EC11C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EC11C2"/>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EC11C2"/>
    <w:rPr>
      <w:rFonts w:ascii="Arial" w:eastAsia="Times New Roman" w:hAnsi="Arial" w:cs="Times New Roman"/>
      <w:lang w:val="x-none" w:eastAsia="x-none"/>
    </w:rPr>
  </w:style>
  <w:style w:type="paragraph" w:customStyle="1" w:styleId="Poglavje">
    <w:name w:val="Poglavje"/>
    <w:basedOn w:val="Navaden"/>
    <w:qFormat/>
    <w:rsid w:val="00EC11C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aslovpredpisa">
    <w:name w:val="Naslov_predpisa"/>
    <w:basedOn w:val="Navaden"/>
    <w:link w:val="NaslovpredpisaZnak"/>
    <w:qFormat/>
    <w:rsid w:val="00EC11C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C11C2"/>
    <w:rPr>
      <w:rFonts w:ascii="Arial" w:eastAsia="Times New Roman" w:hAnsi="Arial" w:cs="Arial"/>
      <w:b/>
      <w:lang w:eastAsia="sl-SI"/>
    </w:rPr>
  </w:style>
  <w:style w:type="paragraph" w:customStyle="1" w:styleId="Odstavekseznama1">
    <w:name w:val="Odstavek seznama1"/>
    <w:basedOn w:val="Navaden"/>
    <w:qFormat/>
    <w:rsid w:val="00EC11C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C11C2"/>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EC11C2"/>
    <w:rPr>
      <w:rFonts w:ascii="Arial" w:eastAsia="Times New Roman" w:hAnsi="Arial" w:cs="Arial"/>
      <w:lang w:eastAsia="sl-SI"/>
    </w:rPr>
  </w:style>
  <w:style w:type="character" w:customStyle="1" w:styleId="rkovnatokazaodstavkomZnak">
    <w:name w:val="Črkovna točka_za odstavkom Znak"/>
    <w:link w:val="rkovnatokazaodstavkom"/>
    <w:locked/>
    <w:rsid w:val="00EC11C2"/>
    <w:rPr>
      <w:rFonts w:ascii="Arial" w:hAnsi="Arial"/>
    </w:rPr>
  </w:style>
  <w:style w:type="paragraph" w:customStyle="1" w:styleId="rkovnatokazaodstavkom">
    <w:name w:val="Črkovna točka_za odstavkom"/>
    <w:basedOn w:val="Navaden"/>
    <w:link w:val="rkovnatokazaodstavkomZnak"/>
    <w:qFormat/>
    <w:rsid w:val="00EC11C2"/>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EC11C2"/>
    <w:pPr>
      <w:numPr>
        <w:numId w:val="1"/>
      </w:numPr>
    </w:pPr>
    <w:rPr>
      <w:b w:val="0"/>
    </w:rPr>
  </w:style>
  <w:style w:type="character" w:customStyle="1" w:styleId="OdsekZnak">
    <w:name w:val="Odsek Znak"/>
    <w:link w:val="Odsek"/>
    <w:locked/>
    <w:rsid w:val="00EC11C2"/>
    <w:rPr>
      <w:rFonts w:ascii="Arial" w:eastAsia="Times New Roman" w:hAnsi="Arial" w:cs="Times New Roman"/>
      <w:lang w:val="x-none" w:eastAsia="x-none"/>
    </w:rPr>
  </w:style>
  <w:style w:type="paragraph" w:styleId="Odstavekseznama">
    <w:name w:val="List Paragraph"/>
    <w:basedOn w:val="Navaden"/>
    <w:uiPriority w:val="34"/>
    <w:qFormat/>
    <w:rsid w:val="00EC11C2"/>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C11C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EC11C2"/>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2-01-0880" TargetMode="External"/><Relationship Id="rId3" Type="http://schemas.openxmlformats.org/officeDocument/2006/relationships/settings" Target="settings.xml"/><Relationship Id="rId7" Type="http://schemas.openxmlformats.org/officeDocument/2006/relationships/hyperlink" Target="https://www.uradni-list.si/glasilo-uradni-list-rs/vsebina/2017-01-326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radni-list.si/glasilo-uradni-list-rs/vsebina/2015-01-2977" TargetMode="External"/><Relationship Id="rId11" Type="http://schemas.openxmlformats.org/officeDocument/2006/relationships/fontTable" Target="fontTable.xml"/><Relationship Id="rId5" Type="http://schemas.openxmlformats.org/officeDocument/2006/relationships/hyperlink" Target="https://www.uradni-list.si/glasilo-uradni-list-rs/vsebina/2006-01-4904" TargetMode="Externa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17</Pages>
  <Words>6359</Words>
  <Characters>36250</Characters>
  <Application>Microsoft Office Word</Application>
  <DocSecurity>0</DocSecurity>
  <Lines>302</Lines>
  <Paragraphs>85</Paragraphs>
  <ScaleCrop>false</ScaleCrop>
  <Company/>
  <LinksUpToDate>false</LinksUpToDate>
  <CharactersWithSpaces>42524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Bunič</dc:creator>
  <cp:keywords/>
  <dc:description/>
  <cp:lastModifiedBy>Polona Bunič</cp:lastModifiedBy>
  <cp:revision>4</cp:revision>
  <dcterms:created xsi:type="dcterms:W3CDTF">2024-10-04T11:33:00Z</dcterms:created>
  <dcterms:modified xsi:type="dcterms:W3CDTF">2024-10-04T11:51:00Z</dcterms:modified>
</cp:coreProperties>
</file>