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Pr="00C64964" w:rsidRDefault="00896FBD" w:rsidP="00C64964">
      <w:pPr>
        <w:pStyle w:val="datumtevilka"/>
        <w:rPr>
          <w:color w:val="000000" w:themeColor="text1"/>
        </w:rPr>
      </w:pPr>
      <w:r w:rsidRPr="00C64964">
        <w:rPr>
          <w:rFonts w:cs="Arial"/>
          <w:color w:val="000000" w:themeColor="text1"/>
        </w:rPr>
        <w:t>EVA:</w:t>
      </w:r>
      <w:r w:rsidRPr="00C64964">
        <w:rPr>
          <w:rFonts w:cs="Arial"/>
          <w:color w:val="000000" w:themeColor="text1"/>
        </w:rPr>
        <w:tab/>
      </w:r>
      <w:r w:rsidR="004A60D7" w:rsidRPr="00C64964">
        <w:rPr>
          <w:rFonts w:cs="Arial"/>
          <w:color w:val="000000" w:themeColor="text1"/>
        </w:rPr>
        <w:t>2023-2330-0141</w:t>
      </w:r>
    </w:p>
    <w:p w:rsidR="00896FBD" w:rsidRPr="00C64964" w:rsidRDefault="00896FBD" w:rsidP="00C64964">
      <w:pPr>
        <w:pStyle w:val="datumtevilka"/>
        <w:rPr>
          <w:color w:val="000000" w:themeColor="text1"/>
        </w:rPr>
      </w:pPr>
      <w:r w:rsidRPr="00C64964">
        <w:rPr>
          <w:color w:val="000000" w:themeColor="text1"/>
        </w:rPr>
        <w:t xml:space="preserve">Številka: </w:t>
      </w:r>
      <w:r w:rsidRPr="00C64964">
        <w:rPr>
          <w:color w:val="000000" w:themeColor="text1"/>
        </w:rPr>
        <w:tab/>
      </w:r>
      <w:r w:rsidR="004A60D7" w:rsidRPr="00C64964">
        <w:rPr>
          <w:rFonts w:cs="Arial"/>
          <w:color w:val="000000" w:themeColor="text1"/>
        </w:rPr>
        <w:t>00704-224/2024/10</w:t>
      </w:r>
    </w:p>
    <w:p w:rsidR="00896FBD" w:rsidRPr="00C64964" w:rsidRDefault="00896FBD" w:rsidP="00C64964">
      <w:pPr>
        <w:pStyle w:val="datumtevilka"/>
        <w:rPr>
          <w:color w:val="000000" w:themeColor="text1"/>
        </w:rPr>
      </w:pPr>
      <w:r w:rsidRPr="00C64964">
        <w:rPr>
          <w:color w:val="000000" w:themeColor="text1"/>
        </w:rPr>
        <w:t>Datum:</w:t>
      </w:r>
      <w:r w:rsidRPr="00C64964">
        <w:rPr>
          <w:color w:val="000000" w:themeColor="text1"/>
        </w:rPr>
        <w:tab/>
      </w:r>
      <w:r w:rsidR="004A60D7" w:rsidRPr="00C64964">
        <w:rPr>
          <w:rFonts w:cs="Arial"/>
          <w:color w:val="000000" w:themeColor="text1"/>
        </w:rPr>
        <w:t>3. 10. 2024</w:t>
      </w:r>
      <w:r w:rsidRPr="00C64964">
        <w:rPr>
          <w:color w:val="000000" w:themeColor="text1"/>
        </w:rPr>
        <w:t xml:space="preserve"> </w:t>
      </w:r>
    </w:p>
    <w:p w:rsidR="00896FBD" w:rsidRPr="00C64964" w:rsidRDefault="00896FBD" w:rsidP="00C64964">
      <w:pPr>
        <w:rPr>
          <w:color w:val="000000" w:themeColor="text1"/>
        </w:rPr>
      </w:pPr>
    </w:p>
    <w:p w:rsidR="00896FBD" w:rsidRPr="00C64964" w:rsidRDefault="00896FBD" w:rsidP="00C64964">
      <w:pPr>
        <w:autoSpaceDE w:val="0"/>
        <w:autoSpaceDN w:val="0"/>
        <w:adjustRightInd w:val="0"/>
        <w:jc w:val="center"/>
        <w:rPr>
          <w:rFonts w:cs="Arial"/>
          <w:b/>
          <w:color w:val="000000" w:themeColor="text1"/>
          <w:szCs w:val="20"/>
        </w:rPr>
      </w:pPr>
    </w:p>
    <w:p w:rsidR="00896FBD" w:rsidRPr="00C64964" w:rsidRDefault="003111D8" w:rsidP="00C64964">
      <w:pPr>
        <w:autoSpaceDE w:val="0"/>
        <w:autoSpaceDN w:val="0"/>
        <w:adjustRightInd w:val="0"/>
        <w:jc w:val="center"/>
        <w:rPr>
          <w:rFonts w:cs="Arial"/>
          <w:b/>
          <w:color w:val="000000" w:themeColor="text1"/>
          <w:szCs w:val="20"/>
        </w:rPr>
      </w:pPr>
      <w:r w:rsidRPr="00C64964">
        <w:rPr>
          <w:rFonts w:cs="Arial"/>
          <w:b/>
          <w:color w:val="000000" w:themeColor="text1"/>
          <w:szCs w:val="20"/>
        </w:rPr>
        <w:t>Predlogi</w:t>
      </w:r>
      <w:r w:rsidR="004A60D7" w:rsidRPr="00C64964">
        <w:rPr>
          <w:rFonts w:cs="Arial"/>
          <w:b/>
          <w:color w:val="000000" w:themeColor="text1"/>
          <w:szCs w:val="20"/>
        </w:rPr>
        <w:t xml:space="preserve"> amandmajev k Predlogu zakona o spremembah in dopolnitvah Zakona o fitofarmacevtskih sredstvih</w:t>
      </w:r>
    </w:p>
    <w:p w:rsidR="00896FBD" w:rsidRPr="00C64964" w:rsidRDefault="00896FBD" w:rsidP="00C64964">
      <w:pPr>
        <w:autoSpaceDE w:val="0"/>
        <w:autoSpaceDN w:val="0"/>
        <w:adjustRightInd w:val="0"/>
        <w:rPr>
          <w:rFonts w:cs="Arial"/>
          <w:color w:val="000000" w:themeColor="text1"/>
          <w:szCs w:val="20"/>
        </w:rPr>
      </w:pPr>
    </w:p>
    <w:p w:rsidR="00896FBD" w:rsidRPr="00C64964" w:rsidRDefault="00896FBD" w:rsidP="00C64964">
      <w:pPr>
        <w:autoSpaceDE w:val="0"/>
        <w:autoSpaceDN w:val="0"/>
        <w:adjustRightInd w:val="0"/>
        <w:rPr>
          <w:rFonts w:cs="Arial"/>
          <w:color w:val="000000" w:themeColor="text1"/>
          <w:szCs w:val="20"/>
        </w:rPr>
      </w:pPr>
    </w:p>
    <w:p w:rsidR="00C64964" w:rsidRPr="00C64964" w:rsidRDefault="00C64964" w:rsidP="00C64964">
      <w:pPr>
        <w:suppressAutoHyphens/>
        <w:overflowPunct w:val="0"/>
        <w:autoSpaceDE w:val="0"/>
        <w:autoSpaceDN w:val="0"/>
        <w:adjustRightInd w:val="0"/>
        <w:jc w:val="both"/>
        <w:textAlignment w:val="baseline"/>
        <w:outlineLvl w:val="3"/>
        <w:rPr>
          <w:rFonts w:cs="Arial"/>
          <w:color w:val="000000" w:themeColor="text1"/>
          <w:szCs w:val="20"/>
          <w:lang w:eastAsia="sl-SI"/>
        </w:rPr>
      </w:pPr>
      <w:bookmarkStart w:id="0" w:name="_GoBack"/>
      <w:bookmarkEnd w:id="0"/>
    </w:p>
    <w:p w:rsidR="00C64964" w:rsidRPr="00C64964" w:rsidRDefault="00C64964" w:rsidP="00C64964">
      <w:pPr>
        <w:suppressAutoHyphens/>
        <w:overflowPunct w:val="0"/>
        <w:autoSpaceDE w:val="0"/>
        <w:autoSpaceDN w:val="0"/>
        <w:adjustRightInd w:val="0"/>
        <w:jc w:val="both"/>
        <w:textAlignment w:val="baseline"/>
        <w:outlineLvl w:val="3"/>
        <w:rPr>
          <w:rFonts w:cs="Arial"/>
          <w:b/>
          <w:bCs/>
          <w:color w:val="000000" w:themeColor="text1"/>
          <w:szCs w:val="20"/>
          <w:lang w:eastAsia="sl-SI"/>
        </w:rPr>
      </w:pPr>
      <w:r w:rsidRPr="00C64964">
        <w:rPr>
          <w:rFonts w:cs="Arial"/>
          <w:b/>
          <w:bCs/>
          <w:color w:val="000000" w:themeColor="text1"/>
          <w:szCs w:val="20"/>
          <w:lang w:eastAsia="sl-SI"/>
        </w:rPr>
        <w:t>K 1. členu:</w:t>
      </w:r>
    </w:p>
    <w:p w:rsidR="00C64964" w:rsidRPr="00C64964" w:rsidRDefault="00C64964" w:rsidP="00C64964">
      <w:pPr>
        <w:suppressAutoHyphens/>
        <w:overflowPunct w:val="0"/>
        <w:autoSpaceDE w:val="0"/>
        <w:autoSpaceDN w:val="0"/>
        <w:adjustRightInd w:val="0"/>
        <w:jc w:val="both"/>
        <w:textAlignment w:val="baseline"/>
        <w:outlineLvl w:val="3"/>
        <w:rPr>
          <w:rFonts w:cs="Arial"/>
          <w:color w:val="000000" w:themeColor="text1"/>
          <w:szCs w:val="20"/>
          <w:lang w:eastAsia="sl-SI"/>
        </w:rPr>
      </w:pPr>
    </w:p>
    <w:p w:rsidR="00C64964" w:rsidRPr="00C64964" w:rsidRDefault="00C64964" w:rsidP="00C64964">
      <w:pPr>
        <w:jc w:val="both"/>
        <w:rPr>
          <w:rFonts w:cs="Arial"/>
          <w:color w:val="000000" w:themeColor="text1"/>
          <w:szCs w:val="20"/>
          <w:lang w:eastAsia="sl-SI"/>
        </w:rPr>
      </w:pPr>
      <w:r w:rsidRPr="00C64964">
        <w:rPr>
          <w:rFonts w:cs="Arial"/>
          <w:color w:val="000000" w:themeColor="text1"/>
          <w:szCs w:val="20"/>
        </w:rPr>
        <w:t xml:space="preserve">V prvem odstavku spremenjenega 1. člena </w:t>
      </w:r>
      <w:r w:rsidRPr="00C64964">
        <w:rPr>
          <w:rFonts w:cs="Arial"/>
          <w:color w:val="000000" w:themeColor="text1"/>
          <w:szCs w:val="20"/>
          <w:lang w:eastAsia="sl-SI"/>
        </w:rPr>
        <w:t xml:space="preserve">se besedilo »(UL L št. </w:t>
      </w:r>
      <w:r w:rsidRPr="00C64964">
        <w:rPr>
          <w:rFonts w:cs="Arial"/>
          <w:bCs/>
          <w:color w:val="000000" w:themeColor="text1"/>
          <w:szCs w:val="20"/>
          <w:shd w:val="clear" w:color="auto" w:fill="FFFFFF"/>
        </w:rPr>
        <w:t>št. 198 z dne 25. 7. 2010, str. 241)« nadomesti z besedilom »(UL L št. 198 z dne 25. 7. 2019, str. 241)«.</w:t>
      </w:r>
    </w:p>
    <w:p w:rsidR="00C64964" w:rsidRPr="00C64964" w:rsidRDefault="00C64964" w:rsidP="00C64964">
      <w:pPr>
        <w:jc w:val="both"/>
        <w:rPr>
          <w:rFonts w:eastAsiaTheme="minorHAnsi" w:cs="Arial"/>
          <w:b/>
          <w:bCs/>
          <w:color w:val="000000" w:themeColor="text1"/>
          <w:szCs w:val="20"/>
        </w:rPr>
      </w:pPr>
      <w:r w:rsidRPr="00C64964">
        <w:rPr>
          <w:rFonts w:cs="Arial"/>
          <w:b/>
          <w:bCs/>
          <w:color w:val="000000" w:themeColor="text1"/>
          <w:szCs w:val="20"/>
        </w:rPr>
        <w:t>Obrazložitev:</w:t>
      </w:r>
    </w:p>
    <w:p w:rsidR="00C64964" w:rsidRPr="00C64964" w:rsidRDefault="00C64964" w:rsidP="00C64964">
      <w:pPr>
        <w:jc w:val="both"/>
        <w:rPr>
          <w:rFonts w:cs="Arial"/>
          <w:b/>
          <w:bCs/>
          <w:color w:val="000000" w:themeColor="text1"/>
          <w:szCs w:val="20"/>
        </w:rPr>
      </w:pPr>
      <w:r w:rsidRPr="00C64964">
        <w:rPr>
          <w:rFonts w:cs="Arial"/>
          <w:color w:val="000000" w:themeColor="text1"/>
          <w:szCs w:val="20"/>
        </w:rPr>
        <w:t xml:space="preserve">Gre za redakcijski popravek, zaradi navajanja pravilne letnice Uradnega lista EU, in sicer namesto 2010 je pravilno 2019. </w:t>
      </w:r>
    </w:p>
    <w:p w:rsidR="00C64964" w:rsidRPr="00C64964" w:rsidRDefault="00C64964" w:rsidP="00C64964">
      <w:pPr>
        <w:jc w:val="both"/>
        <w:rPr>
          <w:rFonts w:cs="Arial"/>
          <w:color w:val="000000" w:themeColor="text1"/>
          <w:szCs w:val="20"/>
        </w:rPr>
      </w:pPr>
    </w:p>
    <w:p w:rsidR="00C64964" w:rsidRPr="00C64964" w:rsidRDefault="00C64964" w:rsidP="00C64964">
      <w:pPr>
        <w:suppressAutoHyphens/>
        <w:overflowPunct w:val="0"/>
        <w:autoSpaceDE w:val="0"/>
        <w:autoSpaceDN w:val="0"/>
        <w:adjustRightInd w:val="0"/>
        <w:jc w:val="both"/>
        <w:textAlignment w:val="baseline"/>
        <w:outlineLvl w:val="3"/>
        <w:rPr>
          <w:rFonts w:cs="Arial"/>
          <w:b/>
          <w:bCs/>
          <w:color w:val="000000" w:themeColor="text1"/>
          <w:szCs w:val="20"/>
          <w:lang w:eastAsia="sl-SI"/>
        </w:rPr>
      </w:pPr>
      <w:r w:rsidRPr="00C64964">
        <w:rPr>
          <w:rFonts w:cs="Arial"/>
          <w:b/>
          <w:bCs/>
          <w:color w:val="000000" w:themeColor="text1"/>
          <w:szCs w:val="20"/>
          <w:lang w:eastAsia="sl-SI"/>
        </w:rPr>
        <w:t>K 2. členu:</w:t>
      </w:r>
    </w:p>
    <w:p w:rsidR="00C64964" w:rsidRPr="00C64964" w:rsidRDefault="00C64964" w:rsidP="00C64964">
      <w:pPr>
        <w:suppressAutoHyphens/>
        <w:overflowPunct w:val="0"/>
        <w:autoSpaceDE w:val="0"/>
        <w:autoSpaceDN w:val="0"/>
        <w:adjustRightInd w:val="0"/>
        <w:jc w:val="both"/>
        <w:textAlignment w:val="baseline"/>
        <w:outlineLvl w:val="3"/>
        <w:rPr>
          <w:rFonts w:cs="Arial"/>
          <w:b/>
          <w:bCs/>
          <w:color w:val="000000" w:themeColor="text1"/>
          <w:szCs w:val="20"/>
          <w:lang w:eastAsia="sl-SI"/>
        </w:rPr>
      </w:pPr>
    </w:p>
    <w:p w:rsidR="00C64964" w:rsidRPr="00C64964" w:rsidRDefault="00C64964" w:rsidP="00C64964">
      <w:pPr>
        <w:suppressAutoHyphens/>
        <w:overflowPunct w:val="0"/>
        <w:autoSpaceDE w:val="0"/>
        <w:autoSpaceDN w:val="0"/>
        <w:adjustRightInd w:val="0"/>
        <w:jc w:val="both"/>
        <w:textAlignment w:val="baseline"/>
        <w:outlineLvl w:val="3"/>
        <w:rPr>
          <w:rFonts w:cs="Arial"/>
          <w:color w:val="000000" w:themeColor="text1"/>
          <w:szCs w:val="20"/>
          <w:lang w:eastAsia="sl-SI"/>
        </w:rPr>
      </w:pPr>
      <w:r w:rsidRPr="00C64964">
        <w:rPr>
          <w:rFonts w:cs="Arial"/>
          <w:color w:val="000000" w:themeColor="text1"/>
          <w:szCs w:val="20"/>
          <w:lang w:eastAsia="sl-SI"/>
        </w:rPr>
        <w:t>V spremenjenem 3. členu se nova 24. točka spremeni tako, da se glasi:</w:t>
      </w:r>
    </w:p>
    <w:p w:rsidR="00C64964" w:rsidRPr="00C64964" w:rsidRDefault="00C64964" w:rsidP="00C64964">
      <w:pPr>
        <w:tabs>
          <w:tab w:val="left" w:pos="1064"/>
        </w:tabs>
        <w:spacing w:before="60" w:after="60"/>
        <w:jc w:val="both"/>
        <w:rPr>
          <w:rFonts w:eastAsia="Calibri" w:cs="Arial"/>
          <w:color w:val="000000" w:themeColor="text1"/>
          <w:szCs w:val="20"/>
        </w:rPr>
      </w:pPr>
      <w:r w:rsidRPr="00C64964">
        <w:rPr>
          <w:rFonts w:eastAsia="Calibri" w:cs="Arial"/>
          <w:color w:val="000000" w:themeColor="text1"/>
          <w:szCs w:val="20"/>
        </w:rPr>
        <w:t xml:space="preserve">»24. varovalni pas pomeni zaščitni pas za varovanje zdravja ljudi, </w:t>
      </w:r>
      <w:proofErr w:type="spellStart"/>
      <w:r w:rsidRPr="00C64964">
        <w:rPr>
          <w:rFonts w:eastAsia="Calibri" w:cs="Arial"/>
          <w:color w:val="000000" w:themeColor="text1"/>
          <w:szCs w:val="20"/>
        </w:rPr>
        <w:t>neciljnih</w:t>
      </w:r>
      <w:proofErr w:type="spellEnd"/>
      <w:r w:rsidRPr="00C64964">
        <w:rPr>
          <w:rFonts w:eastAsia="Calibri" w:cs="Arial"/>
          <w:color w:val="000000" w:themeColor="text1"/>
          <w:szCs w:val="20"/>
        </w:rPr>
        <w:t xml:space="preserve"> organizmov in okolja, ki vključuje tudi varovalno območje za površinske in podzemne vode, ki se uporabljajo ali so namenjene za oskrbo s pitno vodo, kjer je uporaba FFS prepovedana.  Določi se kot tlorisna širina med zunanjo mejo površine, kjer uporabnik nanaša FFS, in sosednjimi površinami, objekti, površinskimi vodami ali območji zajetij pitne vode.«.</w:t>
      </w:r>
    </w:p>
    <w:p w:rsidR="00C64964" w:rsidRPr="00C64964" w:rsidRDefault="00C64964" w:rsidP="00C64964">
      <w:pPr>
        <w:tabs>
          <w:tab w:val="left" w:pos="1064"/>
        </w:tabs>
        <w:spacing w:before="60" w:after="60"/>
        <w:jc w:val="both"/>
        <w:rPr>
          <w:rFonts w:eastAsia="Calibri" w:cs="Arial"/>
          <w:color w:val="000000" w:themeColor="text1"/>
          <w:szCs w:val="20"/>
        </w:rPr>
      </w:pPr>
    </w:p>
    <w:p w:rsidR="00C64964" w:rsidRPr="00C64964" w:rsidRDefault="00C64964" w:rsidP="00C64964">
      <w:pPr>
        <w:tabs>
          <w:tab w:val="left" w:pos="1064"/>
        </w:tabs>
        <w:spacing w:before="60" w:after="60"/>
        <w:jc w:val="both"/>
        <w:rPr>
          <w:rFonts w:eastAsia="Calibri" w:cs="Arial"/>
          <w:b/>
          <w:bCs/>
          <w:color w:val="000000" w:themeColor="text1"/>
          <w:szCs w:val="20"/>
        </w:rPr>
      </w:pPr>
      <w:r w:rsidRPr="00C64964">
        <w:rPr>
          <w:rFonts w:eastAsia="Calibri" w:cs="Arial"/>
          <w:b/>
          <w:bCs/>
          <w:color w:val="000000" w:themeColor="text1"/>
          <w:szCs w:val="20"/>
        </w:rPr>
        <w:t xml:space="preserve">Obrazložitev: </w:t>
      </w:r>
    </w:p>
    <w:p w:rsidR="00C64964" w:rsidRPr="00C64964" w:rsidRDefault="00C64964" w:rsidP="00C64964">
      <w:pPr>
        <w:spacing w:before="60" w:after="60"/>
        <w:jc w:val="both"/>
        <w:rPr>
          <w:rFonts w:eastAsiaTheme="minorHAnsi" w:cs="Arial"/>
          <w:color w:val="000000" w:themeColor="text1"/>
          <w:szCs w:val="20"/>
        </w:rPr>
      </w:pPr>
      <w:r w:rsidRPr="00C64964">
        <w:rPr>
          <w:rFonts w:cs="Arial"/>
          <w:color w:val="000000" w:themeColor="text1"/>
          <w:szCs w:val="20"/>
        </w:rPr>
        <w:t xml:space="preserve">Sprememba je povezana s pripombo ZPS. Z amandmajem se širi opredelitev izraza varovalni pas na zaščitni pas za varovanje zdravja ljudi, </w:t>
      </w:r>
      <w:proofErr w:type="spellStart"/>
      <w:r w:rsidRPr="00C64964">
        <w:rPr>
          <w:rFonts w:cs="Arial"/>
          <w:color w:val="000000" w:themeColor="text1"/>
          <w:szCs w:val="20"/>
        </w:rPr>
        <w:t>neciljnih</w:t>
      </w:r>
      <w:proofErr w:type="spellEnd"/>
      <w:r w:rsidRPr="00C64964">
        <w:rPr>
          <w:rFonts w:cs="Arial"/>
          <w:color w:val="000000" w:themeColor="text1"/>
          <w:szCs w:val="20"/>
        </w:rPr>
        <w:t xml:space="preserve"> organizmov in okolja, varovalno območje za površinske in podzemne vode, ki se rabi za oskrbo s pitno vodo.</w:t>
      </w: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tabs>
          <w:tab w:val="left" w:pos="1064"/>
        </w:tabs>
        <w:spacing w:before="60" w:after="60"/>
        <w:jc w:val="both"/>
        <w:rPr>
          <w:rFonts w:eastAsia="Calibri" w:cs="Arial"/>
          <w:b/>
          <w:bCs/>
          <w:color w:val="000000" w:themeColor="text1"/>
          <w:szCs w:val="20"/>
        </w:rPr>
      </w:pPr>
      <w:r w:rsidRPr="00C64964">
        <w:rPr>
          <w:rFonts w:eastAsia="Calibri" w:cs="Arial"/>
          <w:b/>
          <w:bCs/>
          <w:color w:val="000000" w:themeColor="text1"/>
          <w:szCs w:val="20"/>
        </w:rPr>
        <w:t>K 8. členu:</w:t>
      </w:r>
    </w:p>
    <w:p w:rsidR="00C64964" w:rsidRPr="00C64964" w:rsidRDefault="00C64964" w:rsidP="00C64964">
      <w:pPr>
        <w:jc w:val="both"/>
        <w:rPr>
          <w:rFonts w:eastAsia="Calibri" w:cs="Arial"/>
          <w:color w:val="000000" w:themeColor="text1"/>
          <w:szCs w:val="20"/>
        </w:rPr>
      </w:pPr>
      <w:r w:rsidRPr="00C64964">
        <w:rPr>
          <w:rFonts w:eastAsia="Calibri" w:cs="Arial"/>
          <w:color w:val="000000" w:themeColor="text1"/>
          <w:szCs w:val="20"/>
        </w:rPr>
        <w:t>8. člen se spremeni tako, da se glasi:</w:t>
      </w:r>
    </w:p>
    <w:p w:rsidR="00C64964" w:rsidRPr="00C64964" w:rsidRDefault="00C64964" w:rsidP="00C64964">
      <w:pPr>
        <w:tabs>
          <w:tab w:val="left" w:pos="1064"/>
        </w:tabs>
        <w:spacing w:before="60" w:after="60"/>
        <w:contextualSpacing/>
        <w:jc w:val="both"/>
        <w:rPr>
          <w:rFonts w:eastAsia="Calibri" w:cs="Arial"/>
          <w:color w:val="000000" w:themeColor="text1"/>
          <w:szCs w:val="20"/>
        </w:rPr>
      </w:pPr>
      <w:r w:rsidRPr="00C64964">
        <w:rPr>
          <w:rFonts w:eastAsia="Calibri" w:cs="Arial"/>
          <w:color w:val="000000" w:themeColor="text1"/>
          <w:szCs w:val="20"/>
        </w:rPr>
        <w:t>»V 14. členu se četrti odstavek spremeni tako, da se glasi:</w:t>
      </w:r>
    </w:p>
    <w:p w:rsidR="00C64964" w:rsidRPr="00C64964" w:rsidRDefault="00C64964" w:rsidP="00C64964">
      <w:pPr>
        <w:jc w:val="both"/>
        <w:rPr>
          <w:rFonts w:eastAsiaTheme="minorHAnsi" w:cs="Arial"/>
          <w:color w:val="000000" w:themeColor="text1"/>
          <w:szCs w:val="20"/>
        </w:rPr>
      </w:pPr>
    </w:p>
    <w:p w:rsidR="00C64964" w:rsidRPr="00C64964" w:rsidRDefault="00C64964" w:rsidP="00C64964">
      <w:pPr>
        <w:jc w:val="both"/>
        <w:rPr>
          <w:rFonts w:cs="Arial"/>
          <w:color w:val="000000" w:themeColor="text1"/>
          <w:szCs w:val="20"/>
        </w:rPr>
      </w:pPr>
      <w:r w:rsidRPr="00C64964">
        <w:rPr>
          <w:rFonts w:cs="Arial"/>
          <w:color w:val="000000" w:themeColor="text1"/>
          <w:szCs w:val="20"/>
        </w:rPr>
        <w:t>»(4) FFS, ki so dovoljena za poklicno rabo, se lahko prodajajo samo v specializiranih prodajalnah FFS.«.</w:t>
      </w:r>
    </w:p>
    <w:p w:rsidR="00C64964" w:rsidRPr="00C64964" w:rsidRDefault="00C64964" w:rsidP="00C64964">
      <w:pPr>
        <w:tabs>
          <w:tab w:val="left" w:pos="1064"/>
        </w:tabs>
        <w:spacing w:before="60" w:after="60"/>
        <w:contextualSpacing/>
        <w:jc w:val="both"/>
        <w:rPr>
          <w:rFonts w:cs="Arial"/>
          <w:color w:val="000000" w:themeColor="text1"/>
          <w:szCs w:val="20"/>
          <w:shd w:val="clear" w:color="auto" w:fill="FFFFFF"/>
        </w:rPr>
      </w:pPr>
      <w:r w:rsidRPr="00C64964">
        <w:rPr>
          <w:rFonts w:cs="Arial"/>
          <w:color w:val="000000" w:themeColor="text1"/>
          <w:szCs w:val="20"/>
          <w:shd w:val="clear" w:color="auto" w:fill="FFFFFF"/>
        </w:rPr>
        <w:t>Za četrtim odstavkom se dodata nova, peti in šesti odstavek, ki se glasita:</w:t>
      </w:r>
    </w:p>
    <w:p w:rsidR="00C64964" w:rsidRPr="00C64964" w:rsidRDefault="00C64964" w:rsidP="00C64964">
      <w:pPr>
        <w:tabs>
          <w:tab w:val="left" w:pos="1064"/>
        </w:tabs>
        <w:spacing w:before="60" w:after="60"/>
        <w:contextualSpacing/>
        <w:jc w:val="both"/>
        <w:rPr>
          <w:rFonts w:cs="Arial"/>
          <w:color w:val="000000" w:themeColor="text1"/>
          <w:szCs w:val="20"/>
          <w:shd w:val="clear" w:color="auto" w:fill="FFFFFF"/>
        </w:rPr>
      </w:pPr>
    </w:p>
    <w:p w:rsidR="00C64964" w:rsidRPr="00C64964" w:rsidRDefault="00C64964" w:rsidP="00C64964">
      <w:pPr>
        <w:jc w:val="both"/>
        <w:rPr>
          <w:rFonts w:cs="Arial"/>
          <w:color w:val="000000" w:themeColor="text1"/>
          <w:szCs w:val="20"/>
        </w:rPr>
      </w:pPr>
      <w:r w:rsidRPr="00C64964">
        <w:rPr>
          <w:rFonts w:cs="Arial"/>
          <w:bCs/>
          <w:color w:val="000000" w:themeColor="text1"/>
          <w:szCs w:val="20"/>
        </w:rPr>
        <w:t xml:space="preserve">»(5) FFS, ki so dovoljena za nepoklicno rabo, se lahko prodajajo v prodajalnah z </w:t>
      </w:r>
      <w:r w:rsidRPr="00C64964">
        <w:rPr>
          <w:rFonts w:cs="Arial"/>
          <w:color w:val="000000" w:themeColor="text1"/>
          <w:szCs w:val="20"/>
        </w:rPr>
        <w:t xml:space="preserve">neživilskim blagom, ki so vpisane v register distributerjev iz 43. člena tega zakona in so pakirana v embalaži z že pripravljeno škropilno mešanico za neposredno uporabo (npr. razpršilkah) ali so v obliki gotovih pripravkov (npr. vabe). </w:t>
      </w:r>
    </w:p>
    <w:p w:rsidR="00C64964" w:rsidRPr="00C64964" w:rsidRDefault="00C64964" w:rsidP="00C64964">
      <w:pPr>
        <w:jc w:val="both"/>
        <w:rPr>
          <w:rFonts w:cs="Arial"/>
          <w:color w:val="000000" w:themeColor="text1"/>
          <w:szCs w:val="20"/>
        </w:rPr>
      </w:pPr>
      <w:r w:rsidRPr="00C64964">
        <w:rPr>
          <w:rFonts w:cs="Arial"/>
          <w:color w:val="000000" w:themeColor="text1"/>
          <w:szCs w:val="20"/>
        </w:rPr>
        <w:t xml:space="preserve">(6) FFS iz prejšnjega odstavka se lahko prodajajo v prodajalnah z neživilskim blagom, če niso razvrščena in označena s </w:t>
      </w:r>
      <w:proofErr w:type="spellStart"/>
      <w:r w:rsidRPr="00C64964">
        <w:rPr>
          <w:rFonts w:cs="Arial"/>
          <w:color w:val="000000" w:themeColor="text1"/>
          <w:szCs w:val="20"/>
        </w:rPr>
        <w:t>piktogrami</w:t>
      </w:r>
      <w:proofErr w:type="spellEnd"/>
      <w:r w:rsidRPr="00C64964">
        <w:rPr>
          <w:rFonts w:cs="Arial"/>
          <w:color w:val="000000" w:themeColor="text1"/>
          <w:szCs w:val="20"/>
        </w:rPr>
        <w:t xml:space="preserve">, opozorilnimi besedami in stavki o nevarnosti v skladu s </w:t>
      </w:r>
      <w:r w:rsidRPr="00C64964">
        <w:rPr>
          <w:rFonts w:cs="Arial"/>
          <w:color w:val="000000" w:themeColor="text1"/>
          <w:szCs w:val="20"/>
        </w:rPr>
        <w:lastRenderedPageBreak/>
        <w:t xml:space="preserve">predpisi, ki urejajo razvrščanje in označevanje FFS, razen s </w:t>
      </w:r>
      <w:proofErr w:type="spellStart"/>
      <w:r w:rsidRPr="00C64964">
        <w:rPr>
          <w:rFonts w:cs="Arial"/>
          <w:color w:val="000000" w:themeColor="text1"/>
          <w:szCs w:val="20"/>
        </w:rPr>
        <w:t>piktogrami</w:t>
      </w:r>
      <w:proofErr w:type="spellEnd"/>
      <w:r w:rsidRPr="00C64964">
        <w:rPr>
          <w:rFonts w:cs="Arial"/>
          <w:color w:val="000000" w:themeColor="text1"/>
          <w:szCs w:val="20"/>
        </w:rPr>
        <w:t xml:space="preserve"> GHS02, GHS07 in GHS09 in z njimi povezanimi opozorilnimi besedami ter stavki o nevarnosti.«.«.</w:t>
      </w:r>
    </w:p>
    <w:p w:rsidR="00C64964" w:rsidRPr="00C64964" w:rsidRDefault="00C64964" w:rsidP="00C64964">
      <w:pPr>
        <w:tabs>
          <w:tab w:val="left" w:pos="7320"/>
        </w:tabs>
        <w:suppressAutoHyphens/>
        <w:overflowPunct w:val="0"/>
        <w:autoSpaceDE w:val="0"/>
        <w:autoSpaceDN w:val="0"/>
        <w:adjustRightInd w:val="0"/>
        <w:jc w:val="both"/>
        <w:textAlignment w:val="baseline"/>
        <w:outlineLvl w:val="3"/>
        <w:rPr>
          <w:rFonts w:cs="Arial"/>
          <w:b/>
          <w:bCs/>
          <w:color w:val="000000" w:themeColor="text1"/>
          <w:szCs w:val="20"/>
          <w:lang w:eastAsia="sl-SI"/>
        </w:rPr>
      </w:pPr>
      <w:r w:rsidRPr="00C64964">
        <w:rPr>
          <w:rFonts w:cs="Arial"/>
          <w:b/>
          <w:bCs/>
          <w:color w:val="000000" w:themeColor="text1"/>
          <w:szCs w:val="20"/>
          <w:lang w:eastAsia="sl-SI"/>
        </w:rPr>
        <w:t xml:space="preserve">Obrazložitev: </w:t>
      </w:r>
      <w:r w:rsidRPr="00C64964">
        <w:rPr>
          <w:rFonts w:cs="Arial"/>
          <w:b/>
          <w:bCs/>
          <w:color w:val="000000" w:themeColor="text1"/>
          <w:szCs w:val="20"/>
          <w:lang w:eastAsia="sl-SI"/>
        </w:rPr>
        <w:tab/>
      </w:r>
    </w:p>
    <w:p w:rsidR="00C64964" w:rsidRPr="00C64964" w:rsidRDefault="00C64964" w:rsidP="00C64964">
      <w:pPr>
        <w:jc w:val="both"/>
        <w:rPr>
          <w:rFonts w:eastAsiaTheme="minorHAnsi" w:cs="Arial"/>
          <w:bCs/>
          <w:color w:val="000000" w:themeColor="text1"/>
          <w:szCs w:val="20"/>
        </w:rPr>
      </w:pPr>
      <w:proofErr w:type="spellStart"/>
      <w:r w:rsidRPr="00C64964">
        <w:rPr>
          <w:rFonts w:cs="Arial"/>
          <w:bCs/>
          <w:color w:val="000000" w:themeColor="text1"/>
          <w:szCs w:val="20"/>
        </w:rPr>
        <w:t>Nomotehnično</w:t>
      </w:r>
      <w:proofErr w:type="spellEnd"/>
      <w:r w:rsidRPr="00C64964">
        <w:rPr>
          <w:rFonts w:cs="Arial"/>
          <w:bCs/>
          <w:color w:val="000000" w:themeColor="text1"/>
          <w:szCs w:val="20"/>
        </w:rPr>
        <w:t xml:space="preserve"> so se bolj jasno strukturirale izjeme glede prometa s FFS za nepoklicno rabo v prodajalnah z neživilskim blagom. V prodajalnah z neživilskim blagom se lahko opravlja promet s FFS za nepoklicno rabo, ki so pakirane v embalažo kot gotovi pripravki. Gre za vrsto FFS, ki ne predstavljajo tveganja za zdravje ljudi in okolja. Kemikalije s podobnimi lastnostmi so prosto v prometu, brez omejitev (na primer čistila, </w:t>
      </w:r>
      <w:proofErr w:type="spellStart"/>
      <w:r w:rsidRPr="00C64964">
        <w:rPr>
          <w:rFonts w:cs="Arial"/>
          <w:bCs/>
          <w:color w:val="000000" w:themeColor="text1"/>
          <w:szCs w:val="20"/>
        </w:rPr>
        <w:t>biocidi</w:t>
      </w:r>
      <w:proofErr w:type="spellEnd"/>
      <w:r w:rsidRPr="00C64964">
        <w:rPr>
          <w:rFonts w:cs="Arial"/>
          <w:bCs/>
          <w:color w:val="000000" w:themeColor="text1"/>
          <w:szCs w:val="20"/>
        </w:rPr>
        <w:t xml:space="preserve"> in kemikalije splošne rabe).</w:t>
      </w:r>
    </w:p>
    <w:p w:rsidR="00C64964" w:rsidRPr="00C64964" w:rsidRDefault="00C64964" w:rsidP="00C64964">
      <w:pPr>
        <w:jc w:val="both"/>
        <w:rPr>
          <w:rFonts w:cs="Arial"/>
          <w:bCs/>
          <w:color w:val="000000" w:themeColor="text1"/>
          <w:szCs w:val="20"/>
        </w:rPr>
      </w:pPr>
    </w:p>
    <w:p w:rsidR="00C64964" w:rsidRPr="00C64964" w:rsidRDefault="00C64964" w:rsidP="00C64964">
      <w:pPr>
        <w:jc w:val="both"/>
        <w:rPr>
          <w:rFonts w:cs="Arial"/>
          <w:b/>
          <w:color w:val="000000" w:themeColor="text1"/>
          <w:szCs w:val="20"/>
        </w:rPr>
      </w:pPr>
      <w:r w:rsidRPr="00C64964">
        <w:rPr>
          <w:rFonts w:cs="Arial"/>
          <w:b/>
          <w:color w:val="000000" w:themeColor="text1"/>
          <w:szCs w:val="20"/>
        </w:rPr>
        <w:t>K 11. členu:</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 xml:space="preserve">V besedilu spremenjenega prvega odstavka 19. člena se črta beseda »elektronsko«. </w:t>
      </w:r>
    </w:p>
    <w:p w:rsidR="00C64964" w:rsidRPr="00C64964" w:rsidRDefault="00C64964" w:rsidP="00C64964">
      <w:pPr>
        <w:jc w:val="both"/>
        <w:rPr>
          <w:rFonts w:cs="Arial"/>
          <w:b/>
          <w:color w:val="000000" w:themeColor="text1"/>
          <w:szCs w:val="20"/>
        </w:rPr>
      </w:pPr>
      <w:r w:rsidRPr="00C64964">
        <w:rPr>
          <w:rFonts w:cs="Arial"/>
          <w:b/>
          <w:color w:val="000000" w:themeColor="text1"/>
          <w:szCs w:val="20"/>
        </w:rPr>
        <w:t>Obrazložitev:</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S spremembo se upošteva mnenje ZPS, naj se uporablja enotni izraz za poimenovane evidence.</w:t>
      </w:r>
    </w:p>
    <w:p w:rsidR="00C64964" w:rsidRPr="00C64964" w:rsidRDefault="00C64964" w:rsidP="00C64964">
      <w:pPr>
        <w:jc w:val="both"/>
        <w:rPr>
          <w:rFonts w:cs="Arial"/>
          <w:bCs/>
          <w:color w:val="000000" w:themeColor="text1"/>
          <w:szCs w:val="20"/>
        </w:rPr>
      </w:pPr>
    </w:p>
    <w:p w:rsidR="00C64964" w:rsidRPr="00C64964" w:rsidRDefault="00C64964" w:rsidP="00C64964">
      <w:pPr>
        <w:jc w:val="both"/>
        <w:rPr>
          <w:rFonts w:cs="Arial"/>
          <w:b/>
          <w:color w:val="000000" w:themeColor="text1"/>
          <w:szCs w:val="20"/>
        </w:rPr>
      </w:pPr>
      <w:r w:rsidRPr="00C64964">
        <w:rPr>
          <w:rFonts w:cs="Arial"/>
          <w:b/>
          <w:color w:val="000000" w:themeColor="text1"/>
          <w:szCs w:val="20"/>
        </w:rPr>
        <w:t>K 14. členu:</w:t>
      </w:r>
    </w:p>
    <w:p w:rsidR="00C64964" w:rsidRPr="00C64964" w:rsidRDefault="00C64964" w:rsidP="00C64964">
      <w:pPr>
        <w:jc w:val="both"/>
        <w:rPr>
          <w:rFonts w:cs="Arial"/>
          <w:color w:val="000000" w:themeColor="text1"/>
          <w:szCs w:val="20"/>
        </w:rPr>
      </w:pPr>
      <w:r w:rsidRPr="00C64964">
        <w:rPr>
          <w:rFonts w:cs="Arial"/>
          <w:bCs/>
          <w:color w:val="000000" w:themeColor="text1"/>
          <w:szCs w:val="20"/>
        </w:rPr>
        <w:t xml:space="preserve">V besedilu spremenjenega osmega odstavka 25. člena se v prvi alineji besedilo: </w:t>
      </w:r>
      <w:r w:rsidRPr="00C64964">
        <w:rPr>
          <w:rFonts w:eastAsia="Calibri" w:cs="Arial"/>
          <w:color w:val="000000" w:themeColor="text1"/>
          <w:szCs w:val="20"/>
        </w:rPr>
        <w:t xml:space="preserve">»ali zaposlena oseba« </w:t>
      </w:r>
      <w:r w:rsidRPr="00C64964">
        <w:rPr>
          <w:rFonts w:cs="Arial"/>
          <w:bCs/>
          <w:color w:val="000000" w:themeColor="text1"/>
          <w:szCs w:val="20"/>
        </w:rPr>
        <w:t xml:space="preserve"> nadomesti z besedilom: </w:t>
      </w:r>
      <w:r w:rsidRPr="00C64964">
        <w:rPr>
          <w:rFonts w:cs="Arial"/>
          <w:color w:val="000000" w:themeColor="text1"/>
          <w:szCs w:val="20"/>
        </w:rPr>
        <w:t>»ali pri njem zaposlena oseba«.</w:t>
      </w:r>
    </w:p>
    <w:p w:rsidR="00C64964" w:rsidRPr="00C64964" w:rsidRDefault="00C64964" w:rsidP="00C64964">
      <w:pPr>
        <w:jc w:val="both"/>
        <w:rPr>
          <w:rFonts w:cs="Arial"/>
          <w:b/>
          <w:color w:val="000000" w:themeColor="text1"/>
          <w:szCs w:val="20"/>
        </w:rPr>
      </w:pPr>
      <w:r w:rsidRPr="00C64964">
        <w:rPr>
          <w:rFonts w:cs="Arial"/>
          <w:b/>
          <w:color w:val="000000" w:themeColor="text1"/>
          <w:szCs w:val="20"/>
        </w:rPr>
        <w:t xml:space="preserve">Obrazložitev: </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S spremembo je jasneje določeno, pri kom mora biti oseba zaposlena.</w:t>
      </w:r>
    </w:p>
    <w:p w:rsidR="00C64964" w:rsidRPr="00C64964" w:rsidRDefault="00C64964" w:rsidP="00C64964">
      <w:pPr>
        <w:jc w:val="both"/>
        <w:rPr>
          <w:rFonts w:cs="Arial"/>
          <w:bCs/>
          <w:color w:val="000000" w:themeColor="text1"/>
          <w:szCs w:val="20"/>
        </w:rPr>
      </w:pPr>
    </w:p>
    <w:p w:rsidR="00C64964" w:rsidRPr="00C64964" w:rsidRDefault="00C64964" w:rsidP="00C64964">
      <w:pPr>
        <w:jc w:val="both"/>
        <w:rPr>
          <w:rFonts w:cs="Arial"/>
          <w:b/>
          <w:color w:val="000000" w:themeColor="text1"/>
          <w:szCs w:val="20"/>
        </w:rPr>
      </w:pPr>
      <w:r w:rsidRPr="00C64964">
        <w:rPr>
          <w:rFonts w:cs="Arial"/>
          <w:b/>
          <w:color w:val="000000" w:themeColor="text1"/>
          <w:szCs w:val="20"/>
        </w:rPr>
        <w:t>K 16. členu:</w:t>
      </w:r>
    </w:p>
    <w:p w:rsidR="00C64964" w:rsidRPr="00C64964" w:rsidRDefault="00C64964" w:rsidP="00C64964">
      <w:pPr>
        <w:jc w:val="both"/>
        <w:rPr>
          <w:rFonts w:eastAsia="Calibri" w:cs="Arial"/>
          <w:color w:val="000000" w:themeColor="text1"/>
          <w:szCs w:val="20"/>
        </w:rPr>
      </w:pPr>
      <w:r w:rsidRPr="00C64964">
        <w:rPr>
          <w:rFonts w:eastAsia="Calibri" w:cs="Arial"/>
          <w:color w:val="000000" w:themeColor="text1"/>
          <w:szCs w:val="20"/>
        </w:rPr>
        <w:t>16. člen se spremeni tako, da se glasi:</w:t>
      </w:r>
    </w:p>
    <w:p w:rsidR="00C64964" w:rsidRPr="00C64964" w:rsidRDefault="00C64964" w:rsidP="00C64964">
      <w:pPr>
        <w:pStyle w:val="Pripombabesedilo"/>
        <w:spacing w:line="260" w:lineRule="exact"/>
        <w:rPr>
          <w:rFonts w:ascii="Arial" w:eastAsia="Calibri" w:hAnsi="Arial" w:cs="Arial"/>
          <w:color w:val="000000" w:themeColor="text1"/>
        </w:rPr>
      </w:pPr>
      <w:r w:rsidRPr="00C64964">
        <w:rPr>
          <w:rFonts w:ascii="Arial" w:hAnsi="Arial" w:cs="Arial"/>
          <w:color w:val="000000" w:themeColor="text1"/>
        </w:rPr>
        <w:t xml:space="preserve">»V 31. členu se za </w:t>
      </w:r>
      <w:r w:rsidRPr="00C64964">
        <w:rPr>
          <w:rFonts w:ascii="Arial" w:eastAsia="Calibri" w:hAnsi="Arial" w:cs="Arial"/>
          <w:color w:val="000000" w:themeColor="text1"/>
        </w:rPr>
        <w:t>besedilom člena, ki se označi kot prvi odstavek, dodajo novi, drugi, tretji, četrti in peti odstavek, ki se glasijo:</w:t>
      </w: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»(2) Ne glede na prejšnji odstavek lahko Uprava za raziskovalne namene vlagatelju s statusom raziskovalne organizacije izda dovoljenje za raziskovanje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s FFS iz zraka z uporabo brezpilotnega zrakoplova. </w:t>
      </w:r>
      <w:r w:rsidRPr="00C64964">
        <w:rPr>
          <w:rFonts w:cs="Arial"/>
          <w:color w:val="000000" w:themeColor="text1"/>
          <w:szCs w:val="20"/>
          <w:lang w:eastAsia="sl-SI"/>
        </w:rPr>
        <w:t xml:space="preserve">Pri načrtovanju in izvajanju vseh operacij z brezpilotnimi zrakoplovi mora vlagatelj upoštevati predpise, ki urejajo uporabo brezpilotnih zrakoplovov. </w:t>
      </w:r>
      <w:r w:rsidRPr="00C64964">
        <w:rPr>
          <w:rFonts w:eastAsia="Calibri" w:cs="Arial"/>
          <w:color w:val="000000" w:themeColor="text1"/>
          <w:szCs w:val="20"/>
        </w:rPr>
        <w:t xml:space="preserve">Vlogi za izdajo dovoljenja se predložijo podatki o namenu raziskave, brezpilotnem zrakoplovu, načinu nanašanja, dolžini raziskave, vrsti in namenu uporabe FFS, lokaciji in površini </w:t>
      </w:r>
      <w:proofErr w:type="spellStart"/>
      <w:r w:rsidRPr="00C64964">
        <w:rPr>
          <w:rFonts w:eastAsia="Calibri" w:cs="Arial"/>
          <w:color w:val="000000" w:themeColor="text1"/>
          <w:szCs w:val="20"/>
        </w:rPr>
        <w:t>tretiranja</w:t>
      </w:r>
      <w:proofErr w:type="spellEnd"/>
      <w:r w:rsidRPr="00C64964">
        <w:rPr>
          <w:rFonts w:cs="Arial"/>
          <w:color w:val="000000" w:themeColor="text1"/>
          <w:szCs w:val="20"/>
        </w:rPr>
        <w:t xml:space="preserve"> </w:t>
      </w:r>
      <w:r w:rsidRPr="00C64964">
        <w:rPr>
          <w:rFonts w:cs="Arial"/>
          <w:color w:val="000000" w:themeColor="text1"/>
          <w:szCs w:val="20"/>
          <w:lang w:eastAsia="sl-SI"/>
        </w:rPr>
        <w:t xml:space="preserve">ter </w:t>
      </w:r>
      <w:bookmarkStart w:id="1" w:name="_Hlk167440800"/>
      <w:r w:rsidRPr="00C64964">
        <w:rPr>
          <w:rFonts w:cs="Arial"/>
          <w:color w:val="000000" w:themeColor="text1"/>
          <w:szCs w:val="20"/>
          <w:lang w:eastAsia="sl-SI"/>
        </w:rPr>
        <w:t>operativno dovoljenje za operacije z brezpilotnimi zrakoplovi v posebni kategoriji, ki ga izda organ, pristojen za civilno letalstvo</w:t>
      </w:r>
      <w:r w:rsidRPr="00C64964">
        <w:rPr>
          <w:rFonts w:eastAsia="Calibri" w:cs="Arial"/>
          <w:color w:val="000000" w:themeColor="text1"/>
          <w:szCs w:val="20"/>
        </w:rPr>
        <w:t xml:space="preserve">. </w:t>
      </w:r>
      <w:bookmarkEnd w:id="1"/>
      <w:r w:rsidRPr="00C64964">
        <w:rPr>
          <w:rFonts w:eastAsia="Calibri" w:cs="Arial"/>
          <w:color w:val="000000" w:themeColor="text1"/>
          <w:szCs w:val="20"/>
        </w:rPr>
        <w:t xml:space="preserve">V postopku obravnave vloge lahko Uprava pridobi strokovno mnenje institucije za razvoj škropilne tehnike iz 40. člena tega zakona ali uradne institucije s področja škropilne tehnike iz druge države članice EU o primernosti uporabe brezpilotnega zrakoplova za </w:t>
      </w:r>
      <w:proofErr w:type="spellStart"/>
      <w:r w:rsidRPr="00C64964">
        <w:rPr>
          <w:rFonts w:eastAsia="Calibri" w:cs="Arial"/>
          <w:color w:val="000000" w:themeColor="text1"/>
          <w:szCs w:val="20"/>
        </w:rPr>
        <w:t>tretiranje</w:t>
      </w:r>
      <w:proofErr w:type="spellEnd"/>
      <w:r w:rsidRPr="00C64964">
        <w:rPr>
          <w:rFonts w:eastAsia="Calibri" w:cs="Arial"/>
          <w:color w:val="000000" w:themeColor="text1"/>
          <w:szCs w:val="20"/>
        </w:rPr>
        <w:t xml:space="preserve"> s FFS in o vplivih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z brezpilotnim zrakoplovom na zdravje ljudi, živali in okolje.</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(3) O vlogi iz prejšnjega odstavka odloči Uprava po izvedbi ocene tveganja zaradi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iz zraka za zdravje ljudi, živali in okolje po postopku iz 54. člena Uredbe 1107/2009/ES.</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(4) </w:t>
      </w:r>
      <w:r w:rsidRPr="00C64964">
        <w:rPr>
          <w:rFonts w:cs="Arial"/>
          <w:color w:val="000000" w:themeColor="text1"/>
          <w:szCs w:val="20"/>
        </w:rPr>
        <w:t xml:space="preserve">V dovoljenju za raziskovanje </w:t>
      </w:r>
      <w:proofErr w:type="spellStart"/>
      <w:r w:rsidRPr="00C64964">
        <w:rPr>
          <w:rFonts w:cs="Arial"/>
          <w:color w:val="000000" w:themeColor="text1"/>
          <w:szCs w:val="20"/>
        </w:rPr>
        <w:t>tretiranja</w:t>
      </w:r>
      <w:proofErr w:type="spellEnd"/>
      <w:r w:rsidRPr="00C64964">
        <w:rPr>
          <w:rFonts w:cs="Arial"/>
          <w:color w:val="000000" w:themeColor="text1"/>
          <w:szCs w:val="20"/>
        </w:rPr>
        <w:t xml:space="preserve"> FFS iz zraka z uporabo brezpilotnega zrakoplova, se določijo </w:t>
      </w:r>
      <w:r w:rsidRPr="00C64964">
        <w:rPr>
          <w:rFonts w:eastAsia="Calibri" w:cs="Arial"/>
          <w:color w:val="000000" w:themeColor="text1"/>
          <w:szCs w:val="20"/>
        </w:rPr>
        <w:t xml:space="preserve">varovalni pasovi, kjer je </w:t>
      </w:r>
      <w:proofErr w:type="spellStart"/>
      <w:r w:rsidRPr="00C64964">
        <w:rPr>
          <w:rFonts w:eastAsia="Calibri" w:cs="Arial"/>
          <w:color w:val="000000" w:themeColor="text1"/>
          <w:szCs w:val="20"/>
        </w:rPr>
        <w:t>tretiranje</w:t>
      </w:r>
      <w:proofErr w:type="spellEnd"/>
      <w:r w:rsidRPr="00C64964">
        <w:rPr>
          <w:rFonts w:eastAsia="Calibri" w:cs="Arial"/>
          <w:color w:val="000000" w:themeColor="text1"/>
          <w:szCs w:val="20"/>
        </w:rPr>
        <w:t xml:space="preserve"> FFS prepovedano, rok veljavnosti dovoljenja, način poročanja o izvedeni raziskavi, uporabljena količina FFS, območja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ter </w:t>
      </w:r>
      <w:r w:rsidRPr="00C64964">
        <w:rPr>
          <w:rFonts w:cs="Arial"/>
          <w:color w:val="000000" w:themeColor="text1"/>
          <w:szCs w:val="20"/>
        </w:rPr>
        <w:t xml:space="preserve">dodatni pogoji za preprečevanje škodljivih vplivov na zdravje ljudi, živali in okolje. </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jc w:val="both"/>
        <w:rPr>
          <w:rFonts w:eastAsia="Calibri" w:cs="Arial"/>
          <w:color w:val="000000" w:themeColor="text1"/>
          <w:szCs w:val="20"/>
        </w:rPr>
      </w:pPr>
      <w:r w:rsidRPr="00C64964">
        <w:rPr>
          <w:rFonts w:eastAsia="Calibri" w:cs="Arial"/>
          <w:color w:val="000000" w:themeColor="text1"/>
          <w:szCs w:val="20"/>
        </w:rPr>
        <w:t xml:space="preserve">(5) Raziskovanje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FFS iz zraka z uporabo brezpilotnega zrakoplova ni dovoljeno na javnih površinah in na območjih, varovanih ali zavarovanih s predpisi, ki urejajo vode, okolje ali naravo.«.«.</w:t>
      </w:r>
    </w:p>
    <w:p w:rsidR="00C64964" w:rsidRPr="00C64964" w:rsidRDefault="00C64964" w:rsidP="00C64964">
      <w:pPr>
        <w:jc w:val="both"/>
        <w:rPr>
          <w:rFonts w:eastAsia="Calibri" w:cs="Arial"/>
          <w:b/>
          <w:bCs/>
          <w:color w:val="000000" w:themeColor="text1"/>
          <w:szCs w:val="20"/>
        </w:rPr>
      </w:pPr>
      <w:r w:rsidRPr="00C64964">
        <w:rPr>
          <w:rFonts w:eastAsia="Calibri" w:cs="Arial"/>
          <w:b/>
          <w:bCs/>
          <w:color w:val="000000" w:themeColor="text1"/>
          <w:szCs w:val="20"/>
        </w:rPr>
        <w:t xml:space="preserve">Obrazložitev: </w:t>
      </w:r>
    </w:p>
    <w:p w:rsidR="00C64964" w:rsidRPr="00C64964" w:rsidRDefault="00C64964" w:rsidP="00C64964">
      <w:pPr>
        <w:jc w:val="both"/>
        <w:rPr>
          <w:rFonts w:eastAsia="Calibri" w:cs="Arial"/>
          <w:b/>
          <w:bCs/>
          <w:color w:val="000000" w:themeColor="text1"/>
          <w:szCs w:val="20"/>
        </w:rPr>
      </w:pPr>
      <w:r w:rsidRPr="00C64964">
        <w:rPr>
          <w:rFonts w:cs="Arial"/>
          <w:color w:val="000000" w:themeColor="text1"/>
          <w:szCs w:val="20"/>
        </w:rPr>
        <w:t xml:space="preserve">Amandma sledi mnenju ZPS, da se vsebina dovoljenja v tretjem odstavku širše opredeli ob dejstvu, da gre za določanje izjeme od splošne prepovedi </w:t>
      </w:r>
      <w:proofErr w:type="spellStart"/>
      <w:r w:rsidRPr="00C64964">
        <w:rPr>
          <w:rFonts w:cs="Arial"/>
          <w:color w:val="000000" w:themeColor="text1"/>
          <w:szCs w:val="20"/>
        </w:rPr>
        <w:t>tretiranja</w:t>
      </w:r>
      <w:proofErr w:type="spellEnd"/>
      <w:r w:rsidRPr="00C64964">
        <w:rPr>
          <w:rFonts w:cs="Arial"/>
          <w:color w:val="000000" w:themeColor="text1"/>
          <w:szCs w:val="20"/>
        </w:rPr>
        <w:t xml:space="preserve"> iz zraka z uporabo brezpilotnih zrakoplovov. V dovoljenju se dodatno določijo možnosti uporabljenih količin FFS in dodatni pogoji </w:t>
      </w:r>
      <w:r w:rsidRPr="00C64964">
        <w:rPr>
          <w:rFonts w:cs="Arial"/>
          <w:color w:val="000000" w:themeColor="text1"/>
          <w:szCs w:val="20"/>
        </w:rPr>
        <w:lastRenderedPageBreak/>
        <w:t>za preprečevanje škodljivih vplivov na zdravje ljudi, živali in nesprejemljivi škodljivi vplivi na okolje. V petem odstavku se določijo območja, kjer je izvajanje raziskav prepovedano.</w:t>
      </w:r>
    </w:p>
    <w:p w:rsidR="00C64964" w:rsidRPr="00C64964" w:rsidRDefault="00C64964" w:rsidP="00C64964">
      <w:pPr>
        <w:spacing w:before="60" w:after="60"/>
        <w:jc w:val="both"/>
        <w:rPr>
          <w:rFonts w:eastAsiaTheme="minorHAnsi" w:cs="Arial"/>
          <w:color w:val="000000" w:themeColor="text1"/>
          <w:szCs w:val="20"/>
        </w:rPr>
      </w:pPr>
    </w:p>
    <w:p w:rsidR="00C64964" w:rsidRPr="00C64964" w:rsidRDefault="00C64964" w:rsidP="00C64964">
      <w:pPr>
        <w:spacing w:before="60" w:after="60"/>
        <w:jc w:val="both"/>
        <w:rPr>
          <w:rFonts w:cs="Arial"/>
          <w:b/>
          <w:bCs/>
          <w:color w:val="000000" w:themeColor="text1"/>
          <w:szCs w:val="20"/>
        </w:rPr>
      </w:pPr>
      <w:r w:rsidRPr="00C64964">
        <w:rPr>
          <w:rFonts w:cs="Arial"/>
          <w:b/>
          <w:bCs/>
          <w:color w:val="000000" w:themeColor="text1"/>
          <w:szCs w:val="20"/>
        </w:rPr>
        <w:t>K 17. členu:</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17. člen se spremeni tako, da se glasi:</w:t>
      </w: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cs="Arial"/>
          <w:color w:val="000000" w:themeColor="text1"/>
          <w:szCs w:val="20"/>
        </w:rPr>
        <w:t>»</w:t>
      </w:r>
      <w:r w:rsidRPr="00C64964">
        <w:rPr>
          <w:rFonts w:eastAsia="Calibri" w:cs="Arial"/>
          <w:color w:val="000000" w:themeColor="text1"/>
          <w:szCs w:val="20"/>
        </w:rPr>
        <w:t>V 32. členu se prvi odstavek spremeni, tako da se glasi:</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»(1) </w:t>
      </w:r>
      <w:bookmarkStart w:id="2" w:name="_Hlk167883776"/>
      <w:r w:rsidRPr="00C64964">
        <w:rPr>
          <w:rFonts w:eastAsia="Calibri" w:cs="Arial"/>
          <w:color w:val="000000" w:themeColor="text1"/>
          <w:szCs w:val="20"/>
        </w:rPr>
        <w:t>Za varovanje vodnega okolja in zalog pitne vode se prednostno uporabljajo najučinkovitejše tehnike nanašanja, kot je uporaba naprav za nanašanje FFS z majhnim zanašanjem</w:t>
      </w:r>
      <w:bookmarkEnd w:id="2"/>
      <w:r w:rsidRPr="00C64964">
        <w:rPr>
          <w:rFonts w:eastAsia="Calibri" w:cs="Arial"/>
          <w:color w:val="000000" w:themeColor="text1"/>
          <w:szCs w:val="20"/>
        </w:rPr>
        <w:t>, zlasti pri visokih nasadih, kot so hmelj in nekateri sadovnjaki in vinogradi. Minister podrobneje določi vrste naprav in tehnične zahteve, ki jih morajo izpolnjevati naprave, da se doseže nanašanje FFS z majhnim zanašanjem, izpiranjem ali odtekanjem FFS.«.</w:t>
      </w:r>
    </w:p>
    <w:p w:rsidR="00C64964" w:rsidRPr="00C64964" w:rsidRDefault="00C64964" w:rsidP="00C64964">
      <w:pPr>
        <w:spacing w:before="60" w:after="60"/>
        <w:rPr>
          <w:rFonts w:eastAsia="Calibri" w:cs="Arial"/>
          <w:color w:val="000000" w:themeColor="text1"/>
          <w:szCs w:val="20"/>
        </w:rPr>
      </w:pPr>
    </w:p>
    <w:p w:rsidR="00C64964" w:rsidRPr="00C64964" w:rsidRDefault="00C64964" w:rsidP="00C64964">
      <w:pPr>
        <w:spacing w:before="60" w:after="60"/>
        <w:rPr>
          <w:rFonts w:eastAsia="Calibri" w:cs="Arial"/>
          <w:color w:val="000000" w:themeColor="text1"/>
          <w:szCs w:val="20"/>
        </w:rPr>
      </w:pPr>
      <w:r w:rsidRPr="00C64964">
        <w:rPr>
          <w:rFonts w:eastAsia="Calibri" w:cs="Arial"/>
          <w:color w:val="000000" w:themeColor="text1"/>
          <w:szCs w:val="20"/>
        </w:rPr>
        <w:t>Tretji in četrti odstavek se spremenita tako, da se glasita:</w:t>
      </w:r>
    </w:p>
    <w:p w:rsidR="00C64964" w:rsidRPr="00C64964" w:rsidRDefault="00C64964" w:rsidP="00C64964">
      <w:pPr>
        <w:spacing w:before="60" w:after="60"/>
        <w:jc w:val="both"/>
        <w:rPr>
          <w:rFonts w:eastAsiaTheme="minorHAns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»(3) Za varovanje vodnega okolja in zalog pitne vode pred vplivom FFS se ob površinskih ali podzemnih vodah ali vzdolž njih ali na neprepustnih površinah z velikim tveganjem odtekanja v površinske vode ali kanalizacijo, ob cestah, železniških progah, parkiriščih ali podobnih infrastrukturah, ki so v varovalnem pasu na priobalnih zemljiščih, določenih z zakonom, ki ureja vode, ne smejo uporabljati FFS. Za gramozne jame, ki so v neposrednem stiku s podzemno vodo, je prepovedana uporaba FFS v varovalnem pasu 15 metrov. </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lang w:val="x-none"/>
        </w:rPr>
      </w:pPr>
      <w:r w:rsidRPr="00C64964">
        <w:rPr>
          <w:rFonts w:eastAsia="Calibri" w:cs="Arial"/>
          <w:color w:val="000000" w:themeColor="text1"/>
          <w:szCs w:val="20"/>
        </w:rPr>
        <w:t>(4)</w:t>
      </w:r>
      <w:bookmarkStart w:id="3" w:name="_Hlk156396418"/>
      <w:r w:rsidRPr="00C64964">
        <w:rPr>
          <w:rFonts w:eastAsia="Calibri" w:cs="Arial"/>
          <w:color w:val="000000" w:themeColor="text1"/>
          <w:szCs w:val="20"/>
        </w:rPr>
        <w:t xml:space="preserve"> </w:t>
      </w:r>
      <w:r w:rsidRPr="00C64964">
        <w:rPr>
          <w:rFonts w:eastAsia="Calibri" w:cs="Arial"/>
          <w:color w:val="000000" w:themeColor="text1"/>
          <w:szCs w:val="20"/>
          <w:lang w:val="x-none"/>
        </w:rPr>
        <w:t xml:space="preserve">Zaradi varovanja voda in za zmanjševanje tveganja za onesnaževanje vode in tveganja za vodne organizme, ki ju povzročajo zanašanje, drenaža ali odtekanje FFS v površinske vode, je na vodnih telesih površinskih voda, ki se uporabljajo ali so namenjena za oskrbo s pitno vodo, prepovedana uporaba FFS v varovalnem pasu 15 metrov od objekta zajetja. Uporaba FFS je prepovedana tudi v </w:t>
      </w:r>
      <w:bookmarkStart w:id="4" w:name="_Hlk178759422"/>
      <w:r w:rsidRPr="00C64964">
        <w:rPr>
          <w:rFonts w:eastAsia="Calibri" w:cs="Arial"/>
          <w:color w:val="000000" w:themeColor="text1"/>
          <w:szCs w:val="20"/>
          <w:lang w:val="x-none"/>
        </w:rPr>
        <w:t>petmetrskem varovalnem pasu od ograje območja zajetja</w:t>
      </w:r>
      <w:bookmarkEnd w:id="4"/>
      <w:r w:rsidRPr="00C64964">
        <w:rPr>
          <w:rFonts w:eastAsia="Calibri" w:cs="Arial"/>
          <w:color w:val="000000" w:themeColor="text1"/>
          <w:szCs w:val="20"/>
          <w:lang w:val="x-none"/>
        </w:rPr>
        <w:t>, ki se uporablja ali je namenjen za pridobivanje pitne vode iz podzemnih voda. Če območje zajetja iz prejšnjega stavka ni ograjeno, je uporaba FFS prepovedana v 15 metrskem varovalnem pasu od objekta zajetja.</w:t>
      </w:r>
      <w:r w:rsidRPr="00C64964">
        <w:rPr>
          <w:rFonts w:eastAsia="Calibri" w:cs="Arial"/>
          <w:color w:val="000000" w:themeColor="text1"/>
          <w:szCs w:val="20"/>
        </w:rPr>
        <w:t>«.</w:t>
      </w:r>
    </w:p>
    <w:bookmarkEnd w:id="3"/>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Za četrtim odstavkom se doda nov, peti odstavek, ki se glasi:</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jc w:val="both"/>
        <w:rPr>
          <w:rFonts w:eastAsiaTheme="minorHAnsi" w:cs="Arial"/>
          <w:color w:val="000000" w:themeColor="text1"/>
          <w:szCs w:val="20"/>
        </w:rPr>
      </w:pPr>
      <w:r w:rsidRPr="00C64964">
        <w:rPr>
          <w:rFonts w:cs="Arial"/>
          <w:color w:val="000000" w:themeColor="text1"/>
          <w:szCs w:val="20"/>
        </w:rPr>
        <w:t>»(5) Za varovanje vodnega okolja in zalog pitne vode se na območjih, ki se uporabljajo ali so namenjene za oskrbo s pitno vodo, prednostno uporabljajo FFS, ki niso označena kot nevarna za vodno okolje v skladu s predpisi Evropske unije o razvrščanju, označevanju in pakiranju kemikalij, razen, če je s predpisi, ki urejajo vode, določen strožji režim uporabe FFS. Uporaba FFS, ki vsebujejo prednostne nevarne snovi, kot so določene z uredbo, ki ureja stanje površinskih voda, je na teh območjih prepovedana.«.«.</w:t>
      </w:r>
    </w:p>
    <w:p w:rsidR="00C64964" w:rsidRPr="00C64964" w:rsidRDefault="00C64964" w:rsidP="00C64964">
      <w:pPr>
        <w:spacing w:before="60" w:after="60"/>
        <w:jc w:val="both"/>
        <w:rPr>
          <w:rFonts w:eastAsia="Calibri" w:cs="Arial"/>
          <w:color w:val="000000" w:themeColor="text1"/>
          <w:szCs w:val="20"/>
        </w:rPr>
      </w:pPr>
    </w:p>
    <w:p w:rsidR="00C64964" w:rsidRPr="00C64964" w:rsidRDefault="00C64964" w:rsidP="00C64964">
      <w:pPr>
        <w:spacing w:before="60" w:after="60"/>
        <w:jc w:val="both"/>
        <w:rPr>
          <w:rFonts w:eastAsiaTheme="minorHAnsi" w:cs="Arial"/>
          <w:b/>
          <w:bCs/>
          <w:color w:val="000000" w:themeColor="text1"/>
          <w:szCs w:val="20"/>
        </w:rPr>
      </w:pPr>
      <w:r w:rsidRPr="00C64964">
        <w:rPr>
          <w:rFonts w:cs="Arial"/>
          <w:b/>
          <w:bCs/>
          <w:color w:val="000000" w:themeColor="text1"/>
          <w:szCs w:val="20"/>
        </w:rPr>
        <w:t xml:space="preserve">Obrazložitev: </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S spremembo se upošteva predlog ZPS, da je treba predlagane določbe jasneje opredeliti glede na uveljavitev odločbe Ustavnega sodišča Republike Slovenije št. U-I-416/19 in v povezavi z ustreznim prenosom določbe 11. člena Direktive 2009/128/ES. </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V tretjem odstavku, ki prenaša točko d) 11. člena Direktive 2009/128/ES, se natančno določijo površine ob katerih ali vzdolž katerih je uporaba FFS prepovedana v območju varovalnega pasu na priobalnih zemljiščih, kot to določa zakon, ki ureja vode. Za zaščito podzemne vode, ki se lahko neposredno napaja iz gramoznih jam se določi varovalni pas 15 metrov. Predlagani 15 </w:t>
      </w:r>
      <w:r w:rsidRPr="00C64964">
        <w:rPr>
          <w:rFonts w:cs="Arial"/>
          <w:color w:val="000000" w:themeColor="text1"/>
          <w:szCs w:val="20"/>
        </w:rPr>
        <w:lastRenderedPageBreak/>
        <w:t xml:space="preserve">metrski varovalni pas temelji na podatkih o zanašanju škropilne brozge pri </w:t>
      </w:r>
      <w:proofErr w:type="spellStart"/>
      <w:r w:rsidRPr="00C64964">
        <w:rPr>
          <w:rFonts w:cs="Arial"/>
          <w:color w:val="000000" w:themeColor="text1"/>
          <w:szCs w:val="20"/>
        </w:rPr>
        <w:t>tretiranju</w:t>
      </w:r>
      <w:proofErr w:type="spellEnd"/>
      <w:r w:rsidRPr="00C64964">
        <w:rPr>
          <w:rFonts w:cs="Arial"/>
          <w:color w:val="000000" w:themeColor="text1"/>
          <w:szCs w:val="20"/>
        </w:rPr>
        <w:t xml:space="preserve"> kmetijskih rastlin, ki se uporablja pri izračunavanju tveganja za </w:t>
      </w:r>
      <w:proofErr w:type="spellStart"/>
      <w:r w:rsidRPr="00C64964">
        <w:rPr>
          <w:rFonts w:cs="Arial"/>
          <w:color w:val="000000" w:themeColor="text1"/>
          <w:szCs w:val="20"/>
        </w:rPr>
        <w:t>neciljne</w:t>
      </w:r>
      <w:proofErr w:type="spellEnd"/>
      <w:r w:rsidRPr="00C64964">
        <w:rPr>
          <w:rFonts w:cs="Arial"/>
          <w:color w:val="000000" w:themeColor="text1"/>
          <w:szCs w:val="20"/>
        </w:rPr>
        <w:t xml:space="preserve"> organizme v površinskih vodnih telesih. Koncentracija zanosa v razdalji 15 metrov od mesta </w:t>
      </w:r>
      <w:proofErr w:type="spellStart"/>
      <w:r w:rsidRPr="00C64964">
        <w:rPr>
          <w:rFonts w:cs="Arial"/>
          <w:color w:val="000000" w:themeColor="text1"/>
          <w:szCs w:val="20"/>
        </w:rPr>
        <w:t>tretiranja</w:t>
      </w:r>
      <w:proofErr w:type="spellEnd"/>
      <w:r w:rsidRPr="00C64964">
        <w:rPr>
          <w:rFonts w:cs="Arial"/>
          <w:color w:val="000000" w:themeColor="text1"/>
          <w:szCs w:val="20"/>
        </w:rPr>
        <w:t xml:space="preserve"> znaša manj kot 0,2 odstotka od mesta </w:t>
      </w:r>
      <w:proofErr w:type="spellStart"/>
      <w:r w:rsidRPr="00C64964">
        <w:rPr>
          <w:rFonts w:cs="Arial"/>
          <w:color w:val="000000" w:themeColor="text1"/>
          <w:szCs w:val="20"/>
        </w:rPr>
        <w:t>tretiranja</w:t>
      </w:r>
      <w:proofErr w:type="spellEnd"/>
      <w:r w:rsidRPr="00C64964">
        <w:rPr>
          <w:rFonts w:cs="Arial"/>
          <w:color w:val="000000" w:themeColor="text1"/>
          <w:szCs w:val="20"/>
        </w:rPr>
        <w:t>, kar predstavlja zadostno zaščito tudi za gramozne jame.</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S četrtim odstavkom se prenaša točka c) 11. člena Direktive 2009/128/ES. V amandmaju se jasneje opredeljuje zaščita za površinska vodna telesa, ki se uporabljajo za oskrbo s pitno vodo, in za podzemna vodna telesa, kjer se pitna voda črpa iz podzemne vode. določa se, da podzemne vode niso neposredno izpostavljene vplivom </w:t>
      </w:r>
      <w:proofErr w:type="spellStart"/>
      <w:r w:rsidRPr="00C64964">
        <w:rPr>
          <w:rFonts w:cs="Arial"/>
          <w:color w:val="000000" w:themeColor="text1"/>
          <w:szCs w:val="20"/>
        </w:rPr>
        <w:t>tretiranja</w:t>
      </w:r>
      <w:proofErr w:type="spellEnd"/>
      <w:r w:rsidRPr="00C64964">
        <w:rPr>
          <w:rFonts w:cs="Arial"/>
          <w:color w:val="000000" w:themeColor="text1"/>
          <w:szCs w:val="20"/>
        </w:rPr>
        <w:t xml:space="preserve"> s FFS in posledično onesnaževanju. Glede na način možnega onesnaženja, in sicer, zanašanje FFS, drenaža in odtekanje FFS, je določitev varovalnih pasov edini način za varovanje </w:t>
      </w:r>
      <w:proofErr w:type="spellStart"/>
      <w:r w:rsidRPr="00C64964">
        <w:rPr>
          <w:rFonts w:cs="Arial"/>
          <w:color w:val="000000" w:themeColor="text1"/>
          <w:szCs w:val="20"/>
        </w:rPr>
        <w:t>neciljnih</w:t>
      </w:r>
      <w:proofErr w:type="spellEnd"/>
      <w:r w:rsidRPr="00C64964">
        <w:rPr>
          <w:rFonts w:cs="Arial"/>
          <w:color w:val="000000" w:themeColor="text1"/>
          <w:szCs w:val="20"/>
        </w:rPr>
        <w:t xml:space="preserve"> vodnih organizmov in varovalnih območij za površinske in podzemne vode. </w:t>
      </w:r>
    </w:p>
    <w:p w:rsidR="00C64964" w:rsidRPr="00C64964" w:rsidRDefault="00C64964" w:rsidP="00C64964">
      <w:pPr>
        <w:spacing w:before="60" w:after="60"/>
        <w:jc w:val="both"/>
        <w:rPr>
          <w:rFonts w:eastAsia="Calibri" w:cs="Arial"/>
          <w:color w:val="000000" w:themeColor="text1"/>
          <w:szCs w:val="20"/>
          <w:lang w:val="x-none"/>
        </w:rPr>
      </w:pPr>
      <w:r w:rsidRPr="00C64964">
        <w:rPr>
          <w:rFonts w:cs="Arial"/>
          <w:color w:val="000000" w:themeColor="text1"/>
          <w:szCs w:val="20"/>
        </w:rPr>
        <w:t>Za zaščito površinskih voda, ki so namenjene oskrbi s pitno vodo, se določi varovalni pas, ki je določen za prepoved uporabe FFS na priobalnih zemljiščih</w:t>
      </w:r>
      <w:r w:rsidRPr="00C64964">
        <w:rPr>
          <w:rFonts w:eastAsia="Calibri" w:cs="Arial"/>
          <w:color w:val="000000" w:themeColor="text1"/>
          <w:szCs w:val="20"/>
        </w:rPr>
        <w:t xml:space="preserve"> v zakonu, ki ureja vode, in sicer 15 metrov</w:t>
      </w:r>
      <w:r w:rsidRPr="00C64964">
        <w:rPr>
          <w:rFonts w:cs="Arial"/>
          <w:color w:val="000000" w:themeColor="text1"/>
          <w:szCs w:val="20"/>
        </w:rPr>
        <w:t xml:space="preserve">. V delu zaščite podzemne vode se določi varovalni pas pet metrov </w:t>
      </w:r>
      <w:r w:rsidRPr="00C64964">
        <w:rPr>
          <w:rFonts w:eastAsia="Calibri" w:cs="Arial"/>
          <w:color w:val="000000" w:themeColor="text1"/>
          <w:szCs w:val="20"/>
          <w:lang w:val="x-none"/>
        </w:rPr>
        <w:t xml:space="preserve">od ograje območja zajetja, ki se uporablja ali je namenjen za pridobivanje pitne vode iz podzemnih voda. V primeru, da območje zajetja ni ograjeno ali posebno zavarovano, je uporaba FFS prepovedana v 15 metrskem varovalnem pasu od objekta zajetja. </w:t>
      </w:r>
    </w:p>
    <w:p w:rsidR="00C64964" w:rsidRPr="00C64964" w:rsidRDefault="00C64964" w:rsidP="00C64964">
      <w:pPr>
        <w:spacing w:before="60" w:after="60"/>
        <w:jc w:val="both"/>
        <w:rPr>
          <w:rFonts w:eastAsiaTheme="minorHAnsi" w:cs="Arial"/>
          <w:color w:val="000000" w:themeColor="text1"/>
          <w:szCs w:val="20"/>
        </w:rPr>
      </w:pPr>
      <w:r w:rsidRPr="00C64964">
        <w:rPr>
          <w:rFonts w:cs="Arial"/>
          <w:color w:val="000000" w:themeColor="text1"/>
          <w:szCs w:val="20"/>
        </w:rPr>
        <w:t xml:space="preserve">Prepoved v zvezi z rabo s FFS na območjih, ki se uporabljajo za pridobivanje pitne vode, se tako nanaša na vsa zavarovana območja v Republiki Sloveniji, ki so namenjena oskrbi s pitno vodo, ne glede na nivo zaščite (državni ali občinski). </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Podzemna voda je lahko neposredno izpostavljena vplivom zanašanja škropilne brozge, drenaži in odtekanju prek mesta črpanja, zato je predlagan varovalni pas pet metrov (varovalni pas do ograje črpališča) dejansko večji do mesta črpanja. Velika večina kmetijskih površin ob zavarovanih območjih zajetja predstavljajo trajno travinje (kjer se FFS naj ne bi uporabljala) in v določenem delu poljske površine, ki pa z vidika zanašanja škropilne brozge, drenaže in odtekanja predstavljajo manjše tveganje za onesnaženje vrtine črpanja podzemne vode.  </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Predlagana zakonska rešitev podpira zaščito virov pitne vode in je dodatna prepoved uporabe FFS v varovalnem pasu pet metrov od ograjenega območja zajetja glede na omejitev iz veljavnih Uredb o vodovarstvenih območjih, na podlagi katerih je uporaba FFS dovoljena, razen FFS, ki vsebujejo aktivne snovi s seznama. </w:t>
      </w: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V petem odstavku je jasneje opredeljena uporaba določenih FFS, ki lahko predstavljajo tveganje za vodno okolje in zaloge pitne vode. Na območjih, ki se rabijo za oskrbo s pitno vodo, kjer je prepovedana uporaba FFS, ki vsebujejo prednostne nevarne snovi, določene z uredbo, ki ureja stanje površinskih voda, je potrebno izogibanje uporabi FFS, ki so označena kot nevarna za vodno okolje v skladu s predpisi Evropske unije o razvrščanju, označevanju in pakiranju kemikalij, razen, če je s predpisi, ki urejajo vode, določen strožji režim uporabe FFS.</w:t>
      </w: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spacing w:before="60" w:after="60"/>
        <w:jc w:val="both"/>
        <w:rPr>
          <w:rFonts w:cs="Arial"/>
          <w:b/>
          <w:bCs/>
          <w:color w:val="000000" w:themeColor="text1"/>
          <w:szCs w:val="20"/>
        </w:rPr>
      </w:pPr>
      <w:r w:rsidRPr="00C64964">
        <w:rPr>
          <w:rFonts w:cs="Arial"/>
          <w:b/>
          <w:bCs/>
          <w:color w:val="000000" w:themeColor="text1"/>
          <w:szCs w:val="20"/>
        </w:rPr>
        <w:t>K 18. členu:</w:t>
      </w:r>
    </w:p>
    <w:p w:rsidR="00C64964" w:rsidRPr="00C64964" w:rsidRDefault="00C64964" w:rsidP="00C64964">
      <w:pPr>
        <w:spacing w:before="60" w:after="60"/>
        <w:jc w:val="both"/>
        <w:rPr>
          <w:rFonts w:cs="Arial"/>
          <w:color w:val="000000" w:themeColor="text1"/>
          <w:szCs w:val="20"/>
        </w:rPr>
      </w:pPr>
    </w:p>
    <w:p w:rsidR="00C64964" w:rsidRPr="00C64964" w:rsidRDefault="00C64964" w:rsidP="00C64964">
      <w:pPr>
        <w:spacing w:before="60" w:after="60"/>
        <w:jc w:val="both"/>
        <w:rPr>
          <w:rFonts w:cs="Arial"/>
          <w:color w:val="000000" w:themeColor="text1"/>
          <w:szCs w:val="20"/>
        </w:rPr>
      </w:pPr>
      <w:r w:rsidRPr="00C64964">
        <w:rPr>
          <w:rFonts w:cs="Arial"/>
          <w:color w:val="000000" w:themeColor="text1"/>
          <w:szCs w:val="20"/>
        </w:rPr>
        <w:t xml:space="preserve">V spremenjenem 34. členu se tretji odstavek spremeni tako, da se glasi: </w:t>
      </w:r>
    </w:p>
    <w:p w:rsidR="00C64964" w:rsidRPr="00C64964" w:rsidRDefault="00C64964" w:rsidP="00C64964">
      <w:pPr>
        <w:jc w:val="both"/>
        <w:rPr>
          <w:rFonts w:cs="Arial"/>
          <w:color w:val="000000" w:themeColor="text1"/>
          <w:szCs w:val="20"/>
        </w:rPr>
      </w:pPr>
      <w:r w:rsidRPr="00C64964">
        <w:rPr>
          <w:rFonts w:eastAsia="Calibri" w:cs="Arial"/>
          <w:color w:val="000000" w:themeColor="text1"/>
          <w:szCs w:val="20"/>
        </w:rPr>
        <w:t xml:space="preserve">»(3) </w:t>
      </w:r>
      <w:r w:rsidRPr="00C64964">
        <w:rPr>
          <w:rFonts w:cs="Arial"/>
          <w:color w:val="000000" w:themeColor="text1"/>
          <w:szCs w:val="20"/>
        </w:rPr>
        <w:t xml:space="preserve">Ne glede na prvi in drugi odstavek tega člena se na železniških površinah, na srednjem ločilnem pasu avtoceste ali hitre ceste ter v širini do 1,5 metra na bankini avtoceste ali hitre </w:t>
      </w:r>
      <w:bookmarkStart w:id="5" w:name="_Hlk167883151"/>
      <w:r w:rsidRPr="00C64964">
        <w:rPr>
          <w:rFonts w:cs="Arial"/>
          <w:color w:val="000000" w:themeColor="text1"/>
          <w:szCs w:val="20"/>
        </w:rPr>
        <w:t xml:space="preserve">ceste </w:t>
      </w:r>
      <w:r w:rsidRPr="00C64964">
        <w:rPr>
          <w:rFonts w:eastAsia="Calibri" w:cs="Arial"/>
          <w:color w:val="000000" w:themeColor="text1"/>
          <w:szCs w:val="20"/>
        </w:rPr>
        <w:t xml:space="preserve">in v širini do 1 metra obojestransko od varovalne ograje, </w:t>
      </w:r>
      <w:bookmarkEnd w:id="5"/>
      <w:r w:rsidRPr="00C64964">
        <w:rPr>
          <w:rFonts w:cs="Arial"/>
          <w:color w:val="000000" w:themeColor="text1"/>
          <w:szCs w:val="20"/>
        </w:rPr>
        <w:t xml:space="preserve">lahko uporabi FFS, ki vsebuje okolju sprejemljive aktivne snovi in je registrirano oziroma ima dovoljenje za uporabo za zatiranje plevela, če ni drugih ustreznih alternativnih metod za zatiranje plevela in je zagotovljen varovalni pas v tlorisni širini 15 metrov od mesta </w:t>
      </w:r>
      <w:proofErr w:type="spellStart"/>
      <w:r w:rsidRPr="00C64964">
        <w:rPr>
          <w:rFonts w:cs="Arial"/>
          <w:color w:val="000000" w:themeColor="text1"/>
          <w:szCs w:val="20"/>
        </w:rPr>
        <w:t>tretiranja</w:t>
      </w:r>
      <w:proofErr w:type="spellEnd"/>
      <w:r w:rsidRPr="00C64964">
        <w:rPr>
          <w:rFonts w:cs="Arial"/>
          <w:color w:val="000000" w:themeColor="text1"/>
          <w:szCs w:val="20"/>
        </w:rPr>
        <w:t>. Na vodovarstvenih območjih, določenih na podlagi zakona, ki ureja vode, se na objektih iz prejšnjega stavka, uporabljajo pravila uporabe FFS, določena s predpisi, ki urejajo vode.«.</w:t>
      </w:r>
    </w:p>
    <w:p w:rsidR="00C64964" w:rsidRPr="00C64964" w:rsidRDefault="00C64964" w:rsidP="00C64964">
      <w:pPr>
        <w:jc w:val="both"/>
        <w:rPr>
          <w:rFonts w:cs="Arial"/>
          <w:b/>
          <w:color w:val="000000" w:themeColor="text1"/>
          <w:szCs w:val="20"/>
        </w:rPr>
      </w:pPr>
      <w:r w:rsidRPr="00C64964">
        <w:rPr>
          <w:rFonts w:cs="Arial"/>
          <w:b/>
          <w:color w:val="000000" w:themeColor="text1"/>
          <w:szCs w:val="20"/>
        </w:rPr>
        <w:t xml:space="preserve">Obrazložitev: </w:t>
      </w:r>
    </w:p>
    <w:p w:rsidR="00C64964" w:rsidRPr="00C64964" w:rsidRDefault="00C64964" w:rsidP="00C64964">
      <w:pPr>
        <w:suppressAutoHyphens/>
        <w:overflowPunct w:val="0"/>
        <w:autoSpaceDE w:val="0"/>
        <w:autoSpaceDN w:val="0"/>
        <w:adjustRightInd w:val="0"/>
        <w:jc w:val="both"/>
        <w:textAlignment w:val="baseline"/>
        <w:outlineLvl w:val="3"/>
        <w:rPr>
          <w:rFonts w:cs="Arial"/>
          <w:bCs/>
          <w:color w:val="000000" w:themeColor="text1"/>
          <w:szCs w:val="20"/>
        </w:rPr>
      </w:pPr>
      <w:r w:rsidRPr="00C64964">
        <w:rPr>
          <w:rFonts w:cs="Arial"/>
          <w:bCs/>
          <w:color w:val="000000" w:themeColor="text1"/>
          <w:szCs w:val="20"/>
        </w:rPr>
        <w:lastRenderedPageBreak/>
        <w:t xml:space="preserve">S spremembo se natančneje določi pogoje možnosti omejene uporabe FFS na železniških površinah, avtocestah in hitrih cestah. Uporaba FFS je mogoča samo ob upoštevanju ustreznega varovalnega pasu in v primeru, da ni na razpolago ustreznih alternativnih metod. Omejitve in prepovedi, ki so opredeljene v predpisih, ki so izdani na podlagi zakona o vodah, se prednostno uporabljajo. </w:t>
      </w:r>
    </w:p>
    <w:p w:rsidR="00C64964" w:rsidRPr="00C64964" w:rsidRDefault="00C64964" w:rsidP="00C64964">
      <w:pPr>
        <w:suppressAutoHyphens/>
        <w:overflowPunct w:val="0"/>
        <w:autoSpaceDE w:val="0"/>
        <w:autoSpaceDN w:val="0"/>
        <w:adjustRightInd w:val="0"/>
        <w:jc w:val="both"/>
        <w:textAlignment w:val="baseline"/>
        <w:outlineLvl w:val="3"/>
        <w:rPr>
          <w:rFonts w:cs="Arial"/>
          <w:color w:val="000000" w:themeColor="text1"/>
          <w:szCs w:val="20"/>
          <w:lang w:eastAsia="sl-SI"/>
        </w:rPr>
      </w:pPr>
    </w:p>
    <w:p w:rsidR="00C64964" w:rsidRPr="00C64964" w:rsidRDefault="00C64964" w:rsidP="00C64964">
      <w:pPr>
        <w:jc w:val="both"/>
        <w:rPr>
          <w:rFonts w:eastAsiaTheme="minorHAnsi" w:cs="Arial"/>
          <w:b/>
          <w:color w:val="000000" w:themeColor="text1"/>
          <w:szCs w:val="20"/>
        </w:rPr>
      </w:pPr>
      <w:r w:rsidRPr="00C64964">
        <w:rPr>
          <w:rFonts w:cs="Arial"/>
          <w:b/>
          <w:color w:val="000000" w:themeColor="text1"/>
          <w:szCs w:val="20"/>
        </w:rPr>
        <w:t>K 20. členu:</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 xml:space="preserve">V novem 44.b. členu se v prvem odstavku črta beseda »Elektronska«. </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V drugem odstavku se besedilo »elektronsko evidenco« nadomesti z besedo »evidenco«.</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V tretjem odstavku se črta beseda »Elektronska«.</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V petem odstavku se črta beseda »elektronske«.</w:t>
      </w:r>
    </w:p>
    <w:p w:rsidR="00C64964" w:rsidRPr="00C64964" w:rsidRDefault="00C64964" w:rsidP="00C64964">
      <w:pPr>
        <w:jc w:val="both"/>
        <w:rPr>
          <w:rFonts w:cs="Arial"/>
          <w:b/>
          <w:color w:val="000000" w:themeColor="text1"/>
          <w:szCs w:val="20"/>
        </w:rPr>
      </w:pPr>
      <w:r w:rsidRPr="00C64964">
        <w:rPr>
          <w:rFonts w:cs="Arial"/>
          <w:b/>
          <w:color w:val="000000" w:themeColor="text1"/>
          <w:szCs w:val="20"/>
        </w:rPr>
        <w:t>Obrazložitev:</w:t>
      </w:r>
    </w:p>
    <w:p w:rsidR="00C64964" w:rsidRPr="00C64964" w:rsidRDefault="00C64964" w:rsidP="00C64964">
      <w:pPr>
        <w:jc w:val="both"/>
        <w:rPr>
          <w:rFonts w:cs="Arial"/>
          <w:bCs/>
          <w:color w:val="000000" w:themeColor="text1"/>
          <w:szCs w:val="20"/>
        </w:rPr>
      </w:pPr>
      <w:r w:rsidRPr="00C64964">
        <w:rPr>
          <w:rFonts w:cs="Arial"/>
          <w:bCs/>
          <w:color w:val="000000" w:themeColor="text1"/>
          <w:szCs w:val="20"/>
        </w:rPr>
        <w:t>S spremembo se upošteva mnenje ZPS, da naj se uporablja enotni izraz za poimenovanje evidence.</w:t>
      </w:r>
    </w:p>
    <w:p w:rsidR="00C64964" w:rsidRPr="00C64964" w:rsidRDefault="00C64964" w:rsidP="00C64964">
      <w:pPr>
        <w:rPr>
          <w:rFonts w:cs="Arial"/>
          <w:color w:val="000000" w:themeColor="text1"/>
          <w:szCs w:val="20"/>
        </w:rPr>
      </w:pPr>
    </w:p>
    <w:p w:rsidR="00C64964" w:rsidRPr="00C64964" w:rsidRDefault="00C64964" w:rsidP="00C64964">
      <w:pPr>
        <w:rPr>
          <w:rFonts w:cs="Arial"/>
          <w:b/>
          <w:bCs/>
          <w:color w:val="000000" w:themeColor="text1"/>
          <w:szCs w:val="20"/>
        </w:rPr>
      </w:pPr>
      <w:r w:rsidRPr="00C64964">
        <w:rPr>
          <w:rFonts w:cs="Arial"/>
          <w:b/>
          <w:bCs/>
          <w:color w:val="000000" w:themeColor="text1"/>
          <w:szCs w:val="20"/>
        </w:rPr>
        <w:t>K 24. členu:</w:t>
      </w: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V spremenjenem 53. členu se v prvem odstavku na koncu enaindvajsete alineje pika nadomesti s podpičjem in doda nova, dvaindvajseta alineja, ki se glasi: </w:t>
      </w: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 xml:space="preserve">»- izvaja raziskovanje </w:t>
      </w:r>
      <w:proofErr w:type="spellStart"/>
      <w:r w:rsidRPr="00C64964">
        <w:rPr>
          <w:rFonts w:eastAsia="Calibri" w:cs="Arial"/>
          <w:color w:val="000000" w:themeColor="text1"/>
          <w:szCs w:val="20"/>
        </w:rPr>
        <w:t>tretiranja</w:t>
      </w:r>
      <w:proofErr w:type="spellEnd"/>
      <w:r w:rsidRPr="00C64964">
        <w:rPr>
          <w:rFonts w:eastAsia="Calibri" w:cs="Arial"/>
          <w:color w:val="000000" w:themeColor="text1"/>
          <w:szCs w:val="20"/>
        </w:rPr>
        <w:t xml:space="preserve"> FFS iz zraka z uporabo brezpilotnega zrakoplova brez ali v nasprotju z dovoljenjem iz 31. člena tega zakona;«.</w:t>
      </w:r>
    </w:p>
    <w:p w:rsidR="00C64964" w:rsidRPr="00C64964" w:rsidRDefault="00C64964" w:rsidP="00C64964">
      <w:pPr>
        <w:spacing w:before="60" w:after="60"/>
        <w:ind w:left="720"/>
        <w:jc w:val="both"/>
        <w:rPr>
          <w:rFonts w:eastAsia="Calibri" w:cs="Arial"/>
          <w:color w:val="000000" w:themeColor="text1"/>
          <w:szCs w:val="20"/>
        </w:rPr>
      </w:pPr>
    </w:p>
    <w:p w:rsidR="00C64964" w:rsidRPr="00C64964" w:rsidRDefault="00C64964" w:rsidP="00C64964">
      <w:pPr>
        <w:spacing w:before="60" w:after="60"/>
        <w:jc w:val="both"/>
        <w:rPr>
          <w:rFonts w:eastAsia="Calibri" w:cs="Arial"/>
          <w:color w:val="000000" w:themeColor="text1"/>
          <w:szCs w:val="20"/>
        </w:rPr>
      </w:pPr>
      <w:r w:rsidRPr="00C64964">
        <w:rPr>
          <w:rFonts w:eastAsia="Calibri" w:cs="Arial"/>
          <w:color w:val="000000" w:themeColor="text1"/>
          <w:szCs w:val="20"/>
        </w:rPr>
        <w:t>Dosedanje dvaindvajseta do petindvajseta alineja postanejo triindvajseta do šestindvajseta alineja.</w:t>
      </w:r>
    </w:p>
    <w:p w:rsidR="00C64964" w:rsidRPr="00C64964" w:rsidRDefault="00C64964" w:rsidP="00C64964">
      <w:pPr>
        <w:jc w:val="both"/>
        <w:rPr>
          <w:rFonts w:eastAsiaTheme="minorHAnsi" w:cs="Arial"/>
          <w:b/>
          <w:bCs/>
          <w:color w:val="000000" w:themeColor="text1"/>
          <w:szCs w:val="20"/>
        </w:rPr>
      </w:pPr>
      <w:r w:rsidRPr="00C64964">
        <w:rPr>
          <w:rFonts w:cs="Arial"/>
          <w:b/>
          <w:bCs/>
          <w:color w:val="000000" w:themeColor="text1"/>
          <w:szCs w:val="20"/>
        </w:rPr>
        <w:t xml:space="preserve">Obrazložitev: </w:t>
      </w:r>
    </w:p>
    <w:p w:rsidR="00C64964" w:rsidRPr="00C64964" w:rsidRDefault="00C64964" w:rsidP="00C64964">
      <w:pPr>
        <w:jc w:val="both"/>
        <w:rPr>
          <w:rFonts w:cs="Arial"/>
          <w:color w:val="000000" w:themeColor="text1"/>
          <w:szCs w:val="20"/>
        </w:rPr>
      </w:pPr>
      <w:r w:rsidRPr="00C64964">
        <w:rPr>
          <w:rFonts w:cs="Arial"/>
          <w:color w:val="000000" w:themeColor="text1"/>
          <w:szCs w:val="20"/>
        </w:rPr>
        <w:t>Amandma sledi predlogu ZPS, da je treba predvideti ukrep v primeru kršitve pogojev določenih v dovoljenju izdanem na podlagi 31. člena.</w:t>
      </w:r>
    </w:p>
    <w:p w:rsidR="00C64964" w:rsidRPr="00C64964" w:rsidRDefault="00C64964" w:rsidP="00C64964">
      <w:pPr>
        <w:jc w:val="both"/>
        <w:rPr>
          <w:rFonts w:cs="Arial"/>
          <w:color w:val="000000" w:themeColor="text1"/>
          <w:szCs w:val="20"/>
        </w:rPr>
      </w:pPr>
    </w:p>
    <w:p w:rsidR="00C64964" w:rsidRPr="00C64964" w:rsidRDefault="00C64964" w:rsidP="00C64964">
      <w:pPr>
        <w:jc w:val="both"/>
        <w:rPr>
          <w:rFonts w:cs="Arial"/>
          <w:b/>
          <w:bCs/>
          <w:color w:val="000000" w:themeColor="text1"/>
          <w:szCs w:val="20"/>
        </w:rPr>
      </w:pPr>
      <w:r w:rsidRPr="00C64964">
        <w:rPr>
          <w:rFonts w:cs="Arial"/>
          <w:b/>
          <w:bCs/>
          <w:color w:val="000000" w:themeColor="text1"/>
          <w:szCs w:val="20"/>
        </w:rPr>
        <w:t>Za nova 28.a in 28.b člena:</w:t>
      </w:r>
    </w:p>
    <w:p w:rsidR="00C64964" w:rsidRPr="00C64964" w:rsidRDefault="00C64964" w:rsidP="00C64964">
      <w:pPr>
        <w:jc w:val="both"/>
        <w:rPr>
          <w:rFonts w:cs="Arial"/>
          <w:b/>
          <w:bCs/>
          <w:color w:val="000000" w:themeColor="text1"/>
          <w:szCs w:val="20"/>
          <w:lang w:eastAsia="sl-SI"/>
        </w:rPr>
      </w:pPr>
      <w:r w:rsidRPr="00C64964">
        <w:rPr>
          <w:rFonts w:cs="Arial"/>
          <w:color w:val="000000" w:themeColor="text1"/>
          <w:szCs w:val="20"/>
        </w:rPr>
        <w:t>Za 28. členom se dodata nova, 28.a in 28.b člen, ki se glasita:</w:t>
      </w:r>
    </w:p>
    <w:p w:rsidR="00C64964" w:rsidRPr="00C64964" w:rsidRDefault="00C64964" w:rsidP="00C64964">
      <w:pPr>
        <w:jc w:val="center"/>
        <w:rPr>
          <w:rFonts w:eastAsiaTheme="minorHAnsi" w:cs="Arial"/>
          <w:b/>
          <w:bCs/>
          <w:color w:val="000000" w:themeColor="text1"/>
          <w:szCs w:val="20"/>
        </w:rPr>
      </w:pPr>
      <w:r w:rsidRPr="00C64964">
        <w:rPr>
          <w:rFonts w:cs="Arial"/>
          <w:b/>
          <w:bCs/>
          <w:color w:val="000000" w:themeColor="text1"/>
          <w:szCs w:val="20"/>
        </w:rPr>
        <w:t>»28.a člen</w:t>
      </w:r>
    </w:p>
    <w:p w:rsidR="00C64964" w:rsidRPr="00C64964" w:rsidRDefault="00C64964" w:rsidP="00C64964">
      <w:pPr>
        <w:jc w:val="center"/>
        <w:rPr>
          <w:rFonts w:cs="Arial"/>
          <w:b/>
          <w:bCs/>
          <w:color w:val="000000" w:themeColor="text1"/>
          <w:szCs w:val="20"/>
        </w:rPr>
      </w:pPr>
      <w:r w:rsidRPr="00C64964">
        <w:rPr>
          <w:rFonts w:cs="Arial"/>
          <w:b/>
          <w:bCs/>
          <w:color w:val="000000" w:themeColor="text1"/>
          <w:szCs w:val="20"/>
        </w:rPr>
        <w:t>(prenehanje veljavnosti in podaljšanje uporabe Pravilnika o usposabljanju o FFS)</w:t>
      </w:r>
    </w:p>
    <w:p w:rsidR="00C64964" w:rsidRPr="00C64964" w:rsidRDefault="00C64964" w:rsidP="00C64964">
      <w:pPr>
        <w:jc w:val="both"/>
        <w:rPr>
          <w:rFonts w:cs="Arial"/>
          <w:color w:val="000000" w:themeColor="text1"/>
          <w:szCs w:val="20"/>
        </w:rPr>
      </w:pPr>
      <w:r w:rsidRPr="00C64964">
        <w:rPr>
          <w:rFonts w:cs="Arial"/>
          <w:color w:val="000000" w:themeColor="text1"/>
          <w:szCs w:val="20"/>
        </w:rPr>
        <w:t>Z dnem uveljavitve tega zakona preneha veljati Pravilnik o usposabljanju o FFS (Uradni list RS, št. 85/13), uporablja pa se do uveljavitve oziroma začetka uporabe podzakonskega predpisa iz trinajstega odstavka spremenjenega 25. člena zakona.</w:t>
      </w:r>
    </w:p>
    <w:p w:rsidR="00C64964" w:rsidRPr="00C64964" w:rsidRDefault="00C64964" w:rsidP="00C64964">
      <w:pPr>
        <w:jc w:val="center"/>
        <w:rPr>
          <w:rFonts w:cs="Arial"/>
          <w:b/>
          <w:bCs/>
          <w:color w:val="000000" w:themeColor="text1"/>
          <w:szCs w:val="20"/>
        </w:rPr>
      </w:pPr>
    </w:p>
    <w:p w:rsidR="00C64964" w:rsidRPr="00C64964" w:rsidRDefault="00C64964" w:rsidP="00C64964">
      <w:pPr>
        <w:jc w:val="center"/>
        <w:rPr>
          <w:rFonts w:cs="Arial"/>
          <w:b/>
          <w:bCs/>
          <w:color w:val="000000" w:themeColor="text1"/>
          <w:szCs w:val="20"/>
        </w:rPr>
      </w:pPr>
      <w:r w:rsidRPr="00C64964">
        <w:rPr>
          <w:rFonts w:cs="Arial"/>
          <w:b/>
          <w:bCs/>
          <w:color w:val="000000" w:themeColor="text1"/>
          <w:szCs w:val="20"/>
        </w:rPr>
        <w:t>28.b člen</w:t>
      </w:r>
    </w:p>
    <w:p w:rsidR="00C64964" w:rsidRPr="00C64964" w:rsidRDefault="00C64964" w:rsidP="00C64964">
      <w:pPr>
        <w:jc w:val="center"/>
        <w:rPr>
          <w:rFonts w:cs="Arial"/>
          <w:b/>
          <w:bCs/>
          <w:color w:val="000000" w:themeColor="text1"/>
          <w:szCs w:val="20"/>
        </w:rPr>
      </w:pPr>
      <w:r w:rsidRPr="00C64964">
        <w:rPr>
          <w:rFonts w:cs="Arial"/>
          <w:b/>
          <w:bCs/>
          <w:color w:val="000000" w:themeColor="text1"/>
          <w:szCs w:val="20"/>
        </w:rPr>
        <w:t>(najožja vodovarstvena območja)</w:t>
      </w:r>
    </w:p>
    <w:p w:rsidR="00C64964" w:rsidRPr="00C64964" w:rsidRDefault="00C64964" w:rsidP="00C64964">
      <w:pPr>
        <w:jc w:val="both"/>
        <w:rPr>
          <w:rFonts w:cs="Arial"/>
          <w:b/>
          <w:bCs/>
          <w:color w:val="000000" w:themeColor="text1"/>
          <w:szCs w:val="20"/>
        </w:rPr>
      </w:pPr>
      <w:bookmarkStart w:id="6" w:name="_Hlk178760566"/>
      <w:r w:rsidRPr="00C64964">
        <w:rPr>
          <w:rFonts w:cs="Arial"/>
          <w:color w:val="000000" w:themeColor="text1"/>
          <w:szCs w:val="20"/>
        </w:rPr>
        <w:t>Do uskladitve predpisov, ki urejajo vodovarstvena območja, s tem zakonom je na najožjih vodovarstvenih območjih, kot so opredeljena v predpisu, ki ureja kriterije za določitev vodovarstvenega območja, prepovedana uporaba FFS v petmetrskem varovalnem pasu od ograje območja zajetja«.</w:t>
      </w:r>
    </w:p>
    <w:p w:rsidR="00C64964" w:rsidRPr="00C64964" w:rsidRDefault="00C64964" w:rsidP="00C64964">
      <w:pPr>
        <w:jc w:val="both"/>
        <w:rPr>
          <w:rFonts w:cs="Arial"/>
          <w:b/>
          <w:bCs/>
          <w:color w:val="000000" w:themeColor="text1"/>
          <w:szCs w:val="20"/>
        </w:rPr>
      </w:pPr>
      <w:r w:rsidRPr="00C64964">
        <w:rPr>
          <w:rFonts w:cs="Arial"/>
          <w:b/>
          <w:bCs/>
          <w:color w:val="000000" w:themeColor="text1"/>
          <w:szCs w:val="20"/>
        </w:rPr>
        <w:t xml:space="preserve">Obrazložitev: </w:t>
      </w:r>
    </w:p>
    <w:p w:rsidR="00C64964" w:rsidRPr="00C64964" w:rsidRDefault="00C64964" w:rsidP="00C64964">
      <w:pPr>
        <w:jc w:val="both"/>
        <w:rPr>
          <w:rFonts w:cs="Arial"/>
          <w:color w:val="000000" w:themeColor="text1"/>
          <w:szCs w:val="20"/>
        </w:rPr>
      </w:pPr>
      <w:r w:rsidRPr="00C64964">
        <w:rPr>
          <w:rFonts w:cs="Arial"/>
          <w:color w:val="000000" w:themeColor="text1"/>
          <w:szCs w:val="20"/>
        </w:rPr>
        <w:t xml:space="preserve">Z dodanim 28.a členom preneha veljavnost Pravilnika o usposabljanju o FFS (Uradni list RS, št. 85/13) in se do sprejetja novega podzakonskega predpisa podaljša njegova uporaba.  </w:t>
      </w:r>
    </w:p>
    <w:p w:rsidR="00C64964" w:rsidRPr="00C64964" w:rsidRDefault="00C64964" w:rsidP="00C64964">
      <w:pPr>
        <w:jc w:val="both"/>
        <w:rPr>
          <w:rFonts w:eastAsia="Calibri" w:cs="Arial"/>
          <w:color w:val="000000" w:themeColor="text1"/>
          <w:szCs w:val="20"/>
          <w:lang w:val="x-none"/>
        </w:rPr>
      </w:pPr>
      <w:r w:rsidRPr="00C64964">
        <w:rPr>
          <w:rFonts w:cs="Arial"/>
          <w:color w:val="000000" w:themeColor="text1"/>
          <w:szCs w:val="20"/>
        </w:rPr>
        <w:t xml:space="preserve">Z dodanim 28.b členom se določa prepoved uporabe FFS </w:t>
      </w:r>
      <w:r w:rsidRPr="00C64964">
        <w:rPr>
          <w:rFonts w:eastAsia="Calibri" w:cs="Arial"/>
          <w:color w:val="000000" w:themeColor="text1"/>
          <w:szCs w:val="20"/>
          <w:lang w:val="x-none"/>
        </w:rPr>
        <w:t>v petmetrskem varovalnem pasu od ograje območja zajetja do uskladitve naslednjih predpisov, ki urejajo predpise o vodovarstvenem območju:</w:t>
      </w:r>
    </w:p>
    <w:p w:rsidR="00C64964" w:rsidRPr="00C64964" w:rsidRDefault="00C64964" w:rsidP="00C64964">
      <w:pPr>
        <w:pStyle w:val="Odstavekseznama"/>
        <w:numPr>
          <w:ilvl w:val="0"/>
          <w:numId w:val="6"/>
        </w:numPr>
        <w:spacing w:after="160"/>
        <w:jc w:val="both"/>
        <w:rPr>
          <w:rFonts w:eastAsiaTheme="minorHAnsi" w:cs="Arial"/>
          <w:color w:val="000000" w:themeColor="text1"/>
          <w:szCs w:val="20"/>
        </w:rPr>
      </w:pPr>
      <w:r w:rsidRPr="00C64964">
        <w:rPr>
          <w:rFonts w:cs="Arial"/>
          <w:color w:val="000000" w:themeColor="text1"/>
          <w:szCs w:val="20"/>
        </w:rPr>
        <w:t xml:space="preserve">Zakon o vodah (Uradni list RS, št. 67/02, 2/04 – ZZdrI-A, 41/04 – ZVO-1, 57/08, 57/12, 100/13, 40/14, 56/15, 65/20, 35/23 – </w:t>
      </w:r>
      <w:proofErr w:type="spellStart"/>
      <w:r w:rsidRPr="00C64964">
        <w:rPr>
          <w:rFonts w:cs="Arial"/>
          <w:color w:val="000000" w:themeColor="text1"/>
          <w:szCs w:val="20"/>
        </w:rPr>
        <w:t>odl</w:t>
      </w:r>
      <w:proofErr w:type="spellEnd"/>
      <w:r w:rsidRPr="00C64964">
        <w:rPr>
          <w:rFonts w:cs="Arial"/>
          <w:color w:val="000000" w:themeColor="text1"/>
          <w:szCs w:val="20"/>
        </w:rPr>
        <w:t xml:space="preserve">. US, 78/23 – ZUNPEOVE in 52/24 – </w:t>
      </w:r>
      <w:proofErr w:type="spellStart"/>
      <w:r w:rsidRPr="00C64964">
        <w:rPr>
          <w:rFonts w:cs="Arial"/>
          <w:color w:val="000000" w:themeColor="text1"/>
          <w:szCs w:val="20"/>
        </w:rPr>
        <w:t>odl</w:t>
      </w:r>
      <w:proofErr w:type="spellEnd"/>
      <w:r w:rsidRPr="00C64964">
        <w:rPr>
          <w:rFonts w:cs="Arial"/>
          <w:color w:val="000000" w:themeColor="text1"/>
          <w:szCs w:val="20"/>
        </w:rPr>
        <w:t>. US),</w:t>
      </w:r>
    </w:p>
    <w:p w:rsidR="00C64964" w:rsidRPr="00C64964" w:rsidRDefault="00C64964" w:rsidP="00C64964">
      <w:pPr>
        <w:pStyle w:val="Odstavekseznama"/>
        <w:numPr>
          <w:ilvl w:val="0"/>
          <w:numId w:val="6"/>
        </w:numPr>
        <w:spacing w:after="160"/>
        <w:jc w:val="both"/>
        <w:rPr>
          <w:rFonts w:cs="Arial"/>
          <w:color w:val="000000" w:themeColor="text1"/>
          <w:szCs w:val="20"/>
          <w:lang w:eastAsia="sl-SI"/>
        </w:rPr>
      </w:pPr>
      <w:r w:rsidRPr="00C64964">
        <w:rPr>
          <w:rFonts w:cs="Arial"/>
          <w:color w:val="000000" w:themeColor="text1"/>
          <w:szCs w:val="20"/>
          <w:lang w:eastAsia="sl-SI"/>
        </w:rPr>
        <w:t>Uredba o vodovarstvenem območju za vodno telo vodonosnika Selniška dobrava (Uradni list RS, št. </w:t>
      </w:r>
      <w:hyperlink r:id="rId7" w:tgtFrame="_blank" w:tooltip="Uredba o vodovarstvenem območju za vodno telo vodonosnika Selniška dobrava" w:history="1">
        <w:r w:rsidRPr="00C64964">
          <w:rPr>
            <w:rStyle w:val="Hiperpovezava"/>
            <w:rFonts w:cs="Arial"/>
            <w:color w:val="000000" w:themeColor="text1"/>
            <w:szCs w:val="20"/>
            <w:u w:val="none"/>
            <w:lang w:eastAsia="sl-SI"/>
          </w:rPr>
          <w:t>72/06</w:t>
        </w:r>
      </w:hyperlink>
      <w:r w:rsidRPr="00C64964">
        <w:rPr>
          <w:rFonts w:cs="Arial"/>
          <w:color w:val="000000" w:themeColor="text1"/>
          <w:szCs w:val="20"/>
          <w:lang w:eastAsia="sl-SI"/>
        </w:rPr>
        <w:t>, </w:t>
      </w:r>
      <w:hyperlink r:id="rId8" w:tgtFrame="_blank" w:tooltip="Uredba o spremembah in dopolnitvah Uredbe o vodovarstvenem območju za vodno telo vodonosnika Selniška dobrava" w:history="1">
        <w:r w:rsidRPr="00C64964">
          <w:rPr>
            <w:rStyle w:val="Hiperpovezava"/>
            <w:rFonts w:cs="Arial"/>
            <w:color w:val="000000" w:themeColor="text1"/>
            <w:szCs w:val="20"/>
            <w:u w:val="none"/>
            <w:lang w:eastAsia="sl-SI"/>
          </w:rPr>
          <w:t>32/11</w:t>
        </w:r>
      </w:hyperlink>
      <w:r w:rsidRPr="00C64964">
        <w:rPr>
          <w:rFonts w:cs="Arial"/>
          <w:color w:val="000000" w:themeColor="text1"/>
          <w:szCs w:val="20"/>
          <w:lang w:eastAsia="sl-SI"/>
        </w:rPr>
        <w:t>, </w:t>
      </w:r>
      <w:hyperlink r:id="rId9" w:tgtFrame="_blank" w:tooltip="Uredba o spremembah in dopolnitvah Uredbe o vodovarstvenem območju za vodno telo vodonosnika Selniška dobrava" w:history="1">
        <w:r w:rsidRPr="00C64964">
          <w:rPr>
            <w:rStyle w:val="Hiperpovezava"/>
            <w:rFonts w:cs="Arial"/>
            <w:color w:val="000000" w:themeColor="text1"/>
            <w:szCs w:val="20"/>
            <w:u w:val="none"/>
            <w:lang w:eastAsia="sl-SI"/>
          </w:rPr>
          <w:t>22/13</w:t>
        </w:r>
      </w:hyperlink>
      <w:r w:rsidRPr="00C64964">
        <w:rPr>
          <w:rFonts w:cs="Arial"/>
          <w:color w:val="000000" w:themeColor="text1"/>
          <w:szCs w:val="20"/>
          <w:lang w:eastAsia="sl-SI"/>
        </w:rPr>
        <w:t> in </w:t>
      </w:r>
      <w:hyperlink r:id="rId10" w:tgtFrame="_blank" w:tooltip="Uredba o spremembah Uredbe o vodovarstvenem območju za vodno telo vodonosnika Selniška dobrava" w:history="1">
        <w:r w:rsidRPr="00C64964">
          <w:rPr>
            <w:rStyle w:val="Hiperpovezava"/>
            <w:rFonts w:cs="Arial"/>
            <w:color w:val="000000" w:themeColor="text1"/>
            <w:szCs w:val="20"/>
            <w:u w:val="none"/>
            <w:lang w:eastAsia="sl-SI"/>
          </w:rPr>
          <w:t>79/15</w:t>
        </w:r>
      </w:hyperlink>
      <w:r w:rsidRPr="00C64964">
        <w:rPr>
          <w:rFonts w:cs="Arial"/>
          <w:color w:val="000000" w:themeColor="text1"/>
          <w:szCs w:val="20"/>
          <w:lang w:eastAsia="sl-SI"/>
        </w:rPr>
        <w:t xml:space="preserve">), </w:t>
      </w:r>
    </w:p>
    <w:p w:rsidR="00C64964" w:rsidRPr="00C64964" w:rsidRDefault="00C64964" w:rsidP="00C64964">
      <w:pPr>
        <w:pStyle w:val="Odstavekseznama"/>
        <w:numPr>
          <w:ilvl w:val="0"/>
          <w:numId w:val="6"/>
        </w:numPr>
        <w:spacing w:after="160"/>
        <w:jc w:val="both"/>
        <w:rPr>
          <w:rFonts w:cs="Arial"/>
          <w:color w:val="000000" w:themeColor="text1"/>
          <w:szCs w:val="20"/>
          <w:lang w:eastAsia="sl-SI"/>
        </w:rPr>
      </w:pPr>
      <w:r w:rsidRPr="00C64964">
        <w:rPr>
          <w:rFonts w:cs="Arial"/>
          <w:color w:val="000000" w:themeColor="text1"/>
          <w:szCs w:val="20"/>
          <w:lang w:eastAsia="sl-SI"/>
        </w:rPr>
        <w:lastRenderedPageBreak/>
        <w:t xml:space="preserve">Uredba o vodovarstvenem območju za vodno telo vodonosnikov Ruš, </w:t>
      </w:r>
      <w:proofErr w:type="spellStart"/>
      <w:r w:rsidRPr="00C64964">
        <w:rPr>
          <w:rFonts w:cs="Arial"/>
          <w:color w:val="000000" w:themeColor="text1"/>
          <w:szCs w:val="20"/>
          <w:lang w:eastAsia="sl-SI"/>
        </w:rPr>
        <w:t>Vrbanskega</w:t>
      </w:r>
      <w:proofErr w:type="spellEnd"/>
      <w:r w:rsidRPr="00C64964">
        <w:rPr>
          <w:rFonts w:cs="Arial"/>
          <w:color w:val="000000" w:themeColor="text1"/>
          <w:szCs w:val="20"/>
          <w:lang w:eastAsia="sl-SI"/>
        </w:rPr>
        <w:t xml:space="preserve"> platoja, Limbuške dobrave in Dravskega polja (Uradni list RS, št. </w:t>
      </w:r>
      <w:hyperlink r:id="rId11" w:tgtFrame="_blank" w:tooltip="Uredba o vodovarstvenem območju za vodno telo vodonosnikov Ruš, Vrbanskega platoja, Limbuške dobrave in Dravskega polja" w:history="1">
        <w:r w:rsidRPr="00C64964">
          <w:rPr>
            <w:rStyle w:val="Hiperpovezava"/>
            <w:rFonts w:cs="Arial"/>
            <w:color w:val="000000" w:themeColor="text1"/>
            <w:szCs w:val="20"/>
            <w:u w:val="none"/>
            <w:lang w:eastAsia="sl-SI"/>
          </w:rPr>
          <w:t>24/07</w:t>
        </w:r>
      </w:hyperlink>
      <w:r w:rsidRPr="00C64964">
        <w:rPr>
          <w:rFonts w:cs="Arial"/>
          <w:color w:val="000000" w:themeColor="text1"/>
          <w:szCs w:val="20"/>
          <w:lang w:eastAsia="sl-SI"/>
        </w:rPr>
        <w:t>, </w:t>
      </w:r>
      <w:hyperlink r:id="rId12" w:tgtFrame="_blank" w:tooltip="Uredba o spremembah in dopolnitvah Uredbe o vodovarstvenem območju za vodno telo vodonosnikov Ruš, Vrbanskega platoja, Limbuške dobrave in Dravskega polja" w:history="1">
        <w:r w:rsidRPr="00C64964">
          <w:rPr>
            <w:rStyle w:val="Hiperpovezava"/>
            <w:rFonts w:cs="Arial"/>
            <w:color w:val="000000" w:themeColor="text1"/>
            <w:szCs w:val="20"/>
            <w:u w:val="none"/>
            <w:lang w:eastAsia="sl-SI"/>
          </w:rPr>
          <w:t>32/11</w:t>
        </w:r>
      </w:hyperlink>
      <w:r w:rsidRPr="00C64964">
        <w:rPr>
          <w:rFonts w:cs="Arial"/>
          <w:color w:val="000000" w:themeColor="text1"/>
          <w:szCs w:val="20"/>
          <w:lang w:eastAsia="sl-SI"/>
        </w:rPr>
        <w:t>, </w:t>
      </w:r>
      <w:hyperlink r:id="rId13" w:tgtFrame="_blank" w:tooltip="Uredba o spremembah in dopolnitvah Uredbe o vodovarstvenem območju za vodno telo vodonosnikov Ruš, Vrbanskega platoja, Limbuške dobrave in Dravskega polja" w:history="1">
        <w:r w:rsidRPr="00C64964">
          <w:rPr>
            <w:rStyle w:val="Hiperpovezava"/>
            <w:rFonts w:cs="Arial"/>
            <w:color w:val="000000" w:themeColor="text1"/>
            <w:szCs w:val="20"/>
            <w:u w:val="none"/>
            <w:lang w:eastAsia="sl-SI"/>
          </w:rPr>
          <w:t>22/13</w:t>
        </w:r>
      </w:hyperlink>
      <w:r w:rsidRPr="00C64964">
        <w:rPr>
          <w:rFonts w:cs="Arial"/>
          <w:color w:val="000000" w:themeColor="text1"/>
          <w:szCs w:val="20"/>
          <w:lang w:eastAsia="sl-SI"/>
        </w:rPr>
        <w:t>, </w:t>
      </w:r>
      <w:hyperlink r:id="rId14" w:tgtFrame="_blank" w:tooltip="Uredba o spremembah Uredbe o vodovarstvenem območju za vodno telo vodonosnikov Ruš, Vrbanskega platoja, Limbuške dobrave in Dravskega polja" w:history="1">
        <w:r w:rsidRPr="00C64964">
          <w:rPr>
            <w:rStyle w:val="Hiperpovezava"/>
            <w:rFonts w:cs="Arial"/>
            <w:color w:val="000000" w:themeColor="text1"/>
            <w:szCs w:val="20"/>
            <w:u w:val="none"/>
            <w:lang w:eastAsia="sl-SI"/>
          </w:rPr>
          <w:t>79/15</w:t>
        </w:r>
      </w:hyperlink>
      <w:r w:rsidRPr="00C64964">
        <w:rPr>
          <w:rFonts w:cs="Arial"/>
          <w:color w:val="000000" w:themeColor="text1"/>
          <w:szCs w:val="20"/>
          <w:lang w:eastAsia="sl-SI"/>
        </w:rPr>
        <w:t> in </w:t>
      </w:r>
      <w:hyperlink r:id="rId15" w:tgtFrame="_blank" w:tooltip="Uredba o spremembi in dopolnitvi Uredbe o vodovarstvenem območju za vodno telo vodonosnikov Ruš, Vrbanskega platoja, Limbuške dobrave in Dravskega polja" w:history="1">
        <w:r w:rsidRPr="00C64964">
          <w:rPr>
            <w:rStyle w:val="Hiperpovezava"/>
            <w:rFonts w:cs="Arial"/>
            <w:color w:val="000000" w:themeColor="text1"/>
            <w:szCs w:val="20"/>
            <w:u w:val="none"/>
            <w:lang w:eastAsia="sl-SI"/>
          </w:rPr>
          <w:t>182/20</w:t>
        </w:r>
      </w:hyperlink>
      <w:r w:rsidRPr="00C64964">
        <w:rPr>
          <w:rFonts w:cs="Arial"/>
          <w:color w:val="000000" w:themeColor="text1"/>
          <w:szCs w:val="20"/>
          <w:lang w:eastAsia="sl-SI"/>
        </w:rPr>
        <w:t xml:space="preserve">), </w:t>
      </w:r>
    </w:p>
    <w:p w:rsidR="00C64964" w:rsidRPr="00C64964" w:rsidRDefault="00C64964" w:rsidP="00C64964">
      <w:pPr>
        <w:pStyle w:val="Odstavekseznama"/>
        <w:numPr>
          <w:ilvl w:val="0"/>
          <w:numId w:val="6"/>
        </w:numPr>
        <w:spacing w:after="160"/>
        <w:jc w:val="both"/>
        <w:rPr>
          <w:rFonts w:cs="Arial"/>
          <w:color w:val="000000" w:themeColor="text1"/>
          <w:szCs w:val="20"/>
          <w:lang w:eastAsia="sl-SI"/>
        </w:rPr>
      </w:pPr>
      <w:r w:rsidRPr="00C64964">
        <w:rPr>
          <w:rFonts w:cs="Arial"/>
          <w:color w:val="000000" w:themeColor="text1"/>
          <w:szCs w:val="20"/>
          <w:lang w:eastAsia="sl-SI"/>
        </w:rPr>
        <w:t>Uredba o vodovarstvenem območju za vodno telo vodonosnika Apaškega polja (Uradni list RS, št. </w:t>
      </w:r>
      <w:hyperlink r:id="rId16" w:tgtFrame="_blank" w:tooltip="Uredba o vodovarstvenem območju za vodno telo vodonosnika Apaškega polja" w:history="1">
        <w:r w:rsidRPr="00C64964">
          <w:rPr>
            <w:rStyle w:val="Hiperpovezava"/>
            <w:rFonts w:cs="Arial"/>
            <w:color w:val="000000" w:themeColor="text1"/>
            <w:szCs w:val="20"/>
            <w:u w:val="none"/>
            <w:lang w:eastAsia="sl-SI"/>
          </w:rPr>
          <w:t>59/07</w:t>
        </w:r>
      </w:hyperlink>
      <w:r w:rsidRPr="00C64964">
        <w:rPr>
          <w:rFonts w:cs="Arial"/>
          <w:color w:val="000000" w:themeColor="text1"/>
          <w:szCs w:val="20"/>
          <w:lang w:eastAsia="sl-SI"/>
        </w:rPr>
        <w:t>, </w:t>
      </w:r>
      <w:hyperlink r:id="rId17" w:tgtFrame="_blank" w:tooltip="Uredba o spremembah in dopolnitvah Uredbe o vodovarstvenem območju za vodno telo vodonosnika Apaškega polja" w:history="1">
        <w:r w:rsidRPr="00C64964">
          <w:rPr>
            <w:rStyle w:val="Hiperpovezava"/>
            <w:rFonts w:cs="Arial"/>
            <w:color w:val="000000" w:themeColor="text1"/>
            <w:szCs w:val="20"/>
            <w:u w:val="none"/>
            <w:lang w:eastAsia="sl-SI"/>
          </w:rPr>
          <w:t>32/11</w:t>
        </w:r>
      </w:hyperlink>
      <w:r w:rsidRPr="00C64964">
        <w:rPr>
          <w:rFonts w:cs="Arial"/>
          <w:color w:val="000000" w:themeColor="text1"/>
          <w:szCs w:val="20"/>
          <w:lang w:eastAsia="sl-SI"/>
        </w:rPr>
        <w:t>, </w:t>
      </w:r>
      <w:hyperlink r:id="rId18" w:tgtFrame="_blank" w:tooltip="Uredba o spremembah in dopolnitvah Uredbe o vodovarstvenem območju za vodno telo vodonosnika Apaškega polja" w:history="1">
        <w:r w:rsidRPr="00C64964">
          <w:rPr>
            <w:rStyle w:val="Hiperpovezava"/>
            <w:rFonts w:cs="Arial"/>
            <w:color w:val="000000" w:themeColor="text1"/>
            <w:szCs w:val="20"/>
            <w:u w:val="none"/>
            <w:lang w:eastAsia="sl-SI"/>
          </w:rPr>
          <w:t>22/13</w:t>
        </w:r>
      </w:hyperlink>
      <w:r w:rsidRPr="00C64964">
        <w:rPr>
          <w:rFonts w:cs="Arial"/>
          <w:color w:val="000000" w:themeColor="text1"/>
          <w:szCs w:val="20"/>
          <w:lang w:eastAsia="sl-SI"/>
        </w:rPr>
        <w:t> in </w:t>
      </w:r>
      <w:hyperlink r:id="rId19" w:tgtFrame="_blank" w:tooltip="Uredba o spremembah Uredbe o vodovarstvenem območju za vodno telo vodonosnika Apaškega polja" w:history="1">
        <w:r w:rsidRPr="00C64964">
          <w:rPr>
            <w:rStyle w:val="Hiperpovezava"/>
            <w:rFonts w:cs="Arial"/>
            <w:color w:val="000000" w:themeColor="text1"/>
            <w:szCs w:val="20"/>
            <w:u w:val="none"/>
            <w:lang w:eastAsia="sl-SI"/>
          </w:rPr>
          <w:t>79/15</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vodno telo vodonosnikov Dravsko-ptujskega polja (Uradni list RS, št. </w:t>
      </w:r>
      <w:hyperlink r:id="rId20" w:tgtFrame="_blank" w:tooltip="Uredba o vodovarstvenem območju za vodno telo vodonosnikov Dravsko-ptujskega polja" w:history="1">
        <w:r w:rsidRPr="00C64964">
          <w:rPr>
            <w:rStyle w:val="Hiperpovezava"/>
            <w:rFonts w:cs="Arial"/>
            <w:color w:val="000000" w:themeColor="text1"/>
            <w:szCs w:val="20"/>
            <w:u w:val="none"/>
            <w:lang w:eastAsia="sl-SI"/>
          </w:rPr>
          <w:t>59/07</w:t>
        </w:r>
      </w:hyperlink>
      <w:r w:rsidRPr="00C64964">
        <w:rPr>
          <w:rFonts w:cs="Arial"/>
          <w:color w:val="000000" w:themeColor="text1"/>
          <w:szCs w:val="20"/>
          <w:lang w:eastAsia="sl-SI"/>
        </w:rPr>
        <w:t>, </w:t>
      </w:r>
      <w:hyperlink r:id="rId21" w:tgtFrame="_blank" w:tooltip="Uredba o spremembah in dopolnitvah Uredbe o vodovarstvenem območju za vodno telo vodonosnikov Dravsko-ptujskega polja" w:history="1">
        <w:r w:rsidRPr="00C64964">
          <w:rPr>
            <w:rStyle w:val="Hiperpovezava"/>
            <w:rFonts w:cs="Arial"/>
            <w:color w:val="000000" w:themeColor="text1"/>
            <w:szCs w:val="20"/>
            <w:u w:val="none"/>
            <w:lang w:eastAsia="sl-SI"/>
          </w:rPr>
          <w:t>32/11</w:t>
        </w:r>
      </w:hyperlink>
      <w:r w:rsidRPr="00C64964">
        <w:rPr>
          <w:rFonts w:cs="Arial"/>
          <w:color w:val="000000" w:themeColor="text1"/>
          <w:szCs w:val="20"/>
          <w:lang w:eastAsia="sl-SI"/>
        </w:rPr>
        <w:t>, </w:t>
      </w:r>
      <w:hyperlink r:id="rId22" w:tgtFrame="_blank" w:tooltip="Uredba o spremembah in dopolnitvah Uredbe o vodovarstvenem območju za vodno telo vodonosnikov Dravsko-ptujskega polja" w:history="1">
        <w:r w:rsidRPr="00C64964">
          <w:rPr>
            <w:rStyle w:val="Hiperpovezava"/>
            <w:rFonts w:cs="Arial"/>
            <w:color w:val="000000" w:themeColor="text1"/>
            <w:szCs w:val="20"/>
            <w:u w:val="none"/>
            <w:lang w:eastAsia="sl-SI"/>
          </w:rPr>
          <w:t>24/13</w:t>
        </w:r>
      </w:hyperlink>
      <w:r w:rsidRPr="00C64964">
        <w:rPr>
          <w:rFonts w:cs="Arial"/>
          <w:color w:val="000000" w:themeColor="text1"/>
          <w:szCs w:val="20"/>
          <w:lang w:eastAsia="sl-SI"/>
        </w:rPr>
        <w:t> in </w:t>
      </w:r>
      <w:hyperlink r:id="rId23" w:tgtFrame="_blank" w:tooltip="Uredba o spremembah Uredbe o vodovarstvenem območju za vodno telo vodonosnikov Dravsko - ptujskega polja" w:history="1">
        <w:r w:rsidRPr="00C64964">
          <w:rPr>
            <w:rStyle w:val="Hiperpovezava"/>
            <w:rFonts w:cs="Arial"/>
            <w:color w:val="000000" w:themeColor="text1"/>
            <w:szCs w:val="20"/>
            <w:u w:val="none"/>
            <w:lang w:eastAsia="sl-SI"/>
          </w:rPr>
          <w:t>79/15</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vodno telo vodonosnikov Ljubljanskega barja in okolice Ljubljane (Uradni list RS, št. </w:t>
      </w:r>
      <w:hyperlink r:id="rId24" w:tgtFrame="_blank" w:tooltip="Uredba o vodovarstvenem območju za vodno telo vodonosnikov Ljubljanskega barja in okolice Ljubljane" w:history="1">
        <w:r w:rsidRPr="00C64964">
          <w:rPr>
            <w:rStyle w:val="Hiperpovezava"/>
            <w:rFonts w:cs="Arial"/>
            <w:color w:val="000000" w:themeColor="text1"/>
            <w:szCs w:val="20"/>
            <w:u w:val="none"/>
            <w:lang w:eastAsia="sl-SI"/>
          </w:rPr>
          <w:t>115/07</w:t>
        </w:r>
      </w:hyperlink>
      <w:r w:rsidRPr="00C64964">
        <w:rPr>
          <w:rFonts w:cs="Arial"/>
          <w:color w:val="000000" w:themeColor="text1"/>
          <w:szCs w:val="20"/>
          <w:lang w:eastAsia="sl-SI"/>
        </w:rPr>
        <w:t>, </w:t>
      </w:r>
      <w:hyperlink r:id="rId25" w:tgtFrame="_blank" w:tooltip="Popravek Uredbe o vodovarstvenem območju za vodno telo vodonosnikov Ljubljanskega barja in okolice Ljubljane" w:history="1">
        <w:r w:rsidRPr="00C64964">
          <w:rPr>
            <w:rStyle w:val="Hiperpovezava"/>
            <w:rFonts w:cs="Arial"/>
            <w:color w:val="000000" w:themeColor="text1"/>
            <w:szCs w:val="20"/>
            <w:u w:val="none"/>
            <w:lang w:eastAsia="sl-SI"/>
          </w:rPr>
          <w:t>9/08</w:t>
        </w:r>
      </w:hyperlink>
      <w:r w:rsidRPr="00C64964">
        <w:rPr>
          <w:rFonts w:cs="Arial"/>
          <w:color w:val="000000" w:themeColor="text1"/>
          <w:szCs w:val="20"/>
          <w:lang w:eastAsia="sl-SI"/>
        </w:rPr>
        <w:t xml:space="preserve"> – </w:t>
      </w:r>
      <w:proofErr w:type="spellStart"/>
      <w:r w:rsidRPr="00C64964">
        <w:rPr>
          <w:rFonts w:cs="Arial"/>
          <w:color w:val="000000" w:themeColor="text1"/>
          <w:szCs w:val="20"/>
          <w:lang w:eastAsia="sl-SI"/>
        </w:rPr>
        <w:t>popr</w:t>
      </w:r>
      <w:proofErr w:type="spellEnd"/>
      <w:r w:rsidRPr="00C64964">
        <w:rPr>
          <w:rFonts w:cs="Arial"/>
          <w:color w:val="000000" w:themeColor="text1"/>
          <w:szCs w:val="20"/>
          <w:lang w:eastAsia="sl-SI"/>
        </w:rPr>
        <w:t>., </w:t>
      </w:r>
      <w:hyperlink r:id="rId26" w:tgtFrame="_blank" w:tooltip="Uredba o spremembah in dopolnitvah Uredbe o vodovarstvenem območju za vodno telo vodonosnikov Ljubljanskega barja in okolice Ljubljane" w:history="1">
        <w:r w:rsidRPr="00C64964">
          <w:rPr>
            <w:rStyle w:val="Hiperpovezava"/>
            <w:rFonts w:cs="Arial"/>
            <w:color w:val="000000" w:themeColor="text1"/>
            <w:szCs w:val="20"/>
            <w:u w:val="none"/>
            <w:lang w:eastAsia="sl-SI"/>
          </w:rPr>
          <w:t>65/12</w:t>
        </w:r>
      </w:hyperlink>
      <w:r w:rsidRPr="00C64964">
        <w:rPr>
          <w:rFonts w:cs="Arial"/>
          <w:color w:val="000000" w:themeColor="text1"/>
          <w:szCs w:val="20"/>
          <w:lang w:eastAsia="sl-SI"/>
        </w:rPr>
        <w:t> in </w:t>
      </w:r>
      <w:hyperlink r:id="rId27" w:tgtFrame="_blank" w:tooltip="Uredba o spremembah in dopolnitvah Uredbe o vodovarstvenem območju za vodno telo vodonosnikov Ljubljanskega barja in okolice Ljubljane" w:history="1">
        <w:r w:rsidRPr="00C64964">
          <w:rPr>
            <w:rStyle w:val="Hiperpovezava"/>
            <w:rFonts w:cs="Arial"/>
            <w:color w:val="000000" w:themeColor="text1"/>
            <w:szCs w:val="20"/>
            <w:u w:val="none"/>
            <w:lang w:eastAsia="sl-SI"/>
          </w:rPr>
          <w:t>93/13</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vodna telesa vodonosnikov za območja občin Šmartno ob Paki, Polzela in Braslovče (Uradni list RS, št. </w:t>
      </w:r>
      <w:hyperlink r:id="rId28" w:tgtFrame="_blank" w:tooltip="Uredba o vodovarstvenem območju za vodna telesa vodonosnikov za območja občin Šmartno ob Paki, Polzela in Braslovče" w:history="1">
        <w:r w:rsidRPr="00C64964">
          <w:rPr>
            <w:rStyle w:val="Hiperpovezava"/>
            <w:rFonts w:cs="Arial"/>
            <w:color w:val="000000" w:themeColor="text1"/>
            <w:szCs w:val="20"/>
            <w:u w:val="none"/>
            <w:lang w:eastAsia="sl-SI"/>
          </w:rPr>
          <w:t>98/11</w:t>
        </w:r>
      </w:hyperlink>
      <w:r w:rsidRPr="00C64964">
        <w:rPr>
          <w:rFonts w:cs="Arial"/>
          <w:color w:val="000000" w:themeColor="text1"/>
          <w:szCs w:val="20"/>
          <w:lang w:eastAsia="sl-SI"/>
        </w:rPr>
        <w:t>, </w:t>
      </w:r>
      <w:hyperlink r:id="rId29" w:tgtFrame="_blank" w:tooltip="Uredba o spremembah in dopolnitvah Uredbe o vodovarstvenem območju za vodna telesa vodonosnikov za območja občin Šmartno ob Paki, Polzela in Braslovče" w:history="1">
        <w:r w:rsidRPr="00C64964">
          <w:rPr>
            <w:rStyle w:val="Hiperpovezava"/>
            <w:rFonts w:cs="Arial"/>
            <w:color w:val="000000" w:themeColor="text1"/>
            <w:szCs w:val="20"/>
            <w:u w:val="none"/>
            <w:lang w:eastAsia="sl-SI"/>
          </w:rPr>
          <w:t>93/13</w:t>
        </w:r>
      </w:hyperlink>
      <w:r w:rsidRPr="00C64964">
        <w:rPr>
          <w:rFonts w:cs="Arial"/>
          <w:color w:val="000000" w:themeColor="text1"/>
          <w:szCs w:val="20"/>
          <w:lang w:eastAsia="sl-SI"/>
        </w:rPr>
        <w:t> in </w:t>
      </w:r>
      <w:hyperlink r:id="rId30" w:tgtFrame="_blank" w:tooltip="Uredba o spremembah Uredbe o vodovarstvenem območju za vodna telesa vodonosnikov za območja občin Šmartno ob Paki, Polzela in Braslovče" w:history="1">
        <w:r w:rsidRPr="00C64964">
          <w:rPr>
            <w:rStyle w:val="Hiperpovezava"/>
            <w:rFonts w:cs="Arial"/>
            <w:color w:val="000000" w:themeColor="text1"/>
            <w:szCs w:val="20"/>
            <w:u w:val="none"/>
            <w:lang w:eastAsia="sl-SI"/>
          </w:rPr>
          <w:t>84/16</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vodna telesa vodonosnikov na območju Slovenj Gradca (Uradni list RS, št. </w:t>
      </w:r>
      <w:hyperlink r:id="rId31" w:tgtFrame="_blank" w:tooltip="Uredba o vodovarstvenem območju za vodna telesa vodonosnikov na območju Slovenj Gradca" w:history="1">
        <w:r w:rsidRPr="00C64964">
          <w:rPr>
            <w:rStyle w:val="Hiperpovezava"/>
            <w:rFonts w:cs="Arial"/>
            <w:color w:val="000000" w:themeColor="text1"/>
            <w:szCs w:val="20"/>
            <w:u w:val="none"/>
            <w:lang w:eastAsia="sl-SI"/>
          </w:rPr>
          <w:t>56/15</w:t>
        </w:r>
      </w:hyperlink>
      <w:r w:rsidRPr="00C64964">
        <w:rPr>
          <w:rFonts w:cs="Arial"/>
          <w:color w:val="000000" w:themeColor="text1"/>
          <w:szCs w:val="20"/>
          <w:lang w:eastAsia="sl-SI"/>
        </w:rPr>
        <w:t>, </w:t>
      </w:r>
      <w:hyperlink r:id="rId32" w:tgtFrame="_blank" w:tooltip="Uredba o spremembah Uredbe o vodovarstvenem območju za vodna telesa vodonosnikov na območju Slovenj Gradca" w:history="1">
        <w:r w:rsidRPr="00C64964">
          <w:rPr>
            <w:rStyle w:val="Hiperpovezava"/>
            <w:rFonts w:cs="Arial"/>
            <w:color w:val="000000" w:themeColor="text1"/>
            <w:szCs w:val="20"/>
            <w:u w:val="none"/>
            <w:lang w:eastAsia="sl-SI"/>
          </w:rPr>
          <w:t>21/18</w:t>
        </w:r>
      </w:hyperlink>
      <w:r w:rsidRPr="00C64964">
        <w:rPr>
          <w:rFonts w:cs="Arial"/>
          <w:color w:val="000000" w:themeColor="text1"/>
          <w:szCs w:val="20"/>
          <w:lang w:eastAsia="sl-SI"/>
        </w:rPr>
        <w:t> in </w:t>
      </w:r>
      <w:hyperlink r:id="rId33" w:tgtFrame="_blank" w:tooltip="Uredba o spremembah Uredbe o vodovarstvenem območju za vodna telesa vodonosnikov na območju Slovenj Gradca" w:history="1">
        <w:r w:rsidRPr="00C64964">
          <w:rPr>
            <w:rStyle w:val="Hiperpovezava"/>
            <w:rFonts w:cs="Arial"/>
            <w:color w:val="000000" w:themeColor="text1"/>
            <w:szCs w:val="20"/>
            <w:u w:val="none"/>
            <w:lang w:eastAsia="sl-SI"/>
          </w:rPr>
          <w:t>17/23</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vodno telo vodonosnikov za območje Celja in Žalca (Uradni list RS, št. </w:t>
      </w:r>
      <w:hyperlink r:id="rId34" w:tgtFrame="_blank" w:tooltip="Uredba o vodovarstvenem območju za vodno telo vodonosnikov za območje Celja in Žalca" w:history="1">
        <w:r w:rsidRPr="00C64964">
          <w:rPr>
            <w:rStyle w:val="Hiperpovezava"/>
            <w:rFonts w:cs="Arial"/>
            <w:color w:val="000000" w:themeColor="text1"/>
            <w:szCs w:val="20"/>
            <w:u w:val="none"/>
            <w:lang w:eastAsia="sl-SI"/>
          </w:rPr>
          <w:t>25/16</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vodna telesa vodonosnikov za območje občin Črnomelj, Metlika in Semič (Uradni list RS, št. </w:t>
      </w:r>
      <w:hyperlink r:id="rId35" w:tgtFrame="_blank" w:tooltip="Uredba o vodovarstvenem območju za vodna telesa vodonosnikov za območje občin Črnomelj, Metlika in Semič" w:history="1">
        <w:r w:rsidRPr="00C64964">
          <w:rPr>
            <w:rStyle w:val="Hiperpovezava"/>
            <w:rFonts w:cs="Arial"/>
            <w:color w:val="000000" w:themeColor="text1"/>
            <w:szCs w:val="20"/>
            <w:u w:val="none"/>
            <w:lang w:eastAsia="sl-SI"/>
          </w:rPr>
          <w:t>53/16</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vodovarstvenih območjih za občini Škofja Loka in Gorenja vas – Poljane (Uradni list RS, št. </w:t>
      </w:r>
      <w:hyperlink r:id="rId36" w:tgtFrame="_blank" w:tooltip="Uredba o vodovarstvenih območjih za občini Škofja Loka in Gorenja vas - Poljane" w:history="1">
        <w:r w:rsidRPr="00C64964">
          <w:rPr>
            <w:rStyle w:val="Hiperpovezava"/>
            <w:rFonts w:cs="Arial"/>
            <w:color w:val="000000" w:themeColor="text1"/>
            <w:szCs w:val="20"/>
            <w:u w:val="none"/>
            <w:lang w:eastAsia="sl-SI"/>
          </w:rPr>
          <w:t>164/20</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hd w:val="clear" w:color="auto" w:fill="FFFFFF"/>
        <w:jc w:val="both"/>
        <w:rPr>
          <w:rFonts w:cs="Arial"/>
          <w:color w:val="000000" w:themeColor="text1"/>
          <w:szCs w:val="20"/>
          <w:lang w:eastAsia="sl-SI"/>
        </w:rPr>
      </w:pPr>
      <w:r w:rsidRPr="00C64964">
        <w:rPr>
          <w:rFonts w:cs="Arial"/>
          <w:color w:val="000000" w:themeColor="text1"/>
          <w:szCs w:val="20"/>
          <w:lang w:eastAsia="sl-SI"/>
        </w:rPr>
        <w:t>Uredba o vodovarstvenem območju za javno oskrbo s pitno vodo v občinah Ormož, Središče ob Dravi, Sveti Tomaž in delu občine Ljutomer (Uradni list RS, št. </w:t>
      </w:r>
      <w:hyperlink r:id="rId37" w:tgtFrame="_blank" w:tooltip="Uredba o vodovarstvenem območju za javno oskrbo s pitno vodo v občinah Ormož, Središče ob Dravi, Sveti Tomaž in delu občine Ljutomer" w:history="1">
        <w:r w:rsidRPr="00C64964">
          <w:rPr>
            <w:rStyle w:val="Hiperpovezava"/>
            <w:rFonts w:cs="Arial"/>
            <w:color w:val="000000" w:themeColor="text1"/>
            <w:szCs w:val="20"/>
            <w:u w:val="none"/>
            <w:lang w:eastAsia="sl-SI"/>
          </w:rPr>
          <w:t>191/20</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pacing w:after="160"/>
        <w:jc w:val="both"/>
        <w:rPr>
          <w:rFonts w:cs="Arial"/>
          <w:color w:val="000000" w:themeColor="text1"/>
          <w:szCs w:val="20"/>
        </w:rPr>
      </w:pPr>
      <w:r w:rsidRPr="00C64964">
        <w:rPr>
          <w:rFonts w:cs="Arial"/>
          <w:color w:val="000000" w:themeColor="text1"/>
          <w:szCs w:val="20"/>
          <w:lang w:eastAsia="sl-SI"/>
        </w:rPr>
        <w:t>Uredba o vodovarstvenem območju za vodno telo vodonosnikov na območju občine Jezersko (Uradni list RS, št. </w:t>
      </w:r>
      <w:hyperlink r:id="rId38" w:tgtFrame="_blank" w:tooltip="Uredba o vodovarstvenem območju za vodno telo vodonosnikov na območju občine Jezersko" w:history="1">
        <w:r w:rsidRPr="00C64964">
          <w:rPr>
            <w:rStyle w:val="Hiperpovezava"/>
            <w:rFonts w:cs="Arial"/>
            <w:color w:val="000000" w:themeColor="text1"/>
            <w:szCs w:val="20"/>
            <w:u w:val="none"/>
            <w:lang w:eastAsia="sl-SI"/>
          </w:rPr>
          <w:t>24/12</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pacing w:after="160"/>
        <w:jc w:val="both"/>
        <w:rPr>
          <w:rFonts w:cs="Arial"/>
          <w:color w:val="000000" w:themeColor="text1"/>
          <w:szCs w:val="20"/>
        </w:rPr>
      </w:pPr>
      <w:r w:rsidRPr="00C64964">
        <w:rPr>
          <w:rFonts w:cs="Arial"/>
          <w:color w:val="000000" w:themeColor="text1"/>
          <w:szCs w:val="20"/>
          <w:lang w:eastAsia="sl-SI"/>
        </w:rPr>
        <w:t>Uredba o vodovarstvenem območju za vodno telo vodonosnikov Rižane (Uradni list RS, št. </w:t>
      </w:r>
      <w:hyperlink r:id="rId39" w:tgtFrame="_blank" w:tooltip="Uredba o vodovarstvenem območju za vodno telo vodonosnikov Rižane" w:history="1">
        <w:r w:rsidRPr="00C64964">
          <w:rPr>
            <w:rStyle w:val="Hiperpovezava"/>
            <w:rFonts w:cs="Arial"/>
            <w:color w:val="000000" w:themeColor="text1"/>
            <w:szCs w:val="20"/>
            <w:u w:val="none"/>
            <w:lang w:eastAsia="sl-SI"/>
          </w:rPr>
          <w:t>49/08</w:t>
        </w:r>
      </w:hyperlink>
      <w:r w:rsidRPr="00C64964">
        <w:rPr>
          <w:rFonts w:cs="Arial"/>
          <w:color w:val="000000" w:themeColor="text1"/>
          <w:szCs w:val="20"/>
          <w:lang w:eastAsia="sl-SI"/>
        </w:rPr>
        <w:t>, </w:t>
      </w:r>
      <w:hyperlink r:id="rId40" w:tgtFrame="_blank" w:tooltip="Uredba o spremembah in dopolnitvah Uredbe o vodovarstvenem območju za vodno telo vodonosnikov Rižane" w:history="1">
        <w:r w:rsidRPr="00C64964">
          <w:rPr>
            <w:rStyle w:val="Hiperpovezava"/>
            <w:rFonts w:cs="Arial"/>
            <w:color w:val="000000" w:themeColor="text1"/>
            <w:szCs w:val="20"/>
            <w:u w:val="none"/>
            <w:lang w:eastAsia="sl-SI"/>
          </w:rPr>
          <w:t>72/12</w:t>
        </w:r>
      </w:hyperlink>
      <w:r w:rsidRPr="00C64964">
        <w:rPr>
          <w:rFonts w:cs="Arial"/>
          <w:color w:val="000000" w:themeColor="text1"/>
          <w:szCs w:val="20"/>
          <w:lang w:eastAsia="sl-SI"/>
        </w:rPr>
        <w:t> in </w:t>
      </w:r>
      <w:hyperlink r:id="rId41" w:tgtFrame="_blank" w:tooltip="Uredba o spremembah Uredbe o vodovarstvenem območju za vodno telo vodonosnikov Rižane" w:history="1">
        <w:r w:rsidRPr="00C64964">
          <w:rPr>
            <w:rStyle w:val="Hiperpovezava"/>
            <w:rFonts w:cs="Arial"/>
            <w:color w:val="000000" w:themeColor="text1"/>
            <w:szCs w:val="20"/>
            <w:u w:val="none"/>
            <w:lang w:eastAsia="sl-SI"/>
          </w:rPr>
          <w:t>69/13</w:t>
        </w:r>
      </w:hyperlink>
      <w:r w:rsidRPr="00C64964">
        <w:rPr>
          <w:rFonts w:cs="Arial"/>
          <w:color w:val="000000" w:themeColor="text1"/>
          <w:szCs w:val="20"/>
          <w:lang w:eastAsia="sl-SI"/>
        </w:rPr>
        <w:t>),</w:t>
      </w:r>
    </w:p>
    <w:p w:rsidR="00C64964" w:rsidRPr="00C64964" w:rsidRDefault="00C64964" w:rsidP="00C64964">
      <w:pPr>
        <w:pStyle w:val="Odstavekseznama"/>
        <w:numPr>
          <w:ilvl w:val="0"/>
          <w:numId w:val="6"/>
        </w:numPr>
        <w:spacing w:after="160"/>
        <w:jc w:val="both"/>
        <w:rPr>
          <w:rFonts w:cs="Arial"/>
          <w:color w:val="000000" w:themeColor="text1"/>
          <w:szCs w:val="20"/>
        </w:rPr>
      </w:pPr>
      <w:r w:rsidRPr="00C64964">
        <w:rPr>
          <w:rFonts w:cs="Arial"/>
          <w:color w:val="000000" w:themeColor="text1"/>
          <w:szCs w:val="20"/>
          <w:lang w:eastAsia="sl-SI"/>
        </w:rPr>
        <w:t xml:space="preserve">Uredba o vodovarstvenem območju za vodno telo vodonosnika Ljubljanskega polja (Uradni list RS, št. 43/15, 181/21, 60/22 in 35/23 – </w:t>
      </w:r>
      <w:proofErr w:type="spellStart"/>
      <w:r w:rsidRPr="00C64964">
        <w:rPr>
          <w:rFonts w:cs="Arial"/>
          <w:color w:val="000000" w:themeColor="text1"/>
          <w:szCs w:val="20"/>
          <w:lang w:eastAsia="sl-SI"/>
        </w:rPr>
        <w:t>odl</w:t>
      </w:r>
      <w:proofErr w:type="spellEnd"/>
      <w:r w:rsidRPr="00C64964">
        <w:rPr>
          <w:rFonts w:cs="Arial"/>
          <w:color w:val="000000" w:themeColor="text1"/>
          <w:szCs w:val="20"/>
          <w:lang w:eastAsia="sl-SI"/>
        </w:rPr>
        <w:t>. US).</w:t>
      </w:r>
      <w:bookmarkEnd w:id="6"/>
    </w:p>
    <w:p w:rsidR="00C64964" w:rsidRPr="00C64964" w:rsidRDefault="00C64964" w:rsidP="00C64964">
      <w:pPr>
        <w:pStyle w:val="Odstavekseznama"/>
        <w:ind w:left="774"/>
        <w:jc w:val="both"/>
        <w:rPr>
          <w:rFonts w:cs="Arial"/>
          <w:color w:val="000000" w:themeColor="text1"/>
          <w:szCs w:val="20"/>
        </w:rPr>
      </w:pPr>
    </w:p>
    <w:p w:rsidR="00C64964" w:rsidRPr="00C64964" w:rsidRDefault="00C64964" w:rsidP="00C64964">
      <w:pPr>
        <w:jc w:val="both"/>
        <w:rPr>
          <w:rFonts w:cs="Arial"/>
          <w:color w:val="000000" w:themeColor="text1"/>
          <w:szCs w:val="20"/>
        </w:rPr>
      </w:pPr>
      <w:r w:rsidRPr="00C64964">
        <w:rPr>
          <w:rFonts w:cs="Arial"/>
          <w:color w:val="000000" w:themeColor="text1"/>
          <w:szCs w:val="20"/>
        </w:rPr>
        <w:t xml:space="preserve">Navedene predpise, ki urejajo vodovarstvena območja (Zakon o vodah in zgoraj citirane uredbe) je potrebno čimprej uskladiti, ker je novela ZFfS le delna izvršitev odločbe Ustavnega sodišča. Na ta način bo lahko odločba Ustavnega sodišča </w:t>
      </w:r>
      <w:proofErr w:type="spellStart"/>
      <w:r w:rsidRPr="00C64964">
        <w:rPr>
          <w:rFonts w:cs="Arial"/>
          <w:color w:val="000000" w:themeColor="text1"/>
          <w:szCs w:val="20"/>
        </w:rPr>
        <w:t>pravnosistemsko</w:t>
      </w:r>
      <w:proofErr w:type="spellEnd"/>
      <w:r w:rsidRPr="00C64964">
        <w:rPr>
          <w:rFonts w:cs="Arial"/>
          <w:color w:val="000000" w:themeColor="text1"/>
          <w:szCs w:val="20"/>
        </w:rPr>
        <w:t xml:space="preserve"> celovita in učinkovita le z ureditvijo na vseh področjih.</w:t>
      </w:r>
    </w:p>
    <w:p w:rsidR="00782FD4" w:rsidRPr="00C64964" w:rsidRDefault="00782FD4" w:rsidP="00C64964">
      <w:pPr>
        <w:autoSpaceDE w:val="0"/>
        <w:autoSpaceDN w:val="0"/>
        <w:adjustRightInd w:val="0"/>
        <w:rPr>
          <w:color w:val="000000" w:themeColor="text1"/>
        </w:rPr>
      </w:pPr>
    </w:p>
    <w:sectPr w:rsidR="00782FD4" w:rsidRPr="00C64964" w:rsidSect="005D5957">
      <w:headerReference w:type="even" r:id="rId42"/>
      <w:headerReference w:type="default" r:id="rId43"/>
      <w:footerReference w:type="even" r:id="rId44"/>
      <w:footerReference w:type="default" r:id="rId45"/>
      <w:headerReference w:type="first" r:id="rId46"/>
      <w:footerReference w:type="first" r:id="rId47"/>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236F" w:rsidRDefault="0036236F" w:rsidP="00767987">
      <w:pPr>
        <w:spacing w:line="240" w:lineRule="auto"/>
      </w:pPr>
      <w:r>
        <w:separator/>
      </w:r>
    </w:p>
  </w:endnote>
  <w:endnote w:type="continuationSeparator" w:id="0">
    <w:p w:rsidR="0036236F" w:rsidRDefault="0036236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453" w:rsidRDefault="007C245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453" w:rsidRDefault="007C245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453" w:rsidRDefault="007C245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236F" w:rsidRDefault="0036236F" w:rsidP="00767987">
      <w:pPr>
        <w:spacing w:line="240" w:lineRule="auto"/>
      </w:pPr>
      <w:r>
        <w:separator/>
      </w:r>
    </w:p>
  </w:footnote>
  <w:footnote w:type="continuationSeparator" w:id="0">
    <w:p w:rsidR="0036236F" w:rsidRDefault="0036236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453" w:rsidRDefault="007C245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453" w:rsidRDefault="007C245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3BF55454"/>
    <w:multiLevelType w:val="hybridMultilevel"/>
    <w:tmpl w:val="AE5A2EFA"/>
    <w:lvl w:ilvl="0" w:tplc="76AC1A70">
      <w:start w:val="49"/>
      <w:numFmt w:val="bullet"/>
      <w:lvlText w:val=""/>
      <w:lvlJc w:val="left"/>
      <w:pPr>
        <w:ind w:left="774" w:hanging="360"/>
      </w:pPr>
      <w:rPr>
        <w:rFonts w:ascii="Symbol" w:eastAsia="Times New Roman" w:hAnsi="Symbol" w:cs="Times New Roman" w:hint="default"/>
      </w:rPr>
    </w:lvl>
    <w:lvl w:ilvl="1" w:tplc="04240003">
      <w:start w:val="1"/>
      <w:numFmt w:val="bullet"/>
      <w:lvlText w:val="o"/>
      <w:lvlJc w:val="left"/>
      <w:pPr>
        <w:ind w:left="1494" w:hanging="360"/>
      </w:pPr>
      <w:rPr>
        <w:rFonts w:ascii="Courier New" w:hAnsi="Courier New" w:cs="Courier New" w:hint="default"/>
      </w:rPr>
    </w:lvl>
    <w:lvl w:ilvl="2" w:tplc="04240005">
      <w:start w:val="1"/>
      <w:numFmt w:val="bullet"/>
      <w:lvlText w:val=""/>
      <w:lvlJc w:val="left"/>
      <w:pPr>
        <w:ind w:left="2214" w:hanging="360"/>
      </w:pPr>
      <w:rPr>
        <w:rFonts w:ascii="Wingdings" w:hAnsi="Wingdings" w:hint="default"/>
      </w:rPr>
    </w:lvl>
    <w:lvl w:ilvl="3" w:tplc="04240001">
      <w:start w:val="1"/>
      <w:numFmt w:val="bullet"/>
      <w:lvlText w:val=""/>
      <w:lvlJc w:val="left"/>
      <w:pPr>
        <w:ind w:left="2934" w:hanging="360"/>
      </w:pPr>
      <w:rPr>
        <w:rFonts w:ascii="Symbol" w:hAnsi="Symbol" w:hint="default"/>
      </w:rPr>
    </w:lvl>
    <w:lvl w:ilvl="4" w:tplc="04240003">
      <w:start w:val="1"/>
      <w:numFmt w:val="bullet"/>
      <w:lvlText w:val="o"/>
      <w:lvlJc w:val="left"/>
      <w:pPr>
        <w:ind w:left="3654" w:hanging="360"/>
      </w:pPr>
      <w:rPr>
        <w:rFonts w:ascii="Courier New" w:hAnsi="Courier New" w:cs="Courier New" w:hint="default"/>
      </w:rPr>
    </w:lvl>
    <w:lvl w:ilvl="5" w:tplc="04240005">
      <w:start w:val="1"/>
      <w:numFmt w:val="bullet"/>
      <w:lvlText w:val=""/>
      <w:lvlJc w:val="left"/>
      <w:pPr>
        <w:ind w:left="4374" w:hanging="360"/>
      </w:pPr>
      <w:rPr>
        <w:rFonts w:ascii="Wingdings" w:hAnsi="Wingdings" w:hint="default"/>
      </w:rPr>
    </w:lvl>
    <w:lvl w:ilvl="6" w:tplc="04240001">
      <w:start w:val="1"/>
      <w:numFmt w:val="bullet"/>
      <w:lvlText w:val=""/>
      <w:lvlJc w:val="left"/>
      <w:pPr>
        <w:ind w:left="5094" w:hanging="360"/>
      </w:pPr>
      <w:rPr>
        <w:rFonts w:ascii="Symbol" w:hAnsi="Symbol" w:hint="default"/>
      </w:rPr>
    </w:lvl>
    <w:lvl w:ilvl="7" w:tplc="04240003">
      <w:start w:val="1"/>
      <w:numFmt w:val="bullet"/>
      <w:lvlText w:val="o"/>
      <w:lvlJc w:val="left"/>
      <w:pPr>
        <w:ind w:left="5814" w:hanging="360"/>
      </w:pPr>
      <w:rPr>
        <w:rFonts w:ascii="Courier New" w:hAnsi="Courier New" w:cs="Courier New" w:hint="default"/>
      </w:rPr>
    </w:lvl>
    <w:lvl w:ilvl="8" w:tplc="04240005">
      <w:start w:val="1"/>
      <w:numFmt w:val="bullet"/>
      <w:lvlText w:val=""/>
      <w:lvlJc w:val="left"/>
      <w:pPr>
        <w:ind w:left="6534"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4"/>
  </w:num>
  <w:num w:numId="6">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111D8"/>
    <w:rsid w:val="0036236F"/>
    <w:rsid w:val="00366636"/>
    <w:rsid w:val="00367DE6"/>
    <w:rsid w:val="003B3E19"/>
    <w:rsid w:val="004076C6"/>
    <w:rsid w:val="004A60D7"/>
    <w:rsid w:val="004B7F76"/>
    <w:rsid w:val="004E1BCE"/>
    <w:rsid w:val="0056541B"/>
    <w:rsid w:val="00592079"/>
    <w:rsid w:val="005D5957"/>
    <w:rsid w:val="00676475"/>
    <w:rsid w:val="00682FFE"/>
    <w:rsid w:val="006C69EC"/>
    <w:rsid w:val="007039D0"/>
    <w:rsid w:val="00710C90"/>
    <w:rsid w:val="00767987"/>
    <w:rsid w:val="00782FD4"/>
    <w:rsid w:val="007C2453"/>
    <w:rsid w:val="00811140"/>
    <w:rsid w:val="00896FBD"/>
    <w:rsid w:val="008A3F94"/>
    <w:rsid w:val="00904A48"/>
    <w:rsid w:val="009510F6"/>
    <w:rsid w:val="00980294"/>
    <w:rsid w:val="009C5392"/>
    <w:rsid w:val="00A50E4B"/>
    <w:rsid w:val="00A9231D"/>
    <w:rsid w:val="00B40287"/>
    <w:rsid w:val="00C0216A"/>
    <w:rsid w:val="00C64964"/>
    <w:rsid w:val="00CD6077"/>
    <w:rsid w:val="00CE1F54"/>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styleId="Pripombabesedilo">
    <w:name w:val="annotation text"/>
    <w:basedOn w:val="Navaden"/>
    <w:link w:val="PripombabesediloZnak"/>
    <w:semiHidden/>
    <w:unhideWhenUsed/>
    <w:rsid w:val="00C64964"/>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semiHidden/>
    <w:rsid w:val="00C64964"/>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655525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3-01-0800" TargetMode="External"/><Relationship Id="rId18" Type="http://schemas.openxmlformats.org/officeDocument/2006/relationships/hyperlink" Target="https://www.uradni-list.si/glasilo-uradni-list-rs/vsebina/2013-01-0802" TargetMode="External"/><Relationship Id="rId26" Type="http://schemas.openxmlformats.org/officeDocument/2006/relationships/hyperlink" Target="https://www.uradni-list.si/glasilo-uradni-list-rs/vsebina/2012-01-2608" TargetMode="External"/><Relationship Id="rId39" Type="http://schemas.openxmlformats.org/officeDocument/2006/relationships/hyperlink" Target="https://www.uradni-list.si/glasilo-uradni-list-rs/vsebina/2008-01-2112" TargetMode="External"/><Relationship Id="rId3" Type="http://schemas.openxmlformats.org/officeDocument/2006/relationships/settings" Target="settings.xml"/><Relationship Id="rId21" Type="http://schemas.openxmlformats.org/officeDocument/2006/relationships/hyperlink" Target="https://www.uradni-list.si/glasilo-uradni-list-rs/vsebina/2011-01-1578" TargetMode="External"/><Relationship Id="rId34" Type="http://schemas.openxmlformats.org/officeDocument/2006/relationships/hyperlink" Target="https://www.uradni-list.si/glasilo-uradni-list-rs/vsebina/2016-01-1000" TargetMode="External"/><Relationship Id="rId42" Type="http://schemas.openxmlformats.org/officeDocument/2006/relationships/header" Target="header1.xml"/><Relationship Id="rId47" Type="http://schemas.openxmlformats.org/officeDocument/2006/relationships/footer" Target="footer3.xml"/><Relationship Id="rId7" Type="http://schemas.openxmlformats.org/officeDocument/2006/relationships/hyperlink" Target="https://www.uradni-list.si/glasilo-uradni-list-rs/vsebina/2006-01-3097" TargetMode="External"/><Relationship Id="rId12" Type="http://schemas.openxmlformats.org/officeDocument/2006/relationships/hyperlink" Target="https://www.uradni-list.si/glasilo-uradni-list-rs/vsebina/2011-01-1580" TargetMode="External"/><Relationship Id="rId17" Type="http://schemas.openxmlformats.org/officeDocument/2006/relationships/hyperlink" Target="https://www.uradni-list.si/glasilo-uradni-list-rs/vsebina/2011-01-1577" TargetMode="External"/><Relationship Id="rId25" Type="http://schemas.openxmlformats.org/officeDocument/2006/relationships/hyperlink" Target="https://www.uradni-list.si/glasilo-uradni-list-rs/vsebina/2008-21-0304" TargetMode="External"/><Relationship Id="rId33" Type="http://schemas.openxmlformats.org/officeDocument/2006/relationships/hyperlink" Target="https://www.uradni-list.si/glasilo-uradni-list-rs/vsebina/2023-01-0315" TargetMode="External"/><Relationship Id="rId38" Type="http://schemas.openxmlformats.org/officeDocument/2006/relationships/hyperlink" Target="https://www.uradni-list.si/glasilo-uradni-list-rs/vsebina/2012-01-0922" TargetMode="External"/><Relationship Id="rId46"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www.uradni-list.si/glasilo-uradni-list-rs/vsebina/2007-01-3160" TargetMode="External"/><Relationship Id="rId20" Type="http://schemas.openxmlformats.org/officeDocument/2006/relationships/hyperlink" Target="https://www.uradni-list.si/glasilo-uradni-list-rs/vsebina/2007-01-3159" TargetMode="External"/><Relationship Id="rId29" Type="http://schemas.openxmlformats.org/officeDocument/2006/relationships/hyperlink" Target="https://www.uradni-list.si/glasilo-uradni-list-rs/vsebina/2013-01-3389" TargetMode="External"/><Relationship Id="rId41" Type="http://schemas.openxmlformats.org/officeDocument/2006/relationships/hyperlink" Target="https://www.uradni-list.si/glasilo-uradni-list-rs/vsebina/2013-01-268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07-01-1214" TargetMode="External"/><Relationship Id="rId24" Type="http://schemas.openxmlformats.org/officeDocument/2006/relationships/hyperlink" Target="https://www.uradni-list.si/glasilo-uradni-list-rs/vsebina/2007-01-5704" TargetMode="External"/><Relationship Id="rId32" Type="http://schemas.openxmlformats.org/officeDocument/2006/relationships/hyperlink" Target="https://www.uradni-list.si/glasilo-uradni-list-rs/vsebina/2018-01-0940" TargetMode="External"/><Relationship Id="rId37" Type="http://schemas.openxmlformats.org/officeDocument/2006/relationships/hyperlink" Target="https://www.uradni-list.si/glasilo-uradni-list-rs/vsebina/2020-01-3347" TargetMode="External"/><Relationship Id="rId40" Type="http://schemas.openxmlformats.org/officeDocument/2006/relationships/hyperlink" Target="https://www.uradni-list.si/glasilo-uradni-list-rs/vsebina/2012-01-2778" TargetMode="External"/><Relationship Id="rId45"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uradni-list.si/glasilo-uradni-list-rs/vsebina/2020-01-3205" TargetMode="External"/><Relationship Id="rId23" Type="http://schemas.openxmlformats.org/officeDocument/2006/relationships/hyperlink" Target="https://www.uradni-list.si/glasilo-uradni-list-rs/vsebina/2015-01-3140" TargetMode="External"/><Relationship Id="rId28" Type="http://schemas.openxmlformats.org/officeDocument/2006/relationships/hyperlink" Target="https://www.uradni-list.si/glasilo-uradni-list-rs/vsebina/2011-01-4199" TargetMode="External"/><Relationship Id="rId36" Type="http://schemas.openxmlformats.org/officeDocument/2006/relationships/hyperlink" Target="https://www.uradni-list.si/glasilo-uradni-list-rs/vsebina/2020-01-2868" TargetMode="External"/><Relationship Id="rId49" Type="http://schemas.openxmlformats.org/officeDocument/2006/relationships/theme" Target="theme/theme1.xml"/><Relationship Id="rId10" Type="http://schemas.openxmlformats.org/officeDocument/2006/relationships/hyperlink" Target="https://www.uradni-list.si/glasilo-uradni-list-rs/vsebina/2015-01-3138" TargetMode="External"/><Relationship Id="rId19" Type="http://schemas.openxmlformats.org/officeDocument/2006/relationships/hyperlink" Target="https://www.uradni-list.si/glasilo-uradni-list-rs/vsebina/2015-01-3137" TargetMode="External"/><Relationship Id="rId31" Type="http://schemas.openxmlformats.org/officeDocument/2006/relationships/hyperlink" Target="https://www.uradni-list.si/glasilo-uradni-list-rs/vsebina/2015-01-2363"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uradni-list.si/glasilo-uradni-list-rs/vsebina/2013-01-0801" TargetMode="External"/><Relationship Id="rId14" Type="http://schemas.openxmlformats.org/officeDocument/2006/relationships/hyperlink" Target="https://www.uradni-list.si/glasilo-uradni-list-rs/vsebina/2015-01-3139" TargetMode="External"/><Relationship Id="rId22" Type="http://schemas.openxmlformats.org/officeDocument/2006/relationships/hyperlink" Target="https://www.uradni-list.si/glasilo-uradni-list-rs/vsebina/2013-01-0865" TargetMode="External"/><Relationship Id="rId27" Type="http://schemas.openxmlformats.org/officeDocument/2006/relationships/hyperlink" Target="https://www.uradni-list.si/glasilo-uradni-list-rs/vsebina/2013-01-3390" TargetMode="External"/><Relationship Id="rId30" Type="http://schemas.openxmlformats.org/officeDocument/2006/relationships/hyperlink" Target="https://www.uradni-list.si/glasilo-uradni-list-rs/vsebina/2016-01-3648" TargetMode="External"/><Relationship Id="rId35" Type="http://schemas.openxmlformats.org/officeDocument/2006/relationships/hyperlink" Target="https://www.uradni-list.si/glasilo-uradni-list-rs/vsebina/2016-01-2364" TargetMode="External"/><Relationship Id="rId43" Type="http://schemas.openxmlformats.org/officeDocument/2006/relationships/header" Target="header2.xml"/><Relationship Id="rId48" Type="http://schemas.openxmlformats.org/officeDocument/2006/relationships/fontTable" Target="fontTable.xml"/><Relationship Id="rId8" Type="http://schemas.openxmlformats.org/officeDocument/2006/relationships/hyperlink" Target="https://www.uradni-list.si/glasilo-uradni-list-rs/vsebina/2011-01-1579"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3722</Words>
  <Characters>21218</Characters>
  <Application>Microsoft Office Word</Application>
  <DocSecurity>0</DocSecurity>
  <Lines>176</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2024-10-03T06:59:00Z</dcterms:created>
  <dcterms:modified xsi:type="dcterms:W3CDTF">2024-10-03T06:59:00Z</dcterms:modified>
</cp:coreProperties>
</file>