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53BF8" w:rsidRDefault="00553BF8" w:rsidP="00553BF8">
      <w:pPr>
        <w:spacing w:line="240" w:lineRule="auto"/>
        <w:jc w:val="right"/>
        <w:rPr>
          <w:rFonts w:cs="Arial"/>
          <w:bCs/>
          <w:szCs w:val="20"/>
        </w:rPr>
      </w:pPr>
      <w:bookmarkStart w:id="0" w:name="_GoBack"/>
      <w:bookmarkEnd w:id="0"/>
    </w:p>
    <w:p w:rsidR="00553BF8" w:rsidRPr="00553BF8" w:rsidRDefault="00553BF8" w:rsidP="00553BF8">
      <w:pPr>
        <w:spacing w:line="240" w:lineRule="auto"/>
        <w:jc w:val="right"/>
        <w:rPr>
          <w:rFonts w:cs="Arial"/>
          <w:b/>
          <w:bCs/>
          <w:szCs w:val="20"/>
        </w:rPr>
      </w:pPr>
      <w:r w:rsidRPr="00553BF8">
        <w:rPr>
          <w:rFonts w:cs="Arial"/>
          <w:b/>
          <w:bCs/>
          <w:szCs w:val="20"/>
        </w:rPr>
        <w:t>PREDLOG</w:t>
      </w:r>
    </w:p>
    <w:p w:rsidR="00553BF8" w:rsidRPr="00553BF8" w:rsidRDefault="00553BF8" w:rsidP="00553BF8">
      <w:pPr>
        <w:spacing w:line="240" w:lineRule="auto"/>
        <w:jc w:val="right"/>
        <w:rPr>
          <w:rFonts w:cs="Arial"/>
          <w:b/>
          <w:bCs/>
          <w:szCs w:val="20"/>
        </w:rPr>
      </w:pPr>
      <w:r w:rsidRPr="00553BF8">
        <w:rPr>
          <w:rFonts w:cs="Arial"/>
          <w:b/>
          <w:bCs/>
          <w:szCs w:val="20"/>
        </w:rPr>
        <w:t>EVA</w:t>
      </w:r>
      <w:r w:rsidRPr="00553BF8">
        <w:rPr>
          <w:rFonts w:cs="Arial"/>
          <w:b/>
          <w:szCs w:val="20"/>
        </w:rPr>
        <w:t xml:space="preserve"> </w:t>
      </w:r>
      <w:r w:rsidRPr="00553BF8">
        <w:rPr>
          <w:rFonts w:cs="Arial"/>
          <w:b/>
          <w:bCs/>
          <w:szCs w:val="20"/>
        </w:rPr>
        <w:t>2023-1611-0105</w:t>
      </w:r>
    </w:p>
    <w:p w:rsidR="00553BF8" w:rsidRPr="00553BF8" w:rsidRDefault="00553BF8" w:rsidP="00553BF8">
      <w:pPr>
        <w:spacing w:line="240" w:lineRule="auto"/>
        <w:jc w:val="right"/>
        <w:rPr>
          <w:rFonts w:cs="Arial"/>
          <w:b/>
          <w:bCs/>
          <w:szCs w:val="20"/>
        </w:rPr>
      </w:pPr>
      <w:r w:rsidRPr="00553BF8">
        <w:rPr>
          <w:rFonts w:cs="Arial"/>
          <w:b/>
          <w:bCs/>
          <w:szCs w:val="20"/>
        </w:rPr>
        <w:t>PRVA OBRAVNAVA</w:t>
      </w:r>
    </w:p>
    <w:p w:rsidR="00553BF8" w:rsidRDefault="00553BF8" w:rsidP="00553BF8">
      <w:pPr>
        <w:spacing w:line="240" w:lineRule="auto"/>
        <w:rPr>
          <w:rFonts w:cs="Arial"/>
          <w:bCs/>
          <w:szCs w:val="20"/>
        </w:rPr>
      </w:pPr>
    </w:p>
    <w:p w:rsidR="00553BF8" w:rsidRPr="00BE13AF" w:rsidRDefault="00553BF8" w:rsidP="00553BF8">
      <w:pPr>
        <w:spacing w:line="240" w:lineRule="auto"/>
        <w:rPr>
          <w:rFonts w:cs="Arial"/>
          <w:bCs/>
          <w:szCs w:val="20"/>
        </w:rPr>
      </w:pPr>
    </w:p>
    <w:p w:rsidR="00553BF8" w:rsidRPr="00BE13AF" w:rsidRDefault="00553BF8" w:rsidP="00553BF8">
      <w:pPr>
        <w:spacing w:line="240" w:lineRule="auto"/>
        <w:jc w:val="right"/>
        <w:rPr>
          <w:rFonts w:cs="Arial"/>
          <w:bCs/>
          <w:szCs w:val="20"/>
        </w:rPr>
      </w:pPr>
    </w:p>
    <w:p w:rsidR="00553BF8" w:rsidRPr="00BE13AF" w:rsidRDefault="00553BF8" w:rsidP="00553BF8">
      <w:pPr>
        <w:pStyle w:val="Vrstapredpisa"/>
        <w:spacing w:before="0"/>
        <w:rPr>
          <w:sz w:val="20"/>
          <w:szCs w:val="20"/>
        </w:rPr>
      </w:pPr>
      <w:bookmarkStart w:id="1" w:name="_Hlk66266060"/>
      <w:r w:rsidRPr="00BE13AF">
        <w:rPr>
          <w:sz w:val="20"/>
          <w:szCs w:val="20"/>
        </w:rPr>
        <w:t>ZAKON</w:t>
      </w:r>
    </w:p>
    <w:p w:rsidR="00553BF8" w:rsidRPr="00BE13AF" w:rsidRDefault="00553BF8" w:rsidP="00553BF8">
      <w:pPr>
        <w:pStyle w:val="Naslovpredpisa"/>
        <w:rPr>
          <w:sz w:val="20"/>
          <w:szCs w:val="20"/>
        </w:rPr>
      </w:pPr>
      <w:r w:rsidRPr="00BE13AF">
        <w:rPr>
          <w:sz w:val="20"/>
          <w:szCs w:val="20"/>
        </w:rPr>
        <w:t>O IZVAJANJU UREDBE (EU) O TRGIH KRIPTOSREDSTEV</w:t>
      </w:r>
    </w:p>
    <w:bookmarkEnd w:id="1"/>
    <w:p w:rsidR="00553BF8" w:rsidRPr="00BE13AF" w:rsidRDefault="00553BF8" w:rsidP="00553BF8">
      <w:pPr>
        <w:spacing w:line="240" w:lineRule="auto"/>
        <w:ind w:left="1080" w:hanging="720"/>
        <w:rPr>
          <w:rFonts w:cs="Arial"/>
          <w:szCs w:val="20"/>
        </w:rPr>
      </w:pPr>
    </w:p>
    <w:p w:rsidR="00553BF8" w:rsidRPr="00BE13AF" w:rsidRDefault="00553BF8" w:rsidP="00553BF8">
      <w:pPr>
        <w:numPr>
          <w:ilvl w:val="0"/>
          <w:numId w:val="4"/>
        </w:numPr>
        <w:spacing w:line="240" w:lineRule="auto"/>
        <w:rPr>
          <w:rFonts w:cs="Arial"/>
          <w:b/>
          <w:szCs w:val="20"/>
        </w:rPr>
      </w:pPr>
      <w:r w:rsidRPr="00BE13AF">
        <w:rPr>
          <w:rFonts w:cs="Arial"/>
          <w:b/>
          <w:szCs w:val="20"/>
        </w:rPr>
        <w:t>UVOD</w:t>
      </w:r>
    </w:p>
    <w:p w:rsidR="00553BF8" w:rsidRPr="00BE13AF" w:rsidRDefault="00553BF8" w:rsidP="00553BF8">
      <w:pPr>
        <w:spacing w:line="240" w:lineRule="auto"/>
        <w:jc w:val="both"/>
        <w:rPr>
          <w:rFonts w:cs="Arial"/>
          <w:szCs w:val="20"/>
        </w:rPr>
      </w:pPr>
    </w:p>
    <w:p w:rsidR="00553BF8" w:rsidRPr="00BE13AF" w:rsidRDefault="00553BF8" w:rsidP="00553BF8">
      <w:pPr>
        <w:numPr>
          <w:ilvl w:val="0"/>
          <w:numId w:val="5"/>
        </w:numPr>
        <w:spacing w:line="240" w:lineRule="auto"/>
        <w:rPr>
          <w:rFonts w:cs="Arial"/>
          <w:b/>
          <w:szCs w:val="20"/>
        </w:rPr>
      </w:pPr>
      <w:bookmarkStart w:id="2" w:name="_Hlk55770662"/>
      <w:r w:rsidRPr="00BE13AF">
        <w:rPr>
          <w:rFonts w:cs="Arial"/>
          <w:b/>
          <w:szCs w:val="20"/>
        </w:rPr>
        <w:t>OCENA STANJA IN RAZLOGI ZA SPREJEM PREDLOGA ZAKONA</w:t>
      </w:r>
    </w:p>
    <w:p w:rsidR="00553BF8" w:rsidRPr="00BE13AF" w:rsidRDefault="00553BF8" w:rsidP="00553BF8">
      <w:pPr>
        <w:spacing w:line="240" w:lineRule="auto"/>
        <w:ind w:left="720"/>
        <w:rPr>
          <w:rFonts w:cs="Arial"/>
          <w:b/>
          <w:szCs w:val="20"/>
        </w:rPr>
      </w:pPr>
    </w:p>
    <w:p w:rsidR="00553BF8" w:rsidRPr="00BE13AF" w:rsidRDefault="00553BF8" w:rsidP="00553BF8">
      <w:pPr>
        <w:jc w:val="both"/>
        <w:rPr>
          <w:rFonts w:cs="Arial"/>
          <w:bCs/>
          <w:szCs w:val="20"/>
        </w:rPr>
      </w:pPr>
      <w:bookmarkStart w:id="3" w:name="_Hlk55770710"/>
      <w:bookmarkEnd w:id="2"/>
      <w:r w:rsidRPr="00BE13AF">
        <w:rPr>
          <w:rFonts w:cs="Arial"/>
          <w:szCs w:val="20"/>
        </w:rPr>
        <w:t xml:space="preserve">Z Zakonom o izvajanju </w:t>
      </w:r>
      <w:r w:rsidR="0082194B">
        <w:rPr>
          <w:rFonts w:cs="Arial"/>
          <w:szCs w:val="20"/>
        </w:rPr>
        <w:t>u</w:t>
      </w:r>
      <w:r w:rsidRPr="00BE13AF">
        <w:rPr>
          <w:rFonts w:cs="Arial"/>
          <w:szCs w:val="20"/>
        </w:rPr>
        <w:t xml:space="preserve">redbe (EU) o trgih </w:t>
      </w:r>
      <w:proofErr w:type="spellStart"/>
      <w:r w:rsidRPr="00BE13AF">
        <w:rPr>
          <w:rFonts w:cs="Arial"/>
          <w:szCs w:val="20"/>
        </w:rPr>
        <w:t>kriptosredstev</w:t>
      </w:r>
      <w:proofErr w:type="spellEnd"/>
      <w:r w:rsidRPr="00BE13AF">
        <w:rPr>
          <w:rFonts w:cs="Arial"/>
          <w:szCs w:val="20"/>
        </w:rPr>
        <w:t xml:space="preserve"> (v nadaljnjem besedilu: predlog zakona) se ureja izvajanje Uredbe (EU) 2023/1114 Evropskega parlamenta in Sveta z dne 31. maja 2023 o trgih </w:t>
      </w:r>
      <w:proofErr w:type="spellStart"/>
      <w:r w:rsidRPr="00BE13AF">
        <w:rPr>
          <w:rFonts w:cs="Arial"/>
          <w:szCs w:val="20"/>
        </w:rPr>
        <w:t>kriptosredstev</w:t>
      </w:r>
      <w:proofErr w:type="spellEnd"/>
      <w:r w:rsidRPr="00BE13AF">
        <w:rPr>
          <w:rFonts w:cs="Arial"/>
          <w:szCs w:val="20"/>
        </w:rPr>
        <w:t xml:space="preserve"> in spremembi uredb (EU) št. 1093/2010 in (EU) št. 1095/2010 ter direktiv 2013/36/EU in (EU) 2019/1937 (UL L št. 150 z dne 9. 6. 2023, str. 1</w:t>
      </w:r>
      <w:r w:rsidRPr="00BE13AF">
        <w:rPr>
          <w:rFonts w:cs="Arial"/>
          <w:bCs/>
          <w:szCs w:val="20"/>
        </w:rPr>
        <w:t xml:space="preserve">), </w:t>
      </w:r>
      <w:r>
        <w:rPr>
          <w:rFonts w:cs="Arial"/>
          <w:bCs/>
          <w:szCs w:val="20"/>
        </w:rPr>
        <w:t xml:space="preserve">zadnjič </w:t>
      </w:r>
      <w:r w:rsidRPr="00BE13AF">
        <w:rPr>
          <w:rFonts w:cs="Arial"/>
          <w:bCs/>
          <w:szCs w:val="20"/>
        </w:rPr>
        <w:t xml:space="preserve">spremenjene z </w:t>
      </w:r>
      <w:r>
        <w:rPr>
          <w:rFonts w:cs="Arial"/>
          <w:bCs/>
          <w:szCs w:val="20"/>
        </w:rPr>
        <w:t>Delegirano u</w:t>
      </w:r>
      <w:r w:rsidRPr="00BE13AF">
        <w:rPr>
          <w:rFonts w:cs="Arial"/>
          <w:bCs/>
          <w:szCs w:val="20"/>
        </w:rPr>
        <w:t xml:space="preserve">redbo </w:t>
      </w:r>
      <w:r>
        <w:rPr>
          <w:rFonts w:cs="Arial"/>
          <w:bCs/>
          <w:szCs w:val="20"/>
        </w:rPr>
        <w:t xml:space="preserve">Komisije (EU) </w:t>
      </w:r>
      <w:r w:rsidRPr="005F0A21">
        <w:rPr>
          <w:rFonts w:cs="Arial"/>
          <w:bCs/>
          <w:szCs w:val="20"/>
        </w:rPr>
        <w:t>2024/1507</w:t>
      </w:r>
      <w:r w:rsidR="00426F0B">
        <w:rPr>
          <w:rFonts w:cs="Arial"/>
          <w:bCs/>
          <w:szCs w:val="20"/>
        </w:rPr>
        <w:t xml:space="preserve"> z dne 22. februarja 2024</w:t>
      </w:r>
      <w:r w:rsidRPr="005F0A21">
        <w:rPr>
          <w:rFonts w:cs="Arial"/>
          <w:bCs/>
          <w:szCs w:val="20"/>
        </w:rPr>
        <w:t xml:space="preserve"> o dopolnitvi Uredbe (EU) 2023/1114 Evropskega parlamenta in Sveta z določitvijo meril in dejavnikov, ki jih morajo Evropski organ za vrednostne papirje in trge, Evropski bančni organ in pristojni organi upoštevati v zvezi s svojimi pristojnostmi za poseganje </w:t>
      </w:r>
      <w:r w:rsidRPr="00BE13AF">
        <w:rPr>
          <w:rFonts w:cs="Arial"/>
          <w:bCs/>
          <w:szCs w:val="20"/>
        </w:rPr>
        <w:t>(UL L št. 2024/</w:t>
      </w:r>
      <w:r>
        <w:rPr>
          <w:rFonts w:cs="Arial"/>
          <w:bCs/>
          <w:szCs w:val="20"/>
        </w:rPr>
        <w:t>1507</w:t>
      </w:r>
      <w:r w:rsidRPr="00BE13AF">
        <w:rPr>
          <w:rFonts w:cs="Arial"/>
          <w:bCs/>
          <w:szCs w:val="20"/>
        </w:rPr>
        <w:t xml:space="preserve"> z dne </w:t>
      </w:r>
      <w:r>
        <w:rPr>
          <w:rFonts w:cs="Arial"/>
          <w:bCs/>
          <w:szCs w:val="20"/>
        </w:rPr>
        <w:t>30</w:t>
      </w:r>
      <w:r w:rsidRPr="00BE13AF">
        <w:rPr>
          <w:rFonts w:cs="Arial"/>
          <w:bCs/>
          <w:szCs w:val="20"/>
        </w:rPr>
        <w:t xml:space="preserve">. 5. 2024), (v nadaljnjem besedilu: Uredba 2023/1114/EU). </w:t>
      </w:r>
    </w:p>
    <w:p w:rsidR="00553BF8" w:rsidRPr="00BE13AF" w:rsidRDefault="00553BF8" w:rsidP="00553BF8">
      <w:pPr>
        <w:jc w:val="both"/>
        <w:rPr>
          <w:rFonts w:cs="Arial"/>
          <w:bCs/>
          <w:szCs w:val="20"/>
        </w:rPr>
      </w:pPr>
    </w:p>
    <w:p w:rsidR="00553BF8" w:rsidRPr="00BE13AF" w:rsidRDefault="00553BF8" w:rsidP="00553BF8">
      <w:pPr>
        <w:jc w:val="both"/>
        <w:rPr>
          <w:rFonts w:cs="Arial"/>
          <w:bCs/>
          <w:szCs w:val="20"/>
        </w:rPr>
      </w:pPr>
      <w:r w:rsidRPr="00BE13AF">
        <w:rPr>
          <w:rFonts w:cs="Arial"/>
          <w:bCs/>
          <w:szCs w:val="20"/>
        </w:rPr>
        <w:t xml:space="preserve">Uredba </w:t>
      </w:r>
      <w:r w:rsidRPr="00BE13AF">
        <w:rPr>
          <w:rFonts w:cs="Arial"/>
          <w:szCs w:val="20"/>
        </w:rPr>
        <w:t>2023/1114</w:t>
      </w:r>
      <w:r w:rsidRPr="00BE13AF">
        <w:rPr>
          <w:rFonts w:cs="Arial"/>
          <w:bCs/>
          <w:szCs w:val="20"/>
        </w:rPr>
        <w:t xml:space="preserve">/EU pomeni regulativni okvir za trge </w:t>
      </w:r>
      <w:proofErr w:type="spellStart"/>
      <w:r w:rsidRPr="00BE13AF">
        <w:rPr>
          <w:rFonts w:cs="Arial"/>
          <w:bCs/>
          <w:szCs w:val="20"/>
        </w:rPr>
        <w:t>kriptosredstev</w:t>
      </w:r>
      <w:proofErr w:type="spellEnd"/>
      <w:r w:rsidRPr="00BE13AF">
        <w:rPr>
          <w:rFonts w:cs="Arial"/>
          <w:bCs/>
          <w:szCs w:val="20"/>
        </w:rPr>
        <w:t xml:space="preserve">, ki zagotavlja posebna pravila za </w:t>
      </w:r>
      <w:proofErr w:type="spellStart"/>
      <w:r w:rsidRPr="00BE13AF">
        <w:rPr>
          <w:rFonts w:cs="Arial"/>
          <w:bCs/>
          <w:szCs w:val="20"/>
        </w:rPr>
        <w:t>kriptosredstva</w:t>
      </w:r>
      <w:proofErr w:type="spellEnd"/>
      <w:r w:rsidRPr="00BE13AF">
        <w:rPr>
          <w:rFonts w:cs="Arial"/>
          <w:bCs/>
          <w:szCs w:val="20"/>
        </w:rPr>
        <w:t xml:space="preserve"> ter povezane storitve in dejavnosti, ki še niso zajete v zakonodajnih aktih Evropske unije o finančnih storitvah. Uporablja se za fizične in pravne osebe in nekatere druge subjekte, ki se ukvarjajo z izdajanjem, javnimi ponudbami in uvrščanjem v trgovanje </w:t>
      </w:r>
      <w:proofErr w:type="spellStart"/>
      <w:r w:rsidRPr="00BE13AF">
        <w:rPr>
          <w:rFonts w:cs="Arial"/>
          <w:bCs/>
          <w:szCs w:val="20"/>
        </w:rPr>
        <w:t>kriptosredstev</w:t>
      </w:r>
      <w:proofErr w:type="spellEnd"/>
      <w:r w:rsidRPr="00BE13AF">
        <w:rPr>
          <w:rFonts w:cs="Arial"/>
          <w:bCs/>
          <w:szCs w:val="20"/>
        </w:rPr>
        <w:t xml:space="preserve"> ali opravljajo storitve v zvezi s </w:t>
      </w:r>
      <w:proofErr w:type="spellStart"/>
      <w:r w:rsidRPr="00BE13AF">
        <w:rPr>
          <w:rFonts w:cs="Arial"/>
          <w:bCs/>
          <w:szCs w:val="20"/>
        </w:rPr>
        <w:t>kriptosredstvi</w:t>
      </w:r>
      <w:proofErr w:type="spellEnd"/>
      <w:r w:rsidRPr="00BE13AF">
        <w:rPr>
          <w:rFonts w:cs="Arial"/>
          <w:bCs/>
          <w:szCs w:val="20"/>
        </w:rPr>
        <w:t xml:space="preserve"> v Evropski uniji. Kot </w:t>
      </w:r>
      <w:proofErr w:type="spellStart"/>
      <w:r w:rsidRPr="00BE13AF">
        <w:rPr>
          <w:rFonts w:cs="Arial"/>
          <w:szCs w:val="20"/>
        </w:rPr>
        <w:t>kriptosredstvo</w:t>
      </w:r>
      <w:proofErr w:type="spellEnd"/>
      <w:r w:rsidRPr="00BE13AF">
        <w:rPr>
          <w:rFonts w:cs="Arial"/>
          <w:szCs w:val="20"/>
        </w:rPr>
        <w:t xml:space="preserve"> </w:t>
      </w:r>
      <w:r w:rsidRPr="00BE13AF">
        <w:rPr>
          <w:rFonts w:cs="Arial"/>
          <w:bCs/>
          <w:szCs w:val="20"/>
        </w:rPr>
        <w:t xml:space="preserve">Uredba </w:t>
      </w:r>
      <w:r w:rsidRPr="00BE13AF">
        <w:rPr>
          <w:rFonts w:cs="Arial"/>
          <w:szCs w:val="20"/>
        </w:rPr>
        <w:t>2023/1114</w:t>
      </w:r>
      <w:r w:rsidRPr="00BE13AF">
        <w:rPr>
          <w:rFonts w:cs="Arial"/>
          <w:bCs/>
          <w:szCs w:val="20"/>
        </w:rPr>
        <w:t xml:space="preserve">/EU opredeljuje </w:t>
      </w:r>
      <w:r w:rsidRPr="00BE13AF">
        <w:rPr>
          <w:rFonts w:cs="Arial"/>
          <w:szCs w:val="20"/>
        </w:rPr>
        <w:t xml:space="preserve">digitalno predstavitev vrednosti ali pravice, ki jo je mogoče elektronsko prenesti in shraniti z uporabo tehnologije razpršene evidence ali podobne tehnologije. </w:t>
      </w:r>
      <w:r w:rsidRPr="00BE13AF">
        <w:rPr>
          <w:rFonts w:cs="Arial"/>
          <w:bCs/>
          <w:szCs w:val="20"/>
        </w:rPr>
        <w:t xml:space="preserve">Uredba </w:t>
      </w:r>
      <w:r w:rsidRPr="00BE13AF">
        <w:rPr>
          <w:rFonts w:cs="Arial"/>
          <w:szCs w:val="20"/>
        </w:rPr>
        <w:t>2023/1114</w:t>
      </w:r>
      <w:r w:rsidRPr="00BE13AF">
        <w:rPr>
          <w:rFonts w:cs="Arial"/>
          <w:bCs/>
          <w:szCs w:val="20"/>
        </w:rPr>
        <w:t xml:space="preserve">/EU tako vzpostavlja enotne zahteve za javno ponudbo in uvrstitev v trgovanje na platformi za trgovanje </w:t>
      </w:r>
      <w:proofErr w:type="spellStart"/>
      <w:r w:rsidRPr="00BE13AF">
        <w:rPr>
          <w:rFonts w:cs="Arial"/>
          <w:bCs/>
          <w:szCs w:val="20"/>
        </w:rPr>
        <w:t>kriptosredstev</w:t>
      </w:r>
      <w:proofErr w:type="spellEnd"/>
      <w:r w:rsidRPr="00BE13AF">
        <w:rPr>
          <w:rFonts w:cs="Arial"/>
          <w:bCs/>
          <w:szCs w:val="20"/>
        </w:rPr>
        <w:t xml:space="preserve">, ki niso žetoni, vezani na sredstva, in e-denarni žetoni, žetonov, vezanih na sredstva, ter e-denarnih žetonov, pa tudi zahteve za ponudnike storitev v zvezi s </w:t>
      </w:r>
      <w:proofErr w:type="spellStart"/>
      <w:r w:rsidRPr="00BE13AF">
        <w:rPr>
          <w:rFonts w:cs="Arial"/>
          <w:bCs/>
          <w:szCs w:val="20"/>
        </w:rPr>
        <w:t>kriptosredstvi</w:t>
      </w:r>
      <w:proofErr w:type="spellEnd"/>
      <w:r w:rsidRPr="00BE13AF">
        <w:rPr>
          <w:rFonts w:cs="Arial"/>
          <w:bCs/>
          <w:szCs w:val="20"/>
        </w:rPr>
        <w:t>.</w:t>
      </w:r>
    </w:p>
    <w:p w:rsidR="00553BF8" w:rsidRPr="00BE13AF" w:rsidRDefault="00553BF8" w:rsidP="00553BF8">
      <w:pPr>
        <w:jc w:val="both"/>
        <w:rPr>
          <w:rFonts w:cs="Arial"/>
          <w:bCs/>
          <w:szCs w:val="20"/>
        </w:rPr>
      </w:pPr>
    </w:p>
    <w:p w:rsidR="00553BF8" w:rsidRPr="00BE13AF" w:rsidRDefault="00553BF8" w:rsidP="00553BF8">
      <w:pPr>
        <w:jc w:val="both"/>
        <w:rPr>
          <w:rFonts w:cs="Arial"/>
          <w:szCs w:val="20"/>
        </w:rPr>
      </w:pPr>
      <w:r w:rsidRPr="00BE13AF">
        <w:rPr>
          <w:rFonts w:cs="Arial"/>
          <w:szCs w:val="20"/>
        </w:rPr>
        <w:t>Cilj Uredbe 2023/1114</w:t>
      </w:r>
      <w:r w:rsidRPr="00BE13AF">
        <w:rPr>
          <w:rFonts w:cs="Arial"/>
          <w:bCs/>
          <w:szCs w:val="20"/>
        </w:rPr>
        <w:t xml:space="preserve">/EU je predvsem zaščititi </w:t>
      </w:r>
      <w:r w:rsidRPr="00BE13AF">
        <w:rPr>
          <w:rFonts w:cs="Arial"/>
          <w:szCs w:val="20"/>
        </w:rPr>
        <w:t xml:space="preserve">vlagatelje, in sicer s povečanjem preglednosti in vzpostavitvijo celovitega okvira za izdajatelje in ponudnike storitev, vključno s skladnostjo s pravili o preprečevanju pranja denarja. Nova pravila zajemajo izdajatelje uporabniških žetonov, žetonov, vezanih na sredstva, in tako imenovanih stabilnih </w:t>
      </w:r>
      <w:proofErr w:type="spellStart"/>
      <w:r w:rsidRPr="00BE13AF">
        <w:rPr>
          <w:rFonts w:cs="Arial"/>
          <w:szCs w:val="20"/>
        </w:rPr>
        <w:t>kriptokovancev</w:t>
      </w:r>
      <w:proofErr w:type="spellEnd"/>
      <w:r w:rsidRPr="00BE13AF">
        <w:rPr>
          <w:rFonts w:cs="Arial"/>
          <w:szCs w:val="20"/>
        </w:rPr>
        <w:t xml:space="preserve">. Zajemajo tudi ponudnike storitev, kot so mesta trgovanja in denarnice, kjer se hranijo </w:t>
      </w:r>
      <w:proofErr w:type="spellStart"/>
      <w:r w:rsidRPr="00BE13AF">
        <w:rPr>
          <w:rFonts w:cs="Arial"/>
          <w:szCs w:val="20"/>
        </w:rPr>
        <w:t>kriptosredstva</w:t>
      </w:r>
      <w:proofErr w:type="spellEnd"/>
      <w:r w:rsidRPr="00BE13AF">
        <w:rPr>
          <w:rFonts w:cs="Arial"/>
          <w:szCs w:val="20"/>
        </w:rPr>
        <w:t xml:space="preserve">. Poleg tega je cilj tega zakona tudi prispevek k ohranitvi finančne stabilnosti, hkrati pa omogočanje inovacij in privlačnosti sektorja </w:t>
      </w:r>
      <w:proofErr w:type="spellStart"/>
      <w:r w:rsidRPr="00BE13AF">
        <w:rPr>
          <w:rFonts w:cs="Arial"/>
          <w:szCs w:val="20"/>
        </w:rPr>
        <w:t>kriptosredstev</w:t>
      </w:r>
      <w:proofErr w:type="spellEnd"/>
      <w:r w:rsidRPr="00BE13AF">
        <w:rPr>
          <w:rFonts w:cs="Arial"/>
          <w:szCs w:val="20"/>
        </w:rPr>
        <w:t>.</w:t>
      </w:r>
    </w:p>
    <w:p w:rsidR="00553BF8" w:rsidRPr="00BE13AF" w:rsidRDefault="00553BF8" w:rsidP="00553BF8">
      <w:pPr>
        <w:jc w:val="both"/>
        <w:rPr>
          <w:rFonts w:cs="Arial"/>
          <w:bCs/>
          <w:szCs w:val="20"/>
        </w:rPr>
      </w:pPr>
    </w:p>
    <w:p w:rsidR="00553BF8" w:rsidRPr="00BE13AF" w:rsidRDefault="00553BF8" w:rsidP="00553BF8">
      <w:pPr>
        <w:jc w:val="both"/>
        <w:rPr>
          <w:rFonts w:cs="Arial"/>
          <w:bCs/>
          <w:szCs w:val="20"/>
        </w:rPr>
      </w:pPr>
      <w:r w:rsidRPr="00BE13AF">
        <w:rPr>
          <w:rFonts w:cs="Arial"/>
          <w:bCs/>
          <w:szCs w:val="20"/>
        </w:rPr>
        <w:t xml:space="preserve">Uredba </w:t>
      </w:r>
      <w:r w:rsidRPr="00BE13AF">
        <w:rPr>
          <w:rFonts w:cs="Arial"/>
          <w:szCs w:val="20"/>
        </w:rPr>
        <w:t>2023/1114</w:t>
      </w:r>
      <w:r w:rsidRPr="00BE13AF">
        <w:rPr>
          <w:rFonts w:cs="Arial"/>
          <w:bCs/>
          <w:szCs w:val="20"/>
        </w:rPr>
        <w:t xml:space="preserve">/EU določa zlasti: </w:t>
      </w:r>
    </w:p>
    <w:p w:rsidR="00553BF8" w:rsidRPr="00BE13AF" w:rsidRDefault="00553BF8" w:rsidP="00553BF8">
      <w:pPr>
        <w:pStyle w:val="Odstavekseznama"/>
        <w:numPr>
          <w:ilvl w:val="0"/>
          <w:numId w:val="8"/>
        </w:numPr>
        <w:spacing w:line="260" w:lineRule="atLeast"/>
        <w:jc w:val="both"/>
        <w:rPr>
          <w:rFonts w:cs="Arial"/>
          <w:bCs/>
          <w:szCs w:val="20"/>
        </w:rPr>
      </w:pPr>
      <w:r w:rsidRPr="00BE13AF">
        <w:rPr>
          <w:rFonts w:cs="Arial"/>
          <w:bCs/>
          <w:szCs w:val="20"/>
        </w:rPr>
        <w:t xml:space="preserve">zahteve glede preglednosti in razkritja za izdajo </w:t>
      </w:r>
      <w:proofErr w:type="spellStart"/>
      <w:r w:rsidRPr="00BE13AF">
        <w:rPr>
          <w:rFonts w:cs="Arial"/>
          <w:bCs/>
          <w:szCs w:val="20"/>
        </w:rPr>
        <w:t>kriptosredstev</w:t>
      </w:r>
      <w:proofErr w:type="spellEnd"/>
      <w:r w:rsidRPr="00BE13AF">
        <w:rPr>
          <w:rFonts w:cs="Arial"/>
          <w:bCs/>
          <w:szCs w:val="20"/>
        </w:rPr>
        <w:t xml:space="preserve">, njihovo javno ponudbo in uvrstitev v trgovanje na platformi za trgovanje s </w:t>
      </w:r>
      <w:proofErr w:type="spellStart"/>
      <w:r w:rsidRPr="00BE13AF">
        <w:rPr>
          <w:rFonts w:cs="Arial"/>
          <w:bCs/>
          <w:szCs w:val="20"/>
        </w:rPr>
        <w:t>kriptosredstvi</w:t>
      </w:r>
      <w:proofErr w:type="spellEnd"/>
      <w:r w:rsidRPr="00BE13AF">
        <w:rPr>
          <w:rFonts w:cs="Arial"/>
          <w:bCs/>
          <w:szCs w:val="20"/>
        </w:rPr>
        <w:t xml:space="preserve"> (v nadaljnjem besedilu: uvrstitev v trgovanje);</w:t>
      </w:r>
    </w:p>
    <w:p w:rsidR="00553BF8" w:rsidRPr="00BE13AF" w:rsidRDefault="00553BF8" w:rsidP="00553BF8">
      <w:pPr>
        <w:pStyle w:val="Odstavekseznama"/>
        <w:numPr>
          <w:ilvl w:val="0"/>
          <w:numId w:val="8"/>
        </w:numPr>
        <w:spacing w:line="260" w:lineRule="atLeast"/>
        <w:jc w:val="both"/>
        <w:rPr>
          <w:rFonts w:cs="Arial"/>
          <w:bCs/>
          <w:szCs w:val="20"/>
        </w:rPr>
      </w:pPr>
      <w:r w:rsidRPr="00BE13AF">
        <w:rPr>
          <w:rFonts w:cs="Arial"/>
          <w:bCs/>
          <w:szCs w:val="20"/>
        </w:rPr>
        <w:lastRenderedPageBreak/>
        <w:t xml:space="preserve">zahteve za izdajanje dovoljenj in nadzor ponudnikov storitev v zvezi s </w:t>
      </w:r>
      <w:proofErr w:type="spellStart"/>
      <w:r w:rsidRPr="00BE13AF">
        <w:rPr>
          <w:rFonts w:cs="Arial"/>
          <w:bCs/>
          <w:szCs w:val="20"/>
        </w:rPr>
        <w:t>kriptosredstvi</w:t>
      </w:r>
      <w:proofErr w:type="spellEnd"/>
      <w:r w:rsidRPr="00BE13AF">
        <w:rPr>
          <w:rFonts w:cs="Arial"/>
          <w:bCs/>
          <w:szCs w:val="20"/>
        </w:rPr>
        <w:t>, izdajateljev žetonov, vezanih na sredstva, in izdajateljev e-denarnih žetonov pa tudi za njihovo delovanje, organiziranost in upravljanje;</w:t>
      </w:r>
    </w:p>
    <w:p w:rsidR="00553BF8" w:rsidRPr="00BE13AF" w:rsidRDefault="00553BF8" w:rsidP="00553BF8">
      <w:pPr>
        <w:pStyle w:val="Odstavekseznama"/>
        <w:numPr>
          <w:ilvl w:val="0"/>
          <w:numId w:val="8"/>
        </w:numPr>
        <w:spacing w:line="260" w:lineRule="atLeast"/>
        <w:jc w:val="both"/>
        <w:rPr>
          <w:rFonts w:cs="Arial"/>
          <w:bCs/>
          <w:szCs w:val="20"/>
        </w:rPr>
      </w:pPr>
      <w:r w:rsidRPr="00BE13AF">
        <w:rPr>
          <w:rFonts w:cs="Arial"/>
          <w:bCs/>
          <w:szCs w:val="20"/>
        </w:rPr>
        <w:t xml:space="preserve">zahteve za varstvo imetnikov </w:t>
      </w:r>
      <w:proofErr w:type="spellStart"/>
      <w:r w:rsidRPr="00BE13AF">
        <w:rPr>
          <w:rFonts w:cs="Arial"/>
          <w:bCs/>
          <w:szCs w:val="20"/>
        </w:rPr>
        <w:t>kriptosredstev</w:t>
      </w:r>
      <w:proofErr w:type="spellEnd"/>
      <w:r w:rsidRPr="00BE13AF">
        <w:rPr>
          <w:rFonts w:cs="Arial"/>
          <w:bCs/>
          <w:szCs w:val="20"/>
        </w:rPr>
        <w:t xml:space="preserve"> pri izdaji, javni ponudbi in uvrstitvi v trgovanje </w:t>
      </w:r>
      <w:proofErr w:type="spellStart"/>
      <w:r w:rsidRPr="00BE13AF">
        <w:rPr>
          <w:rFonts w:cs="Arial"/>
          <w:bCs/>
          <w:szCs w:val="20"/>
        </w:rPr>
        <w:t>kriptosredstev</w:t>
      </w:r>
      <w:proofErr w:type="spellEnd"/>
      <w:r w:rsidRPr="00BE13AF">
        <w:rPr>
          <w:rFonts w:cs="Arial"/>
          <w:bCs/>
          <w:szCs w:val="20"/>
        </w:rPr>
        <w:t>;</w:t>
      </w:r>
    </w:p>
    <w:p w:rsidR="00553BF8" w:rsidRPr="00BE13AF" w:rsidRDefault="00553BF8" w:rsidP="00553BF8">
      <w:pPr>
        <w:pStyle w:val="Odstavekseznama"/>
        <w:numPr>
          <w:ilvl w:val="0"/>
          <w:numId w:val="8"/>
        </w:numPr>
        <w:spacing w:line="260" w:lineRule="atLeast"/>
        <w:jc w:val="both"/>
        <w:rPr>
          <w:rFonts w:cs="Arial"/>
          <w:bCs/>
          <w:szCs w:val="20"/>
        </w:rPr>
      </w:pPr>
      <w:r w:rsidRPr="00BE13AF">
        <w:rPr>
          <w:rFonts w:cs="Arial"/>
          <w:bCs/>
          <w:szCs w:val="20"/>
        </w:rPr>
        <w:t xml:space="preserve">zahteve za varstvo strank ponudnikov storitev v zvezi s </w:t>
      </w:r>
      <w:proofErr w:type="spellStart"/>
      <w:r w:rsidRPr="00BE13AF">
        <w:rPr>
          <w:rFonts w:cs="Arial"/>
          <w:bCs/>
          <w:szCs w:val="20"/>
        </w:rPr>
        <w:t>kriptosredstvi</w:t>
      </w:r>
      <w:proofErr w:type="spellEnd"/>
      <w:r w:rsidRPr="00BE13AF">
        <w:rPr>
          <w:rFonts w:cs="Arial"/>
          <w:bCs/>
          <w:szCs w:val="20"/>
        </w:rPr>
        <w:t>;</w:t>
      </w:r>
    </w:p>
    <w:p w:rsidR="00553BF8" w:rsidRPr="00BE13AF" w:rsidRDefault="00553BF8" w:rsidP="00553BF8">
      <w:pPr>
        <w:pStyle w:val="Odstavekseznama"/>
        <w:numPr>
          <w:ilvl w:val="0"/>
          <w:numId w:val="8"/>
        </w:numPr>
        <w:spacing w:line="260" w:lineRule="atLeast"/>
        <w:jc w:val="both"/>
        <w:rPr>
          <w:rFonts w:cs="Arial"/>
          <w:bCs/>
          <w:szCs w:val="20"/>
        </w:rPr>
      </w:pPr>
      <w:r w:rsidRPr="00BE13AF">
        <w:rPr>
          <w:rFonts w:cs="Arial"/>
          <w:bCs/>
          <w:szCs w:val="20"/>
        </w:rPr>
        <w:t xml:space="preserve">ukrepe za preprečevanje trgovanja na podlagi notranjih informacij, nezakonitega razkritja notranjih informacij in manipulacij trga, povezanih s </w:t>
      </w:r>
      <w:proofErr w:type="spellStart"/>
      <w:r w:rsidRPr="00BE13AF">
        <w:rPr>
          <w:rFonts w:cs="Arial"/>
          <w:bCs/>
          <w:szCs w:val="20"/>
        </w:rPr>
        <w:t>kriptosredstvi</w:t>
      </w:r>
      <w:proofErr w:type="spellEnd"/>
      <w:r w:rsidRPr="00BE13AF">
        <w:rPr>
          <w:rFonts w:cs="Arial"/>
          <w:bCs/>
          <w:szCs w:val="20"/>
        </w:rPr>
        <w:t xml:space="preserve">, da se zagotovi celovitost trgov </w:t>
      </w:r>
      <w:proofErr w:type="spellStart"/>
      <w:r w:rsidRPr="00BE13AF">
        <w:rPr>
          <w:rFonts w:cs="Arial"/>
          <w:bCs/>
          <w:szCs w:val="20"/>
        </w:rPr>
        <w:t>kriptosredstev</w:t>
      </w:r>
      <w:proofErr w:type="spellEnd"/>
      <w:r w:rsidRPr="00BE13AF">
        <w:rPr>
          <w:rFonts w:cs="Arial"/>
          <w:bCs/>
          <w:szCs w:val="20"/>
        </w:rPr>
        <w:t>.</w:t>
      </w:r>
    </w:p>
    <w:p w:rsidR="00553BF8" w:rsidRPr="00BE13AF" w:rsidRDefault="00553BF8" w:rsidP="00553BF8">
      <w:pPr>
        <w:pStyle w:val="Odstavekseznama"/>
        <w:jc w:val="both"/>
        <w:rPr>
          <w:rFonts w:cs="Arial"/>
          <w:bCs/>
          <w:szCs w:val="20"/>
        </w:rPr>
      </w:pPr>
    </w:p>
    <w:p w:rsidR="00553BF8" w:rsidRPr="00BE13AF" w:rsidRDefault="00553BF8" w:rsidP="00553BF8">
      <w:pPr>
        <w:jc w:val="both"/>
        <w:rPr>
          <w:rFonts w:cs="Arial"/>
          <w:szCs w:val="20"/>
        </w:rPr>
      </w:pPr>
      <w:r w:rsidRPr="00BE13AF">
        <w:rPr>
          <w:rFonts w:cs="Arial"/>
          <w:szCs w:val="20"/>
        </w:rPr>
        <w:t xml:space="preserve">Uredba 2023/1114/EU se </w:t>
      </w:r>
      <w:r>
        <w:rPr>
          <w:rFonts w:cs="Arial"/>
          <w:szCs w:val="20"/>
        </w:rPr>
        <w:t>za</w:t>
      </w:r>
      <w:r w:rsidRPr="00BE13AF">
        <w:rPr>
          <w:rFonts w:cs="Arial"/>
          <w:szCs w:val="20"/>
        </w:rPr>
        <w:t>čne uporabljati z dnem 30. 12. 2024</w:t>
      </w:r>
      <w:r>
        <w:rPr>
          <w:rFonts w:cs="Arial"/>
          <w:szCs w:val="20"/>
        </w:rPr>
        <w:t>,</w:t>
      </w:r>
      <w:r w:rsidRPr="00BE13AF">
        <w:rPr>
          <w:rFonts w:cs="Arial"/>
          <w:szCs w:val="20"/>
        </w:rPr>
        <w:t xml:space="preserve"> kot to določa drugi odstavek 149. člena navedene </w:t>
      </w:r>
      <w:r>
        <w:rPr>
          <w:rFonts w:cs="Arial"/>
          <w:szCs w:val="20"/>
        </w:rPr>
        <w:t>u</w:t>
      </w:r>
      <w:r w:rsidRPr="00BE13AF">
        <w:rPr>
          <w:rFonts w:cs="Arial"/>
          <w:szCs w:val="20"/>
        </w:rPr>
        <w:t>redbe, medtem ko se poglavje o žetonih, vezanih na sredstva</w:t>
      </w:r>
      <w:r>
        <w:rPr>
          <w:rFonts w:cs="Arial"/>
          <w:szCs w:val="20"/>
        </w:rPr>
        <w:t>,</w:t>
      </w:r>
      <w:r w:rsidRPr="00BE13AF">
        <w:rPr>
          <w:rFonts w:cs="Arial"/>
          <w:szCs w:val="20"/>
        </w:rPr>
        <w:t xml:space="preserve"> ter tudi poglavje o e-denarnih žetonih </w:t>
      </w:r>
      <w:r>
        <w:rPr>
          <w:rFonts w:cs="Arial"/>
          <w:szCs w:val="20"/>
        </w:rPr>
        <w:t>za</w:t>
      </w:r>
      <w:r w:rsidRPr="00BE13AF">
        <w:rPr>
          <w:rFonts w:cs="Arial"/>
          <w:szCs w:val="20"/>
        </w:rPr>
        <w:t>čneta uporabljati 30. 6. 2024</w:t>
      </w:r>
      <w:r>
        <w:rPr>
          <w:rFonts w:cs="Arial"/>
          <w:szCs w:val="20"/>
        </w:rPr>
        <w:t>,</w:t>
      </w:r>
      <w:r w:rsidRPr="00BE13AF">
        <w:rPr>
          <w:rFonts w:cs="Arial"/>
          <w:szCs w:val="20"/>
        </w:rPr>
        <w:t xml:space="preserve"> kot to določa tretji odstavek 149. člena Uredbe 2023/1114/EU.</w:t>
      </w:r>
    </w:p>
    <w:p w:rsidR="00553BF8" w:rsidRPr="00BE13AF" w:rsidRDefault="00553BF8" w:rsidP="00553BF8">
      <w:pPr>
        <w:jc w:val="both"/>
        <w:rPr>
          <w:rFonts w:cs="Arial"/>
          <w:szCs w:val="20"/>
        </w:rPr>
      </w:pPr>
      <w:r w:rsidRPr="00BE13AF">
        <w:rPr>
          <w:rFonts w:cs="Arial"/>
          <w:szCs w:val="20"/>
        </w:rPr>
        <w:t>S predlogom zakona se:</w:t>
      </w:r>
    </w:p>
    <w:p w:rsidR="00553BF8" w:rsidRPr="00BE13AF" w:rsidRDefault="00553BF8" w:rsidP="00553BF8">
      <w:pPr>
        <w:pStyle w:val="Odstavekseznama"/>
        <w:numPr>
          <w:ilvl w:val="0"/>
          <w:numId w:val="8"/>
        </w:numPr>
        <w:spacing w:line="260" w:lineRule="atLeast"/>
        <w:jc w:val="both"/>
        <w:rPr>
          <w:rFonts w:cs="Arial"/>
          <w:szCs w:val="20"/>
        </w:rPr>
      </w:pPr>
      <w:r w:rsidRPr="00BE13AF">
        <w:rPr>
          <w:rFonts w:cs="Arial"/>
          <w:szCs w:val="20"/>
        </w:rPr>
        <w:t>določata pristojna organa za nadzor in izdajanje dovoljenj, in sicer: Agencija za trg vrednostnih papirjev (</w:t>
      </w:r>
      <w:r w:rsidRPr="00BE13AF">
        <w:rPr>
          <w:rFonts w:cs="Arial"/>
          <w:bCs/>
          <w:szCs w:val="20"/>
        </w:rPr>
        <w:t>v nadaljnjem besedilu: agencija)</w:t>
      </w:r>
      <w:r w:rsidRPr="00BE13AF">
        <w:rPr>
          <w:rFonts w:cs="Arial"/>
          <w:szCs w:val="20"/>
        </w:rPr>
        <w:t xml:space="preserve"> ter Banka Slovenije, </w:t>
      </w:r>
    </w:p>
    <w:p w:rsidR="00553BF8" w:rsidRPr="00BE13AF" w:rsidRDefault="00553BF8" w:rsidP="00553BF8">
      <w:pPr>
        <w:pStyle w:val="Odstavekseznama"/>
        <w:numPr>
          <w:ilvl w:val="0"/>
          <w:numId w:val="8"/>
        </w:numPr>
        <w:spacing w:line="260" w:lineRule="atLeast"/>
        <w:jc w:val="both"/>
        <w:rPr>
          <w:rFonts w:cs="Arial"/>
          <w:szCs w:val="20"/>
        </w:rPr>
      </w:pPr>
      <w:r w:rsidRPr="00BE13AF">
        <w:rPr>
          <w:rFonts w:cs="Arial"/>
          <w:szCs w:val="20"/>
        </w:rPr>
        <w:t>določata enotni točki  za sodelovanje s pristojnimi organi držav članic, Evropskim organom za vrednostne papirje (</w:t>
      </w:r>
      <w:r w:rsidRPr="00BE13AF">
        <w:rPr>
          <w:rFonts w:cs="Arial"/>
          <w:bCs/>
          <w:szCs w:val="20"/>
        </w:rPr>
        <w:t>v nadaljnjem besedilu: ESMA)</w:t>
      </w:r>
      <w:r w:rsidRPr="00BE13AF">
        <w:rPr>
          <w:rFonts w:cs="Arial"/>
          <w:szCs w:val="20"/>
        </w:rPr>
        <w:t xml:space="preserve"> in Evropskim bančnim organom (</w:t>
      </w:r>
      <w:r w:rsidRPr="00BE13AF">
        <w:rPr>
          <w:rFonts w:cs="Arial"/>
          <w:bCs/>
          <w:szCs w:val="20"/>
        </w:rPr>
        <w:t>v nadaljnjem besedilu: EBA)</w:t>
      </w:r>
      <w:r w:rsidRPr="00BE13AF">
        <w:rPr>
          <w:rFonts w:cs="Arial"/>
          <w:szCs w:val="20"/>
        </w:rPr>
        <w:t xml:space="preserve">, </w:t>
      </w:r>
    </w:p>
    <w:p w:rsidR="00553BF8" w:rsidRPr="00BE13AF" w:rsidRDefault="00553BF8" w:rsidP="00553BF8">
      <w:pPr>
        <w:pStyle w:val="Odstavekseznama"/>
        <w:numPr>
          <w:ilvl w:val="0"/>
          <w:numId w:val="8"/>
        </w:numPr>
        <w:spacing w:line="260" w:lineRule="atLeast"/>
        <w:jc w:val="both"/>
        <w:rPr>
          <w:rFonts w:cs="Arial"/>
          <w:szCs w:val="20"/>
        </w:rPr>
      </w:pPr>
      <w:r w:rsidRPr="00BE13AF">
        <w:rPr>
          <w:rFonts w:cs="Arial"/>
          <w:szCs w:val="20"/>
        </w:rPr>
        <w:t xml:space="preserve">ureja način opravljanja nadzora, </w:t>
      </w:r>
    </w:p>
    <w:p w:rsidR="00553BF8" w:rsidRPr="00BE13AF" w:rsidRDefault="00553BF8" w:rsidP="00553BF8">
      <w:pPr>
        <w:pStyle w:val="Odstavekseznama"/>
        <w:numPr>
          <w:ilvl w:val="0"/>
          <w:numId w:val="8"/>
        </w:numPr>
        <w:spacing w:line="260" w:lineRule="atLeast"/>
        <w:jc w:val="both"/>
        <w:rPr>
          <w:rFonts w:cs="Arial"/>
          <w:szCs w:val="20"/>
        </w:rPr>
      </w:pPr>
      <w:r w:rsidRPr="00BE13AF">
        <w:rPr>
          <w:rFonts w:cs="Arial"/>
          <w:szCs w:val="20"/>
        </w:rPr>
        <w:t xml:space="preserve">določajo nadzorni ukrepi in ureja postopek izrekanja nadzornih ukrepov ter </w:t>
      </w:r>
    </w:p>
    <w:p w:rsidR="00553BF8" w:rsidRPr="00BE13AF" w:rsidRDefault="00553BF8" w:rsidP="00553BF8">
      <w:pPr>
        <w:pStyle w:val="Odstavekseznama"/>
        <w:numPr>
          <w:ilvl w:val="0"/>
          <w:numId w:val="8"/>
        </w:numPr>
        <w:spacing w:line="260" w:lineRule="atLeast"/>
        <w:jc w:val="both"/>
        <w:rPr>
          <w:rFonts w:cs="Arial"/>
          <w:szCs w:val="20"/>
        </w:rPr>
      </w:pPr>
      <w:r w:rsidRPr="00BE13AF">
        <w:rPr>
          <w:rFonts w:cs="Arial"/>
          <w:szCs w:val="20"/>
        </w:rPr>
        <w:t>določajo prekrški, ki jih pri izvajanju določb Uredbe 2023/1114/EU izrekata pristojna organa.</w:t>
      </w:r>
    </w:p>
    <w:p w:rsidR="00553BF8" w:rsidRPr="00BE13AF" w:rsidRDefault="00553BF8" w:rsidP="00553BF8">
      <w:pPr>
        <w:spacing w:line="240" w:lineRule="auto"/>
        <w:jc w:val="both"/>
        <w:rPr>
          <w:rFonts w:cs="Arial"/>
          <w:szCs w:val="20"/>
        </w:rPr>
      </w:pPr>
    </w:p>
    <w:p w:rsidR="00553BF8" w:rsidRPr="00BE13AF" w:rsidRDefault="00553BF8" w:rsidP="00553BF8">
      <w:pPr>
        <w:spacing w:line="240" w:lineRule="auto"/>
        <w:jc w:val="both"/>
        <w:rPr>
          <w:rFonts w:cs="Arial"/>
          <w:szCs w:val="20"/>
        </w:rPr>
      </w:pPr>
    </w:p>
    <w:p w:rsidR="00553BF8" w:rsidRPr="00BE13AF" w:rsidRDefault="00553BF8" w:rsidP="00553BF8">
      <w:pPr>
        <w:numPr>
          <w:ilvl w:val="0"/>
          <w:numId w:val="5"/>
        </w:numPr>
        <w:spacing w:line="240" w:lineRule="auto"/>
        <w:rPr>
          <w:rFonts w:cs="Arial"/>
          <w:b/>
          <w:szCs w:val="20"/>
        </w:rPr>
      </w:pPr>
      <w:r w:rsidRPr="00BE13AF">
        <w:rPr>
          <w:rFonts w:cs="Arial"/>
          <w:b/>
          <w:szCs w:val="20"/>
        </w:rPr>
        <w:t>CILJI, NAČELA IN POGLAVITNE REŠITVE PREDLOGA ZAKONA</w:t>
      </w:r>
    </w:p>
    <w:p w:rsidR="00553BF8" w:rsidRPr="00BE13AF" w:rsidRDefault="00553BF8" w:rsidP="00553BF8">
      <w:pPr>
        <w:spacing w:line="240" w:lineRule="auto"/>
        <w:jc w:val="both"/>
        <w:rPr>
          <w:rFonts w:cs="Arial"/>
          <w:szCs w:val="20"/>
        </w:rPr>
      </w:pPr>
    </w:p>
    <w:p w:rsidR="00553BF8" w:rsidRPr="00BE13AF" w:rsidRDefault="00553BF8" w:rsidP="00553BF8">
      <w:pPr>
        <w:spacing w:line="240" w:lineRule="auto"/>
        <w:jc w:val="both"/>
        <w:rPr>
          <w:rFonts w:cs="Arial"/>
          <w:b/>
          <w:szCs w:val="20"/>
        </w:rPr>
      </w:pPr>
      <w:r w:rsidRPr="00BE13AF">
        <w:rPr>
          <w:rFonts w:cs="Arial"/>
          <w:b/>
          <w:szCs w:val="20"/>
        </w:rPr>
        <w:t>2.1. Cilji</w:t>
      </w:r>
    </w:p>
    <w:p w:rsidR="00553BF8" w:rsidRPr="00BE13AF" w:rsidRDefault="00553BF8" w:rsidP="00553BF8">
      <w:pPr>
        <w:spacing w:line="240" w:lineRule="auto"/>
        <w:jc w:val="both"/>
        <w:rPr>
          <w:rFonts w:cs="Arial"/>
          <w:szCs w:val="20"/>
        </w:rPr>
      </w:pPr>
    </w:p>
    <w:p w:rsidR="00553BF8" w:rsidRPr="00BE13AF" w:rsidRDefault="00553BF8" w:rsidP="00553BF8">
      <w:pPr>
        <w:spacing w:line="240" w:lineRule="auto"/>
        <w:jc w:val="both"/>
        <w:rPr>
          <w:rFonts w:cs="Arial"/>
          <w:szCs w:val="20"/>
        </w:rPr>
      </w:pPr>
      <w:r w:rsidRPr="00BE13AF">
        <w:rPr>
          <w:rFonts w:cs="Arial"/>
          <w:szCs w:val="20"/>
        </w:rPr>
        <w:t>Cilj predloga zakona je ureditev izvajanja Uredbe 2023/1114</w:t>
      </w:r>
      <w:r w:rsidRPr="00BE13AF">
        <w:rPr>
          <w:rFonts w:cs="Arial"/>
          <w:bCs/>
          <w:szCs w:val="20"/>
        </w:rPr>
        <w:t>/EU</w:t>
      </w:r>
      <w:r w:rsidRPr="00BE13AF">
        <w:rPr>
          <w:rFonts w:cs="Arial"/>
          <w:szCs w:val="20"/>
        </w:rPr>
        <w:t>.</w:t>
      </w:r>
    </w:p>
    <w:p w:rsidR="00553BF8" w:rsidRPr="00BE13AF" w:rsidRDefault="00553BF8" w:rsidP="00553BF8">
      <w:pPr>
        <w:spacing w:line="240" w:lineRule="auto"/>
        <w:jc w:val="both"/>
        <w:rPr>
          <w:rFonts w:cs="Arial"/>
          <w:szCs w:val="20"/>
        </w:rPr>
      </w:pPr>
    </w:p>
    <w:p w:rsidR="00553BF8" w:rsidRPr="00BE13AF" w:rsidRDefault="00553BF8" w:rsidP="00553BF8">
      <w:pPr>
        <w:spacing w:line="240" w:lineRule="auto"/>
        <w:jc w:val="both"/>
        <w:rPr>
          <w:rFonts w:cs="Arial"/>
          <w:b/>
          <w:szCs w:val="20"/>
        </w:rPr>
      </w:pPr>
      <w:r w:rsidRPr="00BE13AF">
        <w:rPr>
          <w:rFonts w:cs="Arial"/>
          <w:b/>
          <w:szCs w:val="20"/>
        </w:rPr>
        <w:t>2.2. Načela</w:t>
      </w:r>
    </w:p>
    <w:p w:rsidR="00553BF8" w:rsidRPr="00BE13AF" w:rsidRDefault="00553BF8" w:rsidP="00553BF8">
      <w:pPr>
        <w:autoSpaceDE w:val="0"/>
        <w:autoSpaceDN w:val="0"/>
        <w:adjustRightInd w:val="0"/>
        <w:spacing w:line="240" w:lineRule="auto"/>
        <w:jc w:val="both"/>
        <w:rPr>
          <w:rFonts w:cs="Arial"/>
          <w:szCs w:val="20"/>
        </w:rPr>
      </w:pPr>
    </w:p>
    <w:p w:rsidR="00553BF8" w:rsidRPr="00BE13AF" w:rsidRDefault="00553BF8" w:rsidP="00553BF8">
      <w:pPr>
        <w:autoSpaceDE w:val="0"/>
        <w:autoSpaceDN w:val="0"/>
        <w:adjustRightInd w:val="0"/>
        <w:spacing w:line="240" w:lineRule="auto"/>
        <w:jc w:val="both"/>
        <w:rPr>
          <w:rFonts w:cs="Arial"/>
          <w:szCs w:val="20"/>
        </w:rPr>
      </w:pPr>
      <w:r w:rsidRPr="00BE13AF">
        <w:rPr>
          <w:rFonts w:cs="Arial"/>
          <w:szCs w:val="20"/>
        </w:rPr>
        <w:t>Načela predloga zakona so: načelo enakopravne obravnave, preglednosti, skrbnega in učinkovitega nadzora, sorazmernih in odvračilnih sankcij ter pravne jasnosti.</w:t>
      </w:r>
    </w:p>
    <w:p w:rsidR="00553BF8" w:rsidRPr="00BE13AF" w:rsidRDefault="00553BF8" w:rsidP="00553BF8">
      <w:pPr>
        <w:spacing w:line="240" w:lineRule="auto"/>
        <w:jc w:val="both"/>
        <w:rPr>
          <w:rFonts w:cs="Arial"/>
          <w:szCs w:val="20"/>
        </w:rPr>
      </w:pPr>
    </w:p>
    <w:p w:rsidR="00553BF8" w:rsidRPr="00BE13AF" w:rsidRDefault="00553BF8" w:rsidP="00553BF8">
      <w:pPr>
        <w:spacing w:line="240" w:lineRule="auto"/>
        <w:jc w:val="both"/>
        <w:rPr>
          <w:rFonts w:cs="Arial"/>
          <w:b/>
          <w:szCs w:val="20"/>
        </w:rPr>
      </w:pPr>
      <w:bookmarkStart w:id="4" w:name="_Hlk55899654"/>
      <w:bookmarkStart w:id="5" w:name="_Hlk36040354"/>
      <w:r w:rsidRPr="00BE13AF">
        <w:rPr>
          <w:rFonts w:cs="Arial"/>
          <w:b/>
          <w:szCs w:val="20"/>
        </w:rPr>
        <w:t>2.3. Poglavitne rešitve</w:t>
      </w:r>
    </w:p>
    <w:bookmarkEnd w:id="4"/>
    <w:p w:rsidR="00553BF8" w:rsidRPr="00BE13AF" w:rsidRDefault="00553BF8" w:rsidP="00553BF8">
      <w:pPr>
        <w:spacing w:line="240" w:lineRule="auto"/>
        <w:jc w:val="both"/>
        <w:rPr>
          <w:rFonts w:cs="Arial"/>
          <w:szCs w:val="20"/>
        </w:rPr>
      </w:pPr>
    </w:p>
    <w:p w:rsidR="00553BF8" w:rsidRPr="00BE13AF" w:rsidRDefault="00553BF8" w:rsidP="00553BF8">
      <w:pPr>
        <w:overflowPunct w:val="0"/>
        <w:autoSpaceDE w:val="0"/>
        <w:autoSpaceDN w:val="0"/>
        <w:adjustRightInd w:val="0"/>
        <w:spacing w:line="240" w:lineRule="auto"/>
        <w:jc w:val="both"/>
        <w:textAlignment w:val="baseline"/>
        <w:rPr>
          <w:rFonts w:cs="Arial"/>
          <w:color w:val="000000"/>
          <w:szCs w:val="20"/>
        </w:rPr>
      </w:pPr>
      <w:r w:rsidRPr="00BE13AF">
        <w:rPr>
          <w:rFonts w:cs="Arial"/>
          <w:szCs w:val="20"/>
        </w:rPr>
        <w:t>V skladu s ciljem,  navedenim v točki 2.1. tega gradiva, se v pravnem redu Republike Slovenije ureja izvajanje določb Uredbe 2023/1114</w:t>
      </w:r>
      <w:r w:rsidRPr="00BE13AF">
        <w:rPr>
          <w:rFonts w:cs="Arial"/>
          <w:bCs/>
          <w:szCs w:val="20"/>
        </w:rPr>
        <w:t>/EU</w:t>
      </w:r>
      <w:r w:rsidRPr="00BE13AF">
        <w:rPr>
          <w:rFonts w:cs="Arial"/>
          <w:szCs w:val="20"/>
        </w:rPr>
        <w:t xml:space="preserve">. </w:t>
      </w:r>
      <w:r w:rsidRPr="00BE13AF">
        <w:rPr>
          <w:rFonts w:cs="Arial"/>
          <w:color w:val="000000"/>
          <w:szCs w:val="20"/>
        </w:rPr>
        <w:t xml:space="preserve">Namen </w:t>
      </w:r>
      <w:r w:rsidRPr="00BE13AF">
        <w:rPr>
          <w:rFonts w:cs="Arial"/>
          <w:szCs w:val="20"/>
        </w:rPr>
        <w:t>Uredbe 2023/1114</w:t>
      </w:r>
      <w:r w:rsidRPr="00BE13AF">
        <w:rPr>
          <w:rFonts w:cs="Arial"/>
          <w:bCs/>
          <w:szCs w:val="20"/>
        </w:rPr>
        <w:t>/EU</w:t>
      </w:r>
      <w:r w:rsidRPr="00BE13AF">
        <w:rPr>
          <w:rFonts w:cs="Arial"/>
          <w:szCs w:val="20"/>
        </w:rPr>
        <w:t xml:space="preserve"> in predlaganega zakona</w:t>
      </w:r>
      <w:r w:rsidRPr="00BE13AF">
        <w:rPr>
          <w:rFonts w:cs="Arial"/>
          <w:color w:val="000000"/>
          <w:szCs w:val="20"/>
        </w:rPr>
        <w:t xml:space="preserve"> je </w:t>
      </w:r>
      <w:r w:rsidRPr="00BE13AF">
        <w:rPr>
          <w:rFonts w:cs="Arial"/>
          <w:szCs w:val="20"/>
        </w:rPr>
        <w:t xml:space="preserve">spodbujanje inovacij v finančnem sektorju, in sicer na podlagi enotnih pravil za izdajatelje </w:t>
      </w:r>
      <w:proofErr w:type="spellStart"/>
      <w:r w:rsidRPr="00BE13AF">
        <w:rPr>
          <w:rFonts w:cs="Arial"/>
          <w:szCs w:val="20"/>
        </w:rPr>
        <w:t>kriptosredstev</w:t>
      </w:r>
      <w:proofErr w:type="spellEnd"/>
      <w:r w:rsidRPr="00BE13AF">
        <w:rPr>
          <w:rFonts w:cs="Arial"/>
          <w:szCs w:val="20"/>
        </w:rPr>
        <w:t xml:space="preserve"> in ponudnike storitev v zvezi s </w:t>
      </w:r>
      <w:proofErr w:type="spellStart"/>
      <w:r w:rsidRPr="00BE13AF">
        <w:rPr>
          <w:rFonts w:cs="Arial"/>
          <w:szCs w:val="20"/>
        </w:rPr>
        <w:t>kriptosredstvi</w:t>
      </w:r>
      <w:proofErr w:type="spellEnd"/>
      <w:r w:rsidRPr="00BE13AF">
        <w:rPr>
          <w:rFonts w:cs="Arial"/>
          <w:szCs w:val="20"/>
        </w:rPr>
        <w:t>. S predlogom zakona se določata pristojna organa (agencija in Banka Slovenije), ureja se sodelovanje s pristojnimi organi držav članic, EBA in ESMA ter višino glob za kršitve Uredbe 2023/1114</w:t>
      </w:r>
      <w:r w:rsidRPr="00BE13AF">
        <w:rPr>
          <w:rFonts w:cs="Arial"/>
          <w:bCs/>
          <w:szCs w:val="20"/>
        </w:rPr>
        <w:t>/EU</w:t>
      </w:r>
      <w:r w:rsidRPr="00BE13AF">
        <w:rPr>
          <w:rFonts w:cs="Arial"/>
          <w:szCs w:val="20"/>
        </w:rPr>
        <w:t xml:space="preserve"> in predloga zakona. </w:t>
      </w:r>
    </w:p>
    <w:bookmarkEnd w:id="3"/>
    <w:bookmarkEnd w:id="5"/>
    <w:p w:rsidR="00553BF8" w:rsidRPr="00BE13AF" w:rsidRDefault="00553BF8" w:rsidP="00553BF8">
      <w:pPr>
        <w:spacing w:line="240" w:lineRule="auto"/>
        <w:jc w:val="both"/>
        <w:rPr>
          <w:rFonts w:cs="Arial"/>
          <w:szCs w:val="20"/>
        </w:rPr>
      </w:pPr>
    </w:p>
    <w:p w:rsidR="00553BF8" w:rsidRPr="00BE13AF" w:rsidRDefault="00553BF8" w:rsidP="00553BF8">
      <w:pPr>
        <w:numPr>
          <w:ilvl w:val="0"/>
          <w:numId w:val="5"/>
        </w:numPr>
        <w:spacing w:line="240" w:lineRule="auto"/>
        <w:rPr>
          <w:rFonts w:cs="Arial"/>
          <w:b/>
          <w:szCs w:val="20"/>
        </w:rPr>
      </w:pPr>
      <w:r w:rsidRPr="00BE13AF">
        <w:rPr>
          <w:rFonts w:cs="Arial"/>
          <w:b/>
          <w:szCs w:val="20"/>
        </w:rPr>
        <w:t>OCENA FINANČNIH POSLEDIC PREDLOGA ZAKONA ZA DRŽAVNI PRORAČUN IN DRUGA JAVNA FINANČNA SREDSTVA</w:t>
      </w:r>
    </w:p>
    <w:p w:rsidR="00553BF8" w:rsidRPr="00BE13AF" w:rsidRDefault="00553BF8" w:rsidP="00553BF8">
      <w:pPr>
        <w:spacing w:line="240" w:lineRule="auto"/>
        <w:rPr>
          <w:rFonts w:cs="Arial"/>
          <w:b/>
          <w:szCs w:val="20"/>
        </w:rPr>
      </w:pPr>
    </w:p>
    <w:p w:rsidR="00553BF8" w:rsidRPr="00BE13AF" w:rsidRDefault="00553BF8" w:rsidP="00553BF8">
      <w:pPr>
        <w:spacing w:line="240" w:lineRule="auto"/>
        <w:jc w:val="both"/>
        <w:rPr>
          <w:rFonts w:cs="Arial"/>
          <w:szCs w:val="20"/>
        </w:rPr>
      </w:pPr>
      <w:r w:rsidRPr="00F5240C">
        <w:rPr>
          <w:rFonts w:cs="Arial"/>
          <w:szCs w:val="20"/>
        </w:rPr>
        <w:t xml:space="preserve">Predlog zakona ima finančne posledice za državni proračun. </w:t>
      </w:r>
      <w:r w:rsidRPr="00F5240C">
        <w:rPr>
          <w:bCs/>
          <w:szCs w:val="20"/>
        </w:rPr>
        <w:t xml:space="preserve">Ocena predvidenih finančnih posledic za državni proračun znaša 100.593,52 letno, od leta polne uveljavitve Uredbe 2023/1114/EU. Finančne posledice predloga zakona vključujejo finančna sredstva zaradi širjenja upravičencev za vlaganje tožb na Upravno sodišče, kar ima po mnenju Upravnega sodišča za posledico širjenja kadrovskih resursov, to je vsaj enega dodatnega sodnika in enega dodatnega strokovnega sodelavca – pravosodni svetnik. Finančne posledice so ocenjene tako, da je na predlog Upravnega sodišča, s katerim soglaša Vrhovno sodišče, strošek sodniške </w:t>
      </w:r>
      <w:r w:rsidRPr="00F5240C">
        <w:rPr>
          <w:bCs/>
          <w:szCs w:val="20"/>
        </w:rPr>
        <w:lastRenderedPageBreak/>
        <w:t xml:space="preserve">plače ocenjen na 62.135,96 EUR, za strokovnega sodelavca pa na 38.457,56 EUR dodatnih finančnih sredstev, skupaj 100.593,52 EUR na letni ravni. Hkrati pomeni tudi strošek za najem dodatnih prostorov v višini cca 10.000 EUR letno. </w:t>
      </w:r>
      <w:r w:rsidRPr="00F5240C">
        <w:rPr>
          <w:szCs w:val="20"/>
        </w:rPr>
        <w:t>Po potrebi bo Vrhovno sodišče predlagalo spremembo proračuna za leto 2025. Naknadne porabe sredstev iz proračuna (torej po letu 2026 dalje) se bo pripravilo v okviru rednega načrtovanja. Sredstva za nove zaposlitve bodo zagotovljena na podlagi finančnega načrta Vrhovnega sodišča, medtem ko bodo sredstva za najem prostorov zagotovljena na podlagi finančnega načrta Ministrstva za pravosodje</w:t>
      </w:r>
      <w:r>
        <w:rPr>
          <w:szCs w:val="20"/>
        </w:rPr>
        <w:t>. Predlog zakona nima finančnih posledic na druga javna finančna sredstva.</w:t>
      </w:r>
    </w:p>
    <w:p w:rsidR="00553BF8" w:rsidRPr="00BE13AF" w:rsidRDefault="00553BF8" w:rsidP="00553BF8">
      <w:pPr>
        <w:spacing w:line="240" w:lineRule="auto"/>
        <w:rPr>
          <w:rFonts w:cs="Arial"/>
          <w:szCs w:val="20"/>
        </w:rPr>
      </w:pPr>
    </w:p>
    <w:p w:rsidR="00553BF8" w:rsidRPr="00BE13AF" w:rsidRDefault="00553BF8" w:rsidP="00553BF8">
      <w:pPr>
        <w:numPr>
          <w:ilvl w:val="0"/>
          <w:numId w:val="5"/>
        </w:numPr>
        <w:spacing w:line="240" w:lineRule="auto"/>
        <w:jc w:val="both"/>
        <w:rPr>
          <w:rFonts w:cs="Arial"/>
          <w:b/>
          <w:szCs w:val="20"/>
        </w:rPr>
      </w:pPr>
      <w:r w:rsidRPr="00BE13AF">
        <w:rPr>
          <w:rFonts w:cs="Arial"/>
          <w:b/>
          <w:szCs w:val="20"/>
        </w:rPr>
        <w:t>NAVEDBA, DA SO SREDSTVA ZA IZVAJANJE ZAKONA V DRŽAVNEM PRORAČUNU ZAGOTOVLJENA, ČE PREDLOG ZAKONA PREDVIDEVA PORABO PRORAČUNSKIH SREDSTEV V OBDOBJU, ZA KATERO JE BIL DRŽAVNI PRORAČUN ŽE SPREJET</w:t>
      </w:r>
    </w:p>
    <w:p w:rsidR="00553BF8" w:rsidRPr="00BE13AF" w:rsidRDefault="00553BF8" w:rsidP="00553BF8">
      <w:pPr>
        <w:spacing w:line="240" w:lineRule="auto"/>
        <w:rPr>
          <w:rFonts w:cs="Arial"/>
          <w:szCs w:val="20"/>
        </w:rPr>
      </w:pPr>
    </w:p>
    <w:p w:rsidR="00553BF8" w:rsidRPr="00BE13AF" w:rsidRDefault="00553BF8" w:rsidP="00553BF8">
      <w:pPr>
        <w:spacing w:line="240" w:lineRule="auto"/>
        <w:rPr>
          <w:rFonts w:cs="Arial"/>
          <w:szCs w:val="20"/>
        </w:rPr>
      </w:pPr>
      <w:r w:rsidRPr="00BE13AF">
        <w:rPr>
          <w:rFonts w:cs="Arial"/>
          <w:szCs w:val="20"/>
        </w:rPr>
        <w:t>Za izvajanje zakona</w:t>
      </w:r>
      <w:r>
        <w:rPr>
          <w:rFonts w:cs="Arial"/>
          <w:szCs w:val="20"/>
        </w:rPr>
        <w:t xml:space="preserve"> </w:t>
      </w:r>
      <w:r w:rsidRPr="00BE13AF">
        <w:rPr>
          <w:rFonts w:cs="Arial"/>
          <w:szCs w:val="20"/>
        </w:rPr>
        <w:t>so potrebna dodatna finančna sredstva</w:t>
      </w:r>
      <w:r>
        <w:rPr>
          <w:rFonts w:cs="Arial"/>
          <w:szCs w:val="20"/>
        </w:rPr>
        <w:t>, kot je navedeno pod točko 3.</w:t>
      </w:r>
      <w:r w:rsidRPr="00BE13AF">
        <w:rPr>
          <w:rFonts w:cs="Arial"/>
          <w:szCs w:val="20"/>
        </w:rPr>
        <w:t xml:space="preserve"> </w:t>
      </w:r>
    </w:p>
    <w:p w:rsidR="00553BF8" w:rsidRPr="00BE13AF" w:rsidRDefault="00553BF8" w:rsidP="00553BF8">
      <w:pPr>
        <w:spacing w:line="240" w:lineRule="auto"/>
        <w:jc w:val="both"/>
        <w:rPr>
          <w:rFonts w:cs="Arial"/>
          <w:szCs w:val="20"/>
        </w:rPr>
      </w:pPr>
    </w:p>
    <w:p w:rsidR="00553BF8" w:rsidRPr="00BE13AF" w:rsidRDefault="00553BF8" w:rsidP="00553BF8">
      <w:pPr>
        <w:numPr>
          <w:ilvl w:val="0"/>
          <w:numId w:val="5"/>
        </w:numPr>
        <w:spacing w:line="240" w:lineRule="auto"/>
        <w:jc w:val="both"/>
        <w:rPr>
          <w:rFonts w:cs="Arial"/>
          <w:b/>
          <w:szCs w:val="20"/>
        </w:rPr>
      </w:pPr>
      <w:bookmarkStart w:id="6" w:name="_Hlk55537161"/>
      <w:r w:rsidRPr="00BE13AF">
        <w:rPr>
          <w:rFonts w:cs="Arial"/>
          <w:b/>
          <w:szCs w:val="20"/>
        </w:rPr>
        <w:t xml:space="preserve">PRIKAZ UREDITVE V DRUGIH PRAVNIH SISTEMIH </w:t>
      </w:r>
      <w:bookmarkEnd w:id="6"/>
      <w:r w:rsidRPr="00BE13AF">
        <w:rPr>
          <w:rFonts w:cs="Arial"/>
          <w:b/>
          <w:szCs w:val="20"/>
        </w:rPr>
        <w:t>IN PRILAGOJENOSTI PREDLAGANE UREDITVE PRAVU EVROPSKE UNIJE</w:t>
      </w:r>
    </w:p>
    <w:p w:rsidR="00553BF8" w:rsidRPr="00BE13AF" w:rsidRDefault="00553BF8" w:rsidP="00553BF8">
      <w:pPr>
        <w:spacing w:line="240" w:lineRule="auto"/>
        <w:jc w:val="both"/>
        <w:rPr>
          <w:rFonts w:cs="Arial"/>
          <w:szCs w:val="20"/>
          <w:lang w:eastAsia="sl-SI"/>
        </w:rPr>
      </w:pPr>
    </w:p>
    <w:p w:rsidR="00553BF8" w:rsidRPr="00BE13AF" w:rsidRDefault="00553BF8" w:rsidP="00553BF8">
      <w:pPr>
        <w:autoSpaceDE w:val="0"/>
        <w:autoSpaceDN w:val="0"/>
        <w:adjustRightInd w:val="0"/>
        <w:spacing w:line="240" w:lineRule="auto"/>
        <w:jc w:val="both"/>
        <w:rPr>
          <w:rFonts w:cs="Arial"/>
          <w:b/>
          <w:bCs/>
          <w:szCs w:val="20"/>
        </w:rPr>
      </w:pPr>
      <w:r w:rsidRPr="00BE13AF">
        <w:rPr>
          <w:rFonts w:cs="Arial"/>
          <w:b/>
          <w:bCs/>
          <w:szCs w:val="20"/>
        </w:rPr>
        <w:t>Prilagojenost predlagane ureditve pravu Evropske unije</w:t>
      </w:r>
    </w:p>
    <w:p w:rsidR="00553BF8" w:rsidRPr="00BE13AF" w:rsidRDefault="00553BF8" w:rsidP="00553BF8">
      <w:pPr>
        <w:spacing w:line="240" w:lineRule="auto"/>
        <w:jc w:val="both"/>
        <w:rPr>
          <w:rFonts w:cs="Arial"/>
          <w:szCs w:val="20"/>
        </w:rPr>
      </w:pPr>
    </w:p>
    <w:p w:rsidR="00553BF8" w:rsidRPr="00BE13AF" w:rsidRDefault="00553BF8" w:rsidP="00553BF8">
      <w:pPr>
        <w:spacing w:line="240" w:lineRule="auto"/>
        <w:jc w:val="both"/>
        <w:rPr>
          <w:rFonts w:cs="Arial"/>
          <w:szCs w:val="20"/>
        </w:rPr>
      </w:pPr>
      <w:r w:rsidRPr="00BE13AF">
        <w:rPr>
          <w:rFonts w:cs="Arial"/>
          <w:szCs w:val="20"/>
        </w:rPr>
        <w:t xml:space="preserve">Predlog zakona je prilagojen pravu EU, saj gre za predpis, ki ureja izvajanje </w:t>
      </w:r>
      <w:bookmarkStart w:id="7" w:name="_Hlk148352914"/>
      <w:r w:rsidRPr="00BE13AF">
        <w:rPr>
          <w:rFonts w:cs="Arial"/>
          <w:szCs w:val="20"/>
        </w:rPr>
        <w:t xml:space="preserve">Uredbe </w:t>
      </w:r>
      <w:bookmarkEnd w:id="7"/>
      <w:r w:rsidRPr="00BE13AF">
        <w:rPr>
          <w:rFonts w:cs="Arial"/>
          <w:szCs w:val="20"/>
        </w:rPr>
        <w:t>2023/1114</w:t>
      </w:r>
      <w:r w:rsidRPr="00BE13AF">
        <w:rPr>
          <w:rFonts w:cs="Arial"/>
          <w:bCs/>
          <w:szCs w:val="20"/>
        </w:rPr>
        <w:t>/EU</w:t>
      </w:r>
      <w:r w:rsidRPr="00BE13AF">
        <w:rPr>
          <w:rFonts w:cs="Arial"/>
          <w:szCs w:val="20"/>
        </w:rPr>
        <w:t>.</w:t>
      </w:r>
    </w:p>
    <w:p w:rsidR="00553BF8" w:rsidRPr="00BE13AF" w:rsidRDefault="00553BF8" w:rsidP="00553BF8">
      <w:pPr>
        <w:spacing w:line="240" w:lineRule="auto"/>
        <w:jc w:val="both"/>
        <w:rPr>
          <w:rFonts w:cs="Arial"/>
          <w:szCs w:val="20"/>
        </w:rPr>
      </w:pPr>
    </w:p>
    <w:p w:rsidR="00553BF8" w:rsidRPr="00BE13AF" w:rsidRDefault="00553BF8" w:rsidP="00553BF8">
      <w:pPr>
        <w:spacing w:line="240" w:lineRule="auto"/>
        <w:jc w:val="both"/>
        <w:rPr>
          <w:rFonts w:cs="Arial"/>
          <w:szCs w:val="20"/>
        </w:rPr>
      </w:pPr>
      <w:r w:rsidRPr="00BE13AF">
        <w:rPr>
          <w:rFonts w:cs="Arial"/>
          <w:szCs w:val="20"/>
        </w:rPr>
        <w:t xml:space="preserve">Predlog zakona je usklajen s pravnim redom EU, pri čemer gre za harmonizacijo zakonodaje znotraj EU in ureditev izvajanja uredbe EU v </w:t>
      </w:r>
      <w:r w:rsidR="00375C03">
        <w:rPr>
          <w:rFonts w:cs="Arial"/>
          <w:szCs w:val="20"/>
        </w:rPr>
        <w:t>nacionalni</w:t>
      </w:r>
      <w:r w:rsidRPr="00BE13AF">
        <w:rPr>
          <w:rFonts w:cs="Arial"/>
          <w:szCs w:val="20"/>
        </w:rPr>
        <w:t xml:space="preserve"> zakonodaji. </w:t>
      </w:r>
    </w:p>
    <w:p w:rsidR="00553BF8" w:rsidRPr="00BE13AF" w:rsidRDefault="00553BF8" w:rsidP="00553BF8">
      <w:pPr>
        <w:autoSpaceDE w:val="0"/>
        <w:autoSpaceDN w:val="0"/>
        <w:adjustRightInd w:val="0"/>
        <w:spacing w:line="240" w:lineRule="auto"/>
        <w:jc w:val="both"/>
        <w:rPr>
          <w:rFonts w:cs="Arial"/>
          <w:b/>
          <w:bCs/>
          <w:szCs w:val="20"/>
        </w:rPr>
      </w:pPr>
    </w:p>
    <w:p w:rsidR="00553BF8" w:rsidRPr="00BE13AF" w:rsidRDefault="00553BF8" w:rsidP="00553BF8">
      <w:pPr>
        <w:autoSpaceDE w:val="0"/>
        <w:autoSpaceDN w:val="0"/>
        <w:adjustRightInd w:val="0"/>
        <w:spacing w:line="240" w:lineRule="auto"/>
        <w:jc w:val="both"/>
        <w:rPr>
          <w:rFonts w:cs="Arial"/>
          <w:b/>
          <w:bCs/>
          <w:szCs w:val="20"/>
        </w:rPr>
      </w:pPr>
      <w:r w:rsidRPr="00BE13AF">
        <w:rPr>
          <w:rFonts w:cs="Arial"/>
          <w:b/>
          <w:bCs/>
          <w:szCs w:val="20"/>
        </w:rPr>
        <w:t>Belgija</w:t>
      </w:r>
      <w:r w:rsidRPr="00BE13AF">
        <w:rPr>
          <w:rStyle w:val="Sprotnaopomba-sklic"/>
          <w:rFonts w:cs="Arial"/>
          <w:b/>
          <w:bCs/>
        </w:rPr>
        <w:footnoteReference w:id="1"/>
      </w:r>
    </w:p>
    <w:p w:rsidR="00553BF8" w:rsidRPr="00BE13AF" w:rsidRDefault="00553BF8" w:rsidP="00553BF8">
      <w:pPr>
        <w:autoSpaceDE w:val="0"/>
        <w:autoSpaceDN w:val="0"/>
        <w:adjustRightInd w:val="0"/>
        <w:spacing w:line="240" w:lineRule="auto"/>
        <w:jc w:val="both"/>
        <w:rPr>
          <w:rFonts w:cs="Arial"/>
          <w:szCs w:val="20"/>
        </w:rPr>
      </w:pPr>
      <w:proofErr w:type="spellStart"/>
      <w:r w:rsidRPr="00BE13AF">
        <w:rPr>
          <w:rFonts w:cs="Arial"/>
          <w:szCs w:val="20"/>
        </w:rPr>
        <w:t>Financial</w:t>
      </w:r>
      <w:proofErr w:type="spellEnd"/>
      <w:r w:rsidRPr="00BE13AF">
        <w:rPr>
          <w:rFonts w:cs="Arial"/>
          <w:szCs w:val="20"/>
        </w:rPr>
        <w:t xml:space="preserve"> </w:t>
      </w:r>
      <w:proofErr w:type="spellStart"/>
      <w:r w:rsidRPr="00BE13AF">
        <w:rPr>
          <w:rFonts w:cs="Arial"/>
          <w:szCs w:val="20"/>
        </w:rPr>
        <w:t>Services</w:t>
      </w:r>
      <w:proofErr w:type="spellEnd"/>
      <w:r w:rsidRPr="00BE13AF">
        <w:rPr>
          <w:rFonts w:cs="Arial"/>
          <w:szCs w:val="20"/>
        </w:rPr>
        <w:t xml:space="preserve"> </w:t>
      </w:r>
      <w:proofErr w:type="spellStart"/>
      <w:r w:rsidRPr="00BE13AF">
        <w:rPr>
          <w:rFonts w:cs="Arial"/>
          <w:szCs w:val="20"/>
        </w:rPr>
        <w:t>and</w:t>
      </w:r>
      <w:proofErr w:type="spellEnd"/>
      <w:r w:rsidRPr="00BE13AF">
        <w:rPr>
          <w:rFonts w:cs="Arial"/>
          <w:szCs w:val="20"/>
        </w:rPr>
        <w:t xml:space="preserve"> </w:t>
      </w:r>
      <w:proofErr w:type="spellStart"/>
      <w:r w:rsidRPr="00BE13AF">
        <w:rPr>
          <w:rFonts w:cs="Arial"/>
          <w:szCs w:val="20"/>
        </w:rPr>
        <w:t>Markets</w:t>
      </w:r>
      <w:proofErr w:type="spellEnd"/>
      <w:r w:rsidRPr="00BE13AF">
        <w:rPr>
          <w:rFonts w:cs="Arial"/>
          <w:szCs w:val="20"/>
        </w:rPr>
        <w:t xml:space="preserve"> </w:t>
      </w:r>
      <w:proofErr w:type="spellStart"/>
      <w:r w:rsidRPr="00BE13AF">
        <w:rPr>
          <w:rFonts w:cs="Arial"/>
          <w:szCs w:val="20"/>
        </w:rPr>
        <w:t>Authority</w:t>
      </w:r>
      <w:proofErr w:type="spellEnd"/>
      <w:r w:rsidRPr="00BE13AF">
        <w:rPr>
          <w:rFonts w:cs="Arial"/>
          <w:szCs w:val="20"/>
        </w:rPr>
        <w:t xml:space="preserve"> (FSMA) Belgije je 5. januarja 2023 sprejel uredbo, ki določa omejevalne pogoje za komercializacijo virtualnih valut potrošnikom. Velja za oglaševanje potrošnikom za komercializacijo virtualnih valut v okviru redne poklicne dejavnosti ali na občasno plačilo, ne glede na obliko oglasa. Ne velja pa za komercializacijo virtualnih kovancev, ki so naložbeni instrumenti, kot jih določa 3. člen Zakona o prospektu. Pojasnjuje, da oglaševanje ne sme biti zavajajoče ali napačno in da morajo biti potrošniki seznanjeni s tveganji. Ne sme vsebovati nobene izjave o prihodnji vrednosti ali donosu zadevne virtualne valute. Uredba vsebuje navedbe, ki jih mora vsebovati oglas, kot je navedba, da je vlaganje v kripto tveganje. Uredba tudi določa, da je treba o vsakem množičnem oglaševanju deset dni pred začetkom obvestiti FSMA.</w:t>
      </w:r>
    </w:p>
    <w:p w:rsidR="00553BF8" w:rsidRPr="00BE13AF" w:rsidRDefault="00553BF8" w:rsidP="00553BF8">
      <w:pPr>
        <w:spacing w:line="240" w:lineRule="auto"/>
        <w:jc w:val="both"/>
        <w:rPr>
          <w:rFonts w:cs="Arial"/>
          <w:szCs w:val="20"/>
        </w:rPr>
      </w:pPr>
    </w:p>
    <w:p w:rsidR="00553BF8" w:rsidRPr="00BE13AF" w:rsidRDefault="00553BF8" w:rsidP="00553BF8">
      <w:pPr>
        <w:spacing w:line="240" w:lineRule="auto"/>
        <w:jc w:val="both"/>
        <w:rPr>
          <w:rFonts w:cs="Arial"/>
          <w:b/>
          <w:bCs/>
          <w:szCs w:val="20"/>
        </w:rPr>
      </w:pPr>
      <w:r w:rsidRPr="00BE13AF">
        <w:rPr>
          <w:rFonts w:cs="Arial"/>
          <w:b/>
          <w:bCs/>
          <w:szCs w:val="20"/>
        </w:rPr>
        <w:t>Francija</w:t>
      </w:r>
      <w:r w:rsidRPr="00BE13AF">
        <w:rPr>
          <w:rStyle w:val="Sprotnaopomba-sklic"/>
          <w:rFonts w:cs="Arial"/>
          <w:b/>
          <w:bCs/>
        </w:rPr>
        <w:footnoteReference w:id="2"/>
      </w:r>
    </w:p>
    <w:p w:rsidR="00553BF8" w:rsidRPr="00BE13AF" w:rsidRDefault="00553BF8" w:rsidP="00553BF8">
      <w:pPr>
        <w:spacing w:line="240" w:lineRule="auto"/>
        <w:jc w:val="both"/>
        <w:rPr>
          <w:rFonts w:cs="Arial"/>
          <w:szCs w:val="20"/>
        </w:rPr>
      </w:pPr>
      <w:r w:rsidRPr="00BE13AF">
        <w:rPr>
          <w:rFonts w:cs="Arial"/>
          <w:szCs w:val="20"/>
        </w:rPr>
        <w:t xml:space="preserve">Agencija </w:t>
      </w:r>
      <w:proofErr w:type="spellStart"/>
      <w:r w:rsidRPr="00BE13AF">
        <w:rPr>
          <w:rFonts w:cs="Arial"/>
          <w:szCs w:val="20"/>
        </w:rPr>
        <w:t>Autorité</w:t>
      </w:r>
      <w:proofErr w:type="spellEnd"/>
      <w:r w:rsidRPr="00BE13AF">
        <w:rPr>
          <w:rFonts w:cs="Arial"/>
          <w:szCs w:val="20"/>
        </w:rPr>
        <w:t xml:space="preserve"> des </w:t>
      </w:r>
      <w:proofErr w:type="spellStart"/>
      <w:r w:rsidRPr="00BE13AF">
        <w:rPr>
          <w:rFonts w:cs="Arial"/>
          <w:szCs w:val="20"/>
        </w:rPr>
        <w:t>Marchés</w:t>
      </w:r>
      <w:proofErr w:type="spellEnd"/>
      <w:r w:rsidRPr="00BE13AF">
        <w:rPr>
          <w:rFonts w:cs="Arial"/>
          <w:szCs w:val="20"/>
        </w:rPr>
        <w:t xml:space="preserve"> </w:t>
      </w:r>
      <w:proofErr w:type="spellStart"/>
      <w:r w:rsidRPr="00BE13AF">
        <w:rPr>
          <w:rFonts w:cs="Arial"/>
          <w:szCs w:val="20"/>
        </w:rPr>
        <w:t>Financiers</w:t>
      </w:r>
      <w:proofErr w:type="spellEnd"/>
      <w:r w:rsidRPr="00BE13AF">
        <w:rPr>
          <w:rFonts w:cs="Arial"/>
          <w:szCs w:val="20"/>
        </w:rPr>
        <w:t xml:space="preserve"> (AMF) v Franciji sodeluje pri prehodu na Uredbo 2023/1114</w:t>
      </w:r>
      <w:r w:rsidRPr="00BE13AF">
        <w:rPr>
          <w:rFonts w:cs="Arial"/>
          <w:bCs/>
          <w:szCs w:val="20"/>
        </w:rPr>
        <w:t>/EU</w:t>
      </w:r>
      <w:r w:rsidRPr="00BE13AF">
        <w:rPr>
          <w:rFonts w:cs="Arial"/>
          <w:szCs w:val="20"/>
        </w:rPr>
        <w:t xml:space="preserve"> (</w:t>
      </w:r>
      <w:proofErr w:type="spellStart"/>
      <w:r w:rsidRPr="00BE13AF">
        <w:rPr>
          <w:rFonts w:cs="Arial"/>
          <w:szCs w:val="20"/>
        </w:rPr>
        <w:t>MiCA</w:t>
      </w:r>
      <w:proofErr w:type="spellEnd"/>
      <w:r w:rsidRPr="00BE13AF">
        <w:rPr>
          <w:rFonts w:cs="Arial"/>
          <w:szCs w:val="20"/>
        </w:rPr>
        <w:t xml:space="preserve">) ter prispeva k razvoju tehničnih standardov in smernic Evropskega organa za vrednostne papirje in trge (ESMA). Prehod bo vključeval uskladitev kapitalskih zahtev in dokumentacije za licenčne DASP z </w:t>
      </w:r>
      <w:proofErr w:type="spellStart"/>
      <w:r w:rsidRPr="00BE13AF">
        <w:rPr>
          <w:rFonts w:cs="Arial"/>
          <w:szCs w:val="20"/>
        </w:rPr>
        <w:t>MiCA</w:t>
      </w:r>
      <w:proofErr w:type="spellEnd"/>
      <w:r w:rsidRPr="00BE13AF">
        <w:rPr>
          <w:rFonts w:cs="Arial"/>
          <w:szCs w:val="20"/>
        </w:rPr>
        <w:t>, pojasnila o različnih politikah in upoštevanje "hitrega" postopka odobritve.</w:t>
      </w:r>
    </w:p>
    <w:p w:rsidR="00553BF8" w:rsidRPr="00BE13AF" w:rsidRDefault="00553BF8" w:rsidP="00553BF8">
      <w:pPr>
        <w:spacing w:line="240" w:lineRule="auto"/>
        <w:jc w:val="both"/>
        <w:rPr>
          <w:rFonts w:cs="Arial"/>
          <w:szCs w:val="20"/>
        </w:rPr>
      </w:pPr>
    </w:p>
    <w:p w:rsidR="00553BF8" w:rsidRPr="00BE13AF" w:rsidRDefault="00553BF8" w:rsidP="00553BF8">
      <w:pPr>
        <w:autoSpaceDE w:val="0"/>
        <w:autoSpaceDN w:val="0"/>
        <w:adjustRightInd w:val="0"/>
        <w:spacing w:line="240" w:lineRule="auto"/>
        <w:jc w:val="both"/>
        <w:rPr>
          <w:rFonts w:cs="Arial"/>
          <w:b/>
          <w:bCs/>
          <w:szCs w:val="20"/>
        </w:rPr>
      </w:pPr>
      <w:r w:rsidRPr="00BE13AF">
        <w:rPr>
          <w:rFonts w:cs="Arial"/>
          <w:b/>
          <w:bCs/>
          <w:szCs w:val="20"/>
        </w:rPr>
        <w:t>Nemčija</w:t>
      </w:r>
      <w:r w:rsidRPr="00BE13AF">
        <w:rPr>
          <w:rStyle w:val="Sprotnaopomba-sklic"/>
          <w:rFonts w:cs="Arial"/>
          <w:b/>
          <w:bCs/>
        </w:rPr>
        <w:footnoteReference w:id="3"/>
      </w:r>
    </w:p>
    <w:p w:rsidR="00553BF8" w:rsidRPr="00BE13AF" w:rsidRDefault="00553BF8" w:rsidP="00553BF8">
      <w:pPr>
        <w:spacing w:line="240" w:lineRule="auto"/>
        <w:jc w:val="both"/>
        <w:rPr>
          <w:rFonts w:cs="Arial"/>
          <w:szCs w:val="20"/>
        </w:rPr>
      </w:pPr>
      <w:r w:rsidRPr="00BE13AF">
        <w:rPr>
          <w:rFonts w:cs="Arial"/>
          <w:szCs w:val="20"/>
        </w:rPr>
        <w:t xml:space="preserve">V primerjavi z drugimi evropskimi državami je Nemčija zavzela izrazito proaktiven pristop k regulaciji </w:t>
      </w:r>
      <w:proofErr w:type="spellStart"/>
      <w:r w:rsidRPr="00BE13AF">
        <w:rPr>
          <w:rFonts w:cs="Arial"/>
          <w:szCs w:val="20"/>
        </w:rPr>
        <w:t>kriptovalut</w:t>
      </w:r>
      <w:proofErr w:type="spellEnd"/>
      <w:r w:rsidRPr="00BE13AF">
        <w:rPr>
          <w:rFonts w:cs="Arial"/>
          <w:szCs w:val="20"/>
        </w:rPr>
        <w:t xml:space="preserve"> in leta 2020 sprejela zakon, ki od vseh menjalnic </w:t>
      </w:r>
      <w:proofErr w:type="spellStart"/>
      <w:r w:rsidRPr="00BE13AF">
        <w:rPr>
          <w:rFonts w:cs="Arial"/>
          <w:szCs w:val="20"/>
        </w:rPr>
        <w:t>kriptovalut</w:t>
      </w:r>
      <w:proofErr w:type="spellEnd"/>
      <w:r w:rsidRPr="00BE13AF">
        <w:rPr>
          <w:rFonts w:cs="Arial"/>
          <w:szCs w:val="20"/>
        </w:rPr>
        <w:t>, ki delujejo v Nemčiji, zahteva, da pridobijo licenco Zveznega organa za finančni nadzor (</w:t>
      </w:r>
      <w:proofErr w:type="spellStart"/>
      <w:r w:rsidRPr="00BE13AF">
        <w:rPr>
          <w:rFonts w:cs="Arial"/>
          <w:szCs w:val="20"/>
        </w:rPr>
        <w:t>BaFin</w:t>
      </w:r>
      <w:proofErr w:type="spellEnd"/>
      <w:r w:rsidRPr="00BE13AF">
        <w:rPr>
          <w:rFonts w:cs="Arial"/>
          <w:szCs w:val="20"/>
        </w:rPr>
        <w:t xml:space="preserve">). Ta zakon je določil tudi pravila za skrbnike </w:t>
      </w:r>
      <w:proofErr w:type="spellStart"/>
      <w:r w:rsidRPr="00BE13AF">
        <w:rPr>
          <w:rFonts w:cs="Arial"/>
          <w:szCs w:val="20"/>
        </w:rPr>
        <w:t>kriptovalut</w:t>
      </w:r>
      <w:proofErr w:type="spellEnd"/>
      <w:r w:rsidRPr="00BE13AF">
        <w:rPr>
          <w:rFonts w:cs="Arial"/>
          <w:szCs w:val="20"/>
        </w:rPr>
        <w:t xml:space="preserve">, vključno z zahtevo po minimalnem znesku kapitala in zagotavljanju skladnosti s predpisi o preprečevanju pranja denarja (AML). V Nemčiji je </w:t>
      </w:r>
      <w:proofErr w:type="spellStart"/>
      <w:r w:rsidRPr="00BE13AF">
        <w:rPr>
          <w:rFonts w:cs="Arial"/>
          <w:szCs w:val="20"/>
        </w:rPr>
        <w:t>BaFin</w:t>
      </w:r>
      <w:proofErr w:type="spellEnd"/>
      <w:r w:rsidRPr="00BE13AF">
        <w:rPr>
          <w:rFonts w:cs="Arial"/>
          <w:szCs w:val="20"/>
        </w:rPr>
        <w:t xml:space="preserve"> primarni regulator za digitalna sredstva in odgovoren za regulacijo finančnih trgov in institucij. To vključuje menjalnice </w:t>
      </w:r>
      <w:proofErr w:type="spellStart"/>
      <w:r w:rsidRPr="00BE13AF">
        <w:rPr>
          <w:rFonts w:cs="Arial"/>
          <w:szCs w:val="20"/>
        </w:rPr>
        <w:t>kriptovalut</w:t>
      </w:r>
      <w:proofErr w:type="spellEnd"/>
      <w:r w:rsidRPr="00BE13AF">
        <w:rPr>
          <w:rFonts w:cs="Arial"/>
          <w:szCs w:val="20"/>
        </w:rPr>
        <w:t xml:space="preserve">, kripto denarnice in skrbnike. Regulatorji razvrščajo </w:t>
      </w:r>
      <w:proofErr w:type="spellStart"/>
      <w:r w:rsidRPr="00BE13AF">
        <w:rPr>
          <w:rFonts w:cs="Arial"/>
          <w:szCs w:val="20"/>
        </w:rPr>
        <w:t>kriptosredstva</w:t>
      </w:r>
      <w:proofErr w:type="spellEnd"/>
      <w:r w:rsidRPr="00BE13AF">
        <w:rPr>
          <w:rFonts w:cs="Arial"/>
          <w:szCs w:val="20"/>
        </w:rPr>
        <w:t xml:space="preserve"> kot finančni instrument ali sredstvo, zaradi česar zanje veljajo različni zakoni</w:t>
      </w:r>
      <w:r w:rsidRPr="00CE1B1E">
        <w:rPr>
          <w:rFonts w:cs="Arial"/>
          <w:szCs w:val="20"/>
        </w:rPr>
        <w:t xml:space="preserve"> </w:t>
      </w:r>
      <w:r w:rsidRPr="00BE13AF">
        <w:rPr>
          <w:rFonts w:cs="Arial"/>
          <w:szCs w:val="20"/>
        </w:rPr>
        <w:t xml:space="preserve">in </w:t>
      </w:r>
      <w:r>
        <w:rPr>
          <w:rFonts w:cs="Arial"/>
          <w:szCs w:val="20"/>
        </w:rPr>
        <w:lastRenderedPageBreak/>
        <w:t xml:space="preserve">drugi </w:t>
      </w:r>
      <w:r w:rsidRPr="00BE13AF">
        <w:rPr>
          <w:rFonts w:cs="Arial"/>
          <w:szCs w:val="20"/>
        </w:rPr>
        <w:t xml:space="preserve">predpisi. Za storitve s </w:t>
      </w:r>
      <w:proofErr w:type="spellStart"/>
      <w:r w:rsidRPr="00BE13AF">
        <w:rPr>
          <w:rFonts w:cs="Arial"/>
          <w:szCs w:val="20"/>
        </w:rPr>
        <w:t>kriptosredstvi</w:t>
      </w:r>
      <w:proofErr w:type="spellEnd"/>
      <w:r w:rsidRPr="00BE13AF">
        <w:rPr>
          <w:rFonts w:cs="Arial"/>
          <w:szCs w:val="20"/>
        </w:rPr>
        <w:t xml:space="preserve">, razvrščene kot finančni instrument, je treba pridobiti posebno licenco in zanje veljajo podobna določila, kot veljajo za storitve z vrednostnimi papirji in naložbami. </w:t>
      </w:r>
    </w:p>
    <w:p w:rsidR="00553BF8" w:rsidRPr="00BE13AF" w:rsidRDefault="00553BF8" w:rsidP="00553BF8">
      <w:pPr>
        <w:spacing w:line="240" w:lineRule="auto"/>
        <w:jc w:val="both"/>
        <w:rPr>
          <w:rFonts w:cs="Arial"/>
          <w:szCs w:val="20"/>
        </w:rPr>
      </w:pPr>
    </w:p>
    <w:p w:rsidR="00553BF8" w:rsidRPr="00BE13AF" w:rsidRDefault="00553BF8" w:rsidP="00553BF8">
      <w:pPr>
        <w:spacing w:line="240" w:lineRule="auto"/>
        <w:jc w:val="both"/>
        <w:rPr>
          <w:rFonts w:cs="Arial"/>
          <w:szCs w:val="20"/>
        </w:rPr>
      </w:pPr>
    </w:p>
    <w:p w:rsidR="00553BF8" w:rsidRPr="00BE13AF" w:rsidRDefault="00553BF8" w:rsidP="00553BF8">
      <w:pPr>
        <w:numPr>
          <w:ilvl w:val="0"/>
          <w:numId w:val="5"/>
        </w:numPr>
        <w:spacing w:line="240" w:lineRule="auto"/>
        <w:rPr>
          <w:rFonts w:cs="Arial"/>
          <w:b/>
          <w:szCs w:val="20"/>
        </w:rPr>
      </w:pPr>
      <w:r w:rsidRPr="00BE13AF">
        <w:rPr>
          <w:rFonts w:cs="Arial"/>
          <w:b/>
          <w:szCs w:val="20"/>
        </w:rPr>
        <w:t>PRESOJA POSLEDIC, KI JIH BO IMEL SPREJEM ZAKONA</w:t>
      </w:r>
    </w:p>
    <w:p w:rsidR="00553BF8" w:rsidRPr="00BE13AF" w:rsidRDefault="00553BF8" w:rsidP="00553BF8">
      <w:pPr>
        <w:spacing w:line="240" w:lineRule="auto"/>
        <w:jc w:val="both"/>
        <w:rPr>
          <w:rFonts w:cs="Arial"/>
          <w:szCs w:val="20"/>
        </w:rPr>
      </w:pPr>
    </w:p>
    <w:p w:rsidR="00553BF8" w:rsidRPr="00BE13AF" w:rsidRDefault="00553BF8" w:rsidP="00553BF8">
      <w:pPr>
        <w:spacing w:line="240" w:lineRule="auto"/>
        <w:jc w:val="both"/>
        <w:rPr>
          <w:rFonts w:cs="Arial"/>
          <w:szCs w:val="20"/>
        </w:rPr>
      </w:pPr>
      <w:r w:rsidRPr="00BE13AF">
        <w:rPr>
          <w:rFonts w:cs="Arial"/>
          <w:b/>
          <w:szCs w:val="20"/>
        </w:rPr>
        <w:t>6.1 Presoja administrativnih posledic</w:t>
      </w:r>
    </w:p>
    <w:p w:rsidR="00553BF8" w:rsidRPr="00BE13AF" w:rsidRDefault="00553BF8" w:rsidP="00553BF8">
      <w:pPr>
        <w:spacing w:line="240" w:lineRule="auto"/>
        <w:jc w:val="both"/>
        <w:rPr>
          <w:rFonts w:cs="Arial"/>
          <w:b/>
          <w:szCs w:val="20"/>
        </w:rPr>
      </w:pPr>
    </w:p>
    <w:p w:rsidR="00553BF8" w:rsidRPr="00BD25BC" w:rsidRDefault="00553BF8" w:rsidP="00553BF8">
      <w:pPr>
        <w:pStyle w:val="Odstavekseznama"/>
        <w:numPr>
          <w:ilvl w:val="1"/>
          <w:numId w:val="4"/>
        </w:numPr>
        <w:spacing w:line="240" w:lineRule="auto"/>
        <w:jc w:val="both"/>
        <w:rPr>
          <w:rFonts w:cs="Arial"/>
          <w:b/>
          <w:szCs w:val="20"/>
        </w:rPr>
      </w:pPr>
      <w:r w:rsidRPr="00BD25BC">
        <w:rPr>
          <w:rFonts w:cs="Arial"/>
          <w:b/>
          <w:szCs w:val="20"/>
        </w:rPr>
        <w:t>v postopkih oziroma poslovanju javne uprave ali pravosodnih organov:</w:t>
      </w:r>
    </w:p>
    <w:p w:rsidR="00553BF8" w:rsidRPr="00BE13AF" w:rsidRDefault="00553BF8" w:rsidP="00553BF8">
      <w:pPr>
        <w:spacing w:line="240" w:lineRule="auto"/>
        <w:jc w:val="both"/>
        <w:rPr>
          <w:rFonts w:cs="Arial"/>
          <w:szCs w:val="20"/>
        </w:rPr>
      </w:pPr>
      <w:r>
        <w:rPr>
          <w:rFonts w:cs="Arial"/>
          <w:szCs w:val="20"/>
        </w:rPr>
        <w:t>Strošek sodniške plače na letni ravni ocenjen na 62.135,96 EUR in strošek za strokovnega sodelavca – pravosodni svetnik na letni ravni ocenjen na 38.457,56 EUR, skupno na letni ravni 100.593,52 EUR.</w:t>
      </w:r>
    </w:p>
    <w:p w:rsidR="00553BF8" w:rsidRPr="00BE13AF" w:rsidRDefault="00553BF8" w:rsidP="00553BF8">
      <w:pPr>
        <w:spacing w:line="240" w:lineRule="auto"/>
        <w:jc w:val="both"/>
        <w:rPr>
          <w:rFonts w:cs="Arial"/>
          <w:b/>
          <w:szCs w:val="20"/>
        </w:rPr>
      </w:pPr>
    </w:p>
    <w:p w:rsidR="00553BF8" w:rsidRPr="00BE13AF" w:rsidRDefault="00553BF8" w:rsidP="00553BF8">
      <w:pPr>
        <w:spacing w:line="240" w:lineRule="auto"/>
        <w:jc w:val="both"/>
        <w:rPr>
          <w:rFonts w:cs="Arial"/>
          <w:szCs w:val="20"/>
        </w:rPr>
      </w:pPr>
      <w:r w:rsidRPr="00BE13AF">
        <w:rPr>
          <w:rFonts w:cs="Arial"/>
          <w:b/>
          <w:szCs w:val="20"/>
        </w:rPr>
        <w:t>b) pri obveznostih strank do javne uprave ali pravosodnih organov:</w:t>
      </w:r>
    </w:p>
    <w:p w:rsidR="00553BF8" w:rsidRPr="00BE13AF" w:rsidRDefault="00553BF8" w:rsidP="00553BF8">
      <w:pPr>
        <w:spacing w:line="240" w:lineRule="auto"/>
        <w:jc w:val="both"/>
        <w:rPr>
          <w:rFonts w:cs="Arial"/>
          <w:szCs w:val="20"/>
        </w:rPr>
      </w:pPr>
      <w:r w:rsidRPr="00BE13AF">
        <w:rPr>
          <w:rFonts w:cs="Arial"/>
          <w:szCs w:val="20"/>
        </w:rPr>
        <w:t>Ni posledic.</w:t>
      </w:r>
    </w:p>
    <w:p w:rsidR="00553BF8" w:rsidRPr="00BE13AF" w:rsidRDefault="00553BF8" w:rsidP="00553BF8">
      <w:pPr>
        <w:spacing w:line="240" w:lineRule="auto"/>
        <w:jc w:val="both"/>
        <w:rPr>
          <w:rFonts w:cs="Arial"/>
          <w:b/>
          <w:szCs w:val="20"/>
        </w:rPr>
      </w:pPr>
    </w:p>
    <w:p w:rsidR="00553BF8" w:rsidRPr="00BE13AF" w:rsidRDefault="00553BF8" w:rsidP="00553BF8">
      <w:pPr>
        <w:spacing w:line="240" w:lineRule="auto"/>
        <w:jc w:val="both"/>
        <w:rPr>
          <w:rFonts w:cs="Arial"/>
          <w:b/>
          <w:szCs w:val="20"/>
        </w:rPr>
      </w:pPr>
      <w:r w:rsidRPr="00BE13AF">
        <w:rPr>
          <w:rFonts w:cs="Arial"/>
          <w:b/>
          <w:szCs w:val="20"/>
        </w:rPr>
        <w:t>6.2. Presoja posledic za okolje, vključno s prostorskimi in varstvenimi vidiki</w:t>
      </w:r>
    </w:p>
    <w:p w:rsidR="00553BF8" w:rsidRPr="00BE13AF" w:rsidRDefault="00553BF8" w:rsidP="00553BF8">
      <w:pPr>
        <w:spacing w:line="240" w:lineRule="auto"/>
        <w:jc w:val="both"/>
        <w:rPr>
          <w:rFonts w:cs="Arial"/>
          <w:szCs w:val="20"/>
        </w:rPr>
      </w:pPr>
      <w:r w:rsidRPr="00BE13AF">
        <w:rPr>
          <w:rFonts w:cs="Arial"/>
          <w:szCs w:val="20"/>
        </w:rPr>
        <w:t>Predlog zakona nima posledic za okolje.</w:t>
      </w:r>
    </w:p>
    <w:p w:rsidR="00553BF8" w:rsidRPr="00BE13AF" w:rsidRDefault="00553BF8" w:rsidP="00553BF8">
      <w:pPr>
        <w:spacing w:line="240" w:lineRule="auto"/>
        <w:jc w:val="both"/>
        <w:rPr>
          <w:rFonts w:cs="Arial"/>
          <w:b/>
          <w:szCs w:val="20"/>
        </w:rPr>
      </w:pPr>
    </w:p>
    <w:p w:rsidR="00553BF8" w:rsidRPr="00BE13AF" w:rsidRDefault="00553BF8" w:rsidP="00553BF8">
      <w:pPr>
        <w:spacing w:line="240" w:lineRule="auto"/>
        <w:jc w:val="both"/>
        <w:rPr>
          <w:rFonts w:cs="Arial"/>
          <w:b/>
          <w:szCs w:val="20"/>
        </w:rPr>
      </w:pPr>
      <w:r w:rsidRPr="00BE13AF">
        <w:rPr>
          <w:rFonts w:cs="Arial"/>
          <w:b/>
          <w:szCs w:val="20"/>
        </w:rPr>
        <w:t>6.3. Presoja posledic za gospodarstvo</w:t>
      </w:r>
    </w:p>
    <w:p w:rsidR="00553BF8" w:rsidRPr="00BE13AF" w:rsidRDefault="00553BF8" w:rsidP="00553BF8">
      <w:pPr>
        <w:spacing w:line="240" w:lineRule="auto"/>
        <w:jc w:val="both"/>
        <w:rPr>
          <w:rFonts w:cs="Arial"/>
          <w:b/>
          <w:szCs w:val="20"/>
        </w:rPr>
      </w:pPr>
    </w:p>
    <w:p w:rsidR="00553BF8" w:rsidRPr="00BE13AF" w:rsidRDefault="00553BF8" w:rsidP="00553BF8">
      <w:pPr>
        <w:spacing w:line="240" w:lineRule="auto"/>
        <w:jc w:val="both"/>
        <w:rPr>
          <w:rFonts w:cs="Arial"/>
          <w:szCs w:val="20"/>
        </w:rPr>
      </w:pPr>
      <w:r w:rsidRPr="00BE13AF">
        <w:rPr>
          <w:rFonts w:cs="Arial"/>
          <w:szCs w:val="20"/>
        </w:rPr>
        <w:t xml:space="preserve">S sprejetjem predloga zakona se bodo v pravnem redu Republike Slovenije premostile razlike, ki danes povzročajo razdrobljenost trga. Usklajeni postopki bodo med drugim zmanjšali zapletenost poslovanja in s tem pripomogli k znižanju stroškov poslovanja obstoječih podjetij, hkrati pa bosta tem podjetjem in vstopajočim konkurentom omogočena neoviran dostop do notranjega trga in pravna varnost, potrebna za spodbujanje odgovornega inoviranja na trgu </w:t>
      </w:r>
      <w:proofErr w:type="spellStart"/>
      <w:r w:rsidRPr="00BE13AF">
        <w:rPr>
          <w:rFonts w:cs="Arial"/>
          <w:szCs w:val="20"/>
        </w:rPr>
        <w:t>kriptosredstev</w:t>
      </w:r>
      <w:proofErr w:type="spellEnd"/>
      <w:r w:rsidRPr="00BE13AF">
        <w:rPr>
          <w:rFonts w:cs="Arial"/>
          <w:szCs w:val="20"/>
        </w:rPr>
        <w:t xml:space="preserve">. Predlog zakona o izvajanju uredbe bo zagotovil tudi ustrezno raven zaščite vlagateljev v </w:t>
      </w:r>
      <w:proofErr w:type="spellStart"/>
      <w:r w:rsidRPr="00BE13AF">
        <w:rPr>
          <w:rFonts w:cs="Arial"/>
          <w:szCs w:val="20"/>
        </w:rPr>
        <w:t>kriptosredstva</w:t>
      </w:r>
      <w:proofErr w:type="spellEnd"/>
      <w:r w:rsidRPr="00BE13AF">
        <w:rPr>
          <w:rFonts w:cs="Arial"/>
          <w:szCs w:val="20"/>
        </w:rPr>
        <w:t xml:space="preserve"> in jasno razumevanje njihovih pravic, hkrati pa bo pripomogel k ustreznemu upravljanju sistemskih in kibernetskih tveganj, povezanih z izdajo in opravljanjem storitev v zvezi s </w:t>
      </w:r>
      <w:proofErr w:type="spellStart"/>
      <w:r w:rsidRPr="00BE13AF">
        <w:rPr>
          <w:rFonts w:cs="Arial"/>
          <w:szCs w:val="20"/>
        </w:rPr>
        <w:t>kriptosredstvi</w:t>
      </w:r>
      <w:proofErr w:type="spellEnd"/>
      <w:r w:rsidRPr="00BE13AF">
        <w:rPr>
          <w:rFonts w:cs="Arial"/>
          <w:szCs w:val="20"/>
        </w:rPr>
        <w:t xml:space="preserve">. </w:t>
      </w:r>
    </w:p>
    <w:p w:rsidR="00553BF8" w:rsidRPr="00BE13AF" w:rsidRDefault="00553BF8" w:rsidP="00553BF8">
      <w:pPr>
        <w:spacing w:line="240" w:lineRule="auto"/>
        <w:jc w:val="both"/>
        <w:rPr>
          <w:rFonts w:cs="Arial"/>
          <w:b/>
          <w:szCs w:val="20"/>
        </w:rPr>
      </w:pPr>
    </w:p>
    <w:p w:rsidR="00553BF8" w:rsidRPr="00BE13AF" w:rsidRDefault="00553BF8" w:rsidP="00553BF8">
      <w:pPr>
        <w:spacing w:line="240" w:lineRule="auto"/>
        <w:jc w:val="both"/>
        <w:rPr>
          <w:rFonts w:cs="Arial"/>
          <w:b/>
          <w:szCs w:val="20"/>
        </w:rPr>
      </w:pPr>
      <w:r w:rsidRPr="00BE13AF">
        <w:rPr>
          <w:rFonts w:cs="Arial"/>
          <w:b/>
          <w:szCs w:val="20"/>
        </w:rPr>
        <w:t>6.4. Presoja posledic za socialno področje</w:t>
      </w:r>
    </w:p>
    <w:p w:rsidR="00553BF8" w:rsidRPr="00BE13AF" w:rsidRDefault="00553BF8" w:rsidP="00553BF8">
      <w:pPr>
        <w:spacing w:line="240" w:lineRule="auto"/>
        <w:jc w:val="both"/>
        <w:rPr>
          <w:rFonts w:cs="Arial"/>
          <w:szCs w:val="20"/>
        </w:rPr>
      </w:pPr>
      <w:r w:rsidRPr="00BE13AF">
        <w:rPr>
          <w:rFonts w:cs="Arial"/>
          <w:szCs w:val="20"/>
        </w:rPr>
        <w:t>Predlog zakona nima posledic na socialnem področju.</w:t>
      </w:r>
    </w:p>
    <w:p w:rsidR="00553BF8" w:rsidRPr="00BE13AF" w:rsidRDefault="00553BF8" w:rsidP="00553BF8">
      <w:pPr>
        <w:spacing w:line="240" w:lineRule="auto"/>
        <w:jc w:val="both"/>
        <w:rPr>
          <w:rFonts w:cs="Arial"/>
          <w:b/>
          <w:szCs w:val="20"/>
        </w:rPr>
      </w:pPr>
    </w:p>
    <w:p w:rsidR="00553BF8" w:rsidRPr="00BE13AF" w:rsidRDefault="00553BF8" w:rsidP="00553BF8">
      <w:pPr>
        <w:spacing w:line="240" w:lineRule="auto"/>
        <w:jc w:val="both"/>
        <w:rPr>
          <w:rFonts w:cs="Arial"/>
          <w:b/>
          <w:szCs w:val="20"/>
        </w:rPr>
      </w:pPr>
      <w:r w:rsidRPr="00BE13AF">
        <w:rPr>
          <w:rFonts w:cs="Arial"/>
          <w:b/>
          <w:szCs w:val="20"/>
        </w:rPr>
        <w:t>6.5. Presoja posledic za dokumente razvojnega načrtovanja</w:t>
      </w:r>
    </w:p>
    <w:p w:rsidR="00553BF8" w:rsidRPr="00BE13AF" w:rsidRDefault="00553BF8" w:rsidP="00553BF8">
      <w:pPr>
        <w:spacing w:line="240" w:lineRule="auto"/>
        <w:jc w:val="both"/>
        <w:rPr>
          <w:rFonts w:cs="Arial"/>
          <w:szCs w:val="20"/>
        </w:rPr>
      </w:pPr>
      <w:r w:rsidRPr="00BE13AF">
        <w:rPr>
          <w:rFonts w:cs="Arial"/>
          <w:szCs w:val="20"/>
        </w:rPr>
        <w:t>Predlog zakona nima posledic za dokumente razvojnega načrtovanja.</w:t>
      </w:r>
    </w:p>
    <w:p w:rsidR="00553BF8" w:rsidRPr="00BE13AF" w:rsidRDefault="00553BF8" w:rsidP="00553BF8">
      <w:pPr>
        <w:spacing w:line="240" w:lineRule="auto"/>
        <w:jc w:val="both"/>
        <w:rPr>
          <w:rFonts w:cs="Arial"/>
          <w:b/>
          <w:szCs w:val="20"/>
        </w:rPr>
      </w:pPr>
    </w:p>
    <w:p w:rsidR="00553BF8" w:rsidRPr="00BE13AF" w:rsidRDefault="00553BF8" w:rsidP="00553BF8">
      <w:pPr>
        <w:spacing w:line="240" w:lineRule="auto"/>
        <w:jc w:val="both"/>
        <w:rPr>
          <w:rFonts w:cs="Arial"/>
          <w:b/>
          <w:szCs w:val="20"/>
        </w:rPr>
      </w:pPr>
      <w:r w:rsidRPr="00BE13AF">
        <w:rPr>
          <w:rFonts w:cs="Arial"/>
          <w:b/>
          <w:szCs w:val="20"/>
        </w:rPr>
        <w:t>6.6. Presoja posledic za druga področja</w:t>
      </w:r>
    </w:p>
    <w:p w:rsidR="00553BF8" w:rsidRPr="00BE13AF" w:rsidRDefault="00553BF8" w:rsidP="00553BF8">
      <w:pPr>
        <w:spacing w:line="240" w:lineRule="auto"/>
        <w:jc w:val="both"/>
        <w:rPr>
          <w:rFonts w:cs="Arial"/>
          <w:szCs w:val="20"/>
        </w:rPr>
      </w:pPr>
      <w:r w:rsidRPr="00BE13AF">
        <w:rPr>
          <w:rFonts w:cs="Arial"/>
          <w:szCs w:val="20"/>
        </w:rPr>
        <w:t>Predlog zakona nima posledic za druga področja.</w:t>
      </w:r>
    </w:p>
    <w:p w:rsidR="00553BF8" w:rsidRPr="00BE13AF" w:rsidRDefault="00553BF8" w:rsidP="00553BF8">
      <w:pPr>
        <w:spacing w:line="240" w:lineRule="auto"/>
        <w:jc w:val="both"/>
        <w:rPr>
          <w:rFonts w:cs="Arial"/>
          <w:b/>
          <w:szCs w:val="20"/>
        </w:rPr>
      </w:pPr>
    </w:p>
    <w:p w:rsidR="00553BF8" w:rsidRPr="00BE13AF" w:rsidRDefault="00553BF8" w:rsidP="00553BF8">
      <w:pPr>
        <w:spacing w:line="240" w:lineRule="auto"/>
        <w:jc w:val="both"/>
        <w:rPr>
          <w:rFonts w:cs="Arial"/>
          <w:b/>
          <w:szCs w:val="20"/>
        </w:rPr>
      </w:pPr>
      <w:r w:rsidRPr="00BE13AF">
        <w:rPr>
          <w:rFonts w:cs="Arial"/>
          <w:b/>
          <w:szCs w:val="20"/>
        </w:rPr>
        <w:t>6.7. Izvajanje sprejetega predpisa</w:t>
      </w:r>
    </w:p>
    <w:p w:rsidR="00553BF8" w:rsidRPr="00BE13AF" w:rsidRDefault="00553BF8" w:rsidP="00553BF8">
      <w:pPr>
        <w:spacing w:line="240" w:lineRule="auto"/>
        <w:jc w:val="both"/>
        <w:rPr>
          <w:rFonts w:cs="Arial"/>
          <w:szCs w:val="20"/>
        </w:rPr>
      </w:pPr>
      <w:r w:rsidRPr="00BE13AF">
        <w:rPr>
          <w:rFonts w:cs="Arial"/>
          <w:szCs w:val="20"/>
        </w:rPr>
        <w:t>Izvajanje predpisa bo spremljano v sodelovanju z agencijo in Banko Slovenije.</w:t>
      </w:r>
    </w:p>
    <w:p w:rsidR="00553BF8" w:rsidRPr="00BE13AF" w:rsidRDefault="00553BF8" w:rsidP="00553BF8">
      <w:pPr>
        <w:spacing w:line="240" w:lineRule="auto"/>
        <w:jc w:val="both"/>
        <w:rPr>
          <w:rFonts w:cs="Arial"/>
          <w:b/>
          <w:szCs w:val="20"/>
        </w:rPr>
      </w:pPr>
    </w:p>
    <w:p w:rsidR="00553BF8" w:rsidRPr="00BE13AF" w:rsidRDefault="00553BF8" w:rsidP="00553BF8">
      <w:pPr>
        <w:spacing w:line="240" w:lineRule="auto"/>
        <w:jc w:val="both"/>
        <w:rPr>
          <w:rFonts w:cs="Arial"/>
          <w:b/>
          <w:szCs w:val="20"/>
        </w:rPr>
      </w:pPr>
      <w:r w:rsidRPr="00BE13AF">
        <w:rPr>
          <w:rFonts w:cs="Arial"/>
          <w:b/>
          <w:szCs w:val="20"/>
        </w:rPr>
        <w:t>6.8. Druge pomembne okoliščine v zvezi z vprašanji, ki jih ureja predlog zakona</w:t>
      </w:r>
    </w:p>
    <w:p w:rsidR="00553BF8" w:rsidRPr="00BE13AF" w:rsidRDefault="00553BF8" w:rsidP="00553BF8">
      <w:pPr>
        <w:spacing w:line="240" w:lineRule="auto"/>
        <w:rPr>
          <w:rFonts w:cs="Arial"/>
          <w:szCs w:val="20"/>
        </w:rPr>
      </w:pPr>
      <w:r w:rsidRPr="00BE13AF">
        <w:rPr>
          <w:rFonts w:cs="Arial"/>
          <w:szCs w:val="20"/>
        </w:rPr>
        <w:t>V zvezi s predlogom zakona ni drugih pomembnih okoliščin.</w:t>
      </w:r>
    </w:p>
    <w:p w:rsidR="00553BF8" w:rsidRPr="00BE13AF" w:rsidRDefault="00553BF8" w:rsidP="00553BF8">
      <w:pPr>
        <w:spacing w:line="240" w:lineRule="auto"/>
        <w:rPr>
          <w:rFonts w:cs="Arial"/>
          <w:szCs w:val="20"/>
        </w:rPr>
      </w:pPr>
    </w:p>
    <w:p w:rsidR="00553BF8" w:rsidRPr="00BE13AF" w:rsidRDefault="00553BF8" w:rsidP="00553BF8">
      <w:pPr>
        <w:numPr>
          <w:ilvl w:val="0"/>
          <w:numId w:val="5"/>
        </w:numPr>
        <w:spacing w:line="240" w:lineRule="auto"/>
        <w:rPr>
          <w:rFonts w:cs="Arial"/>
          <w:b/>
          <w:szCs w:val="20"/>
        </w:rPr>
      </w:pPr>
      <w:r w:rsidRPr="00BE13AF">
        <w:rPr>
          <w:rFonts w:cs="Arial"/>
          <w:b/>
          <w:szCs w:val="20"/>
        </w:rPr>
        <w:t>PRIKAZ SODELOVANJA JAVNOSTI PRI PRIPRAVI PREDLOGA ZAKONA</w:t>
      </w:r>
    </w:p>
    <w:p w:rsidR="00553BF8" w:rsidRPr="00BE13AF" w:rsidRDefault="00553BF8" w:rsidP="00553BF8">
      <w:pPr>
        <w:spacing w:line="240" w:lineRule="auto"/>
        <w:rPr>
          <w:rFonts w:cs="Arial"/>
          <w:b/>
          <w:szCs w:val="20"/>
        </w:rPr>
      </w:pPr>
    </w:p>
    <w:p w:rsidR="00553BF8" w:rsidRPr="00BE13AF" w:rsidRDefault="00553BF8" w:rsidP="00553BF8">
      <w:pPr>
        <w:spacing w:line="240" w:lineRule="auto"/>
        <w:rPr>
          <w:rFonts w:cs="Arial"/>
          <w:szCs w:val="20"/>
        </w:rPr>
      </w:pPr>
      <w:r w:rsidRPr="00BE13AF">
        <w:rPr>
          <w:rFonts w:cs="Arial"/>
          <w:szCs w:val="20"/>
        </w:rPr>
        <w:t>Javna obravnava je  potekala od 26. 2. 2024 do 11. 3. 2024.</w:t>
      </w:r>
    </w:p>
    <w:p w:rsidR="00553BF8" w:rsidRPr="00BE13AF" w:rsidRDefault="00553BF8" w:rsidP="00553BF8">
      <w:pPr>
        <w:spacing w:line="240" w:lineRule="auto"/>
        <w:rPr>
          <w:rFonts w:cs="Arial"/>
          <w:szCs w:val="20"/>
        </w:rPr>
      </w:pPr>
    </w:p>
    <w:p w:rsidR="00553BF8" w:rsidRPr="00BE13AF" w:rsidRDefault="00553BF8" w:rsidP="00553BF8">
      <w:pPr>
        <w:spacing w:line="240" w:lineRule="auto"/>
        <w:rPr>
          <w:rFonts w:cs="Arial"/>
          <w:szCs w:val="20"/>
        </w:rPr>
      </w:pPr>
      <w:r w:rsidRPr="00BE13AF">
        <w:rPr>
          <w:rFonts w:cs="Arial"/>
          <w:szCs w:val="20"/>
        </w:rPr>
        <w:t xml:space="preserve">Bistvena mnenja, predlogi in pripombe, ki niso bili upoštevani, ter razlogi za neupoštevanje: </w:t>
      </w:r>
    </w:p>
    <w:p w:rsidR="00553BF8" w:rsidRPr="00BE13AF" w:rsidRDefault="00553BF8" w:rsidP="00553BF8">
      <w:pPr>
        <w:spacing w:line="240" w:lineRule="auto"/>
        <w:jc w:val="both"/>
        <w:rPr>
          <w:rFonts w:cs="Arial"/>
          <w:szCs w:val="20"/>
        </w:rPr>
      </w:pPr>
      <w:r w:rsidRPr="00BE13AF">
        <w:rPr>
          <w:rFonts w:cs="Arial"/>
          <w:szCs w:val="20"/>
        </w:rPr>
        <w:t xml:space="preserve">/ </w:t>
      </w:r>
    </w:p>
    <w:p w:rsidR="00553BF8" w:rsidRPr="00BE13AF" w:rsidRDefault="00553BF8" w:rsidP="00553BF8">
      <w:pPr>
        <w:spacing w:line="240" w:lineRule="auto"/>
        <w:jc w:val="both"/>
        <w:rPr>
          <w:rFonts w:cs="Arial"/>
          <w:szCs w:val="20"/>
        </w:rPr>
      </w:pPr>
      <w:r w:rsidRPr="00BE13AF">
        <w:rPr>
          <w:rFonts w:cs="Arial"/>
          <w:szCs w:val="20"/>
        </w:rPr>
        <w:t>Pripomb ni bilo.</w:t>
      </w:r>
    </w:p>
    <w:p w:rsidR="00553BF8" w:rsidRPr="00BE13AF" w:rsidRDefault="00553BF8" w:rsidP="00553BF8">
      <w:pPr>
        <w:spacing w:line="240" w:lineRule="auto"/>
        <w:jc w:val="both"/>
        <w:rPr>
          <w:rFonts w:cs="Arial"/>
          <w:szCs w:val="20"/>
        </w:rPr>
      </w:pPr>
    </w:p>
    <w:p w:rsidR="00553BF8" w:rsidRPr="00BE13AF" w:rsidRDefault="00553BF8" w:rsidP="00553BF8">
      <w:pPr>
        <w:numPr>
          <w:ilvl w:val="0"/>
          <w:numId w:val="5"/>
        </w:numPr>
        <w:spacing w:line="240" w:lineRule="auto"/>
        <w:jc w:val="both"/>
        <w:rPr>
          <w:rFonts w:cs="Arial"/>
          <w:b/>
          <w:szCs w:val="20"/>
        </w:rPr>
      </w:pPr>
      <w:r w:rsidRPr="00BE13AF">
        <w:rPr>
          <w:rFonts w:cs="Arial"/>
          <w:b/>
          <w:szCs w:val="20"/>
        </w:rPr>
        <w:t>PODATEK O ZUNANJEM STROKOVNJAKU OZIROMA PRAVNI OSEBI, KI JE SODELOVALA PRI PRIPRAVI PREDLOGA ZAKONA</w:t>
      </w:r>
    </w:p>
    <w:p w:rsidR="00553BF8" w:rsidRPr="00BE13AF" w:rsidRDefault="00553BF8" w:rsidP="00553BF8">
      <w:pPr>
        <w:spacing w:line="240" w:lineRule="auto"/>
        <w:rPr>
          <w:rFonts w:cs="Arial"/>
          <w:szCs w:val="20"/>
        </w:rPr>
      </w:pPr>
    </w:p>
    <w:p w:rsidR="00553BF8" w:rsidRPr="00BE13AF" w:rsidRDefault="00553BF8" w:rsidP="00553BF8">
      <w:pPr>
        <w:spacing w:line="240" w:lineRule="auto"/>
        <w:rPr>
          <w:rFonts w:cs="Arial"/>
          <w:szCs w:val="20"/>
        </w:rPr>
      </w:pPr>
      <w:r w:rsidRPr="00BE13AF">
        <w:rPr>
          <w:rFonts w:cs="Arial"/>
          <w:szCs w:val="20"/>
        </w:rPr>
        <w:t>Pri pripravi predloga zakona niso sodelovali zunanji strokovnjaki oziroma pravne osebe.</w:t>
      </w:r>
    </w:p>
    <w:p w:rsidR="00553BF8" w:rsidRPr="00BE13AF" w:rsidRDefault="00553BF8" w:rsidP="00553BF8">
      <w:pPr>
        <w:spacing w:line="240" w:lineRule="auto"/>
        <w:rPr>
          <w:rFonts w:cs="Arial"/>
          <w:szCs w:val="20"/>
        </w:rPr>
      </w:pPr>
    </w:p>
    <w:p w:rsidR="00553BF8" w:rsidRPr="00BE13AF" w:rsidRDefault="00553BF8" w:rsidP="00553BF8">
      <w:pPr>
        <w:numPr>
          <w:ilvl w:val="0"/>
          <w:numId w:val="5"/>
        </w:numPr>
        <w:spacing w:line="240" w:lineRule="auto"/>
        <w:rPr>
          <w:rFonts w:cs="Arial"/>
          <w:b/>
          <w:szCs w:val="20"/>
        </w:rPr>
      </w:pPr>
      <w:r w:rsidRPr="00BE13AF">
        <w:rPr>
          <w:rFonts w:cs="Arial"/>
          <w:b/>
          <w:szCs w:val="20"/>
        </w:rPr>
        <w:lastRenderedPageBreak/>
        <w:t>ZNESEK PLAČILA ZUNANJIH STROKOVNJAKOV</w:t>
      </w:r>
    </w:p>
    <w:p w:rsidR="00553BF8" w:rsidRPr="00BE13AF" w:rsidRDefault="00553BF8" w:rsidP="00553BF8">
      <w:pPr>
        <w:spacing w:line="240" w:lineRule="auto"/>
        <w:rPr>
          <w:rFonts w:cs="Arial"/>
          <w:szCs w:val="20"/>
        </w:rPr>
      </w:pPr>
      <w:bookmarkStart w:id="8" w:name="_Hlk55899731"/>
    </w:p>
    <w:p w:rsidR="00553BF8" w:rsidRPr="00BE13AF" w:rsidRDefault="00553BF8" w:rsidP="00553BF8">
      <w:pPr>
        <w:spacing w:line="240" w:lineRule="auto"/>
        <w:rPr>
          <w:rFonts w:cs="Arial"/>
          <w:szCs w:val="20"/>
        </w:rPr>
      </w:pPr>
      <w:r w:rsidRPr="00BE13AF">
        <w:rPr>
          <w:rFonts w:cs="Arial"/>
          <w:szCs w:val="20"/>
        </w:rPr>
        <w:t>Pri pripravi predloga zakona niso sodelovali zunanji strokovnjaki oziroma pravne osebe.</w:t>
      </w:r>
    </w:p>
    <w:p w:rsidR="00553BF8" w:rsidRPr="00BE13AF" w:rsidRDefault="00553BF8" w:rsidP="00553BF8">
      <w:pPr>
        <w:spacing w:line="240" w:lineRule="auto"/>
        <w:rPr>
          <w:rFonts w:cs="Arial"/>
          <w:szCs w:val="20"/>
        </w:rPr>
      </w:pPr>
    </w:p>
    <w:p w:rsidR="00553BF8" w:rsidRPr="00BE13AF" w:rsidRDefault="00553BF8" w:rsidP="00553BF8">
      <w:pPr>
        <w:numPr>
          <w:ilvl w:val="0"/>
          <w:numId w:val="5"/>
        </w:numPr>
        <w:spacing w:line="240" w:lineRule="auto"/>
        <w:rPr>
          <w:rFonts w:cs="Arial"/>
          <w:b/>
          <w:szCs w:val="20"/>
        </w:rPr>
      </w:pPr>
      <w:r w:rsidRPr="00BE13AF">
        <w:rPr>
          <w:rFonts w:cs="Arial"/>
          <w:b/>
          <w:szCs w:val="20"/>
        </w:rPr>
        <w:t>NAVEDBA, KATERI PREDSTAVNIKI PREDLAGATELJA BODO SODELOVALI PRI DELU DRŽAVNEGA ZBORA IN DELOVNIH TELES</w:t>
      </w:r>
    </w:p>
    <w:p w:rsidR="00553BF8" w:rsidRPr="00BE13AF" w:rsidRDefault="00553BF8" w:rsidP="00553BF8">
      <w:pPr>
        <w:spacing w:line="240" w:lineRule="auto"/>
        <w:ind w:left="720"/>
        <w:rPr>
          <w:rFonts w:cs="Arial"/>
          <w:b/>
          <w:szCs w:val="20"/>
        </w:rPr>
      </w:pPr>
    </w:p>
    <w:bookmarkEnd w:id="8"/>
    <w:p w:rsidR="00553BF8" w:rsidRPr="00BE13AF" w:rsidRDefault="00553BF8" w:rsidP="00553BF8">
      <w:pPr>
        <w:spacing w:line="276" w:lineRule="auto"/>
        <w:rPr>
          <w:rFonts w:cs="Arial"/>
          <w:szCs w:val="20"/>
        </w:rPr>
      </w:pPr>
      <w:r w:rsidRPr="00BE13AF">
        <w:rPr>
          <w:rFonts w:cs="Arial"/>
          <w:szCs w:val="20"/>
        </w:rPr>
        <w:t>– Klemen Boštjančič, minister,</w:t>
      </w:r>
    </w:p>
    <w:p w:rsidR="00553BF8" w:rsidRPr="00BE13AF" w:rsidRDefault="00553BF8" w:rsidP="00553BF8">
      <w:pPr>
        <w:spacing w:line="276" w:lineRule="auto"/>
        <w:rPr>
          <w:rFonts w:cs="Arial"/>
          <w:szCs w:val="20"/>
        </w:rPr>
      </w:pPr>
      <w:r w:rsidRPr="00BE13AF">
        <w:rPr>
          <w:rFonts w:cs="Arial"/>
          <w:szCs w:val="20"/>
        </w:rPr>
        <w:t xml:space="preserve">– </w:t>
      </w:r>
      <w:proofErr w:type="spellStart"/>
      <w:r w:rsidRPr="00BE13AF">
        <w:rPr>
          <w:rFonts w:cs="Arial"/>
          <w:szCs w:val="20"/>
        </w:rPr>
        <w:t>Nikolina</w:t>
      </w:r>
      <w:proofErr w:type="spellEnd"/>
      <w:r w:rsidRPr="00BE13AF">
        <w:rPr>
          <w:rFonts w:cs="Arial"/>
          <w:szCs w:val="20"/>
        </w:rPr>
        <w:t xml:space="preserve"> Prah, državna sekretarka,</w:t>
      </w:r>
    </w:p>
    <w:p w:rsidR="00553BF8" w:rsidRPr="00BE13AF" w:rsidRDefault="00553BF8" w:rsidP="00553BF8">
      <w:pPr>
        <w:spacing w:line="276" w:lineRule="auto"/>
        <w:rPr>
          <w:rFonts w:cs="Arial"/>
          <w:szCs w:val="20"/>
        </w:rPr>
      </w:pPr>
      <w:r w:rsidRPr="00BE13AF">
        <w:rPr>
          <w:rFonts w:cs="Arial"/>
          <w:szCs w:val="20"/>
        </w:rPr>
        <w:t>– Gordana Pipan, državna sekretarka,</w:t>
      </w:r>
    </w:p>
    <w:p w:rsidR="00553BF8" w:rsidRPr="00BE13AF" w:rsidRDefault="00553BF8" w:rsidP="00553BF8">
      <w:pPr>
        <w:spacing w:line="276" w:lineRule="auto"/>
        <w:rPr>
          <w:rFonts w:cs="Arial"/>
          <w:szCs w:val="20"/>
        </w:rPr>
      </w:pPr>
      <w:r w:rsidRPr="00BE13AF">
        <w:rPr>
          <w:rFonts w:cs="Arial"/>
          <w:szCs w:val="20"/>
        </w:rPr>
        <w:t>– mag. Saša Jazbec, državna sekretarka,</w:t>
      </w:r>
    </w:p>
    <w:p w:rsidR="00553BF8" w:rsidRPr="00BE13AF" w:rsidRDefault="00553BF8" w:rsidP="00553BF8">
      <w:pPr>
        <w:spacing w:line="276" w:lineRule="auto"/>
        <w:rPr>
          <w:rFonts w:cs="Arial"/>
          <w:szCs w:val="20"/>
        </w:rPr>
      </w:pPr>
      <w:r w:rsidRPr="00BE13AF">
        <w:rPr>
          <w:rFonts w:cs="Arial"/>
          <w:szCs w:val="20"/>
        </w:rPr>
        <w:t>– mag. Katja Božič, državna sekretarka,</w:t>
      </w:r>
    </w:p>
    <w:p w:rsidR="00553BF8" w:rsidRPr="00BE13AF" w:rsidRDefault="00553BF8" w:rsidP="00553BF8">
      <w:pPr>
        <w:spacing w:line="276" w:lineRule="auto"/>
        <w:rPr>
          <w:rFonts w:cs="Arial"/>
          <w:szCs w:val="20"/>
        </w:rPr>
      </w:pPr>
      <w:r w:rsidRPr="00BE13AF">
        <w:rPr>
          <w:rFonts w:cs="Arial"/>
          <w:szCs w:val="20"/>
        </w:rPr>
        <w:t>– Urška Cvelbar, generalna direktorica Direktorata za finančni sistem,</w:t>
      </w:r>
    </w:p>
    <w:p w:rsidR="00553BF8" w:rsidRPr="00BE13AF" w:rsidRDefault="00553BF8" w:rsidP="00553BF8">
      <w:pPr>
        <w:spacing w:line="276" w:lineRule="auto"/>
        <w:jc w:val="both"/>
        <w:rPr>
          <w:rFonts w:cs="Arial"/>
          <w:szCs w:val="20"/>
        </w:rPr>
      </w:pPr>
      <w:r w:rsidRPr="00BE13AF">
        <w:rPr>
          <w:rFonts w:cs="Arial"/>
          <w:szCs w:val="20"/>
        </w:rPr>
        <w:t>– Gregor Korošec, vodja Sektorja za zavarovalništvo in trg kapitala, Direktorat za finančni sistem,</w:t>
      </w:r>
    </w:p>
    <w:p w:rsidR="00553BF8" w:rsidRPr="00BE13AF" w:rsidRDefault="00553BF8" w:rsidP="00553BF8">
      <w:pPr>
        <w:spacing w:line="276" w:lineRule="auto"/>
        <w:jc w:val="both"/>
        <w:rPr>
          <w:rFonts w:cs="Arial"/>
          <w:szCs w:val="20"/>
        </w:rPr>
      </w:pPr>
      <w:r w:rsidRPr="00BE13AF">
        <w:rPr>
          <w:rFonts w:cs="Arial"/>
          <w:szCs w:val="20"/>
        </w:rPr>
        <w:t xml:space="preserve">– Robert </w:t>
      </w:r>
      <w:proofErr w:type="spellStart"/>
      <w:r w:rsidRPr="00BE13AF">
        <w:rPr>
          <w:rFonts w:cs="Arial"/>
          <w:szCs w:val="20"/>
        </w:rPr>
        <w:t>Rampre</w:t>
      </w:r>
      <w:proofErr w:type="spellEnd"/>
      <w:r w:rsidRPr="00BE13AF">
        <w:rPr>
          <w:rFonts w:cs="Arial"/>
          <w:szCs w:val="20"/>
        </w:rPr>
        <w:t>, podsekretar, Sektor za zavarovalništvo in trg kapitala, Direktorat za finančni sistem,</w:t>
      </w:r>
    </w:p>
    <w:p w:rsidR="00553BF8" w:rsidRPr="00BE13AF" w:rsidRDefault="00553BF8" w:rsidP="00553BF8">
      <w:pPr>
        <w:spacing w:line="276" w:lineRule="auto"/>
        <w:jc w:val="both"/>
        <w:rPr>
          <w:rFonts w:cs="Arial"/>
          <w:szCs w:val="20"/>
        </w:rPr>
      </w:pPr>
      <w:r w:rsidRPr="00BE13AF">
        <w:rPr>
          <w:rFonts w:cs="Arial"/>
          <w:szCs w:val="20"/>
        </w:rPr>
        <w:t>– Katja Vidmar, višja svetovalka, Sektor za zavarovalništvo in trg kapitala, Direktorat za finančni sistem.</w:t>
      </w:r>
    </w:p>
    <w:p w:rsidR="00553BF8" w:rsidRPr="00BE13AF" w:rsidRDefault="00553BF8" w:rsidP="00553BF8">
      <w:pPr>
        <w:spacing w:line="240" w:lineRule="auto"/>
        <w:ind w:left="1080" w:hanging="720"/>
        <w:rPr>
          <w:rFonts w:cs="Arial"/>
          <w:b/>
          <w:szCs w:val="20"/>
        </w:rPr>
      </w:pPr>
    </w:p>
    <w:p w:rsidR="00553BF8" w:rsidRPr="00BE13AF" w:rsidRDefault="00553BF8" w:rsidP="00553BF8">
      <w:pPr>
        <w:spacing w:line="240" w:lineRule="auto"/>
        <w:ind w:left="1080" w:hanging="720"/>
        <w:rPr>
          <w:rFonts w:cs="Arial"/>
          <w:b/>
          <w:szCs w:val="20"/>
        </w:rPr>
      </w:pPr>
    </w:p>
    <w:p w:rsidR="00553BF8" w:rsidRPr="00BE13AF" w:rsidRDefault="00553BF8" w:rsidP="00553BF8">
      <w:pPr>
        <w:spacing w:line="240" w:lineRule="auto"/>
        <w:ind w:left="1080" w:hanging="720"/>
        <w:rPr>
          <w:rFonts w:cs="Arial"/>
          <w:b/>
          <w:szCs w:val="20"/>
        </w:rPr>
      </w:pPr>
    </w:p>
    <w:p w:rsidR="00553BF8" w:rsidRPr="00BE13AF" w:rsidRDefault="00553BF8" w:rsidP="00553BF8">
      <w:pPr>
        <w:spacing w:line="240" w:lineRule="auto"/>
        <w:ind w:left="1080" w:hanging="720"/>
        <w:rPr>
          <w:rFonts w:cs="Arial"/>
          <w:b/>
          <w:szCs w:val="20"/>
        </w:rPr>
      </w:pPr>
    </w:p>
    <w:p w:rsidR="00553BF8" w:rsidRPr="00BE13AF" w:rsidRDefault="00553BF8" w:rsidP="00553BF8">
      <w:pPr>
        <w:spacing w:line="240" w:lineRule="auto"/>
        <w:ind w:left="1080" w:hanging="720"/>
        <w:rPr>
          <w:rFonts w:cs="Arial"/>
          <w:b/>
          <w:szCs w:val="20"/>
        </w:rPr>
      </w:pPr>
    </w:p>
    <w:p w:rsidR="00553BF8" w:rsidRPr="00BE13AF" w:rsidRDefault="00553BF8" w:rsidP="00553BF8">
      <w:pPr>
        <w:spacing w:line="240" w:lineRule="auto"/>
        <w:ind w:left="1080" w:hanging="720"/>
        <w:rPr>
          <w:rFonts w:cs="Arial"/>
          <w:b/>
          <w:szCs w:val="20"/>
        </w:rPr>
      </w:pPr>
    </w:p>
    <w:p w:rsidR="00553BF8" w:rsidRPr="00BE13AF" w:rsidRDefault="00553BF8" w:rsidP="00553BF8">
      <w:pPr>
        <w:spacing w:line="240" w:lineRule="auto"/>
        <w:ind w:left="1080" w:hanging="720"/>
        <w:rPr>
          <w:rFonts w:cs="Arial"/>
          <w:b/>
          <w:szCs w:val="20"/>
        </w:rPr>
      </w:pPr>
    </w:p>
    <w:p w:rsidR="00553BF8" w:rsidRPr="00BE13AF" w:rsidRDefault="00553BF8" w:rsidP="00553BF8">
      <w:pPr>
        <w:spacing w:line="240" w:lineRule="auto"/>
        <w:ind w:left="1080" w:hanging="720"/>
        <w:rPr>
          <w:rFonts w:cs="Arial"/>
          <w:b/>
          <w:szCs w:val="20"/>
        </w:rPr>
      </w:pPr>
    </w:p>
    <w:p w:rsidR="00553BF8" w:rsidRPr="00BE13AF" w:rsidRDefault="00553BF8" w:rsidP="00553BF8">
      <w:pPr>
        <w:spacing w:line="240" w:lineRule="auto"/>
        <w:ind w:left="1080" w:hanging="720"/>
        <w:rPr>
          <w:rFonts w:cs="Arial"/>
          <w:b/>
          <w:szCs w:val="20"/>
        </w:rPr>
      </w:pPr>
    </w:p>
    <w:p w:rsidR="00553BF8" w:rsidRPr="00BE13AF" w:rsidRDefault="00553BF8" w:rsidP="00553BF8">
      <w:pPr>
        <w:spacing w:line="240" w:lineRule="auto"/>
        <w:ind w:left="1080" w:hanging="720"/>
        <w:rPr>
          <w:rFonts w:cs="Arial"/>
          <w:b/>
          <w:szCs w:val="20"/>
        </w:rPr>
      </w:pPr>
    </w:p>
    <w:p w:rsidR="00553BF8" w:rsidRPr="00BE13AF" w:rsidRDefault="00553BF8" w:rsidP="00553BF8">
      <w:pPr>
        <w:spacing w:line="240" w:lineRule="auto"/>
        <w:ind w:left="1080" w:hanging="720"/>
        <w:rPr>
          <w:rFonts w:cs="Arial"/>
          <w:b/>
          <w:szCs w:val="20"/>
        </w:rPr>
      </w:pPr>
    </w:p>
    <w:p w:rsidR="00553BF8" w:rsidRPr="00BE13AF" w:rsidRDefault="00553BF8" w:rsidP="00553BF8">
      <w:pPr>
        <w:spacing w:line="240" w:lineRule="auto"/>
        <w:ind w:left="1080" w:hanging="720"/>
        <w:rPr>
          <w:rFonts w:cs="Arial"/>
          <w:b/>
          <w:szCs w:val="20"/>
        </w:rPr>
      </w:pPr>
      <w:bookmarkStart w:id="9" w:name="_Hlk162419602"/>
      <w:r w:rsidRPr="00BE13AF">
        <w:rPr>
          <w:rFonts w:cs="Arial"/>
          <w:b/>
          <w:szCs w:val="20"/>
        </w:rPr>
        <w:br w:type="page"/>
      </w:r>
    </w:p>
    <w:p w:rsidR="00553BF8" w:rsidRPr="00BE13AF" w:rsidRDefault="00553BF8" w:rsidP="00553BF8">
      <w:pPr>
        <w:spacing w:line="240" w:lineRule="auto"/>
        <w:ind w:left="1080" w:hanging="720"/>
        <w:rPr>
          <w:rFonts w:cs="Arial"/>
          <w:b/>
          <w:szCs w:val="20"/>
        </w:rPr>
      </w:pPr>
      <w:r w:rsidRPr="00BE13AF">
        <w:rPr>
          <w:rFonts w:cs="Arial"/>
          <w:b/>
          <w:szCs w:val="20"/>
        </w:rPr>
        <w:lastRenderedPageBreak/>
        <w:t xml:space="preserve">II. BESEDILO ČLENOV </w:t>
      </w:r>
    </w:p>
    <w:bookmarkEnd w:id="9"/>
    <w:p w:rsidR="00553BF8" w:rsidRPr="00BE13AF" w:rsidRDefault="00553BF8" w:rsidP="00553BF8">
      <w:pPr>
        <w:spacing w:line="240" w:lineRule="auto"/>
        <w:jc w:val="both"/>
        <w:rPr>
          <w:rFonts w:cs="Arial"/>
          <w:b/>
          <w:szCs w:val="20"/>
        </w:rPr>
      </w:pPr>
    </w:p>
    <w:p w:rsidR="00553BF8" w:rsidRPr="00BE13AF" w:rsidRDefault="00553BF8" w:rsidP="00553BF8">
      <w:pPr>
        <w:spacing w:line="240" w:lineRule="auto"/>
        <w:rPr>
          <w:rFonts w:cs="Arial"/>
          <w:bCs/>
          <w:szCs w:val="20"/>
        </w:rPr>
      </w:pPr>
      <w:bookmarkStart w:id="10" w:name="_Hlk165983469"/>
    </w:p>
    <w:p w:rsidR="00553BF8" w:rsidRPr="00BE13AF" w:rsidRDefault="00553BF8" w:rsidP="00553BF8">
      <w:pPr>
        <w:spacing w:line="240" w:lineRule="auto"/>
        <w:jc w:val="both"/>
        <w:rPr>
          <w:rFonts w:cs="Arial"/>
          <w:b/>
          <w:szCs w:val="20"/>
        </w:rPr>
      </w:pPr>
    </w:p>
    <w:p w:rsidR="00553BF8" w:rsidRPr="00BE13AF" w:rsidRDefault="00553BF8" w:rsidP="00553BF8">
      <w:pPr>
        <w:pStyle w:val="len"/>
        <w:spacing w:before="0"/>
        <w:rPr>
          <w:rFonts w:cs="Arial"/>
          <w:sz w:val="20"/>
          <w:szCs w:val="20"/>
        </w:rPr>
      </w:pPr>
      <w:bookmarkStart w:id="11" w:name="_Hlk164761236"/>
      <w:r w:rsidRPr="00BE13AF">
        <w:rPr>
          <w:rFonts w:cs="Arial"/>
          <w:sz w:val="20"/>
          <w:szCs w:val="20"/>
        </w:rPr>
        <w:t>I. SPLOŠNE DOLOČBE</w:t>
      </w:r>
    </w:p>
    <w:p w:rsidR="00553BF8" w:rsidRPr="00BE13AF" w:rsidRDefault="00553BF8" w:rsidP="00553BF8">
      <w:pPr>
        <w:pStyle w:val="len"/>
        <w:spacing w:before="0"/>
        <w:rPr>
          <w:rFonts w:cs="Arial"/>
          <w:sz w:val="20"/>
          <w:szCs w:val="20"/>
        </w:rPr>
      </w:pPr>
    </w:p>
    <w:p w:rsidR="00553BF8" w:rsidRPr="00BE13AF" w:rsidRDefault="00553BF8" w:rsidP="00553BF8">
      <w:pPr>
        <w:pStyle w:val="len"/>
        <w:spacing w:before="0"/>
        <w:rPr>
          <w:rFonts w:cs="Arial"/>
          <w:sz w:val="20"/>
          <w:szCs w:val="20"/>
        </w:rPr>
      </w:pPr>
      <w:r w:rsidRPr="00BE13AF">
        <w:rPr>
          <w:rFonts w:cs="Arial"/>
          <w:sz w:val="20"/>
          <w:szCs w:val="20"/>
        </w:rPr>
        <w:t>1. člen</w:t>
      </w:r>
    </w:p>
    <w:p w:rsidR="00553BF8" w:rsidRPr="00BE13AF" w:rsidRDefault="00553BF8" w:rsidP="00553BF8">
      <w:pPr>
        <w:pStyle w:val="lennaslov"/>
        <w:rPr>
          <w:rFonts w:cs="Arial"/>
          <w:sz w:val="20"/>
          <w:szCs w:val="20"/>
        </w:rPr>
      </w:pPr>
      <w:r w:rsidRPr="00BE13AF">
        <w:rPr>
          <w:rFonts w:cs="Arial"/>
          <w:sz w:val="20"/>
          <w:szCs w:val="20"/>
        </w:rPr>
        <w:t>(vsebina)</w:t>
      </w:r>
    </w:p>
    <w:p w:rsidR="00553BF8" w:rsidRPr="00BE13AF" w:rsidRDefault="00553BF8" w:rsidP="00553BF8">
      <w:pPr>
        <w:pStyle w:val="lennaslov"/>
        <w:rPr>
          <w:rFonts w:cs="Arial"/>
          <w:sz w:val="20"/>
          <w:szCs w:val="20"/>
        </w:rPr>
      </w:pPr>
    </w:p>
    <w:p w:rsidR="00553BF8" w:rsidRPr="00BE13AF" w:rsidRDefault="00553BF8" w:rsidP="00553BF8">
      <w:pPr>
        <w:pStyle w:val="Odstavek"/>
        <w:rPr>
          <w:sz w:val="20"/>
          <w:szCs w:val="20"/>
        </w:rPr>
      </w:pPr>
      <w:bookmarkStart w:id="12" w:name="_Hlk66349862"/>
      <w:r w:rsidRPr="00BE13AF">
        <w:rPr>
          <w:sz w:val="20"/>
          <w:szCs w:val="20"/>
        </w:rPr>
        <w:t xml:space="preserve">S tem zakonom se za izvajanje Uredbe (EU) 2023/1114 Evropskega parlamenta in Sveta z dne 31. maja 2023 o trgih </w:t>
      </w:r>
      <w:proofErr w:type="spellStart"/>
      <w:r w:rsidRPr="00BE13AF">
        <w:rPr>
          <w:sz w:val="20"/>
          <w:szCs w:val="20"/>
        </w:rPr>
        <w:t>kriptosredstev</w:t>
      </w:r>
      <w:proofErr w:type="spellEnd"/>
      <w:r w:rsidRPr="00BE13AF">
        <w:rPr>
          <w:sz w:val="20"/>
          <w:szCs w:val="20"/>
        </w:rPr>
        <w:t xml:space="preserve"> in spremembi uredb (EU) št. 1093/2010 in (EU) št. 1095/2010 ter direktiv 2013/36/EU in (EU) 2019/1937 (UL L št. 150 z dne 9. 6. 2023, str. 1), </w:t>
      </w:r>
      <w:r>
        <w:rPr>
          <w:sz w:val="20"/>
          <w:szCs w:val="20"/>
        </w:rPr>
        <w:t xml:space="preserve">zadnjič </w:t>
      </w:r>
      <w:r w:rsidRPr="00BE13AF">
        <w:rPr>
          <w:bCs/>
          <w:sz w:val="20"/>
          <w:szCs w:val="20"/>
        </w:rPr>
        <w:t xml:space="preserve">spremenjene z </w:t>
      </w:r>
      <w:r>
        <w:rPr>
          <w:bCs/>
          <w:sz w:val="20"/>
          <w:szCs w:val="20"/>
        </w:rPr>
        <w:t>Delegirano u</w:t>
      </w:r>
      <w:r w:rsidRPr="00BE13AF">
        <w:rPr>
          <w:bCs/>
          <w:sz w:val="20"/>
          <w:szCs w:val="20"/>
        </w:rPr>
        <w:t xml:space="preserve">redbo </w:t>
      </w:r>
      <w:r w:rsidRPr="00AA5386">
        <w:rPr>
          <w:bCs/>
          <w:sz w:val="20"/>
          <w:szCs w:val="20"/>
        </w:rPr>
        <w:t xml:space="preserve">Komisije (EU) 2024/1507 </w:t>
      </w:r>
      <w:r w:rsidR="00426F0B">
        <w:rPr>
          <w:bCs/>
          <w:sz w:val="20"/>
          <w:szCs w:val="20"/>
        </w:rPr>
        <w:t xml:space="preserve">z dne 22. februarja </w:t>
      </w:r>
      <w:r w:rsidR="00375C03">
        <w:rPr>
          <w:bCs/>
          <w:sz w:val="20"/>
          <w:szCs w:val="20"/>
        </w:rPr>
        <w:t>2024</w:t>
      </w:r>
      <w:r w:rsidR="00426F0B">
        <w:rPr>
          <w:bCs/>
          <w:sz w:val="20"/>
          <w:szCs w:val="20"/>
        </w:rPr>
        <w:t xml:space="preserve"> </w:t>
      </w:r>
      <w:r w:rsidRPr="00AA5386">
        <w:rPr>
          <w:bCs/>
          <w:sz w:val="20"/>
          <w:szCs w:val="20"/>
        </w:rPr>
        <w:t>o dopolnitvi Uredbe (EU) 2023/1114 Evropskega parlamenta in Sveta z določitvijo meril in dejavnikov, ki jih morajo Evropski organ za vrednostne papirje in trge, Evropski bančni organ in pristojni organi upoštevati v zvezi s svojimi pristojnostmi za poseganje</w:t>
      </w:r>
      <w:r>
        <w:rPr>
          <w:bCs/>
          <w:sz w:val="20"/>
          <w:szCs w:val="20"/>
        </w:rPr>
        <w:t xml:space="preserve"> </w:t>
      </w:r>
      <w:r w:rsidRPr="00BE13AF">
        <w:rPr>
          <w:sz w:val="20"/>
          <w:szCs w:val="20"/>
        </w:rPr>
        <w:t>(UL L št. 2024/</w:t>
      </w:r>
      <w:r>
        <w:rPr>
          <w:sz w:val="20"/>
          <w:szCs w:val="20"/>
        </w:rPr>
        <w:t>1507</w:t>
      </w:r>
      <w:r w:rsidRPr="00BE13AF">
        <w:rPr>
          <w:sz w:val="20"/>
          <w:szCs w:val="20"/>
        </w:rPr>
        <w:t xml:space="preserve"> z dne </w:t>
      </w:r>
      <w:r>
        <w:rPr>
          <w:sz w:val="20"/>
          <w:szCs w:val="20"/>
        </w:rPr>
        <w:t>30</w:t>
      </w:r>
      <w:r w:rsidRPr="00BE13AF">
        <w:rPr>
          <w:sz w:val="20"/>
          <w:szCs w:val="20"/>
        </w:rPr>
        <w:t>. 5. 2024), (v nadaljnjem besedilu: Uredba 2023/1114/EU)</w:t>
      </w:r>
      <w:r>
        <w:rPr>
          <w:sz w:val="20"/>
          <w:szCs w:val="20"/>
        </w:rPr>
        <w:t>,</w:t>
      </w:r>
      <w:r w:rsidRPr="00BE13AF">
        <w:rPr>
          <w:sz w:val="20"/>
          <w:szCs w:val="20"/>
        </w:rPr>
        <w:t xml:space="preserve"> določata pristojna organa za izdajanje in odvzem dovoljenj ter za nadzor nad ponudniki storitev v zvezi s </w:t>
      </w:r>
      <w:proofErr w:type="spellStart"/>
      <w:r w:rsidRPr="00BE13AF">
        <w:rPr>
          <w:sz w:val="20"/>
          <w:szCs w:val="20"/>
        </w:rPr>
        <w:t>kriptosredstvi</w:t>
      </w:r>
      <w:proofErr w:type="spellEnd"/>
      <w:r w:rsidRPr="00BE13AF">
        <w:rPr>
          <w:sz w:val="20"/>
          <w:szCs w:val="20"/>
        </w:rPr>
        <w:t>, nad izdajatelji žetonov, vezanih na sredstva in izdajatelji e-denarnih žetonov, izdajatelji žetonov, ki niso žetoni, vezani na sredstva, ali e-denarnih žetonov,</w:t>
      </w:r>
      <w:r>
        <w:rPr>
          <w:sz w:val="20"/>
          <w:szCs w:val="20"/>
        </w:rPr>
        <w:t xml:space="preserve"> </w:t>
      </w:r>
      <w:r w:rsidRPr="00BE13AF">
        <w:rPr>
          <w:sz w:val="20"/>
          <w:szCs w:val="20"/>
        </w:rPr>
        <w:t xml:space="preserve">določa pristojni organ za spoštovanje določb v zvezi s preprečevanjem in prepovedjo zlorab trga, ki vključuje </w:t>
      </w:r>
      <w:proofErr w:type="spellStart"/>
      <w:r w:rsidRPr="00BE13AF">
        <w:rPr>
          <w:sz w:val="20"/>
          <w:szCs w:val="20"/>
        </w:rPr>
        <w:t>kriptosredstva</w:t>
      </w:r>
      <w:proofErr w:type="spellEnd"/>
      <w:r w:rsidRPr="00BE13AF">
        <w:rPr>
          <w:sz w:val="20"/>
          <w:szCs w:val="20"/>
        </w:rPr>
        <w:t>, določata enotni točki za sodelovanje s pristojnimi organi držav članic, Evropskim organom za vrednostne papirje (v nadaljnjem besedilu: ESMA) in Evropskim bančnim organom (v nadaljnjem besedilu: EBA), ureja način opravljanja nadzora, določajo nadzorni ukrepi, ureja postopek izrekanja nadzornih ukrepov, ter določajo prekrški in globe v zvezi z izvajanjem določb Uredbe 2023/1114/EU.</w:t>
      </w:r>
    </w:p>
    <w:p w:rsidR="00553BF8" w:rsidRPr="00BE13AF" w:rsidRDefault="00553BF8" w:rsidP="00553BF8">
      <w:pPr>
        <w:overflowPunct w:val="0"/>
        <w:autoSpaceDE w:val="0"/>
        <w:autoSpaceDN w:val="0"/>
        <w:adjustRightInd w:val="0"/>
        <w:spacing w:line="240" w:lineRule="auto"/>
        <w:ind w:firstLine="1021"/>
        <w:jc w:val="both"/>
        <w:textAlignment w:val="baseline"/>
        <w:rPr>
          <w:rFonts w:cs="Arial"/>
          <w:szCs w:val="20"/>
        </w:rPr>
      </w:pPr>
    </w:p>
    <w:bookmarkEnd w:id="12"/>
    <w:p w:rsidR="00553BF8" w:rsidRPr="00BE13AF" w:rsidRDefault="00553BF8" w:rsidP="00553BF8">
      <w:pPr>
        <w:pStyle w:val="len"/>
        <w:spacing w:before="0"/>
        <w:jc w:val="both"/>
        <w:rPr>
          <w:rFonts w:cs="Arial"/>
          <w:sz w:val="20"/>
          <w:szCs w:val="20"/>
        </w:rPr>
      </w:pPr>
    </w:p>
    <w:p w:rsidR="00553BF8" w:rsidRPr="00BE13AF" w:rsidRDefault="00553BF8" w:rsidP="00553BF8">
      <w:pPr>
        <w:pStyle w:val="len"/>
        <w:spacing w:before="0"/>
        <w:rPr>
          <w:rFonts w:cs="Arial"/>
          <w:sz w:val="20"/>
          <w:szCs w:val="20"/>
        </w:rPr>
      </w:pPr>
      <w:r w:rsidRPr="00BE13AF">
        <w:rPr>
          <w:rFonts w:cs="Arial"/>
          <w:sz w:val="20"/>
          <w:szCs w:val="20"/>
        </w:rPr>
        <w:t>2. člen</w:t>
      </w:r>
    </w:p>
    <w:p w:rsidR="00553BF8" w:rsidRPr="00BE13AF" w:rsidRDefault="00553BF8" w:rsidP="00553BF8">
      <w:pPr>
        <w:pStyle w:val="lennaslov"/>
        <w:rPr>
          <w:rFonts w:cs="Arial"/>
          <w:sz w:val="20"/>
          <w:szCs w:val="20"/>
        </w:rPr>
      </w:pPr>
      <w:r w:rsidRPr="00BE13AF">
        <w:rPr>
          <w:rFonts w:cs="Arial"/>
          <w:sz w:val="20"/>
          <w:szCs w:val="20"/>
        </w:rPr>
        <w:t>(pomen izrazov)</w:t>
      </w:r>
    </w:p>
    <w:p w:rsidR="00553BF8" w:rsidRPr="00BE13AF" w:rsidRDefault="00553BF8" w:rsidP="00553BF8">
      <w:pPr>
        <w:pStyle w:val="lennaslov"/>
        <w:rPr>
          <w:rFonts w:cs="Arial"/>
          <w:sz w:val="20"/>
          <w:szCs w:val="20"/>
        </w:rPr>
      </w:pPr>
    </w:p>
    <w:p w:rsidR="00553BF8" w:rsidRPr="00BE13AF" w:rsidRDefault="00553BF8" w:rsidP="00553BF8">
      <w:pPr>
        <w:pStyle w:val="Odstavek"/>
        <w:spacing w:before="0"/>
        <w:rPr>
          <w:rFonts w:cs="Arial"/>
          <w:sz w:val="20"/>
          <w:szCs w:val="20"/>
        </w:rPr>
      </w:pPr>
      <w:r w:rsidRPr="00BE13AF">
        <w:rPr>
          <w:rFonts w:cs="Arial"/>
          <w:sz w:val="20"/>
          <w:szCs w:val="20"/>
        </w:rPr>
        <w:t>Izrazi, uporabljeni v tem zakonu, pomenijo enako kot izrazi, opredeljeni v Uredbi 2023/1114/EU.</w:t>
      </w:r>
    </w:p>
    <w:p w:rsidR="00553BF8" w:rsidRPr="00BE13AF" w:rsidRDefault="00553BF8" w:rsidP="00553BF8">
      <w:pPr>
        <w:pStyle w:val="Odstavek"/>
        <w:spacing w:before="0"/>
        <w:rPr>
          <w:rFonts w:cs="Arial"/>
          <w:sz w:val="20"/>
          <w:szCs w:val="20"/>
        </w:rPr>
      </w:pPr>
    </w:p>
    <w:p w:rsidR="00553BF8" w:rsidRPr="00BE13AF" w:rsidRDefault="00553BF8" w:rsidP="00553BF8">
      <w:pPr>
        <w:pStyle w:val="Odstavek"/>
        <w:spacing w:before="0"/>
        <w:rPr>
          <w:rFonts w:cs="Arial"/>
          <w:sz w:val="20"/>
          <w:szCs w:val="20"/>
        </w:rPr>
      </w:pPr>
    </w:p>
    <w:p w:rsidR="00553BF8" w:rsidRPr="00BE13AF" w:rsidRDefault="00553BF8" w:rsidP="00553BF8">
      <w:pPr>
        <w:pStyle w:val="len"/>
        <w:spacing w:before="0"/>
        <w:rPr>
          <w:rFonts w:cs="Arial"/>
          <w:sz w:val="20"/>
          <w:szCs w:val="20"/>
        </w:rPr>
      </w:pPr>
      <w:r w:rsidRPr="00BE13AF">
        <w:rPr>
          <w:rFonts w:cs="Arial"/>
          <w:sz w:val="20"/>
          <w:szCs w:val="20"/>
        </w:rPr>
        <w:t>II. PRISTOJNI NADZORNI ORGANI IN PODROČJE DELOVANJA</w:t>
      </w:r>
    </w:p>
    <w:p w:rsidR="00553BF8" w:rsidRPr="00BE13AF" w:rsidRDefault="00553BF8" w:rsidP="00553BF8">
      <w:pPr>
        <w:pStyle w:val="Odstavek"/>
        <w:spacing w:before="0"/>
        <w:rPr>
          <w:rFonts w:cs="Arial"/>
          <w:sz w:val="20"/>
          <w:szCs w:val="20"/>
        </w:rPr>
      </w:pPr>
    </w:p>
    <w:p w:rsidR="00553BF8" w:rsidRPr="00BE13AF" w:rsidRDefault="00553BF8" w:rsidP="00553BF8">
      <w:pPr>
        <w:pStyle w:val="len"/>
        <w:spacing w:before="0"/>
        <w:rPr>
          <w:rFonts w:cs="Arial"/>
          <w:sz w:val="20"/>
          <w:szCs w:val="20"/>
        </w:rPr>
      </w:pPr>
      <w:bookmarkStart w:id="13" w:name="_Hlk160709177"/>
      <w:r w:rsidRPr="00BE13AF">
        <w:rPr>
          <w:rFonts w:cs="Arial"/>
          <w:sz w:val="20"/>
          <w:szCs w:val="20"/>
        </w:rPr>
        <w:t>3. člen</w:t>
      </w:r>
    </w:p>
    <w:p w:rsidR="00553BF8" w:rsidRPr="00BE13AF" w:rsidRDefault="00553BF8" w:rsidP="00553BF8">
      <w:pPr>
        <w:pStyle w:val="lennaslov"/>
        <w:rPr>
          <w:rFonts w:cs="Arial"/>
          <w:sz w:val="20"/>
          <w:szCs w:val="20"/>
        </w:rPr>
      </w:pPr>
      <w:r w:rsidRPr="00BE13AF">
        <w:rPr>
          <w:rFonts w:cs="Arial"/>
          <w:sz w:val="20"/>
          <w:szCs w:val="20"/>
        </w:rPr>
        <w:t>(pristojna organa za izdajo in odvzem dovoljenj, potrditev bele knjige in odobritev sprememb bele knjige ali prejem uradnega obvestila o beli knjigi in spremembah bele knjige)</w:t>
      </w:r>
    </w:p>
    <w:p w:rsidR="00553BF8" w:rsidRPr="00BE13AF" w:rsidRDefault="00553BF8" w:rsidP="00553BF8">
      <w:pPr>
        <w:pStyle w:val="Odstavek"/>
        <w:spacing w:before="0"/>
        <w:ind w:firstLine="0"/>
        <w:rPr>
          <w:rFonts w:cs="Arial"/>
          <w:sz w:val="20"/>
          <w:szCs w:val="20"/>
        </w:rPr>
      </w:pPr>
    </w:p>
    <w:p w:rsidR="00553BF8" w:rsidRPr="00BE13AF" w:rsidRDefault="00553BF8" w:rsidP="00553BF8">
      <w:pPr>
        <w:pStyle w:val="Odstavek"/>
        <w:ind w:left="1068" w:firstLine="0"/>
        <w:rPr>
          <w:rFonts w:cs="Arial"/>
          <w:sz w:val="20"/>
          <w:szCs w:val="20"/>
        </w:rPr>
      </w:pPr>
      <w:r w:rsidRPr="00BE13AF">
        <w:rPr>
          <w:rFonts w:cs="Arial"/>
          <w:sz w:val="20"/>
          <w:szCs w:val="20"/>
        </w:rPr>
        <w:t xml:space="preserve">(1) Agencija za trg vrednostnih papirjev (v nadaljnjem besedilu: agencija) je pristojna za: </w:t>
      </w:r>
    </w:p>
    <w:p w:rsidR="00553BF8" w:rsidRPr="00BE13AF" w:rsidRDefault="00553BF8" w:rsidP="00553BF8">
      <w:pPr>
        <w:pStyle w:val="Odstavekseznama"/>
        <w:numPr>
          <w:ilvl w:val="0"/>
          <w:numId w:val="18"/>
        </w:numPr>
        <w:spacing w:line="260" w:lineRule="atLeast"/>
        <w:jc w:val="both"/>
        <w:rPr>
          <w:rFonts w:cs="Arial"/>
          <w:szCs w:val="20"/>
        </w:rPr>
      </w:pPr>
      <w:r w:rsidRPr="00BE13AF">
        <w:rPr>
          <w:rFonts w:cs="Arial"/>
          <w:szCs w:val="20"/>
        </w:rPr>
        <w:t>izdajo in odvzem dovoljenja</w:t>
      </w:r>
      <w:r w:rsidRPr="00BE13AF">
        <w:rPr>
          <w:rFonts w:cs="Arial"/>
          <w:color w:val="000000"/>
          <w:szCs w:val="20"/>
          <w:shd w:val="clear" w:color="auto" w:fill="FFFFFF"/>
        </w:rPr>
        <w:t xml:space="preserve"> za ponudnika storitev v zvezi s </w:t>
      </w:r>
      <w:proofErr w:type="spellStart"/>
      <w:r w:rsidRPr="00BE13AF">
        <w:rPr>
          <w:rFonts w:cs="Arial"/>
          <w:color w:val="000000"/>
          <w:szCs w:val="20"/>
          <w:shd w:val="clear" w:color="auto" w:fill="FFFFFF"/>
        </w:rPr>
        <w:t>kriptosredstvi</w:t>
      </w:r>
      <w:proofErr w:type="spellEnd"/>
      <w:r>
        <w:rPr>
          <w:rFonts w:cs="Arial"/>
          <w:color w:val="000000"/>
          <w:szCs w:val="20"/>
          <w:shd w:val="clear" w:color="auto" w:fill="FFFFFF"/>
        </w:rPr>
        <w:t xml:space="preserve"> </w:t>
      </w:r>
      <w:r w:rsidRPr="00BE13AF">
        <w:rPr>
          <w:rFonts w:cs="Arial"/>
          <w:color w:val="000000"/>
          <w:szCs w:val="20"/>
          <w:shd w:val="clear" w:color="auto" w:fill="FFFFFF"/>
        </w:rPr>
        <w:t>osebam</w:t>
      </w:r>
      <w:r>
        <w:rPr>
          <w:rFonts w:cs="Arial"/>
          <w:color w:val="000000"/>
          <w:szCs w:val="20"/>
          <w:shd w:val="clear" w:color="auto" w:fill="FFFFFF"/>
        </w:rPr>
        <w:t>,</w:t>
      </w:r>
      <w:r w:rsidRPr="00BE13AF">
        <w:rPr>
          <w:rFonts w:cs="Arial"/>
          <w:color w:val="000000"/>
          <w:szCs w:val="20"/>
          <w:shd w:val="clear" w:color="auto" w:fill="FFFFFF"/>
        </w:rPr>
        <w:t xml:space="preserve"> navedenim v  točki (a) prvega odstavka 59. člena Uredbe 2023/1114/EU,</w:t>
      </w:r>
    </w:p>
    <w:p w:rsidR="00553BF8" w:rsidRPr="00BE13AF" w:rsidRDefault="00553BF8" w:rsidP="00553BF8">
      <w:pPr>
        <w:pStyle w:val="Odstavekseznama"/>
        <w:numPr>
          <w:ilvl w:val="0"/>
          <w:numId w:val="18"/>
        </w:numPr>
        <w:spacing w:line="260" w:lineRule="atLeast"/>
        <w:jc w:val="both"/>
        <w:rPr>
          <w:rFonts w:cs="Arial"/>
          <w:szCs w:val="20"/>
        </w:rPr>
      </w:pPr>
      <w:r w:rsidRPr="00BE13AF">
        <w:rPr>
          <w:rFonts w:cs="Arial"/>
          <w:szCs w:val="20"/>
        </w:rPr>
        <w:t>izdajo in odvzem dovoljenja za javno ponudbo in uvrstitev v trgovanje žetonov, vezanih na sredstva, osebam</w:t>
      </w:r>
      <w:r>
        <w:rPr>
          <w:rFonts w:cs="Arial"/>
          <w:szCs w:val="20"/>
        </w:rPr>
        <w:t>,</w:t>
      </w:r>
      <w:r w:rsidRPr="00BE13AF">
        <w:rPr>
          <w:rFonts w:cs="Arial"/>
          <w:szCs w:val="20"/>
        </w:rPr>
        <w:t xml:space="preserve"> navedenim v točki (a) prvega odstavka 16. člena </w:t>
      </w:r>
      <w:bookmarkStart w:id="14" w:name="_Hlk169510149"/>
      <w:r w:rsidRPr="00BE13AF">
        <w:rPr>
          <w:rFonts w:cs="Arial"/>
          <w:szCs w:val="20"/>
        </w:rPr>
        <w:t>Uredbe 2023/1114/EU</w:t>
      </w:r>
      <w:bookmarkEnd w:id="14"/>
      <w:r w:rsidRPr="00BE13AF">
        <w:rPr>
          <w:rFonts w:cs="Arial"/>
          <w:szCs w:val="20"/>
        </w:rPr>
        <w:t>,</w:t>
      </w:r>
    </w:p>
    <w:p w:rsidR="00553BF8" w:rsidRPr="00BE13AF" w:rsidRDefault="00553BF8" w:rsidP="00553BF8">
      <w:pPr>
        <w:pStyle w:val="Odstavekseznama"/>
        <w:numPr>
          <w:ilvl w:val="0"/>
          <w:numId w:val="18"/>
        </w:numPr>
        <w:spacing w:line="260" w:lineRule="atLeast"/>
        <w:jc w:val="both"/>
        <w:rPr>
          <w:rFonts w:cs="Arial"/>
          <w:szCs w:val="20"/>
        </w:rPr>
      </w:pPr>
      <w:r w:rsidRPr="00BE13AF">
        <w:rPr>
          <w:rFonts w:cs="Arial"/>
          <w:szCs w:val="20"/>
        </w:rPr>
        <w:t xml:space="preserve">prejem uradnega obvestila ponudnika storitev v zvezi s </w:t>
      </w:r>
      <w:proofErr w:type="spellStart"/>
      <w:r w:rsidRPr="00BE13AF">
        <w:rPr>
          <w:rFonts w:cs="Arial"/>
          <w:szCs w:val="20"/>
        </w:rPr>
        <w:t>kriptosredstvi</w:t>
      </w:r>
      <w:proofErr w:type="spellEnd"/>
      <w:r w:rsidRPr="00BE13AF">
        <w:rPr>
          <w:rFonts w:cs="Arial"/>
          <w:szCs w:val="20"/>
        </w:rPr>
        <w:t xml:space="preserve"> oseb</w:t>
      </w:r>
      <w:r>
        <w:rPr>
          <w:rFonts w:cs="Arial"/>
          <w:szCs w:val="20"/>
        </w:rPr>
        <w:t>,</w:t>
      </w:r>
      <w:r w:rsidRPr="00BE13AF">
        <w:rPr>
          <w:rFonts w:cs="Arial"/>
          <w:szCs w:val="20"/>
        </w:rPr>
        <w:t xml:space="preserve"> navedenih v točki (b) prvega odstavka 59. člena Uredbe 2023/1114/EU, z izjemo institucij za izdajo elektronskega denarja,</w:t>
      </w:r>
    </w:p>
    <w:p w:rsidR="00553BF8" w:rsidRPr="00BE13AF" w:rsidRDefault="00553BF8" w:rsidP="00553BF8">
      <w:pPr>
        <w:pStyle w:val="Odstavekseznama"/>
        <w:numPr>
          <w:ilvl w:val="0"/>
          <w:numId w:val="18"/>
        </w:numPr>
        <w:spacing w:line="260" w:lineRule="atLeast"/>
        <w:jc w:val="both"/>
        <w:rPr>
          <w:rFonts w:cs="Arial"/>
          <w:szCs w:val="20"/>
        </w:rPr>
      </w:pPr>
      <w:r w:rsidRPr="00BE13AF">
        <w:rPr>
          <w:rFonts w:cs="Arial"/>
          <w:szCs w:val="20"/>
        </w:rPr>
        <w:t>potrditev bele knjige in prejem uradnega obvestila kreditne institucije, ki želi na podlagi 17. člena Uredbe 2023/1114/EU javno ponuditi in uvrstiti v trgovanje žeton, vezan na sredstva,</w:t>
      </w:r>
    </w:p>
    <w:p w:rsidR="00553BF8" w:rsidRPr="00BE13AF" w:rsidRDefault="00553BF8" w:rsidP="00553BF8">
      <w:pPr>
        <w:pStyle w:val="Odstavekseznama"/>
        <w:numPr>
          <w:ilvl w:val="0"/>
          <w:numId w:val="18"/>
        </w:numPr>
        <w:spacing w:line="260" w:lineRule="atLeast"/>
        <w:rPr>
          <w:rFonts w:cs="Arial"/>
          <w:szCs w:val="20"/>
        </w:rPr>
      </w:pPr>
      <w:r w:rsidRPr="00BE13AF">
        <w:rPr>
          <w:rFonts w:cs="Arial"/>
          <w:szCs w:val="20"/>
        </w:rPr>
        <w:t xml:space="preserve">odobritev sprememb bele knjige o </w:t>
      </w:r>
      <w:proofErr w:type="spellStart"/>
      <w:r w:rsidRPr="00BE13AF">
        <w:rPr>
          <w:rFonts w:cs="Arial"/>
          <w:szCs w:val="20"/>
        </w:rPr>
        <w:t>kriptosredstvu</w:t>
      </w:r>
      <w:proofErr w:type="spellEnd"/>
      <w:r w:rsidRPr="00BE13AF">
        <w:rPr>
          <w:rFonts w:cs="Arial"/>
          <w:szCs w:val="20"/>
        </w:rPr>
        <w:t xml:space="preserve"> za žetone, vezane na sredstva, v skladu s 25. členom Uredbe 2023/1114/EU,</w:t>
      </w:r>
    </w:p>
    <w:p w:rsidR="00553BF8" w:rsidRPr="00BE13AF" w:rsidRDefault="00553BF8" w:rsidP="00553BF8">
      <w:pPr>
        <w:pStyle w:val="Odstavekseznama"/>
        <w:numPr>
          <w:ilvl w:val="0"/>
          <w:numId w:val="18"/>
        </w:numPr>
        <w:spacing w:line="260" w:lineRule="atLeast"/>
        <w:jc w:val="both"/>
        <w:rPr>
          <w:rFonts w:cs="Arial"/>
          <w:szCs w:val="20"/>
        </w:rPr>
      </w:pPr>
      <w:r w:rsidRPr="00BE13AF">
        <w:rPr>
          <w:rFonts w:cs="Arial"/>
          <w:szCs w:val="20"/>
        </w:rPr>
        <w:t xml:space="preserve">prejem uradnega obvestila o beli knjigi in morebitnih tržnih sporočilih  </w:t>
      </w:r>
      <w:proofErr w:type="spellStart"/>
      <w:r w:rsidRPr="00BE13AF">
        <w:rPr>
          <w:rFonts w:cs="Arial"/>
          <w:szCs w:val="20"/>
        </w:rPr>
        <w:t>kriptosredstva</w:t>
      </w:r>
      <w:proofErr w:type="spellEnd"/>
      <w:r w:rsidRPr="00BE13AF">
        <w:rPr>
          <w:rFonts w:cs="Arial"/>
          <w:szCs w:val="20"/>
        </w:rPr>
        <w:t>, ki ni e-denarni žeton ali žeton, vezan na sredstva, v skladu z 8. členom Uredbe 2023/1114/EU</w:t>
      </w:r>
      <w:r>
        <w:rPr>
          <w:rFonts w:cs="Arial"/>
          <w:szCs w:val="20"/>
        </w:rPr>
        <w:t>,</w:t>
      </w:r>
    </w:p>
    <w:p w:rsidR="00553BF8" w:rsidRPr="00BE13AF" w:rsidRDefault="00553BF8" w:rsidP="00553BF8">
      <w:pPr>
        <w:pStyle w:val="Odstavekseznama"/>
        <w:numPr>
          <w:ilvl w:val="0"/>
          <w:numId w:val="18"/>
        </w:numPr>
        <w:spacing w:line="260" w:lineRule="atLeast"/>
        <w:jc w:val="both"/>
        <w:rPr>
          <w:rFonts w:cs="Arial"/>
          <w:szCs w:val="20"/>
        </w:rPr>
      </w:pPr>
      <w:r w:rsidRPr="00BE13AF">
        <w:rPr>
          <w:rFonts w:cs="Arial"/>
          <w:szCs w:val="20"/>
        </w:rPr>
        <w:lastRenderedPageBreak/>
        <w:t xml:space="preserve">prejem uradnega obvestila </w:t>
      </w:r>
      <w:r>
        <w:rPr>
          <w:rFonts w:cs="Arial"/>
          <w:szCs w:val="20"/>
        </w:rPr>
        <w:t xml:space="preserve">o </w:t>
      </w:r>
      <w:r w:rsidRPr="00BE13AF">
        <w:rPr>
          <w:rFonts w:cs="Arial"/>
          <w:szCs w:val="20"/>
        </w:rPr>
        <w:t>sprememb</w:t>
      </w:r>
      <w:r>
        <w:rPr>
          <w:rFonts w:cs="Arial"/>
          <w:szCs w:val="20"/>
        </w:rPr>
        <w:t>ah</w:t>
      </w:r>
      <w:r w:rsidRPr="00BE13AF">
        <w:rPr>
          <w:rFonts w:cs="Arial"/>
          <w:szCs w:val="20"/>
        </w:rPr>
        <w:t xml:space="preserve"> bele knjige in morebitnih sprememb</w:t>
      </w:r>
      <w:r>
        <w:rPr>
          <w:rFonts w:cs="Arial"/>
          <w:szCs w:val="20"/>
        </w:rPr>
        <w:t>ah</w:t>
      </w:r>
      <w:r w:rsidRPr="00BE13AF">
        <w:rPr>
          <w:rFonts w:cs="Arial"/>
          <w:szCs w:val="20"/>
        </w:rPr>
        <w:t xml:space="preserve"> tržnih sporočil za </w:t>
      </w:r>
      <w:proofErr w:type="spellStart"/>
      <w:r w:rsidRPr="00BE13AF">
        <w:rPr>
          <w:rFonts w:cs="Arial"/>
          <w:szCs w:val="20"/>
        </w:rPr>
        <w:t>kriptosredstva</w:t>
      </w:r>
      <w:proofErr w:type="spellEnd"/>
      <w:r w:rsidRPr="00BE13AF">
        <w:rPr>
          <w:rFonts w:cs="Arial"/>
          <w:szCs w:val="20"/>
        </w:rPr>
        <w:t>, ki niso žetoni, vezani na sredstva, ali e-denarni žetoni v skladu z Uredbo 2023/1114/EU</w:t>
      </w:r>
      <w:r>
        <w:rPr>
          <w:rFonts w:cs="Arial"/>
          <w:szCs w:val="20"/>
        </w:rPr>
        <w:t>,</w:t>
      </w:r>
      <w:r w:rsidRPr="00BE13AF">
        <w:rPr>
          <w:rFonts w:cs="Arial"/>
          <w:szCs w:val="20"/>
        </w:rPr>
        <w:t xml:space="preserve"> na podlagi 12. člena Uredbe 2023/1114/EU, in</w:t>
      </w:r>
    </w:p>
    <w:p w:rsidR="00553BF8" w:rsidRPr="00BE13AF" w:rsidRDefault="00553BF8" w:rsidP="00553BF8">
      <w:pPr>
        <w:pStyle w:val="Odstavekseznama"/>
        <w:numPr>
          <w:ilvl w:val="0"/>
          <w:numId w:val="18"/>
        </w:numPr>
        <w:spacing w:line="260" w:lineRule="atLeast"/>
        <w:jc w:val="both"/>
        <w:rPr>
          <w:rFonts w:cs="Arial"/>
          <w:szCs w:val="20"/>
        </w:rPr>
      </w:pPr>
      <w:r w:rsidRPr="00BE13AF">
        <w:rPr>
          <w:rFonts w:cs="Arial"/>
          <w:szCs w:val="20"/>
        </w:rPr>
        <w:t xml:space="preserve">izdajo dovoljenja predlagane pridobitve kvalificiranega deleža v izdajatelju žetona, vezanega na sredstva v skladu z 41. členom Uredbe 2023/1114/EU oziroma v ponudniku storitev v zvezi s </w:t>
      </w:r>
      <w:proofErr w:type="spellStart"/>
      <w:r w:rsidRPr="00BE13AF">
        <w:rPr>
          <w:rFonts w:cs="Arial"/>
          <w:szCs w:val="20"/>
        </w:rPr>
        <w:t>kriptosredstvi</w:t>
      </w:r>
      <w:proofErr w:type="spellEnd"/>
      <w:r w:rsidRPr="00BE13AF">
        <w:rPr>
          <w:rFonts w:cs="Arial"/>
          <w:szCs w:val="20"/>
        </w:rPr>
        <w:t xml:space="preserve">  v skladu s 83. členom Uredbe 2023/1114/EU.</w:t>
      </w:r>
    </w:p>
    <w:bookmarkEnd w:id="13"/>
    <w:p w:rsidR="00553BF8" w:rsidRPr="00BE13AF" w:rsidRDefault="00553BF8" w:rsidP="00553BF8">
      <w:pPr>
        <w:pStyle w:val="Odstavek"/>
        <w:rPr>
          <w:rFonts w:cs="Arial"/>
          <w:sz w:val="20"/>
          <w:szCs w:val="20"/>
        </w:rPr>
      </w:pPr>
      <w:r w:rsidRPr="00BE13AF">
        <w:rPr>
          <w:rFonts w:cs="Arial"/>
          <w:sz w:val="20"/>
          <w:szCs w:val="20"/>
        </w:rPr>
        <w:t>(2) Banka Slovenije je pristojna za:</w:t>
      </w:r>
    </w:p>
    <w:p w:rsidR="00553BF8" w:rsidRPr="00BE13AF" w:rsidRDefault="00553BF8" w:rsidP="00553BF8">
      <w:pPr>
        <w:pStyle w:val="Odstavekseznama"/>
        <w:numPr>
          <w:ilvl w:val="0"/>
          <w:numId w:val="22"/>
        </w:numPr>
        <w:spacing w:line="260" w:lineRule="atLeast"/>
        <w:jc w:val="both"/>
        <w:rPr>
          <w:rFonts w:cs="Arial"/>
          <w:szCs w:val="20"/>
        </w:rPr>
      </w:pPr>
      <w:r w:rsidRPr="00BE13AF">
        <w:rPr>
          <w:rFonts w:cs="Arial"/>
          <w:szCs w:val="20"/>
        </w:rPr>
        <w:t>prejem uradnega obvestila o beli knjigi oseb, ki dajejo v javno ponudbo e-denarne žetone ali zaprosijo za njihovo uvrstitev v trgovanje, navedenih v točki (a) prvega odstavka 48. člena Uredbe 2023/1114/EU</w:t>
      </w:r>
      <w:r w:rsidR="00271CA4">
        <w:rPr>
          <w:rFonts w:cs="Arial"/>
          <w:szCs w:val="20"/>
        </w:rPr>
        <w:t>,</w:t>
      </w:r>
      <w:r w:rsidRPr="00BE13AF">
        <w:rPr>
          <w:rFonts w:cs="Arial"/>
          <w:szCs w:val="20"/>
        </w:rPr>
        <w:t xml:space="preserve"> in</w:t>
      </w:r>
    </w:p>
    <w:p w:rsidR="00553BF8" w:rsidRPr="00BE13AF" w:rsidRDefault="00553BF8" w:rsidP="00553BF8">
      <w:pPr>
        <w:pStyle w:val="Odstavekseznama"/>
        <w:numPr>
          <w:ilvl w:val="0"/>
          <w:numId w:val="22"/>
        </w:numPr>
        <w:spacing w:line="260" w:lineRule="atLeast"/>
        <w:jc w:val="both"/>
        <w:rPr>
          <w:rFonts w:cs="Arial"/>
          <w:szCs w:val="20"/>
        </w:rPr>
      </w:pPr>
      <w:r w:rsidRPr="00BE13AF">
        <w:rPr>
          <w:rFonts w:cs="Arial"/>
          <w:szCs w:val="20"/>
        </w:rPr>
        <w:t xml:space="preserve">prejem uradnega obvestila institucij za izdajo elektronskega denarja, ki nameravajo opravljati skrbništvo in upravljanje </w:t>
      </w:r>
      <w:proofErr w:type="spellStart"/>
      <w:r w:rsidRPr="00BE13AF">
        <w:rPr>
          <w:rFonts w:cs="Arial"/>
          <w:szCs w:val="20"/>
        </w:rPr>
        <w:t>kriptosredstev</w:t>
      </w:r>
      <w:proofErr w:type="spellEnd"/>
      <w:r w:rsidRPr="00BE13AF">
        <w:rPr>
          <w:rFonts w:cs="Arial"/>
          <w:szCs w:val="20"/>
        </w:rPr>
        <w:t xml:space="preserve"> v imenu strank ter storitve prenosa </w:t>
      </w:r>
      <w:proofErr w:type="spellStart"/>
      <w:r w:rsidRPr="00BE13AF">
        <w:rPr>
          <w:rFonts w:cs="Arial"/>
          <w:szCs w:val="20"/>
        </w:rPr>
        <w:t>kriptosredstev</w:t>
      </w:r>
      <w:proofErr w:type="spellEnd"/>
      <w:r w:rsidRPr="00BE13AF">
        <w:rPr>
          <w:rFonts w:cs="Arial"/>
          <w:szCs w:val="20"/>
        </w:rPr>
        <w:t xml:space="preserve"> v imenu strank v zvezi z e-denarnimi žetoni, ki jih izdajajo, na podlagi četrtega odstavka 60. člena Uredbe 2023/1114/EU.</w:t>
      </w:r>
    </w:p>
    <w:p w:rsidR="00553BF8" w:rsidRPr="00BE13AF" w:rsidRDefault="00553BF8" w:rsidP="00553BF8">
      <w:pPr>
        <w:pStyle w:val="Odstavek"/>
        <w:rPr>
          <w:rFonts w:cs="Arial"/>
          <w:sz w:val="20"/>
          <w:szCs w:val="20"/>
        </w:rPr>
      </w:pPr>
      <w:r w:rsidRPr="00BE13AF">
        <w:rPr>
          <w:rFonts w:cs="Arial"/>
          <w:sz w:val="20"/>
          <w:szCs w:val="20"/>
        </w:rPr>
        <w:t xml:space="preserve">(3) Agencija pridobi </w:t>
      </w:r>
      <w:proofErr w:type="spellStart"/>
      <w:r w:rsidRPr="00BE13AF">
        <w:rPr>
          <w:rFonts w:cs="Arial"/>
          <w:sz w:val="20"/>
          <w:szCs w:val="20"/>
        </w:rPr>
        <w:t>nezavezujoče</w:t>
      </w:r>
      <w:proofErr w:type="spellEnd"/>
      <w:r w:rsidRPr="00BE13AF">
        <w:rPr>
          <w:rFonts w:cs="Arial"/>
          <w:sz w:val="20"/>
          <w:szCs w:val="20"/>
        </w:rPr>
        <w:t xml:space="preserve"> mnenje Banke Slovenije pred potrditvijo popolnosti uradnega obvestila kreditne institucije iz 3. točke prvega odstavka tega člena, potrditvijo bele knjige ter uradnega obvestila kreditne institucije iz 4. točke prvega odstavka tega člena ter odobritvijo sprememb bele knjige o </w:t>
      </w:r>
      <w:proofErr w:type="spellStart"/>
      <w:r w:rsidRPr="00BE13AF">
        <w:rPr>
          <w:rFonts w:cs="Arial"/>
          <w:sz w:val="20"/>
          <w:szCs w:val="20"/>
        </w:rPr>
        <w:t>kriptosredstvu</w:t>
      </w:r>
      <w:proofErr w:type="spellEnd"/>
      <w:r w:rsidRPr="00BE13AF">
        <w:rPr>
          <w:rFonts w:cs="Arial"/>
          <w:sz w:val="20"/>
          <w:szCs w:val="20"/>
        </w:rPr>
        <w:t xml:space="preserve"> za žetone, vezane na sredstva iz 5. točke prvega odstavka tega člena.</w:t>
      </w:r>
      <w:r w:rsidRPr="00BE13AF" w:rsidDel="0073420D">
        <w:rPr>
          <w:rFonts w:cs="Arial"/>
          <w:sz w:val="20"/>
          <w:szCs w:val="20"/>
        </w:rPr>
        <w:t xml:space="preserve"> </w:t>
      </w:r>
    </w:p>
    <w:p w:rsidR="00553BF8" w:rsidRPr="00BE13AF" w:rsidRDefault="00553BF8" w:rsidP="00553BF8">
      <w:pPr>
        <w:pStyle w:val="Odstavek"/>
        <w:rPr>
          <w:rFonts w:cs="Arial"/>
          <w:sz w:val="20"/>
          <w:szCs w:val="20"/>
        </w:rPr>
      </w:pPr>
      <w:r w:rsidRPr="00BE13AF">
        <w:rPr>
          <w:rFonts w:cs="Arial"/>
          <w:sz w:val="20"/>
          <w:szCs w:val="20"/>
        </w:rPr>
        <w:t>(4) Za postopke odločanja pristojnega organa iz prvega oziroma drugega odstavka tega člena se smiselno uporabljajo določbe zakona, ki ureja trg finančnih instrumentov</w:t>
      </w:r>
      <w:r>
        <w:rPr>
          <w:rFonts w:cs="Arial"/>
          <w:sz w:val="20"/>
          <w:szCs w:val="20"/>
        </w:rPr>
        <w:t>,</w:t>
      </w:r>
      <w:r w:rsidRPr="00BE13AF">
        <w:rPr>
          <w:rFonts w:cs="Arial"/>
          <w:sz w:val="20"/>
          <w:szCs w:val="20"/>
        </w:rPr>
        <w:t xml:space="preserve"> oziroma določbe zakona, ki ureja delovanje Banke Slovenije, zakona, ki ureja bančništvo</w:t>
      </w:r>
      <w:r>
        <w:rPr>
          <w:rFonts w:cs="Arial"/>
          <w:sz w:val="20"/>
          <w:szCs w:val="20"/>
        </w:rPr>
        <w:t>,</w:t>
      </w:r>
      <w:r w:rsidRPr="00BE13AF">
        <w:rPr>
          <w:rFonts w:cs="Arial"/>
          <w:sz w:val="20"/>
          <w:szCs w:val="20"/>
        </w:rPr>
        <w:t xml:space="preserve"> in zakona, ki ureja plačilne storitve, storitve izdajanja elektronskega denarja in plačilne sisteme.</w:t>
      </w:r>
    </w:p>
    <w:p w:rsidR="00553BF8" w:rsidRPr="00BE13AF" w:rsidRDefault="00553BF8" w:rsidP="00553BF8">
      <w:pPr>
        <w:pStyle w:val="Odstavek"/>
        <w:rPr>
          <w:sz w:val="20"/>
          <w:szCs w:val="20"/>
        </w:rPr>
      </w:pPr>
      <w:r w:rsidRPr="00BE13AF">
        <w:rPr>
          <w:sz w:val="20"/>
          <w:szCs w:val="20"/>
        </w:rPr>
        <w:t xml:space="preserve">(5) </w:t>
      </w:r>
      <w:r>
        <w:rPr>
          <w:sz w:val="20"/>
          <w:szCs w:val="20"/>
        </w:rPr>
        <w:t>V s</w:t>
      </w:r>
      <w:r w:rsidRPr="00BE13AF">
        <w:rPr>
          <w:sz w:val="20"/>
          <w:szCs w:val="20"/>
        </w:rPr>
        <w:t>klad</w:t>
      </w:r>
      <w:r>
        <w:rPr>
          <w:sz w:val="20"/>
          <w:szCs w:val="20"/>
        </w:rPr>
        <w:t>u</w:t>
      </w:r>
      <w:r w:rsidRPr="00BE13AF">
        <w:rPr>
          <w:sz w:val="20"/>
          <w:szCs w:val="20"/>
        </w:rPr>
        <w:t xml:space="preserve"> s sedmim odstavkom 81. člena Uredbe 2023/1114/EU agencija predpiše podrobnejša merila, ki se uporabljajo za ocenjevanje znanja in kompetenc za izpolnjevanje obveznosti fizičnih oseb, ki v imenu ponudnikov storitev v zvezi s </w:t>
      </w:r>
      <w:proofErr w:type="spellStart"/>
      <w:r w:rsidRPr="00BE13AF">
        <w:rPr>
          <w:sz w:val="20"/>
          <w:szCs w:val="20"/>
        </w:rPr>
        <w:t>kriptosredstvi</w:t>
      </w:r>
      <w:proofErr w:type="spellEnd"/>
      <w:r w:rsidRPr="00BE13AF">
        <w:rPr>
          <w:sz w:val="20"/>
          <w:szCs w:val="20"/>
        </w:rPr>
        <w:t xml:space="preserve"> zagotavljajo svetovanje o </w:t>
      </w:r>
      <w:proofErr w:type="spellStart"/>
      <w:r w:rsidRPr="00BE13AF">
        <w:rPr>
          <w:sz w:val="20"/>
          <w:szCs w:val="20"/>
        </w:rPr>
        <w:t>kriptosredstvih</w:t>
      </w:r>
      <w:proofErr w:type="spellEnd"/>
      <w:r w:rsidRPr="00BE13AF">
        <w:rPr>
          <w:sz w:val="20"/>
          <w:szCs w:val="20"/>
        </w:rPr>
        <w:t xml:space="preserve"> ali podajajo informacije o </w:t>
      </w:r>
      <w:proofErr w:type="spellStart"/>
      <w:r w:rsidRPr="00BE13AF">
        <w:rPr>
          <w:sz w:val="20"/>
          <w:szCs w:val="20"/>
        </w:rPr>
        <w:t>kriptosredstvih</w:t>
      </w:r>
      <w:proofErr w:type="spellEnd"/>
      <w:r w:rsidRPr="00BE13AF">
        <w:rPr>
          <w:sz w:val="20"/>
          <w:szCs w:val="20"/>
        </w:rPr>
        <w:t xml:space="preserve"> ali storitvah v zvezi s </w:t>
      </w:r>
      <w:proofErr w:type="spellStart"/>
      <w:r w:rsidRPr="00BE13AF">
        <w:rPr>
          <w:sz w:val="20"/>
          <w:szCs w:val="20"/>
        </w:rPr>
        <w:t>kriptosredstvi</w:t>
      </w:r>
      <w:proofErr w:type="spellEnd"/>
      <w:r w:rsidRPr="00BE13AF">
        <w:rPr>
          <w:sz w:val="20"/>
          <w:szCs w:val="20"/>
        </w:rPr>
        <w:t>.</w:t>
      </w:r>
    </w:p>
    <w:p w:rsidR="00553BF8" w:rsidRPr="00BE13AF" w:rsidRDefault="00553BF8" w:rsidP="00553BF8">
      <w:pPr>
        <w:pStyle w:val="Odstavek"/>
        <w:rPr>
          <w:rFonts w:cs="Arial"/>
          <w:sz w:val="20"/>
          <w:szCs w:val="20"/>
        </w:rPr>
      </w:pPr>
    </w:p>
    <w:p w:rsidR="00553BF8" w:rsidRPr="00BE13AF" w:rsidRDefault="00553BF8" w:rsidP="00553BF8">
      <w:pPr>
        <w:pStyle w:val="len"/>
        <w:spacing w:before="0"/>
        <w:rPr>
          <w:rFonts w:cs="Arial"/>
          <w:sz w:val="20"/>
          <w:szCs w:val="20"/>
        </w:rPr>
      </w:pPr>
      <w:r w:rsidRPr="00BE13AF">
        <w:rPr>
          <w:rFonts w:cs="Arial"/>
          <w:sz w:val="20"/>
          <w:szCs w:val="20"/>
        </w:rPr>
        <w:t>4. člen</w:t>
      </w:r>
    </w:p>
    <w:p w:rsidR="00553BF8" w:rsidRPr="00BE13AF" w:rsidRDefault="00553BF8" w:rsidP="00553BF8">
      <w:pPr>
        <w:pStyle w:val="lennaslov"/>
        <w:rPr>
          <w:rFonts w:cs="Arial"/>
          <w:sz w:val="20"/>
          <w:szCs w:val="20"/>
        </w:rPr>
      </w:pPr>
      <w:r w:rsidRPr="00BE13AF">
        <w:rPr>
          <w:rFonts w:cs="Arial"/>
          <w:sz w:val="20"/>
          <w:szCs w:val="20"/>
        </w:rPr>
        <w:t>(pristojna organa za nadzor)</w:t>
      </w:r>
    </w:p>
    <w:p w:rsidR="00553BF8" w:rsidRPr="00BE13AF" w:rsidRDefault="00553BF8" w:rsidP="00553BF8">
      <w:pPr>
        <w:pStyle w:val="lennaslov"/>
        <w:rPr>
          <w:rFonts w:cs="Arial"/>
          <w:sz w:val="20"/>
          <w:szCs w:val="20"/>
        </w:rPr>
      </w:pPr>
    </w:p>
    <w:p w:rsidR="00553BF8" w:rsidRPr="00BE13AF" w:rsidRDefault="00553BF8" w:rsidP="00553BF8">
      <w:pPr>
        <w:pStyle w:val="Odstavek"/>
        <w:rPr>
          <w:rFonts w:cs="Arial"/>
          <w:sz w:val="20"/>
          <w:szCs w:val="20"/>
        </w:rPr>
      </w:pPr>
      <w:r w:rsidRPr="00BE13AF">
        <w:rPr>
          <w:rFonts w:cs="Arial"/>
          <w:sz w:val="20"/>
          <w:szCs w:val="20"/>
        </w:rPr>
        <w:t>(1) Agencija je pristojna za nadzor v zvezi z izvajanjem določb Uredbe 2023/1114/EU in tega zakona:</w:t>
      </w:r>
    </w:p>
    <w:p w:rsidR="00553BF8" w:rsidRPr="00BE13AF" w:rsidRDefault="00553BF8" w:rsidP="00553BF8">
      <w:pPr>
        <w:pStyle w:val="Odstavekseznama"/>
        <w:numPr>
          <w:ilvl w:val="0"/>
          <w:numId w:val="19"/>
        </w:numPr>
        <w:spacing w:line="260" w:lineRule="atLeast"/>
        <w:jc w:val="both"/>
        <w:rPr>
          <w:rFonts w:cs="Arial"/>
          <w:szCs w:val="20"/>
        </w:rPr>
      </w:pPr>
      <w:bookmarkStart w:id="15" w:name="_Hlk150324712"/>
      <w:r w:rsidRPr="00BE13AF">
        <w:rPr>
          <w:rFonts w:cs="Arial"/>
          <w:szCs w:val="20"/>
        </w:rPr>
        <w:t xml:space="preserve">nad osebami, ki dajejo v javno ponudbo ali uvrstijo v trgovanje </w:t>
      </w:r>
      <w:proofErr w:type="spellStart"/>
      <w:r w:rsidRPr="00BE13AF">
        <w:rPr>
          <w:rFonts w:cs="Arial"/>
          <w:szCs w:val="20"/>
        </w:rPr>
        <w:t>kriptosredstva</w:t>
      </w:r>
      <w:proofErr w:type="spellEnd"/>
      <w:r w:rsidRPr="00BE13AF">
        <w:rPr>
          <w:rFonts w:cs="Arial"/>
          <w:szCs w:val="20"/>
        </w:rPr>
        <w:t xml:space="preserve">, ki niso žetoni, vezani na sredstva, ali e-denarni žetoni v skladu z Uredbo </w:t>
      </w:r>
      <w:r w:rsidRPr="00BE13AF">
        <w:rPr>
          <w:rFonts w:cs="Arial"/>
          <w:color w:val="000000"/>
          <w:szCs w:val="20"/>
          <w:shd w:val="clear" w:color="auto" w:fill="FFFFFF"/>
        </w:rPr>
        <w:t>2023/1114/EU,</w:t>
      </w:r>
    </w:p>
    <w:p w:rsidR="00553BF8" w:rsidRPr="00BE13AF" w:rsidRDefault="00553BF8" w:rsidP="00553BF8">
      <w:pPr>
        <w:pStyle w:val="Odstavekseznama"/>
        <w:numPr>
          <w:ilvl w:val="0"/>
          <w:numId w:val="19"/>
        </w:numPr>
        <w:spacing w:line="260" w:lineRule="atLeast"/>
        <w:rPr>
          <w:rFonts w:cs="Arial"/>
          <w:color w:val="000000"/>
          <w:szCs w:val="20"/>
          <w:shd w:val="clear" w:color="auto" w:fill="FFFFFF"/>
        </w:rPr>
      </w:pPr>
      <w:r w:rsidRPr="00BE13AF">
        <w:rPr>
          <w:rFonts w:cs="Arial"/>
          <w:szCs w:val="20"/>
        </w:rPr>
        <w:t xml:space="preserve">nad osebami, ki opravljajo storitve v zvezi s </w:t>
      </w:r>
      <w:proofErr w:type="spellStart"/>
      <w:r w:rsidRPr="00BE13AF">
        <w:rPr>
          <w:rFonts w:cs="Arial"/>
          <w:szCs w:val="20"/>
        </w:rPr>
        <w:t>kriptosredstvi</w:t>
      </w:r>
      <w:proofErr w:type="spellEnd"/>
      <w:r>
        <w:rPr>
          <w:rFonts w:cs="Arial"/>
          <w:szCs w:val="20"/>
        </w:rPr>
        <w:t xml:space="preserve"> </w:t>
      </w:r>
      <w:r w:rsidRPr="00BE13AF">
        <w:rPr>
          <w:rFonts w:cs="Arial"/>
          <w:szCs w:val="20"/>
        </w:rPr>
        <w:t xml:space="preserve">v skladu z Uredbo </w:t>
      </w:r>
      <w:r w:rsidRPr="00BE13AF">
        <w:rPr>
          <w:rFonts w:cs="Arial"/>
          <w:color w:val="000000"/>
          <w:szCs w:val="20"/>
          <w:shd w:val="clear" w:color="auto" w:fill="FFFFFF"/>
        </w:rPr>
        <w:t xml:space="preserve">2023/1114/EU, z izjemo institucij za izdajo elektronskega denarja, ko opravljajo skrbništvo in upravljanje </w:t>
      </w:r>
      <w:proofErr w:type="spellStart"/>
      <w:r w:rsidRPr="00BE13AF">
        <w:rPr>
          <w:rFonts w:cs="Arial"/>
          <w:color w:val="000000"/>
          <w:szCs w:val="20"/>
          <w:shd w:val="clear" w:color="auto" w:fill="FFFFFF"/>
        </w:rPr>
        <w:t>kriptosredstev</w:t>
      </w:r>
      <w:proofErr w:type="spellEnd"/>
      <w:r w:rsidRPr="00BE13AF">
        <w:rPr>
          <w:rFonts w:cs="Arial"/>
          <w:color w:val="000000"/>
          <w:szCs w:val="20"/>
          <w:shd w:val="clear" w:color="auto" w:fill="FFFFFF"/>
        </w:rPr>
        <w:t xml:space="preserve"> v imenu strank ter storitve prenosa </w:t>
      </w:r>
      <w:proofErr w:type="spellStart"/>
      <w:r w:rsidRPr="00BE13AF">
        <w:rPr>
          <w:rFonts w:cs="Arial"/>
          <w:color w:val="000000"/>
          <w:szCs w:val="20"/>
          <w:shd w:val="clear" w:color="auto" w:fill="FFFFFF"/>
        </w:rPr>
        <w:t>kriptosredstev</w:t>
      </w:r>
      <w:proofErr w:type="spellEnd"/>
      <w:r w:rsidRPr="00BE13AF">
        <w:rPr>
          <w:rFonts w:cs="Arial"/>
          <w:color w:val="000000"/>
          <w:szCs w:val="20"/>
          <w:shd w:val="clear" w:color="auto" w:fill="FFFFFF"/>
        </w:rPr>
        <w:t xml:space="preserve"> v imenu strank v zvezi z e-denarnimi žetoni, ki jih izdajajo na podlagi 60. člena Uredbe 2023/1114/EU,</w:t>
      </w:r>
    </w:p>
    <w:p w:rsidR="00553BF8" w:rsidRPr="00BE13AF" w:rsidRDefault="00553BF8" w:rsidP="00553BF8">
      <w:pPr>
        <w:pStyle w:val="Odstavekseznama"/>
        <w:numPr>
          <w:ilvl w:val="0"/>
          <w:numId w:val="19"/>
        </w:numPr>
        <w:spacing w:line="260" w:lineRule="atLeast"/>
        <w:jc w:val="both"/>
        <w:rPr>
          <w:rFonts w:cs="Arial"/>
          <w:szCs w:val="20"/>
        </w:rPr>
      </w:pPr>
      <w:r w:rsidRPr="00BE13AF">
        <w:rPr>
          <w:rFonts w:cs="Arial"/>
          <w:szCs w:val="20"/>
        </w:rPr>
        <w:t>nad osebami, ki dajejo v javno ponudbo ali uvrstijo v trgovanje žetone, vezane na sredstva v skladu z Uredbo 2023/1114/EU</w:t>
      </w:r>
      <w:r w:rsidRPr="00BE13AF">
        <w:rPr>
          <w:rFonts w:cs="Arial"/>
          <w:color w:val="000000"/>
          <w:szCs w:val="20"/>
          <w:shd w:val="clear" w:color="auto" w:fill="FFFFFF"/>
        </w:rPr>
        <w:t>, in</w:t>
      </w:r>
    </w:p>
    <w:p w:rsidR="00553BF8" w:rsidRPr="00BE13AF" w:rsidRDefault="00553BF8" w:rsidP="00553BF8">
      <w:pPr>
        <w:pStyle w:val="Odstavekseznama"/>
        <w:numPr>
          <w:ilvl w:val="0"/>
          <w:numId w:val="19"/>
        </w:numPr>
        <w:spacing w:line="260" w:lineRule="atLeast"/>
        <w:jc w:val="both"/>
        <w:rPr>
          <w:rFonts w:cs="Arial"/>
          <w:szCs w:val="20"/>
        </w:rPr>
      </w:pPr>
      <w:r w:rsidRPr="00BE13AF">
        <w:rPr>
          <w:rFonts w:cs="Arial"/>
          <w:szCs w:val="20"/>
        </w:rPr>
        <w:t xml:space="preserve">v zvezi s preprečevanjem in prepovedjo zlorab trga, ki vključuje </w:t>
      </w:r>
      <w:proofErr w:type="spellStart"/>
      <w:r w:rsidRPr="00BE13AF">
        <w:rPr>
          <w:rFonts w:cs="Arial"/>
          <w:szCs w:val="20"/>
        </w:rPr>
        <w:t>kriptosredstva</w:t>
      </w:r>
      <w:proofErr w:type="spellEnd"/>
      <w:r w:rsidRPr="00BE13AF">
        <w:rPr>
          <w:rFonts w:cs="Arial"/>
          <w:szCs w:val="20"/>
        </w:rPr>
        <w:t xml:space="preserve">, v skladu z Uredbo </w:t>
      </w:r>
      <w:r w:rsidRPr="00BE13AF">
        <w:rPr>
          <w:rFonts w:cs="Arial"/>
          <w:color w:val="000000"/>
          <w:szCs w:val="20"/>
          <w:shd w:val="clear" w:color="auto" w:fill="FFFFFF"/>
        </w:rPr>
        <w:t xml:space="preserve">2023/1114/EU. </w:t>
      </w:r>
      <w:r w:rsidRPr="00BE13AF">
        <w:rPr>
          <w:rFonts w:cs="Arial"/>
          <w:szCs w:val="20"/>
        </w:rPr>
        <w:t xml:space="preserve"> </w:t>
      </w:r>
      <w:bookmarkEnd w:id="15"/>
    </w:p>
    <w:p w:rsidR="00553BF8" w:rsidRPr="00BE13AF" w:rsidRDefault="00553BF8" w:rsidP="00553BF8">
      <w:pPr>
        <w:pStyle w:val="Odstavekseznama"/>
        <w:ind w:left="360"/>
        <w:jc w:val="both"/>
        <w:rPr>
          <w:rFonts w:cs="Arial"/>
          <w:szCs w:val="20"/>
        </w:rPr>
      </w:pPr>
    </w:p>
    <w:p w:rsidR="00553BF8" w:rsidRPr="00BE13AF" w:rsidRDefault="00553BF8" w:rsidP="00553BF8">
      <w:pPr>
        <w:pStyle w:val="Odstavek"/>
        <w:rPr>
          <w:rFonts w:cs="Arial"/>
          <w:sz w:val="20"/>
          <w:szCs w:val="20"/>
        </w:rPr>
      </w:pPr>
      <w:r w:rsidRPr="00BE13AF">
        <w:rPr>
          <w:rFonts w:cs="Arial"/>
          <w:sz w:val="20"/>
          <w:szCs w:val="20"/>
        </w:rPr>
        <w:t xml:space="preserve">(2) Če je to potrebno za dosego namena nadzora nad osebami, ki opravljajo storitve v zvezi s </w:t>
      </w:r>
      <w:proofErr w:type="spellStart"/>
      <w:r w:rsidRPr="00BE13AF">
        <w:rPr>
          <w:rFonts w:cs="Arial"/>
          <w:sz w:val="20"/>
          <w:szCs w:val="20"/>
        </w:rPr>
        <w:t>kriptosredstvi</w:t>
      </w:r>
      <w:proofErr w:type="spellEnd"/>
      <w:r>
        <w:rPr>
          <w:rFonts w:cs="Arial"/>
          <w:sz w:val="20"/>
          <w:szCs w:val="20"/>
        </w:rPr>
        <w:t>,</w:t>
      </w:r>
      <w:r w:rsidRPr="00BE13AF">
        <w:rPr>
          <w:rFonts w:cs="Arial"/>
          <w:sz w:val="20"/>
          <w:szCs w:val="20"/>
        </w:rPr>
        <w:t xml:space="preserve"> ali osebami, ki dajejo v javno ponudbo ali uvrstijo v trgovanje žetone, vezane na sredstva, lahko agencija opravi pregled poslovanja ter zahteva ustrezna poročila in informacije od:</w:t>
      </w:r>
    </w:p>
    <w:p w:rsidR="00553BF8" w:rsidRPr="00BE13AF" w:rsidRDefault="00553BF8" w:rsidP="00553BF8">
      <w:pPr>
        <w:pStyle w:val="Odstavek"/>
        <w:numPr>
          <w:ilvl w:val="1"/>
          <w:numId w:val="20"/>
        </w:numPr>
        <w:rPr>
          <w:rFonts w:cs="Arial"/>
          <w:sz w:val="20"/>
          <w:szCs w:val="20"/>
        </w:rPr>
      </w:pPr>
      <w:r w:rsidRPr="00BE13AF">
        <w:rPr>
          <w:rFonts w:cs="Arial"/>
          <w:sz w:val="20"/>
          <w:szCs w:val="20"/>
        </w:rPr>
        <w:lastRenderedPageBreak/>
        <w:t xml:space="preserve">oseb, ki so z osebami, ki opravljajo storitve v zvezi s </w:t>
      </w:r>
      <w:proofErr w:type="spellStart"/>
      <w:r w:rsidRPr="00BE13AF">
        <w:rPr>
          <w:rFonts w:cs="Arial"/>
          <w:sz w:val="20"/>
          <w:szCs w:val="20"/>
        </w:rPr>
        <w:t>kriptosredstvi</w:t>
      </w:r>
      <w:proofErr w:type="spellEnd"/>
      <w:r>
        <w:rPr>
          <w:rFonts w:cs="Arial"/>
          <w:sz w:val="20"/>
          <w:szCs w:val="20"/>
        </w:rPr>
        <w:t>,</w:t>
      </w:r>
      <w:r w:rsidRPr="00BE13AF">
        <w:rPr>
          <w:rFonts w:cs="Arial"/>
          <w:sz w:val="20"/>
          <w:szCs w:val="20"/>
        </w:rPr>
        <w:t xml:space="preserve"> ali z osebami, ki dajejo v javno ponudbo ali uvrstijo v trgovanje žetone, vezane na sredstva, v razmerju tesne povezanosti, </w:t>
      </w:r>
    </w:p>
    <w:p w:rsidR="00553BF8" w:rsidRPr="00BE13AF" w:rsidRDefault="00553BF8" w:rsidP="00553BF8">
      <w:pPr>
        <w:pStyle w:val="Odstavek"/>
        <w:numPr>
          <w:ilvl w:val="1"/>
          <w:numId w:val="20"/>
        </w:numPr>
        <w:rPr>
          <w:rFonts w:cs="Arial"/>
          <w:sz w:val="20"/>
          <w:szCs w:val="20"/>
        </w:rPr>
      </w:pPr>
      <w:r w:rsidRPr="00BE13AF">
        <w:rPr>
          <w:rFonts w:cs="Arial"/>
          <w:sz w:val="20"/>
          <w:szCs w:val="20"/>
        </w:rPr>
        <w:t xml:space="preserve">oseb, na katere je oseba, ki opravlja storitve v zvezi s </w:t>
      </w:r>
      <w:proofErr w:type="spellStart"/>
      <w:r w:rsidRPr="00BE13AF">
        <w:rPr>
          <w:rFonts w:cs="Arial"/>
          <w:sz w:val="20"/>
          <w:szCs w:val="20"/>
        </w:rPr>
        <w:t>kriptosredstvi</w:t>
      </w:r>
      <w:proofErr w:type="spellEnd"/>
      <w:r w:rsidRPr="00BE13AF">
        <w:rPr>
          <w:rFonts w:cs="Arial"/>
          <w:sz w:val="20"/>
          <w:szCs w:val="20"/>
        </w:rPr>
        <w:t xml:space="preserve"> ali oseba, ki daje v javno ponudbo ali uvrsti v trgovanje žetone, vezane na sredstva, prenesla pomemben del svojih poslovnih procesov, in</w:t>
      </w:r>
    </w:p>
    <w:p w:rsidR="00553BF8" w:rsidRPr="00BE13AF" w:rsidRDefault="00553BF8" w:rsidP="00553BF8">
      <w:pPr>
        <w:pStyle w:val="Odstavek"/>
        <w:numPr>
          <w:ilvl w:val="1"/>
          <w:numId w:val="20"/>
        </w:numPr>
        <w:rPr>
          <w:rFonts w:cs="Arial"/>
          <w:sz w:val="20"/>
          <w:szCs w:val="20"/>
        </w:rPr>
      </w:pPr>
      <w:r w:rsidRPr="00BE13AF">
        <w:rPr>
          <w:rFonts w:cs="Arial"/>
          <w:sz w:val="20"/>
          <w:szCs w:val="20"/>
        </w:rPr>
        <w:t xml:space="preserve">imetnikov kvalificiranih deležev v osebi, ki opravlja storitve v zvezi s </w:t>
      </w:r>
      <w:proofErr w:type="spellStart"/>
      <w:r w:rsidRPr="00BE13AF">
        <w:rPr>
          <w:rFonts w:cs="Arial"/>
          <w:sz w:val="20"/>
          <w:szCs w:val="20"/>
        </w:rPr>
        <w:t>kriptosredstvi</w:t>
      </w:r>
      <w:proofErr w:type="spellEnd"/>
      <w:r w:rsidRPr="00BE13AF">
        <w:rPr>
          <w:rFonts w:cs="Arial"/>
          <w:sz w:val="20"/>
          <w:szCs w:val="20"/>
        </w:rPr>
        <w:t xml:space="preserve"> ali osebi, ki daje v javno ponudbo ali uvrsti v trgovanje žetone, vezane na sredstva.</w:t>
      </w:r>
    </w:p>
    <w:p w:rsidR="00553BF8" w:rsidRPr="00BE13AF" w:rsidRDefault="00553BF8" w:rsidP="00553BF8">
      <w:pPr>
        <w:pStyle w:val="Odstavek"/>
        <w:rPr>
          <w:rFonts w:cs="Arial"/>
          <w:sz w:val="20"/>
          <w:szCs w:val="20"/>
        </w:rPr>
      </w:pPr>
      <w:r w:rsidRPr="00BE13AF">
        <w:rPr>
          <w:rFonts w:cs="Arial"/>
          <w:sz w:val="20"/>
          <w:szCs w:val="20"/>
        </w:rPr>
        <w:t xml:space="preserve">(3) Če je za nadzor nad posamezno osebo iz prejšnjega odstavka pristojen drug nadzorni organ, agencija opravi pregled poslovanja te osebe v sodelovanju z njim. </w:t>
      </w:r>
    </w:p>
    <w:p w:rsidR="00553BF8" w:rsidRPr="00BE13AF" w:rsidRDefault="00553BF8" w:rsidP="00553BF8">
      <w:pPr>
        <w:pStyle w:val="Odstavek"/>
        <w:rPr>
          <w:rFonts w:cs="Arial"/>
          <w:sz w:val="20"/>
          <w:szCs w:val="20"/>
        </w:rPr>
      </w:pPr>
      <w:r w:rsidRPr="00BE13AF">
        <w:rPr>
          <w:rFonts w:cs="Arial"/>
          <w:sz w:val="20"/>
          <w:szCs w:val="20"/>
        </w:rPr>
        <w:t xml:space="preserve">(4) Za dosego namena nadzora nad osebo, ki opravlja storitve v zvezi s </w:t>
      </w:r>
      <w:proofErr w:type="spellStart"/>
      <w:r w:rsidRPr="00BE13AF">
        <w:rPr>
          <w:rFonts w:cs="Arial"/>
          <w:sz w:val="20"/>
          <w:szCs w:val="20"/>
        </w:rPr>
        <w:t>kriptosredstvi</w:t>
      </w:r>
      <w:proofErr w:type="spellEnd"/>
      <w:r w:rsidRPr="00BE13AF">
        <w:rPr>
          <w:rFonts w:cs="Arial"/>
          <w:sz w:val="20"/>
          <w:szCs w:val="20"/>
        </w:rPr>
        <w:t xml:space="preserve"> ali osebo, ki daje v javno ponudbo ali uvrsti v trgovanje žetone, vezane na sredstva</w:t>
      </w:r>
      <w:r>
        <w:rPr>
          <w:rFonts w:cs="Arial"/>
          <w:sz w:val="20"/>
          <w:szCs w:val="20"/>
        </w:rPr>
        <w:t>,</w:t>
      </w:r>
      <w:r w:rsidRPr="00BE13AF">
        <w:rPr>
          <w:rFonts w:cs="Arial"/>
          <w:sz w:val="20"/>
          <w:szCs w:val="20"/>
        </w:rPr>
        <w:t xml:space="preserve"> je agencija pristojna in odgovorna tudi za nadzor nad:</w:t>
      </w:r>
    </w:p>
    <w:p w:rsidR="00553BF8" w:rsidRPr="00BE13AF" w:rsidRDefault="00553BF8" w:rsidP="00553BF8">
      <w:pPr>
        <w:pStyle w:val="Odstavek"/>
        <w:numPr>
          <w:ilvl w:val="1"/>
          <w:numId w:val="21"/>
        </w:numPr>
        <w:rPr>
          <w:rFonts w:cs="Arial"/>
          <w:sz w:val="20"/>
          <w:szCs w:val="20"/>
        </w:rPr>
      </w:pPr>
      <w:r w:rsidRPr="00BE13AF">
        <w:rPr>
          <w:rFonts w:cs="Arial"/>
          <w:sz w:val="20"/>
          <w:szCs w:val="20"/>
        </w:rPr>
        <w:t xml:space="preserve">člani uprave osebe, ki opravlja storitve v zvezi s </w:t>
      </w:r>
      <w:proofErr w:type="spellStart"/>
      <w:r w:rsidRPr="00BE13AF">
        <w:rPr>
          <w:rFonts w:cs="Arial"/>
          <w:sz w:val="20"/>
          <w:szCs w:val="20"/>
        </w:rPr>
        <w:t>kriptosredstvi</w:t>
      </w:r>
      <w:proofErr w:type="spellEnd"/>
      <w:r w:rsidRPr="00BE13AF">
        <w:rPr>
          <w:rFonts w:cs="Arial"/>
          <w:sz w:val="20"/>
          <w:szCs w:val="20"/>
        </w:rPr>
        <w:t xml:space="preserve"> ali osebe, ki daje v javno ponudbo ali uvrsti v trgovanje žetone, vezane na sredstva,</w:t>
      </w:r>
    </w:p>
    <w:p w:rsidR="00553BF8" w:rsidRPr="00BE13AF" w:rsidRDefault="00553BF8" w:rsidP="00553BF8">
      <w:pPr>
        <w:pStyle w:val="Odstavek"/>
        <w:numPr>
          <w:ilvl w:val="1"/>
          <w:numId w:val="21"/>
        </w:numPr>
        <w:rPr>
          <w:rFonts w:cs="Arial"/>
          <w:sz w:val="20"/>
          <w:szCs w:val="20"/>
        </w:rPr>
      </w:pPr>
      <w:r w:rsidRPr="00BE13AF">
        <w:rPr>
          <w:rFonts w:cs="Arial"/>
          <w:sz w:val="20"/>
          <w:szCs w:val="20"/>
        </w:rPr>
        <w:t xml:space="preserve">imetniki kvalificiranih deležev osebe, ki opravlja storitve v zvezi s </w:t>
      </w:r>
      <w:proofErr w:type="spellStart"/>
      <w:r w:rsidRPr="00BE13AF">
        <w:rPr>
          <w:rFonts w:cs="Arial"/>
          <w:sz w:val="20"/>
          <w:szCs w:val="20"/>
        </w:rPr>
        <w:t>kriptosredstvi</w:t>
      </w:r>
      <w:proofErr w:type="spellEnd"/>
      <w:r w:rsidRPr="00BE13AF">
        <w:rPr>
          <w:rFonts w:cs="Arial"/>
          <w:sz w:val="20"/>
          <w:szCs w:val="20"/>
        </w:rPr>
        <w:t xml:space="preserve"> ali osebe, ki daje v javno ponudbo ali uvrsti v trgovanje žetone, vezane na sredstva,</w:t>
      </w:r>
    </w:p>
    <w:p w:rsidR="00553BF8" w:rsidRPr="00BE13AF" w:rsidRDefault="00553BF8" w:rsidP="00553BF8">
      <w:pPr>
        <w:pStyle w:val="Odstavek"/>
        <w:numPr>
          <w:ilvl w:val="1"/>
          <w:numId w:val="21"/>
        </w:numPr>
        <w:rPr>
          <w:rFonts w:cs="Arial"/>
          <w:sz w:val="20"/>
          <w:szCs w:val="20"/>
        </w:rPr>
      </w:pPr>
      <w:r w:rsidRPr="00BE13AF">
        <w:rPr>
          <w:rFonts w:cs="Arial"/>
          <w:sz w:val="20"/>
          <w:szCs w:val="20"/>
        </w:rPr>
        <w:t xml:space="preserve">člani nadzornega sveta osebe, ki opravlja storitve v zvezi s </w:t>
      </w:r>
      <w:proofErr w:type="spellStart"/>
      <w:r w:rsidRPr="00BE13AF">
        <w:rPr>
          <w:rFonts w:cs="Arial"/>
          <w:sz w:val="20"/>
          <w:szCs w:val="20"/>
        </w:rPr>
        <w:t>kriptosredstvi</w:t>
      </w:r>
      <w:proofErr w:type="spellEnd"/>
      <w:r w:rsidRPr="00BE13AF">
        <w:rPr>
          <w:rFonts w:cs="Arial"/>
          <w:sz w:val="20"/>
          <w:szCs w:val="20"/>
        </w:rPr>
        <w:t xml:space="preserve"> ali osebe, ki daje v javno ponudbo ali uvrsti v trgovanje žetone, vezane na sredstva, in</w:t>
      </w:r>
    </w:p>
    <w:p w:rsidR="00553BF8" w:rsidRPr="00BE13AF" w:rsidRDefault="00553BF8" w:rsidP="00553BF8">
      <w:pPr>
        <w:pStyle w:val="Odstavek"/>
        <w:numPr>
          <w:ilvl w:val="1"/>
          <w:numId w:val="21"/>
        </w:numPr>
        <w:rPr>
          <w:rFonts w:cs="Arial"/>
          <w:sz w:val="20"/>
          <w:szCs w:val="20"/>
        </w:rPr>
      </w:pPr>
      <w:r w:rsidRPr="00BE13AF">
        <w:rPr>
          <w:rFonts w:cs="Arial"/>
          <w:sz w:val="20"/>
          <w:szCs w:val="20"/>
        </w:rPr>
        <w:t xml:space="preserve">člani upravnega odbora, ki niso izvršni direktorji osebe, ki opravlja storitve v zvezi s </w:t>
      </w:r>
      <w:proofErr w:type="spellStart"/>
      <w:r w:rsidRPr="00BE13AF">
        <w:rPr>
          <w:rFonts w:cs="Arial"/>
          <w:sz w:val="20"/>
          <w:szCs w:val="20"/>
        </w:rPr>
        <w:t>kriptosredstvi</w:t>
      </w:r>
      <w:proofErr w:type="spellEnd"/>
      <w:r w:rsidRPr="00BE13AF">
        <w:rPr>
          <w:rFonts w:cs="Arial"/>
          <w:sz w:val="20"/>
          <w:szCs w:val="20"/>
        </w:rPr>
        <w:t xml:space="preserve"> ali osebe, ki daje v javno ponudbo ali uvrsti v trgovanje žetone, vezane na sredstva. </w:t>
      </w:r>
    </w:p>
    <w:p w:rsidR="00553BF8" w:rsidRPr="00BE13AF" w:rsidRDefault="00553BF8" w:rsidP="00553BF8">
      <w:pPr>
        <w:pStyle w:val="Odstavek"/>
        <w:rPr>
          <w:rFonts w:cs="Arial"/>
          <w:sz w:val="20"/>
          <w:szCs w:val="20"/>
        </w:rPr>
      </w:pPr>
      <w:r w:rsidRPr="00BE13AF">
        <w:rPr>
          <w:rFonts w:cs="Arial"/>
          <w:sz w:val="20"/>
          <w:szCs w:val="20"/>
        </w:rPr>
        <w:t xml:space="preserve">(5) Banka Slovenije je pristojna za nadzor v zvezi z izvajanjem določb Uredbe 2023/1114/EU in tega zakona: </w:t>
      </w:r>
    </w:p>
    <w:p w:rsidR="00553BF8" w:rsidRPr="00BE13AF" w:rsidRDefault="00553BF8" w:rsidP="00553BF8">
      <w:pPr>
        <w:pStyle w:val="Odstavek"/>
        <w:numPr>
          <w:ilvl w:val="0"/>
          <w:numId w:val="23"/>
        </w:numPr>
        <w:rPr>
          <w:rFonts w:cs="Arial"/>
          <w:sz w:val="20"/>
          <w:szCs w:val="20"/>
        </w:rPr>
      </w:pPr>
      <w:r w:rsidRPr="00BE13AF">
        <w:rPr>
          <w:rFonts w:cs="Arial"/>
          <w:sz w:val="20"/>
          <w:szCs w:val="20"/>
        </w:rPr>
        <w:t>nad osebami, ki imajo dovoljenje za dajanje e-denarn</w:t>
      </w:r>
      <w:r>
        <w:rPr>
          <w:rFonts w:cs="Arial"/>
          <w:sz w:val="20"/>
          <w:szCs w:val="20"/>
        </w:rPr>
        <w:t xml:space="preserve">ih </w:t>
      </w:r>
      <w:r w:rsidRPr="00BE13AF">
        <w:rPr>
          <w:rFonts w:cs="Arial"/>
          <w:sz w:val="20"/>
          <w:szCs w:val="20"/>
        </w:rPr>
        <w:t>žeton</w:t>
      </w:r>
      <w:r>
        <w:rPr>
          <w:rFonts w:cs="Arial"/>
          <w:sz w:val="20"/>
          <w:szCs w:val="20"/>
        </w:rPr>
        <w:t>ov v javno ponudbo</w:t>
      </w:r>
      <w:r w:rsidRPr="00BE13AF">
        <w:rPr>
          <w:rFonts w:cs="Arial"/>
          <w:sz w:val="20"/>
          <w:szCs w:val="20"/>
        </w:rPr>
        <w:t xml:space="preserve"> ali njihovo uvrstitev v trgovanje, v skladu z Uredbo 2023/1114/EU</w:t>
      </w:r>
      <w:r w:rsidR="00271CA4">
        <w:rPr>
          <w:rFonts w:cs="Arial"/>
          <w:sz w:val="20"/>
          <w:szCs w:val="20"/>
        </w:rPr>
        <w:t>,</w:t>
      </w:r>
      <w:r w:rsidRPr="00BE13AF">
        <w:rPr>
          <w:rFonts w:cs="Arial"/>
          <w:sz w:val="20"/>
          <w:szCs w:val="20"/>
        </w:rPr>
        <w:t xml:space="preserve"> in</w:t>
      </w:r>
    </w:p>
    <w:p w:rsidR="00553BF8" w:rsidRPr="00BE13AF" w:rsidRDefault="00553BF8" w:rsidP="00553BF8">
      <w:pPr>
        <w:pStyle w:val="Odstavekseznama"/>
        <w:numPr>
          <w:ilvl w:val="0"/>
          <w:numId w:val="23"/>
        </w:numPr>
        <w:spacing w:line="260" w:lineRule="atLeast"/>
        <w:jc w:val="both"/>
        <w:rPr>
          <w:rFonts w:cs="Arial"/>
          <w:szCs w:val="20"/>
        </w:rPr>
      </w:pPr>
      <w:r w:rsidRPr="00BE13AF">
        <w:rPr>
          <w:rFonts w:cs="Arial"/>
          <w:szCs w:val="20"/>
        </w:rPr>
        <w:t xml:space="preserve">institucijami za izdajo elektronskega denarja, ko opravljajo skrbništvo in upravljanje </w:t>
      </w:r>
      <w:proofErr w:type="spellStart"/>
      <w:r w:rsidRPr="00BE13AF">
        <w:rPr>
          <w:rFonts w:cs="Arial"/>
          <w:szCs w:val="20"/>
        </w:rPr>
        <w:t>kriptosredstev</w:t>
      </w:r>
      <w:proofErr w:type="spellEnd"/>
      <w:r w:rsidRPr="00BE13AF">
        <w:rPr>
          <w:rFonts w:cs="Arial"/>
          <w:szCs w:val="20"/>
        </w:rPr>
        <w:t xml:space="preserve"> v imenu strank ter storitve prenosa </w:t>
      </w:r>
      <w:proofErr w:type="spellStart"/>
      <w:r w:rsidRPr="00BE13AF">
        <w:rPr>
          <w:rFonts w:cs="Arial"/>
          <w:szCs w:val="20"/>
        </w:rPr>
        <w:t>kriptosredstev</w:t>
      </w:r>
      <w:proofErr w:type="spellEnd"/>
      <w:r w:rsidRPr="00BE13AF">
        <w:rPr>
          <w:rFonts w:cs="Arial"/>
          <w:szCs w:val="20"/>
        </w:rPr>
        <w:t xml:space="preserve"> v imenu strank v zvezi z e-denarnimi žetoni, ki jih izdajajo, na podlagi 60. člena Uredbe 2023/1114/EU.</w:t>
      </w:r>
    </w:p>
    <w:p w:rsidR="00553BF8" w:rsidRPr="00BE13AF" w:rsidRDefault="00553BF8" w:rsidP="00553BF8">
      <w:pPr>
        <w:pStyle w:val="Odstavek"/>
        <w:rPr>
          <w:rFonts w:cs="Arial"/>
          <w:sz w:val="20"/>
          <w:szCs w:val="20"/>
        </w:rPr>
      </w:pPr>
      <w:r w:rsidRPr="00BE13AF">
        <w:rPr>
          <w:rFonts w:cs="Arial"/>
          <w:sz w:val="20"/>
          <w:szCs w:val="20"/>
        </w:rPr>
        <w:t>(6) Agencija opravlja nadzor iz druge in tretje alineje prvega odstavka tega člena v sodelovanju z Banko Slovenije pri osebah, nad katerimi v skladu z zakonom, ki ureja trg finančnih instrumentov, agencija opravlja nadzor nad opravljanjem investicijskih storitev in poslov v sodelovanju z Banko Slovenije.</w:t>
      </w:r>
    </w:p>
    <w:p w:rsidR="00553BF8" w:rsidRPr="00BE13AF" w:rsidRDefault="00553BF8" w:rsidP="00553BF8">
      <w:pPr>
        <w:ind w:firstLine="708"/>
        <w:jc w:val="both"/>
        <w:rPr>
          <w:rFonts w:cs="Arial"/>
          <w:szCs w:val="20"/>
        </w:rPr>
      </w:pPr>
    </w:p>
    <w:p w:rsidR="00553BF8" w:rsidRPr="00BE13AF" w:rsidRDefault="00553BF8" w:rsidP="00553BF8">
      <w:pPr>
        <w:suppressAutoHyphens/>
        <w:overflowPunct w:val="0"/>
        <w:autoSpaceDE w:val="0"/>
        <w:autoSpaceDN w:val="0"/>
        <w:adjustRightInd w:val="0"/>
        <w:spacing w:line="240" w:lineRule="auto"/>
        <w:jc w:val="center"/>
        <w:textAlignment w:val="baseline"/>
        <w:rPr>
          <w:rFonts w:cs="Arial"/>
          <w:b/>
          <w:szCs w:val="20"/>
        </w:rPr>
      </w:pPr>
      <w:r w:rsidRPr="00BE13AF">
        <w:rPr>
          <w:rFonts w:cs="Arial"/>
          <w:b/>
          <w:szCs w:val="20"/>
        </w:rPr>
        <w:t>5. člen</w:t>
      </w:r>
    </w:p>
    <w:p w:rsidR="00553BF8" w:rsidRPr="00BE13AF" w:rsidRDefault="00553BF8" w:rsidP="00553BF8">
      <w:pPr>
        <w:suppressAutoHyphens/>
        <w:overflowPunct w:val="0"/>
        <w:autoSpaceDE w:val="0"/>
        <w:autoSpaceDN w:val="0"/>
        <w:adjustRightInd w:val="0"/>
        <w:spacing w:line="240" w:lineRule="auto"/>
        <w:jc w:val="center"/>
        <w:textAlignment w:val="baseline"/>
        <w:rPr>
          <w:rFonts w:cs="Arial"/>
          <w:b/>
          <w:szCs w:val="20"/>
        </w:rPr>
      </w:pPr>
      <w:r w:rsidRPr="00BE13AF">
        <w:rPr>
          <w:rFonts w:cs="Arial"/>
          <w:b/>
          <w:szCs w:val="20"/>
        </w:rPr>
        <w:t>(pristojnost za sodelovanje s pristojnimi organi držav članic, ESMA in EBA)</w:t>
      </w:r>
    </w:p>
    <w:p w:rsidR="00553BF8" w:rsidRPr="00BE13AF" w:rsidRDefault="00553BF8" w:rsidP="00553BF8">
      <w:pPr>
        <w:suppressAutoHyphens/>
        <w:overflowPunct w:val="0"/>
        <w:autoSpaceDE w:val="0"/>
        <w:autoSpaceDN w:val="0"/>
        <w:adjustRightInd w:val="0"/>
        <w:spacing w:line="240" w:lineRule="auto"/>
        <w:jc w:val="both"/>
        <w:textAlignment w:val="baseline"/>
        <w:rPr>
          <w:rFonts w:cs="Arial"/>
          <w:b/>
          <w:szCs w:val="20"/>
        </w:rPr>
      </w:pPr>
    </w:p>
    <w:p w:rsidR="00553BF8" w:rsidRPr="00BE13AF" w:rsidRDefault="00553BF8" w:rsidP="00553BF8">
      <w:pPr>
        <w:pStyle w:val="Odstavek"/>
        <w:rPr>
          <w:rFonts w:cs="Arial"/>
          <w:sz w:val="20"/>
          <w:szCs w:val="20"/>
        </w:rPr>
      </w:pPr>
      <w:r w:rsidRPr="00BE13AF">
        <w:rPr>
          <w:rFonts w:cs="Arial"/>
          <w:sz w:val="20"/>
          <w:szCs w:val="20"/>
        </w:rPr>
        <w:t xml:space="preserve">(1) Agencija je pristojna za sodelovanje s pristojnimi organi drugih držav članic in ESMA. </w:t>
      </w:r>
    </w:p>
    <w:p w:rsidR="00553BF8" w:rsidRPr="00BE13AF" w:rsidRDefault="00553BF8" w:rsidP="00553BF8">
      <w:pPr>
        <w:pStyle w:val="Odstavek"/>
        <w:rPr>
          <w:rFonts w:cs="Arial"/>
          <w:sz w:val="20"/>
          <w:szCs w:val="20"/>
        </w:rPr>
      </w:pPr>
      <w:r w:rsidRPr="00BE13AF">
        <w:rPr>
          <w:rFonts w:cs="Arial"/>
          <w:sz w:val="20"/>
          <w:szCs w:val="20"/>
        </w:rPr>
        <w:t xml:space="preserve">(2) Banka Slovenije je pristojna za sodelovanje </w:t>
      </w:r>
      <w:r>
        <w:rPr>
          <w:rFonts w:cs="Arial"/>
          <w:sz w:val="20"/>
          <w:szCs w:val="20"/>
        </w:rPr>
        <w:t xml:space="preserve">s pristojnimi organi drugih držav članic in </w:t>
      </w:r>
      <w:r w:rsidRPr="00BE13AF">
        <w:rPr>
          <w:rFonts w:cs="Arial"/>
          <w:sz w:val="20"/>
          <w:szCs w:val="20"/>
        </w:rPr>
        <w:t xml:space="preserve"> EBA. </w:t>
      </w:r>
    </w:p>
    <w:p w:rsidR="00553BF8" w:rsidRPr="00BE13AF" w:rsidRDefault="00553BF8" w:rsidP="00553BF8">
      <w:pPr>
        <w:pStyle w:val="Odstavek"/>
        <w:rPr>
          <w:rFonts w:cs="Arial"/>
          <w:sz w:val="20"/>
          <w:szCs w:val="20"/>
        </w:rPr>
      </w:pPr>
    </w:p>
    <w:p w:rsidR="00553BF8" w:rsidRPr="00BE13AF" w:rsidRDefault="00553BF8" w:rsidP="00553BF8">
      <w:pPr>
        <w:suppressAutoHyphens/>
        <w:overflowPunct w:val="0"/>
        <w:autoSpaceDE w:val="0"/>
        <w:autoSpaceDN w:val="0"/>
        <w:adjustRightInd w:val="0"/>
        <w:spacing w:line="240" w:lineRule="auto"/>
        <w:jc w:val="center"/>
        <w:textAlignment w:val="baseline"/>
        <w:rPr>
          <w:rFonts w:cs="Arial"/>
          <w:b/>
          <w:szCs w:val="20"/>
        </w:rPr>
      </w:pPr>
      <w:r w:rsidRPr="00BE13AF">
        <w:rPr>
          <w:rFonts w:cs="Arial"/>
          <w:b/>
          <w:szCs w:val="20"/>
        </w:rPr>
        <w:t>6. člen</w:t>
      </w:r>
    </w:p>
    <w:p w:rsidR="00553BF8" w:rsidRPr="00BE13AF" w:rsidRDefault="00553BF8" w:rsidP="00553BF8">
      <w:pPr>
        <w:suppressAutoHyphens/>
        <w:overflowPunct w:val="0"/>
        <w:autoSpaceDE w:val="0"/>
        <w:autoSpaceDN w:val="0"/>
        <w:adjustRightInd w:val="0"/>
        <w:spacing w:line="240" w:lineRule="auto"/>
        <w:jc w:val="center"/>
        <w:textAlignment w:val="baseline"/>
        <w:rPr>
          <w:rFonts w:cs="Arial"/>
          <w:b/>
          <w:szCs w:val="20"/>
        </w:rPr>
      </w:pPr>
      <w:r w:rsidRPr="00BE13AF">
        <w:rPr>
          <w:rFonts w:cs="Arial"/>
          <w:b/>
          <w:szCs w:val="20"/>
        </w:rPr>
        <w:t>(način opravljanja nadzora)</w:t>
      </w:r>
    </w:p>
    <w:p w:rsidR="00553BF8" w:rsidRPr="00BE13AF" w:rsidRDefault="00553BF8" w:rsidP="00553BF8">
      <w:pPr>
        <w:pStyle w:val="Odstavek"/>
        <w:rPr>
          <w:rFonts w:cs="Arial"/>
          <w:sz w:val="20"/>
          <w:szCs w:val="20"/>
        </w:rPr>
      </w:pPr>
      <w:r w:rsidRPr="00BE13AF">
        <w:rPr>
          <w:rFonts w:cs="Arial"/>
          <w:sz w:val="20"/>
          <w:szCs w:val="20"/>
        </w:rPr>
        <w:lastRenderedPageBreak/>
        <w:t>(1) Banka Slovenije in agencija opravljata nadzor nad spoštovanjem Uredbe 2023/1114/EU in tega zakona:</w:t>
      </w:r>
    </w:p>
    <w:p w:rsidR="00553BF8" w:rsidRPr="00BE13AF" w:rsidRDefault="00553BF8" w:rsidP="00553BF8">
      <w:pPr>
        <w:pStyle w:val="Odstavek"/>
        <w:numPr>
          <w:ilvl w:val="0"/>
          <w:numId w:val="9"/>
        </w:numPr>
        <w:spacing w:before="0"/>
        <w:rPr>
          <w:rFonts w:cs="Arial"/>
          <w:sz w:val="20"/>
          <w:szCs w:val="20"/>
        </w:rPr>
      </w:pPr>
      <w:r>
        <w:rPr>
          <w:rFonts w:cs="Arial"/>
          <w:sz w:val="20"/>
          <w:szCs w:val="20"/>
        </w:rPr>
        <w:t xml:space="preserve">s </w:t>
      </w:r>
      <w:r w:rsidRPr="00BE13AF">
        <w:rPr>
          <w:rFonts w:cs="Arial"/>
          <w:sz w:val="20"/>
          <w:szCs w:val="20"/>
        </w:rPr>
        <w:t>spremljanjem, zbiranjem in preverjanjem informacij, poročil in obvestil, pripravljen</w:t>
      </w:r>
      <w:r>
        <w:rPr>
          <w:rFonts w:cs="Arial"/>
          <w:sz w:val="20"/>
          <w:szCs w:val="20"/>
        </w:rPr>
        <w:t>ih</w:t>
      </w:r>
      <w:r w:rsidRPr="00BE13AF">
        <w:rPr>
          <w:rFonts w:cs="Arial"/>
          <w:sz w:val="20"/>
          <w:szCs w:val="20"/>
        </w:rPr>
        <w:t xml:space="preserve"> ter objavljen</w:t>
      </w:r>
      <w:r>
        <w:rPr>
          <w:rFonts w:cs="Arial"/>
          <w:sz w:val="20"/>
          <w:szCs w:val="20"/>
        </w:rPr>
        <w:t>ih</w:t>
      </w:r>
      <w:r w:rsidRPr="00BE13AF">
        <w:rPr>
          <w:rFonts w:cs="Arial"/>
          <w:sz w:val="20"/>
          <w:szCs w:val="20"/>
        </w:rPr>
        <w:t xml:space="preserve"> v skladu z Uredbo 2023/1114/EU,</w:t>
      </w:r>
    </w:p>
    <w:p w:rsidR="00553BF8" w:rsidRPr="00BE13AF" w:rsidRDefault="00553BF8" w:rsidP="00553BF8">
      <w:pPr>
        <w:pStyle w:val="Odstavek"/>
        <w:numPr>
          <w:ilvl w:val="0"/>
          <w:numId w:val="9"/>
        </w:numPr>
        <w:spacing w:before="0"/>
        <w:rPr>
          <w:rFonts w:cs="Arial"/>
          <w:sz w:val="20"/>
          <w:szCs w:val="20"/>
        </w:rPr>
      </w:pPr>
      <w:r>
        <w:rPr>
          <w:rFonts w:cs="Arial"/>
          <w:sz w:val="20"/>
          <w:szCs w:val="20"/>
        </w:rPr>
        <w:t xml:space="preserve">s </w:t>
      </w:r>
      <w:r w:rsidRPr="00BE13AF">
        <w:rPr>
          <w:rFonts w:cs="Arial"/>
          <w:sz w:val="20"/>
          <w:szCs w:val="20"/>
        </w:rPr>
        <w:t>pridobivanjem informacij in opravljanjem pregledov poslovanja,</w:t>
      </w:r>
    </w:p>
    <w:p w:rsidR="00553BF8" w:rsidRPr="00BE13AF" w:rsidRDefault="00553BF8" w:rsidP="00553BF8">
      <w:pPr>
        <w:pStyle w:val="Odstavek"/>
        <w:numPr>
          <w:ilvl w:val="0"/>
          <w:numId w:val="9"/>
        </w:numPr>
        <w:spacing w:before="0"/>
        <w:rPr>
          <w:rFonts w:cs="Arial"/>
          <w:sz w:val="20"/>
          <w:szCs w:val="20"/>
        </w:rPr>
      </w:pPr>
      <w:r>
        <w:rPr>
          <w:rFonts w:cs="Arial"/>
          <w:color w:val="000000"/>
          <w:sz w:val="20"/>
          <w:szCs w:val="20"/>
          <w:shd w:val="clear" w:color="auto" w:fill="FFFFFF"/>
        </w:rPr>
        <w:t xml:space="preserve">z </w:t>
      </w:r>
      <w:r w:rsidRPr="00BE13AF">
        <w:rPr>
          <w:rFonts w:cs="Arial"/>
          <w:color w:val="000000"/>
          <w:sz w:val="20"/>
          <w:szCs w:val="20"/>
          <w:shd w:val="clear" w:color="auto" w:fill="FFFFFF"/>
        </w:rPr>
        <w:t>izrekanjem nadzornih ukrepov iz 7. člena tega zakona in</w:t>
      </w:r>
    </w:p>
    <w:p w:rsidR="00553BF8" w:rsidRPr="00BE13AF" w:rsidRDefault="00553BF8" w:rsidP="00553BF8">
      <w:pPr>
        <w:pStyle w:val="Odstavek"/>
        <w:numPr>
          <w:ilvl w:val="0"/>
          <w:numId w:val="9"/>
        </w:numPr>
        <w:spacing w:before="0"/>
        <w:rPr>
          <w:rFonts w:cs="Arial"/>
          <w:sz w:val="20"/>
          <w:szCs w:val="20"/>
        </w:rPr>
      </w:pPr>
      <w:r>
        <w:rPr>
          <w:rFonts w:cs="Arial"/>
          <w:color w:val="000000"/>
          <w:sz w:val="20"/>
          <w:szCs w:val="20"/>
          <w:shd w:val="clear" w:color="auto" w:fill="FFFFFF"/>
        </w:rPr>
        <w:t xml:space="preserve">z </w:t>
      </w:r>
      <w:r w:rsidRPr="00BE13AF">
        <w:rPr>
          <w:rFonts w:cs="Arial"/>
          <w:color w:val="000000"/>
          <w:sz w:val="20"/>
          <w:szCs w:val="20"/>
          <w:shd w:val="clear" w:color="auto" w:fill="FFFFFF"/>
        </w:rPr>
        <w:t>izrekanjem sankcij zaradi prekrškov.</w:t>
      </w:r>
    </w:p>
    <w:p w:rsidR="00553BF8" w:rsidRPr="00BE13AF" w:rsidRDefault="00553BF8" w:rsidP="00553BF8">
      <w:pPr>
        <w:pStyle w:val="Odstavek"/>
        <w:spacing w:before="0"/>
        <w:rPr>
          <w:rFonts w:cs="Arial"/>
          <w:sz w:val="20"/>
          <w:szCs w:val="20"/>
        </w:rPr>
      </w:pPr>
    </w:p>
    <w:p w:rsidR="00553BF8" w:rsidRPr="00BE13AF" w:rsidRDefault="00553BF8" w:rsidP="00553BF8">
      <w:pPr>
        <w:pStyle w:val="Odstavek"/>
        <w:spacing w:before="0"/>
        <w:rPr>
          <w:rFonts w:cs="Arial"/>
          <w:sz w:val="20"/>
          <w:szCs w:val="20"/>
        </w:rPr>
      </w:pPr>
      <w:r w:rsidRPr="00BE13AF">
        <w:rPr>
          <w:rFonts w:cs="Arial"/>
          <w:sz w:val="20"/>
          <w:szCs w:val="20"/>
        </w:rPr>
        <w:t>(2) Pristojni organ pri določanju ukrepov nadzora in višine glob upošteva vse pomembne okoliščine kršitve, tako da se z izrečenimi ukrepi zagotovi učinkovita odprava kršitev in preprečijo nadaljnja ravnanja ali opustitve, ki pomenijo kršitev Uredbe 2023/1114/EU oziroma določb tega zakona. Pristojni organ pri tem ustrezno upošteva tudi okoliščine iz prvega odstavka 112. člena Uredbe 2023/1114/EU.</w:t>
      </w:r>
    </w:p>
    <w:p w:rsidR="00553BF8" w:rsidRPr="00BE13AF" w:rsidRDefault="00553BF8" w:rsidP="00553BF8">
      <w:pPr>
        <w:pStyle w:val="len"/>
        <w:ind w:left="360" w:hanging="360"/>
        <w:rPr>
          <w:rFonts w:cs="Arial"/>
          <w:sz w:val="20"/>
          <w:szCs w:val="20"/>
        </w:rPr>
      </w:pPr>
      <w:r w:rsidRPr="00BE13AF">
        <w:rPr>
          <w:rFonts w:cs="Arial"/>
          <w:sz w:val="20"/>
          <w:szCs w:val="20"/>
        </w:rPr>
        <w:t>7. člen</w:t>
      </w:r>
    </w:p>
    <w:p w:rsidR="00553BF8" w:rsidRPr="00BE13AF" w:rsidRDefault="00553BF8" w:rsidP="00553BF8">
      <w:pPr>
        <w:pStyle w:val="lennaslov"/>
        <w:rPr>
          <w:rFonts w:cs="Arial"/>
          <w:sz w:val="20"/>
          <w:szCs w:val="20"/>
        </w:rPr>
      </w:pPr>
      <w:r w:rsidRPr="00BE13AF">
        <w:rPr>
          <w:rFonts w:cs="Arial"/>
          <w:sz w:val="20"/>
          <w:szCs w:val="20"/>
        </w:rPr>
        <w:t>(nadzorni ukrepi)</w:t>
      </w:r>
    </w:p>
    <w:p w:rsidR="00553BF8" w:rsidRPr="00BE13AF" w:rsidRDefault="00553BF8" w:rsidP="00553BF8">
      <w:pPr>
        <w:pStyle w:val="Odstavek"/>
        <w:numPr>
          <w:ilvl w:val="0"/>
          <w:numId w:val="24"/>
        </w:numPr>
        <w:rPr>
          <w:rFonts w:cs="Arial"/>
          <w:sz w:val="20"/>
          <w:szCs w:val="20"/>
        </w:rPr>
      </w:pPr>
      <w:r w:rsidRPr="00BE13AF">
        <w:rPr>
          <w:rFonts w:cs="Arial"/>
          <w:sz w:val="20"/>
          <w:szCs w:val="20"/>
        </w:rPr>
        <w:t>Če pristojni organ pri nadzoru ugotovi kršitev Uredbe 2023/1114/EU ali tega zakona, izreče naslednje nadzorne ukrepe:</w:t>
      </w:r>
    </w:p>
    <w:p w:rsidR="00553BF8" w:rsidRPr="00BE13AF" w:rsidRDefault="00553BF8" w:rsidP="00553BF8">
      <w:pPr>
        <w:pStyle w:val="tevilnatoka"/>
        <w:numPr>
          <w:ilvl w:val="0"/>
          <w:numId w:val="0"/>
        </w:numPr>
        <w:tabs>
          <w:tab w:val="left" w:pos="425"/>
        </w:tabs>
        <w:ind w:left="720"/>
        <w:rPr>
          <w:rFonts w:cs="Arial"/>
          <w:sz w:val="20"/>
          <w:szCs w:val="20"/>
        </w:rPr>
      </w:pPr>
    </w:p>
    <w:p w:rsidR="00553BF8" w:rsidRPr="00BE13AF" w:rsidRDefault="00553BF8" w:rsidP="00553BF8">
      <w:pPr>
        <w:pStyle w:val="tevilnatoka"/>
        <w:numPr>
          <w:ilvl w:val="0"/>
          <w:numId w:val="13"/>
        </w:numPr>
        <w:tabs>
          <w:tab w:val="left" w:pos="425"/>
        </w:tabs>
        <w:rPr>
          <w:rFonts w:cs="Arial"/>
          <w:sz w:val="20"/>
          <w:szCs w:val="20"/>
        </w:rPr>
      </w:pPr>
      <w:r w:rsidRPr="00BE13AF">
        <w:rPr>
          <w:rFonts w:cs="Arial"/>
          <w:sz w:val="20"/>
          <w:szCs w:val="20"/>
        </w:rPr>
        <w:t>odredi ukrepe, potrebne za odpravo ugotovljene kršitve</w:t>
      </w:r>
      <w:r>
        <w:rPr>
          <w:rFonts w:cs="Arial"/>
          <w:sz w:val="20"/>
          <w:szCs w:val="20"/>
        </w:rPr>
        <w:t>,</w:t>
      </w:r>
      <w:r w:rsidRPr="00BE13AF">
        <w:rPr>
          <w:rFonts w:cs="Arial"/>
          <w:sz w:val="20"/>
          <w:szCs w:val="20"/>
        </w:rPr>
        <w:t xml:space="preserve"> in</w:t>
      </w:r>
    </w:p>
    <w:p w:rsidR="00553BF8" w:rsidRPr="00BE13AF" w:rsidRDefault="00553BF8" w:rsidP="00553BF8">
      <w:pPr>
        <w:pStyle w:val="tevilnatoka"/>
        <w:numPr>
          <w:ilvl w:val="0"/>
          <w:numId w:val="13"/>
        </w:numPr>
        <w:tabs>
          <w:tab w:val="left" w:pos="425"/>
        </w:tabs>
        <w:rPr>
          <w:rFonts w:cs="Arial"/>
          <w:sz w:val="20"/>
          <w:szCs w:val="20"/>
        </w:rPr>
      </w:pPr>
      <w:r w:rsidRPr="00BE13AF">
        <w:rPr>
          <w:rFonts w:cs="Arial"/>
          <w:sz w:val="20"/>
          <w:szCs w:val="20"/>
        </w:rPr>
        <w:t>izda ali odredi druge ukrepe in dejanja</w:t>
      </w:r>
      <w:r>
        <w:rPr>
          <w:rFonts w:cs="Arial"/>
          <w:sz w:val="20"/>
          <w:szCs w:val="20"/>
        </w:rPr>
        <w:t xml:space="preserve"> </w:t>
      </w:r>
      <w:r w:rsidRPr="00BE13AF">
        <w:rPr>
          <w:rFonts w:cs="Arial"/>
          <w:sz w:val="20"/>
          <w:szCs w:val="20"/>
        </w:rPr>
        <w:t>v skladu z Uredbo 2023/1114/EU</w:t>
      </w:r>
      <w:r>
        <w:rPr>
          <w:rFonts w:cs="Arial"/>
          <w:sz w:val="20"/>
          <w:szCs w:val="20"/>
        </w:rPr>
        <w:t xml:space="preserve"> ali tem zakonom</w:t>
      </w:r>
      <w:r w:rsidRPr="00BE13AF">
        <w:rPr>
          <w:rFonts w:cs="Arial"/>
          <w:sz w:val="20"/>
          <w:szCs w:val="20"/>
        </w:rPr>
        <w:t>.</w:t>
      </w:r>
    </w:p>
    <w:p w:rsidR="00553BF8" w:rsidRPr="00BE13AF" w:rsidRDefault="00553BF8" w:rsidP="00553BF8">
      <w:pPr>
        <w:pStyle w:val="tevilnatoka"/>
        <w:numPr>
          <w:ilvl w:val="0"/>
          <w:numId w:val="0"/>
        </w:numPr>
        <w:rPr>
          <w:rFonts w:cs="Arial"/>
          <w:sz w:val="20"/>
          <w:szCs w:val="20"/>
        </w:rPr>
      </w:pPr>
    </w:p>
    <w:p w:rsidR="00553BF8" w:rsidRPr="00BE13AF" w:rsidRDefault="00553BF8" w:rsidP="00553BF8">
      <w:pPr>
        <w:pStyle w:val="odstavek1"/>
        <w:rPr>
          <w:sz w:val="20"/>
          <w:szCs w:val="20"/>
        </w:rPr>
      </w:pPr>
      <w:r w:rsidRPr="00BE13AF">
        <w:rPr>
          <w:sz w:val="20"/>
          <w:szCs w:val="20"/>
        </w:rPr>
        <w:t xml:space="preserve">(2) Za izrekanje nadzornih ukrepov agencije in Banke Slovenije v posamičnih zadevah se smiselno uporabljajo določbe zakona, ki ureja trg finančnih instrumentov, zakona, ki ureja delovanje Banke Slovenije, zakona, ki ureja bančništvo, in zakona, ki ureja plačilne storitve, storitve izdajanja elektronskega denarja in plačilne sisteme. </w:t>
      </w:r>
    </w:p>
    <w:p w:rsidR="00553BF8" w:rsidRPr="00BE13AF" w:rsidRDefault="00553BF8" w:rsidP="00553BF8">
      <w:pPr>
        <w:pStyle w:val="odstavek1"/>
        <w:spacing w:before="0"/>
        <w:ind w:hanging="142"/>
        <w:jc w:val="center"/>
        <w:rPr>
          <w:b/>
          <w:sz w:val="20"/>
          <w:szCs w:val="20"/>
        </w:rPr>
      </w:pPr>
    </w:p>
    <w:p w:rsidR="00553BF8" w:rsidRPr="00BE13AF" w:rsidRDefault="00553BF8" w:rsidP="00553BF8">
      <w:pPr>
        <w:pStyle w:val="odstavek1"/>
        <w:spacing w:before="0"/>
        <w:ind w:hanging="142"/>
        <w:jc w:val="center"/>
        <w:rPr>
          <w:b/>
          <w:sz w:val="20"/>
          <w:szCs w:val="20"/>
        </w:rPr>
      </w:pPr>
      <w:r w:rsidRPr="00BE13AF">
        <w:rPr>
          <w:b/>
          <w:sz w:val="20"/>
          <w:szCs w:val="20"/>
        </w:rPr>
        <w:t>8. člen</w:t>
      </w:r>
    </w:p>
    <w:p w:rsidR="00553BF8" w:rsidRPr="00BE13AF" w:rsidRDefault="00553BF8" w:rsidP="00553BF8">
      <w:pPr>
        <w:pStyle w:val="odstavek1"/>
        <w:spacing w:before="0"/>
        <w:ind w:hanging="142"/>
        <w:jc w:val="center"/>
        <w:rPr>
          <w:b/>
          <w:sz w:val="20"/>
          <w:szCs w:val="20"/>
        </w:rPr>
      </w:pPr>
      <w:r w:rsidRPr="00BE13AF">
        <w:rPr>
          <w:b/>
          <w:sz w:val="20"/>
          <w:szCs w:val="20"/>
        </w:rPr>
        <w:t>(preiskovalna dejanja, za katera je potrebna odredba sodišča)</w:t>
      </w:r>
    </w:p>
    <w:p w:rsidR="00553BF8" w:rsidRPr="00BE13AF" w:rsidRDefault="00553BF8" w:rsidP="00553BF8">
      <w:pPr>
        <w:pStyle w:val="Odstavek"/>
        <w:rPr>
          <w:rFonts w:cs="Arial"/>
          <w:sz w:val="20"/>
          <w:szCs w:val="20"/>
        </w:rPr>
      </w:pPr>
      <w:r w:rsidRPr="00BE13AF">
        <w:rPr>
          <w:rFonts w:cs="Arial"/>
          <w:sz w:val="20"/>
          <w:szCs w:val="20"/>
        </w:rPr>
        <w:t xml:space="preserve">(1) Ukrep iz točk (c) in (e) </w:t>
      </w:r>
      <w:bookmarkStart w:id="16" w:name="_Hlk169525256"/>
      <w:r w:rsidRPr="00BE13AF">
        <w:rPr>
          <w:rFonts w:cs="Arial"/>
          <w:sz w:val="20"/>
          <w:szCs w:val="20"/>
        </w:rPr>
        <w:t xml:space="preserve">tretjega odstavka 94. člena Uredbe 2023/1114/EU </w:t>
      </w:r>
      <w:bookmarkEnd w:id="16"/>
      <w:r w:rsidRPr="00BE13AF">
        <w:rPr>
          <w:rFonts w:cs="Arial"/>
          <w:sz w:val="20"/>
          <w:szCs w:val="20"/>
        </w:rPr>
        <w:t>se lahko izvede le na podlagi privolitve pravne osebe in po potrebi fizične osebe, katere dokumenti in drugi podatki se pregledujejo, ali obrazložene pisne odredbe pristojnega sodišča.</w:t>
      </w:r>
    </w:p>
    <w:p w:rsidR="00553BF8" w:rsidRPr="00BE13AF" w:rsidRDefault="00553BF8" w:rsidP="00553BF8">
      <w:pPr>
        <w:pStyle w:val="odstavek1"/>
        <w:rPr>
          <w:sz w:val="20"/>
          <w:szCs w:val="20"/>
        </w:rPr>
      </w:pPr>
      <w:r w:rsidRPr="00BE13AF">
        <w:rPr>
          <w:sz w:val="20"/>
          <w:szCs w:val="20"/>
        </w:rPr>
        <w:t>(2) Za izvajanje ukrepa iz prejšnjega odstavka se smiselno uporab</w:t>
      </w:r>
      <w:r w:rsidR="000275B4">
        <w:rPr>
          <w:sz w:val="20"/>
          <w:szCs w:val="20"/>
        </w:rPr>
        <w:t>ljajo</w:t>
      </w:r>
      <w:r w:rsidRPr="00BE13AF">
        <w:rPr>
          <w:sz w:val="20"/>
          <w:szCs w:val="20"/>
        </w:rPr>
        <w:t xml:space="preserve"> določbe zakona, ki ureja trg finančnih instrumentov.</w:t>
      </w:r>
    </w:p>
    <w:p w:rsidR="00553BF8" w:rsidRPr="00BE13AF" w:rsidRDefault="00553BF8" w:rsidP="00553BF8">
      <w:pPr>
        <w:pStyle w:val="odstavek1"/>
        <w:rPr>
          <w:sz w:val="20"/>
          <w:szCs w:val="20"/>
        </w:rPr>
      </w:pPr>
    </w:p>
    <w:p w:rsidR="00553BF8" w:rsidRPr="00BE13AF" w:rsidRDefault="00553BF8" w:rsidP="00553BF8">
      <w:pPr>
        <w:pStyle w:val="odstavek1"/>
        <w:spacing w:before="0"/>
        <w:ind w:firstLine="0"/>
        <w:jc w:val="center"/>
        <w:rPr>
          <w:b/>
          <w:sz w:val="20"/>
          <w:szCs w:val="20"/>
        </w:rPr>
      </w:pPr>
      <w:r w:rsidRPr="00BE13AF">
        <w:rPr>
          <w:b/>
          <w:sz w:val="20"/>
          <w:szCs w:val="20"/>
        </w:rPr>
        <w:t>9. člen</w:t>
      </w:r>
    </w:p>
    <w:p w:rsidR="00553BF8" w:rsidRDefault="00553BF8" w:rsidP="00553BF8">
      <w:pPr>
        <w:pStyle w:val="odstavek1"/>
        <w:spacing w:before="0"/>
        <w:ind w:firstLine="0"/>
        <w:jc w:val="center"/>
        <w:rPr>
          <w:b/>
          <w:sz w:val="20"/>
          <w:szCs w:val="20"/>
        </w:rPr>
      </w:pPr>
      <w:r w:rsidRPr="00BE13AF">
        <w:rPr>
          <w:b/>
          <w:sz w:val="20"/>
          <w:szCs w:val="20"/>
        </w:rPr>
        <w:t>(začasna zamrznitev sredstev, odvzem premoženja, začasna prepoved izvajanja poklicne dejavnosti)</w:t>
      </w:r>
    </w:p>
    <w:p w:rsidR="00553BF8" w:rsidRPr="00BE13AF" w:rsidRDefault="00553BF8" w:rsidP="00553BF8">
      <w:pPr>
        <w:pStyle w:val="odstavek1"/>
        <w:spacing w:before="0"/>
        <w:ind w:firstLine="0"/>
        <w:jc w:val="center"/>
        <w:rPr>
          <w:b/>
          <w:sz w:val="20"/>
          <w:szCs w:val="20"/>
        </w:rPr>
      </w:pPr>
    </w:p>
    <w:p w:rsidR="00553BF8" w:rsidRPr="00BE13AF" w:rsidRDefault="00553BF8" w:rsidP="00553BF8">
      <w:pPr>
        <w:pStyle w:val="Odstavek"/>
        <w:rPr>
          <w:rFonts w:cs="Arial"/>
          <w:sz w:val="20"/>
          <w:szCs w:val="20"/>
        </w:rPr>
      </w:pPr>
      <w:r w:rsidRPr="00BE13AF">
        <w:rPr>
          <w:rFonts w:cs="Arial"/>
          <w:sz w:val="20"/>
          <w:szCs w:val="20"/>
        </w:rPr>
        <w:t>(1) Izvedbo nadzornih ukrepov iz točk (f) in (g) tretjega odstavka 94. člena Uredbe 2023/1114/EU, ki se nanašajo na zamrznitev premoženja in začasno prepoved izvajanja poklicne dejavnosti, odredi pristojni organ v skladu s tem členom.</w:t>
      </w:r>
    </w:p>
    <w:p w:rsidR="00553BF8" w:rsidRPr="00BE13AF" w:rsidRDefault="00553BF8" w:rsidP="00553BF8">
      <w:pPr>
        <w:pStyle w:val="Odstavek"/>
        <w:rPr>
          <w:rFonts w:cs="Arial"/>
          <w:sz w:val="20"/>
          <w:szCs w:val="20"/>
        </w:rPr>
      </w:pPr>
      <w:r w:rsidRPr="00BE13AF">
        <w:rPr>
          <w:rFonts w:cs="Arial"/>
          <w:sz w:val="20"/>
          <w:szCs w:val="20"/>
        </w:rPr>
        <w:t>(2) Pristojni organ odredi izvedbo nadzornih ukrepov iz prejšnjega odstavka, če obstajajo utemeljeni razlogi za sum, da je oseba, na katero se nanaša ukrep nadzornega organa, kršila Uredbo 2023/1114/EU tako, da je narava kršitve posebno huda zaradi višine pridobljene protipravne premoženjske koristi ali zaradi storilčevega naklepa oziroma njegovega namena koristoljubnosti.</w:t>
      </w:r>
    </w:p>
    <w:p w:rsidR="00553BF8" w:rsidRPr="00BE13AF" w:rsidRDefault="00553BF8" w:rsidP="00553BF8">
      <w:pPr>
        <w:pStyle w:val="Odstavek"/>
        <w:rPr>
          <w:rFonts w:cs="Arial"/>
          <w:sz w:val="20"/>
          <w:szCs w:val="20"/>
        </w:rPr>
      </w:pPr>
      <w:r w:rsidRPr="00BE13AF">
        <w:rPr>
          <w:rFonts w:cs="Arial"/>
          <w:sz w:val="20"/>
          <w:szCs w:val="20"/>
        </w:rPr>
        <w:t>(3) Odredba pristojnega organa vsebuje:</w:t>
      </w:r>
    </w:p>
    <w:p w:rsidR="00553BF8" w:rsidRPr="00BE13AF" w:rsidRDefault="00553BF8" w:rsidP="00553BF8">
      <w:pPr>
        <w:pStyle w:val="odstavek1"/>
        <w:numPr>
          <w:ilvl w:val="1"/>
          <w:numId w:val="14"/>
        </w:numPr>
        <w:spacing w:before="0"/>
        <w:rPr>
          <w:sz w:val="20"/>
          <w:szCs w:val="20"/>
        </w:rPr>
      </w:pPr>
      <w:r w:rsidRPr="00BE13AF">
        <w:rPr>
          <w:sz w:val="20"/>
          <w:szCs w:val="20"/>
        </w:rPr>
        <w:t>utemeljitev razlogov za izvedbo ukrepov,</w:t>
      </w:r>
    </w:p>
    <w:p w:rsidR="00553BF8" w:rsidRPr="00BE13AF" w:rsidRDefault="00553BF8" w:rsidP="00553BF8">
      <w:pPr>
        <w:pStyle w:val="odstavek1"/>
        <w:numPr>
          <w:ilvl w:val="1"/>
          <w:numId w:val="14"/>
        </w:numPr>
        <w:spacing w:before="0"/>
        <w:rPr>
          <w:sz w:val="20"/>
          <w:szCs w:val="20"/>
        </w:rPr>
      </w:pPr>
      <w:r w:rsidRPr="00BE13AF">
        <w:rPr>
          <w:sz w:val="20"/>
          <w:szCs w:val="20"/>
        </w:rPr>
        <w:lastRenderedPageBreak/>
        <w:t>navedbo dejstev, iz katerih izhajajo utemeljeni razlogi za sum,</w:t>
      </w:r>
    </w:p>
    <w:p w:rsidR="00553BF8" w:rsidRPr="00BE13AF" w:rsidRDefault="00553BF8" w:rsidP="00553BF8">
      <w:pPr>
        <w:pStyle w:val="odstavek1"/>
        <w:numPr>
          <w:ilvl w:val="1"/>
          <w:numId w:val="14"/>
        </w:numPr>
        <w:spacing w:before="0"/>
        <w:rPr>
          <w:sz w:val="20"/>
          <w:szCs w:val="20"/>
        </w:rPr>
      </w:pPr>
      <w:r w:rsidRPr="00BE13AF">
        <w:rPr>
          <w:sz w:val="20"/>
          <w:szCs w:val="20"/>
        </w:rPr>
        <w:t>navedbo premoženja, ki naj se zamrzne oziroma odvzame, ali dejavnosti, ki naj se prepove, in</w:t>
      </w:r>
    </w:p>
    <w:p w:rsidR="00553BF8" w:rsidRPr="00BE13AF" w:rsidRDefault="00553BF8" w:rsidP="00553BF8">
      <w:pPr>
        <w:pStyle w:val="odstavek1"/>
        <w:numPr>
          <w:ilvl w:val="1"/>
          <w:numId w:val="14"/>
        </w:numPr>
        <w:spacing w:before="0"/>
        <w:rPr>
          <w:sz w:val="20"/>
          <w:szCs w:val="20"/>
        </w:rPr>
      </w:pPr>
      <w:r w:rsidRPr="00BE13AF">
        <w:rPr>
          <w:sz w:val="20"/>
          <w:szCs w:val="20"/>
        </w:rPr>
        <w:t>če pristojni organ odredi začasno zamrznitev oziroma odvzem premoženja ali začasno prepoved izvajanja poklicne dejavnosti, rok, do kdaj velja zamrznitev, odvzem ali prepoved.</w:t>
      </w:r>
    </w:p>
    <w:p w:rsidR="00553BF8" w:rsidRPr="00BE13AF" w:rsidRDefault="00553BF8" w:rsidP="00553BF8">
      <w:pPr>
        <w:pStyle w:val="Odstavek"/>
        <w:rPr>
          <w:rFonts w:cs="Arial"/>
          <w:sz w:val="20"/>
          <w:szCs w:val="20"/>
        </w:rPr>
      </w:pPr>
      <w:r w:rsidRPr="00BE13AF">
        <w:rPr>
          <w:rFonts w:cs="Arial"/>
          <w:sz w:val="20"/>
          <w:szCs w:val="20"/>
        </w:rPr>
        <w:t>(4) Pristojni organ lahko v primeru ugotovljene kršitve Uredbe 2023/1114/EU sodišču predlaga, da odredi začasno zamrznitev ali odvzem predmetov ali premoženja ali oboje, če so bili pridobljeni s kršitvijo Uredbe 2023/1114/EU ali so bili uporabljeni pri kršitvi Uredbe 2023/1114/EU. Predlog pristojnega organa in odredba sodišča vsebujeta smiselno enake podatke, kot jih določa prejšnji odstavek.</w:t>
      </w:r>
    </w:p>
    <w:p w:rsidR="00553BF8" w:rsidRDefault="00553BF8" w:rsidP="00553BF8">
      <w:pPr>
        <w:pStyle w:val="odstavek1"/>
        <w:ind w:firstLine="0"/>
        <w:jc w:val="center"/>
        <w:rPr>
          <w:b/>
          <w:sz w:val="20"/>
          <w:szCs w:val="20"/>
        </w:rPr>
      </w:pPr>
    </w:p>
    <w:p w:rsidR="00553BF8" w:rsidRPr="00BE13AF" w:rsidRDefault="00553BF8" w:rsidP="00553BF8">
      <w:pPr>
        <w:pStyle w:val="odstavek1"/>
        <w:ind w:firstLine="0"/>
        <w:jc w:val="center"/>
        <w:rPr>
          <w:b/>
          <w:sz w:val="20"/>
          <w:szCs w:val="20"/>
        </w:rPr>
      </w:pPr>
      <w:r w:rsidRPr="00BE13AF">
        <w:rPr>
          <w:b/>
          <w:sz w:val="20"/>
          <w:szCs w:val="20"/>
        </w:rPr>
        <w:t>10. člen</w:t>
      </w:r>
    </w:p>
    <w:p w:rsidR="00553BF8" w:rsidRPr="00BE13AF" w:rsidRDefault="00553BF8" w:rsidP="00553BF8">
      <w:pPr>
        <w:pStyle w:val="odstavek1"/>
        <w:spacing w:before="0"/>
        <w:ind w:firstLine="0"/>
        <w:jc w:val="center"/>
        <w:rPr>
          <w:b/>
          <w:sz w:val="20"/>
          <w:szCs w:val="20"/>
        </w:rPr>
      </w:pPr>
      <w:r w:rsidRPr="00BE13AF">
        <w:rPr>
          <w:b/>
          <w:sz w:val="20"/>
          <w:szCs w:val="20"/>
        </w:rPr>
        <w:t>(prijava kršitev in zaščita prijaviteljev)</w:t>
      </w:r>
    </w:p>
    <w:p w:rsidR="00553BF8" w:rsidRPr="00BE13AF" w:rsidRDefault="00553BF8" w:rsidP="00553BF8">
      <w:pPr>
        <w:pStyle w:val="odstavek1"/>
        <w:spacing w:before="0"/>
        <w:ind w:firstLine="0"/>
        <w:jc w:val="center"/>
        <w:rPr>
          <w:b/>
          <w:sz w:val="20"/>
          <w:szCs w:val="20"/>
        </w:rPr>
      </w:pPr>
    </w:p>
    <w:p w:rsidR="00553BF8" w:rsidRPr="00BE13AF" w:rsidRDefault="00553BF8" w:rsidP="00553BF8">
      <w:pPr>
        <w:pStyle w:val="Odstavek"/>
        <w:rPr>
          <w:rFonts w:cs="Arial"/>
          <w:sz w:val="20"/>
          <w:szCs w:val="20"/>
        </w:rPr>
      </w:pPr>
      <w:r w:rsidRPr="00BE13AF">
        <w:rPr>
          <w:rFonts w:cs="Arial"/>
          <w:sz w:val="20"/>
          <w:szCs w:val="20"/>
        </w:rPr>
        <w:t>(1) Za prijavo kršitve Uredbe 2023/1114/EU in tega zakona ter zaščito oseb, ki prijavijo take kršitve, se uporabljajo določbe zakona, ki ureja bančništvo</w:t>
      </w:r>
      <w:r>
        <w:rPr>
          <w:rFonts w:cs="Arial"/>
          <w:sz w:val="20"/>
          <w:szCs w:val="20"/>
        </w:rPr>
        <w:t>,</w:t>
      </w:r>
      <w:r w:rsidRPr="00BE13AF">
        <w:rPr>
          <w:rFonts w:cs="Arial"/>
          <w:sz w:val="20"/>
          <w:szCs w:val="20"/>
        </w:rPr>
        <w:t xml:space="preserve"> ali zakona, ki ureja zaščito prijaviteljev, če gre za subjekte</w:t>
      </w:r>
      <w:r>
        <w:rPr>
          <w:rFonts w:cs="Arial"/>
          <w:sz w:val="20"/>
          <w:szCs w:val="20"/>
        </w:rPr>
        <w:t>,</w:t>
      </w:r>
      <w:r w:rsidRPr="00BE13AF">
        <w:rPr>
          <w:rFonts w:cs="Arial"/>
          <w:sz w:val="20"/>
          <w:szCs w:val="20"/>
        </w:rPr>
        <w:t xml:space="preserve"> za katere se zakon, ki ureja bančništvo, ne uporablja.</w:t>
      </w:r>
    </w:p>
    <w:p w:rsidR="00553BF8" w:rsidRPr="00BE13AF" w:rsidRDefault="00553BF8" w:rsidP="00553BF8">
      <w:pPr>
        <w:pStyle w:val="Odstavek"/>
        <w:rPr>
          <w:rFonts w:cs="Arial"/>
          <w:sz w:val="20"/>
          <w:szCs w:val="20"/>
        </w:rPr>
      </w:pPr>
      <w:r w:rsidRPr="00BE13AF">
        <w:rPr>
          <w:rFonts w:cs="Arial"/>
          <w:sz w:val="20"/>
          <w:szCs w:val="20"/>
        </w:rPr>
        <w:t>(2) Za obravnavo pritožb oseb, ki niso prijavitelji v skladu z zakonom, ki ureja zaščito prijaviteljev, agencija vzpostavi postopke iz 108. člena Uredbe 2023/1114/EU za predložitev pritožb glede domnevnih kršitev določb Uredbe 2023/1114/EU.</w:t>
      </w:r>
    </w:p>
    <w:p w:rsidR="00553BF8" w:rsidRPr="00BE13AF" w:rsidRDefault="00553BF8" w:rsidP="00553BF8">
      <w:pPr>
        <w:pStyle w:val="Odstavek"/>
        <w:rPr>
          <w:rFonts w:cs="Arial"/>
          <w:sz w:val="20"/>
          <w:szCs w:val="20"/>
        </w:rPr>
      </w:pPr>
      <w:r w:rsidRPr="00BE13AF">
        <w:rPr>
          <w:rFonts w:cs="Arial"/>
          <w:sz w:val="20"/>
          <w:szCs w:val="20"/>
        </w:rPr>
        <w:t>(3) Za obravnavo pritožb oseb, ki niso prijavitelji v skladu z zakonom, ki ureja zaščito prijaviteljev, Banka Slovenije vzpostavi postopke iz 108. člena Uredbe 2023/1114/EU za predložitev pritožb glede domnevnih kršitev določb Uredbe 2023/1114/EU.</w:t>
      </w:r>
    </w:p>
    <w:p w:rsidR="00553BF8" w:rsidRPr="00BE13AF" w:rsidRDefault="00553BF8" w:rsidP="00553BF8">
      <w:pPr>
        <w:pStyle w:val="Odstavek"/>
        <w:rPr>
          <w:rFonts w:cs="Arial"/>
          <w:sz w:val="20"/>
          <w:szCs w:val="20"/>
        </w:rPr>
      </w:pPr>
    </w:p>
    <w:p w:rsidR="00553BF8" w:rsidRPr="00BE13AF" w:rsidRDefault="00553BF8" w:rsidP="00553BF8">
      <w:pPr>
        <w:pStyle w:val="odstavek1"/>
        <w:ind w:firstLine="0"/>
        <w:jc w:val="center"/>
        <w:rPr>
          <w:b/>
          <w:sz w:val="20"/>
          <w:szCs w:val="20"/>
        </w:rPr>
      </w:pPr>
      <w:r w:rsidRPr="00BE13AF">
        <w:rPr>
          <w:b/>
          <w:sz w:val="20"/>
          <w:szCs w:val="20"/>
        </w:rPr>
        <w:t>11. člen</w:t>
      </w:r>
    </w:p>
    <w:p w:rsidR="00553BF8" w:rsidRPr="00BE13AF" w:rsidRDefault="00553BF8" w:rsidP="00553BF8">
      <w:pPr>
        <w:pStyle w:val="odstavek1"/>
        <w:spacing w:before="0"/>
        <w:ind w:firstLine="0"/>
        <w:jc w:val="center"/>
        <w:rPr>
          <w:b/>
          <w:sz w:val="20"/>
          <w:szCs w:val="20"/>
        </w:rPr>
      </w:pPr>
      <w:r w:rsidRPr="00BE13AF">
        <w:rPr>
          <w:b/>
          <w:sz w:val="20"/>
          <w:szCs w:val="20"/>
        </w:rPr>
        <w:t>(razkritje informacij o izrečenih ukrepih)</w:t>
      </w:r>
    </w:p>
    <w:p w:rsidR="00553BF8" w:rsidRPr="00BE13AF" w:rsidRDefault="00553BF8" w:rsidP="00553BF8">
      <w:pPr>
        <w:pStyle w:val="odstavek1"/>
        <w:spacing w:before="0"/>
        <w:ind w:firstLine="0"/>
        <w:jc w:val="center"/>
        <w:rPr>
          <w:b/>
          <w:sz w:val="20"/>
          <w:szCs w:val="20"/>
        </w:rPr>
      </w:pPr>
    </w:p>
    <w:p w:rsidR="00553BF8" w:rsidRPr="00BE13AF" w:rsidRDefault="00553BF8" w:rsidP="00553BF8">
      <w:pPr>
        <w:pStyle w:val="Odstavek"/>
        <w:rPr>
          <w:rFonts w:cs="Arial"/>
          <w:sz w:val="20"/>
          <w:szCs w:val="20"/>
        </w:rPr>
      </w:pPr>
      <w:r w:rsidRPr="00BE13AF">
        <w:rPr>
          <w:rFonts w:cs="Arial"/>
          <w:sz w:val="20"/>
          <w:szCs w:val="20"/>
        </w:rPr>
        <w:t>(1) Banka Slovenije pri izvajanju 114. člena Uredbe 2023/1114/EU smiselno upošteva določbe zakona, ki ureja bančništvo</w:t>
      </w:r>
      <w:r>
        <w:rPr>
          <w:rFonts w:cs="Arial"/>
          <w:sz w:val="20"/>
          <w:szCs w:val="20"/>
        </w:rPr>
        <w:t xml:space="preserve">, </w:t>
      </w:r>
      <w:r w:rsidRPr="00BE13AF">
        <w:rPr>
          <w:rFonts w:cs="Arial"/>
          <w:sz w:val="20"/>
          <w:szCs w:val="20"/>
        </w:rPr>
        <w:t>glede razkritja informacij o izrečenih ukrepih ter določbe glede razkritja identitete kršitelja.</w:t>
      </w:r>
    </w:p>
    <w:p w:rsidR="00553BF8" w:rsidRPr="00BE13AF" w:rsidRDefault="00553BF8" w:rsidP="00553BF8">
      <w:pPr>
        <w:pStyle w:val="odstavek1"/>
        <w:spacing w:before="0"/>
        <w:ind w:left="426" w:firstLine="0"/>
        <w:rPr>
          <w:sz w:val="20"/>
          <w:szCs w:val="20"/>
        </w:rPr>
      </w:pPr>
    </w:p>
    <w:p w:rsidR="00553BF8" w:rsidRPr="00BE13AF" w:rsidRDefault="00553BF8" w:rsidP="00553BF8">
      <w:pPr>
        <w:pStyle w:val="Odstavek"/>
        <w:rPr>
          <w:rFonts w:cs="Arial"/>
          <w:sz w:val="20"/>
          <w:szCs w:val="20"/>
        </w:rPr>
      </w:pPr>
      <w:r w:rsidRPr="00BE13AF">
        <w:rPr>
          <w:rFonts w:cs="Arial"/>
          <w:sz w:val="20"/>
          <w:szCs w:val="20"/>
        </w:rPr>
        <w:t>(2) Agencija pri izvajanju 114. člena Uredbe 2023/1114/EU smiselno upošteva določbe zakona, ki ureja trg finančnih instrumentov</w:t>
      </w:r>
      <w:r>
        <w:rPr>
          <w:rFonts w:cs="Arial"/>
          <w:sz w:val="20"/>
          <w:szCs w:val="20"/>
        </w:rPr>
        <w:t xml:space="preserve">, </w:t>
      </w:r>
      <w:r w:rsidRPr="00BE13AF">
        <w:rPr>
          <w:rFonts w:cs="Arial"/>
          <w:sz w:val="20"/>
          <w:szCs w:val="20"/>
        </w:rPr>
        <w:t>glede razkritja informacij o izrečenih ukrepih ter določbe glede razkritja identitete kršitelja.</w:t>
      </w:r>
    </w:p>
    <w:p w:rsidR="00553BF8" w:rsidRPr="00BE13AF" w:rsidRDefault="00553BF8" w:rsidP="00553BF8">
      <w:pPr>
        <w:pStyle w:val="odstavek1"/>
        <w:rPr>
          <w:sz w:val="20"/>
          <w:szCs w:val="20"/>
        </w:rPr>
      </w:pPr>
    </w:p>
    <w:p w:rsidR="00553BF8" w:rsidRPr="00BE13AF" w:rsidRDefault="00553BF8" w:rsidP="00553BF8">
      <w:pPr>
        <w:pStyle w:val="odstavek1"/>
        <w:rPr>
          <w:sz w:val="20"/>
          <w:szCs w:val="20"/>
        </w:rPr>
      </w:pPr>
    </w:p>
    <w:p w:rsidR="00553BF8" w:rsidRPr="00BE13AF" w:rsidRDefault="00553BF8" w:rsidP="00553BF8">
      <w:pPr>
        <w:pStyle w:val="len"/>
        <w:spacing w:before="0"/>
        <w:rPr>
          <w:rFonts w:cs="Arial"/>
          <w:sz w:val="20"/>
          <w:szCs w:val="20"/>
        </w:rPr>
      </w:pPr>
      <w:r w:rsidRPr="00BE13AF">
        <w:rPr>
          <w:rFonts w:cs="Arial"/>
          <w:sz w:val="20"/>
          <w:szCs w:val="20"/>
        </w:rPr>
        <w:t>III. NADOMESTILO ZA OPRAVLJANJE NADZORA</w:t>
      </w:r>
    </w:p>
    <w:p w:rsidR="00553BF8" w:rsidRPr="00BE13AF" w:rsidRDefault="00553BF8" w:rsidP="00553BF8">
      <w:pPr>
        <w:pStyle w:val="len"/>
        <w:spacing w:before="0"/>
        <w:rPr>
          <w:rFonts w:cs="Arial"/>
          <w:sz w:val="20"/>
          <w:szCs w:val="20"/>
        </w:rPr>
      </w:pPr>
    </w:p>
    <w:p w:rsidR="00553BF8" w:rsidRPr="00BE13AF" w:rsidRDefault="00553BF8" w:rsidP="00553BF8">
      <w:pPr>
        <w:pStyle w:val="len"/>
        <w:spacing w:before="0"/>
        <w:rPr>
          <w:rFonts w:cs="Arial"/>
          <w:sz w:val="20"/>
          <w:szCs w:val="20"/>
        </w:rPr>
      </w:pPr>
      <w:r w:rsidRPr="00BE13AF">
        <w:rPr>
          <w:rFonts w:cs="Arial"/>
          <w:sz w:val="20"/>
          <w:szCs w:val="20"/>
        </w:rPr>
        <w:t>12. člen</w:t>
      </w:r>
    </w:p>
    <w:p w:rsidR="00553BF8" w:rsidRPr="00BE13AF" w:rsidRDefault="00553BF8" w:rsidP="00553BF8">
      <w:pPr>
        <w:pStyle w:val="lennaslov"/>
        <w:rPr>
          <w:rFonts w:cs="Arial"/>
          <w:sz w:val="20"/>
          <w:szCs w:val="20"/>
        </w:rPr>
      </w:pPr>
      <w:r w:rsidRPr="00BE13AF">
        <w:rPr>
          <w:rFonts w:cs="Arial"/>
          <w:sz w:val="20"/>
          <w:szCs w:val="20"/>
        </w:rPr>
        <w:t>(tarifa)</w:t>
      </w:r>
    </w:p>
    <w:p w:rsidR="00553BF8" w:rsidRPr="00BE13AF" w:rsidRDefault="00553BF8" w:rsidP="00553BF8">
      <w:pPr>
        <w:pStyle w:val="lennaslov"/>
        <w:rPr>
          <w:rFonts w:cs="Arial"/>
          <w:sz w:val="20"/>
          <w:szCs w:val="20"/>
        </w:rPr>
      </w:pPr>
    </w:p>
    <w:p w:rsidR="00553BF8" w:rsidRPr="00BE13AF" w:rsidRDefault="00553BF8" w:rsidP="00553BF8">
      <w:pPr>
        <w:pStyle w:val="Odstavek"/>
        <w:rPr>
          <w:rFonts w:cs="Arial"/>
          <w:sz w:val="20"/>
          <w:szCs w:val="20"/>
        </w:rPr>
      </w:pPr>
      <w:r w:rsidRPr="00BE13AF">
        <w:rPr>
          <w:rFonts w:cs="Arial"/>
          <w:sz w:val="20"/>
          <w:szCs w:val="20"/>
        </w:rPr>
        <w:t>Agencija v tarifi, ki jo izda v skladu z zakonom, ki ureja trg finančnih instrumentov, ter Banka Slovenije v tarifi, ki jo izda v skladu z zakonom, ki ureja delovanje Banke Slovenije, zakonom, ki ureja bančništvo, in zakonom, ki ureja plačilne storitve, storitve izdajanja elektronskega denarja in plačilne sisteme, določita višino:</w:t>
      </w:r>
    </w:p>
    <w:p w:rsidR="00553BF8" w:rsidRPr="00BE13AF" w:rsidRDefault="00553BF8" w:rsidP="00553BF8">
      <w:pPr>
        <w:pStyle w:val="Odstavekseznama"/>
        <w:numPr>
          <w:ilvl w:val="0"/>
          <w:numId w:val="15"/>
        </w:numPr>
        <w:spacing w:line="260" w:lineRule="atLeast"/>
        <w:jc w:val="both"/>
        <w:rPr>
          <w:rFonts w:cs="Arial"/>
          <w:color w:val="000000"/>
          <w:szCs w:val="20"/>
          <w:shd w:val="clear" w:color="auto" w:fill="FFFFFF"/>
        </w:rPr>
      </w:pPr>
      <w:r w:rsidRPr="00BE13AF">
        <w:rPr>
          <w:rFonts w:cs="Arial"/>
          <w:color w:val="000000"/>
          <w:szCs w:val="20"/>
          <w:shd w:val="clear" w:color="auto" w:fill="FFFFFF"/>
        </w:rPr>
        <w:t>takse za odločanje o posamičnih zadevah</w:t>
      </w:r>
      <w:r w:rsidRPr="00BE13AF">
        <w:rPr>
          <w:rFonts w:cs="Arial"/>
          <w:szCs w:val="20"/>
        </w:rPr>
        <w:t xml:space="preserve"> </w:t>
      </w:r>
      <w:r w:rsidRPr="00BE13AF">
        <w:rPr>
          <w:rFonts w:cs="Arial"/>
          <w:color w:val="000000"/>
          <w:szCs w:val="20"/>
          <w:shd w:val="clear" w:color="auto" w:fill="FFFFFF"/>
        </w:rPr>
        <w:t>na podlagi tega zakona in Uredbe 2023/1114/EU,</w:t>
      </w:r>
    </w:p>
    <w:p w:rsidR="00553BF8" w:rsidRPr="00BE13AF" w:rsidRDefault="00553BF8" w:rsidP="00553BF8">
      <w:pPr>
        <w:pStyle w:val="Odstavekseznama"/>
        <w:numPr>
          <w:ilvl w:val="0"/>
          <w:numId w:val="15"/>
        </w:numPr>
        <w:spacing w:line="260" w:lineRule="atLeast"/>
        <w:jc w:val="both"/>
        <w:rPr>
          <w:rFonts w:cs="Arial"/>
          <w:color w:val="000000"/>
          <w:szCs w:val="20"/>
          <w:shd w:val="clear" w:color="auto" w:fill="FFFFFF"/>
        </w:rPr>
      </w:pPr>
      <w:r w:rsidRPr="00BE13AF">
        <w:rPr>
          <w:rFonts w:cs="Arial"/>
          <w:color w:val="000000"/>
          <w:szCs w:val="20"/>
          <w:shd w:val="clear" w:color="auto" w:fill="FFFFFF"/>
        </w:rPr>
        <w:lastRenderedPageBreak/>
        <w:t xml:space="preserve">nadomestila za opravljanje drugih nalog na podlagi tega zakona in Uredbe 2023/1114/EU </w:t>
      </w:r>
      <w:r w:rsidR="00271CA4">
        <w:rPr>
          <w:rFonts w:cs="Arial"/>
          <w:color w:val="000000"/>
          <w:szCs w:val="20"/>
          <w:shd w:val="clear" w:color="auto" w:fill="FFFFFF"/>
        </w:rPr>
        <w:t>ter</w:t>
      </w:r>
    </w:p>
    <w:p w:rsidR="00553BF8" w:rsidRPr="00BE13AF" w:rsidRDefault="00553BF8" w:rsidP="00553BF8">
      <w:pPr>
        <w:pStyle w:val="Odstavekseznama"/>
        <w:numPr>
          <w:ilvl w:val="0"/>
          <w:numId w:val="15"/>
        </w:numPr>
        <w:spacing w:line="260" w:lineRule="atLeast"/>
        <w:jc w:val="both"/>
        <w:rPr>
          <w:rFonts w:cs="Arial"/>
          <w:szCs w:val="20"/>
        </w:rPr>
      </w:pPr>
      <w:r w:rsidRPr="00BE13AF">
        <w:rPr>
          <w:rFonts w:cs="Arial"/>
          <w:szCs w:val="20"/>
        </w:rPr>
        <w:t>letnega nadomestila za nadzor, ki ga opravljata na podlagi tega zakona in Uredbe 2023/1114/EU.</w:t>
      </w:r>
    </w:p>
    <w:p w:rsidR="00553BF8" w:rsidRPr="00BE13AF" w:rsidRDefault="00553BF8" w:rsidP="00553BF8">
      <w:pPr>
        <w:pStyle w:val="len"/>
        <w:spacing w:before="0"/>
        <w:rPr>
          <w:rFonts w:cs="Arial"/>
          <w:sz w:val="20"/>
          <w:szCs w:val="20"/>
        </w:rPr>
      </w:pPr>
    </w:p>
    <w:p w:rsidR="00553BF8" w:rsidRPr="00BE13AF" w:rsidRDefault="00553BF8" w:rsidP="00553BF8">
      <w:pPr>
        <w:pStyle w:val="len"/>
        <w:spacing w:before="0"/>
        <w:rPr>
          <w:rFonts w:cs="Arial"/>
          <w:sz w:val="20"/>
          <w:szCs w:val="20"/>
        </w:rPr>
      </w:pPr>
    </w:p>
    <w:p w:rsidR="00553BF8" w:rsidRPr="00BE13AF" w:rsidRDefault="00553BF8" w:rsidP="00553BF8">
      <w:pPr>
        <w:pStyle w:val="len"/>
        <w:spacing w:before="0"/>
        <w:rPr>
          <w:rFonts w:cs="Arial"/>
          <w:sz w:val="20"/>
          <w:szCs w:val="20"/>
        </w:rPr>
      </w:pPr>
    </w:p>
    <w:p w:rsidR="00553BF8" w:rsidRPr="00BE13AF" w:rsidRDefault="00553BF8" w:rsidP="00553BF8">
      <w:pPr>
        <w:pStyle w:val="len"/>
        <w:spacing w:before="0"/>
        <w:ind w:left="3541"/>
        <w:jc w:val="left"/>
        <w:rPr>
          <w:rFonts w:cs="Arial"/>
          <w:sz w:val="20"/>
          <w:szCs w:val="20"/>
        </w:rPr>
      </w:pPr>
      <w:r w:rsidRPr="00BE13AF">
        <w:rPr>
          <w:rFonts w:cs="Arial"/>
          <w:sz w:val="20"/>
          <w:szCs w:val="20"/>
        </w:rPr>
        <w:t>IV. SODNO VARSTVO</w:t>
      </w:r>
    </w:p>
    <w:p w:rsidR="00553BF8" w:rsidRPr="00BE13AF" w:rsidRDefault="00553BF8" w:rsidP="00553BF8">
      <w:pPr>
        <w:pStyle w:val="Odstavek"/>
        <w:spacing w:before="0"/>
        <w:ind w:firstLine="0"/>
        <w:rPr>
          <w:rFonts w:cs="Arial"/>
          <w:sz w:val="20"/>
          <w:szCs w:val="20"/>
        </w:rPr>
      </w:pPr>
    </w:p>
    <w:p w:rsidR="00553BF8" w:rsidRPr="00BE13AF" w:rsidRDefault="00553BF8" w:rsidP="00553BF8">
      <w:pPr>
        <w:pStyle w:val="Odstavek"/>
        <w:spacing w:before="0"/>
        <w:ind w:firstLine="0"/>
        <w:jc w:val="center"/>
        <w:rPr>
          <w:rFonts w:cs="Arial"/>
          <w:b/>
          <w:sz w:val="20"/>
          <w:szCs w:val="20"/>
        </w:rPr>
      </w:pPr>
      <w:r w:rsidRPr="00BE13AF">
        <w:rPr>
          <w:rFonts w:cs="Arial"/>
          <w:b/>
          <w:sz w:val="20"/>
          <w:szCs w:val="20"/>
        </w:rPr>
        <w:t>13. člen</w:t>
      </w:r>
    </w:p>
    <w:p w:rsidR="00553BF8" w:rsidRDefault="00553BF8" w:rsidP="00553BF8">
      <w:pPr>
        <w:pStyle w:val="Odstavek"/>
        <w:spacing w:before="0"/>
        <w:ind w:firstLine="0"/>
        <w:jc w:val="center"/>
        <w:rPr>
          <w:rFonts w:cs="Arial"/>
          <w:b/>
          <w:sz w:val="20"/>
          <w:szCs w:val="20"/>
        </w:rPr>
      </w:pPr>
      <w:r w:rsidRPr="00BE13AF">
        <w:rPr>
          <w:rFonts w:cs="Arial"/>
          <w:b/>
          <w:sz w:val="20"/>
          <w:szCs w:val="20"/>
        </w:rPr>
        <w:t>(pravica do sodnega varstva)</w:t>
      </w:r>
    </w:p>
    <w:p w:rsidR="00553BF8" w:rsidRPr="00BE13AF" w:rsidRDefault="00553BF8" w:rsidP="00553BF8">
      <w:pPr>
        <w:pStyle w:val="Odstavek"/>
        <w:spacing w:before="0"/>
        <w:ind w:firstLine="0"/>
        <w:jc w:val="center"/>
        <w:rPr>
          <w:rFonts w:cs="Arial"/>
          <w:b/>
          <w:sz w:val="20"/>
          <w:szCs w:val="20"/>
        </w:rPr>
      </w:pPr>
    </w:p>
    <w:p w:rsidR="00553BF8" w:rsidRPr="00BE13AF" w:rsidRDefault="00553BF8" w:rsidP="00553BF8">
      <w:pPr>
        <w:pStyle w:val="Odstavek"/>
        <w:spacing w:before="0"/>
        <w:ind w:firstLine="0"/>
        <w:rPr>
          <w:rFonts w:cs="Arial"/>
          <w:sz w:val="20"/>
          <w:szCs w:val="20"/>
        </w:rPr>
      </w:pPr>
    </w:p>
    <w:p w:rsidR="00553BF8" w:rsidRPr="00BE13AF" w:rsidRDefault="00553BF8" w:rsidP="00553BF8">
      <w:pPr>
        <w:pStyle w:val="Odstavek"/>
        <w:spacing w:before="0"/>
        <w:rPr>
          <w:rFonts w:cs="Arial"/>
          <w:sz w:val="20"/>
          <w:szCs w:val="20"/>
        </w:rPr>
      </w:pPr>
      <w:r w:rsidRPr="00BE13AF">
        <w:rPr>
          <w:rFonts w:cs="Arial"/>
          <w:sz w:val="20"/>
          <w:szCs w:val="20"/>
        </w:rPr>
        <w:t>(1) Proti odločbam pristojnih organov je dovoljeno začeti postopek sodnega varstva. Pravica do sodnega varstva se uporablja tudi v primerih, če v šestih mesecih po predložitvi zahtevka za pridobitev dovoljenja, v katerem so navedene vse potrebne informacije, ni sprejeta nobena odločitev v zvezi z njim.</w:t>
      </w:r>
    </w:p>
    <w:p w:rsidR="00553BF8" w:rsidRPr="00BE13AF" w:rsidRDefault="00553BF8" w:rsidP="00553BF8">
      <w:pPr>
        <w:pStyle w:val="odstavek1"/>
        <w:rPr>
          <w:sz w:val="20"/>
          <w:szCs w:val="20"/>
        </w:rPr>
      </w:pPr>
      <w:r w:rsidRPr="00BE13AF">
        <w:rPr>
          <w:sz w:val="20"/>
          <w:szCs w:val="20"/>
        </w:rPr>
        <w:t>(2) Za postopek sodnega varstva zoper odločbe pristojnih organov se smiselno uporablja zakon, ki ureja upravni spor, če ni s tem zakonom, zakonom</w:t>
      </w:r>
      <w:r>
        <w:rPr>
          <w:sz w:val="20"/>
          <w:szCs w:val="20"/>
        </w:rPr>
        <w:t>,</w:t>
      </w:r>
      <w:r w:rsidRPr="00BE13AF">
        <w:rPr>
          <w:sz w:val="20"/>
          <w:szCs w:val="20"/>
        </w:rPr>
        <w:t xml:space="preserve"> ki ureja trg finančnih instrumentov</w:t>
      </w:r>
      <w:r>
        <w:rPr>
          <w:sz w:val="20"/>
          <w:szCs w:val="20"/>
        </w:rPr>
        <w:t>,</w:t>
      </w:r>
      <w:r w:rsidRPr="00BE13AF">
        <w:rPr>
          <w:sz w:val="20"/>
          <w:szCs w:val="20"/>
        </w:rPr>
        <w:t xml:space="preserve"> ali zakonom, ki ureja bančništvo, določeno drugače.</w:t>
      </w:r>
    </w:p>
    <w:p w:rsidR="00553BF8" w:rsidRPr="00BE13AF" w:rsidRDefault="00553BF8" w:rsidP="00553BF8">
      <w:pPr>
        <w:pStyle w:val="Odstavek"/>
        <w:spacing w:before="0"/>
        <w:ind w:firstLine="0"/>
        <w:rPr>
          <w:rFonts w:cs="Arial"/>
          <w:sz w:val="20"/>
          <w:szCs w:val="20"/>
        </w:rPr>
      </w:pPr>
    </w:p>
    <w:p w:rsidR="00553BF8" w:rsidRPr="00BE13AF" w:rsidRDefault="00553BF8" w:rsidP="00553BF8">
      <w:pPr>
        <w:pStyle w:val="Odstavek"/>
        <w:spacing w:before="0"/>
        <w:ind w:firstLine="0"/>
        <w:jc w:val="center"/>
        <w:rPr>
          <w:rFonts w:cs="Arial"/>
          <w:b/>
          <w:sz w:val="20"/>
          <w:szCs w:val="20"/>
        </w:rPr>
      </w:pPr>
    </w:p>
    <w:p w:rsidR="00553BF8" w:rsidRPr="00BE13AF" w:rsidRDefault="00553BF8" w:rsidP="00553BF8">
      <w:pPr>
        <w:pStyle w:val="Odstavek"/>
        <w:spacing w:before="0"/>
        <w:ind w:firstLine="0"/>
        <w:jc w:val="center"/>
        <w:rPr>
          <w:rFonts w:cs="Arial"/>
          <w:b/>
          <w:sz w:val="20"/>
          <w:szCs w:val="20"/>
        </w:rPr>
      </w:pPr>
    </w:p>
    <w:p w:rsidR="00553BF8" w:rsidRPr="00BE13AF" w:rsidRDefault="00553BF8" w:rsidP="00553BF8">
      <w:pPr>
        <w:pStyle w:val="Odstavek"/>
        <w:spacing w:before="0"/>
        <w:ind w:firstLine="0"/>
        <w:jc w:val="center"/>
        <w:rPr>
          <w:rFonts w:cs="Arial"/>
          <w:b/>
          <w:sz w:val="20"/>
          <w:szCs w:val="20"/>
        </w:rPr>
      </w:pPr>
    </w:p>
    <w:p w:rsidR="00553BF8" w:rsidRPr="00BE13AF" w:rsidRDefault="00553BF8" w:rsidP="00553BF8">
      <w:pPr>
        <w:pStyle w:val="Odstavek"/>
        <w:spacing w:before="0"/>
        <w:ind w:firstLine="0"/>
        <w:jc w:val="center"/>
        <w:rPr>
          <w:rFonts w:cs="Arial"/>
          <w:b/>
          <w:sz w:val="20"/>
          <w:szCs w:val="20"/>
        </w:rPr>
      </w:pPr>
      <w:r w:rsidRPr="00BE13AF">
        <w:rPr>
          <w:rFonts w:cs="Arial"/>
          <w:b/>
          <w:sz w:val="20"/>
          <w:szCs w:val="20"/>
        </w:rPr>
        <w:t>14. člen</w:t>
      </w:r>
    </w:p>
    <w:p w:rsidR="00553BF8" w:rsidRPr="00BE13AF" w:rsidRDefault="00553BF8" w:rsidP="00553BF8">
      <w:pPr>
        <w:pStyle w:val="Odstavek"/>
        <w:spacing w:before="0"/>
        <w:ind w:firstLine="0"/>
        <w:jc w:val="center"/>
        <w:rPr>
          <w:rFonts w:cs="Arial"/>
          <w:b/>
          <w:sz w:val="20"/>
          <w:szCs w:val="20"/>
        </w:rPr>
      </w:pPr>
      <w:r w:rsidRPr="00BE13AF">
        <w:rPr>
          <w:rFonts w:cs="Arial"/>
          <w:b/>
          <w:sz w:val="20"/>
          <w:szCs w:val="20"/>
        </w:rPr>
        <w:t>(varstvo potrošnikov)</w:t>
      </w:r>
    </w:p>
    <w:p w:rsidR="00553BF8" w:rsidRPr="00BE13AF" w:rsidRDefault="00553BF8" w:rsidP="00553BF8">
      <w:pPr>
        <w:pStyle w:val="Odstavek"/>
        <w:spacing w:before="0"/>
        <w:ind w:firstLine="0"/>
        <w:rPr>
          <w:rFonts w:cs="Arial"/>
          <w:sz w:val="20"/>
          <w:szCs w:val="20"/>
        </w:rPr>
      </w:pPr>
    </w:p>
    <w:p w:rsidR="00553BF8" w:rsidRPr="00BE13AF" w:rsidRDefault="00553BF8" w:rsidP="00553BF8">
      <w:pPr>
        <w:pStyle w:val="Odstavek"/>
        <w:spacing w:before="0"/>
        <w:rPr>
          <w:rFonts w:cs="Arial"/>
          <w:sz w:val="20"/>
          <w:szCs w:val="20"/>
        </w:rPr>
      </w:pPr>
      <w:r w:rsidRPr="00BE13AF">
        <w:rPr>
          <w:rFonts w:cs="Arial"/>
          <w:sz w:val="20"/>
          <w:szCs w:val="20"/>
        </w:rPr>
        <w:t>Za izvajanje Uredbe 2023/1114/EU lahko postopek pred sodiščem ali drugim pristojnim organom začnejo, kadar je to v interesu potrošnikov, tudi:</w:t>
      </w:r>
    </w:p>
    <w:p w:rsidR="00553BF8" w:rsidRPr="00BE13AF" w:rsidRDefault="00553BF8" w:rsidP="00553BF8">
      <w:pPr>
        <w:pStyle w:val="Odstavek"/>
        <w:spacing w:before="0"/>
        <w:rPr>
          <w:rFonts w:cs="Arial"/>
          <w:sz w:val="20"/>
          <w:szCs w:val="20"/>
        </w:rPr>
      </w:pPr>
    </w:p>
    <w:p w:rsidR="00553BF8" w:rsidRPr="00BE13AF" w:rsidRDefault="00553BF8" w:rsidP="00553BF8">
      <w:pPr>
        <w:pStyle w:val="Odstavek"/>
        <w:numPr>
          <w:ilvl w:val="1"/>
          <w:numId w:val="17"/>
        </w:numPr>
        <w:spacing w:before="0"/>
        <w:textAlignment w:val="auto"/>
        <w:rPr>
          <w:rFonts w:cs="Arial"/>
          <w:sz w:val="20"/>
          <w:szCs w:val="20"/>
        </w:rPr>
      </w:pPr>
      <w:r w:rsidRPr="00BE13AF">
        <w:rPr>
          <w:rFonts w:cs="Arial"/>
          <w:sz w:val="20"/>
          <w:szCs w:val="20"/>
        </w:rPr>
        <w:t>javni organi ali njihovi zastopniki,</w:t>
      </w:r>
    </w:p>
    <w:p w:rsidR="00553BF8" w:rsidRPr="00BE13AF" w:rsidRDefault="00553BF8" w:rsidP="00553BF8">
      <w:pPr>
        <w:pStyle w:val="Odstavek"/>
        <w:numPr>
          <w:ilvl w:val="1"/>
          <w:numId w:val="17"/>
        </w:numPr>
        <w:spacing w:before="0"/>
        <w:textAlignment w:val="auto"/>
        <w:rPr>
          <w:rFonts w:cs="Arial"/>
          <w:sz w:val="20"/>
          <w:szCs w:val="20"/>
        </w:rPr>
      </w:pPr>
      <w:r w:rsidRPr="00BE13AF">
        <w:rPr>
          <w:rFonts w:cs="Arial"/>
          <w:sz w:val="20"/>
          <w:szCs w:val="20"/>
        </w:rPr>
        <w:t xml:space="preserve">potrošniške organizacije, ki imajo zakonit interes za varstvo imetnikov </w:t>
      </w:r>
      <w:proofErr w:type="spellStart"/>
      <w:r w:rsidRPr="00BE13AF">
        <w:rPr>
          <w:rFonts w:cs="Arial"/>
          <w:sz w:val="20"/>
          <w:szCs w:val="20"/>
        </w:rPr>
        <w:t>kriptosredstev</w:t>
      </w:r>
      <w:proofErr w:type="spellEnd"/>
      <w:r w:rsidRPr="00BE13AF">
        <w:rPr>
          <w:rFonts w:cs="Arial"/>
          <w:sz w:val="20"/>
          <w:szCs w:val="20"/>
        </w:rPr>
        <w:t>, in</w:t>
      </w:r>
    </w:p>
    <w:p w:rsidR="00553BF8" w:rsidRPr="00BE13AF" w:rsidRDefault="00553BF8" w:rsidP="00553BF8">
      <w:pPr>
        <w:pStyle w:val="Odstavek"/>
        <w:numPr>
          <w:ilvl w:val="1"/>
          <w:numId w:val="17"/>
        </w:numPr>
        <w:spacing w:before="0"/>
        <w:textAlignment w:val="auto"/>
        <w:rPr>
          <w:rFonts w:cs="Arial"/>
          <w:sz w:val="20"/>
          <w:szCs w:val="20"/>
        </w:rPr>
      </w:pPr>
      <w:r w:rsidRPr="00BE13AF">
        <w:rPr>
          <w:rFonts w:cs="Arial"/>
          <w:sz w:val="20"/>
          <w:szCs w:val="20"/>
        </w:rPr>
        <w:t>poklicne organizacije, ki imajo zakonit interes za varstvo svojih članov.</w:t>
      </w:r>
    </w:p>
    <w:p w:rsidR="00553BF8" w:rsidRPr="00BE13AF" w:rsidRDefault="00553BF8" w:rsidP="00553BF8">
      <w:pPr>
        <w:pStyle w:val="Odstavek"/>
        <w:rPr>
          <w:rFonts w:cs="Arial"/>
          <w:sz w:val="20"/>
          <w:szCs w:val="20"/>
        </w:rPr>
      </w:pPr>
    </w:p>
    <w:p w:rsidR="00553BF8" w:rsidRPr="00BE13AF" w:rsidRDefault="00553BF8" w:rsidP="00553BF8">
      <w:pPr>
        <w:pStyle w:val="Odstavek"/>
        <w:rPr>
          <w:rFonts w:cs="Arial"/>
          <w:sz w:val="20"/>
          <w:szCs w:val="20"/>
        </w:rPr>
      </w:pPr>
    </w:p>
    <w:p w:rsidR="00553BF8" w:rsidRPr="00BE13AF" w:rsidRDefault="00553BF8" w:rsidP="00553BF8">
      <w:pPr>
        <w:pStyle w:val="len"/>
        <w:spacing w:before="0"/>
        <w:rPr>
          <w:rFonts w:cs="Arial"/>
          <w:sz w:val="20"/>
          <w:szCs w:val="20"/>
        </w:rPr>
      </w:pPr>
      <w:r w:rsidRPr="00BE13AF">
        <w:rPr>
          <w:rFonts w:cs="Arial"/>
          <w:sz w:val="20"/>
          <w:szCs w:val="20"/>
        </w:rPr>
        <w:t>V. KAZENSKE DOLOČBE</w:t>
      </w:r>
    </w:p>
    <w:p w:rsidR="00553BF8" w:rsidRPr="00BE13AF" w:rsidRDefault="00553BF8" w:rsidP="00553BF8">
      <w:pPr>
        <w:pStyle w:val="len"/>
        <w:ind w:left="360" w:hanging="360"/>
        <w:rPr>
          <w:rFonts w:cs="Arial"/>
          <w:sz w:val="20"/>
          <w:szCs w:val="20"/>
        </w:rPr>
      </w:pPr>
      <w:r w:rsidRPr="00BE13AF">
        <w:rPr>
          <w:rFonts w:cs="Arial"/>
          <w:sz w:val="20"/>
          <w:szCs w:val="20"/>
        </w:rPr>
        <w:t>15. člen</w:t>
      </w:r>
    </w:p>
    <w:p w:rsidR="00553BF8" w:rsidRPr="00BE13AF" w:rsidRDefault="00553BF8" w:rsidP="00553BF8">
      <w:pPr>
        <w:pStyle w:val="lennaslov"/>
        <w:rPr>
          <w:rFonts w:cs="Arial"/>
          <w:sz w:val="20"/>
          <w:szCs w:val="20"/>
        </w:rPr>
      </w:pPr>
      <w:r w:rsidRPr="00BE13AF">
        <w:rPr>
          <w:rFonts w:cs="Arial"/>
          <w:sz w:val="20"/>
          <w:szCs w:val="20"/>
        </w:rPr>
        <w:t>(prekrški)</w:t>
      </w:r>
    </w:p>
    <w:p w:rsidR="00553BF8" w:rsidRPr="00BE13AF" w:rsidRDefault="00553BF8" w:rsidP="00553BF8">
      <w:pPr>
        <w:pStyle w:val="Odstavek"/>
        <w:rPr>
          <w:rFonts w:cs="Arial"/>
          <w:sz w:val="20"/>
          <w:szCs w:val="20"/>
        </w:rPr>
      </w:pPr>
      <w:r w:rsidRPr="00BE13AF">
        <w:rPr>
          <w:rFonts w:cs="Arial"/>
          <w:sz w:val="20"/>
          <w:szCs w:val="20"/>
        </w:rPr>
        <w:t>(1) Z globo od 2.500 do 250.000 eurov se za prekršek kaznuje pravna oseba, ki:</w:t>
      </w:r>
    </w:p>
    <w:p w:rsidR="00553BF8" w:rsidRPr="00BE13AF" w:rsidRDefault="00553BF8" w:rsidP="00553BF8">
      <w:pPr>
        <w:pStyle w:val="tevilnatoka"/>
        <w:numPr>
          <w:ilvl w:val="0"/>
          <w:numId w:val="12"/>
        </w:numPr>
        <w:tabs>
          <w:tab w:val="left" w:pos="425"/>
          <w:tab w:val="left" w:pos="540"/>
          <w:tab w:val="left" w:pos="900"/>
        </w:tabs>
        <w:rPr>
          <w:rFonts w:cs="Arial"/>
          <w:sz w:val="20"/>
          <w:szCs w:val="20"/>
        </w:rPr>
      </w:pPr>
      <w:r w:rsidRPr="00BE13AF">
        <w:rPr>
          <w:rFonts w:cs="Arial"/>
          <w:sz w:val="20"/>
          <w:szCs w:val="20"/>
        </w:rPr>
        <w:t xml:space="preserve">ne daje v javno ponudbo ali ne uvršča v trgovanje </w:t>
      </w:r>
      <w:proofErr w:type="spellStart"/>
      <w:r w:rsidRPr="00BE13AF">
        <w:rPr>
          <w:rFonts w:cs="Arial"/>
          <w:sz w:val="20"/>
          <w:szCs w:val="20"/>
        </w:rPr>
        <w:t>kriptosredstva</w:t>
      </w:r>
      <w:proofErr w:type="spellEnd"/>
      <w:r w:rsidRPr="00BE13AF">
        <w:rPr>
          <w:rFonts w:cs="Arial"/>
          <w:sz w:val="20"/>
          <w:szCs w:val="20"/>
        </w:rPr>
        <w:t>, ki niso žetoni, vezani na sredstva, ali e-denarni žetoni, kot to določata 4. in 5. člen Uredbe 2023/1114/EU,</w:t>
      </w:r>
    </w:p>
    <w:p w:rsidR="00553BF8" w:rsidRPr="00BE13AF" w:rsidRDefault="00553BF8" w:rsidP="00553BF8">
      <w:pPr>
        <w:pStyle w:val="tevilnatoka"/>
        <w:numPr>
          <w:ilvl w:val="0"/>
          <w:numId w:val="12"/>
        </w:numPr>
        <w:tabs>
          <w:tab w:val="left" w:pos="425"/>
          <w:tab w:val="left" w:pos="540"/>
          <w:tab w:val="left" w:pos="900"/>
        </w:tabs>
        <w:rPr>
          <w:rFonts w:cs="Arial"/>
          <w:sz w:val="20"/>
          <w:szCs w:val="20"/>
        </w:rPr>
      </w:pPr>
      <w:r w:rsidRPr="00BE13AF">
        <w:rPr>
          <w:rFonts w:cs="Arial"/>
          <w:sz w:val="20"/>
          <w:szCs w:val="20"/>
        </w:rPr>
        <w:t xml:space="preserve">ne pripravi bele knjige o </w:t>
      </w:r>
      <w:proofErr w:type="spellStart"/>
      <w:r w:rsidRPr="00BE13AF">
        <w:rPr>
          <w:rFonts w:cs="Arial"/>
          <w:sz w:val="20"/>
          <w:szCs w:val="20"/>
        </w:rPr>
        <w:t>kriptosredstvu</w:t>
      </w:r>
      <w:proofErr w:type="spellEnd"/>
      <w:r w:rsidRPr="00BE13AF">
        <w:rPr>
          <w:rFonts w:cs="Arial"/>
          <w:sz w:val="20"/>
          <w:szCs w:val="20"/>
        </w:rPr>
        <w:t xml:space="preserve"> v skladu s 6. členom Uredbe 2023/1114/EU,</w:t>
      </w:r>
    </w:p>
    <w:p w:rsidR="00553BF8" w:rsidRPr="00BE13AF" w:rsidRDefault="00553BF8" w:rsidP="00553BF8">
      <w:pPr>
        <w:pStyle w:val="tevilnatoka"/>
        <w:numPr>
          <w:ilvl w:val="0"/>
          <w:numId w:val="12"/>
        </w:numPr>
        <w:tabs>
          <w:tab w:val="left" w:pos="425"/>
          <w:tab w:val="left" w:pos="540"/>
          <w:tab w:val="left" w:pos="900"/>
        </w:tabs>
        <w:rPr>
          <w:rFonts w:cs="Arial"/>
          <w:sz w:val="20"/>
          <w:szCs w:val="20"/>
        </w:rPr>
      </w:pPr>
      <w:r w:rsidRPr="00BE13AF">
        <w:rPr>
          <w:rFonts w:cs="Arial"/>
          <w:sz w:val="20"/>
          <w:szCs w:val="20"/>
        </w:rPr>
        <w:t xml:space="preserve">ne pošlje uradnega obvestila o beli knjigi o </w:t>
      </w:r>
      <w:proofErr w:type="spellStart"/>
      <w:r w:rsidRPr="00BE13AF">
        <w:rPr>
          <w:rFonts w:cs="Arial"/>
          <w:sz w:val="20"/>
          <w:szCs w:val="20"/>
        </w:rPr>
        <w:t>kriptosredstvu</w:t>
      </w:r>
      <w:proofErr w:type="spellEnd"/>
      <w:r w:rsidRPr="00BE13AF">
        <w:rPr>
          <w:rFonts w:cs="Arial"/>
          <w:sz w:val="20"/>
          <w:szCs w:val="20"/>
        </w:rPr>
        <w:t xml:space="preserve"> v skladu z 8. členom Uredbe 2023/1114/EU,</w:t>
      </w:r>
    </w:p>
    <w:p w:rsidR="00553BF8" w:rsidRPr="00BE13AF" w:rsidRDefault="00553BF8" w:rsidP="00553BF8">
      <w:pPr>
        <w:pStyle w:val="tevilnatoka"/>
        <w:numPr>
          <w:ilvl w:val="0"/>
          <w:numId w:val="12"/>
        </w:numPr>
        <w:tabs>
          <w:tab w:val="left" w:pos="425"/>
          <w:tab w:val="left" w:pos="540"/>
          <w:tab w:val="left" w:pos="900"/>
        </w:tabs>
        <w:rPr>
          <w:rFonts w:cs="Arial"/>
          <w:sz w:val="20"/>
          <w:szCs w:val="20"/>
        </w:rPr>
      </w:pPr>
      <w:r w:rsidRPr="00BE13AF">
        <w:rPr>
          <w:rFonts w:cs="Arial"/>
          <w:sz w:val="20"/>
          <w:szCs w:val="20"/>
        </w:rPr>
        <w:t xml:space="preserve">ne objavi bele knjige o </w:t>
      </w:r>
      <w:proofErr w:type="spellStart"/>
      <w:r w:rsidRPr="00BE13AF">
        <w:rPr>
          <w:rFonts w:cs="Arial"/>
          <w:sz w:val="20"/>
          <w:szCs w:val="20"/>
        </w:rPr>
        <w:t>kriptosredstvu</w:t>
      </w:r>
      <w:proofErr w:type="spellEnd"/>
      <w:r w:rsidRPr="00BE13AF">
        <w:rPr>
          <w:rFonts w:cs="Arial"/>
          <w:sz w:val="20"/>
          <w:szCs w:val="20"/>
        </w:rPr>
        <w:t xml:space="preserve"> v skladu z 9. členom Uredbe 2023/1114/EU, </w:t>
      </w:r>
    </w:p>
    <w:p w:rsidR="00553BF8" w:rsidRPr="00BE13AF" w:rsidRDefault="00553BF8" w:rsidP="00553BF8">
      <w:pPr>
        <w:pStyle w:val="tevilnatoka"/>
        <w:numPr>
          <w:ilvl w:val="0"/>
          <w:numId w:val="12"/>
        </w:numPr>
        <w:tabs>
          <w:tab w:val="left" w:pos="425"/>
          <w:tab w:val="left" w:pos="540"/>
          <w:tab w:val="left" w:pos="900"/>
        </w:tabs>
        <w:rPr>
          <w:rFonts w:cs="Arial"/>
          <w:sz w:val="20"/>
          <w:szCs w:val="20"/>
        </w:rPr>
      </w:pPr>
      <w:r w:rsidRPr="00BE13AF">
        <w:rPr>
          <w:rFonts w:cs="Arial"/>
          <w:sz w:val="20"/>
          <w:szCs w:val="20"/>
        </w:rPr>
        <w:t xml:space="preserve">ne pripravi tržnih sporočil v zvezi s </w:t>
      </w:r>
      <w:proofErr w:type="spellStart"/>
      <w:r w:rsidRPr="00BE13AF">
        <w:rPr>
          <w:rFonts w:cs="Arial"/>
          <w:sz w:val="20"/>
          <w:szCs w:val="20"/>
        </w:rPr>
        <w:t>kriptosredstvom</w:t>
      </w:r>
      <w:proofErr w:type="spellEnd"/>
      <w:r w:rsidRPr="00BE13AF">
        <w:rPr>
          <w:rFonts w:cs="Arial"/>
          <w:sz w:val="20"/>
          <w:szCs w:val="20"/>
        </w:rPr>
        <w:t xml:space="preserve"> v skladu s 7. in 9. členom Uredbe 2023/1114/EU;</w:t>
      </w:r>
    </w:p>
    <w:p w:rsidR="00553BF8" w:rsidRPr="00BE13AF" w:rsidRDefault="00553BF8" w:rsidP="00553BF8">
      <w:pPr>
        <w:pStyle w:val="tevilnatoka"/>
        <w:numPr>
          <w:ilvl w:val="0"/>
          <w:numId w:val="12"/>
        </w:numPr>
        <w:tabs>
          <w:tab w:val="left" w:pos="425"/>
          <w:tab w:val="left" w:pos="540"/>
          <w:tab w:val="left" w:pos="900"/>
        </w:tabs>
        <w:rPr>
          <w:rFonts w:cs="Arial"/>
          <w:sz w:val="20"/>
          <w:szCs w:val="20"/>
        </w:rPr>
      </w:pPr>
      <w:r w:rsidRPr="00BE13AF">
        <w:rPr>
          <w:rFonts w:cs="Arial"/>
          <w:sz w:val="20"/>
          <w:szCs w:val="20"/>
        </w:rPr>
        <w:t>ravna v nasprotju z 10. členom Uredbe 2023/1114/EU,</w:t>
      </w:r>
    </w:p>
    <w:p w:rsidR="00553BF8" w:rsidRPr="00BE13AF" w:rsidRDefault="00553BF8" w:rsidP="00553BF8">
      <w:pPr>
        <w:pStyle w:val="tevilnatoka"/>
        <w:numPr>
          <w:ilvl w:val="0"/>
          <w:numId w:val="12"/>
        </w:numPr>
        <w:tabs>
          <w:tab w:val="left" w:pos="425"/>
          <w:tab w:val="left" w:pos="540"/>
          <w:tab w:val="left" w:pos="900"/>
        </w:tabs>
        <w:rPr>
          <w:rFonts w:cs="Arial"/>
          <w:sz w:val="20"/>
          <w:szCs w:val="20"/>
        </w:rPr>
      </w:pPr>
      <w:r w:rsidRPr="00BE13AF">
        <w:rPr>
          <w:rFonts w:cs="Arial"/>
          <w:sz w:val="20"/>
          <w:szCs w:val="20"/>
        </w:rPr>
        <w:t xml:space="preserve">ne spremeni objavljenih belih knjig o </w:t>
      </w:r>
      <w:proofErr w:type="spellStart"/>
      <w:r w:rsidRPr="00BE13AF">
        <w:rPr>
          <w:rFonts w:cs="Arial"/>
          <w:sz w:val="20"/>
          <w:szCs w:val="20"/>
        </w:rPr>
        <w:t>kriptosredstvu</w:t>
      </w:r>
      <w:proofErr w:type="spellEnd"/>
      <w:r w:rsidRPr="00BE13AF">
        <w:rPr>
          <w:rFonts w:cs="Arial"/>
          <w:sz w:val="20"/>
          <w:szCs w:val="20"/>
        </w:rPr>
        <w:t xml:space="preserve"> in objavljenih tržnih sporočil v skladu z 12. členom Uredbe 2023/1114/EU,</w:t>
      </w:r>
    </w:p>
    <w:p w:rsidR="00553BF8" w:rsidRPr="00BE13AF" w:rsidRDefault="00553BF8" w:rsidP="00553BF8">
      <w:pPr>
        <w:pStyle w:val="tevilnatoka"/>
        <w:numPr>
          <w:ilvl w:val="0"/>
          <w:numId w:val="12"/>
        </w:numPr>
        <w:tabs>
          <w:tab w:val="left" w:pos="425"/>
          <w:tab w:val="left" w:pos="540"/>
          <w:tab w:val="left" w:pos="900"/>
        </w:tabs>
        <w:rPr>
          <w:rFonts w:cs="Arial"/>
          <w:sz w:val="20"/>
          <w:szCs w:val="20"/>
        </w:rPr>
      </w:pPr>
      <w:r w:rsidRPr="00BE13AF">
        <w:rPr>
          <w:rFonts w:cs="Arial"/>
          <w:sz w:val="20"/>
          <w:szCs w:val="20"/>
        </w:rPr>
        <w:t>ne omogoča pravice do odstopa od pogodbe v skladu s 13. členom Uredbe 2023/1114/EU</w:t>
      </w:r>
      <w:r>
        <w:rPr>
          <w:rFonts w:cs="Arial"/>
          <w:sz w:val="20"/>
          <w:szCs w:val="20"/>
        </w:rPr>
        <w:t>,</w:t>
      </w:r>
    </w:p>
    <w:p w:rsidR="00553BF8" w:rsidRPr="00BE13AF" w:rsidRDefault="00553BF8" w:rsidP="00553BF8">
      <w:pPr>
        <w:pStyle w:val="tevilnatoka"/>
        <w:numPr>
          <w:ilvl w:val="0"/>
          <w:numId w:val="12"/>
        </w:numPr>
        <w:tabs>
          <w:tab w:val="left" w:pos="425"/>
          <w:tab w:val="left" w:pos="540"/>
          <w:tab w:val="left" w:pos="900"/>
        </w:tabs>
        <w:rPr>
          <w:rFonts w:cs="Arial"/>
          <w:sz w:val="20"/>
          <w:szCs w:val="20"/>
        </w:rPr>
      </w:pPr>
      <w:r w:rsidRPr="00BE13AF">
        <w:rPr>
          <w:rFonts w:cs="Arial"/>
          <w:sz w:val="20"/>
          <w:szCs w:val="20"/>
        </w:rPr>
        <w:lastRenderedPageBreak/>
        <w:t xml:space="preserve">ne izpolnjuje zahtev za ponudnike oseb, ki zaprosijo za uvrstitev v trgovanje s </w:t>
      </w:r>
      <w:proofErr w:type="spellStart"/>
      <w:r w:rsidRPr="00BE13AF">
        <w:rPr>
          <w:rFonts w:cs="Arial"/>
          <w:sz w:val="20"/>
          <w:szCs w:val="20"/>
        </w:rPr>
        <w:t>kriptosredstvi</w:t>
      </w:r>
      <w:proofErr w:type="spellEnd"/>
      <w:r w:rsidRPr="00BE13AF">
        <w:rPr>
          <w:rFonts w:cs="Arial"/>
          <w:sz w:val="20"/>
          <w:szCs w:val="20"/>
        </w:rPr>
        <w:t xml:space="preserve">, ki niso žetoni, vezani na sredstva, ali e-denarni žetoni, v skladu s 14. členom Uredbe 2023/1114/EU, </w:t>
      </w:r>
    </w:p>
    <w:p w:rsidR="00553BF8" w:rsidRPr="00BE13AF" w:rsidRDefault="00553BF8" w:rsidP="00553BF8">
      <w:pPr>
        <w:pStyle w:val="tevilnatoka"/>
        <w:numPr>
          <w:ilvl w:val="0"/>
          <w:numId w:val="12"/>
        </w:numPr>
        <w:tabs>
          <w:tab w:val="left" w:pos="425"/>
          <w:tab w:val="left" w:pos="540"/>
          <w:tab w:val="left" w:pos="900"/>
        </w:tabs>
        <w:rPr>
          <w:rFonts w:cs="Arial"/>
          <w:sz w:val="20"/>
          <w:szCs w:val="20"/>
        </w:rPr>
      </w:pPr>
      <w:r w:rsidRPr="00BE13AF">
        <w:rPr>
          <w:rFonts w:cs="Arial"/>
          <w:sz w:val="20"/>
          <w:szCs w:val="20"/>
        </w:rPr>
        <w:t>ne daje v javno ponudbo ali ne uvršča v trgovanje žetonov, vezanih na sredstva, v skladu s 16., 17. ali 28. členom Uredbe 2023/1114/EU,</w:t>
      </w:r>
    </w:p>
    <w:p w:rsidR="00553BF8" w:rsidRPr="00BE13AF" w:rsidRDefault="00553BF8" w:rsidP="00553BF8">
      <w:pPr>
        <w:pStyle w:val="Odstavekseznama"/>
        <w:numPr>
          <w:ilvl w:val="0"/>
          <w:numId w:val="12"/>
        </w:numPr>
        <w:spacing w:line="260" w:lineRule="atLeast"/>
        <w:rPr>
          <w:rFonts w:cs="Arial"/>
          <w:szCs w:val="20"/>
        </w:rPr>
      </w:pPr>
      <w:r w:rsidRPr="00BE13AF">
        <w:rPr>
          <w:rFonts w:cs="Arial"/>
          <w:szCs w:val="20"/>
        </w:rPr>
        <w:t xml:space="preserve">ne pripravi bele knjige o </w:t>
      </w:r>
      <w:proofErr w:type="spellStart"/>
      <w:r w:rsidRPr="00BE13AF">
        <w:rPr>
          <w:rFonts w:cs="Arial"/>
          <w:szCs w:val="20"/>
        </w:rPr>
        <w:t>kritposredstvu</w:t>
      </w:r>
      <w:proofErr w:type="spellEnd"/>
      <w:r w:rsidRPr="00BE13AF">
        <w:rPr>
          <w:rFonts w:cs="Arial"/>
          <w:szCs w:val="20"/>
        </w:rPr>
        <w:t xml:space="preserve"> za žetone, vezane na sredstva, v skladu z 19. členom Uredbe 2023/1114/EU,</w:t>
      </w:r>
    </w:p>
    <w:p w:rsidR="00553BF8" w:rsidRPr="00BE13AF" w:rsidRDefault="00553BF8" w:rsidP="00553BF8">
      <w:pPr>
        <w:pStyle w:val="tevilnatoka"/>
        <w:numPr>
          <w:ilvl w:val="0"/>
          <w:numId w:val="12"/>
        </w:numPr>
        <w:tabs>
          <w:tab w:val="left" w:pos="425"/>
          <w:tab w:val="left" w:pos="540"/>
          <w:tab w:val="left" w:pos="900"/>
        </w:tabs>
        <w:rPr>
          <w:rFonts w:cs="Arial"/>
          <w:sz w:val="20"/>
          <w:szCs w:val="20"/>
        </w:rPr>
      </w:pPr>
      <w:r w:rsidRPr="00BE13AF">
        <w:rPr>
          <w:rFonts w:cs="Arial"/>
          <w:sz w:val="20"/>
          <w:szCs w:val="20"/>
        </w:rPr>
        <w:t>ne poroča o žetonih, vezanih na sredstva, v skladu z 22. členom Uredbe 2023/1114/EU</w:t>
      </w:r>
      <w:r>
        <w:rPr>
          <w:rFonts w:cs="Arial"/>
          <w:sz w:val="20"/>
          <w:szCs w:val="20"/>
        </w:rPr>
        <w:t>,</w:t>
      </w:r>
    </w:p>
    <w:p w:rsidR="00553BF8" w:rsidRPr="00BE13AF" w:rsidRDefault="00553BF8" w:rsidP="00553BF8">
      <w:pPr>
        <w:pStyle w:val="tevilnatoka"/>
        <w:numPr>
          <w:ilvl w:val="0"/>
          <w:numId w:val="12"/>
        </w:numPr>
        <w:tabs>
          <w:tab w:val="left" w:pos="425"/>
          <w:tab w:val="left" w:pos="540"/>
          <w:tab w:val="left" w:pos="900"/>
        </w:tabs>
        <w:rPr>
          <w:rFonts w:cs="Arial"/>
          <w:sz w:val="20"/>
          <w:szCs w:val="20"/>
        </w:rPr>
      </w:pPr>
      <w:r w:rsidRPr="00BE13AF">
        <w:rPr>
          <w:rFonts w:cs="Arial"/>
          <w:sz w:val="20"/>
          <w:szCs w:val="20"/>
        </w:rPr>
        <w:t>ne zagotovi informacij glede žetonov, vezanih na sredstva, v skladu s 23. členom Uredbe 2023/1114/EU,</w:t>
      </w:r>
    </w:p>
    <w:p w:rsidR="00553BF8" w:rsidRPr="00BE13AF" w:rsidRDefault="00553BF8" w:rsidP="00553BF8">
      <w:pPr>
        <w:pStyle w:val="tevilnatoka"/>
        <w:numPr>
          <w:ilvl w:val="0"/>
          <w:numId w:val="12"/>
        </w:numPr>
        <w:tabs>
          <w:tab w:val="left" w:pos="425"/>
          <w:tab w:val="left" w:pos="540"/>
          <w:tab w:val="left" w:pos="900"/>
        </w:tabs>
        <w:rPr>
          <w:rFonts w:cs="Arial"/>
          <w:sz w:val="20"/>
          <w:szCs w:val="20"/>
        </w:rPr>
      </w:pPr>
      <w:r w:rsidRPr="00BE13AF">
        <w:rPr>
          <w:rFonts w:cs="Arial"/>
          <w:sz w:val="20"/>
          <w:szCs w:val="20"/>
        </w:rPr>
        <w:t>ne obvešča pristojnega organa o nameravanih spremembah svojega poslovnega modela v skladu s 25. členom Uredbe 2023/1114/EU,</w:t>
      </w:r>
    </w:p>
    <w:p w:rsidR="00553BF8" w:rsidRPr="00BE13AF" w:rsidRDefault="00553BF8" w:rsidP="00553BF8">
      <w:pPr>
        <w:pStyle w:val="tevilnatoka"/>
        <w:numPr>
          <w:ilvl w:val="0"/>
          <w:numId w:val="12"/>
        </w:numPr>
        <w:tabs>
          <w:tab w:val="left" w:pos="425"/>
          <w:tab w:val="left" w:pos="540"/>
          <w:tab w:val="left" w:pos="900"/>
        </w:tabs>
        <w:rPr>
          <w:rFonts w:cs="Arial"/>
          <w:sz w:val="20"/>
          <w:szCs w:val="20"/>
        </w:rPr>
      </w:pPr>
      <w:r w:rsidRPr="00BE13AF">
        <w:rPr>
          <w:rFonts w:cs="Arial"/>
          <w:sz w:val="20"/>
          <w:szCs w:val="20"/>
        </w:rPr>
        <w:t>ravna v nasprotju z najboljšimi interesi imetnikov žetonov, vezanih na sredstva, v skladu s 27. členom Uredbe 2023/1114/EU,</w:t>
      </w:r>
    </w:p>
    <w:p w:rsidR="00553BF8" w:rsidRPr="00BE13AF" w:rsidRDefault="00553BF8" w:rsidP="00553BF8">
      <w:pPr>
        <w:pStyle w:val="tevilnatoka"/>
        <w:numPr>
          <w:ilvl w:val="0"/>
          <w:numId w:val="12"/>
        </w:numPr>
        <w:tabs>
          <w:tab w:val="left" w:pos="425"/>
          <w:tab w:val="left" w:pos="540"/>
          <w:tab w:val="left" w:pos="900"/>
        </w:tabs>
        <w:rPr>
          <w:rFonts w:cs="Arial"/>
          <w:sz w:val="20"/>
          <w:szCs w:val="20"/>
        </w:rPr>
      </w:pPr>
      <w:r w:rsidRPr="00BE13AF">
        <w:rPr>
          <w:rFonts w:cs="Arial"/>
          <w:sz w:val="20"/>
          <w:szCs w:val="20"/>
        </w:rPr>
        <w:t>ne pripravi tržnih sporočil v zvezi z žetoni, vezanimi na sredstva, v skladu z 29. členom Uredbe 2023/1114/EU,</w:t>
      </w:r>
    </w:p>
    <w:p w:rsidR="00553BF8" w:rsidRPr="00BE13AF" w:rsidRDefault="00553BF8" w:rsidP="00553BF8">
      <w:pPr>
        <w:pStyle w:val="tevilnatoka"/>
        <w:numPr>
          <w:ilvl w:val="0"/>
          <w:numId w:val="12"/>
        </w:numPr>
        <w:tabs>
          <w:tab w:val="left" w:pos="425"/>
          <w:tab w:val="left" w:pos="540"/>
          <w:tab w:val="left" w:pos="900"/>
        </w:tabs>
        <w:rPr>
          <w:rFonts w:cs="Arial"/>
          <w:sz w:val="20"/>
          <w:szCs w:val="20"/>
        </w:rPr>
      </w:pPr>
      <w:r w:rsidRPr="00BE13AF">
        <w:rPr>
          <w:rFonts w:cs="Arial"/>
          <w:sz w:val="20"/>
          <w:szCs w:val="20"/>
        </w:rPr>
        <w:t>ne obvešča imetnikov žetonov, vezanih na sredstva, v skladu s 30. členom Uredbe 2023/1114/EU,</w:t>
      </w:r>
    </w:p>
    <w:p w:rsidR="00553BF8" w:rsidRPr="00BE13AF" w:rsidRDefault="00553BF8" w:rsidP="00553BF8">
      <w:pPr>
        <w:pStyle w:val="tevilnatoka"/>
        <w:numPr>
          <w:ilvl w:val="0"/>
          <w:numId w:val="12"/>
        </w:numPr>
        <w:tabs>
          <w:tab w:val="left" w:pos="425"/>
          <w:tab w:val="left" w:pos="540"/>
          <w:tab w:val="left" w:pos="900"/>
        </w:tabs>
        <w:rPr>
          <w:rFonts w:cs="Arial"/>
          <w:sz w:val="20"/>
          <w:szCs w:val="20"/>
        </w:rPr>
      </w:pPr>
      <w:r w:rsidRPr="00BE13AF">
        <w:rPr>
          <w:rFonts w:cs="Arial"/>
          <w:sz w:val="20"/>
          <w:szCs w:val="20"/>
        </w:rPr>
        <w:t>nima vzpostavljenih postopkov za obravnavo pritožb v skladu z 31. členom Uredbe 2023/1114/EU,</w:t>
      </w:r>
    </w:p>
    <w:p w:rsidR="00553BF8" w:rsidRPr="00BE13AF" w:rsidRDefault="00553BF8" w:rsidP="00553BF8">
      <w:pPr>
        <w:pStyle w:val="tevilnatoka"/>
        <w:numPr>
          <w:ilvl w:val="0"/>
          <w:numId w:val="12"/>
        </w:numPr>
        <w:tabs>
          <w:tab w:val="left" w:pos="425"/>
          <w:tab w:val="left" w:pos="540"/>
          <w:tab w:val="left" w:pos="900"/>
        </w:tabs>
        <w:rPr>
          <w:rFonts w:cs="Arial"/>
          <w:sz w:val="20"/>
          <w:szCs w:val="20"/>
        </w:rPr>
      </w:pPr>
      <w:r w:rsidRPr="00BE13AF">
        <w:rPr>
          <w:rFonts w:cs="Arial"/>
          <w:sz w:val="20"/>
          <w:szCs w:val="20"/>
        </w:rPr>
        <w:t>nima vzpostavljenih politik in postopkov za prepoznavanje, preprečevanje, obvladovanje in razkrivanje nasprotij interesov iz 32. člena Uredbe 2023/1114/EU,</w:t>
      </w:r>
    </w:p>
    <w:p w:rsidR="00553BF8" w:rsidRPr="00BE13AF" w:rsidRDefault="00553BF8" w:rsidP="00553BF8">
      <w:pPr>
        <w:pStyle w:val="tevilnatoka"/>
        <w:numPr>
          <w:ilvl w:val="0"/>
          <w:numId w:val="12"/>
        </w:numPr>
        <w:tabs>
          <w:tab w:val="left" w:pos="425"/>
          <w:tab w:val="left" w:pos="540"/>
          <w:tab w:val="left" w:pos="900"/>
        </w:tabs>
        <w:rPr>
          <w:rFonts w:cs="Arial"/>
          <w:sz w:val="20"/>
          <w:szCs w:val="20"/>
        </w:rPr>
      </w:pPr>
      <w:r w:rsidRPr="00BE13AF">
        <w:rPr>
          <w:rFonts w:cs="Arial"/>
          <w:sz w:val="20"/>
          <w:szCs w:val="20"/>
        </w:rPr>
        <w:t>pristojnega organa ne obvešča o vseh spremembah v svojem upravljalnem organu v skladu s 33. členom Uredbe 2023/1114/EU,</w:t>
      </w:r>
    </w:p>
    <w:p w:rsidR="00553BF8" w:rsidRPr="00BE13AF" w:rsidRDefault="00553BF8" w:rsidP="00553BF8">
      <w:pPr>
        <w:pStyle w:val="tevilnatoka"/>
        <w:numPr>
          <w:ilvl w:val="0"/>
          <w:numId w:val="12"/>
        </w:numPr>
        <w:tabs>
          <w:tab w:val="left" w:pos="425"/>
          <w:tab w:val="left" w:pos="540"/>
          <w:tab w:val="left" w:pos="900"/>
        </w:tabs>
        <w:rPr>
          <w:rFonts w:cs="Arial"/>
          <w:sz w:val="20"/>
          <w:szCs w:val="20"/>
        </w:rPr>
      </w:pPr>
      <w:r w:rsidRPr="00BE13AF">
        <w:rPr>
          <w:rFonts w:cs="Arial"/>
          <w:sz w:val="20"/>
          <w:szCs w:val="20"/>
        </w:rPr>
        <w:t>ne spoštuje kapitalskih zahtev, kot jih določa 35. člen Uredbe 2023/1114/EU,</w:t>
      </w:r>
    </w:p>
    <w:p w:rsidR="00553BF8" w:rsidRPr="00BE13AF" w:rsidRDefault="00553BF8" w:rsidP="00553BF8">
      <w:pPr>
        <w:pStyle w:val="tevilnatoka"/>
        <w:numPr>
          <w:ilvl w:val="0"/>
          <w:numId w:val="12"/>
        </w:numPr>
        <w:tabs>
          <w:tab w:val="left" w:pos="425"/>
          <w:tab w:val="left" w:pos="540"/>
          <w:tab w:val="left" w:pos="900"/>
        </w:tabs>
        <w:rPr>
          <w:rFonts w:cs="Arial"/>
          <w:sz w:val="20"/>
          <w:szCs w:val="20"/>
        </w:rPr>
      </w:pPr>
      <w:r w:rsidRPr="00BE13AF">
        <w:rPr>
          <w:rFonts w:cs="Arial"/>
          <w:sz w:val="20"/>
          <w:szCs w:val="20"/>
        </w:rPr>
        <w:t>ne oblikuje in vzdržuje rezerve sredstev v skladu s 36. členom Uredbe 2023/1114/EU,</w:t>
      </w:r>
    </w:p>
    <w:p w:rsidR="00553BF8" w:rsidRPr="00BE13AF" w:rsidRDefault="00553BF8" w:rsidP="00553BF8">
      <w:pPr>
        <w:pStyle w:val="tevilnatoka"/>
        <w:numPr>
          <w:ilvl w:val="0"/>
          <w:numId w:val="12"/>
        </w:numPr>
        <w:tabs>
          <w:tab w:val="left" w:pos="425"/>
          <w:tab w:val="left" w:pos="540"/>
          <w:tab w:val="left" w:pos="900"/>
        </w:tabs>
        <w:rPr>
          <w:rFonts w:cs="Arial"/>
          <w:sz w:val="20"/>
          <w:szCs w:val="20"/>
        </w:rPr>
      </w:pPr>
      <w:r w:rsidRPr="00BE13AF">
        <w:rPr>
          <w:rFonts w:cs="Arial"/>
          <w:sz w:val="20"/>
          <w:szCs w:val="20"/>
        </w:rPr>
        <w:t>ne vzpostavi, vzdržuje ali izvaja politik, postopkov in pogodbenih dogovorov o skrbništvu v skladu s 37. členom Uredbe 2023/1114/EU,</w:t>
      </w:r>
    </w:p>
    <w:p w:rsidR="00553BF8" w:rsidRPr="00BE13AF" w:rsidRDefault="00553BF8" w:rsidP="00553BF8">
      <w:pPr>
        <w:pStyle w:val="tevilnatoka"/>
        <w:numPr>
          <w:ilvl w:val="0"/>
          <w:numId w:val="12"/>
        </w:numPr>
        <w:tabs>
          <w:tab w:val="left" w:pos="425"/>
          <w:tab w:val="left" w:pos="540"/>
          <w:tab w:val="left" w:pos="900"/>
        </w:tabs>
        <w:rPr>
          <w:rFonts w:cs="Arial"/>
          <w:sz w:val="20"/>
          <w:szCs w:val="20"/>
        </w:rPr>
      </w:pPr>
      <w:r w:rsidRPr="00BE13AF">
        <w:rPr>
          <w:rFonts w:cs="Arial"/>
          <w:sz w:val="20"/>
          <w:szCs w:val="20"/>
        </w:rPr>
        <w:t>rezerve sredstev ne vlaga v skladu z 38. členom Uredbe 2023/1114/EU,</w:t>
      </w:r>
    </w:p>
    <w:p w:rsidR="00553BF8" w:rsidRPr="00BE13AF" w:rsidRDefault="00553BF8" w:rsidP="00553BF8">
      <w:pPr>
        <w:pStyle w:val="tevilnatoka"/>
        <w:numPr>
          <w:ilvl w:val="0"/>
          <w:numId w:val="12"/>
        </w:numPr>
        <w:tabs>
          <w:tab w:val="left" w:pos="425"/>
          <w:tab w:val="left" w:pos="540"/>
          <w:tab w:val="left" w:pos="900"/>
        </w:tabs>
        <w:rPr>
          <w:rFonts w:cs="Arial"/>
          <w:sz w:val="20"/>
          <w:szCs w:val="20"/>
        </w:rPr>
      </w:pPr>
      <w:r w:rsidRPr="00BE13AF">
        <w:rPr>
          <w:rFonts w:cs="Arial"/>
          <w:sz w:val="20"/>
          <w:szCs w:val="20"/>
        </w:rPr>
        <w:t>ne zagotavlja pravice do unovčenja v skladu z 39. členom Uredbe 2023/1114/EU,</w:t>
      </w:r>
    </w:p>
    <w:p w:rsidR="00553BF8" w:rsidRPr="00BE13AF" w:rsidRDefault="00553BF8" w:rsidP="00553BF8">
      <w:pPr>
        <w:pStyle w:val="tevilnatoka"/>
        <w:numPr>
          <w:ilvl w:val="0"/>
          <w:numId w:val="12"/>
        </w:numPr>
        <w:tabs>
          <w:tab w:val="left" w:pos="425"/>
          <w:tab w:val="left" w:pos="540"/>
          <w:tab w:val="left" w:pos="900"/>
        </w:tabs>
        <w:rPr>
          <w:rFonts w:cs="Arial"/>
          <w:sz w:val="20"/>
          <w:szCs w:val="20"/>
        </w:rPr>
      </w:pPr>
      <w:r w:rsidRPr="00BE13AF">
        <w:rPr>
          <w:rFonts w:cs="Arial"/>
          <w:sz w:val="20"/>
          <w:szCs w:val="20"/>
        </w:rPr>
        <w:t>izplačuje obresti v nasprotju s 40. členom Uredbe 2023/1114/EU,</w:t>
      </w:r>
    </w:p>
    <w:p w:rsidR="00553BF8" w:rsidRPr="00BE13AF" w:rsidRDefault="00553BF8" w:rsidP="00553BF8">
      <w:pPr>
        <w:pStyle w:val="Odstavekseznama"/>
        <w:numPr>
          <w:ilvl w:val="0"/>
          <w:numId w:val="12"/>
        </w:numPr>
        <w:spacing w:line="260" w:lineRule="atLeast"/>
        <w:rPr>
          <w:rFonts w:cs="Arial"/>
          <w:szCs w:val="20"/>
        </w:rPr>
      </w:pPr>
      <w:r w:rsidRPr="00BE13AF">
        <w:rPr>
          <w:rFonts w:cs="Arial"/>
          <w:szCs w:val="20"/>
        </w:rPr>
        <w:t>pisno ne obvesti pristojnega organa izdajatelja žetona, vezanega na sredstva, o nameravani pridobitvi ali odsvojitvi kvalificiranega deleža v izdajatelju žetona, vezanega na sredstva, ali o povečanju ali zmanjšanju takega kvalificiranega deleža iz 41. člena Uredbe 2023/11</w:t>
      </w:r>
      <w:r>
        <w:rPr>
          <w:rFonts w:cs="Arial"/>
          <w:szCs w:val="20"/>
        </w:rPr>
        <w:t>1</w:t>
      </w:r>
      <w:r w:rsidRPr="00BE13AF">
        <w:rPr>
          <w:rFonts w:cs="Arial"/>
          <w:szCs w:val="20"/>
        </w:rPr>
        <w:t>4/EU ter o vsebini iz prej navedenega člena Uredbe 2023/1114/EU,</w:t>
      </w:r>
    </w:p>
    <w:p w:rsidR="00553BF8" w:rsidRPr="00BE13AF" w:rsidRDefault="00553BF8" w:rsidP="00553BF8">
      <w:pPr>
        <w:pStyle w:val="tevilnatoka"/>
        <w:numPr>
          <w:ilvl w:val="0"/>
          <w:numId w:val="12"/>
        </w:numPr>
        <w:tabs>
          <w:tab w:val="left" w:pos="425"/>
          <w:tab w:val="left" w:pos="540"/>
          <w:tab w:val="left" w:pos="900"/>
        </w:tabs>
        <w:rPr>
          <w:rFonts w:cs="Arial"/>
          <w:sz w:val="20"/>
          <w:szCs w:val="20"/>
        </w:rPr>
      </w:pPr>
      <w:r w:rsidRPr="00BE13AF">
        <w:rPr>
          <w:rFonts w:cs="Arial"/>
          <w:sz w:val="20"/>
          <w:szCs w:val="20"/>
        </w:rPr>
        <w:t>ne pripravi in ne vzdržuje načrta sanacije v skladu s 46. členom Uredbe 2023/1114/EU;</w:t>
      </w:r>
    </w:p>
    <w:p w:rsidR="00553BF8" w:rsidRPr="00BE13AF" w:rsidRDefault="00553BF8" w:rsidP="00553BF8">
      <w:pPr>
        <w:pStyle w:val="tevilnatoka"/>
        <w:numPr>
          <w:ilvl w:val="0"/>
          <w:numId w:val="12"/>
        </w:numPr>
        <w:tabs>
          <w:tab w:val="left" w:pos="425"/>
          <w:tab w:val="left" w:pos="540"/>
          <w:tab w:val="left" w:pos="900"/>
        </w:tabs>
        <w:rPr>
          <w:rFonts w:cs="Arial"/>
          <w:sz w:val="20"/>
          <w:szCs w:val="20"/>
        </w:rPr>
      </w:pPr>
      <w:r w:rsidRPr="00BE13AF">
        <w:rPr>
          <w:rFonts w:cs="Arial"/>
          <w:sz w:val="20"/>
          <w:szCs w:val="20"/>
        </w:rPr>
        <w:t>ne pripravi načrta unovčenja v skladu s 47. členom Uredbe 2023/1114/EU,</w:t>
      </w:r>
    </w:p>
    <w:p w:rsidR="00553BF8" w:rsidRPr="00BE13AF" w:rsidRDefault="00553BF8" w:rsidP="00553BF8">
      <w:pPr>
        <w:pStyle w:val="Odstavekseznama"/>
        <w:numPr>
          <w:ilvl w:val="0"/>
          <w:numId w:val="12"/>
        </w:numPr>
        <w:spacing w:line="260" w:lineRule="atLeast"/>
        <w:rPr>
          <w:rFonts w:cs="Arial"/>
          <w:szCs w:val="20"/>
        </w:rPr>
      </w:pPr>
      <w:r w:rsidRPr="00BE13AF">
        <w:rPr>
          <w:rFonts w:cs="Arial"/>
          <w:szCs w:val="20"/>
        </w:rPr>
        <w:t>ne daje v javno ponudbo ali ne uvršča v trgovanje e-denarnih žetonov, kot to določa 48. člen Uredbe 2023/1114/EU,</w:t>
      </w:r>
    </w:p>
    <w:p w:rsidR="00553BF8" w:rsidRPr="00BE13AF" w:rsidRDefault="00553BF8" w:rsidP="00553BF8">
      <w:pPr>
        <w:pStyle w:val="tevilnatoka"/>
        <w:numPr>
          <w:ilvl w:val="0"/>
          <w:numId w:val="12"/>
        </w:numPr>
        <w:tabs>
          <w:tab w:val="left" w:pos="425"/>
          <w:tab w:val="left" w:pos="540"/>
          <w:tab w:val="left" w:pos="900"/>
        </w:tabs>
        <w:rPr>
          <w:rFonts w:cs="Arial"/>
          <w:sz w:val="20"/>
          <w:szCs w:val="20"/>
        </w:rPr>
      </w:pPr>
      <w:r w:rsidRPr="00BE13AF">
        <w:rPr>
          <w:rFonts w:cs="Arial"/>
          <w:sz w:val="20"/>
          <w:szCs w:val="20"/>
        </w:rPr>
        <w:t>ne spoštuje zahtev v zvezi z izdajanjem in unovčljivostjo e-denarnih žetonov, kot to določa 49. člen Uredbe 2023/1114/EU,</w:t>
      </w:r>
    </w:p>
    <w:p w:rsidR="00553BF8" w:rsidRPr="00BE13AF" w:rsidRDefault="00553BF8" w:rsidP="00553BF8">
      <w:pPr>
        <w:pStyle w:val="tevilnatoka"/>
        <w:numPr>
          <w:ilvl w:val="0"/>
          <w:numId w:val="12"/>
        </w:numPr>
        <w:tabs>
          <w:tab w:val="left" w:pos="425"/>
          <w:tab w:val="left" w:pos="540"/>
          <w:tab w:val="left" w:pos="900"/>
        </w:tabs>
        <w:rPr>
          <w:rFonts w:cs="Arial"/>
          <w:sz w:val="20"/>
          <w:szCs w:val="20"/>
        </w:rPr>
      </w:pPr>
      <w:r w:rsidRPr="00BE13AF">
        <w:rPr>
          <w:rFonts w:cs="Arial"/>
          <w:sz w:val="20"/>
          <w:szCs w:val="20"/>
        </w:rPr>
        <w:t>ne spoštuje prepovedi podeljevanja obresti v skladu s 50. členom Uredbe 2023/1114/EU;</w:t>
      </w:r>
    </w:p>
    <w:p w:rsidR="00553BF8" w:rsidRPr="00BE13AF" w:rsidRDefault="00553BF8" w:rsidP="00553BF8">
      <w:pPr>
        <w:pStyle w:val="tevilnatoka"/>
        <w:numPr>
          <w:ilvl w:val="0"/>
          <w:numId w:val="12"/>
        </w:numPr>
        <w:tabs>
          <w:tab w:val="left" w:pos="425"/>
          <w:tab w:val="left" w:pos="540"/>
          <w:tab w:val="left" w:pos="900"/>
        </w:tabs>
        <w:rPr>
          <w:rFonts w:cs="Arial"/>
          <w:sz w:val="20"/>
          <w:szCs w:val="20"/>
        </w:rPr>
      </w:pPr>
      <w:r w:rsidRPr="00BE13AF">
        <w:rPr>
          <w:rFonts w:cs="Arial"/>
          <w:sz w:val="20"/>
          <w:szCs w:val="20"/>
        </w:rPr>
        <w:t xml:space="preserve">ne pripravi bele knjige o </w:t>
      </w:r>
      <w:proofErr w:type="spellStart"/>
      <w:r w:rsidRPr="00BE13AF">
        <w:rPr>
          <w:rFonts w:cs="Arial"/>
          <w:sz w:val="20"/>
          <w:szCs w:val="20"/>
        </w:rPr>
        <w:t>kriptosredstvu</w:t>
      </w:r>
      <w:proofErr w:type="spellEnd"/>
      <w:r w:rsidRPr="00BE13AF">
        <w:rPr>
          <w:rFonts w:cs="Arial"/>
          <w:sz w:val="20"/>
          <w:szCs w:val="20"/>
        </w:rPr>
        <w:t xml:space="preserve"> za e-denarni žeton v skladu z 51. členom Uredbe 2023/1114/EU,</w:t>
      </w:r>
    </w:p>
    <w:p w:rsidR="00553BF8" w:rsidRPr="00BE13AF" w:rsidRDefault="00553BF8" w:rsidP="00553BF8">
      <w:pPr>
        <w:pStyle w:val="tevilnatoka"/>
        <w:numPr>
          <w:ilvl w:val="0"/>
          <w:numId w:val="12"/>
        </w:numPr>
        <w:tabs>
          <w:tab w:val="left" w:pos="425"/>
          <w:tab w:val="left" w:pos="540"/>
          <w:tab w:val="left" w:pos="900"/>
        </w:tabs>
        <w:rPr>
          <w:rFonts w:cs="Arial"/>
          <w:sz w:val="20"/>
          <w:szCs w:val="20"/>
        </w:rPr>
      </w:pPr>
      <w:r w:rsidRPr="00BE13AF">
        <w:rPr>
          <w:rFonts w:cs="Arial"/>
          <w:sz w:val="20"/>
          <w:szCs w:val="20"/>
        </w:rPr>
        <w:t>ne pripravi tržnih sporočil v zvezi z e-denarnimi žetoni v skladu s 53. členom Uredbe 2023/1114/EU</w:t>
      </w:r>
      <w:r w:rsidR="00271CA4">
        <w:rPr>
          <w:rFonts w:cs="Arial"/>
          <w:sz w:val="20"/>
          <w:szCs w:val="20"/>
        </w:rPr>
        <w:t>,</w:t>
      </w:r>
    </w:p>
    <w:p w:rsidR="00553BF8" w:rsidRPr="00BE13AF" w:rsidRDefault="00553BF8" w:rsidP="00553BF8">
      <w:pPr>
        <w:pStyle w:val="tevilnatoka"/>
        <w:numPr>
          <w:ilvl w:val="0"/>
          <w:numId w:val="12"/>
        </w:numPr>
        <w:tabs>
          <w:tab w:val="left" w:pos="425"/>
          <w:tab w:val="left" w:pos="540"/>
          <w:tab w:val="left" w:pos="900"/>
        </w:tabs>
        <w:rPr>
          <w:rFonts w:cs="Arial"/>
          <w:sz w:val="20"/>
          <w:szCs w:val="20"/>
        </w:rPr>
      </w:pPr>
      <w:r w:rsidRPr="00BE13AF">
        <w:rPr>
          <w:rFonts w:cs="Arial"/>
          <w:sz w:val="20"/>
          <w:szCs w:val="20"/>
        </w:rPr>
        <w:t>ne spoštuje zahtev glede vlaganja denarnih sredstev v skladu s 54. členom Uredbe 2023/1114/EU</w:t>
      </w:r>
      <w:r w:rsidR="00271CA4">
        <w:rPr>
          <w:rFonts w:cs="Arial"/>
          <w:sz w:val="20"/>
          <w:szCs w:val="20"/>
        </w:rPr>
        <w:t>,</w:t>
      </w:r>
    </w:p>
    <w:p w:rsidR="00553BF8" w:rsidRPr="00BE13AF" w:rsidRDefault="00553BF8" w:rsidP="00553BF8">
      <w:pPr>
        <w:pStyle w:val="tevilnatoka"/>
        <w:numPr>
          <w:ilvl w:val="0"/>
          <w:numId w:val="12"/>
        </w:numPr>
        <w:tabs>
          <w:tab w:val="left" w:pos="425"/>
          <w:tab w:val="left" w:pos="540"/>
          <w:tab w:val="left" w:pos="900"/>
        </w:tabs>
        <w:rPr>
          <w:rFonts w:cs="Arial"/>
          <w:sz w:val="20"/>
          <w:szCs w:val="20"/>
        </w:rPr>
      </w:pPr>
      <w:r w:rsidRPr="00BE13AF">
        <w:rPr>
          <w:rFonts w:cs="Arial"/>
          <w:sz w:val="20"/>
          <w:szCs w:val="20"/>
        </w:rPr>
        <w:t>ne pripravi in vzdržuje načrta sanacije v skladu s 55. členom Uredbe 2023/1114/EU,</w:t>
      </w:r>
    </w:p>
    <w:p w:rsidR="00553BF8" w:rsidRPr="00BE13AF" w:rsidRDefault="00553BF8" w:rsidP="00553BF8">
      <w:pPr>
        <w:pStyle w:val="tevilnatoka"/>
        <w:numPr>
          <w:ilvl w:val="0"/>
          <w:numId w:val="12"/>
        </w:numPr>
        <w:tabs>
          <w:tab w:val="left" w:pos="425"/>
          <w:tab w:val="left" w:pos="540"/>
          <w:tab w:val="left" w:pos="900"/>
        </w:tabs>
        <w:rPr>
          <w:rFonts w:cs="Arial"/>
          <w:sz w:val="20"/>
          <w:szCs w:val="20"/>
        </w:rPr>
      </w:pPr>
      <w:r w:rsidRPr="00BE13AF">
        <w:rPr>
          <w:rFonts w:cs="Arial"/>
          <w:sz w:val="20"/>
          <w:szCs w:val="20"/>
        </w:rPr>
        <w:t xml:space="preserve">ne izpolnjuje pogojev za pridobitev dovoljenja ponudnika storitev v zvezi s </w:t>
      </w:r>
      <w:proofErr w:type="spellStart"/>
      <w:r w:rsidRPr="00BE13AF">
        <w:rPr>
          <w:rFonts w:cs="Arial"/>
          <w:sz w:val="20"/>
          <w:szCs w:val="20"/>
        </w:rPr>
        <w:t>kriptosredstvi</w:t>
      </w:r>
      <w:proofErr w:type="spellEnd"/>
      <w:r w:rsidRPr="00BE13AF">
        <w:rPr>
          <w:rFonts w:cs="Arial"/>
          <w:sz w:val="20"/>
          <w:szCs w:val="20"/>
        </w:rPr>
        <w:t xml:space="preserve"> v skladu z 59. členom Uredbe 2023/1114/EU,</w:t>
      </w:r>
    </w:p>
    <w:p w:rsidR="00553BF8" w:rsidRPr="00BE13AF" w:rsidRDefault="00553BF8" w:rsidP="00553BF8">
      <w:pPr>
        <w:pStyle w:val="tevilnatoka"/>
        <w:numPr>
          <w:ilvl w:val="0"/>
          <w:numId w:val="12"/>
        </w:numPr>
        <w:tabs>
          <w:tab w:val="left" w:pos="425"/>
          <w:tab w:val="left" w:pos="540"/>
          <w:tab w:val="left" w:pos="900"/>
        </w:tabs>
        <w:rPr>
          <w:rFonts w:cs="Arial"/>
          <w:sz w:val="20"/>
          <w:szCs w:val="20"/>
        </w:rPr>
      </w:pPr>
      <w:r w:rsidRPr="00BE13AF">
        <w:rPr>
          <w:rFonts w:cs="Arial"/>
          <w:sz w:val="20"/>
          <w:szCs w:val="20"/>
        </w:rPr>
        <w:t>ne zagotovi vseh potrebnih informacij v skladu s 60. ali 65. členom Uredbe 2023/1114/EU,</w:t>
      </w:r>
    </w:p>
    <w:p w:rsidR="00553BF8" w:rsidRPr="00BE13AF" w:rsidRDefault="00553BF8" w:rsidP="00553BF8">
      <w:pPr>
        <w:pStyle w:val="tevilnatoka"/>
        <w:numPr>
          <w:ilvl w:val="0"/>
          <w:numId w:val="12"/>
        </w:numPr>
        <w:tabs>
          <w:tab w:val="left" w:pos="425"/>
          <w:tab w:val="left" w:pos="540"/>
          <w:tab w:val="left" w:pos="900"/>
        </w:tabs>
        <w:rPr>
          <w:rFonts w:cs="Arial"/>
          <w:sz w:val="20"/>
          <w:szCs w:val="20"/>
        </w:rPr>
      </w:pPr>
      <w:r w:rsidRPr="00BE13AF">
        <w:rPr>
          <w:rFonts w:cs="Arial"/>
          <w:sz w:val="20"/>
          <w:szCs w:val="20"/>
        </w:rPr>
        <w:t xml:space="preserve">ne izpolnjuje svojih obveznosti ponudnika storitev v zvezi s </w:t>
      </w:r>
      <w:proofErr w:type="spellStart"/>
      <w:r w:rsidRPr="00BE13AF">
        <w:rPr>
          <w:rFonts w:cs="Arial"/>
          <w:sz w:val="20"/>
          <w:szCs w:val="20"/>
        </w:rPr>
        <w:t>kriptosredstvi</w:t>
      </w:r>
      <w:proofErr w:type="spellEnd"/>
      <w:r w:rsidRPr="00BE13AF">
        <w:rPr>
          <w:rFonts w:cs="Arial"/>
          <w:sz w:val="20"/>
          <w:szCs w:val="20"/>
        </w:rPr>
        <w:t>, kot to določajo 66. do 82. člen Uredbe 2023/1114/EU,</w:t>
      </w:r>
    </w:p>
    <w:p w:rsidR="00553BF8" w:rsidRPr="00BE13AF" w:rsidRDefault="00553BF8" w:rsidP="00553BF8">
      <w:pPr>
        <w:pStyle w:val="Odstavekseznama"/>
        <w:numPr>
          <w:ilvl w:val="0"/>
          <w:numId w:val="12"/>
        </w:numPr>
        <w:spacing w:line="260" w:lineRule="atLeast"/>
        <w:rPr>
          <w:rFonts w:cs="Arial"/>
          <w:szCs w:val="20"/>
        </w:rPr>
      </w:pPr>
      <w:r w:rsidRPr="00BE13AF">
        <w:rPr>
          <w:rFonts w:cs="Arial"/>
          <w:szCs w:val="20"/>
        </w:rPr>
        <w:t xml:space="preserve">pisno ne obvesti pristojnega organa ponudnika storitev v zvezi s </w:t>
      </w:r>
      <w:proofErr w:type="spellStart"/>
      <w:r w:rsidRPr="00BE13AF">
        <w:rPr>
          <w:rFonts w:cs="Arial"/>
          <w:szCs w:val="20"/>
        </w:rPr>
        <w:t>kriptosredstvi</w:t>
      </w:r>
      <w:proofErr w:type="spellEnd"/>
      <w:r w:rsidRPr="00BE13AF">
        <w:rPr>
          <w:rFonts w:cs="Arial"/>
          <w:szCs w:val="20"/>
        </w:rPr>
        <w:t xml:space="preserve"> o nameravani pridobitvi ali odsvojitvi kvalificiranega deleža v ponudniku storitev v zvezi s </w:t>
      </w:r>
      <w:proofErr w:type="spellStart"/>
      <w:r w:rsidRPr="00BE13AF">
        <w:rPr>
          <w:rFonts w:cs="Arial"/>
          <w:szCs w:val="20"/>
        </w:rPr>
        <w:t>kriptosredstvi</w:t>
      </w:r>
      <w:proofErr w:type="spellEnd"/>
      <w:r w:rsidRPr="00BE13AF">
        <w:rPr>
          <w:rFonts w:cs="Arial"/>
          <w:szCs w:val="20"/>
        </w:rPr>
        <w:t xml:space="preserve"> ali o povečanju ali zmanjšanju takega kvalificiranega deleža iz 83. člena Uredbe 2023/11</w:t>
      </w:r>
      <w:r>
        <w:rPr>
          <w:rFonts w:cs="Arial"/>
          <w:szCs w:val="20"/>
        </w:rPr>
        <w:t>1</w:t>
      </w:r>
      <w:r w:rsidRPr="00BE13AF">
        <w:rPr>
          <w:rFonts w:cs="Arial"/>
          <w:szCs w:val="20"/>
        </w:rPr>
        <w:t xml:space="preserve">4/EU ter z vsebino iz </w:t>
      </w:r>
      <w:r>
        <w:rPr>
          <w:rFonts w:cs="Arial"/>
          <w:szCs w:val="20"/>
        </w:rPr>
        <w:t>83.</w:t>
      </w:r>
      <w:r w:rsidRPr="00BE13AF">
        <w:rPr>
          <w:rFonts w:cs="Arial"/>
          <w:szCs w:val="20"/>
        </w:rPr>
        <w:t>člena Uredbe 2023/1114/EU,</w:t>
      </w:r>
    </w:p>
    <w:p w:rsidR="00553BF8" w:rsidRPr="00BE13AF" w:rsidDel="00933866" w:rsidRDefault="00553BF8" w:rsidP="00553BF8">
      <w:pPr>
        <w:pStyle w:val="tevilnatoka"/>
        <w:numPr>
          <w:ilvl w:val="0"/>
          <w:numId w:val="12"/>
        </w:numPr>
        <w:tabs>
          <w:tab w:val="left" w:pos="425"/>
          <w:tab w:val="left" w:pos="540"/>
          <w:tab w:val="left" w:pos="900"/>
        </w:tabs>
        <w:rPr>
          <w:rFonts w:cs="Arial"/>
          <w:sz w:val="20"/>
          <w:szCs w:val="20"/>
        </w:rPr>
      </w:pPr>
      <w:r w:rsidRPr="00BE13AF" w:rsidDel="00933866">
        <w:rPr>
          <w:rFonts w:cs="Arial"/>
          <w:sz w:val="20"/>
          <w:szCs w:val="20"/>
        </w:rPr>
        <w:t>ne razkriva potrebnih notranjih informacij, kot to določa 88. člen Uredbe 2023/1114/EU</w:t>
      </w:r>
      <w:r w:rsidRPr="00BE13AF">
        <w:rPr>
          <w:rFonts w:cs="Arial"/>
          <w:sz w:val="20"/>
          <w:szCs w:val="20"/>
        </w:rPr>
        <w:t>,</w:t>
      </w:r>
    </w:p>
    <w:p w:rsidR="00553BF8" w:rsidRPr="00BE13AF" w:rsidDel="00933866" w:rsidRDefault="00553BF8" w:rsidP="00553BF8">
      <w:pPr>
        <w:pStyle w:val="tevilnatoka"/>
        <w:numPr>
          <w:ilvl w:val="0"/>
          <w:numId w:val="12"/>
        </w:numPr>
        <w:tabs>
          <w:tab w:val="left" w:pos="425"/>
          <w:tab w:val="left" w:pos="540"/>
          <w:tab w:val="left" w:pos="900"/>
        </w:tabs>
        <w:rPr>
          <w:rFonts w:cs="Arial"/>
          <w:sz w:val="20"/>
          <w:szCs w:val="20"/>
        </w:rPr>
      </w:pPr>
      <w:r w:rsidRPr="00BE13AF" w:rsidDel="00933866">
        <w:rPr>
          <w:rFonts w:cs="Arial"/>
          <w:sz w:val="20"/>
          <w:szCs w:val="20"/>
        </w:rPr>
        <w:lastRenderedPageBreak/>
        <w:t xml:space="preserve">ne spoštuje prepovedi trgovanja na podlagi notranjih informacij, kot to določata 89. </w:t>
      </w:r>
      <w:r w:rsidRPr="00BE13AF">
        <w:rPr>
          <w:rFonts w:cs="Arial"/>
          <w:sz w:val="20"/>
          <w:szCs w:val="20"/>
        </w:rPr>
        <w:t>ali</w:t>
      </w:r>
      <w:r w:rsidRPr="00BE13AF" w:rsidDel="00933866">
        <w:rPr>
          <w:rFonts w:cs="Arial"/>
          <w:sz w:val="20"/>
          <w:szCs w:val="20"/>
        </w:rPr>
        <w:t xml:space="preserve"> 90. člen Uredbe 2023/1114/EU</w:t>
      </w:r>
      <w:r w:rsidRPr="00BE13AF">
        <w:rPr>
          <w:rFonts w:cs="Arial"/>
          <w:sz w:val="20"/>
          <w:szCs w:val="20"/>
        </w:rPr>
        <w:t>,</w:t>
      </w:r>
    </w:p>
    <w:p w:rsidR="00553BF8" w:rsidRPr="00BE13AF" w:rsidDel="00933866" w:rsidRDefault="00553BF8" w:rsidP="00553BF8">
      <w:pPr>
        <w:pStyle w:val="tevilnatoka"/>
        <w:numPr>
          <w:ilvl w:val="0"/>
          <w:numId w:val="12"/>
        </w:numPr>
        <w:tabs>
          <w:tab w:val="left" w:pos="425"/>
          <w:tab w:val="left" w:pos="540"/>
          <w:tab w:val="left" w:pos="900"/>
        </w:tabs>
        <w:rPr>
          <w:rFonts w:cs="Arial"/>
          <w:sz w:val="20"/>
          <w:szCs w:val="20"/>
        </w:rPr>
      </w:pPr>
      <w:r w:rsidRPr="00BE13AF" w:rsidDel="00933866">
        <w:rPr>
          <w:rFonts w:cs="Arial"/>
          <w:sz w:val="20"/>
          <w:szCs w:val="20"/>
        </w:rPr>
        <w:t>ne spoštuje prepovedi tržne manipulacije v skladu z 91. členom Uredbe 2023/1114/EU</w:t>
      </w:r>
      <w:r w:rsidRPr="00BE13AF">
        <w:rPr>
          <w:rFonts w:cs="Arial"/>
          <w:sz w:val="20"/>
          <w:szCs w:val="20"/>
        </w:rPr>
        <w:t>,</w:t>
      </w:r>
    </w:p>
    <w:p w:rsidR="00553BF8" w:rsidRPr="00BE13AF" w:rsidDel="00933866" w:rsidRDefault="00553BF8" w:rsidP="00553BF8">
      <w:pPr>
        <w:pStyle w:val="tevilnatoka"/>
        <w:numPr>
          <w:ilvl w:val="0"/>
          <w:numId w:val="12"/>
        </w:numPr>
        <w:tabs>
          <w:tab w:val="left" w:pos="425"/>
          <w:tab w:val="left" w:pos="540"/>
          <w:tab w:val="left" w:pos="900"/>
        </w:tabs>
        <w:rPr>
          <w:rFonts w:cs="Arial"/>
          <w:sz w:val="20"/>
          <w:szCs w:val="20"/>
        </w:rPr>
      </w:pPr>
      <w:r w:rsidRPr="00BE13AF" w:rsidDel="00933866">
        <w:rPr>
          <w:rFonts w:cs="Arial"/>
          <w:sz w:val="20"/>
          <w:szCs w:val="20"/>
        </w:rPr>
        <w:t>nima vzpostavljenih učinkovitih ureditev, sistemov in postopkov za preprečevanje in odkrivanje zlorab trga v skladu z 92. členom Uredbe 2023/1114/EU ter ne poroča pristojnemu organu v skladu z 92. členom Uredbe 2023/1114/EU</w:t>
      </w:r>
      <w:r w:rsidRPr="00BE13AF">
        <w:rPr>
          <w:rFonts w:cs="Arial"/>
          <w:sz w:val="20"/>
          <w:szCs w:val="20"/>
        </w:rPr>
        <w:t>,</w:t>
      </w:r>
    </w:p>
    <w:p w:rsidR="00553BF8" w:rsidRPr="00BE13AF" w:rsidRDefault="00553BF8" w:rsidP="00553BF8">
      <w:pPr>
        <w:pStyle w:val="tevilnatoka"/>
        <w:numPr>
          <w:ilvl w:val="0"/>
          <w:numId w:val="12"/>
        </w:numPr>
        <w:tabs>
          <w:tab w:val="left" w:pos="425"/>
          <w:tab w:val="left" w:pos="540"/>
          <w:tab w:val="left" w:pos="900"/>
        </w:tabs>
        <w:rPr>
          <w:rFonts w:cs="Arial"/>
          <w:sz w:val="20"/>
          <w:szCs w:val="20"/>
        </w:rPr>
      </w:pPr>
      <w:r w:rsidRPr="00BE13AF">
        <w:rPr>
          <w:rFonts w:cs="Arial"/>
          <w:sz w:val="20"/>
          <w:szCs w:val="20"/>
        </w:rPr>
        <w:t>pristojnemu organu ne pošilja poročil, pojasnil, podatkov in dokumentacije ali ne omogoča pregleda poslovanja v skladu s prvim in tretjim odstavkom 94. člena Uredbe 2023/1114/EU.</w:t>
      </w:r>
    </w:p>
    <w:p w:rsidR="00553BF8" w:rsidRPr="00BE13AF" w:rsidRDefault="00553BF8" w:rsidP="00553BF8">
      <w:pPr>
        <w:pStyle w:val="Odstavek"/>
        <w:rPr>
          <w:rFonts w:cs="Arial"/>
          <w:sz w:val="20"/>
          <w:szCs w:val="20"/>
        </w:rPr>
      </w:pPr>
      <w:r w:rsidRPr="00BE13AF">
        <w:rPr>
          <w:rFonts w:cs="Arial"/>
          <w:sz w:val="20"/>
          <w:szCs w:val="20"/>
        </w:rPr>
        <w:t>(2)  Z globo od 10.000 do 500.000 eurov se za prekršek kaznuje pravna oseba, ki se po zakonu, ki ureja gospodarske družbe, šteje za srednjo ali veliko gospodarsko družbo, ki stori prekršek iz prejšnjega odstavka.</w:t>
      </w:r>
    </w:p>
    <w:p w:rsidR="00553BF8" w:rsidRPr="00BE13AF" w:rsidRDefault="00553BF8" w:rsidP="00553BF8">
      <w:pPr>
        <w:pStyle w:val="Odstavek"/>
        <w:rPr>
          <w:rFonts w:cs="Arial"/>
          <w:sz w:val="20"/>
          <w:szCs w:val="20"/>
        </w:rPr>
      </w:pPr>
      <w:r w:rsidRPr="00BE13AF">
        <w:rPr>
          <w:rFonts w:cs="Arial"/>
          <w:sz w:val="20"/>
          <w:szCs w:val="20"/>
        </w:rPr>
        <w:t>(3) Z globo od 2.500 do 150.000 eurov se za prekršek kaznuje samostojni podjetnik posameznik in posameznik, ki samostojno opravlja dejavnost, ki stori prekršek iz prvega odstavka tega člena.</w:t>
      </w:r>
    </w:p>
    <w:p w:rsidR="00553BF8" w:rsidRPr="00BE13AF" w:rsidRDefault="00553BF8" w:rsidP="00553BF8">
      <w:pPr>
        <w:pStyle w:val="Odstavek"/>
        <w:rPr>
          <w:rFonts w:cs="Arial"/>
          <w:sz w:val="20"/>
          <w:szCs w:val="20"/>
        </w:rPr>
      </w:pPr>
      <w:r w:rsidRPr="00BE13AF">
        <w:rPr>
          <w:rFonts w:cs="Arial"/>
          <w:sz w:val="20"/>
          <w:szCs w:val="20"/>
        </w:rPr>
        <w:t>(4)  Z globo od 1.250 do 10.000 eurov se za prekršek kaznuje odgovorna oseba pravne osebe, odgovorna oseba samostojnega podjetnika posameznika oziroma posameznik, ki samostojno opravlja dejavnost, ki stori prekršek iz prvega odstavka tega člena.</w:t>
      </w:r>
    </w:p>
    <w:p w:rsidR="00553BF8" w:rsidRPr="00BE13AF" w:rsidRDefault="00553BF8" w:rsidP="00553BF8">
      <w:pPr>
        <w:pStyle w:val="Odstavek"/>
        <w:rPr>
          <w:rFonts w:cs="Arial"/>
          <w:sz w:val="20"/>
          <w:szCs w:val="20"/>
        </w:rPr>
      </w:pPr>
      <w:r w:rsidRPr="00BE13AF">
        <w:rPr>
          <w:rFonts w:cs="Arial"/>
          <w:sz w:val="20"/>
          <w:szCs w:val="20"/>
        </w:rPr>
        <w:t>(5)  Z globo od 2.500 do 5.000 eurov se za prekršek kaznuje posameznik, ki stori prekršek iz prvega odstavka tega člena.</w:t>
      </w:r>
    </w:p>
    <w:p w:rsidR="00553BF8" w:rsidRPr="00BE13AF" w:rsidRDefault="00553BF8" w:rsidP="00553BF8">
      <w:pPr>
        <w:pStyle w:val="Odstavek"/>
        <w:rPr>
          <w:rFonts w:cs="Arial"/>
          <w:sz w:val="20"/>
          <w:szCs w:val="20"/>
        </w:rPr>
      </w:pPr>
    </w:p>
    <w:p w:rsidR="00553BF8" w:rsidRPr="00BE13AF" w:rsidRDefault="00553BF8" w:rsidP="00553BF8">
      <w:pPr>
        <w:pStyle w:val="len"/>
        <w:spacing w:before="0"/>
        <w:rPr>
          <w:rFonts w:cs="Arial"/>
          <w:sz w:val="20"/>
          <w:szCs w:val="20"/>
        </w:rPr>
      </w:pPr>
      <w:r w:rsidRPr="00BE13AF">
        <w:rPr>
          <w:rFonts w:cs="Arial"/>
          <w:sz w:val="20"/>
          <w:szCs w:val="20"/>
        </w:rPr>
        <w:t>16. člen</w:t>
      </w:r>
    </w:p>
    <w:p w:rsidR="00553BF8" w:rsidRPr="00BE13AF" w:rsidRDefault="00553BF8" w:rsidP="00553BF8">
      <w:pPr>
        <w:pStyle w:val="lennaslov"/>
        <w:rPr>
          <w:rFonts w:cs="Arial"/>
          <w:sz w:val="20"/>
          <w:szCs w:val="20"/>
        </w:rPr>
      </w:pPr>
      <w:r w:rsidRPr="00BE13AF">
        <w:rPr>
          <w:rFonts w:cs="Arial"/>
          <w:sz w:val="20"/>
          <w:szCs w:val="20"/>
        </w:rPr>
        <w:t>(hujši prekrški)</w:t>
      </w:r>
    </w:p>
    <w:p w:rsidR="00553BF8" w:rsidRPr="00BE13AF" w:rsidRDefault="00553BF8" w:rsidP="00553BF8">
      <w:pPr>
        <w:pStyle w:val="lennaslov"/>
        <w:rPr>
          <w:rFonts w:cs="Arial"/>
          <w:sz w:val="20"/>
          <w:szCs w:val="20"/>
        </w:rPr>
      </w:pPr>
    </w:p>
    <w:p w:rsidR="00553BF8" w:rsidRPr="00BE13AF" w:rsidRDefault="00553BF8" w:rsidP="00553BF8">
      <w:pPr>
        <w:pStyle w:val="Odstavek"/>
        <w:spacing w:before="0"/>
        <w:rPr>
          <w:rFonts w:cs="Arial"/>
          <w:sz w:val="20"/>
          <w:szCs w:val="20"/>
        </w:rPr>
      </w:pPr>
      <w:r w:rsidRPr="00BE13AF">
        <w:rPr>
          <w:rFonts w:cs="Arial"/>
          <w:sz w:val="20"/>
          <w:szCs w:val="20"/>
        </w:rPr>
        <w:t>(1) Kadar je narava prekrška iz 1. do 9. točke prvega odstavka prejšnjega člena posebno huda zaradi povzročene škode oziroma pridobljene protipravne premoženjske koristi ali zaradi storilčevega naklepa oziroma njegovega namena koristoljubnosti, se pravna oseba kaznuje z globo do:</w:t>
      </w:r>
    </w:p>
    <w:p w:rsidR="00553BF8" w:rsidRPr="00BE13AF" w:rsidRDefault="00553BF8" w:rsidP="00553BF8">
      <w:pPr>
        <w:pStyle w:val="Odstavek"/>
        <w:spacing w:before="0"/>
        <w:rPr>
          <w:rFonts w:cs="Arial"/>
          <w:sz w:val="20"/>
          <w:szCs w:val="20"/>
        </w:rPr>
      </w:pPr>
    </w:p>
    <w:p w:rsidR="00553BF8" w:rsidRPr="00BE13AF" w:rsidRDefault="00553BF8" w:rsidP="00553BF8">
      <w:pPr>
        <w:pStyle w:val="tevilnatoka"/>
        <w:numPr>
          <w:ilvl w:val="0"/>
          <w:numId w:val="16"/>
        </w:numPr>
        <w:rPr>
          <w:rFonts w:cs="Arial"/>
          <w:sz w:val="20"/>
          <w:szCs w:val="20"/>
        </w:rPr>
      </w:pPr>
      <w:r w:rsidRPr="00BE13AF">
        <w:rPr>
          <w:rFonts w:cs="Arial"/>
          <w:sz w:val="20"/>
          <w:szCs w:val="20"/>
        </w:rPr>
        <w:t>5.000.000 eurov oziroma do 3</w:t>
      </w:r>
      <w:r>
        <w:rPr>
          <w:rFonts w:cs="Arial"/>
          <w:sz w:val="20"/>
          <w:szCs w:val="20"/>
        </w:rPr>
        <w:t xml:space="preserve"> </w:t>
      </w:r>
      <w:r w:rsidRPr="00BE13AF">
        <w:rPr>
          <w:rFonts w:cs="Arial"/>
          <w:sz w:val="20"/>
          <w:szCs w:val="20"/>
        </w:rPr>
        <w:t>% skupnega letnega prometa te pravne osebe v predhodnem poslovnem letu oziroma kadar je pravna oseba podružnica nadrejene družbe, se upošteva promet, razviden iz konsolidiranih računovodskih izkazov končne nadrejene družbe v predhodnem poslovnem letu</w:t>
      </w:r>
      <w:r>
        <w:rPr>
          <w:rFonts w:cs="Arial"/>
          <w:sz w:val="20"/>
          <w:szCs w:val="20"/>
        </w:rPr>
        <w:t>, ali</w:t>
      </w:r>
      <w:r w:rsidRPr="00BE13AF">
        <w:rPr>
          <w:rFonts w:cs="Arial"/>
          <w:sz w:val="20"/>
          <w:szCs w:val="20"/>
        </w:rPr>
        <w:t xml:space="preserve"> </w:t>
      </w:r>
    </w:p>
    <w:p w:rsidR="00553BF8" w:rsidRPr="00BE13AF" w:rsidDel="00B9297C" w:rsidRDefault="00553BF8" w:rsidP="00553BF8">
      <w:pPr>
        <w:pStyle w:val="tevilnatoka"/>
        <w:numPr>
          <w:ilvl w:val="0"/>
          <w:numId w:val="16"/>
        </w:numPr>
        <w:rPr>
          <w:rFonts w:cs="Arial"/>
          <w:sz w:val="20"/>
          <w:szCs w:val="20"/>
        </w:rPr>
      </w:pPr>
      <w:r w:rsidRPr="00BE13AF" w:rsidDel="00B9297C">
        <w:rPr>
          <w:rFonts w:cs="Arial"/>
          <w:sz w:val="20"/>
          <w:szCs w:val="20"/>
        </w:rPr>
        <w:t xml:space="preserve">dvakratnega zneska </w:t>
      </w:r>
      <w:r w:rsidRPr="00BE13AF">
        <w:rPr>
          <w:rFonts w:cs="Arial"/>
          <w:sz w:val="20"/>
          <w:szCs w:val="20"/>
        </w:rPr>
        <w:t>pridobljenega dobička ali preprečene izgube</w:t>
      </w:r>
      <w:r w:rsidRPr="00BE13AF" w:rsidDel="00B9297C">
        <w:rPr>
          <w:rFonts w:cs="Arial"/>
          <w:sz w:val="20"/>
          <w:szCs w:val="20"/>
        </w:rPr>
        <w:t xml:space="preserve"> </w:t>
      </w:r>
      <w:r w:rsidRPr="00BE13AF">
        <w:rPr>
          <w:rFonts w:cs="Arial"/>
          <w:sz w:val="20"/>
          <w:szCs w:val="20"/>
        </w:rPr>
        <w:t>zaradi kršitve</w:t>
      </w:r>
      <w:r w:rsidRPr="00BE13AF" w:rsidDel="00B9297C">
        <w:rPr>
          <w:rFonts w:cs="Arial"/>
          <w:sz w:val="20"/>
          <w:szCs w:val="20"/>
        </w:rPr>
        <w:t>,</w:t>
      </w:r>
      <w:r w:rsidRPr="00BE13AF">
        <w:rPr>
          <w:rFonts w:cs="Arial"/>
          <w:sz w:val="20"/>
          <w:szCs w:val="20"/>
        </w:rPr>
        <w:t xml:space="preserve"> </w:t>
      </w:r>
      <w:r w:rsidRPr="00BE13AF" w:rsidDel="00B9297C">
        <w:rPr>
          <w:rFonts w:cs="Arial"/>
          <w:sz w:val="20"/>
          <w:szCs w:val="20"/>
        </w:rPr>
        <w:t xml:space="preserve">kadar </w:t>
      </w:r>
      <w:r w:rsidRPr="00BE13AF">
        <w:rPr>
          <w:rFonts w:cs="Arial"/>
          <w:sz w:val="20"/>
          <w:szCs w:val="20"/>
        </w:rPr>
        <w:t>ju je</w:t>
      </w:r>
      <w:r w:rsidRPr="00BE13AF" w:rsidDel="00B9297C">
        <w:rPr>
          <w:rFonts w:cs="Arial"/>
          <w:sz w:val="20"/>
          <w:szCs w:val="20"/>
        </w:rPr>
        <w:t xml:space="preserve"> mogoče določiti, če ta znesek presega najvišji znesek iz prejšnje </w:t>
      </w:r>
      <w:r w:rsidRPr="00BE13AF">
        <w:rPr>
          <w:rFonts w:cs="Arial"/>
          <w:sz w:val="20"/>
          <w:szCs w:val="20"/>
        </w:rPr>
        <w:t>alineje</w:t>
      </w:r>
      <w:r w:rsidRPr="00BE13AF" w:rsidDel="00B9297C">
        <w:rPr>
          <w:rFonts w:cs="Arial"/>
          <w:sz w:val="20"/>
          <w:szCs w:val="20"/>
        </w:rPr>
        <w:t xml:space="preserve">. </w:t>
      </w:r>
    </w:p>
    <w:p w:rsidR="00553BF8" w:rsidRPr="00BE13AF" w:rsidRDefault="00553BF8" w:rsidP="00553BF8">
      <w:pPr>
        <w:pStyle w:val="Odstavek"/>
        <w:spacing w:before="0"/>
        <w:ind w:firstLine="0"/>
        <w:rPr>
          <w:rFonts w:cs="Arial"/>
          <w:sz w:val="20"/>
          <w:szCs w:val="20"/>
        </w:rPr>
      </w:pPr>
    </w:p>
    <w:p w:rsidR="00553BF8" w:rsidRPr="00BE13AF" w:rsidRDefault="00553BF8" w:rsidP="00553BF8">
      <w:pPr>
        <w:pStyle w:val="Odstavek"/>
        <w:spacing w:before="0"/>
        <w:rPr>
          <w:rFonts w:cs="Arial"/>
          <w:sz w:val="20"/>
          <w:szCs w:val="20"/>
        </w:rPr>
      </w:pPr>
      <w:r w:rsidRPr="00BE13AF">
        <w:rPr>
          <w:rFonts w:cs="Arial"/>
          <w:sz w:val="20"/>
          <w:szCs w:val="20"/>
        </w:rPr>
        <w:t>(2</w:t>
      </w:r>
      <w:r w:rsidRPr="0098311C">
        <w:rPr>
          <w:rFonts w:cs="Arial"/>
          <w:sz w:val="20"/>
          <w:szCs w:val="20"/>
        </w:rPr>
        <w:t xml:space="preserve"> </w:t>
      </w:r>
      <w:r w:rsidRPr="00BE13AF">
        <w:rPr>
          <w:rFonts w:cs="Arial"/>
          <w:sz w:val="20"/>
          <w:szCs w:val="20"/>
        </w:rPr>
        <w:t>Kadar je narava prekrška iz 10. do 36. točke prvega odstavka prejšnjega člena posebno huda zaradi povzročene škode oziroma pridobljene protipravne premoženjske koristi ali zaradi storilčevega naklepa oziroma njegovega namena koristoljubnosti, se pravna oseba kaznuje z globo do:</w:t>
      </w:r>
    </w:p>
    <w:p w:rsidR="00553BF8" w:rsidRPr="00BE13AF" w:rsidRDefault="00553BF8" w:rsidP="00553BF8">
      <w:pPr>
        <w:pStyle w:val="Odstavek"/>
        <w:spacing w:before="0"/>
        <w:rPr>
          <w:rFonts w:cs="Arial"/>
          <w:sz w:val="20"/>
          <w:szCs w:val="20"/>
        </w:rPr>
      </w:pPr>
    </w:p>
    <w:p w:rsidR="00553BF8" w:rsidRPr="00BE13AF" w:rsidRDefault="00553BF8" w:rsidP="00553BF8">
      <w:pPr>
        <w:pStyle w:val="tevilnatoka"/>
        <w:numPr>
          <w:ilvl w:val="0"/>
          <w:numId w:val="11"/>
        </w:numPr>
        <w:rPr>
          <w:rFonts w:cs="Arial"/>
          <w:sz w:val="20"/>
          <w:szCs w:val="20"/>
        </w:rPr>
      </w:pPr>
      <w:r w:rsidRPr="00BE13AF">
        <w:rPr>
          <w:rFonts w:cs="Arial"/>
          <w:sz w:val="20"/>
          <w:szCs w:val="20"/>
        </w:rPr>
        <w:t>5.000.000 eurov oziroma do 12,5</w:t>
      </w:r>
      <w:r>
        <w:rPr>
          <w:rFonts w:cs="Arial"/>
          <w:sz w:val="20"/>
          <w:szCs w:val="20"/>
        </w:rPr>
        <w:t xml:space="preserve"> </w:t>
      </w:r>
      <w:r w:rsidRPr="00BE13AF">
        <w:rPr>
          <w:rFonts w:cs="Arial"/>
          <w:sz w:val="20"/>
          <w:szCs w:val="20"/>
        </w:rPr>
        <w:t>% skupnega letnega prometa te pravne osebe v predhodnem poslovnem letu oziroma kadar je pravna oseba podružnica nadrejene družbe, se upošteva promet, razviden iz konsolidiranih računovodskih izkazov končne nadrejene družbe v predhodnem poslovnem letu</w:t>
      </w:r>
      <w:r>
        <w:rPr>
          <w:rFonts w:cs="Arial"/>
          <w:sz w:val="20"/>
          <w:szCs w:val="20"/>
        </w:rPr>
        <w:t>, ali</w:t>
      </w:r>
      <w:r w:rsidRPr="00BE13AF">
        <w:rPr>
          <w:rFonts w:cs="Arial"/>
          <w:sz w:val="20"/>
          <w:szCs w:val="20"/>
        </w:rPr>
        <w:t xml:space="preserve"> </w:t>
      </w:r>
    </w:p>
    <w:p w:rsidR="00553BF8" w:rsidRPr="00BE13AF" w:rsidDel="00B9297C" w:rsidRDefault="00553BF8" w:rsidP="00553BF8">
      <w:pPr>
        <w:pStyle w:val="tevilnatoka"/>
        <w:numPr>
          <w:ilvl w:val="0"/>
          <w:numId w:val="3"/>
        </w:numPr>
        <w:rPr>
          <w:rFonts w:cs="Arial"/>
          <w:sz w:val="20"/>
          <w:szCs w:val="20"/>
        </w:rPr>
      </w:pPr>
      <w:r w:rsidRPr="00BE13AF" w:rsidDel="00B9297C">
        <w:rPr>
          <w:rFonts w:cs="Arial"/>
          <w:sz w:val="20"/>
          <w:szCs w:val="20"/>
        </w:rPr>
        <w:t xml:space="preserve">dvakratnega zneska </w:t>
      </w:r>
      <w:r w:rsidRPr="00BE13AF">
        <w:rPr>
          <w:rFonts w:cs="Arial"/>
          <w:sz w:val="20"/>
          <w:szCs w:val="20"/>
        </w:rPr>
        <w:t>dobička ali preprečene izgube zaradi kršitve</w:t>
      </w:r>
      <w:r w:rsidRPr="00BE13AF" w:rsidDel="00B9297C">
        <w:rPr>
          <w:rFonts w:cs="Arial"/>
          <w:sz w:val="20"/>
          <w:szCs w:val="20"/>
        </w:rPr>
        <w:t xml:space="preserve">, kadar </w:t>
      </w:r>
      <w:r w:rsidRPr="00BE13AF">
        <w:rPr>
          <w:rFonts w:cs="Arial"/>
          <w:sz w:val="20"/>
          <w:szCs w:val="20"/>
        </w:rPr>
        <w:t>ju je</w:t>
      </w:r>
      <w:r w:rsidRPr="00BE13AF" w:rsidDel="00B9297C">
        <w:rPr>
          <w:rFonts w:cs="Arial"/>
          <w:sz w:val="20"/>
          <w:szCs w:val="20"/>
        </w:rPr>
        <w:t xml:space="preserve"> mogoče določiti, če ta znesek presega najvišji znesek iz prejšnje </w:t>
      </w:r>
      <w:r w:rsidRPr="00BE13AF">
        <w:rPr>
          <w:rFonts w:cs="Arial"/>
          <w:sz w:val="20"/>
          <w:szCs w:val="20"/>
        </w:rPr>
        <w:t>alineje</w:t>
      </w:r>
      <w:r w:rsidRPr="00BE13AF" w:rsidDel="00B9297C">
        <w:rPr>
          <w:rFonts w:cs="Arial"/>
          <w:sz w:val="20"/>
          <w:szCs w:val="20"/>
        </w:rPr>
        <w:t xml:space="preserve">. </w:t>
      </w:r>
    </w:p>
    <w:p w:rsidR="00553BF8" w:rsidRPr="00BE13AF" w:rsidRDefault="00553BF8" w:rsidP="00553BF8">
      <w:pPr>
        <w:pStyle w:val="Odstavek"/>
        <w:spacing w:before="0"/>
        <w:ind w:firstLine="0"/>
        <w:rPr>
          <w:rFonts w:cs="Arial"/>
          <w:sz w:val="20"/>
          <w:szCs w:val="20"/>
        </w:rPr>
      </w:pPr>
    </w:p>
    <w:p w:rsidR="00553BF8" w:rsidRPr="00BE13AF" w:rsidRDefault="00553BF8" w:rsidP="00553BF8">
      <w:pPr>
        <w:pStyle w:val="Odstavek"/>
        <w:spacing w:before="0"/>
        <w:rPr>
          <w:rFonts w:cs="Arial"/>
          <w:sz w:val="20"/>
          <w:szCs w:val="20"/>
        </w:rPr>
      </w:pPr>
      <w:r w:rsidRPr="00BE13AF">
        <w:rPr>
          <w:rFonts w:cs="Arial"/>
          <w:sz w:val="20"/>
          <w:szCs w:val="20"/>
        </w:rPr>
        <w:t>(3) Kadar je narava prekrška iz 37. do 40. točke prvega odstavka prejšnjega člena posebno huda zaradi povzročene škode oziroma pridobljene protipravne premoženjske koristi ali zaradi storilčevega naklepa oziroma njegovega namena koristoljubnosti, se pravna oseba kaznuje z globo do:</w:t>
      </w:r>
    </w:p>
    <w:p w:rsidR="00553BF8" w:rsidRPr="00BE13AF" w:rsidRDefault="00553BF8" w:rsidP="00553BF8">
      <w:pPr>
        <w:pStyle w:val="Odstavek"/>
        <w:spacing w:before="0"/>
        <w:rPr>
          <w:rFonts w:cs="Arial"/>
          <w:sz w:val="20"/>
          <w:szCs w:val="20"/>
        </w:rPr>
      </w:pPr>
    </w:p>
    <w:p w:rsidR="00553BF8" w:rsidRDefault="00553BF8" w:rsidP="00553BF8">
      <w:pPr>
        <w:pStyle w:val="tevilnatoka"/>
        <w:rPr>
          <w:rFonts w:cs="Arial"/>
          <w:sz w:val="20"/>
          <w:szCs w:val="20"/>
        </w:rPr>
      </w:pPr>
      <w:r w:rsidRPr="00BE13AF">
        <w:rPr>
          <w:rFonts w:cs="Arial"/>
          <w:sz w:val="20"/>
          <w:szCs w:val="20"/>
        </w:rPr>
        <w:t>5.000.000 eurov oziroma do 5</w:t>
      </w:r>
      <w:r>
        <w:rPr>
          <w:rFonts w:cs="Arial"/>
          <w:sz w:val="20"/>
          <w:szCs w:val="20"/>
        </w:rPr>
        <w:t xml:space="preserve"> </w:t>
      </w:r>
      <w:r w:rsidRPr="00BE13AF">
        <w:rPr>
          <w:rFonts w:cs="Arial"/>
          <w:sz w:val="20"/>
          <w:szCs w:val="20"/>
        </w:rPr>
        <w:t xml:space="preserve">% skupnega letnega prometa te pravne osebe v predhodnem poslovnem letu oziroma kadar je pravna oseba podružnica nadrejene družbe, </w:t>
      </w:r>
      <w:r w:rsidRPr="00BE13AF">
        <w:rPr>
          <w:rFonts w:cs="Arial"/>
          <w:sz w:val="20"/>
          <w:szCs w:val="20"/>
        </w:rPr>
        <w:lastRenderedPageBreak/>
        <w:t>se upošteva promet, razviden iz konsolidiranih računovodskih izkazov končne nadrejene družbe v predhodnem poslovnem letu</w:t>
      </w:r>
      <w:r>
        <w:rPr>
          <w:rFonts w:cs="Arial"/>
          <w:sz w:val="20"/>
          <w:szCs w:val="20"/>
        </w:rPr>
        <w:t>, ali</w:t>
      </w:r>
    </w:p>
    <w:p w:rsidR="00553BF8" w:rsidRPr="00BE13AF" w:rsidRDefault="00553BF8" w:rsidP="00553BF8">
      <w:pPr>
        <w:pStyle w:val="tevilnatoka"/>
        <w:rPr>
          <w:rFonts w:cs="Arial"/>
          <w:sz w:val="20"/>
          <w:szCs w:val="20"/>
        </w:rPr>
      </w:pPr>
      <w:r w:rsidRPr="00BE13AF" w:rsidDel="00B9297C">
        <w:rPr>
          <w:rFonts w:cs="Arial"/>
          <w:sz w:val="20"/>
          <w:szCs w:val="20"/>
        </w:rPr>
        <w:t xml:space="preserve">dvakratnega zneska </w:t>
      </w:r>
      <w:r w:rsidRPr="00BE13AF">
        <w:rPr>
          <w:rFonts w:cs="Arial"/>
          <w:sz w:val="20"/>
          <w:szCs w:val="20"/>
        </w:rPr>
        <w:t>pridobljenega dobička ali preprečene izgube zaradi kršitve</w:t>
      </w:r>
      <w:r w:rsidRPr="00BE13AF" w:rsidDel="00B9297C">
        <w:rPr>
          <w:rFonts w:cs="Arial"/>
          <w:sz w:val="20"/>
          <w:szCs w:val="20"/>
        </w:rPr>
        <w:t xml:space="preserve">, kadar </w:t>
      </w:r>
      <w:r w:rsidRPr="00BE13AF">
        <w:rPr>
          <w:rFonts w:cs="Arial"/>
          <w:sz w:val="20"/>
          <w:szCs w:val="20"/>
        </w:rPr>
        <w:t>ju je</w:t>
      </w:r>
      <w:r w:rsidRPr="00BE13AF" w:rsidDel="00B9297C">
        <w:rPr>
          <w:rFonts w:cs="Arial"/>
          <w:sz w:val="20"/>
          <w:szCs w:val="20"/>
        </w:rPr>
        <w:t xml:space="preserve"> mogoče določiti, če ta znesek presega najvišji znesek iz prejšnje </w:t>
      </w:r>
      <w:r w:rsidRPr="00BE13AF">
        <w:rPr>
          <w:rFonts w:cs="Arial"/>
          <w:sz w:val="20"/>
          <w:szCs w:val="20"/>
        </w:rPr>
        <w:t>alineje</w:t>
      </w:r>
      <w:r>
        <w:rPr>
          <w:rFonts w:cs="Arial"/>
          <w:sz w:val="20"/>
          <w:szCs w:val="20"/>
        </w:rPr>
        <w:t>.</w:t>
      </w:r>
    </w:p>
    <w:p w:rsidR="00553BF8" w:rsidRPr="00BE13AF" w:rsidDel="00B9297C" w:rsidRDefault="00553BF8" w:rsidP="00553BF8">
      <w:pPr>
        <w:pStyle w:val="Odstavek"/>
        <w:spacing w:before="0"/>
        <w:rPr>
          <w:rFonts w:cs="Arial"/>
          <w:sz w:val="20"/>
          <w:szCs w:val="20"/>
        </w:rPr>
      </w:pPr>
    </w:p>
    <w:p w:rsidR="00553BF8" w:rsidRPr="00BE13AF" w:rsidRDefault="00553BF8" w:rsidP="00553BF8">
      <w:pPr>
        <w:pStyle w:val="Odstavek"/>
        <w:spacing w:before="0"/>
        <w:rPr>
          <w:rFonts w:cs="Arial"/>
          <w:sz w:val="20"/>
          <w:szCs w:val="20"/>
        </w:rPr>
      </w:pPr>
      <w:r w:rsidRPr="00BE13AF">
        <w:rPr>
          <w:rFonts w:cs="Arial"/>
          <w:sz w:val="20"/>
          <w:szCs w:val="20"/>
        </w:rPr>
        <w:t>(4) Kadar je narava prekrška iz 41. točke prvega odstavka prejšnjega člena posebno huda zaradi  povzročene škode oziroma  pridobljene protipravne premoženjske koristi ali zaradi storilčevega naklepa oziroma njegovega namena koristoljubnosti, se pravna oseba kaznuje z globo do:</w:t>
      </w:r>
    </w:p>
    <w:p w:rsidR="00553BF8" w:rsidRPr="00BE13AF" w:rsidRDefault="00553BF8" w:rsidP="00553BF8">
      <w:pPr>
        <w:pStyle w:val="Odstavek"/>
        <w:spacing w:before="0"/>
        <w:rPr>
          <w:rFonts w:cs="Arial"/>
          <w:sz w:val="20"/>
          <w:szCs w:val="20"/>
        </w:rPr>
      </w:pPr>
    </w:p>
    <w:p w:rsidR="00553BF8" w:rsidRPr="00BE13AF" w:rsidRDefault="00553BF8" w:rsidP="00553BF8">
      <w:pPr>
        <w:pStyle w:val="tevilnatoka"/>
        <w:numPr>
          <w:ilvl w:val="0"/>
          <w:numId w:val="3"/>
        </w:numPr>
        <w:rPr>
          <w:rFonts w:cs="Arial"/>
          <w:sz w:val="20"/>
          <w:szCs w:val="20"/>
        </w:rPr>
      </w:pPr>
      <w:r w:rsidRPr="00BE13AF">
        <w:rPr>
          <w:rFonts w:cs="Arial"/>
          <w:sz w:val="20"/>
          <w:szCs w:val="20"/>
        </w:rPr>
        <w:t xml:space="preserve"> 2.500.000 eurov oziroma do 2</w:t>
      </w:r>
      <w:r>
        <w:rPr>
          <w:rFonts w:cs="Arial"/>
          <w:sz w:val="20"/>
          <w:szCs w:val="20"/>
        </w:rPr>
        <w:t xml:space="preserve"> </w:t>
      </w:r>
      <w:r w:rsidRPr="00BE13AF">
        <w:rPr>
          <w:rFonts w:cs="Arial"/>
          <w:sz w:val="20"/>
          <w:szCs w:val="20"/>
        </w:rPr>
        <w:t>% skupnega letnega prometa te pravne osebe v predhodnem poslovnem letu oziroma kadar je pravna oseba podružnica nadrejene družbe, se upošteva promet, razviden iz konsolidiranih računovodskih izkazov končne nadrejene družbe v predhodnem poslovnem letu</w:t>
      </w:r>
      <w:r>
        <w:rPr>
          <w:rFonts w:cs="Arial"/>
          <w:sz w:val="20"/>
          <w:szCs w:val="20"/>
        </w:rPr>
        <w:t>, ali</w:t>
      </w:r>
      <w:r w:rsidRPr="00BE13AF">
        <w:rPr>
          <w:rFonts w:cs="Arial"/>
          <w:sz w:val="20"/>
          <w:szCs w:val="20"/>
        </w:rPr>
        <w:t xml:space="preserve"> </w:t>
      </w:r>
    </w:p>
    <w:p w:rsidR="00553BF8" w:rsidRPr="00BE13AF" w:rsidDel="00B9297C" w:rsidRDefault="00553BF8" w:rsidP="00553BF8">
      <w:pPr>
        <w:pStyle w:val="tevilnatoka"/>
        <w:numPr>
          <w:ilvl w:val="0"/>
          <w:numId w:val="3"/>
        </w:numPr>
        <w:rPr>
          <w:rFonts w:cs="Arial"/>
          <w:sz w:val="20"/>
          <w:szCs w:val="20"/>
        </w:rPr>
      </w:pPr>
      <w:r w:rsidRPr="00BE13AF">
        <w:rPr>
          <w:rFonts w:cs="Arial"/>
          <w:sz w:val="20"/>
          <w:szCs w:val="20"/>
        </w:rPr>
        <w:t>trikratnega</w:t>
      </w:r>
      <w:r w:rsidRPr="00BE13AF" w:rsidDel="00B9297C">
        <w:rPr>
          <w:rFonts w:cs="Arial"/>
          <w:sz w:val="20"/>
          <w:szCs w:val="20"/>
        </w:rPr>
        <w:t xml:space="preserve"> zneska </w:t>
      </w:r>
      <w:r w:rsidRPr="00BE13AF">
        <w:rPr>
          <w:rFonts w:cs="Arial"/>
          <w:sz w:val="20"/>
          <w:szCs w:val="20"/>
        </w:rPr>
        <w:t>dobička ali preprečene izgube zaradi kršitve</w:t>
      </w:r>
      <w:r w:rsidRPr="00BE13AF" w:rsidDel="00B9297C">
        <w:rPr>
          <w:rFonts w:cs="Arial"/>
          <w:sz w:val="20"/>
          <w:szCs w:val="20"/>
        </w:rPr>
        <w:t xml:space="preserve">, kadar </w:t>
      </w:r>
      <w:r w:rsidRPr="00BE13AF">
        <w:rPr>
          <w:rFonts w:cs="Arial"/>
          <w:sz w:val="20"/>
          <w:szCs w:val="20"/>
        </w:rPr>
        <w:t>ju je</w:t>
      </w:r>
      <w:r w:rsidRPr="00BE13AF" w:rsidDel="00B9297C">
        <w:rPr>
          <w:rFonts w:cs="Arial"/>
          <w:sz w:val="20"/>
          <w:szCs w:val="20"/>
        </w:rPr>
        <w:t xml:space="preserve"> mogoče določiti, če ta znesek presega najvišji znesek iz prejšnje </w:t>
      </w:r>
      <w:r w:rsidRPr="00BE13AF">
        <w:rPr>
          <w:rFonts w:cs="Arial"/>
          <w:sz w:val="20"/>
          <w:szCs w:val="20"/>
        </w:rPr>
        <w:t>alineje</w:t>
      </w:r>
      <w:r w:rsidRPr="00BE13AF" w:rsidDel="00B9297C">
        <w:rPr>
          <w:rFonts w:cs="Arial"/>
          <w:sz w:val="20"/>
          <w:szCs w:val="20"/>
        </w:rPr>
        <w:t xml:space="preserve">. </w:t>
      </w:r>
    </w:p>
    <w:p w:rsidR="00553BF8" w:rsidRPr="00BE13AF" w:rsidRDefault="00553BF8" w:rsidP="00553BF8">
      <w:pPr>
        <w:pStyle w:val="Odstavek"/>
        <w:spacing w:before="0"/>
        <w:rPr>
          <w:rFonts w:cs="Arial"/>
          <w:sz w:val="20"/>
          <w:szCs w:val="20"/>
        </w:rPr>
      </w:pPr>
    </w:p>
    <w:p w:rsidR="00553BF8" w:rsidRPr="00BE13AF" w:rsidRDefault="00553BF8" w:rsidP="00553BF8">
      <w:pPr>
        <w:pStyle w:val="Odstavek"/>
        <w:spacing w:before="0"/>
        <w:rPr>
          <w:rFonts w:cs="Arial"/>
          <w:sz w:val="20"/>
          <w:szCs w:val="20"/>
        </w:rPr>
      </w:pPr>
      <w:r w:rsidRPr="00BE13AF">
        <w:rPr>
          <w:rFonts w:cs="Arial"/>
          <w:sz w:val="20"/>
          <w:szCs w:val="20"/>
        </w:rPr>
        <w:t>(5) Kadar je narava prekrška iz 42. do 44. točke prvega odstavka prejšnjega člena posebno huda zaradi povzročene škode oziroma pridobljene protipravne premoženjske koristi ali zaradi storilčevega naklepa oziroma njegovega namena koristoljubnosti, se pravna oseba kaznuje z globo do:</w:t>
      </w:r>
    </w:p>
    <w:p w:rsidR="00553BF8" w:rsidRPr="00BE13AF" w:rsidRDefault="00553BF8" w:rsidP="00553BF8">
      <w:pPr>
        <w:pStyle w:val="Odstavek"/>
        <w:spacing w:before="0"/>
        <w:rPr>
          <w:rFonts w:cs="Arial"/>
          <w:sz w:val="20"/>
          <w:szCs w:val="20"/>
        </w:rPr>
      </w:pPr>
      <w:r w:rsidRPr="00BE13AF">
        <w:rPr>
          <w:rFonts w:cs="Arial"/>
          <w:sz w:val="20"/>
          <w:szCs w:val="20"/>
        </w:rPr>
        <w:t xml:space="preserve">  </w:t>
      </w:r>
    </w:p>
    <w:p w:rsidR="00553BF8" w:rsidRPr="00BE13AF" w:rsidRDefault="00553BF8" w:rsidP="00553BF8">
      <w:pPr>
        <w:pStyle w:val="tevilnatoka"/>
        <w:numPr>
          <w:ilvl w:val="0"/>
          <w:numId w:val="3"/>
        </w:numPr>
        <w:rPr>
          <w:rFonts w:cs="Arial"/>
          <w:sz w:val="20"/>
          <w:szCs w:val="20"/>
        </w:rPr>
      </w:pPr>
      <w:r w:rsidRPr="00BE13AF">
        <w:rPr>
          <w:rFonts w:cs="Arial"/>
          <w:sz w:val="20"/>
          <w:szCs w:val="20"/>
        </w:rPr>
        <w:t>15.000.000 eurov oziroma do 15</w:t>
      </w:r>
      <w:r>
        <w:rPr>
          <w:rFonts w:cs="Arial"/>
          <w:sz w:val="20"/>
          <w:szCs w:val="20"/>
        </w:rPr>
        <w:t xml:space="preserve"> </w:t>
      </w:r>
      <w:r w:rsidRPr="00BE13AF">
        <w:rPr>
          <w:rFonts w:cs="Arial"/>
          <w:sz w:val="20"/>
          <w:szCs w:val="20"/>
        </w:rPr>
        <w:t>% skupnega letnega prometa te pravne osebe v predhodnem poslovnem letu oziroma kadar je pravna oseba podružnica nadrejene družbe, se upošteva promet, ki je razviden iz konsolidiranih računovodskih izkazov končne nadrejene družbe v predhodnem poslovnem letu</w:t>
      </w:r>
      <w:r>
        <w:rPr>
          <w:rFonts w:cs="Arial"/>
          <w:sz w:val="20"/>
          <w:szCs w:val="20"/>
        </w:rPr>
        <w:t>, ali</w:t>
      </w:r>
      <w:r w:rsidRPr="00BE13AF">
        <w:rPr>
          <w:rFonts w:cs="Arial"/>
          <w:sz w:val="20"/>
          <w:szCs w:val="20"/>
        </w:rPr>
        <w:t xml:space="preserve"> </w:t>
      </w:r>
    </w:p>
    <w:p w:rsidR="00553BF8" w:rsidRPr="00BE13AF" w:rsidDel="00B9297C" w:rsidRDefault="00553BF8" w:rsidP="00553BF8">
      <w:pPr>
        <w:pStyle w:val="tevilnatoka"/>
        <w:numPr>
          <w:ilvl w:val="0"/>
          <w:numId w:val="3"/>
        </w:numPr>
        <w:rPr>
          <w:rFonts w:cs="Arial"/>
          <w:sz w:val="20"/>
          <w:szCs w:val="20"/>
        </w:rPr>
      </w:pPr>
      <w:r w:rsidRPr="00BE13AF">
        <w:rPr>
          <w:rFonts w:cs="Arial"/>
          <w:sz w:val="20"/>
          <w:szCs w:val="20"/>
        </w:rPr>
        <w:t>trikratnega</w:t>
      </w:r>
      <w:r w:rsidRPr="00BE13AF" w:rsidDel="00B9297C">
        <w:rPr>
          <w:rFonts w:cs="Arial"/>
          <w:sz w:val="20"/>
          <w:szCs w:val="20"/>
        </w:rPr>
        <w:t xml:space="preserve"> zneska </w:t>
      </w:r>
      <w:r w:rsidRPr="00BE13AF">
        <w:rPr>
          <w:rFonts w:cs="Arial"/>
          <w:sz w:val="20"/>
          <w:szCs w:val="20"/>
        </w:rPr>
        <w:t>dobička ali preprečene izgube zaradi kršitve</w:t>
      </w:r>
      <w:r w:rsidRPr="00BE13AF" w:rsidDel="00B9297C">
        <w:rPr>
          <w:rFonts w:cs="Arial"/>
          <w:sz w:val="20"/>
          <w:szCs w:val="20"/>
        </w:rPr>
        <w:t xml:space="preserve">, kadar </w:t>
      </w:r>
      <w:r w:rsidRPr="00BE13AF">
        <w:rPr>
          <w:rFonts w:cs="Arial"/>
          <w:sz w:val="20"/>
          <w:szCs w:val="20"/>
        </w:rPr>
        <w:t>ju je</w:t>
      </w:r>
      <w:r w:rsidRPr="00BE13AF" w:rsidDel="00B9297C">
        <w:rPr>
          <w:rFonts w:cs="Arial"/>
          <w:sz w:val="20"/>
          <w:szCs w:val="20"/>
        </w:rPr>
        <w:t xml:space="preserve"> mogoče določiti, če ta znesek presega najvišji znesek iz prejšnje </w:t>
      </w:r>
      <w:r w:rsidRPr="00BE13AF">
        <w:rPr>
          <w:rFonts w:cs="Arial"/>
          <w:sz w:val="20"/>
          <w:szCs w:val="20"/>
        </w:rPr>
        <w:t>alineje</w:t>
      </w:r>
      <w:r w:rsidRPr="00BE13AF" w:rsidDel="00B9297C">
        <w:rPr>
          <w:rFonts w:cs="Arial"/>
          <w:sz w:val="20"/>
          <w:szCs w:val="20"/>
        </w:rPr>
        <w:t xml:space="preserve">. </w:t>
      </w:r>
    </w:p>
    <w:p w:rsidR="00553BF8" w:rsidRPr="00BE13AF" w:rsidRDefault="00553BF8" w:rsidP="00553BF8">
      <w:pPr>
        <w:pStyle w:val="Odstavek"/>
        <w:rPr>
          <w:rFonts w:cs="Arial"/>
          <w:sz w:val="20"/>
          <w:szCs w:val="20"/>
        </w:rPr>
      </w:pPr>
      <w:r w:rsidRPr="00BE13AF">
        <w:rPr>
          <w:rFonts w:cs="Arial"/>
          <w:sz w:val="20"/>
          <w:szCs w:val="20"/>
        </w:rPr>
        <w:t xml:space="preserve">(6) Kadar je narava prekrška iz 1. do 40. točke prvega odstavka prejšnjega člena posebno huda, se z globo do višine 700.000 eurov oziroma </w:t>
      </w:r>
      <w:r w:rsidRPr="00BE13AF" w:rsidDel="00B9297C">
        <w:rPr>
          <w:rFonts w:cs="Arial"/>
          <w:sz w:val="20"/>
          <w:szCs w:val="20"/>
        </w:rPr>
        <w:t>do dvakratnega zneska koristi</w:t>
      </w:r>
      <w:r w:rsidRPr="00BE13AF">
        <w:rPr>
          <w:rFonts w:cs="Arial"/>
          <w:sz w:val="20"/>
          <w:szCs w:val="20"/>
        </w:rPr>
        <w:t xml:space="preserve"> ali preprečene izgube</w:t>
      </w:r>
      <w:r w:rsidRPr="00BE13AF" w:rsidDel="00B9297C">
        <w:rPr>
          <w:rFonts w:cs="Arial"/>
          <w:sz w:val="20"/>
          <w:szCs w:val="20"/>
        </w:rPr>
        <w:t>, pridobljene</w:t>
      </w:r>
      <w:r w:rsidRPr="00BE13AF">
        <w:rPr>
          <w:rFonts w:cs="Arial"/>
          <w:sz w:val="20"/>
          <w:szCs w:val="20"/>
        </w:rPr>
        <w:t xml:space="preserve"> s </w:t>
      </w:r>
      <w:r w:rsidRPr="00BE13AF" w:rsidDel="00B9297C">
        <w:rPr>
          <w:rFonts w:cs="Arial"/>
          <w:sz w:val="20"/>
          <w:szCs w:val="20"/>
        </w:rPr>
        <w:t>kršitvijo, kadar je to</w:t>
      </w:r>
      <w:r w:rsidRPr="00BE13AF">
        <w:rPr>
          <w:rFonts w:cs="Arial"/>
          <w:sz w:val="20"/>
          <w:szCs w:val="20"/>
        </w:rPr>
        <w:t xml:space="preserve"> </w:t>
      </w:r>
      <w:r w:rsidRPr="00BE13AF" w:rsidDel="00B9297C">
        <w:rPr>
          <w:rFonts w:cs="Arial"/>
          <w:sz w:val="20"/>
          <w:szCs w:val="20"/>
        </w:rPr>
        <w:t xml:space="preserve">korist mogoče določiti, če ta znesek presega </w:t>
      </w:r>
      <w:r w:rsidRPr="00BE13AF">
        <w:rPr>
          <w:rFonts w:cs="Arial"/>
          <w:sz w:val="20"/>
          <w:szCs w:val="20"/>
        </w:rPr>
        <w:t xml:space="preserve">700.000 eurov, za prekršek kaznuje oseba iz tretjega, četrtega ali petega odstavka prejšnjega člena. </w:t>
      </w:r>
    </w:p>
    <w:p w:rsidR="00553BF8" w:rsidRPr="00BE13AF" w:rsidRDefault="00553BF8" w:rsidP="00553BF8">
      <w:pPr>
        <w:pStyle w:val="Odstavek"/>
        <w:spacing w:before="0"/>
        <w:rPr>
          <w:rFonts w:cs="Arial"/>
          <w:sz w:val="20"/>
          <w:szCs w:val="20"/>
        </w:rPr>
      </w:pPr>
    </w:p>
    <w:p w:rsidR="00553BF8" w:rsidRPr="00BE13AF" w:rsidRDefault="00553BF8" w:rsidP="00553BF8">
      <w:pPr>
        <w:pStyle w:val="Odstavek"/>
        <w:spacing w:before="0"/>
        <w:rPr>
          <w:rFonts w:cs="Arial"/>
          <w:sz w:val="20"/>
          <w:szCs w:val="20"/>
        </w:rPr>
      </w:pPr>
      <w:r w:rsidRPr="00BE13AF">
        <w:rPr>
          <w:rFonts w:cs="Arial"/>
          <w:sz w:val="20"/>
          <w:szCs w:val="20"/>
        </w:rPr>
        <w:t xml:space="preserve">(7) Kadar je narava prekrška iz 41. točke prvega odstavka prejšnjega člena posebno huda, se </w:t>
      </w:r>
      <w:r w:rsidR="004029BE" w:rsidRPr="00BE13AF">
        <w:rPr>
          <w:rFonts w:cs="Arial"/>
          <w:sz w:val="20"/>
          <w:szCs w:val="20"/>
        </w:rPr>
        <w:t xml:space="preserve">za prekršek kaznuje oseba iz tretjega, četrtega ali petega odstavka prejšnjega člena </w:t>
      </w:r>
      <w:r w:rsidRPr="00BE13AF">
        <w:rPr>
          <w:rFonts w:cs="Arial"/>
          <w:sz w:val="20"/>
          <w:szCs w:val="20"/>
        </w:rPr>
        <w:t xml:space="preserve">z globo do: </w:t>
      </w:r>
    </w:p>
    <w:p w:rsidR="00553BF8" w:rsidRPr="00BE13AF" w:rsidRDefault="00553BF8" w:rsidP="00553BF8">
      <w:pPr>
        <w:pStyle w:val="Odstavek"/>
        <w:spacing w:before="0"/>
        <w:rPr>
          <w:rFonts w:cs="Arial"/>
          <w:sz w:val="20"/>
          <w:szCs w:val="20"/>
        </w:rPr>
      </w:pPr>
    </w:p>
    <w:p w:rsidR="00553BF8" w:rsidRPr="00BE13AF" w:rsidRDefault="00553BF8" w:rsidP="00553BF8">
      <w:pPr>
        <w:pStyle w:val="tevilnatoka"/>
        <w:numPr>
          <w:ilvl w:val="0"/>
          <w:numId w:val="3"/>
        </w:numPr>
        <w:rPr>
          <w:rFonts w:cs="Arial"/>
          <w:sz w:val="20"/>
          <w:szCs w:val="20"/>
        </w:rPr>
      </w:pPr>
      <w:r w:rsidRPr="00BE13AF">
        <w:rPr>
          <w:rFonts w:cs="Arial"/>
          <w:sz w:val="20"/>
          <w:szCs w:val="20"/>
        </w:rPr>
        <w:t>1.000.000 eurov</w:t>
      </w:r>
      <w:r>
        <w:rPr>
          <w:rFonts w:cs="Arial"/>
          <w:sz w:val="20"/>
          <w:szCs w:val="20"/>
        </w:rPr>
        <w:t xml:space="preserve"> ali</w:t>
      </w:r>
    </w:p>
    <w:p w:rsidR="00553BF8" w:rsidRPr="00BE13AF" w:rsidRDefault="00553BF8" w:rsidP="00553BF8">
      <w:pPr>
        <w:pStyle w:val="tevilnatoka"/>
        <w:numPr>
          <w:ilvl w:val="0"/>
          <w:numId w:val="3"/>
        </w:numPr>
        <w:rPr>
          <w:rFonts w:cs="Arial"/>
          <w:sz w:val="20"/>
          <w:szCs w:val="20"/>
        </w:rPr>
      </w:pPr>
      <w:r w:rsidRPr="00BE13AF">
        <w:rPr>
          <w:rFonts w:cs="Arial"/>
          <w:sz w:val="20"/>
          <w:szCs w:val="20"/>
        </w:rPr>
        <w:t>trikratnega</w:t>
      </w:r>
      <w:r w:rsidRPr="00BE13AF" w:rsidDel="00B9297C">
        <w:rPr>
          <w:rFonts w:cs="Arial"/>
          <w:sz w:val="20"/>
          <w:szCs w:val="20"/>
        </w:rPr>
        <w:t xml:space="preserve"> zneska </w:t>
      </w:r>
      <w:r w:rsidRPr="00BE13AF">
        <w:rPr>
          <w:rFonts w:cs="Arial"/>
          <w:sz w:val="20"/>
          <w:szCs w:val="20"/>
        </w:rPr>
        <w:t>dobička ali preprečene izgube zaradi kršitve</w:t>
      </w:r>
      <w:r w:rsidRPr="00BE13AF" w:rsidDel="00B9297C">
        <w:rPr>
          <w:rFonts w:cs="Arial"/>
          <w:sz w:val="20"/>
          <w:szCs w:val="20"/>
        </w:rPr>
        <w:t xml:space="preserve">, kadar </w:t>
      </w:r>
      <w:r w:rsidRPr="00BE13AF">
        <w:rPr>
          <w:rFonts w:cs="Arial"/>
          <w:sz w:val="20"/>
          <w:szCs w:val="20"/>
        </w:rPr>
        <w:t>ju je</w:t>
      </w:r>
      <w:r w:rsidRPr="00BE13AF" w:rsidDel="00B9297C">
        <w:rPr>
          <w:rFonts w:cs="Arial"/>
          <w:sz w:val="20"/>
          <w:szCs w:val="20"/>
        </w:rPr>
        <w:t xml:space="preserve"> mogoče določiti, če ta znesek presega najvišji znesek iz prejšnje </w:t>
      </w:r>
      <w:r w:rsidRPr="00BE13AF">
        <w:rPr>
          <w:rFonts w:cs="Arial"/>
          <w:sz w:val="20"/>
          <w:szCs w:val="20"/>
        </w:rPr>
        <w:t>alineje</w:t>
      </w:r>
      <w:r w:rsidRPr="00BE13AF" w:rsidDel="00B9297C">
        <w:rPr>
          <w:rFonts w:cs="Arial"/>
          <w:sz w:val="20"/>
          <w:szCs w:val="20"/>
        </w:rPr>
        <w:t>.</w:t>
      </w:r>
      <w:r w:rsidRPr="00BE13AF">
        <w:rPr>
          <w:rFonts w:cs="Arial"/>
          <w:sz w:val="20"/>
          <w:szCs w:val="20"/>
        </w:rPr>
        <w:t xml:space="preserve"> </w:t>
      </w:r>
    </w:p>
    <w:p w:rsidR="00553BF8" w:rsidRPr="00BE13AF" w:rsidRDefault="00553BF8" w:rsidP="00553BF8">
      <w:pPr>
        <w:pStyle w:val="Odstavek"/>
        <w:spacing w:before="0"/>
        <w:rPr>
          <w:rFonts w:cs="Arial"/>
          <w:sz w:val="20"/>
          <w:szCs w:val="20"/>
        </w:rPr>
      </w:pPr>
    </w:p>
    <w:p w:rsidR="00553BF8" w:rsidRPr="00BE13AF" w:rsidRDefault="00553BF8" w:rsidP="00553BF8">
      <w:pPr>
        <w:pStyle w:val="Odstavek"/>
        <w:spacing w:before="0"/>
        <w:rPr>
          <w:rFonts w:cs="Arial"/>
          <w:sz w:val="20"/>
          <w:szCs w:val="20"/>
        </w:rPr>
      </w:pPr>
      <w:r w:rsidRPr="00BE13AF">
        <w:rPr>
          <w:rFonts w:cs="Arial"/>
          <w:sz w:val="20"/>
          <w:szCs w:val="20"/>
        </w:rPr>
        <w:t xml:space="preserve">(8) Kadar je narava prekrška iz 42. do 44. točke prvega odstavka prejšnjega člena posebno huda, se </w:t>
      </w:r>
      <w:r w:rsidR="004029BE" w:rsidRPr="00BE13AF">
        <w:rPr>
          <w:rFonts w:cs="Arial"/>
          <w:sz w:val="20"/>
          <w:szCs w:val="20"/>
        </w:rPr>
        <w:t xml:space="preserve">za prekršek kaznuje oseba iz tretjega, četrtega ali petega odstavka prejšnjega člena </w:t>
      </w:r>
      <w:r w:rsidRPr="00BE13AF">
        <w:rPr>
          <w:rFonts w:cs="Arial"/>
          <w:sz w:val="20"/>
          <w:szCs w:val="20"/>
        </w:rPr>
        <w:t xml:space="preserve">z globo do: </w:t>
      </w:r>
    </w:p>
    <w:p w:rsidR="00553BF8" w:rsidRPr="00BE13AF" w:rsidRDefault="00553BF8" w:rsidP="00553BF8">
      <w:pPr>
        <w:pStyle w:val="Odstavek"/>
        <w:spacing w:before="0"/>
        <w:rPr>
          <w:rFonts w:cs="Arial"/>
          <w:sz w:val="20"/>
          <w:szCs w:val="20"/>
        </w:rPr>
      </w:pPr>
    </w:p>
    <w:p w:rsidR="00553BF8" w:rsidRPr="00BE13AF" w:rsidRDefault="00553BF8" w:rsidP="00553BF8">
      <w:pPr>
        <w:pStyle w:val="tevilnatoka"/>
        <w:numPr>
          <w:ilvl w:val="0"/>
          <w:numId w:val="3"/>
        </w:numPr>
        <w:rPr>
          <w:rFonts w:cs="Arial"/>
          <w:sz w:val="20"/>
          <w:szCs w:val="20"/>
        </w:rPr>
      </w:pPr>
      <w:r w:rsidRPr="00BE13AF">
        <w:rPr>
          <w:rFonts w:cs="Arial"/>
          <w:sz w:val="20"/>
          <w:szCs w:val="20"/>
        </w:rPr>
        <w:t>5.000.000 eurov</w:t>
      </w:r>
      <w:r>
        <w:rPr>
          <w:rFonts w:cs="Arial"/>
          <w:sz w:val="20"/>
          <w:szCs w:val="20"/>
        </w:rPr>
        <w:t xml:space="preserve"> ali</w:t>
      </w:r>
      <w:r w:rsidRPr="00BE13AF">
        <w:rPr>
          <w:rFonts w:cs="Arial"/>
          <w:sz w:val="20"/>
          <w:szCs w:val="20"/>
        </w:rPr>
        <w:t xml:space="preserve"> </w:t>
      </w:r>
    </w:p>
    <w:p w:rsidR="00553BF8" w:rsidRPr="00BE13AF" w:rsidRDefault="00553BF8" w:rsidP="00553BF8">
      <w:pPr>
        <w:pStyle w:val="tevilnatoka"/>
        <w:numPr>
          <w:ilvl w:val="0"/>
          <w:numId w:val="3"/>
        </w:numPr>
        <w:rPr>
          <w:rFonts w:cs="Arial"/>
          <w:sz w:val="20"/>
          <w:szCs w:val="20"/>
        </w:rPr>
      </w:pPr>
      <w:r w:rsidRPr="00BE13AF">
        <w:rPr>
          <w:rFonts w:cs="Arial"/>
          <w:sz w:val="20"/>
          <w:szCs w:val="20"/>
        </w:rPr>
        <w:t>trikratnega</w:t>
      </w:r>
      <w:r w:rsidRPr="00BE13AF" w:rsidDel="00B9297C">
        <w:rPr>
          <w:rFonts w:cs="Arial"/>
          <w:sz w:val="20"/>
          <w:szCs w:val="20"/>
        </w:rPr>
        <w:t xml:space="preserve"> zneska </w:t>
      </w:r>
      <w:r w:rsidRPr="00BE13AF">
        <w:rPr>
          <w:rFonts w:cs="Arial"/>
          <w:sz w:val="20"/>
          <w:szCs w:val="20"/>
        </w:rPr>
        <w:t>dobička ali preprečene izgube zaradi kršitve</w:t>
      </w:r>
      <w:r w:rsidRPr="00BE13AF" w:rsidDel="00B9297C">
        <w:rPr>
          <w:rFonts w:cs="Arial"/>
          <w:sz w:val="20"/>
          <w:szCs w:val="20"/>
        </w:rPr>
        <w:t xml:space="preserve">, kadar </w:t>
      </w:r>
      <w:r w:rsidRPr="00BE13AF">
        <w:rPr>
          <w:rFonts w:cs="Arial"/>
          <w:sz w:val="20"/>
          <w:szCs w:val="20"/>
        </w:rPr>
        <w:t>ju je</w:t>
      </w:r>
      <w:r w:rsidRPr="00BE13AF" w:rsidDel="00B9297C">
        <w:rPr>
          <w:rFonts w:cs="Arial"/>
          <w:sz w:val="20"/>
          <w:szCs w:val="20"/>
        </w:rPr>
        <w:t xml:space="preserve"> mogoče določiti, če ta znesek presega najvišji znesek iz prejšnje </w:t>
      </w:r>
      <w:r w:rsidRPr="00BE13AF">
        <w:rPr>
          <w:rFonts w:cs="Arial"/>
          <w:sz w:val="20"/>
          <w:szCs w:val="20"/>
        </w:rPr>
        <w:t>alineje</w:t>
      </w:r>
      <w:r w:rsidRPr="00BE13AF" w:rsidDel="00B9297C">
        <w:rPr>
          <w:rFonts w:cs="Arial"/>
          <w:sz w:val="20"/>
          <w:szCs w:val="20"/>
        </w:rPr>
        <w:t>.</w:t>
      </w:r>
      <w:r w:rsidRPr="00BE13AF">
        <w:rPr>
          <w:rFonts w:cs="Arial"/>
          <w:sz w:val="20"/>
          <w:szCs w:val="20"/>
        </w:rPr>
        <w:t xml:space="preserve"> </w:t>
      </w:r>
    </w:p>
    <w:p w:rsidR="00553BF8" w:rsidRPr="00BE13AF" w:rsidRDefault="00553BF8" w:rsidP="00553BF8">
      <w:pPr>
        <w:pStyle w:val="Odstavek"/>
        <w:spacing w:before="0"/>
        <w:rPr>
          <w:rFonts w:cs="Arial"/>
          <w:sz w:val="20"/>
          <w:szCs w:val="20"/>
        </w:rPr>
      </w:pPr>
    </w:p>
    <w:p w:rsidR="00553BF8" w:rsidRPr="00BE13AF" w:rsidRDefault="00553BF8" w:rsidP="00553BF8">
      <w:pPr>
        <w:pStyle w:val="Odstavek"/>
        <w:spacing w:before="0"/>
        <w:ind w:firstLine="0"/>
        <w:rPr>
          <w:rFonts w:cs="Arial"/>
          <w:sz w:val="20"/>
          <w:szCs w:val="20"/>
        </w:rPr>
      </w:pPr>
    </w:p>
    <w:p w:rsidR="00553BF8" w:rsidRPr="00BE13AF" w:rsidRDefault="00553BF8" w:rsidP="00553BF8">
      <w:pPr>
        <w:pStyle w:val="Odstavek"/>
        <w:spacing w:before="0"/>
        <w:ind w:left="720" w:firstLine="0"/>
        <w:jc w:val="center"/>
        <w:rPr>
          <w:rFonts w:cs="Arial"/>
          <w:b/>
          <w:bCs/>
          <w:sz w:val="20"/>
          <w:szCs w:val="20"/>
        </w:rPr>
      </w:pPr>
      <w:r w:rsidRPr="00BE13AF">
        <w:rPr>
          <w:rFonts w:cs="Arial"/>
          <w:b/>
          <w:bCs/>
          <w:sz w:val="20"/>
          <w:szCs w:val="20"/>
        </w:rPr>
        <w:t xml:space="preserve">17. člen </w:t>
      </w:r>
    </w:p>
    <w:p w:rsidR="00553BF8" w:rsidRPr="00BE13AF" w:rsidRDefault="00553BF8" w:rsidP="00553BF8">
      <w:pPr>
        <w:pStyle w:val="Odstavek"/>
        <w:spacing w:before="0"/>
        <w:ind w:left="720" w:firstLine="0"/>
        <w:jc w:val="center"/>
        <w:rPr>
          <w:rFonts w:cs="Arial"/>
          <w:b/>
          <w:bCs/>
          <w:sz w:val="20"/>
          <w:szCs w:val="20"/>
        </w:rPr>
      </w:pPr>
      <w:r w:rsidRPr="00BE13AF">
        <w:rPr>
          <w:rFonts w:cs="Arial"/>
          <w:b/>
          <w:bCs/>
          <w:sz w:val="20"/>
          <w:szCs w:val="20"/>
        </w:rPr>
        <w:t>(nadzorni ukrepi in sankcije za prekrške)</w:t>
      </w:r>
    </w:p>
    <w:p w:rsidR="00553BF8" w:rsidRPr="00BE13AF" w:rsidRDefault="00553BF8" w:rsidP="00553BF8">
      <w:pPr>
        <w:pStyle w:val="Odstavek"/>
        <w:spacing w:before="0"/>
        <w:ind w:firstLine="0"/>
        <w:rPr>
          <w:rFonts w:cs="Arial"/>
          <w:b/>
          <w:bCs/>
          <w:sz w:val="20"/>
          <w:szCs w:val="20"/>
        </w:rPr>
      </w:pPr>
    </w:p>
    <w:p w:rsidR="00553BF8" w:rsidRPr="00BE13AF" w:rsidRDefault="00553BF8" w:rsidP="00553BF8">
      <w:pPr>
        <w:pStyle w:val="Odstavek"/>
        <w:rPr>
          <w:rFonts w:cs="Arial"/>
          <w:sz w:val="20"/>
          <w:szCs w:val="20"/>
        </w:rPr>
      </w:pPr>
      <w:r w:rsidRPr="00BE13AF">
        <w:rPr>
          <w:rFonts w:cs="Arial"/>
          <w:sz w:val="20"/>
          <w:szCs w:val="20"/>
        </w:rPr>
        <w:t xml:space="preserve">Poleg splošnih pravil za odmero sankcije iz zakona, ki ureja prekrške, se pri odločanju pristojnega organa pri določanju o višini izrečene sankcije za prekršek upošteva tudi 112. člen Uredbe 2023/1114/EU. </w:t>
      </w:r>
    </w:p>
    <w:p w:rsidR="00553BF8" w:rsidRDefault="00553BF8" w:rsidP="00553BF8">
      <w:pPr>
        <w:pStyle w:val="Odstavek"/>
        <w:spacing w:before="0"/>
        <w:rPr>
          <w:rFonts w:cs="Arial"/>
          <w:sz w:val="20"/>
          <w:szCs w:val="20"/>
        </w:rPr>
      </w:pPr>
    </w:p>
    <w:p w:rsidR="00553BF8" w:rsidRDefault="00553BF8" w:rsidP="00553BF8">
      <w:pPr>
        <w:pStyle w:val="Odstavek"/>
        <w:spacing w:before="0"/>
        <w:rPr>
          <w:rFonts w:cs="Arial"/>
          <w:sz w:val="20"/>
          <w:szCs w:val="20"/>
        </w:rPr>
      </w:pPr>
    </w:p>
    <w:p w:rsidR="00553BF8" w:rsidRDefault="00553BF8" w:rsidP="00553BF8">
      <w:pPr>
        <w:pStyle w:val="Odstavek"/>
        <w:spacing w:before="0"/>
        <w:rPr>
          <w:rFonts w:cs="Arial"/>
          <w:sz w:val="20"/>
          <w:szCs w:val="20"/>
        </w:rPr>
      </w:pPr>
    </w:p>
    <w:p w:rsidR="00553BF8" w:rsidRDefault="00553BF8" w:rsidP="00553BF8">
      <w:pPr>
        <w:pStyle w:val="Odstavek"/>
        <w:spacing w:before="0"/>
        <w:rPr>
          <w:rFonts w:cs="Arial"/>
          <w:sz w:val="20"/>
          <w:szCs w:val="20"/>
        </w:rPr>
      </w:pPr>
    </w:p>
    <w:p w:rsidR="00553BF8" w:rsidRPr="00BE13AF" w:rsidRDefault="00553BF8" w:rsidP="00553BF8">
      <w:pPr>
        <w:pStyle w:val="Odstavek"/>
        <w:spacing w:before="0"/>
        <w:rPr>
          <w:rFonts w:cs="Arial"/>
          <w:sz w:val="20"/>
          <w:szCs w:val="20"/>
        </w:rPr>
      </w:pPr>
    </w:p>
    <w:p w:rsidR="00553BF8" w:rsidRPr="00BE13AF" w:rsidRDefault="00553BF8" w:rsidP="00553BF8">
      <w:pPr>
        <w:pStyle w:val="len"/>
        <w:spacing w:before="0"/>
        <w:rPr>
          <w:rFonts w:cs="Arial"/>
          <w:sz w:val="20"/>
          <w:szCs w:val="20"/>
        </w:rPr>
      </w:pPr>
      <w:r w:rsidRPr="00BE13AF">
        <w:rPr>
          <w:rFonts w:cs="Arial"/>
          <w:sz w:val="20"/>
          <w:szCs w:val="20"/>
        </w:rPr>
        <w:t>18. člen</w:t>
      </w:r>
    </w:p>
    <w:p w:rsidR="00553BF8" w:rsidRDefault="00553BF8" w:rsidP="00553BF8">
      <w:pPr>
        <w:pStyle w:val="lennaslov"/>
        <w:rPr>
          <w:rFonts w:cs="Arial"/>
          <w:sz w:val="20"/>
          <w:szCs w:val="20"/>
        </w:rPr>
      </w:pPr>
      <w:r w:rsidRPr="00BE13AF">
        <w:rPr>
          <w:rFonts w:cs="Arial"/>
          <w:sz w:val="20"/>
          <w:szCs w:val="20"/>
        </w:rPr>
        <w:t xml:space="preserve">(višina globe v hitrem </w:t>
      </w:r>
      <w:proofErr w:type="spellStart"/>
      <w:r w:rsidRPr="00BE13AF">
        <w:rPr>
          <w:rFonts w:cs="Arial"/>
          <w:sz w:val="20"/>
          <w:szCs w:val="20"/>
        </w:rPr>
        <w:t>prekrškovnem</w:t>
      </w:r>
      <w:proofErr w:type="spellEnd"/>
      <w:r w:rsidRPr="00BE13AF">
        <w:rPr>
          <w:rFonts w:cs="Arial"/>
          <w:sz w:val="20"/>
          <w:szCs w:val="20"/>
        </w:rPr>
        <w:t xml:space="preserve"> postopku)</w:t>
      </w:r>
    </w:p>
    <w:p w:rsidR="00553BF8" w:rsidRPr="00BE13AF" w:rsidRDefault="00553BF8" w:rsidP="00553BF8">
      <w:pPr>
        <w:pStyle w:val="lennaslov"/>
        <w:rPr>
          <w:rFonts w:cs="Arial"/>
          <w:sz w:val="20"/>
          <w:szCs w:val="20"/>
        </w:rPr>
      </w:pPr>
    </w:p>
    <w:p w:rsidR="00553BF8" w:rsidRPr="00BE13AF" w:rsidRDefault="00553BF8" w:rsidP="00553BF8">
      <w:pPr>
        <w:pStyle w:val="lennaslov"/>
        <w:rPr>
          <w:rFonts w:cs="Arial"/>
          <w:sz w:val="20"/>
          <w:szCs w:val="20"/>
        </w:rPr>
      </w:pPr>
    </w:p>
    <w:p w:rsidR="00553BF8" w:rsidRPr="00BE13AF" w:rsidRDefault="00553BF8" w:rsidP="00553BF8">
      <w:pPr>
        <w:pStyle w:val="Odstavek"/>
        <w:spacing w:before="0"/>
        <w:rPr>
          <w:rFonts w:cs="Arial"/>
          <w:sz w:val="20"/>
          <w:szCs w:val="20"/>
        </w:rPr>
      </w:pPr>
      <w:r w:rsidRPr="00BE13AF">
        <w:rPr>
          <w:rFonts w:cs="Arial"/>
          <w:sz w:val="20"/>
          <w:szCs w:val="20"/>
        </w:rPr>
        <w:t>Za prekrške iz tega zakona se sme v hitrem postopku izreči globa tudi v znesku, višjem od najnižje predpisane globe, določene s tem zakonom.</w:t>
      </w:r>
    </w:p>
    <w:p w:rsidR="00553BF8" w:rsidRPr="00BE13AF" w:rsidRDefault="00553BF8" w:rsidP="00553BF8">
      <w:pPr>
        <w:pStyle w:val="Odstavek"/>
        <w:rPr>
          <w:rFonts w:cs="Arial"/>
          <w:sz w:val="20"/>
          <w:szCs w:val="20"/>
        </w:rPr>
      </w:pPr>
    </w:p>
    <w:p w:rsidR="00553BF8" w:rsidRPr="00BE13AF" w:rsidRDefault="00553BF8" w:rsidP="00553BF8">
      <w:pPr>
        <w:pStyle w:val="len"/>
        <w:spacing w:before="0"/>
        <w:rPr>
          <w:rFonts w:cs="Arial"/>
          <w:sz w:val="20"/>
          <w:szCs w:val="20"/>
        </w:rPr>
      </w:pPr>
      <w:r w:rsidRPr="00BE13AF">
        <w:rPr>
          <w:rFonts w:cs="Arial"/>
          <w:sz w:val="20"/>
          <w:szCs w:val="20"/>
        </w:rPr>
        <w:t>19. člen</w:t>
      </w:r>
    </w:p>
    <w:p w:rsidR="00553BF8" w:rsidRDefault="00553BF8" w:rsidP="00553BF8">
      <w:pPr>
        <w:pStyle w:val="lennaslov"/>
        <w:rPr>
          <w:rFonts w:cs="Arial"/>
          <w:sz w:val="20"/>
          <w:szCs w:val="20"/>
        </w:rPr>
      </w:pPr>
      <w:r w:rsidRPr="00BE13AF">
        <w:rPr>
          <w:rFonts w:cs="Arial"/>
          <w:sz w:val="20"/>
          <w:szCs w:val="20"/>
        </w:rPr>
        <w:t>(uporaba določb o prekrških)</w:t>
      </w:r>
    </w:p>
    <w:p w:rsidR="00553BF8" w:rsidRPr="00BE13AF" w:rsidRDefault="00553BF8" w:rsidP="00553BF8">
      <w:pPr>
        <w:pStyle w:val="lennaslov"/>
        <w:rPr>
          <w:rFonts w:cs="Arial"/>
          <w:sz w:val="20"/>
          <w:szCs w:val="20"/>
        </w:rPr>
      </w:pPr>
    </w:p>
    <w:p w:rsidR="00553BF8" w:rsidRPr="00BE13AF" w:rsidRDefault="00553BF8" w:rsidP="00553BF8">
      <w:pPr>
        <w:pStyle w:val="lennaslov"/>
        <w:rPr>
          <w:rFonts w:cs="Arial"/>
          <w:sz w:val="20"/>
          <w:szCs w:val="20"/>
        </w:rPr>
      </w:pPr>
    </w:p>
    <w:p w:rsidR="00553BF8" w:rsidRDefault="00553BF8" w:rsidP="00553BF8">
      <w:pPr>
        <w:pStyle w:val="Odstavek"/>
        <w:spacing w:before="0"/>
        <w:rPr>
          <w:rFonts w:cs="Arial"/>
          <w:sz w:val="20"/>
          <w:szCs w:val="20"/>
        </w:rPr>
      </w:pPr>
      <w:r w:rsidRPr="00BE13AF">
        <w:rPr>
          <w:rFonts w:cs="Arial"/>
          <w:sz w:val="20"/>
          <w:szCs w:val="20"/>
        </w:rPr>
        <w:t xml:space="preserve">Višine in razponi glob, določeni v 15. in 16. členu tega zakona, veljajo in se uporabljajo ne glede na določbe zakona, ki ureja prekrške. </w:t>
      </w:r>
    </w:p>
    <w:p w:rsidR="00553BF8" w:rsidRPr="00BE13AF" w:rsidRDefault="00553BF8" w:rsidP="00553BF8">
      <w:pPr>
        <w:pStyle w:val="Odstavek"/>
        <w:spacing w:before="0"/>
        <w:rPr>
          <w:rFonts w:cs="Arial"/>
          <w:sz w:val="20"/>
          <w:szCs w:val="20"/>
        </w:rPr>
      </w:pPr>
      <w:r w:rsidRPr="00BE13AF">
        <w:rPr>
          <w:rFonts w:cs="Arial"/>
          <w:sz w:val="20"/>
          <w:szCs w:val="20"/>
        </w:rPr>
        <w:t xml:space="preserve"> </w:t>
      </w:r>
    </w:p>
    <w:p w:rsidR="00553BF8" w:rsidRPr="00BE13AF" w:rsidRDefault="00553BF8" w:rsidP="00553BF8">
      <w:pPr>
        <w:pStyle w:val="Odstavek"/>
        <w:spacing w:before="0"/>
        <w:ind w:firstLine="0"/>
        <w:rPr>
          <w:rFonts w:cs="Arial"/>
          <w:sz w:val="20"/>
          <w:szCs w:val="20"/>
        </w:rPr>
      </w:pPr>
    </w:p>
    <w:p w:rsidR="00553BF8" w:rsidRPr="00BE13AF" w:rsidRDefault="00553BF8" w:rsidP="00553BF8">
      <w:pPr>
        <w:pStyle w:val="len"/>
        <w:spacing w:before="0"/>
        <w:rPr>
          <w:rFonts w:cs="Arial"/>
          <w:sz w:val="20"/>
          <w:szCs w:val="20"/>
        </w:rPr>
      </w:pPr>
      <w:r w:rsidRPr="00BE13AF">
        <w:rPr>
          <w:rFonts w:cs="Arial"/>
          <w:sz w:val="20"/>
          <w:szCs w:val="20"/>
        </w:rPr>
        <w:t>20. člen</w:t>
      </w:r>
    </w:p>
    <w:p w:rsidR="00553BF8" w:rsidRDefault="00553BF8" w:rsidP="00553BF8">
      <w:pPr>
        <w:pStyle w:val="len"/>
        <w:spacing w:before="0"/>
        <w:rPr>
          <w:rFonts w:cs="Arial"/>
          <w:sz w:val="20"/>
          <w:szCs w:val="20"/>
        </w:rPr>
      </w:pPr>
      <w:r w:rsidRPr="00BE13AF">
        <w:rPr>
          <w:rFonts w:cs="Arial"/>
          <w:sz w:val="20"/>
          <w:szCs w:val="20"/>
        </w:rPr>
        <w:t>(</w:t>
      </w:r>
      <w:proofErr w:type="spellStart"/>
      <w:r w:rsidRPr="00BE13AF">
        <w:rPr>
          <w:rFonts w:cs="Arial"/>
          <w:sz w:val="20"/>
          <w:szCs w:val="20"/>
        </w:rPr>
        <w:t>prekrškovni</w:t>
      </w:r>
      <w:proofErr w:type="spellEnd"/>
      <w:r w:rsidRPr="00BE13AF">
        <w:rPr>
          <w:rFonts w:cs="Arial"/>
          <w:sz w:val="20"/>
          <w:szCs w:val="20"/>
        </w:rPr>
        <w:t xml:space="preserve"> organ)</w:t>
      </w:r>
    </w:p>
    <w:p w:rsidR="00553BF8" w:rsidRPr="00BE13AF" w:rsidRDefault="00553BF8" w:rsidP="00553BF8">
      <w:pPr>
        <w:pStyle w:val="len"/>
        <w:spacing w:before="0"/>
        <w:rPr>
          <w:rFonts w:cs="Arial"/>
          <w:sz w:val="20"/>
          <w:szCs w:val="20"/>
        </w:rPr>
      </w:pPr>
    </w:p>
    <w:p w:rsidR="00553BF8" w:rsidRPr="00BE13AF" w:rsidRDefault="00553BF8" w:rsidP="00553BF8">
      <w:pPr>
        <w:pStyle w:val="len"/>
        <w:spacing w:before="0"/>
        <w:rPr>
          <w:rFonts w:cs="Arial"/>
          <w:sz w:val="20"/>
          <w:szCs w:val="20"/>
        </w:rPr>
      </w:pPr>
    </w:p>
    <w:p w:rsidR="00553BF8" w:rsidRPr="00BE13AF" w:rsidRDefault="00553BF8" w:rsidP="00553BF8">
      <w:pPr>
        <w:pStyle w:val="Odstavek"/>
        <w:numPr>
          <w:ilvl w:val="0"/>
          <w:numId w:val="10"/>
        </w:numPr>
        <w:spacing w:before="0"/>
        <w:rPr>
          <w:rFonts w:cs="Arial"/>
          <w:sz w:val="20"/>
          <w:szCs w:val="20"/>
        </w:rPr>
      </w:pPr>
      <w:proofErr w:type="spellStart"/>
      <w:r w:rsidRPr="00BE13AF">
        <w:rPr>
          <w:rFonts w:cs="Arial"/>
          <w:sz w:val="20"/>
          <w:szCs w:val="20"/>
        </w:rPr>
        <w:t>Prekrškovni</w:t>
      </w:r>
      <w:proofErr w:type="spellEnd"/>
      <w:r w:rsidRPr="00BE13AF">
        <w:rPr>
          <w:rFonts w:cs="Arial"/>
          <w:sz w:val="20"/>
          <w:szCs w:val="20"/>
        </w:rPr>
        <w:t xml:space="preserve"> organ, ki vodi postopke in odloča o prekrških iz tega zakona, je agencija.</w:t>
      </w:r>
    </w:p>
    <w:p w:rsidR="00553BF8" w:rsidRPr="00BE13AF" w:rsidRDefault="00553BF8" w:rsidP="00553BF8">
      <w:pPr>
        <w:pStyle w:val="Odstavek"/>
        <w:spacing w:before="0"/>
        <w:rPr>
          <w:rFonts w:cs="Arial"/>
          <w:sz w:val="20"/>
          <w:szCs w:val="20"/>
        </w:rPr>
      </w:pPr>
    </w:p>
    <w:p w:rsidR="00553BF8" w:rsidRPr="00BE13AF" w:rsidRDefault="00553BF8" w:rsidP="00553BF8">
      <w:pPr>
        <w:pStyle w:val="Odstavek"/>
        <w:spacing w:before="0"/>
        <w:rPr>
          <w:rFonts w:cs="Arial"/>
          <w:sz w:val="20"/>
          <w:szCs w:val="20"/>
        </w:rPr>
      </w:pPr>
      <w:r w:rsidRPr="00BE13AF">
        <w:rPr>
          <w:rFonts w:cs="Arial"/>
          <w:sz w:val="20"/>
          <w:szCs w:val="20"/>
        </w:rPr>
        <w:t xml:space="preserve">(2) Ne glede na prejšnji odstavek Banka Slovenije vodi postopke in odloča </w:t>
      </w:r>
      <w:bookmarkStart w:id="17" w:name="_Hlk160783555"/>
      <w:r w:rsidRPr="00BE13AF">
        <w:rPr>
          <w:rFonts w:cs="Arial"/>
          <w:sz w:val="20"/>
          <w:szCs w:val="20"/>
        </w:rPr>
        <w:t>o prekrških iz 15. in 16. člena tega zakona, če je kršitelj kreditna institucija, institucija za izdajanje elektronskega denarja ali plačilna institucija</w:t>
      </w:r>
      <w:r>
        <w:rPr>
          <w:rFonts w:cs="Arial"/>
          <w:sz w:val="20"/>
          <w:szCs w:val="20"/>
        </w:rPr>
        <w:t xml:space="preserve"> oziroma</w:t>
      </w:r>
      <w:r w:rsidRPr="00BE13AF">
        <w:rPr>
          <w:rFonts w:cs="Arial"/>
          <w:sz w:val="20"/>
          <w:szCs w:val="20"/>
        </w:rPr>
        <w:t xml:space="preserve"> njihove odgovorne osebe. </w:t>
      </w:r>
    </w:p>
    <w:bookmarkEnd w:id="17"/>
    <w:p w:rsidR="00553BF8" w:rsidRDefault="00553BF8" w:rsidP="00553BF8">
      <w:pPr>
        <w:pStyle w:val="Odstavek"/>
        <w:spacing w:before="0"/>
        <w:rPr>
          <w:rFonts w:cs="Arial"/>
          <w:sz w:val="20"/>
          <w:szCs w:val="20"/>
        </w:rPr>
      </w:pPr>
    </w:p>
    <w:p w:rsidR="00553BF8" w:rsidRDefault="00553BF8" w:rsidP="00553BF8">
      <w:pPr>
        <w:pStyle w:val="len"/>
        <w:spacing w:before="0"/>
        <w:rPr>
          <w:rFonts w:cs="Arial"/>
          <w:sz w:val="20"/>
          <w:szCs w:val="20"/>
        </w:rPr>
      </w:pPr>
      <w:bookmarkStart w:id="18" w:name="_Hlk162248240"/>
    </w:p>
    <w:p w:rsidR="00553BF8" w:rsidRDefault="00553BF8" w:rsidP="00553BF8">
      <w:pPr>
        <w:pStyle w:val="len"/>
        <w:spacing w:before="0"/>
        <w:rPr>
          <w:rFonts w:cs="Arial"/>
          <w:sz w:val="20"/>
          <w:szCs w:val="20"/>
        </w:rPr>
      </w:pPr>
    </w:p>
    <w:p w:rsidR="00553BF8" w:rsidRPr="00BE13AF" w:rsidRDefault="00553BF8" w:rsidP="00553BF8">
      <w:pPr>
        <w:pStyle w:val="len"/>
        <w:spacing w:before="0"/>
        <w:rPr>
          <w:rFonts w:cs="Arial"/>
          <w:sz w:val="20"/>
          <w:szCs w:val="20"/>
        </w:rPr>
      </w:pPr>
      <w:r w:rsidRPr="00BE13AF">
        <w:rPr>
          <w:rFonts w:cs="Arial"/>
          <w:sz w:val="20"/>
          <w:szCs w:val="20"/>
        </w:rPr>
        <w:t>VI. PREHODNI DOLOČBI</w:t>
      </w:r>
    </w:p>
    <w:p w:rsidR="00553BF8" w:rsidRPr="00BE13AF" w:rsidRDefault="00553BF8" w:rsidP="00553BF8">
      <w:pPr>
        <w:pStyle w:val="odstavek1"/>
        <w:spacing w:before="0"/>
        <w:ind w:firstLine="0"/>
        <w:jc w:val="center"/>
        <w:rPr>
          <w:b/>
          <w:sz w:val="20"/>
          <w:szCs w:val="20"/>
        </w:rPr>
      </w:pPr>
    </w:p>
    <w:p w:rsidR="00553BF8" w:rsidRPr="00BE13AF" w:rsidRDefault="00553BF8" w:rsidP="00553BF8">
      <w:pPr>
        <w:pStyle w:val="odstavek1"/>
        <w:spacing w:before="0"/>
        <w:ind w:firstLine="0"/>
        <w:jc w:val="center"/>
        <w:rPr>
          <w:b/>
          <w:sz w:val="20"/>
          <w:szCs w:val="20"/>
        </w:rPr>
      </w:pPr>
      <w:r w:rsidRPr="00BE13AF">
        <w:rPr>
          <w:b/>
          <w:sz w:val="20"/>
          <w:szCs w:val="20"/>
        </w:rPr>
        <w:t>21. člen</w:t>
      </w:r>
    </w:p>
    <w:p w:rsidR="00553BF8" w:rsidRDefault="00553BF8" w:rsidP="00553BF8">
      <w:pPr>
        <w:pStyle w:val="odstavek1"/>
        <w:spacing w:before="0"/>
        <w:rPr>
          <w:b/>
          <w:sz w:val="20"/>
          <w:szCs w:val="20"/>
        </w:rPr>
      </w:pPr>
      <w:r w:rsidRPr="00BE13AF">
        <w:rPr>
          <w:b/>
          <w:sz w:val="20"/>
          <w:szCs w:val="20"/>
        </w:rPr>
        <w:t xml:space="preserve">                                               (prehodni ukrepi)</w:t>
      </w:r>
    </w:p>
    <w:p w:rsidR="00553BF8" w:rsidRPr="00BE13AF" w:rsidRDefault="00553BF8" w:rsidP="00553BF8">
      <w:pPr>
        <w:pStyle w:val="odstavek1"/>
        <w:spacing w:before="0"/>
        <w:rPr>
          <w:b/>
          <w:sz w:val="20"/>
          <w:szCs w:val="20"/>
        </w:rPr>
      </w:pPr>
    </w:p>
    <w:p w:rsidR="00553BF8" w:rsidRPr="00BE13AF" w:rsidRDefault="00553BF8" w:rsidP="00553BF8">
      <w:pPr>
        <w:pStyle w:val="odstavek1"/>
        <w:rPr>
          <w:sz w:val="20"/>
          <w:szCs w:val="20"/>
        </w:rPr>
      </w:pPr>
      <w:bookmarkStart w:id="19" w:name="_Hlk161941614"/>
      <w:r w:rsidRPr="00BE13AF">
        <w:rPr>
          <w:sz w:val="20"/>
          <w:szCs w:val="20"/>
        </w:rPr>
        <w:t xml:space="preserve">(1) </w:t>
      </w:r>
      <w:bookmarkEnd w:id="19"/>
      <w:r w:rsidRPr="00D31D3C">
        <w:rPr>
          <w:sz w:val="20"/>
          <w:szCs w:val="20"/>
        </w:rPr>
        <w:t>V skladu s tretjim odstavkom 143.</w:t>
      </w:r>
      <w:r>
        <w:rPr>
          <w:sz w:val="20"/>
          <w:szCs w:val="20"/>
        </w:rPr>
        <w:t xml:space="preserve"> </w:t>
      </w:r>
      <w:r w:rsidRPr="00D31D3C">
        <w:rPr>
          <w:sz w:val="20"/>
          <w:szCs w:val="20"/>
        </w:rPr>
        <w:t xml:space="preserve">člena Uredbe 2023/1114/EU lahko ponudniki storitev, ki svoje storitve v zvezi s </w:t>
      </w:r>
      <w:proofErr w:type="spellStart"/>
      <w:r w:rsidRPr="00D31D3C">
        <w:rPr>
          <w:sz w:val="20"/>
          <w:szCs w:val="20"/>
        </w:rPr>
        <w:t>kriptosredstvi</w:t>
      </w:r>
      <w:proofErr w:type="spellEnd"/>
      <w:r w:rsidRPr="00D31D3C">
        <w:rPr>
          <w:sz w:val="20"/>
          <w:szCs w:val="20"/>
        </w:rPr>
        <w:t xml:space="preserve"> v skladu</w:t>
      </w:r>
      <w:r>
        <w:rPr>
          <w:sz w:val="20"/>
          <w:szCs w:val="20"/>
        </w:rPr>
        <w:t xml:space="preserve"> </w:t>
      </w:r>
      <w:r w:rsidRPr="00D31D3C">
        <w:rPr>
          <w:sz w:val="20"/>
          <w:szCs w:val="20"/>
        </w:rPr>
        <w:t>s predpisi opravljajo do 30. decembra 2024, vključno s ponudniki storitev virtualnih valut iz zakona, ki</w:t>
      </w:r>
      <w:r>
        <w:rPr>
          <w:sz w:val="20"/>
          <w:szCs w:val="20"/>
        </w:rPr>
        <w:t xml:space="preserve"> </w:t>
      </w:r>
      <w:r w:rsidRPr="00D31D3C">
        <w:rPr>
          <w:sz w:val="20"/>
          <w:szCs w:val="20"/>
        </w:rPr>
        <w:t>ureja preprečevanje pranja denarja in financiranje terorizma, z opravljanjem omenjenih storitev</w:t>
      </w:r>
      <w:r>
        <w:rPr>
          <w:sz w:val="20"/>
          <w:szCs w:val="20"/>
        </w:rPr>
        <w:t xml:space="preserve"> </w:t>
      </w:r>
      <w:r w:rsidRPr="00D31D3C">
        <w:rPr>
          <w:sz w:val="20"/>
          <w:szCs w:val="20"/>
        </w:rPr>
        <w:t>nadaljujejo do 1. julija 2025 ali dokler jim ni izdano ali zavrnjeno dovoljenje na podlagi 63. člena</w:t>
      </w:r>
      <w:r>
        <w:rPr>
          <w:sz w:val="20"/>
          <w:szCs w:val="20"/>
        </w:rPr>
        <w:t xml:space="preserve"> </w:t>
      </w:r>
      <w:r w:rsidRPr="00D31D3C">
        <w:rPr>
          <w:sz w:val="20"/>
          <w:szCs w:val="20"/>
        </w:rPr>
        <w:t>Uredbe 2023/1114/EU, kar koli nastopi prej.</w:t>
      </w:r>
    </w:p>
    <w:p w:rsidR="00553BF8" w:rsidRPr="00BE13AF" w:rsidRDefault="00553BF8" w:rsidP="00553BF8">
      <w:pPr>
        <w:pStyle w:val="odstavek1"/>
        <w:rPr>
          <w:sz w:val="20"/>
          <w:szCs w:val="20"/>
        </w:rPr>
      </w:pPr>
      <w:r w:rsidRPr="00BE13AF">
        <w:rPr>
          <w:sz w:val="20"/>
          <w:szCs w:val="20"/>
        </w:rPr>
        <w:t xml:space="preserve">(2) Poenostavljeni postopek iz šestega odstavka 143. člena Uredbe 2023/1114/EU </w:t>
      </w:r>
      <w:r>
        <w:rPr>
          <w:sz w:val="20"/>
          <w:szCs w:val="20"/>
        </w:rPr>
        <w:t xml:space="preserve">za subjekte iz prejšnjega odstavka </w:t>
      </w:r>
      <w:r w:rsidRPr="00BE13AF">
        <w:rPr>
          <w:sz w:val="20"/>
          <w:szCs w:val="20"/>
        </w:rPr>
        <w:t>se ne uporabi.</w:t>
      </w:r>
    </w:p>
    <w:p w:rsidR="00553BF8" w:rsidRPr="00BE13AF" w:rsidRDefault="00553BF8" w:rsidP="00553BF8">
      <w:pPr>
        <w:pStyle w:val="Odstavek"/>
        <w:spacing w:before="0"/>
        <w:ind w:firstLine="0"/>
        <w:rPr>
          <w:rFonts w:cs="Arial"/>
          <w:sz w:val="20"/>
          <w:szCs w:val="20"/>
        </w:rPr>
      </w:pPr>
    </w:p>
    <w:bookmarkEnd w:id="18"/>
    <w:p w:rsidR="00553BF8" w:rsidRPr="00BE13AF" w:rsidRDefault="00553BF8" w:rsidP="00553BF8">
      <w:pPr>
        <w:pStyle w:val="Odstavek"/>
        <w:ind w:left="3227"/>
        <w:rPr>
          <w:rFonts w:eastAsiaTheme="majorEastAsia"/>
          <w:b/>
          <w:sz w:val="20"/>
          <w:szCs w:val="20"/>
        </w:rPr>
      </w:pPr>
      <w:r w:rsidRPr="00BE13AF">
        <w:rPr>
          <w:rFonts w:eastAsiaTheme="majorEastAsia"/>
          <w:b/>
          <w:sz w:val="20"/>
          <w:szCs w:val="20"/>
        </w:rPr>
        <w:t>22. člen</w:t>
      </w:r>
    </w:p>
    <w:p w:rsidR="00553BF8" w:rsidRDefault="00553BF8" w:rsidP="00553BF8">
      <w:pPr>
        <w:pStyle w:val="Odstavek"/>
        <w:spacing w:before="0"/>
        <w:ind w:left="2832" w:firstLine="708"/>
        <w:rPr>
          <w:rFonts w:eastAsiaTheme="majorEastAsia"/>
          <w:b/>
          <w:sz w:val="20"/>
          <w:szCs w:val="20"/>
        </w:rPr>
      </w:pPr>
      <w:r w:rsidRPr="00BE13AF">
        <w:rPr>
          <w:rFonts w:eastAsiaTheme="majorEastAsia"/>
          <w:b/>
          <w:sz w:val="20"/>
          <w:szCs w:val="20"/>
        </w:rPr>
        <w:t>(</w:t>
      </w:r>
      <w:r>
        <w:rPr>
          <w:rFonts w:eastAsiaTheme="majorEastAsia"/>
          <w:b/>
          <w:sz w:val="20"/>
          <w:szCs w:val="20"/>
        </w:rPr>
        <w:t xml:space="preserve">rok za </w:t>
      </w:r>
      <w:r w:rsidRPr="00BE13AF">
        <w:rPr>
          <w:rFonts w:eastAsiaTheme="majorEastAsia"/>
          <w:b/>
          <w:sz w:val="20"/>
          <w:szCs w:val="20"/>
        </w:rPr>
        <w:t>izdaj</w:t>
      </w:r>
      <w:r>
        <w:rPr>
          <w:rFonts w:eastAsiaTheme="majorEastAsia"/>
          <w:b/>
          <w:sz w:val="20"/>
          <w:szCs w:val="20"/>
        </w:rPr>
        <w:t>o</w:t>
      </w:r>
      <w:r w:rsidRPr="00BE13AF">
        <w:rPr>
          <w:rFonts w:eastAsiaTheme="majorEastAsia"/>
          <w:b/>
          <w:sz w:val="20"/>
          <w:szCs w:val="20"/>
        </w:rPr>
        <w:t xml:space="preserve"> predpis</w:t>
      </w:r>
      <w:r>
        <w:rPr>
          <w:rFonts w:eastAsiaTheme="majorEastAsia"/>
          <w:b/>
          <w:sz w:val="20"/>
          <w:szCs w:val="20"/>
        </w:rPr>
        <w:t>a</w:t>
      </w:r>
      <w:r w:rsidRPr="00BE13AF">
        <w:rPr>
          <w:rFonts w:eastAsiaTheme="majorEastAsia"/>
          <w:b/>
          <w:sz w:val="20"/>
          <w:szCs w:val="20"/>
        </w:rPr>
        <w:t>)</w:t>
      </w:r>
    </w:p>
    <w:p w:rsidR="00553BF8" w:rsidRPr="00BE13AF" w:rsidRDefault="00553BF8" w:rsidP="00553BF8">
      <w:pPr>
        <w:pStyle w:val="Odstavek"/>
        <w:spacing w:before="0"/>
        <w:ind w:left="2832" w:firstLine="708"/>
        <w:rPr>
          <w:rFonts w:eastAsiaTheme="majorEastAsia"/>
          <w:b/>
          <w:sz w:val="20"/>
          <w:szCs w:val="20"/>
        </w:rPr>
      </w:pPr>
    </w:p>
    <w:p w:rsidR="00553BF8" w:rsidRPr="00BE13AF" w:rsidRDefault="00553BF8" w:rsidP="00553BF8">
      <w:pPr>
        <w:pStyle w:val="Odstavek"/>
        <w:rPr>
          <w:rFonts w:eastAsiaTheme="majorEastAsia"/>
          <w:sz w:val="20"/>
          <w:szCs w:val="20"/>
        </w:rPr>
      </w:pPr>
      <w:r w:rsidRPr="00BE13AF">
        <w:rPr>
          <w:rFonts w:eastAsiaTheme="majorEastAsia"/>
          <w:sz w:val="20"/>
          <w:szCs w:val="20"/>
        </w:rPr>
        <w:t>Agencija izda predpis iz petega odstavka 3.</w:t>
      </w:r>
      <w:r>
        <w:rPr>
          <w:rFonts w:eastAsiaTheme="majorEastAsia"/>
          <w:sz w:val="20"/>
          <w:szCs w:val="20"/>
        </w:rPr>
        <w:t xml:space="preserve"> </w:t>
      </w:r>
      <w:r w:rsidRPr="00BE13AF">
        <w:rPr>
          <w:rFonts w:eastAsiaTheme="majorEastAsia"/>
          <w:sz w:val="20"/>
          <w:szCs w:val="20"/>
        </w:rPr>
        <w:t>člena tega zakona v šestih mesecih od uveljavitve tega zakona.</w:t>
      </w:r>
    </w:p>
    <w:p w:rsidR="00553BF8" w:rsidRPr="00BE13AF" w:rsidRDefault="00553BF8" w:rsidP="00553BF8">
      <w:pPr>
        <w:pStyle w:val="Odstavek"/>
        <w:spacing w:before="0"/>
        <w:ind w:firstLine="0"/>
        <w:rPr>
          <w:rFonts w:cs="Arial"/>
          <w:sz w:val="20"/>
          <w:szCs w:val="20"/>
        </w:rPr>
      </w:pPr>
    </w:p>
    <w:p w:rsidR="00553BF8" w:rsidRDefault="00553BF8" w:rsidP="00553BF8">
      <w:pPr>
        <w:pStyle w:val="Odstavek"/>
        <w:spacing w:before="0"/>
        <w:rPr>
          <w:rFonts w:cs="Arial"/>
          <w:sz w:val="20"/>
          <w:szCs w:val="20"/>
        </w:rPr>
      </w:pPr>
    </w:p>
    <w:p w:rsidR="00553BF8" w:rsidRDefault="00553BF8" w:rsidP="00553BF8">
      <w:pPr>
        <w:pStyle w:val="Odstavek"/>
        <w:spacing w:before="0"/>
        <w:rPr>
          <w:rFonts w:cs="Arial"/>
          <w:sz w:val="20"/>
          <w:szCs w:val="20"/>
        </w:rPr>
      </w:pPr>
    </w:p>
    <w:p w:rsidR="00553BF8" w:rsidRDefault="00553BF8" w:rsidP="00553BF8">
      <w:pPr>
        <w:pStyle w:val="Odstavek"/>
        <w:spacing w:before="0"/>
        <w:rPr>
          <w:rFonts w:cs="Arial"/>
          <w:sz w:val="20"/>
          <w:szCs w:val="20"/>
        </w:rPr>
      </w:pPr>
    </w:p>
    <w:p w:rsidR="00553BF8" w:rsidRDefault="00553BF8" w:rsidP="00553BF8">
      <w:pPr>
        <w:pStyle w:val="Odstavek"/>
        <w:spacing w:before="0"/>
        <w:rPr>
          <w:rFonts w:cs="Arial"/>
          <w:sz w:val="20"/>
          <w:szCs w:val="20"/>
        </w:rPr>
      </w:pPr>
    </w:p>
    <w:p w:rsidR="00553BF8" w:rsidRDefault="00553BF8" w:rsidP="00553BF8">
      <w:pPr>
        <w:pStyle w:val="Odstavek"/>
        <w:spacing w:before="0"/>
        <w:rPr>
          <w:rFonts w:cs="Arial"/>
          <w:sz w:val="20"/>
          <w:szCs w:val="20"/>
        </w:rPr>
      </w:pPr>
    </w:p>
    <w:p w:rsidR="00553BF8" w:rsidRPr="00BE13AF" w:rsidRDefault="00553BF8" w:rsidP="00553BF8">
      <w:pPr>
        <w:pStyle w:val="Odstavek"/>
        <w:spacing w:before="0"/>
        <w:rPr>
          <w:rFonts w:cs="Arial"/>
          <w:sz w:val="20"/>
          <w:szCs w:val="20"/>
        </w:rPr>
      </w:pPr>
    </w:p>
    <w:p w:rsidR="00553BF8" w:rsidRPr="00BE13AF" w:rsidRDefault="00553BF8" w:rsidP="00553BF8">
      <w:pPr>
        <w:pStyle w:val="Odstavek"/>
        <w:spacing w:before="0"/>
        <w:ind w:firstLine="0"/>
        <w:rPr>
          <w:rFonts w:cs="Arial"/>
          <w:sz w:val="20"/>
          <w:szCs w:val="20"/>
        </w:rPr>
      </w:pPr>
    </w:p>
    <w:p w:rsidR="00553BF8" w:rsidRPr="00BE13AF" w:rsidRDefault="00553BF8" w:rsidP="00553BF8">
      <w:pPr>
        <w:pStyle w:val="len"/>
        <w:spacing w:before="0"/>
        <w:rPr>
          <w:rFonts w:cs="Arial"/>
          <w:sz w:val="20"/>
          <w:szCs w:val="20"/>
        </w:rPr>
      </w:pPr>
      <w:r w:rsidRPr="00BE13AF">
        <w:rPr>
          <w:rFonts w:cs="Arial"/>
          <w:sz w:val="20"/>
          <w:szCs w:val="20"/>
        </w:rPr>
        <w:t>VII. KONČNA DOLOČBA</w:t>
      </w:r>
    </w:p>
    <w:p w:rsidR="00553BF8" w:rsidRPr="00BE13AF" w:rsidRDefault="00553BF8" w:rsidP="00553BF8">
      <w:pPr>
        <w:pStyle w:val="len"/>
        <w:spacing w:before="0"/>
        <w:rPr>
          <w:rFonts w:cs="Arial"/>
          <w:sz w:val="20"/>
          <w:szCs w:val="20"/>
        </w:rPr>
      </w:pPr>
    </w:p>
    <w:p w:rsidR="00553BF8" w:rsidRPr="00BE13AF" w:rsidRDefault="00553BF8" w:rsidP="00553BF8">
      <w:pPr>
        <w:pStyle w:val="len"/>
        <w:spacing w:before="0"/>
        <w:rPr>
          <w:rFonts w:cs="Arial"/>
          <w:sz w:val="20"/>
          <w:szCs w:val="20"/>
        </w:rPr>
      </w:pPr>
      <w:r w:rsidRPr="00BE13AF">
        <w:rPr>
          <w:rFonts w:cs="Arial"/>
          <w:sz w:val="20"/>
          <w:szCs w:val="20"/>
        </w:rPr>
        <w:t>23. člen</w:t>
      </w:r>
    </w:p>
    <w:p w:rsidR="00553BF8" w:rsidRPr="00BE13AF" w:rsidRDefault="00553BF8" w:rsidP="00553BF8">
      <w:pPr>
        <w:pStyle w:val="lennaslov"/>
        <w:rPr>
          <w:rFonts w:cs="Arial"/>
          <w:sz w:val="20"/>
          <w:szCs w:val="20"/>
        </w:rPr>
      </w:pPr>
      <w:r w:rsidRPr="00BE13AF">
        <w:rPr>
          <w:rFonts w:cs="Arial"/>
          <w:sz w:val="20"/>
          <w:szCs w:val="20"/>
        </w:rPr>
        <w:t>(začetek veljavnosti)</w:t>
      </w:r>
    </w:p>
    <w:p w:rsidR="00553BF8" w:rsidRPr="00BE13AF" w:rsidRDefault="00553BF8" w:rsidP="00553BF8">
      <w:pPr>
        <w:pStyle w:val="Alineazaodstavkom"/>
        <w:numPr>
          <w:ilvl w:val="0"/>
          <w:numId w:val="0"/>
        </w:numPr>
        <w:ind w:firstLine="1021"/>
        <w:rPr>
          <w:sz w:val="20"/>
          <w:szCs w:val="20"/>
          <w:lang w:eastAsia="en-US"/>
        </w:rPr>
      </w:pPr>
    </w:p>
    <w:p w:rsidR="00553BF8" w:rsidRPr="00BE13AF" w:rsidRDefault="00553BF8" w:rsidP="00553BF8">
      <w:pPr>
        <w:pStyle w:val="Odstavek"/>
        <w:rPr>
          <w:rFonts w:cs="Arial"/>
          <w:sz w:val="20"/>
          <w:szCs w:val="20"/>
        </w:rPr>
      </w:pPr>
      <w:r w:rsidRPr="00BE13AF">
        <w:rPr>
          <w:rFonts w:cs="Arial"/>
          <w:sz w:val="20"/>
          <w:szCs w:val="20"/>
        </w:rPr>
        <w:t xml:space="preserve">Ta zakon začne veljati petnajsti dan po objavi v Uradnem listu Republike Slovenije. </w:t>
      </w:r>
    </w:p>
    <w:p w:rsidR="00553BF8" w:rsidRPr="00BE13AF" w:rsidRDefault="00553BF8" w:rsidP="00553BF8">
      <w:pPr>
        <w:pStyle w:val="Odstavek"/>
        <w:spacing w:before="0"/>
        <w:rPr>
          <w:rFonts w:cs="Arial"/>
          <w:sz w:val="20"/>
          <w:szCs w:val="20"/>
        </w:rPr>
      </w:pPr>
    </w:p>
    <w:bookmarkEnd w:id="10"/>
    <w:p w:rsidR="00553BF8" w:rsidRPr="00BE13AF" w:rsidRDefault="00553BF8" w:rsidP="00553BF8">
      <w:pPr>
        <w:spacing w:after="160" w:line="259" w:lineRule="auto"/>
        <w:rPr>
          <w:rFonts w:cs="Arial"/>
          <w:b/>
          <w:bCs/>
          <w:szCs w:val="20"/>
        </w:rPr>
      </w:pPr>
      <w:r w:rsidRPr="00BE13AF">
        <w:rPr>
          <w:rFonts w:cs="Arial"/>
          <w:b/>
          <w:bCs/>
          <w:szCs w:val="20"/>
        </w:rPr>
        <w:br w:type="page"/>
      </w:r>
    </w:p>
    <w:p w:rsidR="00553BF8" w:rsidRPr="00BE13AF" w:rsidRDefault="00553BF8" w:rsidP="00553BF8">
      <w:pPr>
        <w:spacing w:line="240" w:lineRule="auto"/>
        <w:jc w:val="both"/>
        <w:rPr>
          <w:rFonts w:cs="Arial"/>
          <w:b/>
          <w:bCs/>
          <w:szCs w:val="20"/>
        </w:rPr>
      </w:pPr>
      <w:r w:rsidRPr="00BE13AF">
        <w:rPr>
          <w:rFonts w:cs="Arial"/>
          <w:b/>
          <w:bCs/>
          <w:szCs w:val="20"/>
        </w:rPr>
        <w:lastRenderedPageBreak/>
        <w:t>III. OBRAZLOŽITEV</w:t>
      </w:r>
    </w:p>
    <w:p w:rsidR="00553BF8" w:rsidRPr="00BE13AF" w:rsidRDefault="00553BF8" w:rsidP="00553BF8">
      <w:pPr>
        <w:spacing w:line="240" w:lineRule="auto"/>
        <w:jc w:val="both"/>
        <w:rPr>
          <w:rFonts w:cs="Arial"/>
          <w:b/>
          <w:bCs/>
          <w:szCs w:val="20"/>
          <w:highlight w:val="yellow"/>
        </w:rPr>
      </w:pPr>
    </w:p>
    <w:p w:rsidR="00553BF8" w:rsidRPr="00BE13AF" w:rsidRDefault="00553BF8" w:rsidP="00553BF8">
      <w:pPr>
        <w:spacing w:line="240" w:lineRule="auto"/>
        <w:jc w:val="both"/>
        <w:rPr>
          <w:rFonts w:cs="Arial"/>
          <w:b/>
          <w:bCs/>
          <w:szCs w:val="20"/>
          <w:highlight w:val="yellow"/>
        </w:rPr>
      </w:pPr>
    </w:p>
    <w:p w:rsidR="00553BF8" w:rsidRPr="00BE13AF" w:rsidRDefault="00553BF8" w:rsidP="00553BF8">
      <w:pPr>
        <w:tabs>
          <w:tab w:val="left" w:pos="708"/>
        </w:tabs>
        <w:jc w:val="both"/>
        <w:rPr>
          <w:rFonts w:cs="Arial"/>
          <w:b/>
          <w:szCs w:val="20"/>
        </w:rPr>
      </w:pPr>
      <w:r w:rsidRPr="00BE13AF">
        <w:rPr>
          <w:rFonts w:cs="Arial"/>
          <w:b/>
          <w:szCs w:val="20"/>
        </w:rPr>
        <w:t>K 1. členu (vsebina)</w:t>
      </w:r>
    </w:p>
    <w:p w:rsidR="00553BF8" w:rsidRPr="00BE13AF" w:rsidRDefault="00553BF8" w:rsidP="00553BF8">
      <w:pPr>
        <w:tabs>
          <w:tab w:val="left" w:pos="708"/>
        </w:tabs>
        <w:jc w:val="both"/>
        <w:rPr>
          <w:rFonts w:cs="Arial"/>
          <w:bCs/>
          <w:szCs w:val="20"/>
        </w:rPr>
      </w:pPr>
      <w:r w:rsidRPr="00BE13AF">
        <w:rPr>
          <w:rFonts w:cs="Arial"/>
          <w:bCs/>
          <w:szCs w:val="20"/>
        </w:rPr>
        <w:t>S členom se opredeljuje vsebina tega zakona,</w:t>
      </w:r>
      <w:r>
        <w:rPr>
          <w:rFonts w:cs="Arial"/>
          <w:bCs/>
          <w:szCs w:val="20"/>
        </w:rPr>
        <w:t xml:space="preserve"> </w:t>
      </w:r>
      <w:r w:rsidRPr="00BE13AF">
        <w:rPr>
          <w:rFonts w:cs="Arial"/>
          <w:bCs/>
          <w:szCs w:val="20"/>
        </w:rPr>
        <w:t xml:space="preserve">določata pristojna organa za izdajanje in odvzem dovoljenj ter nadzor ponudnikov storitev v zvezi s </w:t>
      </w:r>
      <w:proofErr w:type="spellStart"/>
      <w:r w:rsidRPr="00BE13AF">
        <w:rPr>
          <w:rFonts w:cs="Arial"/>
          <w:bCs/>
          <w:szCs w:val="20"/>
        </w:rPr>
        <w:t>kriptosredstvi</w:t>
      </w:r>
      <w:proofErr w:type="spellEnd"/>
      <w:r w:rsidRPr="00BE13AF">
        <w:rPr>
          <w:rFonts w:cs="Arial"/>
          <w:bCs/>
          <w:szCs w:val="20"/>
        </w:rPr>
        <w:t xml:space="preserve">, določa pristojni organ za spoštovanje določb v zvezi s preprečevanjem in prepovedjo zlorab trga, ki vključuje </w:t>
      </w:r>
      <w:proofErr w:type="spellStart"/>
      <w:r w:rsidRPr="00BE13AF">
        <w:rPr>
          <w:rFonts w:cs="Arial"/>
          <w:bCs/>
          <w:szCs w:val="20"/>
        </w:rPr>
        <w:t>kriptosredstva</w:t>
      </w:r>
      <w:proofErr w:type="spellEnd"/>
      <w:r w:rsidRPr="00BE13AF">
        <w:rPr>
          <w:rFonts w:cs="Arial"/>
          <w:bCs/>
          <w:szCs w:val="20"/>
        </w:rPr>
        <w:t xml:space="preserve">, določata enotni točki za sodelovanje s pristojnimi organi držav članic, ureja način izvajanja nadzora, nadzornih ukrepov, postopek izrekanja nadzornih ukrepov ter določitve prekrškov, ki jih izrekata pristojna organa pri izvajanju </w:t>
      </w:r>
      <w:r w:rsidR="004F022D" w:rsidRPr="00BE13AF">
        <w:rPr>
          <w:szCs w:val="20"/>
        </w:rPr>
        <w:t xml:space="preserve">Uredbe (EU) 2023/1114 Evropskega parlamenta in Sveta z dne 31. maja 2023 o trgih </w:t>
      </w:r>
      <w:proofErr w:type="spellStart"/>
      <w:r w:rsidR="004F022D" w:rsidRPr="00BE13AF">
        <w:rPr>
          <w:szCs w:val="20"/>
        </w:rPr>
        <w:t>kriptosredstev</w:t>
      </w:r>
      <w:proofErr w:type="spellEnd"/>
      <w:r w:rsidR="004F022D" w:rsidRPr="00BE13AF">
        <w:rPr>
          <w:szCs w:val="20"/>
        </w:rPr>
        <w:t xml:space="preserve"> in spremembi uredb (EU) št. 1093/2010 in (EU) št. 1095/2010 ter direktiv 2013/36/EU in (EU) 2019/1937 (UL L št. 150 z dne 9. 6. 2023, str. 1), </w:t>
      </w:r>
      <w:r w:rsidR="004F022D">
        <w:rPr>
          <w:szCs w:val="20"/>
        </w:rPr>
        <w:t xml:space="preserve">zadnjič </w:t>
      </w:r>
      <w:r w:rsidR="004F022D" w:rsidRPr="00BE13AF">
        <w:rPr>
          <w:bCs/>
          <w:szCs w:val="20"/>
        </w:rPr>
        <w:t xml:space="preserve">spremenjene z </w:t>
      </w:r>
      <w:r w:rsidR="004F022D">
        <w:rPr>
          <w:bCs/>
          <w:szCs w:val="20"/>
        </w:rPr>
        <w:t>Delegirano u</w:t>
      </w:r>
      <w:r w:rsidR="004F022D" w:rsidRPr="00BE13AF">
        <w:rPr>
          <w:bCs/>
          <w:szCs w:val="20"/>
        </w:rPr>
        <w:t xml:space="preserve">redbo </w:t>
      </w:r>
      <w:r w:rsidR="004F022D" w:rsidRPr="00AA5386">
        <w:rPr>
          <w:bCs/>
          <w:szCs w:val="20"/>
        </w:rPr>
        <w:t xml:space="preserve">Komisije (EU) 2024/1507 </w:t>
      </w:r>
      <w:r w:rsidR="004F022D">
        <w:rPr>
          <w:bCs/>
          <w:szCs w:val="20"/>
        </w:rPr>
        <w:t xml:space="preserve">z dne 22. februarja </w:t>
      </w:r>
      <w:r w:rsidR="00375C03">
        <w:rPr>
          <w:bCs/>
          <w:szCs w:val="20"/>
        </w:rPr>
        <w:t>2024</w:t>
      </w:r>
      <w:r w:rsidR="004F022D">
        <w:rPr>
          <w:bCs/>
          <w:szCs w:val="20"/>
        </w:rPr>
        <w:t xml:space="preserve"> </w:t>
      </w:r>
      <w:r w:rsidR="004F022D" w:rsidRPr="00AA5386">
        <w:rPr>
          <w:bCs/>
          <w:szCs w:val="20"/>
        </w:rPr>
        <w:t>o dopolnitvi Uredbe (EU) 2023/1114 Evropskega parlamenta in Sveta z določitvijo meril in dejavnikov, ki jih morajo Evropski organ za vrednostne papirje in trge, Evropski bančni organ in pristojni organi upoštevati v zvezi s svojimi pristojnostmi za poseganje</w:t>
      </w:r>
      <w:r w:rsidR="004F022D">
        <w:rPr>
          <w:bCs/>
          <w:szCs w:val="20"/>
        </w:rPr>
        <w:t xml:space="preserve"> </w:t>
      </w:r>
      <w:r w:rsidR="004F022D" w:rsidRPr="00BE13AF">
        <w:rPr>
          <w:szCs w:val="20"/>
        </w:rPr>
        <w:t>(UL L št. 2024/</w:t>
      </w:r>
      <w:r w:rsidR="004F022D">
        <w:rPr>
          <w:szCs w:val="20"/>
        </w:rPr>
        <w:t>1507</w:t>
      </w:r>
      <w:r w:rsidR="004F022D" w:rsidRPr="00BE13AF">
        <w:rPr>
          <w:szCs w:val="20"/>
        </w:rPr>
        <w:t xml:space="preserve"> z dne </w:t>
      </w:r>
      <w:r w:rsidR="004F022D">
        <w:rPr>
          <w:szCs w:val="20"/>
        </w:rPr>
        <w:t>30</w:t>
      </w:r>
      <w:r w:rsidR="004F022D" w:rsidRPr="00BE13AF">
        <w:rPr>
          <w:szCs w:val="20"/>
        </w:rPr>
        <w:t xml:space="preserve">. 5. 2024), (v nadaljnjem besedilu: </w:t>
      </w:r>
      <w:r w:rsidRPr="00BE13AF">
        <w:rPr>
          <w:rFonts w:cs="Arial"/>
          <w:bCs/>
          <w:szCs w:val="20"/>
        </w:rPr>
        <w:t>Uredb</w:t>
      </w:r>
      <w:r w:rsidR="004F022D">
        <w:rPr>
          <w:rFonts w:cs="Arial"/>
          <w:bCs/>
          <w:szCs w:val="20"/>
        </w:rPr>
        <w:t>a</w:t>
      </w:r>
      <w:r w:rsidRPr="00BE13AF">
        <w:rPr>
          <w:rFonts w:cs="Arial"/>
          <w:bCs/>
          <w:szCs w:val="20"/>
        </w:rPr>
        <w:t xml:space="preserve"> 2023/1114/EU</w:t>
      </w:r>
      <w:r w:rsidR="004F022D">
        <w:rPr>
          <w:rFonts w:cs="Arial"/>
          <w:bCs/>
          <w:szCs w:val="20"/>
        </w:rPr>
        <w:t>)</w:t>
      </w:r>
      <w:r w:rsidRPr="00BE13AF">
        <w:rPr>
          <w:rFonts w:cs="Arial"/>
          <w:bCs/>
          <w:szCs w:val="20"/>
        </w:rPr>
        <w:t xml:space="preserve">. </w:t>
      </w:r>
    </w:p>
    <w:p w:rsidR="00553BF8" w:rsidRPr="00BE13AF" w:rsidRDefault="00553BF8" w:rsidP="00553BF8">
      <w:pPr>
        <w:tabs>
          <w:tab w:val="left" w:pos="708"/>
        </w:tabs>
        <w:jc w:val="both"/>
        <w:rPr>
          <w:rFonts w:cs="Arial"/>
          <w:bCs/>
          <w:szCs w:val="20"/>
        </w:rPr>
      </w:pPr>
    </w:p>
    <w:p w:rsidR="00553BF8" w:rsidRPr="00BE13AF" w:rsidRDefault="00553BF8" w:rsidP="00553BF8">
      <w:pPr>
        <w:tabs>
          <w:tab w:val="left" w:pos="708"/>
        </w:tabs>
        <w:jc w:val="both"/>
        <w:rPr>
          <w:rFonts w:cs="Arial"/>
          <w:b/>
          <w:szCs w:val="20"/>
        </w:rPr>
      </w:pPr>
      <w:r w:rsidRPr="00BE13AF">
        <w:rPr>
          <w:rFonts w:cs="Arial"/>
          <w:b/>
          <w:szCs w:val="20"/>
        </w:rPr>
        <w:t>K 2. členu (pomen izrazov)</w:t>
      </w:r>
    </w:p>
    <w:p w:rsidR="00553BF8" w:rsidRPr="00BE13AF" w:rsidRDefault="00553BF8" w:rsidP="00553BF8">
      <w:pPr>
        <w:tabs>
          <w:tab w:val="left" w:pos="708"/>
        </w:tabs>
        <w:jc w:val="both"/>
        <w:rPr>
          <w:rFonts w:cs="Arial"/>
          <w:bCs/>
          <w:szCs w:val="20"/>
        </w:rPr>
      </w:pPr>
      <w:r>
        <w:rPr>
          <w:rFonts w:cs="Arial"/>
          <w:bCs/>
          <w:szCs w:val="20"/>
        </w:rPr>
        <w:t>S členom se opredeljuje, da so i</w:t>
      </w:r>
      <w:r w:rsidRPr="00BE13AF">
        <w:rPr>
          <w:rFonts w:cs="Arial"/>
          <w:bCs/>
          <w:szCs w:val="20"/>
        </w:rPr>
        <w:t xml:space="preserve">zrazi v tem zakonu pomensko usklajeni z izrazi, opredeljenimi v 3. členu Uredbe 2023/1114/EU. </w:t>
      </w:r>
    </w:p>
    <w:p w:rsidR="00553BF8" w:rsidRPr="00BE13AF" w:rsidRDefault="00553BF8" w:rsidP="00553BF8">
      <w:pPr>
        <w:tabs>
          <w:tab w:val="left" w:pos="708"/>
        </w:tabs>
        <w:jc w:val="both"/>
        <w:rPr>
          <w:rFonts w:cs="Arial"/>
          <w:b/>
          <w:szCs w:val="20"/>
        </w:rPr>
      </w:pPr>
    </w:p>
    <w:p w:rsidR="00553BF8" w:rsidRPr="00BE13AF" w:rsidRDefault="00553BF8" w:rsidP="00553BF8">
      <w:pPr>
        <w:tabs>
          <w:tab w:val="left" w:pos="708"/>
        </w:tabs>
        <w:jc w:val="both"/>
        <w:rPr>
          <w:rFonts w:cs="Arial"/>
          <w:b/>
          <w:szCs w:val="20"/>
        </w:rPr>
      </w:pPr>
      <w:r w:rsidRPr="00BE13AF">
        <w:rPr>
          <w:rFonts w:cs="Arial"/>
          <w:b/>
          <w:szCs w:val="20"/>
        </w:rPr>
        <w:t>K 3. členu (pristojna organa za izdajo dovoljenj, potrditev bele knjige in odobritev sprememb bele knjige ali prejem uradnega obvestila o beli knjigi in spremembah bele knjige)</w:t>
      </w:r>
    </w:p>
    <w:p w:rsidR="00553BF8" w:rsidRPr="00BE13AF" w:rsidRDefault="00553BF8" w:rsidP="00553BF8">
      <w:pPr>
        <w:tabs>
          <w:tab w:val="left" w:pos="708"/>
        </w:tabs>
        <w:jc w:val="both"/>
        <w:rPr>
          <w:rFonts w:cs="Arial"/>
          <w:bCs/>
          <w:szCs w:val="20"/>
        </w:rPr>
      </w:pPr>
      <w:r w:rsidRPr="00BE13AF">
        <w:rPr>
          <w:rFonts w:cs="Arial"/>
          <w:bCs/>
          <w:szCs w:val="20"/>
        </w:rPr>
        <w:t xml:space="preserve">Člen določa pristojnost </w:t>
      </w:r>
      <w:r w:rsidRPr="009A3D58">
        <w:rPr>
          <w:rFonts w:cs="Arial"/>
          <w:bCs/>
          <w:szCs w:val="20"/>
        </w:rPr>
        <w:t xml:space="preserve">za izdajo dovoljenj, potrditev bele knjige in odobritev sprememb bele knjige ali prejem uradnega obvestila o beli knjigi in spremembah bele knjige </w:t>
      </w:r>
      <w:r w:rsidRPr="00BE13AF">
        <w:rPr>
          <w:rFonts w:cs="Arial"/>
          <w:bCs/>
          <w:szCs w:val="20"/>
        </w:rPr>
        <w:t>Uredbe 2023/1114/EU</w:t>
      </w:r>
      <w:r>
        <w:rPr>
          <w:rFonts w:cs="Arial"/>
          <w:bCs/>
          <w:szCs w:val="20"/>
        </w:rPr>
        <w:t xml:space="preserve">. Pristojnost </w:t>
      </w:r>
      <w:r w:rsidRPr="00BE13AF">
        <w:rPr>
          <w:rFonts w:cs="Arial"/>
          <w:bCs/>
          <w:szCs w:val="20"/>
        </w:rPr>
        <w:t xml:space="preserve"> je razdeljena med </w:t>
      </w:r>
      <w:r w:rsidR="004F022D">
        <w:rPr>
          <w:rFonts w:cs="Arial"/>
          <w:bCs/>
          <w:szCs w:val="20"/>
        </w:rPr>
        <w:t>A</w:t>
      </w:r>
      <w:r w:rsidRPr="00BE13AF">
        <w:rPr>
          <w:rFonts w:cs="Arial"/>
          <w:bCs/>
          <w:szCs w:val="20"/>
        </w:rPr>
        <w:t xml:space="preserve">gencijo </w:t>
      </w:r>
      <w:r w:rsidR="004F022D">
        <w:rPr>
          <w:rFonts w:cs="Arial"/>
          <w:bCs/>
          <w:szCs w:val="20"/>
        </w:rPr>
        <w:t xml:space="preserve">za trg vrednostnih papirjev (v nadaljnjem besedilu: agencija) </w:t>
      </w:r>
      <w:r w:rsidRPr="00BE13AF">
        <w:rPr>
          <w:rFonts w:cs="Arial"/>
          <w:bCs/>
          <w:szCs w:val="20"/>
        </w:rPr>
        <w:t>in Banko Slovenije. Ob tem je treba poudariti, da glede na določbe Uredbe 2023/1114</w:t>
      </w:r>
      <w:r>
        <w:rPr>
          <w:rFonts w:cs="Arial"/>
          <w:bCs/>
          <w:szCs w:val="20"/>
        </w:rPr>
        <w:t>/</w:t>
      </w:r>
      <w:r w:rsidRPr="00BE13AF">
        <w:rPr>
          <w:rFonts w:cs="Arial"/>
          <w:bCs/>
          <w:szCs w:val="20"/>
        </w:rPr>
        <w:t xml:space="preserve">EU, zlasti na </w:t>
      </w:r>
      <w:r w:rsidR="004F022D">
        <w:rPr>
          <w:rFonts w:cs="Arial"/>
          <w:bCs/>
          <w:szCs w:val="20"/>
        </w:rPr>
        <w:t>uvodno izjavo</w:t>
      </w:r>
      <w:r w:rsidRPr="00BE13AF">
        <w:rPr>
          <w:rFonts w:cs="Arial"/>
          <w:bCs/>
          <w:szCs w:val="20"/>
        </w:rPr>
        <w:t xml:space="preserve"> 44, in glede na 16. in 17. člen </w:t>
      </w:r>
      <w:r w:rsidR="004F022D">
        <w:rPr>
          <w:rFonts w:cs="Arial"/>
          <w:bCs/>
          <w:szCs w:val="20"/>
        </w:rPr>
        <w:t>omenjene</w:t>
      </w:r>
      <w:r w:rsidR="00A85B6F">
        <w:rPr>
          <w:rFonts w:cs="Arial"/>
          <w:bCs/>
          <w:szCs w:val="20"/>
        </w:rPr>
        <w:t xml:space="preserve"> </w:t>
      </w:r>
      <w:r w:rsidRPr="00BE13AF">
        <w:rPr>
          <w:rFonts w:cs="Arial"/>
          <w:bCs/>
          <w:szCs w:val="20"/>
        </w:rPr>
        <w:t>uredbe, kreditne institucije ne potrebujejo posebnega dovoljenja po Uredbi 2023/1114/EU, to se bo namreč izdajalo po Zakonu o bančništvu (Uradni list RS, št. 92/21 in 123/21 – ZBNIP</w:t>
      </w:r>
      <w:r w:rsidR="00FA7391">
        <w:rPr>
          <w:rFonts w:cs="Arial"/>
          <w:bCs/>
          <w:szCs w:val="20"/>
        </w:rPr>
        <w:t>; v nadaljnjem besedilu: ZBan-3</w:t>
      </w:r>
      <w:r w:rsidRPr="00BE13AF">
        <w:rPr>
          <w:rFonts w:cs="Arial"/>
          <w:bCs/>
          <w:szCs w:val="20"/>
        </w:rPr>
        <w:t xml:space="preserve">) ob upoštevanju 146. člena Uredbe 2023/1114/EU. Zaradi usklajenosti obeh pristojnih organov kreditnih institucij, agencija pridobi </w:t>
      </w:r>
      <w:proofErr w:type="spellStart"/>
      <w:r w:rsidRPr="00BE13AF">
        <w:rPr>
          <w:rFonts w:cs="Arial"/>
          <w:bCs/>
          <w:szCs w:val="20"/>
        </w:rPr>
        <w:t>nezavezujoče</w:t>
      </w:r>
      <w:proofErr w:type="spellEnd"/>
      <w:r w:rsidRPr="00BE13AF">
        <w:rPr>
          <w:rFonts w:cs="Arial"/>
          <w:bCs/>
          <w:szCs w:val="20"/>
        </w:rPr>
        <w:t xml:space="preserve"> mnenje Banke Slovenije pri odločitvah glede potrditve popolnosti uradnega obvestila in pred potrditvijo bele knjige ali njenih sprememb, s strani kreditne institucije, ki bi opravljala storitve s </w:t>
      </w:r>
      <w:proofErr w:type="spellStart"/>
      <w:r w:rsidRPr="00BE13AF">
        <w:rPr>
          <w:rFonts w:cs="Arial"/>
          <w:bCs/>
          <w:szCs w:val="20"/>
        </w:rPr>
        <w:t>kriptosredstvi</w:t>
      </w:r>
      <w:proofErr w:type="spellEnd"/>
      <w:r w:rsidRPr="00BE13AF">
        <w:rPr>
          <w:rFonts w:cs="Arial"/>
          <w:bCs/>
          <w:szCs w:val="20"/>
        </w:rPr>
        <w:t xml:space="preserve"> ali javno ponujala žeton vezan na sredstva. V skladu z Uredbo 2023/1114/EU</w:t>
      </w:r>
      <w:r>
        <w:rPr>
          <w:rFonts w:cs="Arial"/>
          <w:bCs/>
          <w:szCs w:val="20"/>
        </w:rPr>
        <w:t xml:space="preserve"> agencija</w:t>
      </w:r>
      <w:r w:rsidRPr="00BE13AF">
        <w:rPr>
          <w:rFonts w:cs="Arial"/>
          <w:bCs/>
          <w:szCs w:val="20"/>
        </w:rPr>
        <w:t xml:space="preserve"> predpisuje merila za ocenjevanje znanja in komp</w:t>
      </w:r>
      <w:r w:rsidR="004F022D">
        <w:rPr>
          <w:rFonts w:cs="Arial"/>
          <w:bCs/>
          <w:szCs w:val="20"/>
        </w:rPr>
        <w:t>e</w:t>
      </w:r>
      <w:r w:rsidRPr="00BE13AF">
        <w:rPr>
          <w:rFonts w:cs="Arial"/>
          <w:bCs/>
          <w:szCs w:val="20"/>
        </w:rPr>
        <w:t xml:space="preserve">tenc fizičnih oseb, ki svetujejo o </w:t>
      </w:r>
      <w:proofErr w:type="spellStart"/>
      <w:r w:rsidRPr="00BE13AF">
        <w:rPr>
          <w:rFonts w:cs="Arial"/>
          <w:bCs/>
          <w:szCs w:val="20"/>
        </w:rPr>
        <w:t>kriptosredstvih</w:t>
      </w:r>
      <w:proofErr w:type="spellEnd"/>
      <w:r w:rsidRPr="00BE13AF">
        <w:rPr>
          <w:rFonts w:cs="Arial"/>
          <w:bCs/>
          <w:szCs w:val="20"/>
        </w:rPr>
        <w:t>.</w:t>
      </w:r>
    </w:p>
    <w:p w:rsidR="00553BF8" w:rsidRPr="00BE13AF" w:rsidRDefault="00553BF8" w:rsidP="00553BF8">
      <w:pPr>
        <w:tabs>
          <w:tab w:val="left" w:pos="708"/>
        </w:tabs>
        <w:jc w:val="both"/>
        <w:rPr>
          <w:rFonts w:cs="Arial"/>
          <w:b/>
          <w:color w:val="FF0000"/>
          <w:szCs w:val="20"/>
        </w:rPr>
      </w:pPr>
    </w:p>
    <w:p w:rsidR="00553BF8" w:rsidRPr="00BE13AF" w:rsidRDefault="00553BF8" w:rsidP="00553BF8">
      <w:pPr>
        <w:tabs>
          <w:tab w:val="left" w:pos="708"/>
        </w:tabs>
        <w:jc w:val="both"/>
        <w:rPr>
          <w:rFonts w:cs="Arial"/>
          <w:b/>
          <w:szCs w:val="20"/>
        </w:rPr>
      </w:pPr>
      <w:r w:rsidRPr="00BE13AF">
        <w:rPr>
          <w:rFonts w:cs="Arial"/>
          <w:b/>
          <w:szCs w:val="20"/>
        </w:rPr>
        <w:t>K 4. členu (pristojna organa za nadzor)</w:t>
      </w:r>
    </w:p>
    <w:p w:rsidR="00553BF8" w:rsidRPr="00BE13AF" w:rsidRDefault="00553BF8" w:rsidP="00553BF8">
      <w:pPr>
        <w:tabs>
          <w:tab w:val="left" w:pos="708"/>
        </w:tabs>
        <w:jc w:val="both"/>
        <w:rPr>
          <w:rFonts w:cs="Arial"/>
          <w:bCs/>
          <w:szCs w:val="20"/>
        </w:rPr>
      </w:pPr>
      <w:r w:rsidRPr="00BE13AF">
        <w:rPr>
          <w:rFonts w:cs="Arial"/>
          <w:bCs/>
          <w:szCs w:val="20"/>
        </w:rPr>
        <w:t>Člen ureja pristojnost nadzora v zvezi z izvajanjem določb Uredbe 2023/1114/EU, ki se deli med agencijo in Banko Slovenije.</w:t>
      </w:r>
      <w:bookmarkStart w:id="20" w:name="_Hlk169522816"/>
      <w:r w:rsidRPr="00BE13AF">
        <w:rPr>
          <w:rFonts w:cs="Arial"/>
          <w:szCs w:val="20"/>
        </w:rPr>
        <w:t xml:space="preserve"> Prav tako določa pooblastila agencije glede nadzora nad povezanimi osebami, ki so subjekta nadzora. </w:t>
      </w:r>
      <w:r w:rsidRPr="00BE13AF">
        <w:rPr>
          <w:rFonts w:cs="Arial"/>
          <w:bCs/>
          <w:szCs w:val="20"/>
        </w:rPr>
        <w:t xml:space="preserve">Za osebe oziroma subjekte nadzora, ki spadajo pod nadzor več nadzornih organov, agencija opravi pregled poslovanja, v sodelovanju z drugim pristojnim organom. </w:t>
      </w:r>
      <w:bookmarkEnd w:id="20"/>
    </w:p>
    <w:p w:rsidR="00553BF8" w:rsidRPr="00BE13AF" w:rsidRDefault="00553BF8" w:rsidP="00553BF8">
      <w:pPr>
        <w:tabs>
          <w:tab w:val="left" w:pos="708"/>
        </w:tabs>
        <w:jc w:val="both"/>
        <w:rPr>
          <w:rFonts w:cs="Arial"/>
          <w:bCs/>
          <w:color w:val="FF0000"/>
          <w:szCs w:val="20"/>
        </w:rPr>
      </w:pPr>
    </w:p>
    <w:p w:rsidR="00553BF8" w:rsidRPr="00BE13AF" w:rsidRDefault="00553BF8" w:rsidP="00553BF8">
      <w:pPr>
        <w:tabs>
          <w:tab w:val="left" w:pos="708"/>
        </w:tabs>
        <w:jc w:val="both"/>
        <w:rPr>
          <w:rFonts w:cs="Arial"/>
          <w:bCs/>
          <w:color w:val="FF0000"/>
          <w:szCs w:val="20"/>
        </w:rPr>
      </w:pPr>
      <w:r w:rsidRPr="00BE13AF">
        <w:rPr>
          <w:rFonts w:cs="Arial"/>
          <w:b/>
          <w:szCs w:val="20"/>
          <w:lang w:eastAsia="sl-SI"/>
        </w:rPr>
        <w:t>K 5. členu (pristojnost za sodelovanje s pristojnimi organi držav članic, ESMA in EBA)</w:t>
      </w:r>
    </w:p>
    <w:p w:rsidR="00553BF8" w:rsidRPr="00BE13AF" w:rsidRDefault="00553BF8" w:rsidP="00553BF8">
      <w:pPr>
        <w:overflowPunct w:val="0"/>
        <w:autoSpaceDE w:val="0"/>
        <w:autoSpaceDN w:val="0"/>
        <w:adjustRightInd w:val="0"/>
        <w:spacing w:line="276" w:lineRule="auto"/>
        <w:jc w:val="both"/>
        <w:textAlignment w:val="baseline"/>
        <w:rPr>
          <w:rFonts w:cs="Arial"/>
          <w:bCs/>
          <w:szCs w:val="20"/>
        </w:rPr>
      </w:pPr>
      <w:r w:rsidRPr="00BE13AF">
        <w:rPr>
          <w:rFonts w:cs="Arial"/>
          <w:bCs/>
          <w:szCs w:val="20"/>
        </w:rPr>
        <w:t xml:space="preserve">Člen </w:t>
      </w:r>
      <w:r w:rsidRPr="009A3D58">
        <w:rPr>
          <w:rFonts w:cs="Arial"/>
          <w:bCs/>
          <w:szCs w:val="20"/>
        </w:rPr>
        <w:t xml:space="preserve">določa </w:t>
      </w:r>
      <w:r w:rsidRPr="009A3D58">
        <w:rPr>
          <w:rFonts w:cs="Arial"/>
          <w:bCs/>
          <w:szCs w:val="20"/>
          <w:lang w:eastAsia="sl-SI"/>
        </w:rPr>
        <w:t xml:space="preserve">pristojnost za sodelovanje s pristojnimi organi držav članic, </w:t>
      </w:r>
      <w:r w:rsidR="004F022D" w:rsidRPr="00BE13AF">
        <w:rPr>
          <w:rFonts w:cs="Arial"/>
          <w:szCs w:val="20"/>
        </w:rPr>
        <w:t>Evropskim organom za vrednostne papirje (</w:t>
      </w:r>
      <w:r w:rsidR="004F022D" w:rsidRPr="00BE13AF">
        <w:rPr>
          <w:rFonts w:cs="Arial"/>
          <w:bCs/>
          <w:szCs w:val="20"/>
        </w:rPr>
        <w:t xml:space="preserve">v nadaljnjem besedilu: </w:t>
      </w:r>
      <w:r w:rsidRPr="009A3D58">
        <w:rPr>
          <w:rFonts w:cs="Arial"/>
          <w:bCs/>
          <w:szCs w:val="20"/>
          <w:lang w:eastAsia="sl-SI"/>
        </w:rPr>
        <w:t>ESMA</w:t>
      </w:r>
      <w:r w:rsidR="004F022D">
        <w:rPr>
          <w:rFonts w:cs="Arial"/>
          <w:bCs/>
          <w:szCs w:val="20"/>
          <w:lang w:eastAsia="sl-SI"/>
        </w:rPr>
        <w:t>)</w:t>
      </w:r>
      <w:r w:rsidRPr="009A3D58">
        <w:rPr>
          <w:rFonts w:cs="Arial"/>
          <w:bCs/>
          <w:szCs w:val="20"/>
          <w:lang w:eastAsia="sl-SI"/>
        </w:rPr>
        <w:t xml:space="preserve"> in </w:t>
      </w:r>
      <w:r w:rsidR="004F022D">
        <w:rPr>
          <w:rFonts w:cs="Arial"/>
          <w:bCs/>
          <w:szCs w:val="20"/>
          <w:lang w:eastAsia="sl-SI"/>
        </w:rPr>
        <w:t xml:space="preserve">Evropskim bančnim organom (v nadaljnjem besedilu: </w:t>
      </w:r>
      <w:r w:rsidRPr="009A3D58">
        <w:rPr>
          <w:rFonts w:cs="Arial"/>
          <w:bCs/>
          <w:szCs w:val="20"/>
          <w:lang w:eastAsia="sl-SI"/>
        </w:rPr>
        <w:t>EBA</w:t>
      </w:r>
      <w:r w:rsidR="004F022D">
        <w:rPr>
          <w:rFonts w:cs="Arial"/>
          <w:bCs/>
          <w:szCs w:val="20"/>
          <w:lang w:eastAsia="sl-SI"/>
        </w:rPr>
        <w:t>)</w:t>
      </w:r>
      <w:r>
        <w:rPr>
          <w:rFonts w:cs="Arial"/>
          <w:bCs/>
          <w:szCs w:val="20"/>
        </w:rPr>
        <w:t>. A</w:t>
      </w:r>
      <w:r w:rsidRPr="00BE13AF">
        <w:rPr>
          <w:rFonts w:cs="Arial"/>
          <w:bCs/>
          <w:szCs w:val="20"/>
        </w:rPr>
        <w:t>gencij</w:t>
      </w:r>
      <w:r>
        <w:rPr>
          <w:rFonts w:cs="Arial"/>
          <w:bCs/>
          <w:szCs w:val="20"/>
        </w:rPr>
        <w:t xml:space="preserve">a </w:t>
      </w:r>
      <w:r w:rsidR="00FA7391">
        <w:rPr>
          <w:rFonts w:cs="Arial"/>
          <w:bCs/>
          <w:szCs w:val="20"/>
        </w:rPr>
        <w:t xml:space="preserve">je </w:t>
      </w:r>
      <w:r w:rsidRPr="00BE13AF">
        <w:rPr>
          <w:rFonts w:cs="Arial"/>
          <w:bCs/>
          <w:szCs w:val="20"/>
        </w:rPr>
        <w:t>pristojn</w:t>
      </w:r>
      <w:r w:rsidR="00FA7391">
        <w:rPr>
          <w:rFonts w:cs="Arial"/>
          <w:bCs/>
          <w:szCs w:val="20"/>
        </w:rPr>
        <w:t>a</w:t>
      </w:r>
      <w:r w:rsidRPr="00BE13AF">
        <w:rPr>
          <w:rFonts w:cs="Arial"/>
          <w:bCs/>
          <w:szCs w:val="20"/>
        </w:rPr>
        <w:t xml:space="preserve"> za sodelovanje z drugimi pristojnimi organi držav članic in ESMA</w:t>
      </w:r>
      <w:r>
        <w:rPr>
          <w:rFonts w:cs="Arial"/>
          <w:bCs/>
          <w:szCs w:val="20"/>
        </w:rPr>
        <w:t>,</w:t>
      </w:r>
      <w:r w:rsidRPr="00BE13AF">
        <w:rPr>
          <w:rFonts w:cs="Arial"/>
          <w:bCs/>
          <w:szCs w:val="20"/>
        </w:rPr>
        <w:t xml:space="preserve"> Banki Slovenije </w:t>
      </w:r>
      <w:r>
        <w:rPr>
          <w:rFonts w:cs="Arial"/>
          <w:bCs/>
          <w:szCs w:val="20"/>
        </w:rPr>
        <w:t xml:space="preserve">pa </w:t>
      </w:r>
      <w:r w:rsidRPr="00BE13AF">
        <w:rPr>
          <w:rFonts w:cs="Arial"/>
          <w:bCs/>
          <w:szCs w:val="20"/>
        </w:rPr>
        <w:t>za sodelovanje z EBA.</w:t>
      </w:r>
    </w:p>
    <w:p w:rsidR="00553BF8" w:rsidRPr="00BE13AF" w:rsidRDefault="00553BF8" w:rsidP="00553BF8">
      <w:pPr>
        <w:overflowPunct w:val="0"/>
        <w:autoSpaceDE w:val="0"/>
        <w:autoSpaceDN w:val="0"/>
        <w:adjustRightInd w:val="0"/>
        <w:spacing w:line="276" w:lineRule="auto"/>
        <w:textAlignment w:val="baseline"/>
        <w:rPr>
          <w:rFonts w:cs="Arial"/>
          <w:b/>
          <w:szCs w:val="20"/>
          <w:lang w:eastAsia="sl-SI"/>
        </w:rPr>
      </w:pPr>
    </w:p>
    <w:p w:rsidR="00553BF8" w:rsidRPr="00BE13AF" w:rsidRDefault="00553BF8" w:rsidP="00553BF8">
      <w:pPr>
        <w:overflowPunct w:val="0"/>
        <w:autoSpaceDE w:val="0"/>
        <w:autoSpaceDN w:val="0"/>
        <w:adjustRightInd w:val="0"/>
        <w:spacing w:line="276" w:lineRule="auto"/>
        <w:textAlignment w:val="baseline"/>
        <w:rPr>
          <w:rFonts w:cs="Arial"/>
          <w:b/>
          <w:szCs w:val="20"/>
          <w:lang w:eastAsia="sl-SI"/>
        </w:rPr>
      </w:pPr>
      <w:r w:rsidRPr="00BE13AF">
        <w:rPr>
          <w:rFonts w:cs="Arial"/>
          <w:b/>
          <w:szCs w:val="20"/>
          <w:lang w:eastAsia="sl-SI"/>
        </w:rPr>
        <w:t>K 6. členu (način opravljanja nadzora)</w:t>
      </w:r>
    </w:p>
    <w:p w:rsidR="00553BF8" w:rsidRPr="00BE13AF" w:rsidRDefault="00553BF8" w:rsidP="00553BF8">
      <w:pPr>
        <w:tabs>
          <w:tab w:val="left" w:pos="708"/>
        </w:tabs>
        <w:jc w:val="both"/>
        <w:rPr>
          <w:rFonts w:cs="Arial"/>
          <w:bCs/>
          <w:szCs w:val="20"/>
        </w:rPr>
      </w:pPr>
      <w:r w:rsidRPr="00BE13AF">
        <w:rPr>
          <w:rFonts w:cs="Arial"/>
          <w:bCs/>
          <w:szCs w:val="20"/>
        </w:rPr>
        <w:lastRenderedPageBreak/>
        <w:t>Člen določa</w:t>
      </w:r>
      <w:r>
        <w:rPr>
          <w:rFonts w:cs="Arial"/>
          <w:bCs/>
          <w:szCs w:val="20"/>
        </w:rPr>
        <w:t xml:space="preserve"> način opravljanja nadzora pristojnih organov.</w:t>
      </w:r>
      <w:r w:rsidRPr="00BE13AF">
        <w:rPr>
          <w:rFonts w:cs="Arial"/>
          <w:bCs/>
          <w:szCs w:val="20"/>
        </w:rPr>
        <w:t xml:space="preserve"> Banka Slovenije in agencija kot pristojna organa za izvajanje Uredbe 2023/1114/EU nadzirata spoštovanje Uredbe 2023/1114/EU tako, da spremljata, zbirata in preverjata informacije, poročila, obvestila skladno z </w:t>
      </w:r>
      <w:r w:rsidR="00FA7391">
        <w:rPr>
          <w:rFonts w:cs="Arial"/>
          <w:bCs/>
          <w:szCs w:val="20"/>
        </w:rPr>
        <w:t>omenjeno u</w:t>
      </w:r>
      <w:r w:rsidRPr="00BE13AF">
        <w:rPr>
          <w:rFonts w:cs="Arial"/>
          <w:bCs/>
          <w:szCs w:val="20"/>
        </w:rPr>
        <w:t>redbo, pridobivata informacije, pregledujeta poslovanje, izrekata nadzorne ukrepe in sankcije zaradi prekrškov. Pri tem upoštevata 112. člen Uredbe 2023/1114/EU.</w:t>
      </w:r>
    </w:p>
    <w:p w:rsidR="00553BF8" w:rsidRPr="00BE13AF" w:rsidRDefault="00553BF8" w:rsidP="00553BF8">
      <w:pPr>
        <w:tabs>
          <w:tab w:val="left" w:pos="708"/>
        </w:tabs>
        <w:jc w:val="both"/>
        <w:rPr>
          <w:rFonts w:cs="Arial"/>
          <w:bCs/>
          <w:color w:val="FF0000"/>
          <w:szCs w:val="20"/>
        </w:rPr>
      </w:pPr>
    </w:p>
    <w:p w:rsidR="00553BF8" w:rsidRPr="00BE13AF" w:rsidRDefault="00553BF8" w:rsidP="00553BF8">
      <w:pPr>
        <w:overflowPunct w:val="0"/>
        <w:autoSpaceDE w:val="0"/>
        <w:autoSpaceDN w:val="0"/>
        <w:adjustRightInd w:val="0"/>
        <w:spacing w:line="276" w:lineRule="auto"/>
        <w:textAlignment w:val="baseline"/>
        <w:rPr>
          <w:rFonts w:cs="Arial"/>
          <w:b/>
          <w:szCs w:val="20"/>
          <w:lang w:eastAsia="sl-SI"/>
        </w:rPr>
      </w:pPr>
      <w:r w:rsidRPr="00BE13AF">
        <w:rPr>
          <w:rFonts w:cs="Arial"/>
          <w:b/>
          <w:szCs w:val="20"/>
          <w:lang w:eastAsia="sl-SI"/>
        </w:rPr>
        <w:t>K 7. členu (nadzorni ukrepi)</w:t>
      </w:r>
    </w:p>
    <w:p w:rsidR="00553BF8" w:rsidRDefault="00553BF8" w:rsidP="00553BF8">
      <w:pPr>
        <w:tabs>
          <w:tab w:val="left" w:pos="708"/>
        </w:tabs>
        <w:spacing w:line="276" w:lineRule="auto"/>
        <w:jc w:val="both"/>
        <w:rPr>
          <w:rFonts w:cs="Arial"/>
          <w:bCs/>
          <w:szCs w:val="20"/>
        </w:rPr>
      </w:pPr>
      <w:r w:rsidRPr="00BE13AF">
        <w:rPr>
          <w:rFonts w:cs="Arial"/>
          <w:bCs/>
          <w:szCs w:val="20"/>
        </w:rPr>
        <w:t>Člen ureja postopek izrekanja nadzornih ukrepov pristojnih organov, to je agencije in Banke Slovenije</w:t>
      </w:r>
      <w:r>
        <w:rPr>
          <w:rFonts w:cs="Arial"/>
          <w:bCs/>
          <w:szCs w:val="20"/>
        </w:rPr>
        <w:t xml:space="preserve"> za kršitve določene v tem zakonu ali </w:t>
      </w:r>
      <w:r w:rsidRPr="00BE13AF">
        <w:rPr>
          <w:rFonts w:cs="Arial"/>
          <w:bCs/>
          <w:szCs w:val="20"/>
        </w:rPr>
        <w:t>Uredb</w:t>
      </w:r>
      <w:r>
        <w:rPr>
          <w:rFonts w:cs="Arial"/>
          <w:bCs/>
          <w:szCs w:val="20"/>
        </w:rPr>
        <w:t>i</w:t>
      </w:r>
      <w:r w:rsidRPr="00BE13AF">
        <w:rPr>
          <w:rFonts w:cs="Arial"/>
          <w:bCs/>
          <w:szCs w:val="20"/>
        </w:rPr>
        <w:t xml:space="preserve"> 2023/1114</w:t>
      </w:r>
      <w:r>
        <w:rPr>
          <w:rFonts w:cs="Arial"/>
          <w:bCs/>
          <w:szCs w:val="20"/>
        </w:rPr>
        <w:t>/</w:t>
      </w:r>
      <w:r w:rsidRPr="00BE13AF">
        <w:rPr>
          <w:rFonts w:cs="Arial"/>
          <w:bCs/>
          <w:szCs w:val="20"/>
        </w:rPr>
        <w:t>EU. Pri tem izrekata nadzorne ukrepe, potrebne za odpravo ugotovljene kršitve, ter druge ukrepe in dejanja, za katere sta pooblaščena s tem zakonom, Uredbo 2023/1114</w:t>
      </w:r>
      <w:r>
        <w:rPr>
          <w:rFonts w:cs="Arial"/>
          <w:bCs/>
          <w:szCs w:val="20"/>
        </w:rPr>
        <w:t>/EU</w:t>
      </w:r>
      <w:r w:rsidRPr="00BE13AF">
        <w:rPr>
          <w:rFonts w:cs="Arial"/>
          <w:bCs/>
          <w:szCs w:val="20"/>
        </w:rPr>
        <w:t xml:space="preserve">  ali zakonom, ki ureja trg finančnih instrumentov, zakonom, ki ureja bančništvo, zakonom, ki ureja delovanje Banke Slovenije in zakonom, ki ureja plačilne storitve, storitve izdajanja elektronskega denarja in plačilne sisteme.</w:t>
      </w:r>
    </w:p>
    <w:p w:rsidR="00FA7391" w:rsidRPr="00BE13AF" w:rsidRDefault="00FA7391" w:rsidP="00553BF8">
      <w:pPr>
        <w:tabs>
          <w:tab w:val="left" w:pos="708"/>
        </w:tabs>
        <w:spacing w:line="276" w:lineRule="auto"/>
        <w:jc w:val="both"/>
        <w:rPr>
          <w:rFonts w:cs="Arial"/>
          <w:bCs/>
          <w:szCs w:val="20"/>
        </w:rPr>
      </w:pPr>
    </w:p>
    <w:p w:rsidR="00553BF8" w:rsidRPr="00BE13AF" w:rsidRDefault="00553BF8" w:rsidP="00553BF8">
      <w:pPr>
        <w:overflowPunct w:val="0"/>
        <w:autoSpaceDE w:val="0"/>
        <w:autoSpaceDN w:val="0"/>
        <w:adjustRightInd w:val="0"/>
        <w:spacing w:line="276" w:lineRule="auto"/>
        <w:textAlignment w:val="baseline"/>
        <w:rPr>
          <w:rFonts w:cs="Arial"/>
          <w:b/>
          <w:szCs w:val="20"/>
          <w:lang w:eastAsia="sl-SI"/>
        </w:rPr>
      </w:pPr>
      <w:r w:rsidRPr="00BE13AF">
        <w:rPr>
          <w:rFonts w:cs="Arial"/>
          <w:b/>
          <w:szCs w:val="20"/>
          <w:lang w:eastAsia="sl-SI"/>
        </w:rPr>
        <w:t>K 8. členu (preiskovalna dejanja, za katera je potrebna odredba sodišča)</w:t>
      </w:r>
    </w:p>
    <w:p w:rsidR="00553BF8" w:rsidRPr="00BE13AF" w:rsidRDefault="00553BF8" w:rsidP="00553BF8">
      <w:pPr>
        <w:overflowPunct w:val="0"/>
        <w:autoSpaceDE w:val="0"/>
        <w:autoSpaceDN w:val="0"/>
        <w:adjustRightInd w:val="0"/>
        <w:spacing w:line="276" w:lineRule="auto"/>
        <w:jc w:val="both"/>
        <w:textAlignment w:val="baseline"/>
        <w:rPr>
          <w:rFonts w:cs="Arial"/>
          <w:b/>
          <w:bCs/>
          <w:szCs w:val="20"/>
        </w:rPr>
      </w:pPr>
      <w:r w:rsidRPr="00BE13AF">
        <w:rPr>
          <w:rFonts w:cs="Arial"/>
          <w:szCs w:val="20"/>
        </w:rPr>
        <w:t>Člen določa</w:t>
      </w:r>
      <w:r w:rsidR="00FA7391">
        <w:rPr>
          <w:rFonts w:cs="Arial"/>
          <w:szCs w:val="20"/>
        </w:rPr>
        <w:t>,</w:t>
      </w:r>
      <w:r>
        <w:rPr>
          <w:rFonts w:cs="Arial"/>
          <w:szCs w:val="20"/>
        </w:rPr>
        <w:t xml:space="preserve"> kdaj in kako se lahko izvede ukrep iz točk (c) in (e) tretjega odstavka 94. člena Uredbe 2023/1114/EU.</w:t>
      </w:r>
      <w:r w:rsidRPr="00BE13AF">
        <w:rPr>
          <w:rFonts w:cs="Arial"/>
          <w:szCs w:val="20"/>
        </w:rPr>
        <w:t xml:space="preserve"> </w:t>
      </w:r>
      <w:r>
        <w:rPr>
          <w:rFonts w:cs="Arial"/>
          <w:szCs w:val="20"/>
        </w:rPr>
        <w:t>P</w:t>
      </w:r>
      <w:r w:rsidRPr="00BE13AF">
        <w:rPr>
          <w:rFonts w:cs="Arial"/>
          <w:szCs w:val="20"/>
        </w:rPr>
        <w:t>reiskovalna dejanja predvidena z Uredbo 2023/1114/EU</w:t>
      </w:r>
      <w:r>
        <w:rPr>
          <w:rFonts w:cs="Arial"/>
          <w:szCs w:val="20"/>
        </w:rPr>
        <w:t xml:space="preserve"> se</w:t>
      </w:r>
      <w:r w:rsidRPr="00BE13AF">
        <w:rPr>
          <w:rFonts w:cs="Arial"/>
          <w:szCs w:val="20"/>
        </w:rPr>
        <w:t xml:space="preserve"> opravijo </w:t>
      </w:r>
      <w:r>
        <w:rPr>
          <w:rFonts w:cs="Arial"/>
          <w:szCs w:val="20"/>
        </w:rPr>
        <w:t xml:space="preserve">le </w:t>
      </w:r>
      <w:r w:rsidRPr="00BE13AF">
        <w:rPr>
          <w:rFonts w:cs="Arial"/>
          <w:szCs w:val="20"/>
        </w:rPr>
        <w:t>s privolitvijo  pravne in po potrebi fizične osebe ali z obrazloženo pisno odredbo sodišča.</w:t>
      </w:r>
      <w:r w:rsidRPr="00BE13AF">
        <w:rPr>
          <w:rFonts w:cs="Arial"/>
          <w:b/>
          <w:szCs w:val="20"/>
        </w:rPr>
        <w:t xml:space="preserve"> </w:t>
      </w:r>
      <w:r w:rsidRPr="00BE13AF">
        <w:rPr>
          <w:rFonts w:cs="Arial"/>
          <w:bCs/>
          <w:szCs w:val="20"/>
        </w:rPr>
        <w:t>Za izvajanje ukrepa se smiselno uporab</w:t>
      </w:r>
      <w:r w:rsidR="00FA7391">
        <w:rPr>
          <w:rFonts w:cs="Arial"/>
          <w:bCs/>
          <w:szCs w:val="20"/>
        </w:rPr>
        <w:t>ljajo</w:t>
      </w:r>
      <w:r w:rsidRPr="00BE13AF">
        <w:rPr>
          <w:rFonts w:cs="Arial"/>
          <w:bCs/>
          <w:szCs w:val="20"/>
        </w:rPr>
        <w:t xml:space="preserve"> določbe zakona, ki ureja trg finančnih instrumentov.</w:t>
      </w:r>
    </w:p>
    <w:p w:rsidR="00553BF8" w:rsidRPr="00BE13AF" w:rsidRDefault="00553BF8" w:rsidP="00553BF8">
      <w:pPr>
        <w:overflowPunct w:val="0"/>
        <w:autoSpaceDE w:val="0"/>
        <w:autoSpaceDN w:val="0"/>
        <w:adjustRightInd w:val="0"/>
        <w:spacing w:line="276" w:lineRule="auto"/>
        <w:textAlignment w:val="baseline"/>
        <w:rPr>
          <w:rFonts w:cs="Arial"/>
          <w:b/>
          <w:szCs w:val="20"/>
          <w:lang w:eastAsia="sl-SI"/>
        </w:rPr>
      </w:pPr>
    </w:p>
    <w:p w:rsidR="00553BF8" w:rsidRPr="00BE13AF" w:rsidRDefault="00553BF8" w:rsidP="00553BF8">
      <w:pPr>
        <w:pStyle w:val="odstavek1"/>
        <w:spacing w:before="0"/>
        <w:ind w:firstLine="0"/>
        <w:rPr>
          <w:b/>
          <w:sz w:val="20"/>
          <w:szCs w:val="20"/>
        </w:rPr>
      </w:pPr>
      <w:r w:rsidRPr="00BE13AF">
        <w:rPr>
          <w:b/>
          <w:sz w:val="20"/>
          <w:szCs w:val="20"/>
        </w:rPr>
        <w:t>K 9. členu (začasna zamrznitev sredstev, odvzem premoženja, začasna prepoved izvajanja poklicne dejavnosti)</w:t>
      </w:r>
    </w:p>
    <w:p w:rsidR="00553BF8" w:rsidRPr="00BE13AF" w:rsidRDefault="00553BF8" w:rsidP="00553BF8">
      <w:pPr>
        <w:jc w:val="both"/>
        <w:rPr>
          <w:rFonts w:cs="Arial"/>
          <w:b/>
          <w:szCs w:val="20"/>
        </w:rPr>
      </w:pPr>
      <w:r>
        <w:rPr>
          <w:rFonts w:cs="Arial"/>
          <w:szCs w:val="20"/>
        </w:rPr>
        <w:t>Člen določa način izvedbe nadzornih ukrepov iz točk (f) in (g) tretjega odstavka 94. člena Uredbe 2023/1114/EU.</w:t>
      </w:r>
      <w:r w:rsidRPr="00BE13AF">
        <w:rPr>
          <w:rFonts w:cs="Arial"/>
          <w:szCs w:val="20"/>
        </w:rPr>
        <w:t xml:space="preserve"> Člen ureja začasno zamrznitev sredstev, odvzem premoženja in začasno prepoved izvajanja poklicne dejavnosti, in sicer v primeru, ko obstoji utemeljeni razlog za sum, da je oseba</w:t>
      </w:r>
      <w:r>
        <w:rPr>
          <w:rFonts w:cs="Arial"/>
          <w:szCs w:val="20"/>
        </w:rPr>
        <w:t>,</w:t>
      </w:r>
      <w:r w:rsidRPr="00BE13AF">
        <w:rPr>
          <w:rFonts w:cs="Arial"/>
          <w:szCs w:val="20"/>
        </w:rPr>
        <w:t xml:space="preserve"> na katero se nanaša ukrep nadzornega organa kršila določbe Uredbe 2023/1114/EU, ko gre za hujše kršitve ali za pridobitev protipravne premoženjske koristi ali zaradi naklepa oziroma namena koristoljubnosti. </w:t>
      </w:r>
    </w:p>
    <w:p w:rsidR="00553BF8" w:rsidRPr="00BE13AF" w:rsidRDefault="00553BF8" w:rsidP="00553BF8">
      <w:pPr>
        <w:pStyle w:val="odstavek1"/>
        <w:ind w:firstLine="0"/>
        <w:rPr>
          <w:b/>
          <w:sz w:val="20"/>
          <w:szCs w:val="20"/>
        </w:rPr>
      </w:pPr>
      <w:r w:rsidRPr="00BE13AF">
        <w:rPr>
          <w:b/>
          <w:sz w:val="20"/>
          <w:szCs w:val="20"/>
        </w:rPr>
        <w:t>K 10. členu (prijava kršitev in zaščita prijaviteljev)</w:t>
      </w:r>
    </w:p>
    <w:p w:rsidR="00553BF8" w:rsidRPr="00BE13AF" w:rsidRDefault="00553BF8" w:rsidP="00553BF8">
      <w:pPr>
        <w:jc w:val="both"/>
        <w:rPr>
          <w:rFonts w:cs="Arial"/>
          <w:szCs w:val="20"/>
        </w:rPr>
      </w:pPr>
      <w:r w:rsidRPr="00BE13AF">
        <w:rPr>
          <w:rFonts w:cs="Arial"/>
          <w:szCs w:val="20"/>
        </w:rPr>
        <w:t xml:space="preserve">Člen ureja prijavo kršitev Uredbe 2023/1114/EU in tega zakona skladno z zakonom, ki ureja zaščito prijaviteljev. Za zavezance, za katere veljajo določbe </w:t>
      </w:r>
      <w:r w:rsidR="00FA7391">
        <w:rPr>
          <w:rFonts w:cs="Arial"/>
          <w:szCs w:val="20"/>
        </w:rPr>
        <w:t xml:space="preserve">glede </w:t>
      </w:r>
      <w:r w:rsidRPr="00BE13AF">
        <w:rPr>
          <w:rFonts w:cs="Arial"/>
          <w:szCs w:val="20"/>
        </w:rPr>
        <w:t>prijave kršitev iz ZBan-3, se določbe glede prijave kršitve iz zakona, ki ureja zaščito prijaviteljev</w:t>
      </w:r>
      <w:r w:rsidR="00FA7391">
        <w:rPr>
          <w:rFonts w:cs="Arial"/>
          <w:szCs w:val="20"/>
        </w:rPr>
        <w:t>,</w:t>
      </w:r>
      <w:r w:rsidRPr="00BE13AF">
        <w:rPr>
          <w:rFonts w:cs="Arial"/>
          <w:szCs w:val="20"/>
        </w:rPr>
        <w:t xml:space="preserve"> ne uporabljajo. Tako agencija kot Banka Slovenije obravnavo pritožb oseb, ki niso prijavitelji skladno z zakonom, ki ureja zaščito prijaviteljev, v skladu s 108. členom Uredbe 2023/1114/EU vzpostavita postopke glede domnevnih kršitev.</w:t>
      </w:r>
    </w:p>
    <w:p w:rsidR="00553BF8" w:rsidRPr="00BE13AF" w:rsidRDefault="00553BF8" w:rsidP="00553BF8">
      <w:pPr>
        <w:jc w:val="both"/>
        <w:rPr>
          <w:rFonts w:cs="Arial"/>
          <w:szCs w:val="20"/>
        </w:rPr>
      </w:pPr>
    </w:p>
    <w:p w:rsidR="00553BF8" w:rsidRPr="00BE13AF" w:rsidRDefault="00553BF8" w:rsidP="00553BF8">
      <w:pPr>
        <w:jc w:val="both"/>
        <w:rPr>
          <w:rFonts w:cs="Arial"/>
          <w:b/>
          <w:szCs w:val="20"/>
        </w:rPr>
      </w:pPr>
      <w:r w:rsidRPr="00BE13AF">
        <w:rPr>
          <w:rFonts w:cs="Arial"/>
          <w:b/>
          <w:szCs w:val="20"/>
        </w:rPr>
        <w:t>K 11. členu (razkritje informacij o izrečenih ukrepih)</w:t>
      </w:r>
    </w:p>
    <w:p w:rsidR="00553BF8" w:rsidRPr="00BE13AF" w:rsidRDefault="00553BF8" w:rsidP="00553BF8">
      <w:pPr>
        <w:jc w:val="both"/>
        <w:rPr>
          <w:rFonts w:cs="Arial"/>
          <w:b/>
          <w:szCs w:val="20"/>
        </w:rPr>
      </w:pPr>
      <w:r w:rsidRPr="00BE13AF">
        <w:rPr>
          <w:rFonts w:cs="Arial"/>
          <w:szCs w:val="20"/>
        </w:rPr>
        <w:t xml:space="preserve">Člen ureja razkritje informacij o izrečenih ukrepih tako, </w:t>
      </w:r>
      <w:r>
        <w:rPr>
          <w:rFonts w:cs="Arial"/>
          <w:szCs w:val="20"/>
        </w:rPr>
        <w:t>da pristojni organ</w:t>
      </w:r>
      <w:r w:rsidRPr="00BE13AF">
        <w:rPr>
          <w:rFonts w:cs="Arial"/>
          <w:szCs w:val="20"/>
        </w:rPr>
        <w:t xml:space="preserve"> pri izvajanju  114. člena Uredbe 2023/1114/EU smiselno upošteva določbe zakona, ki ureja ba</w:t>
      </w:r>
      <w:r>
        <w:rPr>
          <w:rFonts w:cs="Arial"/>
          <w:szCs w:val="20"/>
        </w:rPr>
        <w:t>n</w:t>
      </w:r>
      <w:r w:rsidRPr="00BE13AF">
        <w:rPr>
          <w:rFonts w:cs="Arial"/>
          <w:szCs w:val="20"/>
        </w:rPr>
        <w:t>čništvo</w:t>
      </w:r>
      <w:r w:rsidR="00A85B6F">
        <w:rPr>
          <w:rFonts w:cs="Arial"/>
          <w:szCs w:val="20"/>
        </w:rPr>
        <w:t>,</w:t>
      </w:r>
      <w:r w:rsidRPr="00BE13AF">
        <w:rPr>
          <w:rFonts w:cs="Arial"/>
          <w:szCs w:val="20"/>
        </w:rPr>
        <w:t xml:space="preserve"> in zakona, ki ureja trg finančnih instrumentov.</w:t>
      </w:r>
    </w:p>
    <w:p w:rsidR="00553BF8" w:rsidRPr="00BE13AF" w:rsidRDefault="00553BF8" w:rsidP="00553BF8">
      <w:pPr>
        <w:overflowPunct w:val="0"/>
        <w:autoSpaceDE w:val="0"/>
        <w:autoSpaceDN w:val="0"/>
        <w:adjustRightInd w:val="0"/>
        <w:spacing w:line="276" w:lineRule="auto"/>
        <w:textAlignment w:val="baseline"/>
        <w:rPr>
          <w:rFonts w:cs="Arial"/>
          <w:b/>
          <w:szCs w:val="20"/>
          <w:lang w:eastAsia="sl-SI"/>
        </w:rPr>
      </w:pPr>
    </w:p>
    <w:p w:rsidR="00553BF8" w:rsidRPr="00BE13AF" w:rsidRDefault="00553BF8" w:rsidP="00553BF8">
      <w:pPr>
        <w:overflowPunct w:val="0"/>
        <w:autoSpaceDE w:val="0"/>
        <w:autoSpaceDN w:val="0"/>
        <w:adjustRightInd w:val="0"/>
        <w:spacing w:line="276" w:lineRule="auto"/>
        <w:textAlignment w:val="baseline"/>
        <w:rPr>
          <w:rFonts w:cs="Arial"/>
          <w:b/>
          <w:szCs w:val="20"/>
          <w:lang w:eastAsia="sl-SI"/>
        </w:rPr>
      </w:pPr>
      <w:r w:rsidRPr="00BE13AF">
        <w:rPr>
          <w:rFonts w:cs="Arial"/>
          <w:b/>
          <w:szCs w:val="20"/>
          <w:lang w:eastAsia="sl-SI"/>
        </w:rPr>
        <w:t>K 12. členu (tarifa)</w:t>
      </w:r>
    </w:p>
    <w:p w:rsidR="00553BF8" w:rsidRPr="00BE13AF" w:rsidRDefault="00553BF8" w:rsidP="00553BF8">
      <w:pPr>
        <w:tabs>
          <w:tab w:val="left" w:pos="708"/>
        </w:tabs>
        <w:spacing w:line="276" w:lineRule="auto"/>
        <w:jc w:val="both"/>
        <w:rPr>
          <w:rFonts w:cs="Arial"/>
          <w:bCs/>
          <w:szCs w:val="20"/>
        </w:rPr>
      </w:pPr>
      <w:r w:rsidRPr="00BE13AF">
        <w:rPr>
          <w:rFonts w:cs="Arial"/>
          <w:bCs/>
          <w:szCs w:val="20"/>
        </w:rPr>
        <w:t>Člen ureja pooblastilo pristojnima organoma za določitev oziroma spremembo tarife višine nadomestila za odločanje o posamičnih zadevah, višine letnega nadomestila za nadzor ter višine nadomestil za opravljanje drugih nalog, v skladu z Uredbo 2023/1114/EU, tem zakonom in zakoni, ki urejajo delovanje posameznega pristojnega nadzornega organa.</w:t>
      </w:r>
    </w:p>
    <w:p w:rsidR="00553BF8" w:rsidRPr="00BE13AF" w:rsidRDefault="00553BF8" w:rsidP="00553BF8">
      <w:pPr>
        <w:overflowPunct w:val="0"/>
        <w:autoSpaceDE w:val="0"/>
        <w:autoSpaceDN w:val="0"/>
        <w:adjustRightInd w:val="0"/>
        <w:spacing w:line="276" w:lineRule="auto"/>
        <w:textAlignment w:val="baseline"/>
        <w:rPr>
          <w:rFonts w:cs="Arial"/>
          <w:b/>
          <w:szCs w:val="20"/>
          <w:lang w:eastAsia="sl-SI"/>
        </w:rPr>
      </w:pPr>
    </w:p>
    <w:p w:rsidR="00553BF8" w:rsidRPr="00BE13AF" w:rsidRDefault="00553BF8" w:rsidP="00553BF8">
      <w:pPr>
        <w:pStyle w:val="Odstavek"/>
        <w:spacing w:before="0"/>
        <w:ind w:firstLine="0"/>
        <w:rPr>
          <w:rFonts w:cs="Arial"/>
          <w:b/>
          <w:sz w:val="20"/>
          <w:szCs w:val="20"/>
        </w:rPr>
      </w:pPr>
      <w:r w:rsidRPr="00BE13AF">
        <w:rPr>
          <w:rFonts w:cs="Arial"/>
          <w:b/>
          <w:sz w:val="20"/>
          <w:szCs w:val="20"/>
        </w:rPr>
        <w:t>K 13. členu (pravica do sodnega varstva)</w:t>
      </w:r>
    </w:p>
    <w:p w:rsidR="00553BF8" w:rsidRPr="00BE13AF" w:rsidRDefault="00553BF8" w:rsidP="00553BF8">
      <w:pPr>
        <w:jc w:val="both"/>
        <w:rPr>
          <w:rFonts w:cs="Arial"/>
          <w:b/>
          <w:szCs w:val="20"/>
        </w:rPr>
      </w:pPr>
      <w:r w:rsidRPr="00BE13AF">
        <w:rPr>
          <w:rFonts w:cs="Arial"/>
          <w:szCs w:val="20"/>
        </w:rPr>
        <w:t xml:space="preserve">Člen ureja pravico do sodnega varstva proti odločbam pristojnih organov, tudi v primerih, če organ ne odloči v roku 6 mesecev po predložitvi zahtevka za izdajo dovoljenja. </w:t>
      </w:r>
      <w:r w:rsidRPr="00BE13AF">
        <w:rPr>
          <w:rFonts w:cs="Arial"/>
          <w:bCs/>
          <w:szCs w:val="20"/>
        </w:rPr>
        <w:t>Za postopek</w:t>
      </w:r>
      <w:r w:rsidRPr="00BE13AF">
        <w:rPr>
          <w:rFonts w:cs="Arial"/>
          <w:szCs w:val="20"/>
        </w:rPr>
        <w:t xml:space="preserve"> sodnega varstva zoper odločbe pristojnih organov se smiselno uporablja zakon, ki ureja upravni spor</w:t>
      </w:r>
      <w:r w:rsidR="003D7851" w:rsidRPr="002F321B">
        <w:rPr>
          <w:rFonts w:cs="Arial"/>
          <w:szCs w:val="20"/>
        </w:rPr>
        <w:t>.</w:t>
      </w:r>
    </w:p>
    <w:p w:rsidR="00553BF8" w:rsidRPr="00BE13AF" w:rsidRDefault="00553BF8" w:rsidP="00553BF8">
      <w:pPr>
        <w:pStyle w:val="Odstavek"/>
        <w:spacing w:before="0"/>
        <w:ind w:firstLine="0"/>
        <w:rPr>
          <w:rFonts w:cs="Arial"/>
          <w:sz w:val="20"/>
          <w:szCs w:val="20"/>
        </w:rPr>
      </w:pPr>
    </w:p>
    <w:p w:rsidR="00553BF8" w:rsidRPr="00BE13AF" w:rsidRDefault="00553BF8" w:rsidP="00553BF8">
      <w:pPr>
        <w:overflowPunct w:val="0"/>
        <w:autoSpaceDE w:val="0"/>
        <w:autoSpaceDN w:val="0"/>
        <w:adjustRightInd w:val="0"/>
        <w:spacing w:line="276" w:lineRule="auto"/>
        <w:textAlignment w:val="baseline"/>
        <w:rPr>
          <w:rFonts w:cs="Arial"/>
          <w:b/>
          <w:szCs w:val="20"/>
          <w:lang w:eastAsia="sl-SI"/>
        </w:rPr>
      </w:pPr>
      <w:r w:rsidRPr="00BE13AF">
        <w:rPr>
          <w:rFonts w:cs="Arial"/>
          <w:b/>
          <w:szCs w:val="20"/>
          <w:lang w:eastAsia="sl-SI"/>
        </w:rPr>
        <w:lastRenderedPageBreak/>
        <w:t>K 14. členu (varstvo potrošnikov)</w:t>
      </w:r>
    </w:p>
    <w:p w:rsidR="00553BF8" w:rsidRPr="00BE13AF" w:rsidRDefault="00553BF8" w:rsidP="00553BF8">
      <w:pPr>
        <w:overflowPunct w:val="0"/>
        <w:autoSpaceDE w:val="0"/>
        <w:autoSpaceDN w:val="0"/>
        <w:adjustRightInd w:val="0"/>
        <w:spacing w:line="276" w:lineRule="auto"/>
        <w:jc w:val="both"/>
        <w:textAlignment w:val="baseline"/>
        <w:rPr>
          <w:rFonts w:cs="Arial"/>
          <w:bCs/>
          <w:szCs w:val="20"/>
          <w:lang w:eastAsia="sl-SI"/>
        </w:rPr>
      </w:pPr>
      <w:r w:rsidRPr="00BE13AF">
        <w:rPr>
          <w:rFonts w:cs="Arial"/>
          <w:bCs/>
          <w:szCs w:val="20"/>
          <w:lang w:eastAsia="sl-SI"/>
        </w:rPr>
        <w:t xml:space="preserve">Člen določa zastopnike, ki lahko zastopajo interes potrošnikov v primeru postopkov pred sodiščem zoper pristojne organe. S tem se zagotovi </w:t>
      </w:r>
      <w:r>
        <w:rPr>
          <w:rFonts w:cs="Arial"/>
          <w:bCs/>
          <w:szCs w:val="20"/>
          <w:lang w:eastAsia="sl-SI"/>
        </w:rPr>
        <w:t>izvajanje</w:t>
      </w:r>
      <w:r w:rsidRPr="00BE13AF">
        <w:rPr>
          <w:rFonts w:cs="Arial"/>
          <w:bCs/>
          <w:szCs w:val="20"/>
          <w:lang w:eastAsia="sl-SI"/>
        </w:rPr>
        <w:t xml:space="preserve"> 113. člena Uredbe 2023/1114/EU</w:t>
      </w:r>
      <w:r>
        <w:rPr>
          <w:rFonts w:cs="Arial"/>
          <w:bCs/>
          <w:szCs w:val="20"/>
          <w:lang w:eastAsia="sl-SI"/>
        </w:rPr>
        <w:t xml:space="preserve"> </w:t>
      </w:r>
    </w:p>
    <w:p w:rsidR="00553BF8" w:rsidRPr="00BE13AF" w:rsidRDefault="00553BF8" w:rsidP="00553BF8">
      <w:pPr>
        <w:overflowPunct w:val="0"/>
        <w:autoSpaceDE w:val="0"/>
        <w:autoSpaceDN w:val="0"/>
        <w:adjustRightInd w:val="0"/>
        <w:spacing w:line="276" w:lineRule="auto"/>
        <w:jc w:val="both"/>
        <w:textAlignment w:val="baseline"/>
        <w:rPr>
          <w:rFonts w:cs="Arial"/>
          <w:b/>
          <w:szCs w:val="20"/>
          <w:lang w:eastAsia="sl-SI"/>
        </w:rPr>
      </w:pPr>
    </w:p>
    <w:p w:rsidR="00553BF8" w:rsidRPr="00BE13AF" w:rsidRDefault="00553BF8" w:rsidP="00553BF8">
      <w:pPr>
        <w:overflowPunct w:val="0"/>
        <w:autoSpaceDE w:val="0"/>
        <w:autoSpaceDN w:val="0"/>
        <w:adjustRightInd w:val="0"/>
        <w:spacing w:line="276" w:lineRule="auto"/>
        <w:textAlignment w:val="baseline"/>
        <w:rPr>
          <w:rFonts w:cs="Arial"/>
          <w:b/>
          <w:szCs w:val="20"/>
          <w:lang w:eastAsia="sl-SI"/>
        </w:rPr>
      </w:pPr>
      <w:r w:rsidRPr="00BE13AF">
        <w:rPr>
          <w:rFonts w:cs="Arial"/>
          <w:b/>
          <w:szCs w:val="20"/>
          <w:lang w:eastAsia="sl-SI"/>
        </w:rPr>
        <w:t>K 15. členu (prekrški)</w:t>
      </w:r>
    </w:p>
    <w:p w:rsidR="00553BF8" w:rsidRPr="00BE13AF" w:rsidRDefault="00553BF8" w:rsidP="00553BF8">
      <w:pPr>
        <w:jc w:val="both"/>
        <w:rPr>
          <w:rFonts w:eastAsiaTheme="minorHAnsi" w:cs="Arial"/>
          <w:b/>
          <w:szCs w:val="20"/>
        </w:rPr>
      </w:pPr>
      <w:r w:rsidRPr="00BE13AF">
        <w:rPr>
          <w:rFonts w:eastAsiaTheme="minorHAnsi" w:cs="Arial"/>
          <w:szCs w:val="20"/>
        </w:rPr>
        <w:t>Člen določa globe za prekrške, navedene v 111. členu Uredbe 2023/1114/EU</w:t>
      </w:r>
      <w:r w:rsidR="00FA7391">
        <w:rPr>
          <w:rFonts w:eastAsiaTheme="minorHAnsi" w:cs="Arial"/>
          <w:szCs w:val="20"/>
        </w:rPr>
        <w:t>,</w:t>
      </w:r>
      <w:r w:rsidRPr="00BE13AF">
        <w:rPr>
          <w:rFonts w:eastAsiaTheme="minorHAnsi" w:cs="Arial"/>
          <w:szCs w:val="20"/>
        </w:rPr>
        <w:t xml:space="preserve"> in jih s tem nalaga v izvrševanje pooblaščenemu </w:t>
      </w:r>
      <w:proofErr w:type="spellStart"/>
      <w:r w:rsidRPr="00BE13AF">
        <w:rPr>
          <w:rFonts w:eastAsiaTheme="minorHAnsi" w:cs="Arial"/>
          <w:szCs w:val="20"/>
        </w:rPr>
        <w:t>prekrškovnemu</w:t>
      </w:r>
      <w:proofErr w:type="spellEnd"/>
      <w:r w:rsidRPr="00BE13AF">
        <w:rPr>
          <w:rFonts w:eastAsiaTheme="minorHAnsi" w:cs="Arial"/>
          <w:szCs w:val="20"/>
        </w:rPr>
        <w:t xml:space="preserve"> organu</w:t>
      </w:r>
      <w:r w:rsidRPr="00BE13AF">
        <w:rPr>
          <w:rFonts w:eastAsiaTheme="minorHAnsi" w:cs="Arial"/>
          <w:b/>
          <w:szCs w:val="20"/>
        </w:rPr>
        <w:t>.</w:t>
      </w:r>
      <w:r w:rsidRPr="00BE13AF">
        <w:rPr>
          <w:rFonts w:eastAsiaTheme="minorHAnsi" w:cs="Arial"/>
          <w:szCs w:val="20"/>
        </w:rPr>
        <w:t xml:space="preserve"> </w:t>
      </w:r>
    </w:p>
    <w:p w:rsidR="00553BF8" w:rsidRPr="00BE13AF" w:rsidRDefault="00553BF8" w:rsidP="00553BF8">
      <w:pPr>
        <w:tabs>
          <w:tab w:val="left" w:pos="708"/>
        </w:tabs>
        <w:jc w:val="both"/>
        <w:rPr>
          <w:rFonts w:cs="Arial"/>
          <w:bCs/>
          <w:color w:val="FF0000"/>
          <w:szCs w:val="20"/>
        </w:rPr>
      </w:pPr>
    </w:p>
    <w:p w:rsidR="00553BF8" w:rsidRPr="00BE13AF" w:rsidRDefault="00553BF8" w:rsidP="00553BF8">
      <w:pPr>
        <w:overflowPunct w:val="0"/>
        <w:autoSpaceDE w:val="0"/>
        <w:autoSpaceDN w:val="0"/>
        <w:adjustRightInd w:val="0"/>
        <w:spacing w:line="276" w:lineRule="auto"/>
        <w:textAlignment w:val="baseline"/>
        <w:rPr>
          <w:rFonts w:cs="Arial"/>
          <w:b/>
          <w:szCs w:val="20"/>
          <w:lang w:eastAsia="sl-SI"/>
        </w:rPr>
      </w:pPr>
      <w:r w:rsidRPr="00BE13AF">
        <w:rPr>
          <w:rFonts w:cs="Arial"/>
          <w:b/>
          <w:szCs w:val="20"/>
          <w:lang w:eastAsia="sl-SI"/>
        </w:rPr>
        <w:t>K 16. členu (hujši prekrški)</w:t>
      </w:r>
    </w:p>
    <w:p w:rsidR="00553BF8" w:rsidRPr="00BE13AF" w:rsidRDefault="00553BF8" w:rsidP="00553BF8">
      <w:pPr>
        <w:tabs>
          <w:tab w:val="left" w:pos="708"/>
        </w:tabs>
        <w:jc w:val="both"/>
        <w:rPr>
          <w:rFonts w:cs="Arial"/>
          <w:bCs/>
          <w:color w:val="FF0000"/>
          <w:szCs w:val="20"/>
        </w:rPr>
      </w:pPr>
      <w:r w:rsidRPr="00BE13AF">
        <w:rPr>
          <w:rFonts w:eastAsiaTheme="minorHAnsi" w:cs="Arial"/>
          <w:bCs/>
          <w:szCs w:val="20"/>
        </w:rPr>
        <w:t xml:space="preserve">Člen določa </w:t>
      </w:r>
      <w:r>
        <w:rPr>
          <w:rFonts w:eastAsiaTheme="minorHAnsi" w:cs="Arial"/>
          <w:bCs/>
          <w:szCs w:val="20"/>
        </w:rPr>
        <w:t xml:space="preserve">globe za </w:t>
      </w:r>
      <w:r w:rsidRPr="00BE13AF">
        <w:rPr>
          <w:rFonts w:eastAsiaTheme="minorHAnsi" w:cs="Arial"/>
          <w:bCs/>
          <w:szCs w:val="20"/>
        </w:rPr>
        <w:t>primere, ko je narava prekrška iz prvega odstavka 15. člena zakona posebno huda zaradi višine povzročene škode ali višine pridobljene protipravne premoženjske koristi in zaradi storilčevega naklepa ali njegovega namena koristoljubnosti, ter določa maksimaln</w:t>
      </w:r>
      <w:r w:rsidRPr="00BE13AF">
        <w:rPr>
          <w:rFonts w:eastAsiaTheme="minorHAnsi" w:cs="Arial"/>
          <w:szCs w:val="20"/>
        </w:rPr>
        <w:t>e</w:t>
      </w:r>
      <w:r w:rsidRPr="00BE13AF">
        <w:rPr>
          <w:rFonts w:eastAsiaTheme="minorHAnsi" w:cs="Arial"/>
          <w:bCs/>
          <w:szCs w:val="20"/>
        </w:rPr>
        <w:t xml:space="preserve"> višin</w:t>
      </w:r>
      <w:r w:rsidRPr="00BE13AF">
        <w:rPr>
          <w:rFonts w:eastAsiaTheme="minorHAnsi" w:cs="Arial"/>
          <w:szCs w:val="20"/>
        </w:rPr>
        <w:t>e</w:t>
      </w:r>
      <w:r w:rsidRPr="00BE13AF">
        <w:rPr>
          <w:rFonts w:eastAsiaTheme="minorHAnsi" w:cs="Arial"/>
          <w:bCs/>
          <w:szCs w:val="20"/>
        </w:rPr>
        <w:t xml:space="preserve"> glob posebej za pravno osebo ter osebe iz tretjega, četrtega in petega odstavka 15. člena zakona. </w:t>
      </w:r>
    </w:p>
    <w:p w:rsidR="00553BF8" w:rsidRPr="00BE13AF" w:rsidRDefault="00553BF8" w:rsidP="00553BF8">
      <w:pPr>
        <w:tabs>
          <w:tab w:val="left" w:pos="708"/>
        </w:tabs>
        <w:jc w:val="both"/>
        <w:rPr>
          <w:rFonts w:cs="Arial"/>
          <w:b/>
          <w:szCs w:val="20"/>
          <w:lang w:eastAsia="sl-SI"/>
        </w:rPr>
      </w:pPr>
    </w:p>
    <w:p w:rsidR="00553BF8" w:rsidRDefault="00553BF8" w:rsidP="00553BF8">
      <w:pPr>
        <w:tabs>
          <w:tab w:val="left" w:pos="708"/>
        </w:tabs>
        <w:jc w:val="both"/>
        <w:rPr>
          <w:rFonts w:cs="Arial"/>
          <w:b/>
          <w:szCs w:val="20"/>
          <w:lang w:eastAsia="sl-SI"/>
        </w:rPr>
      </w:pPr>
    </w:p>
    <w:p w:rsidR="00553BF8" w:rsidRPr="00BE13AF" w:rsidRDefault="00553BF8" w:rsidP="00553BF8">
      <w:pPr>
        <w:tabs>
          <w:tab w:val="left" w:pos="708"/>
        </w:tabs>
        <w:jc w:val="both"/>
        <w:rPr>
          <w:rFonts w:cs="Arial"/>
          <w:bCs/>
          <w:color w:val="FF0000"/>
          <w:szCs w:val="20"/>
        </w:rPr>
      </w:pPr>
      <w:r w:rsidRPr="00BE13AF">
        <w:rPr>
          <w:rFonts w:cs="Arial"/>
          <w:b/>
          <w:szCs w:val="20"/>
          <w:lang w:eastAsia="sl-SI"/>
        </w:rPr>
        <w:t>K 17. členu (nadzorni ukrepi in sankcije za prekrške)</w:t>
      </w:r>
    </w:p>
    <w:p w:rsidR="00553BF8" w:rsidRPr="00BE13AF" w:rsidRDefault="00553BF8" w:rsidP="00553BF8">
      <w:pPr>
        <w:jc w:val="both"/>
        <w:rPr>
          <w:rFonts w:eastAsiaTheme="minorHAnsi" w:cs="Arial"/>
          <w:b/>
          <w:szCs w:val="20"/>
        </w:rPr>
      </w:pPr>
      <w:r w:rsidRPr="00BE13AF">
        <w:rPr>
          <w:rFonts w:eastAsiaTheme="minorHAnsi" w:cs="Arial"/>
          <w:szCs w:val="20"/>
        </w:rPr>
        <w:t>Člen določa</w:t>
      </w:r>
      <w:r w:rsidRPr="00BE13AF">
        <w:rPr>
          <w:rFonts w:cs="Arial"/>
          <w:szCs w:val="20"/>
        </w:rPr>
        <w:t>, da pristojn</w:t>
      </w:r>
      <w:r w:rsidR="00A85B6F">
        <w:rPr>
          <w:rFonts w:cs="Arial"/>
          <w:szCs w:val="20"/>
        </w:rPr>
        <w:t>a</w:t>
      </w:r>
      <w:r w:rsidRPr="00BE13AF">
        <w:rPr>
          <w:rFonts w:cs="Arial"/>
          <w:szCs w:val="20"/>
        </w:rPr>
        <w:t xml:space="preserve"> organ</w:t>
      </w:r>
      <w:r w:rsidR="00A85B6F">
        <w:rPr>
          <w:rFonts w:cs="Arial"/>
          <w:szCs w:val="20"/>
        </w:rPr>
        <w:t>a</w:t>
      </w:r>
      <w:r w:rsidRPr="00BE13AF">
        <w:rPr>
          <w:rFonts w:cs="Arial"/>
          <w:szCs w:val="20"/>
        </w:rPr>
        <w:t xml:space="preserve"> pri določanju vrste in ravni upravne kazni ali drugega upravnega ukrepa upošteva</w:t>
      </w:r>
      <w:r w:rsidR="00A85B6F">
        <w:rPr>
          <w:rFonts w:cs="Arial"/>
          <w:szCs w:val="20"/>
        </w:rPr>
        <w:t>ta</w:t>
      </w:r>
      <w:r>
        <w:rPr>
          <w:rFonts w:cs="Arial"/>
          <w:szCs w:val="20"/>
        </w:rPr>
        <w:t xml:space="preserve"> 112. člen Uredbe 2023/1114/EU</w:t>
      </w:r>
      <w:r w:rsidRPr="00BE13AF">
        <w:rPr>
          <w:rFonts w:cs="Arial"/>
          <w:szCs w:val="20"/>
        </w:rPr>
        <w:t>.</w:t>
      </w:r>
    </w:p>
    <w:p w:rsidR="00553BF8" w:rsidRPr="00BE13AF" w:rsidRDefault="00553BF8" w:rsidP="00553BF8">
      <w:pPr>
        <w:overflowPunct w:val="0"/>
        <w:autoSpaceDE w:val="0"/>
        <w:autoSpaceDN w:val="0"/>
        <w:adjustRightInd w:val="0"/>
        <w:spacing w:line="276" w:lineRule="auto"/>
        <w:textAlignment w:val="baseline"/>
        <w:rPr>
          <w:rFonts w:cs="Arial"/>
          <w:b/>
          <w:szCs w:val="20"/>
          <w:lang w:eastAsia="sl-SI"/>
        </w:rPr>
      </w:pPr>
    </w:p>
    <w:p w:rsidR="00553BF8" w:rsidRPr="00BE13AF" w:rsidRDefault="00553BF8" w:rsidP="00553BF8">
      <w:pPr>
        <w:overflowPunct w:val="0"/>
        <w:autoSpaceDE w:val="0"/>
        <w:autoSpaceDN w:val="0"/>
        <w:adjustRightInd w:val="0"/>
        <w:spacing w:line="276" w:lineRule="auto"/>
        <w:textAlignment w:val="baseline"/>
        <w:rPr>
          <w:rFonts w:cs="Arial"/>
          <w:b/>
          <w:szCs w:val="20"/>
          <w:lang w:eastAsia="sl-SI"/>
        </w:rPr>
      </w:pPr>
      <w:r w:rsidRPr="00BE13AF">
        <w:rPr>
          <w:rFonts w:cs="Arial"/>
          <w:b/>
          <w:szCs w:val="20"/>
          <w:lang w:eastAsia="sl-SI"/>
        </w:rPr>
        <w:t xml:space="preserve">K 18. členu (višina globe v hitrem </w:t>
      </w:r>
      <w:proofErr w:type="spellStart"/>
      <w:r w:rsidRPr="00BE13AF">
        <w:rPr>
          <w:rFonts w:cs="Arial"/>
          <w:b/>
          <w:szCs w:val="20"/>
          <w:lang w:eastAsia="sl-SI"/>
        </w:rPr>
        <w:t>prekrškovnem</w:t>
      </w:r>
      <w:proofErr w:type="spellEnd"/>
      <w:r w:rsidRPr="00BE13AF">
        <w:rPr>
          <w:rFonts w:cs="Arial"/>
          <w:b/>
          <w:szCs w:val="20"/>
          <w:lang w:eastAsia="sl-SI"/>
        </w:rPr>
        <w:t xml:space="preserve"> postopku)</w:t>
      </w:r>
    </w:p>
    <w:p w:rsidR="00553BF8" w:rsidRPr="00BE13AF" w:rsidRDefault="00553BF8" w:rsidP="00553BF8">
      <w:pPr>
        <w:tabs>
          <w:tab w:val="left" w:pos="708"/>
        </w:tabs>
        <w:jc w:val="both"/>
        <w:rPr>
          <w:rFonts w:cs="Arial"/>
          <w:bCs/>
          <w:color w:val="FF0000"/>
          <w:szCs w:val="20"/>
        </w:rPr>
      </w:pPr>
      <w:r w:rsidRPr="00BE13AF">
        <w:rPr>
          <w:rFonts w:cs="Arial"/>
          <w:bCs/>
          <w:szCs w:val="20"/>
        </w:rPr>
        <w:t xml:space="preserve">Člen določa, da se lahko v hitrem </w:t>
      </w:r>
      <w:proofErr w:type="spellStart"/>
      <w:r w:rsidRPr="00BE13AF">
        <w:rPr>
          <w:rFonts w:cs="Arial"/>
          <w:bCs/>
          <w:szCs w:val="20"/>
        </w:rPr>
        <w:t>prekrškovnem</w:t>
      </w:r>
      <w:proofErr w:type="spellEnd"/>
      <w:r w:rsidRPr="00BE13AF">
        <w:rPr>
          <w:rFonts w:cs="Arial"/>
          <w:bCs/>
          <w:szCs w:val="20"/>
        </w:rPr>
        <w:t xml:space="preserve"> postopku izreče višja globa od najnižje predpisane, kot je določena s tem zakonom.</w:t>
      </w:r>
    </w:p>
    <w:p w:rsidR="00553BF8" w:rsidRPr="00BE13AF" w:rsidRDefault="00553BF8" w:rsidP="00553BF8">
      <w:pPr>
        <w:tabs>
          <w:tab w:val="left" w:pos="708"/>
        </w:tabs>
        <w:jc w:val="both"/>
        <w:rPr>
          <w:rFonts w:cs="Arial"/>
          <w:bCs/>
          <w:color w:val="FF0000"/>
          <w:szCs w:val="20"/>
        </w:rPr>
      </w:pPr>
    </w:p>
    <w:p w:rsidR="00553BF8" w:rsidRPr="00BE13AF" w:rsidRDefault="00553BF8" w:rsidP="00553BF8">
      <w:pPr>
        <w:overflowPunct w:val="0"/>
        <w:autoSpaceDE w:val="0"/>
        <w:autoSpaceDN w:val="0"/>
        <w:adjustRightInd w:val="0"/>
        <w:spacing w:line="276" w:lineRule="auto"/>
        <w:textAlignment w:val="baseline"/>
        <w:rPr>
          <w:rFonts w:cs="Arial"/>
          <w:b/>
          <w:szCs w:val="20"/>
          <w:lang w:eastAsia="sl-SI"/>
        </w:rPr>
      </w:pPr>
      <w:r w:rsidRPr="00BE13AF">
        <w:rPr>
          <w:rFonts w:cs="Arial"/>
          <w:b/>
          <w:szCs w:val="20"/>
          <w:lang w:eastAsia="sl-SI"/>
        </w:rPr>
        <w:t>K 19. členu (uporaba določb o prekrških)</w:t>
      </w:r>
    </w:p>
    <w:p w:rsidR="00553BF8" w:rsidRPr="00BE13AF" w:rsidRDefault="00553BF8" w:rsidP="00553BF8">
      <w:pPr>
        <w:jc w:val="both"/>
        <w:rPr>
          <w:rFonts w:cs="Arial"/>
          <w:bCs/>
          <w:szCs w:val="20"/>
        </w:rPr>
      </w:pPr>
      <w:r w:rsidRPr="00BE13AF">
        <w:rPr>
          <w:rFonts w:cs="Arial"/>
          <w:bCs/>
          <w:szCs w:val="20"/>
        </w:rPr>
        <w:t>Določba pomeni zakonsko podlago, ki omogoča, da se</w:t>
      </w:r>
      <w:r w:rsidRPr="00BE13AF">
        <w:rPr>
          <w:rFonts w:cs="Arial"/>
          <w:szCs w:val="20"/>
        </w:rPr>
        <w:t xml:space="preserve"> ne glede na </w:t>
      </w:r>
      <w:r w:rsidRPr="00BE13AF">
        <w:rPr>
          <w:rFonts w:cs="Arial"/>
          <w:bCs/>
          <w:szCs w:val="20"/>
        </w:rPr>
        <w:t xml:space="preserve">zakon, ki določa prekrške, </w:t>
      </w:r>
      <w:r w:rsidRPr="00BE13AF">
        <w:rPr>
          <w:rFonts w:cs="Arial"/>
          <w:szCs w:val="20"/>
        </w:rPr>
        <w:t xml:space="preserve">v </w:t>
      </w:r>
      <w:proofErr w:type="spellStart"/>
      <w:r w:rsidRPr="00BE13AF">
        <w:rPr>
          <w:rFonts w:cs="Arial"/>
          <w:szCs w:val="20"/>
        </w:rPr>
        <w:t>prekrškovnih</w:t>
      </w:r>
      <w:proofErr w:type="spellEnd"/>
      <w:r w:rsidRPr="00BE13AF">
        <w:rPr>
          <w:rFonts w:cs="Arial"/>
          <w:szCs w:val="20"/>
        </w:rPr>
        <w:t xml:space="preserve"> postopkih izrekajo ukrepi, ki jih za kršitve izvajanja </w:t>
      </w:r>
      <w:r w:rsidRPr="00BE13AF">
        <w:rPr>
          <w:rFonts w:cs="Arial"/>
          <w:bCs/>
          <w:szCs w:val="20"/>
        </w:rPr>
        <w:t>Uredbe 2023/1114/EU in tega zakona, določa ta zakon.</w:t>
      </w:r>
    </w:p>
    <w:p w:rsidR="00553BF8" w:rsidRPr="00BE13AF" w:rsidRDefault="00553BF8" w:rsidP="00553BF8">
      <w:pPr>
        <w:tabs>
          <w:tab w:val="left" w:pos="708"/>
        </w:tabs>
        <w:jc w:val="both"/>
        <w:rPr>
          <w:rFonts w:cs="Arial"/>
          <w:bCs/>
          <w:color w:val="FF0000"/>
          <w:szCs w:val="20"/>
        </w:rPr>
      </w:pPr>
    </w:p>
    <w:p w:rsidR="00553BF8" w:rsidRPr="00BE13AF" w:rsidRDefault="00553BF8" w:rsidP="00553BF8">
      <w:pPr>
        <w:pStyle w:val="Odstavek"/>
        <w:spacing w:before="0"/>
        <w:ind w:firstLine="0"/>
        <w:rPr>
          <w:rFonts w:cs="Arial"/>
          <w:b/>
          <w:sz w:val="20"/>
          <w:szCs w:val="20"/>
        </w:rPr>
      </w:pPr>
      <w:r w:rsidRPr="00BE13AF">
        <w:rPr>
          <w:rFonts w:cs="Arial"/>
          <w:b/>
          <w:sz w:val="20"/>
          <w:szCs w:val="20"/>
        </w:rPr>
        <w:t>K 20. členu (</w:t>
      </w:r>
      <w:proofErr w:type="spellStart"/>
      <w:r w:rsidRPr="00BE13AF">
        <w:rPr>
          <w:rFonts w:cs="Arial"/>
          <w:b/>
          <w:sz w:val="20"/>
          <w:szCs w:val="20"/>
        </w:rPr>
        <w:t>prekrškovni</w:t>
      </w:r>
      <w:proofErr w:type="spellEnd"/>
      <w:r w:rsidRPr="00BE13AF">
        <w:rPr>
          <w:rFonts w:cs="Arial"/>
          <w:b/>
          <w:sz w:val="20"/>
          <w:szCs w:val="20"/>
        </w:rPr>
        <w:t xml:space="preserve"> organ)</w:t>
      </w:r>
    </w:p>
    <w:p w:rsidR="00553BF8" w:rsidRPr="00BE13AF" w:rsidRDefault="00553BF8" w:rsidP="00553BF8">
      <w:pPr>
        <w:jc w:val="both"/>
        <w:rPr>
          <w:rFonts w:cs="Arial"/>
          <w:bCs/>
          <w:szCs w:val="20"/>
        </w:rPr>
      </w:pPr>
      <w:r w:rsidRPr="00BE13AF">
        <w:rPr>
          <w:rFonts w:cs="Arial"/>
          <w:bCs/>
          <w:szCs w:val="20"/>
        </w:rPr>
        <w:t xml:space="preserve">Člen </w:t>
      </w:r>
      <w:r>
        <w:rPr>
          <w:rFonts w:cs="Arial"/>
          <w:bCs/>
          <w:szCs w:val="20"/>
        </w:rPr>
        <w:t>določa</w:t>
      </w:r>
      <w:r w:rsidRPr="00BE13AF">
        <w:rPr>
          <w:rFonts w:cs="Arial"/>
          <w:bCs/>
          <w:szCs w:val="20"/>
        </w:rPr>
        <w:t xml:space="preserve"> </w:t>
      </w:r>
      <w:r>
        <w:rPr>
          <w:rFonts w:cs="Arial"/>
          <w:bCs/>
          <w:szCs w:val="20"/>
        </w:rPr>
        <w:t xml:space="preserve">agencijo kot </w:t>
      </w:r>
      <w:proofErr w:type="spellStart"/>
      <w:r>
        <w:rPr>
          <w:rFonts w:cs="Arial"/>
          <w:bCs/>
          <w:szCs w:val="20"/>
        </w:rPr>
        <w:t>prekrškovni</w:t>
      </w:r>
      <w:proofErr w:type="spellEnd"/>
      <w:r>
        <w:rPr>
          <w:rFonts w:cs="Arial"/>
          <w:bCs/>
          <w:szCs w:val="20"/>
        </w:rPr>
        <w:t xml:space="preserve"> organ, ki</w:t>
      </w:r>
      <w:r w:rsidRPr="00BE13AF">
        <w:rPr>
          <w:rFonts w:cs="Arial"/>
          <w:szCs w:val="20"/>
        </w:rPr>
        <w:t xml:space="preserve"> vodi postopke in odloča o prekrških iz tega zakona, razen če je kršitelj kreditna institucija, institucija za izdajanje elektronskega denarja in njune odgovorne osebe. Za slednje vodi </w:t>
      </w:r>
      <w:proofErr w:type="spellStart"/>
      <w:r w:rsidRPr="00BE13AF">
        <w:rPr>
          <w:rFonts w:cs="Arial"/>
          <w:szCs w:val="20"/>
        </w:rPr>
        <w:t>prekrškovni</w:t>
      </w:r>
      <w:proofErr w:type="spellEnd"/>
      <w:r w:rsidRPr="00BE13AF">
        <w:rPr>
          <w:rFonts w:cs="Arial"/>
          <w:szCs w:val="20"/>
        </w:rPr>
        <w:t xml:space="preserve"> postopek Banka Slovenija.</w:t>
      </w:r>
    </w:p>
    <w:p w:rsidR="00553BF8" w:rsidRPr="00BE13AF" w:rsidRDefault="00553BF8" w:rsidP="00553BF8">
      <w:pPr>
        <w:pStyle w:val="Odstavek"/>
        <w:spacing w:before="0"/>
        <w:ind w:firstLine="0"/>
        <w:rPr>
          <w:rFonts w:cs="Arial"/>
          <w:b/>
          <w:sz w:val="20"/>
          <w:szCs w:val="20"/>
        </w:rPr>
      </w:pPr>
    </w:p>
    <w:p w:rsidR="00553BF8" w:rsidRPr="00BE13AF" w:rsidRDefault="00553BF8" w:rsidP="00553BF8">
      <w:pPr>
        <w:jc w:val="both"/>
        <w:rPr>
          <w:rFonts w:cs="Arial"/>
          <w:b/>
          <w:szCs w:val="20"/>
        </w:rPr>
      </w:pPr>
      <w:r w:rsidRPr="00BE13AF">
        <w:rPr>
          <w:rFonts w:cs="Arial"/>
          <w:b/>
          <w:szCs w:val="20"/>
        </w:rPr>
        <w:t xml:space="preserve">K 21. členu (prehodni ukrepi) </w:t>
      </w:r>
    </w:p>
    <w:p w:rsidR="00553BF8" w:rsidRPr="00BE13AF" w:rsidRDefault="00553BF8" w:rsidP="00553BF8">
      <w:pPr>
        <w:jc w:val="both"/>
        <w:rPr>
          <w:rFonts w:cs="Arial"/>
          <w:szCs w:val="20"/>
        </w:rPr>
      </w:pPr>
      <w:r w:rsidRPr="00BE13AF">
        <w:rPr>
          <w:rFonts w:cs="Arial"/>
          <w:szCs w:val="20"/>
        </w:rPr>
        <w:t xml:space="preserve">Člen določa prehodno ureditev za ponudnike storitev v zvezi s </w:t>
      </w:r>
      <w:proofErr w:type="spellStart"/>
      <w:r w:rsidRPr="00BE13AF">
        <w:rPr>
          <w:rFonts w:cs="Arial"/>
          <w:szCs w:val="20"/>
        </w:rPr>
        <w:t>kriptosredstvi</w:t>
      </w:r>
      <w:proofErr w:type="spellEnd"/>
      <w:r w:rsidRPr="00BE13AF">
        <w:rPr>
          <w:rFonts w:cs="Arial"/>
          <w:szCs w:val="20"/>
        </w:rPr>
        <w:t xml:space="preserve">, ki jo omogoča tretji odstavek 143. člena Uredbe </w:t>
      </w:r>
      <w:r w:rsidRPr="00BE13AF">
        <w:rPr>
          <w:rFonts w:eastAsiaTheme="minorHAnsi" w:cs="Arial"/>
          <w:szCs w:val="20"/>
        </w:rPr>
        <w:t>2023/1114/EU. Prehodno obdobje</w:t>
      </w:r>
      <w:r w:rsidRPr="00BE13AF">
        <w:rPr>
          <w:rFonts w:cs="Arial"/>
          <w:szCs w:val="20"/>
        </w:rPr>
        <w:t xml:space="preserve"> za ponudnike storitev </w:t>
      </w:r>
      <w:bookmarkStart w:id="21" w:name="_Hlk171595023"/>
      <w:r w:rsidRPr="00BE13AF">
        <w:rPr>
          <w:rFonts w:cs="Arial"/>
          <w:szCs w:val="20"/>
        </w:rPr>
        <w:t>virtualnih valut iz Zakona o preprečevanju pranja denarja in financiranja terorizma</w:t>
      </w:r>
      <w:bookmarkEnd w:id="21"/>
      <w:r w:rsidRPr="00BE13AF">
        <w:rPr>
          <w:rFonts w:cs="Arial"/>
          <w:szCs w:val="20"/>
        </w:rPr>
        <w:t xml:space="preserve"> (Uradni list RS, št. 48/22 in 145/22) velja do 1. julija 2025 ali dokler jim ni izdano ali zavrnjeno dovoljenje na podlagi 63. člena Uredbe 2023/1114/EU.</w:t>
      </w:r>
      <w:r>
        <w:rPr>
          <w:rFonts w:cs="Arial"/>
          <w:szCs w:val="20"/>
        </w:rPr>
        <w:t xml:space="preserve"> </w:t>
      </w:r>
      <w:r w:rsidRPr="00765AF5">
        <w:rPr>
          <w:rFonts w:cs="Arial"/>
          <w:szCs w:val="20"/>
        </w:rPr>
        <w:t>Poenostavljeni postopek</w:t>
      </w:r>
      <w:r>
        <w:rPr>
          <w:rFonts w:cs="Arial"/>
          <w:szCs w:val="20"/>
        </w:rPr>
        <w:t>, ki ga predvideva</w:t>
      </w:r>
      <w:r w:rsidRPr="00765AF5">
        <w:rPr>
          <w:rFonts w:cs="Arial"/>
          <w:szCs w:val="20"/>
        </w:rPr>
        <w:t xml:space="preserve"> šest</w:t>
      </w:r>
      <w:r>
        <w:rPr>
          <w:rFonts w:cs="Arial"/>
          <w:szCs w:val="20"/>
        </w:rPr>
        <w:t>i</w:t>
      </w:r>
      <w:r w:rsidRPr="00765AF5">
        <w:rPr>
          <w:rFonts w:cs="Arial"/>
          <w:szCs w:val="20"/>
        </w:rPr>
        <w:t xml:space="preserve"> </w:t>
      </w:r>
      <w:r w:rsidR="007E7C9B" w:rsidRPr="00765AF5">
        <w:rPr>
          <w:rFonts w:cs="Arial"/>
          <w:szCs w:val="20"/>
        </w:rPr>
        <w:t>odstave</w:t>
      </w:r>
      <w:r w:rsidR="007E7C9B">
        <w:rPr>
          <w:rFonts w:cs="Arial"/>
          <w:szCs w:val="20"/>
        </w:rPr>
        <w:t>k</w:t>
      </w:r>
      <w:r w:rsidRPr="00765AF5">
        <w:rPr>
          <w:rFonts w:cs="Arial"/>
          <w:szCs w:val="20"/>
        </w:rPr>
        <w:t xml:space="preserve"> 143. člena Uredbe 2023/1114/EU</w:t>
      </w:r>
      <w:r>
        <w:rPr>
          <w:rFonts w:cs="Arial"/>
          <w:szCs w:val="20"/>
        </w:rPr>
        <w:t>,</w:t>
      </w:r>
      <w:r w:rsidRPr="00765AF5">
        <w:rPr>
          <w:rFonts w:cs="Arial"/>
          <w:szCs w:val="20"/>
        </w:rPr>
        <w:t xml:space="preserve"> </w:t>
      </w:r>
      <w:r>
        <w:rPr>
          <w:rFonts w:cs="Arial"/>
          <w:szCs w:val="20"/>
        </w:rPr>
        <w:t xml:space="preserve">se </w:t>
      </w:r>
      <w:r w:rsidRPr="00765AF5">
        <w:rPr>
          <w:rFonts w:cs="Arial"/>
          <w:szCs w:val="20"/>
        </w:rPr>
        <w:t xml:space="preserve">za </w:t>
      </w:r>
      <w:r w:rsidRPr="00BE13AF">
        <w:rPr>
          <w:rFonts w:cs="Arial"/>
          <w:szCs w:val="20"/>
        </w:rPr>
        <w:t xml:space="preserve">ponudnike storitev v zvezi s </w:t>
      </w:r>
      <w:proofErr w:type="spellStart"/>
      <w:r w:rsidRPr="00BE13AF">
        <w:rPr>
          <w:rFonts w:cs="Arial"/>
          <w:szCs w:val="20"/>
        </w:rPr>
        <w:t>kriptosredstvi</w:t>
      </w:r>
      <w:proofErr w:type="spellEnd"/>
      <w:r w:rsidRPr="00765AF5">
        <w:rPr>
          <w:rFonts w:cs="Arial"/>
          <w:szCs w:val="20"/>
        </w:rPr>
        <w:t xml:space="preserve"> ne uporabi</w:t>
      </w:r>
      <w:r>
        <w:rPr>
          <w:rFonts w:cs="Arial"/>
          <w:szCs w:val="20"/>
        </w:rPr>
        <w:t xml:space="preserve">, saj v </w:t>
      </w:r>
      <w:r w:rsidR="00FA7391">
        <w:rPr>
          <w:rFonts w:cs="Arial"/>
          <w:szCs w:val="20"/>
        </w:rPr>
        <w:t xml:space="preserve">Republiki </w:t>
      </w:r>
      <w:r>
        <w:rPr>
          <w:rFonts w:cs="Arial"/>
          <w:szCs w:val="20"/>
        </w:rPr>
        <w:t>Sloveniji ni subjektov, ki bi že imeli dovoljenje na podlagi nacionalnega prava</w:t>
      </w:r>
      <w:r w:rsidRPr="00765AF5">
        <w:rPr>
          <w:rFonts w:cs="Arial"/>
          <w:szCs w:val="20"/>
        </w:rPr>
        <w:t>.</w:t>
      </w:r>
    </w:p>
    <w:p w:rsidR="00553BF8" w:rsidRPr="00BE13AF" w:rsidRDefault="00553BF8" w:rsidP="00553BF8">
      <w:pPr>
        <w:pStyle w:val="Odstavek"/>
        <w:spacing w:before="0"/>
        <w:ind w:firstLine="0"/>
        <w:rPr>
          <w:rFonts w:cs="Arial"/>
          <w:sz w:val="20"/>
          <w:szCs w:val="20"/>
        </w:rPr>
      </w:pPr>
    </w:p>
    <w:p w:rsidR="00553BF8" w:rsidRPr="00BE13AF" w:rsidRDefault="00553BF8" w:rsidP="00553BF8">
      <w:pPr>
        <w:jc w:val="both"/>
        <w:rPr>
          <w:b/>
        </w:rPr>
      </w:pPr>
      <w:r w:rsidRPr="00BE13AF">
        <w:rPr>
          <w:b/>
        </w:rPr>
        <w:t>K 22. členu (</w:t>
      </w:r>
      <w:r>
        <w:rPr>
          <w:b/>
        </w:rPr>
        <w:t xml:space="preserve">rok za </w:t>
      </w:r>
      <w:r w:rsidRPr="00BE13AF">
        <w:rPr>
          <w:b/>
        </w:rPr>
        <w:t>izdaj</w:t>
      </w:r>
      <w:r>
        <w:rPr>
          <w:b/>
        </w:rPr>
        <w:t>o</w:t>
      </w:r>
      <w:r w:rsidRPr="00BE13AF">
        <w:rPr>
          <w:b/>
        </w:rPr>
        <w:t xml:space="preserve"> predpisov)</w:t>
      </w:r>
    </w:p>
    <w:p w:rsidR="00553BF8" w:rsidRPr="00BE13AF" w:rsidRDefault="00553BF8" w:rsidP="00553BF8">
      <w:pPr>
        <w:jc w:val="both"/>
      </w:pPr>
      <w:r w:rsidRPr="00BE13AF">
        <w:t xml:space="preserve">Člen določa </w:t>
      </w:r>
      <w:r>
        <w:t>rok za</w:t>
      </w:r>
      <w:r w:rsidRPr="00BE13AF">
        <w:t xml:space="preserve"> izdaj</w:t>
      </w:r>
      <w:r>
        <w:t>o</w:t>
      </w:r>
      <w:r w:rsidRPr="00BE13AF">
        <w:t xml:space="preserve"> podzakonskih predpisov s strani agencije.</w:t>
      </w:r>
    </w:p>
    <w:p w:rsidR="00553BF8" w:rsidRPr="00BE13AF" w:rsidRDefault="00553BF8" w:rsidP="00553BF8">
      <w:pPr>
        <w:jc w:val="both"/>
        <w:rPr>
          <w:rFonts w:cs="Arial"/>
          <w:szCs w:val="20"/>
        </w:rPr>
      </w:pPr>
    </w:p>
    <w:p w:rsidR="00553BF8" w:rsidRPr="00BE13AF" w:rsidRDefault="00553BF8" w:rsidP="00553BF8">
      <w:pPr>
        <w:jc w:val="both"/>
        <w:rPr>
          <w:rFonts w:cs="Arial"/>
          <w:b/>
          <w:szCs w:val="20"/>
        </w:rPr>
      </w:pPr>
      <w:r w:rsidRPr="00BE13AF">
        <w:rPr>
          <w:rFonts w:cs="Arial"/>
          <w:b/>
          <w:szCs w:val="20"/>
        </w:rPr>
        <w:t>K 23. členu (začetek veljavnosti)</w:t>
      </w:r>
    </w:p>
    <w:p w:rsidR="00553BF8" w:rsidRPr="00BE13AF" w:rsidRDefault="00553BF8" w:rsidP="00553BF8">
      <w:pPr>
        <w:jc w:val="both"/>
        <w:rPr>
          <w:rFonts w:cs="Arial"/>
          <w:bCs/>
          <w:szCs w:val="20"/>
        </w:rPr>
      </w:pPr>
      <w:r w:rsidRPr="00BE13AF">
        <w:rPr>
          <w:rFonts w:cs="Arial"/>
          <w:bCs/>
          <w:szCs w:val="20"/>
        </w:rPr>
        <w:t>Člen določa začetek veljavnosti zakona.</w:t>
      </w:r>
    </w:p>
    <w:bookmarkEnd w:id="11"/>
    <w:p w:rsidR="00BA01F1" w:rsidRDefault="00BA01F1" w:rsidP="00553BF8">
      <w:pPr>
        <w:ind w:left="360"/>
        <w:rPr>
          <w:rFonts w:cs="Arial"/>
          <w:b/>
          <w:bCs/>
          <w:szCs w:val="20"/>
        </w:rPr>
      </w:pPr>
    </w:p>
    <w:p w:rsidR="00782FD4" w:rsidRPr="00553BF8" w:rsidRDefault="00782FD4" w:rsidP="00553BF8"/>
    <w:sectPr w:rsidR="00782FD4" w:rsidRPr="00553BF8" w:rsidSect="007579DD">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572B0" w:rsidRDefault="007572B0" w:rsidP="00767987">
      <w:pPr>
        <w:spacing w:line="240" w:lineRule="auto"/>
      </w:pPr>
      <w:r>
        <w:separator/>
      </w:r>
    </w:p>
  </w:endnote>
  <w:endnote w:type="continuationSeparator" w:id="0">
    <w:p w:rsidR="007572B0" w:rsidRDefault="007572B0"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EU Albertina">
    <w:altName w:val="Cambria"/>
    <w:charset w:val="00"/>
    <w:family w:val="auto"/>
    <w:pitch w:val="default"/>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62E63" w:rsidRDefault="00762E63">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62E63" w:rsidRDefault="00762E63">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62E63" w:rsidRDefault="00762E63">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572B0" w:rsidRDefault="007572B0" w:rsidP="00767987">
      <w:pPr>
        <w:spacing w:line="240" w:lineRule="auto"/>
      </w:pPr>
      <w:r>
        <w:separator/>
      </w:r>
    </w:p>
  </w:footnote>
  <w:footnote w:type="continuationSeparator" w:id="0">
    <w:p w:rsidR="007572B0" w:rsidRDefault="007572B0" w:rsidP="00767987">
      <w:pPr>
        <w:spacing w:line="240" w:lineRule="auto"/>
      </w:pPr>
      <w:r>
        <w:continuationSeparator/>
      </w:r>
    </w:p>
  </w:footnote>
  <w:footnote w:id="1">
    <w:p w:rsidR="00553BF8" w:rsidRPr="00F80E8B" w:rsidRDefault="00553BF8" w:rsidP="00553BF8">
      <w:pPr>
        <w:pStyle w:val="Sprotnaopomba-besedilo"/>
        <w:rPr>
          <w:rFonts w:ascii="Arial" w:hAnsi="Arial" w:cs="Arial"/>
          <w:sz w:val="20"/>
          <w:szCs w:val="20"/>
        </w:rPr>
      </w:pPr>
      <w:r w:rsidRPr="00F80E8B">
        <w:rPr>
          <w:rStyle w:val="Sprotnaopomba-sklic"/>
          <w:rFonts w:cs="Arial"/>
        </w:rPr>
        <w:footnoteRef/>
      </w:r>
      <w:r w:rsidRPr="00F80E8B">
        <w:rPr>
          <w:rFonts w:ascii="Arial" w:hAnsi="Arial" w:cs="Arial"/>
          <w:sz w:val="20"/>
          <w:szCs w:val="20"/>
        </w:rPr>
        <w:t xml:space="preserve"> FSMA </w:t>
      </w:r>
      <w:hyperlink r:id="rId1" w:history="1">
        <w:r w:rsidRPr="00F80E8B">
          <w:rPr>
            <w:rStyle w:val="Hiperpovezava"/>
            <w:rFonts w:ascii="Arial" w:hAnsi="Arial" w:cs="Arial"/>
            <w:sz w:val="20"/>
            <w:szCs w:val="20"/>
          </w:rPr>
          <w:t xml:space="preserve">New </w:t>
        </w:r>
        <w:proofErr w:type="spellStart"/>
        <w:r w:rsidRPr="00F80E8B">
          <w:rPr>
            <w:rStyle w:val="Hiperpovezava"/>
            <w:rFonts w:ascii="Arial" w:hAnsi="Arial" w:cs="Arial"/>
            <w:sz w:val="20"/>
            <w:szCs w:val="20"/>
          </w:rPr>
          <w:t>rules</w:t>
        </w:r>
        <w:proofErr w:type="spellEnd"/>
        <w:r w:rsidRPr="00F80E8B">
          <w:rPr>
            <w:rStyle w:val="Hiperpovezava"/>
            <w:rFonts w:ascii="Arial" w:hAnsi="Arial" w:cs="Arial"/>
            <w:sz w:val="20"/>
            <w:szCs w:val="20"/>
          </w:rPr>
          <w:t xml:space="preserve"> on </w:t>
        </w:r>
        <w:proofErr w:type="spellStart"/>
        <w:r w:rsidRPr="00F80E8B">
          <w:rPr>
            <w:rStyle w:val="Hiperpovezava"/>
            <w:rFonts w:ascii="Arial" w:hAnsi="Arial" w:cs="Arial"/>
            <w:sz w:val="20"/>
            <w:szCs w:val="20"/>
          </w:rPr>
          <w:t>advertisements</w:t>
        </w:r>
        <w:proofErr w:type="spellEnd"/>
        <w:r w:rsidRPr="00F80E8B">
          <w:rPr>
            <w:rStyle w:val="Hiperpovezava"/>
            <w:rFonts w:ascii="Arial" w:hAnsi="Arial" w:cs="Arial"/>
            <w:sz w:val="20"/>
            <w:szCs w:val="20"/>
          </w:rPr>
          <w:t xml:space="preserve"> </w:t>
        </w:r>
        <w:proofErr w:type="spellStart"/>
        <w:r w:rsidRPr="00F80E8B">
          <w:rPr>
            <w:rStyle w:val="Hiperpovezava"/>
            <w:rFonts w:ascii="Arial" w:hAnsi="Arial" w:cs="Arial"/>
            <w:sz w:val="20"/>
            <w:szCs w:val="20"/>
          </w:rPr>
          <w:t>for</w:t>
        </w:r>
        <w:proofErr w:type="spellEnd"/>
        <w:r w:rsidRPr="00F80E8B">
          <w:rPr>
            <w:rStyle w:val="Hiperpovezava"/>
            <w:rFonts w:ascii="Arial" w:hAnsi="Arial" w:cs="Arial"/>
            <w:sz w:val="20"/>
            <w:szCs w:val="20"/>
          </w:rPr>
          <w:t xml:space="preserve"> </w:t>
        </w:r>
        <w:proofErr w:type="spellStart"/>
        <w:r w:rsidRPr="00F80E8B">
          <w:rPr>
            <w:rStyle w:val="Hiperpovezava"/>
            <w:rFonts w:ascii="Arial" w:hAnsi="Arial" w:cs="Arial"/>
            <w:sz w:val="20"/>
            <w:szCs w:val="20"/>
          </w:rPr>
          <w:t>virtual</w:t>
        </w:r>
        <w:proofErr w:type="spellEnd"/>
        <w:r w:rsidRPr="00F80E8B">
          <w:rPr>
            <w:rStyle w:val="Hiperpovezava"/>
            <w:rFonts w:ascii="Arial" w:hAnsi="Arial" w:cs="Arial"/>
            <w:sz w:val="20"/>
            <w:szCs w:val="20"/>
          </w:rPr>
          <w:t xml:space="preserve"> </w:t>
        </w:r>
        <w:proofErr w:type="spellStart"/>
        <w:r w:rsidRPr="00F80E8B">
          <w:rPr>
            <w:rStyle w:val="Hiperpovezava"/>
            <w:rFonts w:ascii="Arial" w:hAnsi="Arial" w:cs="Arial"/>
            <w:sz w:val="20"/>
            <w:szCs w:val="20"/>
          </w:rPr>
          <w:t>currencies</w:t>
        </w:r>
        <w:proofErr w:type="spellEnd"/>
        <w:r w:rsidRPr="00F80E8B">
          <w:rPr>
            <w:rStyle w:val="Hiperpovezava"/>
            <w:rFonts w:ascii="Arial" w:hAnsi="Arial" w:cs="Arial"/>
            <w:sz w:val="20"/>
            <w:szCs w:val="20"/>
          </w:rPr>
          <w:t xml:space="preserve"> enter </w:t>
        </w:r>
        <w:proofErr w:type="spellStart"/>
        <w:r w:rsidRPr="00F80E8B">
          <w:rPr>
            <w:rStyle w:val="Hiperpovezava"/>
            <w:rFonts w:ascii="Arial" w:hAnsi="Arial" w:cs="Arial"/>
            <w:sz w:val="20"/>
            <w:szCs w:val="20"/>
          </w:rPr>
          <w:t>into</w:t>
        </w:r>
        <w:proofErr w:type="spellEnd"/>
        <w:r w:rsidRPr="00F80E8B">
          <w:rPr>
            <w:rStyle w:val="Hiperpovezava"/>
            <w:rFonts w:ascii="Arial" w:hAnsi="Arial" w:cs="Arial"/>
            <w:sz w:val="20"/>
            <w:szCs w:val="20"/>
          </w:rPr>
          <w:t xml:space="preserve"> </w:t>
        </w:r>
        <w:proofErr w:type="spellStart"/>
        <w:r w:rsidRPr="00F80E8B">
          <w:rPr>
            <w:rStyle w:val="Hiperpovezava"/>
            <w:rFonts w:ascii="Arial" w:hAnsi="Arial" w:cs="Arial"/>
            <w:sz w:val="20"/>
            <w:szCs w:val="20"/>
          </w:rPr>
          <w:t>force</w:t>
        </w:r>
        <w:proofErr w:type="spellEnd"/>
        <w:r w:rsidRPr="00F80E8B">
          <w:rPr>
            <w:rStyle w:val="Hiperpovezava"/>
            <w:rFonts w:ascii="Arial" w:hAnsi="Arial" w:cs="Arial"/>
            <w:sz w:val="20"/>
            <w:szCs w:val="20"/>
          </w:rPr>
          <w:t xml:space="preserve"> | FSMA</w:t>
        </w:r>
      </w:hyperlink>
    </w:p>
  </w:footnote>
  <w:footnote w:id="2">
    <w:p w:rsidR="00553BF8" w:rsidRPr="00F80E8B" w:rsidRDefault="00553BF8" w:rsidP="00553BF8">
      <w:pPr>
        <w:pStyle w:val="Sprotnaopomba-besedilo"/>
        <w:rPr>
          <w:rFonts w:ascii="Arial" w:hAnsi="Arial" w:cs="Arial"/>
          <w:sz w:val="20"/>
          <w:szCs w:val="20"/>
        </w:rPr>
      </w:pPr>
      <w:r w:rsidRPr="00F80E8B">
        <w:rPr>
          <w:rStyle w:val="Sprotnaopomba-sklic"/>
          <w:rFonts w:cs="Arial"/>
        </w:rPr>
        <w:footnoteRef/>
      </w:r>
      <w:r w:rsidRPr="00F80E8B">
        <w:rPr>
          <w:rFonts w:ascii="Arial" w:hAnsi="Arial" w:cs="Arial"/>
          <w:sz w:val="20"/>
          <w:szCs w:val="20"/>
        </w:rPr>
        <w:t xml:space="preserve"> AMF </w:t>
      </w:r>
      <w:hyperlink r:id="rId2" w:history="1">
        <w:proofErr w:type="spellStart"/>
        <w:r w:rsidRPr="00F80E8B">
          <w:rPr>
            <w:rStyle w:val="Hiperpovezava"/>
            <w:rFonts w:ascii="Arial" w:hAnsi="Arial" w:cs="Arial"/>
            <w:sz w:val="20"/>
            <w:szCs w:val="20"/>
          </w:rPr>
          <w:t>Crypto-asset</w:t>
        </w:r>
        <w:proofErr w:type="spellEnd"/>
        <w:r w:rsidRPr="00F80E8B">
          <w:rPr>
            <w:rStyle w:val="Hiperpovezava"/>
            <w:rFonts w:ascii="Arial" w:hAnsi="Arial" w:cs="Arial"/>
            <w:sz w:val="20"/>
            <w:szCs w:val="20"/>
          </w:rPr>
          <w:t xml:space="preserve"> </w:t>
        </w:r>
        <w:proofErr w:type="spellStart"/>
        <w:r w:rsidRPr="00F80E8B">
          <w:rPr>
            <w:rStyle w:val="Hiperpovezava"/>
            <w:rFonts w:ascii="Arial" w:hAnsi="Arial" w:cs="Arial"/>
            <w:sz w:val="20"/>
            <w:szCs w:val="20"/>
          </w:rPr>
          <w:t>markets</w:t>
        </w:r>
        <w:proofErr w:type="spellEnd"/>
        <w:r w:rsidRPr="00F80E8B">
          <w:rPr>
            <w:rStyle w:val="Hiperpovezava"/>
            <w:rFonts w:ascii="Arial" w:hAnsi="Arial" w:cs="Arial"/>
            <w:sz w:val="20"/>
            <w:szCs w:val="20"/>
          </w:rPr>
          <w:t xml:space="preserve">: </w:t>
        </w:r>
        <w:proofErr w:type="spellStart"/>
        <w:r w:rsidRPr="00F80E8B">
          <w:rPr>
            <w:rStyle w:val="Hiperpovezava"/>
            <w:rFonts w:ascii="Arial" w:hAnsi="Arial" w:cs="Arial"/>
            <w:sz w:val="20"/>
            <w:szCs w:val="20"/>
          </w:rPr>
          <w:t>the</w:t>
        </w:r>
        <w:proofErr w:type="spellEnd"/>
        <w:r w:rsidRPr="00F80E8B">
          <w:rPr>
            <w:rStyle w:val="Hiperpovezava"/>
            <w:rFonts w:ascii="Arial" w:hAnsi="Arial" w:cs="Arial"/>
            <w:sz w:val="20"/>
            <w:szCs w:val="20"/>
          </w:rPr>
          <w:t xml:space="preserve"> </w:t>
        </w:r>
        <w:proofErr w:type="spellStart"/>
        <w:r w:rsidRPr="00F80E8B">
          <w:rPr>
            <w:rStyle w:val="Hiperpovezava"/>
            <w:rFonts w:ascii="Arial" w:hAnsi="Arial" w:cs="Arial"/>
            <w:sz w:val="20"/>
            <w:szCs w:val="20"/>
          </w:rPr>
          <w:t>MiCA</w:t>
        </w:r>
        <w:proofErr w:type="spellEnd"/>
        <w:r w:rsidRPr="00F80E8B">
          <w:rPr>
            <w:rStyle w:val="Hiperpovezava"/>
            <w:rFonts w:ascii="Arial" w:hAnsi="Arial" w:cs="Arial"/>
            <w:sz w:val="20"/>
            <w:szCs w:val="20"/>
          </w:rPr>
          <w:t xml:space="preserve"> </w:t>
        </w:r>
        <w:proofErr w:type="spellStart"/>
        <w:r w:rsidRPr="00F80E8B">
          <w:rPr>
            <w:rStyle w:val="Hiperpovezava"/>
            <w:rFonts w:ascii="Arial" w:hAnsi="Arial" w:cs="Arial"/>
            <w:sz w:val="20"/>
            <w:szCs w:val="20"/>
          </w:rPr>
          <w:t>regulation</w:t>
        </w:r>
        <w:proofErr w:type="spellEnd"/>
        <w:r w:rsidRPr="00F80E8B">
          <w:rPr>
            <w:rStyle w:val="Hiperpovezava"/>
            <w:rFonts w:ascii="Arial" w:hAnsi="Arial" w:cs="Arial"/>
            <w:sz w:val="20"/>
            <w:szCs w:val="20"/>
          </w:rPr>
          <w:t xml:space="preserve"> </w:t>
        </w:r>
        <w:proofErr w:type="spellStart"/>
        <w:r w:rsidRPr="00F80E8B">
          <w:rPr>
            <w:rStyle w:val="Hiperpovezava"/>
            <w:rFonts w:ascii="Arial" w:hAnsi="Arial" w:cs="Arial"/>
            <w:sz w:val="20"/>
            <w:szCs w:val="20"/>
          </w:rPr>
          <w:t>adopted</w:t>
        </w:r>
        <w:proofErr w:type="spellEnd"/>
        <w:r w:rsidRPr="00F80E8B">
          <w:rPr>
            <w:rStyle w:val="Hiperpovezava"/>
            <w:rFonts w:ascii="Arial" w:hAnsi="Arial" w:cs="Arial"/>
            <w:sz w:val="20"/>
            <w:szCs w:val="20"/>
          </w:rPr>
          <w:t xml:space="preserve"> </w:t>
        </w:r>
        <w:proofErr w:type="spellStart"/>
        <w:r w:rsidRPr="00F80E8B">
          <w:rPr>
            <w:rStyle w:val="Hiperpovezava"/>
            <w:rFonts w:ascii="Arial" w:hAnsi="Arial" w:cs="Arial"/>
            <w:sz w:val="20"/>
            <w:szCs w:val="20"/>
          </w:rPr>
          <w:t>by</w:t>
        </w:r>
        <w:proofErr w:type="spellEnd"/>
        <w:r w:rsidRPr="00F80E8B">
          <w:rPr>
            <w:rStyle w:val="Hiperpovezava"/>
            <w:rFonts w:ascii="Arial" w:hAnsi="Arial" w:cs="Arial"/>
            <w:sz w:val="20"/>
            <w:szCs w:val="20"/>
          </w:rPr>
          <w:t xml:space="preserve"> </w:t>
        </w:r>
        <w:proofErr w:type="spellStart"/>
        <w:r w:rsidRPr="00F80E8B">
          <w:rPr>
            <w:rStyle w:val="Hiperpovezava"/>
            <w:rFonts w:ascii="Arial" w:hAnsi="Arial" w:cs="Arial"/>
            <w:sz w:val="20"/>
            <w:szCs w:val="20"/>
          </w:rPr>
          <w:t>the</w:t>
        </w:r>
        <w:proofErr w:type="spellEnd"/>
        <w:r w:rsidRPr="00F80E8B">
          <w:rPr>
            <w:rStyle w:val="Hiperpovezava"/>
            <w:rFonts w:ascii="Arial" w:hAnsi="Arial" w:cs="Arial"/>
            <w:sz w:val="20"/>
            <w:szCs w:val="20"/>
          </w:rPr>
          <w:t xml:space="preserve"> </w:t>
        </w:r>
        <w:proofErr w:type="spellStart"/>
        <w:r w:rsidRPr="00F80E8B">
          <w:rPr>
            <w:rStyle w:val="Hiperpovezava"/>
            <w:rFonts w:ascii="Arial" w:hAnsi="Arial" w:cs="Arial"/>
            <w:sz w:val="20"/>
            <w:szCs w:val="20"/>
          </w:rPr>
          <w:t>European</w:t>
        </w:r>
        <w:proofErr w:type="spellEnd"/>
        <w:r w:rsidRPr="00F80E8B">
          <w:rPr>
            <w:rStyle w:val="Hiperpovezava"/>
            <w:rFonts w:ascii="Arial" w:hAnsi="Arial" w:cs="Arial"/>
            <w:sz w:val="20"/>
            <w:szCs w:val="20"/>
          </w:rPr>
          <w:t xml:space="preserve"> </w:t>
        </w:r>
        <w:proofErr w:type="spellStart"/>
        <w:r w:rsidRPr="00F80E8B">
          <w:rPr>
            <w:rStyle w:val="Hiperpovezava"/>
            <w:rFonts w:ascii="Arial" w:hAnsi="Arial" w:cs="Arial"/>
            <w:sz w:val="20"/>
            <w:szCs w:val="20"/>
          </w:rPr>
          <w:t>Parliament</w:t>
        </w:r>
        <w:proofErr w:type="spellEnd"/>
        <w:r w:rsidRPr="00F80E8B">
          <w:rPr>
            <w:rStyle w:val="Hiperpovezava"/>
            <w:rFonts w:ascii="Arial" w:hAnsi="Arial" w:cs="Arial"/>
            <w:sz w:val="20"/>
            <w:szCs w:val="20"/>
          </w:rPr>
          <w:t xml:space="preserve"> | AMF (amf-france.org)</w:t>
        </w:r>
      </w:hyperlink>
    </w:p>
  </w:footnote>
  <w:footnote w:id="3">
    <w:p w:rsidR="00553BF8" w:rsidRDefault="00553BF8" w:rsidP="00553BF8">
      <w:pPr>
        <w:pStyle w:val="Sprotnaopomba-besedilo"/>
        <w:rPr>
          <w:rFonts w:ascii="Times New Roman" w:hAnsi="Times New Roman" w:cs="Times New Roman"/>
          <w:sz w:val="20"/>
          <w:szCs w:val="20"/>
        </w:rPr>
      </w:pPr>
      <w:r w:rsidRPr="00F80E8B">
        <w:rPr>
          <w:rStyle w:val="Sprotnaopomba-sklic"/>
          <w:rFonts w:cs="Arial"/>
        </w:rPr>
        <w:footnoteRef/>
      </w:r>
      <w:r w:rsidRPr="00F80E8B">
        <w:rPr>
          <w:rFonts w:ascii="Arial" w:hAnsi="Arial" w:cs="Arial"/>
          <w:sz w:val="20"/>
          <w:szCs w:val="20"/>
        </w:rPr>
        <w:t xml:space="preserve"> BAFIN </w:t>
      </w:r>
      <w:hyperlink r:id="rId3" w:history="1">
        <w:proofErr w:type="spellStart"/>
        <w:r w:rsidRPr="00F80E8B">
          <w:rPr>
            <w:rStyle w:val="Hiperpovezava"/>
            <w:rFonts w:ascii="Arial" w:hAnsi="Arial" w:cs="Arial"/>
            <w:sz w:val="20"/>
            <w:szCs w:val="20"/>
          </w:rPr>
          <w:t>BaFin</w:t>
        </w:r>
        <w:proofErr w:type="spellEnd"/>
        <w:r w:rsidRPr="00F80E8B">
          <w:rPr>
            <w:rStyle w:val="Hiperpovezava"/>
            <w:rFonts w:ascii="Arial" w:hAnsi="Arial" w:cs="Arial"/>
            <w:sz w:val="20"/>
            <w:szCs w:val="20"/>
          </w:rPr>
          <w:t xml:space="preserve"> - </w:t>
        </w:r>
        <w:proofErr w:type="spellStart"/>
        <w:r w:rsidRPr="00F80E8B">
          <w:rPr>
            <w:rStyle w:val="Hiperpovezava"/>
            <w:rFonts w:ascii="Arial" w:hAnsi="Arial" w:cs="Arial"/>
            <w:sz w:val="20"/>
            <w:szCs w:val="20"/>
          </w:rPr>
          <w:t>Activities</w:t>
        </w:r>
        <w:proofErr w:type="spellEnd"/>
        <w:r w:rsidRPr="00F80E8B">
          <w:rPr>
            <w:rStyle w:val="Hiperpovezava"/>
            <w:rFonts w:ascii="Arial" w:hAnsi="Arial" w:cs="Arial"/>
            <w:sz w:val="20"/>
            <w:szCs w:val="20"/>
          </w:rPr>
          <w:t xml:space="preserve"> </w:t>
        </w:r>
        <w:proofErr w:type="spellStart"/>
        <w:r w:rsidRPr="00F80E8B">
          <w:rPr>
            <w:rStyle w:val="Hiperpovezava"/>
            <w:rFonts w:ascii="Arial" w:hAnsi="Arial" w:cs="Arial"/>
            <w:sz w:val="20"/>
            <w:szCs w:val="20"/>
          </w:rPr>
          <w:t>relating</w:t>
        </w:r>
        <w:proofErr w:type="spellEnd"/>
        <w:r w:rsidRPr="00F80E8B">
          <w:rPr>
            <w:rStyle w:val="Hiperpovezava"/>
            <w:rFonts w:ascii="Arial" w:hAnsi="Arial" w:cs="Arial"/>
            <w:sz w:val="20"/>
            <w:szCs w:val="20"/>
          </w:rPr>
          <w:t xml:space="preserve"> to DLT, </w:t>
        </w:r>
        <w:proofErr w:type="spellStart"/>
        <w:r w:rsidRPr="00F80E8B">
          <w:rPr>
            <w:rStyle w:val="Hiperpovezava"/>
            <w:rFonts w:ascii="Arial" w:hAnsi="Arial" w:cs="Arial"/>
            <w:sz w:val="20"/>
            <w:szCs w:val="20"/>
          </w:rPr>
          <w:t>blockchain</w:t>
        </w:r>
        <w:proofErr w:type="spellEnd"/>
        <w:r w:rsidRPr="00F80E8B">
          <w:rPr>
            <w:rStyle w:val="Hiperpovezava"/>
            <w:rFonts w:ascii="Arial" w:hAnsi="Arial" w:cs="Arial"/>
            <w:sz w:val="20"/>
            <w:szCs w:val="20"/>
          </w:rPr>
          <w:t xml:space="preserve"> </w:t>
        </w:r>
        <w:proofErr w:type="spellStart"/>
        <w:r w:rsidRPr="00F80E8B">
          <w:rPr>
            <w:rStyle w:val="Hiperpovezava"/>
            <w:rFonts w:ascii="Arial" w:hAnsi="Arial" w:cs="Arial"/>
            <w:sz w:val="20"/>
            <w:szCs w:val="20"/>
          </w:rPr>
          <w:t>and</w:t>
        </w:r>
        <w:proofErr w:type="spellEnd"/>
        <w:r w:rsidRPr="00F80E8B">
          <w:rPr>
            <w:rStyle w:val="Hiperpovezava"/>
            <w:rFonts w:ascii="Arial" w:hAnsi="Arial" w:cs="Arial"/>
            <w:sz w:val="20"/>
            <w:szCs w:val="20"/>
          </w:rPr>
          <w:t xml:space="preserve"> </w:t>
        </w:r>
        <w:proofErr w:type="spellStart"/>
        <w:r w:rsidRPr="00F80E8B">
          <w:rPr>
            <w:rStyle w:val="Hiperpovezava"/>
            <w:rFonts w:ascii="Arial" w:hAnsi="Arial" w:cs="Arial"/>
            <w:sz w:val="20"/>
            <w:szCs w:val="20"/>
          </w:rPr>
          <w:t>crypto</w:t>
        </w:r>
        <w:proofErr w:type="spellEnd"/>
        <w:r w:rsidRPr="00F80E8B">
          <w:rPr>
            <w:rStyle w:val="Hiperpovezava"/>
            <w:rFonts w:ascii="Arial" w:hAnsi="Arial" w:cs="Arial"/>
            <w:sz w:val="20"/>
            <w:szCs w:val="20"/>
          </w:rPr>
          <w:t xml:space="preserve"> </w:t>
        </w:r>
        <w:proofErr w:type="spellStart"/>
        <w:r w:rsidRPr="00F80E8B">
          <w:rPr>
            <w:rStyle w:val="Hiperpovezava"/>
            <w:rFonts w:ascii="Arial" w:hAnsi="Arial" w:cs="Arial"/>
            <w:sz w:val="20"/>
            <w:szCs w:val="20"/>
          </w:rPr>
          <w:t>assets</w:t>
        </w:r>
        <w:proofErr w:type="spellEnd"/>
      </w:hyperlink>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62E63" w:rsidRDefault="00762E63">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62E63" w:rsidRDefault="00762E63">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579DD" w:rsidRPr="00A9231D" w:rsidRDefault="007579DD" w:rsidP="007579DD">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7579DD" w:rsidRPr="00A9231D" w:rsidRDefault="007579DD" w:rsidP="007579DD">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A57EFA"/>
    <w:multiLevelType w:val="hybridMultilevel"/>
    <w:tmpl w:val="3E4445F8"/>
    <w:lvl w:ilvl="0" w:tplc="0424000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 w15:restartNumberingAfterBreak="0">
    <w:nsid w:val="0B073D58"/>
    <w:multiLevelType w:val="multilevel"/>
    <w:tmpl w:val="0844824A"/>
    <w:lvl w:ilvl="0">
      <w:numFmt w:val="bullet"/>
      <w:lvlText w:val="–"/>
      <w:lvlJc w:val="left"/>
      <w:pPr>
        <w:tabs>
          <w:tab w:val="num" w:pos="425"/>
        </w:tabs>
        <w:ind w:left="425" w:hanging="425"/>
      </w:pPr>
      <w:rPr>
        <w:rFonts w:ascii="Calibri" w:eastAsiaTheme="minorHAnsi" w:hAnsi="Calibri"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49"/>
      <w:numFmt w:val="bullet"/>
      <w:lvlText w:val=""/>
      <w:lvlJc w:val="left"/>
      <w:pPr>
        <w:ind w:left="360" w:hanging="360"/>
      </w:pPr>
      <w:rPr>
        <w:rFonts w:ascii="Symbol" w:eastAsia="Times New Roman" w:hAnsi="Symbol" w:cs="Times New Roman" w:hint="default"/>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1466510B"/>
    <w:multiLevelType w:val="hybridMultilevel"/>
    <w:tmpl w:val="A4502144"/>
    <w:lvl w:ilvl="0" w:tplc="FFFFFFFF">
      <w:start w:val="1"/>
      <w:numFmt w:val="lowerLetter"/>
      <w:lvlText w:val="%1)"/>
      <w:lvlJc w:val="left"/>
      <w:pPr>
        <w:ind w:left="1741" w:hanging="360"/>
      </w:pPr>
    </w:lvl>
    <w:lvl w:ilvl="1" w:tplc="76AC1A70">
      <w:start w:val="49"/>
      <w:numFmt w:val="bullet"/>
      <w:lvlText w:val=""/>
      <w:lvlJc w:val="left"/>
      <w:pPr>
        <w:ind w:left="360" w:hanging="360"/>
      </w:pPr>
      <w:rPr>
        <w:rFonts w:ascii="Symbol" w:eastAsia="Times New Roman" w:hAnsi="Symbol" w:cs="Times New Roman" w:hint="default"/>
      </w:rPr>
    </w:lvl>
    <w:lvl w:ilvl="2" w:tplc="FFFFFFFF" w:tentative="1">
      <w:start w:val="1"/>
      <w:numFmt w:val="lowerRoman"/>
      <w:lvlText w:val="%3."/>
      <w:lvlJc w:val="right"/>
      <w:pPr>
        <w:ind w:left="3181" w:hanging="180"/>
      </w:pPr>
    </w:lvl>
    <w:lvl w:ilvl="3" w:tplc="FFFFFFFF" w:tentative="1">
      <w:start w:val="1"/>
      <w:numFmt w:val="decimal"/>
      <w:lvlText w:val="%4."/>
      <w:lvlJc w:val="left"/>
      <w:pPr>
        <w:ind w:left="3901" w:hanging="360"/>
      </w:pPr>
    </w:lvl>
    <w:lvl w:ilvl="4" w:tplc="FFFFFFFF" w:tentative="1">
      <w:start w:val="1"/>
      <w:numFmt w:val="lowerLetter"/>
      <w:lvlText w:val="%5."/>
      <w:lvlJc w:val="left"/>
      <w:pPr>
        <w:ind w:left="4621" w:hanging="360"/>
      </w:pPr>
    </w:lvl>
    <w:lvl w:ilvl="5" w:tplc="FFFFFFFF" w:tentative="1">
      <w:start w:val="1"/>
      <w:numFmt w:val="lowerRoman"/>
      <w:lvlText w:val="%6."/>
      <w:lvlJc w:val="right"/>
      <w:pPr>
        <w:ind w:left="5341" w:hanging="180"/>
      </w:pPr>
    </w:lvl>
    <w:lvl w:ilvl="6" w:tplc="FFFFFFFF" w:tentative="1">
      <w:start w:val="1"/>
      <w:numFmt w:val="decimal"/>
      <w:lvlText w:val="%7."/>
      <w:lvlJc w:val="left"/>
      <w:pPr>
        <w:ind w:left="6061" w:hanging="360"/>
      </w:pPr>
    </w:lvl>
    <w:lvl w:ilvl="7" w:tplc="FFFFFFFF" w:tentative="1">
      <w:start w:val="1"/>
      <w:numFmt w:val="lowerLetter"/>
      <w:lvlText w:val="%8."/>
      <w:lvlJc w:val="left"/>
      <w:pPr>
        <w:ind w:left="6781" w:hanging="360"/>
      </w:pPr>
    </w:lvl>
    <w:lvl w:ilvl="8" w:tplc="FFFFFFFF" w:tentative="1">
      <w:start w:val="1"/>
      <w:numFmt w:val="lowerRoman"/>
      <w:lvlText w:val="%9."/>
      <w:lvlJc w:val="right"/>
      <w:pPr>
        <w:ind w:left="7501" w:hanging="180"/>
      </w:pPr>
    </w:lvl>
  </w:abstractNum>
  <w:abstractNum w:abstractNumId="3" w15:restartNumberingAfterBreak="0">
    <w:nsid w:val="24FF0D5C"/>
    <w:multiLevelType w:val="hybridMultilevel"/>
    <w:tmpl w:val="81CE1CEE"/>
    <w:lvl w:ilvl="0" w:tplc="043A9358">
      <w:start w:val="1"/>
      <w:numFmt w:val="decimal"/>
      <w:lvlText w:val="(%1)"/>
      <w:lvlJc w:val="left"/>
      <w:pPr>
        <w:ind w:left="1352" w:hanging="360"/>
      </w:pPr>
      <w:rPr>
        <w:rFonts w:hint="default"/>
      </w:rPr>
    </w:lvl>
    <w:lvl w:ilvl="1" w:tplc="04240019" w:tentative="1">
      <w:start w:val="1"/>
      <w:numFmt w:val="lowerLetter"/>
      <w:lvlText w:val="%2."/>
      <w:lvlJc w:val="left"/>
      <w:pPr>
        <w:ind w:left="2072" w:hanging="360"/>
      </w:pPr>
    </w:lvl>
    <w:lvl w:ilvl="2" w:tplc="0424001B" w:tentative="1">
      <w:start w:val="1"/>
      <w:numFmt w:val="lowerRoman"/>
      <w:lvlText w:val="%3."/>
      <w:lvlJc w:val="right"/>
      <w:pPr>
        <w:ind w:left="2792" w:hanging="180"/>
      </w:pPr>
    </w:lvl>
    <w:lvl w:ilvl="3" w:tplc="0424000F" w:tentative="1">
      <w:start w:val="1"/>
      <w:numFmt w:val="decimal"/>
      <w:lvlText w:val="%4."/>
      <w:lvlJc w:val="left"/>
      <w:pPr>
        <w:ind w:left="3512" w:hanging="360"/>
      </w:pPr>
    </w:lvl>
    <w:lvl w:ilvl="4" w:tplc="04240019" w:tentative="1">
      <w:start w:val="1"/>
      <w:numFmt w:val="lowerLetter"/>
      <w:lvlText w:val="%5."/>
      <w:lvlJc w:val="left"/>
      <w:pPr>
        <w:ind w:left="4232" w:hanging="360"/>
      </w:pPr>
    </w:lvl>
    <w:lvl w:ilvl="5" w:tplc="0424001B" w:tentative="1">
      <w:start w:val="1"/>
      <w:numFmt w:val="lowerRoman"/>
      <w:lvlText w:val="%6."/>
      <w:lvlJc w:val="right"/>
      <w:pPr>
        <w:ind w:left="4952" w:hanging="180"/>
      </w:pPr>
    </w:lvl>
    <w:lvl w:ilvl="6" w:tplc="0424000F" w:tentative="1">
      <w:start w:val="1"/>
      <w:numFmt w:val="decimal"/>
      <w:lvlText w:val="%7."/>
      <w:lvlJc w:val="left"/>
      <w:pPr>
        <w:ind w:left="5672" w:hanging="360"/>
      </w:pPr>
    </w:lvl>
    <w:lvl w:ilvl="7" w:tplc="04240019" w:tentative="1">
      <w:start w:val="1"/>
      <w:numFmt w:val="lowerLetter"/>
      <w:lvlText w:val="%8."/>
      <w:lvlJc w:val="left"/>
      <w:pPr>
        <w:ind w:left="6392" w:hanging="360"/>
      </w:pPr>
    </w:lvl>
    <w:lvl w:ilvl="8" w:tplc="0424001B" w:tentative="1">
      <w:start w:val="1"/>
      <w:numFmt w:val="lowerRoman"/>
      <w:lvlText w:val="%9."/>
      <w:lvlJc w:val="right"/>
      <w:pPr>
        <w:ind w:left="7112" w:hanging="180"/>
      </w:pPr>
    </w:lvl>
  </w:abstractNum>
  <w:abstractNum w:abstractNumId="4" w15:restartNumberingAfterBreak="0">
    <w:nsid w:val="2E9D0262"/>
    <w:multiLevelType w:val="multilevel"/>
    <w:tmpl w:val="061C99AA"/>
    <w:styleLink w:val="CurrentList1"/>
    <w:lvl w:ilvl="0">
      <w:start w:val="1"/>
      <w:numFmt w:val="decimal"/>
      <w:lvlText w:val="(%1)"/>
      <w:lvlJc w:val="left"/>
      <w:pPr>
        <w:ind w:left="1381" w:hanging="360"/>
      </w:pPr>
      <w:rPr>
        <w:rFonts w:hint="default"/>
      </w:rPr>
    </w:lvl>
    <w:lvl w:ilvl="1">
      <w:start w:val="1"/>
      <w:numFmt w:val="lowerLetter"/>
      <w:lvlText w:val="%2."/>
      <w:lvlJc w:val="left"/>
      <w:pPr>
        <w:ind w:left="2101" w:hanging="360"/>
      </w:pPr>
    </w:lvl>
    <w:lvl w:ilvl="2">
      <w:start w:val="1"/>
      <w:numFmt w:val="lowerRoman"/>
      <w:lvlText w:val="%3."/>
      <w:lvlJc w:val="right"/>
      <w:pPr>
        <w:ind w:left="2821" w:hanging="180"/>
      </w:pPr>
    </w:lvl>
    <w:lvl w:ilvl="3">
      <w:start w:val="1"/>
      <w:numFmt w:val="decimal"/>
      <w:lvlText w:val="%4."/>
      <w:lvlJc w:val="left"/>
      <w:pPr>
        <w:ind w:left="3541" w:hanging="360"/>
      </w:pPr>
    </w:lvl>
    <w:lvl w:ilvl="4">
      <w:start w:val="1"/>
      <w:numFmt w:val="lowerLetter"/>
      <w:lvlText w:val="%5."/>
      <w:lvlJc w:val="left"/>
      <w:pPr>
        <w:ind w:left="4261" w:hanging="360"/>
      </w:pPr>
    </w:lvl>
    <w:lvl w:ilvl="5">
      <w:start w:val="1"/>
      <w:numFmt w:val="lowerRoman"/>
      <w:lvlText w:val="%6."/>
      <w:lvlJc w:val="right"/>
      <w:pPr>
        <w:ind w:left="4981" w:hanging="180"/>
      </w:pPr>
    </w:lvl>
    <w:lvl w:ilvl="6">
      <w:start w:val="1"/>
      <w:numFmt w:val="decimal"/>
      <w:lvlText w:val="%7."/>
      <w:lvlJc w:val="left"/>
      <w:pPr>
        <w:ind w:left="5701" w:hanging="360"/>
      </w:pPr>
    </w:lvl>
    <w:lvl w:ilvl="7">
      <w:start w:val="1"/>
      <w:numFmt w:val="lowerLetter"/>
      <w:lvlText w:val="%8."/>
      <w:lvlJc w:val="left"/>
      <w:pPr>
        <w:ind w:left="6421" w:hanging="360"/>
      </w:pPr>
    </w:lvl>
    <w:lvl w:ilvl="8">
      <w:start w:val="1"/>
      <w:numFmt w:val="lowerRoman"/>
      <w:lvlText w:val="%9."/>
      <w:lvlJc w:val="right"/>
      <w:pPr>
        <w:ind w:left="7141" w:hanging="180"/>
      </w:pPr>
    </w:lvl>
  </w:abstractNum>
  <w:abstractNum w:abstractNumId="5" w15:restartNumberingAfterBreak="0">
    <w:nsid w:val="30735936"/>
    <w:multiLevelType w:val="hybridMultilevel"/>
    <w:tmpl w:val="EF9482E4"/>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30811441"/>
    <w:multiLevelType w:val="multilevel"/>
    <w:tmpl w:val="7996D9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6422FCB"/>
    <w:multiLevelType w:val="hybridMultilevel"/>
    <w:tmpl w:val="8278B03C"/>
    <w:lvl w:ilvl="0" w:tplc="76AC1A70">
      <w:start w:val="49"/>
      <w:numFmt w:val="bullet"/>
      <w:lvlText w:val=""/>
      <w:lvlJc w:val="left"/>
      <w:pPr>
        <w:ind w:left="360" w:hanging="360"/>
      </w:pPr>
      <w:rPr>
        <w:rFonts w:ascii="Symbol" w:eastAsia="Times New Roman" w:hAnsi="Symbol" w:cs="Times New Roman"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hint="default"/>
      </w:rPr>
    </w:lvl>
    <w:lvl w:ilvl="1" w:tplc="04240003" w:tentative="1">
      <w:start w:val="1"/>
      <w:numFmt w:val="bullet"/>
      <w:lvlText w:val="o"/>
      <w:lvlJc w:val="left"/>
      <w:pPr>
        <w:ind w:left="2148" w:hanging="360"/>
      </w:pPr>
      <w:rPr>
        <w:rFonts w:ascii="Courier New" w:hAnsi="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9" w15:restartNumberingAfterBreak="0">
    <w:nsid w:val="3CBF3EF5"/>
    <w:multiLevelType w:val="hybridMultilevel"/>
    <w:tmpl w:val="C100C79C"/>
    <w:lvl w:ilvl="0" w:tplc="0424000F">
      <w:start w:val="1"/>
      <w:numFmt w:val="decimal"/>
      <w:lvlText w:val="%1."/>
      <w:lvlJc w:val="left"/>
      <w:pPr>
        <w:ind w:left="360" w:hanging="360"/>
      </w:pPr>
      <w:rPr>
        <w:rFonts w:hint="default"/>
      </w:rPr>
    </w:lvl>
    <w:lvl w:ilvl="1" w:tplc="FFFFFFFF" w:tentative="1">
      <w:start w:val="1"/>
      <w:numFmt w:val="bullet"/>
      <w:lvlText w:val="o"/>
      <w:lvlJc w:val="left"/>
      <w:pPr>
        <w:ind w:left="1788" w:hanging="360"/>
      </w:pPr>
      <w:rPr>
        <w:rFonts w:ascii="Courier New" w:hAnsi="Courier New" w:cs="Courier New" w:hint="default"/>
      </w:rPr>
    </w:lvl>
    <w:lvl w:ilvl="2" w:tplc="FFFFFFFF" w:tentative="1">
      <w:start w:val="1"/>
      <w:numFmt w:val="bullet"/>
      <w:lvlText w:val=""/>
      <w:lvlJc w:val="left"/>
      <w:pPr>
        <w:ind w:left="2508" w:hanging="360"/>
      </w:pPr>
      <w:rPr>
        <w:rFonts w:ascii="Wingdings" w:hAnsi="Wingdings" w:hint="default"/>
      </w:rPr>
    </w:lvl>
    <w:lvl w:ilvl="3" w:tplc="FFFFFFFF" w:tentative="1">
      <w:start w:val="1"/>
      <w:numFmt w:val="bullet"/>
      <w:lvlText w:val=""/>
      <w:lvlJc w:val="left"/>
      <w:pPr>
        <w:ind w:left="3228" w:hanging="360"/>
      </w:pPr>
      <w:rPr>
        <w:rFonts w:ascii="Symbol" w:hAnsi="Symbol" w:hint="default"/>
      </w:rPr>
    </w:lvl>
    <w:lvl w:ilvl="4" w:tplc="FFFFFFFF" w:tentative="1">
      <w:start w:val="1"/>
      <w:numFmt w:val="bullet"/>
      <w:lvlText w:val="o"/>
      <w:lvlJc w:val="left"/>
      <w:pPr>
        <w:ind w:left="3948" w:hanging="360"/>
      </w:pPr>
      <w:rPr>
        <w:rFonts w:ascii="Courier New" w:hAnsi="Courier New" w:cs="Courier New" w:hint="default"/>
      </w:rPr>
    </w:lvl>
    <w:lvl w:ilvl="5" w:tplc="FFFFFFFF" w:tentative="1">
      <w:start w:val="1"/>
      <w:numFmt w:val="bullet"/>
      <w:lvlText w:val=""/>
      <w:lvlJc w:val="left"/>
      <w:pPr>
        <w:ind w:left="4668" w:hanging="360"/>
      </w:pPr>
      <w:rPr>
        <w:rFonts w:ascii="Wingdings" w:hAnsi="Wingdings" w:hint="default"/>
      </w:rPr>
    </w:lvl>
    <w:lvl w:ilvl="6" w:tplc="FFFFFFFF" w:tentative="1">
      <w:start w:val="1"/>
      <w:numFmt w:val="bullet"/>
      <w:lvlText w:val=""/>
      <w:lvlJc w:val="left"/>
      <w:pPr>
        <w:ind w:left="5388" w:hanging="360"/>
      </w:pPr>
      <w:rPr>
        <w:rFonts w:ascii="Symbol" w:hAnsi="Symbol" w:hint="default"/>
      </w:rPr>
    </w:lvl>
    <w:lvl w:ilvl="7" w:tplc="FFFFFFFF" w:tentative="1">
      <w:start w:val="1"/>
      <w:numFmt w:val="bullet"/>
      <w:lvlText w:val="o"/>
      <w:lvlJc w:val="left"/>
      <w:pPr>
        <w:ind w:left="6108" w:hanging="360"/>
      </w:pPr>
      <w:rPr>
        <w:rFonts w:ascii="Courier New" w:hAnsi="Courier New" w:cs="Courier New" w:hint="default"/>
      </w:rPr>
    </w:lvl>
    <w:lvl w:ilvl="8" w:tplc="FFFFFFFF" w:tentative="1">
      <w:start w:val="1"/>
      <w:numFmt w:val="bullet"/>
      <w:lvlText w:val=""/>
      <w:lvlJc w:val="left"/>
      <w:pPr>
        <w:ind w:left="6828" w:hanging="360"/>
      </w:pPr>
      <w:rPr>
        <w:rFonts w:ascii="Wingdings" w:hAnsi="Wingdings" w:hint="default"/>
      </w:rPr>
    </w:lvl>
  </w:abstractNum>
  <w:abstractNum w:abstractNumId="10" w15:restartNumberingAfterBreak="0">
    <w:nsid w:val="42AA3A63"/>
    <w:multiLevelType w:val="multilevel"/>
    <w:tmpl w:val="368CE476"/>
    <w:lvl w:ilvl="0">
      <w:start w:val="1"/>
      <w:numFmt w:val="decimal"/>
      <w:lvlText w:val="%1."/>
      <w:lvlJc w:val="left"/>
      <w:pPr>
        <w:ind w:left="720" w:hanging="360"/>
      </w:pPr>
    </w:lvl>
    <w:lvl w:ilvl="1">
      <w:start w:val="1"/>
      <w:numFmt w:val="decimal"/>
      <w:isLgl/>
      <w:lvlText w:val="%1.%2."/>
      <w:lvlJc w:val="left"/>
      <w:pPr>
        <w:ind w:left="720" w:hanging="360"/>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11" w15:restartNumberingAfterBreak="0">
    <w:nsid w:val="47641C5C"/>
    <w:multiLevelType w:val="hybridMultilevel"/>
    <w:tmpl w:val="C8DC41D6"/>
    <w:lvl w:ilvl="0" w:tplc="FFFFFFFF">
      <w:start w:val="1"/>
      <w:numFmt w:val="lowerLetter"/>
      <w:lvlText w:val="%1)"/>
      <w:lvlJc w:val="left"/>
      <w:pPr>
        <w:ind w:left="1741" w:hanging="360"/>
      </w:pPr>
    </w:lvl>
    <w:lvl w:ilvl="1" w:tplc="76AC1A70">
      <w:start w:val="49"/>
      <w:numFmt w:val="bullet"/>
      <w:lvlText w:val=""/>
      <w:lvlJc w:val="left"/>
      <w:pPr>
        <w:ind w:left="360" w:hanging="360"/>
      </w:pPr>
      <w:rPr>
        <w:rFonts w:ascii="Symbol" w:eastAsia="Times New Roman" w:hAnsi="Symbol" w:cs="Times New Roman" w:hint="default"/>
      </w:rPr>
    </w:lvl>
    <w:lvl w:ilvl="2" w:tplc="043A9358">
      <w:start w:val="1"/>
      <w:numFmt w:val="decimal"/>
      <w:lvlText w:val="(%3)"/>
      <w:lvlJc w:val="left"/>
      <w:pPr>
        <w:ind w:left="1352" w:hanging="360"/>
      </w:pPr>
      <w:rPr>
        <w:rFonts w:hint="default"/>
      </w:rPr>
    </w:lvl>
    <w:lvl w:ilvl="3" w:tplc="A0461708">
      <w:start w:val="14"/>
      <w:numFmt w:val="decimal"/>
      <w:lvlText w:val="%4."/>
      <w:lvlJc w:val="left"/>
      <w:pPr>
        <w:ind w:left="3541" w:firstLine="0"/>
      </w:pPr>
      <w:rPr>
        <w:rFonts w:hint="default"/>
      </w:rPr>
    </w:lvl>
    <w:lvl w:ilvl="4" w:tplc="FFFFFFFF" w:tentative="1">
      <w:start w:val="1"/>
      <w:numFmt w:val="lowerLetter"/>
      <w:lvlText w:val="%5."/>
      <w:lvlJc w:val="left"/>
      <w:pPr>
        <w:ind w:left="4621" w:hanging="360"/>
      </w:pPr>
    </w:lvl>
    <w:lvl w:ilvl="5" w:tplc="FFFFFFFF" w:tentative="1">
      <w:start w:val="1"/>
      <w:numFmt w:val="lowerRoman"/>
      <w:lvlText w:val="%6."/>
      <w:lvlJc w:val="right"/>
      <w:pPr>
        <w:ind w:left="5341" w:hanging="180"/>
      </w:pPr>
    </w:lvl>
    <w:lvl w:ilvl="6" w:tplc="FFFFFFFF" w:tentative="1">
      <w:start w:val="1"/>
      <w:numFmt w:val="decimal"/>
      <w:lvlText w:val="%7."/>
      <w:lvlJc w:val="left"/>
      <w:pPr>
        <w:ind w:left="6061" w:hanging="360"/>
      </w:pPr>
    </w:lvl>
    <w:lvl w:ilvl="7" w:tplc="FFFFFFFF" w:tentative="1">
      <w:start w:val="1"/>
      <w:numFmt w:val="lowerLetter"/>
      <w:lvlText w:val="%8."/>
      <w:lvlJc w:val="left"/>
      <w:pPr>
        <w:ind w:left="6781" w:hanging="360"/>
      </w:pPr>
    </w:lvl>
    <w:lvl w:ilvl="8" w:tplc="FFFFFFFF" w:tentative="1">
      <w:start w:val="1"/>
      <w:numFmt w:val="lowerRoman"/>
      <w:lvlText w:val="%9."/>
      <w:lvlJc w:val="right"/>
      <w:pPr>
        <w:ind w:left="7501" w:hanging="180"/>
      </w:pPr>
    </w:lvl>
  </w:abstractNum>
  <w:abstractNum w:abstractNumId="12" w15:restartNumberingAfterBreak="0">
    <w:nsid w:val="4EAE2167"/>
    <w:multiLevelType w:val="multilevel"/>
    <w:tmpl w:val="96F0E6AC"/>
    <w:lvl w:ilvl="0">
      <w:start w:val="1"/>
      <w:numFmt w:val="bullet"/>
      <w:pStyle w:val="tevilnatoka"/>
      <w:lvlText w:val=""/>
      <w:lvlJc w:val="left"/>
      <w:pPr>
        <w:tabs>
          <w:tab w:val="num" w:pos="425"/>
        </w:tabs>
        <w:ind w:left="425" w:hanging="425"/>
      </w:pPr>
      <w:rPr>
        <w:rFonts w:ascii="Symbol" w:hAnsi="Symbol" w:cs="Symbo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3" w15:restartNumberingAfterBreak="0">
    <w:nsid w:val="507E2A4B"/>
    <w:multiLevelType w:val="hybridMultilevel"/>
    <w:tmpl w:val="4DEE2D5A"/>
    <w:lvl w:ilvl="0" w:tplc="76AC1A70">
      <w:start w:val="49"/>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26414CF"/>
    <w:multiLevelType w:val="multilevel"/>
    <w:tmpl w:val="1E4A7E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6210262"/>
    <w:multiLevelType w:val="multilevel"/>
    <w:tmpl w:val="4E16F7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BBE5681"/>
    <w:multiLevelType w:val="hybridMultilevel"/>
    <w:tmpl w:val="CD7A50DE"/>
    <w:lvl w:ilvl="0" w:tplc="76AC1A70">
      <w:start w:val="49"/>
      <w:numFmt w:val="bullet"/>
      <w:lvlText w:val=""/>
      <w:lvlJc w:val="left"/>
      <w:pPr>
        <w:ind w:left="360" w:hanging="360"/>
      </w:pPr>
      <w:rPr>
        <w:rFonts w:ascii="Symbol" w:eastAsia="Times New Roman" w:hAnsi="Symbol" w:cs="Times New Roman" w:hint="default"/>
      </w:rPr>
    </w:lvl>
    <w:lvl w:ilvl="1" w:tplc="FFFFFFFF" w:tentative="1">
      <w:start w:val="1"/>
      <w:numFmt w:val="bullet"/>
      <w:lvlText w:val="o"/>
      <w:lvlJc w:val="left"/>
      <w:pPr>
        <w:ind w:left="1788" w:hanging="360"/>
      </w:pPr>
      <w:rPr>
        <w:rFonts w:ascii="Courier New" w:hAnsi="Courier New" w:cs="Courier New" w:hint="default"/>
      </w:rPr>
    </w:lvl>
    <w:lvl w:ilvl="2" w:tplc="FFFFFFFF" w:tentative="1">
      <w:start w:val="1"/>
      <w:numFmt w:val="bullet"/>
      <w:lvlText w:val=""/>
      <w:lvlJc w:val="left"/>
      <w:pPr>
        <w:ind w:left="2508" w:hanging="360"/>
      </w:pPr>
      <w:rPr>
        <w:rFonts w:ascii="Wingdings" w:hAnsi="Wingdings" w:hint="default"/>
      </w:rPr>
    </w:lvl>
    <w:lvl w:ilvl="3" w:tplc="FFFFFFFF" w:tentative="1">
      <w:start w:val="1"/>
      <w:numFmt w:val="bullet"/>
      <w:lvlText w:val=""/>
      <w:lvlJc w:val="left"/>
      <w:pPr>
        <w:ind w:left="3228" w:hanging="360"/>
      </w:pPr>
      <w:rPr>
        <w:rFonts w:ascii="Symbol" w:hAnsi="Symbol" w:hint="default"/>
      </w:rPr>
    </w:lvl>
    <w:lvl w:ilvl="4" w:tplc="FFFFFFFF" w:tentative="1">
      <w:start w:val="1"/>
      <w:numFmt w:val="bullet"/>
      <w:lvlText w:val="o"/>
      <w:lvlJc w:val="left"/>
      <w:pPr>
        <w:ind w:left="3948" w:hanging="360"/>
      </w:pPr>
      <w:rPr>
        <w:rFonts w:ascii="Courier New" w:hAnsi="Courier New" w:cs="Courier New" w:hint="default"/>
      </w:rPr>
    </w:lvl>
    <w:lvl w:ilvl="5" w:tplc="FFFFFFFF" w:tentative="1">
      <w:start w:val="1"/>
      <w:numFmt w:val="bullet"/>
      <w:lvlText w:val=""/>
      <w:lvlJc w:val="left"/>
      <w:pPr>
        <w:ind w:left="4668" w:hanging="360"/>
      </w:pPr>
      <w:rPr>
        <w:rFonts w:ascii="Wingdings" w:hAnsi="Wingdings" w:hint="default"/>
      </w:rPr>
    </w:lvl>
    <w:lvl w:ilvl="6" w:tplc="FFFFFFFF" w:tentative="1">
      <w:start w:val="1"/>
      <w:numFmt w:val="bullet"/>
      <w:lvlText w:val=""/>
      <w:lvlJc w:val="left"/>
      <w:pPr>
        <w:ind w:left="5388" w:hanging="360"/>
      </w:pPr>
      <w:rPr>
        <w:rFonts w:ascii="Symbol" w:hAnsi="Symbol" w:hint="default"/>
      </w:rPr>
    </w:lvl>
    <w:lvl w:ilvl="7" w:tplc="FFFFFFFF" w:tentative="1">
      <w:start w:val="1"/>
      <w:numFmt w:val="bullet"/>
      <w:lvlText w:val="o"/>
      <w:lvlJc w:val="left"/>
      <w:pPr>
        <w:ind w:left="6108" w:hanging="360"/>
      </w:pPr>
      <w:rPr>
        <w:rFonts w:ascii="Courier New" w:hAnsi="Courier New" w:cs="Courier New" w:hint="default"/>
      </w:rPr>
    </w:lvl>
    <w:lvl w:ilvl="8" w:tplc="FFFFFFFF" w:tentative="1">
      <w:start w:val="1"/>
      <w:numFmt w:val="bullet"/>
      <w:lvlText w:val=""/>
      <w:lvlJc w:val="left"/>
      <w:pPr>
        <w:ind w:left="6828" w:hanging="360"/>
      </w:pPr>
      <w:rPr>
        <w:rFonts w:ascii="Wingdings" w:hAnsi="Wingdings" w:hint="default"/>
      </w:rPr>
    </w:lvl>
  </w:abstractNum>
  <w:abstractNum w:abstractNumId="17" w15:restartNumberingAfterBreak="0">
    <w:nsid w:val="5CBB3A33"/>
    <w:multiLevelType w:val="hybridMultilevel"/>
    <w:tmpl w:val="B232CE8C"/>
    <w:lvl w:ilvl="0" w:tplc="3C04B97A">
      <w:start w:val="1"/>
      <w:numFmt w:val="upperRoman"/>
      <w:lvlText w:val="%1."/>
      <w:lvlJc w:val="left"/>
      <w:pPr>
        <w:ind w:left="1080" w:hanging="720"/>
      </w:pPr>
    </w:lvl>
    <w:lvl w:ilvl="1" w:tplc="448E90CA">
      <w:start w:val="1"/>
      <w:numFmt w:val="decimal"/>
      <w:lvlText w:val="%2."/>
      <w:lvlJc w:val="left"/>
      <w:pPr>
        <w:ind w:left="705" w:hanging="705"/>
      </w:pPr>
      <w:rPr>
        <w:rFonts w:ascii="Arial" w:eastAsia="Times New Roman" w:hAnsi="Arial" w:cs="Arial"/>
      </w:rPr>
    </w:lvl>
    <w:lvl w:ilvl="2" w:tplc="0424001B">
      <w:start w:val="1"/>
      <w:numFmt w:val="lowerRoman"/>
      <w:lvlText w:val="%3."/>
      <w:lvlJc w:val="right"/>
      <w:pPr>
        <w:ind w:left="2160" w:hanging="180"/>
      </w:pPr>
    </w:lvl>
    <w:lvl w:ilvl="3" w:tplc="0424000F">
      <w:start w:val="1"/>
      <w:numFmt w:val="decimal"/>
      <w:lvlText w:val="%4."/>
      <w:lvlJc w:val="left"/>
      <w:pPr>
        <w:ind w:left="36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8" w15:restartNumberingAfterBreak="0">
    <w:nsid w:val="62035A8F"/>
    <w:multiLevelType w:val="hybridMultilevel"/>
    <w:tmpl w:val="AB50B836"/>
    <w:lvl w:ilvl="0" w:tplc="FFFFFFFF">
      <w:start w:val="1"/>
      <w:numFmt w:val="decimal"/>
      <w:lvlText w:val="(%1)"/>
      <w:lvlJc w:val="left"/>
      <w:pPr>
        <w:ind w:left="720" w:hanging="360"/>
      </w:pPr>
      <w:rPr>
        <w:rFonts w:hint="default"/>
        <w:strike w:val="0"/>
      </w:rPr>
    </w:lvl>
    <w:lvl w:ilvl="1" w:tplc="76AC1A70">
      <w:start w:val="49"/>
      <w:numFmt w:val="bullet"/>
      <w:lvlText w:val=""/>
      <w:lvlJc w:val="left"/>
      <w:pPr>
        <w:ind w:left="720" w:hanging="360"/>
      </w:pPr>
      <w:rPr>
        <w:rFonts w:ascii="Symbol" w:eastAsia="Times New Roman" w:hAnsi="Symbol" w:cs="Times New Roman"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63AA3616"/>
    <w:multiLevelType w:val="hybridMultilevel"/>
    <w:tmpl w:val="3B020E74"/>
    <w:lvl w:ilvl="0" w:tplc="67220DB6">
      <w:start w:val="27"/>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65152860"/>
    <w:multiLevelType w:val="multilevel"/>
    <w:tmpl w:val="8A126958"/>
    <w:lvl w:ilvl="0">
      <w:numFmt w:val="bullet"/>
      <w:lvlText w:val="–"/>
      <w:lvlJc w:val="left"/>
      <w:pPr>
        <w:tabs>
          <w:tab w:val="num" w:pos="425"/>
        </w:tabs>
        <w:ind w:left="425" w:hanging="425"/>
      </w:pPr>
      <w:rPr>
        <w:rFonts w:ascii="Calibri" w:eastAsiaTheme="minorHAnsi" w:hAnsi="Calibri"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1"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6B3B7473"/>
    <w:multiLevelType w:val="hybridMultilevel"/>
    <w:tmpl w:val="454E1DEE"/>
    <w:lvl w:ilvl="0" w:tplc="043A9358">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23" w15:restartNumberingAfterBreak="0">
    <w:nsid w:val="73E90756"/>
    <w:multiLevelType w:val="hybridMultilevel"/>
    <w:tmpl w:val="A8E015B0"/>
    <w:lvl w:ilvl="0" w:tplc="76AC1A70">
      <w:start w:val="49"/>
      <w:numFmt w:val="bullet"/>
      <w:lvlText w:val=""/>
      <w:lvlJc w:val="left"/>
      <w:pPr>
        <w:ind w:left="720" w:hanging="360"/>
      </w:pPr>
      <w:rPr>
        <w:rFonts w:ascii="Symbol" w:eastAsia="Times New Roman" w:hAnsi="Symbol"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9591856"/>
    <w:multiLevelType w:val="hybridMultilevel"/>
    <w:tmpl w:val="FB28EB44"/>
    <w:lvl w:ilvl="0" w:tplc="76AC1A70">
      <w:start w:val="49"/>
      <w:numFmt w:val="bullet"/>
      <w:lvlText w:val=""/>
      <w:lvlJc w:val="left"/>
      <w:pPr>
        <w:ind w:left="360" w:hanging="360"/>
      </w:pPr>
      <w:rPr>
        <w:rFonts w:ascii="Symbol" w:eastAsia="Times New Roman" w:hAnsi="Symbol" w:cs="Times New Roman" w:hint="default"/>
      </w:rPr>
    </w:lvl>
    <w:lvl w:ilvl="1" w:tplc="FFFFFFFF" w:tentative="1">
      <w:start w:val="1"/>
      <w:numFmt w:val="bullet"/>
      <w:lvlText w:val="o"/>
      <w:lvlJc w:val="left"/>
      <w:pPr>
        <w:ind w:left="1788" w:hanging="360"/>
      </w:pPr>
      <w:rPr>
        <w:rFonts w:ascii="Courier New" w:hAnsi="Courier New" w:cs="Courier New" w:hint="default"/>
      </w:rPr>
    </w:lvl>
    <w:lvl w:ilvl="2" w:tplc="FFFFFFFF" w:tentative="1">
      <w:start w:val="1"/>
      <w:numFmt w:val="bullet"/>
      <w:lvlText w:val=""/>
      <w:lvlJc w:val="left"/>
      <w:pPr>
        <w:ind w:left="2508" w:hanging="360"/>
      </w:pPr>
      <w:rPr>
        <w:rFonts w:ascii="Wingdings" w:hAnsi="Wingdings" w:hint="default"/>
      </w:rPr>
    </w:lvl>
    <w:lvl w:ilvl="3" w:tplc="FFFFFFFF" w:tentative="1">
      <w:start w:val="1"/>
      <w:numFmt w:val="bullet"/>
      <w:lvlText w:val=""/>
      <w:lvlJc w:val="left"/>
      <w:pPr>
        <w:ind w:left="3228" w:hanging="360"/>
      </w:pPr>
      <w:rPr>
        <w:rFonts w:ascii="Symbol" w:hAnsi="Symbol" w:hint="default"/>
      </w:rPr>
    </w:lvl>
    <w:lvl w:ilvl="4" w:tplc="FFFFFFFF" w:tentative="1">
      <w:start w:val="1"/>
      <w:numFmt w:val="bullet"/>
      <w:lvlText w:val="o"/>
      <w:lvlJc w:val="left"/>
      <w:pPr>
        <w:ind w:left="3948" w:hanging="360"/>
      </w:pPr>
      <w:rPr>
        <w:rFonts w:ascii="Courier New" w:hAnsi="Courier New" w:cs="Courier New" w:hint="default"/>
      </w:rPr>
    </w:lvl>
    <w:lvl w:ilvl="5" w:tplc="FFFFFFFF" w:tentative="1">
      <w:start w:val="1"/>
      <w:numFmt w:val="bullet"/>
      <w:lvlText w:val=""/>
      <w:lvlJc w:val="left"/>
      <w:pPr>
        <w:ind w:left="4668" w:hanging="360"/>
      </w:pPr>
      <w:rPr>
        <w:rFonts w:ascii="Wingdings" w:hAnsi="Wingdings" w:hint="default"/>
      </w:rPr>
    </w:lvl>
    <w:lvl w:ilvl="6" w:tplc="FFFFFFFF" w:tentative="1">
      <w:start w:val="1"/>
      <w:numFmt w:val="bullet"/>
      <w:lvlText w:val=""/>
      <w:lvlJc w:val="left"/>
      <w:pPr>
        <w:ind w:left="5388" w:hanging="360"/>
      </w:pPr>
      <w:rPr>
        <w:rFonts w:ascii="Symbol" w:hAnsi="Symbol" w:hint="default"/>
      </w:rPr>
    </w:lvl>
    <w:lvl w:ilvl="7" w:tplc="FFFFFFFF" w:tentative="1">
      <w:start w:val="1"/>
      <w:numFmt w:val="bullet"/>
      <w:lvlText w:val="o"/>
      <w:lvlJc w:val="left"/>
      <w:pPr>
        <w:ind w:left="6108" w:hanging="360"/>
      </w:pPr>
      <w:rPr>
        <w:rFonts w:ascii="Courier New" w:hAnsi="Courier New" w:cs="Courier New" w:hint="default"/>
      </w:rPr>
    </w:lvl>
    <w:lvl w:ilvl="8" w:tplc="FFFFFFFF" w:tentative="1">
      <w:start w:val="1"/>
      <w:numFmt w:val="bullet"/>
      <w:lvlText w:val=""/>
      <w:lvlJc w:val="left"/>
      <w:pPr>
        <w:ind w:left="6828" w:hanging="360"/>
      </w:pPr>
      <w:rPr>
        <w:rFonts w:ascii="Wingdings" w:hAnsi="Wingdings" w:hint="default"/>
      </w:rPr>
    </w:lvl>
  </w:abstractNum>
  <w:num w:numId="1">
    <w:abstractNumId w:val="21"/>
  </w:num>
  <w:num w:numId="2">
    <w:abstractNumId w:val="12"/>
  </w:num>
  <w:num w:numId="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7"/>
  </w:num>
  <w:num w:numId="5">
    <w:abstractNumId w:val="10"/>
  </w:num>
  <w:num w:numId="6">
    <w:abstractNumId w:val="8"/>
  </w:num>
  <w:num w:numId="7">
    <w:abstractNumId w:val="4"/>
  </w:num>
  <w:num w:numId="8">
    <w:abstractNumId w:val="19"/>
  </w:num>
  <w:num w:numId="9">
    <w:abstractNumId w:val="5"/>
  </w:num>
  <w:num w:numId="10">
    <w:abstractNumId w:val="22"/>
  </w:num>
  <w:num w:numId="1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0"/>
  </w:num>
  <w:num w:numId="13">
    <w:abstractNumId w:val="13"/>
  </w:num>
  <w:num w:numId="14">
    <w:abstractNumId w:val="18"/>
  </w:num>
  <w:num w:numId="15">
    <w:abstractNumId w:val="16"/>
  </w:num>
  <w:num w:numId="16">
    <w:abstractNumId w:val="20"/>
  </w:num>
  <w:num w:numId="17">
    <w:abstractNumId w:val="1"/>
  </w:num>
  <w:num w:numId="18">
    <w:abstractNumId w:val="9"/>
  </w:num>
  <w:num w:numId="19">
    <w:abstractNumId w:val="24"/>
  </w:num>
  <w:num w:numId="20">
    <w:abstractNumId w:val="2"/>
  </w:num>
  <w:num w:numId="21">
    <w:abstractNumId w:val="11"/>
  </w:num>
  <w:num w:numId="22">
    <w:abstractNumId w:val="7"/>
  </w:num>
  <w:num w:numId="23">
    <w:abstractNumId w:val="23"/>
  </w:num>
  <w:num w:numId="24">
    <w:abstractNumId w:val="3"/>
  </w:num>
  <w:num w:numId="25">
    <w:abstractNumId w:val="6"/>
  </w:num>
  <w:num w:numId="26">
    <w:abstractNumId w:val="15"/>
  </w:num>
  <w:num w:numId="27">
    <w:abstractNumId w:val="14"/>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07C8E"/>
    <w:rsid w:val="000275B4"/>
    <w:rsid w:val="000A4D86"/>
    <w:rsid w:val="000B3FE6"/>
    <w:rsid w:val="000E21B2"/>
    <w:rsid w:val="00155786"/>
    <w:rsid w:val="0016730D"/>
    <w:rsid w:val="00204177"/>
    <w:rsid w:val="002332C2"/>
    <w:rsid w:val="00271CA4"/>
    <w:rsid w:val="002F321B"/>
    <w:rsid w:val="00366636"/>
    <w:rsid w:val="00367DE6"/>
    <w:rsid w:val="00375C03"/>
    <w:rsid w:val="003B3E19"/>
    <w:rsid w:val="003D7851"/>
    <w:rsid w:val="004029BE"/>
    <w:rsid w:val="004076C6"/>
    <w:rsid w:val="00426F0B"/>
    <w:rsid w:val="004B7F76"/>
    <w:rsid w:val="004E1BCE"/>
    <w:rsid w:val="004F022D"/>
    <w:rsid w:val="00553BF8"/>
    <w:rsid w:val="00573BBF"/>
    <w:rsid w:val="00592079"/>
    <w:rsid w:val="00600667"/>
    <w:rsid w:val="00682FFE"/>
    <w:rsid w:val="006C69EC"/>
    <w:rsid w:val="006D44A9"/>
    <w:rsid w:val="007039D0"/>
    <w:rsid w:val="00710C90"/>
    <w:rsid w:val="00721E46"/>
    <w:rsid w:val="007572B0"/>
    <w:rsid w:val="007579DD"/>
    <w:rsid w:val="00762E63"/>
    <w:rsid w:val="00767987"/>
    <w:rsid w:val="00782FD4"/>
    <w:rsid w:val="007E7C9B"/>
    <w:rsid w:val="007F257C"/>
    <w:rsid w:val="00811140"/>
    <w:rsid w:val="0082194B"/>
    <w:rsid w:val="00877229"/>
    <w:rsid w:val="008A3F94"/>
    <w:rsid w:val="00904A48"/>
    <w:rsid w:val="00980294"/>
    <w:rsid w:val="009C5392"/>
    <w:rsid w:val="00A1063C"/>
    <w:rsid w:val="00A50E4B"/>
    <w:rsid w:val="00A85B6F"/>
    <w:rsid w:val="00A9231D"/>
    <w:rsid w:val="00B40287"/>
    <w:rsid w:val="00BA01F1"/>
    <w:rsid w:val="00BE2C77"/>
    <w:rsid w:val="00C0216A"/>
    <w:rsid w:val="00CB43D0"/>
    <w:rsid w:val="00CD6077"/>
    <w:rsid w:val="00CE234E"/>
    <w:rsid w:val="00D02973"/>
    <w:rsid w:val="00DA09BE"/>
    <w:rsid w:val="00DC2404"/>
    <w:rsid w:val="00E30579"/>
    <w:rsid w:val="00F24398"/>
    <w:rsid w:val="00F9287B"/>
    <w:rsid w:val="00FA7391"/>
    <w:rsid w:val="00FB00DD"/>
    <w:rsid w:val="00FE168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4E698B05-AD00-444A-85F1-CA5C5AA9BB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A3F94"/>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iPriority w:val="99"/>
    <w:unhideWhenUsed/>
    <w:rsid w:val="00767987"/>
    <w:pPr>
      <w:tabs>
        <w:tab w:val="center" w:pos="4536"/>
        <w:tab w:val="right" w:pos="9072"/>
      </w:tabs>
      <w:spacing w:line="240" w:lineRule="auto"/>
    </w:pPr>
  </w:style>
  <w:style w:type="character" w:customStyle="1" w:styleId="GlavaZnak">
    <w:name w:val="Glava Znak"/>
    <w:basedOn w:val="Privzetapisavaodstavka"/>
    <w:link w:val="Glava"/>
    <w:uiPriority w:val="99"/>
    <w:rsid w:val="00767987"/>
  </w:style>
  <w:style w:type="paragraph" w:styleId="Noga">
    <w:name w:val="footer"/>
    <w:basedOn w:val="Navaden"/>
    <w:link w:val="NogaZnak"/>
    <w:uiPriority w:val="99"/>
    <w:unhideWhenUsed/>
    <w:rsid w:val="00767987"/>
    <w:pPr>
      <w:tabs>
        <w:tab w:val="center" w:pos="4536"/>
        <w:tab w:val="right" w:pos="9072"/>
      </w:tabs>
      <w:spacing w:line="240" w:lineRule="auto"/>
    </w:pPr>
  </w:style>
  <w:style w:type="character" w:customStyle="1" w:styleId="NogaZnak">
    <w:name w:val="Noga Znak"/>
    <w:basedOn w:val="Privzetapisavaodstavka"/>
    <w:link w:val="Noga"/>
    <w:uiPriority w:val="99"/>
    <w:rsid w:val="00767987"/>
  </w:style>
  <w:style w:type="paragraph" w:styleId="Odstavekseznama">
    <w:name w:val="List Paragraph"/>
    <w:basedOn w:val="Navaden"/>
    <w:link w:val="OdstavekseznamaZnak"/>
    <w:uiPriority w:val="34"/>
    <w:qFormat/>
    <w:rsid w:val="00E30579"/>
    <w:pPr>
      <w:ind w:left="720"/>
      <w:contextualSpacing/>
    </w:pPr>
  </w:style>
  <w:style w:type="paragraph" w:customStyle="1" w:styleId="ZADEVA">
    <w:name w:val="ZADEVA"/>
    <w:basedOn w:val="Navaden"/>
    <w:qFormat/>
    <w:rsid w:val="008A3F94"/>
    <w:pPr>
      <w:tabs>
        <w:tab w:val="left" w:pos="1701"/>
      </w:tabs>
      <w:ind w:left="1701" w:hanging="1701"/>
    </w:pPr>
    <w:rPr>
      <w:b/>
      <w:lang w:val="it-IT"/>
    </w:rPr>
  </w:style>
  <w:style w:type="paragraph" w:customStyle="1" w:styleId="podpisi">
    <w:name w:val="podpisi"/>
    <w:basedOn w:val="Navaden"/>
    <w:qFormat/>
    <w:rsid w:val="008A3F94"/>
    <w:pPr>
      <w:tabs>
        <w:tab w:val="left" w:pos="3402"/>
      </w:tabs>
    </w:pPr>
    <w:rPr>
      <w:lang w:val="it-IT"/>
    </w:rPr>
  </w:style>
  <w:style w:type="paragraph" w:customStyle="1" w:styleId="Odstavek">
    <w:name w:val="Odstavek"/>
    <w:basedOn w:val="Navaden"/>
    <w:link w:val="OdstavekZnak"/>
    <w:qFormat/>
    <w:rsid w:val="00553BF8"/>
    <w:pPr>
      <w:overflowPunct w:val="0"/>
      <w:autoSpaceDE w:val="0"/>
      <w:autoSpaceDN w:val="0"/>
      <w:adjustRightInd w:val="0"/>
      <w:spacing w:before="240" w:line="240" w:lineRule="auto"/>
      <w:ind w:firstLine="1021"/>
      <w:jc w:val="both"/>
      <w:textAlignment w:val="baseline"/>
    </w:pPr>
    <w:rPr>
      <w:sz w:val="22"/>
      <w:szCs w:val="22"/>
    </w:rPr>
  </w:style>
  <w:style w:type="character" w:customStyle="1" w:styleId="OdstavekZnak">
    <w:name w:val="Odstavek Znak"/>
    <w:link w:val="Odstavek"/>
    <w:rsid w:val="00553BF8"/>
    <w:rPr>
      <w:rFonts w:ascii="Arial" w:eastAsia="Times New Roman" w:hAnsi="Arial" w:cs="Times New Roman"/>
    </w:rPr>
  </w:style>
  <w:style w:type="paragraph" w:customStyle="1" w:styleId="Default">
    <w:name w:val="Default"/>
    <w:rsid w:val="00553BF8"/>
    <w:pPr>
      <w:autoSpaceDE w:val="0"/>
      <w:autoSpaceDN w:val="0"/>
      <w:adjustRightInd w:val="0"/>
      <w:spacing w:after="0" w:line="240" w:lineRule="auto"/>
    </w:pPr>
    <w:rPr>
      <w:rFonts w:ascii="Arial" w:eastAsia="Calibri" w:hAnsi="Arial" w:cs="Arial"/>
      <w:color w:val="000000"/>
      <w:sz w:val="24"/>
      <w:szCs w:val="24"/>
    </w:rPr>
  </w:style>
  <w:style w:type="paragraph" w:customStyle="1" w:styleId="len">
    <w:name w:val="Člen"/>
    <w:basedOn w:val="Navaden"/>
    <w:link w:val="lenZnak"/>
    <w:qFormat/>
    <w:rsid w:val="00553BF8"/>
    <w:pPr>
      <w:suppressAutoHyphens/>
      <w:overflowPunct w:val="0"/>
      <w:autoSpaceDE w:val="0"/>
      <w:autoSpaceDN w:val="0"/>
      <w:adjustRightInd w:val="0"/>
      <w:spacing w:before="480" w:line="240" w:lineRule="auto"/>
      <w:jc w:val="center"/>
      <w:textAlignment w:val="baseline"/>
    </w:pPr>
    <w:rPr>
      <w:b/>
      <w:sz w:val="22"/>
      <w:szCs w:val="22"/>
    </w:rPr>
  </w:style>
  <w:style w:type="character" w:customStyle="1" w:styleId="lenZnak">
    <w:name w:val="Člen Znak"/>
    <w:link w:val="len"/>
    <w:rsid w:val="00553BF8"/>
    <w:rPr>
      <w:rFonts w:ascii="Arial" w:eastAsia="Times New Roman" w:hAnsi="Arial" w:cs="Times New Roman"/>
      <w:b/>
    </w:rPr>
  </w:style>
  <w:style w:type="paragraph" w:customStyle="1" w:styleId="lennaslov">
    <w:name w:val="Člen_naslov"/>
    <w:basedOn w:val="len"/>
    <w:qFormat/>
    <w:rsid w:val="00553BF8"/>
    <w:pPr>
      <w:spacing w:before="0"/>
    </w:pPr>
  </w:style>
  <w:style w:type="paragraph" w:customStyle="1" w:styleId="tevilnatoka111">
    <w:name w:val="Številčna točka 1.1.1"/>
    <w:basedOn w:val="Navaden"/>
    <w:qFormat/>
    <w:rsid w:val="00553BF8"/>
    <w:pPr>
      <w:widowControl w:val="0"/>
      <w:numPr>
        <w:ilvl w:val="2"/>
        <w:numId w:val="2"/>
      </w:numPr>
      <w:overflowPunct w:val="0"/>
      <w:autoSpaceDE w:val="0"/>
      <w:autoSpaceDN w:val="0"/>
      <w:adjustRightInd w:val="0"/>
      <w:spacing w:line="240" w:lineRule="auto"/>
      <w:jc w:val="both"/>
      <w:textAlignment w:val="baseline"/>
    </w:pPr>
    <w:rPr>
      <w:sz w:val="22"/>
      <w:szCs w:val="16"/>
      <w:lang w:eastAsia="sl-SI"/>
    </w:rPr>
  </w:style>
  <w:style w:type="paragraph" w:customStyle="1" w:styleId="tevilnatoka">
    <w:name w:val="Številčna točka"/>
    <w:basedOn w:val="Navaden"/>
    <w:link w:val="tevilnatokaZnak"/>
    <w:qFormat/>
    <w:rsid w:val="00553BF8"/>
    <w:pPr>
      <w:numPr>
        <w:numId w:val="2"/>
      </w:numPr>
      <w:spacing w:line="240" w:lineRule="auto"/>
      <w:jc w:val="both"/>
    </w:pPr>
    <w:rPr>
      <w:sz w:val="22"/>
      <w:szCs w:val="22"/>
    </w:rPr>
  </w:style>
  <w:style w:type="character" w:customStyle="1" w:styleId="tevilnatokaZnak">
    <w:name w:val="Številčna točka Znak"/>
    <w:link w:val="tevilnatoka"/>
    <w:rsid w:val="00553BF8"/>
    <w:rPr>
      <w:rFonts w:ascii="Arial" w:eastAsia="Times New Roman" w:hAnsi="Arial" w:cs="Times New Roman"/>
    </w:rPr>
  </w:style>
  <w:style w:type="paragraph" w:customStyle="1" w:styleId="tevilnatoka11Nova">
    <w:name w:val="Številčna točka 1.1 Nova"/>
    <w:basedOn w:val="tevilnatoka"/>
    <w:qFormat/>
    <w:rsid w:val="00553BF8"/>
    <w:pPr>
      <w:numPr>
        <w:ilvl w:val="1"/>
      </w:numPr>
      <w:tabs>
        <w:tab w:val="clear" w:pos="425"/>
        <w:tab w:val="num" w:pos="360"/>
      </w:tabs>
      <w:ind w:left="1080" w:hanging="360"/>
    </w:pPr>
  </w:style>
  <w:style w:type="paragraph" w:customStyle="1" w:styleId="Alineazaodstavkom">
    <w:name w:val="Alinea za odstavkom"/>
    <w:basedOn w:val="Navaden"/>
    <w:link w:val="AlineazaodstavkomZnak"/>
    <w:qFormat/>
    <w:rsid w:val="00553BF8"/>
    <w:pPr>
      <w:numPr>
        <w:numId w:val="1"/>
      </w:numPr>
      <w:spacing w:line="240" w:lineRule="auto"/>
      <w:jc w:val="both"/>
    </w:pPr>
    <w:rPr>
      <w:rFonts w:cs="Arial"/>
      <w:sz w:val="22"/>
      <w:szCs w:val="22"/>
      <w:lang w:eastAsia="sl-SI"/>
    </w:rPr>
  </w:style>
  <w:style w:type="character" w:customStyle="1" w:styleId="AlineazaodstavkomZnak">
    <w:name w:val="Alinea za odstavkom Znak"/>
    <w:basedOn w:val="Privzetapisavaodstavka"/>
    <w:link w:val="Alineazaodstavkom"/>
    <w:rsid w:val="00553BF8"/>
    <w:rPr>
      <w:rFonts w:ascii="Arial" w:eastAsia="Times New Roman" w:hAnsi="Arial" w:cs="Arial"/>
      <w:lang w:eastAsia="sl-SI"/>
    </w:rPr>
  </w:style>
  <w:style w:type="paragraph" w:customStyle="1" w:styleId="CM4">
    <w:name w:val="CM4"/>
    <w:basedOn w:val="Default"/>
    <w:next w:val="Default"/>
    <w:uiPriority w:val="99"/>
    <w:rsid w:val="00553BF8"/>
    <w:rPr>
      <w:rFonts w:ascii="EU Albertina" w:eastAsiaTheme="minorHAnsi" w:hAnsi="EU Albertina" w:cstheme="minorBidi"/>
      <w:color w:val="auto"/>
    </w:rPr>
  </w:style>
  <w:style w:type="paragraph" w:customStyle="1" w:styleId="Poglavje">
    <w:name w:val="Poglavje"/>
    <w:basedOn w:val="Navaden"/>
    <w:qFormat/>
    <w:rsid w:val="00553BF8"/>
    <w:pPr>
      <w:suppressAutoHyphens/>
      <w:spacing w:before="480" w:line="240" w:lineRule="auto"/>
      <w:ind w:firstLine="1021"/>
      <w:jc w:val="center"/>
    </w:pPr>
    <w:rPr>
      <w:rFonts w:cs="Arial"/>
      <w:sz w:val="22"/>
      <w:szCs w:val="22"/>
      <w:lang w:eastAsia="sl-SI"/>
    </w:rPr>
  </w:style>
  <w:style w:type="paragraph" w:customStyle="1" w:styleId="odstavek0">
    <w:name w:val="odstavek"/>
    <w:basedOn w:val="Navaden"/>
    <w:rsid w:val="00553BF8"/>
    <w:pPr>
      <w:spacing w:before="100" w:beforeAutospacing="1" w:after="100" w:afterAutospacing="1" w:line="240" w:lineRule="auto"/>
    </w:pPr>
    <w:rPr>
      <w:rFonts w:ascii="Times New Roman" w:hAnsi="Times New Roman"/>
      <w:sz w:val="24"/>
      <w:lang w:eastAsia="sl-SI"/>
    </w:rPr>
  </w:style>
  <w:style w:type="character" w:customStyle="1" w:styleId="Sprotnaopomba-besediloZnak">
    <w:name w:val="Sprotna opomba - besedilo Znak"/>
    <w:aliases w:val="Footnote Znak,Fußnote Znak,C26 Footnote body Znak,FSR footnote Znak,lábléc Znak,Footnote Text Char Char Znak,text Znak,Footnote Char Znak,Fußnote Char Znak,Voetnoottekst Char Znak,Voetnoottekst Char1 Char Znak,fn Znak"/>
    <w:basedOn w:val="Privzetapisavaodstavka"/>
    <w:link w:val="Sprotnaopomba-besedilo"/>
    <w:uiPriority w:val="99"/>
    <w:semiHidden/>
    <w:locked/>
    <w:rsid w:val="00553BF8"/>
    <w:rPr>
      <w:lang w:eastAsia="zh-CN"/>
    </w:rPr>
  </w:style>
  <w:style w:type="paragraph" w:styleId="Sprotnaopomba-besedilo">
    <w:name w:val="footnote text"/>
    <w:aliases w:val="Footnote,Fußnote,C26 Footnote body,FSR footnote,lábléc,Footnote Text Char Char,text,Footnote Char,Fußnote Char,Voetnoottekst Char,Voetnoottekst Char1 Char,Voetnoottekst Char Char Char,Footnote Char Char Char,fn,Fußnotentext Ch"/>
    <w:basedOn w:val="Navaden"/>
    <w:link w:val="Sprotnaopomba-besediloZnak"/>
    <w:uiPriority w:val="99"/>
    <w:semiHidden/>
    <w:unhideWhenUsed/>
    <w:rsid w:val="00553BF8"/>
    <w:pPr>
      <w:spacing w:line="240" w:lineRule="auto"/>
      <w:jc w:val="both"/>
    </w:pPr>
    <w:rPr>
      <w:rFonts w:asciiTheme="minorHAnsi" w:eastAsiaTheme="minorHAnsi" w:hAnsiTheme="minorHAnsi" w:cstheme="minorBidi"/>
      <w:sz w:val="22"/>
      <w:szCs w:val="22"/>
      <w:lang w:eastAsia="zh-CN"/>
    </w:rPr>
  </w:style>
  <w:style w:type="character" w:customStyle="1" w:styleId="Sprotnaopomba-besediloZnak1">
    <w:name w:val="Sprotna opomba - besedilo Znak1"/>
    <w:basedOn w:val="Privzetapisavaodstavka"/>
    <w:uiPriority w:val="99"/>
    <w:semiHidden/>
    <w:rsid w:val="00553BF8"/>
    <w:rPr>
      <w:rFonts w:ascii="Arial" w:eastAsia="Times New Roman" w:hAnsi="Arial" w:cs="Times New Roman"/>
      <w:sz w:val="20"/>
      <w:szCs w:val="20"/>
    </w:rPr>
  </w:style>
  <w:style w:type="character" w:customStyle="1" w:styleId="FootnoteTextChar1">
    <w:name w:val="Footnote Text Char1"/>
    <w:basedOn w:val="Privzetapisavaodstavka"/>
    <w:uiPriority w:val="99"/>
    <w:semiHidden/>
    <w:rsid w:val="00553BF8"/>
    <w:rPr>
      <w:rFonts w:ascii="Arial" w:eastAsia="Times New Roman" w:hAnsi="Arial" w:cs="Times New Roman"/>
      <w:sz w:val="20"/>
      <w:szCs w:val="20"/>
    </w:rPr>
  </w:style>
  <w:style w:type="paragraph" w:styleId="Pripombabesedilo">
    <w:name w:val="annotation text"/>
    <w:basedOn w:val="Navaden"/>
    <w:link w:val="PripombabesediloZnak"/>
    <w:uiPriority w:val="99"/>
    <w:unhideWhenUsed/>
    <w:rsid w:val="00553BF8"/>
    <w:pPr>
      <w:spacing w:line="260" w:lineRule="atLeast"/>
    </w:pPr>
    <w:rPr>
      <w:szCs w:val="20"/>
      <w:lang w:val="en-US"/>
    </w:rPr>
  </w:style>
  <w:style w:type="character" w:customStyle="1" w:styleId="PripombabesediloZnak">
    <w:name w:val="Pripomba – besedilo Znak"/>
    <w:basedOn w:val="Privzetapisavaodstavka"/>
    <w:link w:val="Pripombabesedilo"/>
    <w:uiPriority w:val="99"/>
    <w:rsid w:val="00553BF8"/>
    <w:rPr>
      <w:rFonts w:ascii="Arial" w:eastAsia="Times New Roman" w:hAnsi="Arial" w:cs="Times New Roman"/>
      <w:sz w:val="20"/>
      <w:szCs w:val="20"/>
      <w:lang w:val="en-US"/>
    </w:rPr>
  </w:style>
  <w:style w:type="character" w:customStyle="1" w:styleId="BrezrazmikovZnak">
    <w:name w:val="Brez razmikov Znak"/>
    <w:link w:val="Brezrazmikov"/>
    <w:uiPriority w:val="1"/>
    <w:locked/>
    <w:rsid w:val="00553BF8"/>
    <w:rPr>
      <w:rFonts w:ascii="Arial" w:hAnsi="Arial" w:cs="Arial"/>
      <w:szCs w:val="24"/>
      <w:lang w:val="en-US"/>
    </w:rPr>
  </w:style>
  <w:style w:type="paragraph" w:styleId="Brezrazmikov">
    <w:name w:val="No Spacing"/>
    <w:link w:val="BrezrazmikovZnak"/>
    <w:uiPriority w:val="1"/>
    <w:qFormat/>
    <w:rsid w:val="00553BF8"/>
    <w:pPr>
      <w:spacing w:after="0" w:line="240" w:lineRule="auto"/>
    </w:pPr>
    <w:rPr>
      <w:rFonts w:ascii="Arial" w:hAnsi="Arial" w:cs="Arial"/>
      <w:szCs w:val="24"/>
      <w:lang w:val="en-US"/>
    </w:rPr>
  </w:style>
  <w:style w:type="character" w:customStyle="1" w:styleId="OdstavekseznamaZnak">
    <w:name w:val="Odstavek seznama Znak"/>
    <w:link w:val="Odstavekseznama"/>
    <w:uiPriority w:val="34"/>
    <w:locked/>
    <w:rsid w:val="00553BF8"/>
    <w:rPr>
      <w:rFonts w:ascii="Arial" w:eastAsia="Times New Roman" w:hAnsi="Arial" w:cs="Times New Roman"/>
      <w:sz w:val="20"/>
      <w:szCs w:val="24"/>
    </w:rPr>
  </w:style>
  <w:style w:type="paragraph" w:customStyle="1" w:styleId="CM3">
    <w:name w:val="CM3"/>
    <w:basedOn w:val="Default"/>
    <w:next w:val="Default"/>
    <w:uiPriority w:val="99"/>
    <w:rsid w:val="00553BF8"/>
    <w:rPr>
      <w:rFonts w:ascii="EU Albertina" w:eastAsiaTheme="minorHAnsi" w:hAnsi="EU Albertina" w:cstheme="minorBidi"/>
      <w:color w:val="auto"/>
    </w:rPr>
  </w:style>
  <w:style w:type="character" w:styleId="Sprotnaopomba-sklic">
    <w:name w:val="footnote reference"/>
    <w:aliases w:val="Footnote Reference Number,Footnote Reference_LVL6,Footnote Reference_LVL61,Footnote Reference_LVL62,Footnote Reference_LVL63,Footnote Reference_LVL64,C26 Footnote Number,Footnote Reference_LVL65,Footnote symbol,Re"/>
    <w:uiPriority w:val="99"/>
    <w:semiHidden/>
    <w:unhideWhenUsed/>
    <w:qFormat/>
    <w:rsid w:val="00553BF8"/>
    <w:rPr>
      <w:vertAlign w:val="superscript"/>
    </w:rPr>
  </w:style>
  <w:style w:type="character" w:styleId="Pripombasklic">
    <w:name w:val="annotation reference"/>
    <w:uiPriority w:val="99"/>
    <w:unhideWhenUsed/>
    <w:rsid w:val="00553BF8"/>
    <w:rPr>
      <w:sz w:val="16"/>
      <w:szCs w:val="16"/>
    </w:rPr>
  </w:style>
  <w:style w:type="character" w:styleId="Hiperpovezava">
    <w:name w:val="Hyperlink"/>
    <w:basedOn w:val="Privzetapisavaodstavka"/>
    <w:uiPriority w:val="99"/>
    <w:unhideWhenUsed/>
    <w:rsid w:val="00553BF8"/>
    <w:rPr>
      <w:color w:val="0000FF"/>
      <w:u w:val="single"/>
    </w:rPr>
  </w:style>
  <w:style w:type="paragraph" w:styleId="Zadevapripombe">
    <w:name w:val="annotation subject"/>
    <w:basedOn w:val="Pripombabesedilo"/>
    <w:next w:val="Pripombabesedilo"/>
    <w:link w:val="ZadevapripombeZnak"/>
    <w:uiPriority w:val="99"/>
    <w:semiHidden/>
    <w:unhideWhenUsed/>
    <w:rsid w:val="00553BF8"/>
    <w:pPr>
      <w:spacing w:line="240" w:lineRule="auto"/>
    </w:pPr>
    <w:rPr>
      <w:b/>
      <w:bCs/>
      <w:lang w:val="sl-SI"/>
    </w:rPr>
  </w:style>
  <w:style w:type="character" w:customStyle="1" w:styleId="ZadevapripombeZnak">
    <w:name w:val="Zadeva pripombe Znak"/>
    <w:basedOn w:val="PripombabesediloZnak"/>
    <w:link w:val="Zadevapripombe"/>
    <w:uiPriority w:val="99"/>
    <w:semiHidden/>
    <w:rsid w:val="00553BF8"/>
    <w:rPr>
      <w:rFonts w:ascii="Arial" w:eastAsia="Times New Roman" w:hAnsi="Arial" w:cs="Times New Roman"/>
      <w:b/>
      <w:bCs/>
      <w:sz w:val="20"/>
      <w:szCs w:val="20"/>
      <w:lang w:val="en-US"/>
    </w:rPr>
  </w:style>
  <w:style w:type="character" w:customStyle="1" w:styleId="Pripombasklic1">
    <w:name w:val="Pripomba – sklic1"/>
    <w:basedOn w:val="Privzetapisavaodstavka"/>
    <w:rsid w:val="00553BF8"/>
    <w:rPr>
      <w:sz w:val="16"/>
      <w:szCs w:val="16"/>
    </w:rPr>
  </w:style>
  <w:style w:type="paragraph" w:customStyle="1" w:styleId="Pripombabesedilo1">
    <w:name w:val="Pripomba – besedilo1"/>
    <w:basedOn w:val="Navaden"/>
    <w:rsid w:val="00553BF8"/>
    <w:pPr>
      <w:suppressAutoHyphens/>
      <w:autoSpaceDN w:val="0"/>
      <w:spacing w:after="160" w:line="240" w:lineRule="auto"/>
      <w:textAlignment w:val="baseline"/>
    </w:pPr>
    <w:rPr>
      <w:rFonts w:ascii="Calibri" w:eastAsia="Calibri" w:hAnsi="Calibri"/>
      <w:szCs w:val="20"/>
    </w:rPr>
  </w:style>
  <w:style w:type="character" w:customStyle="1" w:styleId="NaslovpredpisaZnak">
    <w:name w:val="Naslov_predpisa Znak"/>
    <w:link w:val="Naslovpredpisa"/>
    <w:locked/>
    <w:rsid w:val="00553BF8"/>
    <w:rPr>
      <w:rFonts w:ascii="Arial" w:hAnsi="Arial" w:cs="Arial"/>
      <w:b/>
    </w:rPr>
  </w:style>
  <w:style w:type="paragraph" w:customStyle="1" w:styleId="Naslovpredpisa">
    <w:name w:val="Naslov_predpisa"/>
    <w:basedOn w:val="Navaden"/>
    <w:link w:val="NaslovpredpisaZnak"/>
    <w:qFormat/>
    <w:rsid w:val="00553BF8"/>
    <w:pPr>
      <w:suppressAutoHyphens/>
      <w:overflowPunct w:val="0"/>
      <w:autoSpaceDE w:val="0"/>
      <w:autoSpaceDN w:val="0"/>
      <w:adjustRightInd w:val="0"/>
      <w:spacing w:before="120" w:after="160" w:line="200" w:lineRule="exact"/>
      <w:jc w:val="center"/>
    </w:pPr>
    <w:rPr>
      <w:rFonts w:eastAsiaTheme="minorHAnsi" w:cs="Arial"/>
      <w:b/>
      <w:sz w:val="22"/>
      <w:szCs w:val="22"/>
    </w:rPr>
  </w:style>
  <w:style w:type="character" w:customStyle="1" w:styleId="VrstapredpisaZnak">
    <w:name w:val="Vrsta predpisa Znak"/>
    <w:link w:val="Vrstapredpisa"/>
    <w:locked/>
    <w:rsid w:val="00553BF8"/>
    <w:rPr>
      <w:rFonts w:ascii="Arial" w:hAnsi="Arial" w:cs="Arial"/>
      <w:b/>
      <w:bCs/>
      <w:color w:val="000000"/>
      <w:spacing w:val="40"/>
    </w:rPr>
  </w:style>
  <w:style w:type="paragraph" w:customStyle="1" w:styleId="Vrstapredpisa">
    <w:name w:val="Vrsta predpisa"/>
    <w:basedOn w:val="Navaden"/>
    <w:link w:val="VrstapredpisaZnak"/>
    <w:qFormat/>
    <w:rsid w:val="00553BF8"/>
    <w:pPr>
      <w:suppressAutoHyphens/>
      <w:overflowPunct w:val="0"/>
      <w:autoSpaceDE w:val="0"/>
      <w:autoSpaceDN w:val="0"/>
      <w:adjustRightInd w:val="0"/>
      <w:spacing w:before="480" w:line="240" w:lineRule="auto"/>
      <w:jc w:val="center"/>
    </w:pPr>
    <w:rPr>
      <w:rFonts w:eastAsiaTheme="minorHAnsi" w:cs="Arial"/>
      <w:b/>
      <w:bCs/>
      <w:color w:val="000000"/>
      <w:spacing w:val="40"/>
      <w:sz w:val="22"/>
      <w:szCs w:val="22"/>
    </w:rPr>
  </w:style>
  <w:style w:type="paragraph" w:customStyle="1" w:styleId="CM1">
    <w:name w:val="CM1"/>
    <w:basedOn w:val="Default"/>
    <w:next w:val="Default"/>
    <w:uiPriority w:val="99"/>
    <w:rsid w:val="00553BF8"/>
    <w:rPr>
      <w:rFonts w:ascii="EU Albertina" w:eastAsiaTheme="minorHAnsi" w:hAnsi="EU Albertina" w:cstheme="minorBidi"/>
      <w:color w:val="auto"/>
    </w:rPr>
  </w:style>
  <w:style w:type="paragraph" w:customStyle="1" w:styleId="Oddelek">
    <w:name w:val="Oddelek"/>
    <w:basedOn w:val="Navaden"/>
    <w:link w:val="OddelekZnak1"/>
    <w:uiPriority w:val="99"/>
    <w:qFormat/>
    <w:rsid w:val="00553BF8"/>
    <w:pPr>
      <w:numPr>
        <w:numId w:val="6"/>
      </w:numPr>
      <w:suppressAutoHyphens/>
      <w:overflowPunct w:val="0"/>
      <w:autoSpaceDE w:val="0"/>
      <w:autoSpaceDN w:val="0"/>
      <w:adjustRightInd w:val="0"/>
      <w:spacing w:before="280" w:after="60" w:line="200" w:lineRule="exact"/>
      <w:jc w:val="center"/>
      <w:textAlignment w:val="baseline"/>
      <w:outlineLvl w:val="3"/>
    </w:pPr>
    <w:rPr>
      <w:b/>
      <w:sz w:val="22"/>
      <w:szCs w:val="20"/>
    </w:rPr>
  </w:style>
  <w:style w:type="character" w:customStyle="1" w:styleId="OddelekZnak1">
    <w:name w:val="Oddelek Znak1"/>
    <w:link w:val="Oddelek"/>
    <w:uiPriority w:val="99"/>
    <w:locked/>
    <w:rsid w:val="00553BF8"/>
    <w:rPr>
      <w:rFonts w:ascii="Arial" w:eastAsia="Times New Roman" w:hAnsi="Arial" w:cs="Times New Roman"/>
      <w:b/>
      <w:szCs w:val="20"/>
    </w:rPr>
  </w:style>
  <w:style w:type="paragraph" w:customStyle="1" w:styleId="Neotevilenodstavek">
    <w:name w:val="Neoštevilčen odstavek"/>
    <w:basedOn w:val="Navaden"/>
    <w:link w:val="NeotevilenodstavekZnak"/>
    <w:qFormat/>
    <w:rsid w:val="00553BF8"/>
    <w:pPr>
      <w:overflowPunct w:val="0"/>
      <w:autoSpaceDE w:val="0"/>
      <w:autoSpaceDN w:val="0"/>
      <w:adjustRightInd w:val="0"/>
      <w:spacing w:before="60" w:after="60" w:line="200" w:lineRule="exact"/>
      <w:jc w:val="both"/>
      <w:textAlignment w:val="baseline"/>
    </w:pPr>
    <w:rPr>
      <w:sz w:val="22"/>
      <w:szCs w:val="20"/>
    </w:rPr>
  </w:style>
  <w:style w:type="character" w:customStyle="1" w:styleId="NeotevilenodstavekZnak">
    <w:name w:val="Neoštevilčen odstavek Znak"/>
    <w:link w:val="Neotevilenodstavek"/>
    <w:locked/>
    <w:rsid w:val="00553BF8"/>
    <w:rPr>
      <w:rFonts w:ascii="Arial" w:eastAsia="Times New Roman" w:hAnsi="Arial" w:cs="Times New Roman"/>
      <w:szCs w:val="20"/>
    </w:rPr>
  </w:style>
  <w:style w:type="character" w:styleId="SledenaHiperpovezava">
    <w:name w:val="FollowedHyperlink"/>
    <w:basedOn w:val="Privzetapisavaodstavka"/>
    <w:uiPriority w:val="99"/>
    <w:semiHidden/>
    <w:unhideWhenUsed/>
    <w:rsid w:val="00553BF8"/>
    <w:rPr>
      <w:color w:val="954F72" w:themeColor="followedHyperlink"/>
      <w:u w:val="single"/>
    </w:rPr>
  </w:style>
  <w:style w:type="character" w:customStyle="1" w:styleId="Nerazreenaomemba1">
    <w:name w:val="Nerazrešena omemba1"/>
    <w:basedOn w:val="Privzetapisavaodstavka"/>
    <w:uiPriority w:val="99"/>
    <w:semiHidden/>
    <w:unhideWhenUsed/>
    <w:rsid w:val="00553BF8"/>
    <w:rPr>
      <w:color w:val="605E5C"/>
      <w:shd w:val="clear" w:color="auto" w:fill="E1DFDD"/>
    </w:rPr>
  </w:style>
  <w:style w:type="paragraph" w:styleId="Revizija">
    <w:name w:val="Revision"/>
    <w:hidden/>
    <w:uiPriority w:val="99"/>
    <w:semiHidden/>
    <w:rsid w:val="00553BF8"/>
    <w:pPr>
      <w:spacing w:after="0" w:line="240" w:lineRule="auto"/>
    </w:pPr>
    <w:rPr>
      <w:rFonts w:ascii="Arial" w:eastAsia="Times New Roman" w:hAnsi="Arial" w:cs="Times New Roman"/>
      <w:sz w:val="20"/>
      <w:szCs w:val="24"/>
    </w:rPr>
  </w:style>
  <w:style w:type="paragraph" w:styleId="Besedilooblaka">
    <w:name w:val="Balloon Text"/>
    <w:basedOn w:val="Navaden"/>
    <w:link w:val="BesedilooblakaZnak"/>
    <w:uiPriority w:val="99"/>
    <w:semiHidden/>
    <w:unhideWhenUsed/>
    <w:rsid w:val="00553BF8"/>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553BF8"/>
    <w:rPr>
      <w:rFonts w:ascii="Tahoma" w:eastAsia="Times New Roman" w:hAnsi="Tahoma" w:cs="Tahoma"/>
      <w:sz w:val="16"/>
      <w:szCs w:val="16"/>
    </w:rPr>
  </w:style>
  <w:style w:type="numbering" w:customStyle="1" w:styleId="CurrentList1">
    <w:name w:val="Current List1"/>
    <w:uiPriority w:val="99"/>
    <w:rsid w:val="00553BF8"/>
    <w:pPr>
      <w:numPr>
        <w:numId w:val="7"/>
      </w:numPr>
    </w:pPr>
  </w:style>
  <w:style w:type="paragraph" w:customStyle="1" w:styleId="odstavek1">
    <w:name w:val="odstavek1"/>
    <w:basedOn w:val="Navaden"/>
    <w:rsid w:val="00553BF8"/>
    <w:pPr>
      <w:spacing w:before="240" w:line="240" w:lineRule="auto"/>
      <w:ind w:firstLine="1021"/>
      <w:jc w:val="both"/>
    </w:pPr>
    <w:rPr>
      <w:rFonts w:cs="Arial"/>
      <w:sz w:val="22"/>
      <w:szCs w:val="22"/>
      <w:lang w:eastAsia="sl-SI"/>
    </w:rPr>
  </w:style>
  <w:style w:type="paragraph" w:customStyle="1" w:styleId="documenttitle">
    <w:name w:val="documenttitle"/>
    <w:basedOn w:val="Navaden"/>
    <w:rsid w:val="00426F0B"/>
    <w:pPr>
      <w:spacing w:before="100" w:beforeAutospacing="1" w:after="100" w:afterAutospacing="1" w:line="240" w:lineRule="auto"/>
    </w:pPr>
    <w:rPr>
      <w:rFonts w:ascii="Times New Roman" w:hAnsi="Times New Roman"/>
      <w:sz w:val="24"/>
      <w:lang w:eastAsia="sl-SI"/>
    </w:rPr>
  </w:style>
  <w:style w:type="character" w:customStyle="1" w:styleId="sr-only">
    <w:name w:val="sr-only"/>
    <w:basedOn w:val="Privzetapisavaodstavka"/>
    <w:rsid w:val="00426F0B"/>
  </w:style>
  <w:style w:type="paragraph" w:customStyle="1" w:styleId="title-bold">
    <w:name w:val="title-bold"/>
    <w:basedOn w:val="Navaden"/>
    <w:rsid w:val="00426F0B"/>
    <w:pPr>
      <w:spacing w:before="100" w:beforeAutospacing="1" w:after="100" w:afterAutospacing="1" w:line="240" w:lineRule="auto"/>
    </w:pPr>
    <w:rPr>
      <w:rFonts w:ascii="Times New Roman" w:hAnsi="Times New Roman"/>
      <w:sz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09699244">
      <w:bodyDiv w:val="1"/>
      <w:marLeft w:val="0"/>
      <w:marRight w:val="0"/>
      <w:marTop w:val="0"/>
      <w:marBottom w:val="0"/>
      <w:divBdr>
        <w:top w:val="none" w:sz="0" w:space="0" w:color="auto"/>
        <w:left w:val="none" w:sz="0" w:space="0" w:color="auto"/>
        <w:bottom w:val="none" w:sz="0" w:space="0" w:color="auto"/>
        <w:right w:val="none" w:sz="0" w:space="0" w:color="auto"/>
      </w:divBdr>
      <w:divsChild>
        <w:div w:id="67387876">
          <w:marLeft w:val="0"/>
          <w:marRight w:val="0"/>
          <w:marTop w:val="0"/>
          <w:marBottom w:val="0"/>
          <w:divBdr>
            <w:top w:val="none" w:sz="0" w:space="0" w:color="auto"/>
            <w:left w:val="none" w:sz="0" w:space="0" w:color="auto"/>
            <w:bottom w:val="none" w:sz="0" w:space="0" w:color="auto"/>
            <w:right w:val="none" w:sz="0" w:space="0" w:color="auto"/>
          </w:divBdr>
          <w:divsChild>
            <w:div w:id="418016911">
              <w:marLeft w:val="0"/>
              <w:marRight w:val="0"/>
              <w:marTop w:val="0"/>
              <w:marBottom w:val="0"/>
              <w:divBdr>
                <w:top w:val="none" w:sz="0" w:space="0" w:color="auto"/>
                <w:left w:val="none" w:sz="0" w:space="0" w:color="auto"/>
                <w:bottom w:val="none" w:sz="0" w:space="0" w:color="auto"/>
                <w:right w:val="none" w:sz="0" w:space="0" w:color="auto"/>
              </w:divBdr>
              <w:divsChild>
                <w:div w:id="1782800799">
                  <w:marLeft w:val="0"/>
                  <w:marRight w:val="0"/>
                  <w:marTop w:val="0"/>
                  <w:marBottom w:val="0"/>
                  <w:divBdr>
                    <w:top w:val="none" w:sz="0" w:space="0" w:color="auto"/>
                    <w:left w:val="none" w:sz="0" w:space="0" w:color="auto"/>
                    <w:bottom w:val="none" w:sz="0" w:space="0" w:color="auto"/>
                    <w:right w:val="none" w:sz="0" w:space="0" w:color="auto"/>
                  </w:divBdr>
                </w:div>
                <w:div w:id="1750468756">
                  <w:marLeft w:val="0"/>
                  <w:marRight w:val="0"/>
                  <w:marTop w:val="0"/>
                  <w:marBottom w:val="0"/>
                  <w:divBdr>
                    <w:top w:val="none" w:sz="0" w:space="0" w:color="auto"/>
                    <w:left w:val="none" w:sz="0" w:space="0" w:color="auto"/>
                    <w:bottom w:val="none" w:sz="0" w:space="0" w:color="auto"/>
                    <w:right w:val="none" w:sz="0" w:space="0" w:color="auto"/>
                  </w:divBdr>
                  <w:divsChild>
                    <w:div w:id="11275105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0455020">
          <w:marLeft w:val="0"/>
          <w:marRight w:val="0"/>
          <w:marTop w:val="0"/>
          <w:marBottom w:val="0"/>
          <w:divBdr>
            <w:top w:val="none" w:sz="0" w:space="0" w:color="auto"/>
            <w:left w:val="none" w:sz="0" w:space="0" w:color="auto"/>
            <w:bottom w:val="none" w:sz="0" w:space="0" w:color="auto"/>
            <w:right w:val="none" w:sz="0" w:space="0" w:color="auto"/>
          </w:divBdr>
          <w:divsChild>
            <w:div w:id="310716093">
              <w:marLeft w:val="0"/>
              <w:marRight w:val="0"/>
              <w:marTop w:val="0"/>
              <w:marBottom w:val="0"/>
              <w:divBdr>
                <w:top w:val="none" w:sz="0" w:space="0" w:color="auto"/>
                <w:left w:val="none" w:sz="0" w:space="0" w:color="auto"/>
                <w:bottom w:val="none" w:sz="0" w:space="0" w:color="auto"/>
                <w:right w:val="none" w:sz="0" w:space="0" w:color="auto"/>
              </w:divBdr>
              <w:divsChild>
                <w:div w:id="914244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6522810">
          <w:marLeft w:val="0"/>
          <w:marRight w:val="0"/>
          <w:marTop w:val="0"/>
          <w:marBottom w:val="0"/>
          <w:divBdr>
            <w:top w:val="none" w:sz="0" w:space="0" w:color="auto"/>
            <w:left w:val="none" w:sz="0" w:space="0" w:color="auto"/>
            <w:bottom w:val="none" w:sz="0" w:space="0" w:color="auto"/>
            <w:right w:val="none" w:sz="0" w:space="0" w:color="auto"/>
          </w:divBdr>
          <w:divsChild>
            <w:div w:id="1093086586">
              <w:marLeft w:val="0"/>
              <w:marRight w:val="0"/>
              <w:marTop w:val="0"/>
              <w:marBottom w:val="0"/>
              <w:divBdr>
                <w:top w:val="none" w:sz="0" w:space="0" w:color="auto"/>
                <w:left w:val="none" w:sz="0" w:space="0" w:color="auto"/>
                <w:bottom w:val="none" w:sz="0" w:space="0" w:color="auto"/>
                <w:right w:val="none" w:sz="0" w:space="0" w:color="auto"/>
              </w:divBdr>
              <w:divsChild>
                <w:div w:id="2075662192">
                  <w:marLeft w:val="0"/>
                  <w:marRight w:val="0"/>
                  <w:marTop w:val="0"/>
                  <w:marBottom w:val="0"/>
                  <w:divBdr>
                    <w:top w:val="none" w:sz="0" w:space="0" w:color="auto"/>
                    <w:left w:val="none" w:sz="0" w:space="0" w:color="auto"/>
                    <w:bottom w:val="none" w:sz="0" w:space="0" w:color="auto"/>
                    <w:right w:val="none" w:sz="0" w:space="0" w:color="auto"/>
                  </w:divBdr>
                  <w:divsChild>
                    <w:div w:id="599458699">
                      <w:marLeft w:val="0"/>
                      <w:marRight w:val="0"/>
                      <w:marTop w:val="0"/>
                      <w:marBottom w:val="0"/>
                      <w:divBdr>
                        <w:top w:val="none" w:sz="0" w:space="0" w:color="auto"/>
                        <w:left w:val="none" w:sz="0" w:space="0" w:color="auto"/>
                        <w:bottom w:val="none" w:sz="0" w:space="0" w:color="auto"/>
                        <w:right w:val="none" w:sz="0" w:space="0" w:color="auto"/>
                      </w:divBdr>
                      <w:divsChild>
                        <w:div w:id="359820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s://www.bafin.de/EN/Aufsicht/FinTech/Geschaeftsmodelle/DLT_Blockchain_Krypto/DLT_Blockchain_Krypto_node_en.html" TargetMode="External"/><Relationship Id="rId2" Type="http://schemas.openxmlformats.org/officeDocument/2006/relationships/hyperlink" Target="https://www.amf-france.org/en/news-publications/news/crypto-asset-markets-mica-regulation-adopted-european-parliament" TargetMode="External"/><Relationship Id="rId1" Type="http://schemas.openxmlformats.org/officeDocument/2006/relationships/hyperlink" Target="https://www.fsma.be/en/news/new-rules-advertisements-virtual-currencies-enter-force"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19</Pages>
  <Words>7651</Words>
  <Characters>43611</Characters>
  <Application>Microsoft Office Word</Application>
  <DocSecurity>0</DocSecurity>
  <Lines>363</Lines>
  <Paragraphs>102</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51160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Katja Pucihar</dc:creator>
  <cp:keywords/>
  <dc:description/>
  <cp:lastModifiedBy>Katja Pucihar</cp:lastModifiedBy>
  <cp:revision>2</cp:revision>
  <dcterms:created xsi:type="dcterms:W3CDTF">2024-08-23T09:58:00Z</dcterms:created>
  <dcterms:modified xsi:type="dcterms:W3CDTF">2024-08-23T09:58:00Z</dcterms:modified>
</cp:coreProperties>
</file>