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8E91C4" w14:textId="5D05B582" w:rsidR="00400273" w:rsidRPr="00E86C71" w:rsidRDefault="00400273" w:rsidP="00D53DB5">
      <w:pPr>
        <w:tabs>
          <w:tab w:val="left" w:pos="5112"/>
        </w:tabs>
        <w:spacing w:before="120" w:line="240" w:lineRule="exact"/>
        <w:jc w:val="both"/>
        <w:rPr>
          <w:rFonts w:cs="Arial"/>
          <w:color w:val="808080"/>
          <w:sz w:val="16"/>
          <w:szCs w:val="16"/>
          <w:lang w:eastAsia="sl-SI"/>
        </w:rPr>
      </w:pPr>
      <w:r w:rsidRPr="00E86C71">
        <w:rPr>
          <w:noProof/>
          <w:lang w:eastAsia="sl-SI"/>
        </w:rPr>
        <w:drawing>
          <wp:anchor distT="0" distB="0" distL="114300" distR="114300" simplePos="0" relativeHeight="251658240" behindDoc="0" locked="0" layoutInCell="1" allowOverlap="1" wp14:anchorId="5FF32395" wp14:editId="0DA9038B">
            <wp:simplePos x="0" y="0"/>
            <wp:positionH relativeFrom="page">
              <wp:posOffset>0</wp:posOffset>
            </wp:positionH>
            <wp:positionV relativeFrom="page">
              <wp:posOffset>0</wp:posOffset>
            </wp:positionV>
            <wp:extent cx="4321810" cy="972185"/>
            <wp:effectExtent l="0" t="0" r="2540" b="0"/>
            <wp:wrapSquare wrapText="bothSides"/>
            <wp:docPr id="3" name="Slika 3"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t>T: 01 369 63 00</w:t>
      </w:r>
    </w:p>
    <w:p w14:paraId="497ABD35" w14:textId="77777777" w:rsidR="00400273" w:rsidRPr="00E86C71" w:rsidRDefault="00400273" w:rsidP="00400273">
      <w:pPr>
        <w:spacing w:line="260" w:lineRule="exact"/>
        <w:ind w:left="720"/>
        <w:contextualSpacing/>
        <w:jc w:val="both"/>
        <w:rPr>
          <w:rFonts w:cs="Arial"/>
          <w:color w:val="808080"/>
          <w:sz w:val="16"/>
          <w:szCs w:val="16"/>
          <w:lang w:eastAsia="sl-SI"/>
        </w:rPr>
      </w:pP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r>
      <w:r w:rsidRPr="00E86C71">
        <w:rPr>
          <w:rFonts w:cs="Arial"/>
          <w:color w:val="808080"/>
          <w:sz w:val="16"/>
          <w:szCs w:val="16"/>
          <w:lang w:eastAsia="sl-SI"/>
        </w:rPr>
        <w:tab/>
        <w:t>F: 01 369 66 59</w:t>
      </w:r>
    </w:p>
    <w:p w14:paraId="04B96C28" w14:textId="3A096953" w:rsidR="00400273" w:rsidRPr="00E86C71" w:rsidRDefault="00400273" w:rsidP="00400273">
      <w:pPr>
        <w:spacing w:line="260" w:lineRule="exact"/>
        <w:contextualSpacing/>
        <w:jc w:val="both"/>
        <w:rPr>
          <w:rFonts w:cs="Arial"/>
          <w:color w:val="808080"/>
          <w:sz w:val="16"/>
          <w:szCs w:val="16"/>
          <w:lang w:eastAsia="sl-SI"/>
        </w:rPr>
      </w:pPr>
      <w:r w:rsidRPr="00E86C71">
        <w:rPr>
          <w:rFonts w:cs="Arial"/>
          <w:sz w:val="16"/>
          <w:szCs w:val="16"/>
          <w:lang w:eastAsia="sl-SI"/>
        </w:rPr>
        <w:t xml:space="preserve">      </w:t>
      </w:r>
      <w:r w:rsidRPr="00E86C71">
        <w:rPr>
          <w:rFonts w:cs="Arial"/>
          <w:color w:val="808080"/>
          <w:sz w:val="16"/>
          <w:szCs w:val="16"/>
          <w:lang w:eastAsia="sl-SI"/>
        </w:rPr>
        <w:t xml:space="preserve">Župančičeva 3, </w:t>
      </w:r>
      <w:r w:rsidR="00652127" w:rsidRPr="00E86C71">
        <w:rPr>
          <w:rFonts w:cs="Arial"/>
          <w:color w:val="808080"/>
          <w:sz w:val="16"/>
          <w:szCs w:val="16"/>
          <w:lang w:eastAsia="sl-SI"/>
        </w:rPr>
        <w:t>pop</w:t>
      </w:r>
      <w:r w:rsidRPr="00E86C71">
        <w:rPr>
          <w:rFonts w:cs="Arial"/>
          <w:color w:val="808080"/>
          <w:sz w:val="16"/>
          <w:szCs w:val="16"/>
          <w:lang w:eastAsia="sl-SI"/>
        </w:rPr>
        <w:t>. 644a, 1001 Ljubljana</w:t>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color w:val="808080"/>
          <w:sz w:val="16"/>
          <w:szCs w:val="16"/>
          <w:lang w:eastAsia="sl-SI"/>
        </w:rPr>
        <w:t>E: gp.mf@gov.si</w:t>
      </w:r>
    </w:p>
    <w:p w14:paraId="5876DC19" w14:textId="77777777" w:rsidR="00400273" w:rsidRPr="00E86C71" w:rsidRDefault="00400273" w:rsidP="00400273">
      <w:pPr>
        <w:spacing w:line="260" w:lineRule="exact"/>
        <w:ind w:left="720"/>
        <w:contextualSpacing/>
        <w:jc w:val="both"/>
        <w:rPr>
          <w:rFonts w:cs="Arial"/>
          <w:color w:val="808080"/>
          <w:sz w:val="16"/>
          <w:szCs w:val="16"/>
          <w:lang w:eastAsia="sl-SI"/>
        </w:rPr>
      </w:pP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b/>
          <w:color w:val="808080"/>
          <w:szCs w:val="20"/>
          <w:lang w:eastAsia="sl-SI"/>
        </w:rPr>
        <w:tab/>
      </w:r>
      <w:r w:rsidRPr="00E86C71">
        <w:rPr>
          <w:rFonts w:cs="Arial"/>
          <w:color w:val="808080"/>
          <w:sz w:val="16"/>
          <w:szCs w:val="16"/>
          <w:lang w:eastAsia="sl-SI"/>
        </w:rPr>
        <w:t>www.mf.gov.si</w:t>
      </w:r>
    </w:p>
    <w:p w14:paraId="62E6934E" w14:textId="77777777" w:rsidR="00400273" w:rsidRDefault="00400273" w:rsidP="00400273">
      <w:pPr>
        <w:spacing w:line="260" w:lineRule="exact"/>
        <w:jc w:val="both"/>
        <w:rPr>
          <w:rFonts w:cs="Arial"/>
          <w:b/>
          <w:bCs/>
          <w:szCs w:val="20"/>
          <w:lang w:eastAsia="sl-SI"/>
        </w:rPr>
      </w:pPr>
    </w:p>
    <w:p w14:paraId="42AE0A93" w14:textId="77777777" w:rsidR="00400273" w:rsidRDefault="00400273" w:rsidP="00400273">
      <w:pPr>
        <w:spacing w:line="260" w:lineRule="exact"/>
        <w:jc w:val="both"/>
        <w:rPr>
          <w:rFonts w:cs="Arial"/>
          <w:b/>
          <w:bCs/>
          <w:szCs w:val="20"/>
          <w:lang w:eastAsia="sl-SI"/>
        </w:rPr>
      </w:pPr>
    </w:p>
    <w:p w14:paraId="29D8912E" w14:textId="7761F154" w:rsidR="00400273" w:rsidRDefault="0084257E" w:rsidP="00400273">
      <w:pPr>
        <w:spacing w:line="260" w:lineRule="exact"/>
        <w:jc w:val="both"/>
        <w:rPr>
          <w:rFonts w:cs="Arial"/>
          <w:b/>
          <w:bCs/>
          <w:szCs w:val="20"/>
          <w:lang w:eastAsia="sl-SI"/>
        </w:rPr>
      </w:pPr>
      <w:r w:rsidRPr="00400273">
        <w:rPr>
          <w:rFonts w:cs="Arial"/>
          <w:b/>
          <w:bCs/>
          <w:szCs w:val="20"/>
          <w:lang w:eastAsia="sl-SI"/>
        </w:rPr>
        <w:t>PRILOGA 1 (spremni dopis – 1. del):</w:t>
      </w:r>
    </w:p>
    <w:tbl>
      <w:tblPr>
        <w:tblW w:w="923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
        <w:gridCol w:w="1426"/>
        <w:gridCol w:w="522"/>
        <w:gridCol w:w="892"/>
        <w:gridCol w:w="1414"/>
        <w:gridCol w:w="417"/>
        <w:gridCol w:w="913"/>
        <w:gridCol w:w="490"/>
        <w:gridCol w:w="193"/>
        <w:gridCol w:w="385"/>
        <w:gridCol w:w="218"/>
        <w:gridCol w:w="85"/>
        <w:gridCol w:w="2186"/>
        <w:gridCol w:w="73"/>
      </w:tblGrid>
      <w:tr w:rsidR="0084257E" w:rsidRPr="00400273" w14:paraId="026FB3B6" w14:textId="77777777" w:rsidTr="0084257E">
        <w:trPr>
          <w:gridAfter w:val="6"/>
          <w:wAfter w:w="3140" w:type="dxa"/>
        </w:trPr>
        <w:tc>
          <w:tcPr>
            <w:tcW w:w="6096" w:type="dxa"/>
            <w:gridSpan w:val="8"/>
            <w:tcBorders>
              <w:top w:val="nil"/>
              <w:left w:val="nil"/>
              <w:bottom w:val="single" w:sz="4" w:space="0" w:color="auto"/>
              <w:right w:val="nil"/>
            </w:tcBorders>
          </w:tcPr>
          <w:p w14:paraId="406BCBA1"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p>
        </w:tc>
      </w:tr>
      <w:tr w:rsidR="0084257E" w:rsidRPr="00400273" w14:paraId="566B0E07" w14:textId="77777777" w:rsidTr="0084257E">
        <w:trPr>
          <w:gridAfter w:val="6"/>
          <w:wAfter w:w="3140" w:type="dxa"/>
        </w:trPr>
        <w:tc>
          <w:tcPr>
            <w:tcW w:w="6096" w:type="dxa"/>
            <w:gridSpan w:val="8"/>
            <w:tcBorders>
              <w:top w:val="single" w:sz="4" w:space="0" w:color="auto"/>
              <w:left w:val="single" w:sz="4" w:space="0" w:color="auto"/>
              <w:bottom w:val="single" w:sz="4" w:space="0" w:color="auto"/>
              <w:right w:val="single" w:sz="4" w:space="0" w:color="auto"/>
            </w:tcBorders>
          </w:tcPr>
          <w:p w14:paraId="124E06E4"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Številka</w:t>
            </w:r>
            <w:r>
              <w:rPr>
                <w:rFonts w:cs="Arial"/>
                <w:szCs w:val="20"/>
                <w:lang w:eastAsia="sl-SI"/>
              </w:rPr>
              <w:t>: 007-431/2024</w:t>
            </w:r>
          </w:p>
        </w:tc>
      </w:tr>
      <w:tr w:rsidR="0084257E" w:rsidRPr="00400273" w14:paraId="57EEC7E6" w14:textId="77777777" w:rsidTr="0084257E">
        <w:trPr>
          <w:gridAfter w:val="6"/>
          <w:wAfter w:w="3140" w:type="dxa"/>
        </w:trPr>
        <w:tc>
          <w:tcPr>
            <w:tcW w:w="6096" w:type="dxa"/>
            <w:gridSpan w:val="8"/>
            <w:tcBorders>
              <w:top w:val="single" w:sz="4" w:space="0" w:color="auto"/>
            </w:tcBorders>
          </w:tcPr>
          <w:p w14:paraId="64061209" w14:textId="74908184" w:rsidR="0084257E" w:rsidRPr="001A62C3" w:rsidRDefault="0084257E" w:rsidP="00701EA1">
            <w:pPr>
              <w:overflowPunct w:val="0"/>
              <w:autoSpaceDE w:val="0"/>
              <w:autoSpaceDN w:val="0"/>
              <w:adjustRightInd w:val="0"/>
              <w:spacing w:line="260" w:lineRule="exact"/>
              <w:jc w:val="both"/>
              <w:textAlignment w:val="baseline"/>
              <w:rPr>
                <w:rFonts w:cs="Arial"/>
                <w:color w:val="FF0000"/>
                <w:szCs w:val="20"/>
                <w:lang w:eastAsia="sl-SI"/>
              </w:rPr>
            </w:pPr>
            <w:r w:rsidRPr="00AD6FF9">
              <w:rPr>
                <w:rFonts w:cs="Arial"/>
                <w:szCs w:val="20"/>
                <w:lang w:eastAsia="sl-SI"/>
              </w:rPr>
              <w:t>Ljubljana, dne</w:t>
            </w:r>
            <w:r w:rsidRPr="001A62C3">
              <w:rPr>
                <w:rFonts w:cs="Arial"/>
                <w:szCs w:val="20"/>
                <w:lang w:eastAsia="sl-SI"/>
              </w:rPr>
              <w:t xml:space="preserve"> </w:t>
            </w:r>
            <w:r w:rsidR="006F26A0">
              <w:rPr>
                <w:rFonts w:cs="Arial"/>
                <w:szCs w:val="20"/>
                <w:lang w:eastAsia="sl-SI"/>
              </w:rPr>
              <w:t>12. 7. 2024</w:t>
            </w:r>
          </w:p>
        </w:tc>
      </w:tr>
      <w:tr w:rsidR="0084257E" w:rsidRPr="00400273" w14:paraId="4D64441D" w14:textId="77777777" w:rsidTr="0084257E">
        <w:trPr>
          <w:gridAfter w:val="6"/>
          <w:wAfter w:w="3140" w:type="dxa"/>
        </w:trPr>
        <w:tc>
          <w:tcPr>
            <w:tcW w:w="6096" w:type="dxa"/>
            <w:gridSpan w:val="8"/>
          </w:tcPr>
          <w:p w14:paraId="7E779A38"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EVA</w:t>
            </w:r>
            <w:r>
              <w:rPr>
                <w:rFonts w:cs="Arial"/>
                <w:szCs w:val="20"/>
                <w:lang w:eastAsia="sl-SI"/>
              </w:rPr>
              <w:t xml:space="preserve">: </w:t>
            </w:r>
            <w:r w:rsidRPr="00035888">
              <w:rPr>
                <w:rFonts w:cs="Arial"/>
                <w:szCs w:val="20"/>
              </w:rPr>
              <w:t>2024-1611-0039</w:t>
            </w:r>
          </w:p>
        </w:tc>
      </w:tr>
      <w:tr w:rsidR="0084257E" w:rsidRPr="00400273" w14:paraId="06537101" w14:textId="77777777" w:rsidTr="0084257E">
        <w:trPr>
          <w:gridAfter w:val="6"/>
          <w:wAfter w:w="3140" w:type="dxa"/>
        </w:trPr>
        <w:tc>
          <w:tcPr>
            <w:tcW w:w="6096" w:type="dxa"/>
            <w:gridSpan w:val="8"/>
          </w:tcPr>
          <w:p w14:paraId="1A95EA6C" w14:textId="77777777" w:rsidR="0084257E" w:rsidRPr="00400273" w:rsidRDefault="0084257E" w:rsidP="00701EA1">
            <w:pPr>
              <w:spacing w:after="200" w:line="276" w:lineRule="auto"/>
              <w:jc w:val="both"/>
              <w:rPr>
                <w:rFonts w:cs="Arial"/>
                <w:szCs w:val="20"/>
                <w:lang w:eastAsia="sl-SI"/>
              </w:rPr>
            </w:pPr>
          </w:p>
          <w:p w14:paraId="044EFB91" w14:textId="77777777" w:rsidR="0084257E" w:rsidRPr="00400273" w:rsidRDefault="0084257E" w:rsidP="00701EA1">
            <w:pPr>
              <w:spacing w:after="200" w:line="276" w:lineRule="auto"/>
              <w:jc w:val="both"/>
              <w:rPr>
                <w:rFonts w:cs="Arial"/>
                <w:szCs w:val="20"/>
                <w:lang w:eastAsia="sl-SI"/>
              </w:rPr>
            </w:pPr>
            <w:r w:rsidRPr="00400273">
              <w:rPr>
                <w:rFonts w:cs="Arial"/>
                <w:szCs w:val="20"/>
                <w:lang w:eastAsia="sl-SI"/>
              </w:rPr>
              <w:t>GENERALNI SEKRETARIAT VLADE REPUBLIKE SLOVENIJE</w:t>
            </w:r>
          </w:p>
          <w:p w14:paraId="6515A458" w14:textId="1B60CEB0" w:rsidR="0084257E" w:rsidRPr="00400273" w:rsidRDefault="00B04642" w:rsidP="00701EA1">
            <w:pPr>
              <w:spacing w:after="200" w:line="276" w:lineRule="auto"/>
              <w:jc w:val="both"/>
              <w:rPr>
                <w:rFonts w:cs="Arial"/>
                <w:szCs w:val="20"/>
                <w:lang w:eastAsia="sl-SI"/>
              </w:rPr>
            </w:pPr>
            <w:hyperlink r:id="rId14" w:history="1">
              <w:r w:rsidR="0084257E" w:rsidRPr="00400273">
                <w:rPr>
                  <w:rFonts w:cs="Arial"/>
                  <w:szCs w:val="20"/>
                  <w:lang w:eastAsia="sl-SI"/>
                </w:rPr>
                <w:t>Gp.gs@gov.si</w:t>
              </w:r>
            </w:hyperlink>
          </w:p>
          <w:p w14:paraId="0A4EA66E" w14:textId="77777777" w:rsidR="0084257E" w:rsidRPr="00400273" w:rsidRDefault="0084257E" w:rsidP="00701EA1">
            <w:pPr>
              <w:spacing w:after="200" w:line="276" w:lineRule="auto"/>
              <w:jc w:val="both"/>
              <w:rPr>
                <w:rFonts w:cs="Arial"/>
                <w:szCs w:val="20"/>
                <w:lang w:eastAsia="sl-SI"/>
              </w:rPr>
            </w:pPr>
          </w:p>
        </w:tc>
      </w:tr>
      <w:tr w:rsidR="0084257E" w:rsidRPr="00400273" w14:paraId="35E50FF6" w14:textId="77777777" w:rsidTr="0084257E">
        <w:trPr>
          <w:gridAfter w:val="1"/>
          <w:wAfter w:w="73" w:type="dxa"/>
        </w:trPr>
        <w:tc>
          <w:tcPr>
            <w:tcW w:w="9163" w:type="dxa"/>
            <w:gridSpan w:val="13"/>
          </w:tcPr>
          <w:p w14:paraId="4A22D8D4" w14:textId="77777777" w:rsidR="0084257E" w:rsidRPr="00400273" w:rsidRDefault="0084257E" w:rsidP="00701EA1">
            <w:pPr>
              <w:suppressAutoHyphens/>
              <w:overflowPunct w:val="0"/>
              <w:autoSpaceDE w:val="0"/>
              <w:autoSpaceDN w:val="0"/>
              <w:adjustRightInd w:val="0"/>
              <w:spacing w:line="260" w:lineRule="exact"/>
              <w:jc w:val="both"/>
              <w:textAlignment w:val="baseline"/>
              <w:rPr>
                <w:rFonts w:cs="Arial"/>
                <w:b/>
                <w:bCs/>
                <w:szCs w:val="20"/>
                <w:lang w:eastAsia="sl-SI"/>
              </w:rPr>
            </w:pPr>
            <w:r w:rsidRPr="00400273">
              <w:rPr>
                <w:rFonts w:cs="Arial"/>
                <w:b/>
                <w:bCs/>
                <w:szCs w:val="20"/>
                <w:lang w:eastAsia="sl-SI"/>
              </w:rPr>
              <w:t>ZADEVA: Zakon o spremembah in dopolnitvah Zakona o davčnem postopku – predlog za obravnavo</w:t>
            </w:r>
          </w:p>
        </w:tc>
      </w:tr>
      <w:tr w:rsidR="0084257E" w:rsidRPr="00400273" w14:paraId="7BAA1FE1" w14:textId="77777777" w:rsidTr="0084257E">
        <w:trPr>
          <w:gridAfter w:val="1"/>
          <w:wAfter w:w="73" w:type="dxa"/>
        </w:trPr>
        <w:tc>
          <w:tcPr>
            <w:tcW w:w="9163" w:type="dxa"/>
            <w:gridSpan w:val="13"/>
          </w:tcPr>
          <w:p w14:paraId="2FA22D21" w14:textId="77777777" w:rsidR="0084257E" w:rsidRPr="00400273" w:rsidRDefault="0084257E" w:rsidP="00701EA1">
            <w:pPr>
              <w:suppressAutoHyphens/>
              <w:overflowPunct w:val="0"/>
              <w:autoSpaceDE w:val="0"/>
              <w:autoSpaceDN w:val="0"/>
              <w:adjustRightInd w:val="0"/>
              <w:spacing w:line="260" w:lineRule="exact"/>
              <w:jc w:val="both"/>
              <w:textAlignment w:val="baseline"/>
              <w:outlineLvl w:val="3"/>
              <w:rPr>
                <w:rFonts w:cs="Arial"/>
                <w:b/>
                <w:bCs/>
                <w:szCs w:val="20"/>
                <w:lang w:eastAsia="sl-SI"/>
              </w:rPr>
            </w:pPr>
            <w:r w:rsidRPr="00400273">
              <w:rPr>
                <w:rFonts w:cs="Arial"/>
                <w:b/>
                <w:bCs/>
                <w:szCs w:val="20"/>
                <w:lang w:eastAsia="sl-SI"/>
              </w:rPr>
              <w:t>1. Predlog sklepov vlade:</w:t>
            </w:r>
          </w:p>
        </w:tc>
      </w:tr>
      <w:tr w:rsidR="0084257E" w:rsidRPr="00400273" w14:paraId="2A63208C" w14:textId="77777777" w:rsidTr="0084257E">
        <w:trPr>
          <w:gridAfter w:val="1"/>
          <w:wAfter w:w="73" w:type="dxa"/>
        </w:trPr>
        <w:tc>
          <w:tcPr>
            <w:tcW w:w="9163" w:type="dxa"/>
            <w:gridSpan w:val="13"/>
          </w:tcPr>
          <w:p w14:paraId="4895F339" w14:textId="77777777" w:rsidR="0084257E" w:rsidRPr="00400273" w:rsidRDefault="0084257E" w:rsidP="00701EA1">
            <w:pPr>
              <w:overflowPunct w:val="0"/>
              <w:autoSpaceDE w:val="0"/>
              <w:autoSpaceDN w:val="0"/>
              <w:adjustRightInd w:val="0"/>
              <w:spacing w:before="60" w:line="260" w:lineRule="exact"/>
              <w:jc w:val="both"/>
              <w:textAlignment w:val="baseline"/>
              <w:rPr>
                <w:rFonts w:cs="Arial"/>
                <w:szCs w:val="20"/>
                <w:lang w:eastAsia="sl-SI"/>
              </w:rPr>
            </w:pPr>
            <w:r w:rsidRPr="00400273">
              <w:rPr>
                <w:rFonts w:cs="Arial"/>
                <w:szCs w:val="20"/>
                <w:lang w:eastAsia="sl-SI"/>
              </w:rPr>
              <w:t>Na podlagi drugega odstavka 2. člena Zakona o Vladi Republike Slovenije (Uradni list RS, št. 24/05 – uradno prečiščeno besedilo, 109/08, 38/10 – ZUKN, 8/12, 21/13, 47/13 – ZDU-1G, 65/14</w:t>
            </w:r>
            <w:r>
              <w:rPr>
                <w:rFonts w:cs="Arial"/>
                <w:szCs w:val="20"/>
                <w:lang w:eastAsia="sl-SI"/>
              </w:rPr>
              <w:t xml:space="preserve">, </w:t>
            </w:r>
            <w:r w:rsidRPr="00400273">
              <w:rPr>
                <w:rFonts w:cs="Arial"/>
                <w:szCs w:val="20"/>
                <w:lang w:eastAsia="sl-SI"/>
              </w:rPr>
              <w:t>55/17</w:t>
            </w:r>
            <w:r>
              <w:rPr>
                <w:rFonts w:cs="Arial"/>
                <w:szCs w:val="20"/>
                <w:lang w:eastAsia="sl-SI"/>
              </w:rPr>
              <w:t xml:space="preserve"> in 163/22</w:t>
            </w:r>
            <w:r w:rsidRPr="00400273">
              <w:rPr>
                <w:rFonts w:cs="Arial"/>
                <w:szCs w:val="20"/>
                <w:lang w:eastAsia="sl-SI"/>
              </w:rPr>
              <w:t>) je Vlada Republike Slovenije na ... seji dne … pod točko … sprejela naslednji</w:t>
            </w:r>
          </w:p>
          <w:p w14:paraId="3BA0AE8B" w14:textId="77777777" w:rsidR="0084257E" w:rsidRPr="00400273" w:rsidRDefault="0084257E" w:rsidP="00701EA1">
            <w:pPr>
              <w:overflowPunct w:val="0"/>
              <w:autoSpaceDE w:val="0"/>
              <w:autoSpaceDN w:val="0"/>
              <w:adjustRightInd w:val="0"/>
              <w:spacing w:before="60" w:line="260" w:lineRule="exact"/>
              <w:jc w:val="both"/>
              <w:textAlignment w:val="baseline"/>
              <w:rPr>
                <w:rFonts w:cs="Arial"/>
                <w:szCs w:val="20"/>
                <w:lang w:eastAsia="sl-SI"/>
              </w:rPr>
            </w:pPr>
          </w:p>
          <w:p w14:paraId="1E54E65C" w14:textId="77777777" w:rsidR="0084257E" w:rsidRPr="00400273" w:rsidRDefault="0084257E" w:rsidP="00701EA1">
            <w:pPr>
              <w:overflowPunct w:val="0"/>
              <w:autoSpaceDE w:val="0"/>
              <w:autoSpaceDN w:val="0"/>
              <w:adjustRightInd w:val="0"/>
              <w:spacing w:before="60" w:line="260" w:lineRule="exact"/>
              <w:jc w:val="center"/>
              <w:textAlignment w:val="baseline"/>
              <w:rPr>
                <w:rFonts w:cs="Arial"/>
                <w:szCs w:val="20"/>
                <w:lang w:eastAsia="sl-SI"/>
              </w:rPr>
            </w:pPr>
            <w:r w:rsidRPr="00400273">
              <w:rPr>
                <w:rFonts w:cs="Arial"/>
                <w:szCs w:val="20"/>
                <w:lang w:eastAsia="sl-SI"/>
              </w:rPr>
              <w:t>S K L E P :</w:t>
            </w:r>
          </w:p>
          <w:p w14:paraId="3A16256C" w14:textId="77777777" w:rsidR="0084257E" w:rsidRPr="00400273" w:rsidRDefault="0084257E" w:rsidP="00701EA1">
            <w:pPr>
              <w:overflowPunct w:val="0"/>
              <w:autoSpaceDE w:val="0"/>
              <w:autoSpaceDN w:val="0"/>
              <w:adjustRightInd w:val="0"/>
              <w:spacing w:before="60" w:line="260" w:lineRule="exact"/>
              <w:jc w:val="both"/>
              <w:textAlignment w:val="baseline"/>
              <w:rPr>
                <w:rFonts w:cs="Arial"/>
                <w:szCs w:val="20"/>
                <w:lang w:eastAsia="sl-SI"/>
              </w:rPr>
            </w:pPr>
          </w:p>
          <w:p w14:paraId="7EA67D71" w14:textId="77777777" w:rsidR="0084257E" w:rsidRPr="00400273" w:rsidRDefault="0084257E" w:rsidP="00701EA1">
            <w:pPr>
              <w:overflowPunct w:val="0"/>
              <w:autoSpaceDE w:val="0"/>
              <w:autoSpaceDN w:val="0"/>
              <w:adjustRightInd w:val="0"/>
              <w:spacing w:before="60" w:line="260" w:lineRule="exact"/>
              <w:jc w:val="both"/>
              <w:textAlignment w:val="baseline"/>
              <w:rPr>
                <w:rFonts w:cs="Arial"/>
                <w:szCs w:val="20"/>
                <w:lang w:eastAsia="sl-SI"/>
              </w:rPr>
            </w:pPr>
            <w:r w:rsidRPr="00400273">
              <w:rPr>
                <w:rFonts w:cs="Arial"/>
                <w:szCs w:val="20"/>
                <w:lang w:eastAsia="sl-SI"/>
              </w:rPr>
              <w:t>Vlada Republike Slovenije je določila besedilo predloga Zakona o spremembah in dopolnitvah Zakona o davčnem postopku in ga pošlje v obravnavo in sprejetje Državnemu zboru Republike Slovenije po rednem zakonodajnem postopku.</w:t>
            </w:r>
          </w:p>
          <w:p w14:paraId="542756C1" w14:textId="77777777" w:rsidR="0084257E" w:rsidRPr="00400273" w:rsidRDefault="0084257E" w:rsidP="00701EA1">
            <w:pPr>
              <w:overflowPunct w:val="0"/>
              <w:autoSpaceDE w:val="0"/>
              <w:autoSpaceDN w:val="0"/>
              <w:adjustRightInd w:val="0"/>
              <w:spacing w:before="60" w:line="260" w:lineRule="exact"/>
              <w:jc w:val="both"/>
              <w:textAlignment w:val="baseline"/>
              <w:rPr>
                <w:rFonts w:cs="Arial"/>
                <w:szCs w:val="20"/>
                <w:lang w:eastAsia="sl-SI"/>
              </w:rPr>
            </w:pPr>
          </w:p>
          <w:p w14:paraId="043809F3" w14:textId="77777777" w:rsidR="0084257E" w:rsidRPr="008C61F0" w:rsidRDefault="0084257E" w:rsidP="00701EA1">
            <w:pPr>
              <w:tabs>
                <w:tab w:val="left" w:pos="5760"/>
              </w:tabs>
              <w:ind w:left="3420"/>
              <w:jc w:val="center"/>
              <w:rPr>
                <w:rFonts w:cs="Arial"/>
                <w:szCs w:val="20"/>
                <w:lang w:eastAsia="sl-SI"/>
              </w:rPr>
            </w:pPr>
            <w:r w:rsidRPr="008C61F0">
              <w:rPr>
                <w:rFonts w:cs="Arial"/>
                <w:szCs w:val="20"/>
                <w:lang w:eastAsia="sl-SI"/>
              </w:rPr>
              <w:t xml:space="preserve">                       Barbara Kolenko Helbl</w:t>
            </w:r>
          </w:p>
          <w:p w14:paraId="74E26EF7" w14:textId="77777777" w:rsidR="0084257E" w:rsidRPr="00400273" w:rsidRDefault="0084257E" w:rsidP="00701EA1">
            <w:pPr>
              <w:tabs>
                <w:tab w:val="left" w:pos="5760"/>
              </w:tabs>
              <w:autoSpaceDE w:val="0"/>
              <w:autoSpaceDN w:val="0"/>
              <w:adjustRightInd w:val="0"/>
              <w:rPr>
                <w:rFonts w:cs="Arial"/>
                <w:szCs w:val="20"/>
                <w:lang w:eastAsia="sl-SI"/>
              </w:rPr>
            </w:pPr>
            <w:r w:rsidRPr="00400273">
              <w:rPr>
                <w:rFonts w:cs="Arial"/>
                <w:szCs w:val="20"/>
                <w:lang w:eastAsia="sl-SI"/>
              </w:rPr>
              <w:t xml:space="preserve">                                                                                           </w:t>
            </w:r>
            <w:r>
              <w:rPr>
                <w:rFonts w:cs="Arial"/>
                <w:szCs w:val="20"/>
                <w:lang w:eastAsia="sl-SI"/>
              </w:rPr>
              <w:t xml:space="preserve">               </w:t>
            </w:r>
            <w:r w:rsidRPr="00400273">
              <w:rPr>
                <w:rFonts w:cs="Arial"/>
                <w:szCs w:val="20"/>
                <w:lang w:eastAsia="sl-SI"/>
              </w:rPr>
              <w:t>generaln</w:t>
            </w:r>
            <w:r>
              <w:rPr>
                <w:rFonts w:cs="Arial"/>
                <w:szCs w:val="20"/>
                <w:lang w:eastAsia="sl-SI"/>
              </w:rPr>
              <w:t>a</w:t>
            </w:r>
            <w:r w:rsidRPr="00400273">
              <w:rPr>
                <w:rFonts w:cs="Arial"/>
                <w:szCs w:val="20"/>
                <w:lang w:eastAsia="sl-SI"/>
              </w:rPr>
              <w:t xml:space="preserve"> sekretar</w:t>
            </w:r>
            <w:r>
              <w:rPr>
                <w:rFonts w:cs="Arial"/>
                <w:szCs w:val="20"/>
                <w:lang w:eastAsia="sl-SI"/>
              </w:rPr>
              <w:t>ka</w:t>
            </w:r>
          </w:p>
          <w:p w14:paraId="2DC7E2B5" w14:textId="77777777" w:rsidR="0084257E" w:rsidRPr="00400273" w:rsidRDefault="0084257E" w:rsidP="00701EA1">
            <w:pPr>
              <w:tabs>
                <w:tab w:val="left" w:pos="5760"/>
              </w:tabs>
              <w:autoSpaceDE w:val="0"/>
              <w:autoSpaceDN w:val="0"/>
              <w:adjustRightInd w:val="0"/>
              <w:ind w:left="3420"/>
              <w:jc w:val="right"/>
              <w:rPr>
                <w:rFonts w:cs="Arial"/>
                <w:szCs w:val="20"/>
                <w:lang w:eastAsia="sl-SI"/>
              </w:rPr>
            </w:pPr>
            <w:r w:rsidRPr="00400273">
              <w:rPr>
                <w:rFonts w:cs="Arial"/>
                <w:szCs w:val="20"/>
                <w:lang w:eastAsia="sl-SI"/>
              </w:rPr>
              <w:t xml:space="preserve">                                                                                                              </w:t>
            </w:r>
          </w:p>
          <w:p w14:paraId="6850FFA9" w14:textId="77777777" w:rsidR="0084257E" w:rsidRPr="00400273" w:rsidRDefault="0084257E" w:rsidP="00701EA1">
            <w:pPr>
              <w:tabs>
                <w:tab w:val="left" w:pos="5760"/>
              </w:tabs>
              <w:autoSpaceDE w:val="0"/>
              <w:autoSpaceDN w:val="0"/>
              <w:adjustRightInd w:val="0"/>
              <w:ind w:left="3420"/>
              <w:jc w:val="right"/>
              <w:rPr>
                <w:rFonts w:cs="Arial"/>
                <w:szCs w:val="20"/>
                <w:lang w:eastAsia="sl-SI"/>
              </w:rPr>
            </w:pPr>
            <w:r w:rsidRPr="00400273">
              <w:rPr>
                <w:rFonts w:cs="Arial"/>
                <w:szCs w:val="20"/>
                <w:lang w:eastAsia="sl-SI"/>
              </w:rPr>
              <w:t xml:space="preserve">                                                </w:t>
            </w:r>
          </w:p>
          <w:p w14:paraId="066CE24C" w14:textId="77777777" w:rsidR="0084257E" w:rsidRPr="00400273" w:rsidRDefault="0084257E" w:rsidP="00701EA1">
            <w:pPr>
              <w:tabs>
                <w:tab w:val="left" w:pos="5760"/>
              </w:tabs>
              <w:autoSpaceDE w:val="0"/>
              <w:autoSpaceDN w:val="0"/>
              <w:adjustRightInd w:val="0"/>
              <w:ind w:left="3420"/>
              <w:jc w:val="both"/>
              <w:rPr>
                <w:rFonts w:cs="Arial"/>
                <w:szCs w:val="20"/>
                <w:lang w:eastAsia="sl-SI"/>
              </w:rPr>
            </w:pPr>
            <w:r w:rsidRPr="00400273">
              <w:rPr>
                <w:rFonts w:cs="Arial"/>
                <w:szCs w:val="20"/>
                <w:lang w:eastAsia="sl-SI"/>
              </w:rPr>
              <w:t xml:space="preserve">                                                               </w:t>
            </w:r>
          </w:p>
          <w:p w14:paraId="1A32204E" w14:textId="77777777" w:rsidR="0084257E" w:rsidRPr="00400273" w:rsidRDefault="0084257E" w:rsidP="00701EA1">
            <w:pPr>
              <w:overflowPunct w:val="0"/>
              <w:autoSpaceDE w:val="0"/>
              <w:autoSpaceDN w:val="0"/>
              <w:adjustRightInd w:val="0"/>
              <w:spacing w:before="60" w:line="260" w:lineRule="exact"/>
              <w:jc w:val="both"/>
              <w:textAlignment w:val="baseline"/>
              <w:rPr>
                <w:rFonts w:cs="Arial"/>
                <w:szCs w:val="20"/>
                <w:lang w:eastAsia="sl-SI"/>
              </w:rPr>
            </w:pPr>
            <w:r w:rsidRPr="00400273">
              <w:rPr>
                <w:rFonts w:cs="Arial"/>
                <w:szCs w:val="20"/>
                <w:lang w:eastAsia="sl-SI"/>
              </w:rPr>
              <w:t>Priloga:</w:t>
            </w:r>
          </w:p>
          <w:p w14:paraId="100E07A3" w14:textId="77777777" w:rsidR="0084257E" w:rsidRPr="00400273" w:rsidRDefault="0084257E" w:rsidP="00701EA1">
            <w:pPr>
              <w:numPr>
                <w:ilvl w:val="0"/>
                <w:numId w:val="8"/>
              </w:numPr>
              <w:overflowPunct w:val="0"/>
              <w:autoSpaceDE w:val="0"/>
              <w:autoSpaceDN w:val="0"/>
              <w:adjustRightInd w:val="0"/>
              <w:spacing w:before="60" w:line="260" w:lineRule="exact"/>
              <w:jc w:val="both"/>
              <w:textAlignment w:val="baseline"/>
              <w:rPr>
                <w:rFonts w:cs="Arial"/>
                <w:szCs w:val="20"/>
                <w:lang w:eastAsia="sl-SI"/>
              </w:rPr>
            </w:pPr>
            <w:r w:rsidRPr="00400273">
              <w:rPr>
                <w:rFonts w:cs="Arial"/>
                <w:szCs w:val="20"/>
                <w:lang w:eastAsia="sl-SI"/>
              </w:rPr>
              <w:t xml:space="preserve">Predlog Zakona o spremembah in dopolnitvah Zakona o davčnem postopku </w:t>
            </w:r>
          </w:p>
          <w:p w14:paraId="0547ADA5" w14:textId="77777777" w:rsidR="0084257E" w:rsidRPr="00400273" w:rsidRDefault="0084257E" w:rsidP="00701EA1">
            <w:pPr>
              <w:overflowPunct w:val="0"/>
              <w:autoSpaceDE w:val="0"/>
              <w:autoSpaceDN w:val="0"/>
              <w:adjustRightInd w:val="0"/>
              <w:spacing w:before="60" w:line="260" w:lineRule="exact"/>
              <w:ind w:left="720"/>
              <w:jc w:val="both"/>
              <w:textAlignment w:val="baseline"/>
              <w:rPr>
                <w:rFonts w:cs="Arial"/>
                <w:szCs w:val="20"/>
                <w:lang w:eastAsia="sl-SI"/>
              </w:rPr>
            </w:pPr>
          </w:p>
          <w:p w14:paraId="29DD339D" w14:textId="77777777" w:rsidR="0084257E" w:rsidRPr="00400273" w:rsidRDefault="0084257E" w:rsidP="00701EA1">
            <w:pPr>
              <w:overflowPunct w:val="0"/>
              <w:autoSpaceDE w:val="0"/>
              <w:autoSpaceDN w:val="0"/>
              <w:adjustRightInd w:val="0"/>
              <w:spacing w:before="60" w:line="260" w:lineRule="exact"/>
              <w:jc w:val="both"/>
              <w:textAlignment w:val="baseline"/>
              <w:rPr>
                <w:rFonts w:cs="Arial"/>
                <w:szCs w:val="20"/>
                <w:lang w:eastAsia="sl-SI"/>
              </w:rPr>
            </w:pPr>
            <w:r w:rsidRPr="00400273">
              <w:rPr>
                <w:rFonts w:cs="Arial"/>
                <w:szCs w:val="20"/>
                <w:lang w:eastAsia="sl-SI"/>
              </w:rPr>
              <w:t>Sklep prejmejo:</w:t>
            </w:r>
          </w:p>
          <w:p w14:paraId="2611C901" w14:textId="77777777" w:rsidR="0084257E" w:rsidRPr="00400273" w:rsidRDefault="0084257E" w:rsidP="00701EA1">
            <w:pPr>
              <w:numPr>
                <w:ilvl w:val="0"/>
                <w:numId w:val="8"/>
              </w:numPr>
              <w:overflowPunct w:val="0"/>
              <w:autoSpaceDE w:val="0"/>
              <w:autoSpaceDN w:val="0"/>
              <w:adjustRightInd w:val="0"/>
              <w:spacing w:before="60" w:line="260" w:lineRule="exact"/>
              <w:jc w:val="both"/>
              <w:textAlignment w:val="baseline"/>
              <w:rPr>
                <w:rFonts w:cs="Arial"/>
                <w:szCs w:val="20"/>
                <w:lang w:eastAsia="sl-SI"/>
              </w:rPr>
            </w:pPr>
            <w:r w:rsidRPr="00400273">
              <w:rPr>
                <w:rFonts w:cs="Arial"/>
                <w:szCs w:val="20"/>
                <w:lang w:eastAsia="sl-SI"/>
              </w:rPr>
              <w:t>Državni zbor Republike Slovenije</w:t>
            </w:r>
          </w:p>
          <w:p w14:paraId="13590355" w14:textId="77777777" w:rsidR="0084257E" w:rsidRPr="00400273" w:rsidRDefault="0084257E" w:rsidP="00701EA1">
            <w:pPr>
              <w:numPr>
                <w:ilvl w:val="0"/>
                <w:numId w:val="8"/>
              </w:numPr>
              <w:overflowPunct w:val="0"/>
              <w:autoSpaceDE w:val="0"/>
              <w:autoSpaceDN w:val="0"/>
              <w:adjustRightInd w:val="0"/>
              <w:spacing w:before="60" w:line="260" w:lineRule="exact"/>
              <w:jc w:val="both"/>
              <w:textAlignment w:val="baseline"/>
              <w:rPr>
                <w:rFonts w:cs="Arial"/>
                <w:szCs w:val="20"/>
                <w:lang w:eastAsia="sl-SI"/>
              </w:rPr>
            </w:pPr>
            <w:r w:rsidRPr="00400273">
              <w:rPr>
                <w:rFonts w:cs="Arial"/>
                <w:szCs w:val="20"/>
                <w:lang w:eastAsia="sl-SI"/>
              </w:rPr>
              <w:t>Ministrstvo za finance</w:t>
            </w:r>
          </w:p>
          <w:p w14:paraId="58E190CB" w14:textId="77777777" w:rsidR="0084257E" w:rsidRPr="00400273" w:rsidRDefault="0084257E" w:rsidP="00701EA1">
            <w:pPr>
              <w:numPr>
                <w:ilvl w:val="0"/>
                <w:numId w:val="8"/>
              </w:numPr>
              <w:overflowPunct w:val="0"/>
              <w:autoSpaceDE w:val="0"/>
              <w:autoSpaceDN w:val="0"/>
              <w:adjustRightInd w:val="0"/>
              <w:spacing w:before="60" w:line="260" w:lineRule="exact"/>
              <w:jc w:val="both"/>
              <w:textAlignment w:val="baseline"/>
              <w:rPr>
                <w:rFonts w:cs="Arial"/>
                <w:szCs w:val="20"/>
                <w:lang w:eastAsia="sl-SI"/>
              </w:rPr>
            </w:pPr>
            <w:r w:rsidRPr="00400273">
              <w:rPr>
                <w:rFonts w:cs="Arial"/>
                <w:szCs w:val="20"/>
                <w:lang w:eastAsia="sl-SI"/>
              </w:rPr>
              <w:t>Služba Vlade Republike Slovenije za zakonodajo</w:t>
            </w:r>
          </w:p>
          <w:p w14:paraId="607CAF6F" w14:textId="77777777" w:rsidR="0084257E" w:rsidRPr="00400273" w:rsidRDefault="0084257E" w:rsidP="00701EA1">
            <w:pPr>
              <w:numPr>
                <w:ilvl w:val="0"/>
                <w:numId w:val="8"/>
              </w:numPr>
              <w:overflowPunct w:val="0"/>
              <w:autoSpaceDE w:val="0"/>
              <w:autoSpaceDN w:val="0"/>
              <w:adjustRightInd w:val="0"/>
              <w:spacing w:before="60" w:line="260" w:lineRule="exact"/>
              <w:jc w:val="both"/>
              <w:textAlignment w:val="baseline"/>
              <w:rPr>
                <w:rFonts w:cs="Arial"/>
                <w:szCs w:val="20"/>
                <w:lang w:eastAsia="sl-SI"/>
              </w:rPr>
            </w:pPr>
            <w:r w:rsidRPr="00400273">
              <w:rPr>
                <w:rFonts w:cs="Arial"/>
                <w:szCs w:val="20"/>
                <w:lang w:eastAsia="sl-SI"/>
              </w:rPr>
              <w:t>Generalni sekretariat Vlade Republike Slovenije</w:t>
            </w:r>
          </w:p>
        </w:tc>
      </w:tr>
      <w:tr w:rsidR="0084257E" w:rsidRPr="00400273" w14:paraId="51F36D7C" w14:textId="77777777" w:rsidTr="0084257E">
        <w:trPr>
          <w:gridAfter w:val="1"/>
          <w:wAfter w:w="73" w:type="dxa"/>
        </w:trPr>
        <w:tc>
          <w:tcPr>
            <w:tcW w:w="9163" w:type="dxa"/>
            <w:gridSpan w:val="13"/>
          </w:tcPr>
          <w:p w14:paraId="37E471ED" w14:textId="77777777" w:rsidR="0084257E" w:rsidRPr="00400273" w:rsidRDefault="0084257E" w:rsidP="00701EA1">
            <w:pPr>
              <w:overflowPunct w:val="0"/>
              <w:autoSpaceDE w:val="0"/>
              <w:autoSpaceDN w:val="0"/>
              <w:adjustRightInd w:val="0"/>
              <w:spacing w:line="260" w:lineRule="exact"/>
              <w:jc w:val="both"/>
              <w:textAlignment w:val="baseline"/>
              <w:rPr>
                <w:rFonts w:cs="Arial"/>
                <w:b/>
                <w:bCs/>
                <w:szCs w:val="20"/>
                <w:lang w:eastAsia="sl-SI"/>
              </w:rPr>
            </w:pPr>
            <w:r w:rsidRPr="00400273">
              <w:rPr>
                <w:rFonts w:cs="Arial"/>
                <w:b/>
                <w:bCs/>
                <w:szCs w:val="20"/>
                <w:lang w:eastAsia="sl-SI"/>
              </w:rPr>
              <w:t>2. Predlog za obravnavo predloga zakona po nujnem ali skrajšanem postopku v državnem zboru z obrazložitvijo razlogov:</w:t>
            </w:r>
          </w:p>
        </w:tc>
      </w:tr>
      <w:tr w:rsidR="0084257E" w:rsidRPr="00400273" w14:paraId="0250C399" w14:textId="77777777" w:rsidTr="0084257E">
        <w:trPr>
          <w:gridAfter w:val="1"/>
          <w:wAfter w:w="73" w:type="dxa"/>
        </w:trPr>
        <w:tc>
          <w:tcPr>
            <w:tcW w:w="9163" w:type="dxa"/>
            <w:gridSpan w:val="13"/>
          </w:tcPr>
          <w:p w14:paraId="02BC0677" w14:textId="77777777" w:rsidR="0084257E" w:rsidRPr="00400273" w:rsidRDefault="0084257E" w:rsidP="00701EA1">
            <w:pPr>
              <w:jc w:val="both"/>
              <w:rPr>
                <w:rFonts w:cs="Arial"/>
                <w:szCs w:val="20"/>
                <w:lang w:eastAsia="sl-SI"/>
              </w:rPr>
            </w:pPr>
            <w:r>
              <w:rPr>
                <w:rFonts w:cs="Arial"/>
                <w:color w:val="808080" w:themeColor="background1" w:themeShade="80"/>
                <w:szCs w:val="20"/>
                <w:lang w:eastAsia="sl-SI"/>
              </w:rPr>
              <w:t>/</w:t>
            </w:r>
          </w:p>
        </w:tc>
      </w:tr>
      <w:tr w:rsidR="0084257E" w:rsidRPr="00400273" w14:paraId="50B84629" w14:textId="77777777" w:rsidTr="0084257E">
        <w:trPr>
          <w:gridAfter w:val="1"/>
          <w:wAfter w:w="73" w:type="dxa"/>
        </w:trPr>
        <w:tc>
          <w:tcPr>
            <w:tcW w:w="9163" w:type="dxa"/>
            <w:gridSpan w:val="13"/>
          </w:tcPr>
          <w:p w14:paraId="6F6C792E" w14:textId="77777777" w:rsidR="0084257E" w:rsidRDefault="0084257E" w:rsidP="00701EA1">
            <w:pPr>
              <w:overflowPunct w:val="0"/>
              <w:autoSpaceDE w:val="0"/>
              <w:autoSpaceDN w:val="0"/>
              <w:adjustRightInd w:val="0"/>
              <w:spacing w:line="260" w:lineRule="exact"/>
              <w:jc w:val="both"/>
              <w:textAlignment w:val="baseline"/>
              <w:rPr>
                <w:rFonts w:cs="Arial"/>
                <w:b/>
                <w:bCs/>
                <w:szCs w:val="20"/>
                <w:lang w:eastAsia="sl-SI"/>
              </w:rPr>
            </w:pPr>
            <w:r w:rsidRPr="00400273">
              <w:rPr>
                <w:rFonts w:cs="Arial"/>
                <w:b/>
                <w:bCs/>
                <w:szCs w:val="20"/>
                <w:lang w:eastAsia="sl-SI"/>
              </w:rPr>
              <w:t>3.a Osebe, odgovorne za strokovno pripravo in usklajenost gradiva:</w:t>
            </w:r>
          </w:p>
          <w:p w14:paraId="2F71DE2E" w14:textId="77777777" w:rsidR="0084257E" w:rsidRPr="00BC1F96" w:rsidRDefault="0084257E" w:rsidP="00701EA1">
            <w:pPr>
              <w:numPr>
                <w:ilvl w:val="0"/>
                <w:numId w:val="14"/>
              </w:numPr>
              <w:overflowPunct w:val="0"/>
              <w:autoSpaceDE w:val="0"/>
              <w:autoSpaceDN w:val="0"/>
              <w:adjustRightInd w:val="0"/>
              <w:spacing w:line="276" w:lineRule="auto"/>
              <w:jc w:val="both"/>
              <w:textAlignment w:val="baseline"/>
              <w:rPr>
                <w:rFonts w:cs="Arial"/>
                <w:szCs w:val="20"/>
              </w:rPr>
            </w:pPr>
            <w:r w:rsidRPr="00BC1F96">
              <w:rPr>
                <w:rFonts w:cs="Arial"/>
                <w:szCs w:val="20"/>
              </w:rPr>
              <w:lastRenderedPageBreak/>
              <w:t>mag. Tina Humar, generalna direktorica Direktorata za sistem davčnih, carinskih in drugih javnih prihodkov,</w:t>
            </w:r>
          </w:p>
          <w:p w14:paraId="3E656274" w14:textId="77777777" w:rsidR="0084257E" w:rsidRPr="00BC1F96" w:rsidRDefault="0084257E" w:rsidP="00701EA1">
            <w:pPr>
              <w:numPr>
                <w:ilvl w:val="0"/>
                <w:numId w:val="14"/>
              </w:numPr>
              <w:overflowPunct w:val="0"/>
              <w:autoSpaceDE w:val="0"/>
              <w:autoSpaceDN w:val="0"/>
              <w:adjustRightInd w:val="0"/>
              <w:spacing w:line="276" w:lineRule="auto"/>
              <w:jc w:val="both"/>
              <w:textAlignment w:val="baseline"/>
              <w:rPr>
                <w:rFonts w:cs="Arial"/>
                <w:szCs w:val="20"/>
              </w:rPr>
            </w:pPr>
            <w:r w:rsidRPr="00BC1F96">
              <w:rPr>
                <w:rFonts w:cs="Arial"/>
                <w:szCs w:val="20"/>
              </w:rPr>
              <w:t xml:space="preserve">mag. Martina Verbančič, vodja Sektorja za sistem pobiranja davkov </w:t>
            </w:r>
          </w:p>
          <w:p w14:paraId="527ECA84" w14:textId="77777777" w:rsidR="0084257E" w:rsidRPr="00BC1F96" w:rsidRDefault="0084257E" w:rsidP="00701EA1">
            <w:pPr>
              <w:numPr>
                <w:ilvl w:val="0"/>
                <w:numId w:val="10"/>
              </w:numPr>
              <w:overflowPunct w:val="0"/>
              <w:autoSpaceDE w:val="0"/>
              <w:autoSpaceDN w:val="0"/>
              <w:adjustRightInd w:val="0"/>
              <w:spacing w:line="260" w:lineRule="exact"/>
              <w:ind w:left="714" w:hanging="357"/>
              <w:jc w:val="both"/>
              <w:textAlignment w:val="baseline"/>
              <w:rPr>
                <w:rFonts w:cs="Arial"/>
                <w:szCs w:val="20"/>
                <w:lang w:eastAsia="sl-SI"/>
              </w:rPr>
            </w:pPr>
            <w:r w:rsidRPr="00BC1F96">
              <w:rPr>
                <w:rFonts w:cs="Arial"/>
                <w:szCs w:val="20"/>
                <w:lang w:eastAsia="sl-SI"/>
              </w:rPr>
              <w:t xml:space="preserve">mag. Milena Krnec Horvat, sekretarka, Sektor za sistem pobiranja davkov </w:t>
            </w:r>
          </w:p>
          <w:p w14:paraId="652C03A4" w14:textId="77777777" w:rsidR="0084257E" w:rsidRPr="00BC1F96" w:rsidRDefault="0084257E" w:rsidP="00701EA1">
            <w:pPr>
              <w:numPr>
                <w:ilvl w:val="0"/>
                <w:numId w:val="10"/>
              </w:numPr>
              <w:overflowPunct w:val="0"/>
              <w:autoSpaceDE w:val="0"/>
              <w:autoSpaceDN w:val="0"/>
              <w:adjustRightInd w:val="0"/>
              <w:spacing w:line="260" w:lineRule="exact"/>
              <w:ind w:left="714" w:hanging="357"/>
              <w:jc w:val="both"/>
              <w:textAlignment w:val="baseline"/>
              <w:rPr>
                <w:rFonts w:cs="Arial"/>
                <w:szCs w:val="20"/>
                <w:lang w:eastAsia="sl-SI"/>
              </w:rPr>
            </w:pPr>
            <w:r w:rsidRPr="00BC1F96">
              <w:rPr>
                <w:rFonts w:cs="Arial"/>
                <w:szCs w:val="20"/>
                <w:lang w:eastAsia="sl-SI"/>
              </w:rPr>
              <w:t xml:space="preserve">Irma Medle, podsekretarka, Sektor za sistem pobiranja davkov </w:t>
            </w:r>
          </w:p>
          <w:p w14:paraId="649494AD" w14:textId="77777777" w:rsidR="0084257E" w:rsidRDefault="0084257E" w:rsidP="00701EA1">
            <w:pPr>
              <w:numPr>
                <w:ilvl w:val="0"/>
                <w:numId w:val="14"/>
              </w:numPr>
              <w:overflowPunct w:val="0"/>
              <w:autoSpaceDE w:val="0"/>
              <w:autoSpaceDN w:val="0"/>
              <w:adjustRightInd w:val="0"/>
              <w:spacing w:line="276" w:lineRule="auto"/>
              <w:jc w:val="both"/>
              <w:textAlignment w:val="baseline"/>
              <w:rPr>
                <w:rFonts w:cs="Arial"/>
                <w:szCs w:val="20"/>
              </w:rPr>
            </w:pPr>
            <w:r w:rsidRPr="00BC1F96">
              <w:rPr>
                <w:rFonts w:cs="Arial"/>
                <w:szCs w:val="20"/>
                <w:lang w:eastAsia="sl-SI"/>
              </w:rPr>
              <w:t xml:space="preserve">Katja Dvanajščak, podsekretarka, Sektor za sistem pobiranja davkov </w:t>
            </w:r>
          </w:p>
          <w:p w14:paraId="3318927B" w14:textId="77777777" w:rsidR="0084257E" w:rsidRPr="00785500" w:rsidRDefault="0084257E" w:rsidP="00701EA1">
            <w:pPr>
              <w:numPr>
                <w:ilvl w:val="0"/>
                <w:numId w:val="14"/>
              </w:numPr>
              <w:overflowPunct w:val="0"/>
              <w:autoSpaceDE w:val="0"/>
              <w:autoSpaceDN w:val="0"/>
              <w:adjustRightInd w:val="0"/>
              <w:spacing w:line="276" w:lineRule="auto"/>
              <w:jc w:val="both"/>
              <w:textAlignment w:val="baseline"/>
              <w:rPr>
                <w:rFonts w:cs="Arial"/>
                <w:szCs w:val="20"/>
              </w:rPr>
            </w:pPr>
            <w:r w:rsidRPr="00785500">
              <w:rPr>
                <w:rFonts w:cs="Arial"/>
                <w:szCs w:val="20"/>
              </w:rPr>
              <w:t>mag. Marjetka Štemberger, sekretarka, Sektor za sistem pobiranja davkov</w:t>
            </w:r>
          </w:p>
        </w:tc>
      </w:tr>
      <w:tr w:rsidR="0084257E" w:rsidRPr="00400273" w14:paraId="68120620" w14:textId="77777777" w:rsidTr="0084257E">
        <w:trPr>
          <w:gridAfter w:val="1"/>
          <w:wAfter w:w="73" w:type="dxa"/>
        </w:trPr>
        <w:tc>
          <w:tcPr>
            <w:tcW w:w="9163" w:type="dxa"/>
            <w:gridSpan w:val="13"/>
          </w:tcPr>
          <w:p w14:paraId="486865B1" w14:textId="77777777" w:rsidR="0084257E" w:rsidRPr="00400273" w:rsidRDefault="0084257E" w:rsidP="00701EA1">
            <w:pPr>
              <w:numPr>
                <w:ilvl w:val="0"/>
                <w:numId w:val="10"/>
              </w:numPr>
              <w:overflowPunct w:val="0"/>
              <w:autoSpaceDE w:val="0"/>
              <w:autoSpaceDN w:val="0"/>
              <w:adjustRightInd w:val="0"/>
              <w:spacing w:line="260" w:lineRule="exact"/>
              <w:ind w:left="714" w:hanging="357"/>
              <w:jc w:val="both"/>
              <w:textAlignment w:val="baseline"/>
              <w:rPr>
                <w:rFonts w:cs="Arial"/>
                <w:szCs w:val="20"/>
                <w:lang w:eastAsia="sl-SI"/>
              </w:rPr>
            </w:pPr>
            <w:r>
              <w:rPr>
                <w:rFonts w:cs="Arial"/>
                <w:szCs w:val="20"/>
                <w:lang w:eastAsia="sl-SI"/>
              </w:rPr>
              <w:lastRenderedPageBreak/>
              <w:t xml:space="preserve"> </w:t>
            </w:r>
          </w:p>
        </w:tc>
      </w:tr>
      <w:tr w:rsidR="0084257E" w:rsidRPr="00400273" w14:paraId="0E18C837" w14:textId="77777777" w:rsidTr="0084257E">
        <w:trPr>
          <w:gridAfter w:val="1"/>
          <w:wAfter w:w="73" w:type="dxa"/>
        </w:trPr>
        <w:tc>
          <w:tcPr>
            <w:tcW w:w="9163" w:type="dxa"/>
            <w:gridSpan w:val="13"/>
          </w:tcPr>
          <w:p w14:paraId="1681D6C4" w14:textId="77777777" w:rsidR="0084257E" w:rsidRPr="00400273" w:rsidRDefault="0084257E" w:rsidP="00701EA1">
            <w:pPr>
              <w:overflowPunct w:val="0"/>
              <w:autoSpaceDE w:val="0"/>
              <w:autoSpaceDN w:val="0"/>
              <w:adjustRightInd w:val="0"/>
              <w:spacing w:line="260" w:lineRule="exact"/>
              <w:jc w:val="both"/>
              <w:textAlignment w:val="baseline"/>
              <w:rPr>
                <w:rFonts w:cs="Arial"/>
                <w:b/>
                <w:bCs/>
                <w:szCs w:val="20"/>
                <w:lang w:eastAsia="sl-SI"/>
              </w:rPr>
            </w:pPr>
            <w:r w:rsidRPr="00400273">
              <w:rPr>
                <w:rFonts w:cs="Arial"/>
                <w:b/>
                <w:bCs/>
                <w:szCs w:val="20"/>
                <w:lang w:eastAsia="sl-SI"/>
              </w:rPr>
              <w:t>3.b Zunanji strokovnjaki, ki so sodelovali pri pripravi dela ali celotnega gradiva:</w:t>
            </w:r>
          </w:p>
        </w:tc>
      </w:tr>
      <w:tr w:rsidR="0084257E" w:rsidRPr="00400273" w14:paraId="241E1DD9" w14:textId="77777777" w:rsidTr="0084257E">
        <w:trPr>
          <w:gridAfter w:val="1"/>
          <w:wAfter w:w="73" w:type="dxa"/>
        </w:trPr>
        <w:tc>
          <w:tcPr>
            <w:tcW w:w="9163" w:type="dxa"/>
            <w:gridSpan w:val="13"/>
          </w:tcPr>
          <w:p w14:paraId="67C5A37F"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Pr>
                <w:rFonts w:cs="Arial"/>
                <w:color w:val="808080" w:themeColor="background1" w:themeShade="80"/>
                <w:szCs w:val="20"/>
                <w:lang w:eastAsia="sl-SI"/>
              </w:rPr>
              <w:t>/</w:t>
            </w:r>
          </w:p>
        </w:tc>
      </w:tr>
      <w:tr w:rsidR="0084257E" w:rsidRPr="00400273" w14:paraId="6E4D9E0E" w14:textId="77777777" w:rsidTr="0084257E">
        <w:trPr>
          <w:gridAfter w:val="1"/>
          <w:wAfter w:w="73" w:type="dxa"/>
        </w:trPr>
        <w:tc>
          <w:tcPr>
            <w:tcW w:w="9163" w:type="dxa"/>
            <w:gridSpan w:val="13"/>
          </w:tcPr>
          <w:p w14:paraId="326BD816" w14:textId="77777777" w:rsidR="0084257E" w:rsidRPr="00400273" w:rsidRDefault="0084257E" w:rsidP="00701EA1">
            <w:pPr>
              <w:overflowPunct w:val="0"/>
              <w:autoSpaceDE w:val="0"/>
              <w:autoSpaceDN w:val="0"/>
              <w:adjustRightInd w:val="0"/>
              <w:spacing w:line="260" w:lineRule="exact"/>
              <w:jc w:val="both"/>
              <w:textAlignment w:val="baseline"/>
              <w:rPr>
                <w:rFonts w:cs="Arial"/>
                <w:b/>
                <w:bCs/>
                <w:szCs w:val="20"/>
                <w:lang w:eastAsia="sl-SI"/>
              </w:rPr>
            </w:pPr>
            <w:r w:rsidRPr="00400273">
              <w:rPr>
                <w:rFonts w:cs="Arial"/>
                <w:b/>
                <w:bCs/>
                <w:szCs w:val="20"/>
                <w:lang w:eastAsia="sl-SI"/>
              </w:rPr>
              <w:t>4. Predstavniki vlade, ki bodo sodelovali pri delu državnega zbora:</w:t>
            </w:r>
          </w:p>
        </w:tc>
      </w:tr>
      <w:tr w:rsidR="0084257E" w:rsidRPr="00400273" w14:paraId="08DE2D6C" w14:textId="77777777" w:rsidTr="0084257E">
        <w:trPr>
          <w:gridAfter w:val="1"/>
          <w:wAfter w:w="73" w:type="dxa"/>
        </w:trPr>
        <w:tc>
          <w:tcPr>
            <w:tcW w:w="9163" w:type="dxa"/>
            <w:gridSpan w:val="13"/>
          </w:tcPr>
          <w:p w14:paraId="32B565AA" w14:textId="77777777" w:rsidR="0084257E" w:rsidRPr="00C00B7C" w:rsidRDefault="0084257E" w:rsidP="00701EA1">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t>Klemen Boštjančič, minister</w:t>
            </w:r>
          </w:p>
          <w:p w14:paraId="7409F7DB" w14:textId="77777777" w:rsidR="0084257E" w:rsidRPr="00C00B7C" w:rsidRDefault="0084257E" w:rsidP="00701EA1">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t>mag. Katja Božič, državna sekretarka</w:t>
            </w:r>
          </w:p>
          <w:p w14:paraId="3D76893D" w14:textId="77777777" w:rsidR="0084257E" w:rsidRPr="00C00B7C" w:rsidRDefault="0084257E" w:rsidP="00701EA1">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t>mag. Saša Jazbec, državna sekretarka</w:t>
            </w:r>
          </w:p>
          <w:p w14:paraId="077BCC98" w14:textId="77777777" w:rsidR="0084257E" w:rsidRPr="00C00B7C" w:rsidRDefault="0084257E" w:rsidP="00701EA1">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t>Nikolina Prah, državna sekretarka</w:t>
            </w:r>
          </w:p>
          <w:p w14:paraId="3364981F" w14:textId="77777777" w:rsidR="0084257E" w:rsidRPr="00C00B7C" w:rsidRDefault="0084257E" w:rsidP="00701EA1">
            <w:pPr>
              <w:pStyle w:val="Odstavekseznama"/>
              <w:numPr>
                <w:ilvl w:val="0"/>
                <w:numId w:val="4"/>
              </w:numPr>
              <w:overflowPunct w:val="0"/>
              <w:autoSpaceDE w:val="0"/>
              <w:autoSpaceDN w:val="0"/>
              <w:adjustRightInd w:val="0"/>
              <w:spacing w:line="276" w:lineRule="auto"/>
              <w:jc w:val="both"/>
              <w:textAlignment w:val="baseline"/>
              <w:rPr>
                <w:rFonts w:ascii="Arial" w:hAnsi="Arial" w:cs="Arial"/>
                <w:sz w:val="20"/>
                <w:szCs w:val="20"/>
              </w:rPr>
            </w:pPr>
            <w:r w:rsidRPr="00C00B7C">
              <w:rPr>
                <w:rFonts w:ascii="Arial" w:hAnsi="Arial" w:cs="Arial"/>
                <w:sz w:val="20"/>
                <w:szCs w:val="20"/>
              </w:rPr>
              <w:t>Gordana Pipan, državna sekretarka</w:t>
            </w:r>
          </w:p>
          <w:p w14:paraId="352C99E1" w14:textId="77777777" w:rsidR="0084257E" w:rsidRPr="00C00B7C" w:rsidRDefault="0084257E" w:rsidP="00701EA1">
            <w:pPr>
              <w:numPr>
                <w:ilvl w:val="0"/>
                <w:numId w:val="14"/>
              </w:numPr>
              <w:overflowPunct w:val="0"/>
              <w:autoSpaceDE w:val="0"/>
              <w:autoSpaceDN w:val="0"/>
              <w:adjustRightInd w:val="0"/>
              <w:spacing w:line="276" w:lineRule="auto"/>
              <w:jc w:val="both"/>
              <w:textAlignment w:val="baseline"/>
              <w:rPr>
                <w:rFonts w:cs="Arial"/>
                <w:szCs w:val="20"/>
              </w:rPr>
            </w:pPr>
            <w:r w:rsidRPr="00C00B7C">
              <w:rPr>
                <w:rFonts w:cs="Arial"/>
                <w:szCs w:val="20"/>
              </w:rPr>
              <w:t>mag. Tina Humar, generalna direktorica Direktorata za sistem davčnih, carinskih in drugih javnih prihodkov,</w:t>
            </w:r>
          </w:p>
          <w:p w14:paraId="0B18248F" w14:textId="77777777" w:rsidR="0084257E" w:rsidRDefault="0084257E" w:rsidP="00701EA1">
            <w:pPr>
              <w:numPr>
                <w:ilvl w:val="0"/>
                <w:numId w:val="14"/>
              </w:numPr>
              <w:overflowPunct w:val="0"/>
              <w:autoSpaceDE w:val="0"/>
              <w:autoSpaceDN w:val="0"/>
              <w:adjustRightInd w:val="0"/>
              <w:spacing w:line="276" w:lineRule="auto"/>
              <w:jc w:val="both"/>
              <w:textAlignment w:val="baseline"/>
              <w:rPr>
                <w:rFonts w:cs="Arial"/>
                <w:szCs w:val="20"/>
              </w:rPr>
            </w:pPr>
            <w:r w:rsidRPr="00C00B7C">
              <w:rPr>
                <w:rFonts w:cs="Arial"/>
                <w:szCs w:val="20"/>
              </w:rPr>
              <w:t xml:space="preserve">mag. Martina Verbančič, vodja Sektorja za sistem pobiranja davkov </w:t>
            </w:r>
          </w:p>
          <w:p w14:paraId="383F30EE" w14:textId="77777777" w:rsidR="0084257E" w:rsidRDefault="0084257E" w:rsidP="00701EA1">
            <w:pPr>
              <w:numPr>
                <w:ilvl w:val="0"/>
                <w:numId w:val="10"/>
              </w:numPr>
              <w:overflowPunct w:val="0"/>
              <w:autoSpaceDE w:val="0"/>
              <w:autoSpaceDN w:val="0"/>
              <w:adjustRightInd w:val="0"/>
              <w:spacing w:line="260" w:lineRule="exact"/>
              <w:ind w:left="714" w:hanging="357"/>
              <w:jc w:val="both"/>
              <w:textAlignment w:val="baseline"/>
              <w:rPr>
                <w:rFonts w:cs="Arial"/>
                <w:szCs w:val="20"/>
                <w:lang w:eastAsia="sl-SI"/>
              </w:rPr>
            </w:pPr>
            <w:r>
              <w:rPr>
                <w:rFonts w:cs="Arial"/>
                <w:szCs w:val="20"/>
                <w:lang w:eastAsia="sl-SI"/>
              </w:rPr>
              <w:t xml:space="preserve">mag. Milena Krnec Horvat, sekretarka, Sektor za sistem pobiranja davkov </w:t>
            </w:r>
          </w:p>
          <w:p w14:paraId="6B44F007" w14:textId="77777777" w:rsidR="0084257E" w:rsidRDefault="0084257E" w:rsidP="00701EA1">
            <w:pPr>
              <w:numPr>
                <w:ilvl w:val="0"/>
                <w:numId w:val="10"/>
              </w:numPr>
              <w:overflowPunct w:val="0"/>
              <w:autoSpaceDE w:val="0"/>
              <w:autoSpaceDN w:val="0"/>
              <w:adjustRightInd w:val="0"/>
              <w:spacing w:line="260" w:lineRule="exact"/>
              <w:ind w:left="714" w:hanging="357"/>
              <w:jc w:val="both"/>
              <w:textAlignment w:val="baseline"/>
              <w:rPr>
                <w:rFonts w:cs="Arial"/>
                <w:szCs w:val="20"/>
                <w:lang w:eastAsia="sl-SI"/>
              </w:rPr>
            </w:pPr>
            <w:r>
              <w:rPr>
                <w:rFonts w:cs="Arial"/>
                <w:szCs w:val="20"/>
                <w:lang w:eastAsia="sl-SI"/>
              </w:rPr>
              <w:t xml:space="preserve">Irma Medle, podsekretarka, Sektor za sistem pobiranja davkov </w:t>
            </w:r>
          </w:p>
          <w:p w14:paraId="4EB92704" w14:textId="77777777" w:rsidR="0084257E" w:rsidRDefault="0084257E" w:rsidP="00701EA1">
            <w:pPr>
              <w:numPr>
                <w:ilvl w:val="0"/>
                <w:numId w:val="14"/>
              </w:numPr>
              <w:overflowPunct w:val="0"/>
              <w:autoSpaceDE w:val="0"/>
              <w:autoSpaceDN w:val="0"/>
              <w:adjustRightInd w:val="0"/>
              <w:spacing w:line="276" w:lineRule="auto"/>
              <w:jc w:val="both"/>
              <w:textAlignment w:val="baseline"/>
              <w:rPr>
                <w:rFonts w:cs="Arial"/>
                <w:szCs w:val="20"/>
              </w:rPr>
            </w:pPr>
            <w:r w:rsidRPr="003B2CF1">
              <w:rPr>
                <w:rFonts w:cs="Arial"/>
                <w:szCs w:val="20"/>
                <w:lang w:eastAsia="sl-SI"/>
              </w:rPr>
              <w:t xml:space="preserve">Katja Dvanajščak, podsekretarka, Sektor za sistem pobiranja davkov </w:t>
            </w:r>
          </w:p>
          <w:p w14:paraId="301AA2A4" w14:textId="77777777" w:rsidR="0084257E" w:rsidRPr="00785500" w:rsidRDefault="0084257E" w:rsidP="00701EA1">
            <w:pPr>
              <w:numPr>
                <w:ilvl w:val="0"/>
                <w:numId w:val="14"/>
              </w:numPr>
              <w:overflowPunct w:val="0"/>
              <w:autoSpaceDE w:val="0"/>
              <w:autoSpaceDN w:val="0"/>
              <w:adjustRightInd w:val="0"/>
              <w:spacing w:line="276" w:lineRule="auto"/>
              <w:jc w:val="both"/>
              <w:textAlignment w:val="baseline"/>
              <w:rPr>
                <w:rFonts w:cs="Arial"/>
                <w:szCs w:val="20"/>
              </w:rPr>
            </w:pPr>
            <w:r w:rsidRPr="00785500">
              <w:rPr>
                <w:rFonts w:cs="Arial"/>
                <w:szCs w:val="20"/>
                <w:lang w:eastAsia="sl-SI"/>
              </w:rPr>
              <w:t>mag. Marjetka Štemberger, sekretarka, Sektor za sistem pobiranja davkov</w:t>
            </w:r>
          </w:p>
        </w:tc>
      </w:tr>
      <w:tr w:rsidR="0084257E" w:rsidRPr="00400273" w14:paraId="4D7816D3" w14:textId="77777777" w:rsidTr="0084257E">
        <w:trPr>
          <w:gridAfter w:val="1"/>
          <w:wAfter w:w="73" w:type="dxa"/>
        </w:trPr>
        <w:tc>
          <w:tcPr>
            <w:tcW w:w="9163" w:type="dxa"/>
            <w:gridSpan w:val="13"/>
          </w:tcPr>
          <w:p w14:paraId="4E81326B" w14:textId="77777777" w:rsidR="0084257E" w:rsidRPr="00400273" w:rsidRDefault="0084257E" w:rsidP="00701EA1">
            <w:pPr>
              <w:suppressAutoHyphens/>
              <w:overflowPunct w:val="0"/>
              <w:autoSpaceDE w:val="0"/>
              <w:autoSpaceDN w:val="0"/>
              <w:adjustRightInd w:val="0"/>
              <w:spacing w:line="260" w:lineRule="exact"/>
              <w:jc w:val="both"/>
              <w:textAlignment w:val="baseline"/>
              <w:outlineLvl w:val="3"/>
              <w:rPr>
                <w:rFonts w:cs="Arial"/>
                <w:b/>
                <w:bCs/>
                <w:szCs w:val="20"/>
                <w:lang w:eastAsia="sl-SI"/>
              </w:rPr>
            </w:pPr>
            <w:r w:rsidRPr="00400273">
              <w:rPr>
                <w:rFonts w:cs="Arial"/>
                <w:b/>
                <w:bCs/>
                <w:szCs w:val="20"/>
                <w:lang w:eastAsia="sl-SI"/>
              </w:rPr>
              <w:t>5. Kratek povzetek gradiva:</w:t>
            </w:r>
          </w:p>
        </w:tc>
      </w:tr>
      <w:tr w:rsidR="0084257E" w:rsidRPr="00400273" w14:paraId="467989BD" w14:textId="77777777" w:rsidTr="0084257E">
        <w:trPr>
          <w:gridAfter w:val="1"/>
          <w:wAfter w:w="73" w:type="dxa"/>
        </w:trPr>
        <w:tc>
          <w:tcPr>
            <w:tcW w:w="9163" w:type="dxa"/>
            <w:gridSpan w:val="13"/>
          </w:tcPr>
          <w:p w14:paraId="13108255" w14:textId="39BD0601" w:rsidR="0084257E" w:rsidRDefault="0084257E" w:rsidP="00701EA1">
            <w:pPr>
              <w:spacing w:line="276" w:lineRule="auto"/>
              <w:jc w:val="both"/>
              <w:rPr>
                <w:rFonts w:cs="Arial"/>
                <w:bCs/>
                <w:szCs w:val="20"/>
              </w:rPr>
            </w:pPr>
            <w:r>
              <w:rPr>
                <w:rFonts w:cs="Arial"/>
                <w:szCs w:val="20"/>
              </w:rPr>
              <w:t xml:space="preserve">Glavni cilj predloga zakona je uskladitev Zakona o davčnem postopku z odločbo Ustavnega sodišča Republike Slovenije, </w:t>
            </w:r>
            <w:r w:rsidRPr="00F26988">
              <w:rPr>
                <w:rFonts w:cs="Arial"/>
                <w:bCs/>
                <w:szCs w:val="20"/>
              </w:rPr>
              <w:t>št. U-I-492/20-22 z dne 5. 10. 2023</w:t>
            </w:r>
            <w:r w:rsidR="00DC0337">
              <w:rPr>
                <w:rFonts w:cs="Arial"/>
                <w:bCs/>
                <w:szCs w:val="20"/>
              </w:rPr>
              <w:t>,</w:t>
            </w:r>
            <w:r>
              <w:rPr>
                <w:rFonts w:cs="Arial"/>
                <w:bCs/>
                <w:szCs w:val="20"/>
              </w:rPr>
              <w:t xml:space="preserve"> in pravnim redom Evropske unije, ki zahtevajo dodatne prilagoditve nacionalne zakonodaje zaradi implementacije</w:t>
            </w:r>
            <w:r w:rsidRPr="009A11B7">
              <w:rPr>
                <w:rFonts w:cs="Arial"/>
                <w:bCs/>
                <w:szCs w:val="20"/>
              </w:rPr>
              <w:t> </w:t>
            </w:r>
            <w:r>
              <w:rPr>
                <w:rFonts w:cs="Arial"/>
                <w:bCs/>
                <w:szCs w:val="20"/>
              </w:rPr>
              <w:t>d</w:t>
            </w:r>
            <w:r w:rsidRPr="009A11B7">
              <w:rPr>
                <w:rFonts w:cs="Arial"/>
                <w:bCs/>
                <w:szCs w:val="20"/>
              </w:rPr>
              <w:t>irektiv</w:t>
            </w:r>
            <w:r>
              <w:rPr>
                <w:rFonts w:cs="Arial"/>
                <w:bCs/>
                <w:szCs w:val="20"/>
              </w:rPr>
              <w:t xml:space="preserve">, ter določitev pravil v zvezi s predlogom novele Zakona o dohodnini. </w:t>
            </w:r>
          </w:p>
          <w:p w14:paraId="7B64BD02" w14:textId="77777777" w:rsidR="0084257E" w:rsidRDefault="0084257E" w:rsidP="00701EA1">
            <w:pPr>
              <w:spacing w:line="276" w:lineRule="auto"/>
              <w:jc w:val="both"/>
              <w:rPr>
                <w:rFonts w:cs="Arial"/>
                <w:bCs/>
                <w:szCs w:val="20"/>
              </w:rPr>
            </w:pPr>
          </w:p>
          <w:p w14:paraId="62B3F687" w14:textId="77777777" w:rsidR="0084257E" w:rsidRDefault="0084257E" w:rsidP="00701EA1">
            <w:pPr>
              <w:spacing w:line="276" w:lineRule="auto"/>
              <w:jc w:val="both"/>
              <w:rPr>
                <w:rFonts w:cs="Arial"/>
                <w:bCs/>
                <w:szCs w:val="20"/>
              </w:rPr>
            </w:pPr>
            <w:r>
              <w:rPr>
                <w:rFonts w:cs="Arial"/>
                <w:bCs/>
                <w:szCs w:val="20"/>
              </w:rPr>
              <w:t>P</w:t>
            </w:r>
            <w:r w:rsidRPr="00F26988">
              <w:rPr>
                <w:rFonts w:cs="Arial"/>
                <w:bCs/>
                <w:szCs w:val="20"/>
              </w:rPr>
              <w:t>otreb</w:t>
            </w:r>
            <w:r>
              <w:rPr>
                <w:rFonts w:cs="Arial"/>
                <w:bCs/>
                <w:szCs w:val="20"/>
              </w:rPr>
              <w:t>e</w:t>
            </w:r>
            <w:r w:rsidRPr="00F26988">
              <w:rPr>
                <w:rFonts w:cs="Arial"/>
                <w:bCs/>
                <w:szCs w:val="20"/>
              </w:rPr>
              <w:t xml:space="preserve"> po spremembi določenih rešitev</w:t>
            </w:r>
            <w:r>
              <w:rPr>
                <w:rFonts w:cs="Arial"/>
                <w:bCs/>
                <w:szCs w:val="20"/>
              </w:rPr>
              <w:t xml:space="preserve"> narekujejo tudi </w:t>
            </w:r>
            <w:r w:rsidRPr="00F26988">
              <w:rPr>
                <w:rFonts w:cs="Arial"/>
                <w:bCs/>
                <w:szCs w:val="20"/>
              </w:rPr>
              <w:t>spoznanj</w:t>
            </w:r>
            <w:r>
              <w:rPr>
                <w:rFonts w:cs="Arial"/>
                <w:bCs/>
                <w:szCs w:val="20"/>
              </w:rPr>
              <w:t>a</w:t>
            </w:r>
            <w:r w:rsidRPr="00F26988">
              <w:rPr>
                <w:rFonts w:cs="Arial"/>
                <w:bCs/>
                <w:szCs w:val="20"/>
              </w:rPr>
              <w:t xml:space="preserve"> izvajanja veljavnega sistema, </w:t>
            </w:r>
            <w:r>
              <w:rPr>
                <w:rFonts w:cs="Arial"/>
                <w:bCs/>
                <w:szCs w:val="20"/>
              </w:rPr>
              <w:t>stališča Vrhovnega sodišča Republike Slovenije</w:t>
            </w:r>
            <w:r w:rsidRPr="00F26988">
              <w:rPr>
                <w:rFonts w:cs="Arial"/>
                <w:bCs/>
                <w:szCs w:val="20"/>
              </w:rPr>
              <w:t xml:space="preserve"> </w:t>
            </w:r>
            <w:r>
              <w:rPr>
                <w:rFonts w:cs="Arial"/>
                <w:bCs/>
                <w:szCs w:val="20"/>
              </w:rPr>
              <w:t xml:space="preserve">in </w:t>
            </w:r>
            <w:r w:rsidRPr="00F26988">
              <w:rPr>
                <w:rFonts w:cs="Arial"/>
                <w:bCs/>
                <w:szCs w:val="20"/>
              </w:rPr>
              <w:t>predlog</w:t>
            </w:r>
            <w:r>
              <w:rPr>
                <w:rFonts w:cs="Arial"/>
                <w:bCs/>
                <w:szCs w:val="20"/>
              </w:rPr>
              <w:t>i</w:t>
            </w:r>
            <w:r w:rsidDel="00324416">
              <w:rPr>
                <w:rFonts w:cs="Arial"/>
                <w:bCs/>
                <w:szCs w:val="20"/>
              </w:rPr>
              <w:t xml:space="preserve"> </w:t>
            </w:r>
            <w:r w:rsidRPr="00F26988">
              <w:rPr>
                <w:rFonts w:cs="Arial"/>
                <w:bCs/>
                <w:szCs w:val="20"/>
              </w:rPr>
              <w:t>strokovne javnosti ter davčnih zavezancev.</w:t>
            </w:r>
          </w:p>
          <w:p w14:paraId="2D057C2D" w14:textId="77777777" w:rsidR="0084257E" w:rsidRPr="004569F6" w:rsidRDefault="0084257E" w:rsidP="00701EA1">
            <w:pPr>
              <w:keepNext/>
              <w:spacing w:before="240"/>
              <w:jc w:val="both"/>
              <w:rPr>
                <w:rFonts w:cs="Arial"/>
              </w:rPr>
            </w:pPr>
            <w:r>
              <w:rPr>
                <w:rFonts w:cs="Arial"/>
                <w:szCs w:val="20"/>
              </w:rPr>
              <w:t>Druge spremembe in dopolnitve veljavnih določil davčnega postopka</w:t>
            </w:r>
            <w:r w:rsidRPr="00032D96">
              <w:rPr>
                <w:rFonts w:cs="Arial"/>
                <w:szCs w:val="20"/>
              </w:rPr>
              <w:t xml:space="preserve"> </w:t>
            </w:r>
            <w:r>
              <w:rPr>
                <w:rFonts w:cs="Arial"/>
                <w:szCs w:val="20"/>
              </w:rPr>
              <w:t xml:space="preserve">so namenjene </w:t>
            </w:r>
            <w:r w:rsidRPr="00032D96">
              <w:rPr>
                <w:rFonts w:cs="Arial"/>
                <w:szCs w:val="20"/>
              </w:rPr>
              <w:t>zagotovit</w:t>
            </w:r>
            <w:r>
              <w:rPr>
                <w:rFonts w:cs="Arial"/>
                <w:szCs w:val="20"/>
              </w:rPr>
              <w:t>vi</w:t>
            </w:r>
            <w:r w:rsidRPr="00032D96">
              <w:rPr>
                <w:rFonts w:cs="Arial"/>
                <w:szCs w:val="20"/>
              </w:rPr>
              <w:t xml:space="preserve"> transparentn</w:t>
            </w:r>
            <w:r>
              <w:rPr>
                <w:rFonts w:cs="Arial"/>
                <w:szCs w:val="20"/>
              </w:rPr>
              <w:t>ega</w:t>
            </w:r>
            <w:r w:rsidRPr="00032D96">
              <w:rPr>
                <w:rFonts w:cs="Arial"/>
                <w:szCs w:val="20"/>
              </w:rPr>
              <w:t>, učinkovit</w:t>
            </w:r>
            <w:r>
              <w:rPr>
                <w:rFonts w:cs="Arial"/>
                <w:szCs w:val="20"/>
              </w:rPr>
              <w:t>ega</w:t>
            </w:r>
            <w:r w:rsidRPr="00032D96">
              <w:rPr>
                <w:rFonts w:cs="Arial"/>
                <w:szCs w:val="20"/>
              </w:rPr>
              <w:t xml:space="preserve"> in praviln</w:t>
            </w:r>
            <w:r>
              <w:rPr>
                <w:rFonts w:cs="Arial"/>
                <w:szCs w:val="20"/>
              </w:rPr>
              <w:t>ega</w:t>
            </w:r>
            <w:r w:rsidRPr="00032D96">
              <w:rPr>
                <w:rFonts w:cs="Arial"/>
                <w:szCs w:val="20"/>
              </w:rPr>
              <w:t xml:space="preserve"> izvajanj</w:t>
            </w:r>
            <w:r>
              <w:rPr>
                <w:rFonts w:cs="Arial"/>
                <w:szCs w:val="20"/>
              </w:rPr>
              <w:t>a</w:t>
            </w:r>
            <w:r w:rsidRPr="00032D96">
              <w:rPr>
                <w:rFonts w:cs="Arial"/>
                <w:szCs w:val="20"/>
              </w:rPr>
              <w:t xml:space="preserve"> v praksi, </w:t>
            </w:r>
            <w:r>
              <w:rPr>
                <w:rFonts w:cs="Arial"/>
                <w:szCs w:val="20"/>
              </w:rPr>
              <w:t xml:space="preserve">določnosti in predvidljivosti ravnanja zavezancev za davek ter drugih udeležencev pri izpolnjevanju davčnih obveznosti, davčnega organa pri vodenju davčnih postopkov ter </w:t>
            </w:r>
            <w:r w:rsidRPr="000D4383">
              <w:rPr>
                <w:rFonts w:cs="Arial"/>
                <w:szCs w:val="20"/>
              </w:rPr>
              <w:t>lažjega in hitrejšega uveljavljanja pravic in pravnih koristi</w:t>
            </w:r>
            <w:r>
              <w:rPr>
                <w:rFonts w:cs="Arial"/>
                <w:szCs w:val="20"/>
              </w:rPr>
              <w:t xml:space="preserve"> zavezancev za davek</w:t>
            </w:r>
            <w:r w:rsidRPr="000D4383">
              <w:rPr>
                <w:rFonts w:cs="Arial"/>
                <w:szCs w:val="20"/>
              </w:rPr>
              <w:t>.</w:t>
            </w:r>
          </w:p>
        </w:tc>
      </w:tr>
      <w:tr w:rsidR="0084257E" w:rsidRPr="00400273" w14:paraId="5A45E328" w14:textId="77777777" w:rsidTr="0084257E">
        <w:trPr>
          <w:gridAfter w:val="1"/>
          <w:wAfter w:w="73" w:type="dxa"/>
        </w:trPr>
        <w:tc>
          <w:tcPr>
            <w:tcW w:w="9163" w:type="dxa"/>
            <w:gridSpan w:val="13"/>
          </w:tcPr>
          <w:p w14:paraId="3FA5E4C3" w14:textId="77777777" w:rsidR="0084257E" w:rsidRPr="00400273" w:rsidRDefault="0084257E" w:rsidP="00701EA1">
            <w:pPr>
              <w:suppressAutoHyphens/>
              <w:overflowPunct w:val="0"/>
              <w:autoSpaceDE w:val="0"/>
              <w:autoSpaceDN w:val="0"/>
              <w:adjustRightInd w:val="0"/>
              <w:spacing w:line="260" w:lineRule="exact"/>
              <w:jc w:val="both"/>
              <w:textAlignment w:val="baseline"/>
              <w:outlineLvl w:val="3"/>
              <w:rPr>
                <w:rFonts w:cs="Arial"/>
                <w:b/>
                <w:bCs/>
                <w:szCs w:val="20"/>
                <w:lang w:eastAsia="sl-SI"/>
              </w:rPr>
            </w:pPr>
            <w:r w:rsidRPr="00400273">
              <w:rPr>
                <w:rFonts w:cs="Arial"/>
                <w:b/>
                <w:bCs/>
                <w:szCs w:val="20"/>
                <w:lang w:eastAsia="sl-SI"/>
              </w:rPr>
              <w:t>6. Presoja posledic za:</w:t>
            </w:r>
          </w:p>
        </w:tc>
      </w:tr>
      <w:tr w:rsidR="0084257E" w:rsidRPr="00400273" w14:paraId="386E1A69" w14:textId="77777777" w:rsidTr="0084257E">
        <w:trPr>
          <w:gridAfter w:val="1"/>
          <w:wAfter w:w="73" w:type="dxa"/>
        </w:trPr>
        <w:tc>
          <w:tcPr>
            <w:tcW w:w="1448" w:type="dxa"/>
            <w:gridSpan w:val="2"/>
          </w:tcPr>
          <w:p w14:paraId="462858F6" w14:textId="77777777" w:rsidR="0084257E" w:rsidRPr="00400273" w:rsidRDefault="0084257E" w:rsidP="00701EA1">
            <w:pPr>
              <w:overflowPunct w:val="0"/>
              <w:autoSpaceDE w:val="0"/>
              <w:autoSpaceDN w:val="0"/>
              <w:adjustRightInd w:val="0"/>
              <w:spacing w:line="260" w:lineRule="exact"/>
              <w:ind w:left="360"/>
              <w:jc w:val="both"/>
              <w:textAlignment w:val="baseline"/>
              <w:rPr>
                <w:rFonts w:cs="Arial"/>
                <w:szCs w:val="20"/>
                <w:lang w:eastAsia="sl-SI"/>
              </w:rPr>
            </w:pPr>
            <w:r w:rsidRPr="00400273">
              <w:rPr>
                <w:rFonts w:cs="Arial"/>
                <w:szCs w:val="20"/>
                <w:lang w:eastAsia="sl-SI"/>
              </w:rPr>
              <w:t>a)</w:t>
            </w:r>
          </w:p>
        </w:tc>
        <w:tc>
          <w:tcPr>
            <w:tcW w:w="5444" w:type="dxa"/>
            <w:gridSpan w:val="9"/>
          </w:tcPr>
          <w:p w14:paraId="14E9B0A2"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javnofinančna sredstva nad 40.000 EUR v tekočem in naslednjih treh letih</w:t>
            </w:r>
          </w:p>
        </w:tc>
        <w:tc>
          <w:tcPr>
            <w:tcW w:w="2271" w:type="dxa"/>
            <w:gridSpan w:val="2"/>
            <w:vAlign w:val="center"/>
          </w:tcPr>
          <w:p w14:paraId="6429F377"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NE</w:t>
            </w:r>
          </w:p>
        </w:tc>
      </w:tr>
      <w:tr w:rsidR="0084257E" w:rsidRPr="00400273" w14:paraId="7A193718" w14:textId="77777777" w:rsidTr="0084257E">
        <w:trPr>
          <w:gridAfter w:val="1"/>
          <w:wAfter w:w="73" w:type="dxa"/>
        </w:trPr>
        <w:tc>
          <w:tcPr>
            <w:tcW w:w="1448" w:type="dxa"/>
            <w:gridSpan w:val="2"/>
          </w:tcPr>
          <w:p w14:paraId="72F8037C" w14:textId="77777777" w:rsidR="0084257E" w:rsidRPr="00400273" w:rsidRDefault="0084257E" w:rsidP="00701EA1">
            <w:pPr>
              <w:overflowPunct w:val="0"/>
              <w:autoSpaceDE w:val="0"/>
              <w:autoSpaceDN w:val="0"/>
              <w:adjustRightInd w:val="0"/>
              <w:spacing w:line="260" w:lineRule="exact"/>
              <w:ind w:left="360"/>
              <w:jc w:val="both"/>
              <w:textAlignment w:val="baseline"/>
              <w:rPr>
                <w:rFonts w:cs="Arial"/>
                <w:szCs w:val="20"/>
                <w:lang w:eastAsia="sl-SI"/>
              </w:rPr>
            </w:pPr>
            <w:r w:rsidRPr="00400273">
              <w:rPr>
                <w:rFonts w:cs="Arial"/>
                <w:szCs w:val="20"/>
                <w:lang w:eastAsia="sl-SI"/>
              </w:rPr>
              <w:t>b)</w:t>
            </w:r>
          </w:p>
        </w:tc>
        <w:tc>
          <w:tcPr>
            <w:tcW w:w="5444" w:type="dxa"/>
            <w:gridSpan w:val="9"/>
          </w:tcPr>
          <w:p w14:paraId="2FAAA7FB"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usklajenost slovenskega pravnega reda s pravnim redom Evropske unije</w:t>
            </w:r>
          </w:p>
        </w:tc>
        <w:tc>
          <w:tcPr>
            <w:tcW w:w="2271" w:type="dxa"/>
            <w:gridSpan w:val="2"/>
            <w:vAlign w:val="center"/>
          </w:tcPr>
          <w:p w14:paraId="40FB0C72"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Pr>
                <w:rFonts w:cs="Arial"/>
                <w:szCs w:val="20"/>
                <w:lang w:eastAsia="sl-SI"/>
              </w:rPr>
              <w:t>DA</w:t>
            </w:r>
          </w:p>
        </w:tc>
      </w:tr>
      <w:tr w:rsidR="0084257E" w:rsidRPr="00400273" w14:paraId="14260166" w14:textId="77777777" w:rsidTr="0084257E">
        <w:trPr>
          <w:gridAfter w:val="1"/>
          <w:wAfter w:w="73" w:type="dxa"/>
        </w:trPr>
        <w:tc>
          <w:tcPr>
            <w:tcW w:w="1448" w:type="dxa"/>
            <w:gridSpan w:val="2"/>
          </w:tcPr>
          <w:p w14:paraId="34639113" w14:textId="77777777" w:rsidR="0084257E" w:rsidRPr="00400273" w:rsidRDefault="0084257E" w:rsidP="00701EA1">
            <w:pPr>
              <w:overflowPunct w:val="0"/>
              <w:autoSpaceDE w:val="0"/>
              <w:autoSpaceDN w:val="0"/>
              <w:adjustRightInd w:val="0"/>
              <w:spacing w:line="260" w:lineRule="exact"/>
              <w:ind w:left="360"/>
              <w:jc w:val="both"/>
              <w:textAlignment w:val="baseline"/>
              <w:rPr>
                <w:rFonts w:cs="Arial"/>
                <w:szCs w:val="20"/>
                <w:lang w:eastAsia="sl-SI"/>
              </w:rPr>
            </w:pPr>
            <w:r w:rsidRPr="00400273">
              <w:rPr>
                <w:rFonts w:cs="Arial"/>
                <w:szCs w:val="20"/>
                <w:lang w:eastAsia="sl-SI"/>
              </w:rPr>
              <w:t>c)</w:t>
            </w:r>
          </w:p>
        </w:tc>
        <w:tc>
          <w:tcPr>
            <w:tcW w:w="5444" w:type="dxa"/>
            <w:gridSpan w:val="9"/>
          </w:tcPr>
          <w:p w14:paraId="6AC15B65"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administrativne posledice</w:t>
            </w:r>
          </w:p>
        </w:tc>
        <w:tc>
          <w:tcPr>
            <w:tcW w:w="2271" w:type="dxa"/>
            <w:gridSpan w:val="2"/>
            <w:vAlign w:val="center"/>
          </w:tcPr>
          <w:p w14:paraId="16DC1533"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DA</w:t>
            </w:r>
          </w:p>
        </w:tc>
      </w:tr>
      <w:tr w:rsidR="0084257E" w:rsidRPr="00400273" w14:paraId="798238D7" w14:textId="77777777" w:rsidTr="0084257E">
        <w:trPr>
          <w:gridAfter w:val="1"/>
          <w:wAfter w:w="73" w:type="dxa"/>
        </w:trPr>
        <w:tc>
          <w:tcPr>
            <w:tcW w:w="1448" w:type="dxa"/>
            <w:gridSpan w:val="2"/>
          </w:tcPr>
          <w:p w14:paraId="11105E8E" w14:textId="77777777" w:rsidR="0084257E" w:rsidRPr="00400273" w:rsidRDefault="0084257E" w:rsidP="00701EA1">
            <w:pPr>
              <w:overflowPunct w:val="0"/>
              <w:autoSpaceDE w:val="0"/>
              <w:autoSpaceDN w:val="0"/>
              <w:adjustRightInd w:val="0"/>
              <w:spacing w:line="260" w:lineRule="exact"/>
              <w:ind w:left="360"/>
              <w:jc w:val="both"/>
              <w:textAlignment w:val="baseline"/>
              <w:rPr>
                <w:rFonts w:cs="Arial"/>
                <w:szCs w:val="20"/>
                <w:lang w:eastAsia="sl-SI"/>
              </w:rPr>
            </w:pPr>
            <w:r w:rsidRPr="00400273">
              <w:rPr>
                <w:rFonts w:cs="Arial"/>
                <w:szCs w:val="20"/>
                <w:lang w:eastAsia="sl-SI"/>
              </w:rPr>
              <w:t>č)</w:t>
            </w:r>
          </w:p>
        </w:tc>
        <w:tc>
          <w:tcPr>
            <w:tcW w:w="5444" w:type="dxa"/>
            <w:gridSpan w:val="9"/>
          </w:tcPr>
          <w:p w14:paraId="3C081F6A"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gospodarstvo, zlasti mala in srednja podjetja ter konkurenčnost podjetij – MSP-test v prilogi</w:t>
            </w:r>
          </w:p>
        </w:tc>
        <w:tc>
          <w:tcPr>
            <w:tcW w:w="2271" w:type="dxa"/>
            <w:gridSpan w:val="2"/>
            <w:vAlign w:val="center"/>
          </w:tcPr>
          <w:p w14:paraId="1EA9F755"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DA</w:t>
            </w:r>
          </w:p>
        </w:tc>
      </w:tr>
      <w:tr w:rsidR="0084257E" w:rsidRPr="00400273" w14:paraId="598F9331" w14:textId="77777777" w:rsidTr="0084257E">
        <w:trPr>
          <w:gridAfter w:val="1"/>
          <w:wAfter w:w="73" w:type="dxa"/>
        </w:trPr>
        <w:tc>
          <w:tcPr>
            <w:tcW w:w="1448" w:type="dxa"/>
            <w:gridSpan w:val="2"/>
          </w:tcPr>
          <w:p w14:paraId="13CB7C74" w14:textId="77777777" w:rsidR="0084257E" w:rsidRPr="00400273" w:rsidRDefault="0084257E" w:rsidP="00701EA1">
            <w:pPr>
              <w:overflowPunct w:val="0"/>
              <w:autoSpaceDE w:val="0"/>
              <w:autoSpaceDN w:val="0"/>
              <w:adjustRightInd w:val="0"/>
              <w:spacing w:line="260" w:lineRule="exact"/>
              <w:ind w:left="360"/>
              <w:jc w:val="both"/>
              <w:textAlignment w:val="baseline"/>
              <w:rPr>
                <w:rFonts w:cs="Arial"/>
                <w:szCs w:val="20"/>
                <w:lang w:eastAsia="sl-SI"/>
              </w:rPr>
            </w:pPr>
            <w:r w:rsidRPr="00400273">
              <w:rPr>
                <w:rFonts w:cs="Arial"/>
                <w:szCs w:val="20"/>
                <w:lang w:eastAsia="sl-SI"/>
              </w:rPr>
              <w:t>d)</w:t>
            </w:r>
          </w:p>
        </w:tc>
        <w:tc>
          <w:tcPr>
            <w:tcW w:w="5444" w:type="dxa"/>
            <w:gridSpan w:val="9"/>
          </w:tcPr>
          <w:p w14:paraId="00723ACC"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okolje, vključno s prostorskimi in varstvenimi vidiki</w:t>
            </w:r>
          </w:p>
        </w:tc>
        <w:tc>
          <w:tcPr>
            <w:tcW w:w="2271" w:type="dxa"/>
            <w:gridSpan w:val="2"/>
            <w:vAlign w:val="center"/>
          </w:tcPr>
          <w:p w14:paraId="3946509E"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NE</w:t>
            </w:r>
          </w:p>
        </w:tc>
      </w:tr>
      <w:tr w:rsidR="0084257E" w:rsidRPr="00400273" w14:paraId="5536D3AC" w14:textId="77777777" w:rsidTr="0084257E">
        <w:trPr>
          <w:gridAfter w:val="1"/>
          <w:wAfter w:w="73" w:type="dxa"/>
        </w:trPr>
        <w:tc>
          <w:tcPr>
            <w:tcW w:w="1448" w:type="dxa"/>
            <w:gridSpan w:val="2"/>
          </w:tcPr>
          <w:p w14:paraId="740EA347" w14:textId="77777777" w:rsidR="0084257E" w:rsidRPr="00400273" w:rsidRDefault="0084257E" w:rsidP="00701EA1">
            <w:pPr>
              <w:overflowPunct w:val="0"/>
              <w:autoSpaceDE w:val="0"/>
              <w:autoSpaceDN w:val="0"/>
              <w:adjustRightInd w:val="0"/>
              <w:spacing w:line="260" w:lineRule="exact"/>
              <w:ind w:left="360"/>
              <w:jc w:val="both"/>
              <w:textAlignment w:val="baseline"/>
              <w:rPr>
                <w:rFonts w:cs="Arial"/>
                <w:szCs w:val="20"/>
                <w:lang w:eastAsia="sl-SI"/>
              </w:rPr>
            </w:pPr>
            <w:r w:rsidRPr="00400273">
              <w:rPr>
                <w:rFonts w:cs="Arial"/>
                <w:szCs w:val="20"/>
                <w:lang w:eastAsia="sl-SI"/>
              </w:rPr>
              <w:t>e)</w:t>
            </w:r>
          </w:p>
        </w:tc>
        <w:tc>
          <w:tcPr>
            <w:tcW w:w="5444" w:type="dxa"/>
            <w:gridSpan w:val="9"/>
          </w:tcPr>
          <w:p w14:paraId="709ACAE2"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socialno področje</w:t>
            </w:r>
          </w:p>
        </w:tc>
        <w:tc>
          <w:tcPr>
            <w:tcW w:w="2271" w:type="dxa"/>
            <w:gridSpan w:val="2"/>
            <w:vAlign w:val="center"/>
          </w:tcPr>
          <w:p w14:paraId="7D66361C"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NE</w:t>
            </w:r>
          </w:p>
        </w:tc>
      </w:tr>
      <w:tr w:rsidR="0084257E" w:rsidRPr="00400273" w14:paraId="52BBDC4E" w14:textId="77777777" w:rsidTr="0084257E">
        <w:trPr>
          <w:gridAfter w:val="1"/>
          <w:wAfter w:w="73" w:type="dxa"/>
        </w:trPr>
        <w:tc>
          <w:tcPr>
            <w:tcW w:w="1448" w:type="dxa"/>
            <w:gridSpan w:val="2"/>
            <w:tcBorders>
              <w:bottom w:val="single" w:sz="4" w:space="0" w:color="auto"/>
            </w:tcBorders>
          </w:tcPr>
          <w:p w14:paraId="33633EEF" w14:textId="77777777" w:rsidR="0084257E" w:rsidRPr="00400273" w:rsidRDefault="0084257E" w:rsidP="00701EA1">
            <w:pPr>
              <w:overflowPunct w:val="0"/>
              <w:autoSpaceDE w:val="0"/>
              <w:autoSpaceDN w:val="0"/>
              <w:adjustRightInd w:val="0"/>
              <w:spacing w:line="260" w:lineRule="exact"/>
              <w:ind w:left="360"/>
              <w:jc w:val="both"/>
              <w:textAlignment w:val="baseline"/>
              <w:rPr>
                <w:rFonts w:cs="Arial"/>
                <w:szCs w:val="20"/>
                <w:lang w:eastAsia="sl-SI"/>
              </w:rPr>
            </w:pPr>
            <w:r w:rsidRPr="00400273">
              <w:rPr>
                <w:rFonts w:cs="Arial"/>
                <w:szCs w:val="20"/>
                <w:lang w:eastAsia="sl-SI"/>
              </w:rPr>
              <w:t>f)</w:t>
            </w:r>
          </w:p>
        </w:tc>
        <w:tc>
          <w:tcPr>
            <w:tcW w:w="5444" w:type="dxa"/>
            <w:gridSpan w:val="9"/>
            <w:tcBorders>
              <w:bottom w:val="single" w:sz="4" w:space="0" w:color="auto"/>
            </w:tcBorders>
          </w:tcPr>
          <w:p w14:paraId="01721B50"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dokumente razvojnega načrtovanja:</w:t>
            </w:r>
          </w:p>
          <w:p w14:paraId="118E804A" w14:textId="77777777" w:rsidR="0084257E" w:rsidRPr="00400273" w:rsidRDefault="0084257E" w:rsidP="00701EA1">
            <w:pPr>
              <w:numPr>
                <w:ilvl w:val="0"/>
                <w:numId w:val="9"/>
              </w:numPr>
              <w:overflowPunct w:val="0"/>
              <w:autoSpaceDE w:val="0"/>
              <w:autoSpaceDN w:val="0"/>
              <w:adjustRightInd w:val="0"/>
              <w:spacing w:line="260" w:lineRule="exact"/>
              <w:ind w:left="714" w:hanging="357"/>
              <w:jc w:val="both"/>
              <w:textAlignment w:val="baseline"/>
              <w:rPr>
                <w:rFonts w:cs="Arial"/>
                <w:szCs w:val="20"/>
                <w:lang w:eastAsia="sl-SI"/>
              </w:rPr>
            </w:pPr>
            <w:r w:rsidRPr="00400273">
              <w:rPr>
                <w:rFonts w:cs="Arial"/>
                <w:szCs w:val="20"/>
                <w:lang w:eastAsia="sl-SI"/>
              </w:rPr>
              <w:t>nacionalne dokumente razvojnega načrtovanja</w:t>
            </w:r>
          </w:p>
          <w:p w14:paraId="22DC6184" w14:textId="77777777" w:rsidR="0084257E" w:rsidRPr="00400273" w:rsidRDefault="0084257E" w:rsidP="00701EA1">
            <w:pPr>
              <w:numPr>
                <w:ilvl w:val="0"/>
                <w:numId w:val="9"/>
              </w:numPr>
              <w:overflowPunct w:val="0"/>
              <w:autoSpaceDE w:val="0"/>
              <w:autoSpaceDN w:val="0"/>
              <w:adjustRightInd w:val="0"/>
              <w:spacing w:line="260" w:lineRule="exact"/>
              <w:ind w:left="714" w:hanging="357"/>
              <w:jc w:val="both"/>
              <w:textAlignment w:val="baseline"/>
              <w:rPr>
                <w:rFonts w:cs="Arial"/>
                <w:szCs w:val="20"/>
                <w:lang w:eastAsia="sl-SI"/>
              </w:rPr>
            </w:pPr>
            <w:r w:rsidRPr="00400273">
              <w:rPr>
                <w:rFonts w:cs="Arial"/>
                <w:szCs w:val="20"/>
                <w:lang w:eastAsia="sl-SI"/>
              </w:rPr>
              <w:t>razvojne politike na ravni programov po strukturi razvojne klasifikacije programskega proračuna</w:t>
            </w:r>
          </w:p>
          <w:p w14:paraId="7B95C0A1" w14:textId="77777777" w:rsidR="0084257E" w:rsidRPr="00400273" w:rsidRDefault="0084257E" w:rsidP="00701EA1">
            <w:pPr>
              <w:numPr>
                <w:ilvl w:val="0"/>
                <w:numId w:val="9"/>
              </w:numPr>
              <w:overflowPunct w:val="0"/>
              <w:autoSpaceDE w:val="0"/>
              <w:autoSpaceDN w:val="0"/>
              <w:adjustRightInd w:val="0"/>
              <w:spacing w:line="260" w:lineRule="exact"/>
              <w:ind w:left="714" w:hanging="357"/>
              <w:jc w:val="both"/>
              <w:textAlignment w:val="baseline"/>
              <w:rPr>
                <w:rFonts w:cs="Arial"/>
                <w:szCs w:val="20"/>
                <w:lang w:eastAsia="sl-SI"/>
              </w:rPr>
            </w:pPr>
            <w:r w:rsidRPr="00400273">
              <w:rPr>
                <w:rFonts w:cs="Arial"/>
                <w:szCs w:val="20"/>
                <w:lang w:eastAsia="sl-SI"/>
              </w:rPr>
              <w:lastRenderedPageBreak/>
              <w:t>razvojne dokumente Evropske unije in mednarodnih organizacij</w:t>
            </w:r>
          </w:p>
        </w:tc>
        <w:tc>
          <w:tcPr>
            <w:tcW w:w="2271" w:type="dxa"/>
            <w:gridSpan w:val="2"/>
            <w:tcBorders>
              <w:bottom w:val="single" w:sz="4" w:space="0" w:color="auto"/>
            </w:tcBorders>
            <w:vAlign w:val="center"/>
          </w:tcPr>
          <w:p w14:paraId="3B0BE779" w14:textId="77777777" w:rsidR="0084257E" w:rsidRPr="00400273" w:rsidRDefault="0084257E" w:rsidP="00701EA1">
            <w:p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lastRenderedPageBreak/>
              <w:t>NE</w:t>
            </w:r>
          </w:p>
        </w:tc>
      </w:tr>
      <w:tr w:rsidR="0084257E" w:rsidRPr="00400273" w14:paraId="3C904133" w14:textId="77777777" w:rsidTr="0084257E">
        <w:trPr>
          <w:gridAfter w:val="1"/>
          <w:wAfter w:w="73" w:type="dxa"/>
        </w:trPr>
        <w:tc>
          <w:tcPr>
            <w:tcW w:w="9163" w:type="dxa"/>
            <w:gridSpan w:val="13"/>
            <w:tcBorders>
              <w:top w:val="single" w:sz="4" w:space="0" w:color="auto"/>
              <w:left w:val="single" w:sz="4" w:space="0" w:color="auto"/>
              <w:bottom w:val="single" w:sz="4" w:space="0" w:color="auto"/>
              <w:right w:val="single" w:sz="4" w:space="0" w:color="auto"/>
            </w:tcBorders>
          </w:tcPr>
          <w:p w14:paraId="0BFF83E4" w14:textId="77777777" w:rsidR="0084257E" w:rsidRPr="00400273" w:rsidRDefault="0084257E" w:rsidP="00701EA1">
            <w:pPr>
              <w:widowControl w:val="0"/>
              <w:suppressAutoHyphens/>
              <w:overflowPunct w:val="0"/>
              <w:autoSpaceDE w:val="0"/>
              <w:autoSpaceDN w:val="0"/>
              <w:adjustRightInd w:val="0"/>
              <w:spacing w:line="260" w:lineRule="exact"/>
              <w:jc w:val="both"/>
              <w:textAlignment w:val="baseline"/>
              <w:outlineLvl w:val="3"/>
              <w:rPr>
                <w:rFonts w:cs="Arial"/>
                <w:b/>
                <w:bCs/>
                <w:szCs w:val="20"/>
                <w:lang w:eastAsia="sl-SI"/>
              </w:rPr>
            </w:pPr>
            <w:r w:rsidRPr="00400273">
              <w:rPr>
                <w:rFonts w:cs="Arial"/>
                <w:b/>
                <w:bCs/>
                <w:szCs w:val="20"/>
                <w:lang w:eastAsia="sl-SI"/>
              </w:rPr>
              <w:t>7.a Predstavitev ocene finančnih posledic nad 40.000 EUR:</w:t>
            </w:r>
          </w:p>
          <w:p w14:paraId="6473765A" w14:textId="77777777" w:rsidR="0084257E" w:rsidRPr="00400273" w:rsidRDefault="0084257E" w:rsidP="00701EA1">
            <w:pPr>
              <w:widowControl w:val="0"/>
              <w:suppressAutoHyphens/>
              <w:overflowPunct w:val="0"/>
              <w:autoSpaceDE w:val="0"/>
              <w:autoSpaceDN w:val="0"/>
              <w:adjustRightInd w:val="0"/>
              <w:spacing w:line="260" w:lineRule="exact"/>
              <w:jc w:val="both"/>
              <w:textAlignment w:val="baseline"/>
              <w:outlineLvl w:val="3"/>
              <w:rPr>
                <w:rFonts w:cs="Arial"/>
                <w:szCs w:val="20"/>
                <w:lang w:eastAsia="sl-SI"/>
              </w:rPr>
            </w:pPr>
            <w:r w:rsidRPr="00400273">
              <w:rPr>
                <w:rFonts w:cs="Arial"/>
                <w:szCs w:val="20"/>
                <w:lang w:eastAsia="sl-SI"/>
              </w:rPr>
              <w:t>(Samo če izberete DA pod točko 6.a.)</w:t>
            </w:r>
          </w:p>
        </w:tc>
      </w:tr>
      <w:tr w:rsidR="0084257E" w:rsidRPr="00400273" w14:paraId="7334B9D1"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35"/>
        </w:trPr>
        <w:tc>
          <w:tcPr>
            <w:tcW w:w="9214"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8085869" w14:textId="77777777" w:rsidR="0084257E" w:rsidRPr="00400273" w:rsidRDefault="0084257E" w:rsidP="00701EA1">
            <w:pPr>
              <w:pageBreakBefore/>
              <w:widowControl w:val="0"/>
              <w:tabs>
                <w:tab w:val="left" w:pos="2340"/>
              </w:tabs>
              <w:spacing w:line="260" w:lineRule="exact"/>
              <w:ind w:left="142" w:hanging="142"/>
              <w:jc w:val="both"/>
              <w:outlineLvl w:val="0"/>
              <w:rPr>
                <w:rFonts w:cs="Arial"/>
                <w:b/>
                <w:bCs/>
                <w:szCs w:val="20"/>
                <w:lang w:eastAsia="sl-SI"/>
              </w:rPr>
            </w:pPr>
            <w:r w:rsidRPr="00400273">
              <w:rPr>
                <w:rFonts w:cs="Arial"/>
                <w:b/>
                <w:bCs/>
                <w:szCs w:val="20"/>
                <w:lang w:eastAsia="sl-SI"/>
              </w:rPr>
              <w:lastRenderedPageBreak/>
              <w:t>I. Ocena finančnih posledic, ki niso načrtovane v sprejetem proračunu</w:t>
            </w:r>
          </w:p>
        </w:tc>
      </w:tr>
      <w:tr w:rsidR="0084257E" w:rsidRPr="00400273" w14:paraId="09CDD72D"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276"/>
        </w:trPr>
        <w:tc>
          <w:tcPr>
            <w:tcW w:w="2840" w:type="dxa"/>
            <w:gridSpan w:val="3"/>
            <w:tcBorders>
              <w:top w:val="single" w:sz="4" w:space="0" w:color="auto"/>
              <w:left w:val="single" w:sz="4" w:space="0" w:color="auto"/>
              <w:bottom w:val="single" w:sz="4" w:space="0" w:color="auto"/>
              <w:right w:val="single" w:sz="4" w:space="0" w:color="auto"/>
            </w:tcBorders>
            <w:vAlign w:val="center"/>
          </w:tcPr>
          <w:p w14:paraId="48C96E1A" w14:textId="77777777" w:rsidR="0084257E" w:rsidRPr="00400273" w:rsidRDefault="0084257E" w:rsidP="00701EA1">
            <w:pPr>
              <w:widowControl w:val="0"/>
              <w:spacing w:after="200" w:line="276" w:lineRule="auto"/>
              <w:ind w:left="-122" w:right="-112"/>
              <w:jc w:val="both"/>
              <w:rPr>
                <w:rFonts w:cs="Arial"/>
                <w:szCs w:val="20"/>
                <w:lang w:eastAsia="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291B9ED" w14:textId="77777777" w:rsidR="0084257E" w:rsidRPr="00400273" w:rsidRDefault="0084257E" w:rsidP="00701EA1">
            <w:pPr>
              <w:widowControl w:val="0"/>
              <w:spacing w:after="200" w:line="276" w:lineRule="auto"/>
              <w:jc w:val="both"/>
              <w:rPr>
                <w:rFonts w:cs="Arial"/>
                <w:szCs w:val="20"/>
                <w:lang w:eastAsia="sl-SI"/>
              </w:rPr>
            </w:pPr>
            <w:r w:rsidRPr="00400273">
              <w:rPr>
                <w:rFonts w:cs="Arial"/>
                <w:szCs w:val="20"/>
                <w:lang w:eastAsia="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B96BB2C" w14:textId="77777777" w:rsidR="0084257E" w:rsidRPr="00400273" w:rsidRDefault="0084257E" w:rsidP="00701EA1">
            <w:pPr>
              <w:widowControl w:val="0"/>
              <w:spacing w:after="200" w:line="276" w:lineRule="auto"/>
              <w:jc w:val="both"/>
              <w:rPr>
                <w:rFonts w:cs="Arial"/>
                <w:szCs w:val="20"/>
                <w:lang w:eastAsia="sl-SI"/>
              </w:rPr>
            </w:pPr>
            <w:r w:rsidRPr="00400273">
              <w:rPr>
                <w:rFonts w:cs="Arial"/>
                <w:szCs w:val="20"/>
                <w:lang w:eastAsia="sl-SI"/>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0976D69" w14:textId="77777777" w:rsidR="0084257E" w:rsidRPr="00400273" w:rsidRDefault="0084257E" w:rsidP="00701EA1">
            <w:pPr>
              <w:widowControl w:val="0"/>
              <w:spacing w:after="200" w:line="276" w:lineRule="auto"/>
              <w:jc w:val="both"/>
              <w:rPr>
                <w:rFonts w:cs="Arial"/>
                <w:szCs w:val="20"/>
                <w:lang w:eastAsia="sl-SI"/>
              </w:rPr>
            </w:pPr>
            <w:r w:rsidRPr="00400273">
              <w:rPr>
                <w:rFonts w:cs="Arial"/>
                <w:szCs w:val="20"/>
                <w:lang w:eastAsia="sl-SI"/>
              </w:rPr>
              <w:t>t + 2</w:t>
            </w: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0C4D3A9A" w14:textId="77777777" w:rsidR="0084257E" w:rsidRPr="00400273" w:rsidRDefault="0084257E" w:rsidP="00701EA1">
            <w:pPr>
              <w:widowControl w:val="0"/>
              <w:spacing w:after="200" w:line="276" w:lineRule="auto"/>
              <w:jc w:val="both"/>
              <w:rPr>
                <w:rFonts w:cs="Arial"/>
                <w:szCs w:val="20"/>
                <w:lang w:eastAsia="sl-SI"/>
              </w:rPr>
            </w:pPr>
            <w:r w:rsidRPr="00400273">
              <w:rPr>
                <w:rFonts w:cs="Arial"/>
                <w:szCs w:val="20"/>
                <w:lang w:eastAsia="sl-SI"/>
              </w:rPr>
              <w:t>t + 3</w:t>
            </w:r>
          </w:p>
        </w:tc>
      </w:tr>
      <w:tr w:rsidR="0084257E" w:rsidRPr="00400273" w14:paraId="7A427F28"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423"/>
        </w:trPr>
        <w:tc>
          <w:tcPr>
            <w:tcW w:w="2840" w:type="dxa"/>
            <w:gridSpan w:val="3"/>
            <w:tcBorders>
              <w:top w:val="single" w:sz="4" w:space="0" w:color="auto"/>
              <w:left w:val="single" w:sz="4" w:space="0" w:color="auto"/>
              <w:bottom w:val="single" w:sz="4" w:space="0" w:color="auto"/>
              <w:right w:val="single" w:sz="4" w:space="0" w:color="auto"/>
            </w:tcBorders>
            <w:vAlign w:val="center"/>
          </w:tcPr>
          <w:p w14:paraId="38C499C9" w14:textId="77777777" w:rsidR="0084257E" w:rsidRPr="00400273" w:rsidRDefault="0084257E" w:rsidP="00701EA1">
            <w:pPr>
              <w:widowControl w:val="0"/>
              <w:spacing w:after="200" w:line="276" w:lineRule="auto"/>
              <w:jc w:val="both"/>
              <w:rPr>
                <w:rFonts w:cs="Arial"/>
                <w:szCs w:val="20"/>
                <w:lang w:eastAsia="sl-SI"/>
              </w:rPr>
            </w:pPr>
            <w:r w:rsidRPr="00400273">
              <w:rPr>
                <w:rFonts w:cs="Arial"/>
                <w:szCs w:val="20"/>
                <w:lang w:eastAsia="sl-SI"/>
              </w:rPr>
              <w:t xml:space="preserve">Predvideno povečanje (+) ali zmanjšanje (–)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94C95F3"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A2174A1"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08406CD"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5405B6CB"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4D3F6958"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423"/>
        </w:trPr>
        <w:tc>
          <w:tcPr>
            <w:tcW w:w="2840" w:type="dxa"/>
            <w:gridSpan w:val="3"/>
            <w:tcBorders>
              <w:top w:val="single" w:sz="4" w:space="0" w:color="auto"/>
              <w:left w:val="single" w:sz="4" w:space="0" w:color="auto"/>
              <w:bottom w:val="single" w:sz="4" w:space="0" w:color="auto"/>
              <w:right w:val="single" w:sz="4" w:space="0" w:color="auto"/>
            </w:tcBorders>
            <w:vAlign w:val="center"/>
          </w:tcPr>
          <w:p w14:paraId="64151392" w14:textId="77777777" w:rsidR="0084257E" w:rsidRPr="00400273" w:rsidRDefault="0084257E" w:rsidP="00701EA1">
            <w:pPr>
              <w:widowControl w:val="0"/>
              <w:spacing w:after="200" w:line="276" w:lineRule="auto"/>
              <w:jc w:val="both"/>
              <w:rPr>
                <w:rFonts w:cs="Arial"/>
                <w:szCs w:val="20"/>
                <w:lang w:eastAsia="sl-SI"/>
              </w:rPr>
            </w:pPr>
            <w:r w:rsidRPr="00400273">
              <w:rPr>
                <w:rFonts w:cs="Arial"/>
                <w:szCs w:val="20"/>
                <w:lang w:eastAsia="sl-SI"/>
              </w:rPr>
              <w:t xml:space="preserve">Predvideno povečanje (+) ali zmanjšanje (–)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79CB390"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1A167E3"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81B61BB"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2D811CED"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1C87FD7F"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423"/>
        </w:trPr>
        <w:tc>
          <w:tcPr>
            <w:tcW w:w="2840" w:type="dxa"/>
            <w:gridSpan w:val="3"/>
            <w:tcBorders>
              <w:top w:val="single" w:sz="4" w:space="0" w:color="auto"/>
              <w:left w:val="single" w:sz="4" w:space="0" w:color="auto"/>
              <w:bottom w:val="single" w:sz="4" w:space="0" w:color="auto"/>
              <w:right w:val="single" w:sz="4" w:space="0" w:color="auto"/>
            </w:tcBorders>
            <w:vAlign w:val="center"/>
          </w:tcPr>
          <w:p w14:paraId="14B9261E" w14:textId="77777777" w:rsidR="0084257E" w:rsidRPr="00400273" w:rsidRDefault="0084257E" w:rsidP="00701EA1">
            <w:pPr>
              <w:widowControl w:val="0"/>
              <w:spacing w:after="200" w:line="276" w:lineRule="auto"/>
              <w:jc w:val="both"/>
              <w:rPr>
                <w:rFonts w:cs="Arial"/>
                <w:szCs w:val="20"/>
                <w:lang w:eastAsia="sl-SI"/>
              </w:rPr>
            </w:pPr>
            <w:r w:rsidRPr="00400273">
              <w:rPr>
                <w:rFonts w:cs="Arial"/>
                <w:szCs w:val="20"/>
                <w:lang w:eastAsia="sl-SI"/>
              </w:rPr>
              <w:t xml:space="preserve">Predvideno povečanje (+) ali zmanjšanje (–)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DF81BE0" w14:textId="77777777" w:rsidR="0084257E" w:rsidRPr="00400273" w:rsidRDefault="0084257E" w:rsidP="00701EA1">
            <w:pPr>
              <w:widowControl w:val="0"/>
              <w:spacing w:after="200" w:line="276" w:lineRule="auto"/>
              <w:jc w:val="both"/>
              <w:rPr>
                <w:rFonts w:cs="Arial"/>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52522515" w14:textId="77777777" w:rsidR="0084257E" w:rsidRPr="00400273" w:rsidRDefault="0084257E" w:rsidP="00701EA1">
            <w:pPr>
              <w:widowControl w:val="0"/>
              <w:spacing w:after="200" w:line="276" w:lineRule="auto"/>
              <w:jc w:val="both"/>
              <w:rPr>
                <w:rFonts w:cs="Arial"/>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4658620" w14:textId="77777777" w:rsidR="0084257E" w:rsidRPr="00400273" w:rsidRDefault="0084257E" w:rsidP="00701EA1">
            <w:pPr>
              <w:widowControl w:val="0"/>
              <w:spacing w:after="200" w:line="276" w:lineRule="auto"/>
              <w:jc w:val="both"/>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35D737E4" w14:textId="77777777" w:rsidR="0084257E" w:rsidRPr="00400273" w:rsidRDefault="0084257E" w:rsidP="00701EA1">
            <w:pPr>
              <w:widowControl w:val="0"/>
              <w:spacing w:after="200" w:line="276" w:lineRule="auto"/>
              <w:jc w:val="both"/>
              <w:rPr>
                <w:rFonts w:cs="Arial"/>
                <w:szCs w:val="20"/>
                <w:lang w:eastAsia="sl-SI"/>
              </w:rPr>
            </w:pPr>
          </w:p>
        </w:tc>
      </w:tr>
      <w:tr w:rsidR="0084257E" w:rsidRPr="00400273" w14:paraId="1B534279"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623"/>
        </w:trPr>
        <w:tc>
          <w:tcPr>
            <w:tcW w:w="2840" w:type="dxa"/>
            <w:gridSpan w:val="3"/>
            <w:tcBorders>
              <w:top w:val="single" w:sz="4" w:space="0" w:color="auto"/>
              <w:left w:val="single" w:sz="4" w:space="0" w:color="auto"/>
              <w:bottom w:val="single" w:sz="4" w:space="0" w:color="auto"/>
              <w:right w:val="single" w:sz="4" w:space="0" w:color="auto"/>
            </w:tcBorders>
            <w:vAlign w:val="center"/>
          </w:tcPr>
          <w:p w14:paraId="2814B88C" w14:textId="77777777" w:rsidR="0084257E" w:rsidRPr="00400273" w:rsidRDefault="0084257E" w:rsidP="00701EA1">
            <w:pPr>
              <w:widowControl w:val="0"/>
              <w:spacing w:after="200" w:line="276" w:lineRule="auto"/>
              <w:jc w:val="both"/>
              <w:rPr>
                <w:rFonts w:cs="Arial"/>
                <w:szCs w:val="20"/>
                <w:lang w:eastAsia="sl-SI"/>
              </w:rPr>
            </w:pPr>
            <w:r w:rsidRPr="00400273">
              <w:rPr>
                <w:rFonts w:cs="Arial"/>
                <w:szCs w:val="20"/>
                <w:lang w:eastAsia="sl-SI"/>
              </w:rPr>
              <w:t>Predvideno povečanje (+) ali zmanjšanje (–)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DF88A4F" w14:textId="77777777" w:rsidR="0084257E" w:rsidRPr="00400273" w:rsidRDefault="0084257E" w:rsidP="00701EA1">
            <w:pPr>
              <w:widowControl w:val="0"/>
              <w:spacing w:after="200" w:line="276" w:lineRule="auto"/>
              <w:jc w:val="both"/>
              <w:rPr>
                <w:rFonts w:cs="Arial"/>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2DEBC10" w14:textId="77777777" w:rsidR="0084257E" w:rsidRPr="00400273" w:rsidRDefault="0084257E" w:rsidP="00701EA1">
            <w:pPr>
              <w:widowControl w:val="0"/>
              <w:spacing w:after="200" w:line="276" w:lineRule="auto"/>
              <w:jc w:val="both"/>
              <w:rPr>
                <w:rFonts w:cs="Arial"/>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5E1709A" w14:textId="77777777" w:rsidR="0084257E" w:rsidRPr="00400273" w:rsidRDefault="0084257E" w:rsidP="00701EA1">
            <w:pPr>
              <w:widowControl w:val="0"/>
              <w:spacing w:after="200" w:line="276" w:lineRule="auto"/>
              <w:jc w:val="both"/>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24A9A608" w14:textId="77777777" w:rsidR="0084257E" w:rsidRPr="00400273" w:rsidRDefault="0084257E" w:rsidP="00701EA1">
            <w:pPr>
              <w:widowControl w:val="0"/>
              <w:spacing w:after="200" w:line="276" w:lineRule="auto"/>
              <w:jc w:val="both"/>
              <w:rPr>
                <w:rFonts w:cs="Arial"/>
                <w:szCs w:val="20"/>
                <w:lang w:eastAsia="sl-SI"/>
              </w:rPr>
            </w:pPr>
          </w:p>
        </w:tc>
      </w:tr>
      <w:tr w:rsidR="0084257E" w:rsidRPr="00400273" w14:paraId="23A9E2DB"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423"/>
        </w:trPr>
        <w:tc>
          <w:tcPr>
            <w:tcW w:w="2840" w:type="dxa"/>
            <w:gridSpan w:val="3"/>
            <w:tcBorders>
              <w:top w:val="single" w:sz="4" w:space="0" w:color="auto"/>
              <w:left w:val="single" w:sz="4" w:space="0" w:color="auto"/>
              <w:bottom w:val="single" w:sz="4" w:space="0" w:color="auto"/>
              <w:right w:val="single" w:sz="4" w:space="0" w:color="auto"/>
            </w:tcBorders>
            <w:vAlign w:val="center"/>
          </w:tcPr>
          <w:p w14:paraId="6429CCF5" w14:textId="77777777" w:rsidR="0084257E" w:rsidRPr="00400273" w:rsidRDefault="0084257E" w:rsidP="00701EA1">
            <w:pPr>
              <w:widowControl w:val="0"/>
              <w:spacing w:after="200" w:line="276" w:lineRule="auto"/>
              <w:jc w:val="both"/>
              <w:rPr>
                <w:rFonts w:cs="Arial"/>
                <w:szCs w:val="20"/>
                <w:lang w:eastAsia="sl-SI"/>
              </w:rPr>
            </w:pPr>
            <w:r w:rsidRPr="00400273">
              <w:rPr>
                <w:rFonts w:cs="Arial"/>
                <w:szCs w:val="20"/>
                <w:lang w:eastAsia="sl-SI"/>
              </w:rPr>
              <w:t>Predvideno povečanje (+) ali zmanjšanje (–)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2A8CB44"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08AB7A3"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4B3AA14"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6B908E24"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49DF07EB"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257"/>
        </w:trPr>
        <w:tc>
          <w:tcPr>
            <w:tcW w:w="9214"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770B510" w14:textId="77777777" w:rsidR="0084257E" w:rsidRPr="00400273" w:rsidRDefault="0084257E" w:rsidP="00701EA1">
            <w:pPr>
              <w:widowControl w:val="0"/>
              <w:tabs>
                <w:tab w:val="left" w:pos="2340"/>
              </w:tabs>
              <w:spacing w:line="260" w:lineRule="exact"/>
              <w:ind w:left="142" w:hanging="142"/>
              <w:jc w:val="both"/>
              <w:outlineLvl w:val="0"/>
              <w:rPr>
                <w:rFonts w:cs="Arial"/>
                <w:b/>
                <w:bCs/>
                <w:szCs w:val="20"/>
                <w:lang w:eastAsia="sl-SI"/>
              </w:rPr>
            </w:pPr>
            <w:r w:rsidRPr="00400273">
              <w:rPr>
                <w:rFonts w:cs="Arial"/>
                <w:b/>
                <w:bCs/>
                <w:szCs w:val="20"/>
                <w:lang w:eastAsia="sl-SI"/>
              </w:rPr>
              <w:t>II. Finančne posledice za državni proračun</w:t>
            </w:r>
          </w:p>
        </w:tc>
      </w:tr>
      <w:tr w:rsidR="0084257E" w:rsidRPr="00400273" w14:paraId="01AE7A65"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257"/>
        </w:trPr>
        <w:tc>
          <w:tcPr>
            <w:tcW w:w="9214"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C3FABCC" w14:textId="77777777" w:rsidR="0084257E" w:rsidRPr="00400273" w:rsidRDefault="0084257E" w:rsidP="00701EA1">
            <w:pPr>
              <w:widowControl w:val="0"/>
              <w:tabs>
                <w:tab w:val="left" w:pos="2340"/>
              </w:tabs>
              <w:spacing w:line="260" w:lineRule="exact"/>
              <w:ind w:left="142" w:hanging="142"/>
              <w:jc w:val="both"/>
              <w:outlineLvl w:val="0"/>
              <w:rPr>
                <w:rFonts w:cs="Arial"/>
                <w:b/>
                <w:bCs/>
                <w:szCs w:val="20"/>
                <w:lang w:eastAsia="sl-SI"/>
              </w:rPr>
            </w:pPr>
            <w:r w:rsidRPr="00400273">
              <w:rPr>
                <w:rFonts w:cs="Arial"/>
                <w:b/>
                <w:bCs/>
                <w:szCs w:val="20"/>
                <w:lang w:eastAsia="sl-SI"/>
              </w:rPr>
              <w:t>II.a Pravice porabe za izvedbo predlaganih rešitev so zagotovljene:</w:t>
            </w:r>
          </w:p>
        </w:tc>
      </w:tr>
      <w:tr w:rsidR="0084257E" w:rsidRPr="00400273" w14:paraId="2E9D5617"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100"/>
        </w:trPr>
        <w:tc>
          <w:tcPr>
            <w:tcW w:w="1948" w:type="dxa"/>
            <w:gridSpan w:val="2"/>
            <w:tcBorders>
              <w:top w:val="single" w:sz="4" w:space="0" w:color="auto"/>
              <w:left w:val="single" w:sz="4" w:space="0" w:color="auto"/>
              <w:bottom w:val="single" w:sz="4" w:space="0" w:color="auto"/>
              <w:right w:val="single" w:sz="4" w:space="0" w:color="auto"/>
            </w:tcBorders>
            <w:vAlign w:val="center"/>
          </w:tcPr>
          <w:p w14:paraId="1D9A1A88"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Ime proračunskega uporabnika</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BF8A2D5"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C8BA48A"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4340FD6"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Znesek za tekoče leto (t)</w:t>
            </w: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7C504614"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Znesek za t + 1</w:t>
            </w:r>
          </w:p>
        </w:tc>
      </w:tr>
      <w:tr w:rsidR="0084257E" w:rsidRPr="00400273" w14:paraId="68984BAE"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328"/>
        </w:trPr>
        <w:tc>
          <w:tcPr>
            <w:tcW w:w="1948" w:type="dxa"/>
            <w:gridSpan w:val="2"/>
            <w:tcBorders>
              <w:top w:val="single" w:sz="4" w:space="0" w:color="auto"/>
              <w:left w:val="single" w:sz="4" w:space="0" w:color="auto"/>
              <w:bottom w:val="single" w:sz="4" w:space="0" w:color="auto"/>
              <w:right w:val="single" w:sz="4" w:space="0" w:color="auto"/>
            </w:tcBorders>
            <w:vAlign w:val="center"/>
          </w:tcPr>
          <w:p w14:paraId="64FC8EB0"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7FAEA14"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FF2C991"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02BCABF"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4B0DB9A8"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544B719D"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95"/>
        </w:trPr>
        <w:tc>
          <w:tcPr>
            <w:tcW w:w="1948" w:type="dxa"/>
            <w:gridSpan w:val="2"/>
            <w:tcBorders>
              <w:top w:val="single" w:sz="4" w:space="0" w:color="auto"/>
              <w:left w:val="single" w:sz="4" w:space="0" w:color="auto"/>
              <w:bottom w:val="single" w:sz="4" w:space="0" w:color="auto"/>
              <w:right w:val="single" w:sz="4" w:space="0" w:color="auto"/>
            </w:tcBorders>
            <w:vAlign w:val="center"/>
          </w:tcPr>
          <w:p w14:paraId="359C3066"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3F978E5"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49FB9BD"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EA56B9E"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7B1E4BB6"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08A8A258"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95"/>
        </w:trPr>
        <w:tc>
          <w:tcPr>
            <w:tcW w:w="5584" w:type="dxa"/>
            <w:gridSpan w:val="6"/>
            <w:tcBorders>
              <w:top w:val="single" w:sz="4" w:space="0" w:color="auto"/>
              <w:left w:val="single" w:sz="4" w:space="0" w:color="auto"/>
              <w:bottom w:val="single" w:sz="4" w:space="0" w:color="auto"/>
              <w:right w:val="single" w:sz="4" w:space="0" w:color="auto"/>
            </w:tcBorders>
            <w:vAlign w:val="center"/>
          </w:tcPr>
          <w:p w14:paraId="6D526E79" w14:textId="77777777" w:rsidR="0084257E" w:rsidRPr="00400273" w:rsidRDefault="0084257E" w:rsidP="00701EA1">
            <w:pPr>
              <w:widowControl w:val="0"/>
              <w:tabs>
                <w:tab w:val="left" w:pos="360"/>
              </w:tabs>
              <w:spacing w:line="260" w:lineRule="exact"/>
              <w:jc w:val="both"/>
              <w:outlineLvl w:val="0"/>
              <w:rPr>
                <w:rFonts w:cs="Arial"/>
                <w:b/>
                <w:bCs/>
                <w:szCs w:val="20"/>
                <w:lang w:eastAsia="sl-SI"/>
              </w:rPr>
            </w:pPr>
            <w:r w:rsidRPr="00400273">
              <w:rPr>
                <w:rFonts w:cs="Arial"/>
                <w:b/>
                <w:bCs/>
                <w:szCs w:val="20"/>
                <w:lang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E64FB04" w14:textId="77777777" w:rsidR="0084257E" w:rsidRPr="00400273" w:rsidRDefault="0084257E" w:rsidP="00701EA1">
            <w:pPr>
              <w:widowControl w:val="0"/>
              <w:spacing w:after="200" w:line="276" w:lineRule="auto"/>
              <w:jc w:val="both"/>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52FE8106"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7366E509"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294"/>
        </w:trPr>
        <w:tc>
          <w:tcPr>
            <w:tcW w:w="9214"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868B14E" w14:textId="77777777" w:rsidR="0084257E" w:rsidRPr="00400273" w:rsidRDefault="0084257E" w:rsidP="00701EA1">
            <w:pPr>
              <w:widowControl w:val="0"/>
              <w:tabs>
                <w:tab w:val="left" w:pos="2340"/>
              </w:tabs>
              <w:spacing w:line="260" w:lineRule="exact"/>
              <w:jc w:val="both"/>
              <w:outlineLvl w:val="0"/>
              <w:rPr>
                <w:rFonts w:cs="Arial"/>
                <w:b/>
                <w:bCs/>
                <w:szCs w:val="20"/>
                <w:lang w:eastAsia="sl-SI"/>
              </w:rPr>
            </w:pPr>
            <w:r w:rsidRPr="00400273">
              <w:rPr>
                <w:rFonts w:cs="Arial"/>
                <w:b/>
                <w:bCs/>
                <w:szCs w:val="20"/>
                <w:lang w:eastAsia="sl-SI"/>
              </w:rPr>
              <w:t>II.b Manjkajoče pravice porabe bodo zagotovljene s prerazporeditvijo:</w:t>
            </w:r>
          </w:p>
        </w:tc>
      </w:tr>
      <w:tr w:rsidR="0084257E" w:rsidRPr="00400273" w14:paraId="7B40235D"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100"/>
        </w:trPr>
        <w:tc>
          <w:tcPr>
            <w:tcW w:w="1948" w:type="dxa"/>
            <w:gridSpan w:val="2"/>
            <w:tcBorders>
              <w:top w:val="single" w:sz="4" w:space="0" w:color="auto"/>
              <w:left w:val="single" w:sz="4" w:space="0" w:color="auto"/>
              <w:bottom w:val="single" w:sz="4" w:space="0" w:color="auto"/>
              <w:right w:val="single" w:sz="4" w:space="0" w:color="auto"/>
            </w:tcBorders>
            <w:vAlign w:val="center"/>
          </w:tcPr>
          <w:p w14:paraId="4D6D7318"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Ime proračunskega uporabnika</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AE53E0D"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78A6CDD"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47F22BE"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Znesek za tekoče leto (t)</w:t>
            </w: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3C649F4D" w14:textId="77777777" w:rsidR="0084257E" w:rsidRPr="00400273" w:rsidRDefault="0084257E" w:rsidP="00701EA1">
            <w:pPr>
              <w:widowControl w:val="0"/>
              <w:spacing w:after="200" w:line="276" w:lineRule="auto"/>
              <w:jc w:val="center"/>
              <w:rPr>
                <w:rFonts w:cs="Arial"/>
                <w:szCs w:val="20"/>
                <w:lang w:eastAsia="sl-SI"/>
              </w:rPr>
            </w:pPr>
            <w:r w:rsidRPr="00400273">
              <w:rPr>
                <w:rFonts w:cs="Arial"/>
                <w:szCs w:val="20"/>
                <w:lang w:eastAsia="sl-SI"/>
              </w:rPr>
              <w:t>Znesek za t + 1</w:t>
            </w:r>
          </w:p>
        </w:tc>
      </w:tr>
      <w:tr w:rsidR="0084257E" w:rsidRPr="00400273" w14:paraId="20F56275"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95"/>
        </w:trPr>
        <w:tc>
          <w:tcPr>
            <w:tcW w:w="1948" w:type="dxa"/>
            <w:gridSpan w:val="2"/>
            <w:tcBorders>
              <w:top w:val="single" w:sz="4" w:space="0" w:color="auto"/>
              <w:left w:val="single" w:sz="4" w:space="0" w:color="auto"/>
              <w:bottom w:val="single" w:sz="4" w:space="0" w:color="auto"/>
              <w:right w:val="single" w:sz="4" w:space="0" w:color="auto"/>
            </w:tcBorders>
            <w:vAlign w:val="center"/>
          </w:tcPr>
          <w:p w14:paraId="6699912E"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C638F38"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27A1457"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06AFB8A"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43409DE0"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33CDAB57"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95"/>
        </w:trPr>
        <w:tc>
          <w:tcPr>
            <w:tcW w:w="1948" w:type="dxa"/>
            <w:gridSpan w:val="2"/>
            <w:tcBorders>
              <w:top w:val="single" w:sz="4" w:space="0" w:color="auto"/>
              <w:left w:val="single" w:sz="4" w:space="0" w:color="auto"/>
              <w:bottom w:val="single" w:sz="4" w:space="0" w:color="auto"/>
              <w:right w:val="single" w:sz="4" w:space="0" w:color="auto"/>
            </w:tcBorders>
            <w:vAlign w:val="center"/>
          </w:tcPr>
          <w:p w14:paraId="00CEF24F"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E325EF9"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D7238A0"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1F2F9A6"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11603B3F"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3CA41E93"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95"/>
        </w:trPr>
        <w:tc>
          <w:tcPr>
            <w:tcW w:w="5584" w:type="dxa"/>
            <w:gridSpan w:val="6"/>
            <w:tcBorders>
              <w:top w:val="single" w:sz="4" w:space="0" w:color="auto"/>
              <w:left w:val="single" w:sz="4" w:space="0" w:color="auto"/>
              <w:bottom w:val="single" w:sz="4" w:space="0" w:color="auto"/>
              <w:right w:val="single" w:sz="4" w:space="0" w:color="auto"/>
            </w:tcBorders>
            <w:vAlign w:val="center"/>
          </w:tcPr>
          <w:p w14:paraId="7432FF12" w14:textId="77777777" w:rsidR="0084257E" w:rsidRPr="00400273" w:rsidRDefault="0084257E" w:rsidP="00701EA1">
            <w:pPr>
              <w:widowControl w:val="0"/>
              <w:tabs>
                <w:tab w:val="left" w:pos="360"/>
              </w:tabs>
              <w:spacing w:line="260" w:lineRule="exact"/>
              <w:jc w:val="both"/>
              <w:outlineLvl w:val="0"/>
              <w:rPr>
                <w:rFonts w:cs="Arial"/>
                <w:b/>
                <w:bCs/>
                <w:szCs w:val="20"/>
                <w:lang w:eastAsia="sl-SI"/>
              </w:rPr>
            </w:pPr>
            <w:r w:rsidRPr="00400273">
              <w:rPr>
                <w:rFonts w:cs="Arial"/>
                <w:b/>
                <w:bCs/>
                <w:szCs w:val="20"/>
                <w:lang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37046E7"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259" w:type="dxa"/>
            <w:gridSpan w:val="2"/>
            <w:tcBorders>
              <w:top w:val="single" w:sz="4" w:space="0" w:color="auto"/>
              <w:left w:val="single" w:sz="4" w:space="0" w:color="auto"/>
              <w:bottom w:val="single" w:sz="4" w:space="0" w:color="auto"/>
              <w:right w:val="single" w:sz="4" w:space="0" w:color="auto"/>
            </w:tcBorders>
            <w:vAlign w:val="center"/>
          </w:tcPr>
          <w:p w14:paraId="655D0560"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4B2F7DF5"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207"/>
        </w:trPr>
        <w:tc>
          <w:tcPr>
            <w:tcW w:w="9214"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F35BA0D" w14:textId="77777777" w:rsidR="0084257E" w:rsidRPr="00400273" w:rsidRDefault="0084257E" w:rsidP="00701EA1">
            <w:pPr>
              <w:widowControl w:val="0"/>
              <w:tabs>
                <w:tab w:val="left" w:pos="2340"/>
              </w:tabs>
              <w:spacing w:line="260" w:lineRule="exact"/>
              <w:jc w:val="both"/>
              <w:outlineLvl w:val="0"/>
              <w:rPr>
                <w:rFonts w:cs="Arial"/>
                <w:b/>
                <w:bCs/>
                <w:szCs w:val="20"/>
                <w:lang w:eastAsia="sl-SI"/>
              </w:rPr>
            </w:pPr>
            <w:r w:rsidRPr="00400273">
              <w:rPr>
                <w:rFonts w:cs="Arial"/>
                <w:b/>
                <w:bCs/>
                <w:szCs w:val="20"/>
                <w:lang w:eastAsia="sl-SI"/>
              </w:rPr>
              <w:t>II.c Načrtovana nadomestitev zmanjšanih prihodkov in povečanih odhodkov proračuna:</w:t>
            </w:r>
          </w:p>
        </w:tc>
      </w:tr>
      <w:tr w:rsidR="0084257E" w:rsidRPr="00400273" w14:paraId="0AEB5205"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100"/>
        </w:trPr>
        <w:tc>
          <w:tcPr>
            <w:tcW w:w="4254" w:type="dxa"/>
            <w:gridSpan w:val="4"/>
            <w:tcBorders>
              <w:top w:val="single" w:sz="4" w:space="0" w:color="auto"/>
              <w:left w:val="single" w:sz="4" w:space="0" w:color="auto"/>
              <w:bottom w:val="single" w:sz="4" w:space="0" w:color="auto"/>
              <w:right w:val="single" w:sz="4" w:space="0" w:color="auto"/>
            </w:tcBorders>
            <w:vAlign w:val="center"/>
          </w:tcPr>
          <w:p w14:paraId="77FFF5F2" w14:textId="77777777" w:rsidR="0084257E" w:rsidRPr="00400273" w:rsidRDefault="0084257E" w:rsidP="00701EA1">
            <w:pPr>
              <w:widowControl w:val="0"/>
              <w:spacing w:after="200" w:line="276" w:lineRule="auto"/>
              <w:ind w:left="-122" w:right="-112"/>
              <w:jc w:val="center"/>
              <w:rPr>
                <w:rFonts w:cs="Arial"/>
                <w:szCs w:val="20"/>
                <w:lang w:eastAsia="sl-SI"/>
              </w:rPr>
            </w:pPr>
            <w:r w:rsidRPr="00400273">
              <w:rPr>
                <w:rFonts w:cs="Arial"/>
                <w:szCs w:val="20"/>
                <w:lang w:eastAsia="sl-SI"/>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318B2BDE" w14:textId="77777777" w:rsidR="0084257E" w:rsidRPr="00400273" w:rsidRDefault="0084257E" w:rsidP="00701EA1">
            <w:pPr>
              <w:widowControl w:val="0"/>
              <w:spacing w:after="200" w:line="276" w:lineRule="auto"/>
              <w:ind w:left="-122" w:right="-112"/>
              <w:jc w:val="center"/>
              <w:rPr>
                <w:rFonts w:cs="Arial"/>
                <w:szCs w:val="20"/>
                <w:lang w:eastAsia="sl-SI"/>
              </w:rPr>
            </w:pPr>
            <w:r w:rsidRPr="00400273">
              <w:rPr>
                <w:rFonts w:cs="Arial"/>
                <w:szCs w:val="20"/>
                <w:lang w:eastAsia="sl-SI"/>
              </w:rPr>
              <w:t>Znesek za tekoče leto (t)</w:t>
            </w:r>
          </w:p>
        </w:tc>
        <w:tc>
          <w:tcPr>
            <w:tcW w:w="2947" w:type="dxa"/>
            <w:gridSpan w:val="5"/>
            <w:tcBorders>
              <w:top w:val="single" w:sz="4" w:space="0" w:color="auto"/>
              <w:left w:val="single" w:sz="4" w:space="0" w:color="auto"/>
              <w:bottom w:val="single" w:sz="4" w:space="0" w:color="auto"/>
              <w:right w:val="single" w:sz="4" w:space="0" w:color="auto"/>
            </w:tcBorders>
            <w:vAlign w:val="center"/>
          </w:tcPr>
          <w:p w14:paraId="431EAD4E" w14:textId="77777777" w:rsidR="0084257E" w:rsidRPr="00400273" w:rsidRDefault="0084257E" w:rsidP="00701EA1">
            <w:pPr>
              <w:widowControl w:val="0"/>
              <w:spacing w:after="200" w:line="276" w:lineRule="auto"/>
              <w:ind w:left="-122" w:right="-112"/>
              <w:jc w:val="center"/>
              <w:rPr>
                <w:rFonts w:cs="Arial"/>
                <w:szCs w:val="20"/>
                <w:lang w:eastAsia="sl-SI"/>
              </w:rPr>
            </w:pPr>
            <w:r w:rsidRPr="00400273">
              <w:rPr>
                <w:rFonts w:cs="Arial"/>
                <w:szCs w:val="20"/>
                <w:lang w:eastAsia="sl-SI"/>
              </w:rPr>
              <w:t>Znesek za t + 1</w:t>
            </w:r>
          </w:p>
        </w:tc>
      </w:tr>
      <w:tr w:rsidR="0084257E" w:rsidRPr="00400273" w14:paraId="05A6C58E"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95"/>
        </w:trPr>
        <w:tc>
          <w:tcPr>
            <w:tcW w:w="4254" w:type="dxa"/>
            <w:gridSpan w:val="4"/>
            <w:tcBorders>
              <w:top w:val="single" w:sz="4" w:space="0" w:color="auto"/>
              <w:left w:val="single" w:sz="4" w:space="0" w:color="auto"/>
              <w:bottom w:val="single" w:sz="4" w:space="0" w:color="auto"/>
              <w:right w:val="single" w:sz="4" w:space="0" w:color="auto"/>
            </w:tcBorders>
            <w:vAlign w:val="center"/>
          </w:tcPr>
          <w:p w14:paraId="00B644A4"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B73EB3E"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947" w:type="dxa"/>
            <w:gridSpan w:val="5"/>
            <w:tcBorders>
              <w:top w:val="single" w:sz="4" w:space="0" w:color="auto"/>
              <w:left w:val="single" w:sz="4" w:space="0" w:color="auto"/>
              <w:bottom w:val="single" w:sz="4" w:space="0" w:color="auto"/>
              <w:right w:val="single" w:sz="4" w:space="0" w:color="auto"/>
            </w:tcBorders>
            <w:vAlign w:val="center"/>
          </w:tcPr>
          <w:p w14:paraId="5914950C"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0DAFF238"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95"/>
        </w:trPr>
        <w:tc>
          <w:tcPr>
            <w:tcW w:w="4254" w:type="dxa"/>
            <w:gridSpan w:val="4"/>
            <w:tcBorders>
              <w:top w:val="single" w:sz="4" w:space="0" w:color="auto"/>
              <w:left w:val="single" w:sz="4" w:space="0" w:color="auto"/>
              <w:bottom w:val="single" w:sz="4" w:space="0" w:color="auto"/>
              <w:right w:val="single" w:sz="4" w:space="0" w:color="auto"/>
            </w:tcBorders>
            <w:vAlign w:val="center"/>
          </w:tcPr>
          <w:p w14:paraId="69F5840B"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0AD78153"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947" w:type="dxa"/>
            <w:gridSpan w:val="5"/>
            <w:tcBorders>
              <w:top w:val="single" w:sz="4" w:space="0" w:color="auto"/>
              <w:left w:val="single" w:sz="4" w:space="0" w:color="auto"/>
              <w:bottom w:val="single" w:sz="4" w:space="0" w:color="auto"/>
              <w:right w:val="single" w:sz="4" w:space="0" w:color="auto"/>
            </w:tcBorders>
            <w:vAlign w:val="center"/>
          </w:tcPr>
          <w:p w14:paraId="08891324"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09C053F3"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95"/>
        </w:trPr>
        <w:tc>
          <w:tcPr>
            <w:tcW w:w="4254" w:type="dxa"/>
            <w:gridSpan w:val="4"/>
            <w:tcBorders>
              <w:top w:val="single" w:sz="4" w:space="0" w:color="auto"/>
              <w:left w:val="single" w:sz="4" w:space="0" w:color="auto"/>
              <w:bottom w:val="single" w:sz="4" w:space="0" w:color="auto"/>
              <w:right w:val="single" w:sz="4" w:space="0" w:color="auto"/>
            </w:tcBorders>
            <w:vAlign w:val="center"/>
          </w:tcPr>
          <w:p w14:paraId="31EC1347"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8AC68D4"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947" w:type="dxa"/>
            <w:gridSpan w:val="5"/>
            <w:tcBorders>
              <w:top w:val="single" w:sz="4" w:space="0" w:color="auto"/>
              <w:left w:val="single" w:sz="4" w:space="0" w:color="auto"/>
              <w:bottom w:val="single" w:sz="4" w:space="0" w:color="auto"/>
              <w:right w:val="single" w:sz="4" w:space="0" w:color="auto"/>
            </w:tcBorders>
            <w:vAlign w:val="center"/>
          </w:tcPr>
          <w:p w14:paraId="193E6549"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232084B8" w14:textId="77777777" w:rsidTr="008425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22" w:type="dxa"/>
          <w:cantSplit/>
          <w:trHeight w:val="95"/>
        </w:trPr>
        <w:tc>
          <w:tcPr>
            <w:tcW w:w="4254" w:type="dxa"/>
            <w:gridSpan w:val="4"/>
            <w:tcBorders>
              <w:top w:val="single" w:sz="4" w:space="0" w:color="auto"/>
              <w:left w:val="single" w:sz="4" w:space="0" w:color="auto"/>
              <w:bottom w:val="single" w:sz="4" w:space="0" w:color="auto"/>
              <w:right w:val="single" w:sz="4" w:space="0" w:color="auto"/>
            </w:tcBorders>
            <w:vAlign w:val="center"/>
          </w:tcPr>
          <w:p w14:paraId="32614E1F" w14:textId="77777777" w:rsidR="0084257E" w:rsidRPr="00400273" w:rsidRDefault="0084257E" w:rsidP="00701EA1">
            <w:pPr>
              <w:widowControl w:val="0"/>
              <w:tabs>
                <w:tab w:val="left" w:pos="360"/>
              </w:tabs>
              <w:spacing w:line="260" w:lineRule="exact"/>
              <w:jc w:val="both"/>
              <w:outlineLvl w:val="0"/>
              <w:rPr>
                <w:rFonts w:cs="Arial"/>
                <w:b/>
                <w:bCs/>
                <w:szCs w:val="20"/>
                <w:lang w:eastAsia="sl-SI"/>
              </w:rPr>
            </w:pPr>
            <w:r w:rsidRPr="00400273">
              <w:rPr>
                <w:rFonts w:cs="Arial"/>
                <w:b/>
                <w:bCs/>
                <w:szCs w:val="20"/>
                <w:lang w:eastAsia="sl-SI"/>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9FEC19E"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c>
          <w:tcPr>
            <w:tcW w:w="2947" w:type="dxa"/>
            <w:gridSpan w:val="5"/>
            <w:tcBorders>
              <w:top w:val="single" w:sz="4" w:space="0" w:color="auto"/>
              <w:left w:val="single" w:sz="4" w:space="0" w:color="auto"/>
              <w:bottom w:val="single" w:sz="4" w:space="0" w:color="auto"/>
              <w:right w:val="single" w:sz="4" w:space="0" w:color="auto"/>
            </w:tcBorders>
            <w:vAlign w:val="center"/>
          </w:tcPr>
          <w:p w14:paraId="1D56B9BF" w14:textId="77777777" w:rsidR="0084257E" w:rsidRPr="00400273" w:rsidRDefault="0084257E" w:rsidP="00701EA1">
            <w:pPr>
              <w:widowControl w:val="0"/>
              <w:tabs>
                <w:tab w:val="left" w:pos="360"/>
              </w:tabs>
              <w:spacing w:line="260" w:lineRule="exact"/>
              <w:jc w:val="both"/>
              <w:outlineLvl w:val="0"/>
              <w:rPr>
                <w:rFonts w:cs="Arial"/>
                <w:szCs w:val="20"/>
                <w:lang w:eastAsia="sl-SI"/>
              </w:rPr>
            </w:pPr>
          </w:p>
        </w:tc>
      </w:tr>
      <w:tr w:rsidR="0084257E" w:rsidRPr="00400273" w14:paraId="389E1375" w14:textId="77777777" w:rsidTr="0084257E">
        <w:trPr>
          <w:gridBefore w:val="1"/>
          <w:wBefore w:w="22" w:type="dxa"/>
          <w:trHeight w:val="1910"/>
        </w:trPr>
        <w:tc>
          <w:tcPr>
            <w:tcW w:w="9214" w:type="dxa"/>
            <w:gridSpan w:val="13"/>
          </w:tcPr>
          <w:p w14:paraId="31904064" w14:textId="77777777" w:rsidR="0084257E" w:rsidRPr="00400273" w:rsidRDefault="0084257E" w:rsidP="00701EA1">
            <w:pPr>
              <w:widowControl w:val="0"/>
              <w:spacing w:after="200" w:line="276" w:lineRule="auto"/>
              <w:jc w:val="both"/>
              <w:rPr>
                <w:rFonts w:cs="Arial"/>
                <w:szCs w:val="20"/>
                <w:lang w:eastAsia="sl-SI"/>
              </w:rPr>
            </w:pPr>
          </w:p>
          <w:p w14:paraId="060302FD" w14:textId="77777777" w:rsidR="0084257E" w:rsidRPr="00400273" w:rsidRDefault="0084257E" w:rsidP="00701EA1">
            <w:pPr>
              <w:widowControl w:val="0"/>
              <w:spacing w:after="200" w:line="276" w:lineRule="auto"/>
              <w:jc w:val="both"/>
              <w:rPr>
                <w:rFonts w:cs="Arial"/>
                <w:b/>
                <w:bCs/>
                <w:szCs w:val="20"/>
                <w:lang w:eastAsia="sl-SI"/>
              </w:rPr>
            </w:pPr>
            <w:r w:rsidRPr="00400273">
              <w:rPr>
                <w:rFonts w:cs="Arial"/>
                <w:b/>
                <w:bCs/>
                <w:szCs w:val="20"/>
                <w:lang w:eastAsia="sl-SI"/>
              </w:rPr>
              <w:t>OBRAZLOŽITEV:</w:t>
            </w:r>
          </w:p>
          <w:p w14:paraId="3C966267" w14:textId="77777777" w:rsidR="0084257E" w:rsidRPr="00400273" w:rsidRDefault="0084257E" w:rsidP="00701EA1">
            <w:pPr>
              <w:widowControl w:val="0"/>
              <w:numPr>
                <w:ilvl w:val="0"/>
                <w:numId w:val="7"/>
              </w:numPr>
              <w:suppressAutoHyphens/>
              <w:spacing w:after="200" w:line="260" w:lineRule="exact"/>
              <w:ind w:left="284" w:hanging="284"/>
              <w:jc w:val="both"/>
              <w:rPr>
                <w:rFonts w:cs="Arial"/>
                <w:b/>
                <w:bCs/>
                <w:szCs w:val="20"/>
                <w:lang w:eastAsia="sl-SI"/>
              </w:rPr>
            </w:pPr>
            <w:bookmarkStart w:id="0" w:name="_Ref167361702"/>
            <w:r w:rsidRPr="00400273">
              <w:rPr>
                <w:rFonts w:cs="Arial"/>
                <w:b/>
                <w:bCs/>
                <w:szCs w:val="20"/>
                <w:lang w:eastAsia="sl-SI"/>
              </w:rPr>
              <w:t>Ocena finančnih posledic, ki niso načrtovane v sprejetem proračunu</w:t>
            </w:r>
            <w:bookmarkEnd w:id="0"/>
          </w:p>
          <w:p w14:paraId="7049CFA0" w14:textId="77777777" w:rsidR="0084257E" w:rsidRPr="00400273" w:rsidRDefault="0084257E" w:rsidP="00701EA1">
            <w:pPr>
              <w:widowControl w:val="0"/>
              <w:spacing w:after="200" w:line="276" w:lineRule="auto"/>
              <w:ind w:left="360" w:hanging="76"/>
              <w:jc w:val="both"/>
              <w:rPr>
                <w:rFonts w:cs="Arial"/>
                <w:szCs w:val="20"/>
                <w:lang w:eastAsia="sl-SI"/>
              </w:rPr>
            </w:pPr>
            <w:r w:rsidRPr="00400273">
              <w:rPr>
                <w:rFonts w:cs="Arial"/>
                <w:szCs w:val="20"/>
                <w:lang w:eastAsia="sl-SI"/>
              </w:rPr>
              <w:t>V zvezi s predlaganim vladnim gradivom se navedejo predvidene spremembe (povečanje, zmanjšanje):</w:t>
            </w:r>
          </w:p>
          <w:p w14:paraId="5AAF0E88" w14:textId="77777777" w:rsidR="0084257E" w:rsidRPr="00400273" w:rsidRDefault="0084257E" w:rsidP="00701EA1">
            <w:pPr>
              <w:widowControl w:val="0"/>
              <w:numPr>
                <w:ilvl w:val="0"/>
                <w:numId w:val="4"/>
              </w:numPr>
              <w:suppressAutoHyphens/>
              <w:spacing w:line="260" w:lineRule="exact"/>
              <w:ind w:left="714" w:hanging="357"/>
              <w:jc w:val="both"/>
              <w:rPr>
                <w:rFonts w:cs="Arial"/>
                <w:szCs w:val="20"/>
                <w:lang w:eastAsia="sl-SI"/>
              </w:rPr>
            </w:pPr>
            <w:r w:rsidRPr="00400273">
              <w:rPr>
                <w:rFonts w:cs="Arial"/>
                <w:szCs w:val="20"/>
                <w:lang w:eastAsia="sl-SI"/>
              </w:rPr>
              <w:t>prihodkov državnega proračuna in občinskih proračunov,</w:t>
            </w:r>
          </w:p>
          <w:p w14:paraId="08CD5658" w14:textId="77777777" w:rsidR="0084257E" w:rsidRPr="00400273" w:rsidRDefault="0084257E" w:rsidP="00701EA1">
            <w:pPr>
              <w:widowControl w:val="0"/>
              <w:numPr>
                <w:ilvl w:val="0"/>
                <w:numId w:val="4"/>
              </w:numPr>
              <w:suppressAutoHyphens/>
              <w:spacing w:line="260" w:lineRule="exact"/>
              <w:ind w:left="714" w:hanging="357"/>
              <w:jc w:val="both"/>
              <w:rPr>
                <w:rFonts w:cs="Arial"/>
                <w:szCs w:val="20"/>
                <w:lang w:eastAsia="sl-SI"/>
              </w:rPr>
            </w:pPr>
            <w:r w:rsidRPr="00400273">
              <w:rPr>
                <w:rFonts w:cs="Arial"/>
                <w:szCs w:val="20"/>
                <w:lang w:eastAsia="sl-SI"/>
              </w:rPr>
              <w:t>odhodkov državnega proračuna, ki niso načrtovani na ukrepih oziroma projektih sprejetih proračunov,</w:t>
            </w:r>
          </w:p>
          <w:p w14:paraId="487626C4" w14:textId="77777777" w:rsidR="0084257E" w:rsidRPr="00400273" w:rsidRDefault="0084257E" w:rsidP="00701EA1">
            <w:pPr>
              <w:widowControl w:val="0"/>
              <w:numPr>
                <w:ilvl w:val="0"/>
                <w:numId w:val="4"/>
              </w:numPr>
              <w:suppressAutoHyphens/>
              <w:spacing w:line="260" w:lineRule="exact"/>
              <w:ind w:left="714" w:hanging="357"/>
              <w:jc w:val="both"/>
              <w:rPr>
                <w:rFonts w:cs="Arial"/>
                <w:szCs w:val="20"/>
                <w:lang w:eastAsia="sl-SI"/>
              </w:rPr>
            </w:pPr>
            <w:r w:rsidRPr="00400273">
              <w:rPr>
                <w:rFonts w:cs="Arial"/>
                <w:szCs w:val="20"/>
                <w:lang w:eastAsia="sl-SI"/>
              </w:rPr>
              <w:t>obveznosti za druga javnofinančna sredstva (drugi viri), ki niso načrtovana na ukrepih oziroma projektih sprejetih proračunov.</w:t>
            </w:r>
          </w:p>
          <w:p w14:paraId="77B9FAE7" w14:textId="77777777" w:rsidR="0084257E" w:rsidRPr="00400273" w:rsidRDefault="0084257E" w:rsidP="00701EA1">
            <w:pPr>
              <w:widowControl w:val="0"/>
              <w:spacing w:after="200" w:line="276" w:lineRule="auto"/>
              <w:ind w:left="284"/>
              <w:jc w:val="both"/>
              <w:rPr>
                <w:rFonts w:cs="Arial"/>
                <w:szCs w:val="20"/>
                <w:lang w:eastAsia="sl-SI"/>
              </w:rPr>
            </w:pPr>
          </w:p>
          <w:p w14:paraId="34DB579F" w14:textId="77777777" w:rsidR="0084257E" w:rsidRPr="00400273" w:rsidRDefault="0084257E" w:rsidP="00701EA1">
            <w:pPr>
              <w:widowControl w:val="0"/>
              <w:numPr>
                <w:ilvl w:val="0"/>
                <w:numId w:val="7"/>
              </w:numPr>
              <w:suppressAutoHyphens/>
              <w:spacing w:after="200" w:line="260" w:lineRule="exact"/>
              <w:ind w:left="284" w:hanging="284"/>
              <w:jc w:val="both"/>
              <w:rPr>
                <w:rFonts w:cs="Arial"/>
                <w:b/>
                <w:bCs/>
                <w:szCs w:val="20"/>
                <w:lang w:eastAsia="sl-SI"/>
              </w:rPr>
            </w:pPr>
            <w:r w:rsidRPr="00400273">
              <w:rPr>
                <w:rFonts w:cs="Arial"/>
                <w:b/>
                <w:bCs/>
                <w:szCs w:val="20"/>
                <w:lang w:eastAsia="sl-SI"/>
              </w:rPr>
              <w:t>Finančne posledice za državni proračun</w:t>
            </w:r>
          </w:p>
          <w:p w14:paraId="5DBD3139" w14:textId="77777777" w:rsidR="0084257E" w:rsidRPr="00400273" w:rsidRDefault="0084257E" w:rsidP="00701EA1">
            <w:pPr>
              <w:widowControl w:val="0"/>
              <w:spacing w:after="200" w:line="276" w:lineRule="auto"/>
              <w:ind w:left="284"/>
              <w:jc w:val="both"/>
              <w:rPr>
                <w:rFonts w:cs="Arial"/>
                <w:szCs w:val="20"/>
                <w:lang w:eastAsia="sl-SI"/>
              </w:rPr>
            </w:pPr>
            <w:r w:rsidRPr="00400273">
              <w:rPr>
                <w:rFonts w:cs="Arial"/>
                <w:szCs w:val="20"/>
                <w:lang w:eastAsia="sl-SI"/>
              </w:rPr>
              <w:t>Prikazane morajo biti finančne posledice za državni proračun, ki so na proračunskih postavkah načrtovane v dinamiki projektov oziroma ukrepov:</w:t>
            </w:r>
          </w:p>
          <w:p w14:paraId="3E1635F8" w14:textId="77777777" w:rsidR="0084257E" w:rsidRPr="00400273" w:rsidRDefault="0084257E" w:rsidP="00701EA1">
            <w:pPr>
              <w:widowControl w:val="0"/>
              <w:suppressAutoHyphens/>
              <w:spacing w:after="200" w:line="276" w:lineRule="auto"/>
              <w:ind w:left="720"/>
              <w:jc w:val="both"/>
              <w:rPr>
                <w:rFonts w:cs="Arial"/>
                <w:b/>
                <w:bCs/>
                <w:szCs w:val="20"/>
                <w:lang w:eastAsia="sl-SI"/>
              </w:rPr>
            </w:pPr>
            <w:r w:rsidRPr="00400273">
              <w:rPr>
                <w:rFonts w:cs="Arial"/>
                <w:b/>
                <w:bCs/>
                <w:szCs w:val="20"/>
                <w:lang w:eastAsia="sl-SI"/>
              </w:rPr>
              <w:t>II.a Pravice porabe za izvedbo predlaganih rešitev so zagotovljene:</w:t>
            </w:r>
          </w:p>
          <w:p w14:paraId="752131E6" w14:textId="77777777" w:rsidR="0084257E" w:rsidRPr="00400273" w:rsidRDefault="0084257E" w:rsidP="00701EA1">
            <w:pPr>
              <w:widowControl w:val="0"/>
              <w:spacing w:after="200" w:line="276" w:lineRule="auto"/>
              <w:ind w:left="284"/>
              <w:jc w:val="both"/>
              <w:rPr>
                <w:rFonts w:cs="Arial"/>
                <w:szCs w:val="20"/>
                <w:lang w:eastAsia="sl-SI"/>
              </w:rPr>
            </w:pPr>
            <w:r w:rsidRPr="00400273">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15843759" w14:textId="77777777" w:rsidR="0084257E" w:rsidRPr="00400273" w:rsidRDefault="0084257E" w:rsidP="00701EA1">
            <w:pPr>
              <w:widowControl w:val="0"/>
              <w:numPr>
                <w:ilvl w:val="0"/>
                <w:numId w:val="11"/>
              </w:numPr>
              <w:suppressAutoHyphens/>
              <w:spacing w:line="260" w:lineRule="exact"/>
              <w:ind w:left="714" w:hanging="357"/>
              <w:jc w:val="both"/>
              <w:rPr>
                <w:rFonts w:cs="Arial"/>
                <w:szCs w:val="20"/>
                <w:lang w:eastAsia="sl-SI"/>
              </w:rPr>
            </w:pPr>
            <w:r w:rsidRPr="00400273">
              <w:rPr>
                <w:rFonts w:cs="Arial"/>
                <w:szCs w:val="20"/>
                <w:lang w:eastAsia="sl-SI"/>
              </w:rPr>
              <w:t>proračunski uporabnik, ki bo financiral novi projekt oziroma ukrep,</w:t>
            </w:r>
          </w:p>
          <w:p w14:paraId="0C4C0F4D" w14:textId="77777777" w:rsidR="0084257E" w:rsidRPr="00400273" w:rsidRDefault="0084257E" w:rsidP="00701EA1">
            <w:pPr>
              <w:widowControl w:val="0"/>
              <w:numPr>
                <w:ilvl w:val="0"/>
                <w:numId w:val="11"/>
              </w:numPr>
              <w:suppressAutoHyphens/>
              <w:spacing w:line="260" w:lineRule="exact"/>
              <w:ind w:left="714" w:hanging="357"/>
              <w:jc w:val="both"/>
              <w:rPr>
                <w:rFonts w:cs="Arial"/>
                <w:szCs w:val="20"/>
                <w:lang w:eastAsia="sl-SI"/>
              </w:rPr>
            </w:pPr>
            <w:r w:rsidRPr="00400273">
              <w:rPr>
                <w:rFonts w:cs="Arial"/>
                <w:szCs w:val="20"/>
                <w:lang w:eastAsia="sl-SI"/>
              </w:rPr>
              <w:t xml:space="preserve">projekt oziroma ukrep, s katerim se bodo dosegli cilji vladnega gradiva, in </w:t>
            </w:r>
          </w:p>
          <w:p w14:paraId="5CF3B8C4" w14:textId="77777777" w:rsidR="0084257E" w:rsidRPr="00400273" w:rsidRDefault="0084257E" w:rsidP="00701EA1">
            <w:pPr>
              <w:widowControl w:val="0"/>
              <w:numPr>
                <w:ilvl w:val="0"/>
                <w:numId w:val="11"/>
              </w:numPr>
              <w:suppressAutoHyphens/>
              <w:spacing w:line="260" w:lineRule="exact"/>
              <w:ind w:left="714" w:hanging="357"/>
              <w:jc w:val="both"/>
              <w:rPr>
                <w:rFonts w:cs="Arial"/>
                <w:szCs w:val="20"/>
                <w:lang w:eastAsia="sl-SI"/>
              </w:rPr>
            </w:pPr>
            <w:r w:rsidRPr="00400273">
              <w:rPr>
                <w:rFonts w:cs="Arial"/>
                <w:szCs w:val="20"/>
                <w:lang w:eastAsia="sl-SI"/>
              </w:rPr>
              <w:t>proračunske postavke.</w:t>
            </w:r>
          </w:p>
          <w:p w14:paraId="0D040F19" w14:textId="77777777" w:rsidR="0084257E" w:rsidRPr="00400273" w:rsidRDefault="0084257E" w:rsidP="00701EA1">
            <w:pPr>
              <w:widowControl w:val="0"/>
              <w:suppressAutoHyphens/>
              <w:spacing w:line="260" w:lineRule="exact"/>
              <w:ind w:left="714"/>
              <w:jc w:val="both"/>
              <w:rPr>
                <w:rFonts w:cs="Arial"/>
                <w:szCs w:val="20"/>
                <w:lang w:eastAsia="sl-SI"/>
              </w:rPr>
            </w:pPr>
          </w:p>
          <w:p w14:paraId="6FC3E807" w14:textId="77777777" w:rsidR="0084257E" w:rsidRPr="00400273" w:rsidRDefault="0084257E" w:rsidP="00701EA1">
            <w:pPr>
              <w:widowControl w:val="0"/>
              <w:spacing w:after="200" w:line="276" w:lineRule="auto"/>
              <w:ind w:left="284"/>
              <w:jc w:val="both"/>
              <w:rPr>
                <w:rFonts w:cs="Arial"/>
                <w:szCs w:val="20"/>
                <w:lang w:eastAsia="sl-SI"/>
              </w:rPr>
            </w:pPr>
            <w:r w:rsidRPr="00400273">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49A94C5A" w14:textId="77777777" w:rsidR="0084257E" w:rsidRPr="00400273" w:rsidRDefault="0084257E" w:rsidP="00701EA1">
            <w:pPr>
              <w:widowControl w:val="0"/>
              <w:suppressAutoHyphens/>
              <w:spacing w:after="200" w:line="276" w:lineRule="auto"/>
              <w:ind w:left="714"/>
              <w:jc w:val="both"/>
              <w:rPr>
                <w:rFonts w:cs="Arial"/>
                <w:b/>
                <w:bCs/>
                <w:szCs w:val="20"/>
                <w:lang w:eastAsia="sl-SI"/>
              </w:rPr>
            </w:pPr>
            <w:r w:rsidRPr="00400273">
              <w:rPr>
                <w:rFonts w:cs="Arial"/>
                <w:b/>
                <w:bCs/>
                <w:szCs w:val="20"/>
                <w:lang w:eastAsia="sl-SI"/>
              </w:rPr>
              <w:t>II.b Manjkajoče pravice porabe bodo zagotovljene s prerazporeditvijo:</w:t>
            </w:r>
          </w:p>
          <w:p w14:paraId="7EE3039D" w14:textId="77777777" w:rsidR="0084257E" w:rsidRPr="00400273" w:rsidRDefault="0084257E" w:rsidP="00701EA1">
            <w:pPr>
              <w:widowControl w:val="0"/>
              <w:spacing w:after="200" w:line="276" w:lineRule="auto"/>
              <w:ind w:left="284"/>
              <w:jc w:val="both"/>
              <w:rPr>
                <w:rFonts w:cs="Arial"/>
                <w:szCs w:val="20"/>
                <w:lang w:eastAsia="sl-SI"/>
              </w:rPr>
            </w:pPr>
            <w:r w:rsidRPr="00400273">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660EA5F4" w14:textId="77777777" w:rsidR="0084257E" w:rsidRPr="00400273" w:rsidRDefault="0084257E" w:rsidP="00701EA1">
            <w:pPr>
              <w:widowControl w:val="0"/>
              <w:suppressAutoHyphens/>
              <w:spacing w:after="200" w:line="276" w:lineRule="auto"/>
              <w:ind w:left="714"/>
              <w:jc w:val="both"/>
              <w:rPr>
                <w:rFonts w:cs="Arial"/>
                <w:b/>
                <w:bCs/>
                <w:szCs w:val="20"/>
                <w:lang w:eastAsia="sl-SI"/>
              </w:rPr>
            </w:pPr>
            <w:r w:rsidRPr="00400273">
              <w:rPr>
                <w:rFonts w:cs="Arial"/>
                <w:b/>
                <w:bCs/>
                <w:szCs w:val="20"/>
                <w:lang w:eastAsia="sl-SI"/>
              </w:rPr>
              <w:t>II.c Načrtovana nadomestitev zmanjšanih prihodkov in povečanih odhodkov proračuna:</w:t>
            </w:r>
          </w:p>
          <w:p w14:paraId="5B016EA9" w14:textId="77777777" w:rsidR="0084257E" w:rsidRPr="00400273" w:rsidRDefault="0084257E" w:rsidP="00701EA1">
            <w:pPr>
              <w:widowControl w:val="0"/>
              <w:spacing w:after="200" w:line="276" w:lineRule="auto"/>
              <w:ind w:left="284"/>
              <w:jc w:val="both"/>
              <w:rPr>
                <w:rFonts w:cs="Arial"/>
                <w:szCs w:val="20"/>
                <w:lang w:eastAsia="sl-SI"/>
              </w:rPr>
            </w:pPr>
            <w:r w:rsidRPr="00400273">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60FF2E3F" w14:textId="77777777" w:rsidR="0084257E" w:rsidRPr="00400273" w:rsidRDefault="0084257E" w:rsidP="00701EA1">
            <w:pPr>
              <w:widowControl w:val="0"/>
              <w:suppressAutoHyphens/>
              <w:overflowPunct w:val="0"/>
              <w:autoSpaceDE w:val="0"/>
              <w:autoSpaceDN w:val="0"/>
              <w:adjustRightInd w:val="0"/>
              <w:spacing w:line="260" w:lineRule="exact"/>
              <w:jc w:val="both"/>
              <w:textAlignment w:val="baseline"/>
              <w:rPr>
                <w:rFonts w:cs="Arial"/>
                <w:szCs w:val="20"/>
                <w:lang w:eastAsia="sl-SI"/>
              </w:rPr>
            </w:pPr>
          </w:p>
        </w:tc>
      </w:tr>
      <w:tr w:rsidR="0084257E" w:rsidRPr="00400273" w14:paraId="6BA8E1EC" w14:textId="77777777" w:rsidTr="0084257E">
        <w:trPr>
          <w:gridBefore w:val="1"/>
          <w:wBefore w:w="22" w:type="dxa"/>
          <w:trHeight w:val="1152"/>
        </w:trPr>
        <w:tc>
          <w:tcPr>
            <w:tcW w:w="9214" w:type="dxa"/>
            <w:gridSpan w:val="13"/>
            <w:tcBorders>
              <w:top w:val="single" w:sz="4" w:space="0" w:color="000000"/>
              <w:left w:val="single" w:sz="4" w:space="0" w:color="000000"/>
              <w:bottom w:val="single" w:sz="4" w:space="0" w:color="000000"/>
              <w:right w:val="single" w:sz="4" w:space="0" w:color="000000"/>
            </w:tcBorders>
          </w:tcPr>
          <w:p w14:paraId="235D50EA" w14:textId="77777777" w:rsidR="0084257E" w:rsidRPr="00400273" w:rsidRDefault="0084257E" w:rsidP="00701EA1">
            <w:pPr>
              <w:spacing w:after="200" w:line="276" w:lineRule="auto"/>
              <w:jc w:val="both"/>
              <w:rPr>
                <w:rFonts w:cs="Arial"/>
                <w:b/>
                <w:bCs/>
                <w:szCs w:val="20"/>
                <w:lang w:eastAsia="sl-SI"/>
              </w:rPr>
            </w:pPr>
            <w:r w:rsidRPr="00400273">
              <w:rPr>
                <w:rFonts w:cs="Arial"/>
                <w:b/>
                <w:bCs/>
                <w:szCs w:val="20"/>
                <w:lang w:eastAsia="sl-SI"/>
              </w:rPr>
              <w:lastRenderedPageBreak/>
              <w:t>7.b Predstavitev ocene finančnih posledic pod 40.000 EUR:</w:t>
            </w:r>
          </w:p>
          <w:p w14:paraId="4DF5D994" w14:textId="77777777" w:rsidR="0084257E" w:rsidRPr="00400273" w:rsidRDefault="0084257E" w:rsidP="00701EA1">
            <w:pPr>
              <w:tabs>
                <w:tab w:val="left" w:pos="3732"/>
              </w:tabs>
              <w:spacing w:after="200" w:line="276" w:lineRule="auto"/>
              <w:jc w:val="both"/>
              <w:rPr>
                <w:rFonts w:cs="Arial"/>
                <w:szCs w:val="20"/>
                <w:lang w:eastAsia="sl-SI"/>
              </w:rPr>
            </w:pPr>
            <w:r w:rsidRPr="00FA4C28">
              <w:rPr>
                <w:rFonts w:cs="Arial"/>
                <w:szCs w:val="20"/>
                <w:lang w:eastAsia="sl-SI"/>
              </w:rPr>
              <w:t xml:space="preserve">Ocenjuje se, da predlog zakona ne bo </w:t>
            </w:r>
            <w:r>
              <w:rPr>
                <w:rFonts w:cs="Arial"/>
                <w:szCs w:val="20"/>
                <w:lang w:eastAsia="sl-SI"/>
              </w:rPr>
              <w:t>povzročil</w:t>
            </w:r>
            <w:r w:rsidRPr="00FA4C28">
              <w:rPr>
                <w:rFonts w:cs="Arial"/>
                <w:szCs w:val="20"/>
                <w:lang w:eastAsia="sl-SI"/>
              </w:rPr>
              <w:t xml:space="preserve"> finančnih posledic za državni proračun.</w:t>
            </w:r>
          </w:p>
        </w:tc>
      </w:tr>
      <w:tr w:rsidR="0084257E" w:rsidRPr="00400273" w14:paraId="3C748FE3" w14:textId="77777777" w:rsidTr="0084257E">
        <w:trPr>
          <w:gridBefore w:val="1"/>
          <w:wBefore w:w="22" w:type="dxa"/>
          <w:trHeight w:val="371"/>
        </w:trPr>
        <w:tc>
          <w:tcPr>
            <w:tcW w:w="9214" w:type="dxa"/>
            <w:gridSpan w:val="13"/>
            <w:tcBorders>
              <w:top w:val="single" w:sz="4" w:space="0" w:color="000000"/>
              <w:left w:val="single" w:sz="4" w:space="0" w:color="000000"/>
              <w:bottom w:val="single" w:sz="4" w:space="0" w:color="000000"/>
              <w:right w:val="single" w:sz="4" w:space="0" w:color="000000"/>
            </w:tcBorders>
          </w:tcPr>
          <w:p w14:paraId="48F00ECC" w14:textId="77777777" w:rsidR="0084257E" w:rsidRPr="00400273" w:rsidRDefault="0084257E" w:rsidP="00701EA1">
            <w:pPr>
              <w:spacing w:after="200" w:line="276" w:lineRule="auto"/>
              <w:jc w:val="both"/>
              <w:rPr>
                <w:rFonts w:cs="Arial"/>
                <w:b/>
                <w:bCs/>
                <w:szCs w:val="20"/>
                <w:lang w:eastAsia="sl-SI"/>
              </w:rPr>
            </w:pPr>
            <w:r w:rsidRPr="00400273">
              <w:rPr>
                <w:rFonts w:cs="Arial"/>
                <w:b/>
                <w:bCs/>
                <w:szCs w:val="20"/>
                <w:lang w:eastAsia="sl-SI"/>
              </w:rPr>
              <w:t>8. Predstavitev sodelovanja z združenji občin:</w:t>
            </w:r>
          </w:p>
        </w:tc>
      </w:tr>
      <w:tr w:rsidR="0084257E" w:rsidRPr="00400273" w14:paraId="1FC2E0EE" w14:textId="77777777" w:rsidTr="0084257E">
        <w:trPr>
          <w:gridBefore w:val="1"/>
          <w:wBefore w:w="22" w:type="dxa"/>
        </w:trPr>
        <w:tc>
          <w:tcPr>
            <w:tcW w:w="6652" w:type="dxa"/>
            <w:gridSpan w:val="9"/>
          </w:tcPr>
          <w:p w14:paraId="5EC0C0E5"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Vsebina predloženega gradiva (predpisa) vpliva na:</w:t>
            </w:r>
          </w:p>
          <w:p w14:paraId="23B4EB55" w14:textId="77777777" w:rsidR="0084257E" w:rsidRPr="00400273" w:rsidRDefault="0084257E" w:rsidP="00701EA1">
            <w:pPr>
              <w:widowControl w:val="0"/>
              <w:numPr>
                <w:ilvl w:val="0"/>
                <w:numId w:val="12"/>
              </w:num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pristojnosti občin,</w:t>
            </w:r>
          </w:p>
          <w:p w14:paraId="6EB4E30F" w14:textId="77777777" w:rsidR="0084257E" w:rsidRPr="00400273" w:rsidRDefault="0084257E" w:rsidP="00701EA1">
            <w:pPr>
              <w:widowControl w:val="0"/>
              <w:numPr>
                <w:ilvl w:val="0"/>
                <w:numId w:val="12"/>
              </w:num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delovanje občin,</w:t>
            </w:r>
          </w:p>
          <w:p w14:paraId="2C77A5B8" w14:textId="77777777" w:rsidR="0084257E" w:rsidRPr="00400273" w:rsidRDefault="0084257E" w:rsidP="00701EA1">
            <w:pPr>
              <w:widowControl w:val="0"/>
              <w:numPr>
                <w:ilvl w:val="0"/>
                <w:numId w:val="12"/>
              </w:numPr>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financiranje občin.</w:t>
            </w:r>
          </w:p>
          <w:p w14:paraId="051D53A5" w14:textId="77777777" w:rsidR="0084257E" w:rsidRPr="00400273" w:rsidRDefault="0084257E" w:rsidP="00701EA1">
            <w:pPr>
              <w:widowControl w:val="0"/>
              <w:overflowPunct w:val="0"/>
              <w:autoSpaceDE w:val="0"/>
              <w:autoSpaceDN w:val="0"/>
              <w:adjustRightInd w:val="0"/>
              <w:spacing w:line="260" w:lineRule="exact"/>
              <w:ind w:left="1440"/>
              <w:jc w:val="both"/>
              <w:textAlignment w:val="baseline"/>
              <w:rPr>
                <w:rFonts w:cs="Arial"/>
                <w:szCs w:val="20"/>
                <w:lang w:eastAsia="sl-SI"/>
              </w:rPr>
            </w:pPr>
          </w:p>
        </w:tc>
        <w:tc>
          <w:tcPr>
            <w:tcW w:w="2562" w:type="dxa"/>
            <w:gridSpan w:val="4"/>
          </w:tcPr>
          <w:p w14:paraId="511EA593" w14:textId="77777777" w:rsidR="0084257E" w:rsidRPr="00400273" w:rsidRDefault="0084257E" w:rsidP="00701EA1">
            <w:pPr>
              <w:widowControl w:val="0"/>
              <w:tabs>
                <w:tab w:val="center" w:pos="1173"/>
              </w:tabs>
              <w:overflowPunct w:val="0"/>
              <w:autoSpaceDE w:val="0"/>
              <w:autoSpaceDN w:val="0"/>
              <w:adjustRightInd w:val="0"/>
              <w:spacing w:line="260" w:lineRule="exact"/>
              <w:jc w:val="both"/>
              <w:textAlignment w:val="baseline"/>
              <w:rPr>
                <w:rFonts w:cs="Arial"/>
                <w:szCs w:val="20"/>
                <w:lang w:eastAsia="sl-SI"/>
              </w:rPr>
            </w:pPr>
            <w:r w:rsidRPr="00742591">
              <w:rPr>
                <w:rFonts w:cs="Arial"/>
                <w:szCs w:val="20"/>
                <w:lang w:eastAsia="sl-SI"/>
              </w:rPr>
              <w:t>NE</w:t>
            </w:r>
            <w:r>
              <w:rPr>
                <w:rFonts w:cs="Arial"/>
                <w:szCs w:val="20"/>
                <w:lang w:eastAsia="sl-SI"/>
              </w:rPr>
              <w:tab/>
            </w:r>
          </w:p>
        </w:tc>
      </w:tr>
      <w:tr w:rsidR="0084257E" w:rsidRPr="00400273" w14:paraId="18CCF36C" w14:textId="77777777" w:rsidTr="0084257E">
        <w:trPr>
          <w:gridBefore w:val="1"/>
          <w:wBefore w:w="22" w:type="dxa"/>
          <w:trHeight w:val="274"/>
        </w:trPr>
        <w:tc>
          <w:tcPr>
            <w:tcW w:w="9214" w:type="dxa"/>
            <w:gridSpan w:val="13"/>
          </w:tcPr>
          <w:p w14:paraId="123BCCDA"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 xml:space="preserve">Gradivo (predpis) je bilo poslano v mnenje: </w:t>
            </w:r>
          </w:p>
          <w:p w14:paraId="1B2E7820" w14:textId="77777777" w:rsidR="0084257E" w:rsidRPr="00400273" w:rsidRDefault="0084257E" w:rsidP="00701EA1">
            <w:pPr>
              <w:widowControl w:val="0"/>
              <w:numPr>
                <w:ilvl w:val="0"/>
                <w:numId w:val="12"/>
              </w:numPr>
              <w:overflowPunct w:val="0"/>
              <w:autoSpaceDE w:val="0"/>
              <w:autoSpaceDN w:val="0"/>
              <w:adjustRightInd w:val="0"/>
              <w:spacing w:line="260" w:lineRule="exact"/>
              <w:ind w:left="357" w:hanging="357"/>
              <w:jc w:val="both"/>
              <w:textAlignment w:val="baseline"/>
              <w:rPr>
                <w:rFonts w:cs="Arial"/>
                <w:szCs w:val="20"/>
                <w:lang w:eastAsia="sl-SI"/>
              </w:rPr>
            </w:pPr>
            <w:r w:rsidRPr="00400273">
              <w:rPr>
                <w:rFonts w:cs="Arial"/>
                <w:szCs w:val="20"/>
                <w:lang w:eastAsia="sl-SI"/>
              </w:rPr>
              <w:t>Skupnosti občin Slovenije SOS: NE</w:t>
            </w:r>
          </w:p>
          <w:p w14:paraId="60C32E8D" w14:textId="77777777" w:rsidR="0084257E" w:rsidRPr="00400273" w:rsidRDefault="0084257E" w:rsidP="00701EA1">
            <w:pPr>
              <w:widowControl w:val="0"/>
              <w:numPr>
                <w:ilvl w:val="0"/>
                <w:numId w:val="12"/>
              </w:numPr>
              <w:overflowPunct w:val="0"/>
              <w:autoSpaceDE w:val="0"/>
              <w:autoSpaceDN w:val="0"/>
              <w:adjustRightInd w:val="0"/>
              <w:spacing w:line="260" w:lineRule="exact"/>
              <w:ind w:left="357" w:hanging="357"/>
              <w:jc w:val="both"/>
              <w:textAlignment w:val="baseline"/>
              <w:rPr>
                <w:rFonts w:cs="Arial"/>
                <w:szCs w:val="20"/>
                <w:lang w:eastAsia="sl-SI"/>
              </w:rPr>
            </w:pPr>
            <w:r w:rsidRPr="00400273">
              <w:rPr>
                <w:rFonts w:cs="Arial"/>
                <w:szCs w:val="20"/>
                <w:lang w:eastAsia="sl-SI"/>
              </w:rPr>
              <w:t>Združenju občin Slovenije ZOS: NE</w:t>
            </w:r>
          </w:p>
          <w:p w14:paraId="3ADDC9A4" w14:textId="77777777" w:rsidR="0084257E" w:rsidRPr="00400273" w:rsidRDefault="0084257E" w:rsidP="00701EA1">
            <w:pPr>
              <w:widowControl w:val="0"/>
              <w:numPr>
                <w:ilvl w:val="0"/>
                <w:numId w:val="12"/>
              </w:numPr>
              <w:overflowPunct w:val="0"/>
              <w:autoSpaceDE w:val="0"/>
              <w:autoSpaceDN w:val="0"/>
              <w:adjustRightInd w:val="0"/>
              <w:spacing w:line="260" w:lineRule="exact"/>
              <w:ind w:left="357" w:hanging="357"/>
              <w:jc w:val="both"/>
              <w:textAlignment w:val="baseline"/>
              <w:rPr>
                <w:rFonts w:cs="Arial"/>
                <w:szCs w:val="20"/>
                <w:lang w:eastAsia="sl-SI"/>
              </w:rPr>
            </w:pPr>
            <w:r w:rsidRPr="00400273">
              <w:rPr>
                <w:rFonts w:cs="Arial"/>
                <w:szCs w:val="20"/>
                <w:lang w:eastAsia="sl-SI"/>
              </w:rPr>
              <w:t>Združenju mestnih občin Slovenije ZMOS: NE</w:t>
            </w:r>
          </w:p>
          <w:p w14:paraId="698D5A10"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p>
          <w:p w14:paraId="6EC50E92"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p>
        </w:tc>
      </w:tr>
      <w:tr w:rsidR="0084257E" w:rsidRPr="00400273" w14:paraId="56865A21" w14:textId="77777777" w:rsidTr="0084257E">
        <w:trPr>
          <w:gridBefore w:val="1"/>
          <w:wBefore w:w="22" w:type="dxa"/>
        </w:trPr>
        <w:tc>
          <w:tcPr>
            <w:tcW w:w="9214" w:type="dxa"/>
            <w:gridSpan w:val="13"/>
            <w:vAlign w:val="center"/>
          </w:tcPr>
          <w:p w14:paraId="09A33DCB"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b/>
                <w:bCs/>
                <w:szCs w:val="20"/>
                <w:lang w:eastAsia="sl-SI"/>
              </w:rPr>
            </w:pPr>
            <w:r w:rsidRPr="00400273">
              <w:rPr>
                <w:rFonts w:cs="Arial"/>
                <w:b/>
                <w:bCs/>
                <w:szCs w:val="20"/>
                <w:lang w:eastAsia="sl-SI"/>
              </w:rPr>
              <w:t>9. Predstavitev sodelovanja javnosti:</w:t>
            </w:r>
          </w:p>
        </w:tc>
      </w:tr>
      <w:tr w:rsidR="0084257E" w:rsidRPr="00CA3F73" w14:paraId="36730D2D" w14:textId="77777777" w:rsidTr="0084257E">
        <w:trPr>
          <w:gridBefore w:val="1"/>
          <w:wBefore w:w="22" w:type="dxa"/>
        </w:trPr>
        <w:tc>
          <w:tcPr>
            <w:tcW w:w="6652" w:type="dxa"/>
            <w:gridSpan w:val="9"/>
          </w:tcPr>
          <w:p w14:paraId="7B3C8577"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Gradivo je bilo predhodno objavljeno na spletni strani predlagatelja:</w:t>
            </w:r>
          </w:p>
        </w:tc>
        <w:tc>
          <w:tcPr>
            <w:tcW w:w="2562" w:type="dxa"/>
            <w:gridSpan w:val="4"/>
          </w:tcPr>
          <w:p w14:paraId="5BD9327F" w14:textId="77777777" w:rsidR="0084257E" w:rsidRPr="00CA3F73" w:rsidRDefault="0084257E" w:rsidP="00701EA1">
            <w:pPr>
              <w:widowControl w:val="0"/>
              <w:overflowPunct w:val="0"/>
              <w:autoSpaceDE w:val="0"/>
              <w:autoSpaceDN w:val="0"/>
              <w:adjustRightInd w:val="0"/>
              <w:spacing w:line="260" w:lineRule="exact"/>
              <w:jc w:val="both"/>
              <w:textAlignment w:val="baseline"/>
              <w:rPr>
                <w:rFonts w:cs="Arial"/>
                <w:bCs/>
                <w:szCs w:val="20"/>
                <w:lang w:eastAsia="sl-SI"/>
              </w:rPr>
            </w:pPr>
            <w:r w:rsidRPr="00CA3F73">
              <w:rPr>
                <w:rFonts w:cs="Arial"/>
                <w:bCs/>
                <w:szCs w:val="20"/>
                <w:lang w:eastAsia="sl-SI"/>
              </w:rPr>
              <w:t>DA</w:t>
            </w:r>
          </w:p>
        </w:tc>
      </w:tr>
      <w:tr w:rsidR="0084257E" w:rsidRPr="00400273" w14:paraId="3BED246A" w14:textId="77777777" w:rsidTr="0084257E">
        <w:trPr>
          <w:gridBefore w:val="1"/>
          <w:wBefore w:w="22" w:type="dxa"/>
        </w:trPr>
        <w:tc>
          <w:tcPr>
            <w:tcW w:w="9214" w:type="dxa"/>
            <w:gridSpan w:val="13"/>
          </w:tcPr>
          <w:p w14:paraId="76CD456B"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p>
        </w:tc>
      </w:tr>
      <w:tr w:rsidR="0084257E" w:rsidRPr="00400273" w14:paraId="765FA6F5" w14:textId="77777777" w:rsidTr="0084257E">
        <w:trPr>
          <w:gridBefore w:val="1"/>
          <w:wBefore w:w="22" w:type="dxa"/>
        </w:trPr>
        <w:tc>
          <w:tcPr>
            <w:tcW w:w="9214" w:type="dxa"/>
            <w:gridSpan w:val="13"/>
          </w:tcPr>
          <w:p w14:paraId="139ACACE" w14:textId="7C94F16D" w:rsidR="0084257E" w:rsidRPr="0054744E"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 xml:space="preserve">Datum objave: </w:t>
            </w:r>
            <w:r w:rsidR="0054744E" w:rsidRPr="0054744E">
              <w:rPr>
                <w:rFonts w:cs="Arial"/>
                <w:szCs w:val="20"/>
                <w:lang w:eastAsia="sl-SI"/>
              </w:rPr>
              <w:t>3. 6. 2024</w:t>
            </w:r>
          </w:p>
          <w:p w14:paraId="34630193" w14:textId="77777777" w:rsidR="0084257E" w:rsidRPr="0054744E"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p>
          <w:p w14:paraId="55403BD8" w14:textId="77777777" w:rsidR="0084257E" w:rsidRPr="0054744E"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 xml:space="preserve">V razpravo so bili vključeni: </w:t>
            </w:r>
          </w:p>
          <w:p w14:paraId="1C44A656" w14:textId="77777777" w:rsidR="0084257E" w:rsidRPr="0054744E" w:rsidRDefault="0084257E" w:rsidP="00701EA1">
            <w:pPr>
              <w:widowControl w:val="0"/>
              <w:numPr>
                <w:ilvl w:val="0"/>
                <w:numId w:val="12"/>
              </w:numPr>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predstavniki zainteresirane javnosti,</w:t>
            </w:r>
          </w:p>
          <w:p w14:paraId="10ADF50E" w14:textId="77777777" w:rsidR="0084257E" w:rsidRPr="0054744E" w:rsidRDefault="0084257E" w:rsidP="00701EA1">
            <w:pPr>
              <w:widowControl w:val="0"/>
              <w:numPr>
                <w:ilvl w:val="0"/>
                <w:numId w:val="12"/>
              </w:numPr>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predstavniki strokovne javnosti,</w:t>
            </w:r>
          </w:p>
          <w:p w14:paraId="7C9EDC52"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p>
          <w:p w14:paraId="75772581" w14:textId="77777777" w:rsidR="0084257E" w:rsidRPr="0054744E" w:rsidRDefault="0084257E" w:rsidP="00701EA1">
            <w:pPr>
              <w:widowControl w:val="0"/>
              <w:overflowPunct w:val="0"/>
              <w:autoSpaceDE w:val="0"/>
              <w:autoSpaceDN w:val="0"/>
              <w:adjustRightInd w:val="0"/>
              <w:spacing w:before="60" w:line="200" w:lineRule="exact"/>
              <w:jc w:val="both"/>
              <w:textAlignment w:val="baseline"/>
              <w:rPr>
                <w:rFonts w:cs="Arial"/>
                <w:szCs w:val="20"/>
                <w:lang w:eastAsia="sl-SI"/>
              </w:rPr>
            </w:pPr>
            <w:r w:rsidRPr="0054744E">
              <w:rPr>
                <w:rFonts w:cs="Arial"/>
                <w:szCs w:val="20"/>
                <w:lang w:eastAsia="sl-SI"/>
              </w:rPr>
              <w:t>Predlog zakona je bil objavljen na spletnem naslovu:</w:t>
            </w:r>
          </w:p>
          <w:p w14:paraId="76E6BF78" w14:textId="77777777" w:rsidR="0084257E" w:rsidRDefault="0084257E" w:rsidP="00701EA1">
            <w:pPr>
              <w:widowControl w:val="0"/>
              <w:overflowPunct w:val="0"/>
              <w:autoSpaceDE w:val="0"/>
              <w:autoSpaceDN w:val="0"/>
              <w:adjustRightInd w:val="0"/>
              <w:spacing w:before="60" w:line="200" w:lineRule="exact"/>
              <w:jc w:val="both"/>
              <w:textAlignment w:val="baseline"/>
              <w:rPr>
                <w:rFonts w:cs="Arial"/>
                <w:szCs w:val="20"/>
                <w:lang w:eastAsia="sl-SI"/>
              </w:rPr>
            </w:pPr>
            <w:r w:rsidRPr="0054744E">
              <w:rPr>
                <w:rFonts w:cs="Arial"/>
                <w:szCs w:val="20"/>
                <w:lang w:eastAsia="sl-SI"/>
              </w:rPr>
              <w:t>https://e-uprava.gov.si/drzava-in-druzba/e-demokracija/predlogi-predpisov/predlog-predpisa.html?id=12705</w:t>
            </w:r>
            <w:r>
              <w:rPr>
                <w:rFonts w:cs="Arial"/>
                <w:szCs w:val="20"/>
                <w:lang w:eastAsia="sl-SI"/>
              </w:rPr>
              <w:tab/>
            </w:r>
          </w:p>
          <w:p w14:paraId="0D4C574F" w14:textId="77777777" w:rsidR="0084257E" w:rsidRPr="00400273" w:rsidRDefault="0084257E" w:rsidP="00701EA1">
            <w:pPr>
              <w:widowControl w:val="0"/>
              <w:overflowPunct w:val="0"/>
              <w:autoSpaceDE w:val="0"/>
              <w:autoSpaceDN w:val="0"/>
              <w:adjustRightInd w:val="0"/>
              <w:spacing w:before="60" w:line="200" w:lineRule="exact"/>
              <w:jc w:val="both"/>
              <w:textAlignment w:val="baseline"/>
              <w:rPr>
                <w:rFonts w:cs="Arial"/>
                <w:szCs w:val="20"/>
                <w:lang w:eastAsia="sl-SI"/>
              </w:rPr>
            </w:pPr>
          </w:p>
          <w:p w14:paraId="44BE16CA" w14:textId="59224913" w:rsidR="0084257E"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3953F7">
              <w:rPr>
                <w:rFonts w:cs="Arial"/>
                <w:szCs w:val="20"/>
                <w:lang w:eastAsia="sl-SI"/>
              </w:rPr>
              <w:t xml:space="preserve">Čas trajanja javne predstavitve, v katerem je bilo mogoče sporočiti mnenja, predloge in pripombe je </w:t>
            </w:r>
            <w:r w:rsidRPr="0054744E">
              <w:rPr>
                <w:rFonts w:cs="Arial"/>
                <w:szCs w:val="20"/>
                <w:lang w:eastAsia="sl-SI"/>
              </w:rPr>
              <w:t>potekal od</w:t>
            </w:r>
            <w:r>
              <w:rPr>
                <w:rFonts w:cs="Arial"/>
                <w:szCs w:val="20"/>
                <w:lang w:eastAsia="sl-SI"/>
              </w:rPr>
              <w:t xml:space="preserve"> </w:t>
            </w:r>
            <w:r w:rsidR="00291256">
              <w:rPr>
                <w:rFonts w:cs="Arial"/>
                <w:szCs w:val="20"/>
              </w:rPr>
              <w:t>3. 6. 2024 do 3. 7. 2024.</w:t>
            </w:r>
          </w:p>
          <w:p w14:paraId="4B7D19DA" w14:textId="77777777" w:rsidR="0084257E"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p>
          <w:p w14:paraId="19558B34" w14:textId="77777777" w:rsidR="0084257E" w:rsidRPr="0054744E"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Mnenja, predlogi in pripombe z navedbo predlagateljev:</w:t>
            </w:r>
          </w:p>
          <w:p w14:paraId="01C9F68D" w14:textId="32928883" w:rsidR="0084257E" w:rsidRPr="0054744E"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w:t>
            </w:r>
            <w:r w:rsidR="00291256" w:rsidRPr="0054744E">
              <w:rPr>
                <w:rFonts w:cs="Arial"/>
                <w:szCs w:val="20"/>
                <w:lang w:eastAsia="sl-SI"/>
              </w:rPr>
              <w:t xml:space="preserve"> </w:t>
            </w:r>
          </w:p>
          <w:p w14:paraId="3C043C97" w14:textId="77777777" w:rsidR="0084257E" w:rsidRPr="0054744E"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p>
          <w:p w14:paraId="09953DA2" w14:textId="77777777" w:rsidR="0084257E" w:rsidRPr="0054744E"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Upoštevani so bili:</w:t>
            </w:r>
          </w:p>
          <w:p w14:paraId="3D6A32FD" w14:textId="77777777" w:rsidR="0084257E" w:rsidRPr="0054744E" w:rsidRDefault="0084257E" w:rsidP="00701EA1">
            <w:pPr>
              <w:widowControl w:val="0"/>
              <w:numPr>
                <w:ilvl w:val="0"/>
                <w:numId w:val="13"/>
              </w:numPr>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v celoti,</w:t>
            </w:r>
          </w:p>
          <w:p w14:paraId="2E32E429" w14:textId="77777777" w:rsidR="0084257E" w:rsidRPr="0054744E" w:rsidRDefault="0084257E" w:rsidP="00701EA1">
            <w:pPr>
              <w:widowControl w:val="0"/>
              <w:numPr>
                <w:ilvl w:val="0"/>
                <w:numId w:val="13"/>
              </w:numPr>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večinoma,</w:t>
            </w:r>
          </w:p>
          <w:p w14:paraId="7167C0F9" w14:textId="77777777" w:rsidR="0084257E" w:rsidRPr="0054744E" w:rsidRDefault="0084257E" w:rsidP="00701EA1">
            <w:pPr>
              <w:widowControl w:val="0"/>
              <w:numPr>
                <w:ilvl w:val="0"/>
                <w:numId w:val="13"/>
              </w:numPr>
              <w:overflowPunct w:val="0"/>
              <w:autoSpaceDE w:val="0"/>
              <w:autoSpaceDN w:val="0"/>
              <w:adjustRightInd w:val="0"/>
              <w:spacing w:line="260" w:lineRule="exact"/>
              <w:jc w:val="both"/>
              <w:textAlignment w:val="baseline"/>
              <w:rPr>
                <w:rFonts w:cs="Arial"/>
                <w:b/>
                <w:szCs w:val="20"/>
                <w:lang w:eastAsia="sl-SI"/>
              </w:rPr>
            </w:pPr>
            <w:r w:rsidRPr="0054744E">
              <w:rPr>
                <w:rFonts w:cs="Arial"/>
                <w:b/>
                <w:szCs w:val="20"/>
                <w:lang w:eastAsia="sl-SI"/>
              </w:rPr>
              <w:t>delno,</w:t>
            </w:r>
          </w:p>
          <w:p w14:paraId="3463069F" w14:textId="77777777" w:rsidR="0084257E" w:rsidRPr="0054744E" w:rsidRDefault="0084257E" w:rsidP="00701EA1">
            <w:pPr>
              <w:widowControl w:val="0"/>
              <w:numPr>
                <w:ilvl w:val="0"/>
                <w:numId w:val="13"/>
              </w:numPr>
              <w:overflowPunct w:val="0"/>
              <w:autoSpaceDE w:val="0"/>
              <w:autoSpaceDN w:val="0"/>
              <w:adjustRightInd w:val="0"/>
              <w:spacing w:line="260" w:lineRule="exact"/>
              <w:jc w:val="both"/>
              <w:textAlignment w:val="baseline"/>
              <w:rPr>
                <w:rFonts w:cs="Arial"/>
                <w:szCs w:val="20"/>
                <w:lang w:eastAsia="sl-SI"/>
              </w:rPr>
            </w:pPr>
            <w:r w:rsidRPr="0054744E">
              <w:rPr>
                <w:rFonts w:cs="Arial"/>
                <w:szCs w:val="20"/>
                <w:lang w:eastAsia="sl-SI"/>
              </w:rPr>
              <w:t>niso bili upoštevani.</w:t>
            </w:r>
          </w:p>
          <w:p w14:paraId="5601C678"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p>
          <w:p w14:paraId="1D27D917"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r w:rsidRPr="00400273">
              <w:rPr>
                <w:rFonts w:cs="Arial"/>
                <w:szCs w:val="20"/>
                <w:lang w:eastAsia="sl-SI"/>
              </w:rPr>
              <w:t>Bistvena mnenja, predlogi in pripombe, ki niso bili upoštevani, ter razlogi za neupoštevanje:</w:t>
            </w:r>
          </w:p>
          <w:p w14:paraId="1CC005A0"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szCs w:val="20"/>
                <w:lang w:eastAsia="sl-SI"/>
              </w:rPr>
            </w:pPr>
          </w:p>
          <w:p w14:paraId="0DA47C6E" w14:textId="77777777" w:rsidR="0084257E" w:rsidRDefault="0084257E" w:rsidP="00701EA1">
            <w:pPr>
              <w:widowControl w:val="0"/>
              <w:overflowPunct w:val="0"/>
              <w:autoSpaceDE w:val="0"/>
              <w:autoSpaceDN w:val="0"/>
              <w:adjustRightInd w:val="0"/>
              <w:spacing w:line="276" w:lineRule="auto"/>
              <w:contextualSpacing/>
              <w:jc w:val="both"/>
              <w:textAlignment w:val="baseline"/>
              <w:rPr>
                <w:rFonts w:cs="Arial"/>
                <w:szCs w:val="20"/>
                <w:lang w:eastAsia="sl-SI"/>
              </w:rPr>
            </w:pPr>
            <w:r w:rsidRPr="00400273">
              <w:rPr>
                <w:rFonts w:cs="Arial"/>
                <w:szCs w:val="20"/>
                <w:lang w:eastAsia="sl-SI"/>
              </w:rPr>
              <w:t>Obširneje je poročilo o prejetih pripombah, predlogih in mnenjih ter njihovem upoštevanju vsebovano v tabeli, ki je priloga tega dokumenta.</w:t>
            </w:r>
          </w:p>
          <w:p w14:paraId="7A464F5D" w14:textId="77777777" w:rsidR="0084257E" w:rsidRPr="00400273" w:rsidRDefault="0084257E" w:rsidP="00701EA1">
            <w:pPr>
              <w:widowControl w:val="0"/>
              <w:overflowPunct w:val="0"/>
              <w:autoSpaceDE w:val="0"/>
              <w:autoSpaceDN w:val="0"/>
              <w:adjustRightInd w:val="0"/>
              <w:spacing w:line="276" w:lineRule="auto"/>
              <w:contextualSpacing/>
              <w:jc w:val="both"/>
              <w:textAlignment w:val="baseline"/>
              <w:rPr>
                <w:rFonts w:cs="Arial"/>
                <w:szCs w:val="20"/>
                <w:lang w:eastAsia="sl-SI"/>
              </w:rPr>
            </w:pPr>
          </w:p>
        </w:tc>
      </w:tr>
      <w:tr w:rsidR="0084257E" w:rsidRPr="00400273" w14:paraId="3EB78D29" w14:textId="77777777" w:rsidTr="0084257E">
        <w:trPr>
          <w:gridBefore w:val="1"/>
          <w:wBefore w:w="22" w:type="dxa"/>
        </w:trPr>
        <w:tc>
          <w:tcPr>
            <w:tcW w:w="6652" w:type="dxa"/>
            <w:gridSpan w:val="9"/>
            <w:vAlign w:val="center"/>
          </w:tcPr>
          <w:p w14:paraId="4E94EEBA"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b/>
                <w:bCs/>
                <w:szCs w:val="20"/>
                <w:lang w:eastAsia="sl-SI"/>
              </w:rPr>
            </w:pPr>
            <w:r w:rsidRPr="00400273">
              <w:rPr>
                <w:rFonts w:cs="Arial"/>
                <w:b/>
                <w:bCs/>
                <w:szCs w:val="20"/>
                <w:lang w:eastAsia="sl-SI"/>
              </w:rPr>
              <w:t>10. Pri pripravi gradiva so bile upoštevane zahteve iz Resolucije o normativni dejavnosti:</w:t>
            </w:r>
          </w:p>
        </w:tc>
        <w:tc>
          <w:tcPr>
            <w:tcW w:w="2562" w:type="dxa"/>
            <w:gridSpan w:val="4"/>
            <w:vAlign w:val="center"/>
          </w:tcPr>
          <w:p w14:paraId="42973ACC"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bCs/>
                <w:szCs w:val="20"/>
                <w:lang w:eastAsia="sl-SI"/>
              </w:rPr>
            </w:pPr>
            <w:r>
              <w:rPr>
                <w:rFonts w:cs="Arial"/>
                <w:bCs/>
                <w:szCs w:val="20"/>
                <w:lang w:eastAsia="sl-SI"/>
              </w:rPr>
              <w:t>DA</w:t>
            </w:r>
          </w:p>
        </w:tc>
      </w:tr>
      <w:tr w:rsidR="0084257E" w:rsidRPr="00400273" w14:paraId="3AF52282" w14:textId="77777777" w:rsidTr="0084257E">
        <w:trPr>
          <w:gridBefore w:val="1"/>
          <w:wBefore w:w="22" w:type="dxa"/>
        </w:trPr>
        <w:tc>
          <w:tcPr>
            <w:tcW w:w="6652" w:type="dxa"/>
            <w:gridSpan w:val="9"/>
            <w:vAlign w:val="center"/>
          </w:tcPr>
          <w:p w14:paraId="22AF2AB3"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b/>
                <w:bCs/>
                <w:szCs w:val="20"/>
                <w:lang w:eastAsia="sl-SI"/>
              </w:rPr>
            </w:pPr>
            <w:r w:rsidRPr="00400273">
              <w:rPr>
                <w:rFonts w:cs="Arial"/>
                <w:b/>
                <w:bCs/>
                <w:szCs w:val="20"/>
                <w:lang w:eastAsia="sl-SI"/>
              </w:rPr>
              <w:t>11. Gradivo je uvrščeno v delovni program vlade:</w:t>
            </w:r>
          </w:p>
        </w:tc>
        <w:tc>
          <w:tcPr>
            <w:tcW w:w="2562" w:type="dxa"/>
            <w:gridSpan w:val="4"/>
            <w:vAlign w:val="center"/>
          </w:tcPr>
          <w:p w14:paraId="3505CF79" w14:textId="77777777" w:rsidR="0084257E" w:rsidRPr="00400273" w:rsidRDefault="0084257E" w:rsidP="00701EA1">
            <w:pPr>
              <w:widowControl w:val="0"/>
              <w:overflowPunct w:val="0"/>
              <w:autoSpaceDE w:val="0"/>
              <w:autoSpaceDN w:val="0"/>
              <w:adjustRightInd w:val="0"/>
              <w:spacing w:line="260" w:lineRule="exact"/>
              <w:jc w:val="both"/>
              <w:textAlignment w:val="baseline"/>
              <w:rPr>
                <w:rFonts w:cs="Arial"/>
                <w:bCs/>
                <w:szCs w:val="20"/>
                <w:lang w:eastAsia="sl-SI"/>
              </w:rPr>
            </w:pPr>
            <w:r w:rsidRPr="00400273">
              <w:rPr>
                <w:rFonts w:cs="Arial"/>
                <w:bCs/>
                <w:szCs w:val="20"/>
                <w:lang w:eastAsia="sl-SI"/>
              </w:rPr>
              <w:t>NE</w:t>
            </w:r>
          </w:p>
        </w:tc>
      </w:tr>
      <w:tr w:rsidR="0084257E" w:rsidRPr="00400273" w14:paraId="39DB3B35" w14:textId="77777777" w:rsidTr="0084257E">
        <w:trPr>
          <w:gridBefore w:val="1"/>
          <w:wBefore w:w="22" w:type="dxa"/>
        </w:trPr>
        <w:tc>
          <w:tcPr>
            <w:tcW w:w="9214" w:type="dxa"/>
            <w:gridSpan w:val="13"/>
            <w:tcBorders>
              <w:top w:val="single" w:sz="4" w:space="0" w:color="000000"/>
              <w:left w:val="single" w:sz="4" w:space="0" w:color="000000"/>
              <w:bottom w:val="single" w:sz="4" w:space="0" w:color="000000"/>
              <w:right w:val="single" w:sz="4" w:space="0" w:color="000000"/>
            </w:tcBorders>
          </w:tcPr>
          <w:p w14:paraId="6939AEFD" w14:textId="77777777" w:rsidR="0084257E" w:rsidRPr="00F414EB" w:rsidRDefault="0084257E" w:rsidP="00701EA1">
            <w:pPr>
              <w:widowControl w:val="0"/>
              <w:suppressAutoHyphens/>
              <w:overflowPunct w:val="0"/>
              <w:autoSpaceDE w:val="0"/>
              <w:autoSpaceDN w:val="0"/>
              <w:adjustRightInd w:val="0"/>
              <w:spacing w:before="360" w:line="260" w:lineRule="exact"/>
              <w:ind w:left="3400"/>
              <w:jc w:val="both"/>
              <w:textAlignment w:val="baseline"/>
              <w:outlineLvl w:val="3"/>
              <w:rPr>
                <w:rFonts w:cs="Arial"/>
                <w:b/>
                <w:bCs/>
                <w:szCs w:val="20"/>
                <w:lang w:eastAsia="sl-SI"/>
              </w:rPr>
            </w:pPr>
            <w:r w:rsidRPr="00F414EB">
              <w:rPr>
                <w:rFonts w:cs="Arial"/>
                <w:b/>
                <w:bCs/>
                <w:szCs w:val="20"/>
                <w:lang w:eastAsia="sl-SI"/>
              </w:rPr>
              <w:t xml:space="preserve">                                       Klemen Boštjančič</w:t>
            </w:r>
          </w:p>
          <w:p w14:paraId="64FB10FA" w14:textId="77777777" w:rsidR="0084257E" w:rsidRPr="00400273" w:rsidRDefault="0084257E" w:rsidP="00701EA1">
            <w:pPr>
              <w:widowControl w:val="0"/>
              <w:suppressAutoHyphens/>
              <w:overflowPunct w:val="0"/>
              <w:autoSpaceDE w:val="0"/>
              <w:autoSpaceDN w:val="0"/>
              <w:adjustRightInd w:val="0"/>
              <w:spacing w:line="260" w:lineRule="exact"/>
              <w:ind w:left="3400"/>
              <w:jc w:val="both"/>
              <w:textAlignment w:val="baseline"/>
              <w:outlineLvl w:val="3"/>
              <w:rPr>
                <w:rFonts w:cs="Arial"/>
                <w:szCs w:val="20"/>
                <w:lang w:eastAsia="sl-SI"/>
              </w:rPr>
            </w:pPr>
            <w:r w:rsidRPr="00400273">
              <w:rPr>
                <w:rFonts w:cs="Arial"/>
                <w:szCs w:val="20"/>
                <w:lang w:eastAsia="sl-SI"/>
              </w:rPr>
              <w:lastRenderedPageBreak/>
              <w:t xml:space="preserve">                                                   minister</w:t>
            </w:r>
          </w:p>
          <w:p w14:paraId="0EC72456" w14:textId="77777777" w:rsidR="0084257E" w:rsidRDefault="0084257E" w:rsidP="00701EA1">
            <w:pPr>
              <w:widowControl w:val="0"/>
              <w:suppressAutoHyphens/>
              <w:overflowPunct w:val="0"/>
              <w:autoSpaceDE w:val="0"/>
              <w:autoSpaceDN w:val="0"/>
              <w:adjustRightInd w:val="0"/>
              <w:spacing w:line="260" w:lineRule="exact"/>
              <w:jc w:val="both"/>
              <w:textAlignment w:val="baseline"/>
              <w:outlineLvl w:val="3"/>
              <w:rPr>
                <w:rFonts w:cs="Arial"/>
                <w:szCs w:val="20"/>
                <w:lang w:eastAsia="sl-SI"/>
              </w:rPr>
            </w:pPr>
          </w:p>
          <w:p w14:paraId="08C99EBC" w14:textId="77777777" w:rsidR="0084257E" w:rsidRPr="00400273" w:rsidRDefault="0084257E" w:rsidP="00701EA1">
            <w:pPr>
              <w:widowControl w:val="0"/>
              <w:suppressAutoHyphens/>
              <w:overflowPunct w:val="0"/>
              <w:autoSpaceDE w:val="0"/>
              <w:autoSpaceDN w:val="0"/>
              <w:adjustRightInd w:val="0"/>
              <w:spacing w:line="260" w:lineRule="exact"/>
              <w:jc w:val="both"/>
              <w:textAlignment w:val="baseline"/>
              <w:outlineLvl w:val="3"/>
              <w:rPr>
                <w:rFonts w:cs="Arial"/>
                <w:szCs w:val="20"/>
                <w:lang w:eastAsia="sl-SI"/>
              </w:rPr>
            </w:pPr>
          </w:p>
        </w:tc>
      </w:tr>
    </w:tbl>
    <w:p w14:paraId="72362323" w14:textId="77777777" w:rsidR="00810C80" w:rsidRDefault="00810C80">
      <w:r>
        <w:lastRenderedPageBreak/>
        <w:br w:type="page"/>
      </w:r>
    </w:p>
    <w:tbl>
      <w:tblPr>
        <w:tblW w:w="9905" w:type="dxa"/>
        <w:tblInd w:w="-130" w:type="dxa"/>
        <w:tblLook w:val="04A0" w:firstRow="1" w:lastRow="0" w:firstColumn="1" w:lastColumn="0" w:noHBand="0" w:noVBand="1"/>
      </w:tblPr>
      <w:tblGrid>
        <w:gridCol w:w="9905"/>
      </w:tblGrid>
      <w:tr w:rsidR="009A54EE" w:rsidRPr="0031499F" w14:paraId="0B2627DC" w14:textId="77777777" w:rsidTr="00D7376E">
        <w:trPr>
          <w:trHeight w:val="6812"/>
        </w:trPr>
        <w:tc>
          <w:tcPr>
            <w:tcW w:w="9905" w:type="dxa"/>
            <w:shd w:val="clear" w:color="auto" w:fill="auto"/>
          </w:tcPr>
          <w:tbl>
            <w:tblPr>
              <w:tblW w:w="8930" w:type="dxa"/>
              <w:tblLook w:val="04A0" w:firstRow="1" w:lastRow="0" w:firstColumn="1" w:lastColumn="0" w:noHBand="0" w:noVBand="1"/>
            </w:tblPr>
            <w:tblGrid>
              <w:gridCol w:w="8930"/>
            </w:tblGrid>
            <w:tr w:rsidR="00343402" w:rsidRPr="0031499F" w14:paraId="0C55982A" w14:textId="77777777" w:rsidTr="00555577">
              <w:tc>
                <w:tcPr>
                  <w:tcW w:w="8930" w:type="dxa"/>
                </w:tcPr>
                <w:p w14:paraId="6ABC0381" w14:textId="2D7EBD6F" w:rsidR="00791163" w:rsidRPr="00D414A5" w:rsidRDefault="00791163" w:rsidP="00791163">
                  <w:pPr>
                    <w:suppressAutoHyphens/>
                    <w:overflowPunct w:val="0"/>
                    <w:autoSpaceDE w:val="0"/>
                    <w:autoSpaceDN w:val="0"/>
                    <w:adjustRightInd w:val="0"/>
                    <w:spacing w:line="260" w:lineRule="exact"/>
                    <w:jc w:val="both"/>
                    <w:textAlignment w:val="baseline"/>
                    <w:rPr>
                      <w:rFonts w:cs="Arial"/>
                      <w:b/>
                      <w:bCs/>
                      <w:szCs w:val="20"/>
                    </w:rPr>
                  </w:pPr>
                  <w:r w:rsidRPr="00D414A5">
                    <w:rPr>
                      <w:rFonts w:cs="Arial"/>
                      <w:b/>
                      <w:bCs/>
                      <w:szCs w:val="20"/>
                    </w:rPr>
                    <w:lastRenderedPageBreak/>
                    <w:t>PRILOGA 3:</w:t>
                  </w:r>
                </w:p>
                <w:p w14:paraId="49DF6CBD" w14:textId="77777777" w:rsidR="00791163" w:rsidRPr="00E86C71" w:rsidRDefault="00791163" w:rsidP="00791163">
                  <w:pPr>
                    <w:suppressAutoHyphens/>
                    <w:overflowPunct w:val="0"/>
                    <w:autoSpaceDE w:val="0"/>
                    <w:autoSpaceDN w:val="0"/>
                    <w:adjustRightInd w:val="0"/>
                    <w:spacing w:line="260" w:lineRule="exact"/>
                    <w:jc w:val="both"/>
                    <w:textAlignment w:val="baseline"/>
                    <w:rPr>
                      <w:rFonts w:cs="Arial"/>
                      <w:szCs w:val="20"/>
                    </w:rPr>
                  </w:pPr>
                  <w:r w:rsidRPr="00E86C71">
                    <w:rPr>
                      <w:rFonts w:cs="Arial"/>
                      <w:szCs w:val="20"/>
                    </w:rPr>
                    <w:t xml:space="preserve">  </w:t>
                  </w:r>
                </w:p>
                <w:p w14:paraId="1B5B78B0" w14:textId="77777777" w:rsidR="00791163" w:rsidRPr="00D414A5" w:rsidRDefault="00791163" w:rsidP="00791163">
                  <w:pPr>
                    <w:suppressAutoHyphens/>
                    <w:overflowPunct w:val="0"/>
                    <w:autoSpaceDE w:val="0"/>
                    <w:autoSpaceDN w:val="0"/>
                    <w:adjustRightInd w:val="0"/>
                    <w:spacing w:line="260" w:lineRule="exact"/>
                    <w:jc w:val="right"/>
                    <w:textAlignment w:val="baseline"/>
                    <w:rPr>
                      <w:rFonts w:cs="Arial"/>
                      <w:b/>
                      <w:bCs/>
                      <w:szCs w:val="20"/>
                    </w:rPr>
                  </w:pPr>
                  <w:r w:rsidRPr="00D414A5">
                    <w:rPr>
                      <w:rFonts w:cs="Arial"/>
                      <w:b/>
                      <w:bCs/>
                      <w:szCs w:val="20"/>
                    </w:rPr>
                    <w:t>PREDLOG</w:t>
                  </w:r>
                </w:p>
                <w:p w14:paraId="1F31AC3D" w14:textId="6AF24D9F" w:rsidR="00791163" w:rsidRPr="00D414A5" w:rsidRDefault="00D414A5" w:rsidP="00791163">
                  <w:pPr>
                    <w:suppressAutoHyphens/>
                    <w:overflowPunct w:val="0"/>
                    <w:autoSpaceDE w:val="0"/>
                    <w:autoSpaceDN w:val="0"/>
                    <w:adjustRightInd w:val="0"/>
                    <w:spacing w:line="260" w:lineRule="exact"/>
                    <w:jc w:val="right"/>
                    <w:textAlignment w:val="baseline"/>
                    <w:rPr>
                      <w:rFonts w:cs="Arial"/>
                      <w:b/>
                      <w:bCs/>
                      <w:szCs w:val="20"/>
                    </w:rPr>
                  </w:pPr>
                  <w:r w:rsidRPr="00495D8D">
                    <w:rPr>
                      <w:rFonts w:cs="Arial"/>
                      <w:b/>
                      <w:bCs/>
                      <w:szCs w:val="20"/>
                    </w:rPr>
                    <w:t>(</w:t>
                  </w:r>
                  <w:r w:rsidR="00791163" w:rsidRPr="00495D8D">
                    <w:rPr>
                      <w:rFonts w:cs="Arial"/>
                      <w:b/>
                      <w:bCs/>
                      <w:szCs w:val="20"/>
                    </w:rPr>
                    <w:t>EVA</w:t>
                  </w:r>
                  <w:r w:rsidR="00F414EB">
                    <w:rPr>
                      <w:rFonts w:cs="Arial"/>
                      <w:b/>
                      <w:bCs/>
                      <w:szCs w:val="20"/>
                    </w:rPr>
                    <w:t xml:space="preserve">  </w:t>
                  </w:r>
                  <w:r w:rsidR="00B90AE8" w:rsidRPr="00B90AE8">
                    <w:rPr>
                      <w:rFonts w:cs="Arial"/>
                      <w:b/>
                      <w:bCs/>
                      <w:szCs w:val="20"/>
                    </w:rPr>
                    <w:t>2024-1611-0039</w:t>
                  </w:r>
                  <w:r w:rsidRPr="00D414A5">
                    <w:rPr>
                      <w:rFonts w:cs="Arial"/>
                      <w:b/>
                      <w:bCs/>
                      <w:szCs w:val="20"/>
                    </w:rPr>
                    <w:t>)</w:t>
                  </w:r>
                  <w:r w:rsidR="00791163" w:rsidRPr="00D414A5">
                    <w:rPr>
                      <w:rFonts w:cs="Arial"/>
                      <w:b/>
                      <w:bCs/>
                      <w:szCs w:val="20"/>
                    </w:rPr>
                    <w:t xml:space="preserve">  </w:t>
                  </w:r>
                </w:p>
                <w:p w14:paraId="4FA971C2" w14:textId="77777777" w:rsidR="00791163" w:rsidRPr="00E86C71" w:rsidRDefault="00791163" w:rsidP="00791163">
                  <w:pPr>
                    <w:jc w:val="both"/>
                    <w:rPr>
                      <w:rFonts w:cs="Arial"/>
                      <w:szCs w:val="20"/>
                    </w:rPr>
                  </w:pPr>
                </w:p>
                <w:tbl>
                  <w:tblPr>
                    <w:tblW w:w="8714" w:type="dxa"/>
                    <w:tblLook w:val="04A0" w:firstRow="1" w:lastRow="0" w:firstColumn="1" w:lastColumn="0" w:noHBand="0" w:noVBand="1"/>
                  </w:tblPr>
                  <w:tblGrid>
                    <w:gridCol w:w="8714"/>
                  </w:tblGrid>
                  <w:tr w:rsidR="00791163" w:rsidRPr="0031499F" w14:paraId="6F02274B" w14:textId="77777777" w:rsidTr="00A33180">
                    <w:tc>
                      <w:tcPr>
                        <w:tcW w:w="8714" w:type="dxa"/>
                      </w:tcPr>
                      <w:p w14:paraId="327DF1E6" w14:textId="77777777" w:rsidR="00791163" w:rsidRPr="0031499F" w:rsidRDefault="00791163" w:rsidP="001605BF">
                        <w:pPr>
                          <w:suppressAutoHyphens/>
                          <w:overflowPunct w:val="0"/>
                          <w:autoSpaceDE w:val="0"/>
                          <w:autoSpaceDN w:val="0"/>
                          <w:adjustRightInd w:val="0"/>
                          <w:spacing w:before="120" w:after="160"/>
                          <w:jc w:val="center"/>
                          <w:textAlignment w:val="baseline"/>
                          <w:rPr>
                            <w:rFonts w:cs="Arial"/>
                            <w:szCs w:val="20"/>
                          </w:rPr>
                        </w:pPr>
                      </w:p>
                      <w:p w14:paraId="24B5D6E7" w14:textId="77777777" w:rsidR="00791163" w:rsidRPr="00D414A5" w:rsidRDefault="00791163" w:rsidP="001605BF">
                        <w:pPr>
                          <w:suppressAutoHyphens/>
                          <w:overflowPunct w:val="0"/>
                          <w:autoSpaceDE w:val="0"/>
                          <w:autoSpaceDN w:val="0"/>
                          <w:adjustRightInd w:val="0"/>
                          <w:spacing w:before="120" w:after="160"/>
                          <w:jc w:val="center"/>
                          <w:textAlignment w:val="baseline"/>
                          <w:rPr>
                            <w:rFonts w:cs="Arial"/>
                            <w:b/>
                            <w:bCs/>
                            <w:szCs w:val="20"/>
                          </w:rPr>
                        </w:pPr>
                        <w:r w:rsidRPr="00D414A5">
                          <w:rPr>
                            <w:rFonts w:cs="Arial"/>
                            <w:b/>
                            <w:bCs/>
                            <w:szCs w:val="20"/>
                          </w:rPr>
                          <w:t>ZAKON O SPREMEMBAH IN DOPOLNITVAH ZAKONA O DAVČNEM POSTOPKU</w:t>
                        </w:r>
                      </w:p>
                    </w:tc>
                  </w:tr>
                </w:tbl>
                <w:p w14:paraId="40AA5E1C" w14:textId="77777777" w:rsidR="00791163" w:rsidRPr="00794709" w:rsidRDefault="00791163" w:rsidP="00C63360">
                  <w:pPr>
                    <w:spacing w:after="200" w:line="276" w:lineRule="auto"/>
                    <w:rPr>
                      <w:rFonts w:cs="Arial"/>
                      <w:szCs w:val="20"/>
                    </w:rPr>
                  </w:pPr>
                </w:p>
                <w:tbl>
                  <w:tblPr>
                    <w:tblW w:w="8714" w:type="dxa"/>
                    <w:tblLook w:val="04A0" w:firstRow="1" w:lastRow="0" w:firstColumn="1" w:lastColumn="0" w:noHBand="0" w:noVBand="1"/>
                  </w:tblPr>
                  <w:tblGrid>
                    <w:gridCol w:w="8714"/>
                  </w:tblGrid>
                  <w:tr w:rsidR="00343402" w:rsidRPr="0031499F" w14:paraId="25984121" w14:textId="77777777" w:rsidTr="00A33180">
                    <w:tc>
                      <w:tcPr>
                        <w:tcW w:w="8714" w:type="dxa"/>
                      </w:tcPr>
                      <w:p w14:paraId="62E9275F" w14:textId="77777777" w:rsidR="00343402" w:rsidRPr="00D414A5" w:rsidRDefault="00343402" w:rsidP="00912D3A">
                        <w:pPr>
                          <w:tabs>
                            <w:tab w:val="left" w:pos="7305"/>
                          </w:tabs>
                          <w:suppressAutoHyphens/>
                          <w:overflowPunct w:val="0"/>
                          <w:autoSpaceDE w:val="0"/>
                          <w:autoSpaceDN w:val="0"/>
                          <w:adjustRightInd w:val="0"/>
                          <w:spacing w:before="360" w:after="60"/>
                          <w:jc w:val="both"/>
                          <w:textAlignment w:val="baseline"/>
                          <w:outlineLvl w:val="3"/>
                          <w:rPr>
                            <w:rFonts w:cs="Arial"/>
                            <w:b/>
                            <w:bCs/>
                            <w:szCs w:val="20"/>
                          </w:rPr>
                        </w:pPr>
                        <w:r w:rsidRPr="00D414A5">
                          <w:rPr>
                            <w:rFonts w:cs="Arial"/>
                            <w:b/>
                            <w:bCs/>
                            <w:szCs w:val="20"/>
                          </w:rPr>
                          <w:t>I. UVOD</w:t>
                        </w:r>
                        <w:r w:rsidRPr="00D414A5">
                          <w:rPr>
                            <w:rFonts w:cs="Arial"/>
                            <w:b/>
                            <w:bCs/>
                            <w:szCs w:val="20"/>
                          </w:rPr>
                          <w:tab/>
                        </w:r>
                      </w:p>
                    </w:tc>
                  </w:tr>
                  <w:tr w:rsidR="00343402" w:rsidRPr="0031499F" w14:paraId="7BF210DD" w14:textId="77777777" w:rsidTr="00A33180">
                    <w:tc>
                      <w:tcPr>
                        <w:tcW w:w="8714" w:type="dxa"/>
                      </w:tcPr>
                      <w:p w14:paraId="5D074BC1"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1. OCENA STANJA IN RAZLOGI ZA SPREJEM PREDLOGA ZAKONA</w:t>
                        </w:r>
                      </w:p>
                    </w:tc>
                  </w:tr>
                  <w:tr w:rsidR="00343402" w:rsidRPr="0031499F" w14:paraId="65C3F400" w14:textId="77777777" w:rsidTr="00A33180">
                    <w:tc>
                      <w:tcPr>
                        <w:tcW w:w="8714" w:type="dxa"/>
                      </w:tcPr>
                      <w:p w14:paraId="08FB8291" w14:textId="14F0CFDC" w:rsidR="00CA4145" w:rsidRDefault="001E07D5" w:rsidP="00CA4145">
                        <w:pPr>
                          <w:spacing w:line="260" w:lineRule="exact"/>
                          <w:jc w:val="both"/>
                          <w:rPr>
                            <w:rFonts w:cs="Arial"/>
                            <w:szCs w:val="20"/>
                          </w:rPr>
                        </w:pPr>
                        <w:r w:rsidRPr="001A613E">
                          <w:rPr>
                            <w:rFonts w:cs="Arial"/>
                            <w:szCs w:val="20"/>
                          </w:rPr>
                          <w:t xml:space="preserve">Zakon o </w:t>
                        </w:r>
                        <w:r>
                          <w:rPr>
                            <w:rFonts w:cs="Arial"/>
                            <w:szCs w:val="20"/>
                          </w:rPr>
                          <w:t>davčnem</w:t>
                        </w:r>
                        <w:r w:rsidRPr="001A613E">
                          <w:rPr>
                            <w:rFonts w:cs="Arial"/>
                            <w:szCs w:val="20"/>
                          </w:rPr>
                          <w:t xml:space="preserve"> postopku (v nadaljnjem besedilu: Z</w:t>
                        </w:r>
                        <w:r>
                          <w:rPr>
                            <w:rFonts w:cs="Arial"/>
                            <w:szCs w:val="20"/>
                          </w:rPr>
                          <w:t>DavP-2</w:t>
                        </w:r>
                        <w:r w:rsidR="005155C0">
                          <w:rPr>
                            <w:rStyle w:val="Sprotnaopomba-sklic"/>
                            <w:szCs w:val="20"/>
                          </w:rPr>
                          <w:footnoteReference w:id="2"/>
                        </w:r>
                        <w:r w:rsidRPr="001A613E">
                          <w:rPr>
                            <w:rFonts w:cs="Arial"/>
                            <w:szCs w:val="20"/>
                          </w:rPr>
                          <w:t xml:space="preserve">) </w:t>
                        </w:r>
                        <w:r>
                          <w:rPr>
                            <w:rFonts w:cs="Arial"/>
                            <w:szCs w:val="20"/>
                          </w:rPr>
                          <w:t>je kot poseben upravni postopek sistem procesnih pravil</w:t>
                        </w:r>
                        <w:r w:rsidRPr="001A613E">
                          <w:rPr>
                            <w:rFonts w:cs="Arial"/>
                            <w:szCs w:val="20"/>
                          </w:rPr>
                          <w:t xml:space="preserve">, po katerih </w:t>
                        </w:r>
                        <w:r>
                          <w:rPr>
                            <w:rFonts w:cs="Arial"/>
                            <w:szCs w:val="20"/>
                          </w:rPr>
                          <w:t>mora</w:t>
                        </w:r>
                        <w:r w:rsidR="000D7180">
                          <w:rPr>
                            <w:rFonts w:cs="Arial"/>
                            <w:szCs w:val="20"/>
                          </w:rPr>
                          <w:t>jo</w:t>
                        </w:r>
                        <w:r>
                          <w:rPr>
                            <w:rFonts w:cs="Arial"/>
                            <w:szCs w:val="20"/>
                          </w:rPr>
                          <w:t xml:space="preserve"> ravnati davčni organ</w:t>
                        </w:r>
                        <w:r w:rsidR="00B82D48">
                          <w:rPr>
                            <w:rFonts w:cs="Arial"/>
                            <w:szCs w:val="20"/>
                          </w:rPr>
                          <w:t xml:space="preserve"> in zavezanci za davek</w:t>
                        </w:r>
                        <w:r w:rsidR="00910266">
                          <w:rPr>
                            <w:rFonts w:cs="Arial"/>
                            <w:szCs w:val="20"/>
                          </w:rPr>
                          <w:t xml:space="preserve"> pri pobiranju davkov (obračunavanju, odmeri, plačevanju, vračilu, nadzoru in izvršbi davkov). Ta pravna pravila </w:t>
                        </w:r>
                        <w:r w:rsidR="00EC4974">
                          <w:rPr>
                            <w:rFonts w:cs="Arial"/>
                            <w:szCs w:val="20"/>
                          </w:rPr>
                          <w:t xml:space="preserve">zagotavljajo pravno varstvo davčno upravnih razmerij, v katera stopajo zavezanci za davek in drugi udeleženci pri pobiranju davkov oziroma </w:t>
                        </w:r>
                        <w:r w:rsidR="00910266">
                          <w:rPr>
                            <w:rFonts w:cs="Arial"/>
                            <w:szCs w:val="20"/>
                          </w:rPr>
                          <w:t xml:space="preserve">varujejo položaj zavezancev za davek in drugih udeležencev v tem postopku </w:t>
                        </w:r>
                        <w:r w:rsidR="00B82D48">
                          <w:rPr>
                            <w:rFonts w:cs="Arial"/>
                            <w:szCs w:val="20"/>
                          </w:rPr>
                          <w:t>ter</w:t>
                        </w:r>
                        <w:r w:rsidR="00EC4974">
                          <w:rPr>
                            <w:rFonts w:cs="Arial"/>
                            <w:szCs w:val="20"/>
                          </w:rPr>
                          <w:t xml:space="preserve"> s tem </w:t>
                        </w:r>
                        <w:r w:rsidR="00910266">
                          <w:rPr>
                            <w:rFonts w:cs="Arial"/>
                            <w:szCs w:val="20"/>
                          </w:rPr>
                          <w:t xml:space="preserve">onemogočajo nedopustne oblastne posege v položaje davčnih zavezancev. </w:t>
                        </w:r>
                        <w:r w:rsidR="00CA4145" w:rsidRPr="00CA4145">
                          <w:rPr>
                            <w:rFonts w:cs="Arial"/>
                            <w:szCs w:val="20"/>
                          </w:rPr>
                          <w:t xml:space="preserve">Davčni zavezanci tako po postopku, določenem v ZDavP-2, </w:t>
                        </w:r>
                        <w:r w:rsidR="00CA4145">
                          <w:rPr>
                            <w:rFonts w:cs="Arial"/>
                            <w:szCs w:val="20"/>
                          </w:rPr>
                          <w:t xml:space="preserve">lahko </w:t>
                        </w:r>
                        <w:r w:rsidR="00CA4145" w:rsidRPr="00CA4145">
                          <w:rPr>
                            <w:rFonts w:cs="Arial"/>
                            <w:szCs w:val="20"/>
                          </w:rPr>
                          <w:t>uveljavljajo in zavarujejo svoje pravice in pravne koristi.</w:t>
                        </w:r>
                        <w:r w:rsidR="00CA4145" w:rsidRPr="00794709">
                          <w:rPr>
                            <w:rFonts w:cs="Arial"/>
                            <w:szCs w:val="20"/>
                          </w:rPr>
                          <w:t xml:space="preserve"> </w:t>
                        </w:r>
                      </w:p>
                      <w:p w14:paraId="1DED4BFC" w14:textId="33CCB8F0" w:rsidR="00910266" w:rsidRDefault="00910266" w:rsidP="001E07D5">
                        <w:pPr>
                          <w:spacing w:line="260" w:lineRule="exact"/>
                          <w:jc w:val="both"/>
                          <w:rPr>
                            <w:rFonts w:cs="Arial"/>
                            <w:szCs w:val="20"/>
                          </w:rPr>
                        </w:pPr>
                      </w:p>
                      <w:p w14:paraId="113C44DA" w14:textId="33CA2AE4" w:rsidR="00EC4974" w:rsidRDefault="00B82D48" w:rsidP="001E07D5">
                        <w:pPr>
                          <w:spacing w:line="260" w:lineRule="exact"/>
                          <w:jc w:val="both"/>
                          <w:rPr>
                            <w:rFonts w:cs="Arial"/>
                            <w:szCs w:val="20"/>
                          </w:rPr>
                        </w:pPr>
                        <w:r>
                          <w:rPr>
                            <w:rFonts w:cs="Arial"/>
                            <w:szCs w:val="20"/>
                          </w:rPr>
                          <w:t xml:space="preserve">Poleg postopkovnih pravil </w:t>
                        </w:r>
                        <w:r w:rsidR="00EC4974">
                          <w:rPr>
                            <w:rFonts w:cs="Arial"/>
                            <w:szCs w:val="20"/>
                          </w:rPr>
                          <w:t>ZDavP-2 vsebuje tudi materialnopravne določbe (način plačila, vrstni red plačila, obresti, zastaranje ipd.)</w:t>
                        </w:r>
                        <w:r>
                          <w:rPr>
                            <w:rFonts w:cs="Arial"/>
                            <w:szCs w:val="20"/>
                          </w:rPr>
                          <w:t xml:space="preserve">, ter </w:t>
                        </w:r>
                        <w:r w:rsidR="00EC4974">
                          <w:rPr>
                            <w:rFonts w:cs="Arial"/>
                            <w:szCs w:val="20"/>
                          </w:rPr>
                          <w:t>ureja medsebojno pomoč pri pobiranju davkov in izmenjavi podatkov z državami članicami Evropske unije, s tretjimi državami in ozemlji</w:t>
                        </w:r>
                        <w:r>
                          <w:rPr>
                            <w:rFonts w:cs="Arial"/>
                            <w:szCs w:val="20"/>
                          </w:rPr>
                          <w:t>.</w:t>
                        </w:r>
                        <w:r w:rsidR="00EC4974">
                          <w:rPr>
                            <w:rFonts w:cs="Arial"/>
                            <w:szCs w:val="20"/>
                          </w:rPr>
                          <w:t xml:space="preserve"> </w:t>
                        </w:r>
                      </w:p>
                      <w:p w14:paraId="750C5E93" w14:textId="69F77D2A" w:rsidR="000D191A" w:rsidRDefault="001E07D5" w:rsidP="00B82D48">
                        <w:pPr>
                          <w:spacing w:line="260" w:lineRule="exact"/>
                          <w:jc w:val="both"/>
                          <w:rPr>
                            <w:rFonts w:cs="Arial"/>
                            <w:szCs w:val="20"/>
                          </w:rPr>
                        </w:pPr>
                        <w:r>
                          <w:rPr>
                            <w:rFonts w:cs="Arial"/>
                            <w:szCs w:val="20"/>
                          </w:rPr>
                          <w:t xml:space="preserve"> </w:t>
                        </w:r>
                      </w:p>
                      <w:p w14:paraId="484A5924" w14:textId="6DDC368E" w:rsidR="00D279D3" w:rsidRDefault="00343402" w:rsidP="00D279D3">
                        <w:pPr>
                          <w:spacing w:line="276" w:lineRule="auto"/>
                          <w:jc w:val="both"/>
                          <w:rPr>
                            <w:rFonts w:cs="Arial"/>
                            <w:szCs w:val="20"/>
                          </w:rPr>
                        </w:pPr>
                        <w:r w:rsidRPr="00E86C71">
                          <w:rPr>
                            <w:rFonts w:cs="Arial"/>
                            <w:szCs w:val="20"/>
                          </w:rPr>
                          <w:t>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 Zakonom o spremembah in dopolnitvah Zakona o dohodnini (Uradni list RS, št. 20/09; ZDoh-2D), Zakonom o spremembah in dopolnitvah Zakona o davčnem postopku (Uradni list RS, št. 110/09 in 1/10 – popr.; ZDavP-2B), Zakonom o spremembah in dopolnitvah Zakona o davčnem postopku (Uradni list RS, št. 43/10; ZDavP-2C), Zakonom o spremembah in dopolnitvah Zakona o davčnem postopku (Uradni list RS, št. 97/10; ZDavP-2D), Zakonom o spremembah in dopolnitvah Zakona o davčnem postopku (Uradni list RS, št. 32/12; ZDavP-2E), Zakonom o spremembah in dopolnitvah Zakona o davčnem postopku (Uradni list RS, št. 94/12; ZDavP-2F), Zakonom o spremembah in dopolnitvah Zakona o davčnem postopku (Uradni list RS, št. 111/13; ZDavP-2G), Zakonom o spremembah in dopolnitvah Zakona o davčnem postopku (Uradni list RS, št. 90/14; ZDavP-2H), Zakonom o spremembah in dopolnitvah Zakona o davčnem postopku (Uradni list RS, št</w:t>
                        </w:r>
                        <w:r w:rsidR="0047536F" w:rsidRPr="00E86C71">
                          <w:rPr>
                            <w:rFonts w:cs="Arial"/>
                            <w:szCs w:val="20"/>
                          </w:rPr>
                          <w:t xml:space="preserve">. 91/15; ZDavP-2I), </w:t>
                        </w:r>
                        <w:r w:rsidRPr="00E86C71">
                          <w:rPr>
                            <w:rFonts w:cs="Arial"/>
                            <w:szCs w:val="20"/>
                          </w:rPr>
                          <w:t>Zakonom o spremembah in dopolnitvah Zakona o davčnem postopku (Uradni list RS, št. 63/16; ZDavP-2J)</w:t>
                        </w:r>
                        <w:r w:rsidR="00625EDE">
                          <w:rPr>
                            <w:rFonts w:cs="Arial"/>
                            <w:szCs w:val="20"/>
                          </w:rPr>
                          <w:t xml:space="preserve">, </w:t>
                        </w:r>
                        <w:r w:rsidR="0047536F" w:rsidRPr="00E86C71">
                          <w:rPr>
                            <w:rFonts w:cs="Arial"/>
                            <w:szCs w:val="20"/>
                          </w:rPr>
                          <w:t>Zakonom o spremembah in dopolnitvah Zakona o davčnem postopku (Uradni list RS, št. 69/17; ZDavP-2K)</w:t>
                        </w:r>
                        <w:r w:rsidR="00D279D3">
                          <w:rPr>
                            <w:rFonts w:cs="Arial"/>
                            <w:szCs w:val="20"/>
                          </w:rPr>
                          <w:t xml:space="preserve">, </w:t>
                        </w:r>
                        <w:r w:rsidR="00D279D3" w:rsidRPr="00D279D3">
                          <w:rPr>
                            <w:rFonts w:cs="Arial"/>
                            <w:szCs w:val="20"/>
                          </w:rPr>
                          <w:t>Zakon</w:t>
                        </w:r>
                        <w:r w:rsidR="00D279D3">
                          <w:rPr>
                            <w:rFonts w:cs="Arial"/>
                            <w:szCs w:val="20"/>
                          </w:rPr>
                          <w:t>om</w:t>
                        </w:r>
                        <w:r w:rsidR="00D279D3" w:rsidRPr="00D279D3">
                          <w:rPr>
                            <w:rFonts w:cs="Arial"/>
                            <w:szCs w:val="20"/>
                          </w:rPr>
                          <w:t xml:space="preserve"> o spremembah in dopolnitvah Zakona o davčnem postopku (Uradni list RS, št. 36/19</w:t>
                        </w:r>
                        <w:r w:rsidR="00D279D3">
                          <w:rPr>
                            <w:rFonts w:cs="Arial"/>
                            <w:szCs w:val="20"/>
                          </w:rPr>
                          <w:t xml:space="preserve">; </w:t>
                        </w:r>
                        <w:r w:rsidR="00D279D3" w:rsidRPr="00D279D3">
                          <w:rPr>
                            <w:rFonts w:cs="Arial"/>
                            <w:szCs w:val="20"/>
                          </w:rPr>
                          <w:t>ZDavP-2L)</w:t>
                        </w:r>
                        <w:r w:rsidR="000D191A">
                          <w:rPr>
                            <w:rFonts w:cs="Arial"/>
                            <w:szCs w:val="20"/>
                          </w:rPr>
                          <w:t xml:space="preserve">, </w:t>
                        </w:r>
                        <w:r w:rsidR="00D279D3" w:rsidRPr="00D279D3">
                          <w:rPr>
                            <w:rFonts w:cs="Arial"/>
                            <w:szCs w:val="20"/>
                          </w:rPr>
                          <w:t>Zakon</w:t>
                        </w:r>
                        <w:r w:rsidR="00D279D3">
                          <w:rPr>
                            <w:rFonts w:cs="Arial"/>
                            <w:szCs w:val="20"/>
                          </w:rPr>
                          <w:t>om</w:t>
                        </w:r>
                        <w:r w:rsidR="00D279D3" w:rsidRPr="00D279D3">
                          <w:rPr>
                            <w:rFonts w:cs="Arial"/>
                            <w:szCs w:val="20"/>
                          </w:rPr>
                          <w:t xml:space="preserve"> o spremembah in dopolnitvah Zakona o davčnem postopku</w:t>
                        </w:r>
                        <w:r w:rsidR="00D279D3">
                          <w:rPr>
                            <w:rFonts w:cs="Arial"/>
                            <w:szCs w:val="20"/>
                          </w:rPr>
                          <w:t xml:space="preserve"> </w:t>
                        </w:r>
                        <w:r w:rsidR="00D279D3" w:rsidRPr="00D279D3">
                          <w:rPr>
                            <w:rFonts w:cs="Arial"/>
                            <w:szCs w:val="20"/>
                          </w:rPr>
                          <w:t>(Uradni list RS, št. 66/19</w:t>
                        </w:r>
                        <w:r w:rsidR="00D279D3">
                          <w:rPr>
                            <w:rFonts w:cs="Arial"/>
                            <w:szCs w:val="20"/>
                          </w:rPr>
                          <w:t>;</w:t>
                        </w:r>
                        <w:r w:rsidR="00D279D3" w:rsidRPr="0031499F">
                          <w:rPr>
                            <w:rFonts w:cs="Arial"/>
                            <w:szCs w:val="20"/>
                          </w:rPr>
                          <w:t xml:space="preserve"> </w:t>
                        </w:r>
                        <w:r w:rsidR="00D279D3" w:rsidRPr="00D279D3">
                          <w:rPr>
                            <w:rFonts w:cs="Arial"/>
                            <w:szCs w:val="20"/>
                          </w:rPr>
                          <w:t>ZDavP-2M)</w:t>
                        </w:r>
                        <w:r w:rsidR="000D191A">
                          <w:rPr>
                            <w:rFonts w:cs="Arial"/>
                            <w:szCs w:val="20"/>
                          </w:rPr>
                          <w:t xml:space="preserve"> in </w:t>
                        </w:r>
                        <w:r w:rsidR="000D191A" w:rsidRPr="000D191A">
                          <w:rPr>
                            <w:rFonts w:cs="Arial"/>
                            <w:szCs w:val="20"/>
                          </w:rPr>
                          <w:t>Zakon</w:t>
                        </w:r>
                        <w:r w:rsidR="000D191A">
                          <w:rPr>
                            <w:rFonts w:cs="Arial"/>
                            <w:szCs w:val="20"/>
                          </w:rPr>
                          <w:t>om</w:t>
                        </w:r>
                        <w:r w:rsidR="000D191A" w:rsidRPr="000D191A">
                          <w:rPr>
                            <w:rFonts w:cs="Arial"/>
                            <w:szCs w:val="20"/>
                          </w:rPr>
                          <w:t xml:space="preserve"> o spremembah in dopolnitvah Zakona o davčnem postopku (Uradni list RS, št. 163/22</w:t>
                        </w:r>
                        <w:r w:rsidR="000D191A">
                          <w:rPr>
                            <w:rFonts w:cs="Arial"/>
                            <w:szCs w:val="20"/>
                          </w:rPr>
                          <w:t>; ZDavP-2N</w:t>
                        </w:r>
                        <w:r w:rsidR="000D191A" w:rsidRPr="000D191A">
                          <w:rPr>
                            <w:rFonts w:cs="Arial"/>
                            <w:szCs w:val="20"/>
                          </w:rPr>
                          <w:t>)</w:t>
                        </w:r>
                        <w:r w:rsidR="00D279D3">
                          <w:rPr>
                            <w:rFonts w:cs="Arial"/>
                            <w:szCs w:val="20"/>
                          </w:rPr>
                          <w:t>.</w:t>
                        </w:r>
                      </w:p>
                      <w:p w14:paraId="13B28333" w14:textId="77777777" w:rsidR="007B54D6" w:rsidRDefault="007B54D6" w:rsidP="009702E0">
                        <w:pPr>
                          <w:spacing w:line="260" w:lineRule="exact"/>
                          <w:jc w:val="both"/>
                          <w:rPr>
                            <w:rFonts w:cs="Arial"/>
                            <w:szCs w:val="20"/>
                          </w:rPr>
                        </w:pPr>
                      </w:p>
                      <w:p w14:paraId="0E291111" w14:textId="4FA27064" w:rsidR="004140E9" w:rsidRPr="00F26988" w:rsidRDefault="007B54D6" w:rsidP="004140E9">
                        <w:pPr>
                          <w:spacing w:line="276" w:lineRule="auto"/>
                          <w:jc w:val="both"/>
                          <w:rPr>
                            <w:rFonts w:cs="Arial"/>
                            <w:bCs/>
                            <w:szCs w:val="20"/>
                          </w:rPr>
                        </w:pPr>
                        <w:r>
                          <w:rPr>
                            <w:rFonts w:cs="Arial"/>
                            <w:bCs/>
                            <w:szCs w:val="20"/>
                          </w:rPr>
                          <w:lastRenderedPageBreak/>
                          <w:t xml:space="preserve">Ustavno sodišče je v odločbi št. </w:t>
                        </w:r>
                        <w:r w:rsidRPr="00F26988">
                          <w:rPr>
                            <w:rFonts w:cs="Arial"/>
                            <w:bCs/>
                            <w:szCs w:val="20"/>
                          </w:rPr>
                          <w:t>U-I-492/20-22 z dne 5. 10. 2023</w:t>
                        </w:r>
                        <w:r>
                          <w:rPr>
                            <w:rFonts w:cs="Arial"/>
                            <w:bCs/>
                            <w:szCs w:val="20"/>
                          </w:rPr>
                          <w:t xml:space="preserve"> sprejelo odločitev, da je Zakon o davčnem postopku v neskladju z Ustavo </w:t>
                        </w:r>
                        <w:r w:rsidR="00495D8D">
                          <w:rPr>
                            <w:rFonts w:cs="Arial"/>
                            <w:bCs/>
                            <w:szCs w:val="20"/>
                          </w:rPr>
                          <w:t xml:space="preserve">Republike Slovenije </w:t>
                        </w:r>
                        <w:r>
                          <w:rPr>
                            <w:rFonts w:cs="Arial"/>
                            <w:bCs/>
                            <w:szCs w:val="20"/>
                          </w:rPr>
                          <w:t>v del</w:t>
                        </w:r>
                        <w:r w:rsidR="000D191A">
                          <w:rPr>
                            <w:rFonts w:cs="Arial"/>
                            <w:bCs/>
                            <w:szCs w:val="20"/>
                          </w:rPr>
                          <w:t>u</w:t>
                        </w:r>
                        <w:r>
                          <w:rPr>
                            <w:rFonts w:cs="Arial"/>
                            <w:bCs/>
                            <w:szCs w:val="20"/>
                          </w:rPr>
                          <w:t>, ki se nanaša na preprečevanje davčnega izogibanja</w:t>
                        </w:r>
                        <w:r w:rsidR="004140E9">
                          <w:rPr>
                            <w:rFonts w:cs="Arial"/>
                            <w:bCs/>
                            <w:szCs w:val="20"/>
                          </w:rPr>
                          <w:t xml:space="preserve">. </w:t>
                        </w:r>
                        <w:r>
                          <w:rPr>
                            <w:rFonts w:cs="Arial"/>
                            <w:bCs/>
                            <w:szCs w:val="20"/>
                          </w:rPr>
                          <w:t xml:space="preserve">Ugotovljena pravna praznina v procesnih določbah </w:t>
                        </w:r>
                        <w:r>
                          <w:rPr>
                            <w:rFonts w:cs="Arial"/>
                            <w:szCs w:val="20"/>
                          </w:rPr>
                          <w:t>zahteva</w:t>
                        </w:r>
                        <w:r w:rsidR="00D01ACF">
                          <w:rPr>
                            <w:rFonts w:cs="Arial"/>
                            <w:szCs w:val="20"/>
                          </w:rPr>
                          <w:t xml:space="preserve"> ustrezno</w:t>
                        </w:r>
                        <w:r>
                          <w:rPr>
                            <w:rFonts w:cs="Arial"/>
                            <w:szCs w:val="20"/>
                          </w:rPr>
                          <w:t xml:space="preserve"> uresničitev v Zakonu o davčnem postopku</w:t>
                        </w:r>
                        <w:r w:rsidR="00D01ACF">
                          <w:rPr>
                            <w:rFonts w:cs="Arial"/>
                            <w:szCs w:val="20"/>
                          </w:rPr>
                          <w:t>.</w:t>
                        </w:r>
                        <w:r w:rsidR="005A1405">
                          <w:rPr>
                            <w:rFonts w:cs="Arial"/>
                            <w:szCs w:val="20"/>
                          </w:rPr>
                          <w:t xml:space="preserve"> Glede na ugotovljeno protiustavnost je naslovljen predlog za nov 74.a člen Zakona o davčnem postopku. </w:t>
                        </w:r>
                        <w:r w:rsidR="004140E9">
                          <w:rPr>
                            <w:rFonts w:cs="Arial"/>
                            <w:bCs/>
                            <w:szCs w:val="20"/>
                          </w:rPr>
                          <w:t>S</w:t>
                        </w:r>
                        <w:r w:rsidR="004140E9" w:rsidRPr="00F26988">
                          <w:rPr>
                            <w:rFonts w:cs="Arial"/>
                            <w:bCs/>
                            <w:szCs w:val="20"/>
                          </w:rPr>
                          <w:t xml:space="preserve"> predlogom </w:t>
                        </w:r>
                        <w:r w:rsidR="004140E9">
                          <w:rPr>
                            <w:rFonts w:cs="Arial"/>
                            <w:bCs/>
                            <w:szCs w:val="20"/>
                          </w:rPr>
                          <w:t xml:space="preserve">se </w:t>
                        </w:r>
                        <w:r w:rsidR="00495D8D">
                          <w:rPr>
                            <w:rFonts w:cs="Arial"/>
                            <w:bCs/>
                            <w:szCs w:val="20"/>
                          </w:rPr>
                          <w:t xml:space="preserve">tako </w:t>
                        </w:r>
                        <w:r w:rsidR="004140E9" w:rsidRPr="00F26988">
                          <w:rPr>
                            <w:rFonts w:cs="Arial"/>
                            <w:bCs/>
                            <w:szCs w:val="20"/>
                          </w:rPr>
                          <w:t>urejajo pravne posledice za predhodna dejanja davčnih zavezancev in upravne akte, ki so jih izdali davčni organi, kadar se naknadno</w:t>
                        </w:r>
                        <w:r w:rsidR="00495D8D">
                          <w:rPr>
                            <w:rFonts w:cs="Arial"/>
                            <w:bCs/>
                            <w:szCs w:val="20"/>
                          </w:rPr>
                          <w:t>, t. j.</w:t>
                        </w:r>
                        <w:r w:rsidR="004140E9" w:rsidRPr="00F26988">
                          <w:rPr>
                            <w:rFonts w:cs="Arial"/>
                            <w:bCs/>
                            <w:szCs w:val="20"/>
                          </w:rPr>
                          <w:t xml:space="preserve"> ko so bili pravni posli že sklenjeni in izvršeni, na njihovi podlagi pa je že bila izvedena tudi morebitna obdavčitev, ugotovi nedovoljeno davčno izogibanje oziroma zloraba ter </w:t>
                        </w:r>
                        <w:r w:rsidR="000F730C">
                          <w:rPr>
                            <w:rFonts w:cs="Arial"/>
                            <w:bCs/>
                            <w:szCs w:val="20"/>
                          </w:rPr>
                          <w:t>se</w:t>
                        </w:r>
                        <w:r w:rsidR="004140E9" w:rsidRPr="00F26988">
                          <w:rPr>
                            <w:rFonts w:cs="Arial"/>
                            <w:bCs/>
                            <w:szCs w:val="20"/>
                          </w:rPr>
                          <w:t xml:space="preserve"> vzpostavijo nove davčne obveznosti. </w:t>
                        </w:r>
                      </w:p>
                      <w:p w14:paraId="70191AE1" w14:textId="77777777" w:rsidR="004140E9" w:rsidRDefault="004140E9" w:rsidP="007B54D6">
                        <w:pPr>
                          <w:spacing w:line="276" w:lineRule="auto"/>
                          <w:jc w:val="both"/>
                          <w:rPr>
                            <w:rFonts w:cs="Arial"/>
                            <w:bCs/>
                            <w:szCs w:val="20"/>
                          </w:rPr>
                        </w:pPr>
                      </w:p>
                      <w:p w14:paraId="209157A6" w14:textId="2D8E40E4" w:rsidR="005A1405" w:rsidRDefault="00E462BB" w:rsidP="005A1405">
                        <w:pPr>
                          <w:spacing w:line="276" w:lineRule="auto"/>
                          <w:jc w:val="both"/>
                          <w:rPr>
                            <w:rFonts w:cs="Arial"/>
                            <w:bCs/>
                            <w:szCs w:val="20"/>
                          </w:rPr>
                        </w:pPr>
                        <w:r>
                          <w:rPr>
                            <w:rFonts w:cs="Arial"/>
                            <w:bCs/>
                            <w:szCs w:val="20"/>
                          </w:rPr>
                          <w:t>S</w:t>
                        </w:r>
                        <w:r w:rsidR="00903A16">
                          <w:rPr>
                            <w:rFonts w:cs="Arial"/>
                            <w:bCs/>
                            <w:szCs w:val="20"/>
                          </w:rPr>
                          <w:t xml:space="preserve"> predlogom zakona </w:t>
                        </w:r>
                        <w:r>
                          <w:rPr>
                            <w:rFonts w:cs="Arial"/>
                            <w:bCs/>
                            <w:szCs w:val="20"/>
                          </w:rPr>
                          <w:t xml:space="preserve">je </w:t>
                        </w:r>
                        <w:r w:rsidR="005A1405">
                          <w:rPr>
                            <w:rFonts w:cs="Arial"/>
                            <w:bCs/>
                            <w:szCs w:val="20"/>
                          </w:rPr>
                          <w:t>pripravljena dodatna prilagoditev nacionalne zakonodaje zaradi implementacije</w:t>
                        </w:r>
                        <w:r w:rsidR="005A1405" w:rsidRPr="009A11B7">
                          <w:rPr>
                            <w:rFonts w:cs="Arial"/>
                            <w:bCs/>
                            <w:szCs w:val="20"/>
                          </w:rPr>
                          <w:t> </w:t>
                        </w:r>
                        <w:r w:rsidR="00324416">
                          <w:rPr>
                            <w:rFonts w:cs="Arial"/>
                            <w:bCs/>
                            <w:szCs w:val="20"/>
                          </w:rPr>
                          <w:t>direktiv</w:t>
                        </w:r>
                        <w:r w:rsidR="000D7180">
                          <w:rPr>
                            <w:rFonts w:cs="Arial"/>
                            <w:bCs/>
                            <w:szCs w:val="20"/>
                          </w:rPr>
                          <w:t xml:space="preserve">, </w:t>
                        </w:r>
                        <w:r>
                          <w:rPr>
                            <w:rFonts w:cs="Arial"/>
                            <w:bCs/>
                            <w:szCs w:val="20"/>
                          </w:rPr>
                          <w:t>prenesenih v ZDavP-2.</w:t>
                        </w:r>
                      </w:p>
                      <w:p w14:paraId="453DE863" w14:textId="77777777" w:rsidR="005A1405" w:rsidRDefault="005A1405" w:rsidP="007B54D6">
                        <w:pPr>
                          <w:spacing w:line="276" w:lineRule="auto"/>
                          <w:jc w:val="both"/>
                          <w:rPr>
                            <w:rFonts w:cs="Arial"/>
                            <w:bCs/>
                            <w:szCs w:val="20"/>
                          </w:rPr>
                        </w:pPr>
                      </w:p>
                      <w:p w14:paraId="65D8580B" w14:textId="7AE67DCA" w:rsidR="007B54D6" w:rsidRDefault="007B54D6" w:rsidP="007B54D6">
                        <w:pPr>
                          <w:spacing w:line="276" w:lineRule="auto"/>
                          <w:jc w:val="both"/>
                          <w:rPr>
                            <w:rFonts w:cs="Arial"/>
                            <w:bCs/>
                            <w:szCs w:val="20"/>
                          </w:rPr>
                        </w:pPr>
                        <w:r>
                          <w:rPr>
                            <w:rFonts w:cs="Arial"/>
                            <w:bCs/>
                            <w:szCs w:val="20"/>
                          </w:rPr>
                          <w:t>Spremembe in dopolnitve ZDavP-2 so povezane tudi s spremembami materialnih določb v Zakonu o dohodnini.</w:t>
                        </w:r>
                      </w:p>
                      <w:p w14:paraId="7BC4C5E0" w14:textId="77777777" w:rsidR="007B54D6" w:rsidRDefault="007B54D6" w:rsidP="009702E0">
                        <w:pPr>
                          <w:spacing w:line="260" w:lineRule="exact"/>
                          <w:jc w:val="both"/>
                          <w:rPr>
                            <w:rFonts w:cs="Arial"/>
                            <w:szCs w:val="20"/>
                          </w:rPr>
                        </w:pPr>
                      </w:p>
                      <w:p w14:paraId="24B59939" w14:textId="2F071F29" w:rsidR="00E80CAF" w:rsidRPr="00E86C71" w:rsidRDefault="00E10776" w:rsidP="00F87DEB">
                        <w:pPr>
                          <w:spacing w:line="260" w:lineRule="exact"/>
                          <w:jc w:val="both"/>
                          <w:rPr>
                            <w:rFonts w:cs="Arial"/>
                            <w:szCs w:val="20"/>
                          </w:rPr>
                        </w:pPr>
                        <w:r w:rsidRPr="00E10776">
                          <w:rPr>
                            <w:rFonts w:cs="Arial"/>
                            <w:szCs w:val="20"/>
                          </w:rPr>
                          <w:t xml:space="preserve">V </w:t>
                        </w:r>
                        <w:r w:rsidR="00374B71" w:rsidRPr="00E10776">
                          <w:rPr>
                            <w:rFonts w:cs="Arial"/>
                            <w:szCs w:val="20"/>
                          </w:rPr>
                          <w:t>predlog zakona</w:t>
                        </w:r>
                        <w:r w:rsidRPr="00E10776">
                          <w:rPr>
                            <w:rFonts w:cs="Arial"/>
                            <w:szCs w:val="20"/>
                          </w:rPr>
                          <w:t xml:space="preserve"> so </w:t>
                        </w:r>
                        <w:r w:rsidR="00374B71" w:rsidRPr="00E10776">
                          <w:rPr>
                            <w:rFonts w:cs="Arial"/>
                            <w:szCs w:val="20"/>
                          </w:rPr>
                          <w:t>vključene spremembe in dopolnitve</w:t>
                        </w:r>
                        <w:r w:rsidR="000301D8">
                          <w:rPr>
                            <w:rFonts w:cs="Arial"/>
                            <w:szCs w:val="20"/>
                          </w:rPr>
                          <w:t xml:space="preserve"> ZDavP-2</w:t>
                        </w:r>
                        <w:r w:rsidR="00374B71" w:rsidRPr="00E10776">
                          <w:rPr>
                            <w:rFonts w:cs="Arial"/>
                            <w:szCs w:val="20"/>
                          </w:rPr>
                          <w:t xml:space="preserve">, ki so se ob uporabi veljavnega ZDavP-2 pokazale za potrebne. Te </w:t>
                        </w:r>
                        <w:r w:rsidR="003C5188" w:rsidRPr="00E10776">
                          <w:rPr>
                            <w:rFonts w:cs="Arial"/>
                            <w:szCs w:val="20"/>
                          </w:rPr>
                          <w:t xml:space="preserve">spremembe </w:t>
                        </w:r>
                        <w:r w:rsidR="00374B71" w:rsidRPr="00E10776">
                          <w:rPr>
                            <w:rFonts w:cs="Arial"/>
                            <w:szCs w:val="20"/>
                          </w:rPr>
                          <w:t>so predstavljene v poglavitnih rešitvah</w:t>
                        </w:r>
                        <w:r w:rsidR="003C5188" w:rsidRPr="00E10776">
                          <w:rPr>
                            <w:rFonts w:cs="Arial"/>
                            <w:szCs w:val="20"/>
                          </w:rPr>
                          <w:t xml:space="preserve"> predloga zakona</w:t>
                        </w:r>
                        <w:r w:rsidR="00374B71" w:rsidRPr="00E10776">
                          <w:rPr>
                            <w:rFonts w:cs="Arial"/>
                            <w:szCs w:val="20"/>
                          </w:rPr>
                          <w:t>.</w:t>
                        </w:r>
                        <w:r w:rsidR="00D01ACF">
                          <w:rPr>
                            <w:rFonts w:cs="Arial"/>
                            <w:szCs w:val="20"/>
                          </w:rPr>
                          <w:t xml:space="preserve"> </w:t>
                        </w:r>
                        <w:r w:rsidR="00A10CB4" w:rsidRPr="00794709">
                          <w:rPr>
                            <w:rFonts w:cs="Arial"/>
                            <w:szCs w:val="20"/>
                          </w:rPr>
                          <w:t xml:space="preserve"> </w:t>
                        </w:r>
                      </w:p>
                    </w:tc>
                  </w:tr>
                  <w:tr w:rsidR="00343402" w:rsidRPr="0031499F" w14:paraId="77093BE2" w14:textId="77777777" w:rsidTr="00A33180">
                    <w:tc>
                      <w:tcPr>
                        <w:tcW w:w="8714" w:type="dxa"/>
                      </w:tcPr>
                      <w:p w14:paraId="29748B1A"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2. CILJI, NAČELA IN POGLAVITNE REŠITVE PREDLOGA ZAKONA</w:t>
                        </w:r>
                      </w:p>
                    </w:tc>
                  </w:tr>
                  <w:tr w:rsidR="00343402" w:rsidRPr="0031499F" w14:paraId="3AAB3448" w14:textId="77777777" w:rsidTr="00A33180">
                    <w:tc>
                      <w:tcPr>
                        <w:tcW w:w="8714" w:type="dxa"/>
                      </w:tcPr>
                      <w:p w14:paraId="384B4C55" w14:textId="77777777" w:rsidR="00343402"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2.1 Cilji</w:t>
                        </w:r>
                      </w:p>
                      <w:p w14:paraId="4AA06783" w14:textId="77777777" w:rsidR="00F87DEB" w:rsidRDefault="00F87DEB" w:rsidP="00F87DEB">
                        <w:pPr>
                          <w:spacing w:line="276" w:lineRule="auto"/>
                          <w:jc w:val="both"/>
                          <w:rPr>
                            <w:rFonts w:cs="Arial"/>
                            <w:bCs/>
                            <w:szCs w:val="20"/>
                          </w:rPr>
                        </w:pPr>
                      </w:p>
                      <w:p w14:paraId="680CEFF4" w14:textId="7E921192" w:rsidR="004140E9" w:rsidRDefault="00F30143" w:rsidP="004140E9">
                        <w:pPr>
                          <w:spacing w:line="276" w:lineRule="auto"/>
                          <w:jc w:val="both"/>
                          <w:rPr>
                            <w:rFonts w:cs="Arial"/>
                            <w:bCs/>
                            <w:szCs w:val="20"/>
                          </w:rPr>
                        </w:pPr>
                        <w:r>
                          <w:rPr>
                            <w:rFonts w:cs="Arial"/>
                            <w:szCs w:val="20"/>
                          </w:rPr>
                          <w:t>Poglavitni</w:t>
                        </w:r>
                        <w:r w:rsidR="004140E9">
                          <w:rPr>
                            <w:rFonts w:cs="Arial"/>
                            <w:szCs w:val="20"/>
                          </w:rPr>
                          <w:t xml:space="preserve"> c</w:t>
                        </w:r>
                        <w:r w:rsidR="00903A16">
                          <w:rPr>
                            <w:rFonts w:cs="Arial"/>
                            <w:szCs w:val="20"/>
                          </w:rPr>
                          <w:t xml:space="preserve">ilj predloga zakona je uskladitev Zakona o davčnem postopku z odločbo Ustavnega sodišča Republike Slovenije, </w:t>
                        </w:r>
                        <w:r w:rsidR="00903A16" w:rsidRPr="00F26988">
                          <w:rPr>
                            <w:rFonts w:cs="Arial"/>
                            <w:bCs/>
                            <w:szCs w:val="20"/>
                          </w:rPr>
                          <w:t>št. U-I-492/20-22 z dne 5. 10. 2023</w:t>
                        </w:r>
                        <w:r w:rsidR="000D7180">
                          <w:rPr>
                            <w:rFonts w:cs="Arial"/>
                            <w:bCs/>
                            <w:szCs w:val="20"/>
                          </w:rPr>
                          <w:t>,</w:t>
                        </w:r>
                        <w:r>
                          <w:rPr>
                            <w:rFonts w:cs="Arial"/>
                            <w:bCs/>
                            <w:szCs w:val="20"/>
                          </w:rPr>
                          <w:t xml:space="preserve"> in</w:t>
                        </w:r>
                        <w:r w:rsidR="00903A16">
                          <w:rPr>
                            <w:rFonts w:cs="Arial"/>
                            <w:bCs/>
                            <w:szCs w:val="20"/>
                          </w:rPr>
                          <w:t xml:space="preserve"> pravn</w:t>
                        </w:r>
                        <w:r w:rsidR="00324416">
                          <w:rPr>
                            <w:rFonts w:cs="Arial"/>
                            <w:bCs/>
                            <w:szCs w:val="20"/>
                          </w:rPr>
                          <w:t>im</w:t>
                        </w:r>
                        <w:r w:rsidR="00903A16">
                          <w:rPr>
                            <w:rFonts w:cs="Arial"/>
                            <w:bCs/>
                            <w:szCs w:val="20"/>
                          </w:rPr>
                          <w:t xml:space="preserve"> red</w:t>
                        </w:r>
                        <w:r w:rsidR="00324416">
                          <w:rPr>
                            <w:rFonts w:cs="Arial"/>
                            <w:bCs/>
                            <w:szCs w:val="20"/>
                          </w:rPr>
                          <w:t>om</w:t>
                        </w:r>
                        <w:r w:rsidR="00903A16">
                          <w:rPr>
                            <w:rFonts w:cs="Arial"/>
                            <w:bCs/>
                            <w:szCs w:val="20"/>
                          </w:rPr>
                          <w:t xml:space="preserve"> Evropske unije</w:t>
                        </w:r>
                        <w:r w:rsidR="00495D8D">
                          <w:rPr>
                            <w:rFonts w:cs="Arial"/>
                            <w:bCs/>
                            <w:szCs w:val="20"/>
                          </w:rPr>
                          <w:t xml:space="preserve">, </w:t>
                        </w:r>
                        <w:r w:rsidR="004140E9">
                          <w:rPr>
                            <w:rFonts w:cs="Arial"/>
                            <w:bCs/>
                            <w:szCs w:val="20"/>
                          </w:rPr>
                          <w:t xml:space="preserve">ki zahteva </w:t>
                        </w:r>
                        <w:r w:rsidR="00903A16">
                          <w:rPr>
                            <w:rFonts w:cs="Arial"/>
                            <w:bCs/>
                            <w:szCs w:val="20"/>
                          </w:rPr>
                          <w:t xml:space="preserve">dodatne prilagoditve nacionalne zakonodaje </w:t>
                        </w:r>
                        <w:r w:rsidR="004140E9">
                          <w:rPr>
                            <w:rFonts w:cs="Arial"/>
                            <w:bCs/>
                            <w:szCs w:val="20"/>
                          </w:rPr>
                          <w:t>zaradi implementacije</w:t>
                        </w:r>
                        <w:r w:rsidR="004140E9" w:rsidRPr="009A11B7">
                          <w:rPr>
                            <w:rFonts w:cs="Arial"/>
                            <w:bCs/>
                            <w:szCs w:val="20"/>
                          </w:rPr>
                          <w:t> </w:t>
                        </w:r>
                        <w:r w:rsidR="00324416">
                          <w:rPr>
                            <w:rFonts w:cs="Arial"/>
                            <w:bCs/>
                            <w:szCs w:val="20"/>
                          </w:rPr>
                          <w:t>direktiv</w:t>
                        </w:r>
                        <w:r w:rsidR="004140E9">
                          <w:rPr>
                            <w:rFonts w:cs="Arial"/>
                            <w:bCs/>
                            <w:szCs w:val="20"/>
                          </w:rPr>
                          <w:t xml:space="preserve">, </w:t>
                        </w:r>
                        <w:r w:rsidR="00E462BB">
                          <w:rPr>
                            <w:rFonts w:cs="Arial"/>
                            <w:bCs/>
                            <w:szCs w:val="20"/>
                          </w:rPr>
                          <w:t xml:space="preserve">ter </w:t>
                        </w:r>
                        <w:r w:rsidR="004140E9">
                          <w:rPr>
                            <w:rFonts w:cs="Arial"/>
                            <w:bCs/>
                            <w:szCs w:val="20"/>
                          </w:rPr>
                          <w:t xml:space="preserve">določitev pravil v zvezi s </w:t>
                        </w:r>
                        <w:r w:rsidR="00324416">
                          <w:rPr>
                            <w:rFonts w:cs="Arial"/>
                            <w:bCs/>
                            <w:szCs w:val="20"/>
                          </w:rPr>
                          <w:t xml:space="preserve">predlaganimi </w:t>
                        </w:r>
                        <w:r w:rsidR="004140E9">
                          <w:rPr>
                            <w:rFonts w:cs="Arial"/>
                            <w:bCs/>
                            <w:szCs w:val="20"/>
                          </w:rPr>
                          <w:t xml:space="preserve">spremembami Zakona o dohodnini. </w:t>
                        </w:r>
                      </w:p>
                      <w:p w14:paraId="2138E37C" w14:textId="77777777" w:rsidR="00EC5935" w:rsidRDefault="00EC5935" w:rsidP="00EC5935">
                        <w:pPr>
                          <w:spacing w:line="276" w:lineRule="auto"/>
                          <w:jc w:val="both"/>
                          <w:rPr>
                            <w:rFonts w:cs="Arial"/>
                            <w:bCs/>
                            <w:szCs w:val="20"/>
                          </w:rPr>
                        </w:pPr>
                      </w:p>
                      <w:p w14:paraId="2793E462" w14:textId="4CF844BF" w:rsidR="00EC5935" w:rsidRDefault="004140E9" w:rsidP="00EC5935">
                        <w:pPr>
                          <w:spacing w:line="276" w:lineRule="auto"/>
                          <w:jc w:val="both"/>
                          <w:rPr>
                            <w:rFonts w:cs="Arial"/>
                            <w:bCs/>
                            <w:szCs w:val="20"/>
                          </w:rPr>
                        </w:pPr>
                        <w:r>
                          <w:rPr>
                            <w:rFonts w:cs="Arial"/>
                            <w:bCs/>
                            <w:szCs w:val="20"/>
                          </w:rPr>
                          <w:t>P</w:t>
                        </w:r>
                        <w:r w:rsidR="00EC5935" w:rsidRPr="00F26988">
                          <w:rPr>
                            <w:rFonts w:cs="Arial"/>
                            <w:bCs/>
                            <w:szCs w:val="20"/>
                          </w:rPr>
                          <w:t>otreb</w:t>
                        </w:r>
                        <w:r>
                          <w:rPr>
                            <w:rFonts w:cs="Arial"/>
                            <w:bCs/>
                            <w:szCs w:val="20"/>
                          </w:rPr>
                          <w:t>e</w:t>
                        </w:r>
                        <w:r w:rsidR="00EC5935" w:rsidRPr="00F26988">
                          <w:rPr>
                            <w:rFonts w:cs="Arial"/>
                            <w:bCs/>
                            <w:szCs w:val="20"/>
                          </w:rPr>
                          <w:t xml:space="preserve"> po spremembi določenih rešitev</w:t>
                        </w:r>
                        <w:r>
                          <w:rPr>
                            <w:rFonts w:cs="Arial"/>
                            <w:bCs/>
                            <w:szCs w:val="20"/>
                          </w:rPr>
                          <w:t xml:space="preserve"> narekujejo</w:t>
                        </w:r>
                        <w:r w:rsidR="00E462BB">
                          <w:rPr>
                            <w:rFonts w:cs="Arial"/>
                            <w:bCs/>
                            <w:szCs w:val="20"/>
                          </w:rPr>
                          <w:t xml:space="preserve"> tudi </w:t>
                        </w:r>
                        <w:r>
                          <w:rPr>
                            <w:rFonts w:cs="Arial"/>
                            <w:bCs/>
                            <w:szCs w:val="20"/>
                          </w:rPr>
                          <w:t xml:space="preserve"> </w:t>
                        </w:r>
                        <w:r w:rsidR="00EC5935" w:rsidRPr="00F26988">
                          <w:rPr>
                            <w:rFonts w:cs="Arial"/>
                            <w:bCs/>
                            <w:szCs w:val="20"/>
                          </w:rPr>
                          <w:t>spoznanj</w:t>
                        </w:r>
                        <w:r>
                          <w:rPr>
                            <w:rFonts w:cs="Arial"/>
                            <w:bCs/>
                            <w:szCs w:val="20"/>
                          </w:rPr>
                          <w:t>a</w:t>
                        </w:r>
                        <w:r w:rsidR="00EC5935" w:rsidRPr="00F26988">
                          <w:rPr>
                            <w:rFonts w:cs="Arial"/>
                            <w:bCs/>
                            <w:szCs w:val="20"/>
                          </w:rPr>
                          <w:t xml:space="preserve"> izvajanja veljavnega sistema, </w:t>
                        </w:r>
                        <w:r w:rsidR="000D4383">
                          <w:rPr>
                            <w:rFonts w:cs="Arial"/>
                            <w:bCs/>
                            <w:szCs w:val="20"/>
                          </w:rPr>
                          <w:t>stališča Vrhovnega sodišča Republike Slovenije</w:t>
                        </w:r>
                        <w:r w:rsidR="000D4383" w:rsidRPr="00F26988">
                          <w:rPr>
                            <w:rFonts w:cs="Arial"/>
                            <w:bCs/>
                            <w:szCs w:val="20"/>
                          </w:rPr>
                          <w:t xml:space="preserve"> </w:t>
                        </w:r>
                        <w:r w:rsidR="000D4383">
                          <w:rPr>
                            <w:rFonts w:cs="Arial"/>
                            <w:bCs/>
                            <w:szCs w:val="20"/>
                          </w:rPr>
                          <w:t xml:space="preserve">in </w:t>
                        </w:r>
                        <w:r w:rsidR="00EC5935" w:rsidRPr="00F26988">
                          <w:rPr>
                            <w:rFonts w:cs="Arial"/>
                            <w:bCs/>
                            <w:szCs w:val="20"/>
                          </w:rPr>
                          <w:t>predlog</w:t>
                        </w:r>
                        <w:r w:rsidR="00324416">
                          <w:rPr>
                            <w:rFonts w:cs="Arial"/>
                            <w:bCs/>
                            <w:szCs w:val="20"/>
                          </w:rPr>
                          <w:t>i</w:t>
                        </w:r>
                        <w:r w:rsidR="000D4383" w:rsidDel="00324416">
                          <w:rPr>
                            <w:rFonts w:cs="Arial"/>
                            <w:bCs/>
                            <w:szCs w:val="20"/>
                          </w:rPr>
                          <w:t xml:space="preserve"> </w:t>
                        </w:r>
                        <w:r w:rsidR="00EC5935" w:rsidRPr="00F26988">
                          <w:rPr>
                            <w:rFonts w:cs="Arial"/>
                            <w:bCs/>
                            <w:szCs w:val="20"/>
                          </w:rPr>
                          <w:t>strokovne javnosti ter davčnih zavezancev.</w:t>
                        </w:r>
                      </w:p>
                      <w:p w14:paraId="52D1EE6A" w14:textId="77777777" w:rsidR="004140E9" w:rsidRPr="00F26988" w:rsidRDefault="004140E9" w:rsidP="00EC5935">
                        <w:pPr>
                          <w:spacing w:line="276" w:lineRule="auto"/>
                          <w:jc w:val="both"/>
                          <w:rPr>
                            <w:rFonts w:cs="Arial"/>
                            <w:bCs/>
                            <w:szCs w:val="20"/>
                          </w:rPr>
                        </w:pPr>
                      </w:p>
                      <w:p w14:paraId="3BBC1CD7" w14:textId="6B72371D" w:rsidR="00D01ACF" w:rsidRDefault="00C031ED" w:rsidP="00FE02F9">
                        <w:pPr>
                          <w:spacing w:line="276" w:lineRule="auto"/>
                          <w:jc w:val="both"/>
                          <w:rPr>
                            <w:rFonts w:cs="Arial"/>
                            <w:szCs w:val="20"/>
                          </w:rPr>
                        </w:pPr>
                        <w:r>
                          <w:rPr>
                            <w:rFonts w:cs="Arial"/>
                            <w:szCs w:val="20"/>
                          </w:rPr>
                          <w:t xml:space="preserve">V širšem smislu cilj predloga zakona </w:t>
                        </w:r>
                        <w:r w:rsidR="009E3EF5" w:rsidRPr="001A613E">
                          <w:rPr>
                            <w:rFonts w:cs="Arial"/>
                            <w:szCs w:val="20"/>
                          </w:rPr>
                          <w:t>ni le v potreb</w:t>
                        </w:r>
                        <w:r w:rsidR="009E3EF5">
                          <w:rPr>
                            <w:rFonts w:cs="Arial"/>
                            <w:szCs w:val="20"/>
                          </w:rPr>
                          <w:t>n</w:t>
                        </w:r>
                        <w:r w:rsidR="009E3EF5" w:rsidRPr="001A613E">
                          <w:rPr>
                            <w:rFonts w:cs="Arial"/>
                            <w:szCs w:val="20"/>
                          </w:rPr>
                          <w:t xml:space="preserve">i </w:t>
                        </w:r>
                        <w:r w:rsidR="009E3EF5">
                          <w:rPr>
                            <w:rFonts w:cs="Arial"/>
                            <w:szCs w:val="20"/>
                          </w:rPr>
                          <w:t>uresničitvi odločbe Ustavnega sodišča</w:t>
                        </w:r>
                        <w:r w:rsidR="00EC5935">
                          <w:rPr>
                            <w:rFonts w:cs="Arial"/>
                            <w:szCs w:val="20"/>
                          </w:rPr>
                          <w:t xml:space="preserve"> in </w:t>
                        </w:r>
                        <w:r>
                          <w:rPr>
                            <w:rFonts w:cs="Arial"/>
                            <w:szCs w:val="20"/>
                          </w:rPr>
                          <w:t xml:space="preserve">dodatni prilagoditvi nacionalne zakonodaje zaradi implementacije </w:t>
                        </w:r>
                        <w:r w:rsidR="00324416">
                          <w:rPr>
                            <w:rFonts w:cs="Arial"/>
                            <w:szCs w:val="20"/>
                          </w:rPr>
                          <w:t>direktiv</w:t>
                        </w:r>
                        <w:r w:rsidR="00EC5935">
                          <w:rPr>
                            <w:rFonts w:cs="Arial"/>
                            <w:szCs w:val="20"/>
                          </w:rPr>
                          <w:t>, temveč je c</w:t>
                        </w:r>
                        <w:r w:rsidR="009E3EF5" w:rsidRPr="00032D96">
                          <w:rPr>
                            <w:rFonts w:cs="Arial"/>
                            <w:szCs w:val="20"/>
                          </w:rPr>
                          <w:t>ilj</w:t>
                        </w:r>
                        <w:r>
                          <w:rPr>
                            <w:rFonts w:cs="Arial"/>
                            <w:szCs w:val="20"/>
                          </w:rPr>
                          <w:t xml:space="preserve"> tudi</w:t>
                        </w:r>
                        <w:r w:rsidR="00EC5935">
                          <w:rPr>
                            <w:rFonts w:cs="Arial"/>
                            <w:szCs w:val="20"/>
                          </w:rPr>
                          <w:t xml:space="preserve"> v izboljšavi določil davčnega postopka</w:t>
                        </w:r>
                        <w:r w:rsidR="009E3EF5" w:rsidRPr="00032D96">
                          <w:rPr>
                            <w:rFonts w:cs="Arial"/>
                            <w:szCs w:val="20"/>
                          </w:rPr>
                          <w:t xml:space="preserve"> </w:t>
                        </w:r>
                        <w:r w:rsidR="00EC5935">
                          <w:rPr>
                            <w:rFonts w:cs="Arial"/>
                            <w:szCs w:val="20"/>
                          </w:rPr>
                          <w:t>z namenom</w:t>
                        </w:r>
                        <w:r w:rsidR="009E3EF5">
                          <w:rPr>
                            <w:rFonts w:cs="Arial"/>
                            <w:szCs w:val="20"/>
                          </w:rPr>
                          <w:t xml:space="preserve"> </w:t>
                        </w:r>
                        <w:r w:rsidR="009E3EF5" w:rsidRPr="00032D96">
                          <w:rPr>
                            <w:rFonts w:cs="Arial"/>
                            <w:szCs w:val="20"/>
                          </w:rPr>
                          <w:t>zagotovit</w:t>
                        </w:r>
                        <w:r w:rsidR="009E3EF5">
                          <w:rPr>
                            <w:rFonts w:cs="Arial"/>
                            <w:szCs w:val="20"/>
                          </w:rPr>
                          <w:t>v</w:t>
                        </w:r>
                        <w:r w:rsidR="00EC5935">
                          <w:rPr>
                            <w:rFonts w:cs="Arial"/>
                            <w:szCs w:val="20"/>
                          </w:rPr>
                          <w:t>e</w:t>
                        </w:r>
                        <w:r w:rsidR="009E3EF5" w:rsidRPr="00032D96">
                          <w:rPr>
                            <w:rFonts w:cs="Arial"/>
                            <w:szCs w:val="20"/>
                          </w:rPr>
                          <w:t xml:space="preserve"> transparentn</w:t>
                        </w:r>
                        <w:r w:rsidR="009E3EF5">
                          <w:rPr>
                            <w:rFonts w:cs="Arial"/>
                            <w:szCs w:val="20"/>
                          </w:rPr>
                          <w:t>ega</w:t>
                        </w:r>
                        <w:r w:rsidR="009E3EF5" w:rsidRPr="00032D96">
                          <w:rPr>
                            <w:rFonts w:cs="Arial"/>
                            <w:szCs w:val="20"/>
                          </w:rPr>
                          <w:t>, učinkovit</w:t>
                        </w:r>
                        <w:r w:rsidR="009E3EF5">
                          <w:rPr>
                            <w:rFonts w:cs="Arial"/>
                            <w:szCs w:val="20"/>
                          </w:rPr>
                          <w:t>ega</w:t>
                        </w:r>
                        <w:r w:rsidR="009E3EF5" w:rsidRPr="00032D96">
                          <w:rPr>
                            <w:rFonts w:cs="Arial"/>
                            <w:szCs w:val="20"/>
                          </w:rPr>
                          <w:t xml:space="preserve"> in praviln</w:t>
                        </w:r>
                        <w:r w:rsidR="009E3EF5">
                          <w:rPr>
                            <w:rFonts w:cs="Arial"/>
                            <w:szCs w:val="20"/>
                          </w:rPr>
                          <w:t>ega</w:t>
                        </w:r>
                        <w:r w:rsidR="009E3EF5" w:rsidRPr="00032D96">
                          <w:rPr>
                            <w:rFonts w:cs="Arial"/>
                            <w:szCs w:val="20"/>
                          </w:rPr>
                          <w:t xml:space="preserve"> izvajanj</w:t>
                        </w:r>
                        <w:r w:rsidR="009E3EF5">
                          <w:rPr>
                            <w:rFonts w:cs="Arial"/>
                            <w:szCs w:val="20"/>
                          </w:rPr>
                          <w:t>a</w:t>
                        </w:r>
                        <w:r w:rsidR="009E3EF5" w:rsidRPr="00032D96">
                          <w:rPr>
                            <w:rFonts w:cs="Arial"/>
                            <w:szCs w:val="20"/>
                          </w:rPr>
                          <w:t xml:space="preserve"> v praksi, </w:t>
                        </w:r>
                        <w:r w:rsidR="001F6002">
                          <w:rPr>
                            <w:rFonts w:cs="Arial"/>
                            <w:szCs w:val="20"/>
                          </w:rPr>
                          <w:t>določnosti</w:t>
                        </w:r>
                        <w:r w:rsidR="009E3EF5">
                          <w:rPr>
                            <w:rFonts w:cs="Arial"/>
                            <w:szCs w:val="20"/>
                          </w:rPr>
                          <w:t xml:space="preserve"> in predvidljivosti ravnanja zavezancev </w:t>
                        </w:r>
                        <w:r w:rsidR="00495D8D">
                          <w:rPr>
                            <w:rFonts w:cs="Arial"/>
                            <w:szCs w:val="20"/>
                          </w:rPr>
                          <w:t xml:space="preserve">za davek ter drugih udeležencev </w:t>
                        </w:r>
                        <w:r w:rsidR="009E3EF5">
                          <w:rPr>
                            <w:rFonts w:cs="Arial"/>
                            <w:szCs w:val="20"/>
                          </w:rPr>
                          <w:t>pri izpolnjevanju davčnih obveznost</w:t>
                        </w:r>
                        <w:r w:rsidR="00495D8D">
                          <w:rPr>
                            <w:rFonts w:cs="Arial"/>
                            <w:szCs w:val="20"/>
                          </w:rPr>
                          <w:t>i</w:t>
                        </w:r>
                        <w:r w:rsidR="009E3EF5">
                          <w:rPr>
                            <w:rFonts w:cs="Arial"/>
                            <w:szCs w:val="20"/>
                          </w:rPr>
                          <w:t xml:space="preserve"> in davčn</w:t>
                        </w:r>
                        <w:r w:rsidR="00495D8D">
                          <w:rPr>
                            <w:rFonts w:cs="Arial"/>
                            <w:szCs w:val="20"/>
                          </w:rPr>
                          <w:t>ega</w:t>
                        </w:r>
                        <w:r w:rsidR="009E3EF5">
                          <w:rPr>
                            <w:rFonts w:cs="Arial"/>
                            <w:szCs w:val="20"/>
                          </w:rPr>
                          <w:t xml:space="preserve"> organ</w:t>
                        </w:r>
                        <w:r w:rsidR="00495D8D">
                          <w:rPr>
                            <w:rFonts w:cs="Arial"/>
                            <w:szCs w:val="20"/>
                          </w:rPr>
                          <w:t xml:space="preserve">a </w:t>
                        </w:r>
                        <w:r w:rsidR="009E3EF5">
                          <w:rPr>
                            <w:rFonts w:cs="Arial"/>
                            <w:szCs w:val="20"/>
                          </w:rPr>
                          <w:t>pri vodenju</w:t>
                        </w:r>
                        <w:r w:rsidR="00495D8D">
                          <w:rPr>
                            <w:rFonts w:cs="Arial"/>
                            <w:szCs w:val="20"/>
                          </w:rPr>
                          <w:t xml:space="preserve"> davčnih </w:t>
                        </w:r>
                        <w:r w:rsidR="009E3EF5">
                          <w:rPr>
                            <w:rFonts w:cs="Arial"/>
                            <w:szCs w:val="20"/>
                          </w:rPr>
                          <w:t xml:space="preserve">postopkov, </w:t>
                        </w:r>
                        <w:r w:rsidR="00495D8D">
                          <w:rPr>
                            <w:rFonts w:cs="Arial"/>
                            <w:szCs w:val="20"/>
                          </w:rPr>
                          <w:t xml:space="preserve">ter </w:t>
                        </w:r>
                        <w:r w:rsidR="009E3EF5" w:rsidRPr="000D4383">
                          <w:rPr>
                            <w:rFonts w:cs="Arial"/>
                            <w:szCs w:val="20"/>
                          </w:rPr>
                          <w:t>lažjega in hitrejšega uveljavljanja pravic in pravnih koristi</w:t>
                        </w:r>
                        <w:r w:rsidR="00495D8D">
                          <w:rPr>
                            <w:rFonts w:cs="Arial"/>
                            <w:szCs w:val="20"/>
                          </w:rPr>
                          <w:t xml:space="preserve"> zavezancev za davek</w:t>
                        </w:r>
                        <w:r w:rsidR="004140E9" w:rsidRPr="000D4383">
                          <w:rPr>
                            <w:rFonts w:cs="Arial"/>
                            <w:szCs w:val="20"/>
                          </w:rPr>
                          <w:t>.</w:t>
                        </w:r>
                        <w:r w:rsidR="009E3EF5" w:rsidRPr="000D4383">
                          <w:rPr>
                            <w:rFonts w:cs="Arial"/>
                            <w:szCs w:val="20"/>
                          </w:rPr>
                          <w:t xml:space="preserve"> </w:t>
                        </w:r>
                      </w:p>
                    </w:tc>
                  </w:tr>
                  <w:tr w:rsidR="00343402" w:rsidRPr="0031499F" w14:paraId="00564F1E" w14:textId="77777777" w:rsidTr="00A33180">
                    <w:tc>
                      <w:tcPr>
                        <w:tcW w:w="8714" w:type="dxa"/>
                      </w:tcPr>
                      <w:p w14:paraId="7C41B8AA"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2.2 Načela</w:t>
                        </w:r>
                      </w:p>
                    </w:tc>
                  </w:tr>
                  <w:tr w:rsidR="00343402" w:rsidRPr="0031499F" w14:paraId="6BF15921" w14:textId="77777777" w:rsidTr="00A33180">
                    <w:tc>
                      <w:tcPr>
                        <w:tcW w:w="8714" w:type="dxa"/>
                      </w:tcPr>
                      <w:p w14:paraId="0A25EC92" w14:textId="77777777" w:rsidR="00343402" w:rsidRPr="00E86C71" w:rsidRDefault="00343402" w:rsidP="00912D3A">
                        <w:pPr>
                          <w:spacing w:line="276" w:lineRule="auto"/>
                          <w:jc w:val="both"/>
                          <w:rPr>
                            <w:rFonts w:cs="Arial"/>
                            <w:szCs w:val="20"/>
                          </w:rPr>
                        </w:pPr>
                      </w:p>
                    </w:tc>
                  </w:tr>
                  <w:tr w:rsidR="00343402" w:rsidRPr="0031499F" w14:paraId="723B84FC" w14:textId="77777777" w:rsidTr="00A33180">
                    <w:tc>
                      <w:tcPr>
                        <w:tcW w:w="8714" w:type="dxa"/>
                      </w:tcPr>
                      <w:p w14:paraId="377DF8CF" w14:textId="77777777" w:rsidR="00FE02F9" w:rsidRDefault="00735204" w:rsidP="00D101E1">
                        <w:pPr>
                          <w:spacing w:line="276" w:lineRule="auto"/>
                          <w:jc w:val="both"/>
                          <w:rPr>
                            <w:rFonts w:cs="Arial"/>
                            <w:szCs w:val="20"/>
                          </w:rPr>
                        </w:pPr>
                        <w:r>
                          <w:rPr>
                            <w:rFonts w:cs="Arial"/>
                            <w:szCs w:val="20"/>
                          </w:rPr>
                          <w:t xml:space="preserve">S predlaganimi </w:t>
                        </w:r>
                        <w:r w:rsidR="00D101E1">
                          <w:rPr>
                            <w:rFonts w:cs="Arial"/>
                            <w:szCs w:val="20"/>
                          </w:rPr>
                          <w:t xml:space="preserve">rešitvami so </w:t>
                        </w:r>
                        <w:r w:rsidR="00BC4CC9" w:rsidRPr="00E86C71">
                          <w:rPr>
                            <w:rFonts w:cs="Arial"/>
                            <w:szCs w:val="20"/>
                          </w:rPr>
                          <w:t>spošt</w:t>
                        </w:r>
                        <w:r w:rsidR="00D101E1">
                          <w:rPr>
                            <w:rFonts w:cs="Arial"/>
                            <w:szCs w:val="20"/>
                          </w:rPr>
                          <w:t>ovane</w:t>
                        </w:r>
                        <w:r w:rsidR="00BC4CC9" w:rsidRPr="00E86C71">
                          <w:rPr>
                            <w:rFonts w:cs="Arial"/>
                            <w:szCs w:val="20"/>
                          </w:rPr>
                          <w:t xml:space="preserve"> pravice davčnih zavezancev in upošteva</w:t>
                        </w:r>
                        <w:r w:rsidR="00D101E1">
                          <w:rPr>
                            <w:rFonts w:cs="Arial"/>
                            <w:szCs w:val="20"/>
                          </w:rPr>
                          <w:t>na</w:t>
                        </w:r>
                        <w:r w:rsidR="00BC4CC9" w:rsidRPr="00E86C71">
                          <w:rPr>
                            <w:rFonts w:cs="Arial"/>
                            <w:szCs w:val="20"/>
                          </w:rPr>
                          <w:t xml:space="preserve"> temeljna načela davčnega postopka, ki so opredeljena v veljavnem </w:t>
                        </w:r>
                        <w:r>
                          <w:rPr>
                            <w:rFonts w:cs="Arial"/>
                            <w:szCs w:val="20"/>
                          </w:rPr>
                          <w:t>ZDavP-2</w:t>
                        </w:r>
                        <w:r w:rsidR="00BC4CC9" w:rsidRPr="00E86C71">
                          <w:rPr>
                            <w:rFonts w:cs="Arial"/>
                            <w:szCs w:val="20"/>
                          </w:rPr>
                          <w:t xml:space="preserve">. </w:t>
                        </w:r>
                        <w:r w:rsidR="00343402" w:rsidRPr="00E86C71">
                          <w:rPr>
                            <w:rFonts w:cs="Arial"/>
                            <w:szCs w:val="20"/>
                          </w:rPr>
                          <w:t xml:space="preserve">Predlog zakona </w:t>
                        </w:r>
                        <w:r w:rsidR="00000076" w:rsidRPr="00E86C71">
                          <w:rPr>
                            <w:rFonts w:cs="Arial"/>
                            <w:szCs w:val="20"/>
                          </w:rPr>
                          <w:t xml:space="preserve">ne spreminja obstoječih temeljnih načel davčnega postopka. Predlagane spremembe in dopolnitve </w:t>
                        </w:r>
                        <w:r>
                          <w:rPr>
                            <w:rFonts w:cs="Arial"/>
                            <w:szCs w:val="20"/>
                          </w:rPr>
                          <w:t xml:space="preserve">ZDavP-2 </w:t>
                        </w:r>
                        <w:r w:rsidR="00000076" w:rsidRPr="00E86C71">
                          <w:rPr>
                            <w:rFonts w:cs="Arial"/>
                            <w:szCs w:val="20"/>
                          </w:rPr>
                          <w:t xml:space="preserve">predstavljajo način izvedbe temeljnega </w:t>
                        </w:r>
                        <w:r w:rsidR="00343402" w:rsidRPr="0031025F">
                          <w:rPr>
                            <w:rFonts w:cs="Arial"/>
                            <w:szCs w:val="20"/>
                          </w:rPr>
                          <w:t>načel</w:t>
                        </w:r>
                        <w:r w:rsidR="00000076" w:rsidRPr="00E355CE">
                          <w:rPr>
                            <w:rFonts w:cs="Arial"/>
                            <w:szCs w:val="20"/>
                          </w:rPr>
                          <w:t>a</w:t>
                        </w:r>
                        <w:r w:rsidR="00343402" w:rsidRPr="00462225">
                          <w:rPr>
                            <w:rFonts w:cs="Arial"/>
                            <w:szCs w:val="20"/>
                          </w:rPr>
                          <w:t xml:space="preserve"> zakonitosti, načel</w:t>
                        </w:r>
                        <w:r w:rsidR="00000076" w:rsidRPr="00462225">
                          <w:rPr>
                            <w:rFonts w:cs="Arial"/>
                            <w:szCs w:val="20"/>
                          </w:rPr>
                          <w:t>a</w:t>
                        </w:r>
                        <w:r w:rsidR="00343402" w:rsidRPr="00462225">
                          <w:rPr>
                            <w:rFonts w:cs="Arial"/>
                            <w:szCs w:val="20"/>
                          </w:rPr>
                          <w:t xml:space="preserve"> gotovosti, seznanjenosti in pomoči,</w:t>
                        </w:r>
                        <w:r w:rsidR="00795113" w:rsidRPr="00462225">
                          <w:rPr>
                            <w:rFonts w:cs="Arial"/>
                            <w:szCs w:val="20"/>
                          </w:rPr>
                          <w:t xml:space="preserve"> </w:t>
                        </w:r>
                        <w:r w:rsidR="00343402" w:rsidRPr="00462225">
                          <w:rPr>
                            <w:rFonts w:cs="Arial"/>
                            <w:szCs w:val="20"/>
                          </w:rPr>
                          <w:t>načel</w:t>
                        </w:r>
                        <w:r w:rsidR="00000076" w:rsidRPr="00462225">
                          <w:rPr>
                            <w:rFonts w:cs="Arial"/>
                            <w:szCs w:val="20"/>
                          </w:rPr>
                          <w:t>a</w:t>
                        </w:r>
                        <w:r w:rsidR="00343402" w:rsidRPr="00462225">
                          <w:rPr>
                            <w:rFonts w:cs="Arial"/>
                            <w:szCs w:val="20"/>
                          </w:rPr>
                          <w:t xml:space="preserve"> varstva pravic strank in varstva javnih koristi,</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sorazmernosti, načel</w:t>
                        </w:r>
                        <w:r w:rsidR="00000076" w:rsidRPr="0031025F">
                          <w:rPr>
                            <w:rFonts w:cs="Arial"/>
                            <w:szCs w:val="20"/>
                          </w:rPr>
                          <w:t>a</w:t>
                        </w:r>
                        <w:r w:rsidR="00343402" w:rsidRPr="0031025F">
                          <w:rPr>
                            <w:rFonts w:cs="Arial"/>
                            <w:szCs w:val="20"/>
                          </w:rPr>
                          <w:t xml:space="preserve"> zaslišanja stranke,</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dolžnosti govoriti resnico in poštene uporabe pravic,</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zakonitega in pravočasnega izpolnjevanja ter plačevanja davčnih obveznosti, načel</w:t>
                        </w:r>
                        <w:r w:rsidR="00000076" w:rsidRPr="0031025F">
                          <w:rPr>
                            <w:rFonts w:cs="Arial"/>
                            <w:szCs w:val="20"/>
                          </w:rPr>
                          <w:t>a</w:t>
                        </w:r>
                        <w:r w:rsidR="00343402" w:rsidRPr="0031025F">
                          <w:rPr>
                            <w:rFonts w:cs="Arial"/>
                            <w:szCs w:val="20"/>
                          </w:rPr>
                          <w:t xml:space="preserve"> dolžnosti dajanja podatkov,</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materialne resnice, načel</w:t>
                        </w:r>
                        <w:r w:rsidR="00000076" w:rsidRPr="0031025F">
                          <w:rPr>
                            <w:rFonts w:cs="Arial"/>
                            <w:szCs w:val="20"/>
                          </w:rPr>
                          <w:t>a</w:t>
                        </w:r>
                        <w:r w:rsidR="00343402" w:rsidRPr="0031025F">
                          <w:rPr>
                            <w:rFonts w:cs="Arial"/>
                            <w:szCs w:val="20"/>
                          </w:rPr>
                          <w:t xml:space="preserve"> tajnosti podatkov,</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usklajenosti pravnega reda s pravom Evropske unije,</w:t>
                        </w:r>
                        <w:r w:rsidR="0031025F" w:rsidRPr="00E10776">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pravice do pritožbe</w:t>
                        </w:r>
                        <w:r w:rsidR="001B36DC">
                          <w:rPr>
                            <w:rFonts w:cs="Arial"/>
                            <w:szCs w:val="20"/>
                          </w:rPr>
                          <w:t xml:space="preserve"> in</w:t>
                        </w:r>
                        <w:r w:rsidR="00795113" w:rsidRPr="0031025F">
                          <w:rPr>
                            <w:rFonts w:cs="Arial"/>
                            <w:szCs w:val="20"/>
                          </w:rPr>
                          <w:t xml:space="preserve"> </w:t>
                        </w:r>
                        <w:r w:rsidR="00343402" w:rsidRPr="0031025F">
                          <w:rPr>
                            <w:rFonts w:cs="Arial"/>
                            <w:szCs w:val="20"/>
                          </w:rPr>
                          <w:t>načel</w:t>
                        </w:r>
                        <w:r w:rsidR="00000076" w:rsidRPr="0031025F">
                          <w:rPr>
                            <w:rFonts w:cs="Arial"/>
                            <w:szCs w:val="20"/>
                          </w:rPr>
                          <w:t>a</w:t>
                        </w:r>
                        <w:r w:rsidR="00343402" w:rsidRPr="0031025F">
                          <w:rPr>
                            <w:rFonts w:cs="Arial"/>
                            <w:szCs w:val="20"/>
                          </w:rPr>
                          <w:t xml:space="preserve"> </w:t>
                        </w:r>
                        <w:r w:rsidR="00343402" w:rsidRPr="008E28B9">
                          <w:rPr>
                            <w:rFonts w:cs="Arial"/>
                            <w:szCs w:val="20"/>
                          </w:rPr>
                          <w:t>ekonomičnosti</w:t>
                        </w:r>
                        <w:r w:rsidR="00343402" w:rsidRPr="0031025F">
                          <w:rPr>
                            <w:rFonts w:cs="Arial"/>
                            <w:szCs w:val="20"/>
                          </w:rPr>
                          <w:t xml:space="preserve"> postopka.</w:t>
                        </w:r>
                        <w:r w:rsidR="00374B71" w:rsidRPr="0031025F">
                          <w:rPr>
                            <w:rFonts w:cs="Arial"/>
                            <w:szCs w:val="20"/>
                          </w:rPr>
                          <w:t xml:space="preserve"> </w:t>
                        </w:r>
                      </w:p>
                      <w:p w14:paraId="15D61ACB" w14:textId="77777777" w:rsidR="00FE02F9" w:rsidRDefault="00FE02F9" w:rsidP="00D101E1">
                        <w:pPr>
                          <w:spacing w:line="276" w:lineRule="auto"/>
                          <w:jc w:val="both"/>
                          <w:rPr>
                            <w:rFonts w:cs="Arial"/>
                            <w:szCs w:val="20"/>
                          </w:rPr>
                        </w:pPr>
                      </w:p>
                      <w:p w14:paraId="24F54922" w14:textId="17B94AAD" w:rsidR="00D101E1" w:rsidRDefault="00374B71" w:rsidP="00D101E1">
                        <w:pPr>
                          <w:spacing w:line="276" w:lineRule="auto"/>
                          <w:jc w:val="both"/>
                          <w:rPr>
                            <w:rFonts w:cs="Arial"/>
                            <w:szCs w:val="20"/>
                          </w:rPr>
                        </w:pPr>
                        <w:r w:rsidRPr="0031025F">
                          <w:rPr>
                            <w:rFonts w:cs="Arial"/>
                            <w:szCs w:val="20"/>
                          </w:rPr>
                          <w:lastRenderedPageBreak/>
                          <w:t>S predl</w:t>
                        </w:r>
                        <w:r w:rsidR="00735204">
                          <w:rPr>
                            <w:rFonts w:cs="Arial"/>
                            <w:szCs w:val="20"/>
                          </w:rPr>
                          <w:t>aganimi spremembami in dopolnitvami ZDavP-2</w:t>
                        </w:r>
                        <w:r w:rsidRPr="0031025F">
                          <w:rPr>
                            <w:rFonts w:cs="Arial"/>
                            <w:szCs w:val="20"/>
                          </w:rPr>
                          <w:t xml:space="preserve"> se še dodatno krepijo načela zakonitosti</w:t>
                        </w:r>
                        <w:r w:rsidR="00D101E1">
                          <w:rPr>
                            <w:rFonts w:cs="Arial"/>
                            <w:szCs w:val="20"/>
                          </w:rPr>
                          <w:t xml:space="preserve"> in</w:t>
                        </w:r>
                        <w:r w:rsidRPr="0031025F">
                          <w:rPr>
                            <w:rFonts w:cs="Arial"/>
                            <w:szCs w:val="20"/>
                          </w:rPr>
                          <w:t xml:space="preserve"> varstva pravic strank </w:t>
                        </w:r>
                        <w:r w:rsidR="00162F72">
                          <w:rPr>
                            <w:rFonts w:cs="Arial"/>
                            <w:szCs w:val="20"/>
                          </w:rPr>
                          <w:t>ter</w:t>
                        </w:r>
                        <w:r w:rsidRPr="0031025F">
                          <w:rPr>
                            <w:rFonts w:cs="Arial"/>
                            <w:szCs w:val="20"/>
                          </w:rPr>
                          <w:t xml:space="preserve"> varstva javnih koristi</w:t>
                        </w:r>
                        <w:r w:rsidR="00D101E1">
                          <w:rPr>
                            <w:rFonts w:cs="Arial"/>
                            <w:szCs w:val="20"/>
                          </w:rPr>
                          <w:t>.</w:t>
                        </w:r>
                        <w:r w:rsidR="0031025F" w:rsidRPr="00E10776">
                          <w:rPr>
                            <w:rFonts w:cs="Arial"/>
                            <w:szCs w:val="20"/>
                          </w:rPr>
                          <w:t xml:space="preserve"> </w:t>
                        </w:r>
                      </w:p>
                      <w:p w14:paraId="7103552C" w14:textId="77777777" w:rsidR="00D101E1" w:rsidRDefault="00D101E1" w:rsidP="00D101E1">
                        <w:pPr>
                          <w:spacing w:line="276" w:lineRule="auto"/>
                          <w:jc w:val="both"/>
                          <w:rPr>
                            <w:rFonts w:cs="Arial"/>
                            <w:szCs w:val="20"/>
                          </w:rPr>
                        </w:pPr>
                      </w:p>
                      <w:p w14:paraId="27E75F30" w14:textId="5E8C0A7C" w:rsidR="00FE1F19" w:rsidRPr="00D414A5" w:rsidRDefault="007B1D90" w:rsidP="00B428C2">
                        <w:pPr>
                          <w:spacing w:line="276" w:lineRule="auto"/>
                          <w:jc w:val="both"/>
                          <w:rPr>
                            <w:rFonts w:cs="Arial"/>
                            <w:b/>
                            <w:bCs/>
                            <w:szCs w:val="20"/>
                          </w:rPr>
                        </w:pPr>
                        <w:r>
                          <w:rPr>
                            <w:rFonts w:cs="Arial"/>
                            <w:b/>
                            <w:bCs/>
                            <w:szCs w:val="20"/>
                          </w:rPr>
                          <w:t xml:space="preserve">2.3 </w:t>
                        </w:r>
                        <w:r w:rsidR="00343402" w:rsidRPr="00D414A5">
                          <w:rPr>
                            <w:rFonts w:cs="Arial"/>
                            <w:b/>
                            <w:bCs/>
                            <w:szCs w:val="20"/>
                          </w:rPr>
                          <w:t>Poglavitne rešitve</w:t>
                        </w:r>
                      </w:p>
                    </w:tc>
                  </w:tr>
                  <w:tr w:rsidR="00343402" w:rsidRPr="0031499F" w14:paraId="63D4FF60" w14:textId="77777777" w:rsidTr="00A33180">
                    <w:tc>
                      <w:tcPr>
                        <w:tcW w:w="8714" w:type="dxa"/>
                      </w:tcPr>
                      <w:p w14:paraId="70699B80" w14:textId="77777777" w:rsidR="001F4D6F" w:rsidRPr="00A007EF" w:rsidRDefault="001F4D6F" w:rsidP="00912D3A">
                        <w:pPr>
                          <w:spacing w:line="276" w:lineRule="auto"/>
                          <w:jc w:val="both"/>
                          <w:rPr>
                            <w:rFonts w:cs="Arial"/>
                            <w:szCs w:val="20"/>
                          </w:rPr>
                        </w:pPr>
                      </w:p>
                      <w:p w14:paraId="1E7F6354" w14:textId="77777777" w:rsidR="00CE5B41" w:rsidRPr="0031499F" w:rsidRDefault="00CE5B41" w:rsidP="00CE5B41">
                        <w:pPr>
                          <w:spacing w:line="276" w:lineRule="auto"/>
                          <w:jc w:val="both"/>
                          <w:rPr>
                            <w:rFonts w:cs="Arial"/>
                            <w:szCs w:val="20"/>
                          </w:rPr>
                        </w:pPr>
                        <w:r w:rsidRPr="0031499F">
                          <w:rPr>
                            <w:rFonts w:cs="Arial"/>
                            <w:szCs w:val="20"/>
                          </w:rPr>
                          <w:t>a) Predstavitev predlaganih rešitev</w:t>
                        </w:r>
                      </w:p>
                      <w:p w14:paraId="70F04C41" w14:textId="77777777" w:rsidR="00BD36CE" w:rsidRDefault="00BD36CE" w:rsidP="00912D3A">
                        <w:pPr>
                          <w:spacing w:line="276" w:lineRule="auto"/>
                          <w:jc w:val="both"/>
                          <w:rPr>
                            <w:rFonts w:cs="Arial"/>
                            <w:szCs w:val="20"/>
                          </w:rPr>
                        </w:pPr>
                      </w:p>
                      <w:p w14:paraId="4C405CAD" w14:textId="0D55E67E" w:rsidR="00903A16" w:rsidRDefault="00903A16" w:rsidP="006A71EA">
                        <w:pPr>
                          <w:spacing w:line="288" w:lineRule="auto"/>
                          <w:jc w:val="both"/>
                          <w:rPr>
                            <w:rFonts w:cs="Arial"/>
                            <w:szCs w:val="20"/>
                          </w:rPr>
                        </w:pPr>
                        <w:r>
                          <w:rPr>
                            <w:rFonts w:cs="Arial"/>
                            <w:szCs w:val="20"/>
                          </w:rPr>
                          <w:t>S predlogom zakona se uresničuje odločba Ustavnega sodišča Republike Slovenije</w:t>
                        </w:r>
                        <w:r w:rsidR="004252AE">
                          <w:rPr>
                            <w:rFonts w:cs="Arial"/>
                            <w:szCs w:val="20"/>
                          </w:rPr>
                          <w:t xml:space="preserve"> (novi 74.a člen)</w:t>
                        </w:r>
                        <w:r>
                          <w:rPr>
                            <w:rFonts w:cs="Arial"/>
                            <w:szCs w:val="20"/>
                          </w:rPr>
                          <w:t xml:space="preserve">. </w:t>
                        </w:r>
                      </w:p>
                      <w:p w14:paraId="5A67287D" w14:textId="77777777" w:rsidR="00E462BB" w:rsidRDefault="00E462BB" w:rsidP="00CE3C86">
                        <w:pPr>
                          <w:spacing w:line="276" w:lineRule="auto"/>
                          <w:jc w:val="both"/>
                          <w:rPr>
                            <w:rFonts w:cs="Arial"/>
                            <w:bCs/>
                            <w:szCs w:val="20"/>
                          </w:rPr>
                        </w:pPr>
                      </w:p>
                      <w:p w14:paraId="686198E1" w14:textId="1D0F2067" w:rsidR="00584370" w:rsidRPr="00CE3C86" w:rsidRDefault="00CE3C86" w:rsidP="00CE3C86">
                        <w:pPr>
                          <w:spacing w:line="276" w:lineRule="auto"/>
                          <w:jc w:val="both"/>
                          <w:rPr>
                            <w:rFonts w:cs="Arial"/>
                            <w:bCs/>
                            <w:szCs w:val="20"/>
                          </w:rPr>
                        </w:pPr>
                        <w:r>
                          <w:rPr>
                            <w:rFonts w:cs="Arial"/>
                            <w:bCs/>
                            <w:szCs w:val="20"/>
                          </w:rPr>
                          <w:t>Nadalje se s</w:t>
                        </w:r>
                        <w:r w:rsidR="00EC5935" w:rsidRPr="005E134B">
                          <w:rPr>
                            <w:rFonts w:cs="Arial"/>
                            <w:bCs/>
                            <w:szCs w:val="20"/>
                          </w:rPr>
                          <w:t xml:space="preserve"> predlogom zakona</w:t>
                        </w:r>
                        <w:r w:rsidR="00EC5935">
                          <w:rPr>
                            <w:rFonts w:cs="Arial"/>
                            <w:bCs/>
                            <w:szCs w:val="20"/>
                          </w:rPr>
                          <w:t xml:space="preserve"> </w:t>
                        </w:r>
                        <w:r w:rsidR="00495D8D">
                          <w:rPr>
                            <w:rFonts w:cs="Arial"/>
                            <w:bCs/>
                            <w:szCs w:val="20"/>
                          </w:rPr>
                          <w:t>odpravljajo nejasnosti določil postopka</w:t>
                        </w:r>
                        <w:r w:rsidR="000F5638">
                          <w:rPr>
                            <w:rFonts w:cs="Arial"/>
                            <w:bCs/>
                            <w:szCs w:val="20"/>
                          </w:rPr>
                          <w:t xml:space="preserve">, </w:t>
                        </w:r>
                        <w:r w:rsidR="00D94A45">
                          <w:rPr>
                            <w:rFonts w:cs="Arial"/>
                            <w:bCs/>
                            <w:szCs w:val="20"/>
                          </w:rPr>
                          <w:t>kar prispeva k</w:t>
                        </w:r>
                        <w:r w:rsidR="00495D8D">
                          <w:rPr>
                            <w:rFonts w:cs="Arial"/>
                            <w:bCs/>
                            <w:szCs w:val="20"/>
                          </w:rPr>
                          <w:t xml:space="preserve"> </w:t>
                        </w:r>
                        <w:r w:rsidR="00FE02F9">
                          <w:rPr>
                            <w:rFonts w:cs="Arial"/>
                            <w:bCs/>
                            <w:szCs w:val="20"/>
                          </w:rPr>
                          <w:t>praviln</w:t>
                        </w:r>
                        <w:r w:rsidR="00D94A45">
                          <w:rPr>
                            <w:rFonts w:cs="Arial"/>
                            <w:bCs/>
                            <w:szCs w:val="20"/>
                          </w:rPr>
                          <w:t>i</w:t>
                        </w:r>
                        <w:r w:rsidR="00FE02F9">
                          <w:rPr>
                            <w:rFonts w:cs="Arial"/>
                            <w:bCs/>
                            <w:szCs w:val="20"/>
                          </w:rPr>
                          <w:t xml:space="preserve"> uporab</w:t>
                        </w:r>
                        <w:r w:rsidR="00D94A45">
                          <w:rPr>
                            <w:rFonts w:cs="Arial"/>
                            <w:bCs/>
                            <w:szCs w:val="20"/>
                          </w:rPr>
                          <w:t>i</w:t>
                        </w:r>
                        <w:r w:rsidR="00FE02F9">
                          <w:rPr>
                            <w:rFonts w:cs="Arial"/>
                            <w:bCs/>
                            <w:szCs w:val="20"/>
                          </w:rPr>
                          <w:t xml:space="preserve"> predpisa</w:t>
                        </w:r>
                        <w:r w:rsidR="000F5638">
                          <w:rPr>
                            <w:rFonts w:cs="Arial"/>
                            <w:bCs/>
                            <w:szCs w:val="20"/>
                          </w:rPr>
                          <w:t xml:space="preserve"> oziroma </w:t>
                        </w:r>
                        <w:r w:rsidR="00EC5935" w:rsidRPr="005E134B">
                          <w:rPr>
                            <w:rFonts w:cs="Arial"/>
                            <w:bCs/>
                            <w:szCs w:val="20"/>
                          </w:rPr>
                          <w:t>preglednost</w:t>
                        </w:r>
                        <w:r w:rsidR="00D94A45">
                          <w:rPr>
                            <w:rFonts w:cs="Arial"/>
                            <w:bCs/>
                            <w:szCs w:val="20"/>
                          </w:rPr>
                          <w:t>i</w:t>
                        </w:r>
                        <w:r w:rsidR="00EC5935" w:rsidRPr="005E134B">
                          <w:rPr>
                            <w:rFonts w:cs="Arial"/>
                            <w:bCs/>
                            <w:szCs w:val="20"/>
                          </w:rPr>
                          <w:t xml:space="preserve"> in predvidljivost</w:t>
                        </w:r>
                        <w:r w:rsidR="00D94A45">
                          <w:rPr>
                            <w:rFonts w:cs="Arial"/>
                            <w:bCs/>
                            <w:szCs w:val="20"/>
                          </w:rPr>
                          <w:t>i</w:t>
                        </w:r>
                        <w:r w:rsidR="00EC5935" w:rsidRPr="005E134B">
                          <w:rPr>
                            <w:rFonts w:cs="Arial"/>
                            <w:bCs/>
                            <w:szCs w:val="20"/>
                          </w:rPr>
                          <w:t xml:space="preserve"> postopkov pobiranja davkov</w:t>
                        </w:r>
                        <w:r w:rsidR="000F5638">
                          <w:rPr>
                            <w:rFonts w:cs="Arial"/>
                            <w:bCs/>
                            <w:szCs w:val="20"/>
                          </w:rPr>
                          <w:t xml:space="preserve"> in </w:t>
                        </w:r>
                        <w:r w:rsidR="00EC5935" w:rsidRPr="005E134B">
                          <w:rPr>
                            <w:rFonts w:cs="Arial"/>
                            <w:bCs/>
                            <w:szCs w:val="20"/>
                          </w:rPr>
                          <w:t>izpolnjevanja davčn</w:t>
                        </w:r>
                        <w:r w:rsidR="00162F72">
                          <w:rPr>
                            <w:rFonts w:cs="Arial"/>
                            <w:bCs/>
                            <w:szCs w:val="20"/>
                          </w:rPr>
                          <w:t>ih</w:t>
                        </w:r>
                        <w:r w:rsidR="00EC5935" w:rsidRPr="005E134B">
                          <w:rPr>
                            <w:rFonts w:cs="Arial"/>
                            <w:bCs/>
                            <w:szCs w:val="20"/>
                          </w:rPr>
                          <w:t xml:space="preserve"> obveznosti za zavezanca za davek</w:t>
                        </w:r>
                        <w:r w:rsidR="000F5638">
                          <w:rPr>
                            <w:rFonts w:cs="Arial"/>
                            <w:bCs/>
                            <w:szCs w:val="20"/>
                          </w:rPr>
                          <w:t>,</w:t>
                        </w:r>
                        <w:r w:rsidR="00EC5935" w:rsidRPr="005E134B">
                          <w:rPr>
                            <w:rFonts w:cs="Arial"/>
                            <w:bCs/>
                            <w:szCs w:val="20"/>
                          </w:rPr>
                          <w:t xml:space="preserve"> zagotavlja konsistentnost davčne postopkovne zakonodaje ter s tem pravn</w:t>
                        </w:r>
                        <w:r w:rsidR="00162F72">
                          <w:rPr>
                            <w:rFonts w:cs="Arial"/>
                            <w:bCs/>
                            <w:szCs w:val="20"/>
                          </w:rPr>
                          <w:t>o</w:t>
                        </w:r>
                        <w:r w:rsidR="00EC5935" w:rsidRPr="005E134B">
                          <w:rPr>
                            <w:rFonts w:cs="Arial"/>
                            <w:bCs/>
                            <w:szCs w:val="20"/>
                          </w:rPr>
                          <w:t xml:space="preserve"> varnost</w:t>
                        </w:r>
                        <w:r w:rsidR="00966A12">
                          <w:rPr>
                            <w:rFonts w:cs="Arial"/>
                            <w:bCs/>
                            <w:szCs w:val="20"/>
                          </w:rPr>
                          <w:t xml:space="preserve"> </w:t>
                        </w:r>
                        <w:r w:rsidR="00EC5935" w:rsidRPr="005E134B">
                          <w:rPr>
                            <w:rFonts w:cs="Arial"/>
                            <w:bCs/>
                            <w:szCs w:val="20"/>
                          </w:rPr>
                          <w:t>zavezancev za davek</w:t>
                        </w:r>
                        <w:r w:rsidR="00AA5423">
                          <w:rPr>
                            <w:rFonts w:cs="Arial"/>
                            <w:bCs/>
                            <w:szCs w:val="20"/>
                          </w:rPr>
                          <w:t xml:space="preserve">, </w:t>
                        </w:r>
                        <w:r w:rsidR="005B3A94">
                          <w:rPr>
                            <w:rFonts w:cs="Arial"/>
                            <w:bCs/>
                            <w:szCs w:val="20"/>
                          </w:rPr>
                          <w:t>prispeva k</w:t>
                        </w:r>
                        <w:r w:rsidR="000F5638">
                          <w:rPr>
                            <w:rFonts w:cs="Arial"/>
                            <w:bCs/>
                            <w:szCs w:val="20"/>
                          </w:rPr>
                          <w:t xml:space="preserve"> </w:t>
                        </w:r>
                        <w:r w:rsidR="00AA5423">
                          <w:rPr>
                            <w:rFonts w:cs="Arial"/>
                            <w:bCs/>
                            <w:szCs w:val="20"/>
                          </w:rPr>
                          <w:t>enakopravnejš</w:t>
                        </w:r>
                        <w:r w:rsidR="005B3A94">
                          <w:rPr>
                            <w:rFonts w:cs="Arial"/>
                            <w:bCs/>
                            <w:szCs w:val="20"/>
                          </w:rPr>
                          <w:t>i</w:t>
                        </w:r>
                        <w:r w:rsidR="00AA5423">
                          <w:rPr>
                            <w:rFonts w:cs="Arial"/>
                            <w:bCs/>
                            <w:szCs w:val="20"/>
                          </w:rPr>
                          <w:t xml:space="preserve"> obravnav</w:t>
                        </w:r>
                        <w:r w:rsidR="005B3A94">
                          <w:rPr>
                            <w:rFonts w:cs="Arial"/>
                            <w:bCs/>
                            <w:szCs w:val="20"/>
                          </w:rPr>
                          <w:t>i</w:t>
                        </w:r>
                        <w:r w:rsidR="00AA5423">
                          <w:rPr>
                            <w:rFonts w:cs="Arial"/>
                            <w:bCs/>
                            <w:szCs w:val="20"/>
                          </w:rPr>
                          <w:t xml:space="preserve"> med zavezanci za davek</w:t>
                        </w:r>
                        <w:r w:rsidR="00E22FF5">
                          <w:rPr>
                            <w:rFonts w:cs="Arial"/>
                            <w:bCs/>
                            <w:szCs w:val="20"/>
                          </w:rPr>
                          <w:t xml:space="preserve"> in </w:t>
                        </w:r>
                        <w:r w:rsidR="00AA5423">
                          <w:rPr>
                            <w:rFonts w:cs="Arial"/>
                            <w:bCs/>
                            <w:szCs w:val="20"/>
                          </w:rPr>
                          <w:t>učinkovitost</w:t>
                        </w:r>
                        <w:r w:rsidR="005B3A94">
                          <w:rPr>
                            <w:rFonts w:cs="Arial"/>
                            <w:bCs/>
                            <w:szCs w:val="20"/>
                          </w:rPr>
                          <w:t>i</w:t>
                        </w:r>
                        <w:r w:rsidR="00AA5423">
                          <w:rPr>
                            <w:rFonts w:cs="Arial"/>
                            <w:bCs/>
                            <w:szCs w:val="20"/>
                          </w:rPr>
                          <w:t xml:space="preserve"> pobiranja davka (javna korist)</w:t>
                        </w:r>
                        <w:r w:rsidR="00EC5935" w:rsidRPr="005E134B">
                          <w:rPr>
                            <w:rFonts w:cs="Arial"/>
                            <w:bCs/>
                            <w:szCs w:val="20"/>
                          </w:rPr>
                          <w:t>.</w:t>
                        </w:r>
                        <w:r>
                          <w:rPr>
                            <w:rFonts w:cs="Arial"/>
                            <w:bCs/>
                            <w:szCs w:val="20"/>
                          </w:rPr>
                          <w:t xml:space="preserve"> </w:t>
                        </w:r>
                        <w:r w:rsidR="00584370" w:rsidRPr="00584370">
                          <w:rPr>
                            <w:rFonts w:cs="Arial"/>
                            <w:szCs w:val="20"/>
                          </w:rPr>
                          <w:t>V spodaj navedenih vsebinskih sklopih</w:t>
                        </w:r>
                        <w:r w:rsidR="00AA5423">
                          <w:rPr>
                            <w:rFonts w:cs="Arial"/>
                            <w:szCs w:val="20"/>
                          </w:rPr>
                          <w:t xml:space="preserve">, ki </w:t>
                        </w:r>
                        <w:r w:rsidR="002B6B15">
                          <w:rPr>
                            <w:rFonts w:cs="Arial"/>
                            <w:szCs w:val="20"/>
                          </w:rPr>
                          <w:t xml:space="preserve">jih ni mogoče povsem ločeno obravnavati, </w:t>
                        </w:r>
                        <w:r w:rsidR="004C7F32">
                          <w:rPr>
                            <w:rFonts w:cs="Arial"/>
                            <w:szCs w:val="20"/>
                          </w:rPr>
                          <w:t>saj</w:t>
                        </w:r>
                        <w:r w:rsidR="002B6B15">
                          <w:rPr>
                            <w:rFonts w:cs="Arial"/>
                            <w:szCs w:val="20"/>
                          </w:rPr>
                          <w:t xml:space="preserve"> </w:t>
                        </w:r>
                        <w:r w:rsidR="00AA5423">
                          <w:rPr>
                            <w:rFonts w:cs="Arial"/>
                            <w:szCs w:val="20"/>
                          </w:rPr>
                          <w:t xml:space="preserve">se medsebojno prepletajo oziroma prekrivajo, </w:t>
                        </w:r>
                        <w:r w:rsidR="00584370" w:rsidRPr="00584370">
                          <w:rPr>
                            <w:rFonts w:cs="Arial"/>
                            <w:szCs w:val="20"/>
                          </w:rPr>
                          <w:t xml:space="preserve">so </w:t>
                        </w:r>
                        <w:r w:rsidR="00AA5423">
                          <w:rPr>
                            <w:rFonts w:cs="Arial"/>
                            <w:szCs w:val="20"/>
                          </w:rPr>
                          <w:t>razvrščene</w:t>
                        </w:r>
                        <w:r w:rsidR="00584370" w:rsidRPr="00584370">
                          <w:rPr>
                            <w:rFonts w:cs="Arial"/>
                            <w:szCs w:val="20"/>
                          </w:rPr>
                          <w:t xml:space="preserve"> poglavitne rešitve.</w:t>
                        </w:r>
                      </w:p>
                      <w:p w14:paraId="58105CF2" w14:textId="115490E9" w:rsidR="00A3425A" w:rsidRPr="00E462BB" w:rsidRDefault="00584370" w:rsidP="00584370">
                        <w:pPr>
                          <w:spacing w:line="288" w:lineRule="auto"/>
                          <w:jc w:val="both"/>
                          <w:rPr>
                            <w:rFonts w:cs="Arial"/>
                            <w:szCs w:val="20"/>
                          </w:rPr>
                        </w:pPr>
                        <w:r>
                          <w:rPr>
                            <w:rFonts w:cs="Arial"/>
                            <w:color w:val="00B0F0"/>
                            <w:szCs w:val="20"/>
                          </w:rPr>
                          <w:br/>
                        </w:r>
                        <w:r w:rsidR="00B86C1E" w:rsidRPr="00E462BB">
                          <w:rPr>
                            <w:rFonts w:cs="Arial"/>
                            <w:szCs w:val="20"/>
                          </w:rPr>
                          <w:t xml:space="preserve">Določitev ukrepov, ki davčnemu zavezancu omogočajo </w:t>
                        </w:r>
                        <w:r w:rsidR="00B86C1E" w:rsidRPr="00E462BB">
                          <w:rPr>
                            <w:rFonts w:cs="Arial"/>
                            <w:b/>
                            <w:bCs/>
                            <w:szCs w:val="20"/>
                          </w:rPr>
                          <w:t xml:space="preserve">lažje oziroma hitrejše uveljavljanje pravic </w:t>
                        </w:r>
                        <w:r w:rsidR="009D756B" w:rsidRPr="00E462BB">
                          <w:rPr>
                            <w:rFonts w:cs="Arial"/>
                            <w:b/>
                            <w:bCs/>
                            <w:szCs w:val="20"/>
                          </w:rPr>
                          <w:t xml:space="preserve">in </w:t>
                        </w:r>
                        <w:r w:rsidR="00B86C1E" w:rsidRPr="00E462BB">
                          <w:rPr>
                            <w:rFonts w:cs="Arial"/>
                            <w:b/>
                            <w:bCs/>
                            <w:szCs w:val="20"/>
                          </w:rPr>
                          <w:t>pravnih koristi</w:t>
                        </w:r>
                        <w:r w:rsidR="0031025F" w:rsidRPr="00E462BB">
                          <w:rPr>
                            <w:rFonts w:cs="Arial"/>
                            <w:szCs w:val="20"/>
                          </w:rPr>
                          <w:t>:</w:t>
                        </w:r>
                        <w:r w:rsidR="00B86C1E" w:rsidRPr="00E462BB">
                          <w:rPr>
                            <w:rFonts w:cs="Arial"/>
                            <w:szCs w:val="20"/>
                          </w:rPr>
                          <w:t xml:space="preserve"> </w:t>
                        </w:r>
                      </w:p>
                      <w:p w14:paraId="06CA9B5D" w14:textId="0A8ED277" w:rsidR="00B444D4" w:rsidRPr="00E462BB" w:rsidRDefault="00B444D4" w:rsidP="00B47838">
                        <w:pPr>
                          <w:pStyle w:val="Odstavekseznama"/>
                          <w:numPr>
                            <w:ilvl w:val="0"/>
                            <w:numId w:val="18"/>
                          </w:numPr>
                          <w:spacing w:line="276" w:lineRule="auto"/>
                          <w:jc w:val="both"/>
                          <w:rPr>
                            <w:rFonts w:ascii="Arial" w:hAnsi="Arial" w:cs="Arial"/>
                            <w:sz w:val="20"/>
                            <w:szCs w:val="20"/>
                            <w:lang w:eastAsia="en-US"/>
                          </w:rPr>
                        </w:pPr>
                        <w:r w:rsidRPr="00E462BB">
                          <w:rPr>
                            <w:rFonts w:ascii="Arial" w:hAnsi="Arial" w:cs="Arial"/>
                            <w:sz w:val="20"/>
                            <w:szCs w:val="20"/>
                            <w:lang w:eastAsia="en-US"/>
                          </w:rPr>
                          <w:t>skrajšanje roka za odločitev o zavezujoči informaciji</w:t>
                        </w:r>
                        <w:r w:rsidR="00781075" w:rsidRPr="00E462BB">
                          <w:rPr>
                            <w:rFonts w:ascii="Arial" w:hAnsi="Arial" w:cs="Arial"/>
                            <w:sz w:val="20"/>
                            <w:szCs w:val="20"/>
                            <w:lang w:eastAsia="en-US"/>
                          </w:rPr>
                          <w:t xml:space="preserve"> (</w:t>
                        </w:r>
                        <w:r w:rsidR="00903A16" w:rsidRPr="00E462BB">
                          <w:rPr>
                            <w:rFonts w:ascii="Arial" w:hAnsi="Arial" w:cs="Arial"/>
                            <w:sz w:val="20"/>
                            <w:szCs w:val="20"/>
                            <w:lang w:eastAsia="en-US"/>
                          </w:rPr>
                          <w:t>poseg v 14. člen</w:t>
                        </w:r>
                        <w:r w:rsidR="00781075" w:rsidRPr="00E462BB">
                          <w:rPr>
                            <w:rFonts w:ascii="Arial" w:hAnsi="Arial" w:cs="Arial"/>
                            <w:sz w:val="20"/>
                            <w:szCs w:val="20"/>
                            <w:lang w:eastAsia="en-US"/>
                          </w:rPr>
                          <w:t>)</w:t>
                        </w:r>
                        <w:r w:rsidR="000F5638">
                          <w:rPr>
                            <w:rFonts w:ascii="Arial" w:hAnsi="Arial" w:cs="Arial"/>
                            <w:sz w:val="20"/>
                            <w:szCs w:val="20"/>
                            <w:lang w:eastAsia="en-US"/>
                          </w:rPr>
                          <w:t>.</w:t>
                        </w:r>
                      </w:p>
                      <w:p w14:paraId="7C178390" w14:textId="77777777" w:rsidR="005B770D" w:rsidRPr="00E462BB" w:rsidRDefault="005B770D" w:rsidP="005B770D">
                        <w:pPr>
                          <w:spacing w:line="276" w:lineRule="auto"/>
                          <w:ind w:left="720"/>
                          <w:jc w:val="both"/>
                          <w:rPr>
                            <w:rFonts w:cs="Arial"/>
                            <w:color w:val="00B0F0"/>
                            <w:szCs w:val="20"/>
                          </w:rPr>
                        </w:pPr>
                      </w:p>
                      <w:p w14:paraId="2D1F1A6F" w14:textId="78D9D1FB" w:rsidR="00A3425A" w:rsidRPr="00E462BB" w:rsidRDefault="00B86C1E" w:rsidP="00B47838">
                        <w:pPr>
                          <w:numPr>
                            <w:ilvl w:val="0"/>
                            <w:numId w:val="17"/>
                          </w:numPr>
                          <w:spacing w:line="276" w:lineRule="auto"/>
                          <w:jc w:val="both"/>
                          <w:rPr>
                            <w:rFonts w:cs="Arial"/>
                            <w:b/>
                            <w:bCs/>
                            <w:szCs w:val="20"/>
                          </w:rPr>
                        </w:pPr>
                        <w:r w:rsidRPr="00E462BB">
                          <w:rPr>
                            <w:rFonts w:cs="Arial"/>
                            <w:szCs w:val="20"/>
                          </w:rPr>
                          <w:t xml:space="preserve">Določitev </w:t>
                        </w:r>
                        <w:r w:rsidR="009979EA" w:rsidRPr="00E462BB">
                          <w:rPr>
                            <w:rFonts w:cs="Arial"/>
                            <w:szCs w:val="20"/>
                          </w:rPr>
                          <w:t>nov</w:t>
                        </w:r>
                        <w:r w:rsidR="00903A16" w:rsidRPr="00E462BB">
                          <w:rPr>
                            <w:rFonts w:cs="Arial"/>
                            <w:szCs w:val="20"/>
                          </w:rPr>
                          <w:t>ega</w:t>
                        </w:r>
                        <w:r w:rsidR="009979EA" w:rsidRPr="00E462BB">
                          <w:rPr>
                            <w:rFonts w:cs="Arial"/>
                            <w:szCs w:val="20"/>
                          </w:rPr>
                          <w:t xml:space="preserve"> ukrep</w:t>
                        </w:r>
                        <w:r w:rsidR="00903A16" w:rsidRPr="00E462BB">
                          <w:rPr>
                            <w:rFonts w:cs="Arial"/>
                            <w:szCs w:val="20"/>
                          </w:rPr>
                          <w:t>a</w:t>
                        </w:r>
                        <w:r w:rsidRPr="00E462BB">
                          <w:rPr>
                            <w:rFonts w:cs="Arial"/>
                            <w:szCs w:val="20"/>
                          </w:rPr>
                          <w:t xml:space="preserve">, ki davčnemu zavezancu omogoča </w:t>
                        </w:r>
                        <w:r w:rsidR="005A1405" w:rsidRPr="00E462BB">
                          <w:rPr>
                            <w:rFonts w:cs="Arial"/>
                            <w:b/>
                            <w:bCs/>
                            <w:szCs w:val="20"/>
                          </w:rPr>
                          <w:t>odlog</w:t>
                        </w:r>
                        <w:r w:rsidRPr="00E462BB">
                          <w:rPr>
                            <w:rFonts w:cs="Arial"/>
                            <w:b/>
                            <w:bCs/>
                            <w:szCs w:val="20"/>
                          </w:rPr>
                          <w:t xml:space="preserve"> plačil</w:t>
                        </w:r>
                        <w:r w:rsidR="005A1405" w:rsidRPr="00E462BB">
                          <w:rPr>
                            <w:rFonts w:cs="Arial"/>
                            <w:b/>
                            <w:bCs/>
                            <w:szCs w:val="20"/>
                          </w:rPr>
                          <w:t>a</w:t>
                        </w:r>
                        <w:r w:rsidR="00F300AA" w:rsidRPr="00E462BB">
                          <w:rPr>
                            <w:rFonts w:cs="Arial"/>
                            <w:b/>
                            <w:bCs/>
                            <w:szCs w:val="20"/>
                          </w:rPr>
                          <w:t xml:space="preserve"> </w:t>
                        </w:r>
                        <w:r w:rsidRPr="00E462BB">
                          <w:rPr>
                            <w:rFonts w:cs="Arial"/>
                            <w:b/>
                            <w:bCs/>
                            <w:szCs w:val="20"/>
                          </w:rPr>
                          <w:t>davčnega dolga</w:t>
                        </w:r>
                        <w:r w:rsidR="0031025F" w:rsidRPr="00E462BB">
                          <w:rPr>
                            <w:rFonts w:cs="Arial"/>
                            <w:b/>
                            <w:bCs/>
                            <w:szCs w:val="20"/>
                          </w:rPr>
                          <w:t>:</w:t>
                        </w:r>
                        <w:r w:rsidR="00C97D76" w:rsidRPr="00E462BB">
                          <w:rPr>
                            <w:rFonts w:cs="Arial"/>
                            <w:b/>
                            <w:bCs/>
                            <w:szCs w:val="20"/>
                          </w:rPr>
                          <w:t xml:space="preserve"> </w:t>
                        </w:r>
                      </w:p>
                      <w:p w14:paraId="1D45D630" w14:textId="3122D79D" w:rsidR="00E257A5" w:rsidRDefault="00E257A5" w:rsidP="00B47838">
                        <w:pPr>
                          <w:pStyle w:val="Odstavekseznama"/>
                          <w:numPr>
                            <w:ilvl w:val="0"/>
                            <w:numId w:val="19"/>
                          </w:numPr>
                          <w:spacing w:line="276" w:lineRule="auto"/>
                          <w:jc w:val="both"/>
                          <w:rPr>
                            <w:rFonts w:ascii="Arial" w:hAnsi="Arial" w:cs="Arial"/>
                            <w:sz w:val="20"/>
                            <w:szCs w:val="20"/>
                            <w:lang w:eastAsia="en-US"/>
                          </w:rPr>
                        </w:pPr>
                        <w:r w:rsidRPr="00E462BB">
                          <w:rPr>
                            <w:rFonts w:ascii="Arial" w:hAnsi="Arial" w:cs="Arial"/>
                            <w:sz w:val="20"/>
                            <w:szCs w:val="20"/>
                            <w:lang w:eastAsia="en-US"/>
                          </w:rPr>
                          <w:t xml:space="preserve">davčni organ dovoli odlog izvršbe do vročitve akta o pritožbi tudi na zahtevo davčnega zavezanca, če ta predloži </w:t>
                        </w:r>
                        <w:r w:rsidR="005A1405" w:rsidRPr="00E462BB">
                          <w:rPr>
                            <w:rFonts w:ascii="Arial" w:hAnsi="Arial" w:cs="Arial"/>
                            <w:sz w:val="20"/>
                            <w:szCs w:val="20"/>
                            <w:lang w:eastAsia="en-US"/>
                          </w:rPr>
                          <w:t xml:space="preserve">ustrezni </w:t>
                        </w:r>
                        <w:r w:rsidRPr="00E462BB">
                          <w:rPr>
                            <w:rFonts w:ascii="Arial" w:hAnsi="Arial" w:cs="Arial"/>
                            <w:sz w:val="20"/>
                            <w:szCs w:val="20"/>
                            <w:lang w:eastAsia="en-US"/>
                          </w:rPr>
                          <w:t>instrument zavarovanja</w:t>
                        </w:r>
                        <w:r w:rsidR="00E1529E" w:rsidRPr="00E462BB">
                          <w:rPr>
                            <w:rFonts w:ascii="Arial" w:hAnsi="Arial" w:cs="Arial"/>
                            <w:sz w:val="20"/>
                            <w:szCs w:val="20"/>
                            <w:lang w:eastAsia="en-US"/>
                          </w:rPr>
                          <w:t xml:space="preserve"> </w:t>
                        </w:r>
                        <w:r w:rsidR="00903A16" w:rsidRPr="00E462BB">
                          <w:rPr>
                            <w:rFonts w:ascii="Arial" w:hAnsi="Arial" w:cs="Arial"/>
                            <w:sz w:val="20"/>
                            <w:szCs w:val="20"/>
                            <w:lang w:eastAsia="en-US"/>
                          </w:rPr>
                          <w:t>(poseg v 87. člen)</w:t>
                        </w:r>
                        <w:r w:rsidR="000F5638">
                          <w:rPr>
                            <w:rFonts w:ascii="Arial" w:hAnsi="Arial" w:cs="Arial"/>
                            <w:sz w:val="20"/>
                            <w:szCs w:val="20"/>
                            <w:lang w:eastAsia="en-US"/>
                          </w:rPr>
                          <w:t>.</w:t>
                        </w:r>
                      </w:p>
                      <w:p w14:paraId="0F6E2395" w14:textId="77777777" w:rsidR="000F5638" w:rsidRPr="00E462BB" w:rsidRDefault="000F5638" w:rsidP="000F5638">
                        <w:pPr>
                          <w:pStyle w:val="Odstavekseznama"/>
                          <w:spacing w:line="276" w:lineRule="auto"/>
                          <w:ind w:left="1440"/>
                          <w:jc w:val="both"/>
                          <w:rPr>
                            <w:rFonts w:ascii="Arial" w:hAnsi="Arial" w:cs="Arial"/>
                            <w:sz w:val="20"/>
                            <w:szCs w:val="20"/>
                            <w:lang w:eastAsia="en-US"/>
                          </w:rPr>
                        </w:pPr>
                      </w:p>
                      <w:p w14:paraId="4C9F17E5" w14:textId="758489B8" w:rsidR="00A3425A" w:rsidRPr="00E462BB" w:rsidRDefault="00871ACC" w:rsidP="00B47838">
                        <w:pPr>
                          <w:numPr>
                            <w:ilvl w:val="0"/>
                            <w:numId w:val="17"/>
                          </w:numPr>
                          <w:spacing w:line="276" w:lineRule="auto"/>
                          <w:jc w:val="both"/>
                          <w:rPr>
                            <w:rFonts w:cs="Arial"/>
                            <w:szCs w:val="20"/>
                          </w:rPr>
                        </w:pPr>
                        <w:r w:rsidRPr="00E462BB">
                          <w:rPr>
                            <w:rFonts w:cs="Arial"/>
                            <w:szCs w:val="20"/>
                          </w:rPr>
                          <w:t>Določitev ukrepov</w:t>
                        </w:r>
                        <w:r w:rsidR="001E7F2C" w:rsidRPr="00E462BB">
                          <w:rPr>
                            <w:rFonts w:cs="Arial"/>
                            <w:szCs w:val="20"/>
                          </w:rPr>
                          <w:t xml:space="preserve">, ki </w:t>
                        </w:r>
                        <w:r w:rsidR="001F6002" w:rsidRPr="00E462BB">
                          <w:rPr>
                            <w:rFonts w:cs="Arial"/>
                            <w:szCs w:val="20"/>
                          </w:rPr>
                          <w:t>vplivajo na preglednost, določnost in jasnost ureditve</w:t>
                        </w:r>
                        <w:r w:rsidR="001F6002" w:rsidRPr="00E462BB">
                          <w:rPr>
                            <w:rFonts w:cs="Arial"/>
                            <w:b/>
                            <w:bCs/>
                            <w:szCs w:val="20"/>
                          </w:rPr>
                          <w:t xml:space="preserve"> </w:t>
                        </w:r>
                        <w:r w:rsidR="001F6002" w:rsidRPr="00372E1C">
                          <w:rPr>
                            <w:rFonts w:cs="Arial"/>
                            <w:szCs w:val="20"/>
                          </w:rPr>
                          <w:t>oziroma</w:t>
                        </w:r>
                        <w:r w:rsidR="001E7F2C" w:rsidRPr="00E462BB">
                          <w:rPr>
                            <w:rFonts w:cs="Arial"/>
                            <w:szCs w:val="20"/>
                          </w:rPr>
                          <w:t xml:space="preserve"> </w:t>
                        </w:r>
                        <w:r w:rsidR="00860B20" w:rsidRPr="00E462BB">
                          <w:rPr>
                            <w:rFonts w:cs="Arial"/>
                            <w:szCs w:val="20"/>
                          </w:rPr>
                          <w:t xml:space="preserve">ukrepov, </w:t>
                        </w:r>
                        <w:r w:rsidRPr="00E462BB">
                          <w:rPr>
                            <w:rFonts w:cs="Arial"/>
                            <w:szCs w:val="20"/>
                          </w:rPr>
                          <w:t>s katerimi se u</w:t>
                        </w:r>
                        <w:r w:rsidR="00B86C1E" w:rsidRPr="00E462BB">
                          <w:rPr>
                            <w:rFonts w:cs="Arial"/>
                            <w:szCs w:val="20"/>
                          </w:rPr>
                          <w:t>tr</w:t>
                        </w:r>
                        <w:r w:rsidRPr="00E462BB">
                          <w:rPr>
                            <w:rFonts w:cs="Arial"/>
                            <w:szCs w:val="20"/>
                          </w:rPr>
                          <w:t>juje</w:t>
                        </w:r>
                        <w:r w:rsidR="00E10776" w:rsidRPr="00E462BB">
                          <w:rPr>
                            <w:rFonts w:cs="Arial"/>
                            <w:szCs w:val="20"/>
                          </w:rPr>
                          <w:t xml:space="preserve"> </w:t>
                        </w:r>
                        <w:r w:rsidR="00B86C1E" w:rsidRPr="00E462BB">
                          <w:rPr>
                            <w:rFonts w:cs="Arial"/>
                            <w:b/>
                            <w:bCs/>
                            <w:szCs w:val="20"/>
                          </w:rPr>
                          <w:t>pravn</w:t>
                        </w:r>
                        <w:r w:rsidRPr="00E462BB">
                          <w:rPr>
                            <w:rFonts w:cs="Arial"/>
                            <w:b/>
                            <w:bCs/>
                            <w:szCs w:val="20"/>
                          </w:rPr>
                          <w:t>a</w:t>
                        </w:r>
                        <w:r w:rsidR="00B86C1E" w:rsidRPr="00E462BB">
                          <w:rPr>
                            <w:rFonts w:cs="Arial"/>
                            <w:b/>
                            <w:bCs/>
                            <w:szCs w:val="20"/>
                          </w:rPr>
                          <w:t xml:space="preserve"> varnost in predvidljivost</w:t>
                        </w:r>
                        <w:r w:rsidRPr="00E462BB">
                          <w:rPr>
                            <w:rFonts w:cs="Arial"/>
                            <w:b/>
                            <w:bCs/>
                            <w:szCs w:val="20"/>
                          </w:rPr>
                          <w:t>:</w:t>
                        </w:r>
                        <w:r w:rsidR="00B86C1E" w:rsidRPr="00E462BB">
                          <w:rPr>
                            <w:rFonts w:cs="Arial"/>
                            <w:szCs w:val="20"/>
                          </w:rPr>
                          <w:t xml:space="preserve"> </w:t>
                        </w:r>
                      </w:p>
                      <w:p w14:paraId="3E9520D9" w14:textId="735D9993" w:rsidR="00B859C7" w:rsidRPr="00E462BB" w:rsidRDefault="00B859C7"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z izdajo nove odločbe se odpravljajo dvomi glede uporabe pravnih sredstev v zvezi z odpremljeno odločbo o odmeri, če je davčni zavezanec pred njeno vročitvijo vložil popravek davčne napovedi</w:t>
                        </w:r>
                        <w:r w:rsidR="008E00C6" w:rsidRPr="00E462BB">
                          <w:rPr>
                            <w:rFonts w:ascii="Arial" w:hAnsi="Arial" w:cs="Arial"/>
                            <w:sz w:val="20"/>
                            <w:szCs w:val="20"/>
                            <w:lang w:eastAsia="en-US"/>
                          </w:rPr>
                          <w:t xml:space="preserve"> (</w:t>
                        </w:r>
                        <w:r w:rsidR="00584370" w:rsidRPr="00E462BB">
                          <w:rPr>
                            <w:rFonts w:ascii="Arial" w:hAnsi="Arial" w:cs="Arial"/>
                            <w:sz w:val="20"/>
                            <w:szCs w:val="20"/>
                            <w:lang w:eastAsia="en-US"/>
                          </w:rPr>
                          <w:t>poseg v 64</w:t>
                        </w:r>
                        <w:r w:rsidR="008E00C6" w:rsidRPr="00E462BB">
                          <w:rPr>
                            <w:rFonts w:ascii="Arial" w:hAnsi="Arial" w:cs="Arial"/>
                            <w:sz w:val="20"/>
                            <w:szCs w:val="20"/>
                            <w:lang w:eastAsia="en-US"/>
                          </w:rPr>
                          <w:t>. člen)</w:t>
                        </w:r>
                        <w:r w:rsidRPr="00E462BB">
                          <w:rPr>
                            <w:rFonts w:ascii="Arial" w:hAnsi="Arial" w:cs="Arial"/>
                            <w:sz w:val="20"/>
                            <w:szCs w:val="20"/>
                            <w:lang w:eastAsia="en-US"/>
                          </w:rPr>
                          <w:t xml:space="preserve">, </w:t>
                        </w:r>
                      </w:p>
                      <w:p w14:paraId="33116B86" w14:textId="226DF870" w:rsidR="00BB193C" w:rsidRPr="00E462BB" w:rsidRDefault="00BB193C"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določitev uporabe izrednega pravnega sredstva odprave in razveljavitve oziroma spremembe odločbe po nadzorstveni pravici, če je z njo očitno prekršen materialni zakon, s čimer se upošteva stališče Vrhovnega sodišča Republike Slovenije (poseg v drugi odstavek 88. člena),</w:t>
                        </w:r>
                      </w:p>
                      <w:p w14:paraId="1956E724" w14:textId="477D0B43" w:rsidR="00860B20" w:rsidRPr="00E462BB" w:rsidRDefault="00860B20"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določitev, da zavezancu za davek, ki mu je bil dovoljen odlog ali obročno plačilo, ne pripadajo obresti, če je obveznosti poravnal pred potekom časa, za katerega je bil dovoljen odlog plačila (predlog novega tretjega odstavka 99. člena)</w:t>
                        </w:r>
                        <w:r w:rsidR="000D7180">
                          <w:rPr>
                            <w:rFonts w:ascii="Arial" w:hAnsi="Arial" w:cs="Arial"/>
                            <w:sz w:val="20"/>
                            <w:szCs w:val="20"/>
                            <w:lang w:eastAsia="en-US"/>
                          </w:rPr>
                          <w:t>,</w:t>
                        </w:r>
                        <w:r w:rsidRPr="00E462BB">
                          <w:rPr>
                            <w:rFonts w:ascii="Arial" w:hAnsi="Arial" w:cs="Arial"/>
                            <w:sz w:val="20"/>
                            <w:szCs w:val="20"/>
                            <w:lang w:eastAsia="en-US"/>
                          </w:rPr>
                          <w:t xml:space="preserve"> </w:t>
                        </w:r>
                      </w:p>
                      <w:p w14:paraId="4A77DB58" w14:textId="1546577C" w:rsidR="00860B20" w:rsidRPr="00E462BB" w:rsidRDefault="001F6002"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določitev, da zavezancu za davek ne pripadajo obresti, če davčni organ zaradi razlogov, ki so na strani zavezanca, ni vrnil davka v predpisanem roku (predlog novega šestega odstavka 99. člena),</w:t>
                        </w:r>
                      </w:p>
                      <w:p w14:paraId="0B2E999E" w14:textId="7CDCBBCC" w:rsidR="0019701B" w:rsidRPr="00E462BB" w:rsidRDefault="0019701B"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opredelitev, da se davek, ki v postopku osebnega stečaja ni bil plačan in nanj učinkuje sklep sodišča o odpustu obveznosti</w:t>
                        </w:r>
                        <w:r w:rsidR="00E52413">
                          <w:rPr>
                            <w:rFonts w:ascii="Arial" w:hAnsi="Arial" w:cs="Arial"/>
                            <w:sz w:val="20"/>
                            <w:szCs w:val="20"/>
                            <w:lang w:eastAsia="en-US"/>
                          </w:rPr>
                          <w:t>,</w:t>
                        </w:r>
                        <w:r w:rsidRPr="00E462BB">
                          <w:rPr>
                            <w:rFonts w:ascii="Arial" w:hAnsi="Arial" w:cs="Arial"/>
                            <w:sz w:val="20"/>
                            <w:szCs w:val="20"/>
                            <w:lang w:eastAsia="en-US"/>
                          </w:rPr>
                          <w:t xml:space="preserve"> odpiše z dnem pravnomočnosti sklepa o končanju postopka osebnega stečaja, se usklajuje s terminologijo iz Zakona o finančnem poslovanju, postopkih zaradi insolventnosti in prisilnem prenehanju (poseg v tretji odstavek 106. člena)</w:t>
                        </w:r>
                        <w:r w:rsidR="000D7180">
                          <w:rPr>
                            <w:rFonts w:ascii="Arial" w:hAnsi="Arial" w:cs="Arial"/>
                            <w:sz w:val="20"/>
                            <w:szCs w:val="20"/>
                            <w:lang w:eastAsia="en-US"/>
                          </w:rPr>
                          <w:t>,</w:t>
                        </w:r>
                      </w:p>
                      <w:p w14:paraId="14BB7990" w14:textId="02058BC2" w:rsidR="00185FEC" w:rsidRPr="000F5638" w:rsidRDefault="00185FEC" w:rsidP="00B47838">
                        <w:pPr>
                          <w:pStyle w:val="Odstavekseznama"/>
                          <w:numPr>
                            <w:ilvl w:val="0"/>
                            <w:numId w:val="20"/>
                          </w:numPr>
                          <w:spacing w:line="276" w:lineRule="auto"/>
                          <w:jc w:val="both"/>
                          <w:rPr>
                            <w:rFonts w:ascii="Arial" w:hAnsi="Arial" w:cs="Arial"/>
                            <w:sz w:val="20"/>
                            <w:szCs w:val="20"/>
                            <w:lang w:eastAsia="en-US"/>
                          </w:rPr>
                        </w:pPr>
                        <w:r w:rsidRPr="000F5638">
                          <w:rPr>
                            <w:rFonts w:ascii="Arial" w:hAnsi="Arial" w:cs="Arial"/>
                            <w:sz w:val="20"/>
                            <w:szCs w:val="20"/>
                            <w:lang w:eastAsia="en-US"/>
                          </w:rPr>
                          <w:t>podaljšuje se rok za podajo pripomb na zapisni</w:t>
                        </w:r>
                        <w:r w:rsidR="00F27E44">
                          <w:rPr>
                            <w:rFonts w:ascii="Arial" w:hAnsi="Arial" w:cs="Arial"/>
                            <w:sz w:val="20"/>
                            <w:szCs w:val="20"/>
                            <w:lang w:eastAsia="en-US"/>
                          </w:rPr>
                          <w:t>k</w:t>
                        </w:r>
                        <w:r w:rsidRPr="000F5638">
                          <w:rPr>
                            <w:rFonts w:ascii="Arial" w:hAnsi="Arial" w:cs="Arial"/>
                            <w:sz w:val="20"/>
                            <w:szCs w:val="20"/>
                            <w:lang w:eastAsia="en-US"/>
                          </w:rPr>
                          <w:t xml:space="preserve">, ki ga sestavi davčni organ po končanem davčnem </w:t>
                        </w:r>
                        <w:r w:rsidR="00652127" w:rsidRPr="000F5638">
                          <w:rPr>
                            <w:rFonts w:ascii="Arial" w:hAnsi="Arial" w:cs="Arial"/>
                            <w:sz w:val="20"/>
                            <w:szCs w:val="20"/>
                            <w:lang w:eastAsia="en-US"/>
                          </w:rPr>
                          <w:t>inšpekcijskem</w:t>
                        </w:r>
                        <w:r w:rsidRPr="000F5638">
                          <w:rPr>
                            <w:rFonts w:ascii="Arial" w:hAnsi="Arial" w:cs="Arial"/>
                            <w:sz w:val="20"/>
                            <w:szCs w:val="20"/>
                            <w:lang w:eastAsia="en-US"/>
                          </w:rPr>
                          <w:t xml:space="preserve"> nadzoru (poseg v 140. člen),</w:t>
                        </w:r>
                      </w:p>
                      <w:p w14:paraId="70EE846C" w14:textId="5CE8D434" w:rsidR="00185FEC" w:rsidRPr="000F5638" w:rsidRDefault="00185FEC" w:rsidP="00B47838">
                        <w:pPr>
                          <w:pStyle w:val="Odstavekseznama"/>
                          <w:numPr>
                            <w:ilvl w:val="0"/>
                            <w:numId w:val="20"/>
                          </w:numPr>
                          <w:spacing w:line="276" w:lineRule="auto"/>
                          <w:jc w:val="both"/>
                          <w:rPr>
                            <w:rFonts w:ascii="Arial" w:hAnsi="Arial" w:cs="Arial"/>
                            <w:sz w:val="20"/>
                            <w:szCs w:val="20"/>
                            <w:lang w:eastAsia="en-US"/>
                          </w:rPr>
                        </w:pPr>
                        <w:r w:rsidRPr="000F5638">
                          <w:rPr>
                            <w:rFonts w:ascii="Arial" w:hAnsi="Arial" w:cs="Arial"/>
                            <w:sz w:val="20"/>
                            <w:szCs w:val="20"/>
                            <w:lang w:eastAsia="en-US"/>
                          </w:rPr>
                          <w:lastRenderedPageBreak/>
                          <w:t>za upoštevanje novih dejstev in dokazov v pripombah na zapisnik o davčnem inšpekcijskem nadzoru ni več pogoja, da morajo ti obstajati pred izdajo zapisnika (poseg v 140. člen),</w:t>
                        </w:r>
                      </w:p>
                      <w:p w14:paraId="5108CEF5" w14:textId="1926E8AC" w:rsidR="00F562F6" w:rsidRPr="00E462BB" w:rsidRDefault="00652127"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opredelitev</w:t>
                        </w:r>
                        <w:r w:rsidR="00F562F6" w:rsidRPr="00E462BB">
                          <w:rPr>
                            <w:rFonts w:ascii="Arial" w:hAnsi="Arial" w:cs="Arial"/>
                            <w:sz w:val="20"/>
                            <w:szCs w:val="20"/>
                            <w:lang w:eastAsia="en-US"/>
                          </w:rPr>
                          <w:t xml:space="preserve"> pogoj</w:t>
                        </w:r>
                        <w:r w:rsidR="003F3FD8" w:rsidRPr="00E462BB">
                          <w:rPr>
                            <w:rFonts w:ascii="Arial" w:hAnsi="Arial" w:cs="Arial"/>
                            <w:sz w:val="20"/>
                            <w:szCs w:val="20"/>
                            <w:lang w:eastAsia="en-US"/>
                          </w:rPr>
                          <w:t>a</w:t>
                        </w:r>
                        <w:r w:rsidR="00F562F6" w:rsidRPr="00E462BB">
                          <w:rPr>
                            <w:rFonts w:ascii="Arial" w:hAnsi="Arial" w:cs="Arial"/>
                            <w:sz w:val="20"/>
                            <w:szCs w:val="20"/>
                            <w:lang w:eastAsia="en-US"/>
                          </w:rPr>
                          <w:t>, kdaj se šteje</w:t>
                        </w:r>
                        <w:r w:rsidR="000D7180">
                          <w:rPr>
                            <w:rFonts w:ascii="Arial" w:hAnsi="Arial" w:cs="Arial"/>
                            <w:sz w:val="20"/>
                            <w:szCs w:val="20"/>
                            <w:lang w:eastAsia="en-US"/>
                          </w:rPr>
                          <w:t>,</w:t>
                        </w:r>
                        <w:r w:rsidR="00F562F6" w:rsidRPr="00E462BB">
                          <w:rPr>
                            <w:rFonts w:ascii="Arial" w:hAnsi="Arial" w:cs="Arial"/>
                            <w:sz w:val="20"/>
                            <w:szCs w:val="20"/>
                            <w:lang w:eastAsia="en-US"/>
                          </w:rPr>
                          <w:t xml:space="preserve"> da izvršba ni bila upravičena (predlog novega tretjega </w:t>
                        </w:r>
                        <w:r w:rsidR="004A7D89">
                          <w:rPr>
                            <w:rFonts w:ascii="Arial" w:hAnsi="Arial" w:cs="Arial"/>
                            <w:sz w:val="20"/>
                            <w:szCs w:val="20"/>
                            <w:lang w:eastAsia="en-US"/>
                          </w:rPr>
                          <w:t xml:space="preserve">odstavka </w:t>
                        </w:r>
                        <w:r w:rsidR="00F562F6" w:rsidRPr="00E462BB">
                          <w:rPr>
                            <w:rFonts w:ascii="Arial" w:hAnsi="Arial" w:cs="Arial"/>
                            <w:sz w:val="20"/>
                            <w:szCs w:val="20"/>
                            <w:lang w:eastAsia="en-US"/>
                          </w:rPr>
                          <w:t>152. člena)</w:t>
                        </w:r>
                        <w:r w:rsidR="000D7180">
                          <w:rPr>
                            <w:rFonts w:ascii="Arial" w:hAnsi="Arial" w:cs="Arial"/>
                            <w:sz w:val="20"/>
                            <w:szCs w:val="20"/>
                            <w:lang w:eastAsia="en-US"/>
                          </w:rPr>
                          <w:t>,</w:t>
                        </w:r>
                      </w:p>
                      <w:p w14:paraId="41E841C4" w14:textId="624DB2C1" w:rsidR="00F562F6" w:rsidRPr="00E462BB" w:rsidRDefault="00F562F6"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določitev možnosti prodaje zarubljenega premoženja</w:t>
                        </w:r>
                        <w:r w:rsidR="00C573CA" w:rsidRPr="00E462BB">
                          <w:rPr>
                            <w:rFonts w:ascii="Arial" w:hAnsi="Arial" w:cs="Arial"/>
                            <w:sz w:val="20"/>
                            <w:szCs w:val="20"/>
                            <w:lang w:eastAsia="en-US"/>
                          </w:rPr>
                          <w:t xml:space="preserve"> (na katerem tretji uveljavlja lastninsko pravico) še pred koncem postopka pred sodiščem </w:t>
                        </w:r>
                        <w:r w:rsidR="00C573CA" w:rsidRPr="00E462BB">
                          <w:rPr>
                            <w:rFonts w:ascii="Arial" w:hAnsi="Arial" w:cs="Arial"/>
                            <w:sz w:val="20"/>
                            <w:szCs w:val="20"/>
                          </w:rPr>
                          <w:t>ter določitev</w:t>
                        </w:r>
                        <w:r w:rsidR="000D7180">
                          <w:rPr>
                            <w:rFonts w:ascii="Arial" w:hAnsi="Arial" w:cs="Arial"/>
                            <w:sz w:val="20"/>
                            <w:szCs w:val="20"/>
                          </w:rPr>
                          <w:t>,</w:t>
                        </w:r>
                        <w:r w:rsidR="00C573CA" w:rsidRPr="00E462BB">
                          <w:rPr>
                            <w:rFonts w:ascii="Arial" w:hAnsi="Arial" w:cs="Arial"/>
                            <w:sz w:val="20"/>
                            <w:szCs w:val="20"/>
                          </w:rPr>
                          <w:t xml:space="preserve"> da se tretji osebi povrne prejeto kupnino z zamudnimi obrestmi, če je s pravnomočno sodno odločbo ugotovljeno, da je njen ugovor utemeljen (predlog za dopolnitev 158. člena),</w:t>
                        </w:r>
                      </w:p>
                      <w:p w14:paraId="29F9F8B4" w14:textId="71925328" w:rsidR="003F3FD8" w:rsidRPr="00E462BB" w:rsidRDefault="003F3FD8"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rPr>
                          <w:t>opredelitev izraza kršitve varstva podatkov, kot je opredeljena v Direktivi Sveta (EU) o spremembi Direktive 2011/16/EU o upravnem sodelovanju na področju obdavčevanja (dopolnitev 243.a člena)</w:t>
                        </w:r>
                        <w:r w:rsidR="00F55256" w:rsidRPr="00E462BB">
                          <w:rPr>
                            <w:rFonts w:ascii="Arial" w:hAnsi="Arial" w:cs="Arial"/>
                            <w:sz w:val="20"/>
                            <w:szCs w:val="20"/>
                          </w:rPr>
                          <w:t>,</w:t>
                        </w:r>
                      </w:p>
                      <w:p w14:paraId="60864AB8" w14:textId="4BFBAEBC" w:rsidR="00F55256" w:rsidRPr="00E462BB" w:rsidRDefault="00F55256"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rPr>
                          <w:t>ureditev pravice do pravnega sredstva zoper zahtevo za posredovanje podatkov, če je očitno nesorazmerna, za oseb</w:t>
                        </w:r>
                        <w:r w:rsidR="00E22FF5" w:rsidRPr="00E462BB">
                          <w:rPr>
                            <w:rFonts w:ascii="Arial" w:hAnsi="Arial" w:cs="Arial"/>
                            <w:sz w:val="20"/>
                            <w:szCs w:val="20"/>
                          </w:rPr>
                          <w:t>o</w:t>
                        </w:r>
                        <w:r w:rsidRPr="00E462BB">
                          <w:rPr>
                            <w:rFonts w:ascii="Arial" w:hAnsi="Arial" w:cs="Arial"/>
                            <w:sz w:val="20"/>
                            <w:szCs w:val="20"/>
                          </w:rPr>
                          <w:t>, ki ni dav</w:t>
                        </w:r>
                        <w:r w:rsidR="00E22FF5" w:rsidRPr="00E462BB">
                          <w:rPr>
                            <w:rFonts w:ascii="Arial" w:hAnsi="Arial" w:cs="Arial"/>
                            <w:sz w:val="20"/>
                            <w:szCs w:val="20"/>
                          </w:rPr>
                          <w:t>čni zavezanec</w:t>
                        </w:r>
                        <w:r w:rsidRPr="00E462BB">
                          <w:rPr>
                            <w:rFonts w:ascii="Arial" w:hAnsi="Arial" w:cs="Arial"/>
                            <w:sz w:val="20"/>
                            <w:szCs w:val="20"/>
                          </w:rPr>
                          <w:t xml:space="preserve"> (predlog novega 247.b člena),</w:t>
                        </w:r>
                      </w:p>
                      <w:p w14:paraId="7B5EF3E0" w14:textId="4A27CC8D" w:rsidR="00A6002A" w:rsidRPr="00E462BB" w:rsidRDefault="00A6002A"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rPr>
                          <w:t>opredelitev izraza sodelujoče jurisdikcije v poglavju, ki ureja pravila o dolžni skrbnosti in poročanju za informacije o finančnih računih (predlog novega tretjega odstavka 255.a člena)</w:t>
                        </w:r>
                        <w:r w:rsidR="002E5038" w:rsidRPr="00E462BB">
                          <w:rPr>
                            <w:rFonts w:ascii="Arial" w:hAnsi="Arial" w:cs="Arial"/>
                            <w:sz w:val="20"/>
                            <w:szCs w:val="20"/>
                          </w:rPr>
                          <w:t>,</w:t>
                        </w:r>
                      </w:p>
                      <w:p w14:paraId="2F261CF7" w14:textId="435BA981" w:rsidR="002E5038" w:rsidRPr="00E462BB" w:rsidRDefault="002E5038"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 xml:space="preserve">opredelitev izraza </w:t>
                        </w:r>
                        <w:r w:rsidR="00652127" w:rsidRPr="00E462BB">
                          <w:rPr>
                            <w:rFonts w:ascii="Arial" w:hAnsi="Arial" w:cs="Arial"/>
                            <w:sz w:val="20"/>
                            <w:szCs w:val="20"/>
                            <w:lang w:eastAsia="en-US"/>
                          </w:rPr>
                          <w:t>jurisdikcija</w:t>
                        </w:r>
                        <w:r w:rsidRPr="00E462BB">
                          <w:rPr>
                            <w:rFonts w:ascii="Arial" w:hAnsi="Arial" w:cs="Arial"/>
                            <w:sz w:val="20"/>
                            <w:szCs w:val="20"/>
                            <w:lang w:eastAsia="en-US"/>
                          </w:rPr>
                          <w:t xml:space="preserve"> za namene poglavja, ki ureja pravila za poročanje o čezmejnih aranžmajih (predlog nov</w:t>
                        </w:r>
                        <w:r w:rsidR="004A7D89">
                          <w:rPr>
                            <w:rFonts w:ascii="Arial" w:hAnsi="Arial" w:cs="Arial"/>
                            <w:sz w:val="20"/>
                            <w:szCs w:val="20"/>
                            <w:lang w:eastAsia="en-US"/>
                          </w:rPr>
                          <w:t>ega</w:t>
                        </w:r>
                        <w:r w:rsidRPr="00E462BB">
                          <w:rPr>
                            <w:rFonts w:ascii="Arial" w:hAnsi="Arial" w:cs="Arial"/>
                            <w:sz w:val="20"/>
                            <w:szCs w:val="20"/>
                            <w:lang w:eastAsia="en-US"/>
                          </w:rPr>
                          <w:t xml:space="preserve"> tretj</w:t>
                        </w:r>
                        <w:r w:rsidR="004A7D89">
                          <w:rPr>
                            <w:rFonts w:ascii="Arial" w:hAnsi="Arial" w:cs="Arial"/>
                            <w:sz w:val="20"/>
                            <w:szCs w:val="20"/>
                            <w:lang w:eastAsia="en-US"/>
                          </w:rPr>
                          <w:t>ega</w:t>
                        </w:r>
                        <w:r w:rsidRPr="00E462BB">
                          <w:rPr>
                            <w:rFonts w:ascii="Arial" w:hAnsi="Arial" w:cs="Arial"/>
                            <w:sz w:val="20"/>
                            <w:szCs w:val="20"/>
                            <w:lang w:eastAsia="en-US"/>
                          </w:rPr>
                          <w:t xml:space="preserve"> odstavk</w:t>
                        </w:r>
                        <w:r w:rsidR="004A7D89">
                          <w:rPr>
                            <w:rFonts w:ascii="Arial" w:hAnsi="Arial" w:cs="Arial"/>
                            <w:sz w:val="20"/>
                            <w:szCs w:val="20"/>
                            <w:lang w:eastAsia="en-US"/>
                          </w:rPr>
                          <w:t>a</w:t>
                        </w:r>
                        <w:r w:rsidRPr="00E462BB">
                          <w:rPr>
                            <w:rFonts w:ascii="Arial" w:hAnsi="Arial" w:cs="Arial"/>
                            <w:sz w:val="20"/>
                            <w:szCs w:val="20"/>
                            <w:lang w:eastAsia="en-US"/>
                          </w:rPr>
                          <w:t xml:space="preserve"> 255.z člena),</w:t>
                        </w:r>
                      </w:p>
                      <w:p w14:paraId="08C0090C" w14:textId="0847392B" w:rsidR="002E5038" w:rsidRDefault="00F060F1" w:rsidP="00B47838">
                        <w:pPr>
                          <w:pStyle w:val="Odstavekseznama"/>
                          <w:numPr>
                            <w:ilvl w:val="0"/>
                            <w:numId w:val="20"/>
                          </w:numPr>
                          <w:spacing w:line="276" w:lineRule="auto"/>
                          <w:jc w:val="both"/>
                          <w:rPr>
                            <w:rFonts w:ascii="Arial" w:hAnsi="Arial" w:cs="Arial"/>
                            <w:sz w:val="20"/>
                            <w:szCs w:val="20"/>
                            <w:lang w:eastAsia="en-US"/>
                          </w:rPr>
                        </w:pPr>
                        <w:r w:rsidRPr="00E462BB">
                          <w:rPr>
                            <w:rFonts w:ascii="Arial" w:hAnsi="Arial" w:cs="Arial"/>
                            <w:sz w:val="20"/>
                            <w:szCs w:val="20"/>
                            <w:lang w:eastAsia="en-US"/>
                          </w:rPr>
                          <w:t xml:space="preserve">določitev pravila, ki ga mora upoštevati davčni organ v postopku odmere </w:t>
                        </w:r>
                        <w:r w:rsidRPr="00DD5F55">
                          <w:rPr>
                            <w:rFonts w:ascii="Arial" w:hAnsi="Arial" w:cs="Arial"/>
                            <w:sz w:val="20"/>
                            <w:szCs w:val="20"/>
                            <w:lang w:eastAsia="en-US"/>
                          </w:rPr>
                          <w:t xml:space="preserve">dohodnine v zvezi z že prej odmerjeno akontacijo dohodnine </w:t>
                        </w:r>
                        <w:r w:rsidR="0070269F" w:rsidRPr="00DD5F55">
                          <w:rPr>
                            <w:rFonts w:ascii="Arial" w:hAnsi="Arial" w:cs="Arial"/>
                            <w:sz w:val="20"/>
                            <w:szCs w:val="20"/>
                            <w:lang w:eastAsia="en-US"/>
                          </w:rPr>
                          <w:t xml:space="preserve">– uvedba zakonske prekluzije (predlog </w:t>
                        </w:r>
                        <w:r w:rsidR="00652127" w:rsidRPr="00DD5F55">
                          <w:rPr>
                            <w:rFonts w:ascii="Arial" w:hAnsi="Arial" w:cs="Arial"/>
                            <w:sz w:val="20"/>
                            <w:szCs w:val="20"/>
                            <w:lang w:eastAsia="en-US"/>
                          </w:rPr>
                          <w:t>novega</w:t>
                        </w:r>
                        <w:r w:rsidR="0070269F" w:rsidRPr="00DD5F55">
                          <w:rPr>
                            <w:rFonts w:ascii="Arial" w:hAnsi="Arial" w:cs="Arial"/>
                            <w:sz w:val="20"/>
                            <w:szCs w:val="20"/>
                            <w:lang w:eastAsia="en-US"/>
                          </w:rPr>
                          <w:t xml:space="preserve"> petega odstavka 272. člena)</w:t>
                        </w:r>
                        <w:r w:rsidR="009D6A53">
                          <w:rPr>
                            <w:rFonts w:ascii="Arial" w:hAnsi="Arial" w:cs="Arial"/>
                            <w:sz w:val="20"/>
                            <w:szCs w:val="20"/>
                            <w:lang w:eastAsia="en-US"/>
                          </w:rPr>
                          <w:t>.</w:t>
                        </w:r>
                      </w:p>
                      <w:p w14:paraId="65023D10" w14:textId="77777777" w:rsidR="009D6A53" w:rsidRDefault="009D6A53" w:rsidP="009D6A53">
                        <w:pPr>
                          <w:pStyle w:val="Odstavekseznama"/>
                          <w:spacing w:line="276" w:lineRule="auto"/>
                          <w:ind w:left="1440"/>
                          <w:jc w:val="both"/>
                          <w:rPr>
                            <w:rFonts w:ascii="Arial" w:hAnsi="Arial" w:cs="Arial"/>
                            <w:sz w:val="20"/>
                            <w:szCs w:val="20"/>
                            <w:lang w:eastAsia="en-US"/>
                          </w:rPr>
                        </w:pPr>
                      </w:p>
                      <w:p w14:paraId="4FF37058" w14:textId="77777777" w:rsidR="009D6A53" w:rsidRPr="00E462BB" w:rsidRDefault="009D6A53" w:rsidP="00B47838">
                        <w:pPr>
                          <w:numPr>
                            <w:ilvl w:val="0"/>
                            <w:numId w:val="17"/>
                          </w:numPr>
                          <w:spacing w:line="276" w:lineRule="auto"/>
                          <w:jc w:val="both"/>
                          <w:rPr>
                            <w:rFonts w:cs="Arial"/>
                            <w:b/>
                            <w:bCs/>
                            <w:szCs w:val="20"/>
                          </w:rPr>
                        </w:pPr>
                        <w:r w:rsidRPr="00E462BB">
                          <w:rPr>
                            <w:rFonts w:cs="Arial"/>
                            <w:b/>
                            <w:bCs/>
                            <w:szCs w:val="20"/>
                          </w:rPr>
                          <w:t xml:space="preserve">Odprava administrativnih ovir za davčne zavezance: </w:t>
                        </w:r>
                      </w:p>
                      <w:p w14:paraId="4929BA08" w14:textId="77777777" w:rsidR="009D6A53" w:rsidRPr="00E462BB" w:rsidRDefault="009D6A53" w:rsidP="009D6A53">
                        <w:pPr>
                          <w:pStyle w:val="Odstavekseznama"/>
                          <w:numPr>
                            <w:ilvl w:val="1"/>
                            <w:numId w:val="4"/>
                          </w:numPr>
                          <w:spacing w:line="276" w:lineRule="auto"/>
                          <w:jc w:val="both"/>
                          <w:rPr>
                            <w:rFonts w:ascii="Arial" w:hAnsi="Arial" w:cs="Arial"/>
                            <w:b/>
                            <w:bCs/>
                            <w:sz w:val="20"/>
                            <w:szCs w:val="20"/>
                          </w:rPr>
                        </w:pPr>
                        <w:r w:rsidRPr="00E462BB">
                          <w:rPr>
                            <w:rFonts w:ascii="Arial" w:hAnsi="Arial" w:cs="Arial"/>
                            <w:sz w:val="20"/>
                            <w:szCs w:val="20"/>
                          </w:rPr>
                          <w:t>delodajalce, davčnega zavezanca in davčni organ v zvezi z napotenimi v tujino (predlog nove 1.a točke  58. člena),</w:t>
                        </w:r>
                      </w:p>
                      <w:p w14:paraId="60D2AB7B" w14:textId="430E3AE4" w:rsidR="009D6A53" w:rsidRPr="00E462BB" w:rsidRDefault="009D6A53" w:rsidP="009D6A53">
                        <w:pPr>
                          <w:pStyle w:val="Odstavekseznama"/>
                          <w:numPr>
                            <w:ilvl w:val="1"/>
                            <w:numId w:val="4"/>
                          </w:numPr>
                          <w:spacing w:line="276" w:lineRule="auto"/>
                          <w:jc w:val="both"/>
                          <w:rPr>
                            <w:rFonts w:ascii="Arial" w:hAnsi="Arial" w:cs="Arial"/>
                            <w:b/>
                            <w:bCs/>
                            <w:sz w:val="20"/>
                            <w:szCs w:val="20"/>
                          </w:rPr>
                        </w:pPr>
                        <w:r w:rsidRPr="00E462BB">
                          <w:rPr>
                            <w:rFonts w:ascii="Arial" w:hAnsi="Arial" w:cs="Arial"/>
                            <w:sz w:val="20"/>
                            <w:szCs w:val="20"/>
                          </w:rPr>
                          <w:t>določitev postopka odmere akontacije dohodnine od dohodka iz dohodnine, prejetega v naravi v obliki delnic ali deležev v družbi, pri katerem se odstopa od brutenja (predlog novega 288.a člena), vključno z določitvijo obveznosti davčnega organa za izdajo odločbe, v kateri izračuna prispevk</w:t>
                        </w:r>
                        <w:r w:rsidR="000D7180">
                          <w:rPr>
                            <w:rFonts w:ascii="Arial" w:hAnsi="Arial" w:cs="Arial"/>
                            <w:sz w:val="20"/>
                            <w:szCs w:val="20"/>
                          </w:rPr>
                          <w:t>e</w:t>
                        </w:r>
                        <w:r w:rsidRPr="00E462BB">
                          <w:rPr>
                            <w:rFonts w:ascii="Arial" w:hAnsi="Arial" w:cs="Arial"/>
                            <w:sz w:val="20"/>
                            <w:szCs w:val="20"/>
                          </w:rPr>
                          <w:t xml:space="preserve"> za socialno varnost za te dohodke (predlog novega 353.b člena).</w:t>
                        </w:r>
                      </w:p>
                      <w:p w14:paraId="22A5C761" w14:textId="77777777" w:rsidR="005B770D" w:rsidRPr="00DD5F55" w:rsidRDefault="005B770D" w:rsidP="005B770D">
                        <w:pPr>
                          <w:spacing w:line="276" w:lineRule="auto"/>
                          <w:ind w:left="720"/>
                          <w:jc w:val="both"/>
                          <w:rPr>
                            <w:rFonts w:cs="Arial"/>
                            <w:szCs w:val="20"/>
                          </w:rPr>
                        </w:pPr>
                      </w:p>
                      <w:p w14:paraId="4CDE8AA3" w14:textId="280AEF06" w:rsidR="00A3425A" w:rsidRPr="00DD5F55" w:rsidRDefault="00871ACC" w:rsidP="00B47838">
                        <w:pPr>
                          <w:numPr>
                            <w:ilvl w:val="0"/>
                            <w:numId w:val="17"/>
                          </w:numPr>
                          <w:spacing w:line="276" w:lineRule="auto"/>
                          <w:jc w:val="both"/>
                          <w:rPr>
                            <w:rFonts w:cs="Arial"/>
                            <w:szCs w:val="20"/>
                          </w:rPr>
                        </w:pPr>
                        <w:r w:rsidRPr="00DD5F55">
                          <w:rPr>
                            <w:rFonts w:cs="Arial"/>
                            <w:szCs w:val="20"/>
                          </w:rPr>
                          <w:t>Ukrepi</w:t>
                        </w:r>
                        <w:r w:rsidR="004C4F8B" w:rsidRPr="00DD5F55">
                          <w:rPr>
                            <w:rFonts w:cs="Arial"/>
                            <w:szCs w:val="20"/>
                          </w:rPr>
                          <w:t xml:space="preserve"> za povečanje </w:t>
                        </w:r>
                        <w:r w:rsidR="00B86C1E" w:rsidRPr="00DD5F55">
                          <w:rPr>
                            <w:rFonts w:cs="Arial"/>
                            <w:b/>
                            <w:bCs/>
                            <w:szCs w:val="20"/>
                          </w:rPr>
                          <w:t>učinkovito</w:t>
                        </w:r>
                        <w:r w:rsidR="00E10776" w:rsidRPr="00DD5F55">
                          <w:rPr>
                            <w:rFonts w:cs="Arial"/>
                            <w:b/>
                            <w:bCs/>
                            <w:szCs w:val="20"/>
                          </w:rPr>
                          <w:t>st</w:t>
                        </w:r>
                        <w:r w:rsidR="004C4F8B" w:rsidRPr="00DD5F55">
                          <w:rPr>
                            <w:rFonts w:cs="Arial"/>
                            <w:b/>
                            <w:bCs/>
                            <w:szCs w:val="20"/>
                          </w:rPr>
                          <w:t>i</w:t>
                        </w:r>
                        <w:r w:rsidR="00B86C1E" w:rsidRPr="00DD5F55">
                          <w:rPr>
                            <w:rFonts w:cs="Arial"/>
                            <w:b/>
                            <w:bCs/>
                            <w:szCs w:val="20"/>
                          </w:rPr>
                          <w:t xml:space="preserve"> </w:t>
                        </w:r>
                        <w:r w:rsidR="001E7F2C" w:rsidRPr="00DD5F55">
                          <w:rPr>
                            <w:rFonts w:cs="Arial"/>
                            <w:b/>
                            <w:bCs/>
                            <w:szCs w:val="20"/>
                          </w:rPr>
                          <w:t xml:space="preserve">pobiranja davka </w:t>
                        </w:r>
                        <w:r w:rsidR="00F562F6" w:rsidRPr="00DD5F55">
                          <w:rPr>
                            <w:rFonts w:cs="Arial"/>
                            <w:b/>
                            <w:bCs/>
                            <w:szCs w:val="20"/>
                          </w:rPr>
                          <w:t>oziroma</w:t>
                        </w:r>
                        <w:r w:rsidR="00B86C1E" w:rsidRPr="00DD5F55">
                          <w:rPr>
                            <w:rFonts w:cs="Arial"/>
                            <w:b/>
                            <w:bCs/>
                            <w:szCs w:val="20"/>
                          </w:rPr>
                          <w:t xml:space="preserve"> </w:t>
                        </w:r>
                        <w:r w:rsidR="00F562F6" w:rsidRPr="00DD5F55">
                          <w:rPr>
                            <w:rFonts w:cs="Arial"/>
                            <w:b/>
                            <w:bCs/>
                            <w:szCs w:val="20"/>
                          </w:rPr>
                          <w:t xml:space="preserve">za </w:t>
                        </w:r>
                        <w:r w:rsidR="00B86C1E" w:rsidRPr="00DD5F55">
                          <w:rPr>
                            <w:rFonts w:cs="Arial"/>
                            <w:b/>
                            <w:bCs/>
                            <w:szCs w:val="20"/>
                          </w:rPr>
                          <w:t>pravilno izvajanj</w:t>
                        </w:r>
                        <w:r w:rsidR="005A476C" w:rsidRPr="00DD5F55">
                          <w:rPr>
                            <w:rFonts w:cs="Arial"/>
                            <w:b/>
                            <w:bCs/>
                            <w:szCs w:val="20"/>
                          </w:rPr>
                          <w:t>e</w:t>
                        </w:r>
                        <w:r w:rsidR="00B86C1E" w:rsidRPr="00DD5F55">
                          <w:rPr>
                            <w:rFonts w:cs="Arial"/>
                            <w:b/>
                            <w:bCs/>
                            <w:szCs w:val="20"/>
                          </w:rPr>
                          <w:t xml:space="preserve"> v praksi</w:t>
                        </w:r>
                        <w:r w:rsidR="0031025F" w:rsidRPr="00DD5F55">
                          <w:rPr>
                            <w:rFonts w:cs="Arial"/>
                            <w:szCs w:val="20"/>
                          </w:rPr>
                          <w:t>:</w:t>
                        </w:r>
                        <w:r w:rsidR="00B86C1E" w:rsidRPr="00DD5F55">
                          <w:rPr>
                            <w:rFonts w:cs="Arial"/>
                            <w:szCs w:val="20"/>
                          </w:rPr>
                          <w:t xml:space="preserve"> </w:t>
                        </w:r>
                      </w:p>
                      <w:p w14:paraId="78FD416B" w14:textId="55BD94BA" w:rsidR="00584370" w:rsidRPr="00E462BB" w:rsidRDefault="00584370"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skrajšanje roka za poziv k vložitvi davčne napovedi (poseg v 61. člen)</w:t>
                        </w:r>
                        <w:r w:rsidR="00F27E44">
                          <w:rPr>
                            <w:rFonts w:ascii="Arial" w:hAnsi="Arial" w:cs="Arial"/>
                            <w:sz w:val="20"/>
                            <w:szCs w:val="20"/>
                          </w:rPr>
                          <w:t>,</w:t>
                        </w:r>
                      </w:p>
                      <w:p w14:paraId="06A57411" w14:textId="057B5524" w:rsidR="004317B3" w:rsidRDefault="004317B3" w:rsidP="001E7F2C">
                        <w:pPr>
                          <w:pStyle w:val="Odstavekseznama"/>
                          <w:numPr>
                            <w:ilvl w:val="1"/>
                            <w:numId w:val="4"/>
                          </w:numPr>
                          <w:spacing w:line="276" w:lineRule="auto"/>
                          <w:jc w:val="both"/>
                          <w:rPr>
                            <w:rFonts w:ascii="Arial" w:hAnsi="Arial" w:cs="Arial"/>
                            <w:sz w:val="20"/>
                            <w:szCs w:val="20"/>
                          </w:rPr>
                        </w:pPr>
                        <w:r>
                          <w:rPr>
                            <w:rFonts w:ascii="Arial" w:hAnsi="Arial" w:cs="Arial"/>
                            <w:sz w:val="20"/>
                            <w:szCs w:val="20"/>
                          </w:rPr>
                          <w:t xml:space="preserve">določitev </w:t>
                        </w:r>
                        <w:r w:rsidRPr="00E462BB">
                          <w:rPr>
                            <w:rFonts w:ascii="Arial" w:hAnsi="Arial" w:cs="Arial"/>
                            <w:sz w:val="20"/>
                            <w:szCs w:val="20"/>
                          </w:rPr>
                          <w:t>vroča</w:t>
                        </w:r>
                        <w:r>
                          <w:rPr>
                            <w:rFonts w:ascii="Arial" w:hAnsi="Arial" w:cs="Arial"/>
                            <w:sz w:val="20"/>
                            <w:szCs w:val="20"/>
                          </w:rPr>
                          <w:t>nja</w:t>
                        </w:r>
                        <w:r w:rsidRPr="00E462BB">
                          <w:rPr>
                            <w:rFonts w:ascii="Arial" w:hAnsi="Arial" w:cs="Arial"/>
                            <w:sz w:val="20"/>
                            <w:szCs w:val="20"/>
                          </w:rPr>
                          <w:t xml:space="preserve"> dokument</w:t>
                        </w:r>
                        <w:r>
                          <w:rPr>
                            <w:rFonts w:ascii="Arial" w:hAnsi="Arial" w:cs="Arial"/>
                            <w:sz w:val="20"/>
                            <w:szCs w:val="20"/>
                          </w:rPr>
                          <w:t>ov</w:t>
                        </w:r>
                        <w:r w:rsidRPr="00E462BB">
                          <w:rPr>
                            <w:rFonts w:ascii="Arial" w:hAnsi="Arial" w:cs="Arial"/>
                            <w:sz w:val="20"/>
                            <w:szCs w:val="20"/>
                          </w:rPr>
                          <w:t xml:space="preserve"> tistim davčnim zavezancem, ki so že predložili obračun davka, davčno napoved ali drugo vlogo v elektronski obliki prek informacijskega sistema finančne uprave, </w:t>
                        </w:r>
                        <w:r>
                          <w:rPr>
                            <w:rFonts w:ascii="Arial" w:hAnsi="Arial" w:cs="Arial"/>
                            <w:sz w:val="20"/>
                            <w:szCs w:val="20"/>
                          </w:rPr>
                          <w:t xml:space="preserve">prek </w:t>
                        </w:r>
                        <w:r w:rsidRPr="00E462BB">
                          <w:rPr>
                            <w:rFonts w:ascii="Arial" w:hAnsi="Arial" w:cs="Arial"/>
                            <w:sz w:val="20"/>
                            <w:szCs w:val="20"/>
                          </w:rPr>
                          <w:t xml:space="preserve">sistema eDavki (poseg v 85.a člen), </w:t>
                        </w:r>
                      </w:p>
                      <w:p w14:paraId="3ECFE947" w14:textId="30642883" w:rsidR="001F6002" w:rsidRPr="00E462BB" w:rsidRDefault="00C2481D"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w:t>
                        </w:r>
                        <w:r w:rsidR="001F6002" w:rsidRPr="00E462BB">
                          <w:rPr>
                            <w:rFonts w:ascii="Arial" w:hAnsi="Arial" w:cs="Arial"/>
                            <w:sz w:val="20"/>
                            <w:szCs w:val="20"/>
                          </w:rPr>
                          <w:t xml:space="preserve">oločitev možnosti odloga plačila samo, če davčni zavezanec predloži ustrezen instrument zavarovanja (poseg v </w:t>
                        </w:r>
                        <w:r w:rsidR="00D071B5" w:rsidRPr="00E462BB">
                          <w:rPr>
                            <w:rFonts w:ascii="Arial" w:hAnsi="Arial" w:cs="Arial"/>
                            <w:sz w:val="20"/>
                            <w:szCs w:val="20"/>
                          </w:rPr>
                          <w:t>101. in 102. člen)</w:t>
                        </w:r>
                        <w:r w:rsidRPr="00E462BB">
                          <w:rPr>
                            <w:rFonts w:ascii="Arial" w:hAnsi="Arial" w:cs="Arial"/>
                            <w:sz w:val="20"/>
                            <w:szCs w:val="20"/>
                          </w:rPr>
                          <w:t>,</w:t>
                        </w:r>
                      </w:p>
                      <w:p w14:paraId="36684456" w14:textId="04B35102" w:rsidR="00C2481D" w:rsidRPr="00E462BB" w:rsidRDefault="00C2481D"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izvršljivega notarskega zapisa, s katerim je bila v zavarovanje plačila davčne obveznosti ustanovljena zastavna </w:t>
                        </w:r>
                        <w:r w:rsidR="00652127" w:rsidRPr="00E462BB">
                          <w:rPr>
                            <w:rFonts w:ascii="Arial" w:hAnsi="Arial" w:cs="Arial"/>
                            <w:sz w:val="20"/>
                            <w:szCs w:val="20"/>
                          </w:rPr>
                          <w:t>pravica</w:t>
                        </w:r>
                        <w:r w:rsidRPr="00E462BB">
                          <w:rPr>
                            <w:rFonts w:ascii="Arial" w:hAnsi="Arial" w:cs="Arial"/>
                            <w:sz w:val="20"/>
                            <w:szCs w:val="20"/>
                          </w:rPr>
                          <w:t xml:space="preserve"> na premičnini, denarni terjatvi ali vrednostnih papirjih, za izvršilni naslov (poseg v drugi odstavek 145. člena)</w:t>
                        </w:r>
                        <w:r w:rsidR="000D7180">
                          <w:rPr>
                            <w:rFonts w:ascii="Arial" w:hAnsi="Arial" w:cs="Arial"/>
                            <w:sz w:val="20"/>
                            <w:szCs w:val="20"/>
                          </w:rPr>
                          <w:t>,</w:t>
                        </w:r>
                      </w:p>
                      <w:p w14:paraId="01328538" w14:textId="5F34C20C" w:rsidR="00F562F6" w:rsidRPr="00E462BB" w:rsidRDefault="00F562F6"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pravne podlage za uvedbo </w:t>
                        </w:r>
                        <w:r w:rsidR="00652127" w:rsidRPr="00E462BB">
                          <w:rPr>
                            <w:rFonts w:ascii="Arial" w:hAnsi="Arial" w:cs="Arial"/>
                            <w:sz w:val="20"/>
                            <w:szCs w:val="20"/>
                          </w:rPr>
                          <w:t>davčne</w:t>
                        </w:r>
                        <w:r w:rsidRPr="00E462BB">
                          <w:rPr>
                            <w:rFonts w:ascii="Arial" w:hAnsi="Arial" w:cs="Arial"/>
                            <w:sz w:val="20"/>
                            <w:szCs w:val="20"/>
                          </w:rPr>
                          <w:t xml:space="preserve"> izvršbe tudi zoper osebo, ki v izvršilnem naslovu ni opredeljena kot dolžnik, pod določenimi zakonskimi pogoji (predlog novega 146.a člena),</w:t>
                        </w:r>
                      </w:p>
                      <w:p w14:paraId="77B37FE0" w14:textId="37799FE3" w:rsidR="00A6002A" w:rsidRPr="00E462BB" w:rsidRDefault="00652127"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določitev</w:t>
                        </w:r>
                        <w:r w:rsidR="00A6002A" w:rsidRPr="00E462BB">
                          <w:rPr>
                            <w:rFonts w:ascii="Arial" w:hAnsi="Arial" w:cs="Arial"/>
                            <w:sz w:val="20"/>
                            <w:szCs w:val="20"/>
                          </w:rPr>
                          <w:t xml:space="preserve"> pristojnega organa za avtomatično izmenjavo podatkov iz 248. člena (poseg v 253.b člen),</w:t>
                        </w:r>
                      </w:p>
                      <w:p w14:paraId="041CD8AE" w14:textId="4EC00A93" w:rsidR="00A6002A" w:rsidRPr="00E462BB" w:rsidRDefault="00A6002A" w:rsidP="00B0761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lastRenderedPageBreak/>
                          <w:t>dopolnitev pravila o preprečevanju zlorab, ki se nanaša na preprečevanje izogibanja finančnih institucij, drugih oseb ali posrednikov (predlog novega sedmega odstavka 255.b člena</w:t>
                        </w:r>
                        <w:r w:rsidR="008B4E2E" w:rsidRPr="00E462BB">
                          <w:rPr>
                            <w:rFonts w:ascii="Arial" w:hAnsi="Arial" w:cs="Arial"/>
                            <w:sz w:val="20"/>
                            <w:szCs w:val="20"/>
                          </w:rPr>
                          <w:t xml:space="preserve"> in predlog novega 266.c člena</w:t>
                        </w:r>
                        <w:r w:rsidRPr="00E462BB">
                          <w:rPr>
                            <w:rFonts w:ascii="Arial" w:hAnsi="Arial" w:cs="Arial"/>
                            <w:sz w:val="20"/>
                            <w:szCs w:val="20"/>
                          </w:rPr>
                          <w:t xml:space="preserve">), </w:t>
                        </w:r>
                      </w:p>
                      <w:p w14:paraId="7FEE0164" w14:textId="0644C00A" w:rsidR="00314F7F" w:rsidRPr="00E462BB" w:rsidRDefault="00A6002A" w:rsidP="00B0761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ureditev pravne podlage za vzpostav</w:t>
                        </w:r>
                        <w:r w:rsidR="00314F7F" w:rsidRPr="00E462BB">
                          <w:rPr>
                            <w:rFonts w:ascii="Arial" w:hAnsi="Arial" w:cs="Arial"/>
                            <w:sz w:val="20"/>
                            <w:szCs w:val="20"/>
                          </w:rPr>
                          <w:t>i</w:t>
                        </w:r>
                        <w:r w:rsidRPr="00E462BB">
                          <w:rPr>
                            <w:rFonts w:ascii="Arial" w:hAnsi="Arial" w:cs="Arial"/>
                            <w:sz w:val="20"/>
                            <w:szCs w:val="20"/>
                          </w:rPr>
                          <w:t>t</w:t>
                        </w:r>
                        <w:r w:rsidR="00314F7F" w:rsidRPr="00E462BB">
                          <w:rPr>
                            <w:rFonts w:ascii="Arial" w:hAnsi="Arial" w:cs="Arial"/>
                            <w:sz w:val="20"/>
                            <w:szCs w:val="20"/>
                          </w:rPr>
                          <w:t>e</w:t>
                        </w:r>
                        <w:r w:rsidRPr="00E462BB">
                          <w:rPr>
                            <w:rFonts w:ascii="Arial" w:hAnsi="Arial" w:cs="Arial"/>
                            <w:sz w:val="20"/>
                            <w:szCs w:val="20"/>
                          </w:rPr>
                          <w:t>v obveznosti poročanja po OECD vzorčnih pravilih o obveznem razkritju aranžmajev za izogibanje enotnemu standardu poročanja</w:t>
                        </w:r>
                        <w:r w:rsidR="00314F7F" w:rsidRPr="00E462BB">
                          <w:rPr>
                            <w:rFonts w:ascii="Arial" w:hAnsi="Arial" w:cs="Arial"/>
                            <w:sz w:val="20"/>
                            <w:szCs w:val="20"/>
                          </w:rPr>
                          <w:t xml:space="preserve"> (poseg v prvi odstavek 255.m člena), </w:t>
                        </w:r>
                      </w:p>
                      <w:p w14:paraId="2B9735C6" w14:textId="4577E57C" w:rsidR="00A6002A" w:rsidRPr="00E462BB" w:rsidRDefault="00314F7F" w:rsidP="00B0761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določitev informacij o aranžmaju za izogibanje enotnemu standardu poročanja ali nepregledni strukturi offshore, ki jih je dolžan razkriti posrednik (predlog za dopolnitev 255.p člena)</w:t>
                        </w:r>
                        <w:r w:rsidR="002E5038" w:rsidRPr="00E462BB">
                          <w:rPr>
                            <w:rFonts w:ascii="Arial" w:hAnsi="Arial" w:cs="Arial"/>
                            <w:sz w:val="20"/>
                            <w:szCs w:val="20"/>
                          </w:rPr>
                          <w:t>,</w:t>
                        </w:r>
                      </w:p>
                      <w:p w14:paraId="588F7B19" w14:textId="6B8DED7A" w:rsidR="002E5038" w:rsidRPr="00E462BB" w:rsidRDefault="002E5038" w:rsidP="00B0761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obveznosti pristojnega organa, da sporoči informacije, ki so predmet avtomatične izmenjave informacij o dohodkih, pridobljenih </w:t>
                        </w:r>
                        <w:r w:rsidR="008B4E2E" w:rsidRPr="00E462BB">
                          <w:rPr>
                            <w:rFonts w:ascii="Arial" w:hAnsi="Arial" w:cs="Arial"/>
                            <w:sz w:val="20"/>
                            <w:szCs w:val="20"/>
                          </w:rPr>
                          <w:t>prek</w:t>
                        </w:r>
                        <w:r w:rsidRPr="00E462BB">
                          <w:rPr>
                            <w:rFonts w:ascii="Arial" w:hAnsi="Arial" w:cs="Arial"/>
                            <w:sz w:val="20"/>
                            <w:szCs w:val="20"/>
                          </w:rPr>
                          <w:t xml:space="preserve"> digitalnih platfor</w:t>
                        </w:r>
                        <w:r w:rsidR="008B4E2E" w:rsidRPr="00E462BB">
                          <w:rPr>
                            <w:rFonts w:ascii="Arial" w:hAnsi="Arial" w:cs="Arial"/>
                            <w:sz w:val="20"/>
                            <w:szCs w:val="20"/>
                          </w:rPr>
                          <w:t>m</w:t>
                        </w:r>
                        <w:r w:rsidR="004123CA">
                          <w:rPr>
                            <w:rFonts w:ascii="Arial" w:hAnsi="Arial" w:cs="Arial"/>
                            <w:sz w:val="20"/>
                            <w:szCs w:val="20"/>
                          </w:rPr>
                          <w:t>,</w:t>
                        </w:r>
                        <w:r w:rsidR="008B4E2E" w:rsidRPr="00E462BB">
                          <w:rPr>
                            <w:rFonts w:ascii="Arial" w:hAnsi="Arial" w:cs="Arial"/>
                            <w:sz w:val="20"/>
                            <w:szCs w:val="20"/>
                          </w:rPr>
                          <w:t xml:space="preserve"> med Republiko Slovenijo in tretjimi državami (predlog novega a255.ao člena),</w:t>
                        </w:r>
                      </w:p>
                      <w:p w14:paraId="42C0E64C" w14:textId="62BA56B6" w:rsidR="00A6002A" w:rsidRPr="00E462BB" w:rsidRDefault="008B4E2E"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pristojnega organa za opravljanje nalog izmenjave podatkov po mednarodnih pogodbah o izogibanju dvojnega obdavčevanja in mednarodnih pogodbah o izmenjavi informacij za davčne namene, nudenje pomoči pri pobiranju davkov po mednarodnih pogodbah o izogibanju dvojnega obdavčevanja in postopke skupnega dogovarjanja (poseg v 265. člen), </w:t>
                        </w:r>
                      </w:p>
                      <w:p w14:paraId="4CD91250" w14:textId="77777777" w:rsidR="0070269F" w:rsidRPr="00E462BB" w:rsidRDefault="0070269F"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določitev obveznosti delodajalcev za avtomatično dajanje podatkov v zvezi s posebno davčno obravnavo za delavce inovativnih zagonskih podjetij (predlog novega 337.a člena),</w:t>
                        </w:r>
                      </w:p>
                      <w:p w14:paraId="4B5509AC" w14:textId="53DA5B89" w:rsidR="0070269F" w:rsidRPr="00E462BB" w:rsidRDefault="0070269F" w:rsidP="0070269F">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določitev obveznosti organa, pristojnega za vodenje registra inovativnih zagonskih podjetij, v zvezi s posebno davčno obravnavo za delavce inovativnih zagonskih podjetij (predlog novega 337.b člena),</w:t>
                        </w:r>
                      </w:p>
                      <w:p w14:paraId="45D2E2F9" w14:textId="6E377AC3" w:rsidR="007A5458" w:rsidRPr="00E462BB" w:rsidRDefault="007A5458"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jasnejša </w:t>
                        </w:r>
                        <w:r w:rsidR="00352044" w:rsidRPr="00E462BB">
                          <w:rPr>
                            <w:rFonts w:ascii="Arial" w:hAnsi="Arial" w:cs="Arial"/>
                            <w:sz w:val="20"/>
                            <w:szCs w:val="20"/>
                          </w:rPr>
                          <w:t xml:space="preserve">določitev </w:t>
                        </w:r>
                        <w:r w:rsidRPr="00E462BB">
                          <w:rPr>
                            <w:rFonts w:ascii="Arial" w:hAnsi="Arial" w:cs="Arial"/>
                            <w:sz w:val="20"/>
                            <w:szCs w:val="20"/>
                          </w:rPr>
                          <w:t>sankcije (globe) za storjeni prekršek za posameznika, ki v davčni napovedi navede nepravilne podatke (dopolnitev 395. člena)</w:t>
                        </w:r>
                        <w:r w:rsidR="000D7180">
                          <w:rPr>
                            <w:rFonts w:ascii="Arial" w:hAnsi="Arial" w:cs="Arial"/>
                            <w:sz w:val="20"/>
                            <w:szCs w:val="20"/>
                          </w:rPr>
                          <w:t>,</w:t>
                        </w:r>
                      </w:p>
                      <w:p w14:paraId="30C7E809" w14:textId="0814A2B3" w:rsidR="008B4E2E" w:rsidRPr="00E462BB" w:rsidRDefault="007A5458"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w:t>
                        </w:r>
                        <w:r w:rsidR="00D52458" w:rsidRPr="00E462BB">
                          <w:rPr>
                            <w:rFonts w:ascii="Arial" w:hAnsi="Arial" w:cs="Arial"/>
                            <w:sz w:val="20"/>
                            <w:szCs w:val="20"/>
                          </w:rPr>
                          <w:t xml:space="preserve">prekrška in </w:t>
                        </w:r>
                        <w:r w:rsidRPr="00E462BB">
                          <w:rPr>
                            <w:rFonts w:ascii="Arial" w:hAnsi="Arial" w:cs="Arial"/>
                            <w:sz w:val="20"/>
                            <w:szCs w:val="20"/>
                          </w:rPr>
                          <w:t>sankcije (globe) za prekršek, storjen zaradi poročanja neresničnih, nepravilnih ali nepopolnih informacij v zvezi s finančnimi instrumenti (poseg v 3. točko  prvega odstavka 400.a člena),</w:t>
                        </w:r>
                      </w:p>
                      <w:p w14:paraId="3CEEF616" w14:textId="20DCE98B" w:rsidR="007A5458" w:rsidRPr="00E462BB" w:rsidRDefault="007A5458" w:rsidP="001E7F2C">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 xml:space="preserve">določitev </w:t>
                        </w:r>
                        <w:r w:rsidR="00D52458" w:rsidRPr="00E462BB">
                          <w:rPr>
                            <w:rFonts w:ascii="Arial" w:hAnsi="Arial" w:cs="Arial"/>
                            <w:sz w:val="20"/>
                            <w:szCs w:val="20"/>
                          </w:rPr>
                          <w:t xml:space="preserve">prekrška in </w:t>
                        </w:r>
                        <w:r w:rsidRPr="00E462BB">
                          <w:rPr>
                            <w:rFonts w:ascii="Arial" w:hAnsi="Arial" w:cs="Arial"/>
                            <w:sz w:val="20"/>
                            <w:szCs w:val="20"/>
                          </w:rPr>
                          <w:t>sankcije (globe) za prekršek, storjen zaradi poročanja neresničnih, nepravilnih ali nepopolnih informacij glede računov</w:t>
                        </w:r>
                        <w:r w:rsidR="004123CA">
                          <w:rPr>
                            <w:rFonts w:ascii="Arial" w:hAnsi="Arial" w:cs="Arial"/>
                            <w:sz w:val="20"/>
                            <w:szCs w:val="20"/>
                          </w:rPr>
                          <w:t>,</w:t>
                        </w:r>
                        <w:r w:rsidRPr="00E462BB">
                          <w:rPr>
                            <w:rFonts w:ascii="Arial" w:hAnsi="Arial" w:cs="Arial"/>
                            <w:sz w:val="20"/>
                            <w:szCs w:val="20"/>
                          </w:rPr>
                          <w:t xml:space="preserve"> o katerih se poroča (poseg v 3. točko prvega odstavka 400.b člena)</w:t>
                        </w:r>
                        <w:r w:rsidR="000D7180">
                          <w:rPr>
                            <w:rFonts w:ascii="Arial" w:hAnsi="Arial" w:cs="Arial"/>
                            <w:sz w:val="20"/>
                            <w:szCs w:val="20"/>
                          </w:rPr>
                          <w:t>.</w:t>
                        </w:r>
                      </w:p>
                      <w:p w14:paraId="2E572BFA" w14:textId="77777777" w:rsidR="00E234AB" w:rsidRPr="00E462BB" w:rsidRDefault="00E234AB" w:rsidP="00E234AB">
                        <w:pPr>
                          <w:pStyle w:val="Odstavekseznama"/>
                          <w:spacing w:line="276" w:lineRule="auto"/>
                          <w:ind w:left="1440"/>
                          <w:jc w:val="both"/>
                          <w:rPr>
                            <w:rFonts w:ascii="Arial" w:hAnsi="Arial" w:cs="Arial"/>
                            <w:color w:val="00B0F0"/>
                            <w:sz w:val="20"/>
                            <w:szCs w:val="20"/>
                            <w:lang w:eastAsia="en-US"/>
                          </w:rPr>
                        </w:pPr>
                      </w:p>
                      <w:p w14:paraId="136E5D6E" w14:textId="77777777" w:rsidR="00A3425A" w:rsidRPr="00E462BB" w:rsidRDefault="00BA2C5A" w:rsidP="00B47838">
                        <w:pPr>
                          <w:numPr>
                            <w:ilvl w:val="0"/>
                            <w:numId w:val="17"/>
                          </w:numPr>
                          <w:spacing w:line="276" w:lineRule="auto"/>
                          <w:jc w:val="both"/>
                          <w:rPr>
                            <w:rFonts w:cs="Arial"/>
                            <w:szCs w:val="20"/>
                          </w:rPr>
                        </w:pPr>
                        <w:r w:rsidRPr="00E462BB">
                          <w:rPr>
                            <w:rFonts w:cs="Arial"/>
                            <w:szCs w:val="20"/>
                          </w:rPr>
                          <w:t>Zavarovanje</w:t>
                        </w:r>
                        <w:r w:rsidR="00871ACC" w:rsidRPr="00E462BB">
                          <w:rPr>
                            <w:rFonts w:cs="Arial"/>
                            <w:szCs w:val="20"/>
                          </w:rPr>
                          <w:t>:</w:t>
                        </w:r>
                        <w:r w:rsidR="00F300AA" w:rsidRPr="00E462BB">
                          <w:rPr>
                            <w:rFonts w:cs="Arial"/>
                            <w:szCs w:val="20"/>
                          </w:rPr>
                          <w:t xml:space="preserve"> </w:t>
                        </w:r>
                      </w:p>
                      <w:p w14:paraId="6530E07E" w14:textId="09CC6DFF" w:rsidR="004C4F8B" w:rsidRPr="004123CA" w:rsidRDefault="004C4F8B" w:rsidP="004123CA">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lang w:eastAsia="en-US"/>
                          </w:rPr>
                          <w:t>omejitev obveznega zavarovanja samo za primere, če je pričakovana obveznost ugotovljena v davčnem nadzoru (poseg v drugi odstavek 111. člena),</w:t>
                        </w:r>
                      </w:p>
                      <w:p w14:paraId="350A9A16" w14:textId="4B2FB4DB" w:rsidR="004C4F8B" w:rsidRDefault="004C4F8B" w:rsidP="004123CA">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lang w:eastAsia="en-US"/>
                          </w:rPr>
                          <w:t>določitev smiselne uporabe določb o davčni izvršbi tudi za postopek zavarovanja (predlog novega 111.a člena)</w:t>
                        </w:r>
                        <w:r w:rsidR="00DF15D5">
                          <w:rPr>
                            <w:rFonts w:ascii="Arial" w:hAnsi="Arial" w:cs="Arial"/>
                            <w:sz w:val="20"/>
                            <w:szCs w:val="20"/>
                            <w:lang w:eastAsia="en-US"/>
                          </w:rPr>
                          <w:t>,</w:t>
                        </w:r>
                      </w:p>
                      <w:p w14:paraId="40BF183C" w14:textId="4DE59E8E" w:rsidR="004C4F8B" w:rsidRPr="004123CA" w:rsidRDefault="004C4F8B" w:rsidP="004123CA">
                        <w:pPr>
                          <w:pStyle w:val="Odstavekseznama"/>
                          <w:numPr>
                            <w:ilvl w:val="1"/>
                            <w:numId w:val="4"/>
                          </w:numPr>
                          <w:spacing w:line="276" w:lineRule="auto"/>
                          <w:jc w:val="both"/>
                          <w:rPr>
                            <w:rFonts w:ascii="Arial" w:hAnsi="Arial" w:cs="Arial"/>
                            <w:sz w:val="20"/>
                            <w:szCs w:val="20"/>
                          </w:rPr>
                        </w:pPr>
                        <w:r w:rsidRPr="004123CA">
                          <w:rPr>
                            <w:rFonts w:ascii="Arial" w:hAnsi="Arial" w:cs="Arial"/>
                            <w:sz w:val="20"/>
                            <w:szCs w:val="20"/>
                            <w:lang w:eastAsia="en-US"/>
                          </w:rPr>
                          <w:t>določitev, da se zavezancu v primeru unovčitve gotovinskega pologa, kot instrumenta zavarovanja, ne zaračunajo zamudne obresti (poseg v 123. člen).</w:t>
                        </w:r>
                      </w:p>
                      <w:p w14:paraId="1CC56694" w14:textId="77777777" w:rsidR="004C4F8B" w:rsidRPr="00E462BB" w:rsidRDefault="004C4F8B" w:rsidP="004C4F8B">
                        <w:pPr>
                          <w:spacing w:line="276" w:lineRule="auto"/>
                          <w:ind w:left="1080"/>
                          <w:jc w:val="both"/>
                          <w:rPr>
                            <w:rFonts w:cs="Arial"/>
                            <w:strike/>
                            <w:color w:val="00B0F0"/>
                            <w:szCs w:val="20"/>
                          </w:rPr>
                        </w:pPr>
                      </w:p>
                      <w:p w14:paraId="5D2FD862" w14:textId="613ED97B" w:rsidR="004252AE" w:rsidRPr="00E462BB" w:rsidRDefault="000254D3" w:rsidP="00B47838">
                        <w:pPr>
                          <w:pStyle w:val="Odstavekseznama"/>
                          <w:numPr>
                            <w:ilvl w:val="0"/>
                            <w:numId w:val="17"/>
                          </w:numPr>
                          <w:spacing w:line="276" w:lineRule="auto"/>
                          <w:jc w:val="both"/>
                          <w:rPr>
                            <w:rFonts w:ascii="Arial" w:hAnsi="Arial" w:cs="Arial"/>
                            <w:sz w:val="20"/>
                            <w:szCs w:val="20"/>
                          </w:rPr>
                        </w:pPr>
                        <w:r w:rsidRPr="00E462BB">
                          <w:rPr>
                            <w:rFonts w:ascii="Arial" w:hAnsi="Arial" w:cs="Arial"/>
                            <w:sz w:val="20"/>
                            <w:szCs w:val="20"/>
                          </w:rPr>
                          <w:t>Zastaranje</w:t>
                        </w:r>
                        <w:r w:rsidR="00E234AB" w:rsidRPr="00E462BB">
                          <w:rPr>
                            <w:rFonts w:ascii="Arial" w:hAnsi="Arial" w:cs="Arial"/>
                            <w:sz w:val="20"/>
                            <w:szCs w:val="20"/>
                          </w:rPr>
                          <w:t>:</w:t>
                        </w:r>
                      </w:p>
                      <w:p w14:paraId="0D2D12CF" w14:textId="41DB0DEE" w:rsidR="000254D3" w:rsidRPr="004317B3" w:rsidRDefault="00E234AB" w:rsidP="000254D3">
                        <w:pPr>
                          <w:pStyle w:val="Odstavekseznama"/>
                          <w:numPr>
                            <w:ilvl w:val="1"/>
                            <w:numId w:val="4"/>
                          </w:numPr>
                          <w:spacing w:line="276" w:lineRule="auto"/>
                          <w:jc w:val="both"/>
                          <w:rPr>
                            <w:rFonts w:ascii="Arial" w:hAnsi="Arial" w:cs="Arial"/>
                            <w:sz w:val="20"/>
                            <w:szCs w:val="20"/>
                          </w:rPr>
                        </w:pPr>
                        <w:r w:rsidRPr="00E462BB">
                          <w:rPr>
                            <w:rFonts w:ascii="Arial" w:hAnsi="Arial" w:cs="Arial"/>
                            <w:sz w:val="20"/>
                            <w:szCs w:val="20"/>
                          </w:rPr>
                          <w:t>d</w:t>
                        </w:r>
                        <w:r w:rsidR="000254D3" w:rsidRPr="00E462BB">
                          <w:rPr>
                            <w:rFonts w:ascii="Arial" w:hAnsi="Arial" w:cs="Arial"/>
                            <w:sz w:val="20"/>
                            <w:szCs w:val="20"/>
                          </w:rPr>
                          <w:t>oločitev roka, v katerem zavezanec za davek lahko zahteva vračil</w:t>
                        </w:r>
                        <w:r w:rsidR="001A7729" w:rsidRPr="00E462BB">
                          <w:rPr>
                            <w:rFonts w:ascii="Arial" w:hAnsi="Arial" w:cs="Arial"/>
                            <w:sz w:val="20"/>
                            <w:szCs w:val="20"/>
                          </w:rPr>
                          <w:t>o</w:t>
                        </w:r>
                        <w:r w:rsidR="000254D3" w:rsidRPr="00E462BB">
                          <w:rPr>
                            <w:rFonts w:ascii="Arial" w:hAnsi="Arial" w:cs="Arial"/>
                            <w:sz w:val="20"/>
                            <w:szCs w:val="20"/>
                          </w:rPr>
                          <w:t xml:space="preserve"> presežka DDV </w:t>
                        </w:r>
                        <w:r w:rsidR="001A7729" w:rsidRPr="00E462BB">
                          <w:rPr>
                            <w:rFonts w:ascii="Arial" w:hAnsi="Arial" w:cs="Arial"/>
                            <w:sz w:val="20"/>
                            <w:szCs w:val="20"/>
                          </w:rPr>
                          <w:t xml:space="preserve">(poseg v </w:t>
                        </w:r>
                        <w:r w:rsidR="001A7729" w:rsidRPr="004317B3">
                          <w:rPr>
                            <w:rFonts w:ascii="Arial" w:hAnsi="Arial" w:cs="Arial"/>
                            <w:sz w:val="20"/>
                            <w:szCs w:val="20"/>
                          </w:rPr>
                          <w:t>četrti odstavek 125. in tretji odstavek 126. člena),</w:t>
                        </w:r>
                      </w:p>
                      <w:p w14:paraId="13038570" w14:textId="34409428" w:rsidR="001A7729" w:rsidRPr="004317B3" w:rsidRDefault="00E234AB" w:rsidP="000254D3">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d</w:t>
                        </w:r>
                        <w:r w:rsidR="001A7729" w:rsidRPr="004317B3">
                          <w:rPr>
                            <w:rFonts w:ascii="Arial" w:hAnsi="Arial" w:cs="Arial"/>
                            <w:sz w:val="20"/>
                            <w:szCs w:val="20"/>
                          </w:rPr>
                          <w:t>oločitev zadržanja zastaranja pravice do odmere za čas postopka skupnega dogovarjanja (predlog novega petega odstavka 126. člena)</w:t>
                        </w:r>
                        <w:r w:rsidRPr="004317B3">
                          <w:rPr>
                            <w:rFonts w:ascii="Arial" w:hAnsi="Arial" w:cs="Arial"/>
                            <w:sz w:val="20"/>
                            <w:szCs w:val="20"/>
                          </w:rPr>
                          <w:t>.</w:t>
                        </w:r>
                      </w:p>
                      <w:p w14:paraId="69CDC92D" w14:textId="77777777" w:rsidR="005B770D" w:rsidRPr="004317B3" w:rsidRDefault="005B770D" w:rsidP="005B770D">
                        <w:pPr>
                          <w:spacing w:line="276" w:lineRule="auto"/>
                          <w:ind w:left="720"/>
                          <w:jc w:val="both"/>
                          <w:rPr>
                            <w:rFonts w:cs="Arial"/>
                            <w:szCs w:val="20"/>
                          </w:rPr>
                        </w:pPr>
                      </w:p>
                      <w:p w14:paraId="16ABAB0D" w14:textId="77777777" w:rsidR="00A3425A" w:rsidRPr="004317B3" w:rsidRDefault="00871ACC" w:rsidP="00B47838">
                        <w:pPr>
                          <w:numPr>
                            <w:ilvl w:val="0"/>
                            <w:numId w:val="17"/>
                          </w:numPr>
                          <w:spacing w:line="276" w:lineRule="auto"/>
                          <w:jc w:val="both"/>
                          <w:rPr>
                            <w:rFonts w:cs="Arial"/>
                            <w:szCs w:val="20"/>
                          </w:rPr>
                        </w:pPr>
                        <w:r w:rsidRPr="004317B3">
                          <w:rPr>
                            <w:rFonts w:cs="Arial"/>
                            <w:szCs w:val="20"/>
                          </w:rPr>
                          <w:t>D</w:t>
                        </w:r>
                        <w:r w:rsidR="00B86C1E" w:rsidRPr="004317B3">
                          <w:rPr>
                            <w:rFonts w:cs="Arial"/>
                            <w:szCs w:val="20"/>
                          </w:rPr>
                          <w:t>rugo</w:t>
                        </w:r>
                        <w:r w:rsidRPr="004317B3">
                          <w:rPr>
                            <w:rFonts w:cs="Arial"/>
                            <w:szCs w:val="20"/>
                          </w:rPr>
                          <w:t xml:space="preserve">: </w:t>
                        </w:r>
                      </w:p>
                      <w:p w14:paraId="746405EB" w14:textId="5265FE60" w:rsidR="00DD5F55" w:rsidRPr="004317B3" w:rsidRDefault="00DD5F55" w:rsidP="00DD5F55">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v določbi, ki  določa vsebino zakona, se navede, da ta procesni zakon vsebuje tudi materialne določbe (poseg v 1. člen zakona)</w:t>
                        </w:r>
                        <w:r w:rsidR="00DF15D5">
                          <w:rPr>
                            <w:rFonts w:ascii="Arial" w:hAnsi="Arial" w:cs="Arial"/>
                            <w:sz w:val="20"/>
                            <w:szCs w:val="20"/>
                          </w:rPr>
                          <w:t>,</w:t>
                        </w:r>
                      </w:p>
                      <w:p w14:paraId="628D2537" w14:textId="44AF5C09" w:rsidR="004252AE" w:rsidRPr="004317B3" w:rsidRDefault="004252AE" w:rsidP="004252AE">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lastRenderedPageBreak/>
                          <w:t>določitev, da v primeru ugotovljenih nepravilnosti v davčnem nadzoru posameznega področja poslovanja, ki imajo za posledico višjo davčno obveznost, trpi stroške postopka zavezanec za davek (</w:t>
                        </w:r>
                        <w:r w:rsidR="00350B54" w:rsidRPr="004317B3">
                          <w:rPr>
                            <w:rFonts w:ascii="Arial" w:hAnsi="Arial" w:cs="Arial"/>
                            <w:sz w:val="20"/>
                            <w:szCs w:val="20"/>
                          </w:rPr>
                          <w:t>poseg v 79. člen)</w:t>
                        </w:r>
                        <w:r w:rsidR="000D7180">
                          <w:rPr>
                            <w:rFonts w:ascii="Arial" w:hAnsi="Arial" w:cs="Arial"/>
                            <w:sz w:val="20"/>
                            <w:szCs w:val="20"/>
                          </w:rPr>
                          <w:t>,</w:t>
                        </w:r>
                        <w:r w:rsidRPr="004317B3">
                          <w:rPr>
                            <w:rFonts w:ascii="Arial" w:hAnsi="Arial" w:cs="Arial"/>
                            <w:sz w:val="20"/>
                            <w:szCs w:val="20"/>
                          </w:rPr>
                          <w:t xml:space="preserve"> </w:t>
                        </w:r>
                      </w:p>
                      <w:p w14:paraId="53128455" w14:textId="36895722" w:rsidR="00BB193C" w:rsidRPr="004317B3" w:rsidRDefault="0019701B" w:rsidP="004252AE">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d</w:t>
                        </w:r>
                        <w:r w:rsidR="00BB193C" w:rsidRPr="004317B3">
                          <w:rPr>
                            <w:rFonts w:ascii="Arial" w:hAnsi="Arial" w:cs="Arial"/>
                            <w:sz w:val="20"/>
                            <w:szCs w:val="20"/>
                          </w:rPr>
                          <w:t>oločitev višine zamudnih obresti</w:t>
                        </w:r>
                        <w:r w:rsidR="004123CA">
                          <w:rPr>
                            <w:rFonts w:ascii="Arial" w:hAnsi="Arial" w:cs="Arial"/>
                            <w:sz w:val="20"/>
                            <w:szCs w:val="20"/>
                          </w:rPr>
                          <w:t>,</w:t>
                        </w:r>
                        <w:r w:rsidR="00BB193C" w:rsidRPr="004317B3">
                          <w:rPr>
                            <w:rFonts w:ascii="Arial" w:hAnsi="Arial" w:cs="Arial"/>
                            <w:sz w:val="20"/>
                            <w:szCs w:val="20"/>
                          </w:rPr>
                          <w:t xml:space="preserve"> kot jo določa Zakon o predpisani obrestni meri zamudnih obresti</w:t>
                        </w:r>
                        <w:r w:rsidR="00D071B5" w:rsidRPr="004317B3">
                          <w:rPr>
                            <w:rFonts w:ascii="Arial" w:hAnsi="Arial" w:cs="Arial"/>
                            <w:sz w:val="20"/>
                            <w:szCs w:val="20"/>
                          </w:rPr>
                          <w:t xml:space="preserve"> (poseg v 96. člen)</w:t>
                        </w:r>
                        <w:r w:rsidRPr="004317B3">
                          <w:rPr>
                            <w:rFonts w:ascii="Arial" w:hAnsi="Arial" w:cs="Arial"/>
                            <w:sz w:val="20"/>
                            <w:szCs w:val="20"/>
                          </w:rPr>
                          <w:t>,</w:t>
                        </w:r>
                      </w:p>
                      <w:p w14:paraId="06E79B46" w14:textId="7192DD29" w:rsidR="0019701B" w:rsidRPr="004317B3" w:rsidRDefault="0019701B" w:rsidP="004252AE">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določitev uporabe določil ZDavP-2 za prispevek za obvezno zavarovanje za dolgotrajno oskrbo (poseg v 3.</w:t>
                        </w:r>
                        <w:r w:rsidR="00DD5F55" w:rsidRPr="004317B3">
                          <w:rPr>
                            <w:rFonts w:ascii="Arial" w:hAnsi="Arial" w:cs="Arial"/>
                            <w:sz w:val="20"/>
                            <w:szCs w:val="20"/>
                          </w:rPr>
                          <w:t>, 21</w:t>
                        </w:r>
                        <w:r w:rsidR="00C237C6">
                          <w:rPr>
                            <w:rFonts w:ascii="Arial" w:hAnsi="Arial" w:cs="Arial"/>
                            <w:sz w:val="20"/>
                            <w:szCs w:val="20"/>
                          </w:rPr>
                          <w:t>.</w:t>
                        </w:r>
                        <w:r w:rsidRPr="004317B3">
                          <w:rPr>
                            <w:rFonts w:ascii="Arial" w:hAnsi="Arial" w:cs="Arial"/>
                            <w:sz w:val="20"/>
                            <w:szCs w:val="20"/>
                          </w:rPr>
                          <w:t xml:space="preserve"> in 110. člen)</w:t>
                        </w:r>
                        <w:r w:rsidR="000D7180">
                          <w:rPr>
                            <w:rFonts w:ascii="Arial" w:hAnsi="Arial" w:cs="Arial"/>
                            <w:sz w:val="20"/>
                            <w:szCs w:val="20"/>
                          </w:rPr>
                          <w:t>,</w:t>
                        </w:r>
                      </w:p>
                      <w:p w14:paraId="747DD214" w14:textId="42D0071F" w:rsidR="00DD5F55" w:rsidRPr="00DD5F55" w:rsidRDefault="00DD5F55" w:rsidP="00DD5F55">
                        <w:pPr>
                          <w:pStyle w:val="Odstavekseznama"/>
                          <w:numPr>
                            <w:ilvl w:val="1"/>
                            <w:numId w:val="4"/>
                          </w:numPr>
                          <w:spacing w:line="276" w:lineRule="auto"/>
                          <w:jc w:val="both"/>
                          <w:rPr>
                            <w:rFonts w:ascii="Arial" w:hAnsi="Arial" w:cs="Arial"/>
                            <w:sz w:val="20"/>
                            <w:szCs w:val="20"/>
                          </w:rPr>
                        </w:pPr>
                        <w:r w:rsidRPr="004317B3">
                          <w:rPr>
                            <w:rFonts w:ascii="Arial" w:hAnsi="Arial" w:cs="Arial"/>
                            <w:sz w:val="20"/>
                            <w:szCs w:val="20"/>
                          </w:rPr>
                          <w:t>terminološka uskladitev denarnih prejemkov, ki so izvzeti iz davčne izvršbe</w:t>
                        </w:r>
                        <w:r w:rsidR="004123CA">
                          <w:rPr>
                            <w:rFonts w:ascii="Arial" w:hAnsi="Arial" w:cs="Arial"/>
                            <w:sz w:val="20"/>
                            <w:szCs w:val="20"/>
                          </w:rPr>
                          <w:t>,</w:t>
                        </w:r>
                        <w:r w:rsidRPr="004317B3">
                          <w:rPr>
                            <w:rFonts w:ascii="Arial" w:hAnsi="Arial" w:cs="Arial"/>
                            <w:sz w:val="20"/>
                            <w:szCs w:val="20"/>
                          </w:rPr>
                          <w:t xml:space="preserve"> z Zakonom o pokojninskem </w:t>
                        </w:r>
                        <w:r w:rsidRPr="00DD5F55">
                          <w:rPr>
                            <w:rFonts w:ascii="Arial" w:hAnsi="Arial" w:cs="Arial"/>
                            <w:sz w:val="20"/>
                            <w:szCs w:val="20"/>
                          </w:rPr>
                          <w:t>in invalidskem zavarovanju in Zakonom o socialnem varstvu (poseg v 159. člen).</w:t>
                        </w:r>
                      </w:p>
                      <w:p w14:paraId="36E99627" w14:textId="77777777" w:rsidR="005B770D" w:rsidRPr="00E462BB" w:rsidRDefault="005B770D" w:rsidP="005B770D">
                        <w:pPr>
                          <w:spacing w:line="276" w:lineRule="auto"/>
                          <w:ind w:left="720"/>
                          <w:jc w:val="both"/>
                          <w:rPr>
                            <w:rFonts w:cs="Arial"/>
                            <w:color w:val="00B0F0"/>
                            <w:szCs w:val="20"/>
                          </w:rPr>
                        </w:pPr>
                      </w:p>
                      <w:p w14:paraId="61C53DA2" w14:textId="496F787F" w:rsidR="000F5638" w:rsidRDefault="009D6A53" w:rsidP="00B47838">
                        <w:pPr>
                          <w:numPr>
                            <w:ilvl w:val="0"/>
                            <w:numId w:val="17"/>
                          </w:numPr>
                          <w:spacing w:line="276" w:lineRule="auto"/>
                          <w:jc w:val="both"/>
                          <w:rPr>
                            <w:rFonts w:cs="Arial"/>
                            <w:szCs w:val="20"/>
                          </w:rPr>
                        </w:pPr>
                        <w:r>
                          <w:rPr>
                            <w:rFonts w:cs="Arial"/>
                            <w:szCs w:val="20"/>
                          </w:rPr>
                          <w:t xml:space="preserve"> </w:t>
                        </w:r>
                        <w:r w:rsidR="00871ACC" w:rsidRPr="00E462BB">
                          <w:rPr>
                            <w:rFonts w:cs="Arial"/>
                            <w:szCs w:val="20"/>
                          </w:rPr>
                          <w:t>R</w:t>
                        </w:r>
                        <w:r w:rsidR="00B86C1E" w:rsidRPr="00E462BB">
                          <w:rPr>
                            <w:rFonts w:cs="Arial"/>
                            <w:szCs w:val="20"/>
                          </w:rPr>
                          <w:t>edakcijsk</w:t>
                        </w:r>
                        <w:r w:rsidR="00BD36CE" w:rsidRPr="00E462BB">
                          <w:rPr>
                            <w:rFonts w:cs="Arial"/>
                            <w:szCs w:val="20"/>
                          </w:rPr>
                          <w:t>i ali drugi manjši popravki</w:t>
                        </w:r>
                        <w:r w:rsidR="000F5638">
                          <w:rPr>
                            <w:rFonts w:cs="Arial"/>
                            <w:szCs w:val="20"/>
                          </w:rPr>
                          <w:t xml:space="preserve"> </w:t>
                        </w:r>
                      </w:p>
                      <w:p w14:paraId="44EA1856" w14:textId="77777777" w:rsidR="00E234AB" w:rsidRPr="00E462BB" w:rsidRDefault="00E234AB" w:rsidP="00912D3A">
                        <w:pPr>
                          <w:spacing w:line="276" w:lineRule="auto"/>
                          <w:jc w:val="both"/>
                          <w:rPr>
                            <w:rFonts w:cs="Arial"/>
                            <w:szCs w:val="20"/>
                          </w:rPr>
                        </w:pPr>
                      </w:p>
                      <w:p w14:paraId="0D6B3037" w14:textId="77777777" w:rsidR="00CE5B41" w:rsidRPr="0031499F" w:rsidRDefault="00CE5B41" w:rsidP="00912D3A">
                        <w:pPr>
                          <w:spacing w:line="276" w:lineRule="auto"/>
                          <w:jc w:val="both"/>
                          <w:rPr>
                            <w:rFonts w:cs="Arial"/>
                            <w:szCs w:val="20"/>
                          </w:rPr>
                        </w:pPr>
                        <w:r w:rsidRPr="0031499F">
                          <w:rPr>
                            <w:rFonts w:cs="Arial"/>
                            <w:szCs w:val="20"/>
                          </w:rPr>
                          <w:t xml:space="preserve">b) Način reševanja </w:t>
                        </w:r>
                      </w:p>
                      <w:p w14:paraId="64255910" w14:textId="78939A86" w:rsidR="00CE5B41" w:rsidRPr="0031499F" w:rsidRDefault="00CE5B41" w:rsidP="00912D3A">
                        <w:pPr>
                          <w:spacing w:line="276" w:lineRule="auto"/>
                          <w:jc w:val="both"/>
                          <w:rPr>
                            <w:rFonts w:cs="Arial"/>
                            <w:szCs w:val="20"/>
                          </w:rPr>
                        </w:pPr>
                        <w:r w:rsidRPr="00A007EF">
                          <w:rPr>
                            <w:rFonts w:cs="Arial"/>
                            <w:szCs w:val="20"/>
                          </w:rPr>
                          <w:t>Rešitve, ki izhajajo iz predloga zakona, se bodo reševal</w:t>
                        </w:r>
                        <w:r w:rsidR="00B2565D">
                          <w:rPr>
                            <w:rFonts w:cs="Arial"/>
                            <w:szCs w:val="20"/>
                          </w:rPr>
                          <w:t>e</w:t>
                        </w:r>
                        <w:r w:rsidRPr="00A007EF">
                          <w:rPr>
                            <w:rFonts w:cs="Arial"/>
                            <w:szCs w:val="20"/>
                          </w:rPr>
                          <w:t xml:space="preserve"> z izvajanjem </w:t>
                        </w:r>
                        <w:r w:rsidR="001A0B98">
                          <w:rPr>
                            <w:rFonts w:cs="Arial"/>
                            <w:szCs w:val="20"/>
                          </w:rPr>
                          <w:t>ZDavP-2</w:t>
                        </w:r>
                        <w:r w:rsidRPr="0031499F">
                          <w:rPr>
                            <w:rFonts w:cs="Arial"/>
                            <w:szCs w:val="20"/>
                          </w:rPr>
                          <w:t>.</w:t>
                        </w:r>
                      </w:p>
                      <w:p w14:paraId="07D6A5AA" w14:textId="77777777" w:rsidR="00CE5B41" w:rsidRPr="00A007EF" w:rsidRDefault="00CE5B41" w:rsidP="00912D3A">
                        <w:pPr>
                          <w:spacing w:line="276" w:lineRule="auto"/>
                          <w:jc w:val="both"/>
                          <w:rPr>
                            <w:rFonts w:cs="Arial"/>
                            <w:szCs w:val="20"/>
                          </w:rPr>
                        </w:pPr>
                      </w:p>
                      <w:p w14:paraId="5D17742D" w14:textId="5576C28E" w:rsidR="00CE5B41" w:rsidRPr="00A007EF" w:rsidRDefault="00CE5B41" w:rsidP="00912D3A">
                        <w:pPr>
                          <w:spacing w:line="276" w:lineRule="auto"/>
                          <w:jc w:val="both"/>
                          <w:rPr>
                            <w:rFonts w:cs="Arial"/>
                            <w:szCs w:val="20"/>
                          </w:rPr>
                        </w:pPr>
                        <w:r w:rsidRPr="0031499F">
                          <w:rPr>
                            <w:rFonts w:cs="Arial"/>
                            <w:szCs w:val="20"/>
                          </w:rPr>
                          <w:t>c) Normativna usklajenost predloga</w:t>
                        </w:r>
                        <w:r w:rsidR="00AE196B">
                          <w:rPr>
                            <w:rFonts w:cs="Arial"/>
                            <w:szCs w:val="20"/>
                          </w:rPr>
                          <w:t xml:space="preserve"> zakona</w:t>
                        </w:r>
                      </w:p>
                      <w:p w14:paraId="0786F589" w14:textId="77777777" w:rsidR="00AF2295" w:rsidRDefault="00AF2295" w:rsidP="008A57A3">
                        <w:pPr>
                          <w:spacing w:line="276" w:lineRule="auto"/>
                          <w:jc w:val="both"/>
                          <w:rPr>
                            <w:rFonts w:cs="Arial"/>
                            <w:szCs w:val="20"/>
                          </w:rPr>
                        </w:pPr>
                      </w:p>
                      <w:p w14:paraId="5BFB832A" w14:textId="78AC5D5F" w:rsidR="00AF2295" w:rsidRDefault="00AF2295" w:rsidP="008A57A3">
                        <w:pPr>
                          <w:spacing w:line="276" w:lineRule="auto"/>
                          <w:jc w:val="both"/>
                          <w:rPr>
                            <w:rFonts w:cs="Arial"/>
                            <w:szCs w:val="20"/>
                          </w:rPr>
                        </w:pPr>
                        <w:r>
                          <w:rPr>
                            <w:rFonts w:cs="Arial"/>
                            <w:szCs w:val="20"/>
                          </w:rPr>
                          <w:t>- z veljavnim pravnim redom:</w:t>
                        </w:r>
                      </w:p>
                      <w:p w14:paraId="645BE75A" w14:textId="77777777" w:rsidR="00AF2295" w:rsidRDefault="00AF2295" w:rsidP="008A57A3">
                        <w:pPr>
                          <w:spacing w:line="276" w:lineRule="auto"/>
                          <w:jc w:val="both"/>
                          <w:rPr>
                            <w:rFonts w:cs="Arial"/>
                            <w:szCs w:val="20"/>
                          </w:rPr>
                        </w:pPr>
                      </w:p>
                      <w:p w14:paraId="019E3F3B" w14:textId="2E5AA187" w:rsidR="00BD36CE" w:rsidRDefault="00BD36CE" w:rsidP="008A57A3">
                        <w:pPr>
                          <w:spacing w:line="276" w:lineRule="auto"/>
                          <w:jc w:val="both"/>
                          <w:rPr>
                            <w:rFonts w:cs="Arial"/>
                            <w:szCs w:val="20"/>
                          </w:rPr>
                        </w:pPr>
                        <w:r>
                          <w:rPr>
                            <w:rFonts w:cs="Arial"/>
                            <w:szCs w:val="20"/>
                          </w:rPr>
                          <w:t xml:space="preserve">Predlog zakona je skladen </w:t>
                        </w:r>
                        <w:r w:rsidR="00AF2295" w:rsidRPr="00A007EF">
                          <w:rPr>
                            <w:rFonts w:cs="Arial"/>
                            <w:szCs w:val="20"/>
                          </w:rPr>
                          <w:t>z veljavnim pravnim redom</w:t>
                        </w:r>
                        <w:r w:rsidR="00AF2295">
                          <w:rPr>
                            <w:rFonts w:cs="Arial"/>
                            <w:szCs w:val="20"/>
                          </w:rPr>
                          <w:t xml:space="preserve">. </w:t>
                        </w:r>
                      </w:p>
                      <w:p w14:paraId="3C2ECEFC" w14:textId="77777777" w:rsidR="00AF2295" w:rsidRDefault="00AF2295" w:rsidP="008A57A3">
                        <w:pPr>
                          <w:spacing w:line="276" w:lineRule="auto"/>
                          <w:jc w:val="both"/>
                          <w:rPr>
                            <w:rFonts w:cs="Arial"/>
                            <w:szCs w:val="20"/>
                          </w:rPr>
                        </w:pPr>
                      </w:p>
                      <w:p w14:paraId="3932AC0C" w14:textId="3E666B36" w:rsidR="00AF2295" w:rsidRDefault="00AF2295" w:rsidP="008A57A3">
                        <w:pPr>
                          <w:spacing w:line="276" w:lineRule="auto"/>
                          <w:jc w:val="both"/>
                          <w:rPr>
                            <w:rFonts w:cs="Arial"/>
                            <w:szCs w:val="20"/>
                          </w:rPr>
                        </w:pPr>
                        <w:r>
                          <w:rPr>
                            <w:rFonts w:cs="Arial"/>
                            <w:szCs w:val="20"/>
                          </w:rPr>
                          <w:t xml:space="preserve">- s splošno veljavnimi načeli mednarodnega prava in mednarodnimi pogodbami, ki zavezujejo Republiko Slovenijo. </w:t>
                        </w:r>
                      </w:p>
                      <w:p w14:paraId="7EED824A" w14:textId="77777777" w:rsidR="00AF2295" w:rsidRDefault="00AF2295" w:rsidP="008A57A3">
                        <w:pPr>
                          <w:spacing w:line="276" w:lineRule="auto"/>
                          <w:jc w:val="both"/>
                          <w:rPr>
                            <w:rFonts w:cs="Arial"/>
                            <w:szCs w:val="20"/>
                          </w:rPr>
                        </w:pPr>
                      </w:p>
                      <w:p w14:paraId="7C5B2583" w14:textId="21A5F354" w:rsidR="00CE5B41" w:rsidRDefault="00CE5B41" w:rsidP="008A57A3">
                        <w:pPr>
                          <w:spacing w:line="276" w:lineRule="auto"/>
                          <w:jc w:val="both"/>
                          <w:rPr>
                            <w:rFonts w:cs="Arial"/>
                            <w:szCs w:val="20"/>
                          </w:rPr>
                        </w:pPr>
                        <w:r w:rsidRPr="00A007EF">
                          <w:rPr>
                            <w:rFonts w:cs="Arial"/>
                            <w:szCs w:val="20"/>
                          </w:rPr>
                          <w:t>Predl</w:t>
                        </w:r>
                        <w:r w:rsidR="001A0B98">
                          <w:rPr>
                            <w:rFonts w:cs="Arial"/>
                            <w:szCs w:val="20"/>
                          </w:rPr>
                          <w:t xml:space="preserve">agane spremembe in dopolnitve </w:t>
                        </w:r>
                        <w:r w:rsidR="004123CA">
                          <w:rPr>
                            <w:rFonts w:cs="Arial"/>
                            <w:szCs w:val="20"/>
                          </w:rPr>
                          <w:t>ZDavP-2</w:t>
                        </w:r>
                        <w:r w:rsidR="00AF2295">
                          <w:rPr>
                            <w:rFonts w:cs="Arial"/>
                            <w:szCs w:val="20"/>
                          </w:rPr>
                          <w:t xml:space="preserve"> v predlogu zakona </w:t>
                        </w:r>
                        <w:r w:rsidR="001A0B98">
                          <w:rPr>
                            <w:rFonts w:cs="Arial"/>
                            <w:szCs w:val="20"/>
                          </w:rPr>
                          <w:t>so</w:t>
                        </w:r>
                        <w:r w:rsidRPr="00A007EF">
                          <w:rPr>
                            <w:rFonts w:cs="Arial"/>
                            <w:szCs w:val="20"/>
                          </w:rPr>
                          <w:t xml:space="preserve"> usklajen</w:t>
                        </w:r>
                        <w:r w:rsidR="001A0B98">
                          <w:rPr>
                            <w:rFonts w:cs="Arial"/>
                            <w:szCs w:val="20"/>
                          </w:rPr>
                          <w:t>e</w:t>
                        </w:r>
                        <w:r w:rsidRPr="00A007EF">
                          <w:rPr>
                            <w:rFonts w:cs="Arial"/>
                            <w:szCs w:val="20"/>
                          </w:rPr>
                          <w:t xml:space="preserve"> z načeli mednarodnega prava in mednarodnimi pogodbami, ki zavezujejo Republiko Slovenijo. </w:t>
                        </w:r>
                      </w:p>
                      <w:p w14:paraId="56BE6837" w14:textId="77777777" w:rsidR="00AF2295" w:rsidRDefault="00AF2295" w:rsidP="008A57A3">
                        <w:pPr>
                          <w:spacing w:line="276" w:lineRule="auto"/>
                          <w:jc w:val="both"/>
                          <w:rPr>
                            <w:rFonts w:cs="Arial"/>
                            <w:szCs w:val="20"/>
                          </w:rPr>
                        </w:pPr>
                      </w:p>
                      <w:p w14:paraId="7FE2D039" w14:textId="77777777" w:rsidR="00AF2295" w:rsidRPr="00913CFC" w:rsidRDefault="00AF2295" w:rsidP="008A57A3">
                        <w:pPr>
                          <w:spacing w:line="276" w:lineRule="auto"/>
                          <w:jc w:val="both"/>
                          <w:rPr>
                            <w:rFonts w:cs="Arial"/>
                            <w:szCs w:val="20"/>
                          </w:rPr>
                        </w:pPr>
                        <w:r w:rsidRPr="00913CFC">
                          <w:rPr>
                            <w:rFonts w:cs="Arial"/>
                            <w:szCs w:val="20"/>
                          </w:rPr>
                          <w:t>- s predpisi, ki jih je tudi treba sprejeti oziroma spremeniti in »paketno« obravnavati:</w:t>
                        </w:r>
                      </w:p>
                      <w:p w14:paraId="65CD7930" w14:textId="77777777" w:rsidR="00AF2295" w:rsidRDefault="00AF2295" w:rsidP="008A57A3">
                        <w:pPr>
                          <w:spacing w:line="276" w:lineRule="auto"/>
                          <w:jc w:val="both"/>
                          <w:rPr>
                            <w:rFonts w:cs="Arial"/>
                            <w:color w:val="FF0000"/>
                            <w:szCs w:val="20"/>
                          </w:rPr>
                        </w:pPr>
                      </w:p>
                      <w:p w14:paraId="5813F721" w14:textId="77075302" w:rsidR="00AF2295" w:rsidRPr="00913CFC" w:rsidRDefault="00AF2295" w:rsidP="008A57A3">
                        <w:pPr>
                          <w:spacing w:line="276" w:lineRule="auto"/>
                          <w:jc w:val="both"/>
                          <w:rPr>
                            <w:rFonts w:cs="Arial"/>
                            <w:szCs w:val="20"/>
                          </w:rPr>
                        </w:pPr>
                        <w:r w:rsidRPr="00913CFC">
                          <w:rPr>
                            <w:rFonts w:cs="Arial"/>
                            <w:szCs w:val="20"/>
                          </w:rPr>
                          <w:t xml:space="preserve">Predlog zakona je usklajen s predlaganimi spremembami Zakona o dohodnini. Oba zakona je treba paketno obravnavati, saj </w:t>
                        </w:r>
                        <w:r w:rsidR="004123CA">
                          <w:rPr>
                            <w:rFonts w:cs="Arial"/>
                            <w:szCs w:val="20"/>
                          </w:rPr>
                          <w:t>ZDavP-2</w:t>
                        </w:r>
                        <w:r w:rsidRPr="00913CFC">
                          <w:rPr>
                            <w:rFonts w:cs="Arial"/>
                            <w:szCs w:val="20"/>
                          </w:rPr>
                          <w:t xml:space="preserve"> vključuje </w:t>
                        </w:r>
                        <w:r w:rsidR="000F301F" w:rsidRPr="00913CFC">
                          <w:rPr>
                            <w:rFonts w:cs="Arial"/>
                            <w:szCs w:val="20"/>
                          </w:rPr>
                          <w:t xml:space="preserve">tudi </w:t>
                        </w:r>
                        <w:r w:rsidRPr="00913CFC">
                          <w:rPr>
                            <w:rFonts w:cs="Arial"/>
                            <w:szCs w:val="20"/>
                          </w:rPr>
                          <w:t>postopkovne določbe za izvedb</w:t>
                        </w:r>
                        <w:r w:rsidR="000F301F" w:rsidRPr="00913CFC">
                          <w:rPr>
                            <w:rFonts w:cs="Arial"/>
                            <w:szCs w:val="20"/>
                          </w:rPr>
                          <w:t>o</w:t>
                        </w:r>
                        <w:r w:rsidRPr="00913CFC">
                          <w:rPr>
                            <w:rFonts w:cs="Arial"/>
                            <w:szCs w:val="20"/>
                          </w:rPr>
                          <w:t xml:space="preserve"> materialnih določb, urejenih v predlogu novele Zakona o dohodnini. </w:t>
                        </w:r>
                      </w:p>
                      <w:p w14:paraId="21CB0150" w14:textId="77777777" w:rsidR="00AF2295" w:rsidRPr="00913CFC" w:rsidRDefault="00AF2295" w:rsidP="008A57A3">
                        <w:pPr>
                          <w:spacing w:line="276" w:lineRule="auto"/>
                          <w:jc w:val="both"/>
                          <w:rPr>
                            <w:rFonts w:cs="Arial"/>
                            <w:szCs w:val="20"/>
                          </w:rPr>
                        </w:pPr>
                      </w:p>
                      <w:p w14:paraId="487089BB" w14:textId="0B737630" w:rsidR="00AF2295" w:rsidRDefault="00AF2295" w:rsidP="008A57A3">
                        <w:pPr>
                          <w:spacing w:line="276" w:lineRule="auto"/>
                          <w:jc w:val="both"/>
                          <w:rPr>
                            <w:rFonts w:cs="Arial"/>
                            <w:szCs w:val="20"/>
                          </w:rPr>
                        </w:pPr>
                        <w:r>
                          <w:rPr>
                            <w:rFonts w:cs="Arial"/>
                            <w:szCs w:val="20"/>
                          </w:rPr>
                          <w:t>č) Usklajenost predloga zakona:</w:t>
                        </w:r>
                      </w:p>
                      <w:p w14:paraId="10EFA2CF" w14:textId="77777777" w:rsidR="00AF2295" w:rsidRDefault="00AF2295" w:rsidP="008A57A3">
                        <w:pPr>
                          <w:spacing w:line="276" w:lineRule="auto"/>
                          <w:jc w:val="both"/>
                          <w:rPr>
                            <w:rFonts w:cs="Arial"/>
                            <w:szCs w:val="20"/>
                          </w:rPr>
                        </w:pPr>
                      </w:p>
                      <w:p w14:paraId="29EDA95B" w14:textId="2088392F" w:rsidR="00AF2295" w:rsidRDefault="00AF2295" w:rsidP="008A57A3">
                        <w:pPr>
                          <w:spacing w:line="276" w:lineRule="auto"/>
                          <w:jc w:val="both"/>
                          <w:rPr>
                            <w:rFonts w:cs="Arial"/>
                            <w:szCs w:val="20"/>
                          </w:rPr>
                        </w:pPr>
                        <w:r>
                          <w:rPr>
                            <w:rFonts w:cs="Arial"/>
                            <w:szCs w:val="20"/>
                          </w:rPr>
                          <w:t>- s samoupravnimi lokalnimi skupnostmi:</w:t>
                        </w:r>
                      </w:p>
                      <w:p w14:paraId="5C91C776" w14:textId="77777777" w:rsidR="00AF2295" w:rsidRDefault="00AF2295" w:rsidP="008A57A3">
                        <w:pPr>
                          <w:spacing w:line="276" w:lineRule="auto"/>
                          <w:jc w:val="both"/>
                          <w:rPr>
                            <w:rFonts w:cs="Arial"/>
                            <w:szCs w:val="20"/>
                          </w:rPr>
                        </w:pPr>
                      </w:p>
                      <w:p w14:paraId="064EDA16" w14:textId="64C45F88" w:rsidR="00AF2295" w:rsidRPr="00AF2295" w:rsidRDefault="00AF2295" w:rsidP="008A57A3">
                        <w:pPr>
                          <w:spacing w:line="276" w:lineRule="auto"/>
                          <w:jc w:val="both"/>
                          <w:rPr>
                            <w:rFonts w:cs="Arial"/>
                            <w:szCs w:val="20"/>
                          </w:rPr>
                        </w:pPr>
                        <w:r>
                          <w:rPr>
                            <w:rFonts w:cs="Arial"/>
                            <w:szCs w:val="20"/>
                          </w:rPr>
                          <w:t xml:space="preserve">Uskladitev ni predvidena. </w:t>
                        </w:r>
                      </w:p>
                      <w:p w14:paraId="458D4FE4" w14:textId="77777777" w:rsidR="00AF2295" w:rsidRDefault="00AF2295" w:rsidP="008A57A3">
                        <w:pPr>
                          <w:spacing w:line="276" w:lineRule="auto"/>
                          <w:jc w:val="both"/>
                          <w:rPr>
                            <w:rFonts w:cs="Arial"/>
                            <w:szCs w:val="20"/>
                          </w:rPr>
                        </w:pPr>
                      </w:p>
                      <w:p w14:paraId="55837384" w14:textId="68DA4BAE" w:rsidR="00AF2295" w:rsidRPr="00555577" w:rsidRDefault="00AF2295" w:rsidP="008A57A3">
                        <w:pPr>
                          <w:spacing w:line="276" w:lineRule="auto"/>
                          <w:jc w:val="both"/>
                          <w:rPr>
                            <w:rFonts w:cs="Arial"/>
                            <w:szCs w:val="20"/>
                          </w:rPr>
                        </w:pPr>
                        <w:r>
                          <w:rPr>
                            <w:rFonts w:cs="Arial"/>
                            <w:szCs w:val="20"/>
                          </w:rPr>
                          <w:t xml:space="preserve">- s civilno družbo oziroma ciljnimi skupinami, na </w:t>
                        </w:r>
                        <w:r w:rsidR="00652127">
                          <w:rPr>
                            <w:rFonts w:cs="Arial"/>
                            <w:szCs w:val="20"/>
                          </w:rPr>
                          <w:t>katere</w:t>
                        </w:r>
                        <w:r>
                          <w:rPr>
                            <w:rFonts w:cs="Arial"/>
                            <w:szCs w:val="20"/>
                          </w:rPr>
                          <w:t xml:space="preserve"> se predlog zakona nanaša </w:t>
                        </w:r>
                        <w:r w:rsidRPr="00555577">
                          <w:rPr>
                            <w:rFonts w:cs="Arial"/>
                            <w:szCs w:val="20"/>
                          </w:rPr>
                          <w:t xml:space="preserve">(navedba neusklajenih vprašanj): </w:t>
                        </w:r>
                      </w:p>
                      <w:p w14:paraId="2E3DC0EE" w14:textId="77777777" w:rsidR="00AF2295" w:rsidRDefault="00AF2295" w:rsidP="008A57A3">
                        <w:pPr>
                          <w:spacing w:line="276" w:lineRule="auto"/>
                          <w:jc w:val="both"/>
                          <w:rPr>
                            <w:rFonts w:cs="Arial"/>
                            <w:color w:val="FF0000"/>
                            <w:szCs w:val="20"/>
                          </w:rPr>
                        </w:pPr>
                      </w:p>
                      <w:p w14:paraId="00A030C9" w14:textId="2292EF38" w:rsidR="00AF2295" w:rsidRPr="00870E03" w:rsidRDefault="00870E03" w:rsidP="00870E03">
                        <w:pPr>
                          <w:spacing w:line="276" w:lineRule="auto"/>
                          <w:jc w:val="both"/>
                          <w:rPr>
                            <w:rFonts w:cs="Arial"/>
                            <w:szCs w:val="20"/>
                          </w:rPr>
                        </w:pPr>
                        <w:r>
                          <w:rPr>
                            <w:rFonts w:cs="Arial"/>
                            <w:szCs w:val="20"/>
                          </w:rPr>
                          <w:t xml:space="preserve">- </w:t>
                        </w:r>
                        <w:r w:rsidR="00AF2295" w:rsidRPr="00870E03">
                          <w:rPr>
                            <w:rFonts w:cs="Arial"/>
                            <w:szCs w:val="20"/>
                          </w:rPr>
                          <w:t xml:space="preserve">s subjekti, ki so na poziv predlagatelja neposredno sodelovali pri pripravi predloga zakona oziroma so dali mnenje </w:t>
                        </w:r>
                        <w:r>
                          <w:rPr>
                            <w:rFonts w:cs="Arial"/>
                            <w:szCs w:val="20"/>
                          </w:rPr>
                          <w:t>(</w:t>
                        </w:r>
                        <w:r w:rsidR="00AF2295" w:rsidRPr="00870E03">
                          <w:rPr>
                            <w:rFonts w:cs="Arial"/>
                            <w:szCs w:val="20"/>
                          </w:rPr>
                          <w:t xml:space="preserve">znanstvene in strokovne institucije, nevladne </w:t>
                        </w:r>
                        <w:r w:rsidR="00652127" w:rsidRPr="00870E03">
                          <w:rPr>
                            <w:rFonts w:cs="Arial"/>
                            <w:szCs w:val="20"/>
                          </w:rPr>
                          <w:t>organizacije</w:t>
                        </w:r>
                        <w:r w:rsidR="00AF2295" w:rsidRPr="00870E03">
                          <w:rPr>
                            <w:rFonts w:cs="Arial"/>
                            <w:szCs w:val="20"/>
                          </w:rPr>
                          <w:t xml:space="preserve"> in posamezni strokovnjaki </w:t>
                        </w:r>
                        <w:r w:rsidRPr="00870E03">
                          <w:rPr>
                            <w:rFonts w:cs="Arial"/>
                            <w:szCs w:val="20"/>
                          </w:rPr>
                          <w:t>ter predstavniki zainteresirane javnosti):</w:t>
                        </w:r>
                      </w:p>
                      <w:p w14:paraId="69813187" w14:textId="77777777" w:rsidR="00870E03" w:rsidRPr="00AF2295" w:rsidRDefault="00870E03" w:rsidP="00870E03">
                        <w:pPr>
                          <w:pStyle w:val="Odstavekseznama"/>
                          <w:spacing w:line="276" w:lineRule="auto"/>
                          <w:ind w:left="1440"/>
                          <w:jc w:val="both"/>
                          <w:rPr>
                            <w:rFonts w:cs="Arial"/>
                            <w:color w:val="FF0000"/>
                            <w:szCs w:val="20"/>
                          </w:rPr>
                        </w:pPr>
                      </w:p>
                      <w:p w14:paraId="2970B4CE" w14:textId="588A13AA" w:rsidR="00AF2295" w:rsidRPr="00A007EF" w:rsidRDefault="00870E03" w:rsidP="008A57A3">
                        <w:pPr>
                          <w:spacing w:line="276" w:lineRule="auto"/>
                          <w:jc w:val="both"/>
                          <w:rPr>
                            <w:rFonts w:cs="Arial"/>
                            <w:szCs w:val="20"/>
                          </w:rPr>
                        </w:pPr>
                        <w:r>
                          <w:rPr>
                            <w:rFonts w:cs="Arial"/>
                            <w:szCs w:val="20"/>
                          </w:rPr>
                          <w:t>/</w:t>
                        </w:r>
                      </w:p>
                    </w:tc>
                  </w:tr>
                  <w:tr w:rsidR="00343402" w:rsidRPr="0031499F" w14:paraId="66DB0E74" w14:textId="77777777" w:rsidTr="00A33180">
                    <w:tc>
                      <w:tcPr>
                        <w:tcW w:w="8714" w:type="dxa"/>
                      </w:tcPr>
                      <w:p w14:paraId="7D55FD15"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3. OCENA FINANČNIH POSLEDIC PREDLOGA ZAKONA ZA DRŽAVNI PRORAČUN IN DRUGA JAVNA FINANČNA SREDSTVA</w:t>
                        </w:r>
                      </w:p>
                    </w:tc>
                  </w:tr>
                  <w:tr w:rsidR="00343402" w:rsidRPr="0031499F" w14:paraId="7DA930AD" w14:textId="77777777" w:rsidTr="00A33180">
                    <w:tc>
                      <w:tcPr>
                        <w:tcW w:w="8714" w:type="dxa"/>
                      </w:tcPr>
                      <w:p w14:paraId="7CC673D8" w14:textId="77777777" w:rsidR="00343402" w:rsidRPr="00E86C71" w:rsidRDefault="00343402" w:rsidP="00912D3A">
                        <w:pPr>
                          <w:spacing w:line="288" w:lineRule="auto"/>
                          <w:jc w:val="both"/>
                          <w:rPr>
                            <w:rFonts w:cs="Arial"/>
                            <w:szCs w:val="20"/>
                          </w:rPr>
                        </w:pPr>
                      </w:p>
                      <w:p w14:paraId="64572166" w14:textId="4CAED8D5" w:rsidR="00343402" w:rsidRPr="00E86C71" w:rsidRDefault="00816CCB" w:rsidP="00816CCB">
                        <w:pPr>
                          <w:jc w:val="both"/>
                          <w:rPr>
                            <w:rFonts w:cs="Arial"/>
                            <w:szCs w:val="20"/>
                          </w:rPr>
                        </w:pPr>
                        <w:r w:rsidRPr="00816CCB">
                          <w:rPr>
                            <w:rFonts w:cs="Arial"/>
                            <w:szCs w:val="20"/>
                          </w:rPr>
                          <w:lastRenderedPageBreak/>
                          <w:t>Ocenjuje se, da zakon ne bo povzročil finančnih posledic za državni proračun</w:t>
                        </w:r>
                        <w:r w:rsidR="009A2F6B">
                          <w:rPr>
                            <w:rFonts w:cs="Arial"/>
                            <w:szCs w:val="20"/>
                          </w:rPr>
                          <w:t xml:space="preserve"> in</w:t>
                        </w:r>
                        <w:r w:rsidRPr="00816CCB">
                          <w:rPr>
                            <w:rFonts w:cs="Arial"/>
                            <w:szCs w:val="20"/>
                          </w:rPr>
                          <w:t xml:space="preserve"> druga javn</w:t>
                        </w:r>
                        <w:r w:rsidR="0015756C">
                          <w:rPr>
                            <w:rFonts w:cs="Arial"/>
                            <w:szCs w:val="20"/>
                          </w:rPr>
                          <w:t xml:space="preserve">a </w:t>
                        </w:r>
                        <w:r w:rsidRPr="00816CCB">
                          <w:rPr>
                            <w:rFonts w:cs="Arial"/>
                            <w:szCs w:val="20"/>
                          </w:rPr>
                          <w:t>finančna sredstva.</w:t>
                        </w:r>
                      </w:p>
                    </w:tc>
                  </w:tr>
                  <w:tr w:rsidR="00343402" w:rsidRPr="0031499F" w14:paraId="1EA25056" w14:textId="77777777" w:rsidTr="00A33180">
                    <w:tc>
                      <w:tcPr>
                        <w:tcW w:w="8714" w:type="dxa"/>
                      </w:tcPr>
                      <w:p w14:paraId="5EBD48E5"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4. NAVEDBA, DA SO SREDSTVA ZA IZVAJANJE ZAKONA V DRŽAVNEM PRORAČUNU ZAGOTOVLJENA, ČE PREDLOG ZAKONA PREDVIDEVA PORABO PRORAČUNSKIH SREDSTEV V OBDOBJU, ZA KATERO JE BIL DRŽAVNI PRORAČUN ŽE SPREJET</w:t>
                        </w:r>
                      </w:p>
                    </w:tc>
                  </w:tr>
                  <w:tr w:rsidR="00343402" w:rsidRPr="0031499F" w14:paraId="1913D376" w14:textId="77777777" w:rsidTr="00A33180">
                    <w:tc>
                      <w:tcPr>
                        <w:tcW w:w="8714" w:type="dxa"/>
                      </w:tcPr>
                      <w:p w14:paraId="53A5C217" w14:textId="6BE10F73" w:rsidR="0062750C" w:rsidRPr="00E86C71" w:rsidRDefault="0062750C" w:rsidP="00912D3A">
                        <w:pPr>
                          <w:spacing w:line="288" w:lineRule="auto"/>
                          <w:jc w:val="both"/>
                          <w:rPr>
                            <w:rFonts w:cs="Arial"/>
                            <w:szCs w:val="20"/>
                          </w:rPr>
                        </w:pPr>
                        <w:r>
                          <w:rPr>
                            <w:rFonts w:cs="Arial"/>
                            <w:szCs w:val="20"/>
                          </w:rPr>
                          <w:t>Sredstva za izvajanje zakona so zagotovljena v državnem proračunu v okviru finančnega načrta Finančne uprave Republike Slovenije.</w:t>
                        </w:r>
                      </w:p>
                    </w:tc>
                  </w:tr>
                  <w:tr w:rsidR="00343402" w:rsidRPr="0031499F" w14:paraId="37AB4AC8" w14:textId="77777777" w:rsidTr="00A33180">
                    <w:tc>
                      <w:tcPr>
                        <w:tcW w:w="8714" w:type="dxa"/>
                      </w:tcPr>
                      <w:p w14:paraId="28A406F2" w14:textId="77777777" w:rsidR="00337B0C"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5. PRIKAZ UREDITVE V DRUGIH PRAVNIH SISTEMIH IN PRILAGOJENOSTI PREDLAGANE UREDITVE PRAVU EVROPSKE UNIJE</w:t>
                        </w:r>
                      </w:p>
                    </w:tc>
                  </w:tr>
                  <w:tr w:rsidR="00343402" w:rsidRPr="0031499F" w14:paraId="440B1E40" w14:textId="77777777" w:rsidTr="00A33180">
                    <w:tc>
                      <w:tcPr>
                        <w:tcW w:w="8714" w:type="dxa"/>
                      </w:tcPr>
                      <w:p w14:paraId="63490C2E" w14:textId="77777777" w:rsidR="009A2F6B" w:rsidRPr="00913CFC" w:rsidRDefault="009A2F6B" w:rsidP="000B5357">
                        <w:pPr>
                          <w:spacing w:after="200"/>
                          <w:jc w:val="both"/>
                          <w:rPr>
                            <w:rFonts w:cs="Arial"/>
                            <w:szCs w:val="20"/>
                          </w:rPr>
                        </w:pPr>
                        <w:r w:rsidRPr="00913CFC">
                          <w:rPr>
                            <w:rFonts w:cs="Arial"/>
                            <w:szCs w:val="20"/>
                          </w:rPr>
                          <w:t xml:space="preserve">Z izjemo četrtega dela Zakona o davčnem postopku, ki ureja mednarodno sodelovanje v davčnih zadevah, na ravni Evropske unije ni zavezujočih predpisov, ki bi državam članicam nalagali zahteve po določeni ureditvi na področju, ki ga obravnava Zakon o davčnem postopku. </w:t>
                        </w:r>
                      </w:p>
                      <w:p w14:paraId="4B53EB2F" w14:textId="7B8025A8" w:rsidR="001E0F12" w:rsidRDefault="009A2F6B" w:rsidP="000B5357">
                        <w:pPr>
                          <w:spacing w:after="200"/>
                          <w:jc w:val="both"/>
                          <w:rPr>
                            <w:rFonts w:cs="Arial"/>
                            <w:szCs w:val="20"/>
                          </w:rPr>
                        </w:pPr>
                        <w:r w:rsidRPr="00913CFC">
                          <w:rPr>
                            <w:rFonts w:cs="Arial"/>
                            <w:szCs w:val="20"/>
                          </w:rPr>
                          <w:t>V delu zakona, ki ureja mednarodno sodelovanje v davčnih zadevah, je p</w:t>
                        </w:r>
                        <w:r w:rsidR="00861AF7" w:rsidRPr="00913CFC">
                          <w:rPr>
                            <w:rFonts w:cs="Arial"/>
                            <w:szCs w:val="20"/>
                          </w:rPr>
                          <w:t>redlog zakona  usklajen s pravom E</w:t>
                        </w:r>
                        <w:r w:rsidRPr="00913CFC">
                          <w:rPr>
                            <w:rFonts w:cs="Arial"/>
                            <w:szCs w:val="20"/>
                          </w:rPr>
                          <w:t xml:space="preserve">vropske </w:t>
                        </w:r>
                        <w:r w:rsidR="00913CFC" w:rsidRPr="00913CFC">
                          <w:rPr>
                            <w:rFonts w:cs="Arial"/>
                            <w:szCs w:val="20"/>
                          </w:rPr>
                          <w:t>u</w:t>
                        </w:r>
                        <w:r w:rsidRPr="00913CFC">
                          <w:rPr>
                            <w:rFonts w:cs="Arial"/>
                            <w:szCs w:val="20"/>
                          </w:rPr>
                          <w:t>nije</w:t>
                        </w:r>
                        <w:r w:rsidR="00A05E4A" w:rsidRPr="00913CFC">
                          <w:rPr>
                            <w:rFonts w:cs="Arial"/>
                            <w:szCs w:val="20"/>
                          </w:rPr>
                          <w:t xml:space="preserve"> in z drugimi mednarod</w:t>
                        </w:r>
                        <w:r w:rsidR="00C636CE" w:rsidRPr="00913CFC">
                          <w:rPr>
                            <w:rFonts w:cs="Arial"/>
                            <w:szCs w:val="20"/>
                          </w:rPr>
                          <w:t xml:space="preserve">no zavezujočimi </w:t>
                        </w:r>
                        <w:r w:rsidR="00A05E4A" w:rsidRPr="00913CFC">
                          <w:rPr>
                            <w:rFonts w:cs="Arial"/>
                            <w:szCs w:val="20"/>
                          </w:rPr>
                          <w:t>pravnimi akti</w:t>
                        </w:r>
                        <w:r w:rsidR="00C636CE" w:rsidRPr="00913CFC">
                          <w:rPr>
                            <w:rFonts w:cs="Arial"/>
                            <w:szCs w:val="20"/>
                          </w:rPr>
                          <w:t xml:space="preserve"> za Republiko Slovenijo</w:t>
                        </w:r>
                        <w:r w:rsidR="00861AF7" w:rsidRPr="00913CFC">
                          <w:rPr>
                            <w:rFonts w:cs="Arial"/>
                            <w:szCs w:val="20"/>
                          </w:rPr>
                          <w:t>.</w:t>
                        </w:r>
                      </w:p>
                      <w:p w14:paraId="41609E77" w14:textId="3808F962" w:rsidR="00343402" w:rsidRPr="00E86C71" w:rsidRDefault="00343402" w:rsidP="000B5357">
                        <w:pPr>
                          <w:spacing w:after="200"/>
                          <w:jc w:val="both"/>
                          <w:rPr>
                            <w:rFonts w:cs="Arial"/>
                            <w:szCs w:val="20"/>
                          </w:rPr>
                        </w:pPr>
                        <w:r w:rsidRPr="00E86C71">
                          <w:rPr>
                            <w:rFonts w:cs="Arial"/>
                            <w:szCs w:val="20"/>
                          </w:rPr>
                          <w:t>Prikaz ureditve v drugih pravnih sistemih in pravu Evropske unije</w:t>
                        </w:r>
                      </w:p>
                      <w:p w14:paraId="32AC23D5" w14:textId="772ED366" w:rsidR="00343402" w:rsidRPr="00794709" w:rsidRDefault="00343402" w:rsidP="000B5357">
                        <w:pPr>
                          <w:spacing w:after="200"/>
                          <w:jc w:val="both"/>
                          <w:rPr>
                            <w:rFonts w:cs="Arial"/>
                            <w:szCs w:val="20"/>
                          </w:rPr>
                        </w:pPr>
                        <w:r w:rsidRPr="00794709">
                          <w:rPr>
                            <w:rFonts w:cs="Arial"/>
                            <w:szCs w:val="20"/>
                          </w:rPr>
                          <w:t>Splošna ureditev</w:t>
                        </w:r>
                      </w:p>
                      <w:p w14:paraId="10E76BBD" w14:textId="77777777" w:rsidR="00343402" w:rsidRPr="00E86C71" w:rsidRDefault="00343402" w:rsidP="000B5357">
                        <w:pPr>
                          <w:spacing w:after="200"/>
                          <w:jc w:val="both"/>
                          <w:rPr>
                            <w:rFonts w:cs="Arial"/>
                            <w:szCs w:val="20"/>
                          </w:rPr>
                        </w:pPr>
                        <w:r w:rsidRPr="00E86C71">
                          <w:rPr>
                            <w:rFonts w:cs="Arial"/>
                            <w:szCs w:val="20"/>
                          </w:rPr>
                          <w:t>Avstrija</w:t>
                        </w:r>
                      </w:p>
                      <w:p w14:paraId="191CDE78" w14:textId="3E1CD03F" w:rsidR="00343402" w:rsidRPr="00E86C71" w:rsidRDefault="00343402" w:rsidP="000B5357">
                        <w:pPr>
                          <w:jc w:val="both"/>
                          <w:rPr>
                            <w:rFonts w:cs="Arial"/>
                            <w:szCs w:val="20"/>
                          </w:rPr>
                        </w:pPr>
                        <w:r w:rsidRPr="00E86C71">
                          <w:rPr>
                            <w:rFonts w:cs="Arial"/>
                            <w:szCs w:val="20"/>
                          </w:rPr>
                          <w:t>Davčni postopek v Republiki Avstriji ureja zvezni dajatveni red (</w:t>
                        </w:r>
                        <w:r w:rsidRPr="00794709">
                          <w:rPr>
                            <w:rFonts w:cs="Arial"/>
                            <w:szCs w:val="20"/>
                          </w:rPr>
                          <w:t>Bundesabgabenordnung</w:t>
                        </w:r>
                        <w:r w:rsidRPr="00E86C71">
                          <w:rPr>
                            <w:rFonts w:cs="Arial"/>
                            <w:szCs w:val="20"/>
                          </w:rPr>
                          <w:t xml:space="preserve">), ki vsebuje splošne določbe, ki se nanašajo na obdavčitev, pravice </w:t>
                        </w:r>
                        <w:r w:rsidR="001A0B98">
                          <w:rPr>
                            <w:rFonts w:cs="Arial"/>
                            <w:szCs w:val="20"/>
                          </w:rPr>
                          <w:t>ter</w:t>
                        </w:r>
                        <w:r w:rsidRPr="00E86C71">
                          <w:rPr>
                            <w:rFonts w:cs="Arial"/>
                            <w:szCs w:val="20"/>
                          </w:rPr>
                          <w:t xml:space="preserve"> dolžnosti zavezancev</w:t>
                        </w:r>
                        <w:r w:rsidR="001A0B98">
                          <w:rPr>
                            <w:rFonts w:cs="Arial"/>
                            <w:szCs w:val="20"/>
                          </w:rPr>
                          <w:t>,</w:t>
                        </w:r>
                        <w:r w:rsidR="00834FFD">
                          <w:rPr>
                            <w:rFonts w:cs="Arial"/>
                            <w:szCs w:val="20"/>
                          </w:rPr>
                          <w:t xml:space="preserve"> in</w:t>
                        </w:r>
                        <w:r w:rsidR="001A0B98">
                          <w:rPr>
                            <w:rFonts w:cs="Arial"/>
                            <w:szCs w:val="20"/>
                          </w:rPr>
                          <w:t xml:space="preserve"> </w:t>
                        </w:r>
                        <w:r w:rsidRPr="00E86C71">
                          <w:rPr>
                            <w:rFonts w:cs="Arial"/>
                            <w:szCs w:val="20"/>
                          </w:rPr>
                          <w:t xml:space="preserve">kazenske določbe. Zakon vsebuje tudi določbe, ki se nanašajo na stranke, vloge, pristojnost, izločitev uradnih oseb, pisanja v postopku, vpogled v spise, vročanje, obliko odločitev ipd., saj ne </w:t>
                        </w:r>
                        <w:r w:rsidR="00595816" w:rsidRPr="00E86C71">
                          <w:rPr>
                            <w:rFonts w:cs="Arial"/>
                            <w:szCs w:val="20"/>
                          </w:rPr>
                          <w:t>predvideva subsidiarne uporabe z</w:t>
                        </w:r>
                        <w:r w:rsidRPr="00E86C71">
                          <w:rPr>
                            <w:rFonts w:cs="Arial"/>
                            <w:szCs w:val="20"/>
                          </w:rPr>
                          <w:t xml:space="preserve">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w:t>
                        </w:r>
                        <w:r w:rsidR="00834FFD">
                          <w:rPr>
                            <w:rFonts w:cs="Arial"/>
                            <w:szCs w:val="20"/>
                          </w:rPr>
                          <w:t>in</w:t>
                        </w:r>
                        <w:r w:rsidR="00834FFD" w:rsidRPr="00E86C71">
                          <w:rPr>
                            <w:rFonts w:cs="Arial"/>
                            <w:szCs w:val="20"/>
                          </w:rPr>
                          <w:t xml:space="preserve"> </w:t>
                        </w:r>
                        <w:r w:rsidRPr="00E86C71">
                          <w:rPr>
                            <w:rFonts w:cs="Arial"/>
                            <w:szCs w:val="20"/>
                          </w:rPr>
                          <w:t>vse akcesorne terjatve, ki nastanejo v davčnem postopku (zvišanja dajatev, obresti, stroški postopka in kazni).</w:t>
                        </w:r>
                      </w:p>
                      <w:p w14:paraId="038F6CE7" w14:textId="77777777" w:rsidR="00343402" w:rsidRPr="00E86C71" w:rsidRDefault="00343402" w:rsidP="000B5357">
                        <w:pPr>
                          <w:jc w:val="both"/>
                          <w:rPr>
                            <w:rFonts w:cs="Arial"/>
                            <w:szCs w:val="20"/>
                          </w:rPr>
                        </w:pPr>
                      </w:p>
                      <w:p w14:paraId="30517C16" w14:textId="77777777" w:rsidR="00343402" w:rsidRPr="00E86C71" w:rsidRDefault="00343402" w:rsidP="000B5357">
                        <w:pPr>
                          <w:jc w:val="both"/>
                          <w:rPr>
                            <w:rFonts w:cs="Arial"/>
                            <w:szCs w:val="20"/>
                          </w:rPr>
                        </w:pPr>
                        <w:r w:rsidRPr="00E86C71">
                          <w:rPr>
                            <w:rFonts w:cs="Arial"/>
                            <w:szCs w:val="20"/>
                          </w:rPr>
                          <w:t>Način pobiranja davkov</w:t>
                        </w:r>
                      </w:p>
                      <w:p w14:paraId="41122B3D" w14:textId="77777777" w:rsidR="00F92D50" w:rsidRDefault="00343402" w:rsidP="000B5357">
                        <w:pPr>
                          <w:jc w:val="both"/>
                          <w:rPr>
                            <w:rFonts w:cs="Arial"/>
                            <w:szCs w:val="20"/>
                          </w:rPr>
                        </w:pPr>
                        <w:r w:rsidRPr="00E86C71">
                          <w:rPr>
                            <w:rFonts w:cs="Arial"/>
                            <w:szCs w:val="20"/>
                          </w:rPr>
                          <w:t>Davčna obveznost nastane, ko so po zakonu o obdavčenju izpolnjeni pogoji za njen nastanek.</w:t>
                        </w:r>
                      </w:p>
                      <w:p w14:paraId="7111956E" w14:textId="77777777" w:rsidR="00F92D50" w:rsidRDefault="00F92D50" w:rsidP="000B5357">
                        <w:pPr>
                          <w:jc w:val="both"/>
                          <w:rPr>
                            <w:rFonts w:cs="Arial"/>
                            <w:szCs w:val="20"/>
                          </w:rPr>
                        </w:pPr>
                      </w:p>
                      <w:p w14:paraId="4A9E87BC" w14:textId="726DE909" w:rsidR="00943372" w:rsidRDefault="00F92D50" w:rsidP="000B5357">
                        <w:pPr>
                          <w:jc w:val="both"/>
                          <w:rPr>
                            <w:rFonts w:cs="Arial"/>
                            <w:szCs w:val="20"/>
                          </w:rPr>
                        </w:pPr>
                        <w:r>
                          <w:rPr>
                            <w:rFonts w:cs="Arial"/>
                            <w:szCs w:val="20"/>
                          </w:rPr>
                          <w:t>Pri obdavčitvi se uporabi materialno pravo, ki je veljalo v času obdavčljivega dogodka, za razliko od postopkovnih pravil, ki se uporabljajo za vsak obdavčljiv dogodek, pod pogojem, da so v veljavi</w:t>
                        </w:r>
                        <w:r w:rsidR="00943372">
                          <w:rPr>
                            <w:rFonts w:cs="Arial"/>
                            <w:szCs w:val="20"/>
                          </w:rPr>
                          <w:t xml:space="preserve"> v času, ko davčni organ odloča. V </w:t>
                        </w:r>
                        <w:r w:rsidR="003A5581">
                          <w:rPr>
                            <w:rFonts w:cs="Arial"/>
                            <w:szCs w:val="20"/>
                          </w:rPr>
                          <w:t xml:space="preserve">tem </w:t>
                        </w:r>
                        <w:r w:rsidR="00943372">
                          <w:rPr>
                            <w:rFonts w:cs="Arial"/>
                            <w:szCs w:val="20"/>
                          </w:rPr>
                          <w:t xml:space="preserve">primeru je čas nastanka obdavčljivega dogodka </w:t>
                        </w:r>
                        <w:r w:rsidR="003A5581">
                          <w:rPr>
                            <w:rFonts w:cs="Arial"/>
                            <w:szCs w:val="20"/>
                          </w:rPr>
                          <w:t>nepomemben</w:t>
                        </w:r>
                        <w:r w:rsidR="00943372">
                          <w:rPr>
                            <w:rFonts w:cs="Arial"/>
                            <w:szCs w:val="20"/>
                          </w:rPr>
                          <w:t>. Ob tem velja, da se pravila o zastaranju štejejo kot procesna pravila. Potek roka ne vpliva na sam obstoj davčne obveznosti, temveč na možnost zahtevati izpolnitev davčne obveznosti.</w:t>
                        </w:r>
                      </w:p>
                      <w:p w14:paraId="3ECA0AFE" w14:textId="77777777" w:rsidR="00E10776" w:rsidRDefault="00E10776" w:rsidP="000B5357">
                        <w:pPr>
                          <w:jc w:val="both"/>
                          <w:rPr>
                            <w:rFonts w:cs="Arial"/>
                            <w:szCs w:val="20"/>
                          </w:rPr>
                        </w:pPr>
                      </w:p>
                      <w:p w14:paraId="681487FD" w14:textId="77777777" w:rsidR="00343402" w:rsidRDefault="00343402" w:rsidP="000B5357">
                        <w:pPr>
                          <w:jc w:val="both"/>
                          <w:rPr>
                            <w:rFonts w:cs="Arial"/>
                            <w:szCs w:val="20"/>
                          </w:rPr>
                        </w:pPr>
                        <w:r w:rsidRPr="00E86C71">
                          <w:rPr>
                            <w:rFonts w:cs="Arial"/>
                            <w:szCs w:val="20"/>
                          </w:rPr>
                          <w:t>Davčni zavezanec je opredeljen kot oseba, ki mora po davčnih predpisih plačati davek.</w:t>
                        </w:r>
                        <w:r w:rsidR="003E32AC">
                          <w:rPr>
                            <w:rFonts w:cs="Arial"/>
                            <w:szCs w:val="20"/>
                          </w:rPr>
                          <w:t xml:space="preserve"> Zakonodajalec lahko davčno obveznost naloži tudi tretji osebi, vendar v skladu z razsodbami ustavnega sodišča le v primeru opravičljivih razlogov, to je, kadar je tretja oseba v kvalificiranem razmerju z davčnim zavezancem, ki je pravne ali </w:t>
                        </w:r>
                        <w:r w:rsidR="007C028F">
                          <w:rPr>
                            <w:rFonts w:cs="Arial"/>
                            <w:szCs w:val="20"/>
                          </w:rPr>
                          <w:t xml:space="preserve">gospodarske </w:t>
                        </w:r>
                        <w:r w:rsidR="003E32AC">
                          <w:rPr>
                            <w:rFonts w:cs="Arial"/>
                            <w:szCs w:val="20"/>
                          </w:rPr>
                          <w:t>narave (na primer banke ali delodajalci). Glede teh v določenem obsegu obstaja tudi dolžnost sodelovanja in dajanja podatkov, vendar mora biti ta sorazmerna</w:t>
                        </w:r>
                        <w:r w:rsidR="006677ED">
                          <w:rPr>
                            <w:rFonts w:cs="Arial"/>
                            <w:szCs w:val="20"/>
                          </w:rPr>
                          <w:t>.</w:t>
                        </w:r>
                      </w:p>
                      <w:p w14:paraId="76B1ED51" w14:textId="77777777" w:rsidR="004B7CDC" w:rsidRDefault="004B7CDC" w:rsidP="000B5357">
                        <w:pPr>
                          <w:jc w:val="both"/>
                          <w:rPr>
                            <w:rFonts w:cs="Arial"/>
                            <w:szCs w:val="20"/>
                          </w:rPr>
                        </w:pPr>
                      </w:p>
                      <w:p w14:paraId="22EA38A9" w14:textId="77777777" w:rsidR="004B7CDC" w:rsidRPr="00E86C71" w:rsidRDefault="004B7CDC" w:rsidP="000B5357">
                        <w:pPr>
                          <w:jc w:val="both"/>
                          <w:rPr>
                            <w:rFonts w:cs="Arial"/>
                            <w:szCs w:val="20"/>
                          </w:rPr>
                        </w:pPr>
                        <w:r>
                          <w:rPr>
                            <w:rFonts w:cs="Arial"/>
                            <w:szCs w:val="20"/>
                          </w:rPr>
                          <w:t>Ker je davčno pravo del javnega prava, velja</w:t>
                        </w:r>
                        <w:r w:rsidR="00043355">
                          <w:rPr>
                            <w:rFonts w:cs="Arial"/>
                            <w:szCs w:val="20"/>
                          </w:rPr>
                          <w:t>jo</w:t>
                        </w:r>
                        <w:r>
                          <w:rPr>
                            <w:rFonts w:cs="Arial"/>
                            <w:szCs w:val="20"/>
                          </w:rPr>
                          <w:t xml:space="preserve"> tudi na tem področju vsa ustavna načela, ki veljajo za javno pravo, zlasti ko to vpliva na lastninsko pravico, in sicer vladavina prava, delitev oblasti, pravica do zasebne lastnine, svobodna gospodarska pobuda, enakopravnost, zasebnost, varovanje podatkov, postopkovna pravila in načelo učinkovitosti. </w:t>
                        </w:r>
                      </w:p>
                      <w:p w14:paraId="0E8C652B" w14:textId="77777777" w:rsidR="00F70D48" w:rsidRDefault="00F70D48" w:rsidP="000B5357">
                        <w:pPr>
                          <w:jc w:val="both"/>
                          <w:rPr>
                            <w:rFonts w:cs="Arial"/>
                            <w:szCs w:val="20"/>
                          </w:rPr>
                        </w:pPr>
                      </w:p>
                      <w:p w14:paraId="46F1277F" w14:textId="77777777" w:rsidR="00343402" w:rsidRPr="00E86C71" w:rsidRDefault="00343402" w:rsidP="000B5357">
                        <w:pPr>
                          <w:spacing w:after="200"/>
                          <w:jc w:val="both"/>
                          <w:rPr>
                            <w:rFonts w:cs="Arial"/>
                            <w:szCs w:val="20"/>
                          </w:rPr>
                        </w:pPr>
                        <w:r w:rsidRPr="00E86C71">
                          <w:rPr>
                            <w:rFonts w:cs="Arial"/>
                            <w:szCs w:val="20"/>
                          </w:rPr>
                          <w:t>Nemčija</w:t>
                        </w:r>
                      </w:p>
                      <w:p w14:paraId="2C8515F8" w14:textId="1A2BA341" w:rsidR="00343402" w:rsidRPr="00E86C71" w:rsidRDefault="00343402" w:rsidP="000B5357">
                        <w:pPr>
                          <w:jc w:val="both"/>
                          <w:rPr>
                            <w:rFonts w:cs="Arial"/>
                            <w:szCs w:val="20"/>
                          </w:rPr>
                        </w:pPr>
                        <w:r w:rsidRPr="00E86C71">
                          <w:rPr>
                            <w:rFonts w:cs="Arial"/>
                            <w:szCs w:val="20"/>
                          </w:rPr>
                          <w:lastRenderedPageBreak/>
                          <w:t xml:space="preserve">V Zvezni republiki Nemčiji davčni postopek ureja </w:t>
                        </w:r>
                        <w:r w:rsidR="00360D47">
                          <w:rPr>
                            <w:rFonts w:cs="Arial"/>
                            <w:szCs w:val="20"/>
                          </w:rPr>
                          <w:t xml:space="preserve">Nemški fiskalni </w:t>
                        </w:r>
                        <w:r w:rsidRPr="00E86C71">
                          <w:rPr>
                            <w:rFonts w:cs="Arial"/>
                            <w:szCs w:val="20"/>
                          </w:rPr>
                          <w:t>zakon</w:t>
                        </w:r>
                        <w:r w:rsidR="00360D47">
                          <w:rPr>
                            <w:rFonts w:cs="Arial"/>
                            <w:szCs w:val="20"/>
                          </w:rPr>
                          <w:t xml:space="preserve"> (Bundesabgabenordnung, AO), ki se v splošnem uporablja za vse vrste </w:t>
                        </w:r>
                        <w:r w:rsidR="00C706F1">
                          <w:rPr>
                            <w:rFonts w:cs="Arial"/>
                            <w:szCs w:val="20"/>
                          </w:rPr>
                          <w:t>davkov</w:t>
                        </w:r>
                        <w:r w:rsidR="00360D47">
                          <w:rPr>
                            <w:rFonts w:cs="Arial"/>
                            <w:szCs w:val="20"/>
                          </w:rPr>
                          <w:t xml:space="preserve">, posamezna vprašanja pa so lahko urejena različno. Davčno procesno pravo je na eni strani </w:t>
                        </w:r>
                        <w:r w:rsidR="00CF4E7D">
                          <w:rPr>
                            <w:rFonts w:cs="Arial"/>
                            <w:szCs w:val="20"/>
                          </w:rPr>
                          <w:t xml:space="preserve">osnovano </w:t>
                        </w:r>
                        <w:r w:rsidR="00360D47">
                          <w:rPr>
                            <w:rFonts w:cs="Arial"/>
                            <w:szCs w:val="20"/>
                          </w:rPr>
                          <w:t>na uresničevanju materialnega prava in zaščiti udeležencev v postopku na drugi.</w:t>
                        </w:r>
                      </w:p>
                      <w:p w14:paraId="08A894FA" w14:textId="77777777" w:rsidR="00343402" w:rsidRPr="00E86C71" w:rsidRDefault="00343402" w:rsidP="000B5357">
                        <w:pPr>
                          <w:jc w:val="both"/>
                          <w:rPr>
                            <w:rFonts w:cs="Arial"/>
                            <w:szCs w:val="20"/>
                          </w:rPr>
                        </w:pPr>
                      </w:p>
                      <w:p w14:paraId="4667F20B" w14:textId="77777777" w:rsidR="00343402" w:rsidRPr="00E86C71" w:rsidRDefault="00343402" w:rsidP="000B5357">
                        <w:pPr>
                          <w:jc w:val="both"/>
                          <w:rPr>
                            <w:rFonts w:cs="Arial"/>
                            <w:szCs w:val="20"/>
                          </w:rPr>
                        </w:pPr>
                        <w:r w:rsidRPr="00E86C71">
                          <w:rPr>
                            <w:rFonts w:cs="Arial"/>
                            <w:szCs w:val="20"/>
                          </w:rPr>
                          <w:t>Način pobiranja davkov</w:t>
                        </w:r>
                      </w:p>
                      <w:p w14:paraId="1CBD64D1" w14:textId="77777777" w:rsidR="006677ED" w:rsidRDefault="00343402" w:rsidP="000B5357">
                        <w:pPr>
                          <w:jc w:val="both"/>
                          <w:rPr>
                            <w:rFonts w:cs="Arial"/>
                            <w:szCs w:val="20"/>
                          </w:rPr>
                        </w:pPr>
                        <w:r w:rsidRPr="00E86C71">
                          <w:rPr>
                            <w:rFonts w:cs="Arial"/>
                            <w:szCs w:val="20"/>
                          </w:rPr>
                          <w:t xml:space="preserve">Davčni zavezanec je oseba, ki plača davčno obveznost. </w:t>
                        </w:r>
                      </w:p>
                      <w:p w14:paraId="28D17115" w14:textId="77777777" w:rsidR="006677ED" w:rsidRDefault="006677ED" w:rsidP="000B5357">
                        <w:pPr>
                          <w:jc w:val="both"/>
                          <w:rPr>
                            <w:rFonts w:cs="Arial"/>
                            <w:szCs w:val="20"/>
                          </w:rPr>
                        </w:pPr>
                      </w:p>
                      <w:p w14:paraId="05EBED3A" w14:textId="77777777" w:rsidR="006677ED" w:rsidRDefault="006677ED" w:rsidP="000B5357">
                        <w:pPr>
                          <w:jc w:val="both"/>
                          <w:rPr>
                            <w:rFonts w:cs="Arial"/>
                            <w:szCs w:val="20"/>
                          </w:rPr>
                        </w:pPr>
                        <w:r>
                          <w:rPr>
                            <w:rFonts w:cs="Arial"/>
                            <w:szCs w:val="20"/>
                          </w:rPr>
                          <w:t>Postopkovno pravo temelji v osnovi na enotnem postopku z enotno odločitvijo</w:t>
                        </w:r>
                        <w:r w:rsidR="005A0A39">
                          <w:rPr>
                            <w:rFonts w:cs="Arial"/>
                            <w:szCs w:val="20"/>
                          </w:rPr>
                          <w:t xml:space="preserve">, ki obsega določitev davka, ki ga zavezanec plača za določeno davčno obdobje. Davčna osnova je pri tem le del odločbe o obdavčenju. Obstaja pa tudi izjema te enotnosti, kjer je upravni davčni postopek razdeljen </w:t>
                        </w:r>
                        <w:r w:rsidR="00CF4E7D">
                          <w:rPr>
                            <w:rFonts w:cs="Arial"/>
                            <w:szCs w:val="20"/>
                          </w:rPr>
                          <w:t>tako</w:t>
                        </w:r>
                        <w:r w:rsidR="005A0A39">
                          <w:rPr>
                            <w:rFonts w:cs="Arial"/>
                            <w:szCs w:val="20"/>
                          </w:rPr>
                          <w:t xml:space="preserve">, da so določene upravne odločitve ločene, kar </w:t>
                        </w:r>
                        <w:r w:rsidR="00CF4E7D">
                          <w:rPr>
                            <w:rFonts w:cs="Arial"/>
                            <w:szCs w:val="20"/>
                          </w:rPr>
                          <w:t>ima za rezultat</w:t>
                        </w:r>
                        <w:r w:rsidR="00CD7189">
                          <w:rPr>
                            <w:rFonts w:cs="Arial"/>
                            <w:szCs w:val="20"/>
                          </w:rPr>
                          <w:t xml:space="preserve"> </w:t>
                        </w:r>
                        <w:r w:rsidR="005A0A39">
                          <w:rPr>
                            <w:rFonts w:cs="Arial"/>
                            <w:szCs w:val="20"/>
                          </w:rPr>
                          <w:t>samostojn</w:t>
                        </w:r>
                        <w:r w:rsidR="00086E22">
                          <w:rPr>
                            <w:rFonts w:cs="Arial"/>
                            <w:szCs w:val="20"/>
                          </w:rPr>
                          <w:t>o</w:t>
                        </w:r>
                        <w:r w:rsidR="005A0A39">
                          <w:rPr>
                            <w:rFonts w:cs="Arial"/>
                            <w:szCs w:val="20"/>
                          </w:rPr>
                          <w:t xml:space="preserve"> upravn</w:t>
                        </w:r>
                        <w:r w:rsidR="00767684">
                          <w:rPr>
                            <w:rFonts w:cs="Arial"/>
                            <w:szCs w:val="20"/>
                          </w:rPr>
                          <w:t>o</w:t>
                        </w:r>
                        <w:r w:rsidR="005A0A39">
                          <w:rPr>
                            <w:rFonts w:cs="Arial"/>
                            <w:szCs w:val="20"/>
                          </w:rPr>
                          <w:t xml:space="preserve"> odločb</w:t>
                        </w:r>
                        <w:r w:rsidR="00767684">
                          <w:rPr>
                            <w:rFonts w:cs="Arial"/>
                            <w:szCs w:val="20"/>
                          </w:rPr>
                          <w:t>o</w:t>
                        </w:r>
                        <w:r w:rsidR="005A0A39">
                          <w:rPr>
                            <w:rFonts w:cs="Arial"/>
                            <w:szCs w:val="20"/>
                          </w:rPr>
                          <w:t xml:space="preserve"> (npr. o delu davčne osnove), na katero je davčni organ vezan.</w:t>
                        </w:r>
                      </w:p>
                      <w:p w14:paraId="46F87F32" w14:textId="77777777" w:rsidR="005A0A39" w:rsidRDefault="005A0A39" w:rsidP="000B5357">
                        <w:pPr>
                          <w:jc w:val="both"/>
                          <w:rPr>
                            <w:rFonts w:cs="Arial"/>
                            <w:szCs w:val="20"/>
                          </w:rPr>
                        </w:pPr>
                      </w:p>
                      <w:p w14:paraId="463472B0" w14:textId="7ED9F9C2" w:rsidR="004B7CDC" w:rsidRDefault="005A0A39" w:rsidP="000B5357">
                        <w:pPr>
                          <w:jc w:val="both"/>
                          <w:rPr>
                            <w:rFonts w:cs="Arial"/>
                            <w:szCs w:val="20"/>
                          </w:rPr>
                        </w:pPr>
                        <w:r>
                          <w:rPr>
                            <w:rFonts w:cs="Arial"/>
                            <w:szCs w:val="20"/>
                          </w:rPr>
                          <w:t xml:space="preserve">Čeprav je upravni akt prevladujoča oblika odločanja, upravni postopek obsega tudi druge upravne aktivnosti, kot so recimo čezmejna izmenjava podatkov. Če nemški davčni organ pošlje podatke tujim davčnim organom, gre pri tem za </w:t>
                        </w:r>
                        <w:r w:rsidR="00FE3E31">
                          <w:rPr>
                            <w:rFonts w:cs="Arial"/>
                            <w:szCs w:val="20"/>
                          </w:rPr>
                          <w:t>navadno</w:t>
                        </w:r>
                        <w:r>
                          <w:rPr>
                            <w:rFonts w:cs="Arial"/>
                            <w:szCs w:val="20"/>
                          </w:rPr>
                          <w:t xml:space="preserve"> administrativno dejanje, ne </w:t>
                        </w:r>
                        <w:r w:rsidR="00FE3E31">
                          <w:rPr>
                            <w:rFonts w:cs="Arial"/>
                            <w:szCs w:val="20"/>
                          </w:rPr>
                          <w:t xml:space="preserve">pa </w:t>
                        </w:r>
                        <w:r>
                          <w:rPr>
                            <w:rFonts w:cs="Arial"/>
                            <w:szCs w:val="20"/>
                          </w:rPr>
                          <w:t>za upravni akt</w:t>
                        </w:r>
                        <w:r w:rsidR="00FE3E31">
                          <w:rPr>
                            <w:rFonts w:cs="Arial"/>
                            <w:szCs w:val="20"/>
                          </w:rPr>
                          <w:t>, ker ni ustanovljena nobena konkretna pravna obveznost, ki bi jo bilo treba izpolniti. Ne glede na to gre za upravni postopek s posledico, da se pri tem uporabi upravni postopkovno</w:t>
                        </w:r>
                        <w:r w:rsidR="00555577">
                          <w:rPr>
                            <w:rFonts w:cs="Arial"/>
                            <w:szCs w:val="20"/>
                          </w:rPr>
                          <w:t xml:space="preserve"> </w:t>
                        </w:r>
                        <w:r w:rsidR="00FE3E31">
                          <w:rPr>
                            <w:rFonts w:cs="Arial"/>
                            <w:szCs w:val="20"/>
                          </w:rPr>
                          <w:t>pravni okvir.</w:t>
                        </w:r>
                      </w:p>
                      <w:p w14:paraId="65209563" w14:textId="77777777" w:rsidR="004B7CDC" w:rsidRDefault="004B7CDC" w:rsidP="000B5357">
                        <w:pPr>
                          <w:jc w:val="both"/>
                          <w:rPr>
                            <w:rFonts w:cs="Arial"/>
                            <w:szCs w:val="20"/>
                          </w:rPr>
                        </w:pPr>
                      </w:p>
                      <w:p w14:paraId="2E0FF3CC" w14:textId="77777777" w:rsidR="005A0A39" w:rsidRDefault="004B7CDC" w:rsidP="000B5357">
                        <w:pPr>
                          <w:jc w:val="both"/>
                          <w:rPr>
                            <w:rFonts w:cs="Arial"/>
                            <w:szCs w:val="20"/>
                          </w:rPr>
                        </w:pPr>
                        <w:r>
                          <w:rPr>
                            <w:rFonts w:cs="Arial"/>
                            <w:szCs w:val="20"/>
                          </w:rPr>
                          <w:t>Načela davčnega postopka, ki izvirajo iz ustavnega prava, so zakonitost in enakost obdavčenja; načelo proporcionalnosti; varstvo temeljnih pravic z oblikovanjem postopkov, ki te zagotavljajo; varstvo upravičenih pričakovanj in varovanje podatkov.</w:t>
                        </w:r>
                      </w:p>
                      <w:p w14:paraId="3508A41D" w14:textId="77777777" w:rsidR="00FE3E31" w:rsidRDefault="00FE3E31" w:rsidP="000B5357">
                        <w:pPr>
                          <w:jc w:val="both"/>
                          <w:rPr>
                            <w:rFonts w:cs="Arial"/>
                            <w:szCs w:val="20"/>
                          </w:rPr>
                        </w:pPr>
                      </w:p>
                      <w:p w14:paraId="278CBF8F" w14:textId="77777777" w:rsidR="00343402" w:rsidRPr="00E86C71" w:rsidRDefault="00343402" w:rsidP="000B5357">
                        <w:pPr>
                          <w:jc w:val="both"/>
                          <w:rPr>
                            <w:rFonts w:cs="Arial"/>
                            <w:szCs w:val="20"/>
                          </w:rPr>
                        </w:pPr>
                        <w:r w:rsidRPr="00E86C71">
                          <w:rPr>
                            <w:rFonts w:cs="Arial"/>
                            <w:szCs w:val="20"/>
                          </w:rPr>
                          <w:t>Zakon pozna institut solidarnih davčnih zavezancev, kar pomeni, da davčni organ lahko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mora davčnemu organu sporočiti vsako spremembo svojega statusa, ki je pomembna za obdavčenje.</w:t>
                        </w:r>
                      </w:p>
                      <w:p w14:paraId="5D9D8E50" w14:textId="77777777" w:rsidR="00343402" w:rsidRPr="00E86C71" w:rsidRDefault="00343402" w:rsidP="000B5357">
                        <w:pPr>
                          <w:jc w:val="both"/>
                          <w:rPr>
                            <w:rFonts w:cs="Arial"/>
                            <w:szCs w:val="20"/>
                          </w:rPr>
                        </w:pPr>
                      </w:p>
                      <w:p w14:paraId="00698A34" w14:textId="77777777" w:rsidR="00343402" w:rsidRPr="00E86C71" w:rsidRDefault="00343402" w:rsidP="000B5357">
                        <w:pPr>
                          <w:jc w:val="both"/>
                          <w:rPr>
                            <w:rFonts w:cs="Arial"/>
                            <w:szCs w:val="20"/>
                          </w:rPr>
                        </w:pPr>
                        <w:r w:rsidRPr="00E86C71">
                          <w:rPr>
                            <w:rFonts w:cs="Arial"/>
                            <w:szCs w:val="20"/>
                          </w:rPr>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točne podatke, na podlagi katerih se predpisi lahko pravilno uporabljajo.</w:t>
                        </w:r>
                      </w:p>
                      <w:p w14:paraId="6BE79905" w14:textId="77777777" w:rsidR="00343402" w:rsidRPr="00E86C71" w:rsidRDefault="00343402" w:rsidP="000B5357">
                        <w:pPr>
                          <w:jc w:val="both"/>
                          <w:rPr>
                            <w:rFonts w:cs="Arial"/>
                            <w:szCs w:val="20"/>
                          </w:rPr>
                        </w:pPr>
                      </w:p>
                      <w:p w14:paraId="2EE6547F" w14:textId="77777777" w:rsidR="00343402" w:rsidRPr="00E86C71" w:rsidRDefault="00343402" w:rsidP="000B5357">
                        <w:pPr>
                          <w:spacing w:after="200"/>
                          <w:jc w:val="both"/>
                          <w:rPr>
                            <w:rFonts w:cs="Arial"/>
                            <w:szCs w:val="20"/>
                          </w:rPr>
                        </w:pPr>
                        <w:r w:rsidRPr="00E86C71">
                          <w:rPr>
                            <w:rFonts w:cs="Arial"/>
                            <w:szCs w:val="20"/>
                          </w:rPr>
                          <w:t>Nizozemska</w:t>
                        </w:r>
                      </w:p>
                      <w:p w14:paraId="554461C7" w14:textId="53923DFE" w:rsidR="00343402" w:rsidRPr="00E86C71" w:rsidRDefault="00343402" w:rsidP="000B5357">
                        <w:pPr>
                          <w:jc w:val="both"/>
                          <w:rPr>
                            <w:rFonts w:cs="Arial"/>
                            <w:szCs w:val="20"/>
                          </w:rPr>
                        </w:pPr>
                        <w:r w:rsidRPr="00E86C71">
                          <w:rPr>
                            <w:rFonts w:cs="Arial"/>
                            <w:szCs w:val="20"/>
                          </w:rPr>
                          <w:t>V Kraljevini Nizozemski ureja davčni postopek splošni davčni zakon</w:t>
                        </w:r>
                        <w:r w:rsidR="00E6768D">
                          <w:rPr>
                            <w:rFonts w:cs="Arial"/>
                            <w:szCs w:val="20"/>
                          </w:rPr>
                          <w:t xml:space="preserve"> (Algemene inzake Rijkdbelastingen, General Tax Law</w:t>
                        </w:r>
                        <w:r w:rsidR="00C706F1">
                          <w:rPr>
                            <w:rFonts w:cs="Arial"/>
                            <w:szCs w:val="20"/>
                          </w:rPr>
                          <w:t xml:space="preserve"> - GTA</w:t>
                        </w:r>
                        <w:r w:rsidR="00E6768D">
                          <w:rPr>
                            <w:rFonts w:cs="Arial"/>
                            <w:szCs w:val="20"/>
                          </w:rPr>
                          <w:t>)</w:t>
                        </w:r>
                        <w:r w:rsidRPr="00E86C71">
                          <w:rPr>
                            <w:rFonts w:cs="Arial"/>
                            <w:szCs w:val="20"/>
                          </w:rPr>
                          <w:t xml:space="preserve">, ki vsebuje splošne določbe glede obdavčitve, obveznosti sporočanja podatkov in kazenske določbe. </w:t>
                        </w:r>
                        <w:r w:rsidR="00E6768D">
                          <w:rPr>
                            <w:rFonts w:cs="Arial"/>
                            <w:szCs w:val="20"/>
                          </w:rPr>
                          <w:t>Uporabljata se tudi Zakon o pobiranju davkov (Invorderindswet, Tax Collection Act) in splošni upravni zakon (Algemene Wet Bestuursrecht, General Admnistative Law Act</w:t>
                        </w:r>
                        <w:r w:rsidR="00C706F1">
                          <w:rPr>
                            <w:rFonts w:cs="Arial"/>
                            <w:szCs w:val="20"/>
                          </w:rPr>
                          <w:t xml:space="preserve"> - GALA</w:t>
                        </w:r>
                        <w:r w:rsidR="00E6768D">
                          <w:rPr>
                            <w:rFonts w:cs="Arial"/>
                            <w:szCs w:val="20"/>
                          </w:rPr>
                          <w:t xml:space="preserve">). Prva dva sta specialna zakona, </w:t>
                        </w:r>
                        <w:r w:rsidR="002B1644">
                          <w:rPr>
                            <w:rFonts w:cs="Arial"/>
                            <w:szCs w:val="20"/>
                          </w:rPr>
                          <w:t xml:space="preserve">zadnji </w:t>
                        </w:r>
                        <w:r w:rsidR="00E6768D">
                          <w:rPr>
                            <w:rFonts w:cs="Arial"/>
                            <w:szCs w:val="20"/>
                          </w:rPr>
                          <w:t xml:space="preserve">je lex generalis. Glede zastaranja se uporabljata GALA in GTA, odvisno od vrste odločitve. Pravila o obrnjenem dokaznem bremenu so urejena v GTA. </w:t>
                        </w:r>
                        <w:r w:rsidRPr="00E86C71">
                          <w:rPr>
                            <w:rFonts w:cs="Arial"/>
                            <w:szCs w:val="20"/>
                          </w:rPr>
                          <w:t>Posebne določbe za posamezne davke določajo posebni zakoni. Državne davke zakon opredeljuje kot davke, ki jih pobira davčna uprava po pooblastilu vlade, ter vse uvozne in izvozne dajatve, ki jih določa carinski zakon.</w:t>
                        </w:r>
                      </w:p>
                      <w:p w14:paraId="3B6800BC" w14:textId="77777777" w:rsidR="00343402" w:rsidRPr="00E86C71" w:rsidRDefault="00343402" w:rsidP="000B5357">
                        <w:pPr>
                          <w:jc w:val="both"/>
                          <w:rPr>
                            <w:rFonts w:cs="Arial"/>
                            <w:szCs w:val="20"/>
                          </w:rPr>
                        </w:pPr>
                      </w:p>
                      <w:p w14:paraId="1FF1064A" w14:textId="77777777" w:rsidR="00343402" w:rsidRPr="00E86C71" w:rsidRDefault="00343402" w:rsidP="000B5357">
                        <w:pPr>
                          <w:jc w:val="both"/>
                          <w:rPr>
                            <w:rFonts w:cs="Arial"/>
                            <w:szCs w:val="20"/>
                          </w:rPr>
                        </w:pPr>
                        <w:r w:rsidRPr="00E86C71">
                          <w:rPr>
                            <w:rFonts w:cs="Arial"/>
                            <w:szCs w:val="20"/>
                          </w:rPr>
                          <w:t>Način pobiranja davkov</w:t>
                        </w:r>
                      </w:p>
                      <w:p w14:paraId="7C8AFE20" w14:textId="77777777" w:rsidR="00343402" w:rsidRPr="00E86C71" w:rsidRDefault="00343402" w:rsidP="000B5357">
                        <w:pPr>
                          <w:jc w:val="both"/>
                          <w:rPr>
                            <w:rFonts w:cs="Arial"/>
                            <w:szCs w:val="20"/>
                          </w:rPr>
                        </w:pPr>
                        <w:r w:rsidRPr="00E86C71">
                          <w:rPr>
                            <w:rFonts w:cs="Arial"/>
                            <w:szCs w:val="20"/>
                          </w:rPr>
                          <w:t>Odločba, s katero inšpektor določi davek, mora biti vedno izdana v pisni obliki. Inšpektor izda odločbo na podlagi davčne napovedi, ki jo mora vložiti vsak, od katerega inšpektor tako zahteva. Rok za vložitev davčne napovedi ne sme biti krajši od enega meseca. Ob vložitvi davčnega obračuna mora vsak priložiti tudi vse dokumente oziroma druge dokaze, katerih vsebina vpliva na odmero davka.</w:t>
                        </w:r>
                      </w:p>
                      <w:p w14:paraId="7B440922" w14:textId="77777777" w:rsidR="00343402" w:rsidRPr="00E86C71" w:rsidRDefault="00343402" w:rsidP="000B5357">
                        <w:pPr>
                          <w:jc w:val="both"/>
                          <w:rPr>
                            <w:rFonts w:cs="Arial"/>
                            <w:szCs w:val="20"/>
                          </w:rPr>
                        </w:pPr>
                      </w:p>
                      <w:p w14:paraId="7C1F52C3" w14:textId="77777777" w:rsidR="00343402" w:rsidRDefault="00343402" w:rsidP="000B5357">
                        <w:pPr>
                          <w:jc w:val="both"/>
                          <w:rPr>
                            <w:rFonts w:cs="Arial"/>
                            <w:szCs w:val="20"/>
                          </w:rPr>
                        </w:pPr>
                        <w:r w:rsidRPr="00E86C71">
                          <w:rPr>
                            <w:rFonts w:cs="Arial"/>
                            <w:szCs w:val="20"/>
                          </w:rPr>
                          <w:t>Pri odmeri davka inšpektor ni vezan na davčni obračun in lahko odmeri davek tudi na podlagi ocene davčne osnove. Inšpektor lahko na prošnjo zavezancu tudi podaljša rok, ki ga je postav</w:t>
                        </w:r>
                        <w:r w:rsidR="00901329" w:rsidRPr="00E86C71">
                          <w:rPr>
                            <w:rFonts w:cs="Arial"/>
                            <w:szCs w:val="20"/>
                          </w:rPr>
                          <w:t>il za vložitev davčne napovedi.</w:t>
                        </w:r>
                      </w:p>
                      <w:p w14:paraId="58B6F4F4" w14:textId="77777777" w:rsidR="003F3F85" w:rsidRDefault="003F3F85" w:rsidP="000B5357">
                        <w:pPr>
                          <w:jc w:val="both"/>
                          <w:rPr>
                            <w:rFonts w:cs="Arial"/>
                            <w:szCs w:val="20"/>
                          </w:rPr>
                        </w:pPr>
                      </w:p>
                      <w:p w14:paraId="146D66BD" w14:textId="72050754" w:rsidR="00861AF7" w:rsidRPr="00E86C71" w:rsidRDefault="003F3F85" w:rsidP="00861AF7">
                        <w:pPr>
                          <w:jc w:val="both"/>
                          <w:rPr>
                            <w:rFonts w:cs="Arial"/>
                            <w:szCs w:val="20"/>
                          </w:rPr>
                        </w:pPr>
                        <w:r>
                          <w:rPr>
                            <w:rFonts w:cs="Arial"/>
                            <w:szCs w:val="20"/>
                          </w:rPr>
                          <w:lastRenderedPageBreak/>
                          <w:t xml:space="preserve">Na </w:t>
                        </w:r>
                        <w:r w:rsidR="00CC2259">
                          <w:rPr>
                            <w:rFonts w:cs="Arial"/>
                            <w:szCs w:val="20"/>
                          </w:rPr>
                          <w:t>N</w:t>
                        </w:r>
                        <w:r>
                          <w:rPr>
                            <w:rFonts w:cs="Arial"/>
                            <w:szCs w:val="20"/>
                          </w:rPr>
                          <w:t xml:space="preserve">izozemskem je sistem odmere davka ločen od sistema pobiranja davka. Pristojnost davčnega inšpektorja je tako ločena od pobiranja davka. Odmerna odločba se preda v nadaljnjo pristojno obravnavo, organ za pobiranje davkov pa to pošlje davčnemu dolžniku. </w:t>
                        </w:r>
                        <w:r w:rsidR="00C706F1">
                          <w:rPr>
                            <w:rFonts w:cs="Arial"/>
                            <w:szCs w:val="20"/>
                          </w:rPr>
                          <w:t xml:space="preserve">Zakon o pobiranju davkov (Tax Collection Act - </w:t>
                        </w:r>
                        <w:r>
                          <w:rPr>
                            <w:rFonts w:cs="Arial"/>
                            <w:szCs w:val="20"/>
                          </w:rPr>
                          <w:t>TCA</w:t>
                        </w:r>
                        <w:r w:rsidR="00C706F1">
                          <w:rPr>
                            <w:rFonts w:cs="Arial"/>
                            <w:szCs w:val="20"/>
                          </w:rPr>
                          <w:t>)</w:t>
                        </w:r>
                        <w:r>
                          <w:rPr>
                            <w:rFonts w:cs="Arial"/>
                            <w:szCs w:val="20"/>
                          </w:rPr>
                          <w:t xml:space="preserve"> vsebuje obsežne določbe glede pristojnosti organa za pobiranje davkov</w:t>
                        </w:r>
                        <w:r w:rsidR="00292C22">
                          <w:rPr>
                            <w:rFonts w:cs="Arial"/>
                            <w:szCs w:val="20"/>
                          </w:rPr>
                          <w:t>;</w:t>
                        </w:r>
                        <w:r>
                          <w:rPr>
                            <w:rFonts w:cs="Arial"/>
                            <w:szCs w:val="20"/>
                          </w:rPr>
                          <w:t xml:space="preserve"> daje</w:t>
                        </w:r>
                        <w:r w:rsidR="00292C22">
                          <w:rPr>
                            <w:rFonts w:cs="Arial"/>
                            <w:szCs w:val="20"/>
                          </w:rPr>
                          <w:t xml:space="preserve"> mu</w:t>
                        </w:r>
                        <w:r>
                          <w:rPr>
                            <w:rFonts w:cs="Arial"/>
                            <w:szCs w:val="20"/>
                          </w:rPr>
                          <w:t xml:space="preserve"> številne možnosti prisilnih ukrepov za pobiranje davkov, </w:t>
                        </w:r>
                        <w:r w:rsidR="00E32036">
                          <w:rPr>
                            <w:rFonts w:cs="Arial"/>
                            <w:szCs w:val="20"/>
                          </w:rPr>
                          <w:t>med njimi tudi zapor za največ eno leto, ne glede na višino dolga.</w:t>
                        </w:r>
                        <w:r>
                          <w:rPr>
                            <w:rFonts w:cs="Arial"/>
                            <w:szCs w:val="20"/>
                          </w:rPr>
                          <w:t xml:space="preserve">  </w:t>
                        </w:r>
                      </w:p>
                    </w:tc>
                  </w:tr>
                  <w:tr w:rsidR="00343402" w:rsidRPr="0031499F" w14:paraId="4CA40A98" w14:textId="77777777" w:rsidTr="00A33180">
                    <w:tc>
                      <w:tcPr>
                        <w:tcW w:w="8714" w:type="dxa"/>
                      </w:tcPr>
                      <w:p w14:paraId="799462ED"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lastRenderedPageBreak/>
                          <w:t>6. PRESOJA POSLEDIC, KI JIH BO IMEL SPREJEM ZAKONA</w:t>
                        </w:r>
                      </w:p>
                    </w:tc>
                  </w:tr>
                  <w:tr w:rsidR="00343402" w:rsidRPr="0031499F" w14:paraId="3F1E95C7" w14:textId="77777777" w:rsidTr="00A33180">
                    <w:tc>
                      <w:tcPr>
                        <w:tcW w:w="8714" w:type="dxa"/>
                      </w:tcPr>
                      <w:p w14:paraId="4C3743A8" w14:textId="77777777" w:rsidR="00343402" w:rsidRPr="00D414A5" w:rsidRDefault="00343402" w:rsidP="00912D3A">
                        <w:pPr>
                          <w:suppressAutoHyphens/>
                          <w:overflowPunct w:val="0"/>
                          <w:autoSpaceDE w:val="0"/>
                          <w:autoSpaceDN w:val="0"/>
                          <w:adjustRightInd w:val="0"/>
                          <w:spacing w:line="260" w:lineRule="exact"/>
                          <w:jc w:val="both"/>
                          <w:textAlignment w:val="baseline"/>
                          <w:outlineLvl w:val="3"/>
                          <w:rPr>
                            <w:rFonts w:cs="Arial"/>
                            <w:b/>
                            <w:bCs/>
                            <w:szCs w:val="20"/>
                          </w:rPr>
                        </w:pPr>
                        <w:r w:rsidRPr="00D414A5">
                          <w:rPr>
                            <w:rFonts w:cs="Arial"/>
                            <w:b/>
                            <w:bCs/>
                            <w:szCs w:val="20"/>
                          </w:rPr>
                          <w:t xml:space="preserve">6.1 Presoja administrativnih posledic </w:t>
                        </w:r>
                      </w:p>
                      <w:p w14:paraId="7F2B6715" w14:textId="77777777" w:rsidR="00343402" w:rsidRPr="0031499F" w:rsidRDefault="00343402" w:rsidP="00912D3A">
                        <w:pPr>
                          <w:spacing w:line="276" w:lineRule="auto"/>
                          <w:jc w:val="both"/>
                          <w:rPr>
                            <w:rFonts w:cs="Arial"/>
                            <w:szCs w:val="20"/>
                          </w:rPr>
                        </w:pPr>
                        <w:r w:rsidRPr="0031499F">
                          <w:rPr>
                            <w:rFonts w:cs="Arial"/>
                            <w:szCs w:val="20"/>
                          </w:rPr>
                          <w:t xml:space="preserve">a) v postopkih oziroma poslovanju javne uprave ali pravosodnih organov: </w:t>
                        </w:r>
                      </w:p>
                    </w:tc>
                  </w:tr>
                  <w:tr w:rsidR="00343402" w:rsidRPr="0031499F" w14:paraId="29E50A26" w14:textId="77777777" w:rsidTr="00A33180">
                    <w:tc>
                      <w:tcPr>
                        <w:tcW w:w="8714" w:type="dxa"/>
                      </w:tcPr>
                      <w:p w14:paraId="1364C498" w14:textId="77777777" w:rsidR="00CC2259" w:rsidRDefault="00CC2259" w:rsidP="00CC31BE">
                        <w:pPr>
                          <w:overflowPunct w:val="0"/>
                          <w:autoSpaceDE w:val="0"/>
                          <w:autoSpaceDN w:val="0"/>
                          <w:adjustRightInd w:val="0"/>
                          <w:spacing w:line="260" w:lineRule="exact"/>
                          <w:jc w:val="both"/>
                          <w:textAlignment w:val="baseline"/>
                          <w:rPr>
                            <w:rFonts w:cs="Arial"/>
                            <w:szCs w:val="20"/>
                          </w:rPr>
                        </w:pPr>
                      </w:p>
                      <w:p w14:paraId="1BD6B1C5" w14:textId="2E8842B8" w:rsidR="00CC31BE" w:rsidRDefault="00CC31BE" w:rsidP="00CC31BE">
                        <w:pPr>
                          <w:overflowPunct w:val="0"/>
                          <w:autoSpaceDE w:val="0"/>
                          <w:autoSpaceDN w:val="0"/>
                          <w:adjustRightInd w:val="0"/>
                          <w:spacing w:line="260" w:lineRule="exact"/>
                          <w:jc w:val="both"/>
                          <w:textAlignment w:val="baseline"/>
                          <w:rPr>
                            <w:rFonts w:cs="Arial"/>
                            <w:szCs w:val="20"/>
                          </w:rPr>
                        </w:pPr>
                        <w:r w:rsidRPr="00CC31BE">
                          <w:rPr>
                            <w:rFonts w:cs="Arial"/>
                            <w:szCs w:val="20"/>
                          </w:rPr>
                          <w:t xml:space="preserve">Naloge države v zvezi s pobiranjem davka </w:t>
                        </w:r>
                        <w:r w:rsidR="009D7DA2">
                          <w:rPr>
                            <w:rFonts w:cs="Arial"/>
                            <w:szCs w:val="20"/>
                          </w:rPr>
                          <w:t xml:space="preserve">in </w:t>
                        </w:r>
                        <w:r w:rsidRPr="00CC31BE">
                          <w:rPr>
                            <w:rFonts w:cs="Arial"/>
                            <w:szCs w:val="20"/>
                          </w:rPr>
                          <w:t>nadzor na tem področju bo opravljala Finančna uprava R</w:t>
                        </w:r>
                        <w:r w:rsidR="00861AF7">
                          <w:rPr>
                            <w:rFonts w:cs="Arial"/>
                            <w:szCs w:val="20"/>
                          </w:rPr>
                          <w:t xml:space="preserve">epublike </w:t>
                        </w:r>
                        <w:r w:rsidRPr="00CC31BE">
                          <w:rPr>
                            <w:rFonts w:cs="Arial"/>
                            <w:szCs w:val="20"/>
                          </w:rPr>
                          <w:t>S</w:t>
                        </w:r>
                        <w:r w:rsidR="00861AF7">
                          <w:rPr>
                            <w:rFonts w:cs="Arial"/>
                            <w:szCs w:val="20"/>
                          </w:rPr>
                          <w:t>lovenije</w:t>
                        </w:r>
                        <w:r w:rsidRPr="00CC31BE">
                          <w:rPr>
                            <w:rFonts w:cs="Arial"/>
                            <w:szCs w:val="20"/>
                          </w:rPr>
                          <w:t xml:space="preserve">. </w:t>
                        </w:r>
                      </w:p>
                      <w:p w14:paraId="166E8F09" w14:textId="77777777" w:rsidR="00343402" w:rsidRPr="00794709" w:rsidRDefault="00343402" w:rsidP="00CC31BE">
                        <w:pPr>
                          <w:overflowPunct w:val="0"/>
                          <w:autoSpaceDE w:val="0"/>
                          <w:autoSpaceDN w:val="0"/>
                          <w:adjustRightInd w:val="0"/>
                          <w:spacing w:line="260" w:lineRule="exact"/>
                          <w:jc w:val="both"/>
                          <w:textAlignment w:val="baseline"/>
                          <w:rPr>
                            <w:rFonts w:cs="Arial"/>
                            <w:szCs w:val="20"/>
                          </w:rPr>
                        </w:pPr>
                      </w:p>
                      <w:p w14:paraId="2A721627" w14:textId="77777777" w:rsidR="00343402" w:rsidRPr="0031499F" w:rsidRDefault="00343402" w:rsidP="00912D3A">
                        <w:pPr>
                          <w:overflowPunct w:val="0"/>
                          <w:autoSpaceDE w:val="0"/>
                          <w:autoSpaceDN w:val="0"/>
                          <w:adjustRightInd w:val="0"/>
                          <w:spacing w:line="260" w:lineRule="exact"/>
                          <w:jc w:val="both"/>
                          <w:textAlignment w:val="baseline"/>
                          <w:rPr>
                            <w:rFonts w:cs="Arial"/>
                            <w:szCs w:val="20"/>
                          </w:rPr>
                        </w:pPr>
                        <w:r w:rsidRPr="0031499F">
                          <w:rPr>
                            <w:rFonts w:cs="Arial"/>
                            <w:szCs w:val="20"/>
                          </w:rPr>
                          <w:t>b) pri obveznostih strank do javne uprave ali pravosodnih organov:</w:t>
                        </w:r>
                      </w:p>
                      <w:p w14:paraId="5B936F86" w14:textId="77777777" w:rsidR="001F626D" w:rsidRDefault="001F626D" w:rsidP="001250D3">
                        <w:pPr>
                          <w:spacing w:line="276" w:lineRule="auto"/>
                          <w:jc w:val="both"/>
                          <w:rPr>
                            <w:rFonts w:cs="Arial"/>
                            <w:szCs w:val="20"/>
                          </w:rPr>
                        </w:pPr>
                      </w:p>
                      <w:p w14:paraId="49FBC681" w14:textId="7AFAE049" w:rsidR="00083F50" w:rsidRDefault="001F626D" w:rsidP="001250D3">
                        <w:pPr>
                          <w:spacing w:line="276" w:lineRule="auto"/>
                          <w:jc w:val="both"/>
                          <w:rPr>
                            <w:rFonts w:cs="Arial"/>
                            <w:szCs w:val="20"/>
                          </w:rPr>
                        </w:pPr>
                        <w:r>
                          <w:rPr>
                            <w:rFonts w:cs="Arial"/>
                            <w:szCs w:val="20"/>
                          </w:rPr>
                          <w:t xml:space="preserve">Z zakonom o davčnem postopku se določajo procesna pravila, po katerih postopa davčni organ, kadar odloča o materialnih in procesnih pravicah, pravnih koristih in obveznostih zavezancev za davek in drugih udeležencev davčnega postopka. </w:t>
                        </w:r>
                      </w:p>
                      <w:p w14:paraId="6808BEE3" w14:textId="77777777" w:rsidR="001F626D" w:rsidRDefault="001F626D" w:rsidP="001250D3">
                        <w:pPr>
                          <w:spacing w:line="276" w:lineRule="auto"/>
                          <w:jc w:val="both"/>
                          <w:rPr>
                            <w:rFonts w:cs="Arial"/>
                            <w:szCs w:val="20"/>
                          </w:rPr>
                        </w:pPr>
                      </w:p>
                      <w:p w14:paraId="0C3AE4A6" w14:textId="77777777" w:rsidR="00AD4885" w:rsidRDefault="00343FD4" w:rsidP="001250D3">
                        <w:pPr>
                          <w:spacing w:line="276" w:lineRule="auto"/>
                          <w:jc w:val="both"/>
                          <w:rPr>
                            <w:rFonts w:cs="Arial"/>
                            <w:szCs w:val="20"/>
                          </w:rPr>
                        </w:pPr>
                        <w:r w:rsidRPr="00343FD4">
                          <w:rPr>
                            <w:rFonts w:cs="Arial"/>
                            <w:szCs w:val="20"/>
                          </w:rPr>
                          <w:t>Predlagane spremembe ne prinašajo dodatnih administrativnih obremenitev za zavezance</w:t>
                        </w:r>
                        <w:r w:rsidR="004D5E61">
                          <w:rPr>
                            <w:rFonts w:cs="Arial"/>
                            <w:szCs w:val="20"/>
                          </w:rPr>
                          <w:t xml:space="preserve"> za davek, razen </w:t>
                        </w:r>
                      </w:p>
                      <w:p w14:paraId="2FBEA651" w14:textId="3EB8185C" w:rsidR="00343FD4" w:rsidRDefault="00AD4885" w:rsidP="001250D3">
                        <w:pPr>
                          <w:spacing w:line="276" w:lineRule="auto"/>
                          <w:jc w:val="both"/>
                          <w:rPr>
                            <w:rFonts w:cs="Arial"/>
                            <w:szCs w:val="20"/>
                          </w:rPr>
                        </w:pPr>
                        <w:r>
                          <w:rPr>
                            <w:rFonts w:cs="Arial"/>
                            <w:szCs w:val="20"/>
                          </w:rPr>
                          <w:t xml:space="preserve">- </w:t>
                        </w:r>
                        <w:r w:rsidR="004D5E61">
                          <w:rPr>
                            <w:rFonts w:cs="Arial"/>
                            <w:szCs w:val="20"/>
                          </w:rPr>
                          <w:t xml:space="preserve">v delu, ki se nanaša na avtomatično dajanje podatkov v zvezi s posebno davčno obravnavo za delavce inovativnih zagonskih podjetij. Za te primere se določi obveznost posredovanja podatkov, ki jih potrebuje davčni organ za pobiranja davka, v glavnini delodajalcem, v manjšem delu pa delavcu. </w:t>
                        </w:r>
                      </w:p>
                      <w:p w14:paraId="75C88D63" w14:textId="20FA8894" w:rsidR="00AD4885" w:rsidRPr="00E86C71" w:rsidRDefault="00AD4885" w:rsidP="00201433">
                        <w:pPr>
                          <w:spacing w:line="276" w:lineRule="auto"/>
                          <w:jc w:val="both"/>
                          <w:rPr>
                            <w:rFonts w:cs="Arial"/>
                            <w:szCs w:val="20"/>
                          </w:rPr>
                        </w:pPr>
                        <w:r>
                          <w:rPr>
                            <w:rFonts w:cs="Arial"/>
                            <w:szCs w:val="20"/>
                          </w:rPr>
                          <w:t>- za posrednike</w:t>
                        </w:r>
                        <w:r w:rsidR="009651A5">
                          <w:rPr>
                            <w:rFonts w:cs="Arial"/>
                            <w:szCs w:val="20"/>
                          </w:rPr>
                          <w:t>, katerim se nalaga obveznost poročanja o aranžmaju za izogibanje enotnemu standardu poročanja ali nepregledni strukturi offshore.</w:t>
                        </w:r>
                        <w:r>
                          <w:rPr>
                            <w:rFonts w:cs="Arial"/>
                            <w:szCs w:val="20"/>
                          </w:rPr>
                          <w:t xml:space="preserve"> </w:t>
                        </w:r>
                      </w:p>
                    </w:tc>
                  </w:tr>
                  <w:tr w:rsidR="00343402" w:rsidRPr="0031499F" w14:paraId="22877DF7" w14:textId="77777777" w:rsidTr="00A33180">
                    <w:tc>
                      <w:tcPr>
                        <w:tcW w:w="8714" w:type="dxa"/>
                      </w:tcPr>
                      <w:p w14:paraId="52C31EF5"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6.2 Presoja posledic za okolje, vključno s prostorskimi in varstvenimi vidiki, in sicer za:</w:t>
                        </w:r>
                      </w:p>
                    </w:tc>
                  </w:tr>
                  <w:tr w:rsidR="00343402" w:rsidRPr="0031499F" w14:paraId="25051115" w14:textId="77777777" w:rsidTr="00A33180">
                    <w:tc>
                      <w:tcPr>
                        <w:tcW w:w="8714" w:type="dxa"/>
                      </w:tcPr>
                      <w:p w14:paraId="42F821DB" w14:textId="77777777" w:rsidR="00343402" w:rsidRPr="00794709" w:rsidRDefault="00343402" w:rsidP="00912D3A">
                        <w:pPr>
                          <w:tabs>
                            <w:tab w:val="num" w:pos="720"/>
                          </w:tabs>
                          <w:overflowPunct w:val="0"/>
                          <w:autoSpaceDE w:val="0"/>
                          <w:autoSpaceDN w:val="0"/>
                          <w:adjustRightInd w:val="0"/>
                          <w:spacing w:line="260" w:lineRule="exact"/>
                          <w:jc w:val="both"/>
                          <w:textAlignment w:val="baseline"/>
                          <w:rPr>
                            <w:rFonts w:cs="Arial"/>
                            <w:szCs w:val="20"/>
                          </w:rPr>
                        </w:pPr>
                      </w:p>
                      <w:p w14:paraId="4437A015" w14:textId="77777777" w:rsidR="00343402" w:rsidRPr="00E86C71" w:rsidRDefault="00343402" w:rsidP="00420BFB">
                        <w:pPr>
                          <w:spacing w:line="276" w:lineRule="auto"/>
                          <w:jc w:val="both"/>
                          <w:rPr>
                            <w:rFonts w:cs="Arial"/>
                            <w:szCs w:val="20"/>
                          </w:rPr>
                        </w:pPr>
                        <w:r w:rsidRPr="00794709">
                          <w:rPr>
                            <w:rFonts w:cs="Arial"/>
                            <w:szCs w:val="20"/>
                          </w:rPr>
                          <w:t>Predlog zakona ne</w:t>
                        </w:r>
                        <w:r w:rsidR="00420BFB" w:rsidRPr="00794709">
                          <w:rPr>
                            <w:rFonts w:cs="Arial"/>
                            <w:szCs w:val="20"/>
                          </w:rPr>
                          <w:t xml:space="preserve"> bo imel posledic</w:t>
                        </w:r>
                        <w:r w:rsidRPr="00794709" w:rsidDel="00420BFB">
                          <w:rPr>
                            <w:rFonts w:cs="Arial"/>
                            <w:szCs w:val="20"/>
                          </w:rPr>
                          <w:t xml:space="preserve"> </w:t>
                        </w:r>
                        <w:r w:rsidRPr="00794709">
                          <w:rPr>
                            <w:rFonts w:cs="Arial"/>
                            <w:szCs w:val="20"/>
                          </w:rPr>
                          <w:t>na okolje</w:t>
                        </w:r>
                        <w:r w:rsidR="00420BFB" w:rsidRPr="00794709">
                          <w:rPr>
                            <w:rFonts w:cs="Arial"/>
                            <w:szCs w:val="20"/>
                          </w:rPr>
                          <w:t>, ki vključuje tudi prostorske in varstvene vidike</w:t>
                        </w:r>
                        <w:r w:rsidRPr="00794709">
                          <w:rPr>
                            <w:rFonts w:cs="Arial"/>
                            <w:szCs w:val="20"/>
                          </w:rPr>
                          <w:t>.</w:t>
                        </w:r>
                      </w:p>
                    </w:tc>
                  </w:tr>
                  <w:tr w:rsidR="00343402" w:rsidRPr="0031499F" w14:paraId="4CCE6F16" w14:textId="77777777" w:rsidTr="00A33180">
                    <w:tc>
                      <w:tcPr>
                        <w:tcW w:w="8714" w:type="dxa"/>
                      </w:tcPr>
                      <w:p w14:paraId="4E6D2918" w14:textId="77777777" w:rsidR="00343402" w:rsidRPr="00D414A5" w:rsidRDefault="00343402" w:rsidP="00912D3A">
                        <w:pPr>
                          <w:suppressAutoHyphens/>
                          <w:overflowPunct w:val="0"/>
                          <w:autoSpaceDE w:val="0"/>
                          <w:autoSpaceDN w:val="0"/>
                          <w:adjustRightInd w:val="0"/>
                          <w:spacing w:before="280" w:after="60"/>
                          <w:jc w:val="both"/>
                          <w:textAlignment w:val="baseline"/>
                          <w:outlineLvl w:val="3"/>
                          <w:rPr>
                            <w:rFonts w:cs="Arial"/>
                            <w:b/>
                            <w:bCs/>
                            <w:szCs w:val="20"/>
                          </w:rPr>
                        </w:pPr>
                        <w:r w:rsidRPr="00D414A5">
                          <w:rPr>
                            <w:rFonts w:cs="Arial"/>
                            <w:b/>
                            <w:bCs/>
                            <w:szCs w:val="20"/>
                          </w:rPr>
                          <w:t>6.3 Presoja posledic za gospodarstvo, in sicer za:</w:t>
                        </w:r>
                      </w:p>
                    </w:tc>
                  </w:tr>
                  <w:tr w:rsidR="00343402" w:rsidRPr="0031499F" w14:paraId="1CAC7D50" w14:textId="77777777" w:rsidTr="00A33180">
                    <w:tc>
                      <w:tcPr>
                        <w:tcW w:w="8714" w:type="dxa"/>
                      </w:tcPr>
                      <w:p w14:paraId="26887204" w14:textId="77777777" w:rsidR="00343402" w:rsidRDefault="00343402" w:rsidP="002B3183">
                        <w:pPr>
                          <w:spacing w:line="276" w:lineRule="auto"/>
                          <w:jc w:val="both"/>
                          <w:rPr>
                            <w:rFonts w:cs="Arial"/>
                            <w:szCs w:val="20"/>
                          </w:rPr>
                        </w:pPr>
                      </w:p>
                      <w:p w14:paraId="70C2A6A9" w14:textId="77777777" w:rsidR="00FE5DCA" w:rsidRDefault="00FE5DCA" w:rsidP="00FE5DCA">
                        <w:pPr>
                          <w:spacing w:line="276" w:lineRule="auto"/>
                          <w:jc w:val="both"/>
                          <w:rPr>
                            <w:rFonts w:cs="Arial"/>
                            <w:szCs w:val="20"/>
                          </w:rPr>
                        </w:pPr>
                        <w:r>
                          <w:rPr>
                            <w:rFonts w:cs="Arial"/>
                            <w:szCs w:val="20"/>
                          </w:rPr>
                          <w:t xml:space="preserve">Procesne pravice in procesne obveznosti v zvezi z izpolnjevanjem davčnih obveznosti veljajo za fizične in pravne osebe. </w:t>
                        </w:r>
                      </w:p>
                      <w:p w14:paraId="7514090F" w14:textId="548C94C9" w:rsidR="00FE5DCA" w:rsidRPr="00E86C71" w:rsidRDefault="00FE5DCA" w:rsidP="00FE5DCA">
                        <w:pPr>
                          <w:spacing w:line="276" w:lineRule="auto"/>
                          <w:jc w:val="both"/>
                          <w:rPr>
                            <w:rFonts w:cs="Arial"/>
                            <w:szCs w:val="20"/>
                          </w:rPr>
                        </w:pPr>
                      </w:p>
                    </w:tc>
                  </w:tr>
                  <w:tr w:rsidR="00343402" w:rsidRPr="0031499F" w14:paraId="01E300E3" w14:textId="77777777" w:rsidTr="00A33180">
                    <w:tc>
                      <w:tcPr>
                        <w:tcW w:w="8714" w:type="dxa"/>
                      </w:tcPr>
                      <w:p w14:paraId="20501917" w14:textId="77777777" w:rsidR="00343402" w:rsidRPr="0015756C" w:rsidRDefault="00343402" w:rsidP="00912D3A">
                        <w:pPr>
                          <w:overflowPunct w:val="0"/>
                          <w:autoSpaceDE w:val="0"/>
                          <w:autoSpaceDN w:val="0"/>
                          <w:adjustRightInd w:val="0"/>
                          <w:spacing w:line="260" w:lineRule="exact"/>
                          <w:jc w:val="both"/>
                          <w:rPr>
                            <w:rFonts w:cs="Arial"/>
                            <w:b/>
                            <w:bCs/>
                            <w:szCs w:val="20"/>
                          </w:rPr>
                        </w:pPr>
                        <w:r w:rsidRPr="0015756C">
                          <w:rPr>
                            <w:rFonts w:cs="Arial"/>
                            <w:b/>
                            <w:bCs/>
                            <w:szCs w:val="20"/>
                          </w:rPr>
                          <w:t>6.4 Presoja posledic za socialno področje, in sicer za:</w:t>
                        </w:r>
                      </w:p>
                      <w:p w14:paraId="3BDF5595" w14:textId="77777777" w:rsidR="00462FC4" w:rsidRPr="00E86C71" w:rsidRDefault="00462FC4" w:rsidP="00912D3A">
                        <w:pPr>
                          <w:overflowPunct w:val="0"/>
                          <w:autoSpaceDE w:val="0"/>
                          <w:autoSpaceDN w:val="0"/>
                          <w:adjustRightInd w:val="0"/>
                          <w:spacing w:line="260" w:lineRule="exact"/>
                          <w:jc w:val="both"/>
                          <w:rPr>
                            <w:rFonts w:cs="Arial"/>
                            <w:szCs w:val="20"/>
                          </w:rPr>
                        </w:pPr>
                      </w:p>
                    </w:tc>
                  </w:tr>
                  <w:tr w:rsidR="00343402" w:rsidRPr="0031499F" w14:paraId="4DAB7754" w14:textId="77777777" w:rsidTr="00A33180">
                    <w:tc>
                      <w:tcPr>
                        <w:tcW w:w="8714" w:type="dxa"/>
                      </w:tcPr>
                      <w:p w14:paraId="7CA5AA13" w14:textId="77777777" w:rsidR="00462FC4" w:rsidRPr="00794709" w:rsidRDefault="006A356A" w:rsidP="00912D3A">
                        <w:pPr>
                          <w:overflowPunct w:val="0"/>
                          <w:autoSpaceDE w:val="0"/>
                          <w:autoSpaceDN w:val="0"/>
                          <w:adjustRightInd w:val="0"/>
                          <w:spacing w:line="260" w:lineRule="exact"/>
                          <w:jc w:val="both"/>
                          <w:textAlignment w:val="baseline"/>
                          <w:rPr>
                            <w:rFonts w:cs="Arial"/>
                            <w:szCs w:val="20"/>
                          </w:rPr>
                        </w:pPr>
                        <w:r w:rsidRPr="00794709">
                          <w:rPr>
                            <w:rFonts w:cs="Arial"/>
                            <w:szCs w:val="20"/>
                          </w:rPr>
                          <w:t>Predlog zakona nima posledic za socialno področje.</w:t>
                        </w:r>
                      </w:p>
                      <w:p w14:paraId="7A7AA226" w14:textId="77777777" w:rsidR="00343402" w:rsidRPr="00794709" w:rsidRDefault="00343402" w:rsidP="00912D3A">
                        <w:pPr>
                          <w:overflowPunct w:val="0"/>
                          <w:autoSpaceDE w:val="0"/>
                          <w:autoSpaceDN w:val="0"/>
                          <w:adjustRightInd w:val="0"/>
                          <w:spacing w:line="260" w:lineRule="exact"/>
                          <w:jc w:val="both"/>
                          <w:textAlignment w:val="baseline"/>
                          <w:rPr>
                            <w:rFonts w:cs="Arial"/>
                            <w:szCs w:val="20"/>
                          </w:rPr>
                        </w:pPr>
                      </w:p>
                    </w:tc>
                  </w:tr>
                  <w:tr w:rsidR="00343402" w:rsidRPr="0031499F" w14:paraId="1379AA7F" w14:textId="77777777" w:rsidTr="00A33180">
                    <w:tc>
                      <w:tcPr>
                        <w:tcW w:w="8714" w:type="dxa"/>
                      </w:tcPr>
                      <w:p w14:paraId="460D9E2B" w14:textId="77777777" w:rsidR="00343402" w:rsidRPr="00D414A5" w:rsidRDefault="00343402" w:rsidP="00912D3A">
                        <w:pPr>
                          <w:overflowPunct w:val="0"/>
                          <w:autoSpaceDE w:val="0"/>
                          <w:autoSpaceDN w:val="0"/>
                          <w:adjustRightInd w:val="0"/>
                          <w:spacing w:line="260" w:lineRule="exact"/>
                          <w:jc w:val="both"/>
                          <w:rPr>
                            <w:rFonts w:cs="Arial"/>
                            <w:b/>
                            <w:bCs/>
                            <w:szCs w:val="20"/>
                          </w:rPr>
                        </w:pPr>
                        <w:r w:rsidRPr="00D414A5">
                          <w:rPr>
                            <w:rFonts w:cs="Arial"/>
                            <w:b/>
                            <w:bCs/>
                            <w:szCs w:val="20"/>
                          </w:rPr>
                          <w:t>6.5 Presoja posledic za dokumente razvojnega načrtovanja, in sicer za:</w:t>
                        </w:r>
                      </w:p>
                    </w:tc>
                  </w:tr>
                  <w:tr w:rsidR="00343402" w:rsidRPr="0031499F" w14:paraId="76A96E67" w14:textId="77777777" w:rsidTr="00A33180">
                    <w:tc>
                      <w:tcPr>
                        <w:tcW w:w="8714" w:type="dxa"/>
                      </w:tcPr>
                      <w:p w14:paraId="3D8E7991" w14:textId="77777777" w:rsidR="00343402" w:rsidRPr="00E86C71" w:rsidRDefault="00343402" w:rsidP="00912D3A">
                        <w:pPr>
                          <w:overflowPunct w:val="0"/>
                          <w:autoSpaceDE w:val="0"/>
                          <w:autoSpaceDN w:val="0"/>
                          <w:adjustRightInd w:val="0"/>
                          <w:jc w:val="both"/>
                          <w:textAlignment w:val="baseline"/>
                          <w:rPr>
                            <w:rFonts w:cs="Arial"/>
                            <w:szCs w:val="20"/>
                          </w:rPr>
                        </w:pPr>
                      </w:p>
                      <w:p w14:paraId="1DDA88B1" w14:textId="77777777" w:rsidR="00343402" w:rsidRPr="00E86C71" w:rsidRDefault="00343402" w:rsidP="00912D3A">
                        <w:pPr>
                          <w:overflowPunct w:val="0"/>
                          <w:autoSpaceDE w:val="0"/>
                          <w:autoSpaceDN w:val="0"/>
                          <w:adjustRightInd w:val="0"/>
                          <w:jc w:val="both"/>
                          <w:textAlignment w:val="baseline"/>
                          <w:rPr>
                            <w:rFonts w:cs="Arial"/>
                            <w:szCs w:val="20"/>
                          </w:rPr>
                        </w:pPr>
                        <w:r w:rsidRPr="00E86C71">
                          <w:rPr>
                            <w:rFonts w:cs="Arial"/>
                            <w:szCs w:val="20"/>
                          </w:rPr>
                          <w:t>Predlog zakona ne vpliva na dokumente razvojnega načrtovanja.</w:t>
                        </w:r>
                      </w:p>
                      <w:p w14:paraId="63BAC00C" w14:textId="77777777" w:rsidR="00343402" w:rsidRPr="00794709" w:rsidRDefault="00343402" w:rsidP="00912D3A">
                        <w:pPr>
                          <w:overflowPunct w:val="0"/>
                          <w:autoSpaceDE w:val="0"/>
                          <w:autoSpaceDN w:val="0"/>
                          <w:adjustRightInd w:val="0"/>
                          <w:spacing w:line="260" w:lineRule="exact"/>
                          <w:jc w:val="both"/>
                          <w:textAlignment w:val="baseline"/>
                          <w:rPr>
                            <w:rFonts w:cs="Arial"/>
                            <w:szCs w:val="20"/>
                          </w:rPr>
                        </w:pPr>
                      </w:p>
                      <w:p w14:paraId="0E666CB8" w14:textId="7E0400AC" w:rsidR="00343402" w:rsidRDefault="00343402" w:rsidP="00912D3A">
                        <w:pPr>
                          <w:overflowPunct w:val="0"/>
                          <w:autoSpaceDE w:val="0"/>
                          <w:autoSpaceDN w:val="0"/>
                          <w:adjustRightInd w:val="0"/>
                          <w:spacing w:line="260" w:lineRule="exact"/>
                          <w:jc w:val="both"/>
                          <w:rPr>
                            <w:rFonts w:cs="Arial"/>
                            <w:b/>
                            <w:bCs/>
                            <w:szCs w:val="20"/>
                          </w:rPr>
                        </w:pPr>
                        <w:r w:rsidRPr="00D414A5">
                          <w:rPr>
                            <w:rFonts w:cs="Arial"/>
                            <w:b/>
                            <w:bCs/>
                            <w:szCs w:val="20"/>
                          </w:rPr>
                          <w:t>6.6 Presoja posledic za druga področja</w:t>
                        </w:r>
                        <w:r w:rsidR="00DE7258" w:rsidRPr="00D414A5">
                          <w:rPr>
                            <w:rFonts w:cs="Arial"/>
                            <w:b/>
                            <w:bCs/>
                            <w:szCs w:val="20"/>
                          </w:rPr>
                          <w:t>:</w:t>
                        </w:r>
                      </w:p>
                      <w:p w14:paraId="7A9AC20A" w14:textId="1E12E7B4" w:rsidR="00693907" w:rsidRDefault="00693907" w:rsidP="00912D3A">
                        <w:pPr>
                          <w:overflowPunct w:val="0"/>
                          <w:autoSpaceDE w:val="0"/>
                          <w:autoSpaceDN w:val="0"/>
                          <w:adjustRightInd w:val="0"/>
                          <w:spacing w:line="260" w:lineRule="exact"/>
                          <w:jc w:val="both"/>
                          <w:rPr>
                            <w:rFonts w:cs="Arial"/>
                            <w:b/>
                            <w:bCs/>
                            <w:szCs w:val="20"/>
                          </w:rPr>
                        </w:pPr>
                      </w:p>
                      <w:p w14:paraId="564FB7C9" w14:textId="7B2520D0" w:rsidR="00693907" w:rsidRPr="00693907" w:rsidRDefault="00693907" w:rsidP="00912D3A">
                        <w:pPr>
                          <w:overflowPunct w:val="0"/>
                          <w:autoSpaceDE w:val="0"/>
                          <w:autoSpaceDN w:val="0"/>
                          <w:adjustRightInd w:val="0"/>
                          <w:spacing w:line="260" w:lineRule="exact"/>
                          <w:jc w:val="both"/>
                          <w:rPr>
                            <w:rFonts w:cs="Arial"/>
                            <w:szCs w:val="20"/>
                          </w:rPr>
                        </w:pPr>
                        <w:r w:rsidRPr="00693907">
                          <w:rPr>
                            <w:rFonts w:cs="Arial"/>
                            <w:szCs w:val="20"/>
                          </w:rPr>
                          <w:t>Predlog zakona ne vpliva na druga področja.</w:t>
                        </w:r>
                      </w:p>
                      <w:p w14:paraId="0A6598F4" w14:textId="77777777" w:rsidR="00B351A0" w:rsidRPr="00794709" w:rsidRDefault="00B351A0" w:rsidP="00912D3A">
                        <w:pPr>
                          <w:overflowPunct w:val="0"/>
                          <w:autoSpaceDE w:val="0"/>
                          <w:autoSpaceDN w:val="0"/>
                          <w:adjustRightInd w:val="0"/>
                          <w:spacing w:line="260" w:lineRule="exact"/>
                          <w:jc w:val="both"/>
                          <w:rPr>
                            <w:rFonts w:cs="Arial"/>
                            <w:szCs w:val="20"/>
                          </w:rPr>
                        </w:pPr>
                      </w:p>
                    </w:tc>
                  </w:tr>
                  <w:tr w:rsidR="00343402" w:rsidRPr="0031499F" w14:paraId="69A3A2F3" w14:textId="77777777" w:rsidTr="00A33180">
                    <w:tc>
                      <w:tcPr>
                        <w:tcW w:w="8714" w:type="dxa"/>
                      </w:tcPr>
                      <w:p w14:paraId="5CFD543C" w14:textId="77777777" w:rsidR="00343402" w:rsidRPr="00D414A5" w:rsidRDefault="00343402" w:rsidP="00912D3A">
                        <w:pPr>
                          <w:suppressAutoHyphens/>
                          <w:overflowPunct w:val="0"/>
                          <w:autoSpaceDE w:val="0"/>
                          <w:autoSpaceDN w:val="0"/>
                          <w:adjustRightInd w:val="0"/>
                          <w:spacing w:line="260" w:lineRule="exact"/>
                          <w:jc w:val="both"/>
                          <w:textAlignment w:val="baseline"/>
                          <w:outlineLvl w:val="3"/>
                          <w:rPr>
                            <w:rFonts w:cs="Arial"/>
                            <w:b/>
                            <w:bCs/>
                            <w:szCs w:val="20"/>
                          </w:rPr>
                        </w:pPr>
                        <w:r w:rsidRPr="00D414A5">
                          <w:rPr>
                            <w:rFonts w:cs="Arial"/>
                            <w:b/>
                            <w:bCs/>
                            <w:szCs w:val="20"/>
                          </w:rPr>
                          <w:t>6.7 Izvajanje sprejetega predpisa:</w:t>
                        </w:r>
                      </w:p>
                      <w:p w14:paraId="7D957482" w14:textId="77777777" w:rsidR="00343402" w:rsidRPr="00E86C71" w:rsidRDefault="00343402" w:rsidP="00912D3A">
                        <w:pPr>
                          <w:overflowPunct w:val="0"/>
                          <w:autoSpaceDE w:val="0"/>
                          <w:autoSpaceDN w:val="0"/>
                          <w:adjustRightInd w:val="0"/>
                          <w:jc w:val="both"/>
                          <w:textAlignment w:val="baseline"/>
                          <w:rPr>
                            <w:rFonts w:cs="Arial"/>
                            <w:szCs w:val="20"/>
                          </w:rPr>
                        </w:pPr>
                      </w:p>
                    </w:tc>
                  </w:tr>
                  <w:tr w:rsidR="00343402" w:rsidRPr="0031499F" w14:paraId="20794CB1" w14:textId="77777777" w:rsidTr="00A33180">
                    <w:tc>
                      <w:tcPr>
                        <w:tcW w:w="8714" w:type="dxa"/>
                      </w:tcPr>
                      <w:p w14:paraId="45AF2AB4" w14:textId="77777777" w:rsidR="00343402" w:rsidRPr="00E86C71" w:rsidRDefault="00343402" w:rsidP="00B47838">
                        <w:pPr>
                          <w:numPr>
                            <w:ilvl w:val="0"/>
                            <w:numId w:val="15"/>
                          </w:numPr>
                          <w:overflowPunct w:val="0"/>
                          <w:autoSpaceDE w:val="0"/>
                          <w:autoSpaceDN w:val="0"/>
                          <w:adjustRightInd w:val="0"/>
                          <w:spacing w:line="276" w:lineRule="auto"/>
                          <w:jc w:val="both"/>
                          <w:textAlignment w:val="baseline"/>
                          <w:rPr>
                            <w:rFonts w:cs="Arial"/>
                            <w:szCs w:val="20"/>
                          </w:rPr>
                        </w:pPr>
                        <w:bookmarkStart w:id="1" w:name="_Ref167361380"/>
                        <w:r w:rsidRPr="00E86C71">
                          <w:rPr>
                            <w:rFonts w:cs="Arial"/>
                            <w:szCs w:val="20"/>
                          </w:rPr>
                          <w:t>Predstavitev sprejetega zakona:</w:t>
                        </w:r>
                        <w:bookmarkEnd w:id="1"/>
                      </w:p>
                      <w:p w14:paraId="6C0620D7" w14:textId="77777777" w:rsidR="00343402" w:rsidRPr="00E86C71" w:rsidRDefault="00343402" w:rsidP="00912D3A">
                        <w:pPr>
                          <w:overflowPunct w:val="0"/>
                          <w:autoSpaceDE w:val="0"/>
                          <w:autoSpaceDN w:val="0"/>
                          <w:adjustRightInd w:val="0"/>
                          <w:spacing w:line="276" w:lineRule="auto"/>
                          <w:ind w:left="720"/>
                          <w:jc w:val="both"/>
                          <w:textAlignment w:val="baseline"/>
                          <w:rPr>
                            <w:rFonts w:cs="Arial"/>
                            <w:szCs w:val="20"/>
                          </w:rPr>
                        </w:pPr>
                      </w:p>
                      <w:p w14:paraId="4226D60F" w14:textId="16D5DA96" w:rsidR="00343402" w:rsidRPr="00E86C71" w:rsidRDefault="00343402" w:rsidP="00912D3A">
                        <w:pPr>
                          <w:overflowPunct w:val="0"/>
                          <w:autoSpaceDE w:val="0"/>
                          <w:autoSpaceDN w:val="0"/>
                          <w:adjustRightInd w:val="0"/>
                          <w:spacing w:line="276" w:lineRule="auto"/>
                          <w:jc w:val="both"/>
                          <w:textAlignment w:val="baseline"/>
                          <w:rPr>
                            <w:rFonts w:cs="Arial"/>
                            <w:szCs w:val="20"/>
                          </w:rPr>
                        </w:pPr>
                        <w:r w:rsidRPr="00E86C71">
                          <w:rPr>
                            <w:rFonts w:cs="Arial"/>
                            <w:szCs w:val="20"/>
                          </w:rPr>
                          <w:t>Za izvajanje zakona je pristojna Finančna uprava Republike Slovenije, ki bo na ob</w:t>
                        </w:r>
                        <w:r w:rsidR="00E024B9" w:rsidRPr="00E86C71">
                          <w:rPr>
                            <w:rFonts w:cs="Arial"/>
                            <w:szCs w:val="20"/>
                          </w:rPr>
                          <w:t xml:space="preserve">ičajen način zagotovila tudi </w:t>
                        </w:r>
                        <w:r w:rsidRPr="00E86C71">
                          <w:rPr>
                            <w:rFonts w:cs="Arial"/>
                            <w:szCs w:val="20"/>
                          </w:rPr>
                          <w:t>obveščanje zavezancev o novostih</w:t>
                        </w:r>
                        <w:r w:rsidR="005321C4">
                          <w:rPr>
                            <w:rFonts w:cs="Arial"/>
                            <w:szCs w:val="20"/>
                          </w:rPr>
                          <w:t xml:space="preserve"> oziroma spremembah sprejetega zakona</w:t>
                        </w:r>
                        <w:r w:rsidRPr="00E86C71">
                          <w:rPr>
                            <w:rFonts w:cs="Arial"/>
                            <w:szCs w:val="20"/>
                          </w:rPr>
                          <w:t>.</w:t>
                        </w:r>
                      </w:p>
                      <w:p w14:paraId="66EEE453" w14:textId="77777777" w:rsidR="00343402" w:rsidRPr="00E86C71" w:rsidRDefault="00343402" w:rsidP="00912D3A">
                        <w:pPr>
                          <w:overflowPunct w:val="0"/>
                          <w:autoSpaceDE w:val="0"/>
                          <w:autoSpaceDN w:val="0"/>
                          <w:adjustRightInd w:val="0"/>
                          <w:spacing w:line="276" w:lineRule="auto"/>
                          <w:jc w:val="both"/>
                          <w:textAlignment w:val="baseline"/>
                          <w:rPr>
                            <w:rFonts w:cs="Arial"/>
                            <w:szCs w:val="20"/>
                          </w:rPr>
                        </w:pPr>
                      </w:p>
                      <w:p w14:paraId="75BA2D0D" w14:textId="77777777" w:rsidR="00343402" w:rsidRPr="00E86C71" w:rsidRDefault="00343402" w:rsidP="00B47838">
                        <w:pPr>
                          <w:numPr>
                            <w:ilvl w:val="0"/>
                            <w:numId w:val="15"/>
                          </w:numPr>
                          <w:overflowPunct w:val="0"/>
                          <w:autoSpaceDE w:val="0"/>
                          <w:autoSpaceDN w:val="0"/>
                          <w:adjustRightInd w:val="0"/>
                          <w:spacing w:line="276" w:lineRule="auto"/>
                          <w:jc w:val="both"/>
                          <w:textAlignment w:val="baseline"/>
                          <w:rPr>
                            <w:rFonts w:cs="Arial"/>
                            <w:szCs w:val="20"/>
                          </w:rPr>
                        </w:pPr>
                        <w:r w:rsidRPr="00E86C71">
                          <w:rPr>
                            <w:rFonts w:cs="Arial"/>
                            <w:szCs w:val="20"/>
                          </w:rPr>
                          <w:t>Spremljanje izvajanja sprejetega predpisa:</w:t>
                        </w:r>
                      </w:p>
                      <w:p w14:paraId="025F30F4" w14:textId="77777777" w:rsidR="00343402" w:rsidRPr="00E86C71" w:rsidRDefault="00343402" w:rsidP="00912D3A">
                        <w:pPr>
                          <w:overflowPunct w:val="0"/>
                          <w:autoSpaceDE w:val="0"/>
                          <w:autoSpaceDN w:val="0"/>
                          <w:adjustRightInd w:val="0"/>
                          <w:spacing w:line="276" w:lineRule="auto"/>
                          <w:ind w:left="720"/>
                          <w:jc w:val="both"/>
                          <w:textAlignment w:val="baseline"/>
                          <w:rPr>
                            <w:rFonts w:cs="Arial"/>
                            <w:szCs w:val="20"/>
                          </w:rPr>
                        </w:pPr>
                      </w:p>
                      <w:p w14:paraId="18E5C368" w14:textId="7E31A978" w:rsidR="00343402" w:rsidRDefault="00343402" w:rsidP="00912D3A">
                        <w:pPr>
                          <w:tabs>
                            <w:tab w:val="num" w:pos="720"/>
                          </w:tabs>
                          <w:overflowPunct w:val="0"/>
                          <w:autoSpaceDE w:val="0"/>
                          <w:autoSpaceDN w:val="0"/>
                          <w:adjustRightInd w:val="0"/>
                          <w:spacing w:line="276" w:lineRule="auto"/>
                          <w:jc w:val="both"/>
                          <w:textAlignment w:val="baseline"/>
                          <w:rPr>
                            <w:rFonts w:cs="Arial"/>
                            <w:szCs w:val="20"/>
                          </w:rPr>
                        </w:pPr>
                        <w:r w:rsidRPr="00794709">
                          <w:rPr>
                            <w:rFonts w:cs="Arial"/>
                            <w:szCs w:val="20"/>
                          </w:rPr>
                          <w:t>Izvajanje zakona spremlja Ministrstvo za finance v skladu s svojimi pristojnostmi.</w:t>
                        </w:r>
                        <w:r w:rsidR="00FE5DCA">
                          <w:rPr>
                            <w:rFonts w:cs="Arial"/>
                            <w:szCs w:val="20"/>
                          </w:rPr>
                          <w:t xml:space="preserve"> </w:t>
                        </w:r>
                      </w:p>
                      <w:p w14:paraId="519B00FC" w14:textId="77777777" w:rsidR="00FE5DCA" w:rsidRDefault="00FE5DCA" w:rsidP="00912D3A">
                        <w:pPr>
                          <w:tabs>
                            <w:tab w:val="num" w:pos="720"/>
                          </w:tabs>
                          <w:overflowPunct w:val="0"/>
                          <w:autoSpaceDE w:val="0"/>
                          <w:autoSpaceDN w:val="0"/>
                          <w:adjustRightInd w:val="0"/>
                          <w:spacing w:line="276" w:lineRule="auto"/>
                          <w:jc w:val="both"/>
                          <w:textAlignment w:val="baseline"/>
                          <w:rPr>
                            <w:rFonts w:cs="Arial"/>
                            <w:szCs w:val="20"/>
                          </w:rPr>
                        </w:pPr>
                      </w:p>
                      <w:p w14:paraId="647F56B4" w14:textId="218FE268" w:rsidR="00060373" w:rsidRDefault="00060373" w:rsidP="00912D3A">
                        <w:pPr>
                          <w:tabs>
                            <w:tab w:val="num" w:pos="720"/>
                          </w:tabs>
                          <w:overflowPunct w:val="0"/>
                          <w:autoSpaceDE w:val="0"/>
                          <w:autoSpaceDN w:val="0"/>
                          <w:adjustRightInd w:val="0"/>
                          <w:spacing w:line="276" w:lineRule="auto"/>
                          <w:jc w:val="both"/>
                          <w:textAlignment w:val="baseline"/>
                          <w:rPr>
                            <w:rFonts w:cs="Arial"/>
                            <w:szCs w:val="20"/>
                          </w:rPr>
                        </w:pPr>
                        <w:r>
                          <w:rPr>
                            <w:rFonts w:cs="Arial"/>
                            <w:szCs w:val="20"/>
                          </w:rPr>
                          <w:t xml:space="preserve">Nadzor nad izvajanjem opravlja Inšpektorat za javno upravo, v okviru, ki ga določa  307. člen Zakona o splošnem upravnem postopku. </w:t>
                        </w:r>
                      </w:p>
                      <w:p w14:paraId="0F12B6E5" w14:textId="77777777" w:rsidR="00060373" w:rsidRPr="00794709" w:rsidRDefault="00060373" w:rsidP="00912D3A">
                        <w:pPr>
                          <w:tabs>
                            <w:tab w:val="num" w:pos="720"/>
                          </w:tabs>
                          <w:overflowPunct w:val="0"/>
                          <w:autoSpaceDE w:val="0"/>
                          <w:autoSpaceDN w:val="0"/>
                          <w:adjustRightInd w:val="0"/>
                          <w:spacing w:line="276" w:lineRule="auto"/>
                          <w:jc w:val="both"/>
                          <w:textAlignment w:val="baseline"/>
                          <w:rPr>
                            <w:rFonts w:cs="Arial"/>
                            <w:szCs w:val="20"/>
                          </w:rPr>
                        </w:pPr>
                      </w:p>
                      <w:p w14:paraId="50A79720" w14:textId="77777777" w:rsidR="00E7154F" w:rsidRDefault="00E7154F" w:rsidP="00912D3A">
                        <w:pPr>
                          <w:tabs>
                            <w:tab w:val="num" w:pos="720"/>
                          </w:tabs>
                          <w:overflowPunct w:val="0"/>
                          <w:autoSpaceDE w:val="0"/>
                          <w:autoSpaceDN w:val="0"/>
                          <w:adjustRightInd w:val="0"/>
                          <w:spacing w:line="276" w:lineRule="auto"/>
                          <w:jc w:val="both"/>
                          <w:textAlignment w:val="baseline"/>
                          <w:rPr>
                            <w:rFonts w:cs="Arial"/>
                            <w:b/>
                            <w:bCs/>
                            <w:szCs w:val="20"/>
                          </w:rPr>
                        </w:pPr>
                        <w:r w:rsidRPr="00D414A5">
                          <w:rPr>
                            <w:rFonts w:cs="Arial"/>
                            <w:b/>
                            <w:bCs/>
                            <w:szCs w:val="20"/>
                          </w:rPr>
                          <w:t>6.8 Druge pomembne okoliščine v zvezi z vprašan</w:t>
                        </w:r>
                        <w:r w:rsidR="000E1AA7" w:rsidRPr="00D414A5">
                          <w:rPr>
                            <w:rFonts w:cs="Arial"/>
                            <w:b/>
                            <w:bCs/>
                            <w:szCs w:val="20"/>
                          </w:rPr>
                          <w:t>ji, ki jih ureja predlog zakona</w:t>
                        </w:r>
                        <w:r w:rsidR="00DE7258" w:rsidRPr="00D414A5">
                          <w:rPr>
                            <w:rFonts w:cs="Arial"/>
                            <w:b/>
                            <w:bCs/>
                            <w:szCs w:val="20"/>
                          </w:rPr>
                          <w:t>:</w:t>
                        </w:r>
                      </w:p>
                      <w:p w14:paraId="485D91D9" w14:textId="41511D0B" w:rsidR="00C753D8" w:rsidRPr="00C753D8" w:rsidRDefault="0094667F" w:rsidP="00912D3A">
                        <w:pPr>
                          <w:tabs>
                            <w:tab w:val="num" w:pos="720"/>
                          </w:tabs>
                          <w:overflowPunct w:val="0"/>
                          <w:autoSpaceDE w:val="0"/>
                          <w:autoSpaceDN w:val="0"/>
                          <w:adjustRightInd w:val="0"/>
                          <w:spacing w:line="276" w:lineRule="auto"/>
                          <w:jc w:val="both"/>
                          <w:textAlignment w:val="baseline"/>
                          <w:rPr>
                            <w:rFonts w:cs="Arial"/>
                            <w:szCs w:val="20"/>
                          </w:rPr>
                        </w:pPr>
                        <w:r w:rsidRPr="0094667F">
                          <w:rPr>
                            <w:rFonts w:cs="Arial"/>
                            <w:szCs w:val="20"/>
                          </w:rPr>
                          <w:t>Ni drugih pomembnih okoliščin v zvezi z vprašanji, ki jih ureja predlog zakona.</w:t>
                        </w:r>
                      </w:p>
                      <w:p w14:paraId="48B108E6" w14:textId="77777777" w:rsidR="00E7154F" w:rsidRDefault="00E7154F" w:rsidP="00912D3A">
                        <w:pPr>
                          <w:tabs>
                            <w:tab w:val="num" w:pos="720"/>
                          </w:tabs>
                          <w:overflowPunct w:val="0"/>
                          <w:autoSpaceDE w:val="0"/>
                          <w:autoSpaceDN w:val="0"/>
                          <w:adjustRightInd w:val="0"/>
                          <w:spacing w:line="276" w:lineRule="auto"/>
                          <w:jc w:val="both"/>
                          <w:textAlignment w:val="baseline"/>
                          <w:rPr>
                            <w:rFonts w:cs="Arial"/>
                            <w:szCs w:val="20"/>
                          </w:rPr>
                        </w:pPr>
                      </w:p>
                      <w:p w14:paraId="4AAF3BF1" w14:textId="4812AD1C" w:rsidR="00353084" w:rsidRPr="00D414A5" w:rsidRDefault="00353084" w:rsidP="00353084">
                        <w:pPr>
                          <w:suppressAutoHyphens/>
                          <w:overflowPunct w:val="0"/>
                          <w:autoSpaceDE w:val="0"/>
                          <w:autoSpaceDN w:val="0"/>
                          <w:adjustRightInd w:val="0"/>
                          <w:spacing w:after="200" w:line="276" w:lineRule="auto"/>
                          <w:jc w:val="both"/>
                          <w:textAlignment w:val="baseline"/>
                          <w:outlineLvl w:val="3"/>
                          <w:rPr>
                            <w:rFonts w:cs="Arial"/>
                            <w:b/>
                            <w:bCs/>
                            <w:szCs w:val="20"/>
                          </w:rPr>
                        </w:pPr>
                        <w:r w:rsidRPr="00D414A5">
                          <w:rPr>
                            <w:rFonts w:cs="Arial"/>
                            <w:b/>
                            <w:bCs/>
                            <w:szCs w:val="20"/>
                          </w:rPr>
                          <w:t xml:space="preserve">6.9 Podatek o zunanjem strokovnjaku oziroma pravni osebi, ki je sodelovala pri pripravi predloga zakona (osebno ime in naziv fizične osebe ali </w:t>
                        </w:r>
                        <w:r w:rsidR="00481F72" w:rsidRPr="00F22379">
                          <w:rPr>
                            <w:rFonts w:cs="Arial"/>
                            <w:b/>
                            <w:szCs w:val="20"/>
                          </w:rPr>
                          <w:t>firma</w:t>
                        </w:r>
                        <w:r w:rsidRPr="00D414A5">
                          <w:rPr>
                            <w:rFonts w:cs="Arial"/>
                            <w:b/>
                            <w:bCs/>
                            <w:szCs w:val="20"/>
                          </w:rPr>
                          <w:t xml:space="preserve"> in naslov pravne osebe</w:t>
                        </w:r>
                        <w:r w:rsidR="00DE7258" w:rsidRPr="00D414A5">
                          <w:rPr>
                            <w:rFonts w:cs="Arial"/>
                            <w:b/>
                            <w:bCs/>
                            <w:szCs w:val="20"/>
                          </w:rPr>
                          <w:t>; znesek plačila, ki ga je oseba prejela za namen priprave zakona</w:t>
                        </w:r>
                        <w:r w:rsidRPr="00D414A5">
                          <w:rPr>
                            <w:rFonts w:cs="Arial"/>
                            <w:b/>
                            <w:bCs/>
                            <w:szCs w:val="20"/>
                          </w:rPr>
                          <w:t>)</w:t>
                        </w:r>
                        <w:r w:rsidR="007C7373">
                          <w:rPr>
                            <w:rFonts w:cs="Arial"/>
                            <w:b/>
                            <w:bCs/>
                            <w:szCs w:val="20"/>
                          </w:rPr>
                          <w:t>:</w:t>
                        </w:r>
                      </w:p>
                      <w:p w14:paraId="3F9B64F7" w14:textId="4E445A67" w:rsidR="00353084" w:rsidRDefault="00353084" w:rsidP="00353084">
                        <w:pPr>
                          <w:spacing w:after="200" w:line="276" w:lineRule="auto"/>
                          <w:rPr>
                            <w:rFonts w:cs="Arial"/>
                            <w:szCs w:val="20"/>
                          </w:rPr>
                        </w:pPr>
                        <w:r w:rsidRPr="00353084">
                          <w:rPr>
                            <w:rFonts w:cs="Arial"/>
                            <w:szCs w:val="20"/>
                          </w:rPr>
                          <w:t xml:space="preserve">Pri pripravi predloga zakona zunanji strokovnjaki </w:t>
                        </w:r>
                        <w:r w:rsidR="0094667F">
                          <w:rPr>
                            <w:rFonts w:cs="Arial"/>
                            <w:szCs w:val="20"/>
                          </w:rPr>
                          <w:t xml:space="preserve">ali pravne osebe </w:t>
                        </w:r>
                        <w:r w:rsidRPr="00353084">
                          <w:rPr>
                            <w:rFonts w:cs="Arial"/>
                            <w:szCs w:val="20"/>
                          </w:rPr>
                          <w:t>niso sodelovali.</w:t>
                        </w:r>
                      </w:p>
                      <w:p w14:paraId="477D3E75" w14:textId="77777777" w:rsidR="00275CFA" w:rsidRPr="00D414A5" w:rsidRDefault="00275CFA" w:rsidP="00275CFA">
                        <w:pPr>
                          <w:suppressAutoHyphens/>
                          <w:overflowPunct w:val="0"/>
                          <w:autoSpaceDE w:val="0"/>
                          <w:autoSpaceDN w:val="0"/>
                          <w:adjustRightInd w:val="0"/>
                          <w:spacing w:line="276" w:lineRule="auto"/>
                          <w:textAlignment w:val="baseline"/>
                          <w:outlineLvl w:val="3"/>
                          <w:rPr>
                            <w:rFonts w:cs="Arial"/>
                            <w:b/>
                            <w:bCs/>
                            <w:szCs w:val="20"/>
                          </w:rPr>
                        </w:pPr>
                        <w:r w:rsidRPr="00D414A5">
                          <w:rPr>
                            <w:rFonts w:cs="Arial"/>
                            <w:b/>
                            <w:bCs/>
                            <w:szCs w:val="20"/>
                          </w:rPr>
                          <w:t>7. P</w:t>
                        </w:r>
                        <w:r w:rsidR="001C56A1" w:rsidRPr="00D414A5">
                          <w:rPr>
                            <w:rFonts w:cs="Arial"/>
                            <w:b/>
                            <w:bCs/>
                            <w:szCs w:val="20"/>
                          </w:rPr>
                          <w:t>RIKAZ SODELOVANJA JAVNOSTI PRI PRIPRAVI</w:t>
                        </w:r>
                        <w:r w:rsidRPr="00D414A5">
                          <w:rPr>
                            <w:rFonts w:cs="Arial"/>
                            <w:b/>
                            <w:bCs/>
                            <w:szCs w:val="20"/>
                          </w:rPr>
                          <w:t xml:space="preserve"> </w:t>
                        </w:r>
                        <w:r w:rsidR="001C56A1" w:rsidRPr="00D414A5">
                          <w:rPr>
                            <w:rFonts w:cs="Arial"/>
                            <w:b/>
                            <w:bCs/>
                            <w:szCs w:val="20"/>
                          </w:rPr>
                          <w:t>PREDLOGA ZAKONA</w:t>
                        </w:r>
                        <w:r w:rsidRPr="00D414A5">
                          <w:rPr>
                            <w:rFonts w:cs="Arial"/>
                            <w:b/>
                            <w:bCs/>
                            <w:szCs w:val="20"/>
                          </w:rPr>
                          <w:t>:</w:t>
                        </w:r>
                      </w:p>
                      <w:p w14:paraId="2AD1E978" w14:textId="77777777" w:rsidR="008056AF" w:rsidRPr="00802E7C" w:rsidRDefault="008056AF" w:rsidP="00873EC3">
                        <w:pPr>
                          <w:pStyle w:val="Neotevilenodstavek"/>
                          <w:widowControl w:val="0"/>
                          <w:spacing w:after="0"/>
                          <w:rPr>
                            <w:sz w:val="20"/>
                            <w:szCs w:val="20"/>
                            <w:lang w:eastAsia="en-US"/>
                          </w:rPr>
                        </w:pPr>
                      </w:p>
                      <w:p w14:paraId="51F667B3" w14:textId="2070BB64" w:rsidR="00C753D8" w:rsidRPr="00C753D8" w:rsidRDefault="00C753D8" w:rsidP="00C753D8">
                        <w:pPr>
                          <w:pStyle w:val="Neotevilenodstavek"/>
                          <w:widowControl w:val="0"/>
                          <w:rPr>
                            <w:sz w:val="20"/>
                            <w:szCs w:val="20"/>
                            <w:lang w:eastAsia="en-US"/>
                          </w:rPr>
                        </w:pPr>
                        <w:r w:rsidRPr="00C753D8">
                          <w:rPr>
                            <w:sz w:val="20"/>
                            <w:szCs w:val="20"/>
                            <w:lang w:eastAsia="en-US"/>
                          </w:rPr>
                          <w:t>Predlog zakona je bil objavljen na spletnem naslovu</w:t>
                        </w:r>
                        <w:r w:rsidR="00060373">
                          <w:rPr>
                            <w:sz w:val="20"/>
                            <w:szCs w:val="20"/>
                            <w:lang w:eastAsia="en-US"/>
                          </w:rPr>
                          <w:t xml:space="preserve"> eDemokracija, predlogi predpisov</w:t>
                        </w:r>
                        <w:r w:rsidRPr="00C753D8">
                          <w:rPr>
                            <w:sz w:val="20"/>
                            <w:szCs w:val="20"/>
                            <w:lang w:eastAsia="en-US"/>
                          </w:rPr>
                          <w:t>:</w:t>
                        </w:r>
                      </w:p>
                      <w:p w14:paraId="64D677D1" w14:textId="6F942987" w:rsidR="00060373" w:rsidRDefault="00B04642" w:rsidP="00C753D8">
                        <w:pPr>
                          <w:pStyle w:val="Neotevilenodstavek"/>
                          <w:widowControl w:val="0"/>
                          <w:spacing w:after="0"/>
                          <w:rPr>
                            <w:rFonts w:cs="Times New Roman"/>
                            <w:sz w:val="20"/>
                            <w:szCs w:val="24"/>
                            <w:lang w:eastAsia="en-US"/>
                          </w:rPr>
                        </w:pPr>
                        <w:hyperlink r:id="rId15" w:anchor="eyJmaWx0ZXJzIjp7ImNvbW1lbnQiOlsiLSJdLCJ0eXBlIjpbIi0iXSwic3RhdHVzIjpbIi0iXSwiY2F0IjpbIi0iXSwicmlqcyI6WyItMSJdLCJvZmZzZXQiOlsiMCJdLCJzZW50aW5lbF90eXBlIjpbIm9rIl0sInNlbnRpbmVsX3N0YXR1cyI6WyJvayJdLCJpc19hamF4IjpbIjEiXX19" w:history="1">
                          <w:r w:rsidR="00060373" w:rsidRPr="00060373">
                            <w:rPr>
                              <w:rFonts w:cs="Times New Roman"/>
                              <w:color w:val="0000FF"/>
                              <w:sz w:val="20"/>
                              <w:szCs w:val="24"/>
                              <w:u w:val="single"/>
                              <w:lang w:eastAsia="en-US"/>
                            </w:rPr>
                            <w:t>eUprava - Predlogi predpisov (gov.si)</w:t>
                          </w:r>
                        </w:hyperlink>
                      </w:p>
                      <w:p w14:paraId="7BCC385B" w14:textId="77777777" w:rsidR="008056AF" w:rsidRPr="00802E7C" w:rsidRDefault="008056AF" w:rsidP="00873EC3">
                        <w:pPr>
                          <w:pStyle w:val="Neotevilenodstavek"/>
                          <w:widowControl w:val="0"/>
                          <w:spacing w:after="0"/>
                          <w:rPr>
                            <w:sz w:val="20"/>
                            <w:szCs w:val="20"/>
                            <w:lang w:eastAsia="en-US"/>
                          </w:rPr>
                        </w:pPr>
                      </w:p>
                      <w:p w14:paraId="5E0EC24E" w14:textId="5E450C16" w:rsidR="00873EC3" w:rsidRPr="00802E7C" w:rsidRDefault="00873EC3" w:rsidP="00555577">
                        <w:pPr>
                          <w:widowControl w:val="0"/>
                          <w:overflowPunct w:val="0"/>
                          <w:autoSpaceDE w:val="0"/>
                          <w:autoSpaceDN w:val="0"/>
                          <w:adjustRightInd w:val="0"/>
                          <w:spacing w:line="260" w:lineRule="exact"/>
                          <w:jc w:val="both"/>
                          <w:textAlignment w:val="baseline"/>
                          <w:rPr>
                            <w:rFonts w:cs="Arial"/>
                            <w:szCs w:val="20"/>
                          </w:rPr>
                        </w:pPr>
                        <w:r w:rsidRPr="00802E7C">
                          <w:rPr>
                            <w:rFonts w:cs="Arial"/>
                            <w:szCs w:val="20"/>
                          </w:rPr>
                          <w:t xml:space="preserve">Čas trajanja javne predstavitve, v katerem je bilo mogoče sporočiti mnenja, predloge in pripombe, je potekal </w:t>
                        </w:r>
                        <w:r w:rsidR="006608D6" w:rsidRPr="00802E7C">
                          <w:rPr>
                            <w:rFonts w:cs="Arial"/>
                            <w:szCs w:val="20"/>
                          </w:rPr>
                          <w:t xml:space="preserve">od </w:t>
                        </w:r>
                        <w:r w:rsidR="00C264AF">
                          <w:rPr>
                            <w:rFonts w:cs="Arial"/>
                            <w:szCs w:val="20"/>
                          </w:rPr>
                          <w:t>3. 6. 2024 do 3. 7. 2024.</w:t>
                        </w:r>
                      </w:p>
                      <w:p w14:paraId="77411D0C" w14:textId="77777777" w:rsidR="0037071E" w:rsidRPr="00802E7C" w:rsidRDefault="0037071E" w:rsidP="00912D3A">
                        <w:pPr>
                          <w:suppressAutoHyphens/>
                          <w:overflowPunct w:val="0"/>
                          <w:autoSpaceDE w:val="0"/>
                          <w:autoSpaceDN w:val="0"/>
                          <w:adjustRightInd w:val="0"/>
                          <w:spacing w:line="260" w:lineRule="exact"/>
                          <w:jc w:val="both"/>
                          <w:textAlignment w:val="baseline"/>
                          <w:outlineLvl w:val="3"/>
                          <w:rPr>
                            <w:rFonts w:cs="Arial"/>
                            <w:szCs w:val="20"/>
                          </w:rPr>
                        </w:pPr>
                      </w:p>
                      <w:p w14:paraId="18045916" w14:textId="77777777" w:rsidR="00343402" w:rsidRPr="00D414A5" w:rsidRDefault="001C56A1" w:rsidP="00912D3A">
                        <w:pPr>
                          <w:pStyle w:val="Odsek"/>
                          <w:tabs>
                            <w:tab w:val="left" w:pos="180"/>
                            <w:tab w:val="left" w:pos="345"/>
                            <w:tab w:val="left" w:pos="555"/>
                          </w:tabs>
                          <w:spacing w:before="0" w:after="0" w:line="260" w:lineRule="exact"/>
                          <w:jc w:val="both"/>
                          <w:rPr>
                            <w:rFonts w:cs="Arial"/>
                            <w:bCs/>
                          </w:rPr>
                        </w:pPr>
                        <w:r w:rsidRPr="00D414A5">
                          <w:rPr>
                            <w:rFonts w:cs="Arial"/>
                            <w:bCs/>
                          </w:rPr>
                          <w:t>8</w:t>
                        </w:r>
                        <w:r w:rsidR="00343402" w:rsidRPr="00D414A5">
                          <w:rPr>
                            <w:rFonts w:cs="Arial"/>
                            <w:bCs/>
                          </w:rPr>
                          <w:t xml:space="preserve">. </w:t>
                        </w:r>
                        <w:r w:rsidR="00C92F13" w:rsidRPr="00D414A5">
                          <w:rPr>
                            <w:rFonts w:cs="Arial"/>
                            <w:bCs/>
                          </w:rPr>
                          <w:t>NAVEDBA, KATERI PREDSTAVNIKI PREDLAGATELJA BODO SODELOVALI PRI DELU DRŽAVNEGA ZBORA IN DELOVNIH TELES</w:t>
                        </w:r>
                        <w:r w:rsidR="007161A9" w:rsidRPr="00D414A5">
                          <w:rPr>
                            <w:rFonts w:cs="Arial"/>
                            <w:bCs/>
                          </w:rPr>
                          <w:t>:</w:t>
                        </w:r>
                      </w:p>
                      <w:p w14:paraId="2DBC00D9" w14:textId="03548423" w:rsidR="00343402" w:rsidRPr="00794709" w:rsidRDefault="00343402" w:rsidP="00555577">
                        <w:pPr>
                          <w:overflowPunct w:val="0"/>
                          <w:autoSpaceDE w:val="0"/>
                          <w:autoSpaceDN w:val="0"/>
                          <w:adjustRightInd w:val="0"/>
                          <w:spacing w:line="276" w:lineRule="auto"/>
                          <w:ind w:left="720"/>
                          <w:jc w:val="both"/>
                          <w:textAlignment w:val="baseline"/>
                          <w:rPr>
                            <w:rFonts w:cs="Arial"/>
                            <w:szCs w:val="20"/>
                          </w:rPr>
                        </w:pPr>
                      </w:p>
                    </w:tc>
                  </w:tr>
                </w:tbl>
                <w:p w14:paraId="687FDD31" w14:textId="77777777" w:rsidR="00343402" w:rsidRPr="00E86C71" w:rsidRDefault="00343402" w:rsidP="00912D3A">
                  <w:pPr>
                    <w:jc w:val="both"/>
                    <w:rPr>
                      <w:rFonts w:cs="Arial"/>
                      <w:szCs w:val="20"/>
                    </w:rPr>
                  </w:pPr>
                </w:p>
              </w:tc>
            </w:tr>
            <w:tr w:rsidR="00343402" w:rsidRPr="0031499F" w14:paraId="174EAAC1" w14:textId="77777777" w:rsidTr="00555577">
              <w:tblPrEx>
                <w:jc w:val="center"/>
              </w:tblPrEx>
              <w:trPr>
                <w:trHeight w:val="18368"/>
                <w:jc w:val="center"/>
              </w:trPr>
              <w:tc>
                <w:tcPr>
                  <w:tcW w:w="8930" w:type="dxa"/>
                </w:tcPr>
                <w:p w14:paraId="4ABB444C" w14:textId="77777777" w:rsidR="00FD5CCA" w:rsidRPr="00D414A5" w:rsidRDefault="00343402" w:rsidP="00FD5CCA">
                  <w:pPr>
                    <w:spacing w:before="240"/>
                    <w:jc w:val="both"/>
                    <w:rPr>
                      <w:rFonts w:cs="Arial"/>
                      <w:b/>
                      <w:bCs/>
                      <w:szCs w:val="20"/>
                    </w:rPr>
                  </w:pPr>
                  <w:r w:rsidRPr="00726DF6">
                    <w:rPr>
                      <w:rFonts w:cs="Arial"/>
                      <w:szCs w:val="20"/>
                    </w:rPr>
                    <w:lastRenderedPageBreak/>
                    <w:br w:type="page"/>
                  </w:r>
                  <w:r w:rsidRPr="00726DF6">
                    <w:rPr>
                      <w:rFonts w:cs="Arial"/>
                      <w:szCs w:val="20"/>
                    </w:rPr>
                    <w:br w:type="page"/>
                  </w:r>
                  <w:r w:rsidRPr="00726DF6">
                    <w:rPr>
                      <w:rFonts w:cs="Arial"/>
                      <w:szCs w:val="20"/>
                    </w:rPr>
                    <w:br w:type="page"/>
                  </w:r>
                  <w:r w:rsidRPr="00726DF6">
                    <w:rPr>
                      <w:rFonts w:cs="Arial"/>
                      <w:szCs w:val="20"/>
                    </w:rPr>
                    <w:br w:type="page"/>
                  </w:r>
                  <w:r w:rsidR="00786F76" w:rsidRPr="00D414A5">
                    <w:rPr>
                      <w:rFonts w:cs="Arial"/>
                      <w:b/>
                      <w:bCs/>
                      <w:szCs w:val="20"/>
                    </w:rPr>
                    <w:t xml:space="preserve">II. </w:t>
                  </w:r>
                  <w:r w:rsidRPr="00D414A5">
                    <w:rPr>
                      <w:rFonts w:cs="Arial"/>
                      <w:b/>
                      <w:bCs/>
                      <w:szCs w:val="20"/>
                    </w:rPr>
                    <w:t>BESEDILO ČLENOV</w:t>
                  </w:r>
                </w:p>
                <w:p w14:paraId="0D37E490" w14:textId="77777777" w:rsidR="00CF23CC" w:rsidRPr="0031499F" w:rsidRDefault="00CF23CC"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szCs w:val="20"/>
                    </w:rPr>
                  </w:pPr>
                </w:p>
                <w:p w14:paraId="344830B2" w14:textId="77777777" w:rsidR="00B47BA7" w:rsidRPr="00F537CF" w:rsidRDefault="00B47BA7" w:rsidP="00B20A08">
                  <w:pPr>
                    <w:keepNext/>
                    <w:numPr>
                      <w:ilvl w:val="0"/>
                      <w:numId w:val="2"/>
                    </w:numPr>
                    <w:tabs>
                      <w:tab w:val="clear" w:pos="7590"/>
                    </w:tabs>
                    <w:spacing w:line="260" w:lineRule="atLeast"/>
                    <w:ind w:left="284" w:hanging="142"/>
                    <w:jc w:val="center"/>
                    <w:rPr>
                      <w:rFonts w:cs="Arial"/>
                      <w:b/>
                      <w:bCs/>
                      <w:szCs w:val="20"/>
                    </w:rPr>
                  </w:pPr>
                  <w:bookmarkStart w:id="2" w:name="_Ref532464680"/>
                  <w:r w:rsidRPr="00F537CF">
                    <w:rPr>
                      <w:rFonts w:cs="Arial"/>
                      <w:b/>
                      <w:bCs/>
                      <w:szCs w:val="20"/>
                    </w:rPr>
                    <w:t>člen</w:t>
                  </w:r>
                  <w:bookmarkEnd w:id="2"/>
                </w:p>
                <w:p w14:paraId="6FFF7827" w14:textId="77777777" w:rsidR="00022E1D" w:rsidRDefault="00022E1D" w:rsidP="00B20A08">
                  <w:pPr>
                    <w:spacing w:line="260" w:lineRule="atLeast"/>
                    <w:jc w:val="both"/>
                    <w:rPr>
                      <w:rFonts w:cs="Arial"/>
                      <w:szCs w:val="20"/>
                      <w:lang w:eastAsia="sl-SI"/>
                    </w:rPr>
                  </w:pPr>
                </w:p>
                <w:p w14:paraId="5F84DF17" w14:textId="7BD0B2DA" w:rsidR="00022E1D" w:rsidRPr="007050F5" w:rsidRDefault="00022E1D" w:rsidP="00B20A08">
                  <w:pPr>
                    <w:spacing w:line="260" w:lineRule="atLeast"/>
                    <w:jc w:val="both"/>
                    <w:rPr>
                      <w:rFonts w:cs="Arial"/>
                      <w:bCs/>
                      <w:szCs w:val="20"/>
                      <w:lang w:eastAsia="sl-SI"/>
                    </w:rPr>
                  </w:pPr>
                  <w:r w:rsidRPr="007050F5">
                    <w:rPr>
                      <w:rFonts w:cs="Arial"/>
                      <w:szCs w:val="20"/>
                      <w:lang w:eastAsia="sl-SI"/>
                    </w:rPr>
                    <w:t xml:space="preserve">V Zakonu o davčnem postopku (Uradni list RS, št. 13/11 – uradno prečiščeno besedilo, 32/12, 94/12, 101/13 – ZDavNepr, 111/13, 22/14 – odl. US, 25/14 – ZFU, 40/14 – ZIN-B, 90/14, 91/15, 63/16, 69/17, 13/18 – ZJF-H, 36/19, 66/19, 145/20 – odl. US, 203/20 – ZIUPOPDVE, </w:t>
                  </w:r>
                  <w:hyperlink r:id="rId16" w:tgtFrame="_blank" w:tooltip="Zakon o spremembah in dopolnitvah Zakona o finančni upravi" w:history="1">
                    <w:r w:rsidRPr="002A21DE">
                      <w:rPr>
                        <w:rStyle w:val="Hiperpovezava"/>
                        <w:rFonts w:cs="Arial"/>
                        <w:color w:val="auto"/>
                        <w:szCs w:val="20"/>
                        <w:u w:val="none"/>
                      </w:rPr>
                      <w:t>39/22</w:t>
                    </w:r>
                  </w:hyperlink>
                  <w:r w:rsidRPr="002A21DE">
                    <w:rPr>
                      <w:rFonts w:cs="Arial"/>
                      <w:szCs w:val="20"/>
                    </w:rPr>
                    <w:t> – ZFU-A, </w:t>
                  </w:r>
                  <w:hyperlink r:id="rId17" w:tgtFrame="_blank" w:tooltip="Odločba o delni razveljavitvi petega odstavka 20. člena Zakona o davčnem postopku in o razveljavitvi sodbe Upravnega sodišča" w:history="1">
                    <w:r w:rsidRPr="002A21DE">
                      <w:rPr>
                        <w:rStyle w:val="Hiperpovezava"/>
                        <w:rFonts w:cs="Arial"/>
                        <w:color w:val="auto"/>
                        <w:szCs w:val="20"/>
                        <w:u w:val="none"/>
                      </w:rPr>
                      <w:t>52/22</w:t>
                    </w:r>
                  </w:hyperlink>
                  <w:r w:rsidRPr="002A21DE">
                    <w:rPr>
                      <w:rFonts w:cs="Arial"/>
                      <w:szCs w:val="20"/>
                    </w:rPr>
                    <w:t xml:space="preserve"> – odl. US, </w:t>
                  </w:r>
                  <w:hyperlink r:id="rId18" w:tgtFrame="_blank" w:tooltip="Odločba o ugotovitvi, da je druga poved prvega odstavka 148. člena Zakona o davčnem postopku v neskladju z Ustavo" w:history="1">
                    <w:r w:rsidRPr="002A21DE">
                      <w:rPr>
                        <w:rStyle w:val="Hiperpovezava"/>
                        <w:rFonts w:cs="Arial"/>
                        <w:color w:val="auto"/>
                        <w:szCs w:val="20"/>
                        <w:u w:val="none"/>
                      </w:rPr>
                      <w:t>87/22</w:t>
                    </w:r>
                  </w:hyperlink>
                  <w:r w:rsidRPr="002A21DE">
                    <w:rPr>
                      <w:rFonts w:cs="Arial"/>
                      <w:szCs w:val="20"/>
                    </w:rPr>
                    <w:t> – odl. US, 163/22</w:t>
                  </w:r>
                  <w:r w:rsidRPr="00E80AE5">
                    <w:rPr>
                      <w:rFonts w:cs="Arial"/>
                      <w:szCs w:val="20"/>
                      <w:lang w:eastAsia="sl-SI"/>
                    </w:rPr>
                    <w:t>, 109/23 – odl. US in 131/23 – ZORZFS</w:t>
                  </w:r>
                  <w:r w:rsidRPr="007050F5">
                    <w:rPr>
                      <w:rFonts w:cs="Arial"/>
                      <w:szCs w:val="20"/>
                      <w:lang w:eastAsia="sl-SI"/>
                    </w:rPr>
                    <w:t xml:space="preserve">) se </w:t>
                  </w:r>
                  <w:r w:rsidRPr="007050F5">
                    <w:rPr>
                      <w:rFonts w:eastAsia="Calibri" w:cs="Arial"/>
                      <w:szCs w:val="20"/>
                      <w:lang w:eastAsia="sl-SI"/>
                    </w:rPr>
                    <w:t xml:space="preserve">v 1. členu prvi odstavek spremeni tako, da se glasi: </w:t>
                  </w:r>
                </w:p>
                <w:p w14:paraId="076F4D53" w14:textId="77777777" w:rsidR="00022E1D" w:rsidRPr="005931B6" w:rsidRDefault="00022E1D" w:rsidP="00B20A08">
                  <w:pPr>
                    <w:pStyle w:val="odstavek0"/>
                    <w:spacing w:before="0" w:beforeAutospacing="0" w:after="0" w:afterAutospacing="0" w:line="260" w:lineRule="atLeast"/>
                    <w:jc w:val="both"/>
                    <w:rPr>
                      <w:rFonts w:ascii="Arial" w:hAnsi="Arial" w:cs="Arial"/>
                      <w:sz w:val="20"/>
                      <w:szCs w:val="20"/>
                    </w:rPr>
                  </w:pPr>
                </w:p>
                <w:p w14:paraId="53F62611" w14:textId="77777777" w:rsidR="00022E1D" w:rsidRPr="007050F5" w:rsidRDefault="00022E1D" w:rsidP="00B20A08">
                  <w:pPr>
                    <w:pStyle w:val="odstavek0"/>
                    <w:spacing w:before="0" w:beforeAutospacing="0" w:after="0" w:afterAutospacing="0" w:line="260" w:lineRule="atLeast"/>
                    <w:jc w:val="both"/>
                    <w:rPr>
                      <w:rFonts w:ascii="Arial" w:hAnsi="Arial" w:cs="Arial"/>
                      <w:sz w:val="20"/>
                      <w:szCs w:val="20"/>
                    </w:rPr>
                  </w:pPr>
                  <w:r w:rsidRPr="005931B6">
                    <w:rPr>
                      <w:rFonts w:ascii="Arial" w:hAnsi="Arial" w:cs="Arial"/>
                      <w:sz w:val="20"/>
                      <w:szCs w:val="20"/>
                    </w:rPr>
                    <w:t>»(</w:t>
                  </w:r>
                  <w:r w:rsidRPr="00B054FB">
                    <w:rPr>
                      <w:rFonts w:ascii="Arial" w:hAnsi="Arial" w:cs="Arial"/>
                      <w:sz w:val="20"/>
                      <w:szCs w:val="20"/>
                    </w:rPr>
                    <w:t>1) Ta</w:t>
                  </w:r>
                  <w:r w:rsidRPr="007050F5">
                    <w:rPr>
                      <w:rFonts w:ascii="Arial" w:hAnsi="Arial" w:cs="Arial"/>
                      <w:sz w:val="20"/>
                      <w:szCs w:val="20"/>
                    </w:rPr>
                    <w:t xml:space="preserve"> zakon ureja:</w:t>
                  </w:r>
                </w:p>
                <w:p w14:paraId="251F4DDE"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sz w:val="20"/>
                      <w:szCs w:val="20"/>
                    </w:rPr>
                    <w:t>- pravice in obveznosti zavezancev ali zavezank za davek (v nadaljnjem besedilu: zavezanci za davek) ter drugih oseb v postopku pobiranja davkov,</w:t>
                  </w:r>
                </w:p>
                <w:p w14:paraId="3CFB0282"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sz w:val="20"/>
                      <w:szCs w:val="20"/>
                    </w:rPr>
                    <w:t>- pristojnosti državnih in drugih organov za pobiranje davkov,</w:t>
                  </w:r>
                </w:p>
                <w:p w14:paraId="049C0C4C"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sz w:val="20"/>
                      <w:szCs w:val="20"/>
                    </w:rPr>
                    <w:t xml:space="preserve">- obračunavanje, odmero, plačevanje, vračilo, nadzor in izvršbo davkov (v nadaljnjem besedilu: pobiranje davkov),  </w:t>
                  </w:r>
                </w:p>
                <w:p w14:paraId="719075A1"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bCs/>
                      <w:sz w:val="20"/>
                      <w:szCs w:val="20"/>
                    </w:rPr>
                    <w:t>- način plačila, dan plačila, vrstni red plačila davka in pripadajočih dajatev, obresti, zastaranje in druge materialnopravne določbe,</w:t>
                  </w:r>
                </w:p>
                <w:p w14:paraId="4DFDA044" w14:textId="77777777" w:rsidR="00022E1D" w:rsidRPr="007050F5" w:rsidRDefault="00022E1D" w:rsidP="00B20A08">
                  <w:pPr>
                    <w:pStyle w:val="alineazaodstavkom0"/>
                    <w:spacing w:before="0" w:beforeAutospacing="0" w:after="0" w:afterAutospacing="0" w:line="260" w:lineRule="atLeast"/>
                    <w:jc w:val="both"/>
                    <w:rPr>
                      <w:rFonts w:ascii="Arial" w:hAnsi="Arial" w:cs="Arial"/>
                      <w:sz w:val="20"/>
                      <w:szCs w:val="20"/>
                    </w:rPr>
                  </w:pPr>
                  <w:r w:rsidRPr="007050F5">
                    <w:rPr>
                      <w:rFonts w:ascii="Arial" w:hAnsi="Arial" w:cs="Arial"/>
                      <w:sz w:val="20"/>
                      <w:szCs w:val="20"/>
                    </w:rPr>
                    <w:t xml:space="preserve">- varovanje podatkov, </w:t>
                  </w:r>
                  <w:r>
                    <w:rPr>
                      <w:rFonts w:ascii="Arial" w:hAnsi="Arial" w:cs="Arial"/>
                      <w:sz w:val="20"/>
                      <w:szCs w:val="20"/>
                    </w:rPr>
                    <w:t>ki se štejejo za davčno tajnost</w:t>
                  </w:r>
                  <w:r w:rsidRPr="007050F5">
                    <w:rPr>
                      <w:rFonts w:ascii="Arial" w:hAnsi="Arial" w:cs="Arial"/>
                      <w:sz w:val="20"/>
                      <w:szCs w:val="20"/>
                    </w:rPr>
                    <w:t>, ter</w:t>
                  </w:r>
                </w:p>
                <w:p w14:paraId="369B348F" w14:textId="64A50187" w:rsidR="00A40E83" w:rsidRPr="00022E1D" w:rsidRDefault="00022E1D" w:rsidP="00B20A08">
                  <w:pPr>
                    <w:pStyle w:val="alineazaodstavkom0"/>
                    <w:spacing w:before="0" w:beforeAutospacing="0" w:after="0" w:afterAutospacing="0" w:line="260" w:lineRule="atLeast"/>
                    <w:jc w:val="both"/>
                    <w:rPr>
                      <w:rFonts w:ascii="Arial" w:hAnsi="Arial" w:cs="Arial"/>
                      <w:sz w:val="20"/>
                      <w:szCs w:val="20"/>
                    </w:rPr>
                  </w:pPr>
                  <w:r w:rsidRPr="000D720D">
                    <w:rPr>
                      <w:rFonts w:ascii="Arial" w:hAnsi="Arial" w:cs="Arial"/>
                      <w:sz w:val="20"/>
                      <w:szCs w:val="20"/>
                    </w:rPr>
                    <w:t>-</w:t>
                  </w:r>
                  <w:r w:rsidRPr="007050F5">
                    <w:rPr>
                      <w:rFonts w:ascii="Arial" w:hAnsi="Arial" w:cs="Arial"/>
                      <w:sz w:val="20"/>
                      <w:szCs w:val="20"/>
                    </w:rPr>
                    <w:t> </w:t>
                  </w:r>
                  <w:r>
                    <w:rPr>
                      <w:rFonts w:ascii="Arial" w:hAnsi="Arial" w:cs="Arial"/>
                      <w:sz w:val="20"/>
                      <w:szCs w:val="20"/>
                    </w:rPr>
                    <w:t>medsebojno pomoč pri pobiranju davkov in izmenjav</w:t>
                  </w:r>
                  <w:r w:rsidR="007374CE">
                    <w:rPr>
                      <w:rFonts w:ascii="Arial" w:hAnsi="Arial" w:cs="Arial"/>
                      <w:sz w:val="20"/>
                      <w:szCs w:val="20"/>
                    </w:rPr>
                    <w:t>o</w:t>
                  </w:r>
                  <w:r>
                    <w:rPr>
                      <w:rFonts w:ascii="Arial" w:hAnsi="Arial" w:cs="Arial"/>
                      <w:sz w:val="20"/>
                      <w:szCs w:val="20"/>
                    </w:rPr>
                    <w:t xml:space="preserve"> podatkov z drugimi državami članicami Evropske unije </w:t>
                  </w:r>
                  <w:r w:rsidRPr="007050F5">
                    <w:rPr>
                      <w:rFonts w:ascii="Arial" w:hAnsi="Arial" w:cs="Arial"/>
                      <w:sz w:val="20"/>
                      <w:szCs w:val="20"/>
                    </w:rPr>
                    <w:t>(v nadaljnjem besedilu: države članice EU), s tretjimi državami</w:t>
                  </w:r>
                  <w:r>
                    <w:rPr>
                      <w:rFonts w:ascii="Arial" w:hAnsi="Arial" w:cs="Arial"/>
                      <w:sz w:val="20"/>
                      <w:szCs w:val="20"/>
                    </w:rPr>
                    <w:t xml:space="preserve"> </w:t>
                  </w:r>
                  <w:r w:rsidRPr="007050F5">
                    <w:rPr>
                      <w:rFonts w:ascii="Arial" w:hAnsi="Arial" w:cs="Arial"/>
                      <w:sz w:val="20"/>
                      <w:szCs w:val="20"/>
                    </w:rPr>
                    <w:t>in ozemlji.«.</w:t>
                  </w:r>
                </w:p>
                <w:p w14:paraId="59EBFCA3" w14:textId="77777777" w:rsidR="001D15BC" w:rsidRPr="0031499F" w:rsidRDefault="001D15BC" w:rsidP="00B20A08">
                  <w:pPr>
                    <w:tabs>
                      <w:tab w:val="left" w:pos="318"/>
                    </w:tabs>
                    <w:suppressAutoHyphens/>
                    <w:overflowPunct w:val="0"/>
                    <w:autoSpaceDE w:val="0"/>
                    <w:autoSpaceDN w:val="0"/>
                    <w:adjustRightInd w:val="0"/>
                    <w:spacing w:line="260" w:lineRule="atLeast"/>
                    <w:contextualSpacing/>
                    <w:textAlignment w:val="baseline"/>
                    <w:outlineLvl w:val="3"/>
                    <w:rPr>
                      <w:rFonts w:cs="Arial"/>
                      <w:szCs w:val="20"/>
                    </w:rPr>
                  </w:pPr>
                </w:p>
                <w:p w14:paraId="4D47D1C8" w14:textId="77777777" w:rsidR="006964DE" w:rsidRPr="00F537CF" w:rsidRDefault="006964DE" w:rsidP="00B20A08">
                  <w:pPr>
                    <w:keepNext/>
                    <w:numPr>
                      <w:ilvl w:val="0"/>
                      <w:numId w:val="2"/>
                    </w:numPr>
                    <w:tabs>
                      <w:tab w:val="clear" w:pos="7590"/>
                    </w:tabs>
                    <w:spacing w:line="260" w:lineRule="atLeast"/>
                    <w:ind w:left="284" w:hanging="142"/>
                    <w:jc w:val="center"/>
                    <w:rPr>
                      <w:rFonts w:cs="Arial"/>
                      <w:b/>
                      <w:bCs/>
                      <w:szCs w:val="20"/>
                    </w:rPr>
                  </w:pPr>
                  <w:bookmarkStart w:id="3" w:name="_Ref68174601"/>
                  <w:r w:rsidRPr="00F537CF">
                    <w:rPr>
                      <w:rFonts w:cs="Arial"/>
                      <w:b/>
                      <w:bCs/>
                      <w:szCs w:val="20"/>
                    </w:rPr>
                    <w:t>člen</w:t>
                  </w:r>
                  <w:bookmarkEnd w:id="3"/>
                </w:p>
                <w:p w14:paraId="5747B3F5" w14:textId="77777777" w:rsidR="000A2928" w:rsidRPr="0031499F" w:rsidRDefault="000A2928" w:rsidP="00B20A08">
                  <w:pPr>
                    <w:tabs>
                      <w:tab w:val="left" w:pos="318"/>
                    </w:tabs>
                    <w:suppressAutoHyphens/>
                    <w:overflowPunct w:val="0"/>
                    <w:autoSpaceDE w:val="0"/>
                    <w:autoSpaceDN w:val="0"/>
                    <w:adjustRightInd w:val="0"/>
                    <w:spacing w:line="260" w:lineRule="atLeast"/>
                    <w:contextualSpacing/>
                    <w:jc w:val="center"/>
                    <w:textAlignment w:val="baseline"/>
                    <w:outlineLvl w:val="3"/>
                    <w:rPr>
                      <w:rFonts w:cs="Arial"/>
                      <w:szCs w:val="20"/>
                    </w:rPr>
                  </w:pPr>
                </w:p>
                <w:p w14:paraId="0F6B4ED1" w14:textId="77777777" w:rsidR="00022E1D" w:rsidRPr="007925A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szCs w:val="20"/>
                      <w:lang w:eastAsia="sl-SI"/>
                    </w:rPr>
                  </w:pPr>
                  <w:r w:rsidRPr="007925AD">
                    <w:rPr>
                      <w:rFonts w:cs="Arial"/>
                      <w:bCs/>
                      <w:szCs w:val="20"/>
                      <w:lang w:eastAsia="sl-SI"/>
                    </w:rPr>
                    <w:t>V 3. členu se v tretjem odstavku v drugi alineji besedilo »prispevke za zaposlovanje in prispevke za starševsko varstvo« nadomesti z besedilom »prispevke za zaposlovanje, prispevke za starševsko varstvo in prispevke za obvezno zavarovanje za dolgotrajno oskrbo«.</w:t>
                  </w:r>
                </w:p>
                <w:p w14:paraId="22BB582F" w14:textId="77777777" w:rsidR="00022E1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szCs w:val="20"/>
                      <w:lang w:eastAsia="sl-SI"/>
                    </w:rPr>
                  </w:pPr>
                </w:p>
                <w:p w14:paraId="70686155" w14:textId="3C185AA5" w:rsidR="00320A46" w:rsidRPr="00022E1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szCs w:val="20"/>
                      <w:lang w:eastAsia="sl-SI"/>
                    </w:rPr>
                  </w:pPr>
                  <w:r w:rsidRPr="007050F5">
                    <w:rPr>
                      <w:rFonts w:cs="Arial"/>
                      <w:bCs/>
                      <w:szCs w:val="20"/>
                      <w:lang w:eastAsia="sl-SI"/>
                    </w:rPr>
                    <w:t xml:space="preserve">V  petem odstavku </w:t>
                  </w:r>
                  <w:r>
                    <w:rPr>
                      <w:rFonts w:cs="Arial"/>
                      <w:bCs/>
                      <w:szCs w:val="20"/>
                      <w:lang w:eastAsia="sl-SI"/>
                    </w:rPr>
                    <w:t xml:space="preserve">se </w:t>
                  </w:r>
                  <w:r w:rsidRPr="007050F5">
                    <w:rPr>
                      <w:rFonts w:cs="Arial"/>
                      <w:bCs/>
                      <w:szCs w:val="20"/>
                      <w:lang w:eastAsia="sl-SI"/>
                    </w:rPr>
                    <w:t>črta besedilo »uvajajo in«.</w:t>
                  </w:r>
                </w:p>
                <w:p w14:paraId="07193693" w14:textId="77777777" w:rsidR="00D0509D" w:rsidRPr="0031499F" w:rsidRDefault="00D0509D" w:rsidP="00B20A08">
                  <w:pPr>
                    <w:tabs>
                      <w:tab w:val="left" w:pos="318"/>
                    </w:tabs>
                    <w:suppressAutoHyphens/>
                    <w:overflowPunct w:val="0"/>
                    <w:autoSpaceDE w:val="0"/>
                    <w:autoSpaceDN w:val="0"/>
                    <w:adjustRightInd w:val="0"/>
                    <w:spacing w:line="260" w:lineRule="atLeast"/>
                    <w:contextualSpacing/>
                    <w:textAlignment w:val="baseline"/>
                    <w:outlineLvl w:val="3"/>
                    <w:rPr>
                      <w:rFonts w:cs="Arial"/>
                      <w:szCs w:val="20"/>
                    </w:rPr>
                  </w:pPr>
                </w:p>
                <w:p w14:paraId="6F6AFCA0" w14:textId="77777777" w:rsidR="006545CB" w:rsidRPr="00F537CF" w:rsidRDefault="006545CB" w:rsidP="00B20A08">
                  <w:pPr>
                    <w:keepNext/>
                    <w:numPr>
                      <w:ilvl w:val="0"/>
                      <w:numId w:val="2"/>
                    </w:numPr>
                    <w:tabs>
                      <w:tab w:val="clear" w:pos="7590"/>
                    </w:tabs>
                    <w:spacing w:line="260" w:lineRule="atLeast"/>
                    <w:ind w:left="284" w:hanging="142"/>
                    <w:jc w:val="center"/>
                    <w:rPr>
                      <w:rFonts w:cs="Arial"/>
                      <w:b/>
                      <w:bCs/>
                      <w:szCs w:val="20"/>
                    </w:rPr>
                  </w:pPr>
                  <w:bookmarkStart w:id="4" w:name="_Ref530646429"/>
                  <w:bookmarkStart w:id="5" w:name="_Hlk67902728"/>
                  <w:r w:rsidRPr="00F537CF">
                    <w:rPr>
                      <w:rFonts w:cs="Arial"/>
                      <w:b/>
                      <w:bCs/>
                      <w:szCs w:val="20"/>
                    </w:rPr>
                    <w:t>člen</w:t>
                  </w:r>
                  <w:bookmarkEnd w:id="4"/>
                </w:p>
                <w:p w14:paraId="766A84FA" w14:textId="77777777" w:rsidR="005B2805" w:rsidRDefault="005B2805"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55FDBB6F" w14:textId="65BFF6D8" w:rsidR="00022E1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szCs w:val="20"/>
                    </w:rPr>
                  </w:pPr>
                  <w:r w:rsidRPr="007050F5">
                    <w:rPr>
                      <w:rFonts w:eastAsia="Calibri" w:cs="Arial"/>
                      <w:szCs w:val="20"/>
                    </w:rPr>
                    <w:t>V 14. členu se v petem odstavku besedilo »v šestih</w:t>
                  </w:r>
                  <w:r>
                    <w:rPr>
                      <w:rFonts w:eastAsia="Calibri" w:cs="Arial"/>
                      <w:szCs w:val="20"/>
                    </w:rPr>
                    <w:t xml:space="preserve"> mesecih od vročitve obvestila iz tretjega odstavka tega člena, s katerim je zavezanca za davek obvestil, da bo izdal zavezujočo informacijo</w:t>
                  </w:r>
                  <w:r w:rsidRPr="007050F5">
                    <w:rPr>
                      <w:rFonts w:eastAsia="Calibri" w:cs="Arial"/>
                      <w:szCs w:val="20"/>
                    </w:rPr>
                    <w:t>« nadomesti z besedilom »v treh</w:t>
                  </w:r>
                  <w:r>
                    <w:rPr>
                      <w:rFonts w:eastAsia="Calibri" w:cs="Arial"/>
                      <w:szCs w:val="20"/>
                    </w:rPr>
                    <w:t xml:space="preserve"> mesecih od prejema popolne vloge</w:t>
                  </w:r>
                  <w:r w:rsidRPr="007050F5">
                    <w:rPr>
                      <w:rFonts w:eastAsia="Calibri" w:cs="Arial"/>
                      <w:szCs w:val="20"/>
                    </w:rPr>
                    <w:t>«.</w:t>
                  </w:r>
                </w:p>
                <w:p w14:paraId="6DF9AC10" w14:textId="77777777" w:rsidR="00022E1D" w:rsidRPr="00022E1D" w:rsidRDefault="00022E1D" w:rsidP="00B20A08">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szCs w:val="20"/>
                    </w:rPr>
                  </w:pPr>
                </w:p>
                <w:p w14:paraId="1125AFFC" w14:textId="77777777" w:rsidR="00522096" w:rsidRPr="00F537CF" w:rsidRDefault="00DB320B" w:rsidP="00B20A08">
                  <w:pPr>
                    <w:keepNext/>
                    <w:numPr>
                      <w:ilvl w:val="0"/>
                      <w:numId w:val="2"/>
                    </w:numPr>
                    <w:tabs>
                      <w:tab w:val="clear" w:pos="7590"/>
                    </w:tabs>
                    <w:spacing w:line="260" w:lineRule="atLeast"/>
                    <w:ind w:left="284" w:hanging="142"/>
                    <w:jc w:val="center"/>
                    <w:rPr>
                      <w:rFonts w:cs="Arial"/>
                      <w:b/>
                      <w:bCs/>
                      <w:szCs w:val="20"/>
                    </w:rPr>
                  </w:pPr>
                  <w:bookmarkStart w:id="6" w:name="_Ref68175299"/>
                  <w:bookmarkEnd w:id="5"/>
                  <w:r w:rsidRPr="00F537CF">
                    <w:rPr>
                      <w:rFonts w:cs="Arial"/>
                      <w:b/>
                      <w:bCs/>
                      <w:szCs w:val="20"/>
                    </w:rPr>
                    <w:t>člen</w:t>
                  </w:r>
                  <w:bookmarkEnd w:id="6"/>
                </w:p>
                <w:p w14:paraId="1EC880D6" w14:textId="77777777" w:rsidR="00B20A08" w:rsidRDefault="00B20A08" w:rsidP="00B20A08">
                  <w:pPr>
                    <w:keepNext/>
                    <w:spacing w:line="260" w:lineRule="atLeast"/>
                    <w:ind w:left="284"/>
                    <w:rPr>
                      <w:rFonts w:cs="Arial"/>
                      <w:szCs w:val="20"/>
                    </w:rPr>
                  </w:pPr>
                </w:p>
                <w:p w14:paraId="27B95F3A" w14:textId="3C84B86D" w:rsidR="001040B6" w:rsidRDefault="00022E1D" w:rsidP="00B20A08">
                  <w:pPr>
                    <w:keepNext/>
                    <w:spacing w:line="260" w:lineRule="atLeast"/>
                    <w:jc w:val="both"/>
                    <w:rPr>
                      <w:rFonts w:cs="Arial"/>
                      <w:bCs/>
                      <w:szCs w:val="20"/>
                      <w:lang w:eastAsia="sl-SI"/>
                    </w:rPr>
                  </w:pPr>
                  <w:r w:rsidRPr="006A1CB9">
                    <w:rPr>
                      <w:rFonts w:cs="Arial"/>
                      <w:szCs w:val="20"/>
                    </w:rPr>
                    <w:t>V 21. členu se za besedilom »zdravstveno zavarovanje,« doda besedilo »</w:t>
                  </w:r>
                  <w:r w:rsidRPr="006A1CB9">
                    <w:rPr>
                      <w:rFonts w:cs="Arial"/>
                      <w:bCs/>
                      <w:szCs w:val="20"/>
                      <w:lang w:eastAsia="sl-SI"/>
                    </w:rPr>
                    <w:t>prispevkih za obvezno zavarovanje za dolgotrajno oskrbo,«.</w:t>
                  </w:r>
                </w:p>
                <w:p w14:paraId="6CA325DB" w14:textId="77777777" w:rsidR="00B20A08" w:rsidRPr="00F537CF" w:rsidRDefault="00B20A08" w:rsidP="00B20A08">
                  <w:pPr>
                    <w:keepNext/>
                    <w:spacing w:line="260" w:lineRule="atLeast"/>
                    <w:jc w:val="both"/>
                    <w:rPr>
                      <w:rFonts w:cs="Arial"/>
                      <w:b/>
                      <w:bCs/>
                      <w:szCs w:val="20"/>
                    </w:rPr>
                  </w:pPr>
                </w:p>
                <w:p w14:paraId="30622A24" w14:textId="77777777" w:rsidR="00522096" w:rsidRPr="00F537CF" w:rsidRDefault="00452106" w:rsidP="00B20A08">
                  <w:pPr>
                    <w:keepNext/>
                    <w:numPr>
                      <w:ilvl w:val="0"/>
                      <w:numId w:val="2"/>
                    </w:numPr>
                    <w:tabs>
                      <w:tab w:val="clear" w:pos="7590"/>
                    </w:tabs>
                    <w:spacing w:line="260" w:lineRule="atLeast"/>
                    <w:ind w:left="284" w:hanging="142"/>
                    <w:jc w:val="center"/>
                    <w:rPr>
                      <w:rFonts w:cs="Arial"/>
                      <w:b/>
                      <w:bCs/>
                      <w:szCs w:val="20"/>
                    </w:rPr>
                  </w:pPr>
                  <w:bookmarkStart w:id="7" w:name="_Ref68176612"/>
                  <w:r w:rsidRPr="00F537CF">
                    <w:rPr>
                      <w:rFonts w:cs="Arial"/>
                      <w:b/>
                      <w:bCs/>
                      <w:szCs w:val="20"/>
                    </w:rPr>
                    <w:t>člen</w:t>
                  </w:r>
                  <w:bookmarkEnd w:id="7"/>
                </w:p>
                <w:p w14:paraId="117027A5" w14:textId="77777777" w:rsidR="00022E1D"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27C6BFB7" w14:textId="322D5DB1"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r w:rsidRPr="007050F5">
                    <w:rPr>
                      <w:rFonts w:cs="Arial"/>
                      <w:szCs w:val="20"/>
                    </w:rPr>
                    <w:t>28. člen se spremeni tako, da se glasi:</w:t>
                  </w:r>
                </w:p>
                <w:p w14:paraId="0EB58AD4" w14:textId="77777777"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659B9518" w14:textId="77777777"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cs="Arial"/>
                      <w:szCs w:val="20"/>
                    </w:rPr>
                  </w:pPr>
                  <w:r w:rsidRPr="007050F5">
                    <w:rPr>
                      <w:rFonts w:cs="Arial"/>
                      <w:szCs w:val="20"/>
                    </w:rPr>
                    <w:t>»28. člen</w:t>
                  </w:r>
                </w:p>
                <w:p w14:paraId="1CB3AEC2" w14:textId="77777777"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center"/>
                    <w:rPr>
                      <w:rFonts w:cs="Arial"/>
                      <w:szCs w:val="20"/>
                    </w:rPr>
                  </w:pPr>
                  <w:r w:rsidRPr="007050F5">
                    <w:rPr>
                      <w:rFonts w:cs="Arial"/>
                      <w:szCs w:val="20"/>
                    </w:rPr>
                    <w:t>(razkritje podatkov zaradi zavarovanja izpolnitve in plačila davčne obveznosti ter davčne izvršbe)</w:t>
                  </w:r>
                </w:p>
                <w:p w14:paraId="344417AD" w14:textId="77777777" w:rsidR="00022E1D" w:rsidRPr="007050F5"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0717AF73" w14:textId="08AB7C4B" w:rsidR="001040B6" w:rsidRDefault="00022E1D"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r w:rsidRPr="007050F5">
                    <w:rPr>
                      <w:rFonts w:cs="Arial"/>
                      <w:szCs w:val="20"/>
                    </w:rPr>
                    <w:t xml:space="preserve">Davčni organ sme subjektom, ki izvršujejo sklep </w:t>
                  </w:r>
                  <w:r>
                    <w:rPr>
                      <w:rFonts w:cs="Arial"/>
                      <w:szCs w:val="20"/>
                    </w:rPr>
                    <w:t>za</w:t>
                  </w:r>
                  <w:r w:rsidRPr="007050F5">
                    <w:rPr>
                      <w:rFonts w:cs="Arial"/>
                      <w:szCs w:val="20"/>
                    </w:rPr>
                    <w:t xml:space="preserve"> zavarovanj</w:t>
                  </w:r>
                  <w:r>
                    <w:rPr>
                      <w:rFonts w:cs="Arial"/>
                      <w:szCs w:val="20"/>
                    </w:rPr>
                    <w:t>e</w:t>
                  </w:r>
                  <w:r w:rsidRPr="007050F5">
                    <w:rPr>
                      <w:rFonts w:cs="Arial"/>
                      <w:szCs w:val="20"/>
                    </w:rPr>
                    <w:t xml:space="preserve"> oziroma sklep o davčni izvršbi, razkriti podatke o posameznem zavezancu za davek iz sklepa </w:t>
                  </w:r>
                  <w:r>
                    <w:rPr>
                      <w:rFonts w:cs="Arial"/>
                      <w:szCs w:val="20"/>
                    </w:rPr>
                    <w:t>za</w:t>
                  </w:r>
                  <w:r w:rsidRPr="007050F5">
                    <w:rPr>
                      <w:rFonts w:cs="Arial"/>
                      <w:szCs w:val="20"/>
                    </w:rPr>
                    <w:t xml:space="preserve"> zavarovanj</w:t>
                  </w:r>
                  <w:r>
                    <w:rPr>
                      <w:rFonts w:cs="Arial"/>
                      <w:szCs w:val="20"/>
                    </w:rPr>
                    <w:t>e</w:t>
                  </w:r>
                  <w:r w:rsidRPr="007050F5">
                    <w:rPr>
                      <w:rFonts w:cs="Arial"/>
                      <w:szCs w:val="20"/>
                    </w:rPr>
                    <w:t xml:space="preserve"> oziroma sklepa o davčni izvršbi, ki so davčna tajnost. Razkriti se smejo samo podatki, potrebni za izvajanje zavarovanja izpolnitve in plačila davčne obveznosti ter davčne izvršbe.«. </w:t>
                  </w:r>
                </w:p>
                <w:p w14:paraId="7D141426" w14:textId="77777777" w:rsidR="00B20A08" w:rsidRPr="0031499F" w:rsidRDefault="00B20A08" w:rsidP="00B20A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rPr>
                  </w:pPr>
                </w:p>
                <w:p w14:paraId="4D41EC00" w14:textId="77777777" w:rsidR="00AD58AA" w:rsidRPr="00F537CF" w:rsidRDefault="00AD58AA" w:rsidP="00B20A08">
                  <w:pPr>
                    <w:keepNext/>
                    <w:numPr>
                      <w:ilvl w:val="0"/>
                      <w:numId w:val="2"/>
                    </w:numPr>
                    <w:tabs>
                      <w:tab w:val="clear" w:pos="7590"/>
                    </w:tabs>
                    <w:spacing w:line="260" w:lineRule="atLeast"/>
                    <w:ind w:left="284" w:hanging="142"/>
                    <w:jc w:val="center"/>
                    <w:rPr>
                      <w:rFonts w:cs="Arial"/>
                      <w:b/>
                      <w:bCs/>
                      <w:szCs w:val="20"/>
                    </w:rPr>
                  </w:pPr>
                  <w:bookmarkStart w:id="8" w:name="_Ref68176899"/>
                  <w:r w:rsidRPr="00F537CF">
                    <w:rPr>
                      <w:rFonts w:cs="Arial"/>
                      <w:b/>
                      <w:bCs/>
                      <w:szCs w:val="20"/>
                    </w:rPr>
                    <w:lastRenderedPageBreak/>
                    <w:t>člen</w:t>
                  </w:r>
                  <w:bookmarkEnd w:id="8"/>
                </w:p>
                <w:p w14:paraId="5167BE76" w14:textId="77777777" w:rsidR="00022E1D" w:rsidRDefault="00022E1D" w:rsidP="00B20A08">
                  <w:pPr>
                    <w:spacing w:line="260" w:lineRule="atLeast"/>
                    <w:jc w:val="both"/>
                    <w:rPr>
                      <w:rFonts w:cs="Arial"/>
                      <w:szCs w:val="20"/>
                    </w:rPr>
                  </w:pPr>
                </w:p>
                <w:p w14:paraId="06E4D736" w14:textId="247C58CF" w:rsidR="00022E1D" w:rsidRDefault="00022E1D" w:rsidP="00B20A08">
                  <w:pPr>
                    <w:spacing w:line="260" w:lineRule="atLeast"/>
                    <w:jc w:val="both"/>
                    <w:rPr>
                      <w:rFonts w:cs="Arial"/>
                      <w:szCs w:val="20"/>
                    </w:rPr>
                  </w:pPr>
                  <w:r w:rsidRPr="002A21DE">
                    <w:rPr>
                      <w:rFonts w:cs="Arial"/>
                      <w:szCs w:val="20"/>
                    </w:rPr>
                    <w:t>V 58. členu se v prvem odstavku za 1. točko doda nova 1.a točka, ki se glasi:</w:t>
                  </w:r>
                </w:p>
                <w:p w14:paraId="1420F3E2" w14:textId="77777777" w:rsidR="00022E1D" w:rsidRPr="002A21DE" w:rsidRDefault="00022E1D" w:rsidP="00B20A08">
                  <w:pPr>
                    <w:spacing w:line="260" w:lineRule="atLeast"/>
                    <w:jc w:val="both"/>
                    <w:rPr>
                      <w:rFonts w:cs="Arial"/>
                      <w:szCs w:val="20"/>
                    </w:rPr>
                  </w:pPr>
                </w:p>
                <w:p w14:paraId="4F38E098" w14:textId="77777777" w:rsidR="00022E1D" w:rsidRPr="002A21DE" w:rsidRDefault="00022E1D" w:rsidP="00B20A08">
                  <w:pPr>
                    <w:spacing w:line="260" w:lineRule="atLeast"/>
                    <w:jc w:val="both"/>
                    <w:rPr>
                      <w:rFonts w:cs="Arial"/>
                      <w:szCs w:val="20"/>
                    </w:rPr>
                  </w:pPr>
                  <w:r w:rsidRPr="002A21DE">
                    <w:rPr>
                      <w:rFonts w:cs="Arial"/>
                      <w:szCs w:val="20"/>
                    </w:rPr>
                    <w:t xml:space="preserve">»1.a delodajalec prejemnika dohodka iz zaposlitve po zakonu, ki ureja delovno razmerje, pri čemer se za delodajalca šteje tudi </w:t>
                  </w:r>
                  <w:bookmarkStart w:id="9" w:name="_Hlk121992506"/>
                  <w:r w:rsidRPr="002A21DE">
                    <w:rPr>
                      <w:rFonts w:cs="Arial"/>
                      <w:szCs w:val="20"/>
                    </w:rPr>
                    <w:t>nerezident Republike Slovenije, ki ima v skladu z zakonom o obdavčenju poslovno enoto nerezidenta v Republiki Sloveniji</w:t>
                  </w:r>
                  <w:bookmarkEnd w:id="9"/>
                  <w:r>
                    <w:rPr>
                      <w:rFonts w:cs="Arial"/>
                      <w:szCs w:val="20"/>
                    </w:rPr>
                    <w:t xml:space="preserve"> ali ima v skladu s predpisi, ki urejajo ustanovitev in poslovanje v Republiki Sloveniji, podružnico v Republiki Sloveniji</w:t>
                  </w:r>
                  <w:r w:rsidRPr="002A21DE">
                    <w:rPr>
                      <w:rFonts w:cs="Arial"/>
                      <w:szCs w:val="20"/>
                    </w:rPr>
                    <w:t>, pod pogojem, da se od teh dohodkov v skladu s tem zakonom ali zakonom o obdavčenju izračunava, odteguje in plačuje davčni odtegljaj, in če oseba, ki jo dohodek bremeni</w:t>
                  </w:r>
                  <w:r>
                    <w:rPr>
                      <w:rFonts w:cs="Arial"/>
                      <w:szCs w:val="20"/>
                    </w:rPr>
                    <w:t>,</w:t>
                  </w:r>
                  <w:r w:rsidRPr="002A21DE">
                    <w:rPr>
                      <w:rFonts w:cs="Arial"/>
                      <w:szCs w:val="20"/>
                    </w:rPr>
                    <w:t xml:space="preserve"> ni plačnik davka v skladu s 1. točko tega odstavka;«.</w:t>
                  </w:r>
                </w:p>
                <w:p w14:paraId="540D0999" w14:textId="77777777" w:rsidR="00022E1D" w:rsidRPr="002A21DE" w:rsidRDefault="00022E1D" w:rsidP="00B20A08">
                  <w:pPr>
                    <w:spacing w:line="260" w:lineRule="atLeast"/>
                    <w:jc w:val="both"/>
                    <w:rPr>
                      <w:rFonts w:cs="Arial"/>
                      <w:szCs w:val="20"/>
                    </w:rPr>
                  </w:pPr>
                </w:p>
                <w:p w14:paraId="3A444792" w14:textId="0A00FD4F" w:rsidR="001040B6" w:rsidRDefault="00022E1D" w:rsidP="00B20A08">
                  <w:pPr>
                    <w:spacing w:line="260" w:lineRule="atLeast"/>
                    <w:jc w:val="both"/>
                    <w:rPr>
                      <w:rFonts w:cs="Arial"/>
                      <w:szCs w:val="20"/>
                    </w:rPr>
                  </w:pPr>
                  <w:r w:rsidRPr="002A21DE">
                    <w:rPr>
                      <w:rFonts w:cs="Arial"/>
                      <w:szCs w:val="20"/>
                    </w:rPr>
                    <w:t>V 6. točki se za besedilom »če oseba, ki jo dohodek bremeni,« doda besedilo »ali oseba iz 1.a točke tega odstavka«.</w:t>
                  </w:r>
                </w:p>
                <w:p w14:paraId="288116DC" w14:textId="77777777" w:rsidR="00B20A08" w:rsidRPr="00F537CF" w:rsidRDefault="00B20A08" w:rsidP="00B20A08">
                  <w:pPr>
                    <w:spacing w:line="260" w:lineRule="atLeast"/>
                    <w:jc w:val="both"/>
                    <w:rPr>
                      <w:rFonts w:cs="Arial"/>
                      <w:b/>
                      <w:bCs/>
                      <w:szCs w:val="20"/>
                    </w:rPr>
                  </w:pPr>
                </w:p>
                <w:p w14:paraId="67E2D8A9" w14:textId="42484753" w:rsidR="00452106" w:rsidRPr="00F537CF" w:rsidRDefault="00452106" w:rsidP="00B20A08">
                  <w:pPr>
                    <w:keepNext/>
                    <w:numPr>
                      <w:ilvl w:val="0"/>
                      <w:numId w:val="2"/>
                    </w:numPr>
                    <w:tabs>
                      <w:tab w:val="clear" w:pos="7590"/>
                    </w:tabs>
                    <w:spacing w:line="260" w:lineRule="atLeast"/>
                    <w:ind w:left="284" w:hanging="142"/>
                    <w:jc w:val="center"/>
                    <w:rPr>
                      <w:rFonts w:cs="Arial"/>
                      <w:b/>
                      <w:bCs/>
                      <w:szCs w:val="20"/>
                    </w:rPr>
                  </w:pPr>
                  <w:bookmarkStart w:id="10" w:name="_Ref68177271"/>
                  <w:r w:rsidRPr="00F537CF">
                    <w:rPr>
                      <w:rFonts w:cs="Arial"/>
                      <w:b/>
                      <w:bCs/>
                      <w:szCs w:val="20"/>
                    </w:rPr>
                    <w:t>člen</w:t>
                  </w:r>
                  <w:bookmarkEnd w:id="10"/>
                </w:p>
                <w:p w14:paraId="5BCA4ED8" w14:textId="77777777" w:rsidR="00022E1D" w:rsidRDefault="00022E1D" w:rsidP="00B20A08">
                  <w:pPr>
                    <w:keepNext/>
                    <w:spacing w:line="260" w:lineRule="atLeast"/>
                    <w:rPr>
                      <w:rFonts w:cs="Arial"/>
                      <w:szCs w:val="20"/>
                    </w:rPr>
                  </w:pPr>
                </w:p>
                <w:p w14:paraId="630269BB" w14:textId="0E75E476" w:rsidR="00022E1D" w:rsidRDefault="00022E1D" w:rsidP="00B20A08">
                  <w:pPr>
                    <w:keepNext/>
                    <w:spacing w:line="260" w:lineRule="atLeast"/>
                    <w:rPr>
                      <w:rFonts w:cs="Arial"/>
                      <w:szCs w:val="20"/>
                    </w:rPr>
                  </w:pPr>
                  <w:r w:rsidRPr="00463543">
                    <w:rPr>
                      <w:rFonts w:cs="Arial"/>
                      <w:szCs w:val="20"/>
                    </w:rPr>
                    <w:t xml:space="preserve">V 61. členu se v </w:t>
                  </w:r>
                  <w:r>
                    <w:rPr>
                      <w:rFonts w:cs="Arial"/>
                      <w:szCs w:val="20"/>
                    </w:rPr>
                    <w:t>prvem odstavku za besedo »navesti« doda beseda »pravilne«.</w:t>
                  </w:r>
                </w:p>
                <w:p w14:paraId="6E9F2750" w14:textId="77777777" w:rsidR="00022E1D" w:rsidRDefault="00022E1D" w:rsidP="00B20A08">
                  <w:pPr>
                    <w:keepNext/>
                    <w:spacing w:line="260" w:lineRule="atLeast"/>
                    <w:rPr>
                      <w:rFonts w:cs="Arial"/>
                      <w:szCs w:val="20"/>
                    </w:rPr>
                  </w:pPr>
                </w:p>
                <w:p w14:paraId="28BE3695" w14:textId="3C977DA0" w:rsidR="001040B6" w:rsidRDefault="00022E1D" w:rsidP="00B20A08">
                  <w:pPr>
                    <w:keepNext/>
                    <w:spacing w:line="260" w:lineRule="atLeast"/>
                    <w:rPr>
                      <w:rFonts w:cs="Arial"/>
                      <w:szCs w:val="20"/>
                    </w:rPr>
                  </w:pPr>
                  <w:r>
                    <w:rPr>
                      <w:rFonts w:cs="Arial"/>
                      <w:szCs w:val="20"/>
                    </w:rPr>
                    <w:t xml:space="preserve">V </w:t>
                  </w:r>
                  <w:r w:rsidRPr="00463543">
                    <w:rPr>
                      <w:rFonts w:cs="Arial"/>
                      <w:szCs w:val="20"/>
                    </w:rPr>
                    <w:t xml:space="preserve">tretjem odstavku </w:t>
                  </w:r>
                  <w:r>
                    <w:rPr>
                      <w:rFonts w:cs="Arial"/>
                      <w:szCs w:val="20"/>
                    </w:rPr>
                    <w:t>se</w:t>
                  </w:r>
                  <w:r w:rsidRPr="00463543">
                    <w:rPr>
                      <w:rFonts w:cs="Arial"/>
                      <w:szCs w:val="20"/>
                    </w:rPr>
                    <w:t xml:space="preserve"> besedilo »60 dni« nadomesti z besedilom »30 dni«.</w:t>
                  </w:r>
                </w:p>
                <w:p w14:paraId="681C932E" w14:textId="77777777" w:rsidR="00B20A08" w:rsidRPr="00F537CF" w:rsidRDefault="00B20A08" w:rsidP="00B20A08">
                  <w:pPr>
                    <w:keepNext/>
                    <w:spacing w:line="260" w:lineRule="atLeast"/>
                    <w:rPr>
                      <w:rFonts w:cs="Arial"/>
                      <w:b/>
                      <w:bCs/>
                      <w:szCs w:val="20"/>
                    </w:rPr>
                  </w:pPr>
                </w:p>
                <w:p w14:paraId="31CACFD2" w14:textId="77777777" w:rsidR="00452106" w:rsidRPr="00F537CF" w:rsidRDefault="00C12CC0" w:rsidP="00B20A08">
                  <w:pPr>
                    <w:keepNext/>
                    <w:numPr>
                      <w:ilvl w:val="0"/>
                      <w:numId w:val="2"/>
                    </w:numPr>
                    <w:tabs>
                      <w:tab w:val="clear" w:pos="7590"/>
                    </w:tabs>
                    <w:spacing w:line="260" w:lineRule="atLeast"/>
                    <w:ind w:left="284" w:hanging="142"/>
                    <w:jc w:val="center"/>
                    <w:rPr>
                      <w:rFonts w:cs="Arial"/>
                      <w:b/>
                      <w:bCs/>
                      <w:szCs w:val="20"/>
                    </w:rPr>
                  </w:pPr>
                  <w:bookmarkStart w:id="11" w:name="_Ref68177387"/>
                  <w:r w:rsidRPr="00F537CF">
                    <w:rPr>
                      <w:rFonts w:cs="Arial"/>
                      <w:b/>
                      <w:bCs/>
                      <w:szCs w:val="20"/>
                    </w:rPr>
                    <w:t>č</w:t>
                  </w:r>
                  <w:r w:rsidR="00452106" w:rsidRPr="00F537CF">
                    <w:rPr>
                      <w:rFonts w:cs="Arial"/>
                      <w:b/>
                      <w:bCs/>
                      <w:szCs w:val="20"/>
                    </w:rPr>
                    <w:t>len</w:t>
                  </w:r>
                  <w:bookmarkEnd w:id="11"/>
                </w:p>
                <w:p w14:paraId="0776BE6D" w14:textId="77777777" w:rsidR="00022E1D" w:rsidRDefault="00022E1D" w:rsidP="00B20A08">
                  <w:pPr>
                    <w:keepNext/>
                    <w:spacing w:line="260" w:lineRule="atLeast"/>
                    <w:jc w:val="both"/>
                    <w:rPr>
                      <w:rFonts w:cs="Arial"/>
                      <w:szCs w:val="20"/>
                    </w:rPr>
                  </w:pPr>
                </w:p>
                <w:p w14:paraId="622395ED" w14:textId="0074448E" w:rsidR="00022E1D" w:rsidRDefault="00022E1D" w:rsidP="00B20A08">
                  <w:pPr>
                    <w:keepNext/>
                    <w:spacing w:line="260" w:lineRule="atLeast"/>
                    <w:jc w:val="both"/>
                    <w:rPr>
                      <w:rFonts w:cs="Arial"/>
                      <w:szCs w:val="20"/>
                    </w:rPr>
                  </w:pPr>
                  <w:r w:rsidRPr="007050F5">
                    <w:rPr>
                      <w:rFonts w:cs="Arial"/>
                      <w:szCs w:val="20"/>
                    </w:rPr>
                    <w:t xml:space="preserve">V 64. členu se za besedilom člena, ki postane prvi odstavek, </w:t>
                  </w:r>
                  <w:r w:rsidRPr="002A21DE">
                    <w:rPr>
                      <w:rFonts w:cs="Arial"/>
                      <w:szCs w:val="20"/>
                    </w:rPr>
                    <w:t>doda</w:t>
                  </w:r>
                  <w:r>
                    <w:rPr>
                      <w:rFonts w:cs="Arial"/>
                      <w:szCs w:val="20"/>
                    </w:rPr>
                    <w:t>ta</w:t>
                  </w:r>
                  <w:r w:rsidRPr="002A21DE">
                    <w:rPr>
                      <w:rFonts w:cs="Arial"/>
                      <w:szCs w:val="20"/>
                    </w:rPr>
                    <w:t xml:space="preserve"> nov</w:t>
                  </w:r>
                  <w:r>
                    <w:rPr>
                      <w:rFonts w:cs="Arial"/>
                      <w:szCs w:val="20"/>
                    </w:rPr>
                    <w:t>a</w:t>
                  </w:r>
                  <w:r w:rsidRPr="007050F5">
                    <w:rPr>
                      <w:rFonts w:cs="Arial"/>
                      <w:szCs w:val="20"/>
                    </w:rPr>
                    <w:t xml:space="preserve"> drugi</w:t>
                  </w:r>
                  <w:r>
                    <w:rPr>
                      <w:rFonts w:cs="Arial"/>
                      <w:szCs w:val="20"/>
                    </w:rPr>
                    <w:t xml:space="preserve"> in</w:t>
                  </w:r>
                  <w:r w:rsidRPr="007050F5">
                    <w:rPr>
                      <w:rFonts w:cs="Arial"/>
                      <w:szCs w:val="20"/>
                    </w:rPr>
                    <w:t xml:space="preserve"> tretji odstavek, ki se glasi</w:t>
                  </w:r>
                  <w:r>
                    <w:rPr>
                      <w:rFonts w:cs="Arial"/>
                      <w:szCs w:val="20"/>
                    </w:rPr>
                    <w:t>ta</w:t>
                  </w:r>
                  <w:r w:rsidRPr="007050F5">
                    <w:rPr>
                      <w:rFonts w:cs="Arial"/>
                      <w:szCs w:val="20"/>
                    </w:rPr>
                    <w:t xml:space="preserve">: </w:t>
                  </w:r>
                </w:p>
                <w:p w14:paraId="0A3B8F93" w14:textId="77777777" w:rsidR="00022E1D" w:rsidRPr="007050F5" w:rsidRDefault="00022E1D" w:rsidP="00B20A08">
                  <w:pPr>
                    <w:keepNext/>
                    <w:spacing w:line="260" w:lineRule="atLeast"/>
                    <w:jc w:val="both"/>
                    <w:rPr>
                      <w:rFonts w:cs="Arial"/>
                      <w:szCs w:val="20"/>
                    </w:rPr>
                  </w:pPr>
                </w:p>
                <w:p w14:paraId="29FFB227" w14:textId="77777777" w:rsidR="00022E1D" w:rsidRDefault="00022E1D" w:rsidP="00B20A08">
                  <w:pPr>
                    <w:keepNext/>
                    <w:spacing w:line="260" w:lineRule="atLeast"/>
                    <w:jc w:val="both"/>
                    <w:rPr>
                      <w:rFonts w:cs="Arial"/>
                      <w:szCs w:val="20"/>
                    </w:rPr>
                  </w:pPr>
                  <w:r w:rsidRPr="007050F5">
                    <w:rPr>
                      <w:rFonts w:cs="Arial"/>
                      <w:szCs w:val="20"/>
                    </w:rPr>
                    <w:t>»(2) Če davčni zavezanec po odpremi odločb</w:t>
                  </w:r>
                  <w:r>
                    <w:rPr>
                      <w:rFonts w:cs="Arial"/>
                      <w:szCs w:val="20"/>
                    </w:rPr>
                    <w:t>e</w:t>
                  </w:r>
                  <w:r w:rsidRPr="007050F5">
                    <w:rPr>
                      <w:rFonts w:cs="Arial"/>
                      <w:szCs w:val="20"/>
                    </w:rPr>
                    <w:t xml:space="preserve"> o odmeri davka, vendar pred </w:t>
                  </w:r>
                  <w:r>
                    <w:rPr>
                      <w:rFonts w:cs="Arial"/>
                      <w:szCs w:val="20"/>
                    </w:rPr>
                    <w:t xml:space="preserve">njeno </w:t>
                  </w:r>
                  <w:r w:rsidRPr="007050F5">
                    <w:rPr>
                      <w:rFonts w:cs="Arial"/>
                      <w:szCs w:val="20"/>
                    </w:rPr>
                    <w:t xml:space="preserve">vročitvijo, vloži popravek davčne napovedi, davčni organ izda odločbo, s katero nadomesti prvotno odločbo o odmeri davka. </w:t>
                  </w:r>
                </w:p>
                <w:p w14:paraId="51623B0A" w14:textId="77777777" w:rsidR="00022E1D" w:rsidRPr="007050F5" w:rsidRDefault="00022E1D" w:rsidP="00B20A08">
                  <w:pPr>
                    <w:keepNext/>
                    <w:spacing w:line="260" w:lineRule="atLeast"/>
                    <w:jc w:val="both"/>
                    <w:rPr>
                      <w:rFonts w:cs="Arial"/>
                      <w:szCs w:val="20"/>
                    </w:rPr>
                  </w:pPr>
                </w:p>
                <w:p w14:paraId="2981A5B8" w14:textId="7320D611" w:rsidR="001040B6" w:rsidRDefault="00022E1D" w:rsidP="00B20A08">
                  <w:pPr>
                    <w:keepNext/>
                    <w:spacing w:line="260" w:lineRule="atLeast"/>
                    <w:jc w:val="both"/>
                    <w:rPr>
                      <w:rFonts w:cs="Arial"/>
                      <w:szCs w:val="20"/>
                    </w:rPr>
                  </w:pPr>
                  <w:r w:rsidRPr="007050F5">
                    <w:rPr>
                      <w:rFonts w:cs="Arial"/>
                      <w:szCs w:val="20"/>
                    </w:rPr>
                    <w:t>(</w:t>
                  </w:r>
                  <w:r>
                    <w:rPr>
                      <w:rFonts w:cs="Arial"/>
                      <w:szCs w:val="20"/>
                    </w:rPr>
                    <w:t>3</w:t>
                  </w:r>
                  <w:r w:rsidRPr="007050F5">
                    <w:rPr>
                      <w:rFonts w:cs="Arial"/>
                      <w:szCs w:val="20"/>
                    </w:rPr>
                    <w:t>) Davčni organ s sklepom zavrže pritožbo zoper prvotno odločbo o odmeri davka, če je davčni zavezanec pred vročitvijo te odločbe vložil popravek davčne napovedi.«.</w:t>
                  </w:r>
                </w:p>
                <w:p w14:paraId="235ADB60" w14:textId="77777777" w:rsidR="00B20A08" w:rsidRPr="00022E1D" w:rsidRDefault="00B20A08" w:rsidP="00B20A08">
                  <w:pPr>
                    <w:keepNext/>
                    <w:spacing w:line="260" w:lineRule="atLeast"/>
                    <w:jc w:val="both"/>
                    <w:rPr>
                      <w:rFonts w:cs="Arial"/>
                      <w:szCs w:val="20"/>
                    </w:rPr>
                  </w:pPr>
                </w:p>
                <w:p w14:paraId="51925E3B" w14:textId="77777777" w:rsidR="00452106" w:rsidRPr="00F537CF" w:rsidRDefault="005A3A88" w:rsidP="00B20A08">
                  <w:pPr>
                    <w:keepNext/>
                    <w:numPr>
                      <w:ilvl w:val="0"/>
                      <w:numId w:val="2"/>
                    </w:numPr>
                    <w:tabs>
                      <w:tab w:val="clear" w:pos="7590"/>
                    </w:tabs>
                    <w:spacing w:line="260" w:lineRule="atLeast"/>
                    <w:ind w:left="284" w:hanging="142"/>
                    <w:jc w:val="center"/>
                    <w:rPr>
                      <w:rFonts w:cs="Arial"/>
                      <w:b/>
                      <w:bCs/>
                      <w:szCs w:val="20"/>
                    </w:rPr>
                  </w:pPr>
                  <w:bookmarkStart w:id="12" w:name="_Ref68177524"/>
                  <w:r w:rsidRPr="00F537CF">
                    <w:rPr>
                      <w:rFonts w:cs="Arial"/>
                      <w:b/>
                      <w:bCs/>
                      <w:szCs w:val="20"/>
                    </w:rPr>
                    <w:t>člen</w:t>
                  </w:r>
                  <w:bookmarkEnd w:id="12"/>
                </w:p>
                <w:p w14:paraId="353184BD" w14:textId="77777777" w:rsidR="001040B6" w:rsidRDefault="001040B6" w:rsidP="00B20A08">
                  <w:pPr>
                    <w:pStyle w:val="Odstavekseznama"/>
                    <w:spacing w:line="260" w:lineRule="atLeast"/>
                    <w:rPr>
                      <w:rFonts w:cs="Arial"/>
                      <w:szCs w:val="20"/>
                    </w:rPr>
                  </w:pPr>
                </w:p>
                <w:p w14:paraId="5FD06762" w14:textId="46FAE8F6" w:rsidR="001040B6" w:rsidRDefault="00022E1D" w:rsidP="00B20A08">
                  <w:pPr>
                    <w:shd w:val="clear" w:color="auto" w:fill="FFFFFF"/>
                    <w:spacing w:line="260" w:lineRule="atLeast"/>
                    <w:rPr>
                      <w:rFonts w:cs="Arial"/>
                      <w:szCs w:val="20"/>
                      <w:lang w:eastAsia="sl-SI"/>
                    </w:rPr>
                  </w:pPr>
                  <w:r w:rsidRPr="007050F5">
                    <w:rPr>
                      <w:rFonts w:cs="Arial"/>
                      <w:szCs w:val="20"/>
                      <w:lang w:eastAsia="sl-SI"/>
                    </w:rPr>
                    <w:t xml:space="preserve">V 70. členu se tretji odstavek črta. </w:t>
                  </w:r>
                </w:p>
                <w:p w14:paraId="52F23FAB" w14:textId="77777777" w:rsidR="00B20A08" w:rsidRPr="0031499F" w:rsidRDefault="00B20A08" w:rsidP="00B20A08">
                  <w:pPr>
                    <w:spacing w:line="260" w:lineRule="atLeast"/>
                    <w:jc w:val="both"/>
                    <w:rPr>
                      <w:rFonts w:cs="Arial"/>
                      <w:szCs w:val="20"/>
                    </w:rPr>
                  </w:pPr>
                </w:p>
                <w:p w14:paraId="4061CC7D" w14:textId="77777777" w:rsidR="00327F02"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3" w:name="_Ref68178274"/>
                  <w:r w:rsidRPr="00F537CF">
                    <w:rPr>
                      <w:rFonts w:cs="Arial"/>
                      <w:b/>
                      <w:bCs/>
                      <w:szCs w:val="20"/>
                    </w:rPr>
                    <w:t>člen</w:t>
                  </w:r>
                  <w:bookmarkEnd w:id="13"/>
                </w:p>
                <w:p w14:paraId="30D73928" w14:textId="77777777" w:rsidR="001040B6" w:rsidRDefault="001040B6" w:rsidP="00B20A08">
                  <w:pPr>
                    <w:pStyle w:val="Odstavekseznama"/>
                    <w:spacing w:line="260" w:lineRule="atLeast"/>
                    <w:rPr>
                      <w:rFonts w:cs="Arial"/>
                      <w:szCs w:val="20"/>
                    </w:rPr>
                  </w:pPr>
                </w:p>
                <w:p w14:paraId="5573E233" w14:textId="77777777" w:rsidR="00233922" w:rsidRDefault="00233922" w:rsidP="00B20A08">
                  <w:pPr>
                    <w:shd w:val="clear" w:color="auto" w:fill="FFFFFF"/>
                    <w:spacing w:line="260" w:lineRule="atLeast"/>
                    <w:jc w:val="both"/>
                    <w:rPr>
                      <w:rFonts w:cs="Arial"/>
                      <w:szCs w:val="20"/>
                      <w:lang w:eastAsia="sl-SI"/>
                    </w:rPr>
                  </w:pPr>
                  <w:r w:rsidRPr="005F0806">
                    <w:rPr>
                      <w:rFonts w:cs="Arial"/>
                      <w:szCs w:val="20"/>
                      <w:lang w:eastAsia="sl-SI"/>
                    </w:rPr>
                    <w:t>Za 74. členom se doda nov 74.a člen, ki se glasi:</w:t>
                  </w:r>
                </w:p>
                <w:p w14:paraId="59B9ACE5" w14:textId="77777777" w:rsidR="00233922" w:rsidRDefault="00233922" w:rsidP="00B20A08">
                  <w:pPr>
                    <w:shd w:val="clear" w:color="auto" w:fill="FFFFFF"/>
                    <w:spacing w:line="260" w:lineRule="atLeast"/>
                    <w:jc w:val="both"/>
                    <w:rPr>
                      <w:rFonts w:cs="Arial"/>
                      <w:szCs w:val="20"/>
                      <w:lang w:eastAsia="sl-SI"/>
                    </w:rPr>
                  </w:pPr>
                </w:p>
                <w:p w14:paraId="432ABC63" w14:textId="77777777" w:rsidR="00233922" w:rsidRPr="002E597F" w:rsidRDefault="00233922" w:rsidP="00B20A08">
                  <w:pPr>
                    <w:shd w:val="clear" w:color="auto" w:fill="FFFFFF"/>
                    <w:spacing w:line="260" w:lineRule="atLeast"/>
                    <w:ind w:firstLine="1021"/>
                    <w:jc w:val="center"/>
                    <w:rPr>
                      <w:rFonts w:cs="Arial"/>
                      <w:szCs w:val="20"/>
                      <w:lang w:eastAsia="sl-SI"/>
                    </w:rPr>
                  </w:pPr>
                  <w:r w:rsidRPr="002E597F">
                    <w:rPr>
                      <w:rFonts w:cs="Arial"/>
                      <w:szCs w:val="20"/>
                      <w:lang w:eastAsia="sl-SI"/>
                    </w:rPr>
                    <w:t>»74.a člen</w:t>
                  </w:r>
                </w:p>
                <w:p w14:paraId="5989EAB8" w14:textId="47345D18" w:rsidR="00233922" w:rsidRPr="002E597F" w:rsidRDefault="00233922" w:rsidP="00B20A08">
                  <w:pPr>
                    <w:shd w:val="clear" w:color="auto" w:fill="FFFFFF"/>
                    <w:spacing w:line="260" w:lineRule="atLeast"/>
                    <w:ind w:firstLine="1021"/>
                    <w:jc w:val="center"/>
                    <w:rPr>
                      <w:rFonts w:cs="Arial"/>
                      <w:szCs w:val="20"/>
                      <w:lang w:eastAsia="sl-SI"/>
                    </w:rPr>
                  </w:pPr>
                  <w:r w:rsidRPr="002E597F">
                    <w:rPr>
                      <w:rFonts w:cs="Arial"/>
                      <w:szCs w:val="20"/>
                      <w:lang w:eastAsia="sl-SI"/>
                    </w:rPr>
                    <w:t xml:space="preserve">(pravne posledice </w:t>
                  </w:r>
                  <w:r w:rsidR="005F7F7B">
                    <w:rPr>
                      <w:rFonts w:cs="Arial"/>
                      <w:szCs w:val="20"/>
                      <w:lang w:eastAsia="sl-SI"/>
                    </w:rPr>
                    <w:t xml:space="preserve">ugotovljenih navideznih poslov </w:t>
                  </w:r>
                  <w:r w:rsidR="00DF15D5">
                    <w:rPr>
                      <w:rFonts w:cs="Arial"/>
                      <w:szCs w:val="20"/>
                      <w:lang w:eastAsia="sl-SI"/>
                    </w:rPr>
                    <w:t>oziroma</w:t>
                  </w:r>
                  <w:r w:rsidR="005F7F7B">
                    <w:rPr>
                      <w:rFonts w:cs="Arial"/>
                      <w:szCs w:val="20"/>
                      <w:lang w:eastAsia="sl-SI"/>
                    </w:rPr>
                    <w:t xml:space="preserve"> </w:t>
                  </w:r>
                  <w:r w:rsidRPr="002E597F">
                    <w:rPr>
                      <w:rFonts w:cs="Arial"/>
                      <w:szCs w:val="20"/>
                      <w:lang w:eastAsia="sl-SI"/>
                    </w:rPr>
                    <w:t>ugotovljenega izogibanja ali zlorabe predpisov)</w:t>
                  </w:r>
                </w:p>
                <w:p w14:paraId="1AFE7CFF" w14:textId="77777777" w:rsidR="00233922" w:rsidRPr="002E597F" w:rsidRDefault="00233922" w:rsidP="00B20A08">
                  <w:pPr>
                    <w:shd w:val="clear" w:color="auto" w:fill="FFFFFF"/>
                    <w:spacing w:line="260" w:lineRule="atLeast"/>
                    <w:jc w:val="both"/>
                    <w:rPr>
                      <w:rFonts w:cs="Arial"/>
                      <w:szCs w:val="20"/>
                      <w:lang w:eastAsia="sl-SI"/>
                    </w:rPr>
                  </w:pPr>
                </w:p>
                <w:p w14:paraId="300E088C" w14:textId="3D34CE38" w:rsidR="00233922" w:rsidRDefault="00233922" w:rsidP="00B20A08">
                  <w:pPr>
                    <w:shd w:val="clear" w:color="auto" w:fill="FFFFFF"/>
                    <w:spacing w:line="260" w:lineRule="atLeast"/>
                    <w:jc w:val="both"/>
                    <w:rPr>
                      <w:rFonts w:cs="Arial"/>
                      <w:szCs w:val="20"/>
                    </w:rPr>
                  </w:pPr>
                  <w:r>
                    <w:rPr>
                      <w:rFonts w:cs="Arial"/>
                      <w:szCs w:val="20"/>
                    </w:rPr>
                    <w:t xml:space="preserve">(1) </w:t>
                  </w:r>
                  <w:r w:rsidRPr="002E597F">
                    <w:rPr>
                      <w:rFonts w:cs="Arial"/>
                      <w:szCs w:val="20"/>
                    </w:rPr>
                    <w:t xml:space="preserve">Za davčno obveznost, ugotovljeno v odmerni odločbi na podlagi tretjega ali četrtega odstavka 74. člena tega zakona, </w:t>
                  </w:r>
                  <w:r w:rsidR="001A7BB0">
                    <w:rPr>
                      <w:rFonts w:cs="Arial"/>
                      <w:szCs w:val="20"/>
                    </w:rPr>
                    <w:t xml:space="preserve">solidarno </w:t>
                  </w:r>
                  <w:r w:rsidRPr="002E597F">
                    <w:rPr>
                      <w:rFonts w:cs="Arial"/>
                      <w:szCs w:val="20"/>
                    </w:rPr>
                    <w:t xml:space="preserve">odgovarjajo plačnik davka, oseba, ki je prejela neupravičeno korist s sklenitvijo navideznega pravnega posla oziroma zaradi nedovoljenega davčnega izogibanja ali zlorabe predpisa, ter vsaka druga oseba, za katero iz objektivnih okoliščin izhaja, da je vedela oziroma bi morala vedeti, da sodeluje pri transakcijah, katerih namen je izogibanje plačilu davčnih obveznosti. </w:t>
                  </w:r>
                </w:p>
                <w:p w14:paraId="256AA865" w14:textId="77777777" w:rsidR="00233922" w:rsidRPr="002E597F" w:rsidRDefault="00233922" w:rsidP="00B20A08">
                  <w:pPr>
                    <w:shd w:val="clear" w:color="auto" w:fill="FFFFFF"/>
                    <w:spacing w:line="260" w:lineRule="atLeast"/>
                    <w:jc w:val="both"/>
                    <w:rPr>
                      <w:rFonts w:cs="Arial"/>
                      <w:szCs w:val="20"/>
                    </w:rPr>
                  </w:pPr>
                </w:p>
                <w:p w14:paraId="07CAF3C0" w14:textId="77777777" w:rsidR="00233922" w:rsidRPr="002E597F" w:rsidRDefault="00233922" w:rsidP="00B20A08">
                  <w:pPr>
                    <w:shd w:val="clear" w:color="auto" w:fill="FFFFFF"/>
                    <w:spacing w:line="260" w:lineRule="atLeast"/>
                    <w:jc w:val="both"/>
                    <w:rPr>
                      <w:rFonts w:cs="Arial"/>
                      <w:szCs w:val="20"/>
                    </w:rPr>
                  </w:pPr>
                  <w:r>
                    <w:rPr>
                      <w:rFonts w:cs="Arial"/>
                      <w:szCs w:val="20"/>
                    </w:rPr>
                    <w:t xml:space="preserve">(2) </w:t>
                  </w:r>
                  <w:r w:rsidRPr="002E597F">
                    <w:rPr>
                      <w:rFonts w:cs="Arial"/>
                      <w:szCs w:val="20"/>
                    </w:rPr>
                    <w:t xml:space="preserve">Oseba, ki je prejela neupravičeno korist s sklenitvijo navideznega pravnega posla oziroma zaradi nedovoljenega davčnega izogibanja ali zlorabe predpisa, odgovarja za davčno obveznost iz prvega </w:t>
                  </w:r>
                  <w:r w:rsidRPr="002E597F">
                    <w:rPr>
                      <w:rFonts w:cs="Arial"/>
                      <w:szCs w:val="20"/>
                    </w:rPr>
                    <w:lastRenderedPageBreak/>
                    <w:t xml:space="preserve">odstavka tega člena v delu, ki se nanaša na pravni posel, v zvezi s katerim je prejela neupravičeno korist. </w:t>
                  </w:r>
                </w:p>
                <w:p w14:paraId="0FF5C40D" w14:textId="77777777" w:rsidR="00233922" w:rsidRPr="002E597F" w:rsidRDefault="00233922" w:rsidP="00B20A08">
                  <w:pPr>
                    <w:shd w:val="clear" w:color="auto" w:fill="FFFFFF"/>
                    <w:spacing w:line="260" w:lineRule="atLeast"/>
                    <w:jc w:val="both"/>
                    <w:rPr>
                      <w:rFonts w:cs="Arial"/>
                      <w:szCs w:val="20"/>
                      <w:lang w:eastAsia="sl-SI"/>
                    </w:rPr>
                  </w:pPr>
                </w:p>
                <w:p w14:paraId="626EDC25" w14:textId="77777777" w:rsidR="00233922" w:rsidRPr="002E597F" w:rsidRDefault="00233922" w:rsidP="00B20A08">
                  <w:pPr>
                    <w:shd w:val="clear" w:color="auto" w:fill="FFFFFF"/>
                    <w:spacing w:line="260" w:lineRule="atLeast"/>
                    <w:jc w:val="both"/>
                    <w:rPr>
                      <w:rFonts w:cs="Arial"/>
                      <w:szCs w:val="20"/>
                    </w:rPr>
                  </w:pPr>
                  <w:r>
                    <w:rPr>
                      <w:rFonts w:cs="Arial"/>
                      <w:szCs w:val="20"/>
                    </w:rPr>
                    <w:t xml:space="preserve">(3) </w:t>
                  </w:r>
                  <w:r w:rsidRPr="002E597F">
                    <w:rPr>
                      <w:rFonts w:cs="Arial"/>
                      <w:szCs w:val="20"/>
                    </w:rPr>
                    <w:t xml:space="preserve">Če je bila v zvezi z istim upoštevnim gospodarskim (ekonomskim) dogodkom že izdana odločba, s katero je bila odmerjena drugačna davčna obveznost od tiste, ki je bila ugotovljena na podlagi tretjega ali četrtega odstavka 74. člena tega zakona, obveznost za plačilo te obveznosti preneha z vročitvijo odločbe iz prvega odstavka tega člena. </w:t>
                  </w:r>
                </w:p>
                <w:p w14:paraId="520064D6" w14:textId="77777777" w:rsidR="00233922" w:rsidRPr="002E597F" w:rsidRDefault="00233922" w:rsidP="00B20A08">
                  <w:pPr>
                    <w:pStyle w:val="Odstavekseznama"/>
                    <w:spacing w:line="260" w:lineRule="atLeast"/>
                    <w:rPr>
                      <w:rFonts w:ascii="Arial" w:hAnsi="Arial" w:cs="Arial"/>
                      <w:sz w:val="20"/>
                      <w:szCs w:val="20"/>
                    </w:rPr>
                  </w:pPr>
                </w:p>
                <w:p w14:paraId="6E987BDE" w14:textId="6C96B8E9" w:rsidR="00233922" w:rsidRDefault="00233922" w:rsidP="00B20A08">
                  <w:pPr>
                    <w:shd w:val="clear" w:color="auto" w:fill="FFFFFF"/>
                    <w:spacing w:line="260" w:lineRule="atLeast"/>
                    <w:jc w:val="both"/>
                    <w:rPr>
                      <w:rFonts w:cs="Arial"/>
                      <w:szCs w:val="20"/>
                    </w:rPr>
                  </w:pPr>
                  <w:r>
                    <w:rPr>
                      <w:rFonts w:cs="Arial"/>
                      <w:szCs w:val="20"/>
                    </w:rPr>
                    <w:t xml:space="preserve">(4) </w:t>
                  </w:r>
                  <w:r w:rsidRPr="002E597F">
                    <w:rPr>
                      <w:rFonts w:cs="Arial"/>
                      <w:szCs w:val="20"/>
                    </w:rPr>
                    <w:t xml:space="preserve">Če je bila obveznost na podlagi odločbe iz prejšnjega odstavka že plačana, se plačani </w:t>
                  </w:r>
                  <w:r w:rsidR="000D704F" w:rsidRPr="002E597F">
                    <w:rPr>
                      <w:rFonts w:cs="Arial"/>
                      <w:szCs w:val="20"/>
                    </w:rPr>
                    <w:t>znesek</w:t>
                  </w:r>
                  <w:r w:rsidR="000D704F">
                    <w:rPr>
                      <w:rFonts w:cs="Arial"/>
                      <w:szCs w:val="20"/>
                    </w:rPr>
                    <w:t xml:space="preserve">, vključno z obrestmi, obračunanimi po obrestni meri iz 96. člena tega zakona od dneva plačila obveznosti do dneva izdaje odmerne odločbe iz prvega odstavka tega člena, </w:t>
                  </w:r>
                  <w:r w:rsidRPr="002E597F">
                    <w:rPr>
                      <w:rFonts w:cs="Arial"/>
                      <w:szCs w:val="20"/>
                    </w:rPr>
                    <w:t xml:space="preserve">šteje kot delno plačilo davčne obveznosti, ki jo davčni organ ugotovi v skladu s prvim odstavkom tega člena. </w:t>
                  </w:r>
                  <w:r w:rsidR="000F380F">
                    <w:rPr>
                      <w:rFonts w:cs="Arial"/>
                      <w:szCs w:val="20"/>
                    </w:rPr>
                    <w:t xml:space="preserve"> </w:t>
                  </w:r>
                </w:p>
                <w:p w14:paraId="152DD442" w14:textId="77777777" w:rsidR="00632341" w:rsidRPr="00496619" w:rsidRDefault="00632341" w:rsidP="00B20A08">
                  <w:pPr>
                    <w:shd w:val="clear" w:color="auto" w:fill="FFFFFF"/>
                    <w:spacing w:line="260" w:lineRule="atLeast"/>
                    <w:jc w:val="both"/>
                    <w:rPr>
                      <w:rFonts w:cs="Arial"/>
                      <w:szCs w:val="20"/>
                    </w:rPr>
                  </w:pPr>
                </w:p>
                <w:p w14:paraId="0E666E36" w14:textId="3AEF7383" w:rsidR="001040B6" w:rsidRDefault="00233922" w:rsidP="00B20A08">
                  <w:pPr>
                    <w:shd w:val="clear" w:color="auto" w:fill="FFFFFF"/>
                    <w:spacing w:line="260" w:lineRule="atLeast"/>
                    <w:jc w:val="both"/>
                    <w:rPr>
                      <w:rFonts w:cs="Arial"/>
                      <w:szCs w:val="20"/>
                    </w:rPr>
                  </w:pPr>
                  <w:r>
                    <w:rPr>
                      <w:rFonts w:cs="Arial"/>
                      <w:szCs w:val="20"/>
                    </w:rPr>
                    <w:t xml:space="preserve">(5) </w:t>
                  </w:r>
                  <w:r w:rsidRPr="002E597F">
                    <w:rPr>
                      <w:rFonts w:cs="Arial"/>
                      <w:szCs w:val="20"/>
                    </w:rPr>
                    <w:t>Za davčno obveznost, ugotovljeno na podlagi tretjega ali četrtega odstavka 74. člena tega zakona, zavezanec za davek ne more predložiti davčnega obračuna na podlagi 140.a člena tega zakona.«.</w:t>
                  </w:r>
                </w:p>
                <w:p w14:paraId="7B0453DE" w14:textId="77777777" w:rsidR="00B20A08" w:rsidRPr="0031499F" w:rsidRDefault="00B20A08" w:rsidP="00B20A08">
                  <w:pPr>
                    <w:shd w:val="clear" w:color="auto" w:fill="FFFFFF"/>
                    <w:spacing w:line="260" w:lineRule="atLeast"/>
                    <w:jc w:val="both"/>
                    <w:rPr>
                      <w:rFonts w:cs="Arial"/>
                      <w:szCs w:val="20"/>
                    </w:rPr>
                  </w:pPr>
                </w:p>
                <w:p w14:paraId="5CC0DC30" w14:textId="77777777" w:rsidR="004703DC"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4" w:name="_Ref68178667"/>
                  <w:r w:rsidRPr="00F537CF">
                    <w:rPr>
                      <w:rFonts w:cs="Arial"/>
                      <w:b/>
                      <w:bCs/>
                      <w:szCs w:val="20"/>
                    </w:rPr>
                    <w:t>člen</w:t>
                  </w:r>
                  <w:bookmarkEnd w:id="14"/>
                </w:p>
                <w:p w14:paraId="0C23E5EE" w14:textId="77777777" w:rsidR="00233922" w:rsidRDefault="00233922" w:rsidP="00B20A08">
                  <w:pPr>
                    <w:keepNext/>
                    <w:spacing w:line="260" w:lineRule="atLeast"/>
                    <w:jc w:val="both"/>
                    <w:rPr>
                      <w:rFonts w:cs="Arial"/>
                      <w:szCs w:val="20"/>
                    </w:rPr>
                  </w:pPr>
                </w:p>
                <w:p w14:paraId="001D3DD2" w14:textId="1CB708B7" w:rsidR="001040B6" w:rsidRDefault="00233922" w:rsidP="00B20A08">
                  <w:pPr>
                    <w:keepNext/>
                    <w:spacing w:line="260" w:lineRule="atLeast"/>
                    <w:jc w:val="both"/>
                    <w:rPr>
                      <w:rFonts w:cs="Arial"/>
                      <w:szCs w:val="20"/>
                    </w:rPr>
                  </w:pPr>
                  <w:r w:rsidRPr="007050F5">
                    <w:rPr>
                      <w:rFonts w:cs="Arial"/>
                      <w:szCs w:val="20"/>
                    </w:rPr>
                    <w:t xml:space="preserve">V 79. členu se v petem odstavku za besedilom »so bile v postopku« doda besedilo »davčnega nadzora posameznega področja poslovanja </w:t>
                  </w:r>
                  <w:r>
                    <w:rPr>
                      <w:rFonts w:cs="Arial"/>
                      <w:szCs w:val="20"/>
                    </w:rPr>
                    <w:t>ali</w:t>
                  </w:r>
                  <w:r w:rsidRPr="007050F5">
                    <w:rPr>
                      <w:rFonts w:cs="Arial"/>
                      <w:szCs w:val="20"/>
                    </w:rPr>
                    <w:t xml:space="preserve">«. </w:t>
                  </w:r>
                </w:p>
                <w:p w14:paraId="2D63AF8B" w14:textId="77777777" w:rsidR="00B20A08" w:rsidRPr="00F537CF" w:rsidRDefault="00B20A08" w:rsidP="00B20A08">
                  <w:pPr>
                    <w:keepNext/>
                    <w:spacing w:line="260" w:lineRule="atLeast"/>
                    <w:jc w:val="both"/>
                    <w:rPr>
                      <w:rFonts w:cs="Arial"/>
                      <w:b/>
                      <w:bCs/>
                      <w:szCs w:val="20"/>
                    </w:rPr>
                  </w:pPr>
                </w:p>
                <w:p w14:paraId="51416B14" w14:textId="77777777" w:rsidR="004703DC"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5" w:name="_Ref68179202"/>
                  <w:r w:rsidRPr="00F537CF">
                    <w:rPr>
                      <w:rFonts w:cs="Arial"/>
                      <w:b/>
                      <w:bCs/>
                      <w:szCs w:val="20"/>
                    </w:rPr>
                    <w:t>člen</w:t>
                  </w:r>
                  <w:bookmarkEnd w:id="15"/>
                </w:p>
                <w:p w14:paraId="432C1CC4" w14:textId="77777777" w:rsidR="001040B6" w:rsidRDefault="001040B6" w:rsidP="00B20A08">
                  <w:pPr>
                    <w:pStyle w:val="Odstavekseznama"/>
                    <w:spacing w:line="260" w:lineRule="atLeast"/>
                    <w:rPr>
                      <w:rFonts w:cs="Arial"/>
                      <w:szCs w:val="20"/>
                    </w:rPr>
                  </w:pPr>
                </w:p>
                <w:p w14:paraId="4D4D21F3" w14:textId="77777777" w:rsidR="00233922" w:rsidRDefault="00233922" w:rsidP="00B20A08">
                  <w:pPr>
                    <w:autoSpaceDE w:val="0"/>
                    <w:autoSpaceDN w:val="0"/>
                    <w:adjustRightInd w:val="0"/>
                    <w:spacing w:line="260" w:lineRule="atLeast"/>
                    <w:jc w:val="both"/>
                    <w:rPr>
                      <w:rFonts w:cs="Arial"/>
                      <w:szCs w:val="20"/>
                      <w:lang w:eastAsia="sl-SI"/>
                    </w:rPr>
                  </w:pPr>
                  <w:r w:rsidRPr="007050F5">
                    <w:rPr>
                      <w:rFonts w:cs="Arial"/>
                      <w:szCs w:val="20"/>
                      <w:lang w:eastAsia="sl-SI"/>
                    </w:rPr>
                    <w:t xml:space="preserve">V 80. členu se v prvem odstavku </w:t>
                  </w:r>
                  <w:r w:rsidRPr="00A17302">
                    <w:rPr>
                      <w:rFonts w:cs="Arial"/>
                      <w:szCs w:val="20"/>
                      <w:lang w:eastAsia="sl-SI"/>
                    </w:rPr>
                    <w:t>v 9. točki beseda »in« nadomesti s podpičjem</w:t>
                  </w:r>
                  <w:r>
                    <w:rPr>
                      <w:rFonts w:cs="Arial"/>
                      <w:szCs w:val="20"/>
                      <w:lang w:eastAsia="sl-SI"/>
                    </w:rPr>
                    <w:t xml:space="preserve">, </w:t>
                  </w:r>
                  <w:r w:rsidRPr="00A17302">
                    <w:rPr>
                      <w:rFonts w:cs="Arial"/>
                      <w:szCs w:val="20"/>
                      <w:lang w:eastAsia="sl-SI"/>
                    </w:rPr>
                    <w:t xml:space="preserve">v </w:t>
                  </w:r>
                  <w:r>
                    <w:rPr>
                      <w:rFonts w:cs="Arial"/>
                      <w:szCs w:val="20"/>
                      <w:lang w:eastAsia="sl-SI"/>
                    </w:rPr>
                    <w:t>10</w:t>
                  </w:r>
                  <w:r w:rsidRPr="00A17302">
                    <w:rPr>
                      <w:rFonts w:cs="Arial"/>
                      <w:szCs w:val="20"/>
                      <w:lang w:eastAsia="sl-SI"/>
                    </w:rPr>
                    <w:t>. točki pa se pika nadomesti z besedo »in« ter</w:t>
                  </w:r>
                  <w:r>
                    <w:rPr>
                      <w:rFonts w:cs="Arial"/>
                      <w:szCs w:val="20"/>
                      <w:lang w:eastAsia="sl-SI"/>
                    </w:rPr>
                    <w:t xml:space="preserve"> se </w:t>
                  </w:r>
                  <w:r w:rsidRPr="00A17302">
                    <w:rPr>
                      <w:rFonts w:cs="Arial"/>
                      <w:szCs w:val="20"/>
                      <w:lang w:eastAsia="sl-SI"/>
                    </w:rPr>
                    <w:t xml:space="preserve">doda nova </w:t>
                  </w:r>
                  <w:r>
                    <w:rPr>
                      <w:rFonts w:cs="Arial"/>
                      <w:szCs w:val="20"/>
                      <w:lang w:eastAsia="sl-SI"/>
                    </w:rPr>
                    <w:t>11</w:t>
                  </w:r>
                  <w:r w:rsidRPr="00A17302">
                    <w:rPr>
                      <w:rFonts w:cs="Arial"/>
                      <w:szCs w:val="20"/>
                      <w:lang w:eastAsia="sl-SI"/>
                    </w:rPr>
                    <w:t>. točka, ki se glasi:</w:t>
                  </w:r>
                  <w:r>
                    <w:rPr>
                      <w:rFonts w:cs="Arial"/>
                      <w:szCs w:val="20"/>
                      <w:lang w:eastAsia="sl-SI"/>
                    </w:rPr>
                    <w:t xml:space="preserve"> </w:t>
                  </w:r>
                </w:p>
                <w:p w14:paraId="231C36C7" w14:textId="77777777" w:rsidR="00233922" w:rsidRPr="007050F5" w:rsidRDefault="00233922" w:rsidP="00B20A08">
                  <w:pPr>
                    <w:autoSpaceDE w:val="0"/>
                    <w:autoSpaceDN w:val="0"/>
                    <w:adjustRightInd w:val="0"/>
                    <w:spacing w:line="260" w:lineRule="atLeast"/>
                    <w:jc w:val="both"/>
                    <w:rPr>
                      <w:rFonts w:cs="Arial"/>
                      <w:szCs w:val="20"/>
                      <w:lang w:eastAsia="sl-SI"/>
                    </w:rPr>
                  </w:pPr>
                </w:p>
                <w:p w14:paraId="0C6E3F6C" w14:textId="77777777" w:rsidR="00233922" w:rsidRDefault="00233922" w:rsidP="00B20A08">
                  <w:pPr>
                    <w:shd w:val="clear" w:color="auto" w:fill="FFFFFF"/>
                    <w:spacing w:line="260" w:lineRule="atLeast"/>
                    <w:jc w:val="both"/>
                    <w:rPr>
                      <w:rFonts w:cs="Arial"/>
                      <w:szCs w:val="20"/>
                      <w:lang w:eastAsia="sl-SI"/>
                    </w:rPr>
                  </w:pPr>
                  <w:r w:rsidRPr="007050F5">
                    <w:rPr>
                      <w:rFonts w:cs="Arial"/>
                      <w:szCs w:val="20"/>
                      <w:lang w:eastAsia="sl-SI"/>
                    </w:rPr>
                    <w:t>»11. znesek davka</w:t>
                  </w:r>
                  <w:r>
                    <w:rPr>
                      <w:rFonts w:cs="Arial"/>
                      <w:szCs w:val="20"/>
                      <w:lang w:eastAsia="sl-SI"/>
                    </w:rPr>
                    <w:t>, ki se vrne,</w:t>
                  </w:r>
                  <w:r w:rsidRPr="007050F5">
                    <w:rPr>
                      <w:rFonts w:cs="Arial"/>
                      <w:szCs w:val="20"/>
                      <w:lang w:eastAsia="sl-SI"/>
                    </w:rPr>
                    <w:t xml:space="preserve"> in rok ter način vračila davka«.</w:t>
                  </w:r>
                </w:p>
                <w:p w14:paraId="7C83BE83" w14:textId="77777777" w:rsidR="00233922" w:rsidRPr="007050F5" w:rsidRDefault="00233922" w:rsidP="00B20A08">
                  <w:pPr>
                    <w:shd w:val="clear" w:color="auto" w:fill="FFFFFF"/>
                    <w:spacing w:line="260" w:lineRule="atLeast"/>
                    <w:jc w:val="both"/>
                    <w:rPr>
                      <w:rFonts w:cs="Arial"/>
                      <w:color w:val="FF0000"/>
                      <w:szCs w:val="20"/>
                      <w:lang w:eastAsia="sl-SI"/>
                    </w:rPr>
                  </w:pPr>
                </w:p>
                <w:p w14:paraId="38DDA45E" w14:textId="2DB6AD41" w:rsidR="001040B6" w:rsidRDefault="00233922" w:rsidP="00B20A08">
                  <w:pPr>
                    <w:shd w:val="clear" w:color="auto" w:fill="FFFFFF"/>
                    <w:spacing w:line="260" w:lineRule="atLeast"/>
                    <w:jc w:val="both"/>
                    <w:rPr>
                      <w:rFonts w:cs="Arial"/>
                      <w:szCs w:val="20"/>
                      <w:lang w:eastAsia="sl-SI"/>
                    </w:rPr>
                  </w:pPr>
                  <w:r w:rsidRPr="007050F5">
                    <w:rPr>
                      <w:rFonts w:cs="Arial"/>
                      <w:szCs w:val="20"/>
                      <w:lang w:eastAsia="sl-SI"/>
                    </w:rPr>
                    <w:t xml:space="preserve">Četrti in peti odstavek se črtata. </w:t>
                  </w:r>
                </w:p>
                <w:p w14:paraId="512638BB" w14:textId="77777777" w:rsidR="00B20A08" w:rsidRPr="0031499F" w:rsidRDefault="00B20A08" w:rsidP="00B20A08">
                  <w:pPr>
                    <w:shd w:val="clear" w:color="auto" w:fill="FFFFFF"/>
                    <w:spacing w:line="260" w:lineRule="atLeast"/>
                    <w:jc w:val="both"/>
                    <w:rPr>
                      <w:rFonts w:cs="Arial"/>
                      <w:szCs w:val="20"/>
                      <w:lang w:eastAsia="sl-SI"/>
                    </w:rPr>
                  </w:pPr>
                </w:p>
                <w:p w14:paraId="1B7D5598" w14:textId="77777777" w:rsidR="004703DC"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6" w:name="_Ref68179337"/>
                  <w:r w:rsidRPr="00F537CF">
                    <w:rPr>
                      <w:rFonts w:cs="Arial"/>
                      <w:b/>
                      <w:bCs/>
                      <w:szCs w:val="20"/>
                    </w:rPr>
                    <w:t>člen</w:t>
                  </w:r>
                  <w:bookmarkEnd w:id="16"/>
                </w:p>
                <w:p w14:paraId="2400D503" w14:textId="77777777" w:rsidR="00233922" w:rsidRDefault="00233922" w:rsidP="00B20A08">
                  <w:pPr>
                    <w:shd w:val="clear" w:color="auto" w:fill="FFFFFF"/>
                    <w:spacing w:line="260" w:lineRule="atLeast"/>
                    <w:jc w:val="both"/>
                    <w:rPr>
                      <w:rFonts w:cs="Arial"/>
                      <w:szCs w:val="20"/>
                      <w:lang w:eastAsia="sl-SI"/>
                    </w:rPr>
                  </w:pPr>
                </w:p>
                <w:p w14:paraId="56F3F286" w14:textId="46757B1D" w:rsidR="00233922" w:rsidRDefault="00233922" w:rsidP="00B20A08">
                  <w:pPr>
                    <w:shd w:val="clear" w:color="auto" w:fill="FFFFFF"/>
                    <w:spacing w:line="260" w:lineRule="atLeast"/>
                    <w:jc w:val="both"/>
                    <w:rPr>
                      <w:rFonts w:cs="Arial"/>
                      <w:szCs w:val="20"/>
                      <w:lang w:eastAsia="sl-SI"/>
                    </w:rPr>
                  </w:pPr>
                  <w:r w:rsidRPr="007050F5">
                    <w:rPr>
                      <w:rFonts w:cs="Arial"/>
                      <w:szCs w:val="20"/>
                      <w:lang w:eastAsia="sl-SI"/>
                    </w:rPr>
                    <w:t xml:space="preserve">81. člen se spremeni </w:t>
                  </w:r>
                  <w:r>
                    <w:rPr>
                      <w:rFonts w:cs="Arial"/>
                      <w:szCs w:val="20"/>
                      <w:lang w:eastAsia="sl-SI"/>
                    </w:rPr>
                    <w:t>tako, da</w:t>
                  </w:r>
                  <w:r w:rsidRPr="007050F5">
                    <w:rPr>
                      <w:rFonts w:cs="Arial"/>
                      <w:szCs w:val="20"/>
                      <w:lang w:eastAsia="sl-SI"/>
                    </w:rPr>
                    <w:t xml:space="preserve"> se glasi: </w:t>
                  </w:r>
                </w:p>
                <w:p w14:paraId="7CBA978D" w14:textId="77777777" w:rsidR="00B20A08" w:rsidRPr="007050F5" w:rsidRDefault="00B20A08" w:rsidP="00B20A08">
                  <w:pPr>
                    <w:shd w:val="clear" w:color="auto" w:fill="FFFFFF"/>
                    <w:spacing w:line="260" w:lineRule="atLeast"/>
                    <w:jc w:val="both"/>
                    <w:rPr>
                      <w:rFonts w:cs="Arial"/>
                      <w:szCs w:val="20"/>
                      <w:lang w:eastAsia="sl-SI"/>
                    </w:rPr>
                  </w:pPr>
                </w:p>
                <w:p w14:paraId="67ABD239" w14:textId="77777777" w:rsidR="00233922" w:rsidRPr="007050F5" w:rsidRDefault="00233922" w:rsidP="00B20A08">
                  <w:pPr>
                    <w:shd w:val="clear" w:color="auto" w:fill="FFFFFF"/>
                    <w:spacing w:line="260" w:lineRule="atLeast"/>
                    <w:jc w:val="center"/>
                    <w:rPr>
                      <w:rFonts w:cs="Arial"/>
                      <w:szCs w:val="20"/>
                      <w:lang w:eastAsia="sl-SI"/>
                    </w:rPr>
                  </w:pPr>
                  <w:r w:rsidRPr="007050F5">
                    <w:rPr>
                      <w:rFonts w:cs="Arial"/>
                      <w:szCs w:val="20"/>
                      <w:lang w:eastAsia="sl-SI"/>
                    </w:rPr>
                    <w:t>»81. člen</w:t>
                  </w:r>
                </w:p>
                <w:p w14:paraId="45ACC2DA" w14:textId="77777777" w:rsidR="00233922" w:rsidRPr="007050F5" w:rsidRDefault="00233922" w:rsidP="00B20A08">
                  <w:pPr>
                    <w:shd w:val="clear" w:color="auto" w:fill="FFFFFF"/>
                    <w:spacing w:line="260" w:lineRule="atLeast"/>
                    <w:jc w:val="center"/>
                    <w:rPr>
                      <w:rFonts w:cs="Arial"/>
                      <w:szCs w:val="20"/>
                      <w:lang w:eastAsia="sl-SI"/>
                    </w:rPr>
                  </w:pPr>
                  <w:r w:rsidRPr="007050F5">
                    <w:rPr>
                      <w:rFonts w:cs="Arial"/>
                      <w:szCs w:val="20"/>
                      <w:lang w:eastAsia="sl-SI"/>
                    </w:rPr>
                    <w:t>(odmerna odločba v enostavnih zadevah)</w:t>
                  </w:r>
                </w:p>
                <w:p w14:paraId="0FBBFF7D" w14:textId="77777777" w:rsidR="00233922" w:rsidRPr="007050F5" w:rsidRDefault="00233922" w:rsidP="00B20A08">
                  <w:pPr>
                    <w:shd w:val="clear" w:color="auto" w:fill="FFFFFF"/>
                    <w:spacing w:line="260" w:lineRule="atLeast"/>
                    <w:rPr>
                      <w:rFonts w:cs="Arial"/>
                      <w:szCs w:val="20"/>
                      <w:lang w:eastAsia="sl-SI"/>
                    </w:rPr>
                  </w:pPr>
                </w:p>
                <w:p w14:paraId="3A450D2B" w14:textId="77777777" w:rsidR="00233922" w:rsidRPr="002A21DE" w:rsidRDefault="00233922" w:rsidP="00B20A08">
                  <w:pPr>
                    <w:shd w:val="clear" w:color="auto" w:fill="FFFFFF"/>
                    <w:spacing w:line="260" w:lineRule="atLeast"/>
                    <w:jc w:val="both"/>
                    <w:rPr>
                      <w:rFonts w:cs="Arial"/>
                      <w:szCs w:val="20"/>
                    </w:rPr>
                  </w:pPr>
                  <w:r w:rsidRPr="002A21DE">
                    <w:rPr>
                      <w:rFonts w:cs="Arial"/>
                      <w:szCs w:val="20"/>
                    </w:rPr>
                    <w:t xml:space="preserve">(1) Davčni organ lahko v zadevah, v katerih pri odločanju v celoti upošteva podatke iz davčne napovedi, obračuna davka, carinske deklaracije, drugega dokumenta v davčnih zadevah ali uradne podatke, izda odmerno odločbo v enostavnih zadevah. </w:t>
                  </w:r>
                </w:p>
                <w:p w14:paraId="0616EB4A" w14:textId="77777777" w:rsidR="00233922" w:rsidRPr="002A21DE" w:rsidRDefault="00233922" w:rsidP="00B20A08">
                  <w:pPr>
                    <w:shd w:val="clear" w:color="auto" w:fill="FFFFFF"/>
                    <w:spacing w:line="260" w:lineRule="atLeast"/>
                    <w:jc w:val="both"/>
                    <w:rPr>
                      <w:rFonts w:cs="Arial"/>
                      <w:szCs w:val="20"/>
                    </w:rPr>
                  </w:pPr>
                  <w:r w:rsidRPr="002A21DE">
                    <w:rPr>
                      <w:rFonts w:cs="Arial"/>
                      <w:szCs w:val="20"/>
                    </w:rPr>
                    <w:t> </w:t>
                  </w:r>
                </w:p>
                <w:p w14:paraId="384D1FFE" w14:textId="77777777" w:rsidR="00233922" w:rsidRPr="002A21DE" w:rsidRDefault="00233922" w:rsidP="00B20A08">
                  <w:pPr>
                    <w:shd w:val="clear" w:color="auto" w:fill="FFFFFF"/>
                    <w:spacing w:line="260" w:lineRule="atLeast"/>
                    <w:jc w:val="both"/>
                    <w:rPr>
                      <w:rFonts w:cs="Arial"/>
                      <w:szCs w:val="20"/>
                    </w:rPr>
                  </w:pPr>
                  <w:r w:rsidRPr="002A21DE">
                    <w:rPr>
                      <w:rFonts w:cs="Arial"/>
                      <w:szCs w:val="20"/>
                    </w:rPr>
                    <w:t xml:space="preserve">(2) Izrek odločbe v enostavnih zadevah vsebuje davčno osnovo, stopnjo davka in znesek odmerjenega oziroma vrnjenega davka, obrazložitev odločbe pa kratko obrazložitev strankine vloge in predpise, na podlagi katerih je bilo o zadevi odločeno. </w:t>
                  </w:r>
                </w:p>
                <w:p w14:paraId="01D13043" w14:textId="77777777" w:rsidR="00233922" w:rsidRPr="002A21DE" w:rsidRDefault="00233922" w:rsidP="00B20A08">
                  <w:pPr>
                    <w:shd w:val="clear" w:color="auto" w:fill="FFFFFF"/>
                    <w:spacing w:line="260" w:lineRule="atLeast"/>
                    <w:jc w:val="both"/>
                    <w:rPr>
                      <w:rFonts w:cs="Arial"/>
                      <w:szCs w:val="20"/>
                    </w:rPr>
                  </w:pPr>
                </w:p>
                <w:p w14:paraId="51353DC6" w14:textId="77777777" w:rsidR="00233922" w:rsidRPr="002A21DE" w:rsidRDefault="00233922" w:rsidP="00B20A08">
                  <w:pPr>
                    <w:shd w:val="clear" w:color="auto" w:fill="FFFFFF"/>
                    <w:spacing w:line="260" w:lineRule="atLeast"/>
                    <w:jc w:val="both"/>
                    <w:rPr>
                      <w:rFonts w:cs="Arial"/>
                      <w:szCs w:val="20"/>
                    </w:rPr>
                  </w:pPr>
                  <w:r w:rsidRPr="002A21DE">
                    <w:rPr>
                      <w:rFonts w:cs="Arial"/>
                      <w:szCs w:val="20"/>
                    </w:rPr>
                    <w:t>(3) V enostavnih zadevah lahko vloga oziroma dokument predstavlja odločbo, kar davčni organ ugotovi ali odmeri z odtisom štampiljke na tej vlogi oziroma dokumentu in navede predpise, na podlagi katerih je bilo v zadevi odločeno. Poleg štampiljke mora biti podpis pooblaščene osebe.</w:t>
                  </w:r>
                </w:p>
                <w:p w14:paraId="028FC10F" w14:textId="77777777" w:rsidR="00233922" w:rsidRPr="002A21DE" w:rsidRDefault="00233922" w:rsidP="00B20A08">
                  <w:pPr>
                    <w:shd w:val="clear" w:color="auto" w:fill="FFFFFF"/>
                    <w:spacing w:line="260" w:lineRule="atLeast"/>
                    <w:jc w:val="both"/>
                    <w:rPr>
                      <w:rFonts w:cs="Arial"/>
                      <w:szCs w:val="20"/>
                    </w:rPr>
                  </w:pPr>
                </w:p>
                <w:p w14:paraId="71797989" w14:textId="5C34F104" w:rsidR="001040B6" w:rsidRDefault="00233922" w:rsidP="00B20A08">
                  <w:pPr>
                    <w:shd w:val="clear" w:color="auto" w:fill="FFFFFF"/>
                    <w:spacing w:line="260" w:lineRule="atLeast"/>
                    <w:jc w:val="both"/>
                    <w:rPr>
                      <w:rFonts w:cs="Arial"/>
                      <w:szCs w:val="20"/>
                    </w:rPr>
                  </w:pPr>
                  <w:r w:rsidRPr="002A21DE">
                    <w:rPr>
                      <w:rFonts w:cs="Arial"/>
                      <w:szCs w:val="20"/>
                    </w:rPr>
                    <w:t>(4) V carinskih zadevah se za odločbo v enostavnih zadevah šteje vloga oziroma dokument, na kater</w:t>
                  </w:r>
                  <w:r>
                    <w:rPr>
                      <w:rFonts w:cs="Arial"/>
                      <w:szCs w:val="20"/>
                    </w:rPr>
                    <w:t>em</w:t>
                  </w:r>
                  <w:r w:rsidRPr="002A21DE">
                    <w:rPr>
                      <w:rFonts w:cs="Arial"/>
                      <w:szCs w:val="20"/>
                    </w:rPr>
                    <w:t xml:space="preserve"> sta žig in podpis pooblaščene osebe.«.</w:t>
                  </w:r>
                </w:p>
                <w:p w14:paraId="7746848A" w14:textId="77777777" w:rsidR="00B20A08" w:rsidRPr="00674378" w:rsidRDefault="00B20A08" w:rsidP="00B20A08">
                  <w:pPr>
                    <w:shd w:val="clear" w:color="auto" w:fill="FFFFFF"/>
                    <w:spacing w:line="260" w:lineRule="atLeast"/>
                    <w:jc w:val="both"/>
                    <w:rPr>
                      <w:rFonts w:cs="Arial"/>
                      <w:szCs w:val="20"/>
                    </w:rPr>
                  </w:pPr>
                </w:p>
                <w:p w14:paraId="46F00390" w14:textId="77777777" w:rsidR="004703DC"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7" w:name="_Ref68179575"/>
                  <w:r w:rsidRPr="00F537CF">
                    <w:rPr>
                      <w:rFonts w:cs="Arial"/>
                      <w:b/>
                      <w:bCs/>
                      <w:szCs w:val="20"/>
                    </w:rPr>
                    <w:lastRenderedPageBreak/>
                    <w:t>člen</w:t>
                  </w:r>
                  <w:bookmarkEnd w:id="17"/>
                </w:p>
                <w:p w14:paraId="389684B9" w14:textId="77777777" w:rsidR="001040B6" w:rsidRDefault="001040B6" w:rsidP="00B20A08">
                  <w:pPr>
                    <w:pStyle w:val="Odstavekseznama"/>
                    <w:spacing w:line="260" w:lineRule="atLeast"/>
                    <w:rPr>
                      <w:rFonts w:cs="Arial"/>
                      <w:szCs w:val="20"/>
                    </w:rPr>
                  </w:pPr>
                </w:p>
                <w:p w14:paraId="7B28FC2B" w14:textId="5B48A9D3" w:rsidR="001040B6" w:rsidRDefault="00233922" w:rsidP="00B20A08">
                  <w:pPr>
                    <w:shd w:val="clear" w:color="auto" w:fill="FFFFFF"/>
                    <w:spacing w:line="260" w:lineRule="atLeast"/>
                    <w:rPr>
                      <w:rFonts w:cs="Arial"/>
                      <w:color w:val="000000" w:themeColor="text1"/>
                      <w:szCs w:val="20"/>
                      <w:lang w:eastAsia="sl-SI"/>
                    </w:rPr>
                  </w:pPr>
                  <w:r w:rsidRPr="002E5F86">
                    <w:rPr>
                      <w:rFonts w:cs="Arial"/>
                      <w:color w:val="000000" w:themeColor="text1"/>
                      <w:szCs w:val="20"/>
                      <w:lang w:eastAsia="sl-SI"/>
                    </w:rPr>
                    <w:t>82. člen se črta.</w:t>
                  </w:r>
                </w:p>
                <w:p w14:paraId="25B4092B" w14:textId="77777777" w:rsidR="00B20A08" w:rsidRPr="00233922" w:rsidRDefault="00B20A08" w:rsidP="00B20A08">
                  <w:pPr>
                    <w:shd w:val="clear" w:color="auto" w:fill="FFFFFF"/>
                    <w:spacing w:line="260" w:lineRule="atLeast"/>
                    <w:rPr>
                      <w:rFonts w:cs="Arial"/>
                      <w:color w:val="000000" w:themeColor="text1"/>
                      <w:szCs w:val="20"/>
                      <w:lang w:eastAsia="sl-SI"/>
                    </w:rPr>
                  </w:pPr>
                </w:p>
                <w:p w14:paraId="363E4792" w14:textId="77777777" w:rsidR="00EE7705" w:rsidRPr="00F537CF" w:rsidRDefault="004703DC" w:rsidP="00B20A08">
                  <w:pPr>
                    <w:keepNext/>
                    <w:numPr>
                      <w:ilvl w:val="0"/>
                      <w:numId w:val="2"/>
                    </w:numPr>
                    <w:tabs>
                      <w:tab w:val="clear" w:pos="7590"/>
                    </w:tabs>
                    <w:spacing w:line="260" w:lineRule="atLeast"/>
                    <w:ind w:left="284" w:hanging="142"/>
                    <w:jc w:val="center"/>
                    <w:rPr>
                      <w:rFonts w:cs="Arial"/>
                      <w:b/>
                      <w:bCs/>
                      <w:szCs w:val="20"/>
                    </w:rPr>
                  </w:pPr>
                  <w:bookmarkStart w:id="18" w:name="_Ref68179669"/>
                  <w:r w:rsidRPr="00F537CF">
                    <w:rPr>
                      <w:rFonts w:cs="Arial"/>
                      <w:b/>
                      <w:bCs/>
                      <w:szCs w:val="20"/>
                    </w:rPr>
                    <w:t>člen</w:t>
                  </w:r>
                  <w:bookmarkEnd w:id="18"/>
                </w:p>
                <w:p w14:paraId="124BA124" w14:textId="77777777" w:rsidR="00233922" w:rsidRDefault="00233922" w:rsidP="00B20A08">
                  <w:pPr>
                    <w:spacing w:line="260" w:lineRule="atLeast"/>
                    <w:jc w:val="both"/>
                  </w:pPr>
                </w:p>
                <w:p w14:paraId="7E5E801F" w14:textId="1BF1475E" w:rsidR="00233922" w:rsidRDefault="00233922" w:rsidP="00B20A08">
                  <w:pPr>
                    <w:spacing w:line="260" w:lineRule="atLeast"/>
                    <w:jc w:val="both"/>
                  </w:pPr>
                  <w:r>
                    <w:t xml:space="preserve">V 85. členu se v drugem odstavku za besedilom »267.« doda besedilo »in sedmega odstavka 288.a člena tega zakona ter informativni izračun akontacije dohodnine iz tretjega odstavka 288.a«. </w:t>
                  </w:r>
                </w:p>
                <w:p w14:paraId="0898C507" w14:textId="77777777" w:rsidR="001040B6" w:rsidRPr="0031499F" w:rsidRDefault="001040B6" w:rsidP="00B20A08">
                  <w:pPr>
                    <w:keepNext/>
                    <w:spacing w:line="260" w:lineRule="atLeast"/>
                    <w:ind w:left="284"/>
                    <w:rPr>
                      <w:rFonts w:cs="Arial"/>
                      <w:szCs w:val="20"/>
                    </w:rPr>
                  </w:pPr>
                </w:p>
                <w:p w14:paraId="77DDDABA" w14:textId="77777777" w:rsidR="00452106" w:rsidRPr="00F537CF" w:rsidRDefault="00567CA7" w:rsidP="00B20A08">
                  <w:pPr>
                    <w:keepNext/>
                    <w:numPr>
                      <w:ilvl w:val="0"/>
                      <w:numId w:val="2"/>
                    </w:numPr>
                    <w:tabs>
                      <w:tab w:val="clear" w:pos="7590"/>
                    </w:tabs>
                    <w:spacing w:line="260" w:lineRule="atLeast"/>
                    <w:ind w:left="284" w:hanging="142"/>
                    <w:jc w:val="center"/>
                    <w:rPr>
                      <w:rFonts w:cs="Arial"/>
                      <w:b/>
                      <w:bCs/>
                      <w:szCs w:val="20"/>
                    </w:rPr>
                  </w:pPr>
                  <w:bookmarkStart w:id="19" w:name="_Ref68179832"/>
                  <w:r w:rsidRPr="00F537CF">
                    <w:rPr>
                      <w:rFonts w:cs="Arial"/>
                      <w:b/>
                      <w:bCs/>
                      <w:szCs w:val="20"/>
                    </w:rPr>
                    <w:t>člen</w:t>
                  </w:r>
                  <w:bookmarkEnd w:id="19"/>
                </w:p>
                <w:p w14:paraId="6425D0EE" w14:textId="77777777" w:rsidR="001040B6" w:rsidRDefault="001040B6" w:rsidP="00B20A08">
                  <w:pPr>
                    <w:pStyle w:val="Odstavekseznama"/>
                    <w:spacing w:line="260" w:lineRule="atLeast"/>
                    <w:rPr>
                      <w:rFonts w:cs="Arial"/>
                      <w:szCs w:val="20"/>
                    </w:rPr>
                  </w:pPr>
                </w:p>
                <w:p w14:paraId="484AF0A4" w14:textId="77777777" w:rsidR="00233922" w:rsidRDefault="00233922" w:rsidP="00B20A08">
                  <w:pPr>
                    <w:spacing w:line="260" w:lineRule="atLeast"/>
                    <w:jc w:val="both"/>
                    <w:rPr>
                      <w:rFonts w:cs="Arial"/>
                      <w:szCs w:val="20"/>
                    </w:rPr>
                  </w:pPr>
                  <w:r>
                    <w:rPr>
                      <w:rFonts w:cs="Arial"/>
                      <w:szCs w:val="20"/>
                    </w:rPr>
                    <w:t xml:space="preserve">V naslovu </w:t>
                  </w:r>
                  <w:r w:rsidRPr="00F50EC2">
                    <w:rPr>
                      <w:rFonts w:cs="Arial"/>
                      <w:szCs w:val="20"/>
                    </w:rPr>
                    <w:t>85.a člen</w:t>
                  </w:r>
                  <w:r>
                    <w:rPr>
                      <w:rFonts w:cs="Arial"/>
                      <w:szCs w:val="20"/>
                    </w:rPr>
                    <w:t>a se beseda »portala« nadomesti z besedo »sistema</w:t>
                  </w:r>
                  <w:r w:rsidRPr="000D720D">
                    <w:rPr>
                      <w:rFonts w:cs="Arial"/>
                      <w:szCs w:val="20"/>
                    </w:rPr>
                    <w:t>«.</w:t>
                  </w:r>
                </w:p>
                <w:p w14:paraId="7DFEA761" w14:textId="77777777" w:rsidR="00233922" w:rsidRDefault="00233922" w:rsidP="00B20A08">
                  <w:pPr>
                    <w:spacing w:line="260" w:lineRule="atLeast"/>
                    <w:jc w:val="both"/>
                    <w:rPr>
                      <w:rFonts w:cs="Arial"/>
                      <w:szCs w:val="20"/>
                    </w:rPr>
                  </w:pPr>
                </w:p>
                <w:p w14:paraId="2D683258" w14:textId="77777777" w:rsidR="00233922" w:rsidRDefault="00233922" w:rsidP="00B20A08">
                  <w:pPr>
                    <w:spacing w:line="260" w:lineRule="atLeast"/>
                    <w:jc w:val="both"/>
                    <w:rPr>
                      <w:rFonts w:cs="Arial"/>
                      <w:szCs w:val="20"/>
                    </w:rPr>
                  </w:pPr>
                  <w:r>
                    <w:rPr>
                      <w:rFonts w:cs="Arial"/>
                      <w:szCs w:val="20"/>
                    </w:rPr>
                    <w:t xml:space="preserve">V prvem odstavku se besedilo »informacijskega sistema Finančne uprave Republike Slovenije (v nadaljnjem besedilu: portal eDavki)« nadomesti z besedilom »sistema eDavki«.  </w:t>
                  </w:r>
                </w:p>
                <w:p w14:paraId="1160286C" w14:textId="77777777" w:rsidR="00233922" w:rsidRDefault="00233922" w:rsidP="00B20A08">
                  <w:pPr>
                    <w:spacing w:line="260" w:lineRule="atLeast"/>
                    <w:jc w:val="both"/>
                    <w:rPr>
                      <w:rFonts w:cs="Arial"/>
                      <w:szCs w:val="20"/>
                    </w:rPr>
                  </w:pPr>
                </w:p>
                <w:p w14:paraId="30FB7188" w14:textId="77777777" w:rsidR="00233922" w:rsidRPr="00F50EC2" w:rsidRDefault="00233922" w:rsidP="00B20A08">
                  <w:pPr>
                    <w:spacing w:line="260" w:lineRule="atLeast"/>
                    <w:jc w:val="both"/>
                    <w:rPr>
                      <w:rFonts w:cs="Arial"/>
                      <w:szCs w:val="20"/>
                    </w:rPr>
                  </w:pPr>
                  <w:r>
                    <w:rPr>
                      <w:rFonts w:cs="Arial"/>
                      <w:szCs w:val="20"/>
                    </w:rPr>
                    <w:t xml:space="preserve">Drugi odstavek se spremeni tako, da se glasi:  </w:t>
                  </w:r>
                </w:p>
                <w:p w14:paraId="393F2E05" w14:textId="77777777" w:rsidR="00233922" w:rsidRDefault="00233922" w:rsidP="00B20A08">
                  <w:pPr>
                    <w:spacing w:line="260" w:lineRule="atLeast"/>
                    <w:jc w:val="both"/>
                    <w:rPr>
                      <w:rFonts w:cs="Arial"/>
                      <w:szCs w:val="20"/>
                    </w:rPr>
                  </w:pPr>
                </w:p>
                <w:p w14:paraId="47D557D3" w14:textId="77777777" w:rsidR="00233922" w:rsidRPr="007C7B41" w:rsidRDefault="00233922" w:rsidP="00B20A08">
                  <w:pPr>
                    <w:spacing w:line="260" w:lineRule="atLeast"/>
                    <w:jc w:val="both"/>
                    <w:rPr>
                      <w:rFonts w:cs="Arial"/>
                      <w:szCs w:val="20"/>
                    </w:rPr>
                  </w:pPr>
                  <w:r w:rsidRPr="007C7B41">
                    <w:rPr>
                      <w:rFonts w:cs="Arial"/>
                      <w:szCs w:val="20"/>
                    </w:rPr>
                    <w:t>»(2) Davčni organ vroča dokumente prek sistema eDavki tudi drugim davčnim zavezancem, če predložijo obračun davka, davčno napoved ali drugo vlogo v elektronski obliki prek sistema eDavki ali če se prijavijo v sistem elektronskega vročanja prek omenjenega sistema. Davčni organ v primerih iz prejšnjega stavka vroča prek sistema eDavki do odjave iz sistema elektronskega vročanja, ki se opravi prek sistema eDavki.«.</w:t>
                  </w:r>
                </w:p>
                <w:p w14:paraId="5E97039B" w14:textId="77777777" w:rsidR="00233922" w:rsidRDefault="00233922" w:rsidP="00B20A08">
                  <w:pPr>
                    <w:spacing w:line="260" w:lineRule="atLeast"/>
                    <w:jc w:val="both"/>
                    <w:rPr>
                      <w:rFonts w:cs="Arial"/>
                      <w:szCs w:val="20"/>
                    </w:rPr>
                  </w:pPr>
                </w:p>
                <w:p w14:paraId="159FD385" w14:textId="3BB017BC" w:rsidR="001040B6" w:rsidRDefault="00233922" w:rsidP="00B20A08">
                  <w:pPr>
                    <w:spacing w:line="260" w:lineRule="atLeast"/>
                    <w:jc w:val="both"/>
                    <w:rPr>
                      <w:rFonts w:cs="Arial"/>
                      <w:szCs w:val="20"/>
                    </w:rPr>
                  </w:pPr>
                  <w:r>
                    <w:rPr>
                      <w:rFonts w:cs="Arial"/>
                      <w:szCs w:val="20"/>
                    </w:rPr>
                    <w:t xml:space="preserve">V tretjem, četrtem, petem in šestem odstavku se beseda »portal« v vseh sklonih nadomesti z besedo »sistem« v ustreznem sklonu. </w:t>
                  </w:r>
                </w:p>
                <w:p w14:paraId="2811589E" w14:textId="77777777" w:rsidR="00B20A08" w:rsidRPr="0031499F" w:rsidRDefault="00B20A08" w:rsidP="00B20A08">
                  <w:pPr>
                    <w:spacing w:line="260" w:lineRule="atLeast"/>
                    <w:jc w:val="both"/>
                    <w:rPr>
                      <w:rFonts w:cs="Arial"/>
                      <w:szCs w:val="20"/>
                    </w:rPr>
                  </w:pPr>
                </w:p>
                <w:p w14:paraId="487413FB" w14:textId="77777777" w:rsidR="00567CA7" w:rsidRPr="00F537CF" w:rsidRDefault="00E5773A" w:rsidP="00B20A08">
                  <w:pPr>
                    <w:keepNext/>
                    <w:numPr>
                      <w:ilvl w:val="0"/>
                      <w:numId w:val="2"/>
                    </w:numPr>
                    <w:tabs>
                      <w:tab w:val="clear" w:pos="7590"/>
                    </w:tabs>
                    <w:spacing w:line="260" w:lineRule="atLeast"/>
                    <w:ind w:left="284" w:hanging="142"/>
                    <w:jc w:val="center"/>
                    <w:rPr>
                      <w:rFonts w:cs="Arial"/>
                      <w:b/>
                      <w:bCs/>
                      <w:szCs w:val="20"/>
                    </w:rPr>
                  </w:pPr>
                  <w:bookmarkStart w:id="20" w:name="_Ref68180222"/>
                  <w:r w:rsidRPr="00F537CF">
                    <w:rPr>
                      <w:rFonts w:cs="Arial"/>
                      <w:b/>
                      <w:bCs/>
                      <w:szCs w:val="20"/>
                    </w:rPr>
                    <w:t>člen</w:t>
                  </w:r>
                  <w:bookmarkEnd w:id="20"/>
                </w:p>
                <w:p w14:paraId="5870B7B8" w14:textId="77777777" w:rsidR="00233922" w:rsidRDefault="00233922" w:rsidP="00B20A08">
                  <w:pPr>
                    <w:shd w:val="clear" w:color="auto" w:fill="FFFFFF"/>
                    <w:spacing w:line="260" w:lineRule="atLeast"/>
                    <w:rPr>
                      <w:rFonts w:cs="Arial"/>
                      <w:szCs w:val="20"/>
                      <w:lang w:eastAsia="sl-SI"/>
                    </w:rPr>
                  </w:pPr>
                </w:p>
                <w:p w14:paraId="6FBDEF88" w14:textId="18164C5A" w:rsidR="001040B6" w:rsidRDefault="00233922" w:rsidP="00B20A08">
                  <w:pPr>
                    <w:shd w:val="clear" w:color="auto" w:fill="FFFFFF"/>
                    <w:spacing w:line="260" w:lineRule="atLeast"/>
                    <w:rPr>
                      <w:rFonts w:cs="Arial"/>
                      <w:szCs w:val="20"/>
                      <w:lang w:eastAsia="sl-SI"/>
                    </w:rPr>
                  </w:pPr>
                  <w:r w:rsidRPr="007050F5">
                    <w:rPr>
                      <w:rFonts w:cs="Arial"/>
                      <w:szCs w:val="20"/>
                      <w:lang w:eastAsia="sl-SI"/>
                    </w:rPr>
                    <w:t>V 86. členu se v prvem, drugem in tretjem odstavku črta besed</w:t>
                  </w:r>
                  <w:r>
                    <w:rPr>
                      <w:rFonts w:cs="Arial"/>
                      <w:szCs w:val="20"/>
                      <w:lang w:eastAsia="sl-SI"/>
                    </w:rPr>
                    <w:t>a</w:t>
                  </w:r>
                  <w:r w:rsidRPr="007050F5">
                    <w:rPr>
                      <w:rFonts w:cs="Arial"/>
                      <w:szCs w:val="20"/>
                      <w:lang w:eastAsia="sl-SI"/>
                    </w:rPr>
                    <w:t xml:space="preserve"> »lahko«. </w:t>
                  </w:r>
                </w:p>
                <w:p w14:paraId="1D32842A" w14:textId="77777777" w:rsidR="00B20A08" w:rsidRPr="0031499F" w:rsidRDefault="00B20A08" w:rsidP="00B20A08">
                  <w:pPr>
                    <w:shd w:val="clear" w:color="auto" w:fill="FFFFFF"/>
                    <w:spacing w:line="260" w:lineRule="atLeast"/>
                    <w:rPr>
                      <w:rFonts w:cs="Arial"/>
                      <w:szCs w:val="20"/>
                      <w:lang w:eastAsia="sl-SI"/>
                    </w:rPr>
                  </w:pPr>
                </w:p>
                <w:p w14:paraId="50B298AE" w14:textId="4A5C250C" w:rsidR="00EE7705" w:rsidRPr="00F537CF" w:rsidRDefault="00405CD7" w:rsidP="00B20A08">
                  <w:pPr>
                    <w:keepNext/>
                    <w:numPr>
                      <w:ilvl w:val="0"/>
                      <w:numId w:val="2"/>
                    </w:numPr>
                    <w:tabs>
                      <w:tab w:val="clear" w:pos="7590"/>
                    </w:tabs>
                    <w:spacing w:line="260" w:lineRule="atLeast"/>
                    <w:ind w:left="284" w:hanging="142"/>
                    <w:jc w:val="center"/>
                    <w:rPr>
                      <w:rFonts w:cs="Arial"/>
                      <w:b/>
                      <w:bCs/>
                      <w:szCs w:val="20"/>
                    </w:rPr>
                  </w:pPr>
                  <w:bookmarkStart w:id="21" w:name="_Ref68180352"/>
                  <w:r w:rsidRPr="00F537CF">
                    <w:rPr>
                      <w:rFonts w:cs="Arial"/>
                      <w:b/>
                      <w:bCs/>
                      <w:szCs w:val="20"/>
                    </w:rPr>
                    <w:t>č</w:t>
                  </w:r>
                  <w:r w:rsidR="00EE7705" w:rsidRPr="00F537CF">
                    <w:rPr>
                      <w:rFonts w:cs="Arial"/>
                      <w:b/>
                      <w:bCs/>
                      <w:szCs w:val="20"/>
                    </w:rPr>
                    <w:t>len</w:t>
                  </w:r>
                  <w:bookmarkEnd w:id="21"/>
                </w:p>
                <w:p w14:paraId="424EB08D" w14:textId="77777777" w:rsidR="001040B6" w:rsidRDefault="001040B6" w:rsidP="00B20A08">
                  <w:pPr>
                    <w:pStyle w:val="Odstavekseznama"/>
                    <w:spacing w:line="260" w:lineRule="atLeast"/>
                    <w:rPr>
                      <w:rFonts w:cs="Arial"/>
                      <w:szCs w:val="20"/>
                    </w:rPr>
                  </w:pPr>
                </w:p>
                <w:p w14:paraId="10777553" w14:textId="77777777" w:rsidR="00233922" w:rsidRDefault="00233922" w:rsidP="00B20A08">
                  <w:pPr>
                    <w:keepNext/>
                    <w:spacing w:line="260" w:lineRule="atLeast"/>
                    <w:jc w:val="both"/>
                    <w:rPr>
                      <w:rFonts w:cs="Arial"/>
                      <w:szCs w:val="20"/>
                    </w:rPr>
                  </w:pPr>
                  <w:r w:rsidRPr="007050F5">
                    <w:rPr>
                      <w:rFonts w:cs="Arial"/>
                      <w:szCs w:val="20"/>
                    </w:rPr>
                    <w:t xml:space="preserve">V 87. členu se drugi odstavek spremeni tako, da se glasi:   </w:t>
                  </w:r>
                </w:p>
                <w:p w14:paraId="51DCB2CA" w14:textId="77777777" w:rsidR="00233922" w:rsidRPr="007050F5" w:rsidRDefault="00233922" w:rsidP="00B20A08">
                  <w:pPr>
                    <w:keepNext/>
                    <w:spacing w:line="260" w:lineRule="atLeast"/>
                    <w:jc w:val="both"/>
                    <w:rPr>
                      <w:rFonts w:cs="Arial"/>
                      <w:szCs w:val="20"/>
                    </w:rPr>
                  </w:pPr>
                </w:p>
                <w:p w14:paraId="1AC3CDB8" w14:textId="77777777" w:rsidR="00233922" w:rsidRDefault="00233922" w:rsidP="00B20A08">
                  <w:pPr>
                    <w:keepNext/>
                    <w:spacing w:line="260" w:lineRule="atLeast"/>
                    <w:jc w:val="both"/>
                    <w:rPr>
                      <w:rFonts w:cs="Arial"/>
                      <w:szCs w:val="20"/>
                      <w:shd w:val="clear" w:color="auto" w:fill="FFFFFF"/>
                    </w:rPr>
                  </w:pPr>
                  <w:bookmarkStart w:id="22" w:name="_Hlk73951679"/>
                  <w:r w:rsidRPr="007050F5">
                    <w:rPr>
                      <w:rFonts w:cs="Arial"/>
                      <w:szCs w:val="20"/>
                    </w:rPr>
                    <w:t xml:space="preserve">»(2) Davčni organ do </w:t>
                  </w:r>
                  <w:r>
                    <w:rPr>
                      <w:rFonts w:cs="Arial"/>
                      <w:szCs w:val="20"/>
                    </w:rPr>
                    <w:t xml:space="preserve">vročitve odločitve o </w:t>
                  </w:r>
                  <w:r w:rsidRPr="007050F5">
                    <w:rPr>
                      <w:rFonts w:cs="Arial"/>
                      <w:szCs w:val="20"/>
                    </w:rPr>
                    <w:t xml:space="preserve">pritožbi odloži davčno izvršbo po uradni dolžnosti, če oceni, da bi bilo pritožbi mogoče ugoditi, lahko pa tudi na zahtevo davčnega zavezanca, če ta hkrati s pritožbo predloži </w:t>
                  </w:r>
                  <w:r>
                    <w:rPr>
                      <w:rFonts w:cs="Arial"/>
                      <w:szCs w:val="20"/>
                    </w:rPr>
                    <w:t xml:space="preserve">ustrezni </w:t>
                  </w:r>
                  <w:r w:rsidRPr="007050F5">
                    <w:rPr>
                      <w:rFonts w:cs="Arial"/>
                      <w:szCs w:val="20"/>
                    </w:rPr>
                    <w:t>instrument zavarovanja iz 117. člena tega zakona ali dovoli vknjižbo zastavne pravice v ustrezen register.</w:t>
                  </w:r>
                  <w:r>
                    <w:rPr>
                      <w:rFonts w:cs="Arial"/>
                      <w:szCs w:val="20"/>
                      <w:shd w:val="clear" w:color="auto" w:fill="FFFFFF"/>
                    </w:rPr>
                    <w:t>«.</w:t>
                  </w:r>
                </w:p>
                <w:p w14:paraId="64B7D99E" w14:textId="77777777" w:rsidR="00233922" w:rsidRPr="00CD4266" w:rsidRDefault="00233922" w:rsidP="00B20A08">
                  <w:pPr>
                    <w:keepNext/>
                    <w:spacing w:line="260" w:lineRule="atLeast"/>
                    <w:jc w:val="both"/>
                    <w:rPr>
                      <w:rFonts w:cs="Arial"/>
                      <w:szCs w:val="20"/>
                      <w:shd w:val="clear" w:color="auto" w:fill="FFFFFF"/>
                    </w:rPr>
                  </w:pPr>
                </w:p>
                <w:p w14:paraId="7C247110" w14:textId="77777777" w:rsidR="00233922" w:rsidRDefault="00233922" w:rsidP="00B20A08">
                  <w:pPr>
                    <w:keepNext/>
                    <w:spacing w:line="260" w:lineRule="atLeast"/>
                    <w:jc w:val="both"/>
                    <w:rPr>
                      <w:rFonts w:cs="Arial"/>
                      <w:szCs w:val="20"/>
                    </w:rPr>
                  </w:pPr>
                  <w:r w:rsidRPr="00C12E1C">
                    <w:rPr>
                      <w:rFonts w:cs="Arial"/>
                      <w:szCs w:val="20"/>
                    </w:rPr>
                    <w:t xml:space="preserve">Doda se nov peti odstavek, ki se glasi: </w:t>
                  </w:r>
                </w:p>
                <w:p w14:paraId="1D127DE2" w14:textId="77777777" w:rsidR="00233922" w:rsidRPr="00C12E1C" w:rsidRDefault="00233922" w:rsidP="00B20A08">
                  <w:pPr>
                    <w:keepNext/>
                    <w:spacing w:line="260" w:lineRule="atLeast"/>
                    <w:jc w:val="both"/>
                    <w:rPr>
                      <w:rFonts w:cs="Arial"/>
                      <w:szCs w:val="20"/>
                    </w:rPr>
                  </w:pPr>
                </w:p>
                <w:p w14:paraId="5755EF60" w14:textId="147CB2F9" w:rsidR="001040B6" w:rsidRDefault="00233922" w:rsidP="00B20A08">
                  <w:pPr>
                    <w:keepNext/>
                    <w:spacing w:line="260" w:lineRule="atLeast"/>
                    <w:jc w:val="both"/>
                    <w:rPr>
                      <w:rFonts w:cs="Arial"/>
                      <w:szCs w:val="20"/>
                    </w:rPr>
                  </w:pPr>
                  <w:r w:rsidRPr="00C12E1C">
                    <w:rPr>
                      <w:rFonts w:cs="Arial"/>
                      <w:szCs w:val="20"/>
                    </w:rPr>
                    <w:t>»(5)</w:t>
                  </w:r>
                  <w:r>
                    <w:rPr>
                      <w:rFonts w:cs="Arial"/>
                      <w:szCs w:val="20"/>
                    </w:rPr>
                    <w:t xml:space="preserve"> </w:t>
                  </w:r>
                  <w:r w:rsidRPr="00C12E1C">
                    <w:rPr>
                      <w:rFonts w:cs="Arial"/>
                      <w:szCs w:val="20"/>
                    </w:rPr>
                    <w:t xml:space="preserve">Drugi odstavek tega člena se </w:t>
                  </w:r>
                  <w:r>
                    <w:rPr>
                      <w:rFonts w:cs="Arial"/>
                      <w:szCs w:val="20"/>
                    </w:rPr>
                    <w:t xml:space="preserve">ne </w:t>
                  </w:r>
                  <w:r w:rsidRPr="00C12E1C">
                    <w:rPr>
                      <w:rFonts w:cs="Arial"/>
                      <w:szCs w:val="20"/>
                    </w:rPr>
                    <w:t>uporablja za prispevke za pokojninsko in invalidsko zavarovanje in prispevke za zdravstveno zavarovanje</w:t>
                  </w:r>
                  <w:r>
                    <w:rPr>
                      <w:rFonts w:cs="Arial"/>
                      <w:szCs w:val="20"/>
                    </w:rPr>
                    <w:t>.«.</w:t>
                  </w:r>
                  <w:bookmarkEnd w:id="22"/>
                </w:p>
                <w:p w14:paraId="4C7C7C17" w14:textId="77777777" w:rsidR="00B20A08" w:rsidRDefault="00B20A08" w:rsidP="00B20A08">
                  <w:pPr>
                    <w:keepNext/>
                    <w:spacing w:line="260" w:lineRule="atLeast"/>
                    <w:jc w:val="both"/>
                    <w:rPr>
                      <w:rFonts w:cs="Arial"/>
                      <w:szCs w:val="20"/>
                    </w:rPr>
                  </w:pPr>
                </w:p>
                <w:p w14:paraId="2DD26877" w14:textId="169CBB45" w:rsidR="00AD4633" w:rsidRPr="00F537CF" w:rsidRDefault="00573A72" w:rsidP="00B20A08">
                  <w:pPr>
                    <w:keepNext/>
                    <w:numPr>
                      <w:ilvl w:val="0"/>
                      <w:numId w:val="2"/>
                    </w:numPr>
                    <w:tabs>
                      <w:tab w:val="clear" w:pos="7590"/>
                    </w:tabs>
                    <w:spacing w:line="260" w:lineRule="atLeast"/>
                    <w:ind w:left="284" w:hanging="142"/>
                    <w:jc w:val="center"/>
                    <w:rPr>
                      <w:rFonts w:cs="Arial"/>
                      <w:b/>
                      <w:bCs/>
                      <w:szCs w:val="20"/>
                    </w:rPr>
                  </w:pPr>
                  <w:bookmarkStart w:id="23" w:name="_Ref87015194"/>
                  <w:r w:rsidRPr="00F537CF">
                    <w:rPr>
                      <w:rFonts w:cs="Arial"/>
                      <w:b/>
                      <w:bCs/>
                      <w:szCs w:val="20"/>
                    </w:rPr>
                    <w:t>člen</w:t>
                  </w:r>
                  <w:bookmarkEnd w:id="23"/>
                </w:p>
                <w:p w14:paraId="49504B31" w14:textId="77777777" w:rsidR="00B20A08" w:rsidRDefault="00B20A08" w:rsidP="00B20A08">
                  <w:pPr>
                    <w:shd w:val="clear" w:color="auto" w:fill="FFFFFF"/>
                    <w:spacing w:line="260" w:lineRule="atLeast"/>
                    <w:rPr>
                      <w:rFonts w:cs="Arial"/>
                      <w:szCs w:val="20"/>
                      <w:lang w:eastAsia="sl-SI"/>
                    </w:rPr>
                  </w:pPr>
                </w:p>
                <w:p w14:paraId="766AB8A0" w14:textId="0CC6FFCE" w:rsidR="001040B6" w:rsidRDefault="00233922" w:rsidP="00B20A08">
                  <w:pPr>
                    <w:shd w:val="clear" w:color="auto" w:fill="FFFFFF"/>
                    <w:spacing w:line="260" w:lineRule="atLeast"/>
                    <w:rPr>
                      <w:rFonts w:cs="Arial"/>
                      <w:szCs w:val="20"/>
                      <w:lang w:eastAsia="sl-SI"/>
                    </w:rPr>
                  </w:pPr>
                  <w:r w:rsidRPr="007050F5">
                    <w:rPr>
                      <w:rFonts w:cs="Arial"/>
                      <w:szCs w:val="20"/>
                      <w:lang w:eastAsia="sl-SI"/>
                    </w:rPr>
                    <w:t>V 88. členu se v drugem odstavku za besedilom »če je z njo« doda beseda »očitno«.</w:t>
                  </w:r>
                </w:p>
                <w:p w14:paraId="3A4532D4" w14:textId="77777777" w:rsidR="00B20A08" w:rsidRPr="0031499F" w:rsidRDefault="00B20A08" w:rsidP="00B20A08">
                  <w:pPr>
                    <w:shd w:val="clear" w:color="auto" w:fill="FFFFFF"/>
                    <w:spacing w:line="260" w:lineRule="atLeast"/>
                    <w:rPr>
                      <w:rFonts w:cs="Arial"/>
                      <w:szCs w:val="20"/>
                      <w:lang w:eastAsia="sl-SI"/>
                    </w:rPr>
                  </w:pPr>
                </w:p>
                <w:p w14:paraId="5FDA7DFC" w14:textId="42949D5A" w:rsidR="00EE7705" w:rsidRPr="00F537CF" w:rsidRDefault="00F9568A" w:rsidP="00B20A08">
                  <w:pPr>
                    <w:keepNext/>
                    <w:numPr>
                      <w:ilvl w:val="0"/>
                      <w:numId w:val="2"/>
                    </w:numPr>
                    <w:tabs>
                      <w:tab w:val="clear" w:pos="7590"/>
                    </w:tabs>
                    <w:spacing w:line="260" w:lineRule="atLeast"/>
                    <w:ind w:left="284" w:hanging="142"/>
                    <w:jc w:val="center"/>
                    <w:rPr>
                      <w:rFonts w:cs="Arial"/>
                      <w:b/>
                      <w:bCs/>
                      <w:szCs w:val="20"/>
                    </w:rPr>
                  </w:pPr>
                  <w:bookmarkStart w:id="24" w:name="_Ref68180497"/>
                  <w:bookmarkStart w:id="25" w:name="_Hlk74055601"/>
                  <w:r w:rsidRPr="00F537CF">
                    <w:rPr>
                      <w:rFonts w:cs="Arial"/>
                      <w:b/>
                      <w:bCs/>
                      <w:szCs w:val="20"/>
                    </w:rPr>
                    <w:t>čle</w:t>
                  </w:r>
                  <w:bookmarkEnd w:id="24"/>
                  <w:r w:rsidR="001040B6" w:rsidRPr="00F537CF">
                    <w:rPr>
                      <w:rFonts w:cs="Arial"/>
                      <w:b/>
                      <w:bCs/>
                      <w:szCs w:val="20"/>
                    </w:rPr>
                    <w:t>n</w:t>
                  </w:r>
                </w:p>
                <w:p w14:paraId="4369D926" w14:textId="77777777" w:rsidR="001040B6" w:rsidRDefault="001040B6" w:rsidP="00B20A08">
                  <w:pPr>
                    <w:pStyle w:val="Odstavekseznama"/>
                    <w:spacing w:line="260" w:lineRule="atLeast"/>
                    <w:rPr>
                      <w:rFonts w:cs="Arial"/>
                      <w:szCs w:val="20"/>
                    </w:rPr>
                  </w:pPr>
                </w:p>
                <w:p w14:paraId="235932A1" w14:textId="77777777" w:rsidR="00233922" w:rsidRDefault="00233922" w:rsidP="00B20A08">
                  <w:pPr>
                    <w:keepNext/>
                    <w:spacing w:line="260" w:lineRule="atLeast"/>
                    <w:jc w:val="both"/>
                    <w:rPr>
                      <w:rFonts w:cs="Arial"/>
                      <w:szCs w:val="20"/>
                    </w:rPr>
                  </w:pPr>
                  <w:r w:rsidRPr="000F6312">
                    <w:rPr>
                      <w:rFonts w:cs="Arial"/>
                      <w:szCs w:val="20"/>
                    </w:rPr>
                    <w:t xml:space="preserve">V 96. členu se </w:t>
                  </w:r>
                  <w:r>
                    <w:rPr>
                      <w:rFonts w:cs="Arial"/>
                      <w:szCs w:val="20"/>
                    </w:rPr>
                    <w:t>prvi odstavek spremeni tako, da se glasi:</w:t>
                  </w:r>
                </w:p>
                <w:p w14:paraId="2FF814E5" w14:textId="77777777" w:rsidR="00233922" w:rsidRDefault="00233922" w:rsidP="00B20A08">
                  <w:pPr>
                    <w:keepNext/>
                    <w:spacing w:line="260" w:lineRule="atLeast"/>
                    <w:jc w:val="both"/>
                    <w:rPr>
                      <w:rFonts w:cs="Arial"/>
                      <w:szCs w:val="20"/>
                    </w:rPr>
                  </w:pPr>
                </w:p>
                <w:p w14:paraId="5B4656D4" w14:textId="50ED546D" w:rsidR="00233922" w:rsidRDefault="00233922" w:rsidP="00B20A08">
                  <w:pPr>
                    <w:keepNext/>
                    <w:spacing w:line="260" w:lineRule="atLeast"/>
                    <w:jc w:val="both"/>
                    <w:rPr>
                      <w:rFonts w:cs="Arial"/>
                      <w:color w:val="000000" w:themeColor="text1"/>
                      <w:szCs w:val="20"/>
                    </w:rPr>
                  </w:pPr>
                  <w:r w:rsidRPr="00D0723B">
                    <w:rPr>
                      <w:rFonts w:cs="Arial"/>
                      <w:color w:val="000000" w:themeColor="text1"/>
                      <w:szCs w:val="20"/>
                    </w:rPr>
                    <w:lastRenderedPageBreak/>
                    <w:t xml:space="preserve">»(1) Od davkov, ki jih zavezanec za davek ni plačal v prepisanem roku, se plačajo zamudne obresti </w:t>
                  </w:r>
                  <w:r w:rsidR="004D2EC8">
                    <w:rPr>
                      <w:rFonts w:cs="Arial"/>
                      <w:color w:val="000000" w:themeColor="text1"/>
                      <w:szCs w:val="20"/>
                    </w:rPr>
                    <w:t>po</w:t>
                  </w:r>
                  <w:r w:rsidRPr="00D0723B">
                    <w:rPr>
                      <w:rFonts w:cs="Arial"/>
                      <w:color w:val="000000" w:themeColor="text1"/>
                      <w:szCs w:val="20"/>
                    </w:rPr>
                    <w:t xml:space="preserve"> obrestn</w:t>
                  </w:r>
                  <w:r w:rsidR="004D2EC8">
                    <w:rPr>
                      <w:rFonts w:cs="Arial"/>
                      <w:color w:val="000000" w:themeColor="text1"/>
                      <w:szCs w:val="20"/>
                    </w:rPr>
                    <w:t>i</w:t>
                  </w:r>
                  <w:r w:rsidRPr="00D0723B">
                    <w:rPr>
                      <w:rFonts w:cs="Arial"/>
                      <w:color w:val="000000" w:themeColor="text1"/>
                      <w:szCs w:val="20"/>
                    </w:rPr>
                    <w:t xml:space="preserve"> mer</w:t>
                  </w:r>
                  <w:r w:rsidR="004D2EC8">
                    <w:rPr>
                      <w:rFonts w:cs="Arial"/>
                      <w:color w:val="000000" w:themeColor="text1"/>
                      <w:szCs w:val="20"/>
                    </w:rPr>
                    <w:t>i</w:t>
                  </w:r>
                  <w:r w:rsidRPr="00D0723B">
                    <w:rPr>
                      <w:rFonts w:cs="Arial"/>
                      <w:color w:val="000000" w:themeColor="text1"/>
                      <w:szCs w:val="20"/>
                    </w:rPr>
                    <w:t>, kot jo določa zakon, ki ureja predpisano obrestno mero zamudnih obresti</w:t>
                  </w:r>
                  <w:r w:rsidRPr="000D720D">
                    <w:rPr>
                      <w:rFonts w:cs="Arial"/>
                      <w:color w:val="000000" w:themeColor="text1"/>
                      <w:szCs w:val="20"/>
                    </w:rPr>
                    <w:t>.«</w:t>
                  </w:r>
                  <w:r>
                    <w:rPr>
                      <w:rFonts w:cs="Arial"/>
                      <w:color w:val="000000" w:themeColor="text1"/>
                      <w:szCs w:val="20"/>
                    </w:rPr>
                    <w:t>.</w:t>
                  </w:r>
                  <w:r w:rsidRPr="00D0723B">
                    <w:rPr>
                      <w:rFonts w:cs="Arial"/>
                      <w:color w:val="000000" w:themeColor="text1"/>
                      <w:szCs w:val="20"/>
                    </w:rPr>
                    <w:t xml:space="preserve"> </w:t>
                  </w:r>
                </w:p>
                <w:p w14:paraId="347DE15A" w14:textId="77777777" w:rsidR="00233922" w:rsidRPr="00D0723B" w:rsidRDefault="00233922" w:rsidP="00B20A08">
                  <w:pPr>
                    <w:keepNext/>
                    <w:spacing w:line="260" w:lineRule="atLeast"/>
                    <w:jc w:val="both"/>
                    <w:rPr>
                      <w:rFonts w:cs="Arial"/>
                      <w:color w:val="000000" w:themeColor="text1"/>
                      <w:szCs w:val="20"/>
                    </w:rPr>
                  </w:pPr>
                </w:p>
                <w:p w14:paraId="5C3B0778" w14:textId="77777777" w:rsidR="00233922" w:rsidRDefault="00233922" w:rsidP="00B20A08">
                  <w:pPr>
                    <w:keepNext/>
                    <w:spacing w:line="260" w:lineRule="atLeast"/>
                    <w:jc w:val="both"/>
                    <w:rPr>
                      <w:rFonts w:cs="Arial"/>
                      <w:color w:val="000000" w:themeColor="text1"/>
                      <w:szCs w:val="20"/>
                    </w:rPr>
                  </w:pPr>
                  <w:r w:rsidRPr="00D0723B">
                    <w:rPr>
                      <w:rFonts w:cs="Arial"/>
                      <w:color w:val="000000" w:themeColor="text1"/>
                      <w:szCs w:val="20"/>
                    </w:rPr>
                    <w:t xml:space="preserve">Drugi odstavek se črta. </w:t>
                  </w:r>
                </w:p>
                <w:p w14:paraId="5F9A7543" w14:textId="77777777" w:rsidR="00233922" w:rsidRPr="00D0723B" w:rsidRDefault="00233922" w:rsidP="00B20A08">
                  <w:pPr>
                    <w:keepNext/>
                    <w:spacing w:line="260" w:lineRule="atLeast"/>
                    <w:jc w:val="both"/>
                    <w:rPr>
                      <w:rFonts w:cs="Arial"/>
                      <w:color w:val="000000" w:themeColor="text1"/>
                      <w:szCs w:val="20"/>
                    </w:rPr>
                  </w:pPr>
                </w:p>
                <w:p w14:paraId="4391700B" w14:textId="77777777" w:rsidR="00233922" w:rsidRDefault="00233922" w:rsidP="00B20A08">
                  <w:pPr>
                    <w:keepNext/>
                    <w:spacing w:line="260" w:lineRule="atLeast"/>
                    <w:jc w:val="both"/>
                    <w:rPr>
                      <w:rFonts w:cs="Arial"/>
                      <w:color w:val="000000" w:themeColor="text1"/>
                      <w:szCs w:val="20"/>
                    </w:rPr>
                  </w:pPr>
                  <w:r w:rsidRPr="00D0723B">
                    <w:rPr>
                      <w:rFonts w:cs="Arial"/>
                      <w:color w:val="000000" w:themeColor="text1"/>
                      <w:szCs w:val="20"/>
                    </w:rPr>
                    <w:t>Dosedanji tretji odstavek postane drugi odstavek.</w:t>
                  </w:r>
                </w:p>
                <w:p w14:paraId="3D8434A2" w14:textId="77777777" w:rsidR="00233922" w:rsidRPr="00D0723B" w:rsidRDefault="00233922" w:rsidP="00B20A08">
                  <w:pPr>
                    <w:keepNext/>
                    <w:spacing w:line="260" w:lineRule="atLeast"/>
                    <w:jc w:val="both"/>
                    <w:rPr>
                      <w:rFonts w:cs="Arial"/>
                      <w:color w:val="000000" w:themeColor="text1"/>
                      <w:szCs w:val="20"/>
                    </w:rPr>
                  </w:pPr>
                </w:p>
                <w:p w14:paraId="13E3EE24" w14:textId="77777777" w:rsidR="00233922" w:rsidRDefault="00233922" w:rsidP="00B20A08">
                  <w:pPr>
                    <w:keepNext/>
                    <w:spacing w:line="260" w:lineRule="atLeast"/>
                    <w:jc w:val="both"/>
                    <w:rPr>
                      <w:rFonts w:cs="Arial"/>
                      <w:szCs w:val="20"/>
                    </w:rPr>
                  </w:pPr>
                  <w:r w:rsidRPr="00D0723B">
                    <w:rPr>
                      <w:rFonts w:cs="Arial"/>
                      <w:color w:val="000000" w:themeColor="text1"/>
                      <w:szCs w:val="20"/>
                    </w:rPr>
                    <w:t xml:space="preserve">Dosedanji četrti odstavek, ki postane tretji odstavek, </w:t>
                  </w:r>
                  <w:r w:rsidRPr="000F6312">
                    <w:rPr>
                      <w:rFonts w:cs="Arial"/>
                      <w:szCs w:val="20"/>
                    </w:rPr>
                    <w:t>se spremeni tako, da se glasi:</w:t>
                  </w:r>
                </w:p>
                <w:p w14:paraId="2A3392E7" w14:textId="77777777" w:rsidR="00233922" w:rsidRPr="000F6312" w:rsidRDefault="00233922" w:rsidP="00B20A08">
                  <w:pPr>
                    <w:keepNext/>
                    <w:spacing w:line="260" w:lineRule="atLeast"/>
                    <w:jc w:val="both"/>
                    <w:rPr>
                      <w:rFonts w:cs="Arial"/>
                      <w:szCs w:val="20"/>
                    </w:rPr>
                  </w:pPr>
                </w:p>
                <w:p w14:paraId="179767C2" w14:textId="77777777" w:rsidR="00233922" w:rsidRDefault="00233922" w:rsidP="00B20A08">
                  <w:pPr>
                    <w:keepNext/>
                    <w:spacing w:line="260" w:lineRule="atLeast"/>
                    <w:jc w:val="both"/>
                    <w:rPr>
                      <w:rFonts w:cs="Arial"/>
                      <w:color w:val="000000" w:themeColor="text1"/>
                      <w:szCs w:val="20"/>
                    </w:rPr>
                  </w:pPr>
                  <w:r w:rsidRPr="000F6312">
                    <w:rPr>
                      <w:rFonts w:cs="Arial"/>
                      <w:color w:val="000000" w:themeColor="text1"/>
                      <w:szCs w:val="20"/>
                    </w:rPr>
                    <w:t>»(</w:t>
                  </w:r>
                  <w:r>
                    <w:rPr>
                      <w:rFonts w:cs="Arial"/>
                      <w:color w:val="000000" w:themeColor="text1"/>
                      <w:szCs w:val="20"/>
                    </w:rPr>
                    <w:t>3</w:t>
                  </w:r>
                  <w:r w:rsidRPr="000F6312">
                    <w:rPr>
                      <w:rFonts w:cs="Arial"/>
                      <w:color w:val="000000" w:themeColor="text1"/>
                      <w:szCs w:val="20"/>
                    </w:rPr>
                    <w:t>) Od obresti, zaračunanih na podlagi devetega odstavka 62. člena, drugega odstavka 63. člena, tretjega in četrtega odstavka 87. člena, 95. člena</w:t>
                  </w:r>
                  <w:r>
                    <w:rPr>
                      <w:rFonts w:cs="Arial"/>
                      <w:color w:val="000000" w:themeColor="text1"/>
                      <w:szCs w:val="20"/>
                    </w:rPr>
                    <w:t xml:space="preserve"> ter</w:t>
                  </w:r>
                  <w:r w:rsidRPr="000F6312">
                    <w:rPr>
                      <w:rFonts w:cs="Arial"/>
                      <w:color w:val="000000" w:themeColor="text1"/>
                      <w:szCs w:val="20"/>
                    </w:rPr>
                    <w:t xml:space="preserve"> 104. člena tega zakona, se od zapadlosti dolga naprej obračunajo obresti po obrestni meri iz prvega odstavka tega člena.«. </w:t>
                  </w:r>
                </w:p>
                <w:p w14:paraId="26744E07" w14:textId="77777777" w:rsidR="00233922" w:rsidRDefault="00233922" w:rsidP="00B20A08">
                  <w:pPr>
                    <w:keepNext/>
                    <w:spacing w:line="260" w:lineRule="atLeast"/>
                    <w:jc w:val="both"/>
                    <w:rPr>
                      <w:rFonts w:cs="Arial"/>
                      <w:color w:val="000000" w:themeColor="text1"/>
                      <w:szCs w:val="20"/>
                    </w:rPr>
                  </w:pPr>
                </w:p>
                <w:p w14:paraId="0039A37C" w14:textId="0117F8C1" w:rsidR="001040B6" w:rsidRDefault="00233922" w:rsidP="00B20A08">
                  <w:pPr>
                    <w:keepNext/>
                    <w:spacing w:line="260" w:lineRule="atLeast"/>
                    <w:jc w:val="both"/>
                    <w:rPr>
                      <w:rFonts w:cs="Arial"/>
                      <w:color w:val="000000" w:themeColor="text1"/>
                      <w:szCs w:val="20"/>
                    </w:rPr>
                  </w:pPr>
                  <w:r>
                    <w:rPr>
                      <w:rFonts w:cs="Arial"/>
                      <w:color w:val="000000" w:themeColor="text1"/>
                      <w:szCs w:val="20"/>
                    </w:rPr>
                    <w:t>Dosedanji peti odstavek postane četrti odstavek.</w:t>
                  </w:r>
                </w:p>
                <w:p w14:paraId="3C2B40C3" w14:textId="77777777" w:rsidR="00B20A08" w:rsidRPr="00233922" w:rsidRDefault="00B20A08" w:rsidP="00B20A08">
                  <w:pPr>
                    <w:keepNext/>
                    <w:spacing w:line="260" w:lineRule="atLeast"/>
                    <w:jc w:val="both"/>
                    <w:rPr>
                      <w:rFonts w:cs="Arial"/>
                      <w:color w:val="000000" w:themeColor="text1"/>
                      <w:szCs w:val="20"/>
                    </w:rPr>
                  </w:pPr>
                </w:p>
                <w:p w14:paraId="56C6B16D" w14:textId="15C913D8" w:rsidR="009A5E90" w:rsidRPr="00F537CF" w:rsidRDefault="007745F8" w:rsidP="00B20A08">
                  <w:pPr>
                    <w:keepNext/>
                    <w:numPr>
                      <w:ilvl w:val="0"/>
                      <w:numId w:val="2"/>
                    </w:numPr>
                    <w:tabs>
                      <w:tab w:val="clear" w:pos="7590"/>
                    </w:tabs>
                    <w:spacing w:line="260" w:lineRule="atLeast"/>
                    <w:ind w:left="284" w:hanging="142"/>
                    <w:jc w:val="center"/>
                    <w:rPr>
                      <w:rFonts w:cs="Arial"/>
                      <w:b/>
                      <w:bCs/>
                      <w:szCs w:val="20"/>
                    </w:rPr>
                  </w:pPr>
                  <w:bookmarkStart w:id="26" w:name="_Ref68180652"/>
                  <w:bookmarkEnd w:id="25"/>
                  <w:r w:rsidRPr="00F537CF">
                    <w:rPr>
                      <w:rFonts w:cs="Arial"/>
                      <w:b/>
                      <w:bCs/>
                      <w:szCs w:val="20"/>
                    </w:rPr>
                    <w:t>člen</w:t>
                  </w:r>
                  <w:bookmarkEnd w:id="26"/>
                </w:p>
                <w:p w14:paraId="788B2DB0" w14:textId="77777777" w:rsidR="00925159" w:rsidRDefault="00925159" w:rsidP="00B20A08">
                  <w:pPr>
                    <w:keepNext/>
                    <w:spacing w:line="260" w:lineRule="atLeast"/>
                    <w:jc w:val="both"/>
                    <w:rPr>
                      <w:rFonts w:cs="Arial"/>
                      <w:szCs w:val="20"/>
                    </w:rPr>
                  </w:pPr>
                </w:p>
                <w:p w14:paraId="135669C2" w14:textId="7F4E43C7" w:rsidR="00925159" w:rsidRDefault="00925159" w:rsidP="00B20A08">
                  <w:pPr>
                    <w:keepNext/>
                    <w:spacing w:line="260" w:lineRule="atLeast"/>
                    <w:jc w:val="both"/>
                    <w:rPr>
                      <w:rFonts w:cs="Arial"/>
                      <w:szCs w:val="20"/>
                    </w:rPr>
                  </w:pPr>
                  <w:r w:rsidRPr="00D0723B">
                    <w:rPr>
                      <w:rFonts w:cs="Arial"/>
                      <w:szCs w:val="20"/>
                    </w:rPr>
                    <w:t>V 99. členu se za drugim odstavkom doda nov tretji odstavek, ki se glasi:</w:t>
                  </w:r>
                </w:p>
                <w:p w14:paraId="7523EEB2" w14:textId="77777777" w:rsidR="00925159" w:rsidRPr="00D0723B" w:rsidRDefault="00925159" w:rsidP="00B20A08">
                  <w:pPr>
                    <w:keepNext/>
                    <w:spacing w:line="260" w:lineRule="atLeast"/>
                    <w:jc w:val="both"/>
                    <w:rPr>
                      <w:rFonts w:cs="Arial"/>
                      <w:szCs w:val="20"/>
                    </w:rPr>
                  </w:pPr>
                </w:p>
                <w:p w14:paraId="7E891DD8" w14:textId="6DC24F20" w:rsidR="00925159" w:rsidRDefault="00925159" w:rsidP="00B20A08">
                  <w:pPr>
                    <w:shd w:val="clear" w:color="auto" w:fill="FFFFFF"/>
                    <w:spacing w:line="260" w:lineRule="atLeast"/>
                    <w:jc w:val="both"/>
                    <w:rPr>
                      <w:rFonts w:cs="Arial"/>
                      <w:szCs w:val="20"/>
                      <w:lang w:eastAsia="sl-SI" w:bidi="lo-LA"/>
                    </w:rPr>
                  </w:pPr>
                  <w:r w:rsidRPr="00D0723B">
                    <w:rPr>
                      <w:rFonts w:cs="Arial"/>
                      <w:szCs w:val="20"/>
                      <w:lang w:eastAsia="sl-SI" w:bidi="lo-LA"/>
                    </w:rPr>
                    <w:t xml:space="preserve">»(3) Zavezancu za davek, ki mu je davčni organ </w:t>
                  </w:r>
                  <w:r>
                    <w:rPr>
                      <w:rFonts w:cs="Arial"/>
                      <w:szCs w:val="20"/>
                      <w:lang w:eastAsia="sl-SI" w:bidi="lo-LA"/>
                    </w:rPr>
                    <w:t xml:space="preserve">dovolil odlog plačila davka na njegovo zahtevo ali </w:t>
                  </w:r>
                  <w:r w:rsidRPr="00D0723B">
                    <w:rPr>
                      <w:rFonts w:cs="Arial"/>
                      <w:szCs w:val="20"/>
                      <w:lang w:eastAsia="sl-SI" w:bidi="lo-LA"/>
                    </w:rPr>
                    <w:t xml:space="preserve">v skladu </w:t>
                  </w:r>
                  <w:r>
                    <w:rPr>
                      <w:rFonts w:cs="Arial"/>
                      <w:szCs w:val="20"/>
                      <w:lang w:eastAsia="sl-SI" w:bidi="lo-LA"/>
                    </w:rPr>
                    <w:t xml:space="preserve">z drugim odstavkom 87. člena tega </w:t>
                  </w:r>
                  <w:r w:rsidRPr="00D0723B">
                    <w:rPr>
                      <w:rFonts w:cs="Arial"/>
                      <w:szCs w:val="20"/>
                      <w:lang w:eastAsia="sl-SI" w:bidi="lo-LA"/>
                    </w:rPr>
                    <w:t>zakona odložil</w:t>
                  </w:r>
                  <w:r>
                    <w:rPr>
                      <w:rFonts w:cs="Arial"/>
                      <w:szCs w:val="20"/>
                      <w:lang w:eastAsia="sl-SI" w:bidi="lo-LA"/>
                    </w:rPr>
                    <w:t xml:space="preserve"> </w:t>
                  </w:r>
                  <w:r w:rsidRPr="00D0723B">
                    <w:rPr>
                      <w:rFonts w:cs="Arial"/>
                      <w:szCs w:val="20"/>
                      <w:lang w:eastAsia="sl-SI" w:bidi="lo-LA"/>
                    </w:rPr>
                    <w:t>davčno izvršb</w:t>
                  </w:r>
                  <w:r>
                    <w:rPr>
                      <w:rFonts w:cs="Arial"/>
                      <w:szCs w:val="20"/>
                      <w:lang w:eastAsia="sl-SI" w:bidi="lo-LA"/>
                    </w:rPr>
                    <w:t>o do odločitve o pritožbi zoper odmerno odločbo</w:t>
                  </w:r>
                  <w:r w:rsidRPr="00D0723B">
                    <w:rPr>
                      <w:rFonts w:cs="Arial"/>
                      <w:szCs w:val="20"/>
                      <w:lang w:eastAsia="sl-SI" w:bidi="lo-LA"/>
                    </w:rPr>
                    <w:t>, ne pripadajo obresti po prvem odstavku tega člena, če</w:t>
                  </w:r>
                  <w:r>
                    <w:rPr>
                      <w:rFonts w:cs="Arial"/>
                      <w:szCs w:val="20"/>
                      <w:lang w:eastAsia="sl-SI" w:bidi="lo-LA"/>
                    </w:rPr>
                    <w:t xml:space="preserve"> davek</w:t>
                  </w:r>
                  <w:r w:rsidRPr="00D0723B">
                    <w:rPr>
                      <w:rFonts w:cs="Arial"/>
                      <w:szCs w:val="20"/>
                      <w:lang w:eastAsia="sl-SI" w:bidi="lo-LA"/>
                    </w:rPr>
                    <w:t xml:space="preserve"> poravna pred </w:t>
                  </w:r>
                  <w:r>
                    <w:rPr>
                      <w:rFonts w:cs="Arial"/>
                      <w:szCs w:val="20"/>
                      <w:lang w:eastAsia="sl-SI" w:bidi="lo-LA"/>
                    </w:rPr>
                    <w:t>potekom časa, za katerega mu je bil dovoljen odlog plačila</w:t>
                  </w:r>
                  <w:r w:rsidRPr="00D0723B">
                    <w:rPr>
                      <w:rFonts w:cs="Arial"/>
                      <w:szCs w:val="20"/>
                      <w:lang w:eastAsia="sl-SI" w:bidi="lo-LA"/>
                    </w:rPr>
                    <w:t xml:space="preserve"> </w:t>
                  </w:r>
                  <w:r>
                    <w:rPr>
                      <w:rFonts w:cs="Arial"/>
                      <w:szCs w:val="20"/>
                      <w:lang w:eastAsia="sl-SI" w:bidi="lo-LA"/>
                    </w:rPr>
                    <w:t xml:space="preserve">oziroma pred </w:t>
                  </w:r>
                  <w:r w:rsidRPr="00D0723B">
                    <w:rPr>
                      <w:rFonts w:cs="Arial"/>
                      <w:szCs w:val="20"/>
                      <w:lang w:eastAsia="sl-SI" w:bidi="lo-LA"/>
                    </w:rPr>
                    <w:t>odločitvijo o pritožbi.«.</w:t>
                  </w:r>
                </w:p>
                <w:p w14:paraId="6D4AD8FC" w14:textId="77777777" w:rsidR="00925159" w:rsidRPr="00D0723B" w:rsidRDefault="00925159" w:rsidP="00B20A08">
                  <w:pPr>
                    <w:shd w:val="clear" w:color="auto" w:fill="FFFFFF"/>
                    <w:spacing w:line="260" w:lineRule="atLeast"/>
                    <w:jc w:val="both"/>
                    <w:rPr>
                      <w:rFonts w:cs="Arial"/>
                      <w:szCs w:val="20"/>
                      <w:lang w:eastAsia="sl-SI" w:bidi="lo-LA"/>
                    </w:rPr>
                  </w:pPr>
                </w:p>
                <w:p w14:paraId="6B731C94" w14:textId="77777777" w:rsidR="00925159" w:rsidRDefault="00925159" w:rsidP="00B20A08">
                  <w:pPr>
                    <w:keepNext/>
                    <w:spacing w:line="260" w:lineRule="atLeast"/>
                    <w:jc w:val="both"/>
                    <w:rPr>
                      <w:rFonts w:cs="Arial"/>
                      <w:szCs w:val="20"/>
                    </w:rPr>
                  </w:pPr>
                  <w:r>
                    <w:rPr>
                      <w:rFonts w:cs="Arial"/>
                      <w:szCs w:val="20"/>
                    </w:rPr>
                    <w:t>Dosedanji tretji odstavek postane četrti odstavek.</w:t>
                  </w:r>
                </w:p>
                <w:p w14:paraId="3A1C3C4C" w14:textId="77777777" w:rsidR="00925159" w:rsidRDefault="00925159" w:rsidP="00B20A08">
                  <w:pPr>
                    <w:keepNext/>
                    <w:spacing w:line="260" w:lineRule="atLeast"/>
                    <w:jc w:val="both"/>
                    <w:rPr>
                      <w:rFonts w:cs="Arial"/>
                      <w:szCs w:val="20"/>
                    </w:rPr>
                  </w:pPr>
                </w:p>
                <w:p w14:paraId="6842040D" w14:textId="77777777" w:rsidR="00925159" w:rsidRPr="00F77592" w:rsidRDefault="00925159" w:rsidP="00B20A08">
                  <w:pPr>
                    <w:keepNext/>
                    <w:spacing w:line="260" w:lineRule="atLeast"/>
                    <w:jc w:val="both"/>
                    <w:rPr>
                      <w:rFonts w:cs="Arial"/>
                      <w:szCs w:val="20"/>
                    </w:rPr>
                  </w:pPr>
                  <w:r>
                    <w:rPr>
                      <w:rFonts w:cs="Arial"/>
                      <w:szCs w:val="20"/>
                    </w:rPr>
                    <w:t>Z</w:t>
                  </w:r>
                  <w:r w:rsidRPr="00F77592">
                    <w:rPr>
                      <w:rFonts w:cs="Arial"/>
                      <w:szCs w:val="20"/>
                    </w:rPr>
                    <w:t xml:space="preserve">a </w:t>
                  </w:r>
                  <w:r>
                    <w:rPr>
                      <w:rFonts w:cs="Arial"/>
                      <w:szCs w:val="20"/>
                    </w:rPr>
                    <w:t>dosedanjim četrtim odstavkom, ki postane peti</w:t>
                  </w:r>
                  <w:r w:rsidRPr="00F77592">
                    <w:rPr>
                      <w:rFonts w:cs="Arial"/>
                      <w:szCs w:val="20"/>
                    </w:rPr>
                    <w:t xml:space="preserve"> odsta</w:t>
                  </w:r>
                  <w:r>
                    <w:rPr>
                      <w:rFonts w:cs="Arial"/>
                      <w:szCs w:val="20"/>
                    </w:rPr>
                    <w:t>vek,</w:t>
                  </w:r>
                  <w:r w:rsidRPr="00F77592">
                    <w:rPr>
                      <w:rFonts w:cs="Arial"/>
                      <w:szCs w:val="20"/>
                    </w:rPr>
                    <w:t xml:space="preserve"> </w:t>
                  </w:r>
                  <w:r>
                    <w:rPr>
                      <w:rFonts w:cs="Arial"/>
                      <w:szCs w:val="20"/>
                    </w:rPr>
                    <w:t xml:space="preserve">se </w:t>
                  </w:r>
                  <w:r w:rsidRPr="00F77592">
                    <w:rPr>
                      <w:rFonts w:cs="Arial"/>
                      <w:szCs w:val="20"/>
                    </w:rPr>
                    <w:t xml:space="preserve">doda nov </w:t>
                  </w:r>
                  <w:r>
                    <w:rPr>
                      <w:rFonts w:cs="Arial"/>
                      <w:szCs w:val="20"/>
                    </w:rPr>
                    <w:t>šesti</w:t>
                  </w:r>
                  <w:r w:rsidRPr="00F77592">
                    <w:rPr>
                      <w:rFonts w:cs="Arial"/>
                      <w:szCs w:val="20"/>
                    </w:rPr>
                    <w:t xml:space="preserve"> odstavek, ki se glasi:</w:t>
                  </w:r>
                </w:p>
                <w:p w14:paraId="47A25BC3" w14:textId="77777777" w:rsidR="00925159" w:rsidRPr="007C7B41" w:rsidRDefault="00925159" w:rsidP="00B20A08">
                  <w:pPr>
                    <w:spacing w:line="260" w:lineRule="atLeast"/>
                    <w:jc w:val="both"/>
                    <w:rPr>
                      <w:rFonts w:cs="Arial"/>
                      <w:szCs w:val="20"/>
                    </w:rPr>
                  </w:pPr>
                </w:p>
                <w:p w14:paraId="2AF9F572" w14:textId="37F81833" w:rsidR="001040B6" w:rsidRDefault="00925159" w:rsidP="00B20A08">
                  <w:pPr>
                    <w:spacing w:line="260" w:lineRule="atLeast"/>
                    <w:jc w:val="both"/>
                    <w:rPr>
                      <w:rFonts w:cs="Arial"/>
                      <w:szCs w:val="20"/>
                    </w:rPr>
                  </w:pPr>
                  <w:r w:rsidRPr="007C7B41">
                    <w:rPr>
                      <w:rFonts w:cs="Arial"/>
                      <w:szCs w:val="20"/>
                    </w:rPr>
                    <w:t>»(</w:t>
                  </w:r>
                  <w:r>
                    <w:rPr>
                      <w:rFonts w:cs="Arial"/>
                      <w:szCs w:val="20"/>
                    </w:rPr>
                    <w:t>6</w:t>
                  </w:r>
                  <w:r w:rsidRPr="007C7B41">
                    <w:rPr>
                      <w:rFonts w:cs="Arial"/>
                      <w:szCs w:val="20"/>
                    </w:rPr>
                    <w:t xml:space="preserve">) Ne glede na četrti </w:t>
                  </w:r>
                  <w:r>
                    <w:rPr>
                      <w:rFonts w:cs="Arial"/>
                      <w:szCs w:val="20"/>
                    </w:rPr>
                    <w:t xml:space="preserve">in peti </w:t>
                  </w:r>
                  <w:r w:rsidRPr="007C7B41">
                    <w:rPr>
                      <w:rFonts w:cs="Arial"/>
                      <w:szCs w:val="20"/>
                    </w:rPr>
                    <w:t xml:space="preserve">odstavek tega člena zavezancu za davek ne pripadajo obresti, ki se obračunajo v skladu s 96. členom tega zakona, če davčni organ zaradi razlogov, ki so na strani zavezanca, ni vrnil davka v predpisanem roku.«.  </w:t>
                  </w:r>
                </w:p>
                <w:p w14:paraId="56346A29" w14:textId="77777777" w:rsidR="00B20A08" w:rsidRPr="0031499F" w:rsidRDefault="00B20A08" w:rsidP="00B20A08">
                  <w:pPr>
                    <w:spacing w:line="260" w:lineRule="atLeast"/>
                    <w:jc w:val="both"/>
                    <w:rPr>
                      <w:rFonts w:cs="Arial"/>
                      <w:szCs w:val="20"/>
                    </w:rPr>
                  </w:pPr>
                </w:p>
                <w:p w14:paraId="55D5C076" w14:textId="77777777" w:rsidR="00EE7705" w:rsidRPr="00F537CF" w:rsidRDefault="00A242EB" w:rsidP="00B20A08">
                  <w:pPr>
                    <w:keepNext/>
                    <w:numPr>
                      <w:ilvl w:val="0"/>
                      <w:numId w:val="2"/>
                    </w:numPr>
                    <w:tabs>
                      <w:tab w:val="clear" w:pos="7590"/>
                    </w:tabs>
                    <w:spacing w:line="260" w:lineRule="atLeast"/>
                    <w:ind w:left="284" w:hanging="142"/>
                    <w:jc w:val="center"/>
                    <w:rPr>
                      <w:rFonts w:cs="Arial"/>
                      <w:b/>
                      <w:bCs/>
                      <w:szCs w:val="20"/>
                    </w:rPr>
                  </w:pPr>
                  <w:bookmarkStart w:id="27" w:name="_Ref68180778"/>
                  <w:r w:rsidRPr="00F537CF">
                    <w:rPr>
                      <w:rFonts w:cs="Arial"/>
                      <w:b/>
                      <w:bCs/>
                      <w:szCs w:val="20"/>
                    </w:rPr>
                    <w:t>č</w:t>
                  </w:r>
                  <w:r w:rsidR="00EE7705" w:rsidRPr="00F537CF">
                    <w:rPr>
                      <w:rFonts w:cs="Arial"/>
                      <w:b/>
                      <w:bCs/>
                      <w:szCs w:val="20"/>
                    </w:rPr>
                    <w:t>len</w:t>
                  </w:r>
                  <w:bookmarkEnd w:id="27"/>
                </w:p>
                <w:p w14:paraId="1F359E72" w14:textId="77777777" w:rsidR="00B20A08" w:rsidRDefault="00B20A08" w:rsidP="00B20A08">
                  <w:pPr>
                    <w:keepNext/>
                    <w:spacing w:line="260" w:lineRule="atLeast"/>
                    <w:ind w:left="284"/>
                    <w:rPr>
                      <w:rFonts w:cs="Arial"/>
                      <w:szCs w:val="20"/>
                    </w:rPr>
                  </w:pPr>
                </w:p>
                <w:p w14:paraId="50417CA6" w14:textId="77777777" w:rsidR="00925159" w:rsidRDefault="00925159" w:rsidP="00B20A08">
                  <w:pPr>
                    <w:keepNext/>
                    <w:spacing w:line="260" w:lineRule="atLeast"/>
                    <w:jc w:val="both"/>
                    <w:rPr>
                      <w:rFonts w:cs="Arial"/>
                      <w:szCs w:val="20"/>
                    </w:rPr>
                  </w:pPr>
                  <w:r>
                    <w:rPr>
                      <w:rFonts w:cs="Arial"/>
                      <w:szCs w:val="20"/>
                    </w:rPr>
                    <w:t>Naslov 101. člena se spremeni tako, da se glasi: »(odpis, delni odpis in obročno plačevanje davka za fizične osebe)«.</w:t>
                  </w:r>
                </w:p>
                <w:p w14:paraId="5D6CB035" w14:textId="77777777" w:rsidR="00B20A08" w:rsidRDefault="00B20A08" w:rsidP="00B20A08">
                  <w:pPr>
                    <w:keepNext/>
                    <w:spacing w:line="260" w:lineRule="atLeast"/>
                    <w:jc w:val="both"/>
                    <w:rPr>
                      <w:rFonts w:cs="Arial"/>
                      <w:szCs w:val="20"/>
                    </w:rPr>
                  </w:pPr>
                </w:p>
                <w:p w14:paraId="7B57D893" w14:textId="77777777" w:rsidR="00925159" w:rsidRDefault="00925159" w:rsidP="00B20A08">
                  <w:pPr>
                    <w:keepNext/>
                    <w:spacing w:line="260" w:lineRule="atLeast"/>
                    <w:rPr>
                      <w:rFonts w:cs="Arial"/>
                      <w:szCs w:val="20"/>
                    </w:rPr>
                  </w:pPr>
                  <w:r>
                    <w:rPr>
                      <w:rFonts w:cs="Arial"/>
                      <w:szCs w:val="20"/>
                    </w:rPr>
                    <w:t>Prvi odstavek se spremeni tako, da se glasi:</w:t>
                  </w:r>
                </w:p>
                <w:p w14:paraId="74928503" w14:textId="77777777" w:rsidR="00B20A08" w:rsidRDefault="00B20A08" w:rsidP="00B20A08">
                  <w:pPr>
                    <w:keepNext/>
                    <w:spacing w:line="260" w:lineRule="atLeast"/>
                    <w:rPr>
                      <w:rFonts w:cs="Arial"/>
                      <w:szCs w:val="20"/>
                    </w:rPr>
                  </w:pPr>
                </w:p>
                <w:p w14:paraId="741C6B4C" w14:textId="77777777" w:rsidR="00925159" w:rsidRDefault="00925159" w:rsidP="00B20A08">
                  <w:pPr>
                    <w:keepNext/>
                    <w:spacing w:line="260" w:lineRule="atLeast"/>
                    <w:jc w:val="both"/>
                    <w:rPr>
                      <w:rFonts w:cs="Arial"/>
                      <w:szCs w:val="20"/>
                    </w:rPr>
                  </w:pPr>
                  <w:r>
                    <w:rPr>
                      <w:rFonts w:cs="Arial"/>
                      <w:szCs w:val="20"/>
                    </w:rPr>
                    <w:t xml:space="preserve">»(1) Davčni organ lahko dovoli odpis, delni odpis ali plačilo davka v največ 24 mesečnih obrokih v obdobju 24 mesecev, če bi se s plačilom davčne obveznosti lahko ogrozilo preživljanje davčnega zavezanca in njegovih družinskih članov.«. </w:t>
                  </w:r>
                </w:p>
                <w:p w14:paraId="594E8557" w14:textId="77777777" w:rsidR="00B20A08" w:rsidRDefault="00B20A08" w:rsidP="00B20A08">
                  <w:pPr>
                    <w:keepNext/>
                    <w:spacing w:line="260" w:lineRule="atLeast"/>
                    <w:jc w:val="both"/>
                    <w:rPr>
                      <w:rFonts w:cs="Arial"/>
                      <w:szCs w:val="20"/>
                    </w:rPr>
                  </w:pPr>
                </w:p>
                <w:p w14:paraId="014D3208" w14:textId="77777777" w:rsidR="00925159" w:rsidRDefault="00925159" w:rsidP="00B20A08">
                  <w:pPr>
                    <w:keepNext/>
                    <w:spacing w:line="260" w:lineRule="atLeast"/>
                    <w:jc w:val="both"/>
                    <w:rPr>
                      <w:rFonts w:cs="Arial"/>
                      <w:szCs w:val="20"/>
                    </w:rPr>
                  </w:pPr>
                  <w:r>
                    <w:rPr>
                      <w:rFonts w:cs="Arial"/>
                      <w:szCs w:val="20"/>
                    </w:rPr>
                    <w:t>V drugem odstavku se spremeni prvi stavek tako, da se glasi: »Vlogo za odpis oziroma delni odpis ali obročno plačilo davka mora davčni zavezanec vložiti pri davčnem organu.«.</w:t>
                  </w:r>
                </w:p>
                <w:p w14:paraId="1A98F5BB" w14:textId="77777777" w:rsidR="005F40F6" w:rsidRDefault="005F40F6" w:rsidP="00B20A08">
                  <w:pPr>
                    <w:keepNext/>
                    <w:spacing w:line="260" w:lineRule="atLeast"/>
                    <w:jc w:val="both"/>
                    <w:rPr>
                      <w:rFonts w:cs="Arial"/>
                      <w:szCs w:val="20"/>
                    </w:rPr>
                  </w:pPr>
                </w:p>
                <w:p w14:paraId="09851448" w14:textId="77777777" w:rsidR="00925159" w:rsidRDefault="00925159" w:rsidP="00B20A08">
                  <w:pPr>
                    <w:keepNext/>
                    <w:spacing w:line="260" w:lineRule="atLeast"/>
                    <w:jc w:val="both"/>
                    <w:rPr>
                      <w:rFonts w:cs="Arial"/>
                      <w:szCs w:val="20"/>
                    </w:rPr>
                  </w:pPr>
                  <w:r>
                    <w:rPr>
                      <w:rFonts w:cs="Arial"/>
                      <w:szCs w:val="20"/>
                    </w:rPr>
                    <w:t>V tretjem odstavku se besedilo »odpisu, odlogu« nadomesti z besedilom »odpisu, delnemu odpisu«.</w:t>
                  </w:r>
                </w:p>
                <w:p w14:paraId="543A2EF8" w14:textId="77777777" w:rsidR="00B20A08" w:rsidRDefault="00B20A08" w:rsidP="00B20A08">
                  <w:pPr>
                    <w:keepNext/>
                    <w:spacing w:line="260" w:lineRule="atLeast"/>
                    <w:jc w:val="both"/>
                    <w:rPr>
                      <w:rFonts w:cs="Arial"/>
                      <w:szCs w:val="20"/>
                    </w:rPr>
                  </w:pPr>
                </w:p>
                <w:p w14:paraId="5167CA8D" w14:textId="77777777" w:rsidR="00925159" w:rsidRDefault="00925159" w:rsidP="00B20A08">
                  <w:pPr>
                    <w:keepNext/>
                    <w:spacing w:line="260" w:lineRule="atLeast"/>
                    <w:jc w:val="both"/>
                    <w:rPr>
                      <w:rFonts w:cs="Arial"/>
                      <w:szCs w:val="20"/>
                    </w:rPr>
                  </w:pPr>
                  <w:r>
                    <w:rPr>
                      <w:rFonts w:cs="Arial"/>
                      <w:szCs w:val="20"/>
                    </w:rPr>
                    <w:t>V četrtem odstavku se besedilo »delni odpis, obročno plačilo in odlog plačila« nadomesti z besedilom »delni odpis in obročno plačilo«.</w:t>
                  </w:r>
                </w:p>
                <w:p w14:paraId="1C03771E" w14:textId="77777777" w:rsidR="00B20A08" w:rsidRDefault="00B20A08" w:rsidP="00B20A08">
                  <w:pPr>
                    <w:keepNext/>
                    <w:spacing w:line="260" w:lineRule="atLeast"/>
                    <w:jc w:val="both"/>
                    <w:rPr>
                      <w:rFonts w:cs="Arial"/>
                      <w:szCs w:val="20"/>
                    </w:rPr>
                  </w:pPr>
                </w:p>
                <w:p w14:paraId="7C7B4119" w14:textId="0F907FF0" w:rsidR="006C20CE" w:rsidRPr="0031499F" w:rsidRDefault="00925159" w:rsidP="00B20A08">
                  <w:pPr>
                    <w:keepNext/>
                    <w:spacing w:line="260" w:lineRule="atLeast"/>
                    <w:jc w:val="both"/>
                    <w:rPr>
                      <w:rFonts w:cs="Arial"/>
                      <w:szCs w:val="20"/>
                    </w:rPr>
                  </w:pPr>
                  <w:r>
                    <w:rPr>
                      <w:rFonts w:cs="Arial"/>
                      <w:szCs w:val="20"/>
                    </w:rPr>
                    <w:t xml:space="preserve">V petem odstavku se besedilo »delnega odpisa, odloga in obročnega plačevanja« nadomesti z besedilom »delnega odpisa in obročnega plačevanja«. </w:t>
                  </w:r>
                </w:p>
                <w:p w14:paraId="3E98A814" w14:textId="77777777" w:rsidR="007745F8" w:rsidRPr="00F537CF" w:rsidRDefault="00E41652" w:rsidP="00B20A08">
                  <w:pPr>
                    <w:keepNext/>
                    <w:numPr>
                      <w:ilvl w:val="0"/>
                      <w:numId w:val="2"/>
                    </w:numPr>
                    <w:tabs>
                      <w:tab w:val="clear" w:pos="7590"/>
                    </w:tabs>
                    <w:spacing w:line="260" w:lineRule="atLeast"/>
                    <w:ind w:left="284" w:hanging="142"/>
                    <w:jc w:val="center"/>
                    <w:rPr>
                      <w:rFonts w:cs="Arial"/>
                      <w:b/>
                      <w:bCs/>
                      <w:szCs w:val="20"/>
                    </w:rPr>
                  </w:pPr>
                  <w:bookmarkStart w:id="28" w:name="_Ref68180876"/>
                  <w:r w:rsidRPr="00F537CF">
                    <w:rPr>
                      <w:rFonts w:cs="Arial"/>
                      <w:b/>
                      <w:bCs/>
                      <w:szCs w:val="20"/>
                    </w:rPr>
                    <w:lastRenderedPageBreak/>
                    <w:t>člen</w:t>
                  </w:r>
                  <w:bookmarkEnd w:id="28"/>
                </w:p>
                <w:p w14:paraId="24E309F2" w14:textId="77777777" w:rsidR="006C20CE" w:rsidRDefault="006C20CE" w:rsidP="006C20CE">
                  <w:pPr>
                    <w:keepNext/>
                    <w:spacing w:line="260" w:lineRule="atLeast"/>
                    <w:ind w:left="284"/>
                    <w:rPr>
                      <w:rFonts w:cs="Arial"/>
                      <w:szCs w:val="20"/>
                    </w:rPr>
                  </w:pPr>
                </w:p>
                <w:p w14:paraId="46B76CFE" w14:textId="77777777" w:rsidR="00925159" w:rsidRDefault="00925159" w:rsidP="00B20A08">
                  <w:pPr>
                    <w:keepNext/>
                    <w:spacing w:line="260" w:lineRule="atLeast"/>
                    <w:jc w:val="both"/>
                    <w:rPr>
                      <w:rFonts w:cs="Arial"/>
                      <w:szCs w:val="20"/>
                    </w:rPr>
                  </w:pPr>
                  <w:r>
                    <w:rPr>
                      <w:rFonts w:cs="Arial"/>
                      <w:szCs w:val="20"/>
                    </w:rPr>
                    <w:t>Naslov 102. člena se spremeni tako, da se glasi: »(obročno plačevanje davka v primerih hujše gospodarske škode)«.</w:t>
                  </w:r>
                </w:p>
                <w:p w14:paraId="57F2E9FA" w14:textId="77777777" w:rsidR="006C20CE" w:rsidRDefault="006C20CE" w:rsidP="00B20A08">
                  <w:pPr>
                    <w:keepNext/>
                    <w:spacing w:line="260" w:lineRule="atLeast"/>
                    <w:jc w:val="both"/>
                    <w:rPr>
                      <w:rFonts w:cs="Arial"/>
                      <w:szCs w:val="20"/>
                    </w:rPr>
                  </w:pPr>
                </w:p>
                <w:p w14:paraId="05DD2D02" w14:textId="77777777" w:rsidR="00925159" w:rsidRDefault="00925159" w:rsidP="00B20A08">
                  <w:pPr>
                    <w:keepNext/>
                    <w:spacing w:line="260" w:lineRule="atLeast"/>
                    <w:jc w:val="both"/>
                    <w:rPr>
                      <w:rFonts w:cs="Arial"/>
                      <w:szCs w:val="20"/>
                    </w:rPr>
                  </w:pPr>
                  <w:r>
                    <w:rPr>
                      <w:rFonts w:cs="Arial"/>
                      <w:szCs w:val="20"/>
                    </w:rPr>
                    <w:t>V prvem odstavku se črta besedilo »dovoli odlog plačila davka za čas do dveh let oziroma« in besedilo »odlog in«.</w:t>
                  </w:r>
                </w:p>
                <w:p w14:paraId="302D7901" w14:textId="77777777" w:rsidR="006C20CE" w:rsidRDefault="006C20CE" w:rsidP="00B20A08">
                  <w:pPr>
                    <w:keepNext/>
                    <w:spacing w:line="260" w:lineRule="atLeast"/>
                    <w:jc w:val="both"/>
                    <w:rPr>
                      <w:rFonts w:cs="Arial"/>
                      <w:szCs w:val="20"/>
                    </w:rPr>
                  </w:pPr>
                </w:p>
                <w:p w14:paraId="11146C50" w14:textId="77777777" w:rsidR="00925159" w:rsidRDefault="00925159" w:rsidP="00B20A08">
                  <w:pPr>
                    <w:keepNext/>
                    <w:spacing w:line="260" w:lineRule="atLeast"/>
                    <w:rPr>
                      <w:rFonts w:cs="Arial"/>
                      <w:szCs w:val="20"/>
                    </w:rPr>
                  </w:pPr>
                  <w:r>
                    <w:rPr>
                      <w:rFonts w:cs="Arial"/>
                      <w:szCs w:val="20"/>
                    </w:rPr>
                    <w:t>V tretjem odstavku se črta besedilo »odlog plačila oziroma«.</w:t>
                  </w:r>
                </w:p>
                <w:p w14:paraId="0AA2B462" w14:textId="77777777" w:rsidR="006C20CE" w:rsidRDefault="006C20CE" w:rsidP="00B20A08">
                  <w:pPr>
                    <w:keepNext/>
                    <w:spacing w:line="260" w:lineRule="atLeast"/>
                    <w:rPr>
                      <w:rFonts w:cs="Arial"/>
                      <w:szCs w:val="20"/>
                    </w:rPr>
                  </w:pPr>
                </w:p>
                <w:p w14:paraId="578BF095" w14:textId="77777777" w:rsidR="00925159" w:rsidRDefault="00925159" w:rsidP="00B20A08">
                  <w:pPr>
                    <w:keepNext/>
                    <w:spacing w:line="260" w:lineRule="atLeast"/>
                    <w:rPr>
                      <w:rFonts w:cs="Arial"/>
                      <w:szCs w:val="20"/>
                    </w:rPr>
                  </w:pPr>
                  <w:r>
                    <w:rPr>
                      <w:rFonts w:cs="Arial"/>
                      <w:szCs w:val="20"/>
                    </w:rPr>
                    <w:t>V četrtem odstavku se črta besedilo »odlogu oziroma«.</w:t>
                  </w:r>
                </w:p>
                <w:p w14:paraId="4B6BE403" w14:textId="77777777" w:rsidR="006C20CE" w:rsidRDefault="006C20CE" w:rsidP="00B20A08">
                  <w:pPr>
                    <w:keepNext/>
                    <w:spacing w:line="260" w:lineRule="atLeast"/>
                    <w:rPr>
                      <w:rFonts w:cs="Arial"/>
                      <w:szCs w:val="20"/>
                    </w:rPr>
                  </w:pPr>
                </w:p>
                <w:p w14:paraId="71C363F3" w14:textId="6651C8CC" w:rsidR="001040B6" w:rsidRDefault="00925159" w:rsidP="00B20A08">
                  <w:pPr>
                    <w:keepNext/>
                    <w:spacing w:line="260" w:lineRule="atLeast"/>
                    <w:rPr>
                      <w:rFonts w:cs="Arial"/>
                      <w:szCs w:val="20"/>
                    </w:rPr>
                  </w:pPr>
                  <w:r>
                    <w:rPr>
                      <w:rFonts w:cs="Arial"/>
                      <w:szCs w:val="20"/>
                    </w:rPr>
                    <w:t>V petem odstavku se črta besedilo »odloga in«.</w:t>
                  </w:r>
                </w:p>
                <w:p w14:paraId="6400B480" w14:textId="77777777" w:rsidR="006C20CE" w:rsidRPr="0031499F" w:rsidRDefault="006C20CE" w:rsidP="00B20A08">
                  <w:pPr>
                    <w:keepNext/>
                    <w:spacing w:line="260" w:lineRule="atLeast"/>
                    <w:rPr>
                      <w:rFonts w:cs="Arial"/>
                      <w:szCs w:val="20"/>
                    </w:rPr>
                  </w:pPr>
                </w:p>
                <w:p w14:paraId="78658174" w14:textId="77777777" w:rsidR="007745F8" w:rsidRPr="00F537CF" w:rsidRDefault="00F05597" w:rsidP="00B20A08">
                  <w:pPr>
                    <w:keepNext/>
                    <w:numPr>
                      <w:ilvl w:val="0"/>
                      <w:numId w:val="2"/>
                    </w:numPr>
                    <w:tabs>
                      <w:tab w:val="clear" w:pos="7590"/>
                    </w:tabs>
                    <w:spacing w:line="260" w:lineRule="atLeast"/>
                    <w:ind w:left="284" w:hanging="142"/>
                    <w:jc w:val="center"/>
                    <w:rPr>
                      <w:rFonts w:cs="Arial"/>
                      <w:b/>
                      <w:bCs/>
                      <w:szCs w:val="20"/>
                    </w:rPr>
                  </w:pPr>
                  <w:bookmarkStart w:id="29" w:name="_Ref68181213"/>
                  <w:r w:rsidRPr="00F537CF">
                    <w:rPr>
                      <w:rFonts w:cs="Arial"/>
                      <w:b/>
                      <w:bCs/>
                      <w:szCs w:val="20"/>
                    </w:rPr>
                    <w:t>člen</w:t>
                  </w:r>
                  <w:bookmarkEnd w:id="29"/>
                </w:p>
                <w:p w14:paraId="101B4C37" w14:textId="77777777" w:rsidR="006C20CE" w:rsidRDefault="006C20CE" w:rsidP="00B20A08">
                  <w:pPr>
                    <w:keepNext/>
                    <w:spacing w:line="260" w:lineRule="atLeast"/>
                    <w:jc w:val="both"/>
                    <w:rPr>
                      <w:rFonts w:cs="Arial"/>
                      <w:szCs w:val="20"/>
                    </w:rPr>
                  </w:pPr>
                </w:p>
                <w:p w14:paraId="129DDB3C" w14:textId="0A19854B" w:rsidR="00925159" w:rsidRDefault="00925159" w:rsidP="00B20A08">
                  <w:pPr>
                    <w:keepNext/>
                    <w:spacing w:line="260" w:lineRule="atLeast"/>
                    <w:jc w:val="both"/>
                    <w:rPr>
                      <w:rFonts w:cs="Arial"/>
                      <w:szCs w:val="20"/>
                    </w:rPr>
                  </w:pPr>
                  <w:r w:rsidRPr="000F6312">
                    <w:rPr>
                      <w:rFonts w:cs="Arial"/>
                      <w:szCs w:val="20"/>
                    </w:rPr>
                    <w:t xml:space="preserve">V </w:t>
                  </w:r>
                  <w:r>
                    <w:rPr>
                      <w:rFonts w:cs="Arial"/>
                      <w:szCs w:val="20"/>
                    </w:rPr>
                    <w:t>106</w:t>
                  </w:r>
                  <w:r w:rsidRPr="000F6312">
                    <w:rPr>
                      <w:rFonts w:cs="Arial"/>
                      <w:szCs w:val="20"/>
                    </w:rPr>
                    <w:t xml:space="preserve">. členu se </w:t>
                  </w:r>
                  <w:r>
                    <w:rPr>
                      <w:rFonts w:cs="Arial"/>
                      <w:szCs w:val="20"/>
                    </w:rPr>
                    <w:t>tretji odstavek spremeni tako, da se glasi:</w:t>
                  </w:r>
                </w:p>
                <w:p w14:paraId="0F49A4D3" w14:textId="77777777" w:rsidR="006C20CE" w:rsidRDefault="006C20CE" w:rsidP="00B20A08">
                  <w:pPr>
                    <w:keepNext/>
                    <w:spacing w:line="260" w:lineRule="atLeast"/>
                    <w:jc w:val="both"/>
                    <w:rPr>
                      <w:rFonts w:cs="Arial"/>
                      <w:szCs w:val="20"/>
                    </w:rPr>
                  </w:pPr>
                </w:p>
                <w:p w14:paraId="5DA08659" w14:textId="6FE949FB" w:rsidR="001040B6" w:rsidRDefault="00925159" w:rsidP="00B20A08">
                  <w:pPr>
                    <w:keepNext/>
                    <w:spacing w:line="260" w:lineRule="atLeast"/>
                    <w:jc w:val="both"/>
                    <w:rPr>
                      <w:rFonts w:cs="Arial"/>
                      <w:szCs w:val="20"/>
                    </w:rPr>
                  </w:pPr>
                  <w:r>
                    <w:rPr>
                      <w:rFonts w:cs="Arial"/>
                      <w:szCs w:val="20"/>
                    </w:rPr>
                    <w:t xml:space="preserve">»(3) Davek iz prvega odstavka tega člena se odpiše z dnem pravnomočnosti sklepa o končanju stečajnega postopka, davek iz drugega odstavka tega člena pa z dnem pravnomočnosti sklepa o končanju postopka osebnega stečaja.«. </w:t>
                  </w:r>
                </w:p>
                <w:p w14:paraId="02C9D560" w14:textId="77777777" w:rsidR="006C20CE" w:rsidRDefault="006C20CE" w:rsidP="00B20A08">
                  <w:pPr>
                    <w:keepNext/>
                    <w:spacing w:line="260" w:lineRule="atLeast"/>
                    <w:jc w:val="both"/>
                    <w:rPr>
                      <w:rFonts w:cs="Arial"/>
                      <w:szCs w:val="20"/>
                    </w:rPr>
                  </w:pPr>
                </w:p>
                <w:p w14:paraId="04F2EA3F" w14:textId="77777777" w:rsidR="0079000D" w:rsidRPr="00F537CF" w:rsidRDefault="0079000D" w:rsidP="00B20A08">
                  <w:pPr>
                    <w:keepNext/>
                    <w:numPr>
                      <w:ilvl w:val="0"/>
                      <w:numId w:val="2"/>
                    </w:numPr>
                    <w:tabs>
                      <w:tab w:val="clear" w:pos="7590"/>
                    </w:tabs>
                    <w:spacing w:line="260" w:lineRule="atLeast"/>
                    <w:ind w:left="284" w:hanging="142"/>
                    <w:jc w:val="center"/>
                    <w:rPr>
                      <w:rFonts w:cs="Arial"/>
                      <w:b/>
                      <w:bCs/>
                      <w:szCs w:val="20"/>
                    </w:rPr>
                  </w:pPr>
                  <w:bookmarkStart w:id="30" w:name="_Ref68181633"/>
                  <w:r w:rsidRPr="00F537CF">
                    <w:rPr>
                      <w:rFonts w:cs="Arial"/>
                      <w:b/>
                      <w:bCs/>
                      <w:szCs w:val="20"/>
                    </w:rPr>
                    <w:t>č</w:t>
                  </w:r>
                  <w:r w:rsidR="00D816E0" w:rsidRPr="00F537CF">
                    <w:rPr>
                      <w:rFonts w:cs="Arial"/>
                      <w:b/>
                      <w:bCs/>
                      <w:szCs w:val="20"/>
                    </w:rPr>
                    <w:t>len</w:t>
                  </w:r>
                  <w:bookmarkEnd w:id="30"/>
                </w:p>
                <w:p w14:paraId="649CCCC5" w14:textId="77777777" w:rsidR="00925159" w:rsidRDefault="00925159" w:rsidP="00B20A08">
                  <w:pPr>
                    <w:pStyle w:val="Alineazaodstavkom"/>
                    <w:numPr>
                      <w:ilvl w:val="0"/>
                      <w:numId w:val="0"/>
                    </w:numPr>
                    <w:spacing w:line="260" w:lineRule="atLeast"/>
                    <w:rPr>
                      <w:rFonts w:cs="Arial"/>
                      <w:sz w:val="20"/>
                      <w:szCs w:val="20"/>
                    </w:rPr>
                  </w:pPr>
                </w:p>
                <w:p w14:paraId="102B75F8" w14:textId="271E0C1C" w:rsidR="001040B6" w:rsidRDefault="00925159" w:rsidP="00B20A08">
                  <w:pPr>
                    <w:pStyle w:val="Alineazaodstavkom"/>
                    <w:numPr>
                      <w:ilvl w:val="0"/>
                      <w:numId w:val="0"/>
                    </w:numPr>
                    <w:spacing w:line="260" w:lineRule="atLeast"/>
                    <w:rPr>
                      <w:rFonts w:cs="Arial"/>
                      <w:sz w:val="20"/>
                      <w:szCs w:val="20"/>
                      <w:lang w:eastAsia="sl-SI"/>
                    </w:rPr>
                  </w:pPr>
                  <w:r w:rsidRPr="00A01EC2">
                    <w:rPr>
                      <w:rFonts w:cs="Arial"/>
                      <w:sz w:val="20"/>
                      <w:szCs w:val="20"/>
                    </w:rPr>
                    <w:t>V 110. členu se v prvem odstavku za besedilom »zdravstveno zavarovanje,« doda besedilo »</w:t>
                  </w:r>
                  <w:r>
                    <w:rPr>
                      <w:rFonts w:cs="Arial"/>
                      <w:sz w:val="20"/>
                      <w:szCs w:val="20"/>
                    </w:rPr>
                    <w:t xml:space="preserve">za </w:t>
                  </w:r>
                  <w:r w:rsidRPr="00BE423D">
                    <w:rPr>
                      <w:rFonts w:cs="Arial"/>
                      <w:sz w:val="20"/>
                      <w:szCs w:val="20"/>
                      <w:lang w:eastAsia="sl-SI"/>
                    </w:rPr>
                    <w:t>prispevke za obvezno zavarovanje za dolgotrajno oskrbo,«.</w:t>
                  </w:r>
                </w:p>
                <w:p w14:paraId="14A423C1" w14:textId="77777777" w:rsidR="006C20CE" w:rsidRPr="00925159" w:rsidRDefault="006C20CE" w:rsidP="00B20A08">
                  <w:pPr>
                    <w:pStyle w:val="Alineazaodstavkom"/>
                    <w:numPr>
                      <w:ilvl w:val="0"/>
                      <w:numId w:val="0"/>
                    </w:numPr>
                    <w:spacing w:line="260" w:lineRule="atLeast"/>
                    <w:rPr>
                      <w:rFonts w:cs="Arial"/>
                      <w:color w:val="FF0000"/>
                      <w:sz w:val="20"/>
                      <w:szCs w:val="20"/>
                      <w:lang w:eastAsia="sl-SI"/>
                    </w:rPr>
                  </w:pPr>
                </w:p>
                <w:p w14:paraId="0B63EAAD" w14:textId="77777777" w:rsidR="00D816E0" w:rsidRPr="00F537CF" w:rsidRDefault="00E555CA" w:rsidP="00B20A08">
                  <w:pPr>
                    <w:keepNext/>
                    <w:numPr>
                      <w:ilvl w:val="0"/>
                      <w:numId w:val="2"/>
                    </w:numPr>
                    <w:tabs>
                      <w:tab w:val="clear" w:pos="7590"/>
                    </w:tabs>
                    <w:spacing w:line="260" w:lineRule="atLeast"/>
                    <w:ind w:left="284" w:hanging="142"/>
                    <w:jc w:val="center"/>
                    <w:rPr>
                      <w:rFonts w:cs="Arial"/>
                      <w:b/>
                      <w:bCs/>
                      <w:szCs w:val="20"/>
                    </w:rPr>
                  </w:pPr>
                  <w:bookmarkStart w:id="31" w:name="_Ref68181757"/>
                  <w:r w:rsidRPr="00F537CF">
                    <w:rPr>
                      <w:rFonts w:cs="Arial"/>
                      <w:b/>
                      <w:bCs/>
                      <w:szCs w:val="20"/>
                    </w:rPr>
                    <w:t>člen</w:t>
                  </w:r>
                  <w:bookmarkEnd w:id="31"/>
                </w:p>
                <w:p w14:paraId="13D54889" w14:textId="77777777" w:rsidR="006C20CE" w:rsidRDefault="006C20CE" w:rsidP="00B20A08">
                  <w:pPr>
                    <w:keepNext/>
                    <w:spacing w:line="260" w:lineRule="atLeast"/>
                    <w:rPr>
                      <w:rFonts w:cs="Arial"/>
                      <w:szCs w:val="20"/>
                    </w:rPr>
                  </w:pPr>
                </w:p>
                <w:p w14:paraId="4ED7FD6C" w14:textId="193B5269" w:rsidR="00925159" w:rsidRDefault="00925159" w:rsidP="00B20A08">
                  <w:pPr>
                    <w:keepNext/>
                    <w:spacing w:line="260" w:lineRule="atLeast"/>
                    <w:rPr>
                      <w:rFonts w:cs="Arial"/>
                      <w:szCs w:val="20"/>
                    </w:rPr>
                  </w:pPr>
                  <w:r>
                    <w:rPr>
                      <w:rFonts w:cs="Arial"/>
                      <w:szCs w:val="20"/>
                    </w:rPr>
                    <w:t xml:space="preserve">V 111. členu se drugi odstavek spremeni tako, da se glasi: </w:t>
                  </w:r>
                </w:p>
                <w:p w14:paraId="25267DF5" w14:textId="77777777" w:rsidR="006C20CE" w:rsidRDefault="006C20CE" w:rsidP="00B20A08">
                  <w:pPr>
                    <w:keepNext/>
                    <w:spacing w:line="260" w:lineRule="atLeast"/>
                    <w:rPr>
                      <w:rFonts w:cs="Arial"/>
                      <w:szCs w:val="20"/>
                    </w:rPr>
                  </w:pPr>
                </w:p>
                <w:p w14:paraId="3D2E06D0" w14:textId="40A0846E" w:rsidR="001040B6" w:rsidRDefault="00925159" w:rsidP="00B20A08">
                  <w:pPr>
                    <w:keepNext/>
                    <w:spacing w:line="260" w:lineRule="atLeast"/>
                    <w:jc w:val="both"/>
                    <w:rPr>
                      <w:rFonts w:cs="Arial"/>
                      <w:szCs w:val="20"/>
                    </w:rPr>
                  </w:pPr>
                  <w:r>
                    <w:rPr>
                      <w:rFonts w:cs="Arial"/>
                      <w:szCs w:val="20"/>
                    </w:rPr>
                    <w:t xml:space="preserve">»(2) Davčni organ zavaruje izpolnitev davčne obveznosti pred izdajo odločbe ali po poteku roka za predložitev obračuna davka, če obračun davka ni predložen, kadar pričakovana davčna obveznost, </w:t>
                  </w:r>
                  <w:r w:rsidRPr="003A6F4B">
                    <w:rPr>
                      <w:rFonts w:cs="Arial"/>
                      <w:szCs w:val="20"/>
                    </w:rPr>
                    <w:t>ugotovljena v davčnem nadzoru</w:t>
                  </w:r>
                  <w:r>
                    <w:rPr>
                      <w:rFonts w:cs="Arial"/>
                      <w:szCs w:val="20"/>
                    </w:rPr>
                    <w:t>, presega 50.000 evrov.«.</w:t>
                  </w:r>
                </w:p>
                <w:p w14:paraId="2B333783" w14:textId="77777777" w:rsidR="006C20CE" w:rsidRPr="0031499F" w:rsidRDefault="006C20CE" w:rsidP="00B20A08">
                  <w:pPr>
                    <w:keepNext/>
                    <w:spacing w:line="260" w:lineRule="atLeast"/>
                    <w:jc w:val="both"/>
                    <w:rPr>
                      <w:rFonts w:cs="Arial"/>
                      <w:szCs w:val="20"/>
                    </w:rPr>
                  </w:pPr>
                </w:p>
                <w:p w14:paraId="0069962C" w14:textId="77777777" w:rsidR="00072F72" w:rsidRPr="00F537CF" w:rsidRDefault="00072F72" w:rsidP="00B20A08">
                  <w:pPr>
                    <w:keepNext/>
                    <w:numPr>
                      <w:ilvl w:val="0"/>
                      <w:numId w:val="2"/>
                    </w:numPr>
                    <w:tabs>
                      <w:tab w:val="clear" w:pos="7590"/>
                    </w:tabs>
                    <w:spacing w:line="260" w:lineRule="atLeast"/>
                    <w:ind w:left="284" w:hanging="142"/>
                    <w:jc w:val="center"/>
                    <w:rPr>
                      <w:rFonts w:cs="Arial"/>
                      <w:b/>
                      <w:bCs/>
                      <w:szCs w:val="20"/>
                    </w:rPr>
                  </w:pPr>
                  <w:bookmarkStart w:id="32" w:name="_Ref68181943"/>
                  <w:r w:rsidRPr="00F537CF">
                    <w:rPr>
                      <w:rFonts w:cs="Arial"/>
                      <w:b/>
                      <w:bCs/>
                      <w:szCs w:val="20"/>
                    </w:rPr>
                    <w:t>člen</w:t>
                  </w:r>
                  <w:bookmarkEnd w:id="32"/>
                </w:p>
                <w:p w14:paraId="093FCB31" w14:textId="77777777" w:rsidR="006C20CE" w:rsidRDefault="006C20CE" w:rsidP="00B20A08">
                  <w:pPr>
                    <w:keepNext/>
                    <w:spacing w:line="260" w:lineRule="atLeast"/>
                    <w:rPr>
                      <w:rFonts w:cs="Arial"/>
                      <w:szCs w:val="20"/>
                    </w:rPr>
                  </w:pPr>
                </w:p>
                <w:p w14:paraId="5D23FFB6" w14:textId="66E56425" w:rsidR="00925159" w:rsidRDefault="00925159" w:rsidP="00B20A08">
                  <w:pPr>
                    <w:keepNext/>
                    <w:spacing w:line="260" w:lineRule="atLeast"/>
                    <w:rPr>
                      <w:rFonts w:cs="Arial"/>
                      <w:szCs w:val="20"/>
                    </w:rPr>
                  </w:pPr>
                  <w:r w:rsidRPr="007050F5">
                    <w:rPr>
                      <w:rFonts w:cs="Arial"/>
                      <w:szCs w:val="20"/>
                    </w:rPr>
                    <w:t>Za 111. členom se doda nov 111.a člen, ki se glasi:</w:t>
                  </w:r>
                </w:p>
                <w:p w14:paraId="3D1C0A46" w14:textId="77777777" w:rsidR="006C20CE" w:rsidRPr="007050F5" w:rsidRDefault="006C20CE" w:rsidP="00B20A08">
                  <w:pPr>
                    <w:keepNext/>
                    <w:spacing w:line="260" w:lineRule="atLeast"/>
                    <w:rPr>
                      <w:rFonts w:cs="Arial"/>
                      <w:szCs w:val="20"/>
                    </w:rPr>
                  </w:pPr>
                </w:p>
                <w:p w14:paraId="4915D889" w14:textId="77777777" w:rsidR="00925159" w:rsidRPr="007050F5" w:rsidRDefault="00925159" w:rsidP="00B20A08">
                  <w:pPr>
                    <w:keepNext/>
                    <w:spacing w:line="260" w:lineRule="atLeast"/>
                    <w:jc w:val="center"/>
                    <w:rPr>
                      <w:rFonts w:cs="Arial"/>
                      <w:szCs w:val="20"/>
                    </w:rPr>
                  </w:pPr>
                  <w:r w:rsidRPr="007050F5">
                    <w:rPr>
                      <w:rFonts w:cs="Arial"/>
                      <w:szCs w:val="20"/>
                    </w:rPr>
                    <w:t>»111.a člen</w:t>
                  </w:r>
                </w:p>
                <w:p w14:paraId="6620DD6E" w14:textId="77777777" w:rsidR="00925159" w:rsidRDefault="00925159" w:rsidP="00B20A08">
                  <w:pPr>
                    <w:keepNext/>
                    <w:spacing w:line="260" w:lineRule="atLeast"/>
                    <w:jc w:val="center"/>
                    <w:rPr>
                      <w:rFonts w:cs="Arial"/>
                      <w:szCs w:val="20"/>
                    </w:rPr>
                  </w:pPr>
                  <w:r w:rsidRPr="007050F5">
                    <w:rPr>
                      <w:rFonts w:cs="Arial"/>
                      <w:szCs w:val="20"/>
                    </w:rPr>
                    <w:t>(uporaba določb o davčni izvršbi)</w:t>
                  </w:r>
                </w:p>
                <w:p w14:paraId="6463C4EE" w14:textId="77777777" w:rsidR="006C20CE" w:rsidRPr="007050F5" w:rsidRDefault="006C20CE" w:rsidP="00B20A08">
                  <w:pPr>
                    <w:keepNext/>
                    <w:spacing w:line="260" w:lineRule="atLeast"/>
                    <w:jc w:val="center"/>
                    <w:rPr>
                      <w:rFonts w:cs="Arial"/>
                      <w:szCs w:val="20"/>
                    </w:rPr>
                  </w:pPr>
                </w:p>
                <w:p w14:paraId="26961BBF" w14:textId="3D736A24" w:rsidR="001040B6" w:rsidRDefault="00925159" w:rsidP="00B20A08">
                  <w:pPr>
                    <w:keepNext/>
                    <w:spacing w:line="260" w:lineRule="atLeast"/>
                    <w:jc w:val="both"/>
                    <w:rPr>
                      <w:rFonts w:cs="Arial"/>
                      <w:szCs w:val="20"/>
                    </w:rPr>
                  </w:pPr>
                  <w:r w:rsidRPr="007050F5">
                    <w:rPr>
                      <w:rFonts w:cs="Arial"/>
                      <w:szCs w:val="20"/>
                    </w:rPr>
                    <w:t>Določbe tretjega dela tega zakona, ki urejajo davčno izvršbo, se smiselno uporabljajo tudi za postopek zavarovanja, če ni v tem podpoglavju določeno drugače.«.</w:t>
                  </w:r>
                </w:p>
                <w:p w14:paraId="6ACE34CA" w14:textId="77777777" w:rsidR="006C20CE" w:rsidRPr="0031499F" w:rsidRDefault="006C20CE" w:rsidP="00B20A08">
                  <w:pPr>
                    <w:keepNext/>
                    <w:spacing w:line="260" w:lineRule="atLeast"/>
                    <w:jc w:val="both"/>
                    <w:rPr>
                      <w:rFonts w:cs="Arial"/>
                      <w:szCs w:val="20"/>
                    </w:rPr>
                  </w:pPr>
                </w:p>
                <w:p w14:paraId="467D8B09" w14:textId="77777777" w:rsidR="00D816E0" w:rsidRPr="00F537CF" w:rsidRDefault="004C0F76" w:rsidP="00B20A08">
                  <w:pPr>
                    <w:keepNext/>
                    <w:numPr>
                      <w:ilvl w:val="0"/>
                      <w:numId w:val="2"/>
                    </w:numPr>
                    <w:tabs>
                      <w:tab w:val="clear" w:pos="7590"/>
                    </w:tabs>
                    <w:spacing w:line="260" w:lineRule="atLeast"/>
                    <w:ind w:left="284" w:hanging="142"/>
                    <w:jc w:val="center"/>
                    <w:rPr>
                      <w:rFonts w:cs="Arial"/>
                      <w:b/>
                      <w:bCs/>
                      <w:szCs w:val="20"/>
                    </w:rPr>
                  </w:pPr>
                  <w:bookmarkStart w:id="33" w:name="_Ref68182020"/>
                  <w:r w:rsidRPr="00F537CF">
                    <w:rPr>
                      <w:rFonts w:cs="Arial"/>
                      <w:b/>
                      <w:bCs/>
                      <w:szCs w:val="20"/>
                    </w:rPr>
                    <w:t>č</w:t>
                  </w:r>
                  <w:r w:rsidR="00D816E0" w:rsidRPr="00F537CF">
                    <w:rPr>
                      <w:rFonts w:cs="Arial"/>
                      <w:b/>
                      <w:bCs/>
                      <w:szCs w:val="20"/>
                    </w:rPr>
                    <w:t>len</w:t>
                  </w:r>
                  <w:bookmarkEnd w:id="33"/>
                </w:p>
                <w:p w14:paraId="49223FB9" w14:textId="77777777" w:rsidR="006C20CE" w:rsidRDefault="006C20CE" w:rsidP="00B20A08">
                  <w:pPr>
                    <w:keepNext/>
                    <w:spacing w:line="260" w:lineRule="atLeast"/>
                    <w:jc w:val="both"/>
                    <w:rPr>
                      <w:rFonts w:cs="Arial"/>
                      <w:szCs w:val="20"/>
                    </w:rPr>
                  </w:pPr>
                </w:p>
                <w:p w14:paraId="203DA73B" w14:textId="03CC2132" w:rsidR="00925159" w:rsidRDefault="00925159" w:rsidP="00B20A08">
                  <w:pPr>
                    <w:keepNext/>
                    <w:spacing w:line="260" w:lineRule="atLeast"/>
                    <w:jc w:val="both"/>
                    <w:rPr>
                      <w:rFonts w:cs="Arial"/>
                      <w:szCs w:val="20"/>
                    </w:rPr>
                  </w:pPr>
                  <w:r w:rsidRPr="007050F5">
                    <w:rPr>
                      <w:rFonts w:cs="Arial"/>
                      <w:szCs w:val="20"/>
                    </w:rPr>
                    <w:t>V 123. členu se za besedilom člen</w:t>
                  </w:r>
                  <w:r w:rsidR="009F7233">
                    <w:rPr>
                      <w:rFonts w:cs="Arial"/>
                      <w:szCs w:val="20"/>
                    </w:rPr>
                    <w:t>a</w:t>
                  </w:r>
                  <w:r w:rsidRPr="007050F5">
                    <w:rPr>
                      <w:rFonts w:cs="Arial"/>
                      <w:szCs w:val="20"/>
                    </w:rPr>
                    <w:t xml:space="preserve"> doda nov drugi stavek, ki se glasi: </w:t>
                  </w:r>
                </w:p>
                <w:p w14:paraId="352C8EB6" w14:textId="77777777" w:rsidR="006C20CE" w:rsidRPr="007050F5" w:rsidRDefault="006C20CE" w:rsidP="00B20A08">
                  <w:pPr>
                    <w:keepNext/>
                    <w:spacing w:line="260" w:lineRule="atLeast"/>
                    <w:jc w:val="both"/>
                    <w:rPr>
                      <w:rFonts w:cs="Arial"/>
                      <w:szCs w:val="20"/>
                    </w:rPr>
                  </w:pPr>
                </w:p>
                <w:p w14:paraId="78453A54" w14:textId="45A7C1DD" w:rsidR="00925159" w:rsidRDefault="00925159" w:rsidP="00B20A08">
                  <w:pPr>
                    <w:keepNext/>
                    <w:spacing w:line="260" w:lineRule="atLeast"/>
                    <w:jc w:val="both"/>
                    <w:rPr>
                      <w:rFonts w:cs="Arial"/>
                      <w:szCs w:val="20"/>
                    </w:rPr>
                  </w:pPr>
                  <w:r w:rsidRPr="007050F5">
                    <w:rPr>
                      <w:rFonts w:cs="Arial"/>
                      <w:szCs w:val="20"/>
                    </w:rPr>
                    <w:t xml:space="preserve">»Zavezancu za davek se v primeru unovčitve </w:t>
                  </w:r>
                  <w:r>
                    <w:rPr>
                      <w:rFonts w:cs="Arial"/>
                      <w:szCs w:val="20"/>
                    </w:rPr>
                    <w:t xml:space="preserve">gotovinskega pologa kot </w:t>
                  </w:r>
                  <w:r w:rsidRPr="007050F5">
                    <w:rPr>
                      <w:rFonts w:cs="Arial"/>
                      <w:szCs w:val="20"/>
                    </w:rPr>
                    <w:t xml:space="preserve">instrumenta zavarovanja ne zaračunajo obresti </w:t>
                  </w:r>
                  <w:r w:rsidRPr="00481F8C">
                    <w:rPr>
                      <w:rFonts w:cs="Arial"/>
                      <w:szCs w:val="20"/>
                    </w:rPr>
                    <w:t>po 96. členu</w:t>
                  </w:r>
                  <w:r w:rsidRPr="007050F5">
                    <w:rPr>
                      <w:rFonts w:cs="Arial"/>
                      <w:b/>
                      <w:bCs/>
                      <w:szCs w:val="20"/>
                    </w:rPr>
                    <w:t xml:space="preserve"> </w:t>
                  </w:r>
                  <w:r w:rsidRPr="007050F5">
                    <w:rPr>
                      <w:rFonts w:cs="Arial"/>
                      <w:szCs w:val="20"/>
                    </w:rPr>
                    <w:t>tega zakona</w:t>
                  </w:r>
                  <w:r>
                    <w:rPr>
                      <w:rFonts w:cs="Arial"/>
                      <w:szCs w:val="20"/>
                    </w:rPr>
                    <w:t xml:space="preserve"> (zamudne obresti)</w:t>
                  </w:r>
                  <w:r w:rsidRPr="007050F5">
                    <w:rPr>
                      <w:rFonts w:cs="Arial"/>
                      <w:szCs w:val="20"/>
                    </w:rPr>
                    <w:t xml:space="preserve">.«. </w:t>
                  </w:r>
                </w:p>
                <w:p w14:paraId="1FBDF97B" w14:textId="77777777" w:rsidR="006C20CE" w:rsidRPr="007050F5" w:rsidRDefault="006C20CE" w:rsidP="00B20A08">
                  <w:pPr>
                    <w:keepNext/>
                    <w:spacing w:line="260" w:lineRule="atLeast"/>
                    <w:jc w:val="both"/>
                    <w:rPr>
                      <w:rFonts w:cs="Arial"/>
                      <w:szCs w:val="20"/>
                    </w:rPr>
                  </w:pPr>
                </w:p>
                <w:p w14:paraId="4602C49B" w14:textId="77777777" w:rsidR="00236F94" w:rsidRPr="00F537CF" w:rsidRDefault="00236F94" w:rsidP="00B20A08">
                  <w:pPr>
                    <w:keepNext/>
                    <w:numPr>
                      <w:ilvl w:val="0"/>
                      <w:numId w:val="2"/>
                    </w:numPr>
                    <w:tabs>
                      <w:tab w:val="clear" w:pos="7590"/>
                    </w:tabs>
                    <w:spacing w:line="260" w:lineRule="atLeast"/>
                    <w:ind w:left="284" w:hanging="142"/>
                    <w:jc w:val="center"/>
                    <w:rPr>
                      <w:rFonts w:cs="Arial"/>
                      <w:b/>
                      <w:bCs/>
                      <w:szCs w:val="20"/>
                    </w:rPr>
                  </w:pPr>
                  <w:bookmarkStart w:id="34" w:name="_Ref68182240"/>
                  <w:r w:rsidRPr="00F537CF">
                    <w:rPr>
                      <w:rFonts w:cs="Arial"/>
                      <w:b/>
                      <w:bCs/>
                      <w:szCs w:val="20"/>
                    </w:rPr>
                    <w:t>č</w:t>
                  </w:r>
                  <w:r w:rsidR="00D816E0" w:rsidRPr="00F537CF">
                    <w:rPr>
                      <w:rFonts w:cs="Arial"/>
                      <w:b/>
                      <w:bCs/>
                      <w:szCs w:val="20"/>
                    </w:rPr>
                    <w:t>len</w:t>
                  </w:r>
                  <w:bookmarkEnd w:id="34"/>
                </w:p>
                <w:p w14:paraId="09A80358" w14:textId="77777777" w:rsidR="006C20CE" w:rsidRDefault="006C20CE" w:rsidP="00B20A08">
                  <w:pPr>
                    <w:keepNext/>
                    <w:spacing w:line="260" w:lineRule="atLeast"/>
                    <w:rPr>
                      <w:rFonts w:cs="Arial"/>
                      <w:szCs w:val="20"/>
                    </w:rPr>
                  </w:pPr>
                </w:p>
                <w:p w14:paraId="09990870" w14:textId="56189F67" w:rsidR="00925159" w:rsidRDefault="00925159" w:rsidP="00B20A08">
                  <w:pPr>
                    <w:keepNext/>
                    <w:spacing w:line="260" w:lineRule="atLeast"/>
                    <w:rPr>
                      <w:rFonts w:cs="Arial"/>
                      <w:szCs w:val="20"/>
                    </w:rPr>
                  </w:pPr>
                  <w:r w:rsidRPr="007050F5">
                    <w:rPr>
                      <w:rFonts w:cs="Arial"/>
                      <w:szCs w:val="20"/>
                    </w:rPr>
                    <w:t xml:space="preserve">V 125. členu se </w:t>
                  </w:r>
                  <w:r>
                    <w:rPr>
                      <w:rFonts w:cs="Arial"/>
                      <w:szCs w:val="20"/>
                    </w:rPr>
                    <w:t xml:space="preserve">za besedilom </w:t>
                  </w:r>
                  <w:r w:rsidRPr="007050F5">
                    <w:rPr>
                      <w:rFonts w:cs="Arial"/>
                      <w:szCs w:val="20"/>
                    </w:rPr>
                    <w:t>prv</w:t>
                  </w:r>
                  <w:r>
                    <w:rPr>
                      <w:rFonts w:cs="Arial"/>
                      <w:szCs w:val="20"/>
                    </w:rPr>
                    <w:t>ega</w:t>
                  </w:r>
                  <w:r w:rsidRPr="007050F5">
                    <w:rPr>
                      <w:rFonts w:cs="Arial"/>
                      <w:szCs w:val="20"/>
                    </w:rPr>
                    <w:t xml:space="preserve"> odstavk</w:t>
                  </w:r>
                  <w:r>
                    <w:rPr>
                      <w:rFonts w:cs="Arial"/>
                      <w:szCs w:val="20"/>
                    </w:rPr>
                    <w:t>a doda nov stavek, ki se g</w:t>
                  </w:r>
                  <w:r w:rsidRPr="007050F5">
                    <w:rPr>
                      <w:rFonts w:cs="Arial"/>
                      <w:szCs w:val="20"/>
                    </w:rPr>
                    <w:t>lasi:</w:t>
                  </w:r>
                </w:p>
                <w:p w14:paraId="2855ADB5" w14:textId="77777777" w:rsidR="006C20CE" w:rsidRPr="007050F5" w:rsidRDefault="006C20CE" w:rsidP="00B20A08">
                  <w:pPr>
                    <w:keepNext/>
                    <w:spacing w:line="260" w:lineRule="atLeast"/>
                    <w:rPr>
                      <w:rFonts w:cs="Arial"/>
                      <w:szCs w:val="20"/>
                    </w:rPr>
                  </w:pPr>
                </w:p>
                <w:p w14:paraId="4EE55B52" w14:textId="77777777" w:rsidR="00925159" w:rsidRDefault="00925159" w:rsidP="00B20A08">
                  <w:pPr>
                    <w:keepNext/>
                    <w:spacing w:line="260" w:lineRule="atLeast"/>
                    <w:jc w:val="both"/>
                    <w:rPr>
                      <w:rFonts w:cs="Arial"/>
                      <w:szCs w:val="20"/>
                    </w:rPr>
                  </w:pPr>
                  <w:r w:rsidRPr="007050F5">
                    <w:rPr>
                      <w:rFonts w:cs="Arial"/>
                      <w:szCs w:val="20"/>
                    </w:rPr>
                    <w:t>»</w:t>
                  </w:r>
                  <w:r>
                    <w:rPr>
                      <w:rFonts w:cs="Arial"/>
                      <w:szCs w:val="20"/>
                    </w:rPr>
                    <w:t>V primeru odmere na podlagi napovedi pravica do odmere zastara glede na dan, ko bi bilo treba davek napovedati.«.</w:t>
                  </w:r>
                </w:p>
                <w:p w14:paraId="66D6884F" w14:textId="77777777" w:rsidR="006C20CE" w:rsidRPr="007050F5" w:rsidRDefault="006C20CE" w:rsidP="00B20A08">
                  <w:pPr>
                    <w:keepNext/>
                    <w:spacing w:line="260" w:lineRule="atLeast"/>
                    <w:jc w:val="both"/>
                    <w:rPr>
                      <w:rFonts w:cs="Arial"/>
                      <w:szCs w:val="20"/>
                    </w:rPr>
                  </w:pPr>
                </w:p>
                <w:p w14:paraId="4FED4031" w14:textId="77777777" w:rsidR="00925159" w:rsidRDefault="00925159" w:rsidP="00B20A08">
                  <w:pPr>
                    <w:keepNext/>
                    <w:spacing w:line="260" w:lineRule="atLeast"/>
                    <w:jc w:val="both"/>
                    <w:rPr>
                      <w:rFonts w:cs="Arial"/>
                      <w:szCs w:val="20"/>
                    </w:rPr>
                  </w:pPr>
                  <w:r>
                    <w:rPr>
                      <w:rFonts w:cs="Arial"/>
                      <w:szCs w:val="20"/>
                    </w:rPr>
                    <w:t>Drugi odstavek se spremeni tako, da se glasi:</w:t>
                  </w:r>
                </w:p>
                <w:p w14:paraId="38D557FE" w14:textId="77777777" w:rsidR="006C20CE" w:rsidRDefault="006C20CE" w:rsidP="00B20A08">
                  <w:pPr>
                    <w:keepNext/>
                    <w:spacing w:line="260" w:lineRule="atLeast"/>
                    <w:jc w:val="both"/>
                    <w:rPr>
                      <w:rFonts w:cs="Arial"/>
                      <w:szCs w:val="20"/>
                    </w:rPr>
                  </w:pPr>
                </w:p>
                <w:p w14:paraId="5BC464C0" w14:textId="77777777" w:rsidR="00925159" w:rsidRDefault="00925159" w:rsidP="00B20A08">
                  <w:pPr>
                    <w:keepNext/>
                    <w:spacing w:line="260" w:lineRule="atLeast"/>
                    <w:jc w:val="both"/>
                    <w:rPr>
                      <w:rFonts w:cs="Arial"/>
                      <w:szCs w:val="20"/>
                    </w:rPr>
                  </w:pPr>
                  <w:r>
                    <w:rPr>
                      <w:rFonts w:cs="Arial"/>
                      <w:szCs w:val="20"/>
                    </w:rPr>
                    <w:t>»(2) Pr</w:t>
                  </w:r>
                  <w:r w:rsidRPr="00A969F2">
                    <w:rPr>
                      <w:rFonts w:cs="Arial"/>
                      <w:szCs w:val="20"/>
                    </w:rPr>
                    <w:t>avica do odmere davka na dediščine zastara v petih letih od pravnomočnosti sklepa o dedovanju.«.</w:t>
                  </w:r>
                </w:p>
                <w:p w14:paraId="1284982E" w14:textId="77777777" w:rsidR="006C20CE" w:rsidRDefault="006C20CE" w:rsidP="00B20A08">
                  <w:pPr>
                    <w:keepNext/>
                    <w:spacing w:line="260" w:lineRule="atLeast"/>
                    <w:jc w:val="both"/>
                    <w:rPr>
                      <w:rFonts w:cs="Arial"/>
                      <w:szCs w:val="20"/>
                    </w:rPr>
                  </w:pPr>
                </w:p>
                <w:p w14:paraId="185A087F" w14:textId="77777777" w:rsidR="00925159" w:rsidRDefault="00925159" w:rsidP="00B20A08">
                  <w:pPr>
                    <w:keepNext/>
                    <w:spacing w:line="260" w:lineRule="atLeast"/>
                    <w:jc w:val="both"/>
                    <w:rPr>
                      <w:rFonts w:cs="Arial"/>
                      <w:szCs w:val="20"/>
                    </w:rPr>
                  </w:pPr>
                  <w:r>
                    <w:rPr>
                      <w:rFonts w:cs="Arial"/>
                      <w:szCs w:val="20"/>
                    </w:rPr>
                    <w:t>Četrti odstavek se spremeni tako, da se glasi:</w:t>
                  </w:r>
                </w:p>
                <w:p w14:paraId="5104B572" w14:textId="77777777" w:rsidR="00925159" w:rsidRDefault="00925159" w:rsidP="00B20A08">
                  <w:pPr>
                    <w:keepNext/>
                    <w:spacing w:line="260" w:lineRule="atLeast"/>
                    <w:jc w:val="both"/>
                    <w:rPr>
                      <w:rFonts w:cs="Arial"/>
                      <w:szCs w:val="20"/>
                    </w:rPr>
                  </w:pPr>
                  <w:r>
                    <w:rPr>
                      <w:rFonts w:cs="Arial"/>
                      <w:szCs w:val="20"/>
                    </w:rPr>
                    <w:t xml:space="preserve"> </w:t>
                  </w:r>
                </w:p>
                <w:p w14:paraId="10D6EC39" w14:textId="11C9AB5B" w:rsidR="001040B6" w:rsidRDefault="00925159" w:rsidP="00B20A08">
                  <w:pPr>
                    <w:spacing w:line="260" w:lineRule="atLeast"/>
                    <w:jc w:val="both"/>
                    <w:rPr>
                      <w:rFonts w:cs="Arial"/>
                      <w:szCs w:val="20"/>
                    </w:rPr>
                  </w:pPr>
                  <w:r>
                    <w:rPr>
                      <w:rFonts w:cs="Arial"/>
                      <w:szCs w:val="20"/>
                    </w:rPr>
                    <w:t>»(4) Pravica zavezanca za davek do vračila plačanega davka, ki ga ni bil dolžan plačati, zastara v petih letih od dneva, ko ga je plačal oziroma od pridobitve pravnega naslova, s katerim je bilo ugotovljeno, da ga ni bil dolžan plačati</w:t>
                  </w:r>
                  <w:r w:rsidRPr="004E6F40">
                    <w:rPr>
                      <w:rFonts w:cs="Arial"/>
                      <w:szCs w:val="20"/>
                    </w:rPr>
                    <w:t xml:space="preserve">. </w:t>
                  </w:r>
                  <w:r w:rsidRPr="004E6F40">
                    <w:t>Pravica do vračila presežka DDV zastara v petih letih od predložitve obračuna DDV, v katerem je bil ugotovljen presežek DDV</w:t>
                  </w:r>
                  <w:r w:rsidRPr="004E6F40" w:rsidDel="00EB556E">
                    <w:t>.</w:t>
                  </w:r>
                  <w:r w:rsidDel="00EB556E">
                    <w:t>«.</w:t>
                  </w:r>
                  <w:r w:rsidDel="00EB556E">
                    <w:rPr>
                      <w:rFonts w:cs="Arial"/>
                      <w:szCs w:val="20"/>
                    </w:rPr>
                    <w:t xml:space="preserve"> </w:t>
                  </w:r>
                </w:p>
                <w:p w14:paraId="30660F7D" w14:textId="77777777" w:rsidR="006C20CE" w:rsidRPr="0031499F" w:rsidRDefault="006C20CE" w:rsidP="00B20A08">
                  <w:pPr>
                    <w:spacing w:line="260" w:lineRule="atLeast"/>
                    <w:jc w:val="both"/>
                    <w:rPr>
                      <w:rFonts w:cs="Arial"/>
                      <w:szCs w:val="20"/>
                    </w:rPr>
                  </w:pPr>
                </w:p>
                <w:p w14:paraId="03F66966" w14:textId="77777777" w:rsidR="00D816E0" w:rsidRPr="00F537CF" w:rsidRDefault="00DF3796" w:rsidP="00B20A08">
                  <w:pPr>
                    <w:keepNext/>
                    <w:numPr>
                      <w:ilvl w:val="0"/>
                      <w:numId w:val="2"/>
                    </w:numPr>
                    <w:tabs>
                      <w:tab w:val="clear" w:pos="7590"/>
                    </w:tabs>
                    <w:spacing w:line="260" w:lineRule="atLeast"/>
                    <w:ind w:left="284" w:hanging="142"/>
                    <w:jc w:val="center"/>
                    <w:rPr>
                      <w:rFonts w:cs="Arial"/>
                      <w:b/>
                      <w:bCs/>
                      <w:szCs w:val="20"/>
                    </w:rPr>
                  </w:pPr>
                  <w:bookmarkStart w:id="35" w:name="_Ref68182352"/>
                  <w:r w:rsidRPr="00F537CF">
                    <w:rPr>
                      <w:rFonts w:cs="Arial"/>
                      <w:b/>
                      <w:bCs/>
                      <w:szCs w:val="20"/>
                    </w:rPr>
                    <w:t>č</w:t>
                  </w:r>
                  <w:r w:rsidR="00D816E0" w:rsidRPr="00F537CF">
                    <w:rPr>
                      <w:rFonts w:cs="Arial"/>
                      <w:b/>
                      <w:bCs/>
                      <w:szCs w:val="20"/>
                    </w:rPr>
                    <w:t>len</w:t>
                  </w:r>
                  <w:bookmarkEnd w:id="35"/>
                </w:p>
                <w:p w14:paraId="2413923D" w14:textId="77777777" w:rsidR="001040B6" w:rsidRDefault="001040B6" w:rsidP="00B20A08">
                  <w:pPr>
                    <w:pStyle w:val="Odstavekseznama"/>
                    <w:spacing w:line="260" w:lineRule="atLeast"/>
                    <w:rPr>
                      <w:rFonts w:cs="Arial"/>
                      <w:szCs w:val="20"/>
                    </w:rPr>
                  </w:pPr>
                </w:p>
                <w:p w14:paraId="7366EA03" w14:textId="77777777" w:rsidR="00925159" w:rsidRDefault="00925159" w:rsidP="00B20A08">
                  <w:pPr>
                    <w:shd w:val="clear" w:color="auto" w:fill="FFFFFF"/>
                    <w:spacing w:line="260" w:lineRule="atLeast"/>
                    <w:jc w:val="both"/>
                    <w:rPr>
                      <w:rFonts w:cs="Arial"/>
                      <w:szCs w:val="20"/>
                      <w:lang w:eastAsia="sl-SI"/>
                    </w:rPr>
                  </w:pPr>
                  <w:r w:rsidRPr="003E04A4">
                    <w:rPr>
                      <w:rFonts w:cs="Arial"/>
                      <w:szCs w:val="20"/>
                      <w:lang w:eastAsia="sl-SI"/>
                    </w:rPr>
                    <w:t xml:space="preserve">V 126. členu se v tretjem odstavku za besedilom »do vračila plačanega davka« doda besedilo »ali do vračila presežka DDV«. </w:t>
                  </w:r>
                </w:p>
                <w:p w14:paraId="79DCFB30" w14:textId="77777777" w:rsidR="00866084" w:rsidRPr="003E04A4" w:rsidRDefault="00866084" w:rsidP="00B20A08">
                  <w:pPr>
                    <w:shd w:val="clear" w:color="auto" w:fill="FFFFFF"/>
                    <w:spacing w:line="260" w:lineRule="atLeast"/>
                    <w:jc w:val="both"/>
                    <w:rPr>
                      <w:rFonts w:cs="Arial"/>
                      <w:szCs w:val="20"/>
                      <w:lang w:eastAsia="sl-SI"/>
                    </w:rPr>
                  </w:pPr>
                </w:p>
                <w:p w14:paraId="4E2C76F1" w14:textId="77777777" w:rsidR="00925159" w:rsidRDefault="00925159" w:rsidP="00B20A08">
                  <w:pPr>
                    <w:shd w:val="clear" w:color="auto" w:fill="FFFFFF"/>
                    <w:spacing w:line="260" w:lineRule="atLeast"/>
                    <w:rPr>
                      <w:rFonts w:cs="Arial"/>
                      <w:szCs w:val="20"/>
                      <w:lang w:eastAsia="sl-SI"/>
                    </w:rPr>
                  </w:pPr>
                  <w:r w:rsidRPr="003E04A4">
                    <w:rPr>
                      <w:rFonts w:cs="Arial"/>
                      <w:szCs w:val="20"/>
                      <w:lang w:eastAsia="sl-SI"/>
                    </w:rPr>
                    <w:t xml:space="preserve">Za četrtim odstavkom se doda nov peti odstavek, ki se glasi: </w:t>
                  </w:r>
                </w:p>
                <w:p w14:paraId="70B1C90F" w14:textId="77777777" w:rsidR="00866084" w:rsidRPr="003E04A4" w:rsidRDefault="00866084" w:rsidP="00B20A08">
                  <w:pPr>
                    <w:shd w:val="clear" w:color="auto" w:fill="FFFFFF"/>
                    <w:spacing w:line="260" w:lineRule="atLeast"/>
                    <w:rPr>
                      <w:rFonts w:cs="Arial"/>
                      <w:szCs w:val="20"/>
                      <w:lang w:eastAsia="sl-SI"/>
                    </w:rPr>
                  </w:pPr>
                </w:p>
                <w:p w14:paraId="1ADBCD26" w14:textId="77777777" w:rsidR="00925159" w:rsidRDefault="00925159" w:rsidP="00B20A08">
                  <w:pPr>
                    <w:shd w:val="clear" w:color="auto" w:fill="FFFFFF"/>
                    <w:spacing w:line="260" w:lineRule="atLeast"/>
                    <w:jc w:val="both"/>
                    <w:rPr>
                      <w:rFonts w:cs="Arial"/>
                      <w:szCs w:val="20"/>
                      <w:lang w:eastAsia="sl-SI"/>
                    </w:rPr>
                  </w:pPr>
                  <w:r w:rsidRPr="003E04A4">
                    <w:rPr>
                      <w:rFonts w:cs="Arial"/>
                      <w:szCs w:val="20"/>
                      <w:lang w:eastAsia="sl-SI"/>
                    </w:rPr>
                    <w:t xml:space="preserve">»(5) Zastaranje pravice do odmere </w:t>
                  </w:r>
                  <w:r>
                    <w:rPr>
                      <w:rFonts w:cs="Arial"/>
                      <w:szCs w:val="20"/>
                      <w:lang w:eastAsia="sl-SI"/>
                    </w:rPr>
                    <w:t xml:space="preserve">davka </w:t>
                  </w:r>
                  <w:r w:rsidRPr="003E04A4">
                    <w:rPr>
                      <w:rFonts w:cs="Arial"/>
                      <w:szCs w:val="20"/>
                      <w:lang w:eastAsia="sl-SI"/>
                    </w:rPr>
                    <w:t xml:space="preserve">se zadrži za čas postopka skupnega dogovarjanja. Čas, ki je pretekel pred zadržanjem, se všteje v zastaralni rok, ki ga določa ta zakon.«. </w:t>
                  </w:r>
                </w:p>
                <w:p w14:paraId="66D1CEBE" w14:textId="77777777" w:rsidR="00866084" w:rsidRPr="003E04A4" w:rsidRDefault="00866084" w:rsidP="00B20A08">
                  <w:pPr>
                    <w:shd w:val="clear" w:color="auto" w:fill="FFFFFF"/>
                    <w:spacing w:line="260" w:lineRule="atLeast"/>
                    <w:jc w:val="both"/>
                    <w:rPr>
                      <w:rFonts w:cs="Arial"/>
                      <w:szCs w:val="20"/>
                      <w:lang w:eastAsia="sl-SI"/>
                    </w:rPr>
                  </w:pPr>
                </w:p>
                <w:p w14:paraId="7D59FD39" w14:textId="77777777" w:rsidR="00925159" w:rsidRDefault="00925159" w:rsidP="00B20A08">
                  <w:pPr>
                    <w:shd w:val="clear" w:color="auto" w:fill="FFFFFF"/>
                    <w:spacing w:line="260" w:lineRule="atLeast"/>
                    <w:jc w:val="both"/>
                    <w:rPr>
                      <w:rFonts w:cs="Arial"/>
                      <w:szCs w:val="20"/>
                      <w:lang w:eastAsia="sl-SI"/>
                    </w:rPr>
                  </w:pPr>
                  <w:r w:rsidRPr="003E04A4">
                    <w:rPr>
                      <w:rFonts w:cs="Arial"/>
                      <w:szCs w:val="20"/>
                      <w:lang w:eastAsia="sl-SI"/>
                    </w:rPr>
                    <w:t>Dosedanji peti odstavek postane šesti odstavek.</w:t>
                  </w:r>
                </w:p>
                <w:p w14:paraId="6DC8B0F9" w14:textId="77777777" w:rsidR="00866084" w:rsidRPr="003E04A4" w:rsidRDefault="00866084" w:rsidP="00B20A08">
                  <w:pPr>
                    <w:shd w:val="clear" w:color="auto" w:fill="FFFFFF"/>
                    <w:spacing w:line="260" w:lineRule="atLeast"/>
                    <w:jc w:val="both"/>
                    <w:rPr>
                      <w:rFonts w:cs="Arial"/>
                      <w:szCs w:val="20"/>
                      <w:lang w:eastAsia="sl-SI"/>
                    </w:rPr>
                  </w:pPr>
                </w:p>
                <w:p w14:paraId="00546C6C" w14:textId="77777777" w:rsidR="00925159" w:rsidRDefault="00925159" w:rsidP="00B20A08">
                  <w:pPr>
                    <w:shd w:val="clear" w:color="auto" w:fill="FFFFFF"/>
                    <w:spacing w:line="260" w:lineRule="atLeast"/>
                    <w:jc w:val="both"/>
                    <w:rPr>
                      <w:rFonts w:cs="Arial"/>
                      <w:szCs w:val="20"/>
                      <w:lang w:eastAsia="sl-SI"/>
                    </w:rPr>
                  </w:pPr>
                  <w:r w:rsidRPr="003E04A4">
                    <w:rPr>
                      <w:rFonts w:cs="Arial"/>
                      <w:szCs w:val="20"/>
                      <w:lang w:eastAsia="sl-SI"/>
                    </w:rPr>
                    <w:t>V dosedanjem šestem odstavku, ki postane sedmi odstavek, se za besedilom »</w:t>
                  </w:r>
                  <w:r w:rsidRPr="003E04A4">
                    <w:rPr>
                      <w:rFonts w:cs="Arial"/>
                      <w:szCs w:val="20"/>
                    </w:rPr>
                    <w:t xml:space="preserve">deset let od dneva, ko je« doda besedilo »zastaranje pravice do odmere ali zastaranje pravice do izterjave«, za besedilom </w:t>
                  </w:r>
                  <w:r w:rsidRPr="003E04A4">
                    <w:rPr>
                      <w:rFonts w:cs="Arial"/>
                      <w:szCs w:val="20"/>
                      <w:lang w:eastAsia="sl-SI"/>
                    </w:rPr>
                    <w:t>»pravice do« pa se doda besedilo »odmere in«.</w:t>
                  </w:r>
                </w:p>
                <w:p w14:paraId="1C239AF2" w14:textId="77777777" w:rsidR="00866084" w:rsidRDefault="00866084" w:rsidP="00B20A08">
                  <w:pPr>
                    <w:shd w:val="clear" w:color="auto" w:fill="FFFFFF"/>
                    <w:spacing w:line="260" w:lineRule="atLeast"/>
                    <w:jc w:val="both"/>
                    <w:rPr>
                      <w:rFonts w:cs="Arial"/>
                      <w:szCs w:val="20"/>
                      <w:lang w:eastAsia="sl-SI"/>
                    </w:rPr>
                  </w:pPr>
                </w:p>
                <w:p w14:paraId="4217DF7F" w14:textId="7ED8B6BC" w:rsidR="001040B6" w:rsidRDefault="00925159" w:rsidP="00B20A08">
                  <w:pPr>
                    <w:shd w:val="clear" w:color="auto" w:fill="FFFFFF"/>
                    <w:spacing w:line="260" w:lineRule="atLeast"/>
                    <w:jc w:val="both"/>
                    <w:rPr>
                      <w:rFonts w:cs="Arial"/>
                      <w:szCs w:val="20"/>
                      <w:lang w:eastAsia="sl-SI"/>
                    </w:rPr>
                  </w:pPr>
                  <w:r w:rsidRPr="003E04A4">
                    <w:rPr>
                      <w:rFonts w:cs="Arial"/>
                      <w:szCs w:val="20"/>
                      <w:lang w:eastAsia="sl-SI"/>
                    </w:rPr>
                    <w:t>Dosedanji sedmi odstavek postane osmi odstavek.</w:t>
                  </w:r>
                </w:p>
                <w:p w14:paraId="06639C72" w14:textId="77777777" w:rsidR="00866084" w:rsidRPr="0031499F" w:rsidRDefault="00866084" w:rsidP="00B20A08">
                  <w:pPr>
                    <w:shd w:val="clear" w:color="auto" w:fill="FFFFFF"/>
                    <w:spacing w:line="260" w:lineRule="atLeast"/>
                    <w:jc w:val="both"/>
                    <w:rPr>
                      <w:rFonts w:cs="Arial"/>
                      <w:szCs w:val="20"/>
                      <w:lang w:eastAsia="sl-SI"/>
                    </w:rPr>
                  </w:pPr>
                </w:p>
                <w:p w14:paraId="0AEC58C1" w14:textId="77777777" w:rsidR="007745F8" w:rsidRPr="00F537CF" w:rsidRDefault="00A91334" w:rsidP="00B20A08">
                  <w:pPr>
                    <w:keepNext/>
                    <w:numPr>
                      <w:ilvl w:val="0"/>
                      <w:numId w:val="2"/>
                    </w:numPr>
                    <w:tabs>
                      <w:tab w:val="clear" w:pos="7590"/>
                    </w:tabs>
                    <w:spacing w:line="260" w:lineRule="atLeast"/>
                    <w:ind w:left="284" w:hanging="142"/>
                    <w:jc w:val="center"/>
                    <w:rPr>
                      <w:rFonts w:cs="Arial"/>
                      <w:b/>
                      <w:bCs/>
                      <w:szCs w:val="20"/>
                    </w:rPr>
                  </w:pPr>
                  <w:bookmarkStart w:id="36" w:name="_Ref68182478"/>
                  <w:r w:rsidRPr="00F537CF">
                    <w:rPr>
                      <w:rFonts w:cs="Arial"/>
                      <w:b/>
                      <w:bCs/>
                      <w:szCs w:val="20"/>
                    </w:rPr>
                    <w:t>člen</w:t>
                  </w:r>
                  <w:bookmarkEnd w:id="36"/>
                </w:p>
                <w:p w14:paraId="46A570C8" w14:textId="77777777" w:rsidR="00925159" w:rsidRDefault="00925159" w:rsidP="00B20A08">
                  <w:pPr>
                    <w:pStyle w:val="Alineazaodstavkom"/>
                    <w:numPr>
                      <w:ilvl w:val="0"/>
                      <w:numId w:val="0"/>
                    </w:numPr>
                    <w:spacing w:line="260" w:lineRule="atLeast"/>
                    <w:rPr>
                      <w:rFonts w:cs="Arial"/>
                      <w:sz w:val="20"/>
                      <w:szCs w:val="20"/>
                    </w:rPr>
                  </w:pPr>
                </w:p>
                <w:p w14:paraId="5113B2E3" w14:textId="400F586F" w:rsidR="00497D6C" w:rsidRPr="00AA7AE4" w:rsidRDefault="00925159" w:rsidP="00AA7AE4">
                  <w:pPr>
                    <w:pStyle w:val="Alineazaodstavkom"/>
                    <w:numPr>
                      <w:ilvl w:val="0"/>
                      <w:numId w:val="0"/>
                    </w:numPr>
                    <w:spacing w:line="260" w:lineRule="atLeast"/>
                    <w:rPr>
                      <w:rFonts w:cs="Arial"/>
                      <w:sz w:val="20"/>
                      <w:szCs w:val="20"/>
                    </w:rPr>
                  </w:pPr>
                  <w:r>
                    <w:rPr>
                      <w:rFonts w:cs="Arial"/>
                      <w:sz w:val="20"/>
                      <w:szCs w:val="20"/>
                    </w:rPr>
                    <w:t>V 126.a členu se v prvem odstavku beseda »šestega« nadomesti z besedo »sedmega«.</w:t>
                  </w:r>
                </w:p>
                <w:p w14:paraId="10F8AD31" w14:textId="77777777" w:rsidR="00F537CF" w:rsidRPr="00925159" w:rsidRDefault="00F537CF" w:rsidP="00B20A08">
                  <w:pPr>
                    <w:keepNext/>
                    <w:spacing w:line="260" w:lineRule="atLeast"/>
                    <w:jc w:val="both"/>
                    <w:rPr>
                      <w:rFonts w:cs="Arial"/>
                      <w:color w:val="FF0000"/>
                      <w:szCs w:val="20"/>
                    </w:rPr>
                  </w:pPr>
                </w:p>
                <w:p w14:paraId="4C9A7304" w14:textId="77777777" w:rsidR="00497D6C" w:rsidRPr="00F537CF" w:rsidRDefault="00035892" w:rsidP="00B20A08">
                  <w:pPr>
                    <w:keepNext/>
                    <w:numPr>
                      <w:ilvl w:val="0"/>
                      <w:numId w:val="2"/>
                    </w:numPr>
                    <w:tabs>
                      <w:tab w:val="clear" w:pos="7590"/>
                    </w:tabs>
                    <w:spacing w:line="260" w:lineRule="atLeast"/>
                    <w:ind w:left="284" w:hanging="142"/>
                    <w:jc w:val="center"/>
                    <w:rPr>
                      <w:rFonts w:cs="Arial"/>
                      <w:b/>
                      <w:bCs/>
                      <w:szCs w:val="20"/>
                    </w:rPr>
                  </w:pPr>
                  <w:bookmarkStart w:id="37" w:name="_Ref68183114"/>
                  <w:r w:rsidRPr="00F537CF">
                    <w:rPr>
                      <w:rFonts w:cs="Arial"/>
                      <w:b/>
                      <w:bCs/>
                      <w:szCs w:val="20"/>
                    </w:rPr>
                    <w:t>č</w:t>
                  </w:r>
                  <w:r w:rsidR="00497D6C" w:rsidRPr="00F537CF">
                    <w:rPr>
                      <w:rFonts w:cs="Arial"/>
                      <w:b/>
                      <w:bCs/>
                      <w:szCs w:val="20"/>
                    </w:rPr>
                    <w:t>len</w:t>
                  </w:r>
                  <w:bookmarkEnd w:id="37"/>
                </w:p>
                <w:p w14:paraId="3F2D0532" w14:textId="77777777" w:rsidR="00925159" w:rsidRDefault="00925159" w:rsidP="00B20A08">
                  <w:pPr>
                    <w:shd w:val="clear" w:color="auto" w:fill="FFFFFF"/>
                    <w:spacing w:line="260" w:lineRule="atLeast"/>
                    <w:jc w:val="both"/>
                    <w:rPr>
                      <w:rFonts w:cs="Arial"/>
                      <w:szCs w:val="20"/>
                    </w:rPr>
                  </w:pPr>
                </w:p>
                <w:p w14:paraId="244D8F78" w14:textId="321DE027" w:rsidR="00925159" w:rsidRDefault="00925159" w:rsidP="00B20A08">
                  <w:pPr>
                    <w:shd w:val="clear" w:color="auto" w:fill="FFFFFF"/>
                    <w:spacing w:line="260" w:lineRule="atLeast"/>
                    <w:jc w:val="both"/>
                    <w:rPr>
                      <w:rFonts w:cs="Arial"/>
                      <w:szCs w:val="20"/>
                    </w:rPr>
                  </w:pPr>
                  <w:r w:rsidRPr="007050F5">
                    <w:rPr>
                      <w:rFonts w:cs="Arial"/>
                      <w:szCs w:val="20"/>
                    </w:rPr>
                    <w:t>V 140. členu se v prvem odstavku</w:t>
                  </w:r>
                  <w:r>
                    <w:rPr>
                      <w:rFonts w:cs="Arial"/>
                      <w:szCs w:val="20"/>
                    </w:rPr>
                    <w:t xml:space="preserve"> </w:t>
                  </w:r>
                  <w:r w:rsidRPr="007050F5">
                    <w:rPr>
                      <w:rFonts w:cs="Arial"/>
                      <w:szCs w:val="20"/>
                    </w:rPr>
                    <w:t xml:space="preserve">število »20« nadomesti s številom »30«. </w:t>
                  </w:r>
                </w:p>
                <w:p w14:paraId="612DEC94" w14:textId="77777777" w:rsidR="00866084" w:rsidRPr="007050F5" w:rsidRDefault="00866084" w:rsidP="00B20A08">
                  <w:pPr>
                    <w:shd w:val="clear" w:color="auto" w:fill="FFFFFF"/>
                    <w:spacing w:line="260" w:lineRule="atLeast"/>
                    <w:jc w:val="both"/>
                    <w:rPr>
                      <w:rFonts w:cs="Arial"/>
                      <w:szCs w:val="20"/>
                    </w:rPr>
                  </w:pPr>
                </w:p>
                <w:p w14:paraId="3CAA687B" w14:textId="03CC92F8" w:rsidR="001040B6" w:rsidRDefault="00925159" w:rsidP="00B20A08">
                  <w:pPr>
                    <w:keepNext/>
                    <w:spacing w:line="260" w:lineRule="atLeast"/>
                    <w:jc w:val="both"/>
                    <w:rPr>
                      <w:rFonts w:cs="Arial"/>
                      <w:szCs w:val="20"/>
                    </w:rPr>
                  </w:pPr>
                  <w:r>
                    <w:rPr>
                      <w:rFonts w:cs="Arial"/>
                      <w:szCs w:val="20"/>
                    </w:rPr>
                    <w:t>V d</w:t>
                  </w:r>
                  <w:r w:rsidRPr="007050F5">
                    <w:rPr>
                      <w:rFonts w:cs="Arial"/>
                      <w:szCs w:val="20"/>
                    </w:rPr>
                    <w:t>rug</w:t>
                  </w:r>
                  <w:r>
                    <w:rPr>
                      <w:rFonts w:cs="Arial"/>
                      <w:szCs w:val="20"/>
                    </w:rPr>
                    <w:t>em</w:t>
                  </w:r>
                  <w:r w:rsidRPr="007050F5">
                    <w:rPr>
                      <w:rFonts w:cs="Arial"/>
                      <w:szCs w:val="20"/>
                    </w:rPr>
                    <w:t xml:space="preserve"> odstavk</w:t>
                  </w:r>
                  <w:r>
                    <w:rPr>
                      <w:rFonts w:cs="Arial"/>
                      <w:szCs w:val="20"/>
                    </w:rPr>
                    <w:t>u</w:t>
                  </w:r>
                  <w:r w:rsidRPr="007050F5">
                    <w:rPr>
                      <w:rFonts w:cs="Arial"/>
                      <w:szCs w:val="20"/>
                    </w:rPr>
                    <w:t xml:space="preserve"> se </w:t>
                  </w:r>
                  <w:r>
                    <w:rPr>
                      <w:rFonts w:cs="Arial"/>
                      <w:szCs w:val="20"/>
                    </w:rPr>
                    <w:t>črta besedilo »so obstajali pred izdajo zapisnika in«.</w:t>
                  </w:r>
                  <w:r w:rsidRPr="007050F5">
                    <w:rPr>
                      <w:rFonts w:cs="Arial"/>
                      <w:szCs w:val="20"/>
                    </w:rPr>
                    <w:t xml:space="preserve"> </w:t>
                  </w:r>
                </w:p>
                <w:p w14:paraId="728AFEF8" w14:textId="77777777" w:rsidR="00866084" w:rsidRPr="0031499F" w:rsidRDefault="00866084" w:rsidP="00B20A08">
                  <w:pPr>
                    <w:keepNext/>
                    <w:spacing w:line="260" w:lineRule="atLeast"/>
                    <w:jc w:val="both"/>
                    <w:rPr>
                      <w:rFonts w:cs="Arial"/>
                      <w:szCs w:val="20"/>
                    </w:rPr>
                  </w:pPr>
                </w:p>
                <w:p w14:paraId="17A038B5" w14:textId="77777777" w:rsidR="00497D6C" w:rsidRPr="00F537CF" w:rsidRDefault="00497D6C" w:rsidP="00B20A08">
                  <w:pPr>
                    <w:keepNext/>
                    <w:numPr>
                      <w:ilvl w:val="0"/>
                      <w:numId w:val="2"/>
                    </w:numPr>
                    <w:tabs>
                      <w:tab w:val="clear" w:pos="7590"/>
                    </w:tabs>
                    <w:spacing w:line="260" w:lineRule="atLeast"/>
                    <w:ind w:left="284" w:hanging="142"/>
                    <w:jc w:val="center"/>
                    <w:rPr>
                      <w:rFonts w:cs="Arial"/>
                      <w:b/>
                      <w:bCs/>
                      <w:szCs w:val="20"/>
                    </w:rPr>
                  </w:pPr>
                  <w:bookmarkStart w:id="38" w:name="_Ref68183388"/>
                  <w:r w:rsidRPr="00F537CF">
                    <w:rPr>
                      <w:rFonts w:cs="Arial"/>
                      <w:b/>
                      <w:bCs/>
                      <w:szCs w:val="20"/>
                    </w:rPr>
                    <w:t>člen</w:t>
                  </w:r>
                  <w:bookmarkEnd w:id="38"/>
                </w:p>
                <w:p w14:paraId="7B3DDBE9" w14:textId="77777777" w:rsidR="00866084" w:rsidRDefault="00866084" w:rsidP="00B20A08">
                  <w:pPr>
                    <w:keepNext/>
                    <w:spacing w:line="260" w:lineRule="atLeast"/>
                    <w:jc w:val="both"/>
                    <w:rPr>
                      <w:rFonts w:cs="Arial"/>
                      <w:szCs w:val="20"/>
                    </w:rPr>
                  </w:pPr>
                </w:p>
                <w:p w14:paraId="32091008" w14:textId="5964632F" w:rsidR="00925159" w:rsidRDefault="00925159" w:rsidP="00B20A08">
                  <w:pPr>
                    <w:keepNext/>
                    <w:spacing w:line="260" w:lineRule="atLeast"/>
                    <w:jc w:val="both"/>
                    <w:rPr>
                      <w:rFonts w:cs="Arial"/>
                      <w:szCs w:val="20"/>
                    </w:rPr>
                  </w:pPr>
                  <w:r w:rsidRPr="00807B6C">
                    <w:rPr>
                      <w:rFonts w:cs="Arial"/>
                      <w:szCs w:val="20"/>
                    </w:rPr>
                    <w:t xml:space="preserve">V 145. členu se v </w:t>
                  </w:r>
                  <w:r>
                    <w:rPr>
                      <w:rFonts w:cs="Arial"/>
                      <w:szCs w:val="20"/>
                    </w:rPr>
                    <w:t>drugem</w:t>
                  </w:r>
                  <w:r w:rsidRPr="00807B6C">
                    <w:rPr>
                      <w:rFonts w:cs="Arial"/>
                      <w:szCs w:val="20"/>
                    </w:rPr>
                    <w:t xml:space="preserve"> odstavku </w:t>
                  </w:r>
                  <w:r>
                    <w:rPr>
                      <w:rFonts w:cs="Arial"/>
                      <w:szCs w:val="20"/>
                    </w:rPr>
                    <w:t>11. točka spremeni tako, da</w:t>
                  </w:r>
                  <w:r w:rsidRPr="00807B6C">
                    <w:rPr>
                      <w:rFonts w:cs="Arial"/>
                      <w:szCs w:val="20"/>
                    </w:rPr>
                    <w:t xml:space="preserve"> se glasi:</w:t>
                  </w:r>
                </w:p>
                <w:p w14:paraId="6A57F9BF" w14:textId="77777777" w:rsidR="00866084" w:rsidRDefault="00866084" w:rsidP="00B20A08">
                  <w:pPr>
                    <w:keepNext/>
                    <w:spacing w:line="260" w:lineRule="atLeast"/>
                    <w:jc w:val="both"/>
                    <w:rPr>
                      <w:rFonts w:cs="Arial"/>
                      <w:szCs w:val="20"/>
                    </w:rPr>
                  </w:pPr>
                </w:p>
                <w:p w14:paraId="2E9B89D5" w14:textId="6409DFA8" w:rsidR="001040B6" w:rsidRDefault="00925159" w:rsidP="00B20A08">
                  <w:pPr>
                    <w:keepNext/>
                    <w:spacing w:line="260" w:lineRule="atLeast"/>
                    <w:jc w:val="both"/>
                    <w:rPr>
                      <w:rFonts w:eastAsiaTheme="minorEastAsia" w:cs="Arial"/>
                      <w:szCs w:val="20"/>
                    </w:rPr>
                  </w:pPr>
                  <w:r>
                    <w:rPr>
                      <w:rFonts w:cs="Arial"/>
                      <w:szCs w:val="20"/>
                    </w:rPr>
                    <w:t xml:space="preserve">»11. </w:t>
                  </w:r>
                  <w:r w:rsidRPr="767C5002">
                    <w:rPr>
                      <w:rFonts w:eastAsiaTheme="minorEastAsia" w:cs="Arial"/>
                      <w:szCs w:val="20"/>
                    </w:rPr>
                    <w:t>izvršljiv notarski zapis, s katerim je bila v zavarovanje plačila davčne obveznosti ustanovljena zastavna pravica na premičnini</w:t>
                  </w:r>
                  <w:r>
                    <w:rPr>
                      <w:rFonts w:eastAsiaTheme="minorEastAsia" w:cs="Arial"/>
                      <w:szCs w:val="20"/>
                    </w:rPr>
                    <w:t>, denarni terjatvi ali vrednostnih papirjih.«.</w:t>
                  </w:r>
                </w:p>
                <w:p w14:paraId="3D5F50D6" w14:textId="77777777" w:rsidR="00866084" w:rsidRPr="00925159" w:rsidRDefault="00866084" w:rsidP="00B20A08">
                  <w:pPr>
                    <w:keepNext/>
                    <w:spacing w:line="260" w:lineRule="atLeast"/>
                    <w:jc w:val="both"/>
                    <w:rPr>
                      <w:rFonts w:eastAsiaTheme="minorEastAsia" w:cs="Arial"/>
                      <w:szCs w:val="20"/>
                    </w:rPr>
                  </w:pPr>
                </w:p>
                <w:p w14:paraId="011E20DD" w14:textId="77777777" w:rsidR="00EE7705" w:rsidRPr="00F537CF" w:rsidRDefault="00DD0E54" w:rsidP="00B20A08">
                  <w:pPr>
                    <w:keepNext/>
                    <w:numPr>
                      <w:ilvl w:val="0"/>
                      <w:numId w:val="2"/>
                    </w:numPr>
                    <w:tabs>
                      <w:tab w:val="clear" w:pos="7590"/>
                    </w:tabs>
                    <w:spacing w:line="260" w:lineRule="atLeast"/>
                    <w:ind w:left="284" w:hanging="142"/>
                    <w:jc w:val="center"/>
                    <w:rPr>
                      <w:rFonts w:cs="Arial"/>
                      <w:b/>
                      <w:bCs/>
                      <w:szCs w:val="20"/>
                    </w:rPr>
                  </w:pPr>
                  <w:bookmarkStart w:id="39" w:name="_Ref68183695"/>
                  <w:bookmarkStart w:id="40" w:name="_Ref73092906"/>
                  <w:r w:rsidRPr="00F537CF">
                    <w:rPr>
                      <w:rFonts w:cs="Arial"/>
                      <w:b/>
                      <w:bCs/>
                      <w:szCs w:val="20"/>
                    </w:rPr>
                    <w:lastRenderedPageBreak/>
                    <w:t>člen</w:t>
                  </w:r>
                  <w:bookmarkEnd w:id="39"/>
                  <w:bookmarkEnd w:id="40"/>
                </w:p>
                <w:p w14:paraId="620302E5" w14:textId="77777777" w:rsidR="00866084" w:rsidRDefault="00866084" w:rsidP="00B20A08">
                  <w:pPr>
                    <w:keepNext/>
                    <w:spacing w:line="260" w:lineRule="atLeast"/>
                    <w:jc w:val="both"/>
                    <w:rPr>
                      <w:rFonts w:cs="Arial"/>
                      <w:szCs w:val="20"/>
                    </w:rPr>
                  </w:pPr>
                </w:p>
                <w:p w14:paraId="4A2BF5DB" w14:textId="0CACF36B" w:rsidR="00925159" w:rsidRDefault="00925159" w:rsidP="00B20A08">
                  <w:pPr>
                    <w:keepNext/>
                    <w:spacing w:line="260" w:lineRule="atLeast"/>
                    <w:jc w:val="both"/>
                    <w:rPr>
                      <w:rFonts w:cs="Arial"/>
                      <w:szCs w:val="20"/>
                    </w:rPr>
                  </w:pPr>
                  <w:r>
                    <w:rPr>
                      <w:rFonts w:cs="Arial"/>
                      <w:szCs w:val="20"/>
                    </w:rPr>
                    <w:t>Za 146. členom se doda nov 146.a člen, ki se glasi:</w:t>
                  </w:r>
                </w:p>
                <w:p w14:paraId="2A6B6769" w14:textId="77777777" w:rsidR="00866084" w:rsidRDefault="00866084" w:rsidP="00B20A08">
                  <w:pPr>
                    <w:keepNext/>
                    <w:spacing w:line="260" w:lineRule="atLeast"/>
                    <w:jc w:val="both"/>
                    <w:rPr>
                      <w:rFonts w:cs="Arial"/>
                      <w:szCs w:val="20"/>
                    </w:rPr>
                  </w:pPr>
                </w:p>
                <w:p w14:paraId="1383B398" w14:textId="77777777" w:rsidR="00925159" w:rsidRDefault="00925159" w:rsidP="00B20A08">
                  <w:pPr>
                    <w:keepNext/>
                    <w:spacing w:line="260" w:lineRule="atLeast"/>
                    <w:jc w:val="center"/>
                    <w:rPr>
                      <w:rFonts w:cs="Arial"/>
                      <w:szCs w:val="20"/>
                    </w:rPr>
                  </w:pPr>
                  <w:r>
                    <w:rPr>
                      <w:rFonts w:cs="Arial"/>
                      <w:szCs w:val="20"/>
                    </w:rPr>
                    <w:t>»146.a člen</w:t>
                  </w:r>
                </w:p>
                <w:p w14:paraId="3E8D8A50" w14:textId="77777777" w:rsidR="00925159" w:rsidRDefault="00925159" w:rsidP="00B20A08">
                  <w:pPr>
                    <w:keepNext/>
                    <w:spacing w:line="260" w:lineRule="atLeast"/>
                    <w:jc w:val="center"/>
                    <w:rPr>
                      <w:rFonts w:cs="Arial"/>
                      <w:szCs w:val="20"/>
                    </w:rPr>
                  </w:pPr>
                  <w:r>
                    <w:rPr>
                      <w:rFonts w:cs="Arial"/>
                      <w:szCs w:val="20"/>
                    </w:rPr>
                    <w:t>(izvršba zoper univerzalnega pravnega naslednika oziroma drugo osebo, ki odgovarja za obveznosti dolžnika neposredno na podlagi zakona)</w:t>
                  </w:r>
                </w:p>
                <w:p w14:paraId="779A0AE1" w14:textId="77777777" w:rsidR="00866084" w:rsidRDefault="00866084" w:rsidP="00B20A08">
                  <w:pPr>
                    <w:keepNext/>
                    <w:spacing w:line="260" w:lineRule="atLeast"/>
                    <w:jc w:val="center"/>
                    <w:rPr>
                      <w:rFonts w:cs="Arial"/>
                      <w:szCs w:val="20"/>
                    </w:rPr>
                  </w:pPr>
                </w:p>
                <w:p w14:paraId="56FFEC76" w14:textId="77777777" w:rsidR="00925159" w:rsidRDefault="00925159" w:rsidP="00B20A08">
                  <w:pPr>
                    <w:keepNext/>
                    <w:spacing w:line="260" w:lineRule="atLeast"/>
                    <w:jc w:val="both"/>
                    <w:rPr>
                      <w:rFonts w:cs="Arial"/>
                      <w:szCs w:val="20"/>
                    </w:rPr>
                  </w:pPr>
                  <w:r w:rsidRPr="003167EF">
                    <w:rPr>
                      <w:rFonts w:cs="Arial"/>
                      <w:szCs w:val="20"/>
                    </w:rPr>
                    <w:t>(1</w:t>
                  </w:r>
                  <w:r>
                    <w:rPr>
                      <w:rFonts w:cs="Arial"/>
                      <w:szCs w:val="20"/>
                    </w:rPr>
                    <w:t xml:space="preserve">) </w:t>
                  </w:r>
                  <w:r w:rsidRPr="003167EF">
                    <w:rPr>
                      <w:rFonts w:cs="Arial"/>
                      <w:szCs w:val="20"/>
                    </w:rPr>
                    <w:t xml:space="preserve">Davčna izvršba se na podlagi izvršilnega naslova iz 145. oziroma 146. člena tega zakona lahko opravi tudi zoper osebo, ki v izvršilnem naslovu ni opredeljena kot dolžnik, če gre za univerzalnega pravnega naslednika dolžnika oziroma za drugo osebo, ki odgovarja za obveznosti dolžnika neposredno na podlagi zakona. </w:t>
                  </w:r>
                </w:p>
                <w:p w14:paraId="7ED2E4E2" w14:textId="77777777" w:rsidR="00866084" w:rsidRPr="003167EF" w:rsidRDefault="00866084" w:rsidP="00B20A08">
                  <w:pPr>
                    <w:keepNext/>
                    <w:spacing w:line="260" w:lineRule="atLeast"/>
                    <w:jc w:val="both"/>
                    <w:rPr>
                      <w:rFonts w:cs="Arial"/>
                      <w:szCs w:val="20"/>
                    </w:rPr>
                  </w:pPr>
                </w:p>
                <w:p w14:paraId="331F5D0F" w14:textId="43A81B9F" w:rsidR="00925159" w:rsidRDefault="00925159" w:rsidP="00B20A08">
                  <w:pPr>
                    <w:keepNext/>
                    <w:spacing w:line="260" w:lineRule="atLeast"/>
                    <w:jc w:val="both"/>
                    <w:rPr>
                      <w:rFonts w:cs="Arial"/>
                      <w:color w:val="292B2C"/>
                      <w:szCs w:val="20"/>
                      <w:shd w:val="clear" w:color="auto" w:fill="FFFFFF"/>
                    </w:rPr>
                  </w:pPr>
                  <w:r w:rsidRPr="00DF4617">
                    <w:rPr>
                      <w:rFonts w:cs="Arial"/>
                      <w:szCs w:val="20"/>
                    </w:rPr>
                    <w:t xml:space="preserve">(2) Davčni organ izkaže odgovornost </w:t>
                  </w:r>
                  <w:r>
                    <w:rPr>
                      <w:rFonts w:cs="Arial"/>
                      <w:szCs w:val="20"/>
                    </w:rPr>
                    <w:t xml:space="preserve">osebe iz prejšnjega odstavka </w:t>
                  </w:r>
                  <w:r w:rsidRPr="00DF4617">
                    <w:rPr>
                      <w:rFonts w:cs="Arial"/>
                      <w:szCs w:val="20"/>
                    </w:rPr>
                    <w:t xml:space="preserve">s pravnomočnim sklepom o </w:t>
                  </w:r>
                  <w:r w:rsidRPr="00866084">
                    <w:rPr>
                      <w:rFonts w:cs="Arial"/>
                      <w:color w:val="000000" w:themeColor="text1"/>
                      <w:szCs w:val="20"/>
                    </w:rPr>
                    <w:t>dedovanju, z izpisom iz sodnega registra oziroma z drugo</w:t>
                  </w:r>
                  <w:r w:rsidRPr="00866084">
                    <w:rPr>
                      <w:rFonts w:cs="Arial"/>
                      <w:color w:val="000000" w:themeColor="text1"/>
                      <w:szCs w:val="20"/>
                      <w:shd w:val="clear" w:color="auto" w:fill="FFFFFF"/>
                    </w:rPr>
                    <w:t xml:space="preserve"> javno ali po zakonu overjeno listino, ki dokazuje, da je obveznost prešla z dolžnika na to osebo.«. </w:t>
                  </w:r>
                </w:p>
                <w:p w14:paraId="12E91F1A" w14:textId="77777777" w:rsidR="001040B6" w:rsidRDefault="001040B6" w:rsidP="00B20A08">
                  <w:pPr>
                    <w:autoSpaceDE w:val="0"/>
                    <w:autoSpaceDN w:val="0"/>
                    <w:adjustRightInd w:val="0"/>
                    <w:spacing w:line="260" w:lineRule="atLeast"/>
                    <w:rPr>
                      <w:rFonts w:cs="Arial"/>
                      <w:szCs w:val="20"/>
                    </w:rPr>
                  </w:pPr>
                </w:p>
                <w:p w14:paraId="6F37D341" w14:textId="77777777" w:rsidR="007C7B72" w:rsidRPr="00F537CF" w:rsidRDefault="00D93291" w:rsidP="00B20A08">
                  <w:pPr>
                    <w:keepNext/>
                    <w:numPr>
                      <w:ilvl w:val="0"/>
                      <w:numId w:val="2"/>
                    </w:numPr>
                    <w:tabs>
                      <w:tab w:val="clear" w:pos="7590"/>
                    </w:tabs>
                    <w:spacing w:line="260" w:lineRule="atLeast"/>
                    <w:ind w:left="284" w:hanging="142"/>
                    <w:jc w:val="center"/>
                    <w:rPr>
                      <w:rFonts w:cs="Arial"/>
                      <w:b/>
                      <w:bCs/>
                      <w:szCs w:val="20"/>
                    </w:rPr>
                  </w:pPr>
                  <w:bookmarkStart w:id="41" w:name="_Ref87015547"/>
                  <w:bookmarkStart w:id="42" w:name="_Ref73092956"/>
                  <w:r w:rsidRPr="00F537CF">
                    <w:rPr>
                      <w:rFonts w:cs="Arial"/>
                      <w:b/>
                      <w:bCs/>
                      <w:szCs w:val="20"/>
                    </w:rPr>
                    <w:t>člen</w:t>
                  </w:r>
                  <w:bookmarkEnd w:id="41"/>
                </w:p>
                <w:p w14:paraId="3A5505F0" w14:textId="77777777" w:rsidR="00925159" w:rsidRDefault="00925159" w:rsidP="00B20A08">
                  <w:pPr>
                    <w:shd w:val="clear" w:color="auto" w:fill="FFFFFF"/>
                    <w:spacing w:line="260" w:lineRule="atLeast"/>
                    <w:rPr>
                      <w:rFonts w:cs="Arial"/>
                      <w:szCs w:val="20"/>
                      <w:lang w:eastAsia="sl-SI"/>
                    </w:rPr>
                  </w:pPr>
                </w:p>
                <w:p w14:paraId="27C8DFAE" w14:textId="077F510D" w:rsidR="00925159" w:rsidRDefault="00925159" w:rsidP="00B20A08">
                  <w:pPr>
                    <w:shd w:val="clear" w:color="auto" w:fill="FFFFFF"/>
                    <w:spacing w:line="260" w:lineRule="atLeast"/>
                    <w:rPr>
                      <w:rFonts w:cs="Arial"/>
                      <w:szCs w:val="20"/>
                      <w:lang w:eastAsia="sl-SI"/>
                    </w:rPr>
                  </w:pPr>
                  <w:r w:rsidRPr="003C57F6">
                    <w:rPr>
                      <w:rFonts w:cs="Arial"/>
                      <w:szCs w:val="20"/>
                      <w:lang w:eastAsia="sl-SI"/>
                    </w:rPr>
                    <w:t>V 152. členu se</w:t>
                  </w:r>
                  <w:r>
                    <w:rPr>
                      <w:rFonts w:cs="Arial"/>
                      <w:szCs w:val="20"/>
                      <w:lang w:eastAsia="sl-SI"/>
                    </w:rPr>
                    <w:t xml:space="preserve"> za drugim odstavkom</w:t>
                  </w:r>
                  <w:r w:rsidRPr="003C57F6">
                    <w:rPr>
                      <w:rFonts w:cs="Arial"/>
                      <w:szCs w:val="20"/>
                      <w:lang w:eastAsia="sl-SI"/>
                    </w:rPr>
                    <w:t xml:space="preserve"> doda nov tretji odstavek, ki se glasi: </w:t>
                  </w:r>
                </w:p>
                <w:p w14:paraId="5DA5059F" w14:textId="77777777" w:rsidR="00866084" w:rsidRPr="003C57F6" w:rsidRDefault="00866084" w:rsidP="00B20A08">
                  <w:pPr>
                    <w:shd w:val="clear" w:color="auto" w:fill="FFFFFF"/>
                    <w:spacing w:line="260" w:lineRule="atLeast"/>
                    <w:rPr>
                      <w:rFonts w:cs="Arial"/>
                      <w:szCs w:val="20"/>
                      <w:lang w:eastAsia="sl-SI"/>
                    </w:rPr>
                  </w:pPr>
                </w:p>
                <w:p w14:paraId="6039D693" w14:textId="77777777" w:rsidR="00925159" w:rsidRDefault="00925159" w:rsidP="00B20A08">
                  <w:pPr>
                    <w:shd w:val="clear" w:color="auto" w:fill="FFFFFF"/>
                    <w:spacing w:line="260" w:lineRule="atLeast"/>
                    <w:jc w:val="both"/>
                    <w:rPr>
                      <w:rFonts w:cs="Arial"/>
                      <w:szCs w:val="20"/>
                      <w:lang w:eastAsia="sl-SI"/>
                    </w:rPr>
                  </w:pPr>
                  <w:r w:rsidRPr="003C57F6">
                    <w:rPr>
                      <w:rFonts w:cs="Arial"/>
                      <w:szCs w:val="20"/>
                      <w:lang w:eastAsia="sl-SI"/>
                    </w:rPr>
                    <w:t xml:space="preserve">»(3) Šteje se, da izvršba ni bila upravičena, če v času izdaje sklepa o davčni izvršbi niso bili izpolnjeni pogoji za začetek davčne izvršbe po tem zakonu.«. </w:t>
                  </w:r>
                </w:p>
                <w:p w14:paraId="02496A62" w14:textId="77777777" w:rsidR="00866084" w:rsidRPr="003C57F6" w:rsidRDefault="00866084" w:rsidP="00B20A08">
                  <w:pPr>
                    <w:shd w:val="clear" w:color="auto" w:fill="FFFFFF"/>
                    <w:spacing w:line="260" w:lineRule="atLeast"/>
                    <w:jc w:val="both"/>
                    <w:rPr>
                      <w:rFonts w:cs="Arial"/>
                      <w:szCs w:val="20"/>
                      <w:lang w:eastAsia="sl-SI"/>
                    </w:rPr>
                  </w:pPr>
                </w:p>
                <w:p w14:paraId="3CC09A40" w14:textId="601BFFB4" w:rsidR="001040B6" w:rsidRDefault="00925159" w:rsidP="00B20A08">
                  <w:pPr>
                    <w:shd w:val="clear" w:color="auto" w:fill="FFFFFF"/>
                    <w:spacing w:line="260" w:lineRule="atLeast"/>
                    <w:rPr>
                      <w:rFonts w:cs="Arial"/>
                      <w:szCs w:val="20"/>
                      <w:lang w:eastAsia="sl-SI"/>
                    </w:rPr>
                  </w:pPr>
                  <w:r w:rsidRPr="003C57F6">
                    <w:rPr>
                      <w:rFonts w:cs="Arial"/>
                      <w:szCs w:val="20"/>
                      <w:lang w:eastAsia="sl-SI"/>
                    </w:rPr>
                    <w:t xml:space="preserve">Dosedanja tretji in četrti odstavek postaneta četrti in peti odstavek. </w:t>
                  </w:r>
                </w:p>
                <w:p w14:paraId="0AC2E4D5" w14:textId="77777777" w:rsidR="00866084" w:rsidRPr="0031499F" w:rsidRDefault="00866084" w:rsidP="00B20A08">
                  <w:pPr>
                    <w:shd w:val="clear" w:color="auto" w:fill="FFFFFF"/>
                    <w:spacing w:line="260" w:lineRule="atLeast"/>
                    <w:rPr>
                      <w:rFonts w:cs="Arial"/>
                      <w:szCs w:val="20"/>
                      <w:lang w:eastAsia="sl-SI"/>
                    </w:rPr>
                  </w:pPr>
                </w:p>
                <w:p w14:paraId="48F0397C" w14:textId="77777777" w:rsidR="00DD0E54" w:rsidRPr="00F537CF" w:rsidRDefault="0027010C" w:rsidP="00B20A08">
                  <w:pPr>
                    <w:keepNext/>
                    <w:numPr>
                      <w:ilvl w:val="0"/>
                      <w:numId w:val="2"/>
                    </w:numPr>
                    <w:tabs>
                      <w:tab w:val="clear" w:pos="7590"/>
                    </w:tabs>
                    <w:spacing w:line="260" w:lineRule="atLeast"/>
                    <w:ind w:left="284" w:hanging="142"/>
                    <w:jc w:val="center"/>
                    <w:rPr>
                      <w:rFonts w:cs="Arial"/>
                      <w:b/>
                      <w:bCs/>
                      <w:szCs w:val="20"/>
                    </w:rPr>
                  </w:pPr>
                  <w:bookmarkStart w:id="43" w:name="_Ref68183881"/>
                  <w:bookmarkEnd w:id="42"/>
                  <w:r w:rsidRPr="00F537CF">
                    <w:rPr>
                      <w:rFonts w:cs="Arial"/>
                      <w:b/>
                      <w:bCs/>
                      <w:szCs w:val="20"/>
                    </w:rPr>
                    <w:t>člen</w:t>
                  </w:r>
                  <w:bookmarkEnd w:id="43"/>
                </w:p>
                <w:p w14:paraId="7FF11853" w14:textId="77777777" w:rsidR="00866084" w:rsidRDefault="00866084" w:rsidP="00B20A08">
                  <w:pPr>
                    <w:keepNext/>
                    <w:spacing w:line="260" w:lineRule="atLeast"/>
                    <w:jc w:val="both"/>
                    <w:rPr>
                      <w:rFonts w:cs="Arial"/>
                      <w:szCs w:val="20"/>
                    </w:rPr>
                  </w:pPr>
                </w:p>
                <w:p w14:paraId="673EFD48" w14:textId="06D04B9A" w:rsidR="00925159" w:rsidRDefault="00925159" w:rsidP="00B20A08">
                  <w:pPr>
                    <w:keepNext/>
                    <w:spacing w:line="260" w:lineRule="atLeast"/>
                    <w:jc w:val="both"/>
                    <w:rPr>
                      <w:rFonts w:cs="Arial"/>
                      <w:szCs w:val="20"/>
                    </w:rPr>
                  </w:pPr>
                  <w:r w:rsidRPr="00AF40DD">
                    <w:rPr>
                      <w:rFonts w:cs="Arial"/>
                      <w:szCs w:val="20"/>
                    </w:rPr>
                    <w:t xml:space="preserve">V 157. členu se črtata peti in šesti odstavek. </w:t>
                  </w:r>
                </w:p>
                <w:p w14:paraId="16212F9E" w14:textId="77777777" w:rsidR="00866084" w:rsidRDefault="00866084" w:rsidP="00B20A08">
                  <w:pPr>
                    <w:keepNext/>
                    <w:spacing w:line="260" w:lineRule="atLeast"/>
                    <w:jc w:val="both"/>
                    <w:rPr>
                      <w:rFonts w:cs="Arial"/>
                      <w:szCs w:val="20"/>
                    </w:rPr>
                  </w:pPr>
                </w:p>
                <w:p w14:paraId="372D2D9D" w14:textId="4FA01204" w:rsidR="001040B6" w:rsidRDefault="00925159" w:rsidP="00B20A08">
                  <w:pPr>
                    <w:keepNext/>
                    <w:spacing w:line="260" w:lineRule="atLeast"/>
                    <w:jc w:val="both"/>
                    <w:rPr>
                      <w:rFonts w:cs="Arial"/>
                      <w:szCs w:val="20"/>
                    </w:rPr>
                  </w:pPr>
                  <w:r>
                    <w:rPr>
                      <w:rFonts w:cs="Arial"/>
                      <w:szCs w:val="20"/>
                    </w:rPr>
                    <w:t xml:space="preserve">Dosedanji sedmi odstavek postane peti odstavek. </w:t>
                  </w:r>
                  <w:r w:rsidRPr="00AF40DD">
                    <w:rPr>
                      <w:rFonts w:cs="Arial"/>
                      <w:szCs w:val="20"/>
                    </w:rPr>
                    <w:t xml:space="preserve">  </w:t>
                  </w:r>
                </w:p>
                <w:p w14:paraId="54B0A513" w14:textId="77777777" w:rsidR="00866084" w:rsidRPr="0031499F" w:rsidRDefault="00866084" w:rsidP="00B20A08">
                  <w:pPr>
                    <w:keepNext/>
                    <w:spacing w:line="260" w:lineRule="atLeast"/>
                    <w:jc w:val="both"/>
                    <w:rPr>
                      <w:rFonts w:cs="Arial"/>
                      <w:szCs w:val="20"/>
                    </w:rPr>
                  </w:pPr>
                </w:p>
                <w:p w14:paraId="25073D5E" w14:textId="77777777" w:rsidR="00DD0E54" w:rsidRPr="00F537CF" w:rsidRDefault="00DD0E54" w:rsidP="00B20A08">
                  <w:pPr>
                    <w:keepNext/>
                    <w:numPr>
                      <w:ilvl w:val="0"/>
                      <w:numId w:val="2"/>
                    </w:numPr>
                    <w:tabs>
                      <w:tab w:val="clear" w:pos="7590"/>
                    </w:tabs>
                    <w:spacing w:line="260" w:lineRule="atLeast"/>
                    <w:ind w:left="284" w:hanging="142"/>
                    <w:jc w:val="center"/>
                    <w:rPr>
                      <w:rFonts w:cs="Arial"/>
                      <w:b/>
                      <w:bCs/>
                      <w:szCs w:val="20"/>
                    </w:rPr>
                  </w:pPr>
                  <w:bookmarkStart w:id="44" w:name="_Ref68184367"/>
                  <w:r w:rsidRPr="00F537CF">
                    <w:rPr>
                      <w:rFonts w:cs="Arial"/>
                      <w:b/>
                      <w:bCs/>
                      <w:szCs w:val="20"/>
                    </w:rPr>
                    <w:t>člen</w:t>
                  </w:r>
                  <w:bookmarkEnd w:id="44"/>
                </w:p>
                <w:p w14:paraId="4B66382E" w14:textId="77777777" w:rsidR="00866084" w:rsidRDefault="00866084" w:rsidP="00B20A08">
                  <w:pPr>
                    <w:keepNext/>
                    <w:spacing w:line="260" w:lineRule="atLeast"/>
                    <w:rPr>
                      <w:rFonts w:cs="Arial"/>
                      <w:szCs w:val="20"/>
                    </w:rPr>
                  </w:pPr>
                </w:p>
                <w:p w14:paraId="627455E7" w14:textId="17B9BBCC" w:rsidR="00925159" w:rsidRDefault="00925159" w:rsidP="00B20A08">
                  <w:pPr>
                    <w:keepNext/>
                    <w:spacing w:line="260" w:lineRule="atLeast"/>
                    <w:rPr>
                      <w:rFonts w:cs="Arial"/>
                      <w:szCs w:val="20"/>
                    </w:rPr>
                  </w:pPr>
                  <w:r>
                    <w:rPr>
                      <w:rFonts w:cs="Arial"/>
                      <w:szCs w:val="20"/>
                    </w:rPr>
                    <w:t>V 158. členu se za tretjim odstavkom doda nov četrti odstavek, ki se glasi:</w:t>
                  </w:r>
                </w:p>
                <w:p w14:paraId="24105F47" w14:textId="77777777" w:rsidR="00925159" w:rsidRPr="00301F84" w:rsidRDefault="00925159" w:rsidP="00B20A08">
                  <w:pPr>
                    <w:spacing w:line="260" w:lineRule="atLeast"/>
                    <w:jc w:val="both"/>
                    <w:rPr>
                      <w:rFonts w:cs="Arial"/>
                      <w:color w:val="000000"/>
                      <w:szCs w:val="20"/>
                      <w:lang w:eastAsia="sl-SI"/>
                    </w:rPr>
                  </w:pPr>
                </w:p>
                <w:p w14:paraId="2323F0E6" w14:textId="77777777" w:rsidR="00925159" w:rsidRPr="00301F84" w:rsidRDefault="00925159" w:rsidP="00B20A08">
                  <w:pPr>
                    <w:spacing w:line="260" w:lineRule="atLeast"/>
                    <w:jc w:val="both"/>
                    <w:rPr>
                      <w:rFonts w:cs="Arial"/>
                      <w:color w:val="000000"/>
                      <w:szCs w:val="20"/>
                      <w:lang w:eastAsia="sl-SI"/>
                    </w:rPr>
                  </w:pPr>
                  <w:r>
                    <w:rPr>
                      <w:rFonts w:cs="Arial"/>
                      <w:color w:val="000000"/>
                      <w:szCs w:val="20"/>
                      <w:lang w:eastAsia="sl-SI"/>
                    </w:rPr>
                    <w:t>»</w:t>
                  </w:r>
                  <w:r w:rsidRPr="00301F84">
                    <w:rPr>
                      <w:rFonts w:cs="Arial"/>
                      <w:color w:val="000000"/>
                      <w:szCs w:val="20"/>
                      <w:lang w:eastAsia="sl-SI"/>
                    </w:rPr>
                    <w:t>(4) Ne glede na prejšnji odstavek davčni organ lahko proda sporne zarubljene stvari pred koncem postopka pred sodiščem, če:</w:t>
                  </w:r>
                </w:p>
                <w:p w14:paraId="34DD73AF" w14:textId="77777777" w:rsidR="00925159" w:rsidRPr="000D720D" w:rsidRDefault="00925159" w:rsidP="00B20A08">
                  <w:pPr>
                    <w:spacing w:line="260" w:lineRule="atLeast"/>
                    <w:jc w:val="both"/>
                    <w:rPr>
                      <w:rFonts w:cs="Arial"/>
                      <w:color w:val="000000"/>
                      <w:szCs w:val="20"/>
                      <w:lang w:eastAsia="sl-SI"/>
                    </w:rPr>
                  </w:pPr>
                  <w:r w:rsidRPr="000D720D">
                    <w:rPr>
                      <w:rFonts w:cs="Arial"/>
                      <w:color w:val="000000"/>
                      <w:szCs w:val="20"/>
                      <w:lang w:eastAsia="sl-SI"/>
                    </w:rPr>
                    <w:t>- gre za hitro pokvarljivo blago;</w:t>
                  </w:r>
                </w:p>
                <w:p w14:paraId="2EABC908" w14:textId="77777777" w:rsidR="00925159" w:rsidRPr="000D720D" w:rsidRDefault="00925159" w:rsidP="00B20A08">
                  <w:pPr>
                    <w:spacing w:line="260" w:lineRule="atLeast"/>
                    <w:jc w:val="both"/>
                    <w:rPr>
                      <w:rFonts w:cs="Arial"/>
                      <w:color w:val="000000"/>
                      <w:szCs w:val="20"/>
                      <w:lang w:eastAsia="sl-SI"/>
                    </w:rPr>
                  </w:pPr>
                  <w:r w:rsidRPr="000D720D">
                    <w:rPr>
                      <w:rFonts w:cs="Arial"/>
                      <w:color w:val="000000"/>
                      <w:szCs w:val="20"/>
                      <w:lang w:eastAsia="sl-SI"/>
                    </w:rPr>
                    <w:t>- je hramba povezana z nesorazmernimi stroški ali</w:t>
                  </w:r>
                </w:p>
                <w:p w14:paraId="0F4C0430" w14:textId="77777777" w:rsidR="00925159" w:rsidRDefault="00925159" w:rsidP="00B20A08">
                  <w:pPr>
                    <w:spacing w:line="260" w:lineRule="atLeast"/>
                    <w:jc w:val="both"/>
                    <w:rPr>
                      <w:rFonts w:cs="Arial"/>
                      <w:color w:val="000000"/>
                      <w:szCs w:val="20"/>
                      <w:lang w:eastAsia="sl-SI"/>
                    </w:rPr>
                  </w:pPr>
                  <w:r w:rsidRPr="000D720D">
                    <w:rPr>
                      <w:rFonts w:cs="Arial"/>
                      <w:color w:val="000000"/>
                      <w:szCs w:val="20"/>
                      <w:lang w:eastAsia="sl-SI"/>
                    </w:rPr>
                    <w:t>- se vrednost premičnine zmanjšuje.</w:t>
                  </w:r>
                  <w:r w:rsidRPr="767C5002">
                    <w:rPr>
                      <w:rFonts w:eastAsiaTheme="minorEastAsia" w:cs="Arial"/>
                      <w:szCs w:val="20"/>
                    </w:rPr>
                    <w:t>«</w:t>
                  </w:r>
                  <w:r>
                    <w:rPr>
                      <w:rFonts w:eastAsiaTheme="minorEastAsia" w:cs="Arial"/>
                      <w:szCs w:val="20"/>
                    </w:rPr>
                    <w:t>.</w:t>
                  </w:r>
                  <w:r w:rsidRPr="000D720D">
                    <w:rPr>
                      <w:rFonts w:cs="Arial"/>
                      <w:color w:val="000000"/>
                      <w:szCs w:val="20"/>
                      <w:lang w:eastAsia="sl-SI"/>
                    </w:rPr>
                    <w:t xml:space="preserve"> </w:t>
                  </w:r>
                </w:p>
                <w:p w14:paraId="55046F66" w14:textId="77777777" w:rsidR="00866084" w:rsidRPr="000D720D" w:rsidRDefault="00866084" w:rsidP="00B20A08">
                  <w:pPr>
                    <w:spacing w:line="260" w:lineRule="atLeast"/>
                    <w:jc w:val="both"/>
                    <w:rPr>
                      <w:rFonts w:cs="Arial"/>
                      <w:color w:val="000000"/>
                      <w:szCs w:val="20"/>
                      <w:lang w:eastAsia="sl-SI"/>
                    </w:rPr>
                  </w:pPr>
                </w:p>
                <w:p w14:paraId="72495577" w14:textId="77777777" w:rsidR="00925159" w:rsidRPr="000D720D" w:rsidRDefault="00925159" w:rsidP="00B20A08">
                  <w:pPr>
                    <w:spacing w:line="260" w:lineRule="atLeast"/>
                    <w:jc w:val="both"/>
                    <w:rPr>
                      <w:rFonts w:cs="Arial"/>
                      <w:color w:val="000000"/>
                      <w:szCs w:val="20"/>
                      <w:lang w:eastAsia="sl-SI"/>
                    </w:rPr>
                  </w:pPr>
                  <w:r w:rsidRPr="000D720D">
                    <w:rPr>
                      <w:rFonts w:cs="Arial"/>
                      <w:color w:val="000000"/>
                      <w:szCs w:val="20"/>
                      <w:lang w:eastAsia="sl-SI"/>
                    </w:rPr>
                    <w:t>Za dosedanjim četrtim odstavkom, ki postane peti odstavek, se doda nov šesti odstavek, ki se glasi:</w:t>
                  </w:r>
                </w:p>
                <w:p w14:paraId="0260A0A2" w14:textId="77777777" w:rsidR="00925159" w:rsidRDefault="00925159" w:rsidP="00B20A08">
                  <w:pPr>
                    <w:spacing w:line="260" w:lineRule="atLeast"/>
                    <w:jc w:val="both"/>
                    <w:rPr>
                      <w:rFonts w:cs="Arial"/>
                      <w:color w:val="000000"/>
                      <w:szCs w:val="20"/>
                    </w:rPr>
                  </w:pPr>
                </w:p>
                <w:p w14:paraId="656D56DC" w14:textId="457A5630" w:rsidR="00925159" w:rsidRDefault="00925159" w:rsidP="00B20A08">
                  <w:pPr>
                    <w:spacing w:line="260" w:lineRule="atLeast"/>
                    <w:jc w:val="both"/>
                    <w:rPr>
                      <w:rFonts w:eastAsiaTheme="minorEastAsia" w:cs="Arial"/>
                      <w:szCs w:val="20"/>
                    </w:rPr>
                  </w:pPr>
                  <w:r>
                    <w:rPr>
                      <w:rFonts w:cs="Arial"/>
                      <w:color w:val="000000"/>
                      <w:szCs w:val="20"/>
                    </w:rPr>
                    <w:t>»</w:t>
                  </w:r>
                  <w:r w:rsidRPr="009B196E">
                    <w:rPr>
                      <w:rFonts w:cs="Arial"/>
                      <w:color w:val="000000"/>
                      <w:szCs w:val="20"/>
                      <w:lang w:eastAsia="sl-SI"/>
                    </w:rPr>
                    <w:t>(</w:t>
                  </w:r>
                  <w:r>
                    <w:rPr>
                      <w:rFonts w:cs="Arial"/>
                      <w:color w:val="000000"/>
                      <w:szCs w:val="20"/>
                      <w:lang w:eastAsia="sl-SI"/>
                    </w:rPr>
                    <w:t>6</w:t>
                  </w:r>
                  <w:r w:rsidRPr="009B196E">
                    <w:rPr>
                      <w:rFonts w:cs="Arial"/>
                      <w:color w:val="000000"/>
                      <w:szCs w:val="20"/>
                      <w:lang w:eastAsia="sl-SI"/>
                    </w:rPr>
                    <w:t xml:space="preserve">) Davčni organ tretji osebi povrne prejeto kupnino z zamudnimi obrestmi po določbah zakona, ki ureja obligacijska razmerja, o neupravičeni pridobitvi, če je s pravnomočno sodno odločbo ugotovljena lastninska pravica tretje osebe na premičnini, prodani po </w:t>
                  </w:r>
                  <w:r>
                    <w:rPr>
                      <w:rFonts w:cs="Arial"/>
                      <w:color w:val="000000"/>
                      <w:szCs w:val="20"/>
                      <w:lang w:eastAsia="sl-SI"/>
                    </w:rPr>
                    <w:t>četrtem</w:t>
                  </w:r>
                  <w:r w:rsidRPr="009B196E">
                    <w:rPr>
                      <w:rFonts w:cs="Arial"/>
                      <w:color w:val="000000"/>
                      <w:szCs w:val="20"/>
                      <w:lang w:eastAsia="sl-SI"/>
                    </w:rPr>
                    <w:t xml:space="preserve"> odstavku</w:t>
                  </w:r>
                  <w:r>
                    <w:rPr>
                      <w:rFonts w:cs="Arial"/>
                      <w:color w:val="000000"/>
                      <w:szCs w:val="20"/>
                      <w:lang w:eastAsia="sl-SI"/>
                    </w:rPr>
                    <w:t xml:space="preserve"> tega člena</w:t>
                  </w:r>
                  <w:r w:rsidRPr="009B196E">
                    <w:rPr>
                      <w:rFonts w:cs="Arial"/>
                      <w:color w:val="000000"/>
                      <w:szCs w:val="20"/>
                      <w:lang w:eastAsia="sl-SI"/>
                    </w:rPr>
                    <w:t>.</w:t>
                  </w:r>
                  <w:r w:rsidRPr="767C5002">
                    <w:rPr>
                      <w:rFonts w:eastAsiaTheme="minorEastAsia" w:cs="Arial"/>
                      <w:szCs w:val="20"/>
                    </w:rPr>
                    <w:t>«</w:t>
                  </w:r>
                  <w:r>
                    <w:rPr>
                      <w:rFonts w:eastAsiaTheme="minorEastAsia" w:cs="Arial"/>
                      <w:szCs w:val="20"/>
                    </w:rPr>
                    <w:t>.</w:t>
                  </w:r>
                </w:p>
                <w:p w14:paraId="015A1276" w14:textId="77777777" w:rsidR="00866084" w:rsidRPr="00925159" w:rsidRDefault="00866084" w:rsidP="00B20A08">
                  <w:pPr>
                    <w:spacing w:line="260" w:lineRule="atLeast"/>
                    <w:jc w:val="both"/>
                    <w:rPr>
                      <w:rFonts w:cs="Arial"/>
                      <w:color w:val="000000"/>
                      <w:szCs w:val="20"/>
                      <w:lang w:eastAsia="sl-SI"/>
                    </w:rPr>
                  </w:pPr>
                </w:p>
                <w:p w14:paraId="738F3F1F" w14:textId="02F4DF7A" w:rsidR="000A7225" w:rsidRPr="00F537CF" w:rsidRDefault="00321EAE" w:rsidP="00B20A08">
                  <w:pPr>
                    <w:keepNext/>
                    <w:numPr>
                      <w:ilvl w:val="0"/>
                      <w:numId w:val="2"/>
                    </w:numPr>
                    <w:tabs>
                      <w:tab w:val="clear" w:pos="7590"/>
                    </w:tabs>
                    <w:spacing w:line="260" w:lineRule="atLeast"/>
                    <w:ind w:left="284" w:hanging="142"/>
                    <w:jc w:val="center"/>
                    <w:rPr>
                      <w:rFonts w:cs="Arial"/>
                      <w:b/>
                      <w:bCs/>
                      <w:szCs w:val="20"/>
                    </w:rPr>
                  </w:pPr>
                  <w:bookmarkStart w:id="45" w:name="_Ref68184613"/>
                  <w:r w:rsidRPr="00F537CF">
                    <w:rPr>
                      <w:rFonts w:cs="Arial"/>
                      <w:b/>
                      <w:bCs/>
                      <w:szCs w:val="20"/>
                    </w:rPr>
                    <w:t>č</w:t>
                  </w:r>
                  <w:r w:rsidR="000A7225" w:rsidRPr="00F537CF">
                    <w:rPr>
                      <w:rFonts w:cs="Arial"/>
                      <w:b/>
                      <w:bCs/>
                      <w:szCs w:val="20"/>
                    </w:rPr>
                    <w:t>len</w:t>
                  </w:r>
                  <w:bookmarkEnd w:id="45"/>
                </w:p>
                <w:p w14:paraId="75CE50D6" w14:textId="77777777" w:rsidR="00866084" w:rsidRDefault="00866084" w:rsidP="00866084">
                  <w:pPr>
                    <w:keepNext/>
                    <w:spacing w:line="260" w:lineRule="atLeast"/>
                    <w:ind w:left="284"/>
                    <w:rPr>
                      <w:rFonts w:cs="Arial"/>
                      <w:szCs w:val="20"/>
                    </w:rPr>
                  </w:pPr>
                </w:p>
                <w:p w14:paraId="112C7A80" w14:textId="77777777" w:rsidR="00925159" w:rsidRDefault="00925159" w:rsidP="00B20A08">
                  <w:pPr>
                    <w:keepNext/>
                    <w:spacing w:line="260" w:lineRule="atLeast"/>
                    <w:rPr>
                      <w:rFonts w:cs="Arial"/>
                      <w:szCs w:val="20"/>
                    </w:rPr>
                  </w:pPr>
                  <w:r>
                    <w:rPr>
                      <w:rFonts w:cs="Arial"/>
                      <w:szCs w:val="20"/>
                    </w:rPr>
                    <w:t xml:space="preserve">V 159. členu se 2. točka spremeni tako, da se glasi: </w:t>
                  </w:r>
                </w:p>
                <w:p w14:paraId="0FF83B89" w14:textId="77777777" w:rsidR="00866084" w:rsidRDefault="00866084" w:rsidP="00B20A08">
                  <w:pPr>
                    <w:keepNext/>
                    <w:spacing w:line="260" w:lineRule="atLeast"/>
                    <w:rPr>
                      <w:rFonts w:cs="Arial"/>
                      <w:szCs w:val="20"/>
                    </w:rPr>
                  </w:pPr>
                </w:p>
                <w:p w14:paraId="72643792" w14:textId="13D37009" w:rsidR="00925159" w:rsidRDefault="00925159" w:rsidP="00B20A08">
                  <w:pPr>
                    <w:keepNext/>
                    <w:spacing w:line="260" w:lineRule="atLeast"/>
                    <w:rPr>
                      <w:rFonts w:eastAsiaTheme="minorEastAsia" w:cs="Arial"/>
                      <w:szCs w:val="20"/>
                    </w:rPr>
                  </w:pPr>
                  <w:r>
                    <w:rPr>
                      <w:rFonts w:cs="Arial"/>
                      <w:color w:val="000000"/>
                      <w:szCs w:val="20"/>
                    </w:rPr>
                    <w:t>»2. invalidnina za telesno okvaro</w:t>
                  </w:r>
                  <w:r w:rsidR="00711009">
                    <w:rPr>
                      <w:rFonts w:cs="Arial"/>
                      <w:color w:val="000000"/>
                      <w:szCs w:val="20"/>
                    </w:rPr>
                    <w:t xml:space="preserve"> po predpisih o invalidskem zavarovanju</w:t>
                  </w:r>
                  <w:r>
                    <w:rPr>
                      <w:rFonts w:cs="Arial"/>
                      <w:color w:val="000000"/>
                      <w:szCs w:val="20"/>
                    </w:rPr>
                    <w:t>;</w:t>
                  </w:r>
                  <w:r w:rsidRPr="767C5002">
                    <w:rPr>
                      <w:rFonts w:eastAsiaTheme="minorEastAsia" w:cs="Arial"/>
                      <w:szCs w:val="20"/>
                    </w:rPr>
                    <w:t>«</w:t>
                  </w:r>
                  <w:r>
                    <w:rPr>
                      <w:rFonts w:eastAsiaTheme="minorEastAsia" w:cs="Arial"/>
                      <w:szCs w:val="20"/>
                    </w:rPr>
                    <w:t>.</w:t>
                  </w:r>
                </w:p>
                <w:p w14:paraId="3637F1E1" w14:textId="77777777" w:rsidR="00866084" w:rsidRDefault="00866084" w:rsidP="00B20A08">
                  <w:pPr>
                    <w:keepNext/>
                    <w:spacing w:line="260" w:lineRule="atLeast"/>
                    <w:rPr>
                      <w:rFonts w:eastAsiaTheme="minorEastAsia" w:cs="Arial"/>
                      <w:szCs w:val="20"/>
                    </w:rPr>
                  </w:pPr>
                </w:p>
                <w:p w14:paraId="09B4C94A" w14:textId="77777777" w:rsidR="00925159" w:rsidRDefault="00925159" w:rsidP="00B20A08">
                  <w:pPr>
                    <w:keepNext/>
                    <w:spacing w:line="260" w:lineRule="atLeast"/>
                    <w:rPr>
                      <w:rFonts w:eastAsiaTheme="minorEastAsia" w:cs="Arial"/>
                      <w:szCs w:val="20"/>
                    </w:rPr>
                  </w:pPr>
                  <w:r>
                    <w:rPr>
                      <w:rFonts w:eastAsiaTheme="minorEastAsia" w:cs="Arial"/>
                      <w:szCs w:val="20"/>
                    </w:rPr>
                    <w:t>6. točka se spremeni tako, da se glasi:</w:t>
                  </w:r>
                </w:p>
                <w:p w14:paraId="12BA81F3" w14:textId="77777777" w:rsidR="00866084" w:rsidRDefault="00866084" w:rsidP="00B20A08">
                  <w:pPr>
                    <w:keepNext/>
                    <w:spacing w:line="260" w:lineRule="atLeast"/>
                    <w:rPr>
                      <w:rFonts w:eastAsiaTheme="minorEastAsia" w:cs="Arial"/>
                      <w:szCs w:val="20"/>
                    </w:rPr>
                  </w:pPr>
                </w:p>
                <w:p w14:paraId="779AC910" w14:textId="7245C371" w:rsidR="00925159" w:rsidRDefault="00925159" w:rsidP="00B20A08">
                  <w:pPr>
                    <w:keepNext/>
                    <w:spacing w:line="260" w:lineRule="atLeast"/>
                    <w:rPr>
                      <w:rFonts w:eastAsiaTheme="minorEastAsia" w:cs="Arial"/>
                      <w:szCs w:val="20"/>
                    </w:rPr>
                  </w:pPr>
                  <w:r>
                    <w:rPr>
                      <w:rFonts w:eastAsiaTheme="minorEastAsia" w:cs="Arial"/>
                      <w:szCs w:val="20"/>
                    </w:rPr>
                    <w:t xml:space="preserve">»6. </w:t>
                  </w:r>
                  <w:r w:rsidRPr="00CA0472">
                    <w:rPr>
                      <w:rFonts w:eastAsiaTheme="minorEastAsia" w:cs="Arial"/>
                      <w:szCs w:val="20"/>
                    </w:rPr>
                    <w:t xml:space="preserve">nadomestilo za invalidnost po zakonu, ki ureja </w:t>
                  </w:r>
                  <w:r>
                    <w:rPr>
                      <w:rFonts w:eastAsiaTheme="minorEastAsia" w:cs="Arial"/>
                      <w:szCs w:val="20"/>
                    </w:rPr>
                    <w:t>socialno vključevanje invalidov</w:t>
                  </w:r>
                  <w:r w:rsidRPr="00CA0472">
                    <w:rPr>
                      <w:rFonts w:eastAsiaTheme="minorEastAsia" w:cs="Arial"/>
                      <w:szCs w:val="20"/>
                    </w:rPr>
                    <w:t>;«</w:t>
                  </w:r>
                  <w:r>
                    <w:rPr>
                      <w:rFonts w:eastAsiaTheme="minorEastAsia" w:cs="Arial"/>
                      <w:szCs w:val="20"/>
                    </w:rPr>
                    <w:t>.</w:t>
                  </w:r>
                </w:p>
                <w:p w14:paraId="6B7CE9F7" w14:textId="77777777" w:rsidR="00866084" w:rsidRDefault="00866084" w:rsidP="00B20A08">
                  <w:pPr>
                    <w:keepNext/>
                    <w:spacing w:line="260" w:lineRule="atLeast"/>
                    <w:rPr>
                      <w:rFonts w:eastAsiaTheme="minorEastAsia" w:cs="Arial"/>
                      <w:szCs w:val="20"/>
                    </w:rPr>
                  </w:pPr>
                </w:p>
                <w:p w14:paraId="054128B5" w14:textId="231237C3" w:rsidR="00D95B4B" w:rsidRDefault="00D95B4B" w:rsidP="00B20A08">
                  <w:pPr>
                    <w:keepNext/>
                    <w:spacing w:line="260" w:lineRule="atLeast"/>
                    <w:rPr>
                      <w:rFonts w:eastAsiaTheme="minorEastAsia" w:cs="Arial"/>
                      <w:szCs w:val="20"/>
                    </w:rPr>
                  </w:pPr>
                  <w:r>
                    <w:rPr>
                      <w:rFonts w:eastAsiaTheme="minorEastAsia" w:cs="Arial"/>
                      <w:szCs w:val="20"/>
                    </w:rPr>
                    <w:t>11. točka se spremeni tako, da se glasi:</w:t>
                  </w:r>
                </w:p>
                <w:p w14:paraId="2DCED379" w14:textId="77777777" w:rsidR="006A0C6A" w:rsidRDefault="006A0C6A" w:rsidP="00B20A08">
                  <w:pPr>
                    <w:keepNext/>
                    <w:spacing w:line="260" w:lineRule="atLeast"/>
                    <w:rPr>
                      <w:rFonts w:eastAsiaTheme="minorEastAsia" w:cs="Arial"/>
                      <w:szCs w:val="20"/>
                    </w:rPr>
                  </w:pPr>
                </w:p>
                <w:p w14:paraId="5AFD1DE7" w14:textId="042C41CF" w:rsidR="00D36717" w:rsidRDefault="00D36717" w:rsidP="00B20A08">
                  <w:pPr>
                    <w:keepNext/>
                    <w:spacing w:line="260" w:lineRule="atLeast"/>
                    <w:rPr>
                      <w:rFonts w:eastAsiaTheme="minorEastAsia" w:cs="Arial"/>
                      <w:szCs w:val="20"/>
                    </w:rPr>
                  </w:pPr>
                  <w:r>
                    <w:rPr>
                      <w:rFonts w:eastAsiaTheme="minorEastAsia" w:cs="Arial"/>
                      <w:szCs w:val="20"/>
                    </w:rPr>
                    <w:t>»</w:t>
                  </w:r>
                  <w:r w:rsidR="002C5135">
                    <w:rPr>
                      <w:rFonts w:eastAsiaTheme="minorEastAsia" w:cs="Arial"/>
                      <w:szCs w:val="20"/>
                    </w:rPr>
                    <w:t xml:space="preserve">11. </w:t>
                  </w:r>
                  <w:r>
                    <w:rPr>
                      <w:rFonts w:eastAsiaTheme="minorEastAsia" w:cs="Arial"/>
                      <w:szCs w:val="20"/>
                    </w:rPr>
                    <w:t>sredstva, pridobljena za odpravo posledic naravnih nesreč ali škode na podlagi predpisov, ki urejajo odpravo naravnih nesreč;«</w:t>
                  </w:r>
                  <w:r w:rsidR="002C5135">
                    <w:rPr>
                      <w:rFonts w:eastAsiaTheme="minorEastAsia" w:cs="Arial"/>
                      <w:szCs w:val="20"/>
                    </w:rPr>
                    <w:t>.</w:t>
                  </w:r>
                </w:p>
                <w:p w14:paraId="051648BF" w14:textId="77777777" w:rsidR="00D95B4B" w:rsidRDefault="00D95B4B" w:rsidP="00B20A08">
                  <w:pPr>
                    <w:keepNext/>
                    <w:spacing w:line="260" w:lineRule="atLeast"/>
                    <w:rPr>
                      <w:rFonts w:eastAsiaTheme="minorEastAsia" w:cs="Arial"/>
                      <w:szCs w:val="20"/>
                    </w:rPr>
                  </w:pPr>
                </w:p>
                <w:p w14:paraId="082058F6" w14:textId="431483EF" w:rsidR="00925159" w:rsidRDefault="00925159" w:rsidP="00B20A08">
                  <w:pPr>
                    <w:keepNext/>
                    <w:spacing w:line="260" w:lineRule="atLeast"/>
                    <w:rPr>
                      <w:rFonts w:eastAsiaTheme="minorEastAsia" w:cs="Arial"/>
                      <w:szCs w:val="20"/>
                    </w:rPr>
                  </w:pPr>
                  <w:r>
                    <w:rPr>
                      <w:rFonts w:eastAsiaTheme="minorEastAsia" w:cs="Arial"/>
                      <w:szCs w:val="20"/>
                    </w:rPr>
                    <w:t xml:space="preserve">17. točka se spremeni tako, da se glasi: </w:t>
                  </w:r>
                </w:p>
                <w:p w14:paraId="580902A5" w14:textId="77777777" w:rsidR="00866084" w:rsidRDefault="00866084" w:rsidP="00B20A08">
                  <w:pPr>
                    <w:keepNext/>
                    <w:spacing w:line="260" w:lineRule="atLeast"/>
                    <w:rPr>
                      <w:rFonts w:eastAsiaTheme="minorEastAsia" w:cs="Arial"/>
                      <w:szCs w:val="20"/>
                    </w:rPr>
                  </w:pPr>
                </w:p>
                <w:p w14:paraId="72482913" w14:textId="58A31540" w:rsidR="00925159" w:rsidRDefault="00925159" w:rsidP="00B20A08">
                  <w:pPr>
                    <w:keepNext/>
                    <w:spacing w:line="260" w:lineRule="atLeast"/>
                    <w:jc w:val="both"/>
                    <w:rPr>
                      <w:rFonts w:eastAsiaTheme="minorEastAsia" w:cs="Arial"/>
                      <w:szCs w:val="20"/>
                    </w:rPr>
                  </w:pPr>
                  <w:r>
                    <w:rPr>
                      <w:rFonts w:eastAsiaTheme="minorEastAsia" w:cs="Arial"/>
                      <w:szCs w:val="20"/>
                    </w:rPr>
                    <w:t>»17. denarna sredstva, prejeta iz naslova vključenosti osebe v ukrepe na področju socialnega varstva</w:t>
                  </w:r>
                  <w:r w:rsidR="00680FFE">
                    <w:rPr>
                      <w:rFonts w:eastAsiaTheme="minorEastAsia" w:cs="Arial"/>
                      <w:szCs w:val="20"/>
                    </w:rPr>
                    <w:t>,</w:t>
                  </w:r>
                  <w:r>
                    <w:rPr>
                      <w:rFonts w:eastAsiaTheme="minorEastAsia" w:cs="Arial"/>
                      <w:szCs w:val="20"/>
                    </w:rPr>
                    <w:t xml:space="preserve"> po zakonu, ki ureja socialno varstvo.«.</w:t>
                  </w:r>
                </w:p>
                <w:p w14:paraId="4E696C40" w14:textId="77777777" w:rsidR="00866084" w:rsidRPr="00925159" w:rsidRDefault="00866084" w:rsidP="00B20A08">
                  <w:pPr>
                    <w:keepNext/>
                    <w:spacing w:line="260" w:lineRule="atLeast"/>
                    <w:jc w:val="both"/>
                    <w:rPr>
                      <w:rFonts w:eastAsiaTheme="minorEastAsia" w:cs="Arial"/>
                      <w:szCs w:val="20"/>
                    </w:rPr>
                  </w:pPr>
                </w:p>
                <w:p w14:paraId="1F1D6E0D" w14:textId="41780DAB" w:rsidR="00AA4FD9" w:rsidRPr="00F537CF" w:rsidRDefault="00AA4FD9" w:rsidP="00B20A08">
                  <w:pPr>
                    <w:keepNext/>
                    <w:numPr>
                      <w:ilvl w:val="0"/>
                      <w:numId w:val="2"/>
                    </w:numPr>
                    <w:tabs>
                      <w:tab w:val="clear" w:pos="7590"/>
                    </w:tabs>
                    <w:spacing w:line="260" w:lineRule="atLeast"/>
                    <w:ind w:left="284" w:hanging="142"/>
                    <w:jc w:val="center"/>
                    <w:rPr>
                      <w:rFonts w:cs="Arial"/>
                      <w:b/>
                      <w:bCs/>
                      <w:szCs w:val="20"/>
                    </w:rPr>
                  </w:pPr>
                  <w:bookmarkStart w:id="46" w:name="_Ref83301004"/>
                  <w:r w:rsidRPr="00F537CF">
                    <w:rPr>
                      <w:rFonts w:cs="Arial"/>
                      <w:b/>
                      <w:bCs/>
                      <w:szCs w:val="20"/>
                    </w:rPr>
                    <w:t>člen</w:t>
                  </w:r>
                  <w:bookmarkEnd w:id="46"/>
                </w:p>
                <w:p w14:paraId="0A46143B" w14:textId="77777777" w:rsidR="00925159" w:rsidRDefault="00925159" w:rsidP="00B20A08">
                  <w:pPr>
                    <w:spacing w:line="260" w:lineRule="atLeast"/>
                    <w:jc w:val="both"/>
                    <w:rPr>
                      <w:rFonts w:cs="Arial"/>
                      <w:szCs w:val="20"/>
                    </w:rPr>
                  </w:pPr>
                </w:p>
                <w:p w14:paraId="44205278" w14:textId="5F4C397B" w:rsidR="00925159" w:rsidRPr="002A21DE" w:rsidRDefault="00925159" w:rsidP="00B20A08">
                  <w:pPr>
                    <w:spacing w:line="260" w:lineRule="atLeast"/>
                    <w:jc w:val="both"/>
                    <w:rPr>
                      <w:rFonts w:cs="Arial"/>
                      <w:szCs w:val="20"/>
                    </w:rPr>
                  </w:pPr>
                  <w:r w:rsidRPr="002A21DE">
                    <w:rPr>
                      <w:rFonts w:cs="Arial"/>
                      <w:szCs w:val="20"/>
                    </w:rPr>
                    <w:t>V 243.a členu se na koncu 15. točke pika nadomesti s podpičjem in doda nova 16. točka, ki se glasi:</w:t>
                  </w:r>
                </w:p>
                <w:p w14:paraId="27088C41" w14:textId="77777777" w:rsidR="00925159" w:rsidRPr="002A21DE" w:rsidRDefault="00925159" w:rsidP="00B20A08">
                  <w:pPr>
                    <w:spacing w:line="260" w:lineRule="atLeast"/>
                    <w:jc w:val="both"/>
                    <w:rPr>
                      <w:rFonts w:cs="Arial"/>
                      <w:szCs w:val="20"/>
                    </w:rPr>
                  </w:pPr>
                </w:p>
                <w:p w14:paraId="58043A7C" w14:textId="5C60CCA7" w:rsidR="00925159" w:rsidRDefault="00925159" w:rsidP="00B20A08">
                  <w:pPr>
                    <w:spacing w:line="260" w:lineRule="atLeast"/>
                    <w:jc w:val="both"/>
                    <w:rPr>
                      <w:rFonts w:cs="Arial"/>
                      <w:szCs w:val="20"/>
                    </w:rPr>
                  </w:pPr>
                  <w:r w:rsidRPr="002A21DE">
                    <w:rPr>
                      <w:rFonts w:cs="Arial"/>
                      <w:szCs w:val="20"/>
                    </w:rPr>
                    <w:t>»16. kršitev varstva podatkov pomeni kršitev varstva, ki povzroči uničenje, izgubo, spremembo ali kakršen koli neprimeren ali nepooblaščen dostop, razkritje ali uporabo informacij, med drugim osebnih podatkov, ki so poslani, shranjeni ali kako drugače obdelani, kot posledico namernih nezakonitih dejanj, malomarnosti ali nesreč. Kršitev varstva podatkov lahko zadeva zaupnost, razpoložljivost in celovitost podatkov.«.</w:t>
                  </w:r>
                </w:p>
                <w:p w14:paraId="42CF4263" w14:textId="77777777" w:rsidR="00866084" w:rsidRDefault="00866084" w:rsidP="00B20A08">
                  <w:pPr>
                    <w:spacing w:line="260" w:lineRule="atLeast"/>
                    <w:jc w:val="both"/>
                    <w:rPr>
                      <w:rFonts w:cs="Arial"/>
                      <w:szCs w:val="20"/>
                    </w:rPr>
                  </w:pPr>
                </w:p>
                <w:p w14:paraId="6A245473" w14:textId="5BDBFF5A" w:rsidR="00F26ED8" w:rsidRPr="00F537CF" w:rsidRDefault="00F26ED8" w:rsidP="00B20A08">
                  <w:pPr>
                    <w:keepNext/>
                    <w:numPr>
                      <w:ilvl w:val="0"/>
                      <w:numId w:val="2"/>
                    </w:numPr>
                    <w:tabs>
                      <w:tab w:val="clear" w:pos="7590"/>
                    </w:tabs>
                    <w:spacing w:line="260" w:lineRule="atLeast"/>
                    <w:ind w:left="284" w:hanging="142"/>
                    <w:jc w:val="center"/>
                    <w:rPr>
                      <w:rFonts w:cs="Arial"/>
                      <w:b/>
                      <w:bCs/>
                      <w:szCs w:val="20"/>
                    </w:rPr>
                  </w:pPr>
                  <w:bookmarkStart w:id="47" w:name="_Ref81297169"/>
                  <w:r w:rsidRPr="00F537CF">
                    <w:rPr>
                      <w:rFonts w:cs="Arial"/>
                      <w:b/>
                      <w:bCs/>
                      <w:szCs w:val="20"/>
                    </w:rPr>
                    <w:t>člen</w:t>
                  </w:r>
                  <w:bookmarkEnd w:id="47"/>
                </w:p>
                <w:p w14:paraId="4F26EE06" w14:textId="77777777" w:rsidR="00866084" w:rsidRDefault="00866084" w:rsidP="00B20A08">
                  <w:pPr>
                    <w:keepNext/>
                    <w:spacing w:line="260" w:lineRule="atLeast"/>
                    <w:jc w:val="both"/>
                    <w:rPr>
                      <w:rFonts w:cs="Arial"/>
                      <w:szCs w:val="20"/>
                    </w:rPr>
                  </w:pPr>
                  <w:bookmarkStart w:id="48" w:name="_Ref68184821"/>
                </w:p>
                <w:p w14:paraId="62FC08D9" w14:textId="5BDD2D7D" w:rsidR="00925159" w:rsidRDefault="00925159" w:rsidP="00B20A08">
                  <w:pPr>
                    <w:keepNext/>
                    <w:spacing w:line="260" w:lineRule="atLeast"/>
                    <w:jc w:val="both"/>
                    <w:rPr>
                      <w:rFonts w:cs="Arial"/>
                      <w:szCs w:val="20"/>
                    </w:rPr>
                  </w:pPr>
                  <w:r>
                    <w:rPr>
                      <w:rFonts w:cs="Arial"/>
                      <w:szCs w:val="20"/>
                    </w:rPr>
                    <w:t>Za 247.a členom se doda nov 247.b člen, ki se glasi:</w:t>
                  </w:r>
                </w:p>
                <w:p w14:paraId="79EC5F78" w14:textId="77777777" w:rsidR="00925159" w:rsidRDefault="00925159" w:rsidP="00B20A08">
                  <w:pPr>
                    <w:keepNext/>
                    <w:spacing w:line="260" w:lineRule="atLeast"/>
                    <w:jc w:val="both"/>
                    <w:rPr>
                      <w:rFonts w:cs="Arial"/>
                      <w:szCs w:val="20"/>
                    </w:rPr>
                  </w:pPr>
                </w:p>
                <w:p w14:paraId="7C177B59" w14:textId="77777777" w:rsidR="00925159" w:rsidRPr="00591625" w:rsidRDefault="00925159" w:rsidP="00B20A08">
                  <w:pPr>
                    <w:spacing w:line="260" w:lineRule="atLeast"/>
                    <w:jc w:val="center"/>
                    <w:rPr>
                      <w:rFonts w:cs="Arial"/>
                      <w:szCs w:val="20"/>
                    </w:rPr>
                  </w:pPr>
                  <w:r w:rsidRPr="00591625">
                    <w:rPr>
                      <w:rFonts w:cs="Arial"/>
                      <w:szCs w:val="20"/>
                    </w:rPr>
                    <w:t>»247.b. člen</w:t>
                  </w:r>
                </w:p>
                <w:p w14:paraId="2BE3EFCF" w14:textId="77777777" w:rsidR="00925159" w:rsidRDefault="00925159" w:rsidP="00B20A08">
                  <w:pPr>
                    <w:spacing w:line="260" w:lineRule="atLeast"/>
                    <w:jc w:val="center"/>
                    <w:rPr>
                      <w:rFonts w:cs="Arial"/>
                      <w:szCs w:val="20"/>
                    </w:rPr>
                  </w:pPr>
                  <w:r w:rsidRPr="00591625">
                    <w:rPr>
                      <w:rFonts w:cs="Arial"/>
                      <w:szCs w:val="20"/>
                    </w:rPr>
                    <w:t>(pravica do ugovora na zahtevo za posredovanje podatkov)</w:t>
                  </w:r>
                </w:p>
                <w:p w14:paraId="70379F73" w14:textId="77777777" w:rsidR="00866084" w:rsidRDefault="00866084" w:rsidP="00B20A08">
                  <w:pPr>
                    <w:spacing w:line="260" w:lineRule="atLeast"/>
                    <w:jc w:val="center"/>
                    <w:rPr>
                      <w:rFonts w:cs="Arial"/>
                      <w:szCs w:val="20"/>
                    </w:rPr>
                  </w:pPr>
                </w:p>
                <w:p w14:paraId="62739005" w14:textId="77777777" w:rsidR="00925159" w:rsidRPr="008C26BA" w:rsidRDefault="00925159" w:rsidP="00B20A08">
                  <w:pPr>
                    <w:keepNext/>
                    <w:spacing w:line="260" w:lineRule="atLeast"/>
                    <w:jc w:val="both"/>
                    <w:rPr>
                      <w:rFonts w:cs="Arial"/>
                      <w:szCs w:val="20"/>
                    </w:rPr>
                  </w:pPr>
                  <w:r w:rsidRPr="008C26BA">
                    <w:rPr>
                      <w:rFonts w:cs="Arial"/>
                      <w:szCs w:val="20"/>
                    </w:rPr>
                    <w:t>(1</w:t>
                  </w:r>
                  <w:r>
                    <w:rPr>
                      <w:rFonts w:cs="Arial"/>
                      <w:szCs w:val="20"/>
                    </w:rPr>
                    <w:t xml:space="preserve">) </w:t>
                  </w:r>
                  <w:r w:rsidRPr="008C26BA">
                    <w:rPr>
                      <w:rFonts w:cs="Arial"/>
                      <w:szCs w:val="20"/>
                    </w:rPr>
                    <w:t>Osebe iz prvega odstavka 39. člena tega zakona, pri katerih so podatki, lahko zahtevi davčnega organa za posredovanje podatkov, ki se nanašajo na določenega davčnega zavezanca, ugovarjajo</w:t>
                  </w:r>
                  <w:r>
                    <w:rPr>
                      <w:rFonts w:cs="Arial"/>
                      <w:szCs w:val="20"/>
                    </w:rPr>
                    <w:t xml:space="preserve"> v osmih dneh po prejemu zahteve</w:t>
                  </w:r>
                  <w:r w:rsidRPr="008C26BA">
                    <w:rPr>
                      <w:rFonts w:cs="Arial"/>
                      <w:szCs w:val="20"/>
                    </w:rPr>
                    <w:t xml:space="preserve">, če je </w:t>
                  </w:r>
                  <w:r>
                    <w:rPr>
                      <w:rFonts w:cs="Arial"/>
                      <w:szCs w:val="20"/>
                    </w:rPr>
                    <w:t>ta</w:t>
                  </w:r>
                  <w:r w:rsidRPr="008C26BA">
                    <w:rPr>
                      <w:rFonts w:cs="Arial"/>
                      <w:szCs w:val="20"/>
                    </w:rPr>
                    <w:t xml:space="preserve"> očitno nesorazmerna, ker davčni organ zahteva podatke, ki predvidoma niso pomembni.</w:t>
                  </w:r>
                </w:p>
                <w:p w14:paraId="0668F606" w14:textId="77777777" w:rsidR="00925159" w:rsidRDefault="00925159" w:rsidP="00B20A08">
                  <w:pPr>
                    <w:spacing w:line="260" w:lineRule="atLeast"/>
                  </w:pPr>
                </w:p>
                <w:p w14:paraId="03B2EE5E" w14:textId="77777777" w:rsidR="00925159" w:rsidRDefault="00925159" w:rsidP="00B20A08">
                  <w:pPr>
                    <w:spacing w:line="260" w:lineRule="atLeast"/>
                    <w:jc w:val="both"/>
                    <w:rPr>
                      <w:rFonts w:cs="Arial"/>
                      <w:color w:val="000000" w:themeColor="text1"/>
                      <w:szCs w:val="20"/>
                      <w:shd w:val="clear" w:color="auto" w:fill="FFFFFF"/>
                    </w:rPr>
                  </w:pPr>
                  <w:r w:rsidRPr="00925159">
                    <w:rPr>
                      <w:color w:val="000000" w:themeColor="text1"/>
                    </w:rPr>
                    <w:t xml:space="preserve">(2) </w:t>
                  </w:r>
                  <w:r w:rsidRPr="00925159">
                    <w:rPr>
                      <w:rFonts w:cs="Arial"/>
                      <w:color w:val="000000" w:themeColor="text1"/>
                      <w:szCs w:val="20"/>
                      <w:shd w:val="clear" w:color="auto" w:fill="FFFFFF"/>
                    </w:rPr>
                    <w:t>Če davčni organ ugotovi, da je ugovor utemeljen, zahtevo za posredovanje podatkov spremeni ali umakne. Če davčni organ ugotovi, da ugovor ni utemeljen, o tem izda odločbo.«.</w:t>
                  </w:r>
                </w:p>
                <w:p w14:paraId="55AEDA16" w14:textId="77777777" w:rsidR="0028033C" w:rsidRPr="00925159" w:rsidRDefault="0028033C" w:rsidP="00B20A08">
                  <w:pPr>
                    <w:spacing w:line="260" w:lineRule="atLeast"/>
                    <w:jc w:val="both"/>
                    <w:rPr>
                      <w:rFonts w:cs="Arial"/>
                      <w:color w:val="000000" w:themeColor="text1"/>
                      <w:szCs w:val="20"/>
                      <w:shd w:val="clear" w:color="auto" w:fill="FFFFFF"/>
                    </w:rPr>
                  </w:pPr>
                </w:p>
                <w:p w14:paraId="2D801940" w14:textId="77777777" w:rsidR="0077511C" w:rsidRPr="00F537CF" w:rsidRDefault="008E28BE" w:rsidP="00B20A08">
                  <w:pPr>
                    <w:keepNext/>
                    <w:numPr>
                      <w:ilvl w:val="0"/>
                      <w:numId w:val="2"/>
                    </w:numPr>
                    <w:tabs>
                      <w:tab w:val="clear" w:pos="7590"/>
                    </w:tabs>
                    <w:spacing w:line="260" w:lineRule="atLeast"/>
                    <w:ind w:left="284" w:hanging="142"/>
                    <w:jc w:val="center"/>
                    <w:rPr>
                      <w:rFonts w:cs="Arial"/>
                      <w:b/>
                      <w:bCs/>
                      <w:szCs w:val="20"/>
                    </w:rPr>
                  </w:pPr>
                  <w:bookmarkStart w:id="49" w:name="_Ref167864218"/>
                  <w:r w:rsidRPr="00F537CF">
                    <w:rPr>
                      <w:rFonts w:cs="Arial"/>
                      <w:b/>
                      <w:bCs/>
                      <w:szCs w:val="20"/>
                    </w:rPr>
                    <w:t>č</w:t>
                  </w:r>
                  <w:r w:rsidR="0077511C" w:rsidRPr="00F537CF">
                    <w:rPr>
                      <w:rFonts w:cs="Arial"/>
                      <w:b/>
                      <w:bCs/>
                      <w:szCs w:val="20"/>
                    </w:rPr>
                    <w:t>len</w:t>
                  </w:r>
                  <w:bookmarkEnd w:id="48"/>
                  <w:bookmarkEnd w:id="49"/>
                </w:p>
                <w:p w14:paraId="580E4032" w14:textId="77777777" w:rsidR="0028033C" w:rsidRDefault="0028033C" w:rsidP="00B20A08">
                  <w:pPr>
                    <w:keepNext/>
                    <w:spacing w:line="260" w:lineRule="atLeast"/>
                    <w:jc w:val="both"/>
                    <w:rPr>
                      <w:rFonts w:cs="Arial"/>
                      <w:szCs w:val="20"/>
                    </w:rPr>
                  </w:pPr>
                </w:p>
                <w:p w14:paraId="7744F75E" w14:textId="2FF1531D" w:rsidR="00925159" w:rsidRDefault="00925159" w:rsidP="00B20A08">
                  <w:pPr>
                    <w:keepNext/>
                    <w:spacing w:line="260" w:lineRule="atLeast"/>
                    <w:jc w:val="both"/>
                    <w:rPr>
                      <w:rFonts w:cs="Arial"/>
                      <w:szCs w:val="20"/>
                    </w:rPr>
                  </w:pPr>
                  <w:r w:rsidRPr="000774DD">
                    <w:rPr>
                      <w:rFonts w:cs="Arial"/>
                      <w:szCs w:val="20"/>
                    </w:rPr>
                    <w:t>V 253.b členu se prvi odstavek spremeni tako, da se glasi:</w:t>
                  </w:r>
                </w:p>
                <w:p w14:paraId="63499DFC" w14:textId="77777777" w:rsidR="0028033C" w:rsidRPr="000774DD" w:rsidRDefault="0028033C" w:rsidP="00B20A08">
                  <w:pPr>
                    <w:keepNext/>
                    <w:spacing w:line="260" w:lineRule="atLeast"/>
                    <w:jc w:val="both"/>
                    <w:rPr>
                      <w:rFonts w:cs="Arial"/>
                      <w:szCs w:val="20"/>
                    </w:rPr>
                  </w:pPr>
                </w:p>
                <w:p w14:paraId="2BD2D64C" w14:textId="77777777" w:rsidR="00925159" w:rsidRDefault="00925159" w:rsidP="00B20A08">
                  <w:pPr>
                    <w:keepNext/>
                    <w:spacing w:line="260" w:lineRule="atLeast"/>
                    <w:jc w:val="both"/>
                    <w:rPr>
                      <w:rFonts w:cs="Arial"/>
                      <w:szCs w:val="20"/>
                    </w:rPr>
                  </w:pPr>
                  <w:r>
                    <w:rPr>
                      <w:rFonts w:cs="Arial"/>
                      <w:szCs w:val="20"/>
                    </w:rPr>
                    <w:t>»</w:t>
                  </w:r>
                  <w:r w:rsidRPr="000774DD">
                    <w:rPr>
                      <w:rFonts w:cs="Arial"/>
                      <w:szCs w:val="20"/>
                    </w:rPr>
                    <w:t xml:space="preserve">(1) Pristojni organ na način, kot ga določi Evropska komisija, </w:t>
                  </w:r>
                  <w:r w:rsidRPr="002A21DE">
                    <w:rPr>
                      <w:rFonts w:cs="Arial"/>
                      <w:color w:val="000000"/>
                      <w:szCs w:val="20"/>
                    </w:rPr>
                    <w:t>to obvešča</w:t>
                  </w:r>
                  <w:r w:rsidRPr="000D720D">
                    <w:rPr>
                      <w:rFonts w:cs="Arial"/>
                      <w:color w:val="000000"/>
                      <w:szCs w:val="20"/>
                    </w:rPr>
                    <w:t xml:space="preserve"> o podatkih iz prvega odstavka 248. člena tega zakona, s katerimi razpolaga in jih lahko s pristojnimi organi drugih držav članic EU izmenjuje avtomatično v skladu s tem zakonom, ter</w:t>
                  </w:r>
                  <w:r w:rsidRPr="000774DD">
                    <w:rPr>
                      <w:rFonts w:cs="Arial"/>
                      <w:szCs w:val="20"/>
                    </w:rPr>
                    <w:t xml:space="preserve"> ji najmanj enkrat letno sporoča statistične podatke o obsegu avtomatične izmenjave podatkov iz 248.,</w:t>
                  </w:r>
                  <w:r>
                    <w:rPr>
                      <w:rFonts w:cs="Arial"/>
                      <w:szCs w:val="20"/>
                    </w:rPr>
                    <w:t xml:space="preserve"> 248.a,</w:t>
                  </w:r>
                  <w:r w:rsidRPr="000774DD">
                    <w:rPr>
                      <w:rFonts w:cs="Arial"/>
                      <w:szCs w:val="20"/>
                    </w:rPr>
                    <w:t xml:space="preserve"> 248.b</w:t>
                  </w:r>
                  <w:r>
                    <w:rPr>
                      <w:rFonts w:cs="Arial"/>
                      <w:szCs w:val="20"/>
                    </w:rPr>
                    <w:t>, 248.c</w:t>
                  </w:r>
                  <w:r w:rsidRPr="000774DD">
                    <w:rPr>
                      <w:rFonts w:cs="Arial"/>
                      <w:szCs w:val="20"/>
                    </w:rPr>
                    <w:t xml:space="preserve"> in 248.č člena tega zakona </w:t>
                  </w:r>
                  <w:r w:rsidRPr="002A21DE">
                    <w:rPr>
                      <w:rFonts w:cs="Arial"/>
                      <w:szCs w:val="20"/>
                    </w:rPr>
                    <w:t>ter informacije o upravnih in drugih stroških in koristih, povezanih z opravljenimi izmenjavami, ter vse morebitne spremembe, tako za davčne uprave kot tudi za tretje osebe.«.</w:t>
                  </w:r>
                </w:p>
                <w:p w14:paraId="72E63A16" w14:textId="77777777" w:rsidR="0028033C" w:rsidRPr="002A21DE" w:rsidRDefault="0028033C" w:rsidP="00B20A08">
                  <w:pPr>
                    <w:keepNext/>
                    <w:spacing w:line="260" w:lineRule="atLeast"/>
                    <w:jc w:val="both"/>
                    <w:rPr>
                      <w:rFonts w:cs="Arial"/>
                      <w:szCs w:val="20"/>
                    </w:rPr>
                  </w:pPr>
                </w:p>
                <w:p w14:paraId="5273F2E8" w14:textId="77777777" w:rsidR="00925159" w:rsidRDefault="00925159" w:rsidP="00B20A08">
                  <w:pPr>
                    <w:spacing w:line="260" w:lineRule="atLeast"/>
                    <w:jc w:val="both"/>
                    <w:rPr>
                      <w:rFonts w:cs="Arial"/>
                      <w:szCs w:val="20"/>
                    </w:rPr>
                  </w:pPr>
                  <w:r w:rsidRPr="000774DD">
                    <w:rPr>
                      <w:rFonts w:cs="Arial"/>
                      <w:szCs w:val="20"/>
                    </w:rPr>
                    <w:t>V drugem odstavku se besedilo »</w:t>
                  </w:r>
                  <w:r>
                    <w:rPr>
                      <w:rFonts w:cs="Arial"/>
                      <w:szCs w:val="20"/>
                    </w:rPr>
                    <w:t>M</w:t>
                  </w:r>
                  <w:r w:rsidRPr="000774DD">
                    <w:rPr>
                      <w:rFonts w:cs="Arial"/>
                      <w:szCs w:val="20"/>
                    </w:rPr>
                    <w:t>inistrstvo, pristojno za finance« nadomesti z besedilom »</w:t>
                  </w:r>
                  <w:r>
                    <w:rPr>
                      <w:rFonts w:cs="Arial"/>
                      <w:szCs w:val="20"/>
                    </w:rPr>
                    <w:t>P</w:t>
                  </w:r>
                  <w:r w:rsidRPr="000774DD">
                    <w:rPr>
                      <w:rFonts w:cs="Arial"/>
                      <w:szCs w:val="20"/>
                    </w:rPr>
                    <w:t>ristojni organ«.</w:t>
                  </w:r>
                </w:p>
                <w:p w14:paraId="453A8B31" w14:textId="77777777" w:rsidR="00925159" w:rsidRPr="000774DD" w:rsidRDefault="00925159" w:rsidP="00B20A08">
                  <w:pPr>
                    <w:spacing w:line="260" w:lineRule="atLeast"/>
                    <w:jc w:val="both"/>
                    <w:rPr>
                      <w:rFonts w:cs="Arial"/>
                      <w:szCs w:val="20"/>
                    </w:rPr>
                  </w:pPr>
                </w:p>
                <w:p w14:paraId="265567EA" w14:textId="4B412ED3" w:rsidR="00F445D3" w:rsidRDefault="00925159" w:rsidP="00B20A08">
                  <w:pPr>
                    <w:spacing w:line="260" w:lineRule="atLeast"/>
                    <w:jc w:val="both"/>
                    <w:rPr>
                      <w:rFonts w:cs="Arial"/>
                      <w:szCs w:val="20"/>
                    </w:rPr>
                  </w:pPr>
                  <w:r w:rsidRPr="000774DD">
                    <w:rPr>
                      <w:rFonts w:cs="Arial"/>
                      <w:szCs w:val="20"/>
                    </w:rPr>
                    <w:t>V tretjem odstavku se črta beseda »tudi«.</w:t>
                  </w:r>
                </w:p>
                <w:p w14:paraId="517B8EDF" w14:textId="77777777" w:rsidR="0028033C" w:rsidRPr="0031499F" w:rsidRDefault="0028033C" w:rsidP="00B20A08">
                  <w:pPr>
                    <w:spacing w:line="260" w:lineRule="atLeast"/>
                    <w:jc w:val="both"/>
                    <w:rPr>
                      <w:rFonts w:cs="Arial"/>
                      <w:szCs w:val="20"/>
                    </w:rPr>
                  </w:pPr>
                  <w:bookmarkStart w:id="50" w:name="_Hlk171526175"/>
                </w:p>
                <w:p w14:paraId="35803E18" w14:textId="77777777" w:rsidR="00256E36" w:rsidRPr="00F537CF" w:rsidRDefault="00256E36" w:rsidP="00B20A08">
                  <w:pPr>
                    <w:keepNext/>
                    <w:numPr>
                      <w:ilvl w:val="0"/>
                      <w:numId w:val="2"/>
                    </w:numPr>
                    <w:tabs>
                      <w:tab w:val="clear" w:pos="7590"/>
                    </w:tabs>
                    <w:spacing w:line="260" w:lineRule="atLeast"/>
                    <w:ind w:left="284" w:hanging="142"/>
                    <w:jc w:val="center"/>
                    <w:rPr>
                      <w:rFonts w:cs="Arial"/>
                      <w:b/>
                      <w:bCs/>
                      <w:szCs w:val="20"/>
                    </w:rPr>
                  </w:pPr>
                  <w:bookmarkStart w:id="51" w:name="_Ref68184917"/>
                  <w:r w:rsidRPr="00F537CF">
                    <w:rPr>
                      <w:rFonts w:cs="Arial"/>
                      <w:b/>
                      <w:bCs/>
                      <w:szCs w:val="20"/>
                    </w:rPr>
                    <w:t>č</w:t>
                  </w:r>
                  <w:r w:rsidR="0077511C" w:rsidRPr="00F537CF">
                    <w:rPr>
                      <w:rFonts w:cs="Arial"/>
                      <w:b/>
                      <w:bCs/>
                      <w:szCs w:val="20"/>
                    </w:rPr>
                    <w:t>len</w:t>
                  </w:r>
                  <w:bookmarkEnd w:id="51"/>
                </w:p>
                <w:p w14:paraId="7F793182" w14:textId="77777777" w:rsidR="0028033C" w:rsidRDefault="0028033C" w:rsidP="00B20A08">
                  <w:pPr>
                    <w:keepNext/>
                    <w:spacing w:line="260" w:lineRule="atLeast"/>
                    <w:rPr>
                      <w:rFonts w:cs="Arial"/>
                      <w:szCs w:val="20"/>
                    </w:rPr>
                  </w:pPr>
                </w:p>
                <w:p w14:paraId="730B2F46" w14:textId="0C24EBDD" w:rsidR="00925159" w:rsidRDefault="00925159" w:rsidP="00B20A08">
                  <w:pPr>
                    <w:keepNext/>
                    <w:spacing w:line="260" w:lineRule="atLeast"/>
                    <w:rPr>
                      <w:rFonts w:cs="Arial"/>
                      <w:szCs w:val="20"/>
                    </w:rPr>
                  </w:pPr>
                  <w:r w:rsidRPr="0072771E">
                    <w:rPr>
                      <w:rFonts w:cs="Arial"/>
                      <w:szCs w:val="20"/>
                    </w:rPr>
                    <w:t>V 255.a členu se za drugim odstavkom doda nov tretji odstavek, ki se glasi:</w:t>
                  </w:r>
                </w:p>
                <w:p w14:paraId="6438EFE2" w14:textId="77777777" w:rsidR="0028033C" w:rsidRPr="0072771E" w:rsidRDefault="0028033C" w:rsidP="00B20A08">
                  <w:pPr>
                    <w:keepNext/>
                    <w:spacing w:line="260" w:lineRule="atLeast"/>
                    <w:rPr>
                      <w:rFonts w:cs="Arial"/>
                      <w:szCs w:val="20"/>
                    </w:rPr>
                  </w:pPr>
                </w:p>
                <w:p w14:paraId="3B1DCA1A" w14:textId="66736EAA" w:rsidR="00177E05" w:rsidRPr="00AD6FF9" w:rsidRDefault="00925159" w:rsidP="00AD6FF9">
                  <w:pPr>
                    <w:keepNext/>
                    <w:spacing w:line="260" w:lineRule="atLeast"/>
                    <w:jc w:val="both"/>
                    <w:rPr>
                      <w:rFonts w:cs="Arial"/>
                      <w:color w:val="000000"/>
                      <w:szCs w:val="20"/>
                    </w:rPr>
                  </w:pPr>
                  <w:r w:rsidRPr="000D720D">
                    <w:rPr>
                      <w:rFonts w:cs="Arial"/>
                      <w:color w:val="000000"/>
                      <w:szCs w:val="20"/>
                    </w:rPr>
                    <w:t xml:space="preserve">»(3) </w:t>
                  </w:r>
                  <w:bookmarkStart w:id="52" w:name="_Hlk171525244"/>
                  <w:r w:rsidR="007A14DB" w:rsidRPr="00AD6FF9">
                    <w:rPr>
                      <w:rFonts w:cs="Arial"/>
                      <w:color w:val="000000"/>
                      <w:szCs w:val="20"/>
                    </w:rPr>
                    <w:t>Za namene izvajanja tega poglavja se za sodelujočo jurisdikcijo šteje jurisdikcija, če</w:t>
                  </w:r>
                  <w:r w:rsidR="00177E05" w:rsidRPr="00AD6FF9">
                    <w:rPr>
                      <w:rFonts w:cs="Arial"/>
                      <w:color w:val="000000"/>
                      <w:szCs w:val="20"/>
                    </w:rPr>
                    <w:t xml:space="preserve"> se med pristojnima organoma </w:t>
                  </w:r>
                  <w:r w:rsidR="007A14DB" w:rsidRPr="00AD6FF9">
                    <w:rPr>
                      <w:rFonts w:cs="Arial"/>
                      <w:color w:val="000000"/>
                      <w:szCs w:val="20"/>
                    </w:rPr>
                    <w:t>te</w:t>
                  </w:r>
                  <w:r w:rsidR="00177E05" w:rsidRPr="00AD6FF9">
                    <w:rPr>
                      <w:rFonts w:cs="Arial"/>
                      <w:color w:val="000000"/>
                      <w:szCs w:val="20"/>
                    </w:rPr>
                    <w:t xml:space="preserve"> jurisdikcije in Republike Slovenije uporablja sporazum o avtomatični izmenjavi informacij o finančnih računih, v skladu s katerim pristojni organ </w:t>
                  </w:r>
                  <w:r w:rsidR="00CD5324" w:rsidRPr="00AD6FF9">
                    <w:rPr>
                      <w:rFonts w:cs="Arial"/>
                      <w:color w:val="000000"/>
                      <w:szCs w:val="20"/>
                    </w:rPr>
                    <w:t xml:space="preserve">Republike Slovenije </w:t>
                  </w:r>
                  <w:r w:rsidR="00177E05" w:rsidRPr="00AD6FF9">
                    <w:rPr>
                      <w:rFonts w:cs="Arial"/>
                      <w:color w:val="000000"/>
                      <w:szCs w:val="20"/>
                    </w:rPr>
                    <w:t xml:space="preserve">zagotavlja informacije iz </w:t>
                  </w:r>
                  <w:r w:rsidR="00C520F1" w:rsidRPr="00AD6FF9">
                    <w:rPr>
                      <w:rFonts w:cs="Arial"/>
                      <w:color w:val="000000"/>
                      <w:szCs w:val="20"/>
                    </w:rPr>
                    <w:t xml:space="preserve">255.č člena </w:t>
                  </w:r>
                  <w:r w:rsidR="00817F4B" w:rsidRPr="00AD6FF9">
                    <w:rPr>
                      <w:rFonts w:cs="Arial"/>
                      <w:color w:val="000000"/>
                      <w:szCs w:val="20"/>
                    </w:rPr>
                    <w:t>tega zakona</w:t>
                  </w:r>
                  <w:r w:rsidR="002E367E" w:rsidRPr="00AD6FF9">
                    <w:rPr>
                      <w:rFonts w:cs="Arial"/>
                      <w:color w:val="000000"/>
                      <w:szCs w:val="20"/>
                    </w:rPr>
                    <w:t xml:space="preserve"> in </w:t>
                  </w:r>
                  <w:r w:rsidR="00177E05" w:rsidRPr="00AD6FF9">
                    <w:rPr>
                      <w:rFonts w:cs="Arial"/>
                      <w:color w:val="000000"/>
                      <w:szCs w:val="20"/>
                    </w:rPr>
                    <w:t>je ta jurisdikcija navedena na seznamu</w:t>
                  </w:r>
                  <w:r w:rsidR="00FB16C7" w:rsidRPr="00AD6FF9">
                    <w:rPr>
                      <w:rFonts w:cs="Arial"/>
                      <w:color w:val="000000"/>
                      <w:szCs w:val="20"/>
                    </w:rPr>
                    <w:t xml:space="preserve"> jurisdikcij, ki jim Republika Slovenija zagotavlja informacije o finančnih računih, </w:t>
                  </w:r>
                  <w:r w:rsidR="00177E05" w:rsidRPr="00AD6FF9">
                    <w:rPr>
                      <w:rFonts w:cs="Arial"/>
                      <w:color w:val="000000"/>
                      <w:szCs w:val="20"/>
                    </w:rPr>
                    <w:t>objavljenem na spletni strani Ministrstva za finance</w:t>
                  </w:r>
                  <w:r w:rsidR="00CD5324" w:rsidRPr="00AD6FF9">
                    <w:rPr>
                      <w:rFonts w:cs="Arial"/>
                      <w:color w:val="000000"/>
                      <w:szCs w:val="20"/>
                    </w:rPr>
                    <w:t>.</w:t>
                  </w:r>
                  <w:r w:rsidR="00AD6FF9">
                    <w:rPr>
                      <w:rFonts w:cs="Arial"/>
                      <w:color w:val="000000"/>
                      <w:szCs w:val="20"/>
                    </w:rPr>
                    <w:t>«.</w:t>
                  </w:r>
                </w:p>
                <w:bookmarkEnd w:id="52"/>
                <w:p w14:paraId="25C811DB" w14:textId="77777777" w:rsidR="007A14DB" w:rsidRPr="000D720D" w:rsidRDefault="007A14DB" w:rsidP="00B20A08">
                  <w:pPr>
                    <w:keepNext/>
                    <w:spacing w:line="260" w:lineRule="atLeast"/>
                    <w:jc w:val="both"/>
                    <w:rPr>
                      <w:rFonts w:cs="Arial"/>
                      <w:color w:val="000000"/>
                      <w:szCs w:val="20"/>
                    </w:rPr>
                  </w:pPr>
                </w:p>
                <w:p w14:paraId="1C0C4002" w14:textId="5F09885B" w:rsidR="00925159" w:rsidRDefault="00925159" w:rsidP="00B20A08">
                  <w:pPr>
                    <w:keepNext/>
                    <w:spacing w:line="260" w:lineRule="atLeast"/>
                    <w:jc w:val="both"/>
                    <w:rPr>
                      <w:rStyle w:val="Poudarek"/>
                      <w:rFonts w:cs="Arial"/>
                      <w:szCs w:val="20"/>
                    </w:rPr>
                  </w:pPr>
                  <w:r w:rsidRPr="00857A85">
                    <w:rPr>
                      <w:rStyle w:val="Poudarek"/>
                      <w:rFonts w:cs="Arial"/>
                      <w:i w:val="0"/>
                      <w:iCs w:val="0"/>
                      <w:szCs w:val="20"/>
                      <w:shd w:val="clear" w:color="auto" w:fill="FFFFFF"/>
                    </w:rPr>
                    <w:t>Dosedanji tretji odstavek</w:t>
                  </w:r>
                  <w:r w:rsidRPr="00857A85">
                    <w:rPr>
                      <w:rFonts w:cs="Arial"/>
                      <w:szCs w:val="20"/>
                      <w:shd w:val="clear" w:color="auto" w:fill="FFFFFF"/>
                    </w:rPr>
                    <w:t> postane </w:t>
                  </w:r>
                  <w:r w:rsidRPr="00857A85">
                    <w:rPr>
                      <w:rStyle w:val="Poudarek"/>
                      <w:rFonts w:cs="Arial"/>
                      <w:i w:val="0"/>
                      <w:iCs w:val="0"/>
                      <w:szCs w:val="20"/>
                      <w:shd w:val="clear" w:color="auto" w:fill="FFFFFF"/>
                    </w:rPr>
                    <w:t>četrti odstavek</w:t>
                  </w:r>
                  <w:r w:rsidRPr="002A21DE">
                    <w:rPr>
                      <w:rStyle w:val="Poudarek"/>
                      <w:rFonts w:cs="Arial"/>
                      <w:szCs w:val="20"/>
                    </w:rPr>
                    <w:t>.</w:t>
                  </w:r>
                </w:p>
                <w:bookmarkEnd w:id="50"/>
                <w:p w14:paraId="362B40F2" w14:textId="77777777" w:rsidR="0028033C" w:rsidRPr="0028033C" w:rsidRDefault="0028033C" w:rsidP="00B20A08">
                  <w:pPr>
                    <w:keepNext/>
                    <w:spacing w:line="260" w:lineRule="atLeast"/>
                    <w:jc w:val="both"/>
                    <w:rPr>
                      <w:rFonts w:cs="Arial"/>
                      <w:szCs w:val="20"/>
                    </w:rPr>
                  </w:pPr>
                </w:p>
                <w:p w14:paraId="53AF09E9" w14:textId="21E00B85" w:rsidR="00227C9D" w:rsidRPr="00F537CF" w:rsidRDefault="00760313" w:rsidP="00B20A08">
                  <w:pPr>
                    <w:keepNext/>
                    <w:numPr>
                      <w:ilvl w:val="0"/>
                      <w:numId w:val="2"/>
                    </w:numPr>
                    <w:tabs>
                      <w:tab w:val="clear" w:pos="7590"/>
                    </w:tabs>
                    <w:spacing w:line="260" w:lineRule="atLeast"/>
                    <w:ind w:left="284" w:hanging="142"/>
                    <w:jc w:val="center"/>
                    <w:rPr>
                      <w:rFonts w:cs="Arial"/>
                      <w:b/>
                      <w:bCs/>
                      <w:szCs w:val="20"/>
                    </w:rPr>
                  </w:pPr>
                  <w:bookmarkStart w:id="53" w:name="_Ref68185058"/>
                  <w:bookmarkStart w:id="54" w:name="_Ref81297223"/>
                  <w:r w:rsidRPr="00F537CF">
                    <w:rPr>
                      <w:rFonts w:cs="Arial"/>
                      <w:b/>
                      <w:bCs/>
                      <w:szCs w:val="20"/>
                    </w:rPr>
                    <w:t>člen</w:t>
                  </w:r>
                  <w:bookmarkEnd w:id="53"/>
                  <w:bookmarkEnd w:id="54"/>
                </w:p>
                <w:p w14:paraId="7A59BFBE" w14:textId="77777777" w:rsidR="0028033C" w:rsidRDefault="0028033C" w:rsidP="00B20A08">
                  <w:pPr>
                    <w:spacing w:line="260" w:lineRule="atLeast"/>
                    <w:jc w:val="both"/>
                    <w:rPr>
                      <w:rFonts w:cs="Arial"/>
                      <w:szCs w:val="20"/>
                    </w:rPr>
                  </w:pPr>
                </w:p>
                <w:p w14:paraId="4F12AE6B" w14:textId="34674F4B" w:rsidR="00925159" w:rsidRDefault="00925159" w:rsidP="00B20A08">
                  <w:pPr>
                    <w:spacing w:line="260" w:lineRule="atLeast"/>
                    <w:jc w:val="both"/>
                    <w:rPr>
                      <w:rFonts w:cs="Arial"/>
                      <w:szCs w:val="20"/>
                    </w:rPr>
                  </w:pPr>
                  <w:r>
                    <w:rPr>
                      <w:rFonts w:cs="Arial"/>
                      <w:szCs w:val="20"/>
                    </w:rPr>
                    <w:t>V</w:t>
                  </w:r>
                  <w:r w:rsidRPr="000D336F">
                    <w:rPr>
                      <w:rFonts w:cs="Arial"/>
                      <w:szCs w:val="20"/>
                    </w:rPr>
                    <w:t xml:space="preserve"> </w:t>
                  </w:r>
                  <w:r>
                    <w:rPr>
                      <w:rFonts w:cs="Arial"/>
                      <w:szCs w:val="20"/>
                    </w:rPr>
                    <w:t xml:space="preserve">255.b členu se za šestim odstavkom </w:t>
                  </w:r>
                  <w:r w:rsidRPr="000D336F">
                    <w:rPr>
                      <w:rFonts w:cs="Arial"/>
                      <w:szCs w:val="20"/>
                    </w:rPr>
                    <w:t>doda no</w:t>
                  </w:r>
                  <w:r>
                    <w:rPr>
                      <w:rFonts w:cs="Arial"/>
                      <w:szCs w:val="20"/>
                    </w:rPr>
                    <w:t>v sedmi</w:t>
                  </w:r>
                  <w:r w:rsidRPr="000D336F">
                    <w:rPr>
                      <w:rFonts w:cs="Arial"/>
                      <w:szCs w:val="20"/>
                    </w:rPr>
                    <w:t xml:space="preserve"> odstavek, ki se glasi: </w:t>
                  </w:r>
                </w:p>
                <w:p w14:paraId="72FB613C" w14:textId="77777777" w:rsidR="0028033C" w:rsidRPr="000D336F" w:rsidRDefault="0028033C" w:rsidP="00B20A08">
                  <w:pPr>
                    <w:spacing w:line="260" w:lineRule="atLeast"/>
                    <w:jc w:val="both"/>
                    <w:rPr>
                      <w:rFonts w:cs="Arial"/>
                      <w:szCs w:val="20"/>
                    </w:rPr>
                  </w:pPr>
                </w:p>
                <w:p w14:paraId="054798A2" w14:textId="113F9C16" w:rsidR="00925159" w:rsidRDefault="00925159" w:rsidP="00B20A08">
                  <w:pPr>
                    <w:pStyle w:val="P68B1DB1-Normal3"/>
                    <w:shd w:val="clear" w:color="auto" w:fill="FFFFFF"/>
                    <w:spacing w:after="0" w:line="260" w:lineRule="atLeast"/>
                    <w:jc w:val="both"/>
                    <w:rPr>
                      <w:rFonts w:ascii="Arial" w:hAnsi="Arial" w:cs="Arial"/>
                      <w:color w:val="auto"/>
                      <w:sz w:val="20"/>
                      <w:lang w:val="sl-SI"/>
                    </w:rPr>
                  </w:pPr>
                  <w:r w:rsidRPr="00A52912">
                    <w:rPr>
                      <w:rFonts w:ascii="Arial" w:hAnsi="Arial" w:cs="Arial"/>
                      <w:color w:val="auto"/>
                      <w:sz w:val="20"/>
                      <w:lang w:val="sl-SI"/>
                    </w:rPr>
                    <w:t xml:space="preserve">»(7) Za poročevalske finančne institucije, druge osebe ali posrednike, ki izvajajo dejanja, da bi se izognili izvajanju pravil poročanja in dolžne skrbnosti, veljajo določbe tega poglavja, kot da obveznosti poročanja in skrbnega pregleda niso bile izpolnjene.«. </w:t>
                  </w:r>
                </w:p>
                <w:p w14:paraId="1B94E303" w14:textId="77777777" w:rsidR="0028033C" w:rsidRPr="00925159" w:rsidRDefault="0028033C" w:rsidP="00B20A08">
                  <w:pPr>
                    <w:pStyle w:val="P68B1DB1-Normal3"/>
                    <w:shd w:val="clear" w:color="auto" w:fill="FFFFFF"/>
                    <w:spacing w:after="0" w:line="260" w:lineRule="atLeast"/>
                    <w:jc w:val="both"/>
                    <w:rPr>
                      <w:rFonts w:ascii="Arial" w:hAnsi="Arial" w:cs="Arial"/>
                      <w:color w:val="auto"/>
                      <w:sz w:val="20"/>
                      <w:lang w:val="sl-SI"/>
                    </w:rPr>
                  </w:pPr>
                </w:p>
                <w:p w14:paraId="3B1A03E3" w14:textId="77777777" w:rsidR="00760313" w:rsidRPr="00F537CF" w:rsidRDefault="00BC6204" w:rsidP="00B20A08">
                  <w:pPr>
                    <w:keepNext/>
                    <w:numPr>
                      <w:ilvl w:val="0"/>
                      <w:numId w:val="2"/>
                    </w:numPr>
                    <w:tabs>
                      <w:tab w:val="clear" w:pos="7590"/>
                    </w:tabs>
                    <w:spacing w:line="260" w:lineRule="atLeast"/>
                    <w:ind w:left="284" w:hanging="142"/>
                    <w:jc w:val="center"/>
                    <w:rPr>
                      <w:rFonts w:cs="Arial"/>
                      <w:b/>
                      <w:bCs/>
                      <w:szCs w:val="20"/>
                    </w:rPr>
                  </w:pPr>
                  <w:bookmarkStart w:id="55" w:name="_Ref68185481"/>
                  <w:bookmarkStart w:id="56" w:name="_Ref81297246"/>
                  <w:r w:rsidRPr="00F537CF">
                    <w:rPr>
                      <w:rFonts w:cs="Arial"/>
                      <w:b/>
                      <w:bCs/>
                      <w:szCs w:val="20"/>
                    </w:rPr>
                    <w:t>člen</w:t>
                  </w:r>
                  <w:bookmarkEnd w:id="55"/>
                  <w:bookmarkEnd w:id="56"/>
                </w:p>
                <w:p w14:paraId="5668EE8C" w14:textId="77777777" w:rsidR="0028033C" w:rsidRDefault="0028033C" w:rsidP="00B20A08">
                  <w:pPr>
                    <w:keepNext/>
                    <w:spacing w:line="260" w:lineRule="atLeast"/>
                    <w:jc w:val="both"/>
                    <w:rPr>
                      <w:rFonts w:cs="Arial"/>
                      <w:szCs w:val="20"/>
                    </w:rPr>
                  </w:pPr>
                </w:p>
                <w:p w14:paraId="3541E821" w14:textId="3733157E" w:rsidR="00925159" w:rsidRDefault="00925159" w:rsidP="00B20A08">
                  <w:pPr>
                    <w:keepNext/>
                    <w:spacing w:line="260" w:lineRule="atLeast"/>
                    <w:jc w:val="both"/>
                    <w:rPr>
                      <w:rFonts w:cs="Arial"/>
                      <w:color w:val="000000"/>
                      <w:szCs w:val="20"/>
                    </w:rPr>
                  </w:pPr>
                  <w:r w:rsidRPr="002A21DE">
                    <w:rPr>
                      <w:rFonts w:cs="Arial"/>
                      <w:szCs w:val="20"/>
                    </w:rPr>
                    <w:t xml:space="preserve">V 255.m členu se </w:t>
                  </w:r>
                  <w:r>
                    <w:rPr>
                      <w:rFonts w:cs="Arial"/>
                      <w:szCs w:val="20"/>
                    </w:rPr>
                    <w:t xml:space="preserve">na koncu prvega odstavka </w:t>
                  </w:r>
                  <w:r>
                    <w:rPr>
                      <w:rFonts w:cs="Arial"/>
                      <w:color w:val="000000"/>
                      <w:szCs w:val="20"/>
                      <w:shd w:val="clear" w:color="auto" w:fill="FFFFFF"/>
                    </w:rPr>
                    <w:t>doda besedilo</w:t>
                  </w:r>
                  <w:r w:rsidRPr="002A21DE">
                    <w:rPr>
                      <w:rFonts w:cs="Arial"/>
                      <w:color w:val="000000"/>
                      <w:szCs w:val="20"/>
                      <w:shd w:val="clear" w:color="auto" w:fill="FFFFFF"/>
                    </w:rPr>
                    <w:t xml:space="preserve"> »in </w:t>
                  </w:r>
                  <w:r w:rsidRPr="002A21DE">
                    <w:rPr>
                      <w:rFonts w:cs="Arial"/>
                      <w:szCs w:val="20"/>
                    </w:rPr>
                    <w:t xml:space="preserve">večstranskem sporazumu </w:t>
                  </w:r>
                  <w:bookmarkStart w:id="57" w:name="_Hlk171525519"/>
                  <w:r w:rsidRPr="002A21DE">
                    <w:rPr>
                      <w:rFonts w:cs="Arial"/>
                      <w:szCs w:val="20"/>
                    </w:rPr>
                    <w:t xml:space="preserve">med pristojnimi organi o avtomatični izmenjavi </w:t>
                  </w:r>
                  <w:r>
                    <w:rPr>
                      <w:rFonts w:cs="Arial"/>
                      <w:szCs w:val="20"/>
                    </w:rPr>
                    <w:t xml:space="preserve">informacij v </w:t>
                  </w:r>
                  <w:r w:rsidRPr="002A21DE">
                    <w:rPr>
                      <w:rFonts w:cs="Arial"/>
                      <w:szCs w:val="20"/>
                      <w:lang w:eastAsia="ar-SA"/>
                    </w:rPr>
                    <w:t xml:space="preserve">zvezi </w:t>
                  </w:r>
                  <w:bookmarkStart w:id="58" w:name="_Hlk171525811"/>
                  <w:r w:rsidRPr="002A21DE">
                    <w:rPr>
                      <w:rFonts w:cs="Arial"/>
                      <w:szCs w:val="20"/>
                      <w:lang w:eastAsia="ar-SA"/>
                    </w:rPr>
                    <w:t xml:space="preserve">z </w:t>
                  </w:r>
                  <w:r w:rsidRPr="002A21DE">
                    <w:rPr>
                      <w:rFonts w:cs="Arial"/>
                      <w:color w:val="000000"/>
                      <w:szCs w:val="20"/>
                    </w:rPr>
                    <w:t>aranžmaji za izogibanje enotnemu standardu poročanja in nepreglednimi strukturami offshore</w:t>
                  </w:r>
                  <w:bookmarkEnd w:id="57"/>
                  <w:bookmarkEnd w:id="58"/>
                  <w:r w:rsidRPr="002A21DE">
                    <w:rPr>
                      <w:rFonts w:cs="Arial"/>
                      <w:color w:val="000000"/>
                      <w:szCs w:val="20"/>
                    </w:rPr>
                    <w:t>.«</w:t>
                  </w:r>
                  <w:r>
                    <w:rPr>
                      <w:rFonts w:cs="Arial"/>
                      <w:color w:val="000000"/>
                      <w:szCs w:val="20"/>
                    </w:rPr>
                    <w:t>.</w:t>
                  </w:r>
                </w:p>
                <w:p w14:paraId="62639443" w14:textId="77777777" w:rsidR="0028033C" w:rsidRPr="00B47838" w:rsidRDefault="0028033C" w:rsidP="00B20A08">
                  <w:pPr>
                    <w:keepNext/>
                    <w:spacing w:line="260" w:lineRule="atLeast"/>
                    <w:jc w:val="both"/>
                    <w:rPr>
                      <w:rFonts w:cs="Arial"/>
                      <w:color w:val="000000"/>
                      <w:szCs w:val="20"/>
                    </w:rPr>
                  </w:pPr>
                </w:p>
                <w:p w14:paraId="0CF495C2" w14:textId="1B1C695E" w:rsidR="00CD5324" w:rsidRPr="000E2F4A" w:rsidRDefault="000E2F4A" w:rsidP="000E2F4A">
                  <w:pPr>
                    <w:keepNext/>
                    <w:spacing w:line="276" w:lineRule="auto"/>
                    <w:jc w:val="both"/>
                    <w:rPr>
                      <w:rFonts w:cs="Arial"/>
                      <w:color w:val="000000"/>
                      <w:szCs w:val="20"/>
                    </w:rPr>
                  </w:pPr>
                  <w:r w:rsidRPr="000E2F4A">
                    <w:rPr>
                      <w:rFonts w:cs="Arial"/>
                      <w:color w:val="000000"/>
                      <w:szCs w:val="20"/>
                    </w:rPr>
                    <w:t>Za šestim odstavkom se doda nov sedmi odstavek, ki se glasi:</w:t>
                  </w:r>
                </w:p>
                <w:p w14:paraId="3F01D1EF" w14:textId="77777777" w:rsidR="000E2F4A" w:rsidRPr="000E2F4A" w:rsidRDefault="000E2F4A" w:rsidP="000E2F4A">
                  <w:pPr>
                    <w:keepNext/>
                    <w:spacing w:line="276" w:lineRule="auto"/>
                    <w:jc w:val="both"/>
                    <w:rPr>
                      <w:rFonts w:cs="Arial"/>
                      <w:color w:val="000000"/>
                      <w:szCs w:val="20"/>
                    </w:rPr>
                  </w:pPr>
                </w:p>
                <w:p w14:paraId="1FFC2182" w14:textId="6EEFF9CC" w:rsidR="00CD5324" w:rsidRPr="00AD6FF9" w:rsidRDefault="00CD5324" w:rsidP="000E2F4A">
                  <w:pPr>
                    <w:pStyle w:val="xmsonormal"/>
                    <w:spacing w:line="276" w:lineRule="auto"/>
                    <w:jc w:val="both"/>
                  </w:pPr>
                  <w:r w:rsidRPr="00AD6FF9">
                    <w:t xml:space="preserve">»(7) Za namene izvajanja tega poglavja se za sodelujočo jurisdikcijo šteje jurisdikcija, če </w:t>
                  </w:r>
                  <w:r w:rsidRPr="00AD6FF9">
                    <w:rPr>
                      <w:rFonts w:eastAsia="Times New Roman"/>
                    </w:rPr>
                    <w:t xml:space="preserve">se med pristojnima organoma te jurisdikcije in Republike Slovenije uporablja sporazum o avtomatični izmenjavi informacij </w:t>
                  </w:r>
                  <w:r w:rsidRPr="000E2F4A">
                    <w:t xml:space="preserve">v </w:t>
                  </w:r>
                  <w:r w:rsidRPr="000E2F4A">
                    <w:rPr>
                      <w:lang w:eastAsia="ar-SA"/>
                    </w:rPr>
                    <w:t xml:space="preserve">zvezi z </w:t>
                  </w:r>
                  <w:r w:rsidRPr="000E2F4A">
                    <w:rPr>
                      <w:color w:val="000000"/>
                    </w:rPr>
                    <w:t>aranžmaji za izogibanje enotnemu standardu poročanja in nepreglednimi strukturami offshore</w:t>
                  </w:r>
                  <w:r w:rsidRPr="00AD6FF9">
                    <w:rPr>
                      <w:rFonts w:eastAsia="Times New Roman"/>
                    </w:rPr>
                    <w:t xml:space="preserve">, v skladu s katerim pristojni organ Republike Slovenije zagotavlja informacije iz 255.p člena </w:t>
                  </w:r>
                  <w:r w:rsidRPr="00AD6FF9">
                    <w:t xml:space="preserve">tega zakona in je ta jurisdikcija navedena na seznamu jurisdikcij, ki jim Republika Slovenija zagotavlja informacije v </w:t>
                  </w:r>
                  <w:r w:rsidRPr="00AD6FF9">
                    <w:rPr>
                      <w:lang w:eastAsia="ar-SA"/>
                    </w:rPr>
                    <w:t xml:space="preserve">zvezi z </w:t>
                  </w:r>
                  <w:r w:rsidRPr="00AD6FF9">
                    <w:t>aranžmaji za izogibanje enotnemu standardu poročanja in nepreglednimi strukturami offshore, objavljenem na spletni strani Ministrstva za finance.</w:t>
                  </w:r>
                  <w:r w:rsidR="000E2F4A" w:rsidRPr="00AD6FF9">
                    <w:t>«.</w:t>
                  </w:r>
                </w:p>
                <w:p w14:paraId="48E80B7E" w14:textId="77777777" w:rsidR="00CD5324" w:rsidRPr="00B47838" w:rsidRDefault="00CD5324" w:rsidP="00B20A08">
                  <w:pPr>
                    <w:keepNext/>
                    <w:spacing w:line="260" w:lineRule="atLeast"/>
                    <w:jc w:val="both"/>
                    <w:rPr>
                      <w:rFonts w:cs="Arial"/>
                      <w:color w:val="000000"/>
                      <w:szCs w:val="20"/>
                    </w:rPr>
                  </w:pPr>
                </w:p>
                <w:p w14:paraId="7C3E8D96" w14:textId="7C0BFB13" w:rsidR="00C72391" w:rsidRPr="00F537CF" w:rsidRDefault="00760313" w:rsidP="00B20A08">
                  <w:pPr>
                    <w:keepNext/>
                    <w:numPr>
                      <w:ilvl w:val="0"/>
                      <w:numId w:val="2"/>
                    </w:numPr>
                    <w:tabs>
                      <w:tab w:val="clear" w:pos="7590"/>
                    </w:tabs>
                    <w:spacing w:line="260" w:lineRule="atLeast"/>
                    <w:ind w:left="284" w:hanging="142"/>
                    <w:jc w:val="center"/>
                    <w:rPr>
                      <w:rFonts w:cs="Arial"/>
                      <w:b/>
                      <w:bCs/>
                      <w:szCs w:val="20"/>
                    </w:rPr>
                  </w:pPr>
                  <w:bookmarkStart w:id="59" w:name="_Ref68186040"/>
                  <w:r w:rsidRPr="00F537CF">
                    <w:rPr>
                      <w:rFonts w:cs="Arial"/>
                      <w:b/>
                      <w:bCs/>
                      <w:szCs w:val="20"/>
                    </w:rPr>
                    <w:t>člen</w:t>
                  </w:r>
                  <w:bookmarkEnd w:id="59"/>
                  <w:r w:rsidR="00C72391" w:rsidRPr="00F537CF">
                    <w:rPr>
                      <w:rFonts w:cs="Arial"/>
                      <w:b/>
                      <w:bCs/>
                      <w:szCs w:val="20"/>
                    </w:rPr>
                    <w:tab/>
                  </w:r>
                </w:p>
                <w:p w14:paraId="4B3E96E2" w14:textId="77777777" w:rsidR="00B47838" w:rsidRDefault="00B47838" w:rsidP="00B20A08">
                  <w:pPr>
                    <w:autoSpaceDE w:val="0"/>
                    <w:autoSpaceDN w:val="0"/>
                    <w:adjustRightInd w:val="0"/>
                    <w:spacing w:line="260" w:lineRule="atLeast"/>
                    <w:jc w:val="both"/>
                    <w:rPr>
                      <w:rFonts w:cs="Arial"/>
                      <w:szCs w:val="20"/>
                    </w:rPr>
                  </w:pPr>
                </w:p>
                <w:p w14:paraId="7123D2FE" w14:textId="77777777" w:rsidR="007B42CE" w:rsidRDefault="007B42CE" w:rsidP="00B20A08">
                  <w:pPr>
                    <w:autoSpaceDE w:val="0"/>
                    <w:autoSpaceDN w:val="0"/>
                    <w:adjustRightInd w:val="0"/>
                    <w:spacing w:line="260" w:lineRule="atLeast"/>
                    <w:jc w:val="both"/>
                    <w:rPr>
                      <w:rFonts w:cs="Arial"/>
                      <w:szCs w:val="20"/>
                    </w:rPr>
                  </w:pPr>
                  <w:r w:rsidRPr="002A21DE">
                    <w:rPr>
                      <w:rFonts w:cs="Arial"/>
                      <w:szCs w:val="20"/>
                    </w:rPr>
                    <w:t>V 255</w:t>
                  </w:r>
                  <w:r>
                    <w:rPr>
                      <w:rFonts w:cs="Arial"/>
                      <w:szCs w:val="20"/>
                    </w:rPr>
                    <w:t>.p</w:t>
                  </w:r>
                  <w:r w:rsidRPr="002A21DE">
                    <w:rPr>
                      <w:rFonts w:cs="Arial"/>
                      <w:szCs w:val="20"/>
                    </w:rPr>
                    <w:t xml:space="preserve"> členu se za </w:t>
                  </w:r>
                  <w:r>
                    <w:rPr>
                      <w:rFonts w:cs="Arial"/>
                      <w:szCs w:val="20"/>
                    </w:rPr>
                    <w:t>prvim</w:t>
                  </w:r>
                  <w:r w:rsidRPr="002A21DE">
                    <w:rPr>
                      <w:rFonts w:cs="Arial"/>
                      <w:szCs w:val="20"/>
                    </w:rPr>
                    <w:t xml:space="preserve"> odstav</w:t>
                  </w:r>
                  <w:r>
                    <w:rPr>
                      <w:rFonts w:cs="Arial"/>
                      <w:szCs w:val="20"/>
                    </w:rPr>
                    <w:t>kom doda nov drugi odstavek, ki se glasi:</w:t>
                  </w:r>
                </w:p>
                <w:p w14:paraId="06625589" w14:textId="77777777" w:rsidR="007B42CE" w:rsidRDefault="007B42CE" w:rsidP="00B20A08">
                  <w:pPr>
                    <w:autoSpaceDE w:val="0"/>
                    <w:autoSpaceDN w:val="0"/>
                    <w:adjustRightInd w:val="0"/>
                    <w:spacing w:line="260" w:lineRule="atLeast"/>
                    <w:jc w:val="both"/>
                    <w:rPr>
                      <w:rFonts w:cs="Arial"/>
                      <w:szCs w:val="20"/>
                    </w:rPr>
                  </w:pPr>
                </w:p>
                <w:p w14:paraId="0578149B" w14:textId="409ED548" w:rsidR="007B42CE" w:rsidRPr="00CB5B6B" w:rsidRDefault="007B42CE" w:rsidP="00B20A08">
                  <w:pPr>
                    <w:autoSpaceDE w:val="0"/>
                    <w:autoSpaceDN w:val="0"/>
                    <w:adjustRightInd w:val="0"/>
                    <w:spacing w:line="260" w:lineRule="atLeast"/>
                    <w:jc w:val="both"/>
                    <w:rPr>
                      <w:rFonts w:cs="Arial"/>
                      <w:color w:val="000000"/>
                      <w:szCs w:val="20"/>
                    </w:rPr>
                  </w:pPr>
                  <w:r>
                    <w:rPr>
                      <w:rFonts w:cs="Arial"/>
                      <w:szCs w:val="20"/>
                    </w:rPr>
                    <w:t>»(2) Posrednik je dolžan razkriti naslednje podatke</w:t>
                  </w:r>
                  <w:r w:rsidRPr="002A21DE">
                    <w:rPr>
                      <w:rFonts w:cs="Arial"/>
                      <w:szCs w:val="20"/>
                    </w:rPr>
                    <w:t xml:space="preserve"> o aranžmaju za izogibanje </w:t>
                  </w:r>
                  <w:r>
                    <w:rPr>
                      <w:rFonts w:cs="Arial"/>
                      <w:szCs w:val="20"/>
                    </w:rPr>
                    <w:t>enotnemu standardu poročanja</w:t>
                  </w:r>
                  <w:r w:rsidRPr="002A21DE">
                    <w:rPr>
                      <w:rFonts w:cs="Arial"/>
                      <w:szCs w:val="20"/>
                    </w:rPr>
                    <w:t xml:space="preserve"> ali nepregledni strukturi</w:t>
                  </w:r>
                  <w:r>
                    <w:rPr>
                      <w:rFonts w:cs="Arial"/>
                      <w:szCs w:val="20"/>
                    </w:rPr>
                    <w:t xml:space="preserve"> offshore</w:t>
                  </w:r>
                  <w:r w:rsidR="00554698">
                    <w:rPr>
                      <w:rFonts w:cs="Arial"/>
                      <w:szCs w:val="20"/>
                    </w:rPr>
                    <w:t xml:space="preserve">, </w:t>
                  </w:r>
                  <w:r w:rsidR="00554698" w:rsidRPr="00F3735A">
                    <w:rPr>
                      <w:rFonts w:cs="Arial"/>
                      <w:szCs w:val="20"/>
                    </w:rPr>
                    <w:t>v obsegu, v katerem pozna, poseduje ali nadzoruje takšne informacije</w:t>
                  </w:r>
                  <w:r w:rsidRPr="002A21DE">
                    <w:rPr>
                      <w:rFonts w:cs="Arial"/>
                      <w:szCs w:val="20"/>
                    </w:rPr>
                    <w:t>:</w:t>
                  </w:r>
                </w:p>
                <w:p w14:paraId="6ABB3BBF" w14:textId="77777777" w:rsidR="007B42CE" w:rsidRPr="00CB5B6B" w:rsidRDefault="007B42CE" w:rsidP="00B20A08">
                  <w:pPr>
                    <w:autoSpaceDE w:val="0"/>
                    <w:autoSpaceDN w:val="0"/>
                    <w:adjustRightInd w:val="0"/>
                    <w:spacing w:line="260" w:lineRule="atLeast"/>
                    <w:jc w:val="both"/>
                    <w:rPr>
                      <w:rFonts w:cs="Arial"/>
                      <w:color w:val="000000"/>
                      <w:szCs w:val="20"/>
                    </w:rPr>
                  </w:pPr>
                </w:p>
                <w:p w14:paraId="2BF00C7E" w14:textId="39CB4D5E" w:rsidR="007B42CE" w:rsidRPr="00CB5B6B" w:rsidRDefault="006F3070" w:rsidP="00EB315C">
                  <w:pPr>
                    <w:pStyle w:val="ListParagraph1"/>
                    <w:autoSpaceDE w:val="0"/>
                    <w:autoSpaceDN w:val="0"/>
                    <w:adjustRightInd w:val="0"/>
                    <w:spacing w:line="260" w:lineRule="atLeast"/>
                    <w:ind w:left="360"/>
                    <w:contextualSpacing w:val="0"/>
                    <w:jc w:val="both"/>
                    <w:rPr>
                      <w:rFonts w:ascii="Arial" w:hAnsi="Arial" w:cs="Arial"/>
                      <w:color w:val="000000"/>
                      <w:sz w:val="20"/>
                      <w:szCs w:val="20"/>
                    </w:rPr>
                  </w:pPr>
                  <w:r>
                    <w:rPr>
                      <w:rFonts w:ascii="Arial" w:hAnsi="Arial" w:cs="Arial"/>
                      <w:sz w:val="20"/>
                      <w:szCs w:val="20"/>
                    </w:rPr>
                    <w:t xml:space="preserve">1. </w:t>
                  </w:r>
                  <w:r w:rsidR="007B42CE" w:rsidRPr="002A21DE">
                    <w:rPr>
                      <w:rFonts w:ascii="Arial" w:hAnsi="Arial" w:cs="Arial"/>
                      <w:sz w:val="20"/>
                      <w:szCs w:val="20"/>
                    </w:rPr>
                    <w:t xml:space="preserve">ime, naslov, jurisdikcijo rezidentstva </w:t>
                  </w:r>
                  <w:r w:rsidR="007B42CE">
                    <w:rPr>
                      <w:rFonts w:ascii="Arial" w:hAnsi="Arial" w:cs="Arial"/>
                      <w:sz w:val="20"/>
                      <w:szCs w:val="20"/>
                    </w:rPr>
                    <w:t>in davčno številko</w:t>
                  </w:r>
                  <w:r w:rsidR="007B42CE" w:rsidRPr="002A21DE">
                    <w:rPr>
                      <w:rFonts w:ascii="Arial" w:hAnsi="Arial" w:cs="Arial"/>
                      <w:sz w:val="20"/>
                      <w:szCs w:val="20"/>
                    </w:rPr>
                    <w:t xml:space="preserve"> za naslednje osebe:</w:t>
                  </w:r>
                </w:p>
                <w:p w14:paraId="331C0C26" w14:textId="77777777" w:rsidR="007B42CE" w:rsidRPr="00CB5B6B" w:rsidRDefault="007B42CE" w:rsidP="00B20A08">
                  <w:pPr>
                    <w:pStyle w:val="ListParagraph1"/>
                    <w:autoSpaceDE w:val="0"/>
                    <w:autoSpaceDN w:val="0"/>
                    <w:adjustRightInd w:val="0"/>
                    <w:spacing w:line="260" w:lineRule="atLeast"/>
                    <w:jc w:val="both"/>
                    <w:rPr>
                      <w:rFonts w:ascii="Arial" w:hAnsi="Arial" w:cs="Arial"/>
                      <w:color w:val="000000"/>
                      <w:sz w:val="20"/>
                      <w:szCs w:val="20"/>
                    </w:rPr>
                  </w:pPr>
                </w:p>
                <w:p w14:paraId="560AE77E" w14:textId="77777777" w:rsidR="007B42CE" w:rsidRPr="000D720D" w:rsidRDefault="007B42CE" w:rsidP="00B20A08">
                  <w:pPr>
                    <w:pStyle w:val="ListParagraph1"/>
                    <w:autoSpaceDE w:val="0"/>
                    <w:autoSpaceDN w:val="0"/>
                    <w:adjustRightInd w:val="0"/>
                    <w:spacing w:line="260" w:lineRule="atLeast"/>
                    <w:ind w:left="360"/>
                    <w:contextualSpacing w:val="0"/>
                    <w:jc w:val="both"/>
                    <w:rPr>
                      <w:rFonts w:ascii="Arial" w:hAnsi="Arial" w:cs="Arial"/>
                      <w:color w:val="000000"/>
                      <w:sz w:val="20"/>
                      <w:szCs w:val="20"/>
                    </w:rPr>
                  </w:pPr>
                  <w:r>
                    <w:rPr>
                      <w:rFonts w:ascii="Arial" w:hAnsi="Arial" w:cs="Arial"/>
                      <w:sz w:val="20"/>
                      <w:szCs w:val="20"/>
                    </w:rPr>
                    <w:t xml:space="preserve"> - </w:t>
                  </w:r>
                  <w:r w:rsidRPr="002A21DE">
                    <w:rPr>
                      <w:rFonts w:ascii="Arial" w:hAnsi="Arial" w:cs="Arial"/>
                      <w:sz w:val="20"/>
                      <w:szCs w:val="20"/>
                    </w:rPr>
                    <w:t>osebo, ki opravi razkritje;</w:t>
                  </w:r>
                </w:p>
                <w:p w14:paraId="7B5FB6DE" w14:textId="77777777" w:rsidR="007B42CE" w:rsidRPr="000D720D" w:rsidRDefault="007B42CE" w:rsidP="00B20A08">
                  <w:pPr>
                    <w:pStyle w:val="ListParagraph1"/>
                    <w:autoSpaceDE w:val="0"/>
                    <w:autoSpaceDN w:val="0"/>
                    <w:adjustRightInd w:val="0"/>
                    <w:spacing w:line="260" w:lineRule="atLeast"/>
                    <w:ind w:left="0"/>
                    <w:jc w:val="both"/>
                    <w:rPr>
                      <w:rFonts w:ascii="Arial" w:hAnsi="Arial" w:cs="Arial"/>
                      <w:color w:val="000000"/>
                      <w:sz w:val="20"/>
                      <w:szCs w:val="20"/>
                    </w:rPr>
                  </w:pPr>
                </w:p>
                <w:p w14:paraId="21F76AA5"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r w:rsidRPr="00B3291D">
                    <w:rPr>
                      <w:rFonts w:ascii="Arial" w:hAnsi="Arial" w:cs="Arial"/>
                      <w:sz w:val="20"/>
                      <w:szCs w:val="20"/>
                    </w:rPr>
                    <w:lastRenderedPageBreak/>
                    <w:t>- katerega koli naročnika te osebe v zvezi s tem aranžmajem ali strukturo</w:t>
                  </w:r>
                  <w:r>
                    <w:rPr>
                      <w:rFonts w:ascii="Arial" w:hAnsi="Arial" w:cs="Arial"/>
                      <w:sz w:val="20"/>
                      <w:szCs w:val="20"/>
                    </w:rPr>
                    <w:t>,</w:t>
                  </w:r>
                  <w:r w:rsidRPr="00B3291D">
                    <w:rPr>
                      <w:rFonts w:ascii="Arial" w:hAnsi="Arial" w:cs="Arial"/>
                      <w:sz w:val="20"/>
                      <w:szCs w:val="20"/>
                    </w:rPr>
                    <w:t xml:space="preserve"> vključno z datumom rojstva takih oseb;</w:t>
                  </w:r>
                </w:p>
                <w:p w14:paraId="2BC3097E"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p>
                <w:p w14:paraId="74500089"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r w:rsidRPr="00B3291D">
                    <w:rPr>
                      <w:rFonts w:ascii="Arial" w:hAnsi="Arial" w:cs="Arial"/>
                      <w:sz w:val="20"/>
                      <w:szCs w:val="20"/>
                    </w:rPr>
                    <w:t xml:space="preserve"> -  vsakega dejanskega uporabnika aranžmaja za izogibanje </w:t>
                  </w:r>
                  <w:r>
                    <w:rPr>
                      <w:rFonts w:ascii="Arial" w:hAnsi="Arial" w:cs="Arial"/>
                      <w:sz w:val="20"/>
                      <w:szCs w:val="20"/>
                    </w:rPr>
                    <w:t>enotnemu standardu poročanja</w:t>
                  </w:r>
                  <w:r w:rsidRPr="00B3291D">
                    <w:rPr>
                      <w:rFonts w:ascii="Arial" w:hAnsi="Arial" w:cs="Arial"/>
                      <w:sz w:val="20"/>
                      <w:szCs w:val="20"/>
                    </w:rPr>
                    <w:t xml:space="preserve"> ali vsakega dejanskega lastnika nepregledne strukture offshore;</w:t>
                  </w:r>
                </w:p>
                <w:p w14:paraId="3C3178D6"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p>
                <w:p w14:paraId="50F58754" w14:textId="77777777" w:rsidR="007B42CE" w:rsidRPr="00B3291D" w:rsidRDefault="007B42CE" w:rsidP="00B20A08">
                  <w:pPr>
                    <w:pStyle w:val="ListParagraph1"/>
                    <w:autoSpaceDE w:val="0"/>
                    <w:autoSpaceDN w:val="0"/>
                    <w:adjustRightInd w:val="0"/>
                    <w:spacing w:line="260" w:lineRule="atLeast"/>
                    <w:ind w:left="360"/>
                    <w:contextualSpacing w:val="0"/>
                    <w:jc w:val="both"/>
                    <w:rPr>
                      <w:rFonts w:ascii="Arial" w:hAnsi="Arial" w:cs="Arial"/>
                      <w:sz w:val="20"/>
                      <w:szCs w:val="20"/>
                    </w:rPr>
                  </w:pPr>
                  <w:r w:rsidRPr="00B3291D">
                    <w:rPr>
                      <w:rFonts w:ascii="Arial" w:hAnsi="Arial" w:cs="Arial"/>
                      <w:sz w:val="20"/>
                      <w:szCs w:val="20"/>
                    </w:rPr>
                    <w:t xml:space="preserve"> -  vsako osebo, ki je posrednik v povezavi s tem aranžmajem ali strukturo (razen osebe, ki opravi razkritje).</w:t>
                  </w:r>
                </w:p>
                <w:p w14:paraId="76557655" w14:textId="77777777" w:rsidR="007B42CE" w:rsidRPr="000D720D" w:rsidRDefault="007B42CE" w:rsidP="00B20A08">
                  <w:pPr>
                    <w:autoSpaceDE w:val="0"/>
                    <w:autoSpaceDN w:val="0"/>
                    <w:adjustRightInd w:val="0"/>
                    <w:spacing w:line="260" w:lineRule="atLeast"/>
                    <w:jc w:val="both"/>
                    <w:rPr>
                      <w:rFonts w:cs="Arial"/>
                      <w:color w:val="000000"/>
                      <w:szCs w:val="20"/>
                    </w:rPr>
                  </w:pPr>
                </w:p>
                <w:p w14:paraId="47A98C65" w14:textId="4AF8E5AC" w:rsidR="007B42CE" w:rsidRPr="000D720D" w:rsidRDefault="006F3070" w:rsidP="00EB315C">
                  <w:pPr>
                    <w:pStyle w:val="ListParagraph1"/>
                    <w:autoSpaceDE w:val="0"/>
                    <w:autoSpaceDN w:val="0"/>
                    <w:adjustRightInd w:val="0"/>
                    <w:spacing w:line="260" w:lineRule="atLeast"/>
                    <w:ind w:left="360"/>
                    <w:contextualSpacing w:val="0"/>
                    <w:jc w:val="both"/>
                    <w:rPr>
                      <w:rFonts w:ascii="Arial" w:hAnsi="Arial" w:cs="Arial"/>
                      <w:color w:val="000000"/>
                      <w:sz w:val="20"/>
                      <w:szCs w:val="20"/>
                    </w:rPr>
                  </w:pPr>
                  <w:r>
                    <w:rPr>
                      <w:rFonts w:ascii="Arial" w:hAnsi="Arial" w:cs="Arial"/>
                      <w:sz w:val="20"/>
                      <w:szCs w:val="20"/>
                    </w:rPr>
                    <w:t xml:space="preserve">2. </w:t>
                  </w:r>
                  <w:r w:rsidR="007B42CE" w:rsidRPr="002A21DE">
                    <w:rPr>
                      <w:rFonts w:ascii="Arial" w:hAnsi="Arial" w:cs="Arial"/>
                      <w:sz w:val="20"/>
                      <w:szCs w:val="20"/>
                    </w:rPr>
                    <w:t xml:space="preserve">podrobnosti aranžmaja za izogibanje </w:t>
                  </w:r>
                  <w:r w:rsidR="007B42CE">
                    <w:rPr>
                      <w:rFonts w:ascii="Arial" w:hAnsi="Arial" w:cs="Arial"/>
                      <w:sz w:val="20"/>
                      <w:szCs w:val="20"/>
                    </w:rPr>
                    <w:t>enotnemu standardu poročanja</w:t>
                  </w:r>
                  <w:r w:rsidR="007B42CE" w:rsidRPr="002A21DE">
                    <w:rPr>
                      <w:rFonts w:ascii="Arial" w:hAnsi="Arial" w:cs="Arial"/>
                      <w:sz w:val="20"/>
                      <w:szCs w:val="20"/>
                    </w:rPr>
                    <w:t xml:space="preserve"> ali nepregledne strukture </w:t>
                  </w:r>
                  <w:r w:rsidR="007B42CE">
                    <w:rPr>
                      <w:rFonts w:ascii="Arial" w:hAnsi="Arial" w:cs="Arial"/>
                      <w:sz w:val="20"/>
                      <w:szCs w:val="20"/>
                    </w:rPr>
                    <w:t>offshore, še zlasti</w:t>
                  </w:r>
                  <w:r w:rsidR="007B42CE" w:rsidRPr="00F3735A">
                    <w:rPr>
                      <w:rFonts w:ascii="Arial" w:hAnsi="Arial" w:cs="Arial"/>
                      <w:sz w:val="20"/>
                      <w:szCs w:val="20"/>
                    </w:rPr>
                    <w:t xml:space="preserve"> naslednje informacije</w:t>
                  </w:r>
                  <w:r w:rsidR="007B42CE" w:rsidRPr="002A21DE">
                    <w:rPr>
                      <w:rFonts w:ascii="Arial" w:hAnsi="Arial" w:cs="Arial"/>
                      <w:sz w:val="20"/>
                      <w:szCs w:val="20"/>
                    </w:rPr>
                    <w:t>:</w:t>
                  </w:r>
                </w:p>
                <w:p w14:paraId="4E7BDFB9" w14:textId="77777777" w:rsidR="007B42CE" w:rsidRPr="000D720D" w:rsidRDefault="007B42CE" w:rsidP="00B20A08">
                  <w:pPr>
                    <w:pStyle w:val="ListParagraph1"/>
                    <w:autoSpaceDE w:val="0"/>
                    <w:autoSpaceDN w:val="0"/>
                    <w:adjustRightInd w:val="0"/>
                    <w:spacing w:line="260" w:lineRule="atLeast"/>
                    <w:jc w:val="both"/>
                    <w:rPr>
                      <w:rFonts w:ascii="Arial" w:hAnsi="Arial" w:cs="Arial"/>
                      <w:color w:val="000000"/>
                      <w:sz w:val="20"/>
                      <w:szCs w:val="20"/>
                    </w:rPr>
                  </w:pPr>
                </w:p>
                <w:p w14:paraId="01429EAB" w14:textId="77777777" w:rsidR="007B42CE" w:rsidRPr="000D720D" w:rsidRDefault="007B42CE" w:rsidP="00B20A08">
                  <w:pPr>
                    <w:pStyle w:val="ListParagraph1"/>
                    <w:numPr>
                      <w:ilvl w:val="0"/>
                      <w:numId w:val="23"/>
                    </w:numPr>
                    <w:autoSpaceDE w:val="0"/>
                    <w:autoSpaceDN w:val="0"/>
                    <w:adjustRightInd w:val="0"/>
                    <w:spacing w:line="260" w:lineRule="atLeast"/>
                    <w:contextualSpacing w:val="0"/>
                    <w:jc w:val="both"/>
                    <w:rPr>
                      <w:rFonts w:ascii="Arial" w:hAnsi="Arial" w:cs="Arial"/>
                      <w:sz w:val="20"/>
                      <w:szCs w:val="20"/>
                    </w:rPr>
                  </w:pPr>
                  <w:r w:rsidRPr="002A21DE">
                    <w:rPr>
                      <w:rFonts w:ascii="Arial" w:hAnsi="Arial" w:cs="Arial"/>
                      <w:sz w:val="20"/>
                      <w:szCs w:val="20"/>
                    </w:rPr>
                    <w:t xml:space="preserve">v zvezi z aranžmajem o izogibanju </w:t>
                  </w:r>
                  <w:r>
                    <w:rPr>
                      <w:rFonts w:ascii="Arial" w:hAnsi="Arial" w:cs="Arial"/>
                      <w:sz w:val="20"/>
                      <w:szCs w:val="20"/>
                    </w:rPr>
                    <w:t>enotnega standarda poročanja</w:t>
                  </w:r>
                  <w:r w:rsidRPr="002A21DE">
                    <w:rPr>
                      <w:rFonts w:ascii="Arial" w:hAnsi="Arial" w:cs="Arial"/>
                      <w:sz w:val="20"/>
                      <w:szCs w:val="20"/>
                    </w:rPr>
                    <w:t xml:space="preserve">, dejanski opis značilnosti dogovora, ki so bile zasnovane tako, da se izognejo zakonodaji </w:t>
                  </w:r>
                  <w:r>
                    <w:rPr>
                      <w:rFonts w:ascii="Arial" w:hAnsi="Arial" w:cs="Arial"/>
                      <w:sz w:val="20"/>
                      <w:szCs w:val="20"/>
                    </w:rPr>
                    <w:t>enotnega standarda poročanja</w:t>
                  </w:r>
                  <w:r w:rsidRPr="002A21DE">
                    <w:rPr>
                      <w:rFonts w:ascii="Arial" w:hAnsi="Arial" w:cs="Arial"/>
                      <w:sz w:val="20"/>
                      <w:szCs w:val="20"/>
                    </w:rPr>
                    <w:t xml:space="preserve"> ali so bile tržene s tem namenom oziroma imajo tak učinek;</w:t>
                  </w:r>
                  <w:r w:rsidRPr="000D720D">
                    <w:rPr>
                      <w:rFonts w:ascii="Arial" w:hAnsi="Arial" w:cs="Arial"/>
                      <w:color w:val="000000"/>
                      <w:sz w:val="20"/>
                      <w:szCs w:val="20"/>
                    </w:rPr>
                    <w:t xml:space="preserve"> </w:t>
                  </w:r>
                </w:p>
                <w:p w14:paraId="73CDAD28" w14:textId="77777777" w:rsidR="007B42CE" w:rsidRPr="000D720D" w:rsidRDefault="007B42CE" w:rsidP="00B20A08">
                  <w:pPr>
                    <w:pStyle w:val="ListParagraph1"/>
                    <w:autoSpaceDE w:val="0"/>
                    <w:autoSpaceDN w:val="0"/>
                    <w:adjustRightInd w:val="0"/>
                    <w:spacing w:line="260" w:lineRule="atLeast"/>
                    <w:jc w:val="both"/>
                    <w:rPr>
                      <w:rFonts w:ascii="Arial" w:hAnsi="Arial" w:cs="Arial"/>
                      <w:color w:val="000000"/>
                      <w:sz w:val="20"/>
                      <w:szCs w:val="20"/>
                    </w:rPr>
                  </w:pPr>
                </w:p>
                <w:p w14:paraId="3478C9B9" w14:textId="77777777" w:rsidR="007B42CE" w:rsidRPr="000D720D" w:rsidRDefault="007B42CE" w:rsidP="00B20A08">
                  <w:pPr>
                    <w:autoSpaceDE w:val="0"/>
                    <w:autoSpaceDN w:val="0"/>
                    <w:adjustRightInd w:val="0"/>
                    <w:spacing w:line="260" w:lineRule="atLeast"/>
                    <w:ind w:left="709" w:hanging="425"/>
                    <w:jc w:val="both"/>
                    <w:rPr>
                      <w:rFonts w:cs="Arial"/>
                      <w:szCs w:val="20"/>
                    </w:rPr>
                  </w:pPr>
                  <w:r>
                    <w:rPr>
                      <w:rFonts w:cs="Arial"/>
                      <w:szCs w:val="20"/>
                    </w:rPr>
                    <w:t>-</w:t>
                  </w:r>
                  <w:r w:rsidRPr="002A21DE">
                    <w:rPr>
                      <w:rFonts w:cs="Arial"/>
                      <w:szCs w:val="20"/>
                    </w:rPr>
                    <w:t xml:space="preserve"> </w:t>
                  </w:r>
                  <w:r w:rsidRPr="002A21DE">
                    <w:rPr>
                      <w:rFonts w:cs="Arial"/>
                      <w:szCs w:val="20"/>
                    </w:rPr>
                    <w:tab/>
                    <w:t>v zvezi z nepregledno strukturo</w:t>
                  </w:r>
                  <w:r>
                    <w:rPr>
                      <w:rFonts w:cs="Arial"/>
                      <w:szCs w:val="20"/>
                    </w:rPr>
                    <w:t xml:space="preserve"> offshore</w:t>
                  </w:r>
                  <w:r w:rsidRPr="002A21DE">
                    <w:rPr>
                      <w:rFonts w:cs="Arial"/>
                      <w:szCs w:val="20"/>
                    </w:rPr>
                    <w:t>, dejanski opis značilnosti, ki delujejo tako, da ne dopuščajo natančne določitve dejanskega lastništva davčnega zavezanca, o katerem se poroča, ali dajejo vtis, da davčni zavezanec, o katerem se poroča, ni dejanski lastnik;</w:t>
                  </w:r>
                  <w:r w:rsidRPr="000D720D">
                    <w:rPr>
                      <w:rFonts w:cs="Arial"/>
                      <w:color w:val="000000"/>
                      <w:szCs w:val="20"/>
                    </w:rPr>
                    <w:t xml:space="preserve"> </w:t>
                  </w:r>
                </w:p>
                <w:p w14:paraId="18DF9CB2" w14:textId="77777777" w:rsidR="007B42CE" w:rsidRPr="000D720D" w:rsidRDefault="007B42CE" w:rsidP="00B20A08">
                  <w:pPr>
                    <w:autoSpaceDE w:val="0"/>
                    <w:autoSpaceDN w:val="0"/>
                    <w:adjustRightInd w:val="0"/>
                    <w:spacing w:line="260" w:lineRule="atLeast"/>
                    <w:jc w:val="both"/>
                    <w:rPr>
                      <w:rFonts w:cs="Arial"/>
                      <w:color w:val="000000"/>
                      <w:szCs w:val="20"/>
                    </w:rPr>
                  </w:pPr>
                </w:p>
                <w:p w14:paraId="558B0E03" w14:textId="77777777" w:rsidR="007B42CE" w:rsidRPr="0028033C" w:rsidRDefault="007B42CE" w:rsidP="00B20A08">
                  <w:pPr>
                    <w:pStyle w:val="ListParagraph1"/>
                    <w:numPr>
                      <w:ilvl w:val="0"/>
                      <w:numId w:val="23"/>
                    </w:numPr>
                    <w:autoSpaceDE w:val="0"/>
                    <w:autoSpaceDN w:val="0"/>
                    <w:adjustRightInd w:val="0"/>
                    <w:spacing w:line="260" w:lineRule="atLeast"/>
                    <w:contextualSpacing w:val="0"/>
                    <w:jc w:val="both"/>
                    <w:rPr>
                      <w:rFonts w:ascii="Arial" w:hAnsi="Arial" w:cs="Arial"/>
                      <w:color w:val="000000"/>
                      <w:sz w:val="20"/>
                      <w:szCs w:val="20"/>
                    </w:rPr>
                  </w:pPr>
                  <w:r w:rsidRPr="002A21DE">
                    <w:rPr>
                      <w:rFonts w:ascii="Arial" w:hAnsi="Arial" w:cs="Arial"/>
                      <w:sz w:val="20"/>
                      <w:szCs w:val="20"/>
                    </w:rPr>
                    <w:t xml:space="preserve">jurisdikcijo, kjer je bil aranžma o izogibanju </w:t>
                  </w:r>
                  <w:r>
                    <w:rPr>
                      <w:rFonts w:ascii="Arial" w:hAnsi="Arial" w:cs="Arial"/>
                      <w:sz w:val="20"/>
                      <w:szCs w:val="20"/>
                    </w:rPr>
                    <w:t>enotnega standarda poročanja</w:t>
                  </w:r>
                  <w:r w:rsidRPr="002A21DE">
                    <w:rPr>
                      <w:rFonts w:ascii="Arial" w:hAnsi="Arial" w:cs="Arial"/>
                      <w:sz w:val="20"/>
                      <w:szCs w:val="20"/>
                    </w:rPr>
                    <w:t xml:space="preserve"> ali nepregledna struktura </w:t>
                  </w:r>
                  <w:r>
                    <w:rPr>
                      <w:rFonts w:ascii="Arial" w:hAnsi="Arial" w:cs="Arial"/>
                      <w:sz w:val="20"/>
                      <w:szCs w:val="20"/>
                    </w:rPr>
                    <w:t xml:space="preserve">offshore </w:t>
                  </w:r>
                  <w:r w:rsidRPr="002A21DE">
                    <w:rPr>
                      <w:rFonts w:ascii="Arial" w:hAnsi="Arial" w:cs="Arial"/>
                      <w:sz w:val="20"/>
                      <w:szCs w:val="20"/>
                    </w:rPr>
                    <w:t>na voljo za izvedbo</w:t>
                  </w:r>
                  <w:r w:rsidRPr="00F3735A">
                    <w:rPr>
                      <w:rFonts w:ascii="Arial" w:hAnsi="Arial" w:cs="Arial"/>
                      <w:sz w:val="20"/>
                      <w:szCs w:val="20"/>
                    </w:rPr>
                    <w:t>.«.</w:t>
                  </w:r>
                </w:p>
                <w:p w14:paraId="7BF47E3A" w14:textId="77777777" w:rsidR="0028033C" w:rsidRPr="00F3735A" w:rsidRDefault="0028033C" w:rsidP="005F7F7B">
                  <w:pPr>
                    <w:pStyle w:val="ListParagraph1"/>
                    <w:autoSpaceDE w:val="0"/>
                    <w:autoSpaceDN w:val="0"/>
                    <w:adjustRightInd w:val="0"/>
                    <w:spacing w:line="260" w:lineRule="atLeast"/>
                    <w:contextualSpacing w:val="0"/>
                    <w:jc w:val="both"/>
                    <w:rPr>
                      <w:rFonts w:ascii="Arial" w:hAnsi="Arial" w:cs="Arial"/>
                      <w:color w:val="000000"/>
                      <w:sz w:val="20"/>
                      <w:szCs w:val="20"/>
                    </w:rPr>
                  </w:pPr>
                </w:p>
                <w:p w14:paraId="52A56F84" w14:textId="77777777" w:rsidR="007B42CE" w:rsidRDefault="007B42CE" w:rsidP="00B20A08">
                  <w:pPr>
                    <w:keepNext/>
                    <w:spacing w:line="260" w:lineRule="atLeast"/>
                    <w:rPr>
                      <w:rFonts w:cs="Arial"/>
                      <w:color w:val="292B2C"/>
                      <w:szCs w:val="20"/>
                      <w:shd w:val="clear" w:color="auto" w:fill="FFFFFF"/>
                    </w:rPr>
                  </w:pPr>
                  <w:r>
                    <w:rPr>
                      <w:rFonts w:cs="Arial"/>
                      <w:szCs w:val="20"/>
                    </w:rPr>
                    <w:t xml:space="preserve">V dosedanjem drugem </w:t>
                  </w:r>
                  <w:r w:rsidRPr="00BA7E79">
                    <w:rPr>
                      <w:rFonts w:cs="Arial"/>
                      <w:szCs w:val="20"/>
                    </w:rPr>
                    <w:t>odstav</w:t>
                  </w:r>
                  <w:r>
                    <w:rPr>
                      <w:rFonts w:cs="Arial"/>
                      <w:szCs w:val="20"/>
                    </w:rPr>
                    <w:t>ku, ki</w:t>
                  </w:r>
                  <w:r w:rsidRPr="00BA7E79">
                    <w:rPr>
                      <w:rFonts w:cs="Arial"/>
                      <w:szCs w:val="20"/>
                    </w:rPr>
                    <w:t xml:space="preserve"> postane tretji odstavek, </w:t>
                  </w:r>
                  <w:r>
                    <w:rPr>
                      <w:rFonts w:cs="Arial"/>
                      <w:szCs w:val="20"/>
                    </w:rPr>
                    <w:t>se besedilo »prejšnjega odstavka«</w:t>
                  </w:r>
                  <w:r w:rsidRPr="00BA7E79">
                    <w:rPr>
                      <w:rFonts w:cs="Arial"/>
                      <w:szCs w:val="20"/>
                    </w:rPr>
                    <w:t xml:space="preserve"> </w:t>
                  </w:r>
                  <w:r>
                    <w:rPr>
                      <w:rFonts w:cs="Arial"/>
                      <w:szCs w:val="20"/>
                    </w:rPr>
                    <w:t>nadomesti z besedilom</w:t>
                  </w:r>
                  <w:r w:rsidRPr="00BA7E79">
                    <w:rPr>
                      <w:rFonts w:cs="Arial"/>
                      <w:szCs w:val="20"/>
                    </w:rPr>
                    <w:t xml:space="preserve"> </w:t>
                  </w:r>
                  <w:r>
                    <w:rPr>
                      <w:rFonts w:cs="Arial"/>
                      <w:szCs w:val="20"/>
                    </w:rPr>
                    <w:t xml:space="preserve">»prvega </w:t>
                  </w:r>
                  <w:r w:rsidRPr="00BA7E79">
                    <w:rPr>
                      <w:rFonts w:cs="Arial"/>
                      <w:szCs w:val="20"/>
                    </w:rPr>
                    <w:t xml:space="preserve">in drugega odstavka </w:t>
                  </w:r>
                  <w:r>
                    <w:rPr>
                      <w:rFonts w:cs="Arial"/>
                      <w:color w:val="292B2C"/>
                      <w:szCs w:val="20"/>
                      <w:shd w:val="clear" w:color="auto" w:fill="FFFFFF"/>
                    </w:rPr>
                    <w:t>tega</w:t>
                  </w:r>
                  <w:r w:rsidRPr="00BA7E79">
                    <w:rPr>
                      <w:rFonts w:cs="Arial"/>
                      <w:color w:val="292B2C"/>
                      <w:szCs w:val="20"/>
                      <w:shd w:val="clear" w:color="auto" w:fill="FFFFFF"/>
                    </w:rPr>
                    <w:t xml:space="preserve"> člena</w:t>
                  </w:r>
                  <w:r>
                    <w:rPr>
                      <w:rFonts w:cs="Arial"/>
                      <w:color w:val="292B2C"/>
                      <w:szCs w:val="20"/>
                      <w:shd w:val="clear" w:color="auto" w:fill="FFFFFF"/>
                    </w:rPr>
                    <w:t>«.</w:t>
                  </w:r>
                  <w:r w:rsidRPr="00BA7E79">
                    <w:rPr>
                      <w:rFonts w:cs="Arial"/>
                      <w:color w:val="292B2C"/>
                      <w:szCs w:val="20"/>
                      <w:shd w:val="clear" w:color="auto" w:fill="FFFFFF"/>
                    </w:rPr>
                    <w:t xml:space="preserve"> </w:t>
                  </w:r>
                </w:p>
                <w:p w14:paraId="72F4E13F" w14:textId="77777777" w:rsidR="0028033C" w:rsidRPr="00BA7E79" w:rsidRDefault="0028033C" w:rsidP="00B20A08">
                  <w:pPr>
                    <w:keepNext/>
                    <w:spacing w:line="260" w:lineRule="atLeast"/>
                    <w:rPr>
                      <w:rFonts w:cs="Arial"/>
                      <w:szCs w:val="20"/>
                    </w:rPr>
                  </w:pPr>
                </w:p>
                <w:p w14:paraId="2FB40068" w14:textId="77777777" w:rsidR="007B42CE" w:rsidRDefault="007B42CE" w:rsidP="00B20A08">
                  <w:pPr>
                    <w:keepNext/>
                    <w:spacing w:line="260" w:lineRule="atLeast"/>
                    <w:rPr>
                      <w:rFonts w:cs="Arial"/>
                      <w:szCs w:val="20"/>
                    </w:rPr>
                  </w:pPr>
                  <w:r>
                    <w:rPr>
                      <w:rFonts w:cs="Arial"/>
                      <w:szCs w:val="20"/>
                    </w:rPr>
                    <w:t xml:space="preserve">V dosedanjem tretjem </w:t>
                  </w:r>
                  <w:r w:rsidRPr="00BA7E79">
                    <w:rPr>
                      <w:rFonts w:cs="Arial"/>
                      <w:szCs w:val="20"/>
                    </w:rPr>
                    <w:t>odstav</w:t>
                  </w:r>
                  <w:r>
                    <w:rPr>
                      <w:rFonts w:cs="Arial"/>
                      <w:szCs w:val="20"/>
                    </w:rPr>
                    <w:t xml:space="preserve">ku, ki postane četrti </w:t>
                  </w:r>
                  <w:r w:rsidRPr="00BA7E79">
                    <w:rPr>
                      <w:rFonts w:cs="Arial"/>
                      <w:szCs w:val="20"/>
                    </w:rPr>
                    <w:t>odstavek</w:t>
                  </w:r>
                  <w:r>
                    <w:rPr>
                      <w:rFonts w:cs="Arial"/>
                      <w:szCs w:val="20"/>
                    </w:rPr>
                    <w:t>, se za besedo »prvega« doda besedilo »in drugega«.</w:t>
                  </w:r>
                </w:p>
                <w:p w14:paraId="3372EDB0" w14:textId="77777777" w:rsidR="0028033C" w:rsidRPr="002A21DE" w:rsidRDefault="0028033C" w:rsidP="00B20A08">
                  <w:pPr>
                    <w:keepNext/>
                    <w:spacing w:line="260" w:lineRule="atLeast"/>
                    <w:rPr>
                      <w:rFonts w:cs="Arial"/>
                      <w:szCs w:val="20"/>
                    </w:rPr>
                  </w:pPr>
                </w:p>
                <w:p w14:paraId="210B7CE1" w14:textId="3E655240" w:rsidR="00FC499B" w:rsidRDefault="007B42CE" w:rsidP="0028033C">
                  <w:pPr>
                    <w:keepNext/>
                    <w:spacing w:line="260" w:lineRule="atLeast"/>
                    <w:rPr>
                      <w:rFonts w:cs="Arial"/>
                      <w:szCs w:val="20"/>
                    </w:rPr>
                  </w:pPr>
                  <w:r>
                    <w:rPr>
                      <w:rFonts w:cs="Arial"/>
                      <w:szCs w:val="20"/>
                    </w:rPr>
                    <w:t>Dosedanji četrti odstavek postane peti odstavek.</w:t>
                  </w:r>
                  <w:bookmarkStart w:id="60" w:name="_Ref68186195"/>
                </w:p>
                <w:bookmarkEnd w:id="60"/>
                <w:p w14:paraId="5743E170" w14:textId="1954EA19" w:rsidR="00F22912" w:rsidRPr="003536F0" w:rsidRDefault="00F22912" w:rsidP="00B20A08">
                  <w:pPr>
                    <w:keepNext/>
                    <w:spacing w:line="260" w:lineRule="atLeast"/>
                    <w:ind w:left="7590"/>
                    <w:rPr>
                      <w:rFonts w:cs="Arial"/>
                      <w:szCs w:val="20"/>
                    </w:rPr>
                  </w:pPr>
                </w:p>
                <w:p w14:paraId="58F851DA" w14:textId="51DDCEF1" w:rsidR="00F22912" w:rsidRPr="00F537CF" w:rsidRDefault="00817536" w:rsidP="00B20A08">
                  <w:pPr>
                    <w:keepNext/>
                    <w:numPr>
                      <w:ilvl w:val="0"/>
                      <w:numId w:val="2"/>
                    </w:numPr>
                    <w:tabs>
                      <w:tab w:val="clear" w:pos="7590"/>
                    </w:tabs>
                    <w:spacing w:line="260" w:lineRule="atLeast"/>
                    <w:ind w:left="284" w:hanging="142"/>
                    <w:jc w:val="center"/>
                    <w:rPr>
                      <w:rFonts w:cs="Arial"/>
                      <w:b/>
                      <w:bCs/>
                      <w:szCs w:val="20"/>
                    </w:rPr>
                  </w:pPr>
                  <w:bookmarkStart w:id="61" w:name="_Ref81297292"/>
                  <w:r w:rsidRPr="00F537CF">
                    <w:rPr>
                      <w:rFonts w:cs="Arial"/>
                      <w:b/>
                      <w:bCs/>
                      <w:szCs w:val="20"/>
                    </w:rPr>
                    <w:t>č</w:t>
                  </w:r>
                  <w:r w:rsidR="00F22912" w:rsidRPr="00F537CF">
                    <w:rPr>
                      <w:rFonts w:cs="Arial"/>
                      <w:b/>
                      <w:bCs/>
                      <w:szCs w:val="20"/>
                    </w:rPr>
                    <w:t>len</w:t>
                  </w:r>
                  <w:bookmarkEnd w:id="61"/>
                </w:p>
                <w:p w14:paraId="5B439767" w14:textId="77777777" w:rsidR="0028033C" w:rsidRDefault="0028033C" w:rsidP="00B20A08">
                  <w:pPr>
                    <w:keepNext/>
                    <w:spacing w:line="260" w:lineRule="atLeast"/>
                    <w:rPr>
                      <w:rFonts w:cs="Arial"/>
                      <w:szCs w:val="20"/>
                    </w:rPr>
                  </w:pPr>
                </w:p>
                <w:p w14:paraId="05445A5D" w14:textId="5B154D4E" w:rsidR="00B47838" w:rsidRDefault="00B47838" w:rsidP="00B20A08">
                  <w:pPr>
                    <w:keepNext/>
                    <w:spacing w:line="260" w:lineRule="atLeast"/>
                    <w:rPr>
                      <w:rFonts w:cs="Arial"/>
                      <w:szCs w:val="20"/>
                    </w:rPr>
                  </w:pPr>
                  <w:r>
                    <w:rPr>
                      <w:rFonts w:cs="Arial"/>
                      <w:szCs w:val="20"/>
                    </w:rPr>
                    <w:t>V 255.z členu se za drugim odstavkom doda nov tretji odstavek, ki se glasi:</w:t>
                  </w:r>
                </w:p>
                <w:p w14:paraId="06ADC47D" w14:textId="77777777" w:rsidR="00FE1EA2" w:rsidRDefault="00FE1EA2" w:rsidP="00FE1EA2">
                  <w:pPr>
                    <w:keepNext/>
                    <w:spacing w:line="260" w:lineRule="atLeast"/>
                    <w:jc w:val="both"/>
                    <w:rPr>
                      <w:rFonts w:cs="Arial"/>
                      <w:color w:val="000000"/>
                      <w:szCs w:val="20"/>
                    </w:rPr>
                  </w:pPr>
                </w:p>
                <w:p w14:paraId="3ECCAD98" w14:textId="5449B6A7" w:rsidR="00CD5324" w:rsidRPr="00AD6FF9" w:rsidRDefault="00FE1EA2" w:rsidP="00AD6FF9">
                  <w:pPr>
                    <w:pStyle w:val="xmsonormal"/>
                    <w:spacing w:line="276" w:lineRule="auto"/>
                    <w:jc w:val="both"/>
                  </w:pPr>
                  <w:r w:rsidRPr="00AD6FF9">
                    <w:t xml:space="preserve">»(3) </w:t>
                  </w:r>
                  <w:r w:rsidR="00CD5324" w:rsidRPr="00AD6FF9">
                    <w:t xml:space="preserve">Za namene izvajanja tega poglavja se za sodelujočo jurisdikcijo šteje jurisdikcija, če </w:t>
                  </w:r>
                  <w:r w:rsidR="00CD5324" w:rsidRPr="00AD6FF9">
                    <w:rPr>
                      <w:rFonts w:eastAsia="Times New Roman"/>
                    </w:rPr>
                    <w:t>se med pristojnima organoma te jurisdikcije in Republike Slovenije uporablja sporazum o avtomatični izmenjavi informacij</w:t>
                  </w:r>
                  <w:r w:rsidRPr="00AD6FF9">
                    <w:t xml:space="preserve"> o dohodkih, pridobljenih prek digitalnih platform,</w:t>
                  </w:r>
                  <w:r w:rsidR="00CD5324" w:rsidRPr="00AD6FF9">
                    <w:rPr>
                      <w:rFonts w:eastAsia="Times New Roman"/>
                    </w:rPr>
                    <w:t xml:space="preserve"> v skladu s katerim pristojni organ Republike Slovenije zagotavlja informacije iz 255.</w:t>
                  </w:r>
                  <w:r w:rsidRPr="00AD6FF9">
                    <w:rPr>
                      <w:rFonts w:eastAsia="Times New Roman"/>
                    </w:rPr>
                    <w:t>aa</w:t>
                  </w:r>
                  <w:r w:rsidR="00CD5324" w:rsidRPr="00AD6FF9">
                    <w:rPr>
                      <w:rFonts w:eastAsia="Times New Roman"/>
                    </w:rPr>
                    <w:t xml:space="preserve"> člena </w:t>
                  </w:r>
                  <w:r w:rsidR="00CD5324" w:rsidRPr="00AD6FF9">
                    <w:t xml:space="preserve">tega zakona in je ta jurisdikcija navedena na seznamu jurisdikcij, ki jim Republika Slovenija zagotavlja informacije </w:t>
                  </w:r>
                  <w:r w:rsidRPr="00AD6FF9">
                    <w:t>o dohodkih, pridobljenih prek digitalnih platform,</w:t>
                  </w:r>
                  <w:r w:rsidR="00CD5324" w:rsidRPr="00AD6FF9">
                    <w:t xml:space="preserve"> objavljenem na spletni </w:t>
                  </w:r>
                  <w:r w:rsidR="00CD5324" w:rsidRPr="00AD6FF9">
                    <w:rPr>
                      <w:rFonts w:eastAsia="Times New Roman"/>
                    </w:rPr>
                    <w:t>strani</w:t>
                  </w:r>
                  <w:r w:rsidR="00CD5324" w:rsidRPr="00AD6FF9">
                    <w:t xml:space="preserve"> Ministrstva za finance.</w:t>
                  </w:r>
                  <w:r w:rsidR="00AD6FF9">
                    <w:rPr>
                      <w:rFonts w:eastAsia="Times New Roman"/>
                    </w:rPr>
                    <w:t>«</w:t>
                  </w:r>
                  <w:r w:rsidR="00CD5324" w:rsidRPr="00AD6FF9">
                    <w:t>.</w:t>
                  </w:r>
                </w:p>
                <w:p w14:paraId="2AE42C1B" w14:textId="77777777" w:rsidR="00CD5324" w:rsidRPr="002A21DE" w:rsidRDefault="00CD5324" w:rsidP="00B20A08">
                  <w:pPr>
                    <w:spacing w:line="260" w:lineRule="atLeast"/>
                    <w:jc w:val="both"/>
                    <w:rPr>
                      <w:rFonts w:cs="Arial"/>
                      <w:szCs w:val="20"/>
                    </w:rPr>
                  </w:pPr>
                </w:p>
                <w:p w14:paraId="21739BFD" w14:textId="50A0488F" w:rsidR="00817536" w:rsidRDefault="00B47838" w:rsidP="00B20A08">
                  <w:pPr>
                    <w:shd w:val="clear" w:color="auto" w:fill="FFFFFF"/>
                    <w:spacing w:line="260" w:lineRule="atLeast"/>
                    <w:jc w:val="both"/>
                    <w:rPr>
                      <w:rFonts w:cs="Arial"/>
                      <w:szCs w:val="20"/>
                      <w:lang w:eastAsia="sl-SI"/>
                    </w:rPr>
                  </w:pPr>
                  <w:r w:rsidRPr="00402DEC">
                    <w:rPr>
                      <w:rFonts w:cs="Arial"/>
                      <w:szCs w:val="20"/>
                      <w:lang w:eastAsia="sl-SI"/>
                    </w:rPr>
                    <w:t xml:space="preserve">Dosedanji tretji, četrti, peti in šesti odstavek postanejo četrti, peti, šesti in sedmi odstavek. </w:t>
                  </w:r>
                </w:p>
                <w:p w14:paraId="42EBBD0F" w14:textId="77777777" w:rsidR="00817536" w:rsidRDefault="00817536" w:rsidP="00B20A08">
                  <w:pPr>
                    <w:keepNext/>
                    <w:spacing w:line="260" w:lineRule="atLeast"/>
                    <w:rPr>
                      <w:rFonts w:cs="Arial"/>
                      <w:szCs w:val="20"/>
                    </w:rPr>
                  </w:pPr>
                </w:p>
                <w:p w14:paraId="338E7F3C" w14:textId="3549186B" w:rsidR="00817536" w:rsidRPr="00F537CF" w:rsidRDefault="00817536" w:rsidP="00B20A08">
                  <w:pPr>
                    <w:keepNext/>
                    <w:numPr>
                      <w:ilvl w:val="0"/>
                      <w:numId w:val="2"/>
                    </w:numPr>
                    <w:tabs>
                      <w:tab w:val="clear" w:pos="7590"/>
                    </w:tabs>
                    <w:spacing w:line="260" w:lineRule="atLeast"/>
                    <w:ind w:left="284" w:hanging="142"/>
                    <w:jc w:val="center"/>
                    <w:rPr>
                      <w:rFonts w:cs="Arial"/>
                      <w:b/>
                      <w:bCs/>
                      <w:szCs w:val="20"/>
                    </w:rPr>
                  </w:pPr>
                  <w:bookmarkStart w:id="62" w:name="_Ref87015788"/>
                  <w:r w:rsidRPr="00F537CF">
                    <w:rPr>
                      <w:rFonts w:cs="Arial"/>
                      <w:b/>
                      <w:bCs/>
                      <w:szCs w:val="20"/>
                    </w:rPr>
                    <w:t>člen</w:t>
                  </w:r>
                  <w:bookmarkEnd w:id="62"/>
                </w:p>
                <w:p w14:paraId="416DA382" w14:textId="77777777" w:rsidR="0028033C" w:rsidRDefault="0028033C" w:rsidP="00B20A08">
                  <w:pPr>
                    <w:keepNext/>
                    <w:spacing w:line="260" w:lineRule="atLeast"/>
                    <w:rPr>
                      <w:rFonts w:cs="Arial"/>
                      <w:szCs w:val="20"/>
                    </w:rPr>
                  </w:pPr>
                </w:p>
                <w:p w14:paraId="3ACAB8F2" w14:textId="50114414" w:rsidR="00B47838" w:rsidRDefault="00B47838" w:rsidP="00B20A08">
                  <w:pPr>
                    <w:keepNext/>
                    <w:spacing w:line="260" w:lineRule="atLeast"/>
                    <w:rPr>
                      <w:rFonts w:cs="Arial"/>
                      <w:szCs w:val="20"/>
                    </w:rPr>
                  </w:pPr>
                  <w:r>
                    <w:rPr>
                      <w:rFonts w:cs="Arial"/>
                      <w:szCs w:val="20"/>
                    </w:rPr>
                    <w:t>Za 255.ao členom se doda nov a255.ao člen, ki se glasi:</w:t>
                  </w:r>
                </w:p>
                <w:p w14:paraId="3067F362" w14:textId="77777777" w:rsidR="0028033C" w:rsidRDefault="0028033C" w:rsidP="00B20A08">
                  <w:pPr>
                    <w:keepNext/>
                    <w:spacing w:line="260" w:lineRule="atLeast"/>
                    <w:rPr>
                      <w:rFonts w:cs="Arial"/>
                      <w:szCs w:val="20"/>
                    </w:rPr>
                  </w:pPr>
                </w:p>
                <w:p w14:paraId="0E25FBE7" w14:textId="77777777" w:rsidR="00B47838" w:rsidRDefault="00B47838" w:rsidP="00B20A08">
                  <w:pPr>
                    <w:keepNext/>
                    <w:spacing w:line="260" w:lineRule="atLeast"/>
                    <w:jc w:val="center"/>
                    <w:rPr>
                      <w:rFonts w:cs="Arial"/>
                      <w:szCs w:val="20"/>
                    </w:rPr>
                  </w:pPr>
                  <w:r>
                    <w:rPr>
                      <w:rFonts w:cs="Arial"/>
                      <w:szCs w:val="20"/>
                    </w:rPr>
                    <w:t>»a255.ao člen</w:t>
                  </w:r>
                </w:p>
                <w:p w14:paraId="623D742E" w14:textId="601C91A5" w:rsidR="00B47838" w:rsidRDefault="00B47838" w:rsidP="00B20A08">
                  <w:pPr>
                    <w:keepNext/>
                    <w:spacing w:line="260" w:lineRule="atLeast"/>
                    <w:jc w:val="center"/>
                    <w:rPr>
                      <w:rFonts w:cs="Arial"/>
                      <w:szCs w:val="20"/>
                    </w:rPr>
                  </w:pPr>
                  <w:r>
                    <w:rPr>
                      <w:rFonts w:cs="Arial"/>
                      <w:szCs w:val="20"/>
                    </w:rPr>
                    <w:t xml:space="preserve">(sporočanje podatkov </w:t>
                  </w:r>
                  <w:r w:rsidR="007C4253">
                    <w:rPr>
                      <w:rFonts w:cs="Arial"/>
                      <w:szCs w:val="20"/>
                    </w:rPr>
                    <w:t xml:space="preserve">sodelujočim </w:t>
                  </w:r>
                  <w:r>
                    <w:rPr>
                      <w:rFonts w:cs="Arial"/>
                      <w:szCs w:val="20"/>
                    </w:rPr>
                    <w:t>jurisdikcijam)</w:t>
                  </w:r>
                </w:p>
                <w:p w14:paraId="266F2E11" w14:textId="77777777" w:rsidR="0028033C" w:rsidRDefault="0028033C" w:rsidP="00B20A08">
                  <w:pPr>
                    <w:keepNext/>
                    <w:spacing w:line="260" w:lineRule="atLeast"/>
                    <w:jc w:val="center"/>
                    <w:rPr>
                      <w:rFonts w:cs="Arial"/>
                      <w:szCs w:val="20"/>
                    </w:rPr>
                  </w:pPr>
                </w:p>
                <w:p w14:paraId="6A9EE971" w14:textId="4B1AA229" w:rsidR="00B47838" w:rsidRDefault="00B47838" w:rsidP="00B20A08">
                  <w:pPr>
                    <w:keepNext/>
                    <w:spacing w:line="260" w:lineRule="atLeast"/>
                    <w:jc w:val="both"/>
                    <w:rPr>
                      <w:rFonts w:cs="Arial"/>
                      <w:szCs w:val="20"/>
                    </w:rPr>
                  </w:pPr>
                  <w:r w:rsidRPr="00F614D0">
                    <w:rPr>
                      <w:rFonts w:cs="Arial"/>
                      <w:color w:val="000000"/>
                      <w:szCs w:val="20"/>
                      <w:shd w:val="clear" w:color="auto" w:fill="FFFFFF"/>
                    </w:rPr>
                    <w:t>»</w:t>
                  </w:r>
                  <w:r w:rsidRPr="00637F29">
                    <w:rPr>
                      <w:rFonts w:cs="Arial"/>
                      <w:szCs w:val="20"/>
                      <w:shd w:val="clear" w:color="auto" w:fill="FFFFFF"/>
                    </w:rPr>
                    <w:t>Pristojni organ sporoča informacije iz 255.aa člena tega zakona poleg državam članicam v skladu z 248.č členom tega zakona, tudi</w:t>
                  </w:r>
                  <w:r w:rsidRPr="002A21DE">
                    <w:rPr>
                      <w:rFonts w:cs="Arial"/>
                      <w:szCs w:val="20"/>
                    </w:rPr>
                    <w:t xml:space="preserve"> </w:t>
                  </w:r>
                  <w:r w:rsidR="007C4253">
                    <w:rPr>
                      <w:rFonts w:cs="Arial"/>
                      <w:szCs w:val="20"/>
                    </w:rPr>
                    <w:t>sodelujočim</w:t>
                  </w:r>
                  <w:r w:rsidR="007C4253" w:rsidRPr="002A21DE">
                    <w:rPr>
                      <w:rFonts w:cs="Arial"/>
                      <w:szCs w:val="20"/>
                    </w:rPr>
                    <w:t xml:space="preserve"> </w:t>
                  </w:r>
                  <w:r w:rsidRPr="002A21DE">
                    <w:rPr>
                      <w:rFonts w:cs="Arial"/>
                      <w:szCs w:val="20"/>
                    </w:rPr>
                    <w:t>jurisdikcijam</w:t>
                  </w:r>
                  <w:r>
                    <w:rPr>
                      <w:rFonts w:cs="Arial"/>
                      <w:szCs w:val="20"/>
                    </w:rPr>
                    <w:t xml:space="preserve"> iz tretjega odstavka 255.z člena tega </w:t>
                  </w:r>
                  <w:r>
                    <w:rPr>
                      <w:rFonts w:cs="Arial"/>
                      <w:szCs w:val="20"/>
                    </w:rPr>
                    <w:lastRenderedPageBreak/>
                    <w:t>zakona</w:t>
                  </w:r>
                  <w:r w:rsidRPr="002A21DE">
                    <w:rPr>
                      <w:rFonts w:cs="Arial"/>
                      <w:szCs w:val="20"/>
                    </w:rPr>
                    <w:t xml:space="preserve">, </w:t>
                  </w:r>
                  <w:r>
                    <w:rPr>
                      <w:rFonts w:cs="Arial"/>
                      <w:szCs w:val="20"/>
                    </w:rPr>
                    <w:t xml:space="preserve">za katere </w:t>
                  </w:r>
                  <w:r w:rsidR="007C4253">
                    <w:rPr>
                      <w:rFonts w:cs="Arial"/>
                      <w:szCs w:val="20"/>
                    </w:rPr>
                    <w:t>se uporablja</w:t>
                  </w:r>
                  <w:r w:rsidR="007C4253" w:rsidRPr="002A21DE">
                    <w:rPr>
                      <w:rFonts w:cs="Arial"/>
                      <w:szCs w:val="20"/>
                    </w:rPr>
                    <w:t xml:space="preserve"> </w:t>
                  </w:r>
                  <w:r w:rsidRPr="002A21DE">
                    <w:rPr>
                      <w:rFonts w:cs="Arial"/>
                      <w:szCs w:val="20"/>
                    </w:rPr>
                    <w:t>sporazum med pristojnimi organi</w:t>
                  </w:r>
                  <w:r>
                    <w:rPr>
                      <w:rFonts w:cs="Arial"/>
                      <w:szCs w:val="20"/>
                    </w:rPr>
                    <w:t xml:space="preserve"> </w:t>
                  </w:r>
                  <w:r w:rsidRPr="00637F29">
                    <w:rPr>
                      <w:rFonts w:cs="Arial"/>
                      <w:szCs w:val="20"/>
                      <w:lang w:eastAsia="ar-SA"/>
                    </w:rPr>
                    <w:t xml:space="preserve">o avtomatični izmenjavi informacij o </w:t>
                  </w:r>
                  <w:r w:rsidRPr="00637F29">
                    <w:rPr>
                      <w:rFonts w:cs="Arial"/>
                      <w:szCs w:val="20"/>
                      <w:lang w:eastAsia="zh-CN"/>
                    </w:rPr>
                    <w:t>dohodkih, pridobljenih prek digitalnih platform</w:t>
                  </w:r>
                  <w:r w:rsidRPr="002A21DE">
                    <w:rPr>
                      <w:rFonts w:cs="Arial"/>
                      <w:szCs w:val="20"/>
                    </w:rPr>
                    <w:t xml:space="preserve">, in katerih rezident je prodajalec, o katerem se poroča, </w:t>
                  </w:r>
                  <w:r>
                    <w:rPr>
                      <w:rFonts w:cs="Arial"/>
                      <w:szCs w:val="20"/>
                    </w:rPr>
                    <w:t>oziroma</w:t>
                  </w:r>
                  <w:r w:rsidRPr="002A21DE">
                    <w:rPr>
                      <w:rFonts w:cs="Arial"/>
                      <w:szCs w:val="20"/>
                    </w:rPr>
                    <w:t xml:space="preserve"> če prodajalec, o katerem se poroča, opravlja storitve dajanja nepremičnin v najem, pristojnemu organu jurisdikcije, v kateri je nepremičnina«.</w:t>
                  </w:r>
                </w:p>
                <w:p w14:paraId="1402CB60" w14:textId="77777777" w:rsidR="00C74BF9" w:rsidRPr="00717825" w:rsidRDefault="00C74BF9" w:rsidP="00B20A08">
                  <w:pPr>
                    <w:keepNext/>
                    <w:spacing w:line="260" w:lineRule="atLeast"/>
                    <w:jc w:val="both"/>
                    <w:rPr>
                      <w:rFonts w:cs="Arial"/>
                      <w:szCs w:val="20"/>
                    </w:rPr>
                  </w:pPr>
                </w:p>
                <w:p w14:paraId="3D7E5D92" w14:textId="558A05AD" w:rsidR="00F22912" w:rsidRPr="00F537CF" w:rsidRDefault="007F3A78" w:rsidP="00B20A08">
                  <w:pPr>
                    <w:keepNext/>
                    <w:numPr>
                      <w:ilvl w:val="0"/>
                      <w:numId w:val="2"/>
                    </w:numPr>
                    <w:tabs>
                      <w:tab w:val="clear" w:pos="7590"/>
                    </w:tabs>
                    <w:spacing w:line="260" w:lineRule="atLeast"/>
                    <w:ind w:left="284" w:hanging="142"/>
                    <w:jc w:val="center"/>
                    <w:rPr>
                      <w:rFonts w:cs="Arial"/>
                      <w:b/>
                      <w:bCs/>
                      <w:szCs w:val="20"/>
                    </w:rPr>
                  </w:pPr>
                  <w:bookmarkStart w:id="63" w:name="_Ref81297304"/>
                  <w:bookmarkStart w:id="64" w:name="_Ref68186610"/>
                  <w:r w:rsidRPr="00F537CF">
                    <w:rPr>
                      <w:rFonts w:cs="Arial"/>
                      <w:b/>
                      <w:bCs/>
                      <w:szCs w:val="20"/>
                    </w:rPr>
                    <w:t>č</w:t>
                  </w:r>
                  <w:r w:rsidR="00F22912" w:rsidRPr="00F537CF">
                    <w:rPr>
                      <w:rFonts w:cs="Arial"/>
                      <w:b/>
                      <w:bCs/>
                      <w:szCs w:val="20"/>
                    </w:rPr>
                    <w:t>len</w:t>
                  </w:r>
                  <w:bookmarkEnd w:id="63"/>
                </w:p>
                <w:bookmarkEnd w:id="64"/>
                <w:p w14:paraId="4AE2AFF5" w14:textId="77777777" w:rsidR="0028033C" w:rsidRDefault="0028033C" w:rsidP="00B20A08">
                  <w:pPr>
                    <w:keepNext/>
                    <w:spacing w:line="260" w:lineRule="atLeast"/>
                    <w:rPr>
                      <w:rFonts w:cs="Arial"/>
                      <w:szCs w:val="20"/>
                    </w:rPr>
                  </w:pPr>
                </w:p>
                <w:p w14:paraId="69D25161" w14:textId="12470DA2" w:rsidR="00B47838" w:rsidRDefault="00B47838" w:rsidP="00B20A08">
                  <w:pPr>
                    <w:keepNext/>
                    <w:spacing w:line="260" w:lineRule="atLeast"/>
                    <w:rPr>
                      <w:rFonts w:cs="Arial"/>
                      <w:szCs w:val="20"/>
                    </w:rPr>
                  </w:pPr>
                  <w:r w:rsidRPr="000749CD">
                    <w:rPr>
                      <w:rFonts w:cs="Arial"/>
                      <w:szCs w:val="20"/>
                    </w:rPr>
                    <w:t>V 260. členu se tretji odstavek spremeni tako, da se glasi:</w:t>
                  </w:r>
                </w:p>
                <w:p w14:paraId="0D83C0C0" w14:textId="77777777" w:rsidR="0028033C" w:rsidRPr="000749CD" w:rsidRDefault="0028033C" w:rsidP="00B20A08">
                  <w:pPr>
                    <w:keepNext/>
                    <w:spacing w:line="260" w:lineRule="atLeast"/>
                    <w:rPr>
                      <w:rFonts w:cs="Arial"/>
                      <w:szCs w:val="20"/>
                    </w:rPr>
                  </w:pPr>
                </w:p>
                <w:p w14:paraId="01526C86" w14:textId="4F4BE829" w:rsidR="00D33825" w:rsidRDefault="00B47838" w:rsidP="00B20A08">
                  <w:pPr>
                    <w:keepNext/>
                    <w:spacing w:line="260" w:lineRule="atLeast"/>
                    <w:jc w:val="both"/>
                    <w:rPr>
                      <w:rFonts w:cs="Arial"/>
                      <w:szCs w:val="20"/>
                    </w:rPr>
                  </w:pPr>
                  <w:r w:rsidRPr="000749CD">
                    <w:rPr>
                      <w:rFonts w:cs="Arial"/>
                      <w:szCs w:val="20"/>
                    </w:rPr>
                    <w:t>»(3) Davčni organ odloči o zahtevku</w:t>
                  </w:r>
                  <w:r>
                    <w:rPr>
                      <w:rFonts w:cs="Arial"/>
                      <w:szCs w:val="20"/>
                    </w:rPr>
                    <w:t>, ki ga predloži plačnik davka davčnemu organu,</w:t>
                  </w:r>
                  <w:r w:rsidRPr="000749CD">
                    <w:rPr>
                      <w:rFonts w:cs="Arial"/>
                      <w:szCs w:val="20"/>
                    </w:rPr>
                    <w:t xml:space="preserve"> najpozneje v 15 dneh </w:t>
                  </w:r>
                  <w:r w:rsidR="006B379D">
                    <w:rPr>
                      <w:rFonts w:cs="Arial"/>
                      <w:szCs w:val="20"/>
                    </w:rPr>
                    <w:t xml:space="preserve"> </w:t>
                  </w:r>
                  <w:r w:rsidRPr="000749CD">
                    <w:rPr>
                      <w:rFonts w:cs="Arial"/>
                      <w:szCs w:val="20"/>
                    </w:rPr>
                    <w:t>od prejema zahtevka.«.</w:t>
                  </w:r>
                </w:p>
                <w:p w14:paraId="6EC18F37" w14:textId="77777777" w:rsidR="00B47838" w:rsidRPr="00717825" w:rsidRDefault="00B47838" w:rsidP="00B20A08">
                  <w:pPr>
                    <w:keepNext/>
                    <w:spacing w:line="260" w:lineRule="atLeast"/>
                    <w:jc w:val="both"/>
                    <w:rPr>
                      <w:rFonts w:cs="Arial"/>
                      <w:szCs w:val="20"/>
                    </w:rPr>
                  </w:pPr>
                </w:p>
                <w:p w14:paraId="2C94603C" w14:textId="3446EFEF" w:rsidR="00717825" w:rsidRPr="00F537CF" w:rsidRDefault="00F70C95" w:rsidP="00B20A08">
                  <w:pPr>
                    <w:keepNext/>
                    <w:numPr>
                      <w:ilvl w:val="0"/>
                      <w:numId w:val="2"/>
                    </w:numPr>
                    <w:tabs>
                      <w:tab w:val="clear" w:pos="7590"/>
                    </w:tabs>
                    <w:spacing w:line="260" w:lineRule="atLeast"/>
                    <w:ind w:left="284" w:hanging="142"/>
                    <w:jc w:val="center"/>
                    <w:rPr>
                      <w:rFonts w:cs="Arial"/>
                      <w:b/>
                      <w:bCs/>
                      <w:szCs w:val="20"/>
                    </w:rPr>
                  </w:pPr>
                  <w:bookmarkStart w:id="65" w:name="_Ref81297316"/>
                  <w:bookmarkStart w:id="66" w:name="_Ref68187019"/>
                  <w:r w:rsidRPr="00F537CF">
                    <w:rPr>
                      <w:rFonts w:cs="Arial"/>
                      <w:b/>
                      <w:bCs/>
                      <w:szCs w:val="20"/>
                    </w:rPr>
                    <w:t>č</w:t>
                  </w:r>
                  <w:r w:rsidR="00717825" w:rsidRPr="00F537CF">
                    <w:rPr>
                      <w:rFonts w:cs="Arial"/>
                      <w:b/>
                      <w:bCs/>
                      <w:szCs w:val="20"/>
                    </w:rPr>
                    <w:t>len</w:t>
                  </w:r>
                  <w:bookmarkEnd w:id="65"/>
                </w:p>
                <w:p w14:paraId="43C9A6AC" w14:textId="77777777" w:rsidR="0028033C" w:rsidRDefault="0028033C" w:rsidP="00B20A08">
                  <w:pPr>
                    <w:keepNext/>
                    <w:overflowPunct w:val="0"/>
                    <w:autoSpaceDE w:val="0"/>
                    <w:autoSpaceDN w:val="0"/>
                    <w:adjustRightInd w:val="0"/>
                    <w:spacing w:line="260" w:lineRule="atLeast"/>
                    <w:jc w:val="both"/>
                    <w:textAlignment w:val="baseline"/>
                    <w:rPr>
                      <w:rFonts w:cs="Arial"/>
                      <w:szCs w:val="20"/>
                    </w:rPr>
                  </w:pPr>
                </w:p>
                <w:p w14:paraId="0F9E92C0" w14:textId="1286431F" w:rsidR="00B47838" w:rsidRDefault="00B47838" w:rsidP="00B20A08">
                  <w:pPr>
                    <w:keepNext/>
                    <w:overflowPunct w:val="0"/>
                    <w:autoSpaceDE w:val="0"/>
                    <w:autoSpaceDN w:val="0"/>
                    <w:adjustRightInd w:val="0"/>
                    <w:spacing w:line="260" w:lineRule="atLeast"/>
                    <w:jc w:val="both"/>
                    <w:textAlignment w:val="baseline"/>
                    <w:rPr>
                      <w:rFonts w:cs="Arial"/>
                      <w:szCs w:val="20"/>
                    </w:rPr>
                  </w:pPr>
                  <w:r w:rsidRPr="00B47838">
                    <w:rPr>
                      <w:rFonts w:cs="Arial"/>
                      <w:szCs w:val="20"/>
                    </w:rPr>
                    <w:t xml:space="preserve">265. člen se spremeni tako, da se glasi:  </w:t>
                  </w:r>
                </w:p>
                <w:p w14:paraId="296834EB" w14:textId="77777777" w:rsidR="00A70EC1" w:rsidRDefault="00A70EC1" w:rsidP="00B20A08">
                  <w:pPr>
                    <w:shd w:val="clear" w:color="auto" w:fill="FFFFFF"/>
                    <w:spacing w:line="260" w:lineRule="atLeast"/>
                    <w:jc w:val="both"/>
                    <w:rPr>
                      <w:rFonts w:cs="Arial"/>
                      <w:color w:val="000000"/>
                      <w:szCs w:val="20"/>
                      <w:lang w:eastAsia="sl-SI"/>
                    </w:rPr>
                  </w:pPr>
                </w:p>
                <w:p w14:paraId="245569F3" w14:textId="6516C8CF" w:rsidR="00A70EC1" w:rsidRPr="00181E9C" w:rsidRDefault="00957DF4" w:rsidP="00A70EC1">
                  <w:pPr>
                    <w:shd w:val="clear" w:color="auto" w:fill="FFFFFF"/>
                    <w:spacing w:line="260" w:lineRule="atLeast"/>
                    <w:jc w:val="both"/>
                    <w:rPr>
                      <w:rFonts w:cs="Arial"/>
                      <w:color w:val="000000"/>
                      <w:szCs w:val="20"/>
                      <w:lang w:eastAsia="sl-SI"/>
                    </w:rPr>
                  </w:pPr>
                  <w:r>
                    <w:rPr>
                      <w:rFonts w:cs="Arial"/>
                      <w:color w:val="000000"/>
                      <w:szCs w:val="20"/>
                      <w:lang w:eastAsia="sl-SI"/>
                    </w:rPr>
                    <w:t>»</w:t>
                  </w:r>
                  <w:r w:rsidR="00A70EC1" w:rsidRPr="00181E9C">
                    <w:rPr>
                      <w:rFonts w:cs="Arial"/>
                      <w:color w:val="000000"/>
                      <w:szCs w:val="20"/>
                      <w:lang w:eastAsia="sl-SI"/>
                    </w:rPr>
                    <w:t>(1)</w:t>
                  </w:r>
                  <w:r w:rsidR="0020772D">
                    <w:rPr>
                      <w:rFonts w:cs="Arial"/>
                      <w:color w:val="000000"/>
                      <w:szCs w:val="20"/>
                      <w:lang w:eastAsia="sl-SI"/>
                    </w:rPr>
                    <w:t xml:space="preserve"> </w:t>
                  </w:r>
                  <w:r w:rsidR="00A70EC1" w:rsidRPr="00181E9C">
                    <w:rPr>
                      <w:rFonts w:cs="Arial"/>
                      <w:color w:val="000000"/>
                      <w:szCs w:val="20"/>
                      <w:lang w:eastAsia="sl-SI"/>
                    </w:rPr>
                    <w:t>Pristojni organ za izvajanje:</w:t>
                  </w:r>
                </w:p>
                <w:p w14:paraId="7BCE5BED" w14:textId="77777777" w:rsidR="00A70EC1" w:rsidRPr="00181E9C"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181E9C">
                    <w:rPr>
                      <w:rFonts w:ascii="Arial" w:hAnsi="Arial" w:cs="Arial"/>
                      <w:color w:val="000000"/>
                      <w:sz w:val="20"/>
                      <w:szCs w:val="20"/>
                    </w:rPr>
                    <w:t xml:space="preserve">mednarodnih pogodb o izogibanju dvojnega obdavčevanja, </w:t>
                  </w:r>
                </w:p>
                <w:p w14:paraId="36A98C55" w14:textId="77777777" w:rsidR="00A70EC1" w:rsidRPr="00181E9C"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181E9C">
                    <w:rPr>
                      <w:rFonts w:ascii="Arial" w:hAnsi="Arial" w:cs="Arial"/>
                      <w:color w:val="000000"/>
                      <w:sz w:val="20"/>
                      <w:szCs w:val="20"/>
                    </w:rPr>
                    <w:t xml:space="preserve">mednarodnih pogodb o izmenjavi informacij za davčne namene, </w:t>
                  </w:r>
                </w:p>
                <w:p w14:paraId="21796ED3" w14:textId="77777777" w:rsidR="00A70EC1" w:rsidRPr="00181E9C"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181E9C">
                    <w:rPr>
                      <w:rFonts w:ascii="Arial" w:hAnsi="Arial" w:cs="Arial"/>
                      <w:color w:val="000000"/>
                      <w:sz w:val="20"/>
                      <w:szCs w:val="20"/>
                    </w:rPr>
                    <w:t xml:space="preserve">Konvencije o medsebojni upravni pomoči pri davčnih zadevah in Protokola o spremembi Konvencije o medsebojni upravni pomoči pri davčnih zadevah (Uradni list RS, št. 109/10 – MP, št. 22/10) ter </w:t>
                  </w:r>
                </w:p>
                <w:p w14:paraId="4A9D553D" w14:textId="77777777" w:rsidR="00A70EC1" w:rsidRPr="00181E9C"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181E9C">
                    <w:rPr>
                      <w:rFonts w:ascii="Arial" w:hAnsi="Arial" w:cs="Arial"/>
                      <w:color w:val="000000"/>
                      <w:sz w:val="20"/>
                      <w:szCs w:val="20"/>
                    </w:rPr>
                    <w:t xml:space="preserve">Konvencije o odpravi dvojnega obdavčevanja v zvezi s preračunom dobička povezanih podjetij s Protokolom (Uradni list RS – Mednarodne pogodbe, št. 12/07) </w:t>
                  </w:r>
                </w:p>
                <w:p w14:paraId="10DBF508" w14:textId="1FF17AFE" w:rsidR="00A70EC1" w:rsidRPr="00181E9C" w:rsidRDefault="00657983" w:rsidP="00A70EC1">
                  <w:pPr>
                    <w:shd w:val="clear" w:color="auto" w:fill="FFFFFF"/>
                    <w:spacing w:line="260" w:lineRule="atLeast"/>
                    <w:jc w:val="both"/>
                    <w:rPr>
                      <w:rFonts w:cs="Arial"/>
                      <w:color w:val="000000"/>
                      <w:szCs w:val="20"/>
                      <w:lang w:eastAsia="sl-SI"/>
                    </w:rPr>
                  </w:pPr>
                  <w:r w:rsidRPr="00181E9C">
                    <w:rPr>
                      <w:rFonts w:cs="Arial"/>
                      <w:color w:val="000000"/>
                      <w:szCs w:val="20"/>
                      <w:lang w:eastAsia="sl-SI"/>
                    </w:rPr>
                    <w:t xml:space="preserve">je </w:t>
                  </w:r>
                  <w:r w:rsidR="00A70EC1" w:rsidRPr="00181E9C">
                    <w:rPr>
                      <w:rFonts w:cs="Arial"/>
                      <w:color w:val="000000"/>
                      <w:szCs w:val="20"/>
                      <w:lang w:eastAsia="sl-SI"/>
                    </w:rPr>
                    <w:t>v Republiki Sloveniji ministrstvo, pristojno za finance.</w:t>
                  </w:r>
                </w:p>
                <w:p w14:paraId="1F002E69" w14:textId="77777777" w:rsidR="00A70EC1" w:rsidRPr="00181E9C" w:rsidRDefault="00A70EC1" w:rsidP="00A70EC1">
                  <w:pPr>
                    <w:shd w:val="clear" w:color="auto" w:fill="FFFFFF"/>
                    <w:spacing w:line="260" w:lineRule="atLeast"/>
                    <w:jc w:val="both"/>
                    <w:rPr>
                      <w:rFonts w:cs="Arial"/>
                      <w:color w:val="000000"/>
                      <w:szCs w:val="20"/>
                      <w:lang w:eastAsia="sl-SI"/>
                    </w:rPr>
                  </w:pPr>
                </w:p>
                <w:p w14:paraId="7A1632A7" w14:textId="5033D2F8" w:rsidR="00A70EC1" w:rsidRPr="00181E9C" w:rsidRDefault="00A70EC1" w:rsidP="00A70EC1">
                  <w:pPr>
                    <w:shd w:val="clear" w:color="auto" w:fill="FFFFFF"/>
                    <w:spacing w:line="260" w:lineRule="atLeast"/>
                    <w:jc w:val="both"/>
                    <w:rPr>
                      <w:rFonts w:cs="Arial"/>
                      <w:color w:val="000000"/>
                      <w:szCs w:val="20"/>
                      <w:lang w:eastAsia="sl-SI"/>
                    </w:rPr>
                  </w:pPr>
                  <w:r w:rsidRPr="00181E9C">
                    <w:rPr>
                      <w:rStyle w:val="cf11"/>
                      <w:rFonts w:ascii="Arial" w:hAnsi="Arial" w:cs="Arial"/>
                      <w:b w:val="0"/>
                      <w:bCs w:val="0"/>
                      <w:sz w:val="20"/>
                      <w:szCs w:val="20"/>
                    </w:rPr>
                    <w:t>(2)</w:t>
                  </w:r>
                  <w:r w:rsidR="0020772D">
                    <w:rPr>
                      <w:rStyle w:val="cf11"/>
                      <w:rFonts w:ascii="Arial" w:hAnsi="Arial" w:cs="Arial"/>
                      <w:b w:val="0"/>
                      <w:bCs w:val="0"/>
                      <w:sz w:val="20"/>
                      <w:szCs w:val="20"/>
                    </w:rPr>
                    <w:t xml:space="preserve"> </w:t>
                  </w:r>
                  <w:r w:rsidRPr="00181E9C">
                    <w:rPr>
                      <w:rFonts w:cs="Arial"/>
                      <w:color w:val="000000"/>
                      <w:szCs w:val="20"/>
                    </w:rPr>
                    <w:t>Pristojni organ za:</w:t>
                  </w:r>
                </w:p>
                <w:p w14:paraId="40A22183" w14:textId="77777777" w:rsidR="00A70EC1" w:rsidRPr="00181E9C"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181E9C">
                    <w:rPr>
                      <w:rFonts w:ascii="Arial" w:hAnsi="Arial" w:cs="Arial"/>
                      <w:color w:val="000000"/>
                      <w:sz w:val="20"/>
                      <w:szCs w:val="20"/>
                    </w:rPr>
                    <w:t>izmenjavo informacij po mednarodnih pogodbah o izogibanju dvojnega obdavčevanja in mednarodnih pogodbah o izmenjavi informacij za davčne namene,</w:t>
                  </w:r>
                </w:p>
                <w:p w14:paraId="26EC6759" w14:textId="7D8A8BE3" w:rsidR="00A70EC1" w:rsidRPr="00181E9C"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181E9C">
                    <w:rPr>
                      <w:rFonts w:ascii="Arial" w:hAnsi="Arial" w:cs="Arial"/>
                      <w:color w:val="000000"/>
                      <w:sz w:val="20"/>
                      <w:szCs w:val="20"/>
                    </w:rPr>
                    <w:t>nudenj</w:t>
                  </w:r>
                  <w:r w:rsidR="00957DF4">
                    <w:rPr>
                      <w:rFonts w:ascii="Arial" w:hAnsi="Arial" w:cs="Arial"/>
                      <w:color w:val="000000"/>
                      <w:sz w:val="20"/>
                      <w:szCs w:val="20"/>
                    </w:rPr>
                    <w:t>e</w:t>
                  </w:r>
                  <w:r w:rsidRPr="00181E9C">
                    <w:rPr>
                      <w:rFonts w:ascii="Arial" w:hAnsi="Arial" w:cs="Arial"/>
                      <w:color w:val="000000"/>
                      <w:sz w:val="20"/>
                      <w:szCs w:val="20"/>
                    </w:rPr>
                    <w:t xml:space="preserve"> pomoči pri pobiranju davkov po mednarodnih pogodbah o izogibanju dvojnega obdavčevanja</w:t>
                  </w:r>
                  <w:r w:rsidR="00957DF4">
                    <w:rPr>
                      <w:rFonts w:ascii="Arial" w:hAnsi="Arial" w:cs="Arial"/>
                      <w:color w:val="000000"/>
                      <w:sz w:val="20"/>
                      <w:szCs w:val="20"/>
                    </w:rPr>
                    <w:t>,</w:t>
                  </w:r>
                </w:p>
                <w:p w14:paraId="5645831E" w14:textId="47257249" w:rsidR="00A70EC1" w:rsidRPr="00181E9C"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181E9C">
                    <w:rPr>
                      <w:rFonts w:ascii="Arial" w:hAnsi="Arial" w:cs="Arial"/>
                      <w:color w:val="000000"/>
                      <w:sz w:val="20"/>
                      <w:szCs w:val="20"/>
                    </w:rPr>
                    <w:t>nudenj</w:t>
                  </w:r>
                  <w:r w:rsidR="00957DF4">
                    <w:rPr>
                      <w:rFonts w:ascii="Arial" w:hAnsi="Arial" w:cs="Arial"/>
                      <w:color w:val="000000"/>
                      <w:sz w:val="20"/>
                      <w:szCs w:val="20"/>
                    </w:rPr>
                    <w:t>e</w:t>
                  </w:r>
                  <w:r w:rsidRPr="00181E9C">
                    <w:rPr>
                      <w:rFonts w:ascii="Arial" w:hAnsi="Arial" w:cs="Arial"/>
                      <w:color w:val="000000"/>
                      <w:sz w:val="20"/>
                      <w:szCs w:val="20"/>
                    </w:rPr>
                    <w:t xml:space="preserve"> pomoči pri davčnih zadevah po Konvenciji o medsebojni upravni pomoči pri davčnih zadevah in Protokola o spremembi Konvencije o medsebojni upravni pomoči pri davčnih zadevah (Uradni list RS – Mednarodne pogodbe, št. 22/10), in</w:t>
                  </w:r>
                </w:p>
                <w:p w14:paraId="23691E69" w14:textId="77777777" w:rsidR="0020772D" w:rsidRDefault="00A70EC1" w:rsidP="00A70EC1">
                  <w:pPr>
                    <w:pStyle w:val="Odstavekseznama"/>
                    <w:numPr>
                      <w:ilvl w:val="0"/>
                      <w:numId w:val="42"/>
                    </w:numPr>
                    <w:shd w:val="clear" w:color="auto" w:fill="FFFFFF"/>
                    <w:spacing w:line="260" w:lineRule="atLeast"/>
                    <w:jc w:val="both"/>
                    <w:rPr>
                      <w:rFonts w:ascii="Arial" w:hAnsi="Arial" w:cs="Arial"/>
                      <w:color w:val="000000"/>
                      <w:sz w:val="20"/>
                      <w:szCs w:val="20"/>
                    </w:rPr>
                  </w:pPr>
                  <w:r w:rsidRPr="00181E9C">
                    <w:rPr>
                      <w:rFonts w:ascii="Arial" w:hAnsi="Arial" w:cs="Arial"/>
                      <w:color w:val="000000"/>
                      <w:sz w:val="20"/>
                      <w:szCs w:val="20"/>
                    </w:rPr>
                    <w:t xml:space="preserve">postopke skupnega dogovarjanja iz 256. člena tega zakona, ki se vodijo na podlagi zahteve davčnega zavezanca v zvezi s Konvencijo o odpravi dvojnega obdavčevanja v zvezi s preračunom dobička povezanih podjetij s Protokolom (Uradni list RS – Mednarodne pogodbe, št. 12/07) in mednarodno pogodbo o izogibanju dvojnega obdavčevanja, ki obvezuje Republiko Slovenijo, kadar se zahteva nanaša na njene določbe, ki določajo pripis dobička stalni poslovni enoti podjetja države pogodbenice ter ugotavljanje in prilagoditev dobička med povezanimi podjetji držav pogodbenic (vključno z upoštevanjem transfernih cen), </w:t>
                  </w:r>
                </w:p>
                <w:p w14:paraId="128A9635" w14:textId="2308B6AB" w:rsidR="00A70EC1" w:rsidRPr="00B47838" w:rsidRDefault="00A70EC1" w:rsidP="00B20A08">
                  <w:pPr>
                    <w:shd w:val="clear" w:color="auto" w:fill="FFFFFF"/>
                    <w:spacing w:line="260" w:lineRule="atLeast"/>
                    <w:jc w:val="both"/>
                    <w:rPr>
                      <w:rFonts w:cs="Arial"/>
                      <w:color w:val="000000"/>
                      <w:szCs w:val="20"/>
                    </w:rPr>
                  </w:pPr>
                  <w:r w:rsidRPr="0020772D">
                    <w:rPr>
                      <w:rStyle w:val="cf11"/>
                      <w:rFonts w:ascii="Arial" w:hAnsi="Arial" w:cs="Arial"/>
                      <w:b w:val="0"/>
                      <w:bCs w:val="0"/>
                      <w:sz w:val="20"/>
                      <w:szCs w:val="20"/>
                    </w:rPr>
                    <w:t>je Generalni finančni urad Finančne uprave Republike Slovenije.</w:t>
                  </w:r>
                </w:p>
                <w:p w14:paraId="06D96713" w14:textId="77777777" w:rsidR="00D33825" w:rsidRDefault="00D33825" w:rsidP="00B20A08">
                  <w:pPr>
                    <w:keepNext/>
                    <w:spacing w:line="260" w:lineRule="atLeast"/>
                    <w:jc w:val="both"/>
                    <w:rPr>
                      <w:rFonts w:cs="Arial"/>
                      <w:szCs w:val="20"/>
                    </w:rPr>
                  </w:pPr>
                </w:p>
                <w:p w14:paraId="334851BC" w14:textId="6FAB7F5F" w:rsidR="00D33825" w:rsidRPr="00F537CF" w:rsidRDefault="002D1B8D" w:rsidP="00B20A08">
                  <w:pPr>
                    <w:keepNext/>
                    <w:numPr>
                      <w:ilvl w:val="0"/>
                      <w:numId w:val="2"/>
                    </w:numPr>
                    <w:tabs>
                      <w:tab w:val="clear" w:pos="7590"/>
                    </w:tabs>
                    <w:spacing w:line="260" w:lineRule="atLeast"/>
                    <w:ind w:left="284" w:hanging="142"/>
                    <w:jc w:val="center"/>
                    <w:rPr>
                      <w:rFonts w:cs="Arial"/>
                      <w:b/>
                      <w:bCs/>
                      <w:szCs w:val="20"/>
                    </w:rPr>
                  </w:pPr>
                  <w:bookmarkStart w:id="67" w:name="_Ref83366203"/>
                  <w:r w:rsidRPr="00F537CF">
                    <w:rPr>
                      <w:rFonts w:cs="Arial"/>
                      <w:b/>
                      <w:bCs/>
                      <w:szCs w:val="20"/>
                    </w:rPr>
                    <w:t>člen</w:t>
                  </w:r>
                  <w:bookmarkEnd w:id="67"/>
                </w:p>
                <w:p w14:paraId="33F624C0" w14:textId="77777777" w:rsidR="0028033C" w:rsidRDefault="0028033C" w:rsidP="00B20A08">
                  <w:pPr>
                    <w:spacing w:line="260" w:lineRule="atLeast"/>
                    <w:jc w:val="both"/>
                    <w:rPr>
                      <w:rFonts w:cs="Arial"/>
                      <w:szCs w:val="20"/>
                    </w:rPr>
                  </w:pPr>
                </w:p>
                <w:p w14:paraId="31D0DCBE" w14:textId="4FCE2F37" w:rsidR="00B47838" w:rsidRDefault="00B47838" w:rsidP="00B20A08">
                  <w:pPr>
                    <w:spacing w:line="260" w:lineRule="atLeast"/>
                    <w:jc w:val="both"/>
                    <w:rPr>
                      <w:rFonts w:cs="Arial"/>
                      <w:szCs w:val="20"/>
                    </w:rPr>
                  </w:pPr>
                  <w:r w:rsidRPr="0012044C">
                    <w:rPr>
                      <w:rFonts w:cs="Arial"/>
                      <w:szCs w:val="20"/>
                    </w:rPr>
                    <w:t xml:space="preserve">V 266.c členu se za sedmim odstavkom doda nov osmi odstavek, ki se glasi: </w:t>
                  </w:r>
                </w:p>
                <w:p w14:paraId="081FB49E" w14:textId="77777777" w:rsidR="0028033C" w:rsidRPr="0012044C" w:rsidRDefault="0028033C" w:rsidP="00B20A08">
                  <w:pPr>
                    <w:spacing w:line="260" w:lineRule="atLeast"/>
                    <w:jc w:val="both"/>
                    <w:rPr>
                      <w:rFonts w:ascii="Calibri" w:hAnsi="Calibri"/>
                      <w:szCs w:val="20"/>
                    </w:rPr>
                  </w:pPr>
                </w:p>
                <w:p w14:paraId="34B122D7" w14:textId="77777777" w:rsidR="00B47838" w:rsidRPr="0012044C" w:rsidRDefault="00B47838" w:rsidP="00B20A08">
                  <w:pPr>
                    <w:pStyle w:val="P68B1DB1-Normal3"/>
                    <w:shd w:val="clear" w:color="auto" w:fill="FFFFFF"/>
                    <w:spacing w:after="0" w:line="260" w:lineRule="atLeast"/>
                    <w:jc w:val="both"/>
                    <w:rPr>
                      <w:rFonts w:ascii="Arial" w:hAnsi="Arial" w:cs="Arial"/>
                      <w:color w:val="auto"/>
                      <w:sz w:val="20"/>
                    </w:rPr>
                  </w:pPr>
                  <w:r w:rsidRPr="0012044C">
                    <w:rPr>
                      <w:rFonts w:ascii="Arial" w:hAnsi="Arial" w:cs="Arial"/>
                      <w:color w:val="auto"/>
                      <w:sz w:val="20"/>
                    </w:rPr>
                    <w:t xml:space="preserve">»(8) Za poročevalske finančne institucije, druge osebe ali posrednike, ki izvajajo dejanja, da bi se izognili izvajanju poročanja in dolžne skrbnosti, veljajo določbe tega poglavja, kot da obveznosti poročanja in skrbnega pregleda niso bile izpolnjene.«. </w:t>
                  </w:r>
                </w:p>
                <w:p w14:paraId="3AD34D8F" w14:textId="77777777" w:rsidR="00A40E83" w:rsidRDefault="00A40E83" w:rsidP="0028033C">
                  <w:pPr>
                    <w:keepNext/>
                    <w:spacing w:line="260" w:lineRule="atLeast"/>
                    <w:rPr>
                      <w:rFonts w:cs="Arial"/>
                      <w:szCs w:val="20"/>
                    </w:rPr>
                  </w:pPr>
                </w:p>
                <w:p w14:paraId="13DE5F4F" w14:textId="6EB39B36" w:rsidR="002D1B8D" w:rsidRPr="00F537CF" w:rsidRDefault="002D1B8D" w:rsidP="00B20A08">
                  <w:pPr>
                    <w:keepNext/>
                    <w:numPr>
                      <w:ilvl w:val="0"/>
                      <w:numId w:val="2"/>
                    </w:numPr>
                    <w:tabs>
                      <w:tab w:val="clear" w:pos="7590"/>
                    </w:tabs>
                    <w:spacing w:line="260" w:lineRule="atLeast"/>
                    <w:ind w:left="284" w:hanging="142"/>
                    <w:jc w:val="center"/>
                    <w:rPr>
                      <w:rFonts w:cs="Arial"/>
                      <w:b/>
                      <w:bCs/>
                      <w:szCs w:val="20"/>
                    </w:rPr>
                  </w:pPr>
                  <w:bookmarkStart w:id="68" w:name="_Ref87015841"/>
                  <w:r w:rsidRPr="00F537CF">
                    <w:rPr>
                      <w:rFonts w:cs="Arial"/>
                      <w:b/>
                      <w:bCs/>
                      <w:szCs w:val="20"/>
                    </w:rPr>
                    <w:t>člen</w:t>
                  </w:r>
                  <w:bookmarkEnd w:id="68"/>
                </w:p>
                <w:p w14:paraId="04D95477" w14:textId="77777777" w:rsidR="00B47838" w:rsidRDefault="00B47838" w:rsidP="00B20A08">
                  <w:pPr>
                    <w:keepNext/>
                    <w:spacing w:line="260" w:lineRule="atLeast"/>
                    <w:ind w:left="284"/>
                    <w:rPr>
                      <w:rFonts w:cs="Arial"/>
                      <w:szCs w:val="20"/>
                    </w:rPr>
                  </w:pPr>
                </w:p>
                <w:p w14:paraId="175558BE" w14:textId="77777777" w:rsidR="00463C4E" w:rsidRPr="00D11A1C" w:rsidRDefault="00463C4E" w:rsidP="00B20A08">
                  <w:pPr>
                    <w:spacing w:line="260" w:lineRule="atLeast"/>
                  </w:pPr>
                  <w:r w:rsidRPr="00D11A1C">
                    <w:t xml:space="preserve">V 272. členu se za četrtim odstavkom doda nov peti odstavek, ki se glasi: </w:t>
                  </w:r>
                </w:p>
                <w:p w14:paraId="403A3FEC" w14:textId="77777777" w:rsidR="00463C4E" w:rsidRPr="00D11A1C" w:rsidRDefault="00463C4E" w:rsidP="00B20A08">
                  <w:pPr>
                    <w:spacing w:line="260" w:lineRule="atLeast"/>
                  </w:pPr>
                </w:p>
                <w:p w14:paraId="5552CFF2" w14:textId="526A2959" w:rsidR="00F70C95" w:rsidRPr="00463C4E" w:rsidRDefault="00463C4E" w:rsidP="00B20A08">
                  <w:pPr>
                    <w:spacing w:line="260" w:lineRule="atLeast"/>
                    <w:jc w:val="both"/>
                  </w:pPr>
                  <w:r w:rsidRPr="00D11A1C">
                    <w:t xml:space="preserve">»(5) Davčni organ je v postopku odmere dohodnine vezan na višino akontacije, odmerjene z </w:t>
                  </w:r>
                  <w:r w:rsidR="006C20CE">
                    <w:t xml:space="preserve">dokončno </w:t>
                  </w:r>
                  <w:r w:rsidRPr="00D11A1C">
                    <w:t>odločbo o odmeri akontacije dohodnine, ter na višino in vrsto dohodka,</w:t>
                  </w:r>
                  <w:r>
                    <w:t xml:space="preserve"> </w:t>
                  </w:r>
                  <w:r w:rsidRPr="00D11A1C">
                    <w:t xml:space="preserve">ki sta bili ugotovljeni v postopku odmere akontacije dohodnine.«.  </w:t>
                  </w:r>
                </w:p>
                <w:bookmarkEnd w:id="66"/>
                <w:p w14:paraId="03AEA32A" w14:textId="77777777" w:rsidR="00D33825" w:rsidRPr="00E65C2E" w:rsidRDefault="00D33825" w:rsidP="00B20A08">
                  <w:pPr>
                    <w:keepNext/>
                    <w:spacing w:line="260" w:lineRule="atLeast"/>
                    <w:jc w:val="both"/>
                    <w:rPr>
                      <w:rFonts w:cs="Arial"/>
                      <w:szCs w:val="20"/>
                    </w:rPr>
                  </w:pPr>
                </w:p>
                <w:p w14:paraId="2FB2ED28" w14:textId="77777777" w:rsidR="008E7EC4" w:rsidRPr="00F537CF" w:rsidRDefault="008E7EC4" w:rsidP="00B20A08">
                  <w:pPr>
                    <w:keepNext/>
                    <w:numPr>
                      <w:ilvl w:val="0"/>
                      <w:numId w:val="2"/>
                    </w:numPr>
                    <w:tabs>
                      <w:tab w:val="clear" w:pos="7590"/>
                    </w:tabs>
                    <w:spacing w:line="260" w:lineRule="atLeast"/>
                    <w:ind w:left="284" w:hanging="142"/>
                    <w:jc w:val="center"/>
                    <w:rPr>
                      <w:rFonts w:cs="Arial"/>
                      <w:b/>
                      <w:bCs/>
                      <w:szCs w:val="20"/>
                    </w:rPr>
                  </w:pPr>
                  <w:bookmarkStart w:id="69" w:name="_Ref81297477"/>
                  <w:r w:rsidRPr="00F537CF">
                    <w:rPr>
                      <w:rFonts w:cs="Arial"/>
                      <w:b/>
                      <w:bCs/>
                      <w:szCs w:val="20"/>
                    </w:rPr>
                    <w:t>člen</w:t>
                  </w:r>
                  <w:bookmarkEnd w:id="69"/>
                </w:p>
                <w:p w14:paraId="07F8D8F8" w14:textId="77777777" w:rsidR="00463C4E" w:rsidRDefault="00463C4E" w:rsidP="00B20A08">
                  <w:pPr>
                    <w:spacing w:line="260" w:lineRule="atLeast"/>
                    <w:jc w:val="both"/>
                  </w:pPr>
                </w:p>
                <w:p w14:paraId="0F9A77BC" w14:textId="7DCEF779" w:rsidR="00463C4E" w:rsidRDefault="00463C4E" w:rsidP="00B20A08">
                  <w:pPr>
                    <w:spacing w:line="260" w:lineRule="atLeast"/>
                    <w:jc w:val="both"/>
                  </w:pPr>
                  <w:r>
                    <w:t>Za 288. členom se doda nov 288.a člen, ki se glasi:</w:t>
                  </w:r>
                </w:p>
                <w:p w14:paraId="33F030A7" w14:textId="77777777" w:rsidR="00463C4E" w:rsidRDefault="00463C4E" w:rsidP="00B20A08">
                  <w:pPr>
                    <w:spacing w:line="260" w:lineRule="atLeast"/>
                    <w:jc w:val="both"/>
                  </w:pPr>
                </w:p>
                <w:p w14:paraId="208749D7" w14:textId="77777777" w:rsidR="00463C4E" w:rsidRDefault="00463C4E" w:rsidP="00B20A08">
                  <w:pPr>
                    <w:spacing w:line="260" w:lineRule="atLeast"/>
                    <w:jc w:val="center"/>
                  </w:pPr>
                  <w:r>
                    <w:t>»288.a člen</w:t>
                  </w:r>
                </w:p>
                <w:p w14:paraId="0128886A" w14:textId="77777777" w:rsidR="00463C4E" w:rsidRDefault="00463C4E" w:rsidP="00B20A08">
                  <w:pPr>
                    <w:spacing w:line="260" w:lineRule="atLeast"/>
                    <w:jc w:val="center"/>
                  </w:pPr>
                  <w:r>
                    <w:t>(</w:t>
                  </w:r>
                  <w:bookmarkStart w:id="70" w:name="_Hlk163813265"/>
                  <w:r>
                    <w:t>akontacija dohodnine od dohodka v naravi v primeru iz 9.a odstavka 16. člena ZDoh-2</w:t>
                  </w:r>
                  <w:bookmarkEnd w:id="70"/>
                  <w:r>
                    <w:t>)</w:t>
                  </w:r>
                </w:p>
                <w:p w14:paraId="0B05ECAE" w14:textId="77777777" w:rsidR="00463C4E" w:rsidRDefault="00463C4E" w:rsidP="00B20A08">
                  <w:pPr>
                    <w:spacing w:line="260" w:lineRule="atLeast"/>
                    <w:jc w:val="center"/>
                  </w:pPr>
                </w:p>
                <w:p w14:paraId="7D557C17" w14:textId="77777777" w:rsidR="00463C4E" w:rsidRDefault="00463C4E" w:rsidP="00B20A08">
                  <w:pPr>
                    <w:spacing w:line="260" w:lineRule="atLeast"/>
                    <w:jc w:val="both"/>
                  </w:pPr>
                  <w:r>
                    <w:t xml:space="preserve">(1) Ne glede na 278. in 281. člen tega zakona akontacijo dohodnine v primeru iz 9.a odstavka 16. člena ZDoh-2 izračuna davčni organ z odločbo. </w:t>
                  </w:r>
                </w:p>
                <w:p w14:paraId="5386827E" w14:textId="77777777" w:rsidR="00463C4E" w:rsidRDefault="00463C4E" w:rsidP="00B20A08">
                  <w:pPr>
                    <w:spacing w:line="260" w:lineRule="atLeast"/>
                  </w:pPr>
                </w:p>
                <w:p w14:paraId="6A48EEDE" w14:textId="77777777" w:rsidR="00463C4E" w:rsidRDefault="00463C4E" w:rsidP="00B20A08">
                  <w:pPr>
                    <w:spacing w:line="260" w:lineRule="atLeast"/>
                    <w:jc w:val="both"/>
                  </w:pPr>
                  <w:r>
                    <w:t>(2) Odmera akontacije dohodnine se opravi na podlagi podatkov iz obvestila plačnika davka, podanega v obračunu davčnega odtegljaja, in podatkov davčnega zavezanca.</w:t>
                  </w:r>
                </w:p>
                <w:p w14:paraId="0B00A55A" w14:textId="77777777" w:rsidR="00463C4E" w:rsidRDefault="00463C4E" w:rsidP="00B20A08">
                  <w:pPr>
                    <w:spacing w:line="260" w:lineRule="atLeast"/>
                    <w:jc w:val="both"/>
                  </w:pPr>
                </w:p>
                <w:p w14:paraId="32D413FC" w14:textId="77777777" w:rsidR="00463C4E" w:rsidRDefault="00463C4E" w:rsidP="00B20A08">
                  <w:pPr>
                    <w:spacing w:line="260" w:lineRule="atLeast"/>
                    <w:jc w:val="both"/>
                  </w:pPr>
                  <w:r>
                    <w:t>(3) Na podlagi podatkov iz prejšnjega odstavka davčni organ najpozneje v 30 dneh od prejema obvestila plačnika davka iz prejšnjega odstavka za davčnega zavezanca sestavi informativni izračun akontacije dohodnine, ki velja za njegovo napoved, če davčni zavezanec nanj v 15 dneh od vročitve ne vloži ugovora. Po poteku roka za vložitev ugovora in če davčni zavezanec nanj ne ugovarja, velja informativni izračun akontacije dohodnine za odločbo o odmeri akontacije dohodnine. V tem primeru velja, da se je odpovedal pritožbi.</w:t>
                  </w:r>
                </w:p>
                <w:p w14:paraId="0D0F7D6C" w14:textId="77777777" w:rsidR="00463C4E" w:rsidRDefault="00463C4E" w:rsidP="00B20A08">
                  <w:pPr>
                    <w:spacing w:line="260" w:lineRule="atLeast"/>
                    <w:jc w:val="both"/>
                  </w:pPr>
                </w:p>
                <w:p w14:paraId="264B47AA" w14:textId="77777777" w:rsidR="00463C4E" w:rsidRDefault="00463C4E" w:rsidP="00B20A08">
                  <w:pPr>
                    <w:spacing w:line="260" w:lineRule="atLeast"/>
                    <w:jc w:val="both"/>
                  </w:pPr>
                  <w:r>
                    <w:t>(4) Če davčni zavezanec ugotovi, da so podatki v informativnem izračunu nepravilni ali nepopolni, v 15 dneh od vročitve informativnega izračuna vloži ugovor.</w:t>
                  </w:r>
                </w:p>
                <w:p w14:paraId="31091DC6" w14:textId="77777777" w:rsidR="00463C4E" w:rsidRDefault="00463C4E" w:rsidP="00B20A08">
                  <w:pPr>
                    <w:spacing w:line="260" w:lineRule="atLeast"/>
                    <w:jc w:val="both"/>
                  </w:pPr>
                </w:p>
                <w:p w14:paraId="45C806AD" w14:textId="77777777" w:rsidR="00463C4E" w:rsidRDefault="00463C4E" w:rsidP="00B20A08">
                  <w:pPr>
                    <w:spacing w:line="260" w:lineRule="atLeast"/>
                    <w:jc w:val="both"/>
                  </w:pPr>
                  <w:r>
                    <w:t>(5) Če davčni zavezanec ugovarja zoper informativni izračun, v roku za ugovor vloži dopolnjen informativni izračun, ki se šteje za njegovo napoved za akontacijo dohodnine.</w:t>
                  </w:r>
                </w:p>
                <w:p w14:paraId="25B4FB35" w14:textId="77777777" w:rsidR="00463C4E" w:rsidRDefault="00463C4E" w:rsidP="00B20A08">
                  <w:pPr>
                    <w:spacing w:line="260" w:lineRule="atLeast"/>
                    <w:jc w:val="both"/>
                  </w:pPr>
                </w:p>
                <w:p w14:paraId="2B15EA5C" w14:textId="77777777" w:rsidR="00463C4E" w:rsidRDefault="00463C4E" w:rsidP="00B20A08">
                  <w:pPr>
                    <w:spacing w:line="260" w:lineRule="atLeast"/>
                    <w:jc w:val="both"/>
                  </w:pPr>
                  <w:r>
                    <w:t>(6) V primerih iz četrtega in petega odstavka tega člena davčni organ preveri navedbe davčnega zavezanca in na podlagi svojih podatkov in podatkov davčnega zavezanca izda odločbo.</w:t>
                  </w:r>
                </w:p>
                <w:p w14:paraId="02CC978E" w14:textId="77777777" w:rsidR="00463C4E" w:rsidRDefault="00463C4E" w:rsidP="00B20A08">
                  <w:pPr>
                    <w:spacing w:line="260" w:lineRule="atLeast"/>
                    <w:jc w:val="both"/>
                  </w:pPr>
                </w:p>
                <w:p w14:paraId="59988939" w14:textId="5F65A7BB" w:rsidR="00463C4E" w:rsidRPr="0028033C" w:rsidRDefault="00463C4E" w:rsidP="0028033C">
                  <w:pPr>
                    <w:spacing w:line="260" w:lineRule="atLeast"/>
                    <w:jc w:val="both"/>
                  </w:pPr>
                  <w:r>
                    <w:t>(7) Davčni organ lahko davčnemu zavezancu odobri obročno plačilo po 102. členu,  odlog in obročno plačilo po prvem odstavku 103. člena in obročno plačilo po drugem odstavku 103. člena tega zakona tudi za akontacijo dohodnine in prispevke za pokojninsko in invalidsko zavarovanje in prispevke za zdravstveno zavarovanje.«.</w:t>
                  </w:r>
                </w:p>
                <w:p w14:paraId="726FA5D7" w14:textId="77777777" w:rsidR="00B72956" w:rsidRDefault="00B72956" w:rsidP="00AD6FF9">
                  <w:pPr>
                    <w:keepNext/>
                    <w:spacing w:line="260" w:lineRule="atLeast"/>
                    <w:rPr>
                      <w:rFonts w:cs="Arial"/>
                      <w:b/>
                      <w:bCs/>
                      <w:szCs w:val="20"/>
                    </w:rPr>
                  </w:pPr>
                </w:p>
                <w:p w14:paraId="0631BACE" w14:textId="7807B40A" w:rsidR="00B72956" w:rsidRPr="00F537CF" w:rsidRDefault="00B72956" w:rsidP="00B20A08">
                  <w:pPr>
                    <w:keepNext/>
                    <w:numPr>
                      <w:ilvl w:val="0"/>
                      <w:numId w:val="2"/>
                    </w:numPr>
                    <w:tabs>
                      <w:tab w:val="clear" w:pos="7590"/>
                    </w:tabs>
                    <w:spacing w:line="260" w:lineRule="atLeast"/>
                    <w:ind w:left="284" w:hanging="142"/>
                    <w:jc w:val="center"/>
                    <w:rPr>
                      <w:rFonts w:cs="Arial"/>
                      <w:b/>
                      <w:bCs/>
                      <w:szCs w:val="20"/>
                    </w:rPr>
                  </w:pPr>
                  <w:bookmarkStart w:id="71" w:name="_Ref171678972"/>
                  <w:r>
                    <w:rPr>
                      <w:rFonts w:cs="Arial"/>
                      <w:b/>
                      <w:bCs/>
                      <w:szCs w:val="20"/>
                    </w:rPr>
                    <w:t>člen</w:t>
                  </w:r>
                  <w:bookmarkEnd w:id="71"/>
                </w:p>
                <w:p w14:paraId="7F7AF5F5" w14:textId="77777777" w:rsidR="00463C4E" w:rsidRDefault="00463C4E" w:rsidP="00B20A08">
                  <w:pPr>
                    <w:spacing w:line="260" w:lineRule="atLeast"/>
                    <w:jc w:val="both"/>
                    <w:rPr>
                      <w:rFonts w:cs="Arial"/>
                      <w:szCs w:val="20"/>
                    </w:rPr>
                  </w:pPr>
                </w:p>
                <w:p w14:paraId="19A0191D" w14:textId="5A90C8FA" w:rsidR="00463C4E" w:rsidRPr="00463C4E" w:rsidRDefault="00463C4E" w:rsidP="00B20A08">
                  <w:pPr>
                    <w:spacing w:line="260" w:lineRule="atLeast"/>
                    <w:jc w:val="both"/>
                    <w:rPr>
                      <w:rFonts w:cs="Arial"/>
                      <w:szCs w:val="20"/>
                    </w:rPr>
                  </w:pPr>
                  <w:r w:rsidRPr="00463C4E">
                    <w:rPr>
                      <w:rFonts w:cs="Arial"/>
                      <w:szCs w:val="20"/>
                    </w:rPr>
                    <w:t>Za 337. členom se dodata nova 337.a in 337.b člen, ki se glasita:</w:t>
                  </w:r>
                </w:p>
                <w:p w14:paraId="2DF0262F" w14:textId="77777777" w:rsidR="00463C4E" w:rsidRPr="00463C4E" w:rsidRDefault="00463C4E" w:rsidP="00B20A08">
                  <w:pPr>
                    <w:spacing w:line="260" w:lineRule="atLeast"/>
                    <w:jc w:val="both"/>
                    <w:rPr>
                      <w:rFonts w:cs="Arial"/>
                      <w:szCs w:val="20"/>
                    </w:rPr>
                  </w:pPr>
                </w:p>
                <w:p w14:paraId="70F598D6" w14:textId="77777777" w:rsidR="00463C4E" w:rsidRPr="00463C4E" w:rsidRDefault="00463C4E" w:rsidP="00B20A08">
                  <w:pPr>
                    <w:spacing w:line="260" w:lineRule="atLeast"/>
                    <w:jc w:val="center"/>
                    <w:rPr>
                      <w:rFonts w:cs="Arial"/>
                      <w:szCs w:val="20"/>
                    </w:rPr>
                  </w:pPr>
                  <w:r w:rsidRPr="00463C4E">
                    <w:rPr>
                      <w:rFonts w:cs="Arial"/>
                      <w:szCs w:val="20"/>
                    </w:rPr>
                    <w:t>»337.a člen</w:t>
                  </w:r>
                </w:p>
                <w:p w14:paraId="12B2D6CD" w14:textId="1AA33DB0" w:rsidR="00463C4E" w:rsidRPr="00463C4E" w:rsidRDefault="00463C4E" w:rsidP="0028033C">
                  <w:pPr>
                    <w:spacing w:line="260" w:lineRule="atLeast"/>
                    <w:jc w:val="center"/>
                    <w:rPr>
                      <w:rFonts w:cs="Arial"/>
                      <w:szCs w:val="20"/>
                    </w:rPr>
                  </w:pPr>
                  <w:r w:rsidRPr="00463C4E">
                    <w:rPr>
                      <w:rFonts w:cs="Arial"/>
                      <w:szCs w:val="20"/>
                    </w:rPr>
                    <w:t>(avtomatično dajanje podatkov v zvezi s posebno davčno obravnavo za delavce inovativnih zagonskih podjetij</w:t>
                  </w:r>
                  <w:r w:rsidR="00380E67">
                    <w:rPr>
                      <w:rFonts w:cs="Arial"/>
                      <w:szCs w:val="20"/>
                    </w:rPr>
                    <w:t xml:space="preserve"> iz 45.b člena ZDoh-2</w:t>
                  </w:r>
                  <w:r w:rsidRPr="00463C4E">
                    <w:rPr>
                      <w:rFonts w:cs="Arial"/>
                      <w:szCs w:val="20"/>
                    </w:rPr>
                    <w:t>)</w:t>
                  </w:r>
                </w:p>
                <w:p w14:paraId="71E74359" w14:textId="77777777" w:rsidR="00463C4E" w:rsidRPr="00463C4E" w:rsidRDefault="00463C4E" w:rsidP="00B20A08">
                  <w:pPr>
                    <w:spacing w:line="260" w:lineRule="atLeast"/>
                    <w:jc w:val="center"/>
                    <w:rPr>
                      <w:rFonts w:cs="Arial"/>
                      <w:szCs w:val="20"/>
                    </w:rPr>
                  </w:pPr>
                </w:p>
                <w:p w14:paraId="500F951B" w14:textId="0EAD99D7" w:rsidR="00463C4E" w:rsidRPr="00463C4E" w:rsidRDefault="00463C4E" w:rsidP="00B20A08">
                  <w:pPr>
                    <w:spacing w:line="260" w:lineRule="atLeast"/>
                    <w:jc w:val="both"/>
                    <w:rPr>
                      <w:rFonts w:cs="Arial"/>
                      <w:szCs w:val="20"/>
                    </w:rPr>
                  </w:pPr>
                  <w:r w:rsidRPr="00463C4E">
                    <w:rPr>
                      <w:rFonts w:cs="Arial"/>
                      <w:szCs w:val="20"/>
                    </w:rPr>
                    <w:t xml:space="preserve">(1) Delodajalci morajo davčnemu organu za delavce, ki so od tega delodajalca </w:t>
                  </w:r>
                  <w:r w:rsidR="00380E67">
                    <w:rPr>
                      <w:rFonts w:cs="Arial"/>
                      <w:szCs w:val="20"/>
                    </w:rPr>
                    <w:t xml:space="preserve">prejeli </w:t>
                  </w:r>
                  <w:r w:rsidRPr="00463C4E">
                    <w:rPr>
                      <w:rFonts w:cs="Arial"/>
                      <w:szCs w:val="20"/>
                    </w:rPr>
                    <w:t xml:space="preserve">opcije za nakup delnic ali deležev tega delodajalca ali dohodek v obliki delnic ali deležev tega delodajalca, v zvezi s katerimi se po </w:t>
                  </w:r>
                  <w:r w:rsidR="00380E67">
                    <w:rPr>
                      <w:rFonts w:cs="Arial"/>
                      <w:szCs w:val="20"/>
                    </w:rPr>
                    <w:t>45.b členu ZDoh-2</w:t>
                  </w:r>
                  <w:r w:rsidRPr="00463C4E">
                    <w:rPr>
                      <w:rFonts w:cs="Arial"/>
                      <w:szCs w:val="20"/>
                    </w:rPr>
                    <w:t xml:space="preserve"> uveljavlja posebna davčna obravnava tega dohodka, </w:t>
                  </w:r>
                  <w:r w:rsidRPr="00463C4E">
                    <w:rPr>
                      <w:rFonts w:cs="Arial"/>
                      <w:szCs w:val="20"/>
                    </w:rPr>
                    <w:lastRenderedPageBreak/>
                    <w:t xml:space="preserve">najkasneje do 31. januarja tekočega leta za preteklo leto </w:t>
                  </w:r>
                  <w:r w:rsidR="00380E67">
                    <w:rPr>
                      <w:rFonts w:cs="Arial"/>
                      <w:szCs w:val="20"/>
                    </w:rPr>
                    <w:t>dostaviti</w:t>
                  </w:r>
                  <w:r w:rsidRPr="00463C4E">
                    <w:rPr>
                      <w:rFonts w:cs="Arial"/>
                      <w:szCs w:val="20"/>
                    </w:rPr>
                    <w:t xml:space="preserve"> podatke, potrebne za pobiranje davka iz tega dohodka, in sicer: </w:t>
                  </w:r>
                </w:p>
                <w:p w14:paraId="00D81CAE" w14:textId="77777777" w:rsidR="00463C4E" w:rsidRPr="00463C4E" w:rsidRDefault="00463C4E" w:rsidP="00B20A08">
                  <w:pPr>
                    <w:spacing w:line="260" w:lineRule="atLeast"/>
                    <w:jc w:val="both"/>
                    <w:rPr>
                      <w:rFonts w:cs="Arial"/>
                      <w:szCs w:val="20"/>
                    </w:rPr>
                  </w:pPr>
                </w:p>
                <w:p w14:paraId="7DD0F9F4" w14:textId="77777777" w:rsidR="00463C4E" w:rsidRPr="00463C4E" w:rsidRDefault="00463C4E" w:rsidP="00B20A08">
                  <w:pPr>
                    <w:numPr>
                      <w:ilvl w:val="1"/>
                      <w:numId w:val="24"/>
                    </w:numPr>
                    <w:spacing w:line="260" w:lineRule="atLeast"/>
                    <w:contextualSpacing/>
                    <w:jc w:val="both"/>
                    <w:rPr>
                      <w:rFonts w:cs="Arial"/>
                      <w:szCs w:val="20"/>
                      <w:lang w:eastAsia="sl-SI"/>
                    </w:rPr>
                  </w:pPr>
                  <w:r w:rsidRPr="00463C4E">
                    <w:rPr>
                      <w:rFonts w:cs="Arial"/>
                      <w:szCs w:val="20"/>
                      <w:lang w:eastAsia="sl-SI"/>
                    </w:rPr>
                    <w:t>Podatki o podelitvi opcij ter odsvojitvi opcij vsebujejo podatke o:</w:t>
                  </w:r>
                </w:p>
                <w:p w14:paraId="5511EF11"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delavcu, potrebne za identifikacijo,</w:t>
                  </w:r>
                </w:p>
                <w:p w14:paraId="2C0D3412"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času podelitve opcij in</w:t>
                  </w:r>
                </w:p>
                <w:p w14:paraId="119368AA" w14:textId="6F10069D"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času odsvojitve opcije</w:t>
                  </w:r>
                  <w:r w:rsidR="0028033C">
                    <w:rPr>
                      <w:rFonts w:cs="Arial"/>
                      <w:szCs w:val="20"/>
                      <w:lang w:eastAsia="sl-SI"/>
                    </w:rPr>
                    <w:t>.</w:t>
                  </w:r>
                </w:p>
                <w:p w14:paraId="5F22F83B" w14:textId="77777777" w:rsidR="00463C4E" w:rsidRPr="00463C4E" w:rsidRDefault="00463C4E" w:rsidP="00B20A08">
                  <w:pPr>
                    <w:overflowPunct w:val="0"/>
                    <w:autoSpaceDE w:val="0"/>
                    <w:autoSpaceDN w:val="0"/>
                    <w:adjustRightInd w:val="0"/>
                    <w:spacing w:line="260" w:lineRule="atLeast"/>
                    <w:ind w:left="1713" w:hanging="720"/>
                    <w:jc w:val="both"/>
                    <w:textAlignment w:val="baseline"/>
                    <w:rPr>
                      <w:rFonts w:cs="Arial"/>
                      <w:sz w:val="22"/>
                      <w:szCs w:val="20"/>
                    </w:rPr>
                  </w:pPr>
                </w:p>
                <w:p w14:paraId="5B99CB4B" w14:textId="002F584D" w:rsidR="00463C4E" w:rsidRPr="00463C4E" w:rsidRDefault="00463C4E" w:rsidP="00B20A08">
                  <w:pPr>
                    <w:numPr>
                      <w:ilvl w:val="1"/>
                      <w:numId w:val="24"/>
                    </w:numPr>
                    <w:spacing w:line="260" w:lineRule="atLeast"/>
                    <w:contextualSpacing/>
                    <w:jc w:val="both"/>
                    <w:rPr>
                      <w:rFonts w:cs="Arial"/>
                      <w:szCs w:val="20"/>
                      <w:lang w:eastAsia="sl-SI"/>
                    </w:rPr>
                  </w:pPr>
                  <w:r w:rsidRPr="00463C4E">
                    <w:rPr>
                      <w:rFonts w:cs="Arial"/>
                      <w:szCs w:val="20"/>
                      <w:lang w:eastAsia="sl-SI"/>
                    </w:rPr>
                    <w:t xml:space="preserve">Podatki o pridobitvi in odsvojitvi delnic </w:t>
                  </w:r>
                  <w:r w:rsidR="00126BED">
                    <w:rPr>
                      <w:rFonts w:cs="Arial"/>
                      <w:szCs w:val="20"/>
                      <w:lang w:eastAsia="sl-SI"/>
                    </w:rPr>
                    <w:t>ali</w:t>
                  </w:r>
                  <w:r w:rsidRPr="00463C4E">
                    <w:rPr>
                      <w:rFonts w:cs="Arial"/>
                      <w:szCs w:val="20"/>
                      <w:lang w:eastAsia="sl-SI"/>
                    </w:rPr>
                    <w:t xml:space="preserve"> deležev vsebujejo podatke o:</w:t>
                  </w:r>
                </w:p>
                <w:p w14:paraId="3618F09C"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delavcu, potrebne za identifikacijo,</w:t>
                  </w:r>
                </w:p>
                <w:p w14:paraId="75D36DE1"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 xml:space="preserve">količini in vrednosti delnic ali deležev ob pridobitvi, </w:t>
                  </w:r>
                </w:p>
                <w:p w14:paraId="4B2B4F71"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času pridobitve delnic ali deležev,</w:t>
                  </w:r>
                </w:p>
                <w:p w14:paraId="579381E2" w14:textId="586323F5"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 xml:space="preserve">plačilu za pridobitev delnic </w:t>
                  </w:r>
                  <w:r w:rsidR="00126BED">
                    <w:rPr>
                      <w:rFonts w:cs="Arial"/>
                      <w:szCs w:val="20"/>
                      <w:lang w:eastAsia="sl-SI"/>
                    </w:rPr>
                    <w:t>ali</w:t>
                  </w:r>
                  <w:r w:rsidRPr="00463C4E">
                    <w:rPr>
                      <w:rFonts w:cs="Arial"/>
                      <w:szCs w:val="20"/>
                      <w:lang w:eastAsia="sl-SI"/>
                    </w:rPr>
                    <w:t xml:space="preserve"> deležev ter ali so pridobljeni na podlagi opcijske pogodbe,</w:t>
                  </w:r>
                </w:p>
                <w:p w14:paraId="50EAA127"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količini in vrednosti delnic ali deležev ob odsvojitvi in</w:t>
                  </w:r>
                </w:p>
                <w:p w14:paraId="54353E24" w14:textId="77777777" w:rsid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času odsvojitve delnic ali deležev.</w:t>
                  </w:r>
                </w:p>
                <w:p w14:paraId="3CDEC1E9" w14:textId="77777777" w:rsidR="0028033C" w:rsidRPr="00463C4E" w:rsidRDefault="0028033C" w:rsidP="0028033C">
                  <w:pPr>
                    <w:spacing w:line="260" w:lineRule="atLeast"/>
                    <w:ind w:left="1080"/>
                    <w:contextualSpacing/>
                    <w:jc w:val="both"/>
                    <w:rPr>
                      <w:rFonts w:cs="Arial"/>
                      <w:szCs w:val="20"/>
                      <w:lang w:eastAsia="sl-SI"/>
                    </w:rPr>
                  </w:pPr>
                </w:p>
                <w:p w14:paraId="199DD747" w14:textId="77777777" w:rsidR="00463C4E" w:rsidRPr="00463C4E" w:rsidRDefault="00463C4E" w:rsidP="00B20A08">
                  <w:pPr>
                    <w:numPr>
                      <w:ilvl w:val="1"/>
                      <w:numId w:val="24"/>
                    </w:numPr>
                    <w:spacing w:line="260" w:lineRule="atLeast"/>
                    <w:contextualSpacing/>
                    <w:jc w:val="both"/>
                    <w:rPr>
                      <w:rFonts w:cs="Arial"/>
                      <w:szCs w:val="20"/>
                      <w:lang w:eastAsia="sl-SI"/>
                    </w:rPr>
                  </w:pPr>
                  <w:r w:rsidRPr="00463C4E">
                    <w:rPr>
                      <w:rFonts w:cs="Arial"/>
                      <w:szCs w:val="20"/>
                      <w:lang w:eastAsia="sl-SI"/>
                    </w:rPr>
                    <w:t>Podatki o prenehanju delovnega razmerja vsebujejo podatke o:</w:t>
                  </w:r>
                </w:p>
                <w:p w14:paraId="57587D5B" w14:textId="77777777" w:rsidR="00463C4E" w:rsidRP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o delavcu, potrebne za identifikacijo in</w:t>
                  </w:r>
                </w:p>
                <w:p w14:paraId="78CDFF98" w14:textId="77777777" w:rsidR="00463C4E" w:rsidRDefault="00463C4E" w:rsidP="00B20A08">
                  <w:pPr>
                    <w:numPr>
                      <w:ilvl w:val="0"/>
                      <w:numId w:val="25"/>
                    </w:numPr>
                    <w:spacing w:line="260" w:lineRule="atLeast"/>
                    <w:contextualSpacing/>
                    <w:jc w:val="both"/>
                    <w:rPr>
                      <w:rFonts w:cs="Arial"/>
                      <w:szCs w:val="20"/>
                      <w:lang w:eastAsia="sl-SI"/>
                    </w:rPr>
                  </w:pPr>
                  <w:r w:rsidRPr="00463C4E">
                    <w:rPr>
                      <w:rFonts w:cs="Arial"/>
                      <w:szCs w:val="20"/>
                      <w:lang w:eastAsia="sl-SI"/>
                    </w:rPr>
                    <w:t xml:space="preserve">datumu sklenitve pogodbe o zaposlitvi in prenehanja delovnega razmerja. </w:t>
                  </w:r>
                </w:p>
                <w:p w14:paraId="0A6D0475" w14:textId="77777777" w:rsidR="00126BED" w:rsidRDefault="00126BED" w:rsidP="00126BED">
                  <w:pPr>
                    <w:spacing w:line="260" w:lineRule="atLeast"/>
                    <w:ind w:left="720"/>
                    <w:contextualSpacing/>
                    <w:jc w:val="both"/>
                    <w:rPr>
                      <w:rFonts w:cs="Arial"/>
                      <w:szCs w:val="20"/>
                      <w:lang w:eastAsia="sl-SI"/>
                    </w:rPr>
                  </w:pPr>
                </w:p>
                <w:p w14:paraId="17E993F7" w14:textId="5410FC01" w:rsidR="00126BED" w:rsidRDefault="00126BED" w:rsidP="00126BED">
                  <w:pPr>
                    <w:pStyle w:val="Odstavekseznama"/>
                    <w:numPr>
                      <w:ilvl w:val="1"/>
                      <w:numId w:val="24"/>
                    </w:numPr>
                    <w:spacing w:line="260" w:lineRule="atLeast"/>
                    <w:jc w:val="both"/>
                    <w:rPr>
                      <w:rFonts w:ascii="Arial" w:hAnsi="Arial" w:cs="Arial"/>
                      <w:sz w:val="20"/>
                      <w:szCs w:val="20"/>
                    </w:rPr>
                  </w:pPr>
                  <w:r>
                    <w:rPr>
                      <w:rFonts w:ascii="Arial" w:hAnsi="Arial" w:cs="Arial"/>
                      <w:sz w:val="20"/>
                      <w:szCs w:val="20"/>
                    </w:rPr>
                    <w:t xml:space="preserve">Podatki o prenehanju ali preoblikovanju delodajalca ali prenehanju </w:t>
                  </w:r>
                  <w:r w:rsidRPr="00380E67">
                    <w:rPr>
                      <w:rFonts w:ascii="Arial" w:hAnsi="Arial" w:cs="Arial"/>
                      <w:sz w:val="20"/>
                      <w:szCs w:val="20"/>
                    </w:rPr>
                    <w:t>štetja</w:t>
                  </w:r>
                  <w:r>
                    <w:rPr>
                      <w:rFonts w:ascii="Arial" w:hAnsi="Arial" w:cs="Arial"/>
                      <w:sz w:val="20"/>
                      <w:szCs w:val="20"/>
                    </w:rPr>
                    <w:t xml:space="preserve"> delodajalca za plačnika davka vsebujejo podatke o:</w:t>
                  </w:r>
                </w:p>
                <w:p w14:paraId="6E713E91" w14:textId="6D7BCF69" w:rsidR="00126BED" w:rsidRDefault="00380E67" w:rsidP="00126BED">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d</w:t>
                  </w:r>
                  <w:r w:rsidR="00126BED">
                    <w:rPr>
                      <w:rFonts w:ascii="Arial" w:hAnsi="Arial" w:cs="Arial"/>
                      <w:sz w:val="20"/>
                      <w:szCs w:val="20"/>
                    </w:rPr>
                    <w:t>elavcu, potrebne za identifikacijo, in</w:t>
                  </w:r>
                </w:p>
                <w:p w14:paraId="163A2202" w14:textId="053EF4BE" w:rsidR="00126BED" w:rsidRDefault="00380E67" w:rsidP="00126BED">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d</w:t>
                  </w:r>
                  <w:r w:rsidR="00126BED">
                    <w:rPr>
                      <w:rFonts w:ascii="Arial" w:hAnsi="Arial" w:cs="Arial"/>
                      <w:sz w:val="20"/>
                      <w:szCs w:val="20"/>
                    </w:rPr>
                    <w:t xml:space="preserve">atumu prenehanja ali preoblikovanja delodajalca za plačnika davka. </w:t>
                  </w:r>
                </w:p>
                <w:p w14:paraId="7658C429" w14:textId="77777777" w:rsidR="00126BED" w:rsidRDefault="00126BED" w:rsidP="00126BED">
                  <w:pPr>
                    <w:pStyle w:val="Odstavekseznama"/>
                    <w:spacing w:line="260" w:lineRule="atLeast"/>
                    <w:ind w:left="1080"/>
                    <w:jc w:val="both"/>
                    <w:rPr>
                      <w:rFonts w:ascii="Arial" w:hAnsi="Arial" w:cs="Arial"/>
                      <w:sz w:val="20"/>
                      <w:szCs w:val="20"/>
                    </w:rPr>
                  </w:pPr>
                </w:p>
                <w:p w14:paraId="3BCDAB05" w14:textId="26E5327C" w:rsidR="00126BED" w:rsidRDefault="00126BED" w:rsidP="00126BED">
                  <w:pPr>
                    <w:pStyle w:val="Odstavekseznama"/>
                    <w:numPr>
                      <w:ilvl w:val="1"/>
                      <w:numId w:val="24"/>
                    </w:numPr>
                    <w:spacing w:line="260" w:lineRule="atLeast"/>
                    <w:jc w:val="both"/>
                    <w:rPr>
                      <w:rFonts w:ascii="Arial" w:hAnsi="Arial" w:cs="Arial"/>
                      <w:sz w:val="20"/>
                      <w:szCs w:val="20"/>
                    </w:rPr>
                  </w:pPr>
                  <w:r>
                    <w:rPr>
                      <w:rFonts w:ascii="Arial" w:hAnsi="Arial" w:cs="Arial"/>
                      <w:sz w:val="20"/>
                      <w:szCs w:val="20"/>
                    </w:rPr>
                    <w:t>Podatki o poteku obdobja desetih let od leta, ko je delavec pridobil delnico ali delež, vsebujejo podatke o:</w:t>
                  </w:r>
                </w:p>
                <w:p w14:paraId="2B36EBE2" w14:textId="364D5AE8" w:rsidR="00126BED" w:rsidRDefault="00380E67" w:rsidP="00126BED">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d</w:t>
                  </w:r>
                  <w:r w:rsidR="00126BED">
                    <w:rPr>
                      <w:rFonts w:ascii="Arial" w:hAnsi="Arial" w:cs="Arial"/>
                      <w:sz w:val="20"/>
                      <w:szCs w:val="20"/>
                    </w:rPr>
                    <w:t xml:space="preserve">elavcu, potrebne za identifikacijo, in </w:t>
                  </w:r>
                </w:p>
                <w:p w14:paraId="11420487" w14:textId="3D67D625" w:rsidR="00126BED" w:rsidRPr="00126BED" w:rsidRDefault="00380E67" w:rsidP="00126BED">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 xml:space="preserve">datumu poteka obdobja desetih let. </w:t>
                  </w:r>
                </w:p>
                <w:p w14:paraId="50A3B2CE" w14:textId="77777777" w:rsidR="0028033C" w:rsidRPr="00463C4E" w:rsidRDefault="0028033C" w:rsidP="0028033C">
                  <w:pPr>
                    <w:spacing w:line="260" w:lineRule="atLeast"/>
                    <w:ind w:left="1080"/>
                    <w:contextualSpacing/>
                    <w:jc w:val="both"/>
                    <w:rPr>
                      <w:rFonts w:cs="Arial"/>
                      <w:szCs w:val="20"/>
                      <w:lang w:eastAsia="sl-SI"/>
                    </w:rPr>
                  </w:pPr>
                </w:p>
                <w:p w14:paraId="11D36DDF" w14:textId="77777777" w:rsidR="00463C4E" w:rsidRPr="00463C4E" w:rsidRDefault="00463C4E" w:rsidP="00B20A08">
                  <w:pPr>
                    <w:spacing w:line="260" w:lineRule="atLeast"/>
                    <w:jc w:val="both"/>
                    <w:rPr>
                      <w:rFonts w:cs="Arial"/>
                      <w:szCs w:val="20"/>
                    </w:rPr>
                  </w:pPr>
                  <w:r w:rsidRPr="00463C4E">
                    <w:rPr>
                      <w:rFonts w:cs="Arial"/>
                      <w:szCs w:val="20"/>
                    </w:rPr>
                    <w:t>(2) Delodajalci morajo podatke iz prvega odstavka tega člena posredovati v elektronski obliki.</w:t>
                  </w:r>
                </w:p>
                <w:p w14:paraId="772ABD07" w14:textId="77777777" w:rsidR="00463C4E" w:rsidRPr="00463C4E" w:rsidRDefault="00463C4E" w:rsidP="00B20A08">
                  <w:pPr>
                    <w:spacing w:line="260" w:lineRule="atLeast"/>
                    <w:jc w:val="both"/>
                    <w:rPr>
                      <w:rFonts w:cs="Arial"/>
                      <w:szCs w:val="20"/>
                    </w:rPr>
                  </w:pPr>
                </w:p>
                <w:p w14:paraId="3DA2BE83" w14:textId="77777777" w:rsidR="00463C4E" w:rsidRPr="00463C4E" w:rsidRDefault="00463C4E" w:rsidP="00B20A08">
                  <w:pPr>
                    <w:spacing w:line="260" w:lineRule="atLeast"/>
                    <w:jc w:val="both"/>
                    <w:rPr>
                      <w:rFonts w:cs="Arial"/>
                      <w:szCs w:val="20"/>
                    </w:rPr>
                  </w:pPr>
                  <w:r w:rsidRPr="00463C4E">
                    <w:rPr>
                      <w:rFonts w:cs="Arial"/>
                      <w:szCs w:val="20"/>
                    </w:rPr>
                    <w:t>(3) Delodajalci morajo v roku iz prvega odstavka tega člena delavcu pisno posredovati podatke iz prvega odstavka tega člena.</w:t>
                  </w:r>
                </w:p>
                <w:p w14:paraId="277382EE" w14:textId="77777777" w:rsidR="00463C4E" w:rsidRPr="00463C4E" w:rsidRDefault="00463C4E" w:rsidP="00B20A08">
                  <w:pPr>
                    <w:spacing w:line="260" w:lineRule="atLeast"/>
                    <w:jc w:val="both"/>
                    <w:rPr>
                      <w:rFonts w:cs="Arial"/>
                      <w:szCs w:val="20"/>
                    </w:rPr>
                  </w:pPr>
                </w:p>
                <w:p w14:paraId="02B42D10" w14:textId="2B422959" w:rsidR="00463C4E" w:rsidRDefault="00463C4E" w:rsidP="00B20A08">
                  <w:pPr>
                    <w:spacing w:line="260" w:lineRule="atLeast"/>
                    <w:jc w:val="both"/>
                    <w:rPr>
                      <w:rFonts w:cs="Arial"/>
                      <w:szCs w:val="20"/>
                    </w:rPr>
                  </w:pPr>
                  <w:r w:rsidRPr="00463C4E">
                    <w:rPr>
                      <w:rFonts w:cs="Arial"/>
                      <w:szCs w:val="20"/>
                    </w:rPr>
                    <w:t>(4) Delavec mora delodajalcu poročati podatke iz tretje alineje 1. točke ter pete in šeste alineje 2. točke prvega odstavka tega člena</w:t>
                  </w:r>
                  <w:r w:rsidR="00380E67">
                    <w:rPr>
                      <w:rFonts w:cs="Arial"/>
                      <w:szCs w:val="20"/>
                    </w:rPr>
                    <w:t xml:space="preserve"> v roku 15 dni. Navedena obveznost ne velja v primeru, ko delavec odsvoji delnico ali delež v okviru pridobivanja lastnih delnic ali deležev družbe, razen ko družba pridobiva lastne delnice na organiziranem trgu.</w:t>
                  </w:r>
                  <w:r w:rsidRPr="00463C4E">
                    <w:rPr>
                      <w:rFonts w:cs="Arial"/>
                      <w:szCs w:val="20"/>
                    </w:rPr>
                    <w:t>.</w:t>
                  </w:r>
                </w:p>
                <w:p w14:paraId="29DAEEED" w14:textId="77777777" w:rsidR="00463C4E" w:rsidRDefault="00463C4E" w:rsidP="00B20A08">
                  <w:pPr>
                    <w:spacing w:line="260" w:lineRule="atLeast"/>
                    <w:jc w:val="both"/>
                    <w:rPr>
                      <w:rFonts w:cs="Arial"/>
                      <w:szCs w:val="20"/>
                    </w:rPr>
                  </w:pPr>
                </w:p>
                <w:p w14:paraId="122142CE" w14:textId="77777777" w:rsidR="00463C4E" w:rsidRDefault="00463C4E" w:rsidP="00B20A08">
                  <w:pPr>
                    <w:spacing w:line="260" w:lineRule="atLeast"/>
                    <w:jc w:val="center"/>
                    <w:rPr>
                      <w:rFonts w:cs="Arial"/>
                      <w:szCs w:val="20"/>
                    </w:rPr>
                  </w:pPr>
                  <w:r w:rsidRPr="000277A8">
                    <w:rPr>
                      <w:rFonts w:cs="Arial"/>
                      <w:szCs w:val="20"/>
                    </w:rPr>
                    <w:t>337.b člen</w:t>
                  </w:r>
                </w:p>
                <w:p w14:paraId="79EE250A" w14:textId="77777777" w:rsidR="00463C4E" w:rsidRDefault="00463C4E" w:rsidP="0028033C">
                  <w:pPr>
                    <w:spacing w:line="260" w:lineRule="atLeast"/>
                    <w:jc w:val="center"/>
                    <w:rPr>
                      <w:rFonts w:cs="Arial"/>
                      <w:szCs w:val="20"/>
                    </w:rPr>
                  </w:pPr>
                  <w:r w:rsidRPr="000277A8">
                    <w:rPr>
                      <w:rFonts w:cs="Arial"/>
                      <w:szCs w:val="20"/>
                    </w:rPr>
                    <w:t>(avtomatično dajanje podatkov organa, pristojnega za vodenje registra inovativnih zagonskih podjetij)</w:t>
                  </w:r>
                </w:p>
                <w:p w14:paraId="400FFAE0" w14:textId="77777777" w:rsidR="00463C4E" w:rsidRPr="000277A8" w:rsidRDefault="00463C4E" w:rsidP="00B20A08">
                  <w:pPr>
                    <w:spacing w:line="260" w:lineRule="atLeast"/>
                    <w:jc w:val="center"/>
                    <w:rPr>
                      <w:rFonts w:cs="Arial"/>
                      <w:szCs w:val="20"/>
                    </w:rPr>
                  </w:pPr>
                </w:p>
                <w:p w14:paraId="40184229" w14:textId="30C5A497" w:rsidR="00463C4E" w:rsidRPr="000277A8" w:rsidRDefault="00463C4E" w:rsidP="00B20A08">
                  <w:pPr>
                    <w:spacing w:line="260" w:lineRule="atLeast"/>
                    <w:jc w:val="both"/>
                    <w:rPr>
                      <w:rFonts w:cs="Arial"/>
                      <w:szCs w:val="20"/>
                    </w:rPr>
                  </w:pPr>
                  <w:r w:rsidRPr="000277A8">
                    <w:rPr>
                      <w:rFonts w:cs="Arial"/>
                      <w:szCs w:val="20"/>
                    </w:rPr>
                    <w:t>Organ, pristojen za vodenje registra inovativnih za</w:t>
                  </w:r>
                  <w:r w:rsidR="008F2E7B">
                    <w:rPr>
                      <w:rFonts w:cs="Arial"/>
                      <w:szCs w:val="20"/>
                    </w:rPr>
                    <w:t>g</w:t>
                  </w:r>
                  <w:r w:rsidRPr="000277A8">
                    <w:rPr>
                      <w:rFonts w:cs="Arial"/>
                      <w:szCs w:val="20"/>
                    </w:rPr>
                    <w:t>onskih podjetij, pošlje davčnemu organu enkrat letno, in sicer do 31. januarja tekočega leta za preteklo leto</w:t>
                  </w:r>
                  <w:r>
                    <w:rPr>
                      <w:rFonts w:cs="Arial"/>
                      <w:szCs w:val="20"/>
                    </w:rPr>
                    <w:t>, naslednje</w:t>
                  </w:r>
                  <w:r w:rsidRPr="000277A8">
                    <w:rPr>
                      <w:rFonts w:cs="Arial"/>
                      <w:szCs w:val="20"/>
                    </w:rPr>
                    <w:t xml:space="preserve"> podatke o vpisu in izbrisu podjetij, vpisanih v register inovativnih zagonskih podjetij:</w:t>
                  </w:r>
                </w:p>
                <w:p w14:paraId="7DAEF01D" w14:textId="77777777" w:rsidR="00463C4E" w:rsidRPr="00632F8C" w:rsidRDefault="00463C4E" w:rsidP="00B20A08">
                  <w:pPr>
                    <w:pStyle w:val="Odstavekseznama"/>
                    <w:numPr>
                      <w:ilvl w:val="0"/>
                      <w:numId w:val="25"/>
                    </w:numPr>
                    <w:spacing w:line="260" w:lineRule="atLeast"/>
                    <w:jc w:val="both"/>
                    <w:rPr>
                      <w:rFonts w:ascii="Arial" w:hAnsi="Arial" w:cs="Arial"/>
                      <w:sz w:val="20"/>
                      <w:szCs w:val="20"/>
                    </w:rPr>
                  </w:pPr>
                  <w:r>
                    <w:rPr>
                      <w:rFonts w:ascii="Arial" w:hAnsi="Arial" w:cs="Arial"/>
                      <w:sz w:val="20"/>
                      <w:szCs w:val="20"/>
                    </w:rPr>
                    <w:t xml:space="preserve">podatke o </w:t>
                  </w:r>
                  <w:r w:rsidRPr="00632F8C">
                    <w:rPr>
                      <w:rFonts w:ascii="Arial" w:hAnsi="Arial" w:cs="Arial"/>
                      <w:sz w:val="20"/>
                      <w:szCs w:val="20"/>
                    </w:rPr>
                    <w:t>podjetju, potrebne za identifikacijo,</w:t>
                  </w:r>
                </w:p>
                <w:p w14:paraId="3B3E84D8" w14:textId="77777777" w:rsidR="00463C4E" w:rsidRPr="00632F8C" w:rsidRDefault="00463C4E" w:rsidP="00B20A08">
                  <w:pPr>
                    <w:pStyle w:val="Odstavekseznama"/>
                    <w:numPr>
                      <w:ilvl w:val="0"/>
                      <w:numId w:val="25"/>
                    </w:numPr>
                    <w:spacing w:line="260" w:lineRule="atLeast"/>
                    <w:jc w:val="both"/>
                    <w:rPr>
                      <w:rFonts w:ascii="Arial" w:hAnsi="Arial" w:cs="Arial"/>
                      <w:sz w:val="20"/>
                      <w:szCs w:val="20"/>
                    </w:rPr>
                  </w:pPr>
                  <w:r w:rsidRPr="00632F8C">
                    <w:rPr>
                      <w:rFonts w:ascii="Arial" w:hAnsi="Arial" w:cs="Arial"/>
                      <w:sz w:val="20"/>
                      <w:szCs w:val="20"/>
                    </w:rPr>
                    <w:t>datumu vpisa in</w:t>
                  </w:r>
                </w:p>
                <w:p w14:paraId="394E19D1" w14:textId="08F19790" w:rsidR="00463C4E" w:rsidRPr="00463C4E" w:rsidRDefault="00463C4E" w:rsidP="00B20A08">
                  <w:pPr>
                    <w:pStyle w:val="Odstavekseznama"/>
                    <w:numPr>
                      <w:ilvl w:val="0"/>
                      <w:numId w:val="25"/>
                    </w:numPr>
                    <w:spacing w:line="260" w:lineRule="atLeast"/>
                    <w:jc w:val="both"/>
                    <w:rPr>
                      <w:rFonts w:ascii="Arial" w:hAnsi="Arial" w:cs="Arial"/>
                      <w:sz w:val="20"/>
                      <w:szCs w:val="20"/>
                    </w:rPr>
                  </w:pPr>
                  <w:r w:rsidRPr="00632F8C">
                    <w:rPr>
                      <w:rFonts w:ascii="Arial" w:hAnsi="Arial" w:cs="Arial"/>
                      <w:sz w:val="20"/>
                      <w:szCs w:val="20"/>
                    </w:rPr>
                    <w:t>datumu izbrisa.«.</w:t>
                  </w:r>
                </w:p>
                <w:p w14:paraId="67999161" w14:textId="77777777" w:rsidR="003F2C63" w:rsidRDefault="003F2C63" w:rsidP="00B20A08">
                  <w:pPr>
                    <w:pStyle w:val="Odstavekseznama"/>
                    <w:spacing w:line="260" w:lineRule="atLeast"/>
                    <w:rPr>
                      <w:rFonts w:cs="Arial"/>
                      <w:szCs w:val="20"/>
                    </w:rPr>
                  </w:pPr>
                </w:p>
                <w:p w14:paraId="2952C699" w14:textId="1C1B3776"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2" w:name="_Ref167366539"/>
                  <w:r w:rsidRPr="00F537CF">
                    <w:rPr>
                      <w:rFonts w:cs="Arial"/>
                      <w:b/>
                      <w:bCs/>
                      <w:szCs w:val="20"/>
                    </w:rPr>
                    <w:t>člen</w:t>
                  </w:r>
                  <w:bookmarkEnd w:id="72"/>
                </w:p>
                <w:p w14:paraId="74E57D3C" w14:textId="77777777" w:rsidR="00463C4E" w:rsidRDefault="00463C4E" w:rsidP="00B20A08">
                  <w:pPr>
                    <w:keepNext/>
                    <w:spacing w:line="260" w:lineRule="atLeast"/>
                    <w:ind w:left="284"/>
                    <w:rPr>
                      <w:rFonts w:cs="Arial"/>
                      <w:szCs w:val="20"/>
                    </w:rPr>
                  </w:pPr>
                </w:p>
                <w:p w14:paraId="1B728D1B" w14:textId="77777777" w:rsidR="00463C4E" w:rsidRDefault="00463C4E" w:rsidP="00B20A08">
                  <w:pPr>
                    <w:spacing w:line="260" w:lineRule="atLeast"/>
                    <w:jc w:val="both"/>
                    <w:rPr>
                      <w:rFonts w:cs="Arial"/>
                      <w:szCs w:val="20"/>
                    </w:rPr>
                  </w:pPr>
                  <w:r>
                    <w:rPr>
                      <w:rFonts w:cs="Arial"/>
                      <w:szCs w:val="20"/>
                    </w:rPr>
                    <w:lastRenderedPageBreak/>
                    <w:t xml:space="preserve">V 353.a členu se v četrtem, petem in šestem odstavku beseda »portal« v vseh sklonih nadomesti z besedo »sistem« v ustreznem sklonu. </w:t>
                  </w:r>
                </w:p>
                <w:p w14:paraId="4560CB75" w14:textId="77777777" w:rsidR="003F2C63" w:rsidRDefault="003F2C63" w:rsidP="00B20A08">
                  <w:pPr>
                    <w:pStyle w:val="Odstavekseznama"/>
                    <w:spacing w:line="260" w:lineRule="atLeast"/>
                    <w:rPr>
                      <w:rFonts w:cs="Arial"/>
                      <w:szCs w:val="20"/>
                    </w:rPr>
                  </w:pPr>
                </w:p>
                <w:p w14:paraId="2AA2DF64" w14:textId="41ABF347"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3" w:name="_Ref167361243"/>
                  <w:r w:rsidRPr="00F537CF">
                    <w:rPr>
                      <w:rFonts w:cs="Arial"/>
                      <w:b/>
                      <w:bCs/>
                      <w:szCs w:val="20"/>
                    </w:rPr>
                    <w:t>člen</w:t>
                  </w:r>
                  <w:bookmarkEnd w:id="73"/>
                </w:p>
                <w:p w14:paraId="045D2720" w14:textId="77777777" w:rsidR="00463C4E" w:rsidRDefault="00463C4E" w:rsidP="00B20A08">
                  <w:pPr>
                    <w:keepNext/>
                    <w:spacing w:line="260" w:lineRule="atLeast"/>
                    <w:ind w:left="284"/>
                    <w:rPr>
                      <w:rFonts w:cs="Arial"/>
                      <w:szCs w:val="20"/>
                    </w:rPr>
                  </w:pPr>
                </w:p>
                <w:p w14:paraId="4F18BD5F" w14:textId="77777777" w:rsidR="00463C4E" w:rsidRPr="00F92A02" w:rsidRDefault="00463C4E" w:rsidP="00B20A08">
                  <w:pPr>
                    <w:spacing w:line="260" w:lineRule="atLeast"/>
                    <w:jc w:val="both"/>
                  </w:pPr>
                  <w:r w:rsidRPr="00F92A02">
                    <w:t>Za 3</w:t>
                  </w:r>
                  <w:r>
                    <w:t>53</w:t>
                  </w:r>
                  <w:r w:rsidRPr="00F92A02">
                    <w:t>.</w:t>
                  </w:r>
                  <w:r>
                    <w:t>a</w:t>
                  </w:r>
                  <w:r w:rsidRPr="00F92A02">
                    <w:t xml:space="preserve"> členom se doda nov 3</w:t>
                  </w:r>
                  <w:r>
                    <w:t>53</w:t>
                  </w:r>
                  <w:r w:rsidRPr="00F92A02">
                    <w:t>.</w:t>
                  </w:r>
                  <w:r>
                    <w:t>b</w:t>
                  </w:r>
                  <w:r w:rsidRPr="00F92A02">
                    <w:t xml:space="preserve"> člen, ki se glasi:</w:t>
                  </w:r>
                </w:p>
                <w:p w14:paraId="0325BB3C" w14:textId="77777777" w:rsidR="00463C4E" w:rsidRDefault="00463C4E" w:rsidP="00B20A08">
                  <w:pPr>
                    <w:spacing w:line="260" w:lineRule="atLeast"/>
                    <w:jc w:val="center"/>
                  </w:pPr>
                </w:p>
                <w:p w14:paraId="598C987B" w14:textId="77777777" w:rsidR="00463C4E" w:rsidRPr="00F92A02" w:rsidRDefault="00463C4E" w:rsidP="00B20A08">
                  <w:pPr>
                    <w:spacing w:line="260" w:lineRule="atLeast"/>
                    <w:jc w:val="center"/>
                  </w:pPr>
                  <w:r w:rsidRPr="00F92A02">
                    <w:t>»3</w:t>
                  </w:r>
                  <w:r>
                    <w:t>53</w:t>
                  </w:r>
                  <w:r w:rsidRPr="00F92A02">
                    <w:t>.</w:t>
                  </w:r>
                  <w:r>
                    <w:t>b</w:t>
                  </w:r>
                  <w:r w:rsidRPr="00F92A02">
                    <w:t xml:space="preserve"> člen</w:t>
                  </w:r>
                </w:p>
                <w:p w14:paraId="01C27C8F" w14:textId="77777777" w:rsidR="00463C4E" w:rsidRDefault="00463C4E" w:rsidP="00B20A08">
                  <w:pPr>
                    <w:spacing w:line="260" w:lineRule="atLeast"/>
                    <w:jc w:val="center"/>
                  </w:pPr>
                  <w:r w:rsidRPr="00F92A02">
                    <w:t>(</w:t>
                  </w:r>
                  <w:r>
                    <w:t xml:space="preserve">prispevki za socialno varnost </w:t>
                  </w:r>
                  <w:r w:rsidRPr="00F92A02">
                    <w:t>od dohodka v naravi v primeru iz 9.a odstavka 16. člena ZDoh-2)</w:t>
                  </w:r>
                </w:p>
                <w:p w14:paraId="1D312436" w14:textId="77777777" w:rsidR="00463C4E" w:rsidRDefault="00463C4E" w:rsidP="00B20A08">
                  <w:pPr>
                    <w:spacing w:line="260" w:lineRule="atLeast"/>
                    <w:jc w:val="center"/>
                  </w:pPr>
                </w:p>
                <w:p w14:paraId="0146F02F" w14:textId="44214FF4" w:rsidR="00463C4E" w:rsidRDefault="00463C4E" w:rsidP="00B20A08">
                  <w:pPr>
                    <w:spacing w:line="260" w:lineRule="atLeast"/>
                    <w:jc w:val="both"/>
                  </w:pPr>
                  <w:r w:rsidRPr="00F92A02">
                    <w:t xml:space="preserve">Ne glede na </w:t>
                  </w:r>
                  <w:r>
                    <w:t xml:space="preserve">drugi </w:t>
                  </w:r>
                  <w:r w:rsidRPr="00F92A02">
                    <w:t>odstavek 3</w:t>
                  </w:r>
                  <w:r>
                    <w:t>52</w:t>
                  </w:r>
                  <w:r w:rsidRPr="00F92A02">
                    <w:t xml:space="preserve">. člena tega zakona </w:t>
                  </w:r>
                  <w:r>
                    <w:t xml:space="preserve">prispevke za socialno varnost, za katere je zavezanec zavarovanec, </w:t>
                  </w:r>
                  <w:r w:rsidRPr="00F92A02">
                    <w:t xml:space="preserve">v primeru iz </w:t>
                  </w:r>
                  <w:r w:rsidRPr="00712FE6">
                    <w:t>9.a odstavka 16. člena ZDoh-2 izračuna</w:t>
                  </w:r>
                  <w:r w:rsidRPr="00F92A02">
                    <w:t xml:space="preserve"> davčni organ v odločbi, izdani na podlagi napovedi zavezanca. </w:t>
                  </w:r>
                  <w:r>
                    <w:t>Prispevki za socialno varnost, za katere je zavezanec zavarovanec,</w:t>
                  </w:r>
                  <w:r w:rsidRPr="00F92A02">
                    <w:t xml:space="preserve"> se v tem primeru izračuna</w:t>
                  </w:r>
                  <w:r>
                    <w:t>jo</w:t>
                  </w:r>
                  <w:r w:rsidRPr="00F92A02">
                    <w:t xml:space="preserve"> po postopku, določenem v 28</w:t>
                  </w:r>
                  <w:r>
                    <w:t>8</w:t>
                  </w:r>
                  <w:r w:rsidRPr="00F92A02">
                    <w:t>.</w:t>
                  </w:r>
                  <w:r>
                    <w:t>a</w:t>
                  </w:r>
                  <w:r w:rsidRPr="00F92A02">
                    <w:t xml:space="preserve"> členu tega zakona.«.</w:t>
                  </w:r>
                </w:p>
                <w:p w14:paraId="392ED72A" w14:textId="426CA2D4" w:rsidR="00B72956" w:rsidRDefault="00B72956" w:rsidP="002F5EC8">
                  <w:pPr>
                    <w:keepNext/>
                    <w:spacing w:line="260" w:lineRule="atLeast"/>
                    <w:rPr>
                      <w:rFonts w:cs="Arial"/>
                      <w:b/>
                      <w:bCs/>
                      <w:szCs w:val="20"/>
                    </w:rPr>
                  </w:pPr>
                </w:p>
                <w:p w14:paraId="4074B444" w14:textId="066E17F6" w:rsidR="00B72956" w:rsidRPr="00F537CF" w:rsidRDefault="00B72956" w:rsidP="00B20A08">
                  <w:pPr>
                    <w:keepNext/>
                    <w:numPr>
                      <w:ilvl w:val="0"/>
                      <w:numId w:val="2"/>
                    </w:numPr>
                    <w:tabs>
                      <w:tab w:val="clear" w:pos="7590"/>
                    </w:tabs>
                    <w:spacing w:line="260" w:lineRule="atLeast"/>
                    <w:ind w:left="284" w:hanging="142"/>
                    <w:jc w:val="center"/>
                    <w:rPr>
                      <w:rFonts w:cs="Arial"/>
                      <w:b/>
                      <w:bCs/>
                      <w:szCs w:val="20"/>
                    </w:rPr>
                  </w:pPr>
                  <w:bookmarkStart w:id="74" w:name="_Ref171679033"/>
                  <w:r>
                    <w:rPr>
                      <w:rFonts w:cs="Arial"/>
                      <w:b/>
                      <w:bCs/>
                      <w:szCs w:val="20"/>
                    </w:rPr>
                    <w:t>člen</w:t>
                  </w:r>
                  <w:bookmarkEnd w:id="74"/>
                </w:p>
                <w:p w14:paraId="1A1CDE5E" w14:textId="77777777" w:rsidR="0028033C" w:rsidRDefault="0028033C" w:rsidP="00B20A08">
                  <w:pPr>
                    <w:pStyle w:val="pf0"/>
                    <w:spacing w:before="0" w:beforeAutospacing="0" w:after="0" w:afterAutospacing="0" w:line="260" w:lineRule="atLeast"/>
                    <w:rPr>
                      <w:rStyle w:val="cf01"/>
                      <w:rFonts w:ascii="Arial" w:hAnsi="Arial" w:cs="Arial"/>
                      <w:sz w:val="20"/>
                      <w:szCs w:val="20"/>
                    </w:rPr>
                  </w:pPr>
                </w:p>
                <w:p w14:paraId="5221A206" w14:textId="123BC5B8" w:rsidR="003F2C63" w:rsidRDefault="00463C4E" w:rsidP="00B20A08">
                  <w:pPr>
                    <w:pStyle w:val="pf0"/>
                    <w:spacing w:before="0" w:beforeAutospacing="0" w:after="0" w:afterAutospacing="0" w:line="260" w:lineRule="atLeast"/>
                    <w:rPr>
                      <w:rStyle w:val="cf01"/>
                      <w:rFonts w:ascii="Arial" w:hAnsi="Arial" w:cs="Arial"/>
                      <w:sz w:val="20"/>
                      <w:szCs w:val="20"/>
                    </w:rPr>
                  </w:pPr>
                  <w:r w:rsidRPr="000749CD">
                    <w:rPr>
                      <w:rStyle w:val="cf01"/>
                      <w:rFonts w:ascii="Arial" w:hAnsi="Arial" w:cs="Arial"/>
                      <w:sz w:val="20"/>
                      <w:szCs w:val="20"/>
                    </w:rPr>
                    <w:t xml:space="preserve">V 395. členu se v </w:t>
                  </w:r>
                  <w:r>
                    <w:rPr>
                      <w:rStyle w:val="cf01"/>
                      <w:rFonts w:ascii="Arial" w:hAnsi="Arial" w:cs="Arial"/>
                      <w:sz w:val="20"/>
                      <w:szCs w:val="20"/>
                    </w:rPr>
                    <w:t>1</w:t>
                  </w:r>
                  <w:r>
                    <w:rPr>
                      <w:rStyle w:val="cf01"/>
                      <w:rFonts w:ascii="Arial" w:hAnsi="Arial"/>
                    </w:rPr>
                    <w:t xml:space="preserve">. </w:t>
                  </w:r>
                  <w:r w:rsidRPr="000749CD">
                    <w:rPr>
                      <w:rStyle w:val="cf01"/>
                      <w:rFonts w:ascii="Arial" w:hAnsi="Arial" w:cs="Arial"/>
                      <w:sz w:val="20"/>
                      <w:szCs w:val="20"/>
                    </w:rPr>
                    <w:t xml:space="preserve">točki za besedilom </w:t>
                  </w:r>
                  <w:r>
                    <w:rPr>
                      <w:rStyle w:val="cf01"/>
                      <w:rFonts w:ascii="Arial" w:hAnsi="Arial" w:cs="Arial"/>
                      <w:sz w:val="20"/>
                      <w:szCs w:val="20"/>
                    </w:rPr>
                    <w:t>»</w:t>
                  </w:r>
                  <w:r w:rsidRPr="000749CD">
                    <w:rPr>
                      <w:rStyle w:val="cf01"/>
                      <w:rFonts w:ascii="Arial" w:hAnsi="Arial" w:cs="Arial"/>
                      <w:sz w:val="20"/>
                      <w:szCs w:val="20"/>
                    </w:rPr>
                    <w:t>10. člena</w:t>
                  </w:r>
                  <w:r>
                    <w:rPr>
                      <w:rStyle w:val="cf01"/>
                      <w:rFonts w:ascii="Arial" w:hAnsi="Arial" w:cs="Arial"/>
                      <w:sz w:val="20"/>
                      <w:szCs w:val="20"/>
                    </w:rPr>
                    <w:t>«</w:t>
                  </w:r>
                  <w:r w:rsidRPr="000749CD">
                    <w:rPr>
                      <w:rStyle w:val="cf01"/>
                      <w:rFonts w:ascii="Arial" w:hAnsi="Arial" w:cs="Arial"/>
                      <w:sz w:val="20"/>
                      <w:szCs w:val="20"/>
                    </w:rPr>
                    <w:t xml:space="preserve"> doda besedilo »in prvi odstavek 61. člena«.</w:t>
                  </w:r>
                </w:p>
                <w:p w14:paraId="5F7A07FA" w14:textId="77777777" w:rsidR="0028033C" w:rsidRPr="00463C4E" w:rsidRDefault="0028033C" w:rsidP="00B20A08">
                  <w:pPr>
                    <w:pStyle w:val="pf0"/>
                    <w:spacing w:before="0" w:beforeAutospacing="0" w:after="0" w:afterAutospacing="0" w:line="260" w:lineRule="atLeast"/>
                    <w:rPr>
                      <w:rFonts w:ascii="Arial" w:hAnsi="Arial" w:cs="Arial"/>
                      <w:sz w:val="20"/>
                      <w:szCs w:val="20"/>
                    </w:rPr>
                  </w:pPr>
                </w:p>
                <w:p w14:paraId="5D10372D" w14:textId="4E5F3BD1"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5" w:name="_Ref167366563"/>
                  <w:r w:rsidRPr="00F537CF">
                    <w:rPr>
                      <w:rFonts w:cs="Arial"/>
                      <w:b/>
                      <w:bCs/>
                      <w:szCs w:val="20"/>
                    </w:rPr>
                    <w:t>člen</w:t>
                  </w:r>
                  <w:bookmarkEnd w:id="75"/>
                </w:p>
                <w:p w14:paraId="43090225" w14:textId="77777777" w:rsidR="00463C4E" w:rsidRDefault="00463C4E" w:rsidP="00B20A08">
                  <w:pPr>
                    <w:spacing w:line="260" w:lineRule="atLeast"/>
                    <w:jc w:val="both"/>
                    <w:rPr>
                      <w:rFonts w:cs="Arial"/>
                      <w:szCs w:val="20"/>
                    </w:rPr>
                  </w:pPr>
                </w:p>
                <w:p w14:paraId="30833E6B" w14:textId="512CE98F" w:rsidR="00463C4E" w:rsidRDefault="00463C4E" w:rsidP="00B20A08">
                  <w:pPr>
                    <w:spacing w:line="260" w:lineRule="atLeast"/>
                    <w:jc w:val="both"/>
                    <w:rPr>
                      <w:rFonts w:cs="Arial"/>
                      <w:szCs w:val="20"/>
                    </w:rPr>
                  </w:pPr>
                  <w:r w:rsidRPr="00366273">
                    <w:rPr>
                      <w:rFonts w:cs="Arial"/>
                      <w:szCs w:val="20"/>
                    </w:rPr>
                    <w:t xml:space="preserve">V 397. členu se v prvem odstavku </w:t>
                  </w:r>
                  <w:r w:rsidRPr="002A21DE">
                    <w:rPr>
                      <w:rFonts w:cs="Arial"/>
                      <w:szCs w:val="20"/>
                    </w:rPr>
                    <w:t xml:space="preserve">na koncu </w:t>
                  </w:r>
                  <w:r>
                    <w:rPr>
                      <w:rFonts w:cs="Arial"/>
                      <w:szCs w:val="20"/>
                    </w:rPr>
                    <w:t>48</w:t>
                  </w:r>
                  <w:r w:rsidRPr="002A21DE">
                    <w:rPr>
                      <w:rFonts w:cs="Arial"/>
                      <w:szCs w:val="20"/>
                    </w:rPr>
                    <w:t>. točke pika nadomesti s podpičjem in d</w:t>
                  </w:r>
                  <w:r>
                    <w:rPr>
                      <w:rFonts w:cs="Arial"/>
                      <w:szCs w:val="20"/>
                    </w:rPr>
                    <w:t xml:space="preserve">oda </w:t>
                  </w:r>
                  <w:r w:rsidRPr="00366273">
                    <w:rPr>
                      <w:rFonts w:cs="Arial"/>
                      <w:szCs w:val="20"/>
                    </w:rPr>
                    <w:t>nova 49. točka, ki se glasi:</w:t>
                  </w:r>
                </w:p>
                <w:p w14:paraId="35FE4EA3" w14:textId="77777777" w:rsidR="00463C4E" w:rsidRPr="00366273" w:rsidRDefault="00463C4E" w:rsidP="00B20A08">
                  <w:pPr>
                    <w:spacing w:line="260" w:lineRule="atLeast"/>
                    <w:jc w:val="both"/>
                    <w:rPr>
                      <w:rFonts w:cs="Arial"/>
                      <w:szCs w:val="20"/>
                    </w:rPr>
                  </w:pPr>
                </w:p>
                <w:p w14:paraId="4FDDA67C" w14:textId="1799FD47" w:rsidR="003F2C63" w:rsidRDefault="00463C4E" w:rsidP="00EE567C">
                  <w:pPr>
                    <w:spacing w:line="260" w:lineRule="atLeast"/>
                    <w:jc w:val="both"/>
                    <w:rPr>
                      <w:rFonts w:cs="Arial"/>
                      <w:szCs w:val="20"/>
                    </w:rPr>
                  </w:pPr>
                  <w:r w:rsidRPr="00366273">
                    <w:rPr>
                      <w:rFonts w:cs="Arial"/>
                      <w:szCs w:val="20"/>
                    </w:rPr>
                    <w:t xml:space="preserve">»49. davčnemu organu ne posreduje podatkov v predpisanem roku ali posreduje nepravilne </w:t>
                  </w:r>
                  <w:r>
                    <w:rPr>
                      <w:rFonts w:cs="Arial"/>
                      <w:szCs w:val="20"/>
                    </w:rPr>
                    <w:t>ali</w:t>
                  </w:r>
                  <w:r w:rsidRPr="00366273">
                    <w:rPr>
                      <w:rFonts w:cs="Arial"/>
                      <w:szCs w:val="20"/>
                    </w:rPr>
                    <w:t xml:space="preserve"> nepopolne podatke (337.a člen).«.</w:t>
                  </w:r>
                </w:p>
                <w:p w14:paraId="66A7BA86" w14:textId="77777777" w:rsidR="00EE567C" w:rsidRPr="00463C4E" w:rsidRDefault="00EE567C" w:rsidP="00EE567C">
                  <w:pPr>
                    <w:spacing w:line="260" w:lineRule="atLeast"/>
                    <w:jc w:val="both"/>
                    <w:rPr>
                      <w:rFonts w:cs="Arial"/>
                      <w:szCs w:val="20"/>
                    </w:rPr>
                  </w:pPr>
                </w:p>
                <w:p w14:paraId="65FA56B7" w14:textId="2629F3E8"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6" w:name="_Ref167366571"/>
                  <w:r w:rsidRPr="00F537CF">
                    <w:rPr>
                      <w:rFonts w:cs="Arial"/>
                      <w:b/>
                      <w:bCs/>
                      <w:szCs w:val="20"/>
                    </w:rPr>
                    <w:t>člen</w:t>
                  </w:r>
                  <w:bookmarkEnd w:id="76"/>
                </w:p>
                <w:p w14:paraId="2159BB17" w14:textId="77777777" w:rsidR="00463C4E" w:rsidRDefault="00463C4E" w:rsidP="00B20A08">
                  <w:pPr>
                    <w:spacing w:line="260" w:lineRule="atLeast"/>
                    <w:jc w:val="both"/>
                    <w:rPr>
                      <w:rFonts w:cs="Arial"/>
                      <w:szCs w:val="20"/>
                    </w:rPr>
                  </w:pPr>
                </w:p>
                <w:p w14:paraId="41DD5B11" w14:textId="76D687CF" w:rsidR="003F2C63" w:rsidRPr="00463C4E" w:rsidRDefault="00463C4E" w:rsidP="00B20A08">
                  <w:pPr>
                    <w:spacing w:line="260" w:lineRule="atLeast"/>
                    <w:jc w:val="both"/>
                    <w:rPr>
                      <w:rFonts w:cs="Arial"/>
                      <w:szCs w:val="20"/>
                    </w:rPr>
                  </w:pPr>
                  <w:r w:rsidRPr="002A21DE">
                    <w:rPr>
                      <w:rFonts w:cs="Arial"/>
                      <w:szCs w:val="20"/>
                    </w:rPr>
                    <w:t>V 400.a členu se v prvem odstavku v 3. točki za besedilom »ne sporoča pravočasno« doda besedilo »ali pri sporočanju navede neresnične, nepravilne ali nepopolne informacije«.</w:t>
                  </w:r>
                </w:p>
                <w:p w14:paraId="39A54180" w14:textId="77777777" w:rsidR="00463C4E" w:rsidRDefault="00463C4E" w:rsidP="00B20A08">
                  <w:pPr>
                    <w:pStyle w:val="Odstavekseznama"/>
                    <w:spacing w:line="260" w:lineRule="atLeast"/>
                    <w:rPr>
                      <w:rFonts w:cs="Arial"/>
                      <w:szCs w:val="20"/>
                    </w:rPr>
                  </w:pPr>
                </w:p>
                <w:p w14:paraId="4787DAB0" w14:textId="3ABAC1E1"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7" w:name="_Ref167366586"/>
                  <w:r w:rsidRPr="00F537CF">
                    <w:rPr>
                      <w:rFonts w:cs="Arial"/>
                      <w:b/>
                      <w:bCs/>
                      <w:szCs w:val="20"/>
                    </w:rPr>
                    <w:t>člen</w:t>
                  </w:r>
                  <w:bookmarkEnd w:id="77"/>
                </w:p>
                <w:p w14:paraId="6927B421" w14:textId="77777777" w:rsidR="00463C4E" w:rsidRDefault="00463C4E" w:rsidP="00B20A08">
                  <w:pPr>
                    <w:keepNext/>
                    <w:spacing w:line="260" w:lineRule="atLeast"/>
                    <w:ind w:left="284"/>
                    <w:rPr>
                      <w:rFonts w:cs="Arial"/>
                      <w:szCs w:val="20"/>
                    </w:rPr>
                  </w:pPr>
                </w:p>
                <w:p w14:paraId="33363560" w14:textId="77777777" w:rsidR="00463C4E" w:rsidRDefault="00463C4E" w:rsidP="00B20A08">
                  <w:pPr>
                    <w:spacing w:line="260" w:lineRule="atLeast"/>
                    <w:jc w:val="both"/>
                    <w:rPr>
                      <w:rFonts w:cs="Arial"/>
                      <w:szCs w:val="20"/>
                    </w:rPr>
                  </w:pPr>
                  <w:r w:rsidRPr="009D2C14">
                    <w:rPr>
                      <w:rFonts w:cs="Arial"/>
                      <w:szCs w:val="20"/>
                    </w:rPr>
                    <w:t xml:space="preserve">V 400.b členu se v </w:t>
                  </w:r>
                  <w:r>
                    <w:rPr>
                      <w:rFonts w:cs="Arial"/>
                      <w:szCs w:val="20"/>
                    </w:rPr>
                    <w:t xml:space="preserve">prvem odstavku v </w:t>
                  </w:r>
                  <w:r w:rsidRPr="009D2C14">
                    <w:rPr>
                      <w:rFonts w:cs="Arial"/>
                      <w:szCs w:val="20"/>
                    </w:rPr>
                    <w:t xml:space="preserve">3. točki </w:t>
                  </w:r>
                  <w:r>
                    <w:rPr>
                      <w:rFonts w:cs="Arial"/>
                      <w:szCs w:val="20"/>
                    </w:rPr>
                    <w:t xml:space="preserve">za besedilom »ne sporoča pravočasno« </w:t>
                  </w:r>
                  <w:r w:rsidRPr="009D2C14">
                    <w:rPr>
                      <w:rFonts w:cs="Arial"/>
                      <w:szCs w:val="20"/>
                    </w:rPr>
                    <w:t>doda besedilo »ali pri sporočanju navede neresnične, nepravilne ali nepopolne informacije«</w:t>
                  </w:r>
                  <w:r>
                    <w:rPr>
                      <w:rFonts w:cs="Arial"/>
                      <w:szCs w:val="20"/>
                    </w:rPr>
                    <w:t>.</w:t>
                  </w:r>
                </w:p>
                <w:p w14:paraId="703B9A2C" w14:textId="77777777" w:rsidR="00463C4E" w:rsidRDefault="00463C4E" w:rsidP="00B20A08">
                  <w:pPr>
                    <w:spacing w:line="260" w:lineRule="atLeast"/>
                    <w:jc w:val="both"/>
                    <w:rPr>
                      <w:rFonts w:cs="Arial"/>
                      <w:color w:val="000000"/>
                      <w:szCs w:val="20"/>
                    </w:rPr>
                  </w:pPr>
                </w:p>
                <w:p w14:paraId="25F38FBB" w14:textId="77777777" w:rsidR="00463C4E" w:rsidRPr="00F537CF" w:rsidRDefault="00463C4E" w:rsidP="00B20A08">
                  <w:pPr>
                    <w:keepNext/>
                    <w:spacing w:line="260" w:lineRule="atLeast"/>
                    <w:jc w:val="center"/>
                    <w:rPr>
                      <w:rFonts w:cs="Arial"/>
                      <w:b/>
                      <w:bCs/>
                      <w:szCs w:val="20"/>
                    </w:rPr>
                  </w:pPr>
                  <w:r w:rsidRPr="00F537CF">
                    <w:rPr>
                      <w:rFonts w:cs="Arial"/>
                      <w:b/>
                      <w:bCs/>
                      <w:szCs w:val="20"/>
                    </w:rPr>
                    <w:t>PREHODNE IN KONČNE DOLOČBE</w:t>
                  </w:r>
                </w:p>
                <w:p w14:paraId="6CDFD451" w14:textId="77777777" w:rsidR="003F2C63" w:rsidRPr="00D01479" w:rsidRDefault="003F2C63" w:rsidP="00D01479">
                  <w:pPr>
                    <w:spacing w:line="260" w:lineRule="atLeast"/>
                    <w:rPr>
                      <w:rFonts w:cs="Arial"/>
                      <w:szCs w:val="20"/>
                    </w:rPr>
                  </w:pPr>
                </w:p>
                <w:p w14:paraId="67882427" w14:textId="5D36DDB3"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8" w:name="_Ref167366617"/>
                  <w:r w:rsidRPr="00F537CF">
                    <w:rPr>
                      <w:rFonts w:cs="Arial"/>
                      <w:b/>
                      <w:bCs/>
                      <w:szCs w:val="20"/>
                    </w:rPr>
                    <w:t>člen</w:t>
                  </w:r>
                  <w:bookmarkEnd w:id="78"/>
                </w:p>
                <w:p w14:paraId="6988E69A" w14:textId="10C24AAC" w:rsidR="00463C4E" w:rsidRPr="00C23CA8" w:rsidRDefault="00463C4E" w:rsidP="00B20A08">
                  <w:pPr>
                    <w:spacing w:line="260" w:lineRule="atLeast"/>
                    <w:jc w:val="center"/>
                    <w:rPr>
                      <w:rFonts w:cs="Arial"/>
                      <w:b/>
                      <w:bCs/>
                      <w:szCs w:val="20"/>
                    </w:rPr>
                  </w:pPr>
                  <w:r w:rsidRPr="00C23CA8">
                    <w:rPr>
                      <w:rFonts w:cs="Arial"/>
                      <w:b/>
                      <w:bCs/>
                      <w:szCs w:val="20"/>
                    </w:rPr>
                    <w:t>(prehodna določba glede drugega odstavka 85.a člena zakona)</w:t>
                  </w:r>
                </w:p>
                <w:p w14:paraId="44038EBE" w14:textId="77777777" w:rsidR="00463C4E" w:rsidRDefault="00463C4E" w:rsidP="00B20A08">
                  <w:pPr>
                    <w:spacing w:line="260" w:lineRule="atLeast"/>
                    <w:jc w:val="both"/>
                    <w:rPr>
                      <w:rFonts w:cs="Arial"/>
                      <w:szCs w:val="20"/>
                    </w:rPr>
                  </w:pPr>
                </w:p>
                <w:p w14:paraId="5787DEF9" w14:textId="77777777" w:rsidR="00463C4E" w:rsidRPr="00F50EC2" w:rsidRDefault="00463C4E" w:rsidP="00B20A08">
                  <w:pPr>
                    <w:spacing w:line="260" w:lineRule="atLeast"/>
                    <w:jc w:val="both"/>
                    <w:rPr>
                      <w:rFonts w:cs="Arial"/>
                      <w:szCs w:val="20"/>
                    </w:rPr>
                  </w:pPr>
                  <w:r>
                    <w:rPr>
                      <w:rFonts w:cs="Arial"/>
                      <w:szCs w:val="20"/>
                    </w:rPr>
                    <w:t>Spremenjen d</w:t>
                  </w:r>
                  <w:r w:rsidRPr="00F50EC2">
                    <w:rPr>
                      <w:rFonts w:cs="Arial"/>
                      <w:szCs w:val="20"/>
                    </w:rPr>
                    <w:t xml:space="preserve">rugi odstavek 85.a člena </w:t>
                  </w:r>
                  <w:r>
                    <w:rPr>
                      <w:rFonts w:cs="Arial"/>
                      <w:szCs w:val="20"/>
                    </w:rPr>
                    <w:t xml:space="preserve">zakona </w:t>
                  </w:r>
                  <w:r w:rsidRPr="00F50EC2">
                    <w:rPr>
                      <w:rFonts w:cs="Arial"/>
                      <w:szCs w:val="20"/>
                    </w:rPr>
                    <w:t xml:space="preserve">se začne uporabljati eno leto po uveljavitvi tega zakona. </w:t>
                  </w:r>
                </w:p>
                <w:p w14:paraId="727E50C9" w14:textId="77777777" w:rsidR="003F2C63" w:rsidRDefault="003F2C63" w:rsidP="00B20A08">
                  <w:pPr>
                    <w:pStyle w:val="Odstavekseznama"/>
                    <w:spacing w:line="260" w:lineRule="atLeast"/>
                    <w:rPr>
                      <w:rFonts w:cs="Arial"/>
                      <w:szCs w:val="20"/>
                    </w:rPr>
                  </w:pPr>
                </w:p>
                <w:p w14:paraId="70B5334F" w14:textId="2FFCF97A"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79" w:name="_Ref167366625"/>
                  <w:r w:rsidRPr="00F537CF">
                    <w:rPr>
                      <w:rFonts w:cs="Arial"/>
                      <w:b/>
                      <w:bCs/>
                      <w:szCs w:val="20"/>
                    </w:rPr>
                    <w:t>člen</w:t>
                  </w:r>
                  <w:bookmarkEnd w:id="79"/>
                </w:p>
                <w:p w14:paraId="7132FB24" w14:textId="4DE3DD45" w:rsidR="00463C4E" w:rsidRPr="00C23CA8" w:rsidRDefault="00463C4E" w:rsidP="00B20A08">
                  <w:pPr>
                    <w:spacing w:line="260" w:lineRule="atLeast"/>
                    <w:jc w:val="center"/>
                    <w:rPr>
                      <w:rFonts w:cs="Arial"/>
                      <w:b/>
                      <w:bCs/>
                      <w:szCs w:val="20"/>
                    </w:rPr>
                  </w:pPr>
                  <w:r w:rsidRPr="00C23CA8">
                    <w:rPr>
                      <w:rFonts w:cs="Arial"/>
                      <w:b/>
                      <w:bCs/>
                      <w:szCs w:val="20"/>
                    </w:rPr>
                    <w:t>(prehodna določba glede četrtega odstavka 125. člena zakona)</w:t>
                  </w:r>
                </w:p>
                <w:p w14:paraId="4BD98B37" w14:textId="77777777" w:rsidR="00463C4E" w:rsidRDefault="00463C4E" w:rsidP="00B20A08">
                  <w:pPr>
                    <w:spacing w:line="260" w:lineRule="atLeast"/>
                    <w:jc w:val="both"/>
                    <w:rPr>
                      <w:rFonts w:cs="Arial"/>
                      <w:szCs w:val="20"/>
                    </w:rPr>
                  </w:pPr>
                </w:p>
                <w:p w14:paraId="73BE8FA0" w14:textId="77777777" w:rsidR="00463C4E" w:rsidRDefault="00463C4E" w:rsidP="00B20A08">
                  <w:pPr>
                    <w:spacing w:line="260" w:lineRule="atLeast"/>
                    <w:jc w:val="both"/>
                    <w:rPr>
                      <w:rFonts w:cs="Arial"/>
                      <w:szCs w:val="20"/>
                    </w:rPr>
                  </w:pPr>
                  <w:r>
                    <w:rPr>
                      <w:rFonts w:cs="Arial"/>
                      <w:szCs w:val="20"/>
                    </w:rPr>
                    <w:t xml:space="preserve">Dopolnjen četrti odstavek 125. člena zakona, ki se nanaša na pravico do vračila presežka DDV, se uporablja za obračune DDV, v katerih je bil ugotovljen presežek DDV, predložene po uveljavitvi tega zakona. </w:t>
                  </w:r>
                </w:p>
                <w:p w14:paraId="2F180F17" w14:textId="77777777" w:rsidR="003F2C63" w:rsidRDefault="003F2C63" w:rsidP="00B20A08">
                  <w:pPr>
                    <w:pStyle w:val="Odstavekseznama"/>
                    <w:spacing w:line="260" w:lineRule="atLeast"/>
                    <w:rPr>
                      <w:rFonts w:cs="Arial"/>
                      <w:szCs w:val="20"/>
                    </w:rPr>
                  </w:pPr>
                </w:p>
                <w:p w14:paraId="4A36B058" w14:textId="1C38767E"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80" w:name="_Ref167366633"/>
                  <w:r w:rsidRPr="00F537CF">
                    <w:rPr>
                      <w:rFonts w:cs="Arial"/>
                      <w:b/>
                      <w:bCs/>
                      <w:szCs w:val="20"/>
                    </w:rPr>
                    <w:lastRenderedPageBreak/>
                    <w:t>člen</w:t>
                  </w:r>
                  <w:bookmarkEnd w:id="80"/>
                </w:p>
                <w:p w14:paraId="7E0CE78F" w14:textId="754F75E3" w:rsidR="00463C4E" w:rsidRPr="00C23CA8" w:rsidRDefault="00463C4E" w:rsidP="00B20A08">
                  <w:pPr>
                    <w:pStyle w:val="Alineazaodstavkom"/>
                    <w:numPr>
                      <w:ilvl w:val="0"/>
                      <w:numId w:val="0"/>
                    </w:numPr>
                    <w:spacing w:line="260" w:lineRule="atLeast"/>
                    <w:jc w:val="center"/>
                    <w:rPr>
                      <w:rFonts w:cs="Arial"/>
                      <w:b/>
                      <w:bCs/>
                      <w:sz w:val="20"/>
                      <w:szCs w:val="20"/>
                    </w:rPr>
                  </w:pPr>
                  <w:r w:rsidRPr="00C23CA8">
                    <w:rPr>
                      <w:rFonts w:cs="Arial"/>
                      <w:b/>
                      <w:bCs/>
                      <w:sz w:val="20"/>
                      <w:szCs w:val="20"/>
                    </w:rPr>
                    <w:t>(prehodna določba glede novega petega odstavka 126. člena zakona)</w:t>
                  </w:r>
                </w:p>
                <w:p w14:paraId="501C59D3" w14:textId="77777777" w:rsidR="00463C4E" w:rsidRDefault="00463C4E" w:rsidP="00B20A08">
                  <w:pPr>
                    <w:pStyle w:val="Alineazaodstavkom"/>
                    <w:numPr>
                      <w:ilvl w:val="0"/>
                      <w:numId w:val="0"/>
                    </w:numPr>
                    <w:spacing w:line="260" w:lineRule="atLeast"/>
                    <w:rPr>
                      <w:rFonts w:cs="Arial"/>
                      <w:sz w:val="20"/>
                      <w:szCs w:val="20"/>
                    </w:rPr>
                  </w:pPr>
                </w:p>
                <w:p w14:paraId="21B533D6" w14:textId="77777777" w:rsidR="00941B59" w:rsidRDefault="00941B59" w:rsidP="00B20A08">
                  <w:pPr>
                    <w:pStyle w:val="Alineazaodstavkom"/>
                    <w:numPr>
                      <w:ilvl w:val="0"/>
                      <w:numId w:val="0"/>
                    </w:numPr>
                    <w:spacing w:line="260" w:lineRule="atLeast"/>
                    <w:rPr>
                      <w:rFonts w:cs="Arial"/>
                      <w:sz w:val="20"/>
                      <w:szCs w:val="20"/>
                    </w:rPr>
                  </w:pPr>
                </w:p>
                <w:p w14:paraId="6F4B5AEC" w14:textId="46E9DB9F" w:rsidR="00941B59" w:rsidRPr="00D12D59" w:rsidRDefault="00941B59" w:rsidP="00B20A08">
                  <w:pPr>
                    <w:pStyle w:val="Alineazaodstavkom"/>
                    <w:numPr>
                      <w:ilvl w:val="0"/>
                      <w:numId w:val="0"/>
                    </w:numPr>
                    <w:spacing w:line="260" w:lineRule="atLeast"/>
                    <w:rPr>
                      <w:rFonts w:cs="Arial"/>
                      <w:sz w:val="20"/>
                      <w:szCs w:val="20"/>
                    </w:rPr>
                  </w:pPr>
                  <w:r w:rsidRPr="00D12D59">
                    <w:rPr>
                      <w:rFonts w:eastAsia="Calibri" w:cs="Arial"/>
                      <w:sz w:val="20"/>
                      <w:szCs w:val="20"/>
                    </w:rPr>
                    <w:t>Spremenjeni tretji odstavek 126. člena zakona, ki se nanaša na pretrganje zastaranja pravice do vračila presežka DDV, se uporablja za vse zadeve, glede katerih je postopek skupnega dogovarjanja ob uveljavitvi tega zakona v teku.</w:t>
                  </w:r>
                </w:p>
                <w:p w14:paraId="4EB9EF26" w14:textId="77777777" w:rsidR="00941B59" w:rsidRDefault="00941B59" w:rsidP="00B20A08">
                  <w:pPr>
                    <w:pStyle w:val="Alineazaodstavkom"/>
                    <w:numPr>
                      <w:ilvl w:val="0"/>
                      <w:numId w:val="0"/>
                    </w:numPr>
                    <w:spacing w:line="260" w:lineRule="atLeast"/>
                    <w:rPr>
                      <w:rFonts w:cs="Arial"/>
                      <w:sz w:val="20"/>
                      <w:szCs w:val="20"/>
                    </w:rPr>
                  </w:pPr>
                </w:p>
                <w:p w14:paraId="6AAEDDAC" w14:textId="2AB8F1EC" w:rsidR="00463C4E" w:rsidRDefault="00463C4E" w:rsidP="00B20A08">
                  <w:pPr>
                    <w:pStyle w:val="Alineazaodstavkom"/>
                    <w:numPr>
                      <w:ilvl w:val="0"/>
                      <w:numId w:val="0"/>
                    </w:numPr>
                    <w:spacing w:line="260" w:lineRule="atLeast"/>
                    <w:rPr>
                      <w:rFonts w:cs="Arial"/>
                      <w:sz w:val="20"/>
                      <w:szCs w:val="20"/>
                    </w:rPr>
                  </w:pPr>
                  <w:r>
                    <w:rPr>
                      <w:rFonts w:cs="Arial"/>
                      <w:sz w:val="20"/>
                      <w:szCs w:val="20"/>
                    </w:rPr>
                    <w:t>Nov peti odstavek 126. člena zakona, ki se nanaša na zastaranje pravice do odmere davka, se uporablja za vse zadeve, glede katerih je postopek skupnega dogovarjanja ob uveljavitvi tega zakona v teku.</w:t>
                  </w:r>
                </w:p>
                <w:p w14:paraId="70E2628C" w14:textId="77777777" w:rsidR="003F2C63" w:rsidRDefault="003F2C63" w:rsidP="00B20A08">
                  <w:pPr>
                    <w:pStyle w:val="Odstavekseznama"/>
                    <w:spacing w:line="260" w:lineRule="atLeast"/>
                    <w:rPr>
                      <w:rFonts w:cs="Arial"/>
                      <w:szCs w:val="20"/>
                    </w:rPr>
                  </w:pPr>
                </w:p>
                <w:p w14:paraId="07B2C954" w14:textId="35E0FB44"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81" w:name="_Ref167367320"/>
                  <w:r w:rsidRPr="00F537CF">
                    <w:rPr>
                      <w:rFonts w:cs="Arial"/>
                      <w:b/>
                      <w:bCs/>
                      <w:szCs w:val="20"/>
                    </w:rPr>
                    <w:t>člen</w:t>
                  </w:r>
                  <w:bookmarkEnd w:id="81"/>
                </w:p>
                <w:p w14:paraId="0C68450D" w14:textId="3FB61B9E" w:rsidR="00463C4E" w:rsidRPr="00C23CA8" w:rsidRDefault="00463C4E" w:rsidP="00B20A08">
                  <w:pPr>
                    <w:spacing w:line="260" w:lineRule="atLeast"/>
                    <w:jc w:val="center"/>
                    <w:rPr>
                      <w:rFonts w:cs="Arial"/>
                      <w:b/>
                      <w:bCs/>
                      <w:szCs w:val="20"/>
                    </w:rPr>
                  </w:pPr>
                  <w:r w:rsidRPr="00C23CA8">
                    <w:rPr>
                      <w:rFonts w:cs="Arial"/>
                      <w:b/>
                      <w:bCs/>
                      <w:szCs w:val="20"/>
                    </w:rPr>
                    <w:t>(prehodna določba v zvezi z obveznostmi organa, pristojnega za vodenje registra inovativnih zagonskih podjetij)</w:t>
                  </w:r>
                </w:p>
                <w:p w14:paraId="172DB002" w14:textId="77777777" w:rsidR="00463C4E" w:rsidRPr="000277A8" w:rsidRDefault="00463C4E" w:rsidP="00B20A08">
                  <w:pPr>
                    <w:spacing w:line="260" w:lineRule="atLeast"/>
                    <w:jc w:val="center"/>
                    <w:rPr>
                      <w:rFonts w:cs="Arial"/>
                      <w:szCs w:val="20"/>
                    </w:rPr>
                  </w:pPr>
                </w:p>
                <w:p w14:paraId="4EC5FD9D" w14:textId="5E7B04F6" w:rsidR="00463C4E" w:rsidRPr="000277A8" w:rsidRDefault="00463C4E" w:rsidP="00B20A08">
                  <w:pPr>
                    <w:spacing w:line="260" w:lineRule="atLeast"/>
                    <w:jc w:val="both"/>
                    <w:rPr>
                      <w:rFonts w:cs="Arial"/>
                      <w:szCs w:val="20"/>
                    </w:rPr>
                  </w:pPr>
                  <w:bookmarkStart w:id="82" w:name="_Hlk164417875"/>
                  <w:r w:rsidRPr="000277A8">
                    <w:rPr>
                      <w:rFonts w:cs="Arial"/>
                      <w:szCs w:val="20"/>
                    </w:rPr>
                    <w:t>Organ, pristojen za vodenje registra inovativnih za</w:t>
                  </w:r>
                  <w:r w:rsidR="008F2E7B">
                    <w:rPr>
                      <w:rFonts w:cs="Arial"/>
                      <w:szCs w:val="20"/>
                    </w:rPr>
                    <w:t>g</w:t>
                  </w:r>
                  <w:r w:rsidRPr="000277A8">
                    <w:rPr>
                      <w:rFonts w:cs="Arial"/>
                      <w:szCs w:val="20"/>
                    </w:rPr>
                    <w:t xml:space="preserve">onskih podjetij, pošlje davčnemu organu podatke o podjetjih, vpisanih v register inovativnih zagonskih podjetij na dan 1. 1. 2025, do 31. marca 2025. </w:t>
                  </w:r>
                </w:p>
                <w:bookmarkEnd w:id="82"/>
                <w:p w14:paraId="6F429A13" w14:textId="77777777" w:rsidR="003F2C63" w:rsidRDefault="003F2C63" w:rsidP="00B20A08">
                  <w:pPr>
                    <w:pStyle w:val="Odstavekseznama"/>
                    <w:spacing w:line="260" w:lineRule="atLeast"/>
                    <w:rPr>
                      <w:rFonts w:cs="Arial"/>
                      <w:szCs w:val="20"/>
                    </w:rPr>
                  </w:pPr>
                </w:p>
                <w:p w14:paraId="06D9DEBD" w14:textId="7337AF94"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83" w:name="_Ref167367326"/>
                  <w:r w:rsidRPr="00F537CF">
                    <w:rPr>
                      <w:rFonts w:cs="Arial"/>
                      <w:b/>
                      <w:bCs/>
                      <w:szCs w:val="20"/>
                    </w:rPr>
                    <w:t>člen</w:t>
                  </w:r>
                  <w:bookmarkEnd w:id="83"/>
                </w:p>
                <w:p w14:paraId="346B2C9E" w14:textId="20CB22A5" w:rsidR="00463C4E" w:rsidRPr="00C23CA8" w:rsidRDefault="00463C4E" w:rsidP="00B20A08">
                  <w:pPr>
                    <w:spacing w:line="260" w:lineRule="atLeast"/>
                    <w:jc w:val="center"/>
                    <w:rPr>
                      <w:b/>
                      <w:bCs/>
                      <w:szCs w:val="20"/>
                    </w:rPr>
                  </w:pPr>
                  <w:r w:rsidRPr="00C23CA8">
                    <w:rPr>
                      <w:rFonts w:cs="Arial"/>
                      <w:b/>
                      <w:bCs/>
                      <w:szCs w:val="20"/>
                    </w:rPr>
                    <w:t xml:space="preserve">(prenehanje veljavnosti </w:t>
                  </w:r>
                  <w:r w:rsidR="00D85612">
                    <w:rPr>
                      <w:rFonts w:cs="Arial"/>
                      <w:b/>
                      <w:bCs/>
                      <w:szCs w:val="20"/>
                    </w:rPr>
                    <w:t xml:space="preserve">prvega in </w:t>
                  </w:r>
                  <w:r w:rsidRPr="00C23CA8">
                    <w:rPr>
                      <w:rFonts w:cs="Arial"/>
                      <w:b/>
                      <w:bCs/>
                      <w:szCs w:val="20"/>
                    </w:rPr>
                    <w:t>tretjega odstavka 86. člena Pravilnika o izvajanju Zakona o davčnem postopku)</w:t>
                  </w:r>
                </w:p>
                <w:p w14:paraId="0E9B75BC" w14:textId="77777777" w:rsidR="00463C4E" w:rsidRDefault="00463C4E" w:rsidP="00B20A08">
                  <w:pPr>
                    <w:pStyle w:val="Odstavek"/>
                    <w:spacing w:before="0" w:line="260" w:lineRule="atLeast"/>
                    <w:ind w:firstLine="0"/>
                    <w:rPr>
                      <w:sz w:val="20"/>
                      <w:szCs w:val="20"/>
                    </w:rPr>
                  </w:pPr>
                </w:p>
                <w:p w14:paraId="7D006C29" w14:textId="77777777" w:rsidR="00463C4E" w:rsidRDefault="00463C4E" w:rsidP="00B20A08">
                  <w:pPr>
                    <w:pStyle w:val="Odstavek"/>
                    <w:spacing w:before="0" w:line="260" w:lineRule="atLeast"/>
                    <w:ind w:firstLine="0"/>
                    <w:rPr>
                      <w:sz w:val="20"/>
                      <w:szCs w:val="20"/>
                    </w:rPr>
                  </w:pPr>
                  <w:r>
                    <w:rPr>
                      <w:sz w:val="20"/>
                      <w:szCs w:val="20"/>
                    </w:rPr>
                    <w:t xml:space="preserve">Z dnem uveljavitve tega pravilnika prenehata veljati prvi in tretji odstavek 86. člena Pravilnika o izvajanju Zakona o davčnem postopku (Uradni list RS, št. </w:t>
                  </w:r>
                  <w:r w:rsidRPr="00561EE6">
                    <w:rPr>
                      <w:sz w:val="20"/>
                      <w:szCs w:val="20"/>
                    </w:rPr>
                    <w:t>141/06, 46/07, 102/07, 28/09, 101/11, 24/12, 32/12 – ZDavP-2E, 19/13, 45/14, 97/14, 39/15, 40/16, 85/16, 30/17, 37/18, 43/19, 80/19, 106/20, 200/20, 135/21, 43/22, 166/22 in 74/23)</w:t>
                  </w:r>
                  <w:r>
                    <w:rPr>
                      <w:sz w:val="20"/>
                      <w:szCs w:val="20"/>
                    </w:rPr>
                    <w:t>.</w:t>
                  </w:r>
                </w:p>
                <w:p w14:paraId="31AE90CE" w14:textId="77777777" w:rsidR="003F2C63" w:rsidRDefault="003F2C63" w:rsidP="00B20A08">
                  <w:pPr>
                    <w:pStyle w:val="Odstavekseznama"/>
                    <w:spacing w:line="260" w:lineRule="atLeast"/>
                    <w:rPr>
                      <w:rFonts w:cs="Arial"/>
                      <w:szCs w:val="20"/>
                    </w:rPr>
                  </w:pPr>
                </w:p>
                <w:p w14:paraId="52340B9E" w14:textId="2C891087" w:rsidR="003F2C63" w:rsidRPr="00F537CF" w:rsidRDefault="003F2C63" w:rsidP="00B20A08">
                  <w:pPr>
                    <w:keepNext/>
                    <w:numPr>
                      <w:ilvl w:val="0"/>
                      <w:numId w:val="2"/>
                    </w:numPr>
                    <w:tabs>
                      <w:tab w:val="clear" w:pos="7590"/>
                    </w:tabs>
                    <w:spacing w:line="260" w:lineRule="atLeast"/>
                    <w:ind w:left="284" w:hanging="142"/>
                    <w:jc w:val="center"/>
                    <w:rPr>
                      <w:rFonts w:cs="Arial"/>
                      <w:b/>
                      <w:bCs/>
                      <w:szCs w:val="20"/>
                    </w:rPr>
                  </w:pPr>
                  <w:bookmarkStart w:id="84" w:name="_Ref167367333"/>
                  <w:r w:rsidRPr="00F537CF">
                    <w:rPr>
                      <w:rFonts w:cs="Arial"/>
                      <w:b/>
                      <w:bCs/>
                      <w:szCs w:val="20"/>
                    </w:rPr>
                    <w:t>člen</w:t>
                  </w:r>
                  <w:bookmarkEnd w:id="84"/>
                </w:p>
                <w:p w14:paraId="64107F8C" w14:textId="3E911071" w:rsidR="00463C4E" w:rsidRPr="00C23CA8" w:rsidRDefault="00463C4E" w:rsidP="00B20A08">
                  <w:pPr>
                    <w:spacing w:line="260" w:lineRule="atLeast"/>
                    <w:jc w:val="center"/>
                    <w:rPr>
                      <w:rFonts w:cs="Arial"/>
                      <w:b/>
                      <w:bCs/>
                      <w:szCs w:val="20"/>
                    </w:rPr>
                  </w:pPr>
                  <w:r w:rsidRPr="00C23CA8">
                    <w:rPr>
                      <w:rFonts w:cs="Arial"/>
                      <w:b/>
                      <w:bCs/>
                      <w:szCs w:val="20"/>
                    </w:rPr>
                    <w:t>(začetek veljavnosti)</w:t>
                  </w:r>
                </w:p>
                <w:p w14:paraId="67FA1D03" w14:textId="77777777" w:rsidR="00463C4E" w:rsidRPr="0031779F" w:rsidRDefault="00463C4E" w:rsidP="00B20A08">
                  <w:pPr>
                    <w:spacing w:line="260" w:lineRule="atLeast"/>
                    <w:jc w:val="both"/>
                    <w:rPr>
                      <w:rFonts w:cs="Arial"/>
                      <w:szCs w:val="20"/>
                    </w:rPr>
                  </w:pPr>
                </w:p>
                <w:p w14:paraId="0137DF4D" w14:textId="77777777" w:rsidR="00463C4E" w:rsidRDefault="00463C4E" w:rsidP="00B20A08">
                  <w:pPr>
                    <w:spacing w:line="260" w:lineRule="atLeast"/>
                    <w:jc w:val="both"/>
                    <w:rPr>
                      <w:rFonts w:cs="Arial"/>
                      <w:szCs w:val="20"/>
                    </w:rPr>
                  </w:pPr>
                  <w:r w:rsidRPr="0031779F">
                    <w:rPr>
                      <w:rFonts w:cs="Arial"/>
                      <w:szCs w:val="20"/>
                    </w:rPr>
                    <w:t>Ta zakon začne veljati pet</w:t>
                  </w:r>
                  <w:r>
                    <w:rPr>
                      <w:rFonts w:cs="Arial"/>
                      <w:szCs w:val="20"/>
                    </w:rPr>
                    <w:t>n</w:t>
                  </w:r>
                  <w:r w:rsidRPr="0031779F">
                    <w:rPr>
                      <w:rFonts w:cs="Arial"/>
                      <w:szCs w:val="20"/>
                    </w:rPr>
                    <w:t>ajsti dan po objavi v Uradnem listu Republike Slovenije</w:t>
                  </w:r>
                  <w:r>
                    <w:rPr>
                      <w:rFonts w:cs="Arial"/>
                      <w:szCs w:val="20"/>
                    </w:rPr>
                    <w:t>.</w:t>
                  </w:r>
                </w:p>
                <w:p w14:paraId="03D04192" w14:textId="77777777" w:rsidR="003F2C63" w:rsidRDefault="003F2C63" w:rsidP="003F2C63">
                  <w:pPr>
                    <w:pStyle w:val="Odstavekseznama"/>
                    <w:rPr>
                      <w:rFonts w:cs="Arial"/>
                      <w:szCs w:val="20"/>
                    </w:rPr>
                  </w:pPr>
                </w:p>
                <w:p w14:paraId="71F3213A" w14:textId="5834D7CC" w:rsidR="00D717B5" w:rsidRPr="00726DF6" w:rsidRDefault="00D717B5" w:rsidP="001F104E">
                  <w:pPr>
                    <w:keepNext/>
                    <w:rPr>
                      <w:rFonts w:cs="Arial"/>
                      <w:szCs w:val="20"/>
                    </w:rPr>
                  </w:pPr>
                </w:p>
              </w:tc>
            </w:tr>
          </w:tbl>
          <w:p w14:paraId="3FF96B2E" w14:textId="77777777" w:rsidR="00343402" w:rsidRPr="0015756C" w:rsidRDefault="00343402" w:rsidP="00912D3A">
            <w:pPr>
              <w:jc w:val="both"/>
              <w:rPr>
                <w:rFonts w:cs="Arial"/>
                <w:b/>
                <w:bCs/>
                <w:szCs w:val="20"/>
              </w:rPr>
            </w:pPr>
            <w:r w:rsidRPr="0015756C">
              <w:rPr>
                <w:rFonts w:cs="Arial"/>
                <w:b/>
                <w:bCs/>
                <w:szCs w:val="20"/>
              </w:rPr>
              <w:lastRenderedPageBreak/>
              <w:t>III. OBRAZLOŽITEV</w:t>
            </w:r>
          </w:p>
          <w:p w14:paraId="5E919EF9" w14:textId="77777777" w:rsidR="00343402" w:rsidRPr="00E86C71" w:rsidRDefault="00343402" w:rsidP="00912D3A">
            <w:pPr>
              <w:spacing w:line="260" w:lineRule="exact"/>
              <w:jc w:val="both"/>
              <w:rPr>
                <w:rFonts w:cs="Arial"/>
                <w:szCs w:val="20"/>
              </w:rPr>
            </w:pPr>
          </w:p>
          <w:p w14:paraId="138C9971" w14:textId="7728F134" w:rsidR="008C186C" w:rsidRPr="00B90AE8" w:rsidRDefault="00343402" w:rsidP="00B947AA">
            <w:pPr>
              <w:spacing w:line="260" w:lineRule="atLeast"/>
              <w:jc w:val="both"/>
              <w:rPr>
                <w:rFonts w:cs="Arial"/>
                <w:b/>
                <w:bCs/>
                <w:szCs w:val="20"/>
              </w:rPr>
            </w:pPr>
            <w:r w:rsidRPr="00B90AE8">
              <w:rPr>
                <w:rFonts w:cs="Arial"/>
                <w:b/>
                <w:bCs/>
                <w:szCs w:val="20"/>
              </w:rPr>
              <w:t>K</w:t>
            </w:r>
            <w:r w:rsidR="00545AF8" w:rsidRPr="00B90AE8">
              <w:rPr>
                <w:rFonts w:cs="Arial"/>
                <w:b/>
                <w:bCs/>
                <w:szCs w:val="20"/>
              </w:rPr>
              <w:t xml:space="preserve"> </w:t>
            </w:r>
            <w:r w:rsidR="00C82DAC" w:rsidRPr="00B90AE8">
              <w:rPr>
                <w:b/>
                <w:bCs/>
              </w:rPr>
              <w:fldChar w:fldCharType="begin"/>
            </w:r>
            <w:r w:rsidR="00C82DAC" w:rsidRPr="00B90AE8">
              <w:rPr>
                <w:b/>
                <w:bCs/>
              </w:rPr>
              <w:instrText xml:space="preserve"> REF _Ref532464680 \r \h  \* MERGEFORMAT </w:instrText>
            </w:r>
            <w:r w:rsidR="00C82DAC" w:rsidRPr="00B90AE8">
              <w:rPr>
                <w:b/>
                <w:bCs/>
              </w:rPr>
            </w:r>
            <w:r w:rsidR="00C82DAC" w:rsidRPr="00B90AE8">
              <w:rPr>
                <w:b/>
                <w:bCs/>
              </w:rPr>
              <w:fldChar w:fldCharType="separate"/>
            </w:r>
            <w:r w:rsidR="001E112C">
              <w:rPr>
                <w:b/>
                <w:bCs/>
              </w:rPr>
              <w:t>1</w:t>
            </w:r>
            <w:r w:rsidR="00C82DAC" w:rsidRPr="00B90AE8">
              <w:rPr>
                <w:b/>
                <w:bCs/>
              </w:rPr>
              <w:fldChar w:fldCharType="end"/>
            </w:r>
            <w:r w:rsidRPr="00B90AE8">
              <w:rPr>
                <w:rFonts w:cs="Arial"/>
                <w:b/>
                <w:bCs/>
                <w:szCs w:val="20"/>
              </w:rPr>
              <w:t>. členu</w:t>
            </w:r>
          </w:p>
          <w:p w14:paraId="6E2E0196"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B90AE8">
              <w:rPr>
                <w:rFonts w:cs="Arial"/>
                <w:bCs/>
                <w:color w:val="000000" w:themeColor="text1"/>
                <w:szCs w:val="20"/>
                <w:lang w:eastAsia="sl-SI"/>
              </w:rPr>
              <w:t>S predlogom se določi, da se v 1. člen, ki določa vsebino ZDavP-2, navede, da ta procesni zakon poleg procesnih določb vsebuje tudi materialnopravne določbe, ki so primeroma naštete (način plačila, dan plačila, vrstni red plačila davka in pripadajočih dajatev, obresti, zastaranje).</w:t>
            </w:r>
          </w:p>
          <w:p w14:paraId="6BF5F81F" w14:textId="77777777" w:rsidR="002477E5" w:rsidRPr="00E86C71" w:rsidRDefault="002477E5" w:rsidP="00B947AA">
            <w:pPr>
              <w:spacing w:line="260" w:lineRule="atLeast"/>
              <w:jc w:val="both"/>
              <w:rPr>
                <w:rFonts w:cs="Arial"/>
                <w:szCs w:val="20"/>
              </w:rPr>
            </w:pPr>
          </w:p>
          <w:p w14:paraId="10D93DF4" w14:textId="2022DED9" w:rsidR="00822E3B" w:rsidRPr="00B90AE8" w:rsidRDefault="009420D2" w:rsidP="00B947AA">
            <w:pPr>
              <w:spacing w:line="260" w:lineRule="atLeast"/>
              <w:jc w:val="both"/>
              <w:rPr>
                <w:rFonts w:cs="Arial"/>
                <w:b/>
                <w:bCs/>
                <w:szCs w:val="20"/>
              </w:rPr>
            </w:pPr>
            <w:r w:rsidRPr="00B90AE8">
              <w:rPr>
                <w:rFonts w:cs="Arial"/>
                <w:b/>
                <w:bCs/>
                <w:szCs w:val="20"/>
              </w:rPr>
              <w:t>K</w:t>
            </w:r>
            <w:r w:rsidR="00F02467" w:rsidRPr="00B90AE8">
              <w:rPr>
                <w:rFonts w:cs="Arial"/>
                <w:b/>
                <w:bCs/>
                <w:szCs w:val="20"/>
              </w:rPr>
              <w:t xml:space="preserve"> </w:t>
            </w:r>
            <w:r w:rsidR="00C82DAC" w:rsidRPr="00B90AE8">
              <w:rPr>
                <w:b/>
                <w:bCs/>
              </w:rPr>
              <w:fldChar w:fldCharType="begin"/>
            </w:r>
            <w:r w:rsidR="00C82DAC" w:rsidRPr="00B90AE8">
              <w:rPr>
                <w:b/>
                <w:bCs/>
              </w:rPr>
              <w:instrText xml:space="preserve"> REF _Ref68174601 \r \h  \* MERGEFORMAT </w:instrText>
            </w:r>
            <w:r w:rsidR="00C82DAC" w:rsidRPr="00B90AE8">
              <w:rPr>
                <w:b/>
                <w:bCs/>
              </w:rPr>
            </w:r>
            <w:r w:rsidR="00C82DAC" w:rsidRPr="00B90AE8">
              <w:rPr>
                <w:b/>
                <w:bCs/>
              </w:rPr>
              <w:fldChar w:fldCharType="separate"/>
            </w:r>
            <w:r w:rsidR="001E112C">
              <w:rPr>
                <w:b/>
                <w:bCs/>
              </w:rPr>
              <w:t>2</w:t>
            </w:r>
            <w:r w:rsidR="00C82DAC" w:rsidRPr="00B90AE8">
              <w:rPr>
                <w:b/>
                <w:bCs/>
              </w:rPr>
              <w:fldChar w:fldCharType="end"/>
            </w:r>
            <w:r w:rsidRPr="00B90AE8">
              <w:rPr>
                <w:rFonts w:cs="Arial"/>
                <w:b/>
                <w:bCs/>
                <w:szCs w:val="20"/>
              </w:rPr>
              <w:t>. členu</w:t>
            </w:r>
          </w:p>
          <w:p w14:paraId="5726FD61"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B90AE8">
              <w:rPr>
                <w:rFonts w:cs="Arial"/>
                <w:bCs/>
                <w:color w:val="000000" w:themeColor="text1"/>
                <w:szCs w:val="20"/>
                <w:lang w:eastAsia="sl-SI"/>
              </w:rPr>
              <w:t xml:space="preserve">Zakon o dolgotrajni oskrbi (ZDOsk-1) v osmem odstavku 56. člena določa, da se prispevek za obvezno zavarovanje za dolgotrajno oskrbo (v nadaljnjem besedilu: DO) pobira v istem postopku ter na isti način, kot je določen za pobiranje prispevkov za obvezno zdravstveno zavarovanje za zavarovane osebe na podlagi Zakona o zdravstvenem varstvu in zdravstvenem zavarovanju (ZZVZZ). Če se prispevek za obvezno zdravstveno zavarovanje ne pobira, se prispevek za obvezno zavarovanje za DO pobira po postopku in na način, kot se pobira prispevek za obvezno zdravstveno zavarovanje za zavarovance iz 20. točke prvega odstavka 15. člena ZZVZZ. V postopku pobiranja prispevka za obvezno zavarovanje za DO se smiselno uporabljajo tudi določbe o razkritju podatkov, ki se štejejo za davčno tajnost in materialne določbe posebnega zakona, ki ureja plačevanje obveznih zdravstvenih prispevkov. Prispevka za obvezno zavarovanje za DO v postopkih, ki se začnejo na zahtevo stranke, ni mogoče odpisati, delno odpisati ali dovoliti odloga plačila oziroma plačila v obrokih. </w:t>
            </w:r>
          </w:p>
          <w:p w14:paraId="0DD34BB5"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p>
          <w:p w14:paraId="7E0C0D95"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B90AE8">
              <w:rPr>
                <w:rFonts w:cs="Arial"/>
                <w:bCs/>
                <w:color w:val="000000" w:themeColor="text1"/>
                <w:szCs w:val="20"/>
                <w:lang w:eastAsia="sl-SI"/>
              </w:rPr>
              <w:t>Glede na navedeno določilo Zakona o dolgotrajni oskrbi se v predlog zakona v tretji odstavek 3. člena, ki določa uporabo določil ZDavP-2, ki se nanašajo na davek, doda uporabo teh določil tudi za prispevek za obvezno zavarovanje za DO.</w:t>
            </w:r>
          </w:p>
          <w:p w14:paraId="2F71FB20"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p>
          <w:p w14:paraId="42BBC6FA"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bCs/>
                <w:color w:val="000000" w:themeColor="text1"/>
                <w:szCs w:val="20"/>
                <w:lang w:eastAsia="sl-SI"/>
              </w:rPr>
            </w:pPr>
            <w:r w:rsidRPr="00B90AE8">
              <w:rPr>
                <w:rFonts w:cs="Arial"/>
                <w:bCs/>
                <w:color w:val="000000" w:themeColor="text1"/>
                <w:szCs w:val="20"/>
                <w:lang w:eastAsia="sl-SI"/>
              </w:rPr>
              <w:t xml:space="preserve">Veljavni peti odstavek določa, da se za zakone o obdavčenju štejejo zakoni, ki uvajajo in urejajo davčno obveznost, vključno s predpisi Evropske unije, ki se štejejo za del pravnega reda Slovenije. Predlaga se črtanje besede »uvajajo«, saj je ta vsebina vključena že v besedi »urejajo«. </w:t>
            </w:r>
          </w:p>
          <w:p w14:paraId="0039CE72" w14:textId="77777777" w:rsidR="002477E5" w:rsidRDefault="002477E5" w:rsidP="00B947AA">
            <w:pPr>
              <w:spacing w:line="260" w:lineRule="atLeast"/>
              <w:jc w:val="both"/>
              <w:outlineLvl w:val="0"/>
              <w:rPr>
                <w:rFonts w:cs="Arial"/>
                <w:szCs w:val="20"/>
              </w:rPr>
            </w:pPr>
          </w:p>
          <w:p w14:paraId="4DE327B5" w14:textId="4D0DC382" w:rsidR="002545F8" w:rsidRPr="00B90AE8" w:rsidRDefault="005704DF" w:rsidP="00B947AA">
            <w:pPr>
              <w:spacing w:line="260" w:lineRule="atLeast"/>
              <w:jc w:val="both"/>
              <w:outlineLvl w:val="0"/>
              <w:rPr>
                <w:rFonts w:cs="Arial"/>
                <w:b/>
                <w:bCs/>
                <w:szCs w:val="20"/>
              </w:rPr>
            </w:pPr>
            <w:r w:rsidRPr="00B90AE8">
              <w:rPr>
                <w:rFonts w:cs="Arial"/>
                <w:b/>
                <w:bCs/>
                <w:szCs w:val="20"/>
              </w:rPr>
              <w:t>K</w:t>
            </w:r>
            <w:r w:rsidR="00AF18B0" w:rsidRPr="00B90AE8">
              <w:rPr>
                <w:rFonts w:cs="Arial"/>
                <w:b/>
                <w:bCs/>
                <w:szCs w:val="20"/>
              </w:rPr>
              <w:t xml:space="preserve"> </w:t>
            </w:r>
            <w:r w:rsidR="00C82DAC" w:rsidRPr="00B90AE8">
              <w:rPr>
                <w:b/>
                <w:bCs/>
              </w:rPr>
              <w:fldChar w:fldCharType="begin"/>
            </w:r>
            <w:r w:rsidR="00C82DAC" w:rsidRPr="00B90AE8">
              <w:rPr>
                <w:b/>
                <w:bCs/>
              </w:rPr>
              <w:instrText xml:space="preserve"> REF _Ref530646429 \r \h  \* MERGEFORMAT </w:instrText>
            </w:r>
            <w:r w:rsidR="00C82DAC" w:rsidRPr="00B90AE8">
              <w:rPr>
                <w:b/>
                <w:bCs/>
              </w:rPr>
            </w:r>
            <w:r w:rsidR="00C82DAC" w:rsidRPr="00B90AE8">
              <w:rPr>
                <w:b/>
                <w:bCs/>
              </w:rPr>
              <w:fldChar w:fldCharType="separate"/>
            </w:r>
            <w:r w:rsidR="001E112C">
              <w:rPr>
                <w:b/>
                <w:bCs/>
              </w:rPr>
              <w:t>3</w:t>
            </w:r>
            <w:r w:rsidR="00C82DAC" w:rsidRPr="00B90AE8">
              <w:rPr>
                <w:b/>
                <w:bCs/>
              </w:rPr>
              <w:fldChar w:fldCharType="end"/>
            </w:r>
            <w:r w:rsidRPr="00B90AE8">
              <w:rPr>
                <w:rFonts w:cs="Arial"/>
                <w:b/>
                <w:bCs/>
                <w:szCs w:val="20"/>
              </w:rPr>
              <w:t xml:space="preserve">. </w:t>
            </w:r>
            <w:r w:rsidR="00CB3D40" w:rsidRPr="00B90AE8">
              <w:rPr>
                <w:rFonts w:cs="Arial"/>
                <w:b/>
                <w:bCs/>
                <w:szCs w:val="20"/>
              </w:rPr>
              <w:t>č</w:t>
            </w:r>
            <w:r w:rsidR="002D01E4" w:rsidRPr="00B90AE8">
              <w:rPr>
                <w:rFonts w:cs="Arial"/>
                <w:b/>
                <w:bCs/>
                <w:szCs w:val="20"/>
              </w:rPr>
              <w:t>lenu</w:t>
            </w:r>
          </w:p>
          <w:p w14:paraId="746A5606"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color w:val="000000" w:themeColor="text1"/>
                <w:szCs w:val="20"/>
              </w:rPr>
            </w:pPr>
            <w:r w:rsidRPr="00B90AE8">
              <w:rPr>
                <w:rFonts w:eastAsia="Calibri" w:cs="Arial"/>
                <w:color w:val="000000" w:themeColor="text1"/>
                <w:szCs w:val="20"/>
              </w:rPr>
              <w:t xml:space="preserve">Postopek izdaje zavezujoče informacije, kot načina informiranja zavezanca za davek o davčni obravnavi nameravanih transakcij oziroma poslovnih dogodkov, ni upravni postopek, saj davčni organ ne odloča o obveznostih in pravicah zavezancev za davek. Davčni organ (Generalni finančni urad) izda zavezujočo informacijo, ki ni upravni akt. Kljub temu pa ima učinke, saj zavezuje davčni organ, pod pogojem, da temelji na točnih in popolnih podatkih, ki jih je zavezanec navedel v vlogi, in ima aktivnost zavezanca za davek ekonomsko vsebino, ki jo je zavezanec navedel v vlogi. Davčni organ o vlogi zavezanca za davek ne odloča, temveč zavezanca v 15 delovnih dneh od prejema popolne vloge obvesti o tem, ali bo izdal zavezujočo informacijo (tretji odstavek 14. člena ZDavP-2). V zakonu so določeni razlogi, zaradi katerih davčni organ zavezujoče informacije ne izda. </w:t>
            </w:r>
          </w:p>
          <w:p w14:paraId="2E73267B"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textAlignment w:val="baseline"/>
              <w:outlineLvl w:val="3"/>
              <w:rPr>
                <w:rFonts w:eastAsia="Calibri" w:cs="Arial"/>
                <w:color w:val="000000" w:themeColor="text1"/>
                <w:szCs w:val="20"/>
              </w:rPr>
            </w:pPr>
          </w:p>
          <w:p w14:paraId="129811BB" w14:textId="77777777" w:rsidR="00B90AE8" w:rsidRPr="00B90AE8" w:rsidRDefault="00B90AE8"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eastAsia="Calibri" w:cs="Arial"/>
                <w:color w:val="000000" w:themeColor="text1"/>
                <w:szCs w:val="20"/>
              </w:rPr>
            </w:pPr>
            <w:r w:rsidRPr="00B90AE8">
              <w:rPr>
                <w:rFonts w:eastAsia="Calibri" w:cs="Arial"/>
                <w:color w:val="000000" w:themeColor="text1"/>
                <w:szCs w:val="20"/>
              </w:rPr>
              <w:t>S predlogom se skrajšuje rok, v katerem mora davčni organ izdati zavezujočo informacijo, in sicer s šestih mesecev od vročitve obvestila iz tretjega odstavka tega člena, s katerim je zavezanca za davek obvestil, da bo izdal zavezujočo informacijo, na največ tri mesece od prejema popolne vloge.</w:t>
            </w:r>
          </w:p>
          <w:p w14:paraId="5801FCB8" w14:textId="77777777" w:rsidR="002477E5" w:rsidRPr="00794709" w:rsidRDefault="002477E5" w:rsidP="00B947AA">
            <w:pPr>
              <w:spacing w:line="260" w:lineRule="atLeast"/>
              <w:jc w:val="both"/>
              <w:outlineLvl w:val="0"/>
              <w:rPr>
                <w:rFonts w:cs="Arial"/>
                <w:szCs w:val="20"/>
              </w:rPr>
            </w:pPr>
          </w:p>
          <w:p w14:paraId="522C1533" w14:textId="68035BEA" w:rsidR="004321E9" w:rsidRPr="00B90AE8" w:rsidRDefault="004957DB"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_Ref68175299 \r \h  \* MERGEFORMAT </w:instrText>
            </w:r>
            <w:r w:rsidR="00C82DAC" w:rsidRPr="00B90AE8">
              <w:rPr>
                <w:b/>
                <w:bCs/>
              </w:rPr>
            </w:r>
            <w:r w:rsidR="00C82DAC" w:rsidRPr="00B90AE8">
              <w:rPr>
                <w:b/>
                <w:bCs/>
              </w:rPr>
              <w:fldChar w:fldCharType="separate"/>
            </w:r>
            <w:r w:rsidR="001E112C">
              <w:rPr>
                <w:b/>
                <w:bCs/>
              </w:rPr>
              <w:t>4</w:t>
            </w:r>
            <w:r w:rsidR="00C82DAC" w:rsidRPr="00B90AE8">
              <w:rPr>
                <w:b/>
                <w:bCs/>
              </w:rPr>
              <w:fldChar w:fldCharType="end"/>
            </w:r>
            <w:r w:rsidR="00A62B9D" w:rsidRPr="00B90AE8">
              <w:rPr>
                <w:rFonts w:cs="Arial"/>
                <w:b/>
                <w:bCs/>
                <w:szCs w:val="20"/>
              </w:rPr>
              <w:t>. člen</w:t>
            </w:r>
            <w:r w:rsidR="004321E9" w:rsidRPr="00B90AE8">
              <w:rPr>
                <w:rFonts w:cs="Arial"/>
                <w:b/>
                <w:bCs/>
                <w:szCs w:val="20"/>
              </w:rPr>
              <w:t xml:space="preserve">u </w:t>
            </w:r>
          </w:p>
          <w:p w14:paraId="3EB8E306" w14:textId="77777777" w:rsidR="00B90AE8" w:rsidRPr="00B90AE8" w:rsidRDefault="00B90AE8" w:rsidP="00B947AA">
            <w:pPr>
              <w:overflowPunct w:val="0"/>
              <w:autoSpaceDE w:val="0"/>
              <w:autoSpaceDN w:val="0"/>
              <w:adjustRightInd w:val="0"/>
              <w:spacing w:line="260" w:lineRule="atLeast"/>
              <w:jc w:val="both"/>
              <w:textAlignment w:val="baseline"/>
              <w:rPr>
                <w:rFonts w:eastAsia="Calibri" w:cs="Arial"/>
                <w:color w:val="000000" w:themeColor="text1"/>
                <w:szCs w:val="20"/>
              </w:rPr>
            </w:pPr>
            <w:r w:rsidRPr="00B90AE8">
              <w:rPr>
                <w:rFonts w:eastAsia="Calibri" w:cs="Arial"/>
                <w:color w:val="000000" w:themeColor="text1"/>
                <w:szCs w:val="20"/>
              </w:rPr>
              <w:t xml:space="preserve">V skladu z veljavno določbo davčni organ vsaki fizični osebi na njeno zahtevo razkrije podatke o prispevkih za obvezno pokojninsko in invalidsko zavarovanje, prispevkih za obvezno zdravstveno zavarovanje, prispevkih za zaposlovanje oziroma prispevkih za starševsko varstvo, ki jih je zanj plačal oziroma jih je dolžan plačati njegov delodajalec ali druga oseba. S predlagano dopolnitvijo se zagotavlja pravna podlaga tudi za razkritje podatkov o prispevkih za obvezno zavarovanje za dolgotrajno oskrbo. Zakon o dolgotrajni oskrbi (ZDOsk-1) v osmem odstavku 56. člena določa, da se prispevek za obvezno zavarovanje za dolgotrajno oskrbo (DO) pobira v istem postopku ter na isti način, kot je določen za pobiranje prispevkov za obvezno zdravstveno zavarovanje za zavarovane osebe na podlagi Zakona o zdravstvenem varstvu in zdravstvenem zavarovanju (ZZVZZ). </w:t>
            </w:r>
          </w:p>
          <w:p w14:paraId="0D95E1F5" w14:textId="77777777" w:rsidR="002477E5" w:rsidRPr="00B90AE8" w:rsidRDefault="002477E5" w:rsidP="00B947AA">
            <w:pPr>
              <w:spacing w:line="260" w:lineRule="atLeast"/>
              <w:jc w:val="both"/>
              <w:outlineLvl w:val="0"/>
              <w:rPr>
                <w:rFonts w:cs="Arial"/>
                <w:b/>
                <w:bCs/>
                <w:szCs w:val="20"/>
              </w:rPr>
            </w:pPr>
          </w:p>
          <w:p w14:paraId="786D1345" w14:textId="26335CB1" w:rsidR="00E170CF" w:rsidRPr="00B90AE8" w:rsidRDefault="00BF2E93" w:rsidP="00B947AA">
            <w:pPr>
              <w:spacing w:line="260" w:lineRule="atLeast"/>
              <w:jc w:val="both"/>
              <w:outlineLvl w:val="0"/>
              <w:rPr>
                <w:rFonts w:cs="Arial"/>
                <w:b/>
                <w:bCs/>
                <w:szCs w:val="20"/>
              </w:rPr>
            </w:pPr>
            <w:r w:rsidRPr="00B90AE8">
              <w:rPr>
                <w:rFonts w:cs="Arial"/>
                <w:b/>
                <w:bCs/>
                <w:szCs w:val="20"/>
              </w:rPr>
              <w:lastRenderedPageBreak/>
              <w:t xml:space="preserve">K </w:t>
            </w:r>
            <w:r w:rsidR="00C82DAC" w:rsidRPr="00B90AE8">
              <w:rPr>
                <w:b/>
                <w:bCs/>
              </w:rPr>
              <w:fldChar w:fldCharType="begin"/>
            </w:r>
            <w:r w:rsidR="00C82DAC" w:rsidRPr="00B90AE8">
              <w:rPr>
                <w:b/>
                <w:bCs/>
              </w:rPr>
              <w:instrText xml:space="preserve"> REF _Ref68176612 \r \h  \* MERGEFORMAT </w:instrText>
            </w:r>
            <w:r w:rsidR="00C82DAC" w:rsidRPr="00B90AE8">
              <w:rPr>
                <w:b/>
                <w:bCs/>
              </w:rPr>
            </w:r>
            <w:r w:rsidR="00C82DAC" w:rsidRPr="00B90AE8">
              <w:rPr>
                <w:b/>
                <w:bCs/>
              </w:rPr>
              <w:fldChar w:fldCharType="separate"/>
            </w:r>
            <w:r w:rsidR="001E112C">
              <w:rPr>
                <w:b/>
                <w:bCs/>
              </w:rPr>
              <w:t>5</w:t>
            </w:r>
            <w:r w:rsidR="00C82DAC" w:rsidRPr="00B90AE8">
              <w:rPr>
                <w:b/>
                <w:bCs/>
              </w:rPr>
              <w:fldChar w:fldCharType="end"/>
            </w:r>
            <w:r w:rsidRPr="00B90AE8">
              <w:rPr>
                <w:rFonts w:cs="Arial"/>
                <w:b/>
                <w:bCs/>
                <w:szCs w:val="20"/>
              </w:rPr>
              <w:t>. členu</w:t>
            </w:r>
          </w:p>
          <w:p w14:paraId="13B4BC5C" w14:textId="77777777" w:rsidR="00B90AE8" w:rsidRPr="00B90AE8" w:rsidRDefault="00B90AE8" w:rsidP="00B947AA">
            <w:pPr>
              <w:spacing w:line="260" w:lineRule="atLeast"/>
              <w:contextualSpacing/>
              <w:jc w:val="both"/>
              <w:rPr>
                <w:rFonts w:cs="Arial"/>
                <w:color w:val="000000" w:themeColor="text1"/>
                <w:szCs w:val="20"/>
              </w:rPr>
            </w:pPr>
            <w:r w:rsidRPr="00B90AE8">
              <w:rPr>
                <w:rFonts w:cs="Arial"/>
                <w:color w:val="000000" w:themeColor="text1"/>
                <w:szCs w:val="20"/>
              </w:rPr>
              <w:t xml:space="preserve">Veljavna ureditev z namenom opravljanja davčne izvršbe dopušča davčnemu organu razkritje podatkov o posameznem zavezancu za davek, ki so davčna tajnost. Davčni organ v postopkih davčne izvršbe razkrije podatke o posameznem zavezancu za davek izvajalcem oziroma ponudnikom plačilnih storitev (bankam, hranilnicam idr.), delodajalcem, izplačevalcem prejemkov, dolžnikovim dolžnikom, sodiščem in vsem drugim, ki izvršujejo sklep o davčni izvršbi (npr. sklep na denarna sredstva, denarne prejemke, denarne terjatve, premičnine, nepremičnine). V sklepih o davčni izvršbi so vsebovani podatki, ki so davčna tajnost, npr. o dolžnikih, dolgovanih obveznostih ter davčni številki dolžnikov.  </w:t>
            </w:r>
          </w:p>
          <w:p w14:paraId="17AACB99" w14:textId="77777777" w:rsidR="00B90AE8" w:rsidRPr="00B90AE8" w:rsidRDefault="00B90AE8" w:rsidP="00B947AA">
            <w:pPr>
              <w:spacing w:line="260" w:lineRule="atLeast"/>
              <w:contextualSpacing/>
              <w:jc w:val="both"/>
              <w:rPr>
                <w:rFonts w:cs="Arial"/>
                <w:color w:val="000000" w:themeColor="text1"/>
                <w:szCs w:val="20"/>
              </w:rPr>
            </w:pPr>
          </w:p>
          <w:p w14:paraId="0E516C93" w14:textId="77777777" w:rsidR="00B90AE8" w:rsidRPr="00B90AE8" w:rsidRDefault="00B90AE8" w:rsidP="00B947AA">
            <w:pPr>
              <w:pStyle w:val="Brezrazmikov"/>
              <w:spacing w:line="260" w:lineRule="atLeast"/>
              <w:jc w:val="both"/>
              <w:rPr>
                <w:rStyle w:val="Hiperpovezava"/>
                <w:rFonts w:ascii="Arial" w:hAnsi="Arial" w:cs="Arial"/>
                <w:bCs/>
                <w:color w:val="000000" w:themeColor="text1"/>
                <w:sz w:val="20"/>
                <w:szCs w:val="20"/>
                <w:u w:val="none"/>
              </w:rPr>
            </w:pPr>
            <w:r w:rsidRPr="00B90AE8">
              <w:rPr>
                <w:rFonts w:ascii="Arial" w:hAnsi="Arial" w:cs="Arial"/>
                <w:color w:val="000000" w:themeColor="text1"/>
                <w:sz w:val="20"/>
                <w:szCs w:val="20"/>
              </w:rPr>
              <w:t xml:space="preserve">S predlagano spremembo se zagotavlja pravna podlaga za razkritje podatkov, ki so davčna tajnost, tudi v postopkih zavarovanja izpolnitve in plačila davčne obveznosti, ki jih davčni organ vodi na podlagi 111. člena ZDavP-2. V teh postopkih davčni organ izdaja sklepe o prepovedi razpolaganja z določenim premoženjem (denarnimi sredstvi, denarnimi terjatvami, premičninami, nepremičninami, vrednostnimi papirji), ki se vročijo zavezancem za davek, izvrševalcem sklepa (npr. bankam, zavezančevim dolžnikom) ter organom, ki vodijo uradne evidence za potrebe vpisa v sklepu odrejene prepovedi ali omejitve v ustrezen register (npr. AJPES, KDD, sodišču). </w:t>
            </w:r>
            <w:r w:rsidRPr="00B90AE8">
              <w:rPr>
                <w:rStyle w:val="Hiperpovezava"/>
                <w:rFonts w:ascii="Arial" w:hAnsi="Arial" w:cs="Arial"/>
                <w:bCs/>
                <w:color w:val="000000" w:themeColor="text1"/>
                <w:sz w:val="20"/>
                <w:szCs w:val="20"/>
                <w:u w:val="none"/>
              </w:rPr>
              <w:t xml:space="preserve">Enako, kot velja za razkritje podatkov v postopkih davčne izvršbe, velja tudi za primere vodenja postopkov zavarovanja izpolnitve oziroma plačila davčne obveznosti po 111. členu ZDavP-2. Sklep za zavarovanje vsebuje podatke, na podlagi katerih davčni organ vzpostavi potrebno zavarovanje. V vsakem primeru je treba izkazati verjetno bodočo davčno obveznost, v primerih po prvem odstavku </w:t>
            </w:r>
            <w:r w:rsidRPr="00B90AE8">
              <w:rPr>
                <w:rStyle w:val="Hiperpovezava"/>
                <w:rFonts w:cs="Arial"/>
                <w:bCs/>
                <w:color w:val="000000" w:themeColor="text1"/>
                <w:u w:val="none"/>
              </w:rPr>
              <w:t>tega člena</w:t>
            </w:r>
            <w:r w:rsidRPr="00B90AE8">
              <w:rPr>
                <w:rStyle w:val="Hiperpovezava"/>
                <w:rFonts w:ascii="Arial" w:hAnsi="Arial" w:cs="Arial"/>
                <w:bCs/>
                <w:color w:val="000000" w:themeColor="text1"/>
                <w:sz w:val="20"/>
                <w:szCs w:val="20"/>
                <w:u w:val="none"/>
              </w:rPr>
              <w:t xml:space="preserve"> pa tudi utemeljeno pričakovanje onemogočenega ali oteženega plačila bodoče davčne obveznosti. Ti podatki so davčna tajnost, se pa razkrijejo v postopkih po 117.a in 119. členu ZDavP-2.</w:t>
            </w:r>
          </w:p>
          <w:p w14:paraId="64BEFB86" w14:textId="77777777" w:rsidR="00B90AE8" w:rsidRPr="00B90AE8" w:rsidRDefault="00B90AE8" w:rsidP="00B947AA">
            <w:pPr>
              <w:pStyle w:val="Brezrazmikov"/>
              <w:spacing w:line="260" w:lineRule="atLeast"/>
              <w:jc w:val="both"/>
              <w:rPr>
                <w:rStyle w:val="Hiperpovezava"/>
                <w:rFonts w:ascii="Arial" w:hAnsi="Arial" w:cs="Arial"/>
                <w:bCs/>
                <w:color w:val="000000" w:themeColor="text1"/>
                <w:sz w:val="20"/>
                <w:szCs w:val="20"/>
                <w:u w:val="none"/>
              </w:rPr>
            </w:pPr>
          </w:p>
          <w:p w14:paraId="0DC41F65"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S predlogom spremembe se določa tudi, kateri podatki se lahko razkrijejo, in sicer so to podatki iz </w:t>
            </w:r>
            <w:r w:rsidRPr="00B90AE8">
              <w:rPr>
                <w:rFonts w:cs="Arial"/>
                <w:color w:val="000000" w:themeColor="text1"/>
                <w:szCs w:val="20"/>
                <w:lang w:eastAsia="sl-SI"/>
              </w:rPr>
              <w:t>sklepa o davčni izvršbi</w:t>
            </w:r>
            <w:r w:rsidRPr="00B90AE8">
              <w:rPr>
                <w:rFonts w:cs="Arial"/>
                <w:color w:val="000000" w:themeColor="text1"/>
                <w:szCs w:val="20"/>
              </w:rPr>
              <w:t xml:space="preserve"> in sklepa za zavarovanje. Podatki, ki jih vsebuje posamezni sklep o davčni izvršbi, so določeni v 151. členu ZDavP-2, ki predpisuje obvezne sestavine izreka sklepa o izvršbi. Tako mora izrek sklepa o izvršbi vsebovati: 1. </w:t>
            </w:r>
            <w:r w:rsidRPr="00B90AE8">
              <w:rPr>
                <w:rFonts w:cs="Arial"/>
                <w:color w:val="000000" w:themeColor="text1"/>
                <w:szCs w:val="20"/>
                <w:lang w:eastAsia="sl-SI"/>
              </w:rPr>
              <w:t>osebno ime in naslov oz. firmo in sedež dolžnika;</w:t>
            </w:r>
            <w:r w:rsidRPr="00B90AE8">
              <w:rPr>
                <w:rFonts w:cs="Arial"/>
                <w:color w:val="000000" w:themeColor="text1"/>
                <w:szCs w:val="20"/>
              </w:rPr>
              <w:t xml:space="preserve"> 2. </w:t>
            </w:r>
            <w:r w:rsidRPr="00B90AE8">
              <w:rPr>
                <w:rFonts w:cs="Arial"/>
                <w:color w:val="000000" w:themeColor="text1"/>
                <w:szCs w:val="20"/>
                <w:lang w:eastAsia="sl-SI"/>
              </w:rPr>
              <w:t>davčno številko dolžnika;</w:t>
            </w:r>
            <w:r w:rsidRPr="00B90AE8">
              <w:rPr>
                <w:rFonts w:cs="Arial"/>
                <w:color w:val="000000" w:themeColor="text1"/>
                <w:szCs w:val="20"/>
              </w:rPr>
              <w:t xml:space="preserve"> 3. </w:t>
            </w:r>
            <w:r w:rsidRPr="00B90AE8">
              <w:rPr>
                <w:rFonts w:cs="Arial"/>
                <w:color w:val="000000" w:themeColor="text1"/>
                <w:szCs w:val="20"/>
                <w:lang w:eastAsia="sl-SI"/>
              </w:rPr>
              <w:t>izvršilni naslov z navedbo, kdaj je nastopila izvršljivost; 4.</w:t>
            </w:r>
            <w:r w:rsidRPr="00B90AE8">
              <w:rPr>
                <w:rFonts w:cs="Arial"/>
                <w:color w:val="000000" w:themeColor="text1"/>
                <w:szCs w:val="20"/>
              </w:rPr>
              <w:t xml:space="preserve"> </w:t>
            </w:r>
            <w:r w:rsidRPr="00B90AE8">
              <w:rPr>
                <w:rFonts w:cs="Arial"/>
                <w:color w:val="000000" w:themeColor="text1"/>
                <w:szCs w:val="20"/>
                <w:lang w:eastAsia="sl-SI"/>
              </w:rPr>
              <w:t>znesek davka in pripadajoče obresti; 5.</w:t>
            </w:r>
            <w:r w:rsidRPr="00B90AE8">
              <w:rPr>
                <w:rFonts w:cs="Arial"/>
                <w:color w:val="000000" w:themeColor="text1"/>
                <w:szCs w:val="20"/>
              </w:rPr>
              <w:t xml:space="preserve"> </w:t>
            </w:r>
            <w:r w:rsidRPr="00B90AE8">
              <w:rPr>
                <w:rFonts w:cs="Arial"/>
                <w:color w:val="000000" w:themeColor="text1"/>
                <w:szCs w:val="20"/>
                <w:lang w:eastAsia="sl-SI"/>
              </w:rPr>
              <w:t>sredstvo in predmet davčne izvršbe; 6.</w:t>
            </w:r>
            <w:r w:rsidRPr="00B90AE8">
              <w:rPr>
                <w:rFonts w:cs="Arial"/>
                <w:color w:val="000000" w:themeColor="text1"/>
                <w:szCs w:val="20"/>
              </w:rPr>
              <w:t xml:space="preserve"> </w:t>
            </w:r>
            <w:r w:rsidRPr="00B90AE8">
              <w:rPr>
                <w:rFonts w:cs="Arial"/>
                <w:color w:val="000000" w:themeColor="text1"/>
                <w:szCs w:val="20"/>
                <w:lang w:eastAsia="sl-SI"/>
              </w:rPr>
              <w:t>stroške izvršbe (ti se štejejo za davek v skladu z ZDavP-2); 7.</w:t>
            </w:r>
            <w:r w:rsidRPr="00B90AE8">
              <w:rPr>
                <w:rFonts w:cs="Arial"/>
                <w:color w:val="000000" w:themeColor="text1"/>
                <w:szCs w:val="20"/>
              </w:rPr>
              <w:t xml:space="preserve"> </w:t>
            </w:r>
            <w:r w:rsidRPr="00B90AE8">
              <w:rPr>
                <w:rFonts w:cs="Arial"/>
                <w:color w:val="000000" w:themeColor="text1"/>
                <w:szCs w:val="20"/>
                <w:lang w:eastAsia="sl-SI"/>
              </w:rPr>
              <w:t>osebno ime oz. firmo in naslov oz. sedež delodajalca oz. izplačevalca dohodkov, ponudnika plačilnih storitev v primeru, da so sredstva davčne izvršbe denarna sredstva dolžnika in dolžnikovega dolžnika v primeru drugih terjatev dolžnika ter 8. državo rezidentstva, njegovo identifikacijsko številko ali rojstne podatke, če je dolžnik tujec.</w:t>
            </w:r>
          </w:p>
          <w:p w14:paraId="37F525C2" w14:textId="77777777" w:rsidR="00B90AE8" w:rsidRPr="00B90AE8" w:rsidRDefault="00B90AE8" w:rsidP="00B947AA">
            <w:pPr>
              <w:spacing w:line="260" w:lineRule="atLeast"/>
              <w:ind w:left="720"/>
              <w:jc w:val="both"/>
              <w:rPr>
                <w:rFonts w:cs="Arial"/>
                <w:color w:val="000000" w:themeColor="text1"/>
                <w:szCs w:val="20"/>
                <w:lang w:eastAsia="sl-SI"/>
              </w:rPr>
            </w:pPr>
            <w:r w:rsidRPr="00B90AE8">
              <w:rPr>
                <w:rFonts w:cs="Arial"/>
                <w:color w:val="000000" w:themeColor="text1"/>
                <w:szCs w:val="20"/>
                <w:lang w:eastAsia="sl-SI"/>
              </w:rPr>
              <w:t xml:space="preserve"> </w:t>
            </w:r>
          </w:p>
          <w:p w14:paraId="52B64291"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S tem se </w:t>
            </w:r>
            <w:r w:rsidRPr="00B90AE8">
              <w:rPr>
                <w:rFonts w:cs="Arial"/>
                <w:color w:val="000000" w:themeColor="text1"/>
                <w:szCs w:val="20"/>
                <w:lang w:eastAsia="sl-SI"/>
              </w:rPr>
              <w:t>natančno opredeljuje podatke iz sklepa, ki so lahko tudi del davčne tajnosti in bodo razkriti, saj gre za osebne podatke, ki jih je v skladu z drugim odstavkom 38. člena Ustave Republike Slovenije treba natančno določiti v zakonu.</w:t>
            </w:r>
            <w:r w:rsidRPr="00B90AE8">
              <w:rPr>
                <w:rFonts w:cs="Arial"/>
                <w:color w:val="000000" w:themeColor="text1"/>
                <w:szCs w:val="20"/>
              </w:rPr>
              <w:t xml:space="preserve">  </w:t>
            </w:r>
          </w:p>
          <w:p w14:paraId="35248C45" w14:textId="77777777" w:rsidR="00B90AE8" w:rsidRPr="00B90AE8" w:rsidRDefault="00B90AE8" w:rsidP="00B947AA">
            <w:pPr>
              <w:spacing w:line="260" w:lineRule="atLeast"/>
              <w:jc w:val="both"/>
              <w:rPr>
                <w:rFonts w:cs="Arial"/>
                <w:color w:val="000000" w:themeColor="text1"/>
                <w:szCs w:val="20"/>
              </w:rPr>
            </w:pPr>
          </w:p>
          <w:p w14:paraId="5625F381"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Prav tako tudi sklep za zavarovanje, ki ga davčni organ izda za zavarovanje izpolnitve ali plačila davčne obveznosti v skladu s 111. členom ZDavP-2, vsebuje podatke o davčnem zavezancu, ki so davčna tajnost (osebno ime in naslov ter davčno številko zavezanca), podatke o višini (pričakovane) davčne obveznosti in druge podatke o premoženjskem stanju zavezanca oziroma poslih, ki utemeljujejo oceno oziroma pričakovanje davčnega organa, da bo izpolnitev ali plačilo davčne obveznosti onemogočeno ali precej oteženo.  </w:t>
            </w:r>
          </w:p>
          <w:p w14:paraId="021AF10D" w14:textId="77777777" w:rsidR="002477E5" w:rsidRPr="00B90AE8" w:rsidRDefault="002477E5" w:rsidP="00B947AA">
            <w:pPr>
              <w:spacing w:line="260" w:lineRule="atLeast"/>
              <w:jc w:val="both"/>
              <w:outlineLvl w:val="0"/>
              <w:rPr>
                <w:rFonts w:cs="Arial"/>
                <w:b/>
                <w:bCs/>
                <w:szCs w:val="20"/>
              </w:rPr>
            </w:pPr>
          </w:p>
          <w:p w14:paraId="3A2BEA9C" w14:textId="58B50E3D" w:rsidR="00E52913" w:rsidRPr="00B90AE8" w:rsidRDefault="00AD4A05"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_Ref68176899 \r \h  \* MERGEFORMAT </w:instrText>
            </w:r>
            <w:r w:rsidR="00C82DAC" w:rsidRPr="00B90AE8">
              <w:rPr>
                <w:b/>
                <w:bCs/>
              </w:rPr>
            </w:r>
            <w:r w:rsidR="00C82DAC" w:rsidRPr="00B90AE8">
              <w:rPr>
                <w:b/>
                <w:bCs/>
              </w:rPr>
              <w:fldChar w:fldCharType="separate"/>
            </w:r>
            <w:r w:rsidR="001E112C">
              <w:rPr>
                <w:b/>
                <w:bCs/>
              </w:rPr>
              <w:t>6</w:t>
            </w:r>
            <w:r w:rsidR="00C82DAC" w:rsidRPr="00B90AE8">
              <w:rPr>
                <w:b/>
                <w:bCs/>
              </w:rPr>
              <w:fldChar w:fldCharType="end"/>
            </w:r>
            <w:r w:rsidRPr="00B90AE8">
              <w:rPr>
                <w:rFonts w:cs="Arial"/>
                <w:b/>
                <w:bCs/>
                <w:szCs w:val="20"/>
              </w:rPr>
              <w:t>. členu</w:t>
            </w:r>
          </w:p>
          <w:p w14:paraId="7E61F7C7"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S predlagano dopolnitvijo 58. člena ZDavP-2 se kot plačnika davka opredeli tudi delodajalca prejemnika dohodka iz zaposlitve po zakonu, ki ureja delovna razmerja, tudi v primeru, če delodajalca dohodek iz zaposlitve ne bremeni, in sicer pod pogojem, da oseba, ki jo dohodek bremeni, ni plačnik davka in se v skladu z zakonom, ki ureja davčni postopek, ali zakonom o obdavčenju davek od dohodka izračunava z davčnim odtegljajem. Za delodajalca po tej točki se šteje delodajalec, kot je opredeljen po zakonu, ki ureja delovna razmerja, in ne delodajalec, kot je opredeljen po zakonu, ki ureja dohodnino. Opredelitev delodajalca po zakonu, ki ureja delovna razmerja, je namreč ožja. Izrecno pa se določa, da se za delodajalca po tej točki pod enakimi pogoji šteje tudi nerezident Republike Slovenije, ki ima v skladu z zakonom o obdavčenju poslovno enoto nerezidenta v Republiki Sloveniji ali ima v skladu s predpisi, ki urejajo ustanovitev in poslovanje v Republiki Sloveniji, podružnico v Republiki Sloveniji.</w:t>
            </w:r>
            <w:r w:rsidRPr="00B90AE8">
              <w:rPr>
                <w:rFonts w:ascii="Segoe UI" w:hAnsi="Segoe UI" w:cs="Segoe UI"/>
                <w:color w:val="000000" w:themeColor="text1"/>
                <w:sz w:val="18"/>
                <w:szCs w:val="18"/>
                <w:shd w:val="clear" w:color="auto" w:fill="FFFFFF"/>
              </w:rPr>
              <w:t xml:space="preserve"> </w:t>
            </w:r>
            <w:r w:rsidRPr="00B90AE8">
              <w:rPr>
                <w:rFonts w:cs="Arial"/>
                <w:color w:val="000000" w:themeColor="text1"/>
                <w:szCs w:val="20"/>
              </w:rPr>
              <w:t xml:space="preserve">Zakon o gospodarskih družbah določa temeljna statusna </w:t>
            </w:r>
            <w:r w:rsidRPr="00B90AE8">
              <w:rPr>
                <w:rFonts w:cs="Arial"/>
                <w:color w:val="000000" w:themeColor="text1"/>
                <w:szCs w:val="20"/>
              </w:rPr>
              <w:lastRenderedPageBreak/>
              <w:t xml:space="preserve">korporacijska pravila ustanovitve in poslovanja gospodarskih družb, samostojnih podjetnikov posameznikov in samostojnih podjetnic posameznic, povezanih oseb, gospodarskih interesnih združenj, podružnic tujih podjetij in njihovega statusnega preoblikovanja. Navedena točka se za določitev plačnika ne uporabi, kadar je oseba, ki jo dohodek bremeni, plačnik davka v skladu s 1. točko 59. člena ZDavP-2. </w:t>
            </w:r>
          </w:p>
          <w:p w14:paraId="0F6B7E5D" w14:textId="77777777" w:rsidR="00B90AE8" w:rsidRPr="00B90AE8" w:rsidRDefault="00B90AE8" w:rsidP="00B947AA">
            <w:pPr>
              <w:spacing w:line="260" w:lineRule="atLeast"/>
              <w:jc w:val="both"/>
              <w:rPr>
                <w:rFonts w:cs="Arial"/>
                <w:color w:val="000000" w:themeColor="text1"/>
                <w:szCs w:val="20"/>
              </w:rPr>
            </w:pPr>
          </w:p>
          <w:p w14:paraId="29DB6D02"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Predlagana določba v splošnem pomeni administrativno poenostavitev tako za delodajalca in davčnega zavezanca kot tudi za davčni organ. Davčnemu zavezancu ne bo treba več napovedovati teh dohodkov pri davčnem organu. Njegov delodajalec pa bo tako dohodnino kot tudi prispevke za socialno varnost obračunal v obračunu davčnega odtegljaja in kot zavezanec za prispevke davčnemu organu ne bo več ločeno predlagal obračuna prispevkov za socialno varnost. Davčni organ tako dohodnine in prispevkov od istega dohodka ne bo pobiral po dveh različnih, ločenih postopkih. Z uvedbo predlagane rešitve se bo torej dosegla administrativna poenostavitev v zvezi z obračunavanjem dohodnine in prispevkov za socialno varnost od dohodkov v zvezi z delovnim razmerjem, ki jih zaposleni prejemajo od tujih, z delodajalcem povezanih podjetij, ali od podjetij v tujini, h katerim so bili zaposleni napoteni na delo s strani svojega formalnega delodajalca v Sloveniji.</w:t>
            </w:r>
          </w:p>
          <w:p w14:paraId="61F1BA8B" w14:textId="77777777" w:rsidR="00B90AE8" w:rsidRPr="00B90AE8" w:rsidRDefault="00B90AE8" w:rsidP="00B947AA">
            <w:pPr>
              <w:spacing w:line="260" w:lineRule="atLeast"/>
              <w:jc w:val="both"/>
              <w:rPr>
                <w:rFonts w:cs="Arial"/>
                <w:color w:val="000000" w:themeColor="text1"/>
                <w:szCs w:val="20"/>
              </w:rPr>
            </w:pPr>
          </w:p>
          <w:p w14:paraId="118E5804" w14:textId="77777777" w:rsidR="00B90AE8" w:rsidRPr="00B90AE8" w:rsidRDefault="00B90AE8" w:rsidP="00B947AA">
            <w:pPr>
              <w:pStyle w:val="ZADEVA"/>
              <w:tabs>
                <w:tab w:val="clear" w:pos="1701"/>
                <w:tab w:val="left" w:pos="0"/>
              </w:tabs>
              <w:spacing w:line="260" w:lineRule="atLeast"/>
              <w:ind w:left="0" w:firstLine="0"/>
              <w:jc w:val="both"/>
              <w:rPr>
                <w:rFonts w:cs="Arial"/>
                <w:color w:val="000000" w:themeColor="text1"/>
                <w:szCs w:val="20"/>
                <w:lang w:val="sl-SI"/>
              </w:rPr>
            </w:pPr>
            <w:r w:rsidRPr="00B90AE8">
              <w:rPr>
                <w:rFonts w:cs="Arial"/>
                <w:color w:val="000000" w:themeColor="text1"/>
                <w:szCs w:val="20"/>
                <w:lang w:val="sl-SI"/>
              </w:rPr>
              <w:t>Opis problematike plačnika davka v zvezi z napotenimi v tujino ter nagradami, bonitetami, izplačanimi od tujih povezanih družb in predlog naslovitve problematike</w:t>
            </w:r>
          </w:p>
          <w:p w14:paraId="1CD34C0D" w14:textId="77777777" w:rsidR="00B90AE8" w:rsidRPr="00B90AE8" w:rsidRDefault="00B90AE8" w:rsidP="00B947AA">
            <w:pPr>
              <w:spacing w:line="260" w:lineRule="atLeast"/>
              <w:jc w:val="both"/>
              <w:rPr>
                <w:rFonts w:cs="Arial"/>
                <w:color w:val="000000" w:themeColor="text1"/>
                <w:szCs w:val="20"/>
              </w:rPr>
            </w:pPr>
          </w:p>
          <w:p w14:paraId="711943D8"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Davčni organ ugotavlja, da v praksi nekateri delodajalci, ki svoje delavce napotujejo na delo v tujino, tem delavcem izplačujejo le del dohodka (npr. v višini plače za enaka dela v Sloveniji) ter jim obračunavajo in plačujejo obvezne prispevke za socialno varnost. Določen del dohodka, bodisi v denarju (npr. povračila stroškov) ali v naravi (npr. zagotavljanje nastanitve, službenega vozila, itd.) pa ti delavci prejemajo od </w:t>
            </w:r>
            <w:bookmarkStart w:id="85" w:name="_Hlk121993869"/>
            <w:r w:rsidRPr="00B90AE8">
              <w:rPr>
                <w:rFonts w:cs="Arial"/>
                <w:color w:val="000000" w:themeColor="text1"/>
                <w:szCs w:val="20"/>
              </w:rPr>
              <w:t>tujega delodajalca, h kateremu so bili napoteni na delo s strani svojega formalnega delodajalca v Sloveniji</w:t>
            </w:r>
            <w:bookmarkEnd w:id="85"/>
            <w:r w:rsidRPr="00B90AE8">
              <w:rPr>
                <w:rFonts w:cs="Arial"/>
                <w:color w:val="000000" w:themeColor="text1"/>
                <w:szCs w:val="20"/>
              </w:rPr>
              <w:t xml:space="preserve">. Slovenski delodajalci torej teh dohodkov ne izplačajo, prav tako jih ti dohodki praviloma ne bremenijo, posledično jih ne vključujejo v mesečne obračune davčnega odtegljaja in prispevkov za socialno varnost. Napoteni delavec, ki v teh primerih praviloma ostane rezident Slovenije, pa mora te dohodke sam napovedati pri davčnem organu z vložitvijo napovedi dohodka iz delovnega razmerja, prejetega od izplačevalca, ki ni plačnik davka. </w:t>
            </w:r>
          </w:p>
          <w:p w14:paraId="714CAD5A" w14:textId="77777777" w:rsidR="00B90AE8" w:rsidRPr="00B90AE8" w:rsidRDefault="00B90AE8" w:rsidP="00B947AA">
            <w:pPr>
              <w:spacing w:line="260" w:lineRule="atLeast"/>
              <w:jc w:val="both"/>
              <w:rPr>
                <w:rFonts w:cs="Arial"/>
                <w:color w:val="000000" w:themeColor="text1"/>
                <w:szCs w:val="20"/>
              </w:rPr>
            </w:pPr>
          </w:p>
          <w:p w14:paraId="25A34783"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Takšna ureditev je v praksi problematična, saj se napoteni delavci pogosto ne zavedajo obveznosti vložitve napovedi za del dohodka, ki ga prejmejo pri tujem delodajalcu. Poleg tega je ureditev administrativno obremenjujoča tudi za delodajalce, saj mora slovenski delodajalec ločeno obračunavati prispevke ter obračun predlagati davčnemu organu v obračun prispevkov za socialno varnost od teh prejemkov napotenega delavca (kadar gre za prejemke, ki se vštevajo v osnovo za prispevke, v skladu s 144. členom ZPIZ-2). Za navedene primere je smiselno, da se jasno opredeli delodajalca kot plačnika davka, kar pomeni, da mora o vseh prejemkih, ki jih napoteni delavec prejema na podlagi napotitve na delo v tujino, davčnemu organu poročati njegov formalni delodajalec, in sicer v obračunu davčnega odtegljaja, v katerem izračuna, odtegne in plača poleg akontacije dohodnine tudi prispevke delojemalca ter obračuna in plača prispevke delodajalca.</w:t>
            </w:r>
          </w:p>
          <w:p w14:paraId="03FB4323" w14:textId="77777777" w:rsidR="00B90AE8" w:rsidRPr="00B90AE8" w:rsidRDefault="00B90AE8" w:rsidP="00B947AA">
            <w:pPr>
              <w:spacing w:line="260" w:lineRule="atLeast"/>
              <w:jc w:val="both"/>
              <w:rPr>
                <w:rFonts w:cs="Arial"/>
                <w:color w:val="000000" w:themeColor="text1"/>
                <w:szCs w:val="20"/>
              </w:rPr>
            </w:pPr>
          </w:p>
          <w:p w14:paraId="594B4152"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 xml:space="preserve">Delavec v primeru začasne napotitve na delo v tujino v tujini opravlja delo za delodajalca in zato ostaja v delovnem razmerju z delodajalcem, ki ga napotuje na delo v tujino. Delavec in delodajalec se ob začasni napotitvi na delo v tujino dogovorita o načinu zagotavljanja in uresničevanja pravic v zvezi s plačilom za delo in drugimi prejemki, ki so v skladu s predpisi države, v kateri se delo opravlja, zagotovljeni drugače, vendar najmanj v obsegu, kot ga zagotavlja Zakon o delovnih razmerjih (ZDR-1) oziroma ugodneje (209. člen ZDR-1). Ob tem je treba pripomniti, da se drugačen način zagotavljanja pravic lahko nanaša na prejemke in izplačila, ki ne predstavljajo plače po drugem odstavku 126. člena in 127. člena ZDR-1, namreč plačo je delodajalec napotenemu delavcu dolžan izplačati v skladu z navedenimi zakonskimi določbami. V primeru začasne napotitve delavca na delo v tujino je torej plačo dolžan izplačevati le delodajalec, ki je delavca začasno napotil na delo v tujino, ne pa tuje podjetje, kamor je delavec napoten, da opravlja storitve za svojega delodajalca. </w:t>
            </w:r>
          </w:p>
          <w:p w14:paraId="3715DC0D" w14:textId="77777777" w:rsidR="00B90AE8" w:rsidRPr="00B90AE8" w:rsidRDefault="00B90AE8" w:rsidP="00B947AA">
            <w:pPr>
              <w:spacing w:line="260" w:lineRule="atLeast"/>
              <w:jc w:val="both"/>
              <w:rPr>
                <w:rFonts w:cs="Arial"/>
                <w:color w:val="000000" w:themeColor="text1"/>
                <w:szCs w:val="20"/>
              </w:rPr>
            </w:pPr>
          </w:p>
          <w:p w14:paraId="5CA7C2D3" w14:textId="77777777" w:rsidR="00B90AE8" w:rsidRPr="00B90AE8" w:rsidRDefault="00B90AE8" w:rsidP="00B947AA">
            <w:pPr>
              <w:spacing w:line="260" w:lineRule="atLeast"/>
              <w:jc w:val="both"/>
              <w:rPr>
                <w:rFonts w:cs="Arial"/>
                <w:color w:val="000000" w:themeColor="text1"/>
                <w:szCs w:val="20"/>
              </w:rPr>
            </w:pPr>
            <w:r w:rsidRPr="00B90AE8">
              <w:rPr>
                <w:rFonts w:cs="Arial"/>
                <w:color w:val="000000" w:themeColor="text1"/>
                <w:szCs w:val="20"/>
              </w:rPr>
              <w:t>V praksi se zaznava tudi problematiko v zvezi s primeri zaposlenih v Sloveniji, ki opravljajo delo v Sloveniji in prejemajo določene nagrade v denarju ali v naravi (npr. delniško nagrajevanje) od tujih podjetij, ki so povezana s podjetjem delodajalca v Sloveniji. Pogosto gre pri tem za situacijo, ko ti prejemki zaposlenih slovenskega delodajalca ne bremenijo in ta posledično po sedaj veljavni določbi ni plačnik davka</w:t>
            </w:r>
            <w:bookmarkStart w:id="86" w:name="_Hlk121993209"/>
            <w:r w:rsidRPr="00B90AE8">
              <w:rPr>
                <w:rFonts w:cs="Arial"/>
                <w:color w:val="000000" w:themeColor="text1"/>
                <w:szCs w:val="20"/>
              </w:rPr>
              <w:t xml:space="preserve">. Zaposleni mora te </w:t>
            </w:r>
            <w:r w:rsidRPr="00B90AE8">
              <w:rPr>
                <w:rFonts w:cs="Arial"/>
                <w:color w:val="000000" w:themeColor="text1"/>
                <w:szCs w:val="20"/>
              </w:rPr>
              <w:lastRenderedPageBreak/>
              <w:t>prejemke sam napovedati pri davčnem organu. Slovenski delodajalec pa mora za te prejemke kot zavezanec za prispevke davčnemu organu ločeno predložiti obračun prispevkov za socialno varnost. Z uvedbo predlagane rešitve se bo dosegla administrativna poenostavitev v zvezi z obračunavanjem akontacije dohodnine in prispevkov od prejemkov iz delovnega razmerja, ki jih zaposleni prejemajo od tujih povezanih podjetij</w:t>
            </w:r>
            <w:bookmarkEnd w:id="86"/>
            <w:r w:rsidRPr="00B90AE8">
              <w:rPr>
                <w:rFonts w:cs="Arial"/>
                <w:color w:val="000000" w:themeColor="text1"/>
                <w:szCs w:val="20"/>
              </w:rPr>
              <w:t>, saj se bosta sedaj dva ločena postopka: odmera akontacije z odmerno odločbo na podlagi napovedi, ki jo mora vložiti zaposleni pri davčnem organu, ter obračun prispevkov za socialno varnost, ki ga mora predložiti delodajalec, združila v en postopek, ki ga bo opravil delodajalec s predložitvijo obračuna davčnih odtegljajev (REK obrazec).</w:t>
            </w:r>
          </w:p>
          <w:p w14:paraId="747B5015" w14:textId="77777777" w:rsidR="002477E5" w:rsidRPr="00B90AE8" w:rsidRDefault="002477E5" w:rsidP="00B947AA">
            <w:pPr>
              <w:spacing w:line="260" w:lineRule="atLeast"/>
              <w:jc w:val="both"/>
              <w:rPr>
                <w:rFonts w:cs="Arial"/>
                <w:b/>
                <w:bCs/>
                <w:szCs w:val="20"/>
              </w:rPr>
            </w:pPr>
          </w:p>
          <w:p w14:paraId="109BF798" w14:textId="7B8C3B07" w:rsidR="002E1ABB" w:rsidRPr="00B90AE8" w:rsidRDefault="00AD4A05"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_Ref68177271 \r \h  \* MERGEFORMAT </w:instrText>
            </w:r>
            <w:r w:rsidR="00C82DAC" w:rsidRPr="00B90AE8">
              <w:rPr>
                <w:b/>
                <w:bCs/>
              </w:rPr>
            </w:r>
            <w:r w:rsidR="00C82DAC" w:rsidRPr="00B90AE8">
              <w:rPr>
                <w:b/>
                <w:bCs/>
              </w:rPr>
              <w:fldChar w:fldCharType="separate"/>
            </w:r>
            <w:r w:rsidR="001E112C">
              <w:rPr>
                <w:b/>
                <w:bCs/>
              </w:rPr>
              <w:t>7</w:t>
            </w:r>
            <w:r w:rsidR="00C82DAC" w:rsidRPr="00B90AE8">
              <w:rPr>
                <w:b/>
                <w:bCs/>
              </w:rPr>
              <w:fldChar w:fldCharType="end"/>
            </w:r>
            <w:r w:rsidRPr="00B90AE8">
              <w:rPr>
                <w:rFonts w:cs="Arial"/>
                <w:b/>
                <w:bCs/>
                <w:szCs w:val="20"/>
              </w:rPr>
              <w:t>. členu</w:t>
            </w:r>
          </w:p>
          <w:p w14:paraId="4AF1188D" w14:textId="77777777" w:rsidR="00B90AE8" w:rsidRPr="00B90AE8" w:rsidRDefault="00B90AE8" w:rsidP="00B947AA">
            <w:pPr>
              <w:keepNext/>
              <w:spacing w:line="260" w:lineRule="atLeast"/>
              <w:jc w:val="both"/>
              <w:rPr>
                <w:rFonts w:cs="Arial"/>
                <w:color w:val="000000" w:themeColor="text1"/>
                <w:szCs w:val="20"/>
              </w:rPr>
            </w:pPr>
            <w:r w:rsidRPr="00B90AE8">
              <w:rPr>
                <w:rFonts w:cs="Arial"/>
                <w:color w:val="000000" w:themeColor="text1"/>
                <w:szCs w:val="20"/>
              </w:rPr>
              <w:t xml:space="preserve">Veljavni tretji odstavek 61. člena ZDavP-2 ureja obveznost davčnega organa, da javno pozove davčne zavezance k vložitvi davčne napovedi. Davčni organ mora poziv k vložitvi napovedi objaviti najpozneje 60 dni pred iztekom roka za vložitev davčne napovedi. Predlaga se sprememba za skrajšanje roka za javno objavo na 30 dni pred iztekom roka za vložitev davčne napovedi, saj prezgodnje obveščanje ne doseže namena in je zato neučinkovito, poleg tega pa zapade v čas, ko obveščanje pri davčnih zavezancih povzroči zmedo (npr. med obveščanjem o ugovorih). </w:t>
            </w:r>
          </w:p>
          <w:p w14:paraId="46525100" w14:textId="77777777" w:rsidR="002477E5" w:rsidRPr="00674C40" w:rsidRDefault="002477E5" w:rsidP="00B947AA">
            <w:pPr>
              <w:spacing w:line="260" w:lineRule="atLeast"/>
              <w:jc w:val="both"/>
              <w:rPr>
                <w:rFonts w:cs="Arial"/>
                <w:szCs w:val="20"/>
              </w:rPr>
            </w:pPr>
          </w:p>
          <w:p w14:paraId="3AC9D022" w14:textId="11E62973" w:rsidR="00AD4A05" w:rsidRPr="00B90AE8" w:rsidRDefault="00AD4A05"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_Ref68177387 \r \h  \* MERGEFORMAT </w:instrText>
            </w:r>
            <w:r w:rsidR="00C82DAC" w:rsidRPr="00B90AE8">
              <w:rPr>
                <w:b/>
                <w:bCs/>
              </w:rPr>
            </w:r>
            <w:r w:rsidR="00C82DAC" w:rsidRPr="00B90AE8">
              <w:rPr>
                <w:b/>
                <w:bCs/>
              </w:rPr>
              <w:fldChar w:fldCharType="separate"/>
            </w:r>
            <w:r w:rsidR="001E112C">
              <w:rPr>
                <w:b/>
                <w:bCs/>
              </w:rPr>
              <w:t>8</w:t>
            </w:r>
            <w:r w:rsidR="00C82DAC" w:rsidRPr="00B90AE8">
              <w:rPr>
                <w:b/>
                <w:bCs/>
              </w:rPr>
              <w:fldChar w:fldCharType="end"/>
            </w:r>
            <w:r w:rsidRPr="00B90AE8">
              <w:rPr>
                <w:rFonts w:cs="Arial"/>
                <w:b/>
                <w:bCs/>
                <w:szCs w:val="20"/>
              </w:rPr>
              <w:t>. členu</w:t>
            </w:r>
          </w:p>
          <w:p w14:paraId="77C6F27E"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 xml:space="preserve">Vložitev davčne napovedi je dolžnost davčnega zavezanca, njegova dolžnost pa je tudi, da davčnemu organu da resnične, pravilne in popolne podatke, ki jih davčni organ potrebuje za odmero davka. Davčna zakonodaja daje davčnemu zavezancu z vložitvijo popravka davčne napovedi dodatno možnost za popravo napak vložene davčne napovedi. S spremembo 64. člena ZDavP-2, ki je bila sprejeta z novelo ZDavP-2L (Uradni list RS, št. 36/19), se je s tem, ko se je določilo, da lahko davčni zavezanec popravi davčno napoved do vročitve odmerne odločbe in ne do izdaje odmerne odločbe, jasneje določil oziroma opredelil rok, v katerem lahko davčni zavezanec popravlja davčno napoved (vloži popravek davčne napovedi). S to spremembo se zasleduje večja pravna varnost davčnega zavezanca. </w:t>
            </w:r>
          </w:p>
          <w:p w14:paraId="2651C89B" w14:textId="77777777" w:rsidR="00B90AE8" w:rsidRPr="00B90AE8" w:rsidRDefault="00B90AE8" w:rsidP="00B947AA">
            <w:pPr>
              <w:spacing w:line="260" w:lineRule="atLeast"/>
              <w:jc w:val="both"/>
              <w:outlineLvl w:val="0"/>
              <w:rPr>
                <w:rFonts w:cs="Arial"/>
                <w:color w:val="000000" w:themeColor="text1"/>
                <w:szCs w:val="20"/>
              </w:rPr>
            </w:pPr>
          </w:p>
          <w:p w14:paraId="2A89AD77"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 xml:space="preserve">Taka jasnejša opredelitev tako naj ne bi spreminjala prej veljavne ureditve oziroma postopanja davčnega organa (izhajajoč iz tega, da pravne posledice odločbe lahko nastopijo šele z njeno vročitvijo). V sodni praksi glede razlage pojma »do izdaje odločbe« prevladujejo stališča, ki se pri ugotavljanju dejstva, kdaj je odločba izdana, vežejo na okoliščino, da je bila odločba že vročena, ker šele z vročitvijo nastanejo pravne in dejanske posledice. Vrhovno sodišče Republike Slovenije je s tem, ko je zavzelo stališče, da se odločba šteje za izdano z dnem vročitve stranki, opredelilo časovni trenutek, ko je odločba izdana.  </w:t>
            </w:r>
          </w:p>
          <w:p w14:paraId="7ED068D2" w14:textId="77777777" w:rsidR="00B90AE8" w:rsidRPr="00B90AE8" w:rsidRDefault="00B90AE8" w:rsidP="00B947AA">
            <w:pPr>
              <w:spacing w:line="260" w:lineRule="atLeast"/>
              <w:jc w:val="both"/>
              <w:outlineLvl w:val="0"/>
              <w:rPr>
                <w:rFonts w:cs="Arial"/>
                <w:color w:val="000000" w:themeColor="text1"/>
                <w:szCs w:val="20"/>
              </w:rPr>
            </w:pPr>
          </w:p>
          <w:p w14:paraId="1C524224"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Glede vprašanja izdaje odločbe je v pravni teoriji mogoče zaslediti stališče, da »... izdaja odločbe pomeni, da upravni organ izrazi svojo voljo o priznanju določene pravice ali pravne koristi oziroma naložitvi določene obveznosti in da je ta volja izražena v ustrezni obliki, kar praviloma pomeni, da je potrjena s podpisom«. »Izdati odločbo pomeni določiti njeno vsebino, vendar s samo določitvijo vsebine odločba pravno še ne učinkuje, ker je treba njeno vsebino, ki se kaže v dispozitivu odločbe, poslati stranki. To se praviloma opravi z vročitvijo odločbe v izvirniku.« V zvezi s tem je treba izpostaviti še stališče, zavzeto v pravni teoriji, da »dokler odločba stranki ni vročena, lahko organ vsebino odločbe še vedno spremeni, ker odločba pravno še ne obstaja in zato ne veže nikogar. Po vročitvi odločbe stranki lahko to organ stori samo v primerih in na način, kakor je določen v ZUP.«.</w:t>
            </w:r>
          </w:p>
          <w:p w14:paraId="1AC030AD" w14:textId="77777777" w:rsidR="00B90AE8" w:rsidRPr="00B90AE8" w:rsidRDefault="00B90AE8" w:rsidP="00B947AA">
            <w:pPr>
              <w:spacing w:line="260" w:lineRule="atLeast"/>
              <w:jc w:val="both"/>
              <w:outlineLvl w:val="0"/>
              <w:rPr>
                <w:rFonts w:cs="Arial"/>
                <w:color w:val="000000" w:themeColor="text1"/>
                <w:szCs w:val="20"/>
              </w:rPr>
            </w:pPr>
          </w:p>
          <w:p w14:paraId="5A182F44"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 xml:space="preserve">Da bi se odpravili dvomi, kako naj ravna davčni organ oziroma s katerimi pravnimi sredstvi lahko davčni organ poseže v odločbo o odmeri, ko je bila ta že odpremljena, davčni zavezanec pa je pred njeno vročitvijo vložil popravek davčne napovedi, se predlaga, da davčni organ z nadomestno odločbo nadomesti prvotno odločbo o odmeri davka, v kateri je davčni organ upošteval davčno napoved, zoper katero je davčni zavezanec vložil popravek. Zato ima davčni zavezanec samo zoper nadomestno odločbo, s katero je prvotna odločba o odmeri davka nadomeščena oziroma odpravljena, pravico do pritožbe. Šele v novi odločbi bo tako v celoti upoštevana davčna napoved davčnega zavezanca, ki jo je do vročitve odmerne odločbe popravil. </w:t>
            </w:r>
          </w:p>
          <w:p w14:paraId="6CDA3C69" w14:textId="77777777" w:rsidR="00B90AE8" w:rsidRPr="00B90AE8" w:rsidRDefault="00B90AE8" w:rsidP="00B947AA">
            <w:pPr>
              <w:spacing w:line="260" w:lineRule="atLeast"/>
              <w:jc w:val="both"/>
              <w:outlineLvl w:val="0"/>
              <w:rPr>
                <w:rFonts w:cs="Arial"/>
                <w:color w:val="000000" w:themeColor="text1"/>
                <w:szCs w:val="20"/>
              </w:rPr>
            </w:pPr>
          </w:p>
          <w:p w14:paraId="0B4C79E4"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 xml:space="preserve">Popravka napovedi, vloženega pred vročitvijo odločbe, ni mogoče šteti za pritožbo, ker se v skladu z 235. členom Zakona o splošnem upravnem postopku (Uradni list RS, št. 24/06 – uradno prečiščeno besedilo, 105/06 </w:t>
            </w:r>
            <w:r w:rsidRPr="00B90AE8">
              <w:rPr>
                <w:rFonts w:cs="Arial"/>
                <w:color w:val="000000" w:themeColor="text1"/>
                <w:szCs w:val="20"/>
              </w:rPr>
              <w:lastRenderedPageBreak/>
              <w:t xml:space="preserve">– ZUS-1, 126/07, 65/08, 8/10, 82/13 in 175/20 – ZIUOPDVE; v nadaljnjem besedilu: ZUP) vloži pritožbo v roku, ki teče od dneva vročitve odločbe. Ker odločba učinkuje z vročitvijo, tudi izpodbijanje odločbe s pritožbo pred njeno vročitvijo ni mogoče. Pravne podlage pa tudi ni glede uporabe izrednega pravnega sredstva obnove postopka. Davčni zavezanec lahko vloži popravek napovedi do vročitve odločbe. Tudi ob predpostavki, da davčni organ popravek, ki je bil pravočasno oddan, prejme po vročitvi odločbe, odločba še ni postala dokončna, zato uporaba izrednega pravnega sredstva obnove postopka ni mogoča. </w:t>
            </w:r>
          </w:p>
          <w:p w14:paraId="0FECC91E" w14:textId="77777777" w:rsidR="00B90AE8" w:rsidRPr="00B90AE8" w:rsidRDefault="00B90AE8" w:rsidP="00B947AA">
            <w:pPr>
              <w:spacing w:line="260" w:lineRule="atLeast"/>
              <w:jc w:val="both"/>
              <w:outlineLvl w:val="0"/>
              <w:rPr>
                <w:rFonts w:cs="Arial"/>
                <w:color w:val="000000" w:themeColor="text1"/>
                <w:szCs w:val="20"/>
              </w:rPr>
            </w:pPr>
          </w:p>
          <w:p w14:paraId="09EC3A9A" w14:textId="77777777" w:rsidR="00B90AE8" w:rsidRPr="00B90AE8" w:rsidRDefault="00B90AE8" w:rsidP="00B947AA">
            <w:pPr>
              <w:keepNext/>
              <w:spacing w:line="260" w:lineRule="atLeast"/>
              <w:jc w:val="both"/>
              <w:rPr>
                <w:rFonts w:cs="Arial"/>
                <w:color w:val="000000" w:themeColor="text1"/>
                <w:szCs w:val="20"/>
              </w:rPr>
            </w:pPr>
            <w:r w:rsidRPr="00B90AE8">
              <w:rPr>
                <w:rFonts w:cs="Arial"/>
                <w:color w:val="000000" w:themeColor="text1"/>
                <w:szCs w:val="20"/>
              </w:rPr>
              <w:t>Davčni zavezanec ima pravico do pritožbe zoper odločbo, izdano na prvi stopnji, razen če je zakon ne izključuje (13. člen ZUP). Navedeno pravilo vključuje tudi nadomestno odločbo o odmeri davka.</w:t>
            </w:r>
          </w:p>
          <w:p w14:paraId="4690C9FC" w14:textId="77777777" w:rsidR="00B90AE8" w:rsidRPr="00B90AE8" w:rsidRDefault="00B90AE8" w:rsidP="00B947AA">
            <w:pPr>
              <w:spacing w:line="260" w:lineRule="atLeast"/>
              <w:jc w:val="both"/>
              <w:outlineLvl w:val="0"/>
              <w:rPr>
                <w:rFonts w:cs="Arial"/>
                <w:color w:val="000000" w:themeColor="text1"/>
                <w:szCs w:val="20"/>
              </w:rPr>
            </w:pPr>
          </w:p>
          <w:p w14:paraId="3BA1B08C" w14:textId="77777777" w:rsidR="00B90AE8" w:rsidRPr="00B90AE8" w:rsidRDefault="00B90AE8" w:rsidP="00B947AA">
            <w:pPr>
              <w:spacing w:line="260" w:lineRule="atLeast"/>
              <w:jc w:val="both"/>
              <w:outlineLvl w:val="0"/>
              <w:rPr>
                <w:rFonts w:cs="Arial"/>
                <w:color w:val="000000" w:themeColor="text1"/>
                <w:szCs w:val="20"/>
              </w:rPr>
            </w:pPr>
            <w:r w:rsidRPr="00B90AE8">
              <w:rPr>
                <w:rFonts w:cs="Arial"/>
                <w:color w:val="000000" w:themeColor="text1"/>
                <w:szCs w:val="20"/>
              </w:rPr>
              <w:t>Predlagani tretji odstavek ureja položaj, če davčni zavezanec kljub vloženemu popravku davčne napovedi nato vloži še pritožbo zoper prvotno odločbo o odmeri davka. Davčni organ s sklepom zavrže pritožbo zoper prvotno odločbo o odmeri davka, če je davčni zavezanec pred vročitvijo te odločbe že vložil popravek davčne napovedi.</w:t>
            </w:r>
          </w:p>
          <w:p w14:paraId="7D59722F" w14:textId="77777777" w:rsidR="002477E5" w:rsidRPr="00B90AE8" w:rsidRDefault="002477E5" w:rsidP="00B947AA">
            <w:pPr>
              <w:spacing w:line="260" w:lineRule="atLeast"/>
              <w:jc w:val="both"/>
              <w:rPr>
                <w:rFonts w:cs="Arial"/>
                <w:b/>
                <w:bCs/>
                <w:szCs w:val="20"/>
              </w:rPr>
            </w:pPr>
          </w:p>
          <w:p w14:paraId="6C6A41AC" w14:textId="76DEB99E" w:rsidR="00AD4A05" w:rsidRPr="00B90AE8" w:rsidRDefault="00AD4A05"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_Ref68177524 \r \h  \* MERGEFORMAT </w:instrText>
            </w:r>
            <w:r w:rsidR="00C82DAC" w:rsidRPr="00B90AE8">
              <w:rPr>
                <w:b/>
                <w:bCs/>
              </w:rPr>
            </w:r>
            <w:r w:rsidR="00C82DAC" w:rsidRPr="00B90AE8">
              <w:rPr>
                <w:b/>
                <w:bCs/>
              </w:rPr>
              <w:fldChar w:fldCharType="separate"/>
            </w:r>
            <w:r w:rsidR="001E112C">
              <w:rPr>
                <w:b/>
                <w:bCs/>
              </w:rPr>
              <w:t>9</w:t>
            </w:r>
            <w:r w:rsidR="00C82DAC" w:rsidRPr="00B90AE8">
              <w:rPr>
                <w:b/>
                <w:bCs/>
              </w:rPr>
              <w:fldChar w:fldCharType="end"/>
            </w:r>
            <w:r w:rsidRPr="00B90AE8">
              <w:rPr>
                <w:rFonts w:cs="Arial"/>
                <w:b/>
                <w:bCs/>
                <w:szCs w:val="20"/>
              </w:rPr>
              <w:t>. členu</w:t>
            </w:r>
          </w:p>
          <w:p w14:paraId="6C240506" w14:textId="16366C36" w:rsidR="002477E5" w:rsidRPr="00B90AE8" w:rsidRDefault="00B90AE8" w:rsidP="00B947AA">
            <w:pPr>
              <w:shd w:val="clear" w:color="auto" w:fill="FFFFFF"/>
              <w:spacing w:line="260" w:lineRule="atLeast"/>
              <w:jc w:val="both"/>
              <w:rPr>
                <w:rFonts w:cs="Arial"/>
                <w:color w:val="000000" w:themeColor="text1"/>
                <w:szCs w:val="20"/>
                <w:lang w:eastAsia="sl-SI"/>
              </w:rPr>
            </w:pPr>
            <w:r w:rsidRPr="00B90AE8">
              <w:rPr>
                <w:rFonts w:cs="Arial"/>
                <w:color w:val="000000" w:themeColor="text1"/>
                <w:szCs w:val="20"/>
                <w:lang w:eastAsia="sl-SI"/>
              </w:rPr>
              <w:t>Veljavni tretji odstavek določa, da je stvarna pristojnost tujih davčnih organov določena z mednarodno pogodbo, ki jo je Republika Slovenija uveljavila z zakonom. Mednarodne pogodbe se uporabljajo neposredno. Določba ni potrebna, zato se črta.</w:t>
            </w:r>
          </w:p>
          <w:p w14:paraId="528BC4E2" w14:textId="77777777" w:rsidR="000E2042" w:rsidRPr="00B90AE8" w:rsidRDefault="000E2042" w:rsidP="00B947AA">
            <w:pPr>
              <w:pStyle w:val="odstavek1"/>
              <w:spacing w:before="0" w:line="260" w:lineRule="atLeast"/>
              <w:ind w:firstLine="0"/>
              <w:rPr>
                <w:b/>
                <w:bCs/>
                <w:sz w:val="20"/>
                <w:szCs w:val="20"/>
                <w:lang w:eastAsia="en-US"/>
              </w:rPr>
            </w:pPr>
          </w:p>
          <w:p w14:paraId="570CF1A2" w14:textId="350BCEEF" w:rsidR="005E5224" w:rsidRPr="00B90AE8" w:rsidRDefault="005E5224"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_Ref68178274 \r \h  \* MERGEFORMAT </w:instrText>
            </w:r>
            <w:r w:rsidR="00C82DAC" w:rsidRPr="00B90AE8">
              <w:rPr>
                <w:b/>
                <w:bCs/>
              </w:rPr>
            </w:r>
            <w:r w:rsidR="00C82DAC" w:rsidRPr="00B90AE8">
              <w:rPr>
                <w:b/>
                <w:bCs/>
              </w:rPr>
              <w:fldChar w:fldCharType="separate"/>
            </w:r>
            <w:r w:rsidR="001E112C" w:rsidRPr="001E112C">
              <w:rPr>
                <w:rFonts w:cs="Arial"/>
                <w:b/>
                <w:bCs/>
                <w:szCs w:val="20"/>
              </w:rPr>
              <w:t>10</w:t>
            </w:r>
            <w:r w:rsidR="00C82DAC" w:rsidRPr="00B90AE8">
              <w:rPr>
                <w:b/>
                <w:bCs/>
              </w:rPr>
              <w:fldChar w:fldCharType="end"/>
            </w:r>
            <w:r w:rsidRPr="00B90AE8">
              <w:rPr>
                <w:rFonts w:cs="Arial"/>
                <w:b/>
                <w:bCs/>
                <w:szCs w:val="20"/>
              </w:rPr>
              <w:t>. členu</w:t>
            </w:r>
          </w:p>
          <w:p w14:paraId="0B39104D"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Z novim 74.a členom se ureja zakonska izvršitev odločbe Ustavnega sodišča št. U-I-492/20-22 z dne 5. 10. 2023, s katero je bilo odločeno, da je Zakon o davčnem postopku v neskladju z Ustavo, Državni zbor pa mora ugotovljeno neskladje odpraviti v roku enega leta po objavi odločbe v Uradnem listu Republike Slovenije. </w:t>
            </w:r>
          </w:p>
          <w:p w14:paraId="2733219B" w14:textId="77777777" w:rsidR="00FC37EB" w:rsidRPr="00FC37EB" w:rsidRDefault="00FC37EB" w:rsidP="00B947AA">
            <w:pPr>
              <w:spacing w:line="260" w:lineRule="atLeast"/>
              <w:jc w:val="both"/>
              <w:rPr>
                <w:rFonts w:cs="Arial"/>
                <w:color w:val="000000" w:themeColor="text1"/>
                <w:szCs w:val="20"/>
              </w:rPr>
            </w:pPr>
          </w:p>
          <w:p w14:paraId="6F9D03A8"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Na podlagi zahteve Vrhovnega sodišča</w:t>
            </w:r>
            <w:r w:rsidRPr="00FC37EB">
              <w:rPr>
                <w:rFonts w:cs="Arial"/>
                <w:color w:val="000000" w:themeColor="text1"/>
                <w:szCs w:val="20"/>
                <w:vertAlign w:val="superscript"/>
              </w:rPr>
              <w:footnoteReference w:id="3"/>
            </w:r>
            <w:r w:rsidRPr="00FC37EB">
              <w:rPr>
                <w:rFonts w:cs="Arial"/>
                <w:color w:val="000000" w:themeColor="text1"/>
                <w:szCs w:val="20"/>
              </w:rPr>
              <w:t xml:space="preserve"> je Ustavno sodišče presojalo ustavnost Zakona o davčnem postopku (v nadaljnjem besedilu: ZDavP-2), in sicer ureditev nedovoljenega davčnega izogibanja. Vrhovno sodišče je menilo, da zakonodajalec ni jasno, določno in celovito uredil pravnih posledic nedovoljenega davčnega izogibanja, ki je sicer opredeljeno v četrtem odstavku 74. člena ZDavP-2. V skladu s to določbo se z izogibanjem ali zlorabo drugih predpisov ni mogoče izogniti uporabi predpisov o obdavčenju. Če se tako izogibanje ali zloraba ugotovi, se šteje, da je nastala davčna obveznost, kakršna bi sicer nastala ob upoštevanju razmerij, nastalih na podlagi upoštevnih gospodarskih (ekonomskih) dogodkov.</w:t>
            </w:r>
            <w:r w:rsidRPr="00FC37EB">
              <w:rPr>
                <w:rFonts w:cs="Arial"/>
                <w:color w:val="000000" w:themeColor="text1"/>
                <w:szCs w:val="20"/>
                <w:vertAlign w:val="superscript"/>
              </w:rPr>
              <w:footnoteReference w:id="4"/>
            </w:r>
          </w:p>
          <w:p w14:paraId="75A247C1" w14:textId="77777777" w:rsidR="00FC37EB" w:rsidRPr="00FC37EB" w:rsidRDefault="00FC37EB" w:rsidP="00B947AA">
            <w:pPr>
              <w:spacing w:line="260" w:lineRule="atLeast"/>
              <w:jc w:val="both"/>
              <w:rPr>
                <w:rFonts w:cs="Arial"/>
                <w:color w:val="000000" w:themeColor="text1"/>
                <w:szCs w:val="20"/>
              </w:rPr>
            </w:pPr>
          </w:p>
          <w:p w14:paraId="6DA79D8A"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Vrhovno sodišče je v zahtevi za oceno ustavnosti izpostavilo, da niti ZDavP-2 niti kakšen drug davčni predpis ne določa, kakšne so pravne posledice za predhodna dejanja davčnih zavezancev in upravne akte, ki so jih izdali davčni organi, kadar se naknadno (torej po tem, ko so bili pravni posli že sklenjeni in izvršeni, na njihovi podlagi pa je že bila izvedena tudi morebitna obdavčitev) ugotovi nedovoljeno davčno izogibanje oziroma zloraba ter vzpostavijo nove davčne obveznosti. Zakon tako ne ureja posledic, ki bi nastopile v naslednjih situacijah (17. točka zahteve):</w:t>
            </w:r>
          </w:p>
          <w:p w14:paraId="52539CA9" w14:textId="77777777" w:rsidR="00FC37EB" w:rsidRPr="00FC37EB" w:rsidRDefault="00FC37EB" w:rsidP="00B947AA">
            <w:pPr>
              <w:numPr>
                <w:ilvl w:val="0"/>
                <w:numId w:val="26"/>
              </w:numPr>
              <w:spacing w:line="260" w:lineRule="atLeast"/>
              <w:contextualSpacing/>
              <w:jc w:val="both"/>
              <w:rPr>
                <w:rFonts w:cs="Arial"/>
                <w:color w:val="000000" w:themeColor="text1"/>
                <w:szCs w:val="20"/>
              </w:rPr>
            </w:pPr>
            <w:r w:rsidRPr="00FC37EB">
              <w:rPr>
                <w:rFonts w:cs="Arial"/>
                <w:color w:val="000000" w:themeColor="text1"/>
                <w:szCs w:val="20"/>
              </w:rPr>
              <w:t>če je bil davek, odmerjen od istih sredstev, že plačan s strani drugega zavezanca,</w:t>
            </w:r>
          </w:p>
          <w:p w14:paraId="6CADDE07" w14:textId="77777777" w:rsidR="00FC37EB" w:rsidRPr="00FC37EB" w:rsidRDefault="00FC37EB" w:rsidP="00B947AA">
            <w:pPr>
              <w:numPr>
                <w:ilvl w:val="0"/>
                <w:numId w:val="26"/>
              </w:numPr>
              <w:spacing w:line="260" w:lineRule="atLeast"/>
              <w:contextualSpacing/>
              <w:jc w:val="both"/>
              <w:rPr>
                <w:rFonts w:cs="Arial"/>
                <w:color w:val="000000" w:themeColor="text1"/>
                <w:szCs w:val="20"/>
              </w:rPr>
            </w:pPr>
            <w:r w:rsidRPr="00FC37EB">
              <w:rPr>
                <w:rFonts w:cs="Arial"/>
                <w:color w:val="000000" w:themeColor="text1"/>
                <w:szCs w:val="20"/>
              </w:rPr>
              <w:t>če je davčno korist že prejel drug subjekt od davčnega zavezanca, ki bi moral izvršiti določeno dejanje (npr. odbiti davek pred izplačilom dohodka),</w:t>
            </w:r>
          </w:p>
          <w:p w14:paraId="652B9C31" w14:textId="77777777" w:rsidR="00FC37EB" w:rsidRPr="00FC37EB" w:rsidRDefault="00FC37EB" w:rsidP="00B947AA">
            <w:pPr>
              <w:numPr>
                <w:ilvl w:val="0"/>
                <w:numId w:val="26"/>
              </w:numPr>
              <w:spacing w:line="260" w:lineRule="atLeast"/>
              <w:contextualSpacing/>
              <w:jc w:val="both"/>
              <w:rPr>
                <w:rFonts w:cs="Arial"/>
                <w:color w:val="000000" w:themeColor="text1"/>
                <w:szCs w:val="20"/>
              </w:rPr>
            </w:pPr>
            <w:r w:rsidRPr="00FC37EB">
              <w:rPr>
                <w:rFonts w:cs="Arial"/>
                <w:color w:val="000000" w:themeColor="text1"/>
                <w:szCs w:val="20"/>
              </w:rPr>
              <w:t>če je bila izdana pravnomočna odločba, ki je naložila drugačno obdavčenje, kot bi nastalo brez davčne zlorabe.</w:t>
            </w:r>
          </w:p>
          <w:p w14:paraId="5513E222" w14:textId="77777777" w:rsidR="00FC37EB" w:rsidRPr="00FC37EB" w:rsidRDefault="00FC37EB" w:rsidP="00B947AA">
            <w:pPr>
              <w:spacing w:line="260" w:lineRule="atLeast"/>
              <w:ind w:left="720"/>
              <w:contextualSpacing/>
              <w:jc w:val="both"/>
              <w:rPr>
                <w:rFonts w:cs="Arial"/>
                <w:color w:val="000000" w:themeColor="text1"/>
                <w:szCs w:val="20"/>
              </w:rPr>
            </w:pPr>
          </w:p>
          <w:p w14:paraId="76D7267D"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lastRenderedPageBreak/>
              <w:t>Po mnenju Vrhovnega sodišča bi bilo logično in skladno s 14. členom Ustave, da bi oseba, ki je sodelovala pri nedovoljenem davčnem izogibanju, nosila finančno breme, saj nihče ne more imeti koristi od zlorabe prepisov. Vendar ZDavP-2 takšnih posledic ne določa in to niti v primeru, ko je táko nedovoljeno korist po izvršenih transakcijah že prejela druga oseba (običajno gre za fizične osebe, ki družbo le izkoristijo za doseganje lastnih finančnih koristi). Cilj nedovoljenega davčnega izogibanja tako ostane uresničen, ker ZDavP-2 ne daje pooblastila davčnim organom, da lahko v tak položaj učinkovito posežejo. Prav tako pa glede na zakonsko ureditev tudi ni podlage, da bi se plačilo davka od istih sredstev s strani osebe, ki je prejemnica davčne koristi od nedovoljenega davčnega izogibanja, štelo kot izpolnitev obveznosti, ugotovljene na podlagi četrtega odstavka 74. člena ZDavP-2.</w:t>
            </w:r>
          </w:p>
          <w:p w14:paraId="36EC7815" w14:textId="77777777" w:rsidR="00FC37EB" w:rsidRPr="00FC37EB" w:rsidRDefault="00FC37EB" w:rsidP="00B947AA">
            <w:pPr>
              <w:spacing w:line="260" w:lineRule="atLeast"/>
              <w:jc w:val="both"/>
              <w:rPr>
                <w:rFonts w:cs="Arial"/>
                <w:color w:val="000000" w:themeColor="text1"/>
                <w:szCs w:val="20"/>
              </w:rPr>
            </w:pPr>
          </w:p>
          <w:p w14:paraId="28C77C0C" w14:textId="19DEFA2C"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Ustavno sodišče je v zgoraj navedeni odločbi z dne 5. 10. 2023 pritrdilo razlogom Vrhovnega sodišča ter sledilo njegovemu (splošnemu) stališču, da je treba v zvezi z davčnim inšpekcijskim nadzorom, ki se nanaša na plačnika davka, upoštevati morebitno predhodno odločitev davčnega organa, ki se nanaša na davčnega zavezanca glede istega gospodarskega (ekonomskega) dogodka, ob upoštevanju, kdo je od ugotovljenega nedovoljenega davčnega izogibanja pridobil davčno korist v ekonomskem smislu. Pri tem Ustavno </w:t>
            </w:r>
            <w:r w:rsidR="001B13DF" w:rsidRPr="00FC37EB">
              <w:rPr>
                <w:rFonts w:cs="Arial"/>
                <w:color w:val="000000" w:themeColor="text1"/>
                <w:szCs w:val="20"/>
              </w:rPr>
              <w:t>sodišče</w:t>
            </w:r>
            <w:r w:rsidRPr="00FC37EB">
              <w:rPr>
                <w:rFonts w:cs="Arial"/>
                <w:color w:val="000000" w:themeColor="text1"/>
                <w:szCs w:val="20"/>
              </w:rPr>
              <w:t xml:space="preserve"> izpostavlja načelo davčne pravičnosti, ki po ustaljeni </w:t>
            </w:r>
            <w:r w:rsidR="001B13DF" w:rsidRPr="00FC37EB">
              <w:rPr>
                <w:rFonts w:cs="Arial"/>
                <w:color w:val="000000" w:themeColor="text1"/>
                <w:szCs w:val="20"/>
              </w:rPr>
              <w:t>ustavno sodni</w:t>
            </w:r>
            <w:r w:rsidRPr="00FC37EB">
              <w:rPr>
                <w:rFonts w:cs="Arial"/>
                <w:color w:val="000000" w:themeColor="text1"/>
                <w:szCs w:val="20"/>
              </w:rPr>
              <w:t xml:space="preserve"> presoji izhaja iz načela enakosti pred zakonom (drugi odstavek 14. člena Ustave), ter da nihče ne bi smel imeti koristi od zlorabe predpisov. Hkrati pa tudi pove, da je treba upoštevati, da je Vrhovno sodišče glede na njegov ustavnopravni položaj najvišjega sodišča v državi (prvi odstavek 127. člena Ustave) pristojno razlagati zakonsko pravo (točka 16. obrazložitve odločbe Ustavnega sodišča).</w:t>
            </w:r>
          </w:p>
          <w:p w14:paraId="07EE979A" w14:textId="77777777" w:rsidR="00FC37EB" w:rsidRPr="00FC37EB" w:rsidRDefault="00FC37EB" w:rsidP="00B947AA">
            <w:pPr>
              <w:spacing w:line="260" w:lineRule="atLeast"/>
              <w:jc w:val="both"/>
              <w:rPr>
                <w:rFonts w:cs="Arial"/>
                <w:color w:val="000000" w:themeColor="text1"/>
                <w:szCs w:val="20"/>
              </w:rPr>
            </w:pPr>
          </w:p>
          <w:p w14:paraId="673AAE1C"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Po presoji Ustavnega sodišča v ZDavP-2 ni jasno določeno, kako naj se v okviru davčnega inšpekcijskega nadzora pri plačniku davka upošteva morebitna predhodna odločitev davčnega organa, ki se v zvezi z istim gospodarskim (ekonomskim) dogodkom nanaša na davčnega zavezanca in ki je bila že plačana. Ustavno sodišče je zato presodilo, da odsotnost zakonskih določb, ki bi bile ustrezno prilagojene reševanju konkretnega položaja v obravnavani zadevi, pomeni neskladnost ZDavP-2 z zahtevo po jasnosti in pomenski določljivosti davčnih predpisov iz 147. člena Ustave.</w:t>
            </w:r>
          </w:p>
          <w:p w14:paraId="513646BB" w14:textId="77777777" w:rsidR="00FC37EB" w:rsidRPr="00FC37EB" w:rsidRDefault="00FC37EB" w:rsidP="00B947AA">
            <w:pPr>
              <w:spacing w:line="260" w:lineRule="atLeast"/>
              <w:jc w:val="both"/>
              <w:rPr>
                <w:rFonts w:cs="Arial"/>
                <w:color w:val="000000" w:themeColor="text1"/>
                <w:szCs w:val="20"/>
              </w:rPr>
            </w:pPr>
          </w:p>
          <w:p w14:paraId="2A44569E" w14:textId="77777777" w:rsidR="00FC37EB" w:rsidRPr="00FC37EB" w:rsidRDefault="00FC37EB" w:rsidP="00B947AA">
            <w:pPr>
              <w:shd w:val="clear" w:color="auto" w:fill="FFFFFF"/>
              <w:spacing w:line="260" w:lineRule="atLeast"/>
              <w:jc w:val="both"/>
              <w:rPr>
                <w:rFonts w:cs="Arial"/>
                <w:color w:val="000000" w:themeColor="text1"/>
                <w:szCs w:val="20"/>
              </w:rPr>
            </w:pPr>
            <w:r w:rsidRPr="00FC37EB">
              <w:rPr>
                <w:rFonts w:cs="Arial"/>
                <w:color w:val="000000" w:themeColor="text1"/>
                <w:szCs w:val="20"/>
              </w:rPr>
              <w:t>Glede na zgoraj navedeno je Ustavno sodišče odločilo, da je Zakon o davčnem postopku v neskladju z Ustavo (1. točka izreka odločbe) ter da mora Državni zbor ugotovljeno neskladje odpraviti v roku enega leta po objavi odločbe v Uradnem listu Republike Slovenije (2. točka izreka odločbe). Hkrati je Ustavno sodišče sprejelo tudi način izvršitve svoje odločbe (3. točka izreka odločbe), in sicer je določilo, da mora do odprave ugotovljene protiustavnosti davčni organ v davčni inšpekcijski nadzor pri plačniku davka kot zavezanca za davek vključiti tudi davčnega zavezanca, ki je v zvezi z istim upoštevnim gospodarskim (ekonomskim) dogodkom že plačal davek, če odločitev davčnega organa na podlagi četrtega odstavka 74. člena Zakona o davčnem postopku pomeni, da bi moral biti plačan drug davek. Plačilo davka v davčnem inšpekcijskem nadzoru se v tem primeru solidarno naloži plačniku davka in davčnemu zavezancu. Znesek, ki ga je že plačal davčni zavezanec in mu ni bil vrnjen, se šteje kot delno plačilo tega davka.</w:t>
            </w:r>
          </w:p>
          <w:p w14:paraId="1ABBA758" w14:textId="77777777" w:rsidR="00FC37EB" w:rsidRPr="00FC37EB" w:rsidRDefault="00FC37EB" w:rsidP="00B947AA">
            <w:pPr>
              <w:shd w:val="clear" w:color="auto" w:fill="FFFFFF"/>
              <w:spacing w:line="260" w:lineRule="atLeast"/>
              <w:jc w:val="both"/>
              <w:rPr>
                <w:rFonts w:cs="Arial"/>
                <w:color w:val="000000" w:themeColor="text1"/>
                <w:szCs w:val="20"/>
              </w:rPr>
            </w:pPr>
          </w:p>
          <w:p w14:paraId="2C0F9A6F"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Vrhovno sodišče je v zadevi, v zvezi s katero je zahtevalo oceno ustavnosti četrtega odstavka 74. člena ZDavP-2, odločilo s sodbo in sklepom X Ips 24/2020 z dne 14. 2. 2024. Pri tem je izhajalo iz (začasnega) načina izvršitve odločbe Ustavnega sodišča, iz katerega izhaja zahteva, da se pri odmeri davčne obveznosti upošteva omejitev, da celotna davčna obveznost od istega vira sredstev, ugotovljena na podlagi četrtega odstavka 74. člena ZDavP-2, ne sme biti večja od tiste, ki bi nastala ob upoštevanju razmerij, nastalih na podlagi gospodarskih (ekonomskih) dogodkov. Izhajajoč iz navedenega je Vrhovno sodišče poudarilo, da je treba z namenom, da se ugotovi pravilna davčna obveznost, ugotoviti naslednje (točke od 25 do 28 obrazložitve navedene sodbe in sklepa): </w:t>
            </w:r>
          </w:p>
          <w:p w14:paraId="6DA46864" w14:textId="77777777" w:rsidR="00FC37EB" w:rsidRPr="00FC37EB" w:rsidRDefault="00FC37EB" w:rsidP="00B947AA">
            <w:pPr>
              <w:numPr>
                <w:ilvl w:val="0"/>
                <w:numId w:val="27"/>
              </w:numPr>
              <w:spacing w:line="260" w:lineRule="atLeast"/>
              <w:contextualSpacing/>
              <w:jc w:val="both"/>
              <w:rPr>
                <w:rFonts w:cs="Arial"/>
                <w:color w:val="000000" w:themeColor="text1"/>
                <w:szCs w:val="20"/>
                <w:lang w:eastAsia="sl-SI"/>
              </w:rPr>
            </w:pPr>
            <w:r w:rsidRPr="00FC37EB">
              <w:rPr>
                <w:rFonts w:cs="Arial"/>
                <w:color w:val="000000" w:themeColor="text1"/>
                <w:szCs w:val="20"/>
                <w:lang w:eastAsia="sl-SI"/>
              </w:rPr>
              <w:t>kateri davek je treba odmeriti od določenega vira sredstev, kar je povezano s presojo, kateri davčni obveznosti se je želel zavezanec za davek (ali več njih skupaj) izogniti z nedovoljenim davčnim izogibanjem;</w:t>
            </w:r>
          </w:p>
          <w:p w14:paraId="5745BCE3" w14:textId="77777777" w:rsidR="00FC37EB" w:rsidRPr="00FC37EB" w:rsidRDefault="00FC37EB" w:rsidP="00B947AA">
            <w:pPr>
              <w:numPr>
                <w:ilvl w:val="0"/>
                <w:numId w:val="27"/>
              </w:numPr>
              <w:spacing w:line="260" w:lineRule="atLeast"/>
              <w:contextualSpacing/>
              <w:jc w:val="both"/>
              <w:rPr>
                <w:rFonts w:cs="Arial"/>
                <w:color w:val="000000" w:themeColor="text1"/>
                <w:szCs w:val="20"/>
                <w:lang w:eastAsia="sl-SI"/>
              </w:rPr>
            </w:pPr>
            <w:r w:rsidRPr="00FC37EB">
              <w:rPr>
                <w:rFonts w:cs="Arial"/>
                <w:color w:val="000000" w:themeColor="text1"/>
                <w:szCs w:val="20"/>
                <w:lang w:eastAsia="sl-SI"/>
              </w:rPr>
              <w:t xml:space="preserve">kateri subjekt je kot zavezanec za davek navedeno davčno obveznost dolžan plačati, pri čemer je treba upoštevati, da je ta lahko naložena hkrati tudi več zavezancem za davek solidarno, vendar le, če so skupaj sodelovali pri nedovoljenem davčnem izogibanju; </w:t>
            </w:r>
          </w:p>
          <w:p w14:paraId="296C3459" w14:textId="77777777" w:rsidR="00FC37EB" w:rsidRPr="00FC37EB" w:rsidRDefault="00FC37EB" w:rsidP="00B947AA">
            <w:pPr>
              <w:numPr>
                <w:ilvl w:val="0"/>
                <w:numId w:val="27"/>
              </w:numPr>
              <w:spacing w:line="260" w:lineRule="atLeast"/>
              <w:contextualSpacing/>
              <w:jc w:val="both"/>
              <w:rPr>
                <w:rFonts w:cs="Arial"/>
                <w:color w:val="000000" w:themeColor="text1"/>
                <w:szCs w:val="20"/>
                <w:lang w:eastAsia="sl-SI"/>
              </w:rPr>
            </w:pPr>
            <w:r w:rsidRPr="00FC37EB">
              <w:rPr>
                <w:rFonts w:cs="Arial"/>
                <w:color w:val="000000" w:themeColor="text1"/>
                <w:szCs w:val="20"/>
                <w:lang w:eastAsia="sl-SI"/>
              </w:rPr>
              <w:lastRenderedPageBreak/>
              <w:t>ali je bilo s strani katere od oseb, ki so za davčno obveznost solidarno odgovorne, že vplačano kakšno plačilo (druge, nepravilne) davčne obveznosti, ki je bila vzpostavljena zaradi nedovoljenega davčnega izogibanja, od istega vira sredstev, ki ga je treba obremeniti z drugo davčno obveznostjo (v tem primeru se to plačilo upošteva kot delno plačilo novo, pravilno odmerjenega davka, če je tej osebi (solidarno) naložena izpolnitev tako ugotovljene davčne obveznosti).</w:t>
            </w:r>
          </w:p>
          <w:p w14:paraId="3720F2AE" w14:textId="77777777" w:rsidR="00FC37EB" w:rsidRPr="00FC37EB" w:rsidRDefault="00FC37EB" w:rsidP="00B947AA">
            <w:pPr>
              <w:spacing w:line="260" w:lineRule="atLeast"/>
              <w:jc w:val="both"/>
              <w:rPr>
                <w:rFonts w:cs="Arial"/>
                <w:color w:val="000000" w:themeColor="text1"/>
                <w:szCs w:val="20"/>
              </w:rPr>
            </w:pPr>
          </w:p>
          <w:p w14:paraId="060AC778"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Pravne posledice nedovoljenega davčnega izogibanja so različne. Davčni organ mora zato izvesti določeno oceno ekonomskih in predvsem pravnih posledic sklenjenega pravnega posla in ugotoviti, kateri pravni posel, ki bi v konkretnih okoliščinah pomenil poslovnim dogodkom primeren način poslovanja, bi sklenile razumne osebe, in kakšna bi bila davčna obveznost v takem primeru (A. Dolinšek: Problematika nedovoljenega izogibanja in zlorab na področju davčnega prava, v Davčno pravo med teorijo in prakso s komentarjem 70.-90. člena ZDavP-2, Uradni list RS, Ljubljana, 2021, str. 172). Pri tem je mogoče pritrditi tudi tveganju iz 25. točke zahteve za oceno ustavnosti, da oseba, ki se ji na podlagi 74. člena naloži v plačilo davčno obveznost, le-te sploh ne plača, oseba, ki pa je z namenom davčnega izogibanja (neustrezno) napovedala določen dohodek, pa v okviru pravnih sredstev doseže vračilo plačanega zneska – z razlogom drugačne interpretacije transakcije s strani davčnega organa in posledične naložitve davčne obveznosti drugemu subjektu.</w:t>
            </w:r>
          </w:p>
          <w:p w14:paraId="6692FA4B" w14:textId="77777777" w:rsidR="00FC37EB" w:rsidRPr="00FC37EB" w:rsidRDefault="00FC37EB" w:rsidP="00B947AA">
            <w:pPr>
              <w:spacing w:line="260" w:lineRule="atLeast"/>
              <w:jc w:val="both"/>
              <w:rPr>
                <w:rFonts w:cs="Arial"/>
                <w:color w:val="000000" w:themeColor="text1"/>
                <w:szCs w:val="20"/>
              </w:rPr>
            </w:pPr>
          </w:p>
          <w:p w14:paraId="2F98F5D3"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Predlagani 74.a člen tako uvaja novo ureditev glede upoštevanja predhodno zaključenega davčnega postopka pri davčnemu zavezancu, kadar davčni organ (naknadno) ugotovi, da je šlo za izogibanje ali zlorabo predpisov. Predlagana ureditev sledi odločitvi Ustavnega sodišča o načinu izvršitve njegove odločbe, kot tudi zahtevam, ki izhajajo iz odločitve Vrhovnega sodišča. Odločitev Ustavnega sodišča se sicer nanaša na zadevo, v kateri je bilo ugotovljeno nedovoljeno davčno izogibanje na podlagi četrtega odstavka 74. člena ZDavP-2. Ker pa lahko pride do enakih pravnih posledic tudi v primerih, ki jih ureja tretji odstavek istega člena (navidezni pravni posel, ki prikriva drug pravni posel), se predlagana ureditev nanaša tudi na te primere. Tudi v teh primerih gre za obliko nedovoljenega ravnanja, ki ima prav tako za posledico nižjo davčno obveznost. </w:t>
            </w:r>
          </w:p>
          <w:p w14:paraId="1A1B6CAE" w14:textId="77777777" w:rsidR="00FC37EB" w:rsidRPr="00FC37EB" w:rsidRDefault="00FC37EB" w:rsidP="00B947AA">
            <w:pPr>
              <w:spacing w:line="260" w:lineRule="atLeast"/>
              <w:jc w:val="both"/>
              <w:rPr>
                <w:rFonts w:cs="Arial"/>
                <w:color w:val="000000" w:themeColor="text1"/>
                <w:szCs w:val="20"/>
              </w:rPr>
            </w:pPr>
          </w:p>
          <w:p w14:paraId="29251E90" w14:textId="72DD1BB9" w:rsidR="00FC37EB" w:rsidRPr="004F79D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Glede na vse navedeno se v prvem odstavku predlaganega 74.a člena ZDavP-2 na novo uvaja odgovornost plačnika davka, osebe, ki je prejela neupravičeno korist s sklenitvijo navideznega pravnega posla oziroma zaradi nedovoljenega davčnega izogibanja ali zlorabe predpisa, ter vsake druge osebe, za katero iz objektivnih okoliščin izhaja, da je vedela oziroma bi morala vedeti, da sodeluje pri transakcijah, katerih namen je izogibanje plačilu davčnih obveznosti. </w:t>
            </w:r>
            <w:bookmarkStart w:id="87" w:name="_Hlk171597027"/>
            <w:r w:rsidR="006D0005" w:rsidRPr="004F79DB">
              <w:rPr>
                <w:rFonts w:cs="Arial"/>
                <w:color w:val="000000" w:themeColor="text1"/>
                <w:szCs w:val="20"/>
              </w:rPr>
              <w:t xml:space="preserve">Objektivne okoliščine so </w:t>
            </w:r>
            <w:r w:rsidR="002204A0" w:rsidRPr="004F79DB">
              <w:rPr>
                <w:rFonts w:cs="Arial"/>
                <w:color w:val="000000" w:themeColor="text1"/>
                <w:szCs w:val="20"/>
              </w:rPr>
              <w:t xml:space="preserve">vsa pomembna </w:t>
            </w:r>
            <w:r w:rsidR="006D0005" w:rsidRPr="004F79DB">
              <w:rPr>
                <w:rFonts w:cs="Arial"/>
                <w:color w:val="000000" w:themeColor="text1"/>
                <w:szCs w:val="20"/>
              </w:rPr>
              <w:t>dejstva in okoliščine v zvezi z načinom izpeljave pravnega posla ali transakcije (na primer sklenitev pogodb, odprtje bančnega računa, način financiranja posla, časovno sosledje dogodkov) in vloge posamezne osebe v nedovoljenem davčnem izogibanju, bodisi z udeležbo v celo</w:t>
            </w:r>
            <w:r w:rsidR="002204A0" w:rsidRPr="004F79DB">
              <w:rPr>
                <w:rFonts w:cs="Arial"/>
                <w:color w:val="000000" w:themeColor="text1"/>
                <w:szCs w:val="20"/>
              </w:rPr>
              <w:t xml:space="preserve">tnem dogajanju bodisi v </w:t>
            </w:r>
            <w:r w:rsidR="006D0005" w:rsidRPr="004F79DB">
              <w:rPr>
                <w:rFonts w:cs="Arial"/>
                <w:color w:val="000000" w:themeColor="text1"/>
                <w:szCs w:val="20"/>
              </w:rPr>
              <w:t xml:space="preserve"> ključnem delu</w:t>
            </w:r>
            <w:r w:rsidR="002204A0" w:rsidRPr="004F79DB">
              <w:rPr>
                <w:rFonts w:cs="Arial"/>
                <w:color w:val="000000" w:themeColor="text1"/>
                <w:szCs w:val="20"/>
              </w:rPr>
              <w:t>.</w:t>
            </w:r>
            <w:r w:rsidR="002204A0" w:rsidRPr="004F79DB">
              <w:rPr>
                <w:rStyle w:val="Sprotnaopomba-sklic"/>
                <w:rFonts w:cs="Arial"/>
                <w:color w:val="000000" w:themeColor="text1"/>
                <w:szCs w:val="20"/>
              </w:rPr>
              <w:footnoteReference w:id="5"/>
            </w:r>
            <w:r w:rsidR="002204A0" w:rsidRPr="004F79DB">
              <w:rPr>
                <w:rFonts w:cs="Arial"/>
                <w:color w:val="000000" w:themeColor="text1"/>
                <w:szCs w:val="20"/>
              </w:rPr>
              <w:t xml:space="preserve"> To</w:t>
            </w:r>
            <w:r w:rsidR="00A46E3C" w:rsidRPr="004F79DB">
              <w:rPr>
                <w:rFonts w:cs="Arial"/>
                <w:color w:val="000000" w:themeColor="text1"/>
                <w:szCs w:val="20"/>
              </w:rPr>
              <w:t xml:space="preserve"> vedenje</w:t>
            </w:r>
            <w:r w:rsidR="002204A0" w:rsidRPr="004F79DB">
              <w:rPr>
                <w:rFonts w:cs="Arial"/>
                <w:color w:val="000000" w:themeColor="text1"/>
                <w:szCs w:val="20"/>
              </w:rPr>
              <w:t xml:space="preserve"> bo moral davčni organ v zvezi s tretjo osebo, ki je sodelovala pri izogibanju</w:t>
            </w:r>
            <w:r w:rsidR="00A46E3C" w:rsidRPr="004F79DB">
              <w:rPr>
                <w:rFonts w:cs="Arial"/>
                <w:color w:val="000000" w:themeColor="text1"/>
                <w:szCs w:val="20"/>
              </w:rPr>
              <w:t>, utemeljiti, izhajajoč iz ugotovljenega dejanskega stanja</w:t>
            </w:r>
            <w:r w:rsidR="004F79DB" w:rsidRPr="004F79DB">
              <w:rPr>
                <w:rFonts w:cs="Arial"/>
                <w:color w:val="000000" w:themeColor="text1"/>
                <w:szCs w:val="20"/>
              </w:rPr>
              <w:t>. V zvezi z ugotavljanjem vedenja tretje osebe je relevantna tudi opredelitev kategorije posrednika iz</w:t>
            </w:r>
            <w:r w:rsidR="007D013C">
              <w:rPr>
                <w:rFonts w:cs="Arial"/>
                <w:color w:val="000000" w:themeColor="text1"/>
                <w:szCs w:val="20"/>
              </w:rPr>
              <w:t xml:space="preserve"> 21. točke 3. člena Direktive</w:t>
            </w:r>
            <w:r w:rsidR="007D013C">
              <w:t xml:space="preserve"> Sveta (EU) 2018/822 z dne 25. maja 2018 o spremembi Direktive 2011/16/EU glede obvezne avtomatične izmenjave informacij na področju obdavčenja v zvezi s čezmejnimi aranžmaji, o katerih se poroča</w:t>
            </w:r>
            <w:r w:rsidR="007D013C">
              <w:rPr>
                <w:rFonts w:cs="Arial"/>
                <w:color w:val="000000" w:themeColor="text1"/>
                <w:szCs w:val="20"/>
              </w:rPr>
              <w:t>, (enaka definicija pa je tudi v drugem</w:t>
            </w:r>
            <w:r w:rsidR="004F79DB" w:rsidRPr="004F79DB">
              <w:rPr>
                <w:rFonts w:cs="Arial"/>
                <w:color w:val="000000" w:themeColor="text1"/>
                <w:szCs w:val="20"/>
              </w:rPr>
              <w:t xml:space="preserve"> odstavk</w:t>
            </w:r>
            <w:r w:rsidR="00C52329">
              <w:rPr>
                <w:rFonts w:cs="Arial"/>
                <w:color w:val="000000" w:themeColor="text1"/>
                <w:szCs w:val="20"/>
              </w:rPr>
              <w:t>u</w:t>
            </w:r>
            <w:r w:rsidR="004F79DB" w:rsidRPr="004F79DB">
              <w:rPr>
                <w:rFonts w:cs="Arial"/>
                <w:color w:val="000000" w:themeColor="text1"/>
                <w:szCs w:val="20"/>
              </w:rPr>
              <w:t xml:space="preserve"> 255.o člena ZDavP-2 v zvezi z čezmejnimi aranžmaji agresivnega davčnega načrtovanja</w:t>
            </w:r>
            <w:r w:rsidR="007D013C">
              <w:rPr>
                <w:rFonts w:cs="Arial"/>
                <w:color w:val="000000" w:themeColor="text1"/>
                <w:szCs w:val="20"/>
              </w:rPr>
              <w:t>)</w:t>
            </w:r>
            <w:r w:rsidR="004F79DB" w:rsidRPr="004F79DB">
              <w:rPr>
                <w:rFonts w:cs="Arial"/>
                <w:color w:val="000000" w:themeColor="text1"/>
                <w:szCs w:val="20"/>
              </w:rPr>
              <w:t xml:space="preserve">, </w:t>
            </w:r>
            <w:r w:rsidR="007D013C">
              <w:rPr>
                <w:rFonts w:cs="Arial"/>
                <w:color w:val="000000" w:themeColor="text1"/>
                <w:szCs w:val="20"/>
              </w:rPr>
              <w:t>in</w:t>
            </w:r>
            <w:r w:rsidR="004F79DB" w:rsidRPr="004F79DB">
              <w:rPr>
                <w:rFonts w:cs="Arial"/>
                <w:color w:val="000000" w:themeColor="text1"/>
                <w:szCs w:val="20"/>
              </w:rPr>
              <w:t xml:space="preserve"> določa, da je </w:t>
            </w:r>
            <w:r w:rsidR="004F79DB" w:rsidRPr="00755C11">
              <w:rPr>
                <w:rFonts w:cs="Arial"/>
                <w:color w:val="292B2C"/>
                <w:szCs w:val="20"/>
                <w:shd w:val="clear" w:color="auto" w:fill="FFFFFF"/>
              </w:rPr>
              <w:t xml:space="preserve">posrednik tudi oseba, ki se ob upoštevanju ustreznih dejstev in okoliščin ter na podlagi razpoložljivih informacij in ustreznega strokovnega znanja in razumevanja, potrebnega za zagotavljanje takih storitev, zaveda, ali bi bilo zanjo upravičeno pričakovati, da se zaveda, da </w:t>
            </w:r>
            <w:r w:rsidR="004F79DB" w:rsidRPr="00755C11">
              <w:rPr>
                <w:rFonts w:cs="Arial"/>
                <w:color w:val="292B2C"/>
                <w:szCs w:val="20"/>
                <w:shd w:val="clear" w:color="auto" w:fill="FFFFFF"/>
              </w:rPr>
              <w:lastRenderedPageBreak/>
              <w:t>bo neposredno ali prek drugih oseb nudila pomoč oziroma svetovanje pri oblikovanju, trženju, organizaciji, dajanju na voljo za uporabo ali upravljanju izvajanja čezmejnega aranžmaja, o katerem se poroča, pri tem pa izpolnjuje vsaj enega od dodatnih pogojev iz tretjega odstavka tega člena. Vsakdo lahko dokazuje, da ni vedel, niti ne bi bilo upravičeno pričakovati, da bi vedel, da je sodeloval pri čezmejnem aranžmaju, o katerem se poroča. V ta namen se lahko sklicuje na vsa ustrezna dejstva in okoliščine, pa tudi na razpoložljive informacije, svoje ustrezno strokovno znanje in razumevanje.</w:t>
            </w:r>
            <w:r w:rsidR="00A46E3C" w:rsidRPr="004F79DB">
              <w:rPr>
                <w:rFonts w:cs="Arial"/>
                <w:color w:val="000000" w:themeColor="text1"/>
                <w:szCs w:val="20"/>
              </w:rPr>
              <w:t xml:space="preserve"> </w:t>
            </w:r>
          </w:p>
          <w:bookmarkEnd w:id="87"/>
          <w:p w14:paraId="10123B81" w14:textId="77777777" w:rsidR="00FC37EB" w:rsidRPr="00FC37EB" w:rsidRDefault="00FC37EB" w:rsidP="00B947AA">
            <w:pPr>
              <w:spacing w:line="260" w:lineRule="atLeast"/>
              <w:jc w:val="both"/>
              <w:rPr>
                <w:rFonts w:cs="Arial"/>
                <w:color w:val="000000" w:themeColor="text1"/>
                <w:szCs w:val="20"/>
              </w:rPr>
            </w:pPr>
          </w:p>
          <w:p w14:paraId="26817864"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Za neupravičeno korist se šteje davčna korist, torej davčni prihranek, ki je bil dosežen zaradi sklenitve navideznega pravnega posla oziroma ki je bil pridobljen kot posledica nedovoljenega davčnega izogibanja oziroma zlorabe predpisa. Korist bo praviloma enaka razliki med zneskom davčne obveznosti, ki bi nastala ob upoštevanju razmerij, nastalih na podlagi gospodarskih dogodkov, in zneskom davka, ki je bil plačan na podlagi dejansko sklenjenih pravnih poslov. </w:t>
            </w:r>
          </w:p>
          <w:p w14:paraId="4FF45477" w14:textId="77777777" w:rsidR="00FC37EB" w:rsidRPr="00FC37EB" w:rsidRDefault="00FC37EB" w:rsidP="00B947AA">
            <w:pPr>
              <w:spacing w:line="260" w:lineRule="atLeast"/>
              <w:jc w:val="both"/>
              <w:rPr>
                <w:rFonts w:cs="Arial"/>
                <w:color w:val="000000" w:themeColor="text1"/>
                <w:szCs w:val="20"/>
              </w:rPr>
            </w:pPr>
          </w:p>
          <w:p w14:paraId="6B5945A6" w14:textId="77777777" w:rsidR="00FC37EB" w:rsidRPr="00FC37EB" w:rsidRDefault="00FC37EB" w:rsidP="00B947AA">
            <w:pPr>
              <w:shd w:val="clear" w:color="auto" w:fill="FFFFFF"/>
              <w:spacing w:line="260" w:lineRule="atLeast"/>
              <w:jc w:val="both"/>
              <w:rPr>
                <w:rFonts w:cs="Arial"/>
                <w:color w:val="000000" w:themeColor="text1"/>
                <w:szCs w:val="20"/>
              </w:rPr>
            </w:pPr>
            <w:r w:rsidRPr="00FC37EB">
              <w:rPr>
                <w:rFonts w:cs="Arial"/>
                <w:color w:val="000000" w:themeColor="text1"/>
                <w:szCs w:val="20"/>
              </w:rPr>
              <w:t xml:space="preserve">Oseba, ki je prejela neupravičeno korist, bo v skladu s predlaganim drugim odstavkom odgovarjala za davčno obveznost, ugotovljeno na podlagi tretjega ali četrtega odstavka 74. člena ZDavP-2, zgolj v delu, ki se nanaša na pravni posel, v zvezi s katerim je sama prejela neupravičeno korist. S takšno ureditvijo se omejuje odgovornost za primere, ko je v postopku udeleženih več oseb, ki so prejele neupravičeno korist na podlagi različnih pravnih poslov. </w:t>
            </w:r>
          </w:p>
          <w:p w14:paraId="5AD1EB23" w14:textId="77777777" w:rsidR="00FC37EB" w:rsidRPr="00FC37EB" w:rsidRDefault="00FC37EB" w:rsidP="00B947AA">
            <w:pPr>
              <w:shd w:val="clear" w:color="auto" w:fill="FFFFFF"/>
              <w:spacing w:line="260" w:lineRule="atLeast"/>
              <w:jc w:val="both"/>
              <w:rPr>
                <w:rFonts w:cs="Arial"/>
                <w:color w:val="000000" w:themeColor="text1"/>
                <w:szCs w:val="20"/>
              </w:rPr>
            </w:pPr>
          </w:p>
          <w:p w14:paraId="4236850B"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Predlagani tretji odstavek določa, da v primeru, če je bila v zvezi z istim upoštevnim gospodarskim (ekonomskim) dogodkom že izdana (pravnomočna) odločba, s katero je bila odmerjena drugačna (nižja) davčna obveznost od tiste, ki je bila ugotovljena na podlagi tretjega ali četrtega odstavka 74. člena ZDavP-2, obveznost za plačilo te obveznosti (če seveda še ni bila plačana) preneha z vročitvijo (nove) odločbe iz prvega odstavka 74.a člena. S tem se prepreči, da bi davčni organ zavezanca v zvezi z istim upoštevnim gospodarskim dogodkom terjal za davčne obveznosti na podlagi dveh različnih izvršilnih naslovov in na ta način prejel plačilo terjatve, ki presega višino davčne obveznosti, ki bi nastala ob odsotnosti davčne zlorabe. </w:t>
            </w:r>
          </w:p>
          <w:p w14:paraId="409ABCFB" w14:textId="77777777" w:rsidR="00FC37EB" w:rsidRPr="00FC37EB" w:rsidRDefault="00FC37EB" w:rsidP="00B947AA">
            <w:pPr>
              <w:spacing w:line="260" w:lineRule="atLeast"/>
              <w:jc w:val="both"/>
              <w:rPr>
                <w:rFonts w:cs="Arial"/>
                <w:color w:val="000000" w:themeColor="text1"/>
                <w:szCs w:val="20"/>
              </w:rPr>
            </w:pPr>
          </w:p>
          <w:p w14:paraId="0A92DEB6"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Če je bila obveznost na podlagi predhodno izdane odločbe že plačana, pa se plačani znesek davka v skladu s predlaganim četrtim odstavkom šteje kot delno plačilo novo odmerjene davčne obveznosti, torej obveznosti, ki jo davčni organ ugotovi ob upoštevanju tretjega oziroma četrtega odstavka 74. člena ZDavP-2. S tem se upošteva načelo davčne pravičnosti, saj vsakdo plača le toliko davka, kolikor ga je dolžan plačati. Hkrati pa se prepreči, da bi davčni organ prejel plačilo v višini, ki presega znesek davčne obveznosti, nastale ob upoštevanju razmerij, nastalih na podlagi gospodarskih (ekonomskih) dogodkov. Predlagani način vštevanja plačanega davka upošteva tudi javno korist, ki je v preprečevanju davčnih zlorab in zagotovilu plačila naložene davčne obveznosti (torej v izogib tveganju neizpolnitve).</w:t>
            </w:r>
            <w:r w:rsidRPr="00FC37EB">
              <w:rPr>
                <w:color w:val="000000" w:themeColor="text1"/>
                <w:szCs w:val="20"/>
                <w:vertAlign w:val="superscript"/>
              </w:rPr>
              <w:footnoteReference w:id="6"/>
            </w:r>
            <w:r w:rsidRPr="00FC37EB">
              <w:rPr>
                <w:rFonts w:cs="Arial"/>
                <w:color w:val="000000" w:themeColor="text1"/>
                <w:szCs w:val="20"/>
              </w:rPr>
              <w:t xml:space="preserve"> Na ta način se doseže učinkovito preprečevanje davčnih utaj ter zagotovi plačilo naložene davčne obveznosti. </w:t>
            </w:r>
          </w:p>
          <w:p w14:paraId="1EFC3018" w14:textId="77777777" w:rsidR="00235C25" w:rsidRDefault="00235C25" w:rsidP="001E69A7">
            <w:pPr>
              <w:shd w:val="clear" w:color="auto" w:fill="FFFFFF"/>
              <w:spacing w:line="260" w:lineRule="atLeast"/>
              <w:jc w:val="both"/>
              <w:rPr>
                <w:rFonts w:cs="Arial"/>
                <w:color w:val="000000" w:themeColor="text1"/>
                <w:szCs w:val="20"/>
              </w:rPr>
            </w:pPr>
          </w:p>
          <w:p w14:paraId="3256E5DF" w14:textId="14C5BE3F" w:rsidR="00FC37EB" w:rsidRPr="00FC37EB" w:rsidRDefault="001E69A7" w:rsidP="00B947AA">
            <w:pPr>
              <w:spacing w:line="260" w:lineRule="atLeast"/>
              <w:jc w:val="both"/>
              <w:rPr>
                <w:rFonts w:cs="Arial"/>
                <w:color w:val="000000" w:themeColor="text1"/>
                <w:szCs w:val="20"/>
              </w:rPr>
            </w:pPr>
            <w:r>
              <w:rPr>
                <w:rFonts w:cs="Arial"/>
                <w:color w:val="000000" w:themeColor="text1"/>
                <w:szCs w:val="20"/>
              </w:rPr>
              <w:t xml:space="preserve">V primeru, ko davčni organ v zvezi z istim upoštevnim gospodarskim dogodkom z novo odločbo odmeri drugačno davčno obveznost kot </w:t>
            </w:r>
            <w:r w:rsidR="006D6C06">
              <w:rPr>
                <w:rFonts w:cs="Arial"/>
                <w:color w:val="000000" w:themeColor="text1"/>
                <w:szCs w:val="20"/>
              </w:rPr>
              <w:t>s</w:t>
            </w:r>
            <w:r>
              <w:rPr>
                <w:rFonts w:cs="Arial"/>
                <w:color w:val="000000" w:themeColor="text1"/>
                <w:szCs w:val="20"/>
              </w:rPr>
              <w:t xml:space="preserve"> prvotn</w:t>
            </w:r>
            <w:r w:rsidR="006D6C06">
              <w:rPr>
                <w:rFonts w:cs="Arial"/>
                <w:color w:val="000000" w:themeColor="text1"/>
                <w:szCs w:val="20"/>
              </w:rPr>
              <w:t>o</w:t>
            </w:r>
            <w:r>
              <w:rPr>
                <w:rFonts w:cs="Arial"/>
                <w:color w:val="000000" w:themeColor="text1"/>
                <w:szCs w:val="20"/>
              </w:rPr>
              <w:t xml:space="preserve"> odločb</w:t>
            </w:r>
            <w:r w:rsidR="006D6C06">
              <w:rPr>
                <w:rFonts w:cs="Arial"/>
                <w:color w:val="000000" w:themeColor="text1"/>
                <w:szCs w:val="20"/>
              </w:rPr>
              <w:t>o</w:t>
            </w:r>
            <w:r>
              <w:rPr>
                <w:rFonts w:cs="Arial"/>
                <w:color w:val="000000" w:themeColor="text1"/>
                <w:szCs w:val="20"/>
              </w:rPr>
              <w:t>, je osebi</w:t>
            </w:r>
            <w:r w:rsidR="006E32CF">
              <w:rPr>
                <w:rFonts w:cs="Arial"/>
                <w:color w:val="000000" w:themeColor="text1"/>
                <w:szCs w:val="20"/>
              </w:rPr>
              <w:t>, ki je plačala obveznost po prvotn</w:t>
            </w:r>
            <w:r>
              <w:rPr>
                <w:rFonts w:cs="Arial"/>
                <w:color w:val="000000" w:themeColor="text1"/>
                <w:szCs w:val="20"/>
              </w:rPr>
              <w:t>i</w:t>
            </w:r>
            <w:r w:rsidR="006E32CF">
              <w:rPr>
                <w:rFonts w:cs="Arial"/>
                <w:color w:val="000000" w:themeColor="text1"/>
                <w:szCs w:val="20"/>
              </w:rPr>
              <w:t xml:space="preserve"> </w:t>
            </w:r>
            <w:r w:rsidR="00CF17AD">
              <w:rPr>
                <w:rFonts w:cs="Arial"/>
                <w:color w:val="000000" w:themeColor="text1"/>
                <w:szCs w:val="20"/>
              </w:rPr>
              <w:t xml:space="preserve">(pravnomočni) </w:t>
            </w:r>
            <w:r w:rsidR="006E32CF">
              <w:rPr>
                <w:rFonts w:cs="Arial"/>
                <w:color w:val="000000" w:themeColor="text1"/>
                <w:szCs w:val="20"/>
              </w:rPr>
              <w:t xml:space="preserve">odločbi, </w:t>
            </w:r>
            <w:r>
              <w:rPr>
                <w:rFonts w:cs="Arial"/>
                <w:color w:val="000000" w:themeColor="text1"/>
                <w:szCs w:val="20"/>
              </w:rPr>
              <w:t xml:space="preserve">treba priznati obresti </w:t>
            </w:r>
            <w:r w:rsidR="00CF17AD">
              <w:rPr>
                <w:rFonts w:cs="Arial"/>
                <w:color w:val="000000" w:themeColor="text1"/>
                <w:szCs w:val="20"/>
              </w:rPr>
              <w:t>od plačanega zneska</w:t>
            </w:r>
            <w:r w:rsidR="00192CF6">
              <w:rPr>
                <w:rFonts w:cs="Arial"/>
                <w:color w:val="000000" w:themeColor="text1"/>
                <w:szCs w:val="20"/>
              </w:rPr>
              <w:t xml:space="preserve"> </w:t>
            </w:r>
            <w:r w:rsidR="00CF17AD">
              <w:rPr>
                <w:rFonts w:cs="Arial"/>
                <w:color w:val="000000" w:themeColor="text1"/>
                <w:szCs w:val="20"/>
              </w:rPr>
              <w:t>(</w:t>
            </w:r>
            <w:r w:rsidR="00192CF6">
              <w:rPr>
                <w:rFonts w:cs="Arial"/>
                <w:color w:val="000000" w:themeColor="text1"/>
                <w:szCs w:val="20"/>
              </w:rPr>
              <w:t xml:space="preserve">podobno kot npr. v primeru, če bi bila prvotna odločba odpravljena v postopku </w:t>
            </w:r>
            <w:r w:rsidR="000D3426">
              <w:rPr>
                <w:rFonts w:cs="Arial"/>
                <w:color w:val="000000" w:themeColor="text1"/>
                <w:szCs w:val="20"/>
              </w:rPr>
              <w:t>s</w:t>
            </w:r>
            <w:r w:rsidR="00192CF6">
              <w:rPr>
                <w:rFonts w:cs="Arial"/>
                <w:color w:val="000000" w:themeColor="text1"/>
                <w:szCs w:val="20"/>
              </w:rPr>
              <w:t xml:space="preserve"> pravnimi sredstvi – tudi v tem primeru bi bil zavezanec, ki je obveznost na podlagi odpravljene odločbe že poravnal, upravičen </w:t>
            </w:r>
            <w:r w:rsidR="00F711D0">
              <w:rPr>
                <w:rFonts w:cs="Arial"/>
                <w:color w:val="000000" w:themeColor="text1"/>
                <w:szCs w:val="20"/>
              </w:rPr>
              <w:t>do obresti po 99. členu ZDavP-2</w:t>
            </w:r>
            <w:r w:rsidR="00235C25">
              <w:rPr>
                <w:rFonts w:cs="Arial"/>
                <w:color w:val="000000" w:themeColor="text1"/>
                <w:szCs w:val="20"/>
              </w:rPr>
              <w:t>)</w:t>
            </w:r>
            <w:r w:rsidR="00CF17AD">
              <w:rPr>
                <w:rFonts w:cs="Arial"/>
                <w:color w:val="000000" w:themeColor="text1"/>
                <w:szCs w:val="20"/>
              </w:rPr>
              <w:t>.</w:t>
            </w:r>
            <w:r w:rsidR="00235C25">
              <w:rPr>
                <w:rFonts w:cs="Arial"/>
                <w:color w:val="000000" w:themeColor="text1"/>
                <w:szCs w:val="20"/>
              </w:rPr>
              <w:t xml:space="preserve"> </w:t>
            </w:r>
            <w:r>
              <w:rPr>
                <w:rFonts w:cs="Arial"/>
                <w:szCs w:val="20"/>
              </w:rPr>
              <w:t xml:space="preserve">Posledično </w:t>
            </w:r>
            <w:r w:rsidR="00CF17AD">
              <w:rPr>
                <w:rFonts w:cs="Arial"/>
                <w:szCs w:val="20"/>
              </w:rPr>
              <w:t xml:space="preserve">se bodo pri vštevanju že plačanega davka upoštevale tudi pripadajoče obresti, ki jih bo davčni organ obračunal po obrestni meri iz 96. člena ZDavP-2, </w:t>
            </w:r>
            <w:r w:rsidR="00CF17AD">
              <w:rPr>
                <w:rFonts w:cs="Arial"/>
                <w:color w:val="000000" w:themeColor="text1"/>
                <w:szCs w:val="20"/>
              </w:rPr>
              <w:t xml:space="preserve">za čas </w:t>
            </w:r>
            <w:r w:rsidR="00CF17AD">
              <w:rPr>
                <w:rFonts w:cs="Arial"/>
                <w:szCs w:val="20"/>
              </w:rPr>
              <w:t>od dneva plačila do dneva izdaje nove odločbe.</w:t>
            </w:r>
            <w:r w:rsidR="00EC0AAE">
              <w:rPr>
                <w:rFonts w:cs="Arial"/>
                <w:szCs w:val="20"/>
              </w:rPr>
              <w:t xml:space="preserve"> </w:t>
            </w:r>
            <w:r w:rsidR="00A300C9">
              <w:rPr>
                <w:rFonts w:cs="Arial"/>
                <w:szCs w:val="20"/>
              </w:rPr>
              <w:t>Če je bila</w:t>
            </w:r>
            <w:r w:rsidR="00EC0AAE">
              <w:rPr>
                <w:rFonts w:cs="Arial"/>
                <w:szCs w:val="20"/>
              </w:rPr>
              <w:t xml:space="preserve"> obveznost po prvotni odločbi</w:t>
            </w:r>
            <w:r w:rsidR="00A300C9">
              <w:rPr>
                <w:rFonts w:cs="Arial"/>
                <w:szCs w:val="20"/>
              </w:rPr>
              <w:t xml:space="preserve"> poravnana</w:t>
            </w:r>
            <w:r w:rsidR="00EC0AAE">
              <w:rPr>
                <w:rFonts w:cs="Arial"/>
                <w:szCs w:val="20"/>
              </w:rPr>
              <w:t xml:space="preserve">, se bo tako z novo odločbo v plačilo naložil </w:t>
            </w:r>
            <w:r w:rsidR="005D32DB">
              <w:rPr>
                <w:rFonts w:cs="Arial"/>
                <w:szCs w:val="20"/>
              </w:rPr>
              <w:t xml:space="preserve">znesek </w:t>
            </w:r>
            <w:r w:rsidR="00EC0AAE">
              <w:rPr>
                <w:rFonts w:cs="Arial"/>
                <w:szCs w:val="20"/>
              </w:rPr>
              <w:t>novo odmerjen</w:t>
            </w:r>
            <w:r w:rsidR="005D32DB">
              <w:rPr>
                <w:rFonts w:cs="Arial"/>
                <w:szCs w:val="20"/>
              </w:rPr>
              <w:t>e</w:t>
            </w:r>
            <w:r w:rsidR="00EC0AAE">
              <w:rPr>
                <w:rFonts w:cs="Arial"/>
                <w:szCs w:val="20"/>
              </w:rPr>
              <w:t xml:space="preserve"> obveznost</w:t>
            </w:r>
            <w:r w:rsidR="005D32DB">
              <w:rPr>
                <w:rFonts w:cs="Arial"/>
                <w:szCs w:val="20"/>
              </w:rPr>
              <w:t>i</w:t>
            </w:r>
            <w:r w:rsidR="00EC0AAE">
              <w:rPr>
                <w:rFonts w:cs="Arial"/>
                <w:szCs w:val="20"/>
              </w:rPr>
              <w:t xml:space="preserve">, zmanjšan za znesek že plačanega davka po prvotni odločbi ter pripadajočih obresti. </w:t>
            </w:r>
            <w:r w:rsidR="005D32DB">
              <w:rPr>
                <w:rFonts w:cs="Arial"/>
                <w:szCs w:val="20"/>
              </w:rPr>
              <w:t xml:space="preserve">V kolikor bo že plačani znesek s </w:t>
            </w:r>
            <w:r w:rsidR="005D32DB">
              <w:rPr>
                <w:rFonts w:cs="Arial"/>
                <w:szCs w:val="20"/>
              </w:rPr>
              <w:lastRenderedPageBreak/>
              <w:t xml:space="preserve">pripadajočimi obrestmi presegel novo odmerjeno davčno obveznost, bo davčni organ morebitni presežek vrnil v skladu z veljavnimi določbami ZDavP-2 (glej 97. člen ZDavP-2). </w:t>
            </w:r>
          </w:p>
          <w:p w14:paraId="4ABD7A0C" w14:textId="77777777" w:rsidR="00FC37EB" w:rsidRPr="00FC37EB" w:rsidRDefault="00FC37EB" w:rsidP="00B947AA">
            <w:pPr>
              <w:spacing w:line="260" w:lineRule="atLeast"/>
              <w:jc w:val="both"/>
              <w:rPr>
                <w:color w:val="000000" w:themeColor="text1"/>
                <w:szCs w:val="20"/>
              </w:rPr>
            </w:pPr>
            <w:r w:rsidRPr="00FC37EB">
              <w:rPr>
                <w:rFonts w:cs="Arial"/>
                <w:color w:val="000000" w:themeColor="text1"/>
                <w:szCs w:val="20"/>
              </w:rPr>
              <w:t xml:space="preserve">Davčni organ bo torej v odmerni odločbi odločil o odgovornosti vseh oseb iz prvega odstavka predlaganega člena, hkrati pa tudi o morebitnem vštevanju že plačanega davka. Pri tem bo moral vsem odgovornim osebam zagotoviti sodelovanje oziroma udeležbo v ugotovitvenem in dokaznem postopku (postopku davčnega inšpekcijskega nadzora). V tem postopku imajo vsi udeleženci skladno z veljavnimi določbami ZDavP-2 in ZUP </w:t>
            </w:r>
            <w:r w:rsidRPr="00FC37EB">
              <w:rPr>
                <w:color w:val="000000" w:themeColor="text1"/>
                <w:szCs w:val="20"/>
              </w:rPr>
              <w:t>pravico dajati izjave, predlagati dokaze, sodelovati pri izvedbi dokazov, pravico do seznanitve z uspehom dokazovanja itd.</w:t>
            </w:r>
          </w:p>
          <w:p w14:paraId="61FFF6A0" w14:textId="77777777" w:rsidR="00FC37EB" w:rsidRPr="00FC37EB" w:rsidRDefault="00FC37EB" w:rsidP="00B947AA">
            <w:pPr>
              <w:spacing w:line="260" w:lineRule="atLeast"/>
              <w:jc w:val="both"/>
              <w:rPr>
                <w:color w:val="000000" w:themeColor="text1"/>
                <w:szCs w:val="20"/>
              </w:rPr>
            </w:pPr>
          </w:p>
          <w:p w14:paraId="33A530EB"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 xml:space="preserve">Predlog petega odstavka določa, da za davčne obveznosti, ugotovljene na podlagi tretjega ali četrtega odstavka 74. člena ZDavP-2, zavezanec za davek ne more predložiti davčnega obračuna na podlagi 140.a člena tega zakona. Slednji določa, da davčni zavezanec, ki se strinja z ugotovitvami iz zapisnika po prvem odstavku 140. člena tega zakona, lahko v 20 dneh po vročitvi zapisnika iz prvega odstavka 140. člena tega zakona predloži davčni obračun oziroma popravljen davčni obračun, ter hkrati plača davek, ugotovljen v predloženem davčnem obračunu oziroma popravljenem davčnem obračunu, skupaj z obrestmi od poteka roka za plačilo do predložitve davčnega obračuna oziroma popravljenega davčnega obračuna. Obrestna mera znaša 5 % letno. V primeru predložitve obračuna po tej določbi davčni zavezanec ne odgovarja za prekršek (399. člen ZDavP-2). </w:t>
            </w:r>
          </w:p>
          <w:p w14:paraId="63526436" w14:textId="77777777" w:rsidR="00FC37EB" w:rsidRPr="00FC37EB" w:rsidRDefault="00FC37EB" w:rsidP="00B947AA">
            <w:pPr>
              <w:spacing w:line="260" w:lineRule="atLeast"/>
              <w:jc w:val="both"/>
              <w:rPr>
                <w:rFonts w:cs="Arial"/>
                <w:color w:val="000000" w:themeColor="text1"/>
                <w:szCs w:val="20"/>
              </w:rPr>
            </w:pPr>
          </w:p>
          <w:p w14:paraId="6ADB5856" w14:textId="77777777" w:rsidR="00FC37EB" w:rsidRPr="00FC37EB" w:rsidRDefault="00FC37EB" w:rsidP="00B947AA">
            <w:pPr>
              <w:spacing w:line="260" w:lineRule="atLeast"/>
              <w:jc w:val="both"/>
              <w:rPr>
                <w:rFonts w:cs="Arial"/>
                <w:color w:val="000000" w:themeColor="text1"/>
                <w:szCs w:val="20"/>
              </w:rPr>
            </w:pPr>
            <w:r w:rsidRPr="00FC37EB">
              <w:rPr>
                <w:rFonts w:cs="Arial"/>
                <w:color w:val="000000" w:themeColor="text1"/>
                <w:szCs w:val="20"/>
              </w:rPr>
              <w:t>74. člen ZDavP-2 določa, da se v primeru izogibanja ali zlorabe drugih predpisov šteje, da je nastala davčna obveznost, kot bi nastala ob upoštevanju razmerij, nastalih na podlagi gospodarskih (ekonomskih) dogodkov. Vsebina te določbe je v načinu ugotavljanja materialne resnice, namen pa v preprečevanju izogibanja ali zlorab predpisov z namenom izogniti se davčnim obveznostim oziroma uporabi predpisov o obdavčenju. Upoštevajoč navedeno ni primerno, da bi imel zavezanec za davek v primeru, ko gre za prikrivanje dejanskih pravnih poslov v smislu tretjega odstavka 74. člena ZDavP-2 oziroma za izogibanje ali zlorabo predpisov iz četrtega odstavka 74. člena ZDavP-2, pravno možnost, ki jo ZDavP-2 sicer daje davčnemu zavezancu, ki ni pravilno izpolnil davčne obveznosti v zvezi s predlaganjem davčnega obračuna. Zato za davčne obveznosti, ugotovljene na podlagi tretjega in četrtega odstavka 74. člena ZDavP-2, zavezanec ne more biti razbremenjen odgovornosti za prekršek niti upravičen do ugodnosti nižjih obresti za zamudo (140.a člen ZDavP-2).</w:t>
            </w:r>
          </w:p>
          <w:p w14:paraId="2740E846" w14:textId="77777777" w:rsidR="002477E5" w:rsidRPr="00B90AE8" w:rsidRDefault="002477E5" w:rsidP="00B947AA">
            <w:pPr>
              <w:spacing w:line="260" w:lineRule="atLeast"/>
              <w:jc w:val="both"/>
              <w:rPr>
                <w:rFonts w:cs="Arial"/>
                <w:b/>
                <w:bCs/>
                <w:szCs w:val="20"/>
              </w:rPr>
            </w:pPr>
          </w:p>
          <w:p w14:paraId="54FBFD26" w14:textId="452B62C4" w:rsidR="005E5224" w:rsidRPr="00B90AE8" w:rsidRDefault="005E5224"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_Ref68178667 \r \h  \* MERGEFORMAT </w:instrText>
            </w:r>
            <w:r w:rsidR="00C82DAC" w:rsidRPr="00B90AE8">
              <w:rPr>
                <w:b/>
                <w:bCs/>
              </w:rPr>
            </w:r>
            <w:r w:rsidR="00C82DAC" w:rsidRPr="00B90AE8">
              <w:rPr>
                <w:b/>
                <w:bCs/>
              </w:rPr>
              <w:fldChar w:fldCharType="separate"/>
            </w:r>
            <w:r w:rsidR="001E112C">
              <w:rPr>
                <w:b/>
                <w:bCs/>
              </w:rPr>
              <w:t>11</w:t>
            </w:r>
            <w:r w:rsidR="00C82DAC" w:rsidRPr="00B90AE8">
              <w:rPr>
                <w:b/>
                <w:bCs/>
              </w:rPr>
              <w:fldChar w:fldCharType="end"/>
            </w:r>
            <w:r w:rsidRPr="00B90AE8">
              <w:rPr>
                <w:rFonts w:cs="Arial"/>
                <w:b/>
                <w:bCs/>
                <w:szCs w:val="20"/>
              </w:rPr>
              <w:t>. členu</w:t>
            </w:r>
          </w:p>
          <w:p w14:paraId="482F72F6" w14:textId="77777777" w:rsidR="00FC37EB" w:rsidRPr="00FC37EB" w:rsidRDefault="00FC37EB" w:rsidP="00B947AA">
            <w:pPr>
              <w:shd w:val="clear" w:color="auto" w:fill="FFFFFF"/>
              <w:spacing w:line="260" w:lineRule="atLeast"/>
              <w:jc w:val="both"/>
              <w:rPr>
                <w:rFonts w:cs="Arial"/>
                <w:color w:val="000000" w:themeColor="text1"/>
                <w:szCs w:val="20"/>
                <w:lang w:eastAsia="sl-SI"/>
              </w:rPr>
            </w:pPr>
            <w:r w:rsidRPr="00FC37EB">
              <w:rPr>
                <w:rFonts w:cs="Arial"/>
                <w:color w:val="000000" w:themeColor="text1"/>
                <w:szCs w:val="20"/>
                <w:lang w:eastAsia="sl-SI"/>
              </w:rPr>
              <w:t xml:space="preserve">Veljavni peti odstavek določa, da če so bile v postopku davčnega inšpekcijskega nadzora ugotovljene nepravilnosti, ki imajo za posledico višjo davčno obveznost, trpi stroške postopka iz tretjega odstavka zavezanec za davek. </w:t>
            </w:r>
            <w:r w:rsidRPr="00FC37EB">
              <w:rPr>
                <w:rFonts w:cs="Arial"/>
                <w:color w:val="000000" w:themeColor="text1"/>
                <w:szCs w:val="20"/>
              </w:rPr>
              <w:t xml:space="preserve">Predlog določa, da ta ureditev velja tudi za primere davčnega nadzora posameznega področja poslovanja. </w:t>
            </w:r>
            <w:r w:rsidRPr="00FC37EB">
              <w:rPr>
                <w:rFonts w:cs="Arial"/>
                <w:color w:val="000000" w:themeColor="text1"/>
                <w:szCs w:val="20"/>
                <w:lang w:eastAsia="sl-SI"/>
              </w:rPr>
              <w:t>V skladu s tretjim odstavkom tega člena gredo s</w:t>
            </w:r>
            <w:r w:rsidRPr="00FC37EB">
              <w:rPr>
                <w:rFonts w:cs="Arial"/>
                <w:color w:val="000000" w:themeColor="text1"/>
                <w:szCs w:val="20"/>
              </w:rPr>
              <w:t xml:space="preserve">troški davčnega postopka, kot so izdatki za upravne takse, pravno zastopanje in strokovno pomoč, izdatki za priče, izvedence, tolmače in ogled v breme davčnega organa, če se je postopek končal ugodno za zavezanca za davek, če pa se je postopek zanj končal neugodno, pa gredo ti stroški davčnega postopka v breme zavezanca za davek. </w:t>
            </w:r>
          </w:p>
          <w:p w14:paraId="1BFC21BF" w14:textId="77777777" w:rsidR="002477E5" w:rsidRPr="00B90AE8" w:rsidRDefault="002477E5" w:rsidP="00B947AA">
            <w:pPr>
              <w:pStyle w:val="odstavek1"/>
              <w:spacing w:before="0" w:line="260" w:lineRule="atLeast"/>
              <w:ind w:firstLine="0"/>
              <w:rPr>
                <w:b/>
                <w:bCs/>
                <w:sz w:val="20"/>
                <w:szCs w:val="20"/>
                <w:lang w:eastAsia="en-US"/>
              </w:rPr>
            </w:pPr>
          </w:p>
          <w:p w14:paraId="7F69839C" w14:textId="31118C82" w:rsidR="005E5224" w:rsidRPr="00B90AE8" w:rsidRDefault="005E5224" w:rsidP="00B947AA">
            <w:pPr>
              <w:spacing w:line="260" w:lineRule="atLeast"/>
              <w:jc w:val="both"/>
              <w:outlineLvl w:val="0"/>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_Ref68179202 \r \h  \* MERGEFORMAT </w:instrText>
            </w:r>
            <w:r w:rsidR="00C82DAC" w:rsidRPr="00B90AE8">
              <w:rPr>
                <w:b/>
                <w:bCs/>
              </w:rPr>
            </w:r>
            <w:r w:rsidR="00C82DAC" w:rsidRPr="00B90AE8">
              <w:rPr>
                <w:b/>
                <w:bCs/>
              </w:rPr>
              <w:fldChar w:fldCharType="separate"/>
            </w:r>
            <w:r w:rsidR="001E112C">
              <w:rPr>
                <w:b/>
                <w:bCs/>
              </w:rPr>
              <w:t>12</w:t>
            </w:r>
            <w:r w:rsidR="00C82DAC" w:rsidRPr="00B90AE8">
              <w:rPr>
                <w:b/>
                <w:bCs/>
              </w:rPr>
              <w:fldChar w:fldCharType="end"/>
            </w:r>
            <w:r w:rsidRPr="00B90AE8">
              <w:rPr>
                <w:rFonts w:cs="Arial"/>
                <w:b/>
                <w:bCs/>
                <w:szCs w:val="20"/>
              </w:rPr>
              <w:t>. členu</w:t>
            </w:r>
          </w:p>
          <w:p w14:paraId="118E0D0E" w14:textId="77777777" w:rsidR="00FC37EB" w:rsidRPr="00FC37EB" w:rsidRDefault="00FC37EB" w:rsidP="00B947AA">
            <w:pPr>
              <w:shd w:val="clear" w:color="auto" w:fill="FFFFFF"/>
              <w:spacing w:line="260" w:lineRule="atLeast"/>
              <w:jc w:val="both"/>
              <w:rPr>
                <w:rFonts w:cs="Arial"/>
                <w:color w:val="000000" w:themeColor="text1"/>
                <w:szCs w:val="20"/>
                <w:lang w:eastAsia="sl-SI"/>
              </w:rPr>
            </w:pPr>
            <w:r w:rsidRPr="00FC37EB">
              <w:rPr>
                <w:rFonts w:cs="Arial"/>
                <w:color w:val="000000" w:themeColor="text1"/>
                <w:szCs w:val="20"/>
                <w:lang w:eastAsia="sl-SI"/>
              </w:rPr>
              <w:t>Zaradi preglednosti se v prvem odstavku določi, da mora izrek odmerne odločbe vsebovati znesek davka, ki se vrne, če davčni organ v odmerni odločbi ugotovi, da je treba vrniti določen znesek davka, in rok ter način vračila davka. To je vsebina dosedanjega četrtega odstavka, zato se ta odstavek črta. Vsebina dosedanjega petega odstavka je po predlogu tega zakona prenesena v 81. člen, v katerem bo odločba v enostavnih zadevah v celoti urejena.</w:t>
            </w:r>
          </w:p>
          <w:p w14:paraId="32D9D1C2" w14:textId="77777777" w:rsidR="002477E5" w:rsidRPr="00B90AE8" w:rsidRDefault="002477E5" w:rsidP="00B947AA">
            <w:pPr>
              <w:spacing w:line="260" w:lineRule="atLeast"/>
              <w:jc w:val="both"/>
              <w:rPr>
                <w:rFonts w:cs="Arial"/>
                <w:b/>
                <w:bCs/>
                <w:szCs w:val="20"/>
              </w:rPr>
            </w:pPr>
          </w:p>
          <w:p w14:paraId="6DE264B5" w14:textId="2E956D1F" w:rsidR="0091605A" w:rsidRPr="00B90AE8" w:rsidRDefault="0091605A" w:rsidP="00B947AA">
            <w:pPr>
              <w:spacing w:line="260" w:lineRule="atLeast"/>
              <w:jc w:val="both"/>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_Ref68179337 \r \h  \* MERGEFORMAT </w:instrText>
            </w:r>
            <w:r w:rsidR="00C82DAC" w:rsidRPr="00B90AE8">
              <w:rPr>
                <w:b/>
                <w:bCs/>
              </w:rPr>
            </w:r>
            <w:r w:rsidR="00C82DAC" w:rsidRPr="00B90AE8">
              <w:rPr>
                <w:b/>
                <w:bCs/>
              </w:rPr>
              <w:fldChar w:fldCharType="separate"/>
            </w:r>
            <w:r w:rsidR="001E112C">
              <w:rPr>
                <w:b/>
                <w:bCs/>
              </w:rPr>
              <w:t>13</w:t>
            </w:r>
            <w:r w:rsidR="00C82DAC" w:rsidRPr="00B90AE8">
              <w:rPr>
                <w:b/>
                <w:bCs/>
              </w:rPr>
              <w:fldChar w:fldCharType="end"/>
            </w:r>
            <w:r w:rsidRPr="00B90AE8">
              <w:rPr>
                <w:rFonts w:cs="Arial"/>
                <w:b/>
                <w:bCs/>
                <w:szCs w:val="20"/>
              </w:rPr>
              <w:t>. členu</w:t>
            </w:r>
          </w:p>
          <w:p w14:paraId="5A638FFD" w14:textId="710B9888" w:rsidR="002477E5" w:rsidRPr="00D92662" w:rsidRDefault="00FC37EB" w:rsidP="00B947AA">
            <w:pPr>
              <w:shd w:val="clear" w:color="auto" w:fill="FFFFFF"/>
              <w:spacing w:line="260" w:lineRule="atLeast"/>
              <w:jc w:val="both"/>
              <w:rPr>
                <w:rFonts w:cs="Arial"/>
                <w:color w:val="000000" w:themeColor="text1"/>
                <w:szCs w:val="20"/>
                <w:lang w:eastAsia="sl-SI"/>
              </w:rPr>
            </w:pPr>
            <w:r w:rsidRPr="00FC37EB">
              <w:rPr>
                <w:rFonts w:cs="Arial"/>
                <w:color w:val="000000" w:themeColor="text1"/>
                <w:szCs w:val="20"/>
                <w:lang w:eastAsia="sl-SI"/>
              </w:rPr>
              <w:t xml:space="preserve">Predlog določa vsebino oziroma sestavine odločbe v enostavnih zadevah. Vsebina predloga sledi veljavni ureditvi iz 81. in 82. člena ZDavP-2, ki se zaradi preglednosti ureja v enem členu. </w:t>
            </w:r>
          </w:p>
          <w:p w14:paraId="31F3F6C6" w14:textId="77777777" w:rsidR="002477E5" w:rsidRPr="00B90AE8" w:rsidRDefault="002477E5" w:rsidP="00B947AA">
            <w:pPr>
              <w:spacing w:line="260" w:lineRule="atLeast"/>
              <w:jc w:val="both"/>
              <w:rPr>
                <w:rFonts w:cs="Arial"/>
                <w:b/>
                <w:bCs/>
                <w:szCs w:val="20"/>
              </w:rPr>
            </w:pPr>
          </w:p>
          <w:p w14:paraId="4E85C84B" w14:textId="3DEF7333" w:rsidR="0091605A" w:rsidRPr="00B90AE8" w:rsidRDefault="0091605A" w:rsidP="00B947AA">
            <w:pPr>
              <w:spacing w:line="260" w:lineRule="atLeast"/>
              <w:jc w:val="both"/>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_Ref68179575 \r \h  \* MERGEFORMAT </w:instrText>
            </w:r>
            <w:r w:rsidR="00C82DAC" w:rsidRPr="00B90AE8">
              <w:rPr>
                <w:b/>
                <w:bCs/>
              </w:rPr>
            </w:r>
            <w:r w:rsidR="00C82DAC" w:rsidRPr="00B90AE8">
              <w:rPr>
                <w:b/>
                <w:bCs/>
              </w:rPr>
              <w:fldChar w:fldCharType="separate"/>
            </w:r>
            <w:r w:rsidR="001E112C">
              <w:rPr>
                <w:b/>
                <w:bCs/>
              </w:rPr>
              <w:t>14</w:t>
            </w:r>
            <w:r w:rsidR="00C82DAC" w:rsidRPr="00B90AE8">
              <w:rPr>
                <w:b/>
                <w:bCs/>
              </w:rPr>
              <w:fldChar w:fldCharType="end"/>
            </w:r>
            <w:r w:rsidRPr="00B90AE8">
              <w:rPr>
                <w:rFonts w:cs="Arial"/>
                <w:b/>
                <w:bCs/>
                <w:szCs w:val="20"/>
              </w:rPr>
              <w:t>. členu</w:t>
            </w:r>
          </w:p>
          <w:p w14:paraId="4CB29AD2" w14:textId="77777777" w:rsidR="00D92662" w:rsidRPr="00D92662" w:rsidRDefault="00D92662" w:rsidP="00B947AA">
            <w:pPr>
              <w:shd w:val="clear" w:color="auto" w:fill="FFFFFF"/>
              <w:spacing w:line="260" w:lineRule="atLeast"/>
              <w:jc w:val="both"/>
              <w:rPr>
                <w:rFonts w:cs="Arial"/>
                <w:color w:val="000000" w:themeColor="text1"/>
                <w:szCs w:val="20"/>
                <w:lang w:eastAsia="sl-SI"/>
              </w:rPr>
            </w:pPr>
            <w:r w:rsidRPr="00D92662">
              <w:rPr>
                <w:rFonts w:cs="Arial"/>
                <w:color w:val="000000" w:themeColor="text1"/>
                <w:szCs w:val="20"/>
                <w:lang w:eastAsia="sl-SI"/>
              </w:rPr>
              <w:t xml:space="preserve">Glej obrazložitev k prejšnjemu členu. </w:t>
            </w:r>
          </w:p>
          <w:p w14:paraId="2933F574" w14:textId="77777777" w:rsidR="002477E5" w:rsidRPr="00B90AE8" w:rsidRDefault="002477E5" w:rsidP="00B947AA">
            <w:pPr>
              <w:spacing w:line="260" w:lineRule="atLeast"/>
              <w:jc w:val="both"/>
              <w:rPr>
                <w:rFonts w:cs="Arial"/>
                <w:b/>
                <w:bCs/>
                <w:szCs w:val="20"/>
              </w:rPr>
            </w:pPr>
          </w:p>
          <w:p w14:paraId="5906FF50" w14:textId="31EC9B8A" w:rsidR="0091605A" w:rsidRPr="00B90AE8" w:rsidRDefault="0091605A" w:rsidP="00B947AA">
            <w:pPr>
              <w:spacing w:line="260" w:lineRule="atLeast"/>
              <w:jc w:val="both"/>
              <w:rPr>
                <w:rFonts w:cs="Arial"/>
                <w:b/>
                <w:bCs/>
                <w:szCs w:val="20"/>
              </w:rPr>
            </w:pPr>
            <w:r w:rsidRPr="00B90AE8">
              <w:rPr>
                <w:rFonts w:cs="Arial"/>
                <w:b/>
                <w:bCs/>
                <w:szCs w:val="20"/>
              </w:rPr>
              <w:lastRenderedPageBreak/>
              <w:t xml:space="preserve">K </w:t>
            </w:r>
            <w:r w:rsidR="00C82DAC" w:rsidRPr="00B90AE8">
              <w:rPr>
                <w:b/>
                <w:bCs/>
              </w:rPr>
              <w:fldChar w:fldCharType="begin"/>
            </w:r>
            <w:r w:rsidR="00C82DAC" w:rsidRPr="00B90AE8">
              <w:rPr>
                <w:b/>
                <w:bCs/>
              </w:rPr>
              <w:instrText xml:space="preserve"> REF _Ref68179669 \r \h  \* MERGEFORMAT </w:instrText>
            </w:r>
            <w:r w:rsidR="00C82DAC" w:rsidRPr="00B90AE8">
              <w:rPr>
                <w:b/>
                <w:bCs/>
              </w:rPr>
            </w:r>
            <w:r w:rsidR="00C82DAC" w:rsidRPr="00B90AE8">
              <w:rPr>
                <w:b/>
                <w:bCs/>
              </w:rPr>
              <w:fldChar w:fldCharType="separate"/>
            </w:r>
            <w:r w:rsidR="001E112C">
              <w:rPr>
                <w:b/>
                <w:bCs/>
              </w:rPr>
              <w:t>15</w:t>
            </w:r>
            <w:r w:rsidR="00C82DAC" w:rsidRPr="00B90AE8">
              <w:rPr>
                <w:b/>
                <w:bCs/>
              </w:rPr>
              <w:fldChar w:fldCharType="end"/>
            </w:r>
            <w:r w:rsidRPr="00B90AE8">
              <w:rPr>
                <w:rFonts w:cs="Arial"/>
                <w:b/>
                <w:bCs/>
                <w:szCs w:val="20"/>
              </w:rPr>
              <w:t>. členu</w:t>
            </w:r>
          </w:p>
          <w:p w14:paraId="1FDA2A79" w14:textId="77777777" w:rsidR="00D92662" w:rsidRPr="00D92662" w:rsidRDefault="00D92662" w:rsidP="00B947AA">
            <w:pPr>
              <w:spacing w:line="260" w:lineRule="atLeast"/>
              <w:jc w:val="both"/>
              <w:rPr>
                <w:rFonts w:cs="Arial"/>
                <w:color w:val="000000" w:themeColor="text1"/>
                <w:szCs w:val="20"/>
                <w:lang w:eastAsia="sl-SI"/>
              </w:rPr>
            </w:pPr>
            <w:r w:rsidRPr="00D92662">
              <w:rPr>
                <w:rFonts w:cs="Arial"/>
                <w:color w:val="000000" w:themeColor="text1"/>
                <w:szCs w:val="20"/>
                <w:lang w:eastAsia="sl-SI"/>
              </w:rPr>
              <w:t>Predlaga se, da se odločba, izdana na podlagi sedmega odstavka 288.a člena tega zakona, ter informativni izračun akontacije dohodnine iz tretjega odstavka 288.a člena tega zakona vročata z osebno vročitvijo.</w:t>
            </w:r>
          </w:p>
          <w:p w14:paraId="0B12EB49" w14:textId="77777777" w:rsidR="0091605A" w:rsidRPr="00B90AE8" w:rsidRDefault="0091605A" w:rsidP="00B947AA">
            <w:pPr>
              <w:spacing w:line="260" w:lineRule="atLeast"/>
              <w:jc w:val="both"/>
              <w:rPr>
                <w:rFonts w:cs="Arial"/>
                <w:b/>
                <w:bCs/>
                <w:szCs w:val="20"/>
              </w:rPr>
            </w:pPr>
          </w:p>
          <w:p w14:paraId="6FD8F9A0" w14:textId="7246722D" w:rsidR="0091605A" w:rsidRPr="00B90AE8" w:rsidRDefault="0091605A" w:rsidP="00B947AA">
            <w:pPr>
              <w:spacing w:line="260" w:lineRule="atLeast"/>
              <w:jc w:val="both"/>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_Ref68179832 \r \h  \* MERGEFORMAT </w:instrText>
            </w:r>
            <w:r w:rsidR="00C82DAC" w:rsidRPr="00B90AE8">
              <w:rPr>
                <w:b/>
                <w:bCs/>
              </w:rPr>
            </w:r>
            <w:r w:rsidR="00C82DAC" w:rsidRPr="00B90AE8">
              <w:rPr>
                <w:b/>
                <w:bCs/>
              </w:rPr>
              <w:fldChar w:fldCharType="separate"/>
            </w:r>
            <w:r w:rsidR="001E112C">
              <w:rPr>
                <w:b/>
                <w:bCs/>
              </w:rPr>
              <w:t>16</w:t>
            </w:r>
            <w:r w:rsidR="00C82DAC" w:rsidRPr="00B90AE8">
              <w:rPr>
                <w:b/>
                <w:bCs/>
              </w:rPr>
              <w:fldChar w:fldCharType="end"/>
            </w:r>
            <w:r w:rsidRPr="00B90AE8">
              <w:rPr>
                <w:rFonts w:cs="Arial"/>
                <w:b/>
                <w:bCs/>
                <w:szCs w:val="20"/>
              </w:rPr>
              <w:t>. členu</w:t>
            </w:r>
          </w:p>
          <w:p w14:paraId="453E98AE"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Predlaga se sprememba besedila »informacijskega sistema Finančne uprave Republike Slovenije (v nadaljnjem besedilu: portal eDavki)« tako, da se ga nadomesti z besedilom »sistema eDavki«. </w:t>
            </w:r>
          </w:p>
          <w:p w14:paraId="0D742BCC" w14:textId="77777777" w:rsidR="00D92662" w:rsidRPr="00D92662" w:rsidRDefault="00D92662" w:rsidP="00B947AA">
            <w:pPr>
              <w:spacing w:line="260" w:lineRule="atLeast"/>
              <w:jc w:val="both"/>
              <w:rPr>
                <w:rFonts w:cs="Arial"/>
                <w:color w:val="000000" w:themeColor="text1"/>
                <w:szCs w:val="20"/>
              </w:rPr>
            </w:pPr>
          </w:p>
          <w:p w14:paraId="3CC0E9C1"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Veljavni 85.a člen ZDavP-2 ureja elektronsko vročanje dokumentov prek sistema eDavki. Elektronsko vročanje prek tega sistema velja za pravne osebe, samostojne podjetnike posameznike in posameznike, ki samostojno opravljajo dejavnost. Poleg tega pa se v ta sistem vročanja lahko vključijo tudi drugi davčni zavezanci, če se prijavijo v sistem elektronskega vročanja prek tega sistema. V tem delu se predlaga dopolnitev pravila glede vročanja dokumentov prek sistema. Davčni organ bo po predlagani ureditvi vročal prek sistema eDavki vse dokumente davčnim zavezancem, ki so že predložili obračun davka, davčno napoved ali drugo vlogo v elektronski obliki prek informacijskega sistema finančne uprave. </w:t>
            </w:r>
          </w:p>
          <w:p w14:paraId="0BBA8086" w14:textId="77777777" w:rsidR="00D92662" w:rsidRPr="00D92662" w:rsidRDefault="00D92662" w:rsidP="00B947AA">
            <w:pPr>
              <w:spacing w:line="260" w:lineRule="atLeast"/>
              <w:jc w:val="both"/>
              <w:rPr>
                <w:rFonts w:cs="Arial"/>
                <w:color w:val="000000" w:themeColor="text1"/>
                <w:szCs w:val="20"/>
              </w:rPr>
            </w:pPr>
          </w:p>
          <w:p w14:paraId="0CE1539F"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Če fizična oseba vloži dokument elektronsko prek informacijskega sistema finančne uprave, je do odjave vključena v sistem eVročanja za vse dokumente, ki jih vroča finančna uprava na podlagi drugega odstavka. Lahko pa se iz tega sistema kadarkoli odjavi.</w:t>
            </w:r>
          </w:p>
          <w:p w14:paraId="1DB9D76A" w14:textId="77777777" w:rsidR="0091605A" w:rsidRPr="00B90AE8" w:rsidRDefault="0091605A" w:rsidP="00B947AA">
            <w:pPr>
              <w:spacing w:line="260" w:lineRule="atLeast"/>
              <w:jc w:val="both"/>
              <w:rPr>
                <w:rFonts w:cs="Arial"/>
                <w:b/>
                <w:bCs/>
                <w:szCs w:val="20"/>
              </w:rPr>
            </w:pPr>
          </w:p>
          <w:p w14:paraId="7D89C835" w14:textId="2674B825" w:rsidR="0091605A" w:rsidRPr="00B90AE8" w:rsidRDefault="0091605A" w:rsidP="00B947AA">
            <w:pPr>
              <w:spacing w:line="260" w:lineRule="atLeast"/>
              <w:jc w:val="both"/>
              <w:rPr>
                <w:rFonts w:cs="Arial"/>
                <w:b/>
                <w:bCs/>
                <w:szCs w:val="20"/>
              </w:rPr>
            </w:pPr>
            <w:r w:rsidRPr="00B90AE8">
              <w:rPr>
                <w:rFonts w:cs="Arial"/>
                <w:b/>
                <w:bCs/>
                <w:szCs w:val="20"/>
              </w:rPr>
              <w:t xml:space="preserve">K </w:t>
            </w:r>
            <w:r w:rsidR="00C82DAC" w:rsidRPr="00B90AE8">
              <w:rPr>
                <w:b/>
                <w:bCs/>
              </w:rPr>
              <w:fldChar w:fldCharType="begin"/>
            </w:r>
            <w:r w:rsidR="00C82DAC" w:rsidRPr="00B90AE8">
              <w:rPr>
                <w:b/>
                <w:bCs/>
              </w:rPr>
              <w:instrText xml:space="preserve"> REF _Ref68180222 \r \h  \* MERGEFORMAT </w:instrText>
            </w:r>
            <w:r w:rsidR="00C82DAC" w:rsidRPr="00B90AE8">
              <w:rPr>
                <w:b/>
                <w:bCs/>
              </w:rPr>
            </w:r>
            <w:r w:rsidR="00C82DAC" w:rsidRPr="00B90AE8">
              <w:rPr>
                <w:b/>
                <w:bCs/>
              </w:rPr>
              <w:fldChar w:fldCharType="separate"/>
            </w:r>
            <w:r w:rsidR="001E112C">
              <w:rPr>
                <w:b/>
                <w:bCs/>
              </w:rPr>
              <w:t>17</w:t>
            </w:r>
            <w:r w:rsidR="00C82DAC" w:rsidRPr="00B90AE8">
              <w:rPr>
                <w:b/>
                <w:bCs/>
              </w:rPr>
              <w:fldChar w:fldCharType="end"/>
            </w:r>
            <w:r w:rsidRPr="00B90AE8">
              <w:rPr>
                <w:rFonts w:cs="Arial"/>
                <w:b/>
                <w:bCs/>
                <w:szCs w:val="20"/>
              </w:rPr>
              <w:t>. členu</w:t>
            </w:r>
          </w:p>
          <w:p w14:paraId="0FE2C8D8" w14:textId="08027199" w:rsidR="006A13F0" w:rsidRPr="00D92662" w:rsidRDefault="00D92662" w:rsidP="00B947AA">
            <w:pPr>
              <w:shd w:val="clear" w:color="auto" w:fill="FFFFFF"/>
              <w:spacing w:line="260" w:lineRule="atLeast"/>
              <w:jc w:val="both"/>
              <w:rPr>
                <w:rFonts w:cs="Arial"/>
                <w:color w:val="000000" w:themeColor="text1"/>
                <w:szCs w:val="20"/>
                <w:lang w:eastAsia="sl-SI"/>
              </w:rPr>
            </w:pPr>
            <w:r w:rsidRPr="00D92662">
              <w:rPr>
                <w:rFonts w:cs="Arial"/>
                <w:color w:val="000000" w:themeColor="text1"/>
                <w:szCs w:val="20"/>
                <w:lang w:eastAsia="sl-SI"/>
              </w:rPr>
              <w:t xml:space="preserve">V prvem, drugem in tretjem odstavku, ki določa rok za vložitev pritožbe, se črta odvečna beseda »lahko«. </w:t>
            </w:r>
          </w:p>
          <w:p w14:paraId="0A3FAF62" w14:textId="2B9B7386" w:rsidR="006A13F0" w:rsidRPr="00B90AE8" w:rsidRDefault="006A13F0" w:rsidP="00B947AA">
            <w:pPr>
              <w:spacing w:line="260" w:lineRule="atLeast"/>
              <w:jc w:val="both"/>
              <w:rPr>
                <w:rFonts w:cs="Arial"/>
                <w:b/>
                <w:bCs/>
                <w:szCs w:val="20"/>
              </w:rPr>
            </w:pPr>
            <w:r w:rsidRPr="00B90AE8">
              <w:rPr>
                <w:rFonts w:cs="Arial"/>
                <w:b/>
                <w:bCs/>
                <w:szCs w:val="20"/>
              </w:rPr>
              <w:t xml:space="preserve">  </w:t>
            </w:r>
          </w:p>
          <w:p w14:paraId="6F9B70BD" w14:textId="4E808483" w:rsidR="00D92662" w:rsidRDefault="00573A72" w:rsidP="00B947AA">
            <w:pPr>
              <w:spacing w:line="260" w:lineRule="atLeast"/>
              <w:jc w:val="both"/>
              <w:rPr>
                <w:rFonts w:eastAsia="Calibri" w:cs="Arial"/>
                <w:b/>
                <w:bCs/>
                <w:color w:val="000000" w:themeColor="text1"/>
                <w:szCs w:val="20"/>
                <w:lang w:eastAsia="sl-SI"/>
              </w:rPr>
            </w:pPr>
            <w:r w:rsidRPr="00B90AE8">
              <w:rPr>
                <w:rFonts w:eastAsia="Calibri" w:cs="Arial"/>
                <w:b/>
                <w:bCs/>
                <w:color w:val="000000" w:themeColor="text1"/>
                <w:szCs w:val="20"/>
                <w:lang w:eastAsia="sl-SI"/>
              </w:rPr>
              <w:t xml:space="preserve">K </w:t>
            </w:r>
            <w:r w:rsidR="00595BF6" w:rsidRPr="00B90AE8">
              <w:rPr>
                <w:rFonts w:eastAsia="Calibri" w:cs="Arial"/>
                <w:b/>
                <w:bCs/>
                <w:color w:val="000000" w:themeColor="text1"/>
                <w:szCs w:val="20"/>
                <w:lang w:eastAsia="sl-SI"/>
              </w:rPr>
              <w:fldChar w:fldCharType="begin"/>
            </w:r>
            <w:r w:rsidR="00595BF6" w:rsidRPr="00B90AE8">
              <w:rPr>
                <w:rFonts w:eastAsia="Calibri" w:cs="Arial"/>
                <w:b/>
                <w:bCs/>
                <w:color w:val="000000" w:themeColor="text1"/>
                <w:szCs w:val="20"/>
                <w:lang w:eastAsia="sl-SI"/>
              </w:rPr>
              <w:instrText xml:space="preserve"> REF _Ref68180352 \r \h </w:instrText>
            </w:r>
            <w:r w:rsidR="00B90AE8">
              <w:rPr>
                <w:rFonts w:eastAsia="Calibri" w:cs="Arial"/>
                <w:b/>
                <w:bCs/>
                <w:color w:val="000000" w:themeColor="text1"/>
                <w:szCs w:val="20"/>
                <w:lang w:eastAsia="sl-SI"/>
              </w:rPr>
              <w:instrText xml:space="preserve"> \* MERGEFORMAT </w:instrText>
            </w:r>
            <w:r w:rsidR="00595BF6" w:rsidRPr="00B90AE8">
              <w:rPr>
                <w:rFonts w:eastAsia="Calibri" w:cs="Arial"/>
                <w:b/>
                <w:bCs/>
                <w:color w:val="000000" w:themeColor="text1"/>
                <w:szCs w:val="20"/>
                <w:lang w:eastAsia="sl-SI"/>
              </w:rPr>
            </w:r>
            <w:r w:rsidR="00595BF6" w:rsidRPr="00B90AE8">
              <w:rPr>
                <w:rFonts w:eastAsia="Calibri" w:cs="Arial"/>
                <w:b/>
                <w:bCs/>
                <w:color w:val="000000" w:themeColor="text1"/>
                <w:szCs w:val="20"/>
                <w:lang w:eastAsia="sl-SI"/>
              </w:rPr>
              <w:fldChar w:fldCharType="separate"/>
            </w:r>
            <w:r w:rsidR="001E112C">
              <w:rPr>
                <w:rFonts w:eastAsia="Calibri" w:cs="Arial"/>
                <w:b/>
                <w:bCs/>
                <w:color w:val="000000" w:themeColor="text1"/>
                <w:szCs w:val="20"/>
                <w:lang w:eastAsia="sl-SI"/>
              </w:rPr>
              <w:t>18</w:t>
            </w:r>
            <w:r w:rsidR="00595BF6" w:rsidRPr="00B90AE8">
              <w:rPr>
                <w:rFonts w:eastAsia="Calibri" w:cs="Arial"/>
                <w:b/>
                <w:bCs/>
                <w:color w:val="000000" w:themeColor="text1"/>
                <w:szCs w:val="20"/>
                <w:lang w:eastAsia="sl-SI"/>
              </w:rPr>
              <w:fldChar w:fldCharType="end"/>
            </w:r>
            <w:r w:rsidRPr="00B90AE8">
              <w:rPr>
                <w:rFonts w:eastAsia="Calibri" w:cs="Arial"/>
                <w:b/>
                <w:bCs/>
                <w:color w:val="000000" w:themeColor="text1"/>
                <w:szCs w:val="20"/>
                <w:lang w:eastAsia="sl-SI"/>
              </w:rPr>
              <w:t>. členu</w:t>
            </w:r>
          </w:p>
          <w:p w14:paraId="612CB06A"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Po veljavni ureditvi drugega odstavka 87. člena ZDavP-2 davčni organ po uradni dolžnosti do odločitve o pritožbi zoper odmerno odločbo odloži davčno izvršbo, če oceni, da bi bilo pritožbi mogoče ugoditi. Predlaga se dopolnitev navedene določbe, na podlagi katere bo lahko davčni organ do vročitve odločitve o pritožbi zoper odmerno odločbo odložil davčno izvršbo tudi na zahtevo davčnega zavezanca pod pogojem, če bo ta hkrati s pritožbo zoper odmerno odločbo predložil ustrezen instrument zavarovanja iz 117. člena ZDavP-2 ali dovolil vknjižbo zastavne pravice v ustrezen register. V tem primeru davčni organ ne bo ugotavljal, ali bi bilo mogoče pritožbi ugoditi, kar je pogoj za odlog davčne izvršbe po uradni dolžnosti. Ta določba daje davčnemu zavezancu posebno ugodnost in je korektiv nesuspenzivnosti pritožbe zoper odmerno odločbo. </w:t>
            </w:r>
          </w:p>
          <w:p w14:paraId="0A78B02C" w14:textId="77777777" w:rsidR="00D92662" w:rsidRPr="00D92662" w:rsidRDefault="00D92662" w:rsidP="00B947AA">
            <w:pPr>
              <w:spacing w:line="260" w:lineRule="atLeast"/>
              <w:jc w:val="both"/>
              <w:rPr>
                <w:rFonts w:cs="Arial"/>
                <w:color w:val="000000" w:themeColor="text1"/>
                <w:szCs w:val="20"/>
              </w:rPr>
            </w:pPr>
          </w:p>
          <w:p w14:paraId="530B3D68"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Pravna podlaga, ki ne dovoljuje odloga oziroma obročnega plačila, je tretji odstavek 159. člena Zakona o pokojninskem in invalidskem zavarovanju (ZPIZ-2), ki določa, da v postopkih, ki jih davčni organ začne na zahtevo stranke, prispevkov za pokojninsko in invalidsko zavarovanje ni mogoče odpisati, delno odpisati ali dovoliti odloga plačila oziroma plačila v obrokih, in ne 110.člen ZDavP-2, ki je pojasnjevalna določba.  </w:t>
            </w:r>
          </w:p>
          <w:p w14:paraId="713FAC2D" w14:textId="77777777" w:rsidR="00D92662" w:rsidRPr="00D92662" w:rsidRDefault="00D92662" w:rsidP="00B947AA">
            <w:pPr>
              <w:spacing w:line="260" w:lineRule="atLeast"/>
              <w:jc w:val="both"/>
              <w:rPr>
                <w:rFonts w:cs="Arial"/>
                <w:color w:val="000000" w:themeColor="text1"/>
                <w:szCs w:val="20"/>
              </w:rPr>
            </w:pPr>
          </w:p>
          <w:p w14:paraId="32BD1BAE"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Z odločbo št. U-I-281/09 je Ustavno sodišče ugotovilo protiustavnost prvega odstavka 228. člena Zakona o pokojninskem in invalidskem zavarovanju (ZPIZ-1) v delu, ki je bil podlaga za sprejetje izpodbijanega sklepa o določitvi kriterijev za odpis, delni odpis, odlog ter obročno odplačevanje prispevkov za pokojninsko in invalidsko zavarovanje. Ustavno sodišče je v tej odločbi presodilo, da ureditev (prvi odstavek 228. člena ZPIZ-1), po kateri lahko Davčna uprava Republike Slovenije odpisuje in delno odpisuje prispevke za obvezno pokojninsko in invalidsko zavarovanje ter dovoljuje odlog oziroma obročno odplačevanje prispevkov, posega v pravico zavarovancev (delavcev) do zasebne lastnine iz 33. člena Ustave. Ker izpodbijana ureditev nedopustno posega v pravico delavcev iz 33. člena Ustave, jo je Ustavno sodišče, kolikor se nanaša na zavarovance iz 13. in 14. člena Zakona o pokojninskem in invalidskem zavarovanju, razveljavilo.  </w:t>
            </w:r>
          </w:p>
          <w:p w14:paraId="1BDBBA41" w14:textId="77777777" w:rsidR="00D92662" w:rsidRPr="00D92662" w:rsidRDefault="00D92662" w:rsidP="00B947AA">
            <w:pPr>
              <w:spacing w:line="260" w:lineRule="atLeast"/>
              <w:jc w:val="both"/>
              <w:rPr>
                <w:rFonts w:cs="Arial"/>
                <w:color w:val="000000" w:themeColor="text1"/>
                <w:szCs w:val="20"/>
              </w:rPr>
            </w:pPr>
          </w:p>
          <w:p w14:paraId="5785137F" w14:textId="77777777" w:rsidR="00D92662" w:rsidRPr="00D92662" w:rsidRDefault="00D92662" w:rsidP="00B947AA">
            <w:pPr>
              <w:spacing w:line="260" w:lineRule="atLeast"/>
              <w:jc w:val="both"/>
              <w:rPr>
                <w:rFonts w:cs="Arial"/>
                <w:color w:val="000000" w:themeColor="text1"/>
                <w:szCs w:val="20"/>
                <w:lang w:eastAsia="ar-SA"/>
              </w:rPr>
            </w:pPr>
            <w:r w:rsidRPr="00D92662">
              <w:rPr>
                <w:rFonts w:cs="Arial"/>
                <w:color w:val="000000" w:themeColor="text1"/>
                <w:szCs w:val="20"/>
              </w:rPr>
              <w:t>Takšna razlaga sledi tudi iz obrazložitve dopolnitve prvega odstavka 11. člena novele ZDavP-2D, kjer je bilo navedeno: »</w:t>
            </w:r>
            <w:r w:rsidRPr="00D92662">
              <w:rPr>
                <w:rFonts w:cs="Arial"/>
                <w:color w:val="000000" w:themeColor="text1"/>
                <w:szCs w:val="20"/>
                <w:lang w:eastAsia="ar-SA"/>
              </w:rPr>
              <w:t>Ker sta določitev pristojnosti DURS in uporaba meril določeni v ZPIZ-1, se zaradi jasnosti določi omejitev uporabe določb o odpisu, odlogu in obročnem plačilu, določenih v 101., 102. in 103. členu ZDavP-2, za prispevke za pokojninsko in invalidsko zavarovanje. Določbe ZDavP-2, ki se nanašajo na davek (opredeljen v 3. členu ZDavP-2), se namreč uporabljajo tudi za prispevke, če ZDavP-2 ne določa drugače.«.</w:t>
            </w:r>
          </w:p>
          <w:p w14:paraId="2749DEB5" w14:textId="77777777" w:rsidR="00D92662" w:rsidRPr="00D92662" w:rsidRDefault="00D92662" w:rsidP="00B947AA">
            <w:pPr>
              <w:spacing w:line="260" w:lineRule="atLeast"/>
              <w:jc w:val="both"/>
              <w:rPr>
                <w:rFonts w:cs="Arial"/>
                <w:color w:val="000000" w:themeColor="text1"/>
                <w:szCs w:val="20"/>
                <w:lang w:eastAsia="ar-SA"/>
              </w:rPr>
            </w:pPr>
          </w:p>
          <w:p w14:paraId="0A0CD898" w14:textId="21C6C1CA"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Glede odpisa, odloga ali obročnega plačila prispevkov za zdravstveno zavarovanje je treba upoštevati Zakon za uravnoteženje javnih financ (ZUJF), ki je odpravil pravno podlago za odlog in obročno plačilo prispevkov za zdravstveno zavarovanje. 10. člen ZUJF je razveljavil prvi odstavek 60. člena Zakona o zdravstvenem varstvu in zdravstvenem zavarovanju (ZZVZZ), ki je do uveljavitve ZUJF določal, da zdravstveni zavod določi merila in pogoje, pod katerimi se določenim zavezancem za plačilo prispevka za zdravstveno zavarovanje prispevek lahko zmanjša ali odpiše. ZUJF je v 203. členu določil tudi prenehanje Pravilnika o odpisu, obročnem plačilu in odlogu plačila dolga iz naslova prispevkov za obvezno zdravstveno zavarovanje. Odpis, delni odpis, odlog ali obročno plačilo prispevkov za zdravstveno zavarovanje tako ni možen, ne glede na fazo oziroma vrsto davčnega postopka.</w:t>
            </w:r>
          </w:p>
          <w:p w14:paraId="219777BD" w14:textId="77777777" w:rsidR="00D92662" w:rsidRDefault="00D92662" w:rsidP="00B947AA">
            <w:pPr>
              <w:spacing w:line="260" w:lineRule="atLeast"/>
              <w:jc w:val="both"/>
              <w:rPr>
                <w:rFonts w:cs="Arial"/>
                <w:b/>
                <w:bCs/>
                <w:szCs w:val="20"/>
              </w:rPr>
            </w:pPr>
          </w:p>
          <w:p w14:paraId="5CAF3F3A" w14:textId="4A4AEC54" w:rsidR="0091605A" w:rsidRPr="00D92662" w:rsidRDefault="0091605A" w:rsidP="00B947AA">
            <w:pPr>
              <w:spacing w:line="260" w:lineRule="atLeast"/>
              <w:jc w:val="both"/>
              <w:rPr>
                <w:rFonts w:eastAsia="Calibri" w:cs="Arial"/>
                <w:b/>
                <w:bCs/>
                <w:color w:val="000000" w:themeColor="text1"/>
                <w:szCs w:val="20"/>
                <w:lang w:eastAsia="sl-SI"/>
              </w:rPr>
            </w:pPr>
            <w:r w:rsidRPr="00B90AE8">
              <w:rPr>
                <w:rFonts w:cs="Arial"/>
                <w:b/>
                <w:bCs/>
                <w:szCs w:val="20"/>
              </w:rPr>
              <w:t xml:space="preserve">K </w:t>
            </w:r>
            <w:r w:rsidR="0094162C" w:rsidRPr="00B90AE8">
              <w:rPr>
                <w:rFonts w:cs="Arial"/>
                <w:b/>
                <w:bCs/>
                <w:szCs w:val="20"/>
              </w:rPr>
              <w:fldChar w:fldCharType="begin"/>
            </w:r>
            <w:r w:rsidR="0094162C" w:rsidRPr="00B90AE8">
              <w:rPr>
                <w:rFonts w:cs="Arial"/>
                <w:b/>
                <w:bCs/>
                <w:szCs w:val="20"/>
              </w:rPr>
              <w:instrText xml:space="preserve"> REF _Ref87015194 \r \h </w:instrText>
            </w:r>
            <w:r w:rsidR="00B90AE8">
              <w:rPr>
                <w:rFonts w:cs="Arial"/>
                <w:b/>
                <w:bCs/>
                <w:szCs w:val="20"/>
              </w:rPr>
              <w:instrText xml:space="preserve"> \* MERGEFORMAT </w:instrText>
            </w:r>
            <w:r w:rsidR="0094162C" w:rsidRPr="00B90AE8">
              <w:rPr>
                <w:rFonts w:cs="Arial"/>
                <w:b/>
                <w:bCs/>
                <w:szCs w:val="20"/>
              </w:rPr>
            </w:r>
            <w:r w:rsidR="0094162C" w:rsidRPr="00B90AE8">
              <w:rPr>
                <w:rFonts w:cs="Arial"/>
                <w:b/>
                <w:bCs/>
                <w:szCs w:val="20"/>
              </w:rPr>
              <w:fldChar w:fldCharType="separate"/>
            </w:r>
            <w:r w:rsidR="001E112C">
              <w:rPr>
                <w:rFonts w:cs="Arial"/>
                <w:b/>
                <w:bCs/>
                <w:szCs w:val="20"/>
              </w:rPr>
              <w:t>19</w:t>
            </w:r>
            <w:r w:rsidR="0094162C" w:rsidRPr="00B90AE8">
              <w:rPr>
                <w:rFonts w:cs="Arial"/>
                <w:b/>
                <w:bCs/>
                <w:szCs w:val="20"/>
              </w:rPr>
              <w:fldChar w:fldCharType="end"/>
            </w:r>
            <w:r w:rsidRPr="00B90AE8">
              <w:rPr>
                <w:rFonts w:cs="Arial"/>
                <w:b/>
                <w:bCs/>
                <w:szCs w:val="20"/>
              </w:rPr>
              <w:t>. členu</w:t>
            </w:r>
          </w:p>
          <w:p w14:paraId="3241CB59" w14:textId="77777777" w:rsidR="00D92662" w:rsidRPr="00D92662" w:rsidRDefault="00D92662" w:rsidP="00B947AA">
            <w:pPr>
              <w:shd w:val="clear" w:color="auto" w:fill="FFFFFF"/>
              <w:spacing w:line="260" w:lineRule="atLeast"/>
              <w:jc w:val="both"/>
              <w:rPr>
                <w:rFonts w:cs="Arial"/>
                <w:color w:val="000000" w:themeColor="text1"/>
                <w:szCs w:val="20"/>
              </w:rPr>
            </w:pPr>
            <w:r w:rsidRPr="00D92662">
              <w:rPr>
                <w:rFonts w:cs="Arial"/>
                <w:color w:val="000000" w:themeColor="text1"/>
                <w:szCs w:val="20"/>
              </w:rPr>
              <w:t>Na podlagi veljavnega 88. člena ZDavP-2 lahko davčni organ odpravi, razveljavi ali spremeni odmerno odločbo v petih letih od dneva, ko je bila odločba vročena zavezancu za davek, če je z njo prekršen materialni zakon.</w:t>
            </w:r>
          </w:p>
          <w:p w14:paraId="2122D180" w14:textId="77777777" w:rsidR="00D92662" w:rsidRPr="00D92662" w:rsidRDefault="00D92662" w:rsidP="00B947AA">
            <w:pPr>
              <w:shd w:val="clear" w:color="auto" w:fill="FFFFFF"/>
              <w:spacing w:line="260" w:lineRule="atLeast"/>
              <w:jc w:val="both"/>
              <w:rPr>
                <w:rFonts w:cs="Arial"/>
                <w:color w:val="000000" w:themeColor="text1"/>
                <w:szCs w:val="20"/>
              </w:rPr>
            </w:pPr>
          </w:p>
          <w:p w14:paraId="4FCBEFDE" w14:textId="77777777" w:rsidR="00D92662" w:rsidRPr="00D92662" w:rsidRDefault="00D92662" w:rsidP="00B947AA">
            <w:pPr>
              <w:shd w:val="clear" w:color="auto" w:fill="FFFFFF"/>
              <w:spacing w:line="260" w:lineRule="atLeast"/>
              <w:jc w:val="both"/>
              <w:rPr>
                <w:rFonts w:cs="Arial"/>
                <w:color w:val="000000" w:themeColor="text1"/>
                <w:szCs w:val="20"/>
              </w:rPr>
            </w:pPr>
            <w:r w:rsidRPr="00D92662">
              <w:rPr>
                <w:rFonts w:cs="Arial"/>
                <w:color w:val="000000" w:themeColor="text1"/>
                <w:szCs w:val="20"/>
              </w:rPr>
              <w:t xml:space="preserve">Predlog upošteva stališče Vrhovnega sodišča, sprejetega v sklepu X Ips 189/2014 (enako tudi sklep X Ips 29/2016), na podlagi katerega mora biti vedno podana očitna kršitev materialnega prava, da je izpolnjen pogoj za uporabo nadzorstvene pravice po drugem odstavku 88. člena ZDavP-2. Z namenom pravilnega izvajanja in pravne varnosti se dopolnjuje veljavna ureditev. Predlog določa, da lahko davčni organ odmerno odločbo po nadzorstveni pravici odpravi, razveljavi ali spremeni v petih letih od dneva, ko je bila odločba vročena zavezancu za davek, če je z njo očitno prekršen materialni zakon. </w:t>
            </w:r>
          </w:p>
          <w:p w14:paraId="5DBE05B7" w14:textId="77777777" w:rsidR="00D92662" w:rsidRPr="00D92662" w:rsidRDefault="00D92662" w:rsidP="00B947AA">
            <w:pPr>
              <w:shd w:val="clear" w:color="auto" w:fill="FFFFFF"/>
              <w:spacing w:line="260" w:lineRule="atLeast"/>
              <w:jc w:val="both"/>
              <w:rPr>
                <w:rFonts w:cs="Arial"/>
                <w:color w:val="000000" w:themeColor="text1"/>
                <w:szCs w:val="20"/>
              </w:rPr>
            </w:pPr>
          </w:p>
          <w:p w14:paraId="5DEE372A" w14:textId="77777777" w:rsidR="00D92662" w:rsidRPr="00D92662" w:rsidRDefault="00D92662" w:rsidP="00B947AA">
            <w:pPr>
              <w:shd w:val="clear" w:color="auto" w:fill="FFFFFF"/>
              <w:spacing w:line="260" w:lineRule="atLeast"/>
              <w:jc w:val="both"/>
              <w:rPr>
                <w:rFonts w:cs="Arial"/>
                <w:color w:val="000000" w:themeColor="text1"/>
                <w:szCs w:val="20"/>
              </w:rPr>
            </w:pPr>
            <w:r w:rsidRPr="00D92662">
              <w:rPr>
                <w:rFonts w:cs="Arial"/>
                <w:color w:val="000000" w:themeColor="text1"/>
                <w:szCs w:val="20"/>
              </w:rPr>
              <w:t>V zgoraj navedenem sklepu Vrhovno sodišče navaja, »da je že v več svojih odločbah sprejelo stališče, da široka interpretacija uporabe izrednih pravnih sredstev ni skladna s 158. členom Ustave Republike Slovenije. Ta zahteva restriktivno razlago določb procesnih predpisov, ki urejajo izredna pravna sredstva, torej tudi 88. člena ZDavP-2. Spreminjanje dokončnih in pravnomočnih odločb namreč zmanjšuje zaupanje v pravo, zato se izredna pravna sredstva umeščajo v sistem za zagotovitev sanacije le najhujših napak pri urejanju upravnopravnih razmerij. Poseg v s posamičnim aktom naloženo davčno obveznost pomeni spremembo pravnega položaja davčnega zavezanca, na katerega nespremenljivost se je lahko na podlagi pravnomočne odločbe upravičeno zanašal (vsaj do določene stopnje). Poseg v tak položaj je lahko dovoljen le v primeru tako hudih pravnih napak ali neenotne uporabe prava, da bi nadaljnje varovanje pravnomočnosti predstavljalo tako nesorazmeren poseg v načelo zakonitosti, da bi presegel meje pravne sprejemljivosti. Takšnega posega ne more predstavljati vsakršna kršitev materialnega prava, ampak zgolj kršitev, ki je očitna. To pomeni, da je kršitev mogoče ugotoviti neposredno na podlagi dejanskega stanja, ki izhaja iz odločbe in ne šele posredno po preverjanju njegove pravilnosti. Tudi ne gre za očitno kršitev materialnega zakona, kadar se zaradi nezadostne jasnosti besedila predpis lahko tolmači oziroma razume na več načinov, organ pa svojo odločitev opre na eno do možnih razlag.«.</w:t>
            </w:r>
          </w:p>
          <w:p w14:paraId="09D72015" w14:textId="77777777" w:rsidR="002477E5" w:rsidRPr="00B90AE8" w:rsidRDefault="002477E5" w:rsidP="00B947AA">
            <w:pPr>
              <w:spacing w:line="260" w:lineRule="atLeast"/>
              <w:jc w:val="both"/>
              <w:rPr>
                <w:rFonts w:cs="Arial"/>
                <w:b/>
                <w:bCs/>
                <w:szCs w:val="20"/>
              </w:rPr>
            </w:pPr>
          </w:p>
          <w:p w14:paraId="143F16C9" w14:textId="73BC8894" w:rsidR="0094162C" w:rsidRPr="00B90AE8" w:rsidRDefault="00450E7A" w:rsidP="00B947AA">
            <w:pPr>
              <w:spacing w:line="260" w:lineRule="atLeast"/>
              <w:jc w:val="both"/>
              <w:rPr>
                <w:rFonts w:cs="Arial"/>
                <w:b/>
                <w:bCs/>
                <w:szCs w:val="20"/>
              </w:rPr>
            </w:pPr>
            <w:r w:rsidRPr="00B90AE8">
              <w:rPr>
                <w:rFonts w:cs="Arial"/>
                <w:b/>
                <w:bCs/>
                <w:szCs w:val="20"/>
              </w:rPr>
              <w:t xml:space="preserve">K </w:t>
            </w:r>
            <w:r w:rsidR="0094162C" w:rsidRPr="00B90AE8">
              <w:rPr>
                <w:b/>
                <w:bCs/>
              </w:rPr>
              <w:fldChar w:fldCharType="begin"/>
            </w:r>
            <w:r w:rsidR="0094162C" w:rsidRPr="00B90AE8">
              <w:rPr>
                <w:rFonts w:cs="Arial"/>
                <w:b/>
                <w:bCs/>
                <w:szCs w:val="20"/>
              </w:rPr>
              <w:instrText xml:space="preserve"> REF _Ref68180497 \r \h </w:instrText>
            </w:r>
            <w:r w:rsidR="00B90AE8">
              <w:rPr>
                <w:b/>
                <w:bCs/>
              </w:rPr>
              <w:instrText xml:space="preserve"> \* MERGEFORMAT </w:instrText>
            </w:r>
            <w:r w:rsidR="0094162C" w:rsidRPr="00B90AE8">
              <w:rPr>
                <w:b/>
                <w:bCs/>
              </w:rPr>
            </w:r>
            <w:r w:rsidR="0094162C" w:rsidRPr="00B90AE8">
              <w:rPr>
                <w:b/>
                <w:bCs/>
              </w:rPr>
              <w:fldChar w:fldCharType="separate"/>
            </w:r>
            <w:r w:rsidR="001E112C">
              <w:rPr>
                <w:rFonts w:cs="Arial"/>
                <w:b/>
                <w:bCs/>
                <w:szCs w:val="20"/>
              </w:rPr>
              <w:t>20</w:t>
            </w:r>
            <w:r w:rsidR="0094162C" w:rsidRPr="00B90AE8">
              <w:rPr>
                <w:b/>
                <w:bCs/>
              </w:rPr>
              <w:fldChar w:fldCharType="end"/>
            </w:r>
            <w:r w:rsidRPr="00B90AE8">
              <w:rPr>
                <w:rFonts w:cs="Arial"/>
                <w:b/>
                <w:bCs/>
                <w:szCs w:val="20"/>
              </w:rPr>
              <w:t>. členu</w:t>
            </w:r>
          </w:p>
          <w:p w14:paraId="6C345D67"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96. člen ZDavP-2 v prvem odstavku določa dnevno obrestno mero zamudnih obresti, ki na letni ravni znaša 9 %. S predlogom spremembe se določi višina zamudnih obresti, kot jo določa Zakon o predpisani obrestni meri zamudnih obresti (Uradni list RS, št. 11/07 – uradno prečiščeno besedilo; v nadaljnjem besedilu: ZPOMZO-1). Skladno z 2. členom ZPOMZO-1 je predpisana obrestna mera zamudnih obresti vodilna obrestna mera, povečana za 8 odstotnih točk. Predpisana obrestna mera velja za šestmesečno obdobje, ki se začne s 1. januarjem oziroma 1. julijem. Vodilna obrestna mera je obrestna mera, ki jo uporablja Evropska centralna banka za operacije glavnega refinanciranja, ki jih je opravila pred prvim koledarskim dnem zadevnega šestmesečnega obdobja. Minister, pristojen za finance, dvakrat letno objavi višino tako določene predpisane obrestne mere zamudnih obresti in vse spremembe v Uradnem listu RS. </w:t>
            </w:r>
          </w:p>
          <w:p w14:paraId="2FF03939" w14:textId="77777777" w:rsidR="00D92662" w:rsidRPr="00D92662" w:rsidRDefault="00D92662" w:rsidP="00B947AA">
            <w:pPr>
              <w:spacing w:line="260" w:lineRule="atLeast"/>
              <w:jc w:val="both"/>
              <w:rPr>
                <w:rFonts w:cs="Arial"/>
                <w:color w:val="000000" w:themeColor="text1"/>
                <w:szCs w:val="20"/>
              </w:rPr>
            </w:pPr>
          </w:p>
          <w:p w14:paraId="2DCFFC7A" w14:textId="5287BD78"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Višina predpisane obrestne mere zamudnih obresti je sicer pogosto objavljena po začetku veljavnosti obrestne mere, vendar pa sama objava nima konstitutivnega značaja. Višino predpisane obrestne mere zamudnih obresti namreč določa sam zakon, objava ima zgolj informativni značaj. Vsi podatki, potrebni za izračun predpisane obrestne mere zamudnih obresti, so tudi javno dostopni. Višino predpisane obrestne mere </w:t>
            </w:r>
            <w:r w:rsidRPr="00D92662">
              <w:rPr>
                <w:rFonts w:cs="Arial"/>
                <w:color w:val="000000" w:themeColor="text1"/>
                <w:szCs w:val="20"/>
              </w:rPr>
              <w:lastRenderedPageBreak/>
              <w:t>zamudnih obresti si zainteresirani uporabniki lahko izračunajo sami. Višina referenčne obrestne mere Evropske centralne banke, ki se prišteje zakonsko določenim osmim odstotkom, je objavljena na naslovu: </w:t>
            </w:r>
            <w:hyperlink r:id="rId19" w:history="1">
              <w:r w:rsidRPr="00D92662">
                <w:rPr>
                  <w:rFonts w:cs="Arial"/>
                  <w:color w:val="000000" w:themeColor="text1"/>
                  <w:szCs w:val="20"/>
                  <w:u w:val="single"/>
                </w:rPr>
                <w:t>www.ecb.int/stats/monetary/rates/html/index.en.html</w:t>
              </w:r>
            </w:hyperlink>
            <w:r w:rsidRPr="00D92662">
              <w:rPr>
                <w:rFonts w:cs="Arial"/>
                <w:color w:val="000000" w:themeColor="text1"/>
                <w:szCs w:val="20"/>
              </w:rPr>
              <w:t>.</w:t>
            </w:r>
          </w:p>
          <w:p w14:paraId="1F1593B6" w14:textId="77777777" w:rsidR="00D92662" w:rsidRPr="00D92662" w:rsidRDefault="00D92662" w:rsidP="00B947AA">
            <w:pPr>
              <w:spacing w:line="260" w:lineRule="atLeast"/>
              <w:jc w:val="both"/>
              <w:rPr>
                <w:rFonts w:cs="Arial"/>
                <w:color w:val="000000" w:themeColor="text1"/>
                <w:szCs w:val="20"/>
              </w:rPr>
            </w:pPr>
          </w:p>
          <w:p w14:paraId="19D07A39" w14:textId="77777777" w:rsidR="00D92662" w:rsidRPr="00D92662" w:rsidRDefault="00D92662" w:rsidP="00B947AA">
            <w:pPr>
              <w:keepNext/>
              <w:spacing w:line="260" w:lineRule="atLeast"/>
              <w:jc w:val="both"/>
              <w:rPr>
                <w:rFonts w:cs="Arial"/>
                <w:color w:val="000000" w:themeColor="text1"/>
                <w:szCs w:val="20"/>
                <w:lang w:eastAsia="sl-SI"/>
              </w:rPr>
            </w:pPr>
            <w:r w:rsidRPr="00D92662">
              <w:rPr>
                <w:rFonts w:cs="Arial"/>
                <w:color w:val="000000" w:themeColor="text1"/>
                <w:szCs w:val="20"/>
              </w:rPr>
              <w:t xml:space="preserve">V zvezi s predlagano ureditvijo velja dodati, da davčni organ v primeru, če se nad zavezancem za davek začne stečajni postopek, za čas stečajnega postopka zamudne obresti že sedaj obračunava po obrestni meri, kot jo določa ZPOMZO-1. K temu ga namreč zavezuje določba 256. člena Zakona o finančnem poslovanju, postopkih zaradi insolventnosti in prisilnem prenehanju (ZFPPIPP), ki določa, da se obrestna mera pogodbenih ali zamudnih obresti, po kateri so se obrestovale terjatve upnikov do stečajnega dolžnika, z začetkom stečajnega postopka spremeni tako, da od terjatev upnikov, ki so se obrestovale do začetka stečajnega postopka, od začetka stečajnega postopka dalje tečejo obresti po predpisani obrestni meri, torej po obrestni meri, kot jo določa ZPOMZO-1. Skladno z navedenim davčni organ od </w:t>
            </w:r>
            <w:r w:rsidRPr="00D92662">
              <w:rPr>
                <w:rFonts w:cs="Arial"/>
                <w:color w:val="000000" w:themeColor="text1"/>
                <w:szCs w:val="20"/>
                <w:lang w:eastAsia="sl-SI"/>
              </w:rPr>
              <w:t xml:space="preserve">izvršljivosti posamezne obveznosti do začetka stečajnega postopka obračuna zamudne obresti po obrestni meri, kot jo določa sedaj veljavni 96. člen ZDavP-2, medtem ko za čas stečajnega postopka (od njegovega začetka do pravnomočnega zaključka) obračuna zamudne obresti po obrestni meri, kot jo določa ZPOMZO-1. </w:t>
            </w:r>
          </w:p>
          <w:p w14:paraId="6DED8CA9" w14:textId="77777777" w:rsidR="00D92662" w:rsidRPr="00D92662" w:rsidRDefault="00D92662" w:rsidP="00B947AA">
            <w:pPr>
              <w:spacing w:line="260" w:lineRule="atLeast"/>
              <w:jc w:val="both"/>
              <w:rPr>
                <w:rFonts w:cs="Arial"/>
                <w:color w:val="000000" w:themeColor="text1"/>
                <w:szCs w:val="20"/>
              </w:rPr>
            </w:pPr>
          </w:p>
          <w:p w14:paraId="4D3A12D3" w14:textId="5701DC00"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S predlagano ureditvijo se tako tudi poenoti stopnja zamudnih obresti od neplačanih obveznosti ne glede na to, ali se te uveljavljajo v davčnem postopku ali v stečajnem postopku. </w:t>
            </w:r>
            <w:r w:rsidR="00775A39">
              <w:rPr>
                <w:rFonts w:cs="Arial"/>
                <w:color w:val="000000" w:themeColor="text1"/>
                <w:szCs w:val="20"/>
              </w:rPr>
              <w:t xml:space="preserve">Prav tako se davčne obveznosti z vidika obrestovanja poenotijo z ostalimi denarnimi obveznostmi, ki se od dneva </w:t>
            </w:r>
            <w:r w:rsidR="00775A39">
              <w:t xml:space="preserve">nastanka dolžnikove zamude do dneva plačila že sedaj obrestujejo </w:t>
            </w:r>
            <w:r w:rsidR="00775A39">
              <w:rPr>
                <w:rFonts w:cs="Arial"/>
                <w:color w:val="000000" w:themeColor="text1"/>
                <w:szCs w:val="20"/>
              </w:rPr>
              <w:t>po obrestni meri, ki jo predpisuje ZPOMZO-1.</w:t>
            </w:r>
          </w:p>
          <w:p w14:paraId="47F103FD" w14:textId="77777777" w:rsidR="00D92662" w:rsidRPr="00D92662" w:rsidRDefault="00D92662" w:rsidP="00B947AA">
            <w:pPr>
              <w:spacing w:line="260" w:lineRule="atLeast"/>
              <w:jc w:val="both"/>
              <w:rPr>
                <w:rFonts w:cs="Arial"/>
                <w:color w:val="000000" w:themeColor="text1"/>
                <w:szCs w:val="20"/>
              </w:rPr>
            </w:pPr>
          </w:p>
          <w:p w14:paraId="0432EADD"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Veljavni drugi odstavek, ki daje pooblastilo vladi, da lahko spremeni višino obrestne mere iz sedaj veljavnega prvega odstavka, če se spremenijo gospodarske razmere, se črta, upoštevajoč predlagano spremembo prvega odstavka. </w:t>
            </w:r>
          </w:p>
          <w:p w14:paraId="3068CD9E" w14:textId="77777777" w:rsidR="00D92662" w:rsidRPr="00D92662" w:rsidRDefault="00D92662" w:rsidP="00B947AA">
            <w:pPr>
              <w:spacing w:line="260" w:lineRule="atLeast"/>
              <w:jc w:val="both"/>
              <w:rPr>
                <w:rFonts w:cs="Arial"/>
                <w:color w:val="000000" w:themeColor="text1"/>
                <w:szCs w:val="20"/>
              </w:rPr>
            </w:pPr>
          </w:p>
          <w:p w14:paraId="3FA4FC1E"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V času odloga in obročnega plačila, v postopku nadzora, zaradi prepozne vložitve davčne napovedi in obračuna davka se zaračunajo obresti, ki niso zamudne obresti. Veljavni četrti odstavek določa, da se od teh obresti od zapadlosti dolga naprej obračunajo zamudne obresti. Po veljavni ureditvi se ti primeri obresti nanašajo na obresti iz 95., 104., 87. in 157. člena ZDavP-2. Z novelo ZDavP-2J (Uradni list 63/16) je bil:</w:t>
            </w:r>
          </w:p>
          <w:p w14:paraId="3768DCF2" w14:textId="77777777" w:rsidR="00D92662" w:rsidRPr="00D92662" w:rsidRDefault="00D92662" w:rsidP="00B947AA">
            <w:pPr>
              <w:numPr>
                <w:ilvl w:val="0"/>
                <w:numId w:val="28"/>
              </w:numPr>
              <w:overflowPunct w:val="0"/>
              <w:autoSpaceDE w:val="0"/>
              <w:autoSpaceDN w:val="0"/>
              <w:adjustRightInd w:val="0"/>
              <w:spacing w:line="260" w:lineRule="atLeast"/>
              <w:jc w:val="both"/>
              <w:textAlignment w:val="baseline"/>
              <w:rPr>
                <w:rFonts w:cs="Arial"/>
                <w:color w:val="000000" w:themeColor="text1"/>
                <w:szCs w:val="20"/>
              </w:rPr>
            </w:pPr>
            <w:r w:rsidRPr="00D92662">
              <w:rPr>
                <w:rFonts w:cs="Arial"/>
                <w:color w:val="000000" w:themeColor="text1"/>
                <w:szCs w:val="20"/>
              </w:rPr>
              <w:t>dodan nov deveti odstavek 62. člena ZDavP-2, s katerim se je določila stopnja obresti za čas od poteka roka za vložitev davčne napovedi do vložitve davčne napovedi, če davčni organ ne dovoli predložitve davčne napovedi po izteku predpisanega roka,</w:t>
            </w:r>
          </w:p>
          <w:p w14:paraId="4CF105C8" w14:textId="77777777" w:rsidR="00D92662" w:rsidRPr="00D92662" w:rsidRDefault="00D92662" w:rsidP="00B947AA">
            <w:pPr>
              <w:numPr>
                <w:ilvl w:val="0"/>
                <w:numId w:val="28"/>
              </w:numPr>
              <w:overflowPunct w:val="0"/>
              <w:autoSpaceDE w:val="0"/>
              <w:autoSpaceDN w:val="0"/>
              <w:adjustRightInd w:val="0"/>
              <w:spacing w:line="260" w:lineRule="atLeast"/>
              <w:jc w:val="both"/>
              <w:textAlignment w:val="baseline"/>
              <w:rPr>
                <w:rFonts w:cs="Arial"/>
                <w:color w:val="000000" w:themeColor="text1"/>
                <w:szCs w:val="20"/>
              </w:rPr>
            </w:pPr>
            <w:r w:rsidRPr="00D92662">
              <w:rPr>
                <w:rFonts w:cs="Arial"/>
                <w:color w:val="000000" w:themeColor="text1"/>
                <w:szCs w:val="20"/>
              </w:rPr>
              <w:t>spremenjen 87. člen ZDavP-2 tako, da je stopnja obresti v primerih, če pritožbi ni ugodeno, določena v tretjem in četrtem odstavku 87. člena,</w:t>
            </w:r>
          </w:p>
          <w:p w14:paraId="5577A9A3" w14:textId="77777777" w:rsidR="00D92662" w:rsidRPr="00D92662" w:rsidRDefault="00D92662" w:rsidP="00B947AA">
            <w:pPr>
              <w:numPr>
                <w:ilvl w:val="0"/>
                <w:numId w:val="28"/>
              </w:numPr>
              <w:overflowPunct w:val="0"/>
              <w:autoSpaceDE w:val="0"/>
              <w:autoSpaceDN w:val="0"/>
              <w:adjustRightInd w:val="0"/>
              <w:spacing w:line="260" w:lineRule="atLeast"/>
              <w:jc w:val="both"/>
              <w:textAlignment w:val="baseline"/>
              <w:rPr>
                <w:rFonts w:cs="Arial"/>
                <w:color w:val="000000" w:themeColor="text1"/>
                <w:szCs w:val="20"/>
              </w:rPr>
            </w:pPr>
            <w:r w:rsidRPr="00D92662">
              <w:rPr>
                <w:rFonts w:cs="Arial"/>
                <w:color w:val="000000" w:themeColor="text1"/>
                <w:szCs w:val="20"/>
              </w:rPr>
              <w:t>spremenjen 157. člen ZDavP-2 tako, da je stopnja obresti v primerih, če pritožbi ni ugodeno, določena v petem in šestem odstavku 157. člena.</w:t>
            </w:r>
          </w:p>
          <w:p w14:paraId="6AB3C634" w14:textId="77777777" w:rsidR="00D92662" w:rsidRPr="00D92662" w:rsidRDefault="00D92662" w:rsidP="00B947AA">
            <w:pPr>
              <w:spacing w:line="260" w:lineRule="atLeast"/>
              <w:jc w:val="both"/>
              <w:rPr>
                <w:rFonts w:cs="Arial"/>
                <w:color w:val="000000" w:themeColor="text1"/>
                <w:szCs w:val="20"/>
              </w:rPr>
            </w:pPr>
          </w:p>
          <w:p w14:paraId="0DC799A0"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Z novelo ZDavP-2L (Uradni list RS, št. 36/19) pa je bil spremenjen tudi 63. člen ZDavP-2 tako, da se v primeru, če davčni zavezanec davka, izračunanega v odmerni odločbi, ne plača v roku za plačilo davka, predložena davčna napoved obravnava kot davčna napoved, predložena po izteku predpisanega roka.</w:t>
            </w:r>
          </w:p>
          <w:p w14:paraId="3D5D55B5" w14:textId="77777777" w:rsidR="00D92662" w:rsidRPr="00D92662" w:rsidRDefault="00D92662" w:rsidP="00B947AA">
            <w:pPr>
              <w:spacing w:line="260" w:lineRule="atLeast"/>
              <w:jc w:val="both"/>
              <w:rPr>
                <w:rFonts w:cs="Arial"/>
                <w:color w:val="000000" w:themeColor="text1"/>
                <w:szCs w:val="20"/>
              </w:rPr>
            </w:pPr>
          </w:p>
          <w:p w14:paraId="40ADDEA4"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Glede na navedene spremembe ZDavP-2 se s predlogom ustrezno dopolni oziroma spremeni tudi sedaj veljavni četrti odstavek 96. člena ZDavP-2.</w:t>
            </w:r>
          </w:p>
          <w:p w14:paraId="38821C1C" w14:textId="77777777" w:rsidR="002477E5" w:rsidRPr="00B90AE8" w:rsidRDefault="002477E5" w:rsidP="00B947AA">
            <w:pPr>
              <w:spacing w:line="260" w:lineRule="atLeast"/>
              <w:jc w:val="both"/>
              <w:rPr>
                <w:rFonts w:cs="Arial"/>
                <w:b/>
                <w:bCs/>
                <w:szCs w:val="20"/>
              </w:rPr>
            </w:pPr>
          </w:p>
          <w:p w14:paraId="3F418B22" w14:textId="385AEE27" w:rsidR="00450E7A" w:rsidRPr="00B90AE8" w:rsidRDefault="00450E7A" w:rsidP="00B947AA">
            <w:pPr>
              <w:spacing w:line="260" w:lineRule="atLeast"/>
              <w:jc w:val="both"/>
              <w:rPr>
                <w:rFonts w:cs="Arial"/>
                <w:b/>
                <w:bCs/>
                <w:szCs w:val="20"/>
              </w:rPr>
            </w:pPr>
            <w:r w:rsidRPr="00B90AE8">
              <w:rPr>
                <w:rFonts w:cs="Arial"/>
                <w:b/>
                <w:bCs/>
                <w:szCs w:val="20"/>
              </w:rPr>
              <w:t xml:space="preserve">K </w:t>
            </w:r>
            <w:r w:rsidR="0094162C" w:rsidRPr="00B90AE8">
              <w:rPr>
                <w:b/>
                <w:bCs/>
              </w:rPr>
              <w:fldChar w:fldCharType="begin"/>
            </w:r>
            <w:r w:rsidR="0094162C" w:rsidRPr="00B90AE8">
              <w:rPr>
                <w:rFonts w:cs="Arial"/>
                <w:b/>
                <w:bCs/>
                <w:szCs w:val="20"/>
              </w:rPr>
              <w:instrText xml:space="preserve"> REF _Ref68180652 \r \h </w:instrText>
            </w:r>
            <w:r w:rsidR="00B90AE8">
              <w:rPr>
                <w:b/>
                <w:bCs/>
              </w:rPr>
              <w:instrText xml:space="preserve"> \* MERGEFORMAT </w:instrText>
            </w:r>
            <w:r w:rsidR="0094162C" w:rsidRPr="00B90AE8">
              <w:rPr>
                <w:b/>
                <w:bCs/>
              </w:rPr>
            </w:r>
            <w:r w:rsidR="0094162C" w:rsidRPr="00B90AE8">
              <w:rPr>
                <w:b/>
                <w:bCs/>
              </w:rPr>
              <w:fldChar w:fldCharType="separate"/>
            </w:r>
            <w:r w:rsidR="001E112C">
              <w:rPr>
                <w:rFonts w:cs="Arial"/>
                <w:b/>
                <w:bCs/>
                <w:szCs w:val="20"/>
              </w:rPr>
              <w:t>21</w:t>
            </w:r>
            <w:r w:rsidR="0094162C" w:rsidRPr="00B90AE8">
              <w:rPr>
                <w:b/>
                <w:bCs/>
              </w:rPr>
              <w:fldChar w:fldCharType="end"/>
            </w:r>
            <w:r w:rsidRPr="00B90AE8">
              <w:rPr>
                <w:rFonts w:cs="Arial"/>
                <w:b/>
                <w:bCs/>
                <w:szCs w:val="20"/>
              </w:rPr>
              <w:t>. členu</w:t>
            </w:r>
          </w:p>
          <w:p w14:paraId="6B757733"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Veljavni ZDavP-2 omogoča odlog ali obročno plačilo davka na podlagi zahteve zavezanca za davek (101.,102. ali 103. člen). 153. člen ZDavP-2 določa, da se v primeru, če je davčni organ pred začetkom davčne izvršbe dolžniku dovolil odlog oziroma obročno plačilo davka, šteje, da je za čas odloga oziroma obročnega plačila odložen tudi začetek davčne izvršbe. 104. člen ZDavP-2 predpisuje obresti, ki se obračunajo davčnemu </w:t>
            </w:r>
            <w:r w:rsidRPr="00D92662">
              <w:rPr>
                <w:rFonts w:cs="Arial"/>
                <w:color w:val="000000" w:themeColor="text1"/>
                <w:szCs w:val="20"/>
              </w:rPr>
              <w:lastRenderedPageBreak/>
              <w:t>zavezancu za čas, ko mu je odloženo plačilo davka oziroma dovoljeno obročno plačilo v skladu s 101., 102. in 103. členom ZDavP-2.</w:t>
            </w:r>
          </w:p>
          <w:p w14:paraId="146AE1AE" w14:textId="77777777" w:rsidR="00D92662" w:rsidRPr="00D92662" w:rsidRDefault="00D92662" w:rsidP="00B947AA">
            <w:pPr>
              <w:keepNext/>
              <w:spacing w:line="260" w:lineRule="atLeast"/>
              <w:jc w:val="both"/>
              <w:rPr>
                <w:rFonts w:cs="Arial"/>
                <w:color w:val="000000" w:themeColor="text1"/>
                <w:szCs w:val="20"/>
              </w:rPr>
            </w:pPr>
          </w:p>
          <w:p w14:paraId="63609751"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V primeru vložene pritožbe zoper odmerno odločbo veljavni drugi odstavek 87. člena ZDavP-2 predpisuje, da lahko davčni organ brez zahteve zavezanca za davek, po uradni dolžnosti, do odločitve o pritožbi odloži davčno izvršbo,</w:t>
            </w:r>
            <w:r w:rsidRPr="00D92662" w:rsidDel="00984695">
              <w:rPr>
                <w:rFonts w:cs="Arial"/>
                <w:color w:val="000000" w:themeColor="text1"/>
                <w:szCs w:val="20"/>
              </w:rPr>
              <w:t xml:space="preserve"> </w:t>
            </w:r>
            <w:r w:rsidRPr="00D92662">
              <w:rPr>
                <w:rFonts w:cs="Arial"/>
                <w:color w:val="000000" w:themeColor="text1"/>
                <w:szCs w:val="20"/>
              </w:rPr>
              <w:t>če oceni, da bi bilo pritožbi mogoče ugoditi, po predlagani spremembi drugega odstavka 87. člena pa lahko odloži davčno izvršbo tudi na zahtevo davčnega zavezanca, če ta hkrati s pritožbo predloži ustrezni instrument zavarovanja iz 117. člena tega zakona ali dovoli vknjižbo zastavne pravice v ustrezen register. Če se pritožbi ne ugodi, je davčni zavezanec v času odloga dolžan plačati 2 % letne obresti, ki so za pravno osebo višje, če so referenčne obrestne mere za izračun državne pomoči, ki jo objavi Evropska komisija, na dan izdaje odločbe višje od 2 %.</w:t>
            </w:r>
          </w:p>
          <w:p w14:paraId="0B99E6BB" w14:textId="77777777" w:rsidR="00D92662" w:rsidRPr="00D92662" w:rsidRDefault="00D92662" w:rsidP="00B947AA">
            <w:pPr>
              <w:keepNext/>
              <w:spacing w:line="260" w:lineRule="atLeast"/>
              <w:jc w:val="both"/>
              <w:rPr>
                <w:rFonts w:cs="Arial"/>
                <w:color w:val="000000" w:themeColor="text1"/>
                <w:szCs w:val="20"/>
              </w:rPr>
            </w:pPr>
          </w:p>
          <w:p w14:paraId="2A35416B"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Predlog določa, da zavezancu za davek, ki mu je davčni organ odložil davčno izvršbo (npr. po 103. členu ZDavP-2), ne pripadajo obresti po prvem odstavku 99. člena tega zakona, če je davčni zavezanec obveznosti po odobrenem odlogu plačila, ki ga je zahteval v vlogi za odlog ali obročno plačilo davka, poravnal pred potekom časa, za katerega mu je bil dovoljen odlog plačila. Gre za obresti, ki zavezancu za davek pripadajo na podlagi prvega odstavka 99. člena ZDavP-2 od neupravičeno odmerjenega ali preveč odmerjenega davka. </w:t>
            </w:r>
          </w:p>
          <w:p w14:paraId="581B6329" w14:textId="77777777" w:rsidR="00D92662" w:rsidRPr="00D92662" w:rsidRDefault="00D92662" w:rsidP="00B947AA">
            <w:pPr>
              <w:keepNext/>
              <w:spacing w:line="260" w:lineRule="atLeast"/>
              <w:jc w:val="both"/>
              <w:rPr>
                <w:rFonts w:cs="Arial"/>
                <w:color w:val="000000" w:themeColor="text1"/>
                <w:szCs w:val="20"/>
              </w:rPr>
            </w:pPr>
          </w:p>
          <w:p w14:paraId="2DB80C10"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Zavezancu za davek prav tako ne pripadajo obresti po prvem odstavku 99. člena ZDavP-2 v primeru, če je obveznost poravnal pred odločitvijo o pritožbi zoper odmerno odločbo, kljub temu da je bila davčna izvršba na njegovo zahtevo ali po uradni dolžnosti odložena do odločitve o pritožbi zoper odmerno odločbo v skladu z drugim odstavkom 87. člena ZDavP-2.</w:t>
            </w:r>
          </w:p>
          <w:p w14:paraId="08B3986F" w14:textId="77777777" w:rsidR="00D92662" w:rsidRPr="00D92662" w:rsidDel="00BA3043" w:rsidRDefault="00D92662" w:rsidP="00B947AA">
            <w:pPr>
              <w:keepNext/>
              <w:spacing w:line="260" w:lineRule="atLeast"/>
              <w:jc w:val="both"/>
              <w:rPr>
                <w:rFonts w:cs="Arial"/>
                <w:color w:val="000000" w:themeColor="text1"/>
                <w:szCs w:val="20"/>
              </w:rPr>
            </w:pPr>
          </w:p>
          <w:p w14:paraId="6CEB8CE6"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Z odlogom davčne izvršbe se varuje interes zavezanca. Davčni organ odloži davčno izvršbo, če oceni, da obstajajo možnosti, da bo pritožbi zavezanca zoper odmerno odločbo ugodeno. Po stališču sodne prakse je odložitev izvršitve odločbe v nasprotju z javno koristjo, ki se kaže v hitrem in učinkovitem pobiranju naloženih davčnih obveznosti. To potrjuje tudi nesuspenzivnost pritožbe v davčnih zadevah (tako Vrhovno sodišče RS v sklepu I Up 23/2022)</w:t>
            </w:r>
            <w:r w:rsidRPr="00D92662">
              <w:rPr>
                <w:rFonts w:cs="Arial"/>
                <w:color w:val="000000" w:themeColor="text1"/>
                <w:szCs w:val="20"/>
                <w:vertAlign w:val="superscript"/>
              </w:rPr>
              <w:footnoteReference w:id="7"/>
            </w:r>
            <w:r w:rsidRPr="00D92662">
              <w:rPr>
                <w:rFonts w:cs="Arial"/>
                <w:color w:val="000000" w:themeColor="text1"/>
                <w:szCs w:val="20"/>
              </w:rPr>
              <w:t xml:space="preserve">. Iz tega razloga je treba iz primerov nadomestila oziroma zaračunavanja (vračanja) obresti zaradi neupravičeno odmerjenega ali plačanega, preveč odmerjenega in plačanega ali neupravičeno nevrnjenega davka izključiti tiste primere, v katerih je zavezanec kljub odloženi davčni izvršbi poravnal obveznost, ki jo izpodbija s pritožbo. </w:t>
            </w:r>
          </w:p>
          <w:p w14:paraId="238944B3" w14:textId="77777777" w:rsidR="00D92662" w:rsidRPr="00D92662" w:rsidRDefault="00D92662" w:rsidP="00B947AA">
            <w:pPr>
              <w:keepNext/>
              <w:spacing w:line="260" w:lineRule="atLeast"/>
              <w:jc w:val="both"/>
              <w:rPr>
                <w:rFonts w:cs="Arial"/>
                <w:color w:val="000000" w:themeColor="text1"/>
                <w:szCs w:val="20"/>
              </w:rPr>
            </w:pPr>
          </w:p>
          <w:p w14:paraId="641D454A"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Predlagani šesti odstavek določa, da zavezancu za davek ne pripadajo obresti, določene v 96. členu tega zakona (zamudne obresti), če davčni organ ni mogel izvršiti vračila v roku zaradi razlogov, ki so na strani zavezanca za davek. </w:t>
            </w:r>
          </w:p>
          <w:p w14:paraId="51F825E9" w14:textId="77777777" w:rsidR="00D92662" w:rsidRPr="00D92662" w:rsidRDefault="00D92662" w:rsidP="00B947AA">
            <w:pPr>
              <w:spacing w:line="260" w:lineRule="atLeast"/>
              <w:jc w:val="both"/>
              <w:rPr>
                <w:rFonts w:cs="Arial"/>
                <w:color w:val="000000" w:themeColor="text1"/>
                <w:szCs w:val="20"/>
              </w:rPr>
            </w:pPr>
          </w:p>
          <w:p w14:paraId="37D3496A"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 praksi je razlog za zamudo izvajanja vračil zavezancem za davek po izteku roka pogosto na strani zavezanca za davek, zato se predlaga, da v takšnih primerih zavezanec za davek ni upravičen do plačila obresti. </w:t>
            </w:r>
          </w:p>
          <w:p w14:paraId="3FB44552" w14:textId="77777777" w:rsidR="00D92662" w:rsidRPr="00D92662" w:rsidRDefault="00D92662" w:rsidP="00B947AA">
            <w:pPr>
              <w:spacing w:line="260" w:lineRule="atLeast"/>
              <w:jc w:val="both"/>
              <w:rPr>
                <w:rFonts w:cs="Arial"/>
                <w:color w:val="000000" w:themeColor="text1"/>
                <w:szCs w:val="20"/>
              </w:rPr>
            </w:pPr>
          </w:p>
          <w:p w14:paraId="01D41E27"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Razlogi, ki so na strani zavezanca in ki davčnemu organu onemogočajo vračilo davka v predpisanem roku, so npr. če zavezanec za davek nima odprtega plačilnega računa ali če se zoper zavezanca vodi postopek osebnega stečaja in stečajni upravitelj ni pravočasno sporočil podatka o fiduciarnem računu, na katerega naj se izvrši vračilo. </w:t>
            </w:r>
          </w:p>
          <w:p w14:paraId="7442D91F" w14:textId="77777777" w:rsidR="00450E7A" w:rsidRPr="00B90AE8" w:rsidRDefault="00450E7A" w:rsidP="00B947AA">
            <w:pPr>
              <w:spacing w:line="260" w:lineRule="atLeast"/>
              <w:jc w:val="both"/>
              <w:rPr>
                <w:rFonts w:cs="Arial"/>
                <w:b/>
                <w:bCs/>
                <w:szCs w:val="20"/>
              </w:rPr>
            </w:pPr>
          </w:p>
          <w:p w14:paraId="43906DF3" w14:textId="2981505C" w:rsidR="00450E7A" w:rsidRPr="00B90AE8" w:rsidRDefault="00450E7A" w:rsidP="00B947AA">
            <w:pPr>
              <w:spacing w:line="260" w:lineRule="atLeast"/>
              <w:jc w:val="both"/>
              <w:rPr>
                <w:rFonts w:cs="Arial"/>
                <w:b/>
                <w:bCs/>
                <w:szCs w:val="20"/>
              </w:rPr>
            </w:pPr>
            <w:r w:rsidRPr="00B90AE8">
              <w:rPr>
                <w:rFonts w:cs="Arial"/>
                <w:b/>
                <w:bCs/>
                <w:szCs w:val="20"/>
              </w:rPr>
              <w:t xml:space="preserve">K </w:t>
            </w:r>
            <w:r w:rsidR="0094162C" w:rsidRPr="00B90AE8">
              <w:rPr>
                <w:b/>
                <w:bCs/>
              </w:rPr>
              <w:fldChar w:fldCharType="begin"/>
            </w:r>
            <w:r w:rsidR="0094162C" w:rsidRPr="00B90AE8">
              <w:rPr>
                <w:rFonts w:cs="Arial"/>
                <w:b/>
                <w:bCs/>
                <w:szCs w:val="20"/>
              </w:rPr>
              <w:instrText xml:space="preserve"> REF _Ref68180778 \r \h </w:instrText>
            </w:r>
            <w:r w:rsidR="00B90AE8">
              <w:rPr>
                <w:b/>
                <w:bCs/>
              </w:rPr>
              <w:instrText xml:space="preserve"> \* MERGEFORMAT </w:instrText>
            </w:r>
            <w:r w:rsidR="0094162C" w:rsidRPr="00B90AE8">
              <w:rPr>
                <w:b/>
                <w:bCs/>
              </w:rPr>
            </w:r>
            <w:r w:rsidR="0094162C" w:rsidRPr="00B90AE8">
              <w:rPr>
                <w:b/>
                <w:bCs/>
              </w:rPr>
              <w:fldChar w:fldCharType="separate"/>
            </w:r>
            <w:r w:rsidR="001E112C">
              <w:rPr>
                <w:rFonts w:cs="Arial"/>
                <w:b/>
                <w:bCs/>
                <w:szCs w:val="20"/>
              </w:rPr>
              <w:t>22</w:t>
            </w:r>
            <w:r w:rsidR="0094162C" w:rsidRPr="00B90AE8">
              <w:rPr>
                <w:b/>
                <w:bCs/>
              </w:rPr>
              <w:fldChar w:fldCharType="end"/>
            </w:r>
            <w:r w:rsidRPr="00B90AE8">
              <w:rPr>
                <w:rFonts w:cs="Arial"/>
                <w:b/>
                <w:bCs/>
                <w:szCs w:val="20"/>
              </w:rPr>
              <w:t>. členu</w:t>
            </w:r>
          </w:p>
          <w:p w14:paraId="17910A4E"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Predlaga se črtanje odloga plačila za čas do dveh let, ker davčni organ ugotavlja, da takšna ureditev ne dosega namena, ki se kaže v lažjem plačilu davčnih obveznosti oziroma reševanju finančnih težav davčnih zavezancev. Večina, tj. 80 % odloženih obveznosti po 101. in 102. členu ZDavP-2, ob zapadlosti ni plačanih, temveč se tem dolgovom pridružijo še dolgovi iz tekočih obveznosti. S kopičenjem dolga se finančna stiska davčnega zavezanca le poglablja, s potekom časa pa se poslabšujejo tudi možnosti za uspešno izterjavo dolga (odtujevanje premoženja s strani zavezanca, prisilne poravnave, stečaji itd.). Davčni zavezanci imajo v skladu s prvim odstavkom 103. člena ZDavP-2 možnosti za odlog plačila za čas do dveh let pod pogojem, da predložijo ustrezen instrument zavarovanja.  </w:t>
            </w:r>
          </w:p>
          <w:p w14:paraId="456DE435" w14:textId="77777777" w:rsidR="002477E5" w:rsidRPr="00B90AE8" w:rsidRDefault="002477E5" w:rsidP="00B947AA">
            <w:pPr>
              <w:spacing w:line="260" w:lineRule="atLeast"/>
              <w:jc w:val="both"/>
              <w:rPr>
                <w:rFonts w:cs="Arial"/>
                <w:b/>
                <w:bCs/>
                <w:szCs w:val="20"/>
              </w:rPr>
            </w:pPr>
          </w:p>
          <w:p w14:paraId="64F9460F" w14:textId="224C7407" w:rsidR="00450E7A" w:rsidRPr="00B90AE8" w:rsidRDefault="00450E7A" w:rsidP="00B947AA">
            <w:pPr>
              <w:spacing w:line="260" w:lineRule="atLeast"/>
              <w:jc w:val="both"/>
              <w:rPr>
                <w:rFonts w:cs="Arial"/>
                <w:b/>
                <w:bCs/>
                <w:szCs w:val="20"/>
              </w:rPr>
            </w:pPr>
            <w:r w:rsidRPr="00B90AE8">
              <w:rPr>
                <w:rFonts w:cs="Arial"/>
                <w:b/>
                <w:bCs/>
                <w:szCs w:val="20"/>
              </w:rPr>
              <w:t xml:space="preserve">K </w:t>
            </w:r>
            <w:r w:rsidR="0094162C" w:rsidRPr="00B90AE8">
              <w:rPr>
                <w:b/>
                <w:bCs/>
              </w:rPr>
              <w:fldChar w:fldCharType="begin"/>
            </w:r>
            <w:r w:rsidR="0094162C" w:rsidRPr="00B90AE8">
              <w:rPr>
                <w:rFonts w:cs="Arial"/>
                <w:b/>
                <w:bCs/>
                <w:szCs w:val="20"/>
              </w:rPr>
              <w:instrText xml:space="preserve"> REF _Ref68180876 \r \h </w:instrText>
            </w:r>
            <w:r w:rsidR="00B90AE8">
              <w:rPr>
                <w:b/>
                <w:bCs/>
              </w:rPr>
              <w:instrText xml:space="preserve"> \* MERGEFORMAT </w:instrText>
            </w:r>
            <w:r w:rsidR="0094162C" w:rsidRPr="00B90AE8">
              <w:rPr>
                <w:b/>
                <w:bCs/>
              </w:rPr>
            </w:r>
            <w:r w:rsidR="0094162C" w:rsidRPr="00B90AE8">
              <w:rPr>
                <w:b/>
                <w:bCs/>
              </w:rPr>
              <w:fldChar w:fldCharType="separate"/>
            </w:r>
            <w:r w:rsidR="001E112C">
              <w:rPr>
                <w:rFonts w:cs="Arial"/>
                <w:b/>
                <w:bCs/>
                <w:szCs w:val="20"/>
              </w:rPr>
              <w:t>23</w:t>
            </w:r>
            <w:r w:rsidR="0094162C" w:rsidRPr="00B90AE8">
              <w:rPr>
                <w:b/>
                <w:bCs/>
              </w:rPr>
              <w:fldChar w:fldCharType="end"/>
            </w:r>
            <w:r w:rsidRPr="00B90AE8">
              <w:rPr>
                <w:rFonts w:cs="Arial"/>
                <w:b/>
                <w:bCs/>
                <w:szCs w:val="20"/>
              </w:rPr>
              <w:t>. členu</w:t>
            </w:r>
          </w:p>
          <w:p w14:paraId="57272469"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Predlaga se črtanje odloga plačila za čas do dveh let, ker davčni organ ugotavlja, da takšna ureditev ne dosega namena, ki se kaže v lažjem plačilu davčnih obveznosti oziroma reševanju finančnih težav davčnih zavezancev. Večina, tj. 80 % odloženih obveznosti po 101. in 102. členu ZDavP-2, ob zapadlosti ni plačanih, temveč se tem dolgovom pridružijo še dolgovi iz tekočih obveznosti. S kopičenjem dolga se finančna stiska davčnega zavezanca le poglablja, s potekom časa pa se poslabšujejo tudi možnosti za uspešno izterjavo dolga (odtujevanje premoženja s strani zavezanca, prisilne poravnave, stečaji itd.). Davčni zavezanci imajo v skladu s prvim odstavkom 103. člena ZDavP-2 možnosti za odlog plačila za čas do dveh let pod pogojem, da predložijo ustrezen instrument zavarovanja.  </w:t>
            </w:r>
          </w:p>
          <w:p w14:paraId="6B014906" w14:textId="77777777" w:rsidR="00895089" w:rsidRPr="00B90AE8" w:rsidRDefault="00895089" w:rsidP="00B947AA">
            <w:pPr>
              <w:spacing w:line="260" w:lineRule="atLeast"/>
              <w:jc w:val="both"/>
              <w:rPr>
                <w:rFonts w:cs="Arial"/>
                <w:b/>
                <w:bCs/>
                <w:szCs w:val="20"/>
              </w:rPr>
            </w:pPr>
          </w:p>
          <w:p w14:paraId="41C04C15" w14:textId="693F570F" w:rsidR="00D92662" w:rsidRDefault="00260F93" w:rsidP="00B947AA">
            <w:pPr>
              <w:spacing w:line="260" w:lineRule="atLeast"/>
              <w:jc w:val="both"/>
              <w:rPr>
                <w:rFonts w:cs="Arial"/>
                <w:b/>
                <w:bCs/>
                <w:szCs w:val="20"/>
              </w:rPr>
            </w:pPr>
            <w:r w:rsidRPr="00B90AE8">
              <w:rPr>
                <w:rFonts w:cs="Arial"/>
                <w:b/>
                <w:bCs/>
                <w:szCs w:val="20"/>
              </w:rPr>
              <w:t xml:space="preserve">K </w:t>
            </w:r>
            <w:r w:rsidR="00CC5B9E" w:rsidRPr="00B90AE8">
              <w:rPr>
                <w:rFonts w:cs="Arial"/>
                <w:b/>
                <w:bCs/>
                <w:szCs w:val="20"/>
              </w:rPr>
              <w:fldChar w:fldCharType="begin"/>
            </w:r>
            <w:r w:rsidR="00CC5B9E" w:rsidRPr="00B90AE8">
              <w:rPr>
                <w:rFonts w:cs="Arial"/>
                <w:b/>
                <w:bCs/>
                <w:szCs w:val="20"/>
              </w:rPr>
              <w:instrText xml:space="preserve"> REF _Ref68181213 \r \h </w:instrText>
            </w:r>
            <w:r w:rsidR="00B90AE8">
              <w:rPr>
                <w:rFonts w:cs="Arial"/>
                <w:b/>
                <w:bCs/>
                <w:szCs w:val="20"/>
              </w:rPr>
              <w:instrText xml:space="preserve"> \* MERGEFORMAT </w:instrText>
            </w:r>
            <w:r w:rsidR="00CC5B9E" w:rsidRPr="00B90AE8">
              <w:rPr>
                <w:rFonts w:cs="Arial"/>
                <w:b/>
                <w:bCs/>
                <w:szCs w:val="20"/>
              </w:rPr>
            </w:r>
            <w:r w:rsidR="00CC5B9E" w:rsidRPr="00B90AE8">
              <w:rPr>
                <w:rFonts w:cs="Arial"/>
                <w:b/>
                <w:bCs/>
                <w:szCs w:val="20"/>
              </w:rPr>
              <w:fldChar w:fldCharType="separate"/>
            </w:r>
            <w:r w:rsidR="001E112C">
              <w:rPr>
                <w:rFonts w:cs="Arial"/>
                <w:b/>
                <w:bCs/>
                <w:szCs w:val="20"/>
              </w:rPr>
              <w:t>24</w:t>
            </w:r>
            <w:r w:rsidR="00CC5B9E" w:rsidRPr="00B90AE8">
              <w:rPr>
                <w:rFonts w:cs="Arial"/>
                <w:b/>
                <w:bCs/>
                <w:szCs w:val="20"/>
              </w:rPr>
              <w:fldChar w:fldCharType="end"/>
            </w:r>
            <w:r w:rsidRPr="00B90AE8">
              <w:rPr>
                <w:rFonts w:cs="Arial"/>
                <w:b/>
                <w:bCs/>
                <w:szCs w:val="20"/>
              </w:rPr>
              <w:t xml:space="preserve">. členu </w:t>
            </w:r>
          </w:p>
          <w:p w14:paraId="0270ECB8" w14:textId="6A5E611C" w:rsidR="00D92662" w:rsidRDefault="00D92662" w:rsidP="00B947AA">
            <w:pPr>
              <w:spacing w:line="260" w:lineRule="atLeast"/>
              <w:jc w:val="both"/>
              <w:rPr>
                <w:rFonts w:cs="Arial"/>
                <w:color w:val="000000" w:themeColor="text1"/>
                <w:szCs w:val="20"/>
              </w:rPr>
            </w:pPr>
            <w:r w:rsidRPr="00D92662">
              <w:rPr>
                <w:rFonts w:cs="Arial"/>
                <w:color w:val="000000" w:themeColor="text1"/>
                <w:szCs w:val="20"/>
              </w:rPr>
              <w:t>Popravek tretjega odstavka 106. člena ZDavP-2 glede odpisa davka pri stečajih je potreben zaradi uskladitve tako terminologije, kot tudi vsebine ZDavP-2 z Zakonom o finančnem poslovanju, postopkih zaradi insolventnosti in prisilnem prenehanju (ZFPPIPP).</w:t>
            </w:r>
          </w:p>
          <w:p w14:paraId="76AC7BE1" w14:textId="77777777" w:rsidR="00514733" w:rsidRPr="00D92662" w:rsidRDefault="00514733" w:rsidP="00B947AA">
            <w:pPr>
              <w:spacing w:line="260" w:lineRule="atLeast"/>
              <w:jc w:val="both"/>
              <w:rPr>
                <w:rFonts w:cs="Arial"/>
                <w:b/>
                <w:bCs/>
                <w:szCs w:val="20"/>
              </w:rPr>
            </w:pPr>
          </w:p>
          <w:p w14:paraId="4135FFEC" w14:textId="77777777" w:rsid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Ob zaključku stečajnega postopka nad pravno osebo izda sodišče sklep o končanju stečajnega postopka (in ne sklepa o zaključku stečajnega postopka; tako 376. člen ZFPPIPP). Pravni učinki sklepa o končanju stečajnega postopka pa nastanejo šele z njegovo pravnomočnostjo (in ne z dnem vpisa sklepa v ustrezen register). Okoliščina pravnomočnosti sklepa o končanju stečajnega postopka je torej bistven pogoj za izvedbo odpisa davka, ki ga v stečaju ni bilo mogoče izterjati, zato se s predlagano spremembo jasno opredeli, da se lahko davek odpiše z dnem pravnomočnosti sklepa o končanju stečajnega postopka.</w:t>
            </w:r>
          </w:p>
          <w:p w14:paraId="308C9FF5" w14:textId="77777777" w:rsidR="00514733" w:rsidRPr="00D92662" w:rsidRDefault="00514733" w:rsidP="00B947AA">
            <w:pPr>
              <w:keepNext/>
              <w:spacing w:line="260" w:lineRule="atLeast"/>
              <w:jc w:val="both"/>
              <w:rPr>
                <w:rFonts w:cs="Arial"/>
                <w:color w:val="000000" w:themeColor="text1"/>
                <w:szCs w:val="20"/>
              </w:rPr>
            </w:pPr>
          </w:p>
          <w:p w14:paraId="4FA7D99A" w14:textId="77777777" w:rsid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V postopku osebnega stečaja s pravnomočnostjo sklepa o odpustu obveznosti preneha upnikova pravica sodno uveljavljati plačilo terjatve, za katero po ZFPPIPP učinkuje odpust obveznosti. Kljub pravnomočnosti sklepa o odpustu obveznosti pa se lahko postopek osebnega stečaja nadaljuje ter se v stečaj prijavljene terjatve upnika (tudi tiste, na katere odpust obveznosti učinkuje) še vedno lahko poplačajo iz razdelitvene mase v postopku osebnega stečaja (smiselno 410. člen ZFPPIPP). </w:t>
            </w:r>
          </w:p>
          <w:p w14:paraId="681DF9DB" w14:textId="77777777" w:rsidR="00514733" w:rsidRPr="00D92662" w:rsidRDefault="00514733" w:rsidP="00B947AA">
            <w:pPr>
              <w:keepNext/>
              <w:spacing w:line="260" w:lineRule="atLeast"/>
              <w:jc w:val="both"/>
              <w:rPr>
                <w:rFonts w:cs="Arial"/>
                <w:color w:val="000000" w:themeColor="text1"/>
                <w:szCs w:val="20"/>
              </w:rPr>
            </w:pPr>
          </w:p>
          <w:p w14:paraId="7553C3C1"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Ker so torej v času po pravnomočnosti sklepa o odpustu obveznosti in vse do pravnomočnosti sklepa o končanju postopka osebnega stečaja v skladu z določbami ZFPPIPP še možna poplačila terjatev upnikov (tudi davkov), je potrebno z izvedbo odpisa davka na podlagi pravnomočnega sklepa o odpustu obveznosti počakati vse do pravnomočnosti sklepa o končanju postopka osebnega stečaja. S predlagano spremembo se zato jasno opredeli, da se lahko davek iz drugega odstavka 106. člena ZDavP-2 (torej davek, ki v postopku osebnega stečaja ni bil plačan in nanj učinkuje pravnomočen sklep sodišča o odpustu obveznosti) odpiše z dnem pravnomočnosti sklepa o končanju postopka osebnega stečaja.</w:t>
            </w:r>
          </w:p>
          <w:p w14:paraId="46F1FDB0" w14:textId="77777777" w:rsidR="002477E5" w:rsidRPr="00B90AE8" w:rsidRDefault="002477E5" w:rsidP="00B947AA">
            <w:pPr>
              <w:spacing w:line="260" w:lineRule="atLeast"/>
              <w:jc w:val="both"/>
              <w:rPr>
                <w:rFonts w:cs="Arial"/>
                <w:b/>
                <w:bCs/>
                <w:szCs w:val="20"/>
              </w:rPr>
            </w:pPr>
          </w:p>
          <w:p w14:paraId="1F6CB571" w14:textId="7EB0107D" w:rsidR="004B7BE0" w:rsidRPr="00B90AE8" w:rsidRDefault="004B7BE0" w:rsidP="00B947AA">
            <w:pPr>
              <w:spacing w:line="260" w:lineRule="atLeast"/>
              <w:jc w:val="both"/>
              <w:rPr>
                <w:rFonts w:cs="Arial"/>
                <w:b/>
                <w:bCs/>
                <w:szCs w:val="20"/>
              </w:rPr>
            </w:pPr>
            <w:r w:rsidRPr="00B90AE8">
              <w:rPr>
                <w:rFonts w:cs="Arial"/>
                <w:b/>
                <w:bCs/>
                <w:szCs w:val="20"/>
              </w:rPr>
              <w:t xml:space="preserve">K </w:t>
            </w:r>
            <w:r w:rsidR="00CC5B9E" w:rsidRPr="00B90AE8">
              <w:rPr>
                <w:b/>
                <w:bCs/>
              </w:rPr>
              <w:fldChar w:fldCharType="begin"/>
            </w:r>
            <w:r w:rsidR="00CC5B9E" w:rsidRPr="00B90AE8">
              <w:rPr>
                <w:rFonts w:cs="Arial"/>
                <w:b/>
                <w:bCs/>
                <w:szCs w:val="20"/>
              </w:rPr>
              <w:instrText xml:space="preserve"> REF _Ref68181633 \r \h </w:instrText>
            </w:r>
            <w:r w:rsidR="00B90AE8">
              <w:rPr>
                <w:b/>
                <w:bCs/>
              </w:rPr>
              <w:instrText xml:space="preserve"> \* MERGEFORMAT </w:instrText>
            </w:r>
            <w:r w:rsidR="00CC5B9E" w:rsidRPr="00B90AE8">
              <w:rPr>
                <w:b/>
                <w:bCs/>
              </w:rPr>
            </w:r>
            <w:r w:rsidR="00CC5B9E" w:rsidRPr="00B90AE8">
              <w:rPr>
                <w:b/>
                <w:bCs/>
              </w:rPr>
              <w:fldChar w:fldCharType="separate"/>
            </w:r>
            <w:r w:rsidR="001E112C">
              <w:rPr>
                <w:rFonts w:cs="Arial"/>
                <w:b/>
                <w:bCs/>
                <w:szCs w:val="20"/>
              </w:rPr>
              <w:t>25</w:t>
            </w:r>
            <w:r w:rsidR="00CC5B9E" w:rsidRPr="00B90AE8">
              <w:rPr>
                <w:b/>
                <w:bCs/>
              </w:rPr>
              <w:fldChar w:fldCharType="end"/>
            </w:r>
            <w:r w:rsidRPr="00B90AE8">
              <w:rPr>
                <w:rFonts w:cs="Arial"/>
                <w:b/>
                <w:bCs/>
                <w:szCs w:val="20"/>
              </w:rPr>
              <w:t>. členu</w:t>
            </w:r>
          </w:p>
          <w:p w14:paraId="2B84C4C4" w14:textId="41D52614" w:rsidR="00D92662" w:rsidRPr="00D92662" w:rsidRDefault="00D92662" w:rsidP="00B947AA">
            <w:pPr>
              <w:overflowPunct w:val="0"/>
              <w:autoSpaceDE w:val="0"/>
              <w:autoSpaceDN w:val="0"/>
              <w:adjustRightInd w:val="0"/>
              <w:spacing w:line="260" w:lineRule="atLeast"/>
              <w:jc w:val="both"/>
              <w:textAlignment w:val="baseline"/>
              <w:rPr>
                <w:rFonts w:cs="Arial"/>
                <w:color w:val="000000" w:themeColor="text1"/>
                <w:szCs w:val="20"/>
              </w:rPr>
            </w:pPr>
            <w:r w:rsidRPr="00D92662">
              <w:rPr>
                <w:rFonts w:cs="Arial"/>
                <w:color w:val="000000" w:themeColor="text1"/>
                <w:szCs w:val="20"/>
              </w:rPr>
              <w:t xml:space="preserve">Veljavni prvi odstavek 110. člena omejuje uporabo določb 101., 102. in 103. člena ZDavP-2, ki urejajo odlog in obročno plačilo, za prispevke za zdravstveno zavarovanje, za prispevke za pokojninsko zavarovanje in za </w:t>
            </w:r>
            <w:r w:rsidR="001B13DF" w:rsidRPr="00D92662">
              <w:rPr>
                <w:rFonts w:cs="Arial"/>
                <w:color w:val="000000" w:themeColor="text1"/>
                <w:szCs w:val="20"/>
              </w:rPr>
              <w:t>obveznosti</w:t>
            </w:r>
            <w:r w:rsidRPr="00D92662">
              <w:rPr>
                <w:rFonts w:cs="Arial"/>
                <w:color w:val="000000" w:themeColor="text1"/>
                <w:szCs w:val="20"/>
              </w:rPr>
              <w:t xml:space="preserve">, za katere davčni organ opravlja samo izvršbo in ne vodi knjigovodskih davčnih evidenc o odmeri teh obveznosti. </w:t>
            </w:r>
          </w:p>
          <w:p w14:paraId="1F7D566B" w14:textId="77777777" w:rsidR="00D92662" w:rsidRPr="00D92662" w:rsidRDefault="00D92662" w:rsidP="00B947AA">
            <w:pPr>
              <w:overflowPunct w:val="0"/>
              <w:autoSpaceDE w:val="0"/>
              <w:autoSpaceDN w:val="0"/>
              <w:adjustRightInd w:val="0"/>
              <w:spacing w:line="260" w:lineRule="atLeast"/>
              <w:jc w:val="both"/>
              <w:textAlignment w:val="baseline"/>
              <w:rPr>
                <w:rFonts w:cs="Arial"/>
                <w:color w:val="000000" w:themeColor="text1"/>
                <w:szCs w:val="20"/>
              </w:rPr>
            </w:pPr>
          </w:p>
          <w:p w14:paraId="2668F7BA" w14:textId="77777777" w:rsidR="00D92662" w:rsidRPr="00D92662" w:rsidRDefault="00D92662" w:rsidP="00B947AA">
            <w:pPr>
              <w:tabs>
                <w:tab w:val="left" w:pos="318"/>
              </w:tabs>
              <w:suppressAutoHyphens/>
              <w:overflowPunct w:val="0"/>
              <w:autoSpaceDE w:val="0"/>
              <w:autoSpaceDN w:val="0"/>
              <w:adjustRightInd w:val="0"/>
              <w:spacing w:line="260" w:lineRule="atLeast"/>
              <w:contextualSpacing/>
              <w:jc w:val="both"/>
              <w:textAlignment w:val="baseline"/>
              <w:outlineLvl w:val="3"/>
              <w:rPr>
                <w:rFonts w:cs="Arial"/>
                <w:color w:val="000000" w:themeColor="text1"/>
                <w:szCs w:val="20"/>
              </w:rPr>
            </w:pPr>
            <w:r w:rsidRPr="00D92662">
              <w:rPr>
                <w:rFonts w:cs="Arial"/>
                <w:bCs/>
                <w:color w:val="000000" w:themeColor="text1"/>
                <w:szCs w:val="20"/>
                <w:lang w:eastAsia="sl-SI"/>
              </w:rPr>
              <w:t xml:space="preserve">Predlaga se omejitev tudi za prispevek za obvezno zavarovanje za dolgotrajno oskrbo, upoštevajoč, da Zakon o dolgotrajni oskrbi (ZDOsk-1) v osmem odstavku 56. člena določa, da se prispevek za obvezno zavarovanje za dolgotrajno oskrbo (DO) pobira </w:t>
            </w:r>
            <w:r w:rsidRPr="00D92662">
              <w:rPr>
                <w:rFonts w:cs="Arial"/>
                <w:color w:val="000000" w:themeColor="text1"/>
                <w:szCs w:val="20"/>
              </w:rPr>
              <w:t xml:space="preserve">v istem postopku ter na isti način, kot je določen za pobiranje prispevkov za </w:t>
            </w:r>
            <w:r w:rsidRPr="00D92662">
              <w:rPr>
                <w:rFonts w:cs="Arial"/>
                <w:color w:val="000000" w:themeColor="text1"/>
                <w:szCs w:val="20"/>
              </w:rPr>
              <w:lastRenderedPageBreak/>
              <w:t xml:space="preserve">obvezno zdravstveno zavarovanje za zavarovane osebe na podlagi </w:t>
            </w:r>
            <w:r w:rsidRPr="00D92662">
              <w:rPr>
                <w:rFonts w:cs="Arial"/>
                <w:bCs/>
                <w:color w:val="000000" w:themeColor="text1"/>
                <w:szCs w:val="20"/>
                <w:lang w:eastAsia="sl-SI"/>
              </w:rPr>
              <w:t>Zakona o zdravstvenem varstvu in zdravstvenem zavarovanju (ZZVZZ).</w:t>
            </w:r>
          </w:p>
          <w:p w14:paraId="66EB9D85" w14:textId="77777777" w:rsidR="002477E5" w:rsidRPr="00B90AE8" w:rsidRDefault="002477E5" w:rsidP="00B947AA">
            <w:pPr>
              <w:spacing w:line="260" w:lineRule="atLeast"/>
              <w:jc w:val="both"/>
              <w:rPr>
                <w:rFonts w:cs="Arial"/>
                <w:b/>
                <w:bCs/>
                <w:szCs w:val="20"/>
              </w:rPr>
            </w:pPr>
          </w:p>
          <w:p w14:paraId="0C61E3A2" w14:textId="0D9F8D33" w:rsidR="00D92662" w:rsidRDefault="004B7BE0" w:rsidP="00B947AA">
            <w:pPr>
              <w:spacing w:line="260" w:lineRule="atLeast"/>
              <w:jc w:val="both"/>
              <w:rPr>
                <w:rFonts w:cs="Arial"/>
                <w:b/>
                <w:bCs/>
                <w:szCs w:val="20"/>
              </w:rPr>
            </w:pPr>
            <w:r w:rsidRPr="00B90AE8">
              <w:rPr>
                <w:rFonts w:cs="Arial"/>
                <w:b/>
                <w:bCs/>
                <w:szCs w:val="20"/>
              </w:rPr>
              <w:t xml:space="preserve">K </w:t>
            </w:r>
            <w:r w:rsidR="00CC5B9E" w:rsidRPr="00B90AE8">
              <w:rPr>
                <w:b/>
                <w:bCs/>
              </w:rPr>
              <w:fldChar w:fldCharType="begin"/>
            </w:r>
            <w:r w:rsidR="00CC5B9E" w:rsidRPr="00B90AE8">
              <w:rPr>
                <w:rFonts w:cs="Arial"/>
                <w:b/>
                <w:bCs/>
                <w:szCs w:val="20"/>
              </w:rPr>
              <w:instrText xml:space="preserve"> REF _Ref68181757 \r \h </w:instrText>
            </w:r>
            <w:r w:rsidR="00B90AE8">
              <w:rPr>
                <w:b/>
                <w:bCs/>
              </w:rPr>
              <w:instrText xml:space="preserve"> \* MERGEFORMAT </w:instrText>
            </w:r>
            <w:r w:rsidR="00CC5B9E" w:rsidRPr="00B90AE8">
              <w:rPr>
                <w:b/>
                <w:bCs/>
              </w:rPr>
            </w:r>
            <w:r w:rsidR="00CC5B9E" w:rsidRPr="00B90AE8">
              <w:rPr>
                <w:b/>
                <w:bCs/>
              </w:rPr>
              <w:fldChar w:fldCharType="separate"/>
            </w:r>
            <w:r w:rsidR="001E112C">
              <w:rPr>
                <w:rFonts w:cs="Arial"/>
                <w:b/>
                <w:bCs/>
                <w:szCs w:val="20"/>
              </w:rPr>
              <w:t>26</w:t>
            </w:r>
            <w:r w:rsidR="00CC5B9E" w:rsidRPr="00B90AE8">
              <w:rPr>
                <w:b/>
                <w:bCs/>
              </w:rPr>
              <w:fldChar w:fldCharType="end"/>
            </w:r>
            <w:r w:rsidRPr="00B90AE8">
              <w:rPr>
                <w:rFonts w:cs="Arial"/>
                <w:b/>
                <w:bCs/>
                <w:szCs w:val="20"/>
              </w:rPr>
              <w:t>. členu</w:t>
            </w:r>
          </w:p>
          <w:p w14:paraId="4BE838F8" w14:textId="3FF746BF" w:rsidR="00D92662" w:rsidRPr="00D92662" w:rsidRDefault="00D92662" w:rsidP="00B947AA">
            <w:pPr>
              <w:spacing w:line="260" w:lineRule="atLeast"/>
              <w:jc w:val="both"/>
              <w:rPr>
                <w:rFonts w:cs="Arial"/>
                <w:b/>
                <w:bCs/>
                <w:szCs w:val="20"/>
              </w:rPr>
            </w:pPr>
            <w:r w:rsidRPr="00D92662">
              <w:rPr>
                <w:rFonts w:cs="Arial"/>
                <w:color w:val="000000" w:themeColor="text1"/>
                <w:szCs w:val="20"/>
              </w:rPr>
              <w:t>Veljavni drugi odstavek 111. člena ZDavP-2 določa obvezno zavarovanje izpolnitve davčne obveznosti pred izdajo odločbe ali po poteku roka za predložitev obračuna davka, če obračun davka ni bil predložen, kadar pričakovana davčna obveznost presega 50.000 eurov. Nujni pogoj za zavarovanje po tem odstavku je pričakovana (verjetna) davčna obveznost in njena višina.</w:t>
            </w:r>
          </w:p>
          <w:p w14:paraId="26DE6288" w14:textId="77777777" w:rsidR="00D92662" w:rsidRPr="00D92662" w:rsidRDefault="00D92662" w:rsidP="00B947AA">
            <w:pPr>
              <w:spacing w:line="260" w:lineRule="atLeast"/>
              <w:jc w:val="both"/>
              <w:rPr>
                <w:rFonts w:cs="Arial"/>
                <w:color w:val="000000" w:themeColor="text1"/>
                <w:szCs w:val="20"/>
              </w:rPr>
            </w:pPr>
          </w:p>
          <w:p w14:paraId="3C76B194"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Ta določba je bila uvedena z novelo ZDavP-2F. Predlagana je bila za obvezno zavarovanje v primeru višjega davčnega dolga, to je nad 50.000 evrov, z namenom, da davčnemu organu ni potrebno izkazovati pogoja za zavarovanje, da utemeljeno pričakuje, da bo izpolnitev davčne obveznosti onemogočena ali precej otežena. V tem primeru davčni organ nima diskrecijske pravice oziroma pravice prostega preudarka, da sam odloča, ali bo zahteval ali ne bo zahteval zavarovanja, temveč mora pričakovano davčno obveznosti zavarovati v vsakem primeru, če ta presega 50.000 evrov. </w:t>
            </w:r>
          </w:p>
          <w:p w14:paraId="3087611E" w14:textId="77777777" w:rsidR="00D92662" w:rsidRPr="00D92662" w:rsidRDefault="00D92662" w:rsidP="00B947AA">
            <w:pPr>
              <w:spacing w:line="260" w:lineRule="atLeast"/>
              <w:jc w:val="both"/>
              <w:rPr>
                <w:rFonts w:cs="Arial"/>
                <w:color w:val="000000" w:themeColor="text1"/>
                <w:szCs w:val="20"/>
              </w:rPr>
            </w:pPr>
          </w:p>
          <w:p w14:paraId="54A59A62" w14:textId="7A59FBFB"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 tej noveli zakona se predlaga omejitev obveznega zavarovanja samo za primere, če je pričakovana obveznost ugotovljena v davčnem nadzoru (vključeni so vsi postopki davčnega nadzora na podlagi 129., 130. in 132. člena ZDavP-2). Obveznega zavarovanja izpolnitve davčne obveznosti pred izdajo odločbe v primerih, ko davčni organ odloča pred izdajo odločbe na podlagi podatkov, s katerimi razpolaga (npr. pri odmeri nadomestila za uporabo stavbnega zemljišča), tako več ne bo. </w:t>
            </w:r>
          </w:p>
          <w:p w14:paraId="70207D50"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 </w:t>
            </w:r>
          </w:p>
          <w:p w14:paraId="29744C7E"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Predlagana ureditev ne odvezuje davčnega organa, da zahteva zavarovanje izpolnitve davčne obveznosti pred izdajo odločbe tudi v drugih primerih, če na podlagi podatkov iz uradnih evidenc oziroma drugih podatkov, ki jih pridobi o zavezancu za davek, utemeljeno pričakuje, da bo izpolnitev ali plačilo davčne obveznosti onemogočeno ali precej oteženo (prvi odstavek 111. člena ZDavP-2). Davčni organ mora za zavarovanje izkazati nevarnost, da bo izpolnitev ali plačilo davčne obveznosti onemogočeno ali precej oteženo. Za zavarovanje lahko davčni organ zahteva predložitev ustreznega instrumenta zavarovanja ali zavezancu za davek omeji ali prepove razpolaganje z določenim premoženjem. Na podlagi prvega odstavka 111. člena ZDavP-2 mora davčni organ izkazati utemeljeno pričakovanje, da bo plačilo davčne obveznosti onemogočeno ali precej oteženo (objektivne okoliščine v zvezi z davčnim zavezancem, ki izkazujejo, da bo poplačilo davčne obveznosti oteženo ali onemogočeno). Davčni organ mora ugotovljene okoliščine navesti v sklepu in jih ustrezno obrazložiti. Takšen ukrep davčnemu zavezancu z vidika njegovega pravnega položaja zagotavlja večjo pravno varnost in je tudi skladnejši z načelom sorazmernosti.</w:t>
            </w:r>
          </w:p>
          <w:p w14:paraId="6DA73CEF" w14:textId="77777777" w:rsidR="00D92662" w:rsidRPr="00D92662" w:rsidRDefault="00D92662" w:rsidP="00B947AA">
            <w:pPr>
              <w:spacing w:line="260" w:lineRule="atLeast"/>
              <w:jc w:val="both"/>
              <w:rPr>
                <w:rFonts w:cs="Arial"/>
                <w:color w:val="000000" w:themeColor="text1"/>
                <w:szCs w:val="20"/>
              </w:rPr>
            </w:pPr>
          </w:p>
          <w:p w14:paraId="79C3CEB9" w14:textId="197D6F5B" w:rsidR="00B10795"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Predlagana sprememba je v korist zavezancem za davek, saj bo moral davčni organ v drugih primerih zavarovanja, kadar pričakovana davčna obveznost presega 50.000,00 evrov, pa ta ni ugotovljena v davčnem nadzoru (tj. v primerih davčne napovedi), v sklepu za zavarovanje obrazložiti okoliščine, na podlagi katerih ocenjuje, da bo izpolnitev davčne obveznosti onemogočena ali precej otežena. </w:t>
            </w:r>
          </w:p>
          <w:p w14:paraId="67DE8D9C" w14:textId="77777777" w:rsidR="004B7BE0" w:rsidRPr="00B90AE8" w:rsidRDefault="004B7BE0" w:rsidP="00B947AA">
            <w:pPr>
              <w:spacing w:line="260" w:lineRule="atLeast"/>
              <w:jc w:val="both"/>
              <w:rPr>
                <w:rFonts w:cs="Arial"/>
                <w:b/>
                <w:bCs/>
                <w:szCs w:val="20"/>
              </w:rPr>
            </w:pPr>
          </w:p>
          <w:p w14:paraId="5FEB83FE" w14:textId="274FBFFE" w:rsidR="004B7BE0" w:rsidRPr="00B90AE8" w:rsidRDefault="004B7BE0" w:rsidP="00B947AA">
            <w:pPr>
              <w:spacing w:line="260" w:lineRule="atLeast"/>
              <w:jc w:val="both"/>
              <w:rPr>
                <w:rFonts w:cs="Arial"/>
                <w:b/>
                <w:bCs/>
                <w:szCs w:val="20"/>
              </w:rPr>
            </w:pPr>
            <w:r w:rsidRPr="00B90AE8">
              <w:rPr>
                <w:rFonts w:cs="Arial"/>
                <w:b/>
                <w:bCs/>
                <w:szCs w:val="20"/>
              </w:rPr>
              <w:t xml:space="preserve">K </w:t>
            </w:r>
            <w:r w:rsidR="00CC5B9E" w:rsidRPr="00B90AE8">
              <w:rPr>
                <w:b/>
                <w:bCs/>
              </w:rPr>
              <w:fldChar w:fldCharType="begin"/>
            </w:r>
            <w:r w:rsidR="00CC5B9E" w:rsidRPr="00B90AE8">
              <w:rPr>
                <w:rFonts w:cs="Arial"/>
                <w:b/>
                <w:bCs/>
                <w:szCs w:val="20"/>
              </w:rPr>
              <w:instrText xml:space="preserve"> REF _Ref68181943 \r \h </w:instrText>
            </w:r>
            <w:r w:rsidR="00B90AE8">
              <w:rPr>
                <w:b/>
                <w:bCs/>
              </w:rPr>
              <w:instrText xml:space="preserve"> \* MERGEFORMAT </w:instrText>
            </w:r>
            <w:r w:rsidR="00CC5B9E" w:rsidRPr="00B90AE8">
              <w:rPr>
                <w:b/>
                <w:bCs/>
              </w:rPr>
            </w:r>
            <w:r w:rsidR="00CC5B9E" w:rsidRPr="00B90AE8">
              <w:rPr>
                <w:b/>
                <w:bCs/>
              </w:rPr>
              <w:fldChar w:fldCharType="separate"/>
            </w:r>
            <w:r w:rsidR="001E112C">
              <w:rPr>
                <w:rFonts w:cs="Arial"/>
                <w:b/>
                <w:bCs/>
                <w:szCs w:val="20"/>
              </w:rPr>
              <w:t>27</w:t>
            </w:r>
            <w:r w:rsidR="00CC5B9E" w:rsidRPr="00B90AE8">
              <w:rPr>
                <w:b/>
                <w:bCs/>
              </w:rPr>
              <w:fldChar w:fldCharType="end"/>
            </w:r>
            <w:r w:rsidRPr="00B90AE8">
              <w:rPr>
                <w:rFonts w:cs="Arial"/>
                <w:b/>
                <w:bCs/>
                <w:szCs w:val="20"/>
              </w:rPr>
              <w:t>. členu</w:t>
            </w:r>
          </w:p>
          <w:p w14:paraId="40D2BB72"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S predlogom novega 111.a člena ZDavP-2 se določa smiselna uporaba določb o davčni izvršbi, zlasti 158. člena ZDavP-2, ki ureja ugovor tretjega zoper sklep o izvršbi, in 182. člena ZDavP-2, ki ureja ugovor dolžnika, da so zarubljene premičnine last tretje osebe. Tako se za primere izdaje začasnega sklepa za zavarovanje premičnin ureja ugovor dolžnika in ugovor tretjega. Z izdajo začasnega sklepa za zavarovanje pri premičninah se namreč na enak način omejuje razpolaganje lastnika s stvarjo kot v primeru izvršbe, zato se s predlogom spremembe omogoča ugovor lastnika oziroma zavezanca za davek, pri katerem je stvar, tudi za primere izdaje sklepa za zavarovanje.</w:t>
            </w:r>
          </w:p>
          <w:p w14:paraId="6F6DD3C3" w14:textId="77777777" w:rsidR="00D92662" w:rsidRPr="00D92662" w:rsidRDefault="00D92662" w:rsidP="00B947AA">
            <w:pPr>
              <w:spacing w:line="260" w:lineRule="atLeast"/>
              <w:jc w:val="both"/>
              <w:rPr>
                <w:rFonts w:cs="Arial"/>
                <w:color w:val="000000" w:themeColor="text1"/>
                <w:szCs w:val="20"/>
              </w:rPr>
            </w:pPr>
          </w:p>
          <w:p w14:paraId="6361C764" w14:textId="77777777" w:rsid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Na predmetu zavarovanja obstajajo pravice, ki izključujejo tako izvršbo kot tudi vodenje postopka zavarovanja. Največkrat gre za stvarnopravne pravice (npr. lastninska pravica tretjega na stvari, ki jo je imel dolžnik le v najemu ali zakupu, skupno premoženje zakoncev (pogosti ugovori pri nepremičninah), zastavna pravica banke z boljšim vrstnim redom, neredko pa tudi za (absolutne) obligacijske pravice (npr. prodajalčev pridržek </w:t>
            </w:r>
            <w:r w:rsidRPr="00D92662">
              <w:rPr>
                <w:rFonts w:cs="Arial"/>
                <w:color w:val="000000" w:themeColor="text1"/>
                <w:szCs w:val="20"/>
              </w:rPr>
              <w:lastRenderedPageBreak/>
              <w:t>lastninske pravice do poravnave celotne kupnine). Veljavne določbe ZDavP-2 pa za (te) tretje osebe, ki so imetniki stvarnopravnih in (absolutnih) obligacijskih pravic, ne urejajo pravnega varstva pred tovrstnimi posegi davčnega organa v njihove pravice.</w:t>
            </w:r>
          </w:p>
          <w:p w14:paraId="1D04BBD4" w14:textId="77777777" w:rsidR="00B947AA" w:rsidRPr="00D92662" w:rsidRDefault="00B947AA" w:rsidP="00B947AA">
            <w:pPr>
              <w:spacing w:line="260" w:lineRule="atLeast"/>
              <w:jc w:val="both"/>
              <w:rPr>
                <w:rFonts w:cs="Arial"/>
                <w:color w:val="000000" w:themeColor="text1"/>
                <w:szCs w:val="20"/>
              </w:rPr>
            </w:pPr>
          </w:p>
          <w:p w14:paraId="392B225E" w14:textId="77777777" w:rsidR="00D92662" w:rsidRDefault="00D92662" w:rsidP="00B947AA">
            <w:pPr>
              <w:spacing w:line="260" w:lineRule="atLeast"/>
              <w:jc w:val="both"/>
              <w:rPr>
                <w:rFonts w:cs="Arial"/>
                <w:color w:val="000000" w:themeColor="text1"/>
                <w:szCs w:val="20"/>
              </w:rPr>
            </w:pPr>
            <w:r w:rsidRPr="00D92662">
              <w:rPr>
                <w:rFonts w:cs="Arial"/>
                <w:color w:val="000000" w:themeColor="text1"/>
                <w:szCs w:val="20"/>
              </w:rPr>
              <w:t>S predlogom se tako določa smiselna uporaba določb o davčni izvršbi tudi v postopkih zavarovanja. S tem bo tudi v postopkih zavarovanja zagotovljena ustrezna pravna varnost tretjih oseb, saj bo možen ugovor tretjih oseb zoper sklep za zavarovanje, o njem pa bo davčni organ odločal na podlagi smiselne uporabe določb o davčni izvršbi.</w:t>
            </w:r>
          </w:p>
          <w:p w14:paraId="63D6B0A9" w14:textId="77777777" w:rsidR="00B947AA" w:rsidRPr="00D92662" w:rsidRDefault="00B947AA" w:rsidP="00B947AA">
            <w:pPr>
              <w:spacing w:line="260" w:lineRule="atLeast"/>
              <w:jc w:val="both"/>
              <w:rPr>
                <w:rFonts w:cs="Arial"/>
                <w:color w:val="000000" w:themeColor="text1"/>
                <w:szCs w:val="20"/>
              </w:rPr>
            </w:pPr>
          </w:p>
          <w:p w14:paraId="46D23E39" w14:textId="77777777" w:rsidR="00D92662" w:rsidRPr="00D92662" w:rsidRDefault="00D92662" w:rsidP="00B947AA">
            <w:pPr>
              <w:spacing w:line="260" w:lineRule="atLeast"/>
              <w:jc w:val="both"/>
              <w:rPr>
                <w:rFonts w:cs="Arial"/>
                <w:color w:val="000000" w:themeColor="text1"/>
                <w:szCs w:val="20"/>
              </w:rPr>
            </w:pPr>
            <w:r w:rsidRPr="00D92662">
              <w:rPr>
                <w:rFonts w:cs="Arial"/>
                <w:color w:val="000000" w:themeColor="text1"/>
                <w:szCs w:val="20"/>
              </w:rPr>
              <w:t>Vzpostavitev zakonske podlage o smiselni uporabi pravil o davčni izvršbi v postopku zavarovanja omogoča tudi ureditev situacij, ko zavarovanje ni več potrebno (npr. prostovoljno plačilo davčne obveznosti), ali pa iz drugih razlogov to ni več dovoljeno (155. člen ZDavP-2).</w:t>
            </w:r>
          </w:p>
          <w:p w14:paraId="39B7F003" w14:textId="77777777" w:rsidR="002477E5" w:rsidRPr="00B90AE8" w:rsidRDefault="002477E5" w:rsidP="00B947AA">
            <w:pPr>
              <w:spacing w:line="260" w:lineRule="atLeast"/>
              <w:jc w:val="both"/>
              <w:rPr>
                <w:rFonts w:cs="Arial"/>
                <w:b/>
                <w:bCs/>
                <w:szCs w:val="20"/>
              </w:rPr>
            </w:pPr>
          </w:p>
          <w:p w14:paraId="26EBD75D" w14:textId="48C41087" w:rsidR="00D92662" w:rsidRDefault="004B7BE0" w:rsidP="00B947AA">
            <w:pPr>
              <w:spacing w:line="260" w:lineRule="atLeast"/>
              <w:jc w:val="both"/>
              <w:rPr>
                <w:rFonts w:cs="Arial"/>
                <w:b/>
                <w:bCs/>
                <w:szCs w:val="20"/>
              </w:rPr>
            </w:pPr>
            <w:r w:rsidRPr="00B90AE8">
              <w:rPr>
                <w:rFonts w:cs="Arial"/>
                <w:b/>
                <w:bCs/>
                <w:szCs w:val="20"/>
              </w:rPr>
              <w:t xml:space="preserve">K </w:t>
            </w:r>
            <w:r w:rsidR="00CC5B9E" w:rsidRPr="00B90AE8">
              <w:rPr>
                <w:b/>
                <w:bCs/>
              </w:rPr>
              <w:fldChar w:fldCharType="begin"/>
            </w:r>
            <w:r w:rsidR="00CC5B9E" w:rsidRPr="00B90AE8">
              <w:rPr>
                <w:rFonts w:cs="Arial"/>
                <w:b/>
                <w:bCs/>
                <w:szCs w:val="20"/>
              </w:rPr>
              <w:instrText xml:space="preserve"> REF _Ref68182020 \r \h </w:instrText>
            </w:r>
            <w:r w:rsidR="00B90AE8">
              <w:rPr>
                <w:b/>
                <w:bCs/>
              </w:rPr>
              <w:instrText xml:space="preserve"> \* MERGEFORMAT </w:instrText>
            </w:r>
            <w:r w:rsidR="00CC5B9E" w:rsidRPr="00B90AE8">
              <w:rPr>
                <w:b/>
                <w:bCs/>
              </w:rPr>
            </w:r>
            <w:r w:rsidR="00CC5B9E" w:rsidRPr="00B90AE8">
              <w:rPr>
                <w:b/>
                <w:bCs/>
              </w:rPr>
              <w:fldChar w:fldCharType="separate"/>
            </w:r>
            <w:r w:rsidR="001E112C">
              <w:rPr>
                <w:rFonts w:cs="Arial"/>
                <w:b/>
                <w:bCs/>
                <w:szCs w:val="20"/>
              </w:rPr>
              <w:t>28</w:t>
            </w:r>
            <w:r w:rsidR="00CC5B9E" w:rsidRPr="00B90AE8">
              <w:rPr>
                <w:b/>
                <w:bCs/>
              </w:rPr>
              <w:fldChar w:fldCharType="end"/>
            </w:r>
            <w:r w:rsidRPr="00B90AE8">
              <w:rPr>
                <w:rFonts w:cs="Arial"/>
                <w:b/>
                <w:bCs/>
                <w:szCs w:val="20"/>
              </w:rPr>
              <w:t>. členu</w:t>
            </w:r>
          </w:p>
          <w:p w14:paraId="245C10A2" w14:textId="43C2E584" w:rsidR="00D92662" w:rsidRDefault="00D92662" w:rsidP="00B947AA">
            <w:pPr>
              <w:spacing w:line="260" w:lineRule="atLeast"/>
              <w:jc w:val="both"/>
              <w:rPr>
                <w:rFonts w:cs="Arial"/>
                <w:color w:val="000000" w:themeColor="text1"/>
                <w:szCs w:val="20"/>
              </w:rPr>
            </w:pPr>
            <w:r w:rsidRPr="00D92662">
              <w:rPr>
                <w:rFonts w:cs="Arial"/>
                <w:color w:val="000000" w:themeColor="text1"/>
                <w:szCs w:val="20"/>
              </w:rPr>
              <w:t xml:space="preserve">Veljavni 123. člen ZDavP-2 določa, da če zavezanec za davek ne izpolni oziroma ne plača davčne obveznosti v predpisanem roku, davčni organ unovči predloženi instrument zavarovanja. </w:t>
            </w:r>
          </w:p>
          <w:p w14:paraId="6ADA0A8F" w14:textId="77777777" w:rsidR="00514733" w:rsidRPr="00D92662" w:rsidRDefault="00514733" w:rsidP="00B947AA">
            <w:pPr>
              <w:spacing w:line="260" w:lineRule="atLeast"/>
              <w:jc w:val="both"/>
              <w:rPr>
                <w:rFonts w:cs="Arial"/>
                <w:b/>
                <w:bCs/>
                <w:color w:val="000000" w:themeColor="text1"/>
                <w:szCs w:val="20"/>
              </w:rPr>
            </w:pPr>
          </w:p>
          <w:p w14:paraId="7AF6D81C" w14:textId="77777777" w:rsid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S predlogom se predpiše, da se v primeru, če davki niso plačani v predpisanem roku, ne zaračunajo zamudne obresti, če je bil kot instrument zavarovanja dan gotovinski polog. Po poteku roka za plačilo obveznosti se denarna sredstva iz gotovinskega pologa, vplačanega na depozitni podračun, prenesejo na ustrezen konto odprtih obveznosti, da se pokrijejo obveznosti (način unovčitve instrumenta zavarovanja – gotovinskega pologa). Davčni organ torej lahko unovči gotovinski polog takoj, ko obveznost zapade v plačilo. Če tega ne stori in z unovčitvijo zavarovanja odlaša, zavezancu za davek ni mogoče zaračunati zamudnih obresti po 96. členu ZDavP-2. Gotovinski polog je zavarovanje, ne pa plačilo bodoče davčne obveznosti, saj ta še ni ugotovljena oziroma še ni nastala, kar pomeni, da predložen instrument zavarovanja, vključno z gotovinskim pologom, s katerim zavezanec za davek ne more razpolagati, ne povzroči prenehanja obrestovanja obresti, ki se obračunajo v okviru davčnega nadzora (95. člen ZDavP-2). </w:t>
            </w:r>
          </w:p>
          <w:p w14:paraId="64F5B716" w14:textId="77777777" w:rsidR="00514733" w:rsidRPr="00D92662" w:rsidRDefault="00514733" w:rsidP="00B947AA">
            <w:pPr>
              <w:keepNext/>
              <w:spacing w:line="260" w:lineRule="atLeast"/>
              <w:jc w:val="both"/>
              <w:rPr>
                <w:rFonts w:cs="Arial"/>
                <w:color w:val="000000" w:themeColor="text1"/>
                <w:szCs w:val="20"/>
              </w:rPr>
            </w:pPr>
          </w:p>
          <w:p w14:paraId="6ACDB264" w14:textId="77777777" w:rsidR="00D92662" w:rsidRPr="00D92662" w:rsidRDefault="00D92662" w:rsidP="00B947AA">
            <w:pPr>
              <w:keepNext/>
              <w:spacing w:line="260" w:lineRule="atLeast"/>
              <w:jc w:val="both"/>
              <w:rPr>
                <w:rFonts w:cs="Arial"/>
                <w:color w:val="000000" w:themeColor="text1"/>
                <w:szCs w:val="20"/>
              </w:rPr>
            </w:pPr>
            <w:r w:rsidRPr="00D92662">
              <w:rPr>
                <w:rFonts w:cs="Arial"/>
                <w:color w:val="000000" w:themeColor="text1"/>
                <w:szCs w:val="20"/>
              </w:rPr>
              <w:t xml:space="preserve">Navedeno pravilo, ki daje posebno ugodnost zavezancu za davek, pa ne velja za druge vrste predloženih instrumentov zavarovanja po 117. (npr. bančna garancija) in 117.a členu ZDavP-2 (npr. v primeru, če je davčna obveznost zavarovana z vpisom zastavne pravice na deležu družbenika v družbi in predznambo zastavne pravice na dolžnikovi nepremičnini ali na pravici, vknjiženi na nepremičnini). Tudi ti ne pomenijo plačila davčne obveznosti, temveč zagotovilo, da se v primeru neplačila obveznost poplača iz predmeta zavarovanja, oziroma omilitev tveganja v primeru neizpolnitve, neplačila obveznosti. Unovčitev drugih instrumentov zavarovanja je dolgotrajna in ni odvisna od davčnega organa, temveč od bank, sodišč idr. Upoštevajoč pravočasno in tekoče zagotavljanje javnih prihodkov in s tem varovanje javne koristi, je lahko takšna ugodnost predvidena samo za gotovinski polog, kot instrument zavarovanja.   </w:t>
            </w:r>
          </w:p>
          <w:p w14:paraId="16168611" w14:textId="77777777" w:rsidR="002477E5" w:rsidRPr="00B90AE8" w:rsidRDefault="002477E5" w:rsidP="00B947AA">
            <w:pPr>
              <w:spacing w:line="260" w:lineRule="atLeast"/>
              <w:jc w:val="both"/>
              <w:rPr>
                <w:rFonts w:cs="Arial"/>
                <w:b/>
                <w:bCs/>
                <w:szCs w:val="20"/>
              </w:rPr>
            </w:pPr>
          </w:p>
          <w:p w14:paraId="5FF56D55" w14:textId="31392048" w:rsidR="00417ED6" w:rsidRPr="00B90AE8" w:rsidRDefault="007B50B0" w:rsidP="00B947AA">
            <w:pPr>
              <w:spacing w:line="260" w:lineRule="atLeast"/>
              <w:jc w:val="both"/>
              <w:rPr>
                <w:rFonts w:cs="Arial"/>
                <w:b/>
                <w:bCs/>
                <w:szCs w:val="20"/>
              </w:rPr>
            </w:pPr>
            <w:r w:rsidRPr="00B90AE8">
              <w:rPr>
                <w:rFonts w:cs="Arial"/>
                <w:b/>
                <w:bCs/>
                <w:szCs w:val="20"/>
              </w:rPr>
              <w:t>K</w:t>
            </w:r>
            <w:r w:rsidR="00DF3796" w:rsidRPr="00B90AE8">
              <w:rPr>
                <w:rFonts w:cs="Arial"/>
                <w:b/>
                <w:bCs/>
                <w:szCs w:val="20"/>
              </w:rPr>
              <w:t xml:space="preserve"> </w:t>
            </w:r>
            <w:r w:rsidR="00CC5B9E" w:rsidRPr="00B90AE8">
              <w:rPr>
                <w:b/>
                <w:bCs/>
              </w:rPr>
              <w:fldChar w:fldCharType="begin"/>
            </w:r>
            <w:r w:rsidR="00CC5B9E" w:rsidRPr="00B90AE8">
              <w:rPr>
                <w:rFonts w:cs="Arial"/>
                <w:b/>
                <w:bCs/>
                <w:szCs w:val="20"/>
              </w:rPr>
              <w:instrText xml:space="preserve"> REF _Ref68182240 \r \h </w:instrText>
            </w:r>
            <w:r w:rsidR="00B90AE8">
              <w:rPr>
                <w:b/>
                <w:bCs/>
              </w:rPr>
              <w:instrText xml:space="preserve"> \* MERGEFORMAT </w:instrText>
            </w:r>
            <w:r w:rsidR="00CC5B9E" w:rsidRPr="00B90AE8">
              <w:rPr>
                <w:b/>
                <w:bCs/>
              </w:rPr>
            </w:r>
            <w:r w:rsidR="00CC5B9E" w:rsidRPr="00B90AE8">
              <w:rPr>
                <w:b/>
                <w:bCs/>
              </w:rPr>
              <w:fldChar w:fldCharType="separate"/>
            </w:r>
            <w:r w:rsidR="001E112C">
              <w:rPr>
                <w:rFonts w:cs="Arial"/>
                <w:b/>
                <w:bCs/>
                <w:szCs w:val="20"/>
              </w:rPr>
              <w:t>29</w:t>
            </w:r>
            <w:r w:rsidR="00CC5B9E" w:rsidRPr="00B90AE8">
              <w:rPr>
                <w:b/>
                <w:bCs/>
              </w:rPr>
              <w:fldChar w:fldCharType="end"/>
            </w:r>
            <w:r w:rsidRPr="00B90AE8">
              <w:rPr>
                <w:rFonts w:cs="Arial"/>
                <w:b/>
                <w:bCs/>
                <w:szCs w:val="20"/>
              </w:rPr>
              <w:t>. členu</w:t>
            </w:r>
          </w:p>
          <w:p w14:paraId="3503EAD1"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Veljavni prvi odstavek 125. člena ZDavP-2 določa, da pravica do odmere davka zastara v petih letih od dneva, ko bi bilo treba davek napovedati, obračunati, odtegniti in odmeriti. Predlog za dopolnitev te ureditve odpravlja dvome o tem, kdaj začne teči zastaranje odmere v primeru, če se davek odmeri na podlagi napovedi. S tem namenom se doda stavek, da v primeru odmere na podlagi napovedi pravica do odmere zastara glede na dan, ko bi bilo treba davek napovedati. </w:t>
            </w:r>
          </w:p>
          <w:p w14:paraId="72541CC1" w14:textId="77777777" w:rsidR="00D232FA" w:rsidRPr="00D232FA" w:rsidRDefault="00D232FA" w:rsidP="00B947AA">
            <w:pPr>
              <w:spacing w:line="260" w:lineRule="atLeast"/>
              <w:jc w:val="both"/>
              <w:rPr>
                <w:rFonts w:cs="Arial"/>
                <w:color w:val="000000" w:themeColor="text1"/>
                <w:szCs w:val="20"/>
              </w:rPr>
            </w:pPr>
          </w:p>
          <w:p w14:paraId="1FE0073C" w14:textId="2D0565EE"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Rok za vložitev napovedi poteče prej, kot je določen rok, ko bi bilo treba davek odmeriti, zato se predlaga zastaranje, ki bo upoštevalo, kdaj bi bilo treba vložiti napoved, ne pa, kdaj bi bilo treba davek odmeriti. To velja predvsem v primerih, ko davčni organ izda odločbe na podlagi svojih podatkov (nadomestilo za uporabo stavbnega zemljišča, davek iz kmetijstva itd.). </w:t>
            </w:r>
          </w:p>
          <w:p w14:paraId="70824AA8" w14:textId="77777777" w:rsidR="00D232FA" w:rsidRPr="00D232FA" w:rsidRDefault="00D232FA" w:rsidP="00B947AA">
            <w:pPr>
              <w:spacing w:line="260" w:lineRule="atLeast"/>
              <w:rPr>
                <w:rFonts w:cs="Arial"/>
                <w:color w:val="000000" w:themeColor="text1"/>
                <w:szCs w:val="20"/>
              </w:rPr>
            </w:pPr>
          </w:p>
          <w:p w14:paraId="51770245"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Davčni organ izda odločbo o odmeri davka v skladu s 65. členom ZDavP-2 na podlagi davčne napovedi davčnega zavezanca ali v postopku davčnega nadzora, če ni z ZDavP-2 ali z zakonom o obdavčenju drugače določeno. </w:t>
            </w:r>
          </w:p>
          <w:p w14:paraId="5D9EF8FE" w14:textId="77777777" w:rsidR="00D232FA" w:rsidRPr="00D232FA" w:rsidRDefault="00D232FA" w:rsidP="00B947AA">
            <w:pPr>
              <w:spacing w:line="260" w:lineRule="atLeast"/>
              <w:jc w:val="both"/>
              <w:rPr>
                <w:rFonts w:cs="Arial"/>
                <w:color w:val="000000" w:themeColor="text1"/>
                <w:szCs w:val="20"/>
              </w:rPr>
            </w:pPr>
          </w:p>
          <w:p w14:paraId="36C2FFA4"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V določenih primerih ZDavP-2 določa rok, v katerem mora davčni organ odmeriti davek, ki je vezan na vložitev napovedi (na primer 15 ali 30 dni od vložitve napovedi), ali pa je fiksno določen (na primer v 276., 315., 326. členu ZDavP-2). Prav za slednje primere se s predlogom odpravlja nejasnosti glede zastaranja. Če pa ZDavP-2 ne določa roka, velja rok, ki ga določa Zakon o splošnem upravnem postopku (ZUP). Ta določa, da mora organ v skrajšanem ugotovitvenem postopku odločiti čimprej oziroma najkasneje v enem mesecu, v posebnem ugotovitvenem postopku pa v dveh mesecih od dneva, ko je prejel popolno vlogo (222. člen ZUP).</w:t>
            </w:r>
          </w:p>
          <w:p w14:paraId="71D60879" w14:textId="77777777" w:rsidR="00D232FA" w:rsidRPr="00D232FA" w:rsidRDefault="00D232FA" w:rsidP="00B947AA">
            <w:pPr>
              <w:spacing w:line="260" w:lineRule="atLeast"/>
              <w:jc w:val="both"/>
              <w:rPr>
                <w:rFonts w:cs="Arial"/>
                <w:color w:val="000000" w:themeColor="text1"/>
                <w:szCs w:val="20"/>
              </w:rPr>
            </w:pPr>
          </w:p>
          <w:p w14:paraId="3B0FF841" w14:textId="77777777" w:rsidR="00D232FA" w:rsidRDefault="00D232FA" w:rsidP="00B947AA">
            <w:pPr>
              <w:spacing w:line="260" w:lineRule="atLeast"/>
              <w:jc w:val="both"/>
              <w:rPr>
                <w:rFonts w:cs="Arial"/>
                <w:color w:val="000000" w:themeColor="text1"/>
                <w:szCs w:val="20"/>
              </w:rPr>
            </w:pPr>
            <w:r w:rsidRPr="00D232FA">
              <w:rPr>
                <w:rFonts w:cs="Arial"/>
                <w:color w:val="000000" w:themeColor="text1"/>
                <w:szCs w:val="20"/>
              </w:rPr>
              <w:t>Posledica zamude tega roka za izdajo odločbe, ki nima narave prekluzivnega roka, ni izguba pravice do določenega dejanja v postopku, in ne pomeni, da davčni organ ne sme po tem roku izdati odločbe. Po preteku instrukcijskega roka za organ praviloma ne nastopijo škodljive posledice (razen v primeru zastaranja pravice do odmere davka). Roki, v katerih mora organ izdati odločbo, so določeni zaradi ekonomičnosti in učinkovitosti postopka (da organ postopek vodi hitro in brez zavlačevanja) ter predvsem zaradi varstva pravic strank (varovanje njenega položaja pred pasivnostjo ali neodzivnostjo organa). Če organ ne odloči v predpisanem roku in ne vroči odločbe, se molk organa šteje kot fikcija negativne odločitve, zaradi česar ima stranka pravico do pritožbe.</w:t>
            </w:r>
          </w:p>
          <w:p w14:paraId="0E8F5A86" w14:textId="77777777" w:rsidR="00514733" w:rsidRPr="00D232FA" w:rsidRDefault="00514733" w:rsidP="00B947AA">
            <w:pPr>
              <w:spacing w:line="260" w:lineRule="atLeast"/>
              <w:jc w:val="both"/>
              <w:rPr>
                <w:rFonts w:cs="Arial"/>
                <w:color w:val="000000" w:themeColor="text1"/>
                <w:szCs w:val="20"/>
              </w:rPr>
            </w:pPr>
          </w:p>
          <w:p w14:paraId="6EB39779" w14:textId="77777777"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S predlogom se spreminja drugi odstavek. V veljavni ureditvi pravica do odmere davka na promet nepremičnin in davka na darilo zastara v desetih letih od dneva, ko bi bilo treba davek napovedati, pravica do odmere davka na dediščine pa zastara v desetih letih od pravnomočnosti sklepa o dedovanju. Z vidika zagotavljanja pravne varnosti se predlaga enotni petletni zastaralni rok tudi za odmero davka na promet nepremičnin, davka na darilo in davka na dediščine. Pravica do odmere davka na promet nepremičnin in davka na darilo zastara v petih letih od dneva, ko bi bilo treba davek napovedati (kar izhaja že iz splošne določbe spremenjenega prvega odstavka, zato se ti dve vrsti davka v drugem odstavku več ne omenja izrecno), pravica do odmere davka na dediščine pa zastara v petih letih od pravnomočnosti sklepa o dedovanju. S krajšim zastaralnim rokom se spodbudi hitrejše odločanje v teh zadevah, predvsem pa se poenoti rok za zastaranje z rokom, ki velja za druge davke.</w:t>
            </w:r>
          </w:p>
          <w:p w14:paraId="3F6E6DE6" w14:textId="77777777" w:rsidR="00514733" w:rsidRPr="00D232FA" w:rsidDel="00C93481" w:rsidRDefault="00514733" w:rsidP="00B947AA">
            <w:pPr>
              <w:keepNext/>
              <w:spacing w:line="260" w:lineRule="atLeast"/>
              <w:jc w:val="both"/>
              <w:rPr>
                <w:rFonts w:cs="Arial"/>
                <w:color w:val="000000" w:themeColor="text1"/>
                <w:szCs w:val="20"/>
              </w:rPr>
            </w:pPr>
          </w:p>
          <w:p w14:paraId="7AC6F032" w14:textId="77777777" w:rsidR="00D232FA" w:rsidRPr="00D232FA" w:rsidRDefault="00D232FA" w:rsidP="00B947AA">
            <w:pPr>
              <w:keepNext/>
              <w:spacing w:line="260" w:lineRule="atLeast"/>
              <w:jc w:val="both"/>
              <w:rPr>
                <w:rFonts w:cs="Arial"/>
                <w:color w:val="000000" w:themeColor="text1"/>
                <w:szCs w:val="20"/>
              </w:rPr>
            </w:pPr>
            <w:bookmarkStart w:id="89" w:name="_Hlk166500273"/>
            <w:r w:rsidRPr="00D232FA">
              <w:rPr>
                <w:rFonts w:cs="Arial"/>
                <w:color w:val="000000" w:themeColor="text1"/>
                <w:szCs w:val="20"/>
              </w:rPr>
              <w:t>Zakon o davku na dodano vrednost v 73. členu ureja vračilo DDV na podlagi obračuna DDV. Davčni zavezanec ima na tej podlagi pravico, da če za dano davčno obdobje znesek odbitkov presega znesek dolgovanega DDV, presežek iz tega davčnega obdobja lahko prenese v naslednje davčno obdobje. Lahko pa davčni zavezanec zahteva vračilo presežka DDV. Na podlagi njegove zahteve mu davčni organ vrne presežek v 21 dneh po predložitvi obračuna DDV. Ker niti ZDDV-1 niti drug predpis ne opredeljuje končnega roka za uveljavitev vračila presežka DDV, se s tem predlogom dopolnjuje četrti odstavek 125. člena ZDavP-2. Ta ureja zastaranje pravice do vračila plačanega davka, ki ga zavezanec za davek ni bil dolžan plačati. S predlogom se določi, da pravica zavezanca za davek do vračila presežka DDV zastara v petih letih od predložitve obračuna DDV, v katerem je bil ugotovljen presežek DDV. Cilj dopolnitve je v določitvi roka, v katerem lahko zavezanec za davek zahteva vračilo presežka DDV. Znesek presežka DDV, ki je prenesen v naslednje davčno obdobje, ne postane znesek oziroma predmet naslednjega DDV obračuna. Zastaranje začne tako teči od predložitve obračuna DDV, s katerim je bil ugotovljen presežek DDV.</w:t>
            </w:r>
          </w:p>
          <w:bookmarkEnd w:id="89"/>
          <w:p w14:paraId="27339F7F" w14:textId="77777777" w:rsidR="002477E5" w:rsidRPr="00B90AE8" w:rsidRDefault="002477E5" w:rsidP="00B947AA">
            <w:pPr>
              <w:spacing w:line="260" w:lineRule="atLeast"/>
              <w:jc w:val="both"/>
              <w:rPr>
                <w:rFonts w:cs="Arial"/>
                <w:b/>
                <w:bCs/>
                <w:szCs w:val="20"/>
              </w:rPr>
            </w:pPr>
          </w:p>
          <w:p w14:paraId="5DF4F50C" w14:textId="27F6B97E" w:rsidR="00FF7235" w:rsidRPr="00B90AE8" w:rsidRDefault="007B50B0" w:rsidP="00B947AA">
            <w:pPr>
              <w:autoSpaceDE w:val="0"/>
              <w:autoSpaceDN w:val="0"/>
              <w:adjustRightInd w:val="0"/>
              <w:spacing w:line="260" w:lineRule="atLeast"/>
              <w:jc w:val="both"/>
              <w:rPr>
                <w:rFonts w:cs="Arial"/>
                <w:b/>
                <w:bCs/>
                <w:szCs w:val="20"/>
              </w:rPr>
            </w:pPr>
            <w:r w:rsidRPr="00B90AE8">
              <w:rPr>
                <w:rFonts w:cs="Arial"/>
                <w:b/>
                <w:bCs/>
                <w:szCs w:val="20"/>
              </w:rPr>
              <w:t>K</w:t>
            </w:r>
            <w:r w:rsidR="00CC5B9E" w:rsidRPr="00B90AE8">
              <w:rPr>
                <w:b/>
                <w:bCs/>
              </w:rPr>
              <w:t xml:space="preserve"> </w:t>
            </w:r>
            <w:r w:rsidR="00CC5B9E" w:rsidRPr="00B90AE8">
              <w:rPr>
                <w:b/>
                <w:bCs/>
              </w:rPr>
              <w:fldChar w:fldCharType="begin"/>
            </w:r>
            <w:r w:rsidR="00CC5B9E" w:rsidRPr="00B90AE8">
              <w:rPr>
                <w:b/>
                <w:bCs/>
              </w:rPr>
              <w:instrText xml:space="preserve"> REF _Ref68182352 \r \h </w:instrText>
            </w:r>
            <w:r w:rsidR="00B90AE8">
              <w:rPr>
                <w:b/>
                <w:bCs/>
              </w:rPr>
              <w:instrText xml:space="preserve"> \* MERGEFORMAT </w:instrText>
            </w:r>
            <w:r w:rsidR="00CC5B9E" w:rsidRPr="00B90AE8">
              <w:rPr>
                <w:b/>
                <w:bCs/>
              </w:rPr>
            </w:r>
            <w:r w:rsidR="00CC5B9E" w:rsidRPr="00B90AE8">
              <w:rPr>
                <w:b/>
                <w:bCs/>
              </w:rPr>
              <w:fldChar w:fldCharType="separate"/>
            </w:r>
            <w:r w:rsidR="001E112C">
              <w:rPr>
                <w:b/>
                <w:bCs/>
              </w:rPr>
              <w:t>30</w:t>
            </w:r>
            <w:r w:rsidR="00CC5B9E" w:rsidRPr="00B90AE8">
              <w:rPr>
                <w:b/>
                <w:bCs/>
              </w:rPr>
              <w:fldChar w:fldCharType="end"/>
            </w:r>
            <w:r w:rsidRPr="00B90AE8">
              <w:rPr>
                <w:rFonts w:cs="Arial"/>
                <w:b/>
                <w:bCs/>
                <w:szCs w:val="20"/>
              </w:rPr>
              <w:t>. členu</w:t>
            </w:r>
          </w:p>
          <w:p w14:paraId="05397515" w14:textId="77777777" w:rsidR="00D232FA" w:rsidRPr="00D232FA" w:rsidRDefault="00D232FA" w:rsidP="00B947AA">
            <w:pPr>
              <w:spacing w:line="260" w:lineRule="atLeast"/>
              <w:jc w:val="both"/>
              <w:rPr>
                <w:rFonts w:eastAsia="Calibri" w:cs="Arial"/>
                <w:color w:val="000000" w:themeColor="text1"/>
                <w:szCs w:val="20"/>
              </w:rPr>
            </w:pPr>
            <w:r w:rsidRPr="00D232FA">
              <w:rPr>
                <w:rFonts w:eastAsia="Calibri" w:cs="Arial"/>
                <w:color w:val="000000" w:themeColor="text1"/>
                <w:szCs w:val="20"/>
              </w:rPr>
              <w:t xml:space="preserve">Institut zastaranja je namenjen zagotovitvi pravne varnosti in pravne predvidljivosti za davčnega zavezanca (v primeru vračila preveč plačanega davka pa tudi za davčni organ). Z nastopom zastaranja pravice do odmere davčne obveznosti preneha davčna obveznost. Davčna obveznost pa lahko preneha tudi z nastopom zastaranja pravice do izterjave davka. Zastaranje pravice do odmere davka, zastaranje pravice do izterjave in zastaranje pravice do vračila davka teče vsako posebej. Tudi Vrhovno sodišče RS je v sodbi X Ips 340/2016 navedlo, da zastaralni roki za izterjavo ne začnejo teči isti trenutek kot roki za odmero davčne obveznosti, temveč šele po izvršljivosti odmerne odločbe. </w:t>
            </w:r>
          </w:p>
          <w:p w14:paraId="084D4ECB"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p>
          <w:p w14:paraId="18D48303"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r w:rsidRPr="00D232FA">
              <w:rPr>
                <w:rFonts w:eastAsia="Calibri" w:cs="Arial"/>
                <w:color w:val="000000" w:themeColor="text1"/>
                <w:szCs w:val="20"/>
              </w:rPr>
              <w:t xml:space="preserve">ZDavP-2 v prvem odstavku 125. člena določa, da pravica do odmere davka zastara v petih letih od dneva, ko bi bilo treba davek napovedati, obračunati, odtegniti in odmeriti. V prvem odstavku 126. člena pa ZDavP-2 določa primere, ko pride do pretrganja teka zastaranja pravice do odmere. Tek zastaranja pravice do odmere </w:t>
            </w:r>
            <w:r w:rsidRPr="00D232FA">
              <w:rPr>
                <w:rFonts w:eastAsia="Calibri" w:cs="Arial"/>
                <w:color w:val="000000" w:themeColor="text1"/>
                <w:szCs w:val="20"/>
              </w:rPr>
              <w:lastRenderedPageBreak/>
              <w:t>davka pretrga vsako uradno dejanje davčnega organa z namenom odmere davka in o katerem je zavezanec za davek obveščen. Pretrganje zastaranja je urejeno tudi za pravico do izterjave davka in pravico do vračila plačanega davka. ZDavP-2 v četrtem odstavku 126. člena določa, da po pretrganju začne zastaranje znova teči in se čas, ki je pretekel pred pretrganjem, ne šteje v zastaralni rok, ki ga določa ta zakon. S tem zakon določa, kakšne so pravne posledice pretrganja.</w:t>
            </w:r>
          </w:p>
          <w:p w14:paraId="2BB2C596" w14:textId="77777777" w:rsidR="00D232FA" w:rsidRPr="00D232FA" w:rsidRDefault="00D232FA" w:rsidP="00B947AA">
            <w:pPr>
              <w:autoSpaceDE w:val="0"/>
              <w:autoSpaceDN w:val="0"/>
              <w:adjustRightInd w:val="0"/>
              <w:spacing w:line="260" w:lineRule="atLeast"/>
              <w:rPr>
                <w:rFonts w:eastAsia="Calibri" w:cs="Arial"/>
                <w:color w:val="000000" w:themeColor="text1"/>
                <w:szCs w:val="20"/>
              </w:rPr>
            </w:pPr>
          </w:p>
          <w:p w14:paraId="0452C784"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r w:rsidRPr="00D232FA">
              <w:rPr>
                <w:rFonts w:eastAsia="Calibri" w:cs="Arial"/>
                <w:color w:val="000000" w:themeColor="text1"/>
                <w:szCs w:val="20"/>
              </w:rPr>
              <w:t xml:space="preserve">V 126. členu ZDavP-2 ureja tudi zadržanje zastaranja pravice do izterjave. Ta se zadrži za čas, ko davčni organ zaradi zakonskih razlogov ali teka sodnih postopkov ne more opraviti davčne izvršbe. Pravne posledice zadržanja se razlikujejo od posledic pretrganja, saj se čas, ki je pretekel pred zadržanjem, všteje v zastaralni rok, ki ga določa zakon. Glede pravnih posledic zadržanja je treba upoštevati še določbo iz šestega odstavka 126. člena ZDavP-2, ki določa, da se v primeru, ko je pravica do izterjave zadržana, čas zadržanja ne šteje v čas zastaralnega roka. To pomeni, da se za ta čas zadržanja lahko podaljša desetletni absolutni zastaralni rok iz šestega odstavka 126. člena ZDavP-2. S pretrganjem zastaranja pa ni mogoče podaljševati zastaralnega roka. </w:t>
            </w:r>
          </w:p>
          <w:p w14:paraId="76BCB305"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p>
          <w:p w14:paraId="402CBD21"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Čas, ki je pretekel pred pretrganjem zastaranja, se ne šteje v zastaralni rok. Za pretrganje so pomembna dejanja davčnega organa, o katerih je davčni zavezanec seznanjen. Ta dejanja vplivajo na pretrganje zastaranja oziroma tek zastaranja. Ureditev posledic pretrganja zastaranja je namenjena predvsem varstvu javne koristi s tem, da se davčnemu organu omogoči, da lahko opravi svojo nalogo (odmeri in izterja davek). </w:t>
            </w:r>
          </w:p>
          <w:p w14:paraId="0F606DA3" w14:textId="77777777" w:rsidR="00D232FA" w:rsidRPr="00D232FA" w:rsidRDefault="00D232FA" w:rsidP="00B947AA">
            <w:pPr>
              <w:spacing w:line="260" w:lineRule="atLeast"/>
              <w:jc w:val="both"/>
              <w:rPr>
                <w:rFonts w:cs="Arial"/>
                <w:color w:val="000000" w:themeColor="text1"/>
                <w:szCs w:val="20"/>
              </w:rPr>
            </w:pPr>
          </w:p>
          <w:p w14:paraId="015AC71B"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Predlog dopolnjuje tretji odstavek, ki ureja pretrganje zastaranja pravice do vračila plačanega davka. Predlaga se, da se zastaranje pretrga tudi za vračilo presežka DDV, če je davčni organ opravil uradno dejanje ali pa dejanje opravi zavezanec za davek z namenom, da doseže vračilo davka (kar vključuje tudi presežek DDV). </w:t>
            </w:r>
          </w:p>
          <w:p w14:paraId="129515D4" w14:textId="77777777" w:rsidR="00D232FA" w:rsidRPr="00D232FA" w:rsidRDefault="00D232FA" w:rsidP="00B947AA">
            <w:pPr>
              <w:spacing w:line="260" w:lineRule="atLeast"/>
              <w:jc w:val="both"/>
              <w:rPr>
                <w:rFonts w:cs="Arial"/>
                <w:color w:val="000000" w:themeColor="text1"/>
                <w:szCs w:val="20"/>
              </w:rPr>
            </w:pPr>
          </w:p>
          <w:p w14:paraId="7C731046"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Davčni organ lahko vpliva na tek davčnega postopka, ko teče postopek pred davčnim organom, ne more pa vplivati na tek postopka skupnega dogovarjanja. V času, ko tečejo ti postopki, ne more odmeriti davka ali ga izterjati. Razlogi, objektivne okoliščine, ko davčni organ ne more odmeriti davka ali ga izterjati, so tako na strani pristojnih organov v postopku skupnega dogovarjanja, torej izven moči davčnega organa, zato je treba to upoštevati pri določitvi posledic zadržanja zastaranja. </w:t>
            </w:r>
          </w:p>
          <w:p w14:paraId="654443DA" w14:textId="77777777" w:rsidR="00D232FA" w:rsidRPr="00D232FA" w:rsidRDefault="00D232FA" w:rsidP="00B947AA">
            <w:pPr>
              <w:spacing w:line="260" w:lineRule="atLeast"/>
              <w:jc w:val="both"/>
              <w:rPr>
                <w:rFonts w:cs="Arial"/>
                <w:color w:val="000000" w:themeColor="text1"/>
                <w:szCs w:val="20"/>
              </w:rPr>
            </w:pPr>
          </w:p>
          <w:p w14:paraId="06EBF284"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V postopku skupnega dogovarjanja se skladno z 256.d členom ZDavP-2 po prejemu obvestila, da je bil začet postopek skupnega dogovarjanja glede vprašanja obdavčitve, prekinejo davčni in sodni postopki. S prekinitvijo prenehajo teči vsi roki, določeni za procesna dejanja (četrti odstavek 256.d člena ZDavP-2). Razlog ureditve prekinitve davčnega ali sodnega postopka iz 256.d člena ZDavP-2 je bil v ugotovitvi, da bi bilo nesmotrno voditi dva postopka hkrati, upoštevajoč, da pristojni organ ne more odstopati od odločitve, ki jo sprejme sodišče. Prekinjeni postopek se nadaljuje, če davčni zavezanec umakne svojo zahtevo ali če ne uveljavlja dogovora. Treba je omogočiti, da se v primeru, če davčni zavezanec ne uveljavi zanj neugodnega dogovora, dokončajo davčni ali sodni postopki, ki tečejo v zvezi z odmero davka, in so bili prekinjeni. S tem namenom se predlaga preprečitev posledic, ki bi jih imelo zastaranje pravice do odmere (varstvo javne koristi). Torej, da dejanja, ki niso na strani davčnega organa, ne onemogočijo davčnemu organu, da odmeri davek, torej, da opravi zakonsko nalogo iz svoje pristojnosti. S tem namenom se predlaga ureditev, da se za obdobje, ko so tekli postopki skupnega dogovarjanja, zadrži zastaranje pravice do odmere davka, čas, ki je pretekel pred zadržanjem, se pri tem všteje v zastaralni rok, čas zadržanja pa ne šteje v čas zastaralnega roka. S tem se posledice zadržanja uredijo drugače kot pri pretrganju, in sicer tako, da se čas zadržanja</w:t>
            </w:r>
            <w:r w:rsidRPr="00D232FA">
              <w:rPr>
                <w:rFonts w:cs="Arial"/>
                <w:color w:val="000000" w:themeColor="text1"/>
                <w:szCs w:val="20"/>
                <w:lang w:eastAsia="sl-SI"/>
              </w:rPr>
              <w:t xml:space="preserve"> za čas postopka skupnega dogovarjanja</w:t>
            </w:r>
            <w:r w:rsidRPr="00D232FA">
              <w:rPr>
                <w:rFonts w:cs="Arial"/>
                <w:color w:val="000000" w:themeColor="text1"/>
                <w:szCs w:val="20"/>
              </w:rPr>
              <w:t xml:space="preserve"> ne šteje v absolutno zastaranje pravice do odmere davka. </w:t>
            </w:r>
          </w:p>
          <w:p w14:paraId="24C37025" w14:textId="77777777" w:rsidR="00D232FA" w:rsidRPr="00D232FA" w:rsidRDefault="00D232FA" w:rsidP="00B947AA">
            <w:pPr>
              <w:spacing w:line="260" w:lineRule="atLeast"/>
              <w:jc w:val="both"/>
              <w:rPr>
                <w:rFonts w:cs="Arial"/>
                <w:color w:val="000000" w:themeColor="text1"/>
                <w:szCs w:val="20"/>
              </w:rPr>
            </w:pPr>
          </w:p>
          <w:p w14:paraId="78B20C23"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r w:rsidRPr="00D232FA">
              <w:rPr>
                <w:rFonts w:eastAsia="Calibri" w:cs="Arial"/>
                <w:color w:val="000000" w:themeColor="text1"/>
                <w:szCs w:val="20"/>
              </w:rPr>
              <w:t xml:space="preserve">Takšna ureditev posledic zadržanja zastaranja pravice do odmere za čas postopka skupnega dogovarjanja ni v nasprotju z Direktivo Sveta 2017//1852//EU z dne 10. oktobra 2017 o mehanizmih za reševanje davčnih sporov v Evropski uniji. </w:t>
            </w:r>
          </w:p>
          <w:p w14:paraId="61888C9B" w14:textId="77777777" w:rsidR="00D232FA" w:rsidRPr="00D232FA" w:rsidRDefault="00D232FA" w:rsidP="00B947AA">
            <w:pPr>
              <w:autoSpaceDE w:val="0"/>
              <w:autoSpaceDN w:val="0"/>
              <w:adjustRightInd w:val="0"/>
              <w:spacing w:line="260" w:lineRule="atLeast"/>
              <w:jc w:val="both"/>
              <w:rPr>
                <w:rFonts w:eastAsia="Calibri" w:cs="Arial"/>
                <w:color w:val="000000" w:themeColor="text1"/>
                <w:szCs w:val="20"/>
              </w:rPr>
            </w:pPr>
          </w:p>
          <w:p w14:paraId="39ECD4AE" w14:textId="4BF3DF46"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Predlog glede zastaranja zasleduje javno korist in enakopravnejšo obravnavo zavezancev za davek tako pri plačilu kot pri vračilu davkov, pri katerem se čas sodnih postopkov ne šteje v čas zastaralnega roka (veljavni sedmi odstavek 126. člena ZDavP-2).</w:t>
            </w:r>
          </w:p>
          <w:p w14:paraId="66796258" w14:textId="34DFC094" w:rsidR="00D232FA" w:rsidRDefault="007B50B0" w:rsidP="00B947AA">
            <w:pPr>
              <w:shd w:val="clear" w:color="auto" w:fill="FFFFFF"/>
              <w:spacing w:line="260" w:lineRule="atLeast"/>
              <w:jc w:val="both"/>
              <w:rPr>
                <w:rFonts w:cs="Arial"/>
                <w:color w:val="000000" w:themeColor="text1"/>
                <w:szCs w:val="20"/>
                <w:lang w:eastAsia="sl-SI"/>
              </w:rPr>
            </w:pPr>
            <w:r w:rsidRPr="00B90AE8">
              <w:rPr>
                <w:rFonts w:cs="Arial"/>
                <w:b/>
                <w:bCs/>
                <w:szCs w:val="20"/>
              </w:rPr>
              <w:lastRenderedPageBreak/>
              <w:t xml:space="preserve">K </w:t>
            </w:r>
            <w:r w:rsidR="00CC5B9E" w:rsidRPr="00B90AE8">
              <w:rPr>
                <w:b/>
                <w:bCs/>
              </w:rPr>
              <w:fldChar w:fldCharType="begin"/>
            </w:r>
            <w:r w:rsidR="00CC5B9E" w:rsidRPr="00B90AE8">
              <w:rPr>
                <w:rFonts w:cs="Arial"/>
                <w:b/>
                <w:bCs/>
                <w:szCs w:val="20"/>
              </w:rPr>
              <w:instrText xml:space="preserve"> REF _Ref68182478 \r \h </w:instrText>
            </w:r>
            <w:r w:rsidR="00B90AE8">
              <w:rPr>
                <w:b/>
                <w:bCs/>
              </w:rPr>
              <w:instrText xml:space="preserve"> \* MERGEFORMAT </w:instrText>
            </w:r>
            <w:r w:rsidR="00CC5B9E" w:rsidRPr="00B90AE8">
              <w:rPr>
                <w:b/>
                <w:bCs/>
              </w:rPr>
            </w:r>
            <w:r w:rsidR="00CC5B9E" w:rsidRPr="00B90AE8">
              <w:rPr>
                <w:b/>
                <w:bCs/>
              </w:rPr>
              <w:fldChar w:fldCharType="separate"/>
            </w:r>
            <w:r w:rsidR="001E112C">
              <w:rPr>
                <w:rFonts w:cs="Arial"/>
                <w:b/>
                <w:bCs/>
                <w:szCs w:val="20"/>
              </w:rPr>
              <w:t>31</w:t>
            </w:r>
            <w:r w:rsidR="00CC5B9E" w:rsidRPr="00B90AE8">
              <w:rPr>
                <w:b/>
                <w:bCs/>
              </w:rPr>
              <w:fldChar w:fldCharType="end"/>
            </w:r>
            <w:r w:rsidRPr="00B90AE8">
              <w:rPr>
                <w:rFonts w:cs="Arial"/>
                <w:b/>
                <w:bCs/>
                <w:szCs w:val="20"/>
              </w:rPr>
              <w:t>. členu</w:t>
            </w:r>
          </w:p>
          <w:p w14:paraId="3C820E60" w14:textId="2F9E4993" w:rsidR="00D232FA" w:rsidRDefault="00D232FA" w:rsidP="00B947AA">
            <w:pPr>
              <w:shd w:val="clear" w:color="auto" w:fill="FFFFFF"/>
              <w:spacing w:line="260" w:lineRule="atLeast"/>
              <w:jc w:val="both"/>
              <w:rPr>
                <w:rFonts w:cs="Arial"/>
                <w:color w:val="000000" w:themeColor="text1"/>
                <w:szCs w:val="20"/>
                <w:shd w:val="clear" w:color="auto" w:fill="FFFFFF"/>
              </w:rPr>
            </w:pPr>
            <w:r w:rsidRPr="00D232FA">
              <w:rPr>
                <w:rFonts w:cs="Arial"/>
                <w:color w:val="000000" w:themeColor="text1"/>
                <w:szCs w:val="20"/>
              </w:rPr>
              <w:t>Veljavni p</w:t>
            </w:r>
            <w:r w:rsidRPr="00D232FA">
              <w:rPr>
                <w:rFonts w:cs="Arial"/>
                <w:color w:val="000000" w:themeColor="text1"/>
                <w:szCs w:val="20"/>
                <w:shd w:val="clear" w:color="auto" w:fill="FFFFFF"/>
              </w:rPr>
              <w:t xml:space="preserve">rvi odstavek 126.a člena ZDavP-2 določa, da ne glede na določbo šestega odstavka 126. člena, ki se nanaša na absolutno zastaranje, davčna obveznost, razen zamudnih obresti, ne preneha, če je davčni dolg zavarovan s hipoteko in če je pred potekom zastaranja pravice do izterjave vložen predlog za izvršbo na nepremičnino. </w:t>
            </w:r>
          </w:p>
          <w:p w14:paraId="35E51CA2" w14:textId="77777777" w:rsidR="00D232FA" w:rsidRPr="00D232FA" w:rsidRDefault="00D232FA" w:rsidP="00B947AA">
            <w:pPr>
              <w:shd w:val="clear" w:color="auto" w:fill="FFFFFF"/>
              <w:spacing w:line="260" w:lineRule="atLeast"/>
              <w:jc w:val="both"/>
              <w:rPr>
                <w:rFonts w:cs="Arial"/>
                <w:color w:val="000000" w:themeColor="text1"/>
                <w:szCs w:val="20"/>
                <w:lang w:eastAsia="sl-SI"/>
              </w:rPr>
            </w:pPr>
          </w:p>
          <w:p w14:paraId="09C94581" w14:textId="7A471CEC"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rPr>
              <w:t xml:space="preserve">Predlog ne spreminja vsebine veljavnega člena, povezan je s spremembo 126. člena ZDavP-2, na podlagi katere </w:t>
            </w:r>
            <w:r w:rsidRPr="00D232FA">
              <w:rPr>
                <w:rFonts w:cs="Arial"/>
                <w:color w:val="000000" w:themeColor="text1"/>
                <w:szCs w:val="20"/>
                <w:lang w:eastAsia="sl-SI"/>
              </w:rPr>
              <w:t xml:space="preserve">dosedanji šesti odstavek postane sedmi odstavek. </w:t>
            </w:r>
          </w:p>
          <w:p w14:paraId="1C19979E" w14:textId="77777777" w:rsidR="00514733" w:rsidRPr="00D232FA" w:rsidRDefault="00514733" w:rsidP="00B947AA">
            <w:pPr>
              <w:shd w:val="clear" w:color="auto" w:fill="FFFFFF"/>
              <w:spacing w:line="260" w:lineRule="atLeast"/>
              <w:jc w:val="both"/>
              <w:rPr>
                <w:rFonts w:cs="Arial"/>
                <w:color w:val="000000" w:themeColor="text1"/>
                <w:szCs w:val="20"/>
                <w:lang w:eastAsia="sl-SI"/>
              </w:rPr>
            </w:pPr>
          </w:p>
          <w:p w14:paraId="498AA44C" w14:textId="1ADA3F13" w:rsidR="00D30279" w:rsidRPr="00B90AE8" w:rsidRDefault="00D30279" w:rsidP="00B947AA">
            <w:pPr>
              <w:spacing w:line="260" w:lineRule="atLeast"/>
              <w:rPr>
                <w:rFonts w:cs="Arial"/>
                <w:b/>
                <w:bCs/>
                <w:szCs w:val="20"/>
              </w:rPr>
            </w:pPr>
            <w:r w:rsidRPr="00A12BC7">
              <w:rPr>
                <w:rFonts w:cs="Arial"/>
                <w:b/>
                <w:bCs/>
                <w:szCs w:val="20"/>
              </w:rPr>
              <w:t xml:space="preserve">K </w:t>
            </w:r>
            <w:r w:rsidR="0015452A" w:rsidRPr="00A12BC7">
              <w:rPr>
                <w:b/>
                <w:bCs/>
              </w:rPr>
              <w:fldChar w:fldCharType="begin"/>
            </w:r>
            <w:r w:rsidR="0015452A" w:rsidRPr="00A12BC7">
              <w:rPr>
                <w:rFonts w:cs="Arial"/>
                <w:b/>
                <w:bCs/>
                <w:szCs w:val="20"/>
              </w:rPr>
              <w:instrText xml:space="preserve"> REF _Ref68183114 \r \h </w:instrText>
            </w:r>
            <w:r w:rsidR="00B90AE8" w:rsidRPr="00A12BC7">
              <w:rPr>
                <w:b/>
                <w:bCs/>
              </w:rPr>
              <w:instrText xml:space="preserve"> \* MERGEFORMAT </w:instrText>
            </w:r>
            <w:r w:rsidR="0015452A" w:rsidRPr="00A12BC7">
              <w:rPr>
                <w:b/>
                <w:bCs/>
              </w:rPr>
            </w:r>
            <w:r w:rsidR="0015452A" w:rsidRPr="00A12BC7">
              <w:rPr>
                <w:b/>
                <w:bCs/>
              </w:rPr>
              <w:fldChar w:fldCharType="separate"/>
            </w:r>
            <w:r w:rsidR="001E112C">
              <w:rPr>
                <w:rFonts w:cs="Arial"/>
                <w:b/>
                <w:bCs/>
                <w:szCs w:val="20"/>
              </w:rPr>
              <w:t>32</w:t>
            </w:r>
            <w:r w:rsidR="0015452A" w:rsidRPr="00A12BC7">
              <w:rPr>
                <w:b/>
                <w:bCs/>
              </w:rPr>
              <w:fldChar w:fldCharType="end"/>
            </w:r>
            <w:r w:rsidRPr="00A12BC7">
              <w:rPr>
                <w:rFonts w:cs="Arial"/>
                <w:b/>
                <w:bCs/>
                <w:szCs w:val="20"/>
              </w:rPr>
              <w:t>. členu</w:t>
            </w:r>
          </w:p>
          <w:p w14:paraId="063CC8D9" w14:textId="77777777"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 xml:space="preserve">Predlaga se podaljšanje roka za podajo pripomb na zapisnik, ki ga sestavi davčni organ po končanem davčnem inšpekcijskem nadzoru. Po sedaj veljavni določbi lahko zavezanec za davek na zapisnik, sestavljen v postopku davčnega inšpekcijskega nadzora, poda pripombe v 20 dneh po vročitvi zapisnika, medtem ko se ta rok skladno s predlagano spremembo podaljšuje na 30 dni. </w:t>
            </w:r>
          </w:p>
          <w:p w14:paraId="7CB620D8" w14:textId="77777777" w:rsidR="00514733" w:rsidRPr="00D232FA" w:rsidRDefault="00514733" w:rsidP="00B947AA">
            <w:pPr>
              <w:shd w:val="clear" w:color="auto" w:fill="FFFFFF"/>
              <w:spacing w:line="260" w:lineRule="atLeast"/>
              <w:jc w:val="both"/>
              <w:rPr>
                <w:rFonts w:cs="Arial"/>
                <w:color w:val="000000" w:themeColor="text1"/>
                <w:szCs w:val="20"/>
                <w:lang w:eastAsia="sl-SI"/>
              </w:rPr>
            </w:pPr>
          </w:p>
          <w:p w14:paraId="64F1D5AB" w14:textId="77777777"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 xml:space="preserve">Nadalje se predlaga tudi sprememba drugega odstavka, po katerem se nova dejstva in dokazi, ki jih je predložil zavezanec za davek v pripombah k zapisniku, upoštevajo le, če so obstajali pred izdajo zapisnika in jih zavezanec za davek upravičeno ni mogel navesti ter predložiti pred izdajo zapisnika. Novost je tako v tem, da za upoštevanje novih dejstev in dokazov ni več pogoja, da morajo obstajati pred izdajo zapisnika. </w:t>
            </w:r>
          </w:p>
          <w:p w14:paraId="757D1217" w14:textId="77777777" w:rsidR="00514733" w:rsidRPr="00D232FA" w:rsidRDefault="00514733" w:rsidP="00B947AA">
            <w:pPr>
              <w:shd w:val="clear" w:color="auto" w:fill="FFFFFF"/>
              <w:spacing w:line="260" w:lineRule="atLeast"/>
              <w:jc w:val="both"/>
              <w:rPr>
                <w:rFonts w:cs="Arial"/>
                <w:color w:val="000000" w:themeColor="text1"/>
                <w:szCs w:val="20"/>
                <w:lang w:eastAsia="sl-SI"/>
              </w:rPr>
            </w:pPr>
          </w:p>
          <w:p w14:paraId="2C9EDABD" w14:textId="77777777" w:rsid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S predlogom se sledi ugotovitvam Vrhovnega sodišča RS (sodba št. X Ips 74/2020 in sklep št. X Ips 51/2021) glede ustavne skladnosti drugega odstavka 140. člena ZDavP-2</w:t>
            </w:r>
            <w:r w:rsidRPr="00D232FA">
              <w:rPr>
                <w:rFonts w:cs="Arial"/>
                <w:color w:val="000000" w:themeColor="text1"/>
                <w:szCs w:val="20"/>
              </w:rPr>
              <w:t>.</w:t>
            </w:r>
            <w:r w:rsidRPr="00D232FA">
              <w:rPr>
                <w:rStyle w:val="Sprotnaopomba-sklic"/>
                <w:rFonts w:cs="Arial"/>
                <w:color w:val="000000" w:themeColor="text1"/>
                <w:szCs w:val="20"/>
                <w:lang w:eastAsia="sl-SI"/>
              </w:rPr>
              <w:footnoteReference w:id="8"/>
            </w:r>
            <w:r w:rsidRPr="00D232FA">
              <w:rPr>
                <w:rFonts w:cs="Arial"/>
                <w:color w:val="000000" w:themeColor="text1"/>
                <w:szCs w:val="20"/>
                <w:lang w:eastAsia="sl-SI"/>
              </w:rPr>
              <w:t xml:space="preserve">   </w:t>
            </w:r>
          </w:p>
          <w:p w14:paraId="634E59A9" w14:textId="77777777" w:rsidR="00514733" w:rsidRPr="00D232FA" w:rsidRDefault="00514733" w:rsidP="00B947AA">
            <w:pPr>
              <w:shd w:val="clear" w:color="auto" w:fill="FFFFFF"/>
              <w:spacing w:line="260" w:lineRule="atLeast"/>
              <w:jc w:val="both"/>
              <w:rPr>
                <w:rFonts w:cs="Arial"/>
                <w:color w:val="000000" w:themeColor="text1"/>
                <w:szCs w:val="20"/>
                <w:lang w:eastAsia="sl-SI"/>
              </w:rPr>
            </w:pPr>
          </w:p>
          <w:p w14:paraId="653A416D" w14:textId="77777777" w:rsidR="00D232FA" w:rsidRPr="00D232FA" w:rsidRDefault="00D232FA" w:rsidP="00B947AA">
            <w:pPr>
              <w:shd w:val="clear" w:color="auto" w:fill="FFFFFF"/>
              <w:spacing w:line="260" w:lineRule="atLeast"/>
              <w:jc w:val="both"/>
              <w:rPr>
                <w:rFonts w:cs="Arial"/>
                <w:color w:val="000000" w:themeColor="text1"/>
                <w:szCs w:val="20"/>
                <w:lang w:eastAsia="sl-SI"/>
              </w:rPr>
            </w:pPr>
            <w:r w:rsidRPr="00D232FA">
              <w:rPr>
                <w:rFonts w:cs="Arial"/>
                <w:color w:val="000000" w:themeColor="text1"/>
                <w:szCs w:val="20"/>
                <w:lang w:eastAsia="sl-SI"/>
              </w:rPr>
              <w:t>Predloga izboljšujeta pravno varnost zavezancev za davek v davčnem inšpekcijskem nadzoru.</w:t>
            </w:r>
          </w:p>
          <w:p w14:paraId="3A51132E" w14:textId="77777777" w:rsidR="00DA0F1C" w:rsidRPr="00B90AE8" w:rsidRDefault="00DA0F1C" w:rsidP="00B947AA">
            <w:pPr>
              <w:spacing w:line="260" w:lineRule="atLeast"/>
              <w:jc w:val="both"/>
              <w:rPr>
                <w:rFonts w:cs="Arial"/>
                <w:b/>
                <w:bCs/>
                <w:szCs w:val="20"/>
              </w:rPr>
            </w:pPr>
          </w:p>
          <w:p w14:paraId="53599BA9" w14:textId="77111AC4" w:rsidR="00DA0F1C" w:rsidRPr="00B90AE8" w:rsidRDefault="00DA0F1C" w:rsidP="00B947AA">
            <w:pPr>
              <w:spacing w:line="260" w:lineRule="atLeast"/>
              <w:jc w:val="both"/>
              <w:rPr>
                <w:rFonts w:cs="Arial"/>
                <w:b/>
                <w:bCs/>
                <w:szCs w:val="20"/>
              </w:rPr>
            </w:pPr>
            <w:r w:rsidRPr="00B90AE8">
              <w:rPr>
                <w:rFonts w:cs="Arial"/>
                <w:b/>
                <w:bCs/>
                <w:szCs w:val="20"/>
              </w:rPr>
              <w:t>K</w:t>
            </w:r>
            <w:r w:rsidR="00EB77EE" w:rsidRPr="00B90AE8">
              <w:rPr>
                <w:rFonts w:cs="Arial"/>
                <w:b/>
                <w:bCs/>
                <w:szCs w:val="20"/>
              </w:rPr>
              <w:t xml:space="preserve"> </w:t>
            </w:r>
            <w:r w:rsidR="0015452A" w:rsidRPr="00B90AE8">
              <w:rPr>
                <w:b/>
                <w:bCs/>
              </w:rPr>
              <w:fldChar w:fldCharType="begin"/>
            </w:r>
            <w:r w:rsidR="0015452A" w:rsidRPr="00B90AE8">
              <w:rPr>
                <w:rFonts w:cs="Arial"/>
                <w:b/>
                <w:bCs/>
                <w:szCs w:val="20"/>
              </w:rPr>
              <w:instrText xml:space="preserve"> REF _Ref68183388 \r \h </w:instrText>
            </w:r>
            <w:r w:rsidR="00B90AE8">
              <w:rPr>
                <w:b/>
                <w:bCs/>
              </w:rPr>
              <w:instrText xml:space="preserve"> \* MERGEFORMAT </w:instrText>
            </w:r>
            <w:r w:rsidR="0015452A" w:rsidRPr="00B90AE8">
              <w:rPr>
                <w:b/>
                <w:bCs/>
              </w:rPr>
            </w:r>
            <w:r w:rsidR="0015452A" w:rsidRPr="00B90AE8">
              <w:rPr>
                <w:b/>
                <w:bCs/>
              </w:rPr>
              <w:fldChar w:fldCharType="separate"/>
            </w:r>
            <w:r w:rsidR="001E112C">
              <w:rPr>
                <w:rFonts w:cs="Arial"/>
                <w:b/>
                <w:bCs/>
                <w:szCs w:val="20"/>
              </w:rPr>
              <w:t>33</w:t>
            </w:r>
            <w:r w:rsidR="0015452A" w:rsidRPr="00B90AE8">
              <w:rPr>
                <w:b/>
                <w:bCs/>
              </w:rPr>
              <w:fldChar w:fldCharType="end"/>
            </w:r>
            <w:r w:rsidR="00EB77EE" w:rsidRPr="00B90AE8">
              <w:rPr>
                <w:rFonts w:cs="Arial"/>
                <w:b/>
                <w:bCs/>
                <w:szCs w:val="20"/>
              </w:rPr>
              <w:t>.</w:t>
            </w:r>
            <w:r w:rsidRPr="00B90AE8">
              <w:rPr>
                <w:rFonts w:cs="Arial"/>
                <w:b/>
                <w:bCs/>
                <w:szCs w:val="20"/>
              </w:rPr>
              <w:t xml:space="preserve"> členu </w:t>
            </w:r>
          </w:p>
          <w:p w14:paraId="6E7AAC63" w14:textId="77777777" w:rsidR="00D232FA" w:rsidRDefault="00D232FA" w:rsidP="00B947AA">
            <w:pPr>
              <w:pStyle w:val="odstavek0"/>
              <w:shd w:val="clear" w:color="auto" w:fill="FFFFFF" w:themeFill="background1"/>
              <w:spacing w:before="0" w:beforeAutospacing="0" w:after="0" w:afterAutospacing="0" w:line="260" w:lineRule="atLeast"/>
              <w:jc w:val="both"/>
              <w:rPr>
                <w:rFonts w:ascii="Arial" w:eastAsiaTheme="minorEastAsia" w:hAnsi="Arial" w:cs="Arial"/>
                <w:color w:val="000000" w:themeColor="text1"/>
                <w:sz w:val="20"/>
                <w:szCs w:val="20"/>
                <w:lang w:eastAsia="en-US"/>
              </w:rPr>
            </w:pPr>
            <w:r w:rsidRPr="00D232FA">
              <w:rPr>
                <w:rFonts w:ascii="Arial" w:eastAsiaTheme="minorEastAsia" w:hAnsi="Arial" w:cs="Arial"/>
                <w:color w:val="000000" w:themeColor="text1"/>
                <w:sz w:val="20"/>
                <w:szCs w:val="20"/>
                <w:lang w:eastAsia="en-US"/>
              </w:rPr>
              <w:t xml:space="preserve">145. člen ZDavP-2, ki našteva izvršilne naslove za izterjavo davkov, se dopolni v 11. točki na način, da bo za izvršilni naslov štel tudi izvršljiv notarski zapis, s katerim je bila v zavarovanje plačila davčne obveznosti ustanovljena zastavna pravica na denarne terjatve in vrednostne papirje, ne le na premičnine, kot velja po trenutni ureditvi. </w:t>
            </w:r>
          </w:p>
          <w:p w14:paraId="5E4A7662" w14:textId="77777777" w:rsidR="00514733" w:rsidRPr="00D232FA" w:rsidRDefault="00514733" w:rsidP="00B947AA">
            <w:pPr>
              <w:pStyle w:val="odstavek0"/>
              <w:shd w:val="clear" w:color="auto" w:fill="FFFFFF" w:themeFill="background1"/>
              <w:spacing w:before="0" w:beforeAutospacing="0" w:after="0" w:afterAutospacing="0" w:line="260" w:lineRule="atLeast"/>
              <w:jc w:val="both"/>
              <w:rPr>
                <w:rFonts w:ascii="Arial" w:eastAsiaTheme="minorEastAsia" w:hAnsi="Arial" w:cs="Arial"/>
                <w:color w:val="000000" w:themeColor="text1"/>
                <w:sz w:val="20"/>
                <w:szCs w:val="20"/>
                <w:lang w:eastAsia="en-US"/>
              </w:rPr>
            </w:pPr>
          </w:p>
          <w:p w14:paraId="733453AA" w14:textId="77777777" w:rsidR="00D232FA" w:rsidRPr="00D232FA" w:rsidRDefault="00D232FA" w:rsidP="00B947AA">
            <w:pPr>
              <w:keepNext/>
              <w:spacing w:line="260" w:lineRule="atLeast"/>
              <w:jc w:val="both"/>
              <w:rPr>
                <w:rFonts w:eastAsiaTheme="minorEastAsia" w:cs="Arial"/>
                <w:color w:val="000000" w:themeColor="text1"/>
                <w:szCs w:val="20"/>
              </w:rPr>
            </w:pPr>
            <w:r w:rsidRPr="00D232FA">
              <w:rPr>
                <w:rFonts w:eastAsiaTheme="minorEastAsia" w:cs="Arial"/>
                <w:color w:val="000000" w:themeColor="text1"/>
                <w:szCs w:val="20"/>
              </w:rPr>
              <w:t>V zavarovanje odloga ali obročnega plačila na podlagi prvega odstavka 103. člena ZDavP-2 davčni zavezanec lahko namreč predlaga ne le zastavno pravico na premičnem premoženju, ampak tudi na drugih oblikah premoženja, na katere lahko poseže davčni organ (vrednostni papirji, terjatve).</w:t>
            </w:r>
          </w:p>
          <w:p w14:paraId="65E8170D" w14:textId="77777777" w:rsidR="002477E5" w:rsidRPr="00B90AE8" w:rsidRDefault="002477E5" w:rsidP="00B947AA">
            <w:pPr>
              <w:spacing w:line="260" w:lineRule="atLeast"/>
              <w:jc w:val="both"/>
              <w:rPr>
                <w:rFonts w:cs="Arial"/>
                <w:b/>
                <w:bCs/>
                <w:szCs w:val="20"/>
              </w:rPr>
            </w:pPr>
          </w:p>
          <w:p w14:paraId="5B0944E3" w14:textId="46BE8E94" w:rsidR="00F6128C" w:rsidRDefault="00046FE0" w:rsidP="00F6128C">
            <w:pPr>
              <w:spacing w:line="260" w:lineRule="atLeast"/>
              <w:jc w:val="both"/>
              <w:rPr>
                <w:rFonts w:cs="Arial"/>
                <w:b/>
                <w:bCs/>
                <w:szCs w:val="20"/>
              </w:rPr>
            </w:pPr>
            <w:r w:rsidRPr="00B90AE8">
              <w:rPr>
                <w:rFonts w:cs="Arial"/>
                <w:b/>
                <w:bCs/>
                <w:szCs w:val="20"/>
              </w:rPr>
              <w:t xml:space="preserve">K </w:t>
            </w:r>
            <w:r w:rsidR="0015452A" w:rsidRPr="00B90AE8">
              <w:rPr>
                <w:rFonts w:cs="Arial"/>
                <w:b/>
                <w:bCs/>
                <w:szCs w:val="20"/>
              </w:rPr>
              <w:fldChar w:fldCharType="begin"/>
            </w:r>
            <w:r w:rsidR="0015452A" w:rsidRPr="00B90AE8">
              <w:rPr>
                <w:rFonts w:cs="Arial"/>
                <w:b/>
                <w:bCs/>
                <w:szCs w:val="20"/>
              </w:rPr>
              <w:instrText xml:space="preserve"> REF _Ref68183695 \r \h </w:instrText>
            </w:r>
            <w:r w:rsidR="00B90AE8">
              <w:rPr>
                <w:rFonts w:cs="Arial"/>
                <w:b/>
                <w:bCs/>
                <w:szCs w:val="20"/>
              </w:rPr>
              <w:instrText xml:space="preserve"> \* MERGEFORMAT </w:instrText>
            </w:r>
            <w:r w:rsidR="0015452A" w:rsidRPr="00B90AE8">
              <w:rPr>
                <w:rFonts w:cs="Arial"/>
                <w:b/>
                <w:bCs/>
                <w:szCs w:val="20"/>
              </w:rPr>
            </w:r>
            <w:r w:rsidR="0015452A" w:rsidRPr="00B90AE8">
              <w:rPr>
                <w:rFonts w:cs="Arial"/>
                <w:b/>
                <w:bCs/>
                <w:szCs w:val="20"/>
              </w:rPr>
              <w:fldChar w:fldCharType="separate"/>
            </w:r>
            <w:r w:rsidR="001E112C">
              <w:rPr>
                <w:rFonts w:cs="Arial"/>
                <w:b/>
                <w:bCs/>
                <w:szCs w:val="20"/>
              </w:rPr>
              <w:t>34</w:t>
            </w:r>
            <w:r w:rsidR="0015452A" w:rsidRPr="00B90AE8">
              <w:rPr>
                <w:rFonts w:cs="Arial"/>
                <w:b/>
                <w:bCs/>
                <w:szCs w:val="20"/>
              </w:rPr>
              <w:fldChar w:fldCharType="end"/>
            </w:r>
            <w:r w:rsidRPr="00B90AE8">
              <w:rPr>
                <w:rFonts w:cs="Arial"/>
                <w:b/>
                <w:bCs/>
                <w:szCs w:val="20"/>
              </w:rPr>
              <w:t>. členu</w:t>
            </w:r>
          </w:p>
          <w:p w14:paraId="339ADE8E" w14:textId="2DBF8074" w:rsidR="00D232FA" w:rsidRPr="00F6128C" w:rsidRDefault="00D232FA" w:rsidP="00F6128C">
            <w:pPr>
              <w:spacing w:line="260" w:lineRule="atLeast"/>
              <w:jc w:val="both"/>
              <w:rPr>
                <w:rFonts w:cs="Arial"/>
                <w:b/>
                <w:bCs/>
                <w:szCs w:val="20"/>
              </w:rPr>
            </w:pPr>
            <w:r w:rsidRPr="00D232FA">
              <w:rPr>
                <w:rFonts w:cs="Arial"/>
                <w:color w:val="000000" w:themeColor="text1"/>
                <w:szCs w:val="20"/>
              </w:rPr>
              <w:t xml:space="preserve">Veljavna 145. in 146. člen ZDavP-2 določata pravno podlago za davčno izvršbo davčnih oziroma nedavčnih obveznosti, ki jih izterjuje davčni organ. Po določilih veljavnega prvega odstavka 145. člena ZDavP-2 se davčna izvršba opravi na podlagi izvršilnega naslova, ki dokazuje in utemeljuje obstoj davčnega dolga. V drugem odstavku so izvršilni naslovi našteti taksativno. V 146. členu pa so določeni izvršilni naslovi za druge denarne nedavčne obveznosti, in sicer </w:t>
            </w:r>
            <w:r w:rsidRPr="00D232FA">
              <w:rPr>
                <w:rFonts w:cs="Arial"/>
                <w:color w:val="000000" w:themeColor="text1"/>
                <w:szCs w:val="20"/>
                <w:shd w:val="clear" w:color="auto" w:fill="FFFFFF"/>
              </w:rPr>
              <w:t>odločba, sklep, plačilni nalog ali druga listina, opremljena s potrdilom o izvršljivosti, ki ga izda organ, pristojen za odmero te obveznosti oziroma seznam izvršilnih naslovov.</w:t>
            </w:r>
          </w:p>
          <w:p w14:paraId="1AF40BC3" w14:textId="77777777" w:rsidR="00514733" w:rsidRPr="00D232FA" w:rsidRDefault="00514733" w:rsidP="00B947AA">
            <w:pPr>
              <w:keepNext/>
              <w:spacing w:line="260" w:lineRule="atLeast"/>
              <w:jc w:val="both"/>
              <w:rPr>
                <w:rFonts w:cs="Arial"/>
                <w:color w:val="000000" w:themeColor="text1"/>
                <w:szCs w:val="20"/>
                <w:shd w:val="clear" w:color="auto" w:fill="FFFFFF"/>
              </w:rPr>
            </w:pPr>
          </w:p>
          <w:p w14:paraId="5758CB65" w14:textId="19B56699"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shd w:val="clear" w:color="auto" w:fill="FFFFFF"/>
              </w:rPr>
              <w:t xml:space="preserve">S predlaganim novim 146.a členom se izrecno določi, da se davčna izvršba na podlagi izvršilnega naslova iz 145. oziroma 146. člena ZDavP-2 lahko opravi tudi zoper osebo, </w:t>
            </w:r>
            <w:r w:rsidRPr="00D232FA">
              <w:rPr>
                <w:rFonts w:cs="Arial"/>
                <w:color w:val="000000" w:themeColor="text1"/>
                <w:szCs w:val="20"/>
              </w:rPr>
              <w:t xml:space="preserve">ki v izvršilnem naslovu ni opredeljena kot dolžnik. Predlagana ureditev se nanaša na primere, ko gre za uveljavljanje terjatev od univerzalnega pravnega </w:t>
            </w:r>
            <w:r w:rsidRPr="00D232FA">
              <w:rPr>
                <w:rFonts w:cs="Arial"/>
                <w:color w:val="000000" w:themeColor="text1"/>
                <w:szCs w:val="20"/>
              </w:rPr>
              <w:lastRenderedPageBreak/>
              <w:t>naslednika dolžnika (npr. dediča v primeru smrti dolžnika ali družbe prevzemnice v primeru združitve dveh ali več družb na podlagi 580. člena ZGD-1) oziroma od druge osebe, ki odgovarja za obveznosti dolžnika neposredno na podlagi zakona (npr. delničarja delniške družbe oziroma družbenika družbe z omejeno odgovornostjo v primeru prenehanja družbe po skrajšanem postopku na podlagi 425. oz. 522. člena ZGD-1, osebno odgovornega družbenika družbe z neomejeno odgovornostjo oziroma komanditne družbe na podlagi 100. oz</w:t>
            </w:r>
            <w:r w:rsidR="00680FFE">
              <w:rPr>
                <w:rFonts w:cs="Arial"/>
                <w:color w:val="000000" w:themeColor="text1"/>
                <w:szCs w:val="20"/>
              </w:rPr>
              <w:t>iroma</w:t>
            </w:r>
            <w:r w:rsidRPr="00D232FA">
              <w:rPr>
                <w:rFonts w:cs="Arial"/>
                <w:color w:val="000000" w:themeColor="text1"/>
                <w:szCs w:val="20"/>
              </w:rPr>
              <w:t xml:space="preserve"> 135. člena ZGD-1, odgovorne osebe društva na podlagi 6. člena Zakona o društvih, ustanovitelja zavoda na podlagi 49. člena Zakona o zavodih itd.).</w:t>
            </w:r>
          </w:p>
          <w:p w14:paraId="40059258" w14:textId="77777777" w:rsidR="00514733" w:rsidRPr="00D232FA" w:rsidRDefault="00514733" w:rsidP="00B947AA">
            <w:pPr>
              <w:keepNext/>
              <w:spacing w:line="260" w:lineRule="atLeast"/>
              <w:jc w:val="both"/>
              <w:rPr>
                <w:rFonts w:cs="Arial"/>
                <w:color w:val="000000" w:themeColor="text1"/>
                <w:szCs w:val="20"/>
              </w:rPr>
            </w:pPr>
          </w:p>
          <w:p w14:paraId="047FCB6B" w14:textId="6B65EEA0"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 xml:space="preserve">Predlagana ureditev se usklajuje z določbami Zakona o izvršbi in zavarovanju (Uradni list RS, št. </w:t>
            </w:r>
            <w:hyperlink r:id="rId20" w:tgtFrame="_blank" w:tooltip="Zakon o izvršbi in zavarovanju (uradno prečiščeno besedilo)" w:history="1">
              <w:r w:rsidRPr="00D232FA">
                <w:rPr>
                  <w:rStyle w:val="Hiperpovezava"/>
                  <w:rFonts w:cs="Arial"/>
                  <w:color w:val="000000" w:themeColor="text1"/>
                  <w:szCs w:val="20"/>
                  <w:u w:val="none"/>
                </w:rPr>
                <w:t>3/07</w:t>
              </w:r>
            </w:hyperlink>
            <w:r w:rsidRPr="00D232FA">
              <w:rPr>
                <w:rFonts w:cs="Arial"/>
                <w:color w:val="000000" w:themeColor="text1"/>
                <w:szCs w:val="20"/>
              </w:rPr>
              <w:t xml:space="preserve"> – uradno prečiščeno besedilo, </w:t>
            </w:r>
            <w:hyperlink r:id="rId21" w:tgtFrame="_blank" w:tooltip="Zakon o spremembah in dopolnitvah Zakona o izvršbi in zavarovanju" w:history="1">
              <w:r w:rsidRPr="00D232FA">
                <w:rPr>
                  <w:rStyle w:val="Hiperpovezava"/>
                  <w:rFonts w:cs="Arial"/>
                  <w:color w:val="000000" w:themeColor="text1"/>
                  <w:szCs w:val="20"/>
                  <w:u w:val="none"/>
                </w:rPr>
                <w:t>93/07</w:t>
              </w:r>
            </w:hyperlink>
            <w:r w:rsidRPr="00D232FA">
              <w:rPr>
                <w:rFonts w:cs="Arial"/>
                <w:color w:val="000000" w:themeColor="text1"/>
                <w:szCs w:val="20"/>
              </w:rPr>
              <w:t xml:space="preserve">, </w:t>
            </w:r>
            <w:hyperlink r:id="rId22" w:tgtFrame="_blank" w:tooltip="Zakon o sodnih taksah" w:history="1">
              <w:r w:rsidRPr="00D232FA">
                <w:rPr>
                  <w:rStyle w:val="Hiperpovezava"/>
                  <w:rFonts w:cs="Arial"/>
                  <w:color w:val="000000" w:themeColor="text1"/>
                  <w:szCs w:val="20"/>
                  <w:u w:val="none"/>
                </w:rPr>
                <w:t>37/08</w:t>
              </w:r>
            </w:hyperlink>
            <w:r w:rsidRPr="00D232FA">
              <w:rPr>
                <w:rFonts w:cs="Arial"/>
                <w:color w:val="000000" w:themeColor="text1"/>
                <w:szCs w:val="20"/>
              </w:rPr>
              <w:t xml:space="preserve"> – ZST-1, </w:t>
            </w:r>
            <w:hyperlink r:id="rId23" w:tgtFrame="_blank" w:tooltip="Zakon o arbitraži" w:history="1">
              <w:r w:rsidRPr="00D232FA">
                <w:rPr>
                  <w:rStyle w:val="Hiperpovezava"/>
                  <w:rFonts w:cs="Arial"/>
                  <w:color w:val="000000" w:themeColor="text1"/>
                  <w:szCs w:val="20"/>
                  <w:u w:val="none"/>
                </w:rPr>
                <w:t>45/08</w:t>
              </w:r>
            </w:hyperlink>
            <w:r w:rsidRPr="00D232FA">
              <w:rPr>
                <w:rFonts w:cs="Arial"/>
                <w:color w:val="000000" w:themeColor="text1"/>
                <w:szCs w:val="20"/>
              </w:rPr>
              <w:t xml:space="preserve"> – ZArbit, </w:t>
            </w:r>
            <w:hyperlink r:id="rId24" w:tgtFrame="_blank" w:tooltip="Zakon o dopolnitvi Zakona o izvršbi in zavarovanju" w:history="1">
              <w:r w:rsidRPr="00D232FA">
                <w:rPr>
                  <w:rStyle w:val="Hiperpovezava"/>
                  <w:rFonts w:cs="Arial"/>
                  <w:color w:val="000000" w:themeColor="text1"/>
                  <w:szCs w:val="20"/>
                  <w:u w:val="none"/>
                </w:rPr>
                <w:t>28/09</w:t>
              </w:r>
            </w:hyperlink>
            <w:r w:rsidRPr="00D232FA">
              <w:rPr>
                <w:rFonts w:cs="Arial"/>
                <w:color w:val="000000" w:themeColor="text1"/>
                <w:szCs w:val="20"/>
              </w:rPr>
              <w:t xml:space="preserve">, </w:t>
            </w:r>
            <w:hyperlink r:id="rId25" w:tgtFrame="_blank" w:tooltip="Zakon o spremembah in dopolnitvah Zakona o izvršbi in zavarovanju" w:history="1">
              <w:r w:rsidRPr="00D232FA">
                <w:rPr>
                  <w:rStyle w:val="Hiperpovezava"/>
                  <w:rFonts w:cs="Arial"/>
                  <w:color w:val="000000" w:themeColor="text1"/>
                  <w:szCs w:val="20"/>
                  <w:u w:val="none"/>
                </w:rPr>
                <w:t>51/10</w:t>
              </w:r>
            </w:hyperlink>
            <w:r w:rsidRPr="00D232FA">
              <w:rPr>
                <w:rFonts w:cs="Arial"/>
                <w:color w:val="000000" w:themeColor="text1"/>
                <w:szCs w:val="20"/>
              </w:rPr>
              <w:t xml:space="preserve">, </w:t>
            </w:r>
            <w:hyperlink r:id="rId26" w:tgtFrame="_blank" w:tooltip="Zakon o spremembah in dopolnitvah Zakona o izvršbi in zavarovanju" w:history="1">
              <w:r w:rsidRPr="00D232FA">
                <w:rPr>
                  <w:rStyle w:val="Hiperpovezava"/>
                  <w:rFonts w:cs="Arial"/>
                  <w:color w:val="000000" w:themeColor="text1"/>
                  <w:szCs w:val="20"/>
                  <w:u w:val="none"/>
                </w:rPr>
                <w:t>26/11</w:t>
              </w:r>
            </w:hyperlink>
            <w:r w:rsidRPr="00D232FA">
              <w:rPr>
                <w:rFonts w:cs="Arial"/>
                <w:color w:val="000000" w:themeColor="text1"/>
                <w:szCs w:val="20"/>
              </w:rPr>
              <w:t xml:space="preserve">, </w:t>
            </w:r>
            <w:hyperlink r:id="rId27"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D232FA">
                <w:rPr>
                  <w:rStyle w:val="Hiperpovezava"/>
                  <w:rFonts w:cs="Arial"/>
                  <w:color w:val="000000" w:themeColor="text1"/>
                  <w:szCs w:val="20"/>
                  <w:u w:val="none"/>
                </w:rPr>
                <w:t>17/13</w:t>
              </w:r>
            </w:hyperlink>
            <w:r w:rsidRPr="00D232FA">
              <w:rPr>
                <w:rFonts w:cs="Arial"/>
                <w:color w:val="000000" w:themeColor="text1"/>
                <w:szCs w:val="20"/>
              </w:rPr>
              <w:t xml:space="preserve"> – odl. US, </w:t>
            </w:r>
            <w:hyperlink r:id="rId28" w:tgtFrame="_blank" w:tooltip="Odločba o razveljavitvi šestega odstavka 45. člena, četrtega odstavka 46. člena, drugega odstavka 138. člena ter drugega odstavka 150. člena Zakona o izvršbi in zavarovanju" w:history="1">
              <w:r w:rsidRPr="00D232FA">
                <w:rPr>
                  <w:rStyle w:val="Hiperpovezava"/>
                  <w:rFonts w:cs="Arial"/>
                  <w:color w:val="000000" w:themeColor="text1"/>
                  <w:szCs w:val="20"/>
                  <w:u w:val="none"/>
                </w:rPr>
                <w:t>45/14</w:t>
              </w:r>
            </w:hyperlink>
            <w:r w:rsidRPr="00D232FA">
              <w:rPr>
                <w:rFonts w:cs="Arial"/>
                <w:color w:val="000000" w:themeColor="text1"/>
                <w:szCs w:val="20"/>
              </w:rPr>
              <w:t xml:space="preserve"> – odl. US, </w:t>
            </w:r>
            <w:hyperlink r:id="rId29" w:tgtFrame="_blank" w:tooltip="Zakon o spremembah in dopolnitvah Zakona o izvršbi in zavarovanju" w:history="1">
              <w:r w:rsidRPr="00D232FA">
                <w:rPr>
                  <w:rStyle w:val="Hiperpovezava"/>
                  <w:rFonts w:cs="Arial"/>
                  <w:color w:val="000000" w:themeColor="text1"/>
                  <w:szCs w:val="20"/>
                  <w:u w:val="none"/>
                </w:rPr>
                <w:t>53/14</w:t>
              </w:r>
            </w:hyperlink>
            <w:r w:rsidRPr="00D232FA">
              <w:rPr>
                <w:rFonts w:cs="Arial"/>
                <w:color w:val="000000" w:themeColor="text1"/>
                <w:szCs w:val="20"/>
              </w:rPr>
              <w:t xml:space="preserve">, </w:t>
            </w:r>
            <w:hyperlink r:id="rId30" w:tgtFrame="_blank" w:tooltip="Odločba o razveljavitvi 1. točke prvega odstavka 258. člena Zakona o izvršbi in zavarovanju" w:history="1">
              <w:r w:rsidRPr="00D232FA">
                <w:rPr>
                  <w:rStyle w:val="Hiperpovezava"/>
                  <w:rFonts w:cs="Arial"/>
                  <w:color w:val="000000" w:themeColor="text1"/>
                  <w:szCs w:val="20"/>
                  <w:u w:val="none"/>
                </w:rPr>
                <w:t>58/14</w:t>
              </w:r>
            </w:hyperlink>
            <w:r w:rsidRPr="00D232FA">
              <w:rPr>
                <w:rFonts w:cs="Arial"/>
                <w:color w:val="000000" w:themeColor="text1"/>
                <w:szCs w:val="20"/>
              </w:rPr>
              <w:t xml:space="preserve"> – odl. US, </w:t>
            </w:r>
            <w:hyperlink r:id="rId31" w:tgtFrame="_blank" w:tooltip="Zakon o spremembah in dopolnitvah Zakona o izvršbi in zavarovanju" w:history="1">
              <w:r w:rsidRPr="00D232FA">
                <w:rPr>
                  <w:rStyle w:val="Hiperpovezava"/>
                  <w:rFonts w:cs="Arial"/>
                  <w:color w:val="000000" w:themeColor="text1"/>
                  <w:szCs w:val="20"/>
                  <w:u w:val="none"/>
                </w:rPr>
                <w:t>54/15</w:t>
              </w:r>
            </w:hyperlink>
            <w:r w:rsidRPr="00D232FA">
              <w:rPr>
                <w:rFonts w:cs="Arial"/>
                <w:color w:val="000000" w:themeColor="text1"/>
                <w:szCs w:val="20"/>
              </w:rPr>
              <w:t xml:space="preserve">, </w:t>
            </w:r>
            <w:hyperlink r:id="rId32" w:tgtFrame="_blank" w:tooltip="Odločba o delni razveljavitvi 3. točke prvega odstavka 197. člena Zakona o izvršbi in zavarovanju" w:history="1">
              <w:r w:rsidRPr="00D232FA">
                <w:rPr>
                  <w:rStyle w:val="Hiperpovezava"/>
                  <w:rFonts w:cs="Arial"/>
                  <w:color w:val="000000" w:themeColor="text1"/>
                  <w:szCs w:val="20"/>
                  <w:u w:val="none"/>
                </w:rPr>
                <w:t>76/15</w:t>
              </w:r>
            </w:hyperlink>
            <w:r w:rsidRPr="00D232FA">
              <w:rPr>
                <w:rFonts w:cs="Arial"/>
                <w:color w:val="000000" w:themeColor="text1"/>
                <w:szCs w:val="20"/>
              </w:rPr>
              <w:t xml:space="preserve"> – odl. US, </w:t>
            </w:r>
            <w:hyperlink r:id="rId33" w:tgtFrame="_blank" w:tooltip="Zakon o spremembah in dopolnitvah Zakona o izvršbi in zavarovanju" w:history="1">
              <w:r w:rsidRPr="00D232FA">
                <w:rPr>
                  <w:rStyle w:val="Hiperpovezava"/>
                  <w:rFonts w:cs="Arial"/>
                  <w:color w:val="000000" w:themeColor="text1"/>
                  <w:szCs w:val="20"/>
                  <w:u w:val="none"/>
                </w:rPr>
                <w:t>11/18</w:t>
              </w:r>
            </w:hyperlink>
            <w:r w:rsidRPr="00D232FA">
              <w:rPr>
                <w:rFonts w:cs="Arial"/>
                <w:color w:val="000000" w:themeColor="text1"/>
                <w:szCs w:val="20"/>
              </w:rPr>
              <w:t xml:space="preserve">, </w:t>
            </w:r>
            <w:hyperlink r:id="rId34" w:tgtFrame="_blank" w:tooltip="Odločba o razveljavitvi drugega odstavka 71. člena Zakona o izvršbi in zavarovanju, kolikor se odlog izvršbe dovoljuje za najdlje tri mesece in le enkrat, kadar gre za izvršbo za izpraznitev in izročitev stanovanjske nepremičnine, ki je dolžnikov dom, z odložn" w:history="1">
              <w:r w:rsidRPr="00D232FA">
                <w:rPr>
                  <w:rStyle w:val="Hiperpovezava"/>
                  <w:rFonts w:cs="Arial"/>
                  <w:color w:val="000000" w:themeColor="text1"/>
                  <w:szCs w:val="20"/>
                  <w:u w:val="none"/>
                </w:rPr>
                <w:t>53/19</w:t>
              </w:r>
            </w:hyperlink>
            <w:r w:rsidRPr="00D232FA">
              <w:rPr>
                <w:rFonts w:cs="Arial"/>
                <w:color w:val="000000" w:themeColor="text1"/>
                <w:szCs w:val="20"/>
              </w:rPr>
              <w:t xml:space="preserve"> – odl. US, </w:t>
            </w:r>
            <w:hyperlink r:id="rId35" w:tgtFrame="_blank" w:tooltip="Zakon o spremembah in dopolnitvah Zakona o davčnem postopku" w:history="1">
              <w:r w:rsidRPr="00D232FA">
                <w:rPr>
                  <w:rStyle w:val="Hiperpovezava"/>
                  <w:rFonts w:cs="Arial"/>
                  <w:color w:val="000000" w:themeColor="text1"/>
                  <w:szCs w:val="20"/>
                  <w:u w:val="none"/>
                </w:rPr>
                <w:t>66/19</w:t>
              </w:r>
            </w:hyperlink>
            <w:r w:rsidRPr="00D232FA">
              <w:rPr>
                <w:rFonts w:cs="Arial"/>
                <w:color w:val="000000" w:themeColor="text1"/>
                <w:szCs w:val="20"/>
              </w:rPr>
              <w:t xml:space="preserve"> – ZDavP-2M, </w:t>
            </w:r>
            <w:hyperlink r:id="rId36" w:tgtFrame="_blank" w:tooltip="Zakon o spremembah in dopolnitvah Stvarnopravnega zakonika" w:history="1">
              <w:r w:rsidRPr="00D232FA">
                <w:rPr>
                  <w:rStyle w:val="Hiperpovezava"/>
                  <w:rFonts w:cs="Arial"/>
                  <w:color w:val="000000" w:themeColor="text1"/>
                  <w:szCs w:val="20"/>
                  <w:u w:val="none"/>
                </w:rPr>
                <w:t>23/20</w:t>
              </w:r>
            </w:hyperlink>
            <w:r w:rsidRPr="00D232FA">
              <w:rPr>
                <w:rFonts w:cs="Arial"/>
                <w:color w:val="000000" w:themeColor="text1"/>
                <w:szCs w:val="20"/>
              </w:rPr>
              <w:t xml:space="preserve"> – SPZ-B, </w:t>
            </w:r>
            <w:hyperlink r:id="rId37" w:tgtFrame="_blank" w:tooltip="Zakon o spremembah in dopolnitvah Zakona o izvršbi in zavarovanju" w:history="1">
              <w:r w:rsidRPr="00D232FA">
                <w:rPr>
                  <w:rStyle w:val="Hiperpovezava"/>
                  <w:rFonts w:cs="Arial"/>
                  <w:color w:val="000000" w:themeColor="text1"/>
                  <w:szCs w:val="20"/>
                  <w:u w:val="none"/>
                </w:rPr>
                <w:t>36/21</w:t>
              </w:r>
            </w:hyperlink>
            <w:r w:rsidRPr="00D232FA">
              <w:rPr>
                <w:rFonts w:cs="Arial"/>
                <w:color w:val="000000" w:themeColor="text1"/>
                <w:szCs w:val="20"/>
              </w:rPr>
              <w:t xml:space="preserve">, </w:t>
            </w:r>
            <w:hyperlink r:id="rId38" w:tgtFrame="_blank" w:tooltip="Odločba o razveljavitvi drugega stavka tretjega odstavka 169. člena Zakona o izvršbi in zavarovanju" w:history="1">
              <w:r w:rsidRPr="00D232FA">
                <w:rPr>
                  <w:rStyle w:val="Hiperpovezava"/>
                  <w:rFonts w:cs="Arial"/>
                  <w:color w:val="000000" w:themeColor="text1"/>
                  <w:szCs w:val="20"/>
                  <w:u w:val="none"/>
                </w:rPr>
                <w:t>81/22</w:t>
              </w:r>
            </w:hyperlink>
            <w:r w:rsidRPr="00D232FA">
              <w:rPr>
                <w:rFonts w:cs="Arial"/>
                <w:color w:val="000000" w:themeColor="text1"/>
                <w:szCs w:val="20"/>
              </w:rPr>
              <w:t xml:space="preserve"> – odl. US in </w:t>
            </w:r>
            <w:hyperlink r:id="rId39" w:tgtFrame="_blank" w:tooltip="Odločba o ugotovitvi, da je tretji odstavek 65. člena Zakona o izvršbi in zavarovanju v neskladju z Ustavo" w:history="1">
              <w:r w:rsidRPr="00D232FA">
                <w:rPr>
                  <w:rStyle w:val="Hiperpovezava"/>
                  <w:rFonts w:cs="Arial"/>
                  <w:color w:val="000000" w:themeColor="text1"/>
                  <w:szCs w:val="20"/>
                  <w:u w:val="none"/>
                </w:rPr>
                <w:t>81/22</w:t>
              </w:r>
            </w:hyperlink>
            <w:r w:rsidRPr="00D232FA">
              <w:rPr>
                <w:rFonts w:cs="Arial"/>
                <w:color w:val="000000" w:themeColor="text1"/>
                <w:szCs w:val="20"/>
              </w:rPr>
              <w:t xml:space="preserve"> – odl. US; v nadaljnjem besedilu: ZIZ). ZDavP-2 nima procesnih določb o možnosti začetka oziroma nadaljevanja davčne izvršbe zoper nove dolžnike, ki v izvršilnem naslovu niso navedeni kot dolžniki, kot to za postopek civilne izvršbe izrecno ureja 24. člen ZIZ. Ta v prvem odstavku določa, da sodišče dovoli izvršbo tudi na predlog nekoga, ki v izvršilnem </w:t>
            </w:r>
            <w:r w:rsidR="003C4D9D" w:rsidRPr="00D232FA">
              <w:rPr>
                <w:rFonts w:cs="Arial"/>
                <w:color w:val="000000" w:themeColor="text1"/>
                <w:szCs w:val="20"/>
              </w:rPr>
              <w:t>naslovu</w:t>
            </w:r>
            <w:r w:rsidRPr="00D232FA">
              <w:rPr>
                <w:rFonts w:cs="Arial"/>
                <w:color w:val="000000" w:themeColor="text1"/>
                <w:szCs w:val="20"/>
              </w:rPr>
              <w:t xml:space="preserve"> ni označen kot upnik, če v predlogu za izvršbo določno označi javno ali po zakonu overjeno listino, s katero lahko dokaže, da je bila terjatev prenesena ali je na drug način prešla nanj. Kadar to ni mogoče, se prenos terjatve dokazuje s pravnomočno odločbo, izdano v pravdnem postopku. Po določbi drugega odstavka istega člena se prvi odstavek uporablja tudi glede izvršbe proti nekomu, ki v izvršilnem naslovu ni označen kot dolžnik. Na podoben način sta urejeni tudi situaciji, ko pride do spremembe upnika oziroma dolžnika po vložitvi predloga za izvršbo (tretji in četrti odstavek 24. člena ZIZ). Na podlagi prvega odstavka 25. člena ZIZ pa lahko sodišče na upnikov predlog dovoli izvršbo na podlagi izvršilnega naslova, izdanega proti družbi z neomejeno odgovornostjo ali komanditni družbi, neposredno proti družbeniku, ki je osebno odgovoren, če upnik v predlogu za izvršbo določno označi vpis v sodnem registru, s katerim lahko dokaže njegov status družbenika. Skladno z drugim odstavkom istega člena se navedena določba smiselno uporablja tudi v drugih primerih, ko upnik v predlogu za izvršbo določno označi javno ali po zakonu overjeno listino, s katero lahko dokaže, da je dolžnik kot družbenik, ustanovitelj ali član po zakonu neposredno osebno odgovoren za obveznosti družbe ali druge pravne osebe.</w:t>
            </w:r>
          </w:p>
          <w:p w14:paraId="1FD8E11B" w14:textId="77777777" w:rsidR="00514733" w:rsidRPr="00D232FA" w:rsidRDefault="00514733" w:rsidP="00B947AA">
            <w:pPr>
              <w:keepNext/>
              <w:spacing w:line="260" w:lineRule="atLeast"/>
              <w:jc w:val="both"/>
              <w:rPr>
                <w:rFonts w:cs="Arial"/>
                <w:color w:val="000000" w:themeColor="text1"/>
                <w:szCs w:val="20"/>
              </w:rPr>
            </w:pPr>
          </w:p>
          <w:p w14:paraId="35AB86A9" w14:textId="77777777"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V skladu s citiranimi določbami ZIZ v postopku civilne izvršbe (v katerem se lahko med drugim izterjujejo tudi davčne obveznosti; glej 208. člen ZDavP-2, ki ureja davčno izvršbo na dolžnikovo nepremično premoženje in delež dolžnika v družbi) tako na primer zadošča, da upnik v primeru smrti dolžnika – fizične osebe prehod obveznosti na dediča izkaže s pravnomočnim sklepom o dedovanju, medtem ko podlago za izvršbo predstavlja izvršilni naslov, v katerem je kot dolžnik označen zapustnik. Veljavni ZDavP-2 ne daje izrecne podlage za takšno postopanje tudi v postopku davčne izvršbe. Na odsotnost procesnih določb, ki bi bile primerljive s 24. členom ZIZ, je opozorilo tudi Upravno sodišče RS v sodbi, opr. št. II U 219/2017-14 z dne 13. 11. 2018, ter v tej zvezi dodalo, da to le še dodatno utrjuje stališče, da je davčna izvršba možna le na podlagi izvršilnega naslova in le zoper osebe, ki so opredeljene v izvršilnem naslovu.</w:t>
            </w:r>
          </w:p>
          <w:p w14:paraId="6ECC8192" w14:textId="77777777" w:rsidR="00514733" w:rsidRPr="00D232FA" w:rsidRDefault="00514733" w:rsidP="00B947AA">
            <w:pPr>
              <w:keepNext/>
              <w:spacing w:line="260" w:lineRule="atLeast"/>
              <w:jc w:val="both"/>
              <w:rPr>
                <w:rFonts w:cs="Arial"/>
                <w:color w:val="000000" w:themeColor="text1"/>
                <w:szCs w:val="20"/>
              </w:rPr>
            </w:pPr>
          </w:p>
          <w:p w14:paraId="1059E37B" w14:textId="2B939AB6" w:rsidR="00D232FA" w:rsidRP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 xml:space="preserve">V pravni teoriji je mogoče zaslediti stališče, da v primeru odmerjenih davčnih obveznosti, ki so s smrtjo prešle na pravne naslednike, davčni organ ne spreminja upravnih aktov, ki so bili izdani umrlemu davčnemu zavezancu tako, da se glasijo na pravne naslednike. Obveznost teh je vzpostavljena že na podlagi akta sodišča, ki jih določa kot pravne naslednike. Pravno nasledstvo po izdaji davčne odločbe torej ne vpliva na dolžno postopanje davčnega organa v smislu izdaje nove odločbe, saj pravnega naslednika zavezuje obveznost iz odločbe, ki se sicer glasi na pravnega prednika (tako npr. M. Remic: Davčne zadeve in poseben upravni postopek z rabo ZUP, v Davčno pravo med teorijo in prakso s komentarjem 70.-90. člena ZDavP-2, Uradni list RS, Ljubljana, 2021, str. 106 in 107). Smiselno enako stališče je zavzelo tudi Vrhovno sodišče RS glede singularnih pravnih naslednikov. Iz sklepa št. X Ips 465/2014 tako </w:t>
            </w:r>
            <w:r w:rsidR="003C4D9D">
              <w:rPr>
                <w:rFonts w:cs="Arial"/>
                <w:color w:val="000000" w:themeColor="text1"/>
                <w:szCs w:val="20"/>
              </w:rPr>
              <w:t>i</w:t>
            </w:r>
            <w:r w:rsidRPr="00D232FA">
              <w:rPr>
                <w:rFonts w:cs="Arial"/>
                <w:color w:val="000000" w:themeColor="text1"/>
                <w:szCs w:val="20"/>
              </w:rPr>
              <w:t xml:space="preserve">zhaja, da se lahko postopek davčne izvršbe nadaljuje oziroma začne direktno proti singularnim pravnim naslednikom davčnega dolžnika, brez izdaje novega izvršilnega naslova, ki bi se glasil na njihovo ime. Davčni organ pa mora novega dolžnika (pravnega naslednika) pred izdajo sklepa o izvršbi na primeren način obvestiti o davčnem dolgu in o prehodu obveznosti nanj ter mu zagotoviti, da se pred izdajo sklepa o izvršbi o tem lahko izjasni, k čemur ga zavezuje načelo zaslišanja stranke iz 9. člena ZUP.  </w:t>
            </w:r>
          </w:p>
          <w:p w14:paraId="6378903E" w14:textId="77777777" w:rsidR="00D232FA" w:rsidRP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shd w:val="clear" w:color="auto" w:fill="FFFFFF"/>
              </w:rPr>
              <w:lastRenderedPageBreak/>
              <w:t>Glede na vse navedeno se s predlagano rešitvijo, po zgledu ZIZ, izrecno uredi podlaga za uvedbo davčne izvršbe tudi zoper osebo, ki v izvršilnem naslovu iz 145. oziroma 146. člena ZDavP-2 ni opredeljena kot dolžnik. Pri tem bo moral davčni organ z ustrezno listino izkazati, da gre za osebo, ki odgovarja za obveznosti dolžnika neposredno na podlagi zakona (npr. s pravnomočnim sklepom o dedovanju v primeru univerzalnega pravnega naslednika, z izpisom iz sodnega registra, ki izkazuje status družbenika, oziroma z drugo javno ali po zakonu overjeno listino, ki dokazuje, da je obveznost prešla iz dolžnika na to osebo).</w:t>
            </w:r>
          </w:p>
          <w:p w14:paraId="279ACA01" w14:textId="77777777" w:rsidR="002477E5" w:rsidRPr="00B90AE8" w:rsidRDefault="002477E5" w:rsidP="00B947AA">
            <w:pPr>
              <w:spacing w:line="260" w:lineRule="atLeast"/>
              <w:jc w:val="both"/>
              <w:rPr>
                <w:rFonts w:cs="Arial"/>
                <w:b/>
                <w:bCs/>
                <w:szCs w:val="20"/>
              </w:rPr>
            </w:pPr>
          </w:p>
          <w:p w14:paraId="11ABD516" w14:textId="57AB65D9" w:rsidR="007066F1" w:rsidRPr="00B90AE8" w:rsidRDefault="00EB7F86" w:rsidP="00B947AA">
            <w:pPr>
              <w:spacing w:line="260" w:lineRule="atLeast"/>
              <w:jc w:val="both"/>
              <w:rPr>
                <w:rFonts w:cs="Arial"/>
                <w:b/>
                <w:bCs/>
                <w:szCs w:val="20"/>
              </w:rPr>
            </w:pPr>
            <w:r w:rsidRPr="00B90AE8">
              <w:rPr>
                <w:rFonts w:cs="Arial"/>
                <w:b/>
                <w:bCs/>
                <w:szCs w:val="20"/>
              </w:rPr>
              <w:t xml:space="preserve">K </w:t>
            </w:r>
            <w:r w:rsidR="003A7493" w:rsidRPr="00B90AE8">
              <w:rPr>
                <w:rFonts w:cs="Arial"/>
                <w:b/>
                <w:bCs/>
                <w:szCs w:val="20"/>
              </w:rPr>
              <w:fldChar w:fldCharType="begin"/>
            </w:r>
            <w:r w:rsidR="003A7493" w:rsidRPr="00B90AE8">
              <w:rPr>
                <w:rFonts w:cs="Arial"/>
                <w:b/>
                <w:bCs/>
                <w:szCs w:val="20"/>
              </w:rPr>
              <w:instrText xml:space="preserve"> REF _Ref87015547 \r \h </w:instrText>
            </w:r>
            <w:r w:rsidR="00B90AE8">
              <w:rPr>
                <w:rFonts w:cs="Arial"/>
                <w:b/>
                <w:bCs/>
                <w:szCs w:val="20"/>
              </w:rPr>
              <w:instrText xml:space="preserve"> \* MERGEFORMAT </w:instrText>
            </w:r>
            <w:r w:rsidR="003A7493" w:rsidRPr="00B90AE8">
              <w:rPr>
                <w:rFonts w:cs="Arial"/>
                <w:b/>
                <w:bCs/>
                <w:szCs w:val="20"/>
              </w:rPr>
            </w:r>
            <w:r w:rsidR="003A7493" w:rsidRPr="00B90AE8">
              <w:rPr>
                <w:rFonts w:cs="Arial"/>
                <w:b/>
                <w:bCs/>
                <w:szCs w:val="20"/>
              </w:rPr>
              <w:fldChar w:fldCharType="separate"/>
            </w:r>
            <w:r w:rsidR="001E112C">
              <w:rPr>
                <w:rFonts w:cs="Arial"/>
                <w:b/>
                <w:bCs/>
                <w:szCs w:val="20"/>
              </w:rPr>
              <w:t>35</w:t>
            </w:r>
            <w:r w:rsidR="003A7493" w:rsidRPr="00B90AE8">
              <w:rPr>
                <w:rFonts w:cs="Arial"/>
                <w:b/>
                <w:bCs/>
                <w:szCs w:val="20"/>
              </w:rPr>
              <w:fldChar w:fldCharType="end"/>
            </w:r>
            <w:r w:rsidRPr="00B90AE8">
              <w:rPr>
                <w:rFonts w:cs="Arial"/>
                <w:b/>
                <w:bCs/>
                <w:szCs w:val="20"/>
              </w:rPr>
              <w:t>. členu</w:t>
            </w:r>
          </w:p>
          <w:p w14:paraId="0568C710"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Veljavni 152. člen ZDavP-2 določa, da dolžnik plača vse stroške davčne izvršbe, razen če se dokaže, da izvršba ni bila upravičena. V tem primeru nosi stroške davčne izvršbe davčni organ oziroma v primeru izterjave drugih denarnih nedavčnih obveznosti predlagatelj izvršbe. </w:t>
            </w:r>
          </w:p>
          <w:p w14:paraId="1FA96FAE" w14:textId="77777777" w:rsidR="00D232FA" w:rsidRPr="00D232FA" w:rsidRDefault="00D232FA" w:rsidP="00B947AA">
            <w:pPr>
              <w:spacing w:line="260" w:lineRule="atLeast"/>
              <w:rPr>
                <w:rFonts w:cs="Arial"/>
                <w:color w:val="000000" w:themeColor="text1"/>
                <w:szCs w:val="20"/>
              </w:rPr>
            </w:pPr>
          </w:p>
          <w:p w14:paraId="422E28E6"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S predlagano dopolnitvijo se v izogib morebitnim nejasnostim določi, da se izvršba šteje za neupravičeno, če v času izdaje sklepa o davčni izvršbi niso bili izpolnjeni pogoji za začetek davčne izvršbe, kot jih določa ZDavP-2 (npr. če tedaj veljaven izvršilni naslov sploh ni obstajal ali ni bil izvršljiv, če je bila terjana obveznost že poravnana, če je pravica do izterjave še pred začetkom izvršbe zastarala …). Le v tem primeru je davčni organ oziroma predlagatelj izvršbe tisti, ki nosi stroške davčne izvršbe. V kolikor ni nobenega dvoma o tem, da so bile za začetek davčne izvršbe izpolnjene vse zakonsko določene predpostavke in je prišlo do spremenjenih okoliščin šele po izdaji sklepa o davčni izvršbi (npr. če je bil izvršilni naslov naknadno odpravljen v postopku s pravnimi sredstvi, če je bilo razveljavljeno potrdilo o izvršljivosti, če je zaradi poteka časa zastarala pravica do izterjave …), pa ni videti razloga, da bi se stroške izvršbe naložilo davčnemu organu oziroma predlagatelju izvršbe. V tem primeru je bila namreč davčna izvršba upravičeno začeta, in sicer iz razloga opustitve dolžnikove dolžnosti plačati obveznost na podlagi tedaj veljavnega izvršilnega naslova. Upravičenost izvršbe je torej vselej potrebno presojati glede na dejansko stanje, ki je obstajalo v trenutku uvedbe izvršbe (tj. na dan izdaje sklepa o davčni izvršbi). Le-to je tudi edino relevantno z vidika presoje pravilnosti in zakonitosti izdanega sklepa o davčni izvršbi (tako tudi sodbi Upravnega sodišča RS, št. III U 163/2017-9 in III U 93/2021-19). </w:t>
            </w:r>
          </w:p>
          <w:p w14:paraId="7FE3CC5A" w14:textId="77777777" w:rsidR="00D232FA" w:rsidRPr="00D232FA" w:rsidRDefault="00D232FA" w:rsidP="00B947AA">
            <w:pPr>
              <w:spacing w:line="260" w:lineRule="atLeast"/>
              <w:jc w:val="both"/>
              <w:rPr>
                <w:rFonts w:cs="Arial"/>
                <w:color w:val="000000" w:themeColor="text1"/>
                <w:szCs w:val="20"/>
              </w:rPr>
            </w:pPr>
          </w:p>
          <w:p w14:paraId="61239FDD"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Ob zgoraj navedenem velja dodati, da je pritožba v davčnem postopku praviloma nesuspenzivna, pri čemer je Ustavno sodišče RS že odločilo, da je pri izvrševanju upravnih odločb v primeru, če gre za pomembne javne koristi ali nujne ukrepe, potrebno dopustiti takojšnjo izvršitev brez suspenzivnega učinka na izdano odločbo. </w:t>
            </w:r>
            <w:r w:rsidRPr="00D232FA">
              <w:rPr>
                <w:rFonts w:cs="Arial"/>
                <w:color w:val="000000" w:themeColor="text1"/>
                <w:szCs w:val="20"/>
              </w:rPr>
              <w:br/>
              <w:t xml:space="preserve">Pri tem je v davčnih zadevah javna korist izražena v tem, da bi neplačilo odmerjene davčne obveznosti in s tem povezani izpad fiskalnih dohodkov v predvidenem času njihovega pritoka, pomenil težke posledice za uresničevanje nalog države in lokalne skupnosti (tako npr. odločba Ustavnega sodišča RS opr. št. U-I-297/95 z dne 28. 10. 1998). Davčni organ ima torej vso podlago, da za neporavnano davčno obveznost začne postopek davčne izvršbe, tudi če odmerna odločba npr. še ni pravnomočna, saj pritožba ne zadrži njene izvršitve (prvi odstavek 87. člena ZDavP-2). </w:t>
            </w:r>
          </w:p>
          <w:p w14:paraId="2EB8D533" w14:textId="77777777" w:rsidR="00D232FA" w:rsidRPr="00D232FA" w:rsidRDefault="00D232FA" w:rsidP="00B947AA">
            <w:pPr>
              <w:spacing w:line="260" w:lineRule="atLeast"/>
              <w:jc w:val="both"/>
              <w:rPr>
                <w:rFonts w:cs="Arial"/>
                <w:color w:val="000000" w:themeColor="text1"/>
                <w:szCs w:val="20"/>
              </w:rPr>
            </w:pPr>
          </w:p>
          <w:p w14:paraId="03D7DF4C" w14:textId="5227F1E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Dolžnik se lahko davčni izvršbi in posledično stroškom davčne izvršbe vselej izogne, če ravna v skladu z izvršilnim naslovom (četudi se s slednjim ne strinja) in odmerjeno obveznost pravočasno poravna (pri čemer ne gre zanemariti niti dejstva, da ima tudi možnost predlagati odlog, odpis ali obročno plačilo). V kolikor se izvršilni naslov naknadno odpravi, dolžnik v tem primeru ne bo trpel nobenih negativnih posledic, saj mu bo plačan davek (skupaj z obrestmi) vrnjen. V kolikor pa se dolžnik samovoljno odloči, da obveznosti, ki temelji na izvršljivem izvršilnem naslovu, ne bo poravnal in so hkrati izpolnjeni tudi vsi ostali pogoji za začetek davčne izvršbe, je krivda za stroške davčne izvršbe, ki nastanejo kot posledica izdanega sklepa o davčni izvršbi, na njegovi strani, ne glede na morebitno kasneje odpadlo podlago za izterjavo. Na pomen krivde pri presoji upravičenosti do povračila stroškov davčne izvršbe je sicer opozorila tudi že sodna praksa (glej npr. sodbo Upravnega sodišča RS, št. I U 1680/2012). </w:t>
            </w:r>
          </w:p>
          <w:p w14:paraId="6DCC6C5C" w14:textId="77777777" w:rsidR="002477E5" w:rsidRPr="00B90AE8" w:rsidRDefault="002477E5" w:rsidP="00B947AA">
            <w:pPr>
              <w:spacing w:line="260" w:lineRule="atLeast"/>
              <w:jc w:val="both"/>
              <w:rPr>
                <w:rFonts w:cs="Arial"/>
                <w:b/>
                <w:bCs/>
                <w:szCs w:val="20"/>
              </w:rPr>
            </w:pPr>
          </w:p>
          <w:p w14:paraId="712FCDE1" w14:textId="73230F59" w:rsidR="009817D7" w:rsidRPr="00B90AE8" w:rsidRDefault="009817D7" w:rsidP="00B947AA">
            <w:pPr>
              <w:spacing w:line="260" w:lineRule="atLeast"/>
              <w:jc w:val="both"/>
              <w:rPr>
                <w:rFonts w:cs="Arial"/>
                <w:b/>
                <w:bCs/>
                <w:szCs w:val="20"/>
              </w:rPr>
            </w:pPr>
            <w:r w:rsidRPr="00B90AE8">
              <w:rPr>
                <w:rFonts w:cs="Arial"/>
                <w:b/>
                <w:bCs/>
                <w:szCs w:val="20"/>
              </w:rPr>
              <w:t>K</w:t>
            </w:r>
            <w:r w:rsidR="00C17CAB" w:rsidRPr="00B90AE8">
              <w:rPr>
                <w:rFonts w:cs="Arial"/>
                <w:b/>
                <w:bCs/>
                <w:szCs w:val="20"/>
              </w:rPr>
              <w:t xml:space="preserve"> </w:t>
            </w:r>
            <w:r w:rsidR="003A7493" w:rsidRPr="00B90AE8">
              <w:rPr>
                <w:rFonts w:cs="Arial"/>
                <w:b/>
                <w:bCs/>
                <w:szCs w:val="20"/>
              </w:rPr>
              <w:fldChar w:fldCharType="begin"/>
            </w:r>
            <w:r w:rsidR="003A7493" w:rsidRPr="00B90AE8">
              <w:rPr>
                <w:rFonts w:cs="Arial"/>
                <w:b/>
                <w:bCs/>
                <w:szCs w:val="20"/>
              </w:rPr>
              <w:instrText xml:space="preserve"> REF _Ref68183881 \r \h </w:instrText>
            </w:r>
            <w:r w:rsidR="00B90AE8">
              <w:rPr>
                <w:rFonts w:cs="Arial"/>
                <w:b/>
                <w:bCs/>
                <w:szCs w:val="20"/>
              </w:rPr>
              <w:instrText xml:space="preserve"> \* MERGEFORMAT </w:instrText>
            </w:r>
            <w:r w:rsidR="003A7493" w:rsidRPr="00B90AE8">
              <w:rPr>
                <w:rFonts w:cs="Arial"/>
                <w:b/>
                <w:bCs/>
                <w:szCs w:val="20"/>
              </w:rPr>
            </w:r>
            <w:r w:rsidR="003A7493" w:rsidRPr="00B90AE8">
              <w:rPr>
                <w:rFonts w:cs="Arial"/>
                <w:b/>
                <w:bCs/>
                <w:szCs w:val="20"/>
              </w:rPr>
              <w:fldChar w:fldCharType="separate"/>
            </w:r>
            <w:r w:rsidR="001E112C">
              <w:rPr>
                <w:rFonts w:cs="Arial"/>
                <w:b/>
                <w:bCs/>
                <w:szCs w:val="20"/>
              </w:rPr>
              <w:t>36</w:t>
            </w:r>
            <w:r w:rsidR="003A7493" w:rsidRPr="00B90AE8">
              <w:rPr>
                <w:rFonts w:cs="Arial"/>
                <w:b/>
                <w:bCs/>
                <w:szCs w:val="20"/>
              </w:rPr>
              <w:fldChar w:fldCharType="end"/>
            </w:r>
            <w:r w:rsidRPr="00B90AE8">
              <w:rPr>
                <w:rFonts w:cs="Arial"/>
                <w:b/>
                <w:bCs/>
                <w:szCs w:val="20"/>
              </w:rPr>
              <w:t xml:space="preserve">. členu </w:t>
            </w:r>
          </w:p>
          <w:p w14:paraId="69FC4DBF" w14:textId="77777777" w:rsidR="00D232FA" w:rsidRPr="00D232FA" w:rsidRDefault="00D232FA" w:rsidP="00B947AA">
            <w:pPr>
              <w:spacing w:line="260" w:lineRule="atLeast"/>
              <w:jc w:val="both"/>
              <w:rPr>
                <w:rFonts w:cs="Arial"/>
                <w:color w:val="000000" w:themeColor="text1"/>
                <w:szCs w:val="20"/>
              </w:rPr>
            </w:pPr>
            <w:r w:rsidRPr="00D232FA">
              <w:rPr>
                <w:rFonts w:eastAsia="Arial" w:cs="Arial"/>
                <w:color w:val="000000" w:themeColor="text1"/>
                <w:szCs w:val="20"/>
              </w:rPr>
              <w:t xml:space="preserve">Veljavni peti in šesti odstavek določata način obračunavanja obresti za primer, če je davčna izvršba zadržana do odločitve o pritožbi zoper sklep o izvršbi in se slednji ne ugodi. Upoštevati je treba, da so obveznosti, za katere je davčna izvršba zadržana, že zapadle in izvršljive (izvršba ni odložena, temveč je zadržan le konkreten postopek). Zato se predlaga črtanje obeh odstavkov, ki urejata obresti za čas odloga (pravilno zadržanja </w:t>
            </w:r>
            <w:r w:rsidRPr="00D232FA">
              <w:rPr>
                <w:rFonts w:eastAsia="Arial" w:cs="Arial"/>
                <w:color w:val="000000" w:themeColor="text1"/>
                <w:szCs w:val="20"/>
              </w:rPr>
              <w:lastRenderedPageBreak/>
              <w:t>izvršbe). Glede na to, da je dolžniku v tem primeru odobreno le zadržanje izvršbe s posameznim izvršilnim sredstvom in ne odlog celotne izvršbe, zadržanje izvršbe ne vpliva na izvršljivost obveznosti. Zato v času trajanja zadržanja po tem členu ni razloga za posebno obrestovanje, saj se za obveznosti, ki jih zavezanec ni plačal v predpisanem roku, za ves čas zamude obračunavajo zamudne obresti.</w:t>
            </w:r>
          </w:p>
          <w:p w14:paraId="211B3215" w14:textId="77777777" w:rsidR="002477E5" w:rsidRPr="00B90AE8" w:rsidRDefault="002477E5" w:rsidP="00B947AA">
            <w:pPr>
              <w:spacing w:line="260" w:lineRule="atLeast"/>
              <w:jc w:val="both"/>
              <w:rPr>
                <w:rFonts w:cs="Arial"/>
                <w:b/>
                <w:bCs/>
                <w:szCs w:val="20"/>
              </w:rPr>
            </w:pPr>
          </w:p>
          <w:p w14:paraId="7C983F63" w14:textId="5572458E" w:rsidR="00D232FA" w:rsidRDefault="006D7BCD" w:rsidP="00B947AA">
            <w:pPr>
              <w:spacing w:line="260" w:lineRule="atLeast"/>
              <w:jc w:val="both"/>
              <w:rPr>
                <w:rFonts w:cs="Arial"/>
                <w:b/>
                <w:bCs/>
                <w:szCs w:val="20"/>
              </w:rPr>
            </w:pPr>
            <w:r w:rsidRPr="00B90AE8">
              <w:rPr>
                <w:rFonts w:cs="Arial"/>
                <w:b/>
                <w:bCs/>
                <w:szCs w:val="20"/>
              </w:rPr>
              <w:t>K</w:t>
            </w:r>
            <w:r w:rsidR="00F13235" w:rsidRPr="00B90AE8">
              <w:rPr>
                <w:rFonts w:cs="Arial"/>
                <w:b/>
                <w:bCs/>
                <w:szCs w:val="20"/>
              </w:rPr>
              <w:t xml:space="preserve"> </w:t>
            </w:r>
            <w:r w:rsidR="003A7493" w:rsidRPr="00B90AE8">
              <w:rPr>
                <w:rFonts w:cs="Arial"/>
                <w:b/>
                <w:bCs/>
                <w:szCs w:val="20"/>
              </w:rPr>
              <w:fldChar w:fldCharType="begin"/>
            </w:r>
            <w:r w:rsidR="003A7493" w:rsidRPr="00B90AE8">
              <w:rPr>
                <w:rFonts w:cs="Arial"/>
                <w:b/>
                <w:bCs/>
                <w:szCs w:val="20"/>
              </w:rPr>
              <w:instrText xml:space="preserve"> REF _Ref68184367 \r \h </w:instrText>
            </w:r>
            <w:r w:rsidR="00B90AE8">
              <w:rPr>
                <w:rFonts w:cs="Arial"/>
                <w:b/>
                <w:bCs/>
                <w:szCs w:val="20"/>
              </w:rPr>
              <w:instrText xml:space="preserve"> \* MERGEFORMAT </w:instrText>
            </w:r>
            <w:r w:rsidR="003A7493" w:rsidRPr="00B90AE8">
              <w:rPr>
                <w:rFonts w:cs="Arial"/>
                <w:b/>
                <w:bCs/>
                <w:szCs w:val="20"/>
              </w:rPr>
            </w:r>
            <w:r w:rsidR="003A7493" w:rsidRPr="00B90AE8">
              <w:rPr>
                <w:rFonts w:cs="Arial"/>
                <w:b/>
                <w:bCs/>
                <w:szCs w:val="20"/>
              </w:rPr>
              <w:fldChar w:fldCharType="separate"/>
            </w:r>
            <w:r w:rsidR="001E112C">
              <w:rPr>
                <w:rFonts w:cs="Arial"/>
                <w:b/>
                <w:bCs/>
                <w:szCs w:val="20"/>
              </w:rPr>
              <w:t>37</w:t>
            </w:r>
            <w:r w:rsidR="003A7493" w:rsidRPr="00B90AE8">
              <w:rPr>
                <w:rFonts w:cs="Arial"/>
                <w:b/>
                <w:bCs/>
                <w:szCs w:val="20"/>
              </w:rPr>
              <w:fldChar w:fldCharType="end"/>
            </w:r>
            <w:r w:rsidRPr="00B90AE8">
              <w:rPr>
                <w:rFonts w:cs="Arial"/>
                <w:b/>
                <w:bCs/>
                <w:szCs w:val="20"/>
              </w:rPr>
              <w:t>. členu</w:t>
            </w:r>
          </w:p>
          <w:p w14:paraId="22FC2FC6" w14:textId="2D2842D2" w:rsid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Veljavni 158. člen ureja pravno sredstvo (ugovor), ki ga vloži tretja oseba, ki izkazuje za verjetno, da ima glede predmeta izvršbe pravico, ki izključuje izvršbo. </w:t>
            </w:r>
          </w:p>
          <w:p w14:paraId="06797F8D" w14:textId="77777777" w:rsidR="00514733" w:rsidRPr="00D232FA" w:rsidRDefault="00514733" w:rsidP="00B947AA">
            <w:pPr>
              <w:spacing w:line="260" w:lineRule="atLeast"/>
              <w:jc w:val="both"/>
              <w:rPr>
                <w:rFonts w:cs="Arial"/>
                <w:b/>
                <w:bCs/>
                <w:szCs w:val="20"/>
              </w:rPr>
            </w:pPr>
          </w:p>
          <w:p w14:paraId="3FC1751A" w14:textId="77777777" w:rsid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 xml:space="preserve">Veljavni drugi odstavek določa, da če davčni organ oceni, da pravica osebe, ki je vložila ugovor do konca davčne izvršbe, ni verjetno izkazana, napoti osebo, da v 8 dneh od vročitve sklepa davčnega organa, s katerim je odločil o ugovoru, pri sodišču vloži tožbo zoper davčni organ, da je davčna izvršba na predmet izvršbe nedopustna. Če oseba ne predloži dokaza o vložitvi tožbe, se davčna izvršba nadaljuje. </w:t>
            </w:r>
          </w:p>
          <w:p w14:paraId="073C26BE" w14:textId="77777777" w:rsidR="00514733" w:rsidRPr="00D232FA" w:rsidRDefault="00514733" w:rsidP="00B947AA">
            <w:pPr>
              <w:keepNext/>
              <w:spacing w:line="260" w:lineRule="atLeast"/>
              <w:jc w:val="both"/>
              <w:rPr>
                <w:rFonts w:cs="Arial"/>
                <w:color w:val="000000" w:themeColor="text1"/>
                <w:szCs w:val="20"/>
              </w:rPr>
            </w:pPr>
          </w:p>
          <w:p w14:paraId="7BB64CCB" w14:textId="77777777" w:rsidR="00D232FA" w:rsidRPr="00D232FA" w:rsidRDefault="00D232FA" w:rsidP="00B947AA">
            <w:pPr>
              <w:keepNext/>
              <w:spacing w:line="260" w:lineRule="atLeast"/>
              <w:jc w:val="both"/>
              <w:rPr>
                <w:rFonts w:cs="Arial"/>
                <w:color w:val="000000" w:themeColor="text1"/>
                <w:szCs w:val="20"/>
              </w:rPr>
            </w:pPr>
            <w:r w:rsidRPr="00D232FA">
              <w:rPr>
                <w:rFonts w:cs="Arial"/>
                <w:color w:val="000000" w:themeColor="text1"/>
                <w:szCs w:val="20"/>
              </w:rPr>
              <w:t>S predlogom se še pred koncem (praviloma dolgotrajnega) postopka pred sodiščem predlaga možnost prodaje zarubljenega premoženja, na katerem tretji uveljavlja lastninsko pravico. Po predlogu četrtega odstavka davčni organ lahko tudi v primeru, ko se zaradi vložene tožbe zadrži davčna izvršba (prodaja spornih zarubljenih stvari), sporne zarubljene premičnine proda, če gre za hitro pokvarljivo blago, če je hramba povezana z nesorazmernimi stroški ali se vrednost premičnine zmanjšuje. Navedena rešitev je v korist tretji osebi, davčnemu zavezancu in davčnemu organu (na ta način se prepreči naraščanje stroškov hrambe, škoda zaradi izgubljanja vrednosti zarubljene stvari ipd). Če pa bo ugotovljeno, da je ugovor tretje osebe utemeljen, pa se prejeta kupnina z zamudnimi obrestmi po določbah Zakona o obligacijskih razmerjih o neupravičeni pridobitvi, povrne tretji osebi.</w:t>
            </w:r>
          </w:p>
          <w:p w14:paraId="576E8605" w14:textId="77777777" w:rsidR="00D53DB5" w:rsidRPr="00B90AE8" w:rsidRDefault="00D53DB5" w:rsidP="00B947AA">
            <w:pPr>
              <w:spacing w:line="260" w:lineRule="atLeast"/>
              <w:jc w:val="both"/>
              <w:rPr>
                <w:rFonts w:cs="Arial"/>
                <w:b/>
                <w:bCs/>
                <w:szCs w:val="20"/>
              </w:rPr>
            </w:pPr>
          </w:p>
          <w:p w14:paraId="2BB2D304" w14:textId="7579F81F" w:rsidR="00D53DB5" w:rsidRPr="00B90AE8" w:rsidRDefault="00D53DB5" w:rsidP="00B947AA">
            <w:pPr>
              <w:spacing w:line="260" w:lineRule="atLeast"/>
              <w:jc w:val="both"/>
              <w:rPr>
                <w:rFonts w:cs="Arial"/>
                <w:b/>
                <w:bCs/>
                <w:szCs w:val="20"/>
              </w:rPr>
            </w:pPr>
            <w:r w:rsidRPr="00B90AE8">
              <w:rPr>
                <w:rFonts w:cs="Arial"/>
                <w:b/>
                <w:bCs/>
                <w:szCs w:val="20"/>
              </w:rPr>
              <w:t>K</w:t>
            </w:r>
            <w:r w:rsidR="00F51A83"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_Ref68184613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38</w:t>
            </w:r>
            <w:r w:rsidR="00F51A83" w:rsidRPr="00B90AE8">
              <w:rPr>
                <w:rFonts w:cs="Arial"/>
                <w:b/>
                <w:bCs/>
                <w:szCs w:val="20"/>
              </w:rPr>
              <w:fldChar w:fldCharType="end"/>
            </w:r>
            <w:r w:rsidR="00F51A83" w:rsidRPr="00B90AE8">
              <w:rPr>
                <w:rFonts w:cs="Arial"/>
                <w:b/>
                <w:bCs/>
                <w:szCs w:val="20"/>
              </w:rPr>
              <w:t>. č</w:t>
            </w:r>
            <w:r w:rsidRPr="00B90AE8">
              <w:rPr>
                <w:rFonts w:cs="Arial"/>
                <w:b/>
                <w:bCs/>
                <w:szCs w:val="20"/>
              </w:rPr>
              <w:t xml:space="preserve">lenu </w:t>
            </w:r>
          </w:p>
          <w:p w14:paraId="5615BB38" w14:textId="1D046C9E" w:rsidR="00D232FA" w:rsidRPr="00D232FA" w:rsidRDefault="00D232FA" w:rsidP="00B947AA">
            <w:pPr>
              <w:spacing w:line="260" w:lineRule="atLeast"/>
              <w:jc w:val="both"/>
              <w:rPr>
                <w:rFonts w:eastAsiaTheme="minorEastAsia" w:cs="Arial"/>
                <w:color w:val="000000" w:themeColor="text1"/>
                <w:szCs w:val="20"/>
                <w:shd w:val="clear" w:color="auto" w:fill="FFFFFF"/>
              </w:rPr>
            </w:pPr>
            <w:r w:rsidRPr="00D232FA">
              <w:rPr>
                <w:rFonts w:cs="Arial"/>
                <w:color w:val="000000" w:themeColor="text1"/>
                <w:szCs w:val="20"/>
              </w:rPr>
              <w:t xml:space="preserve">2. točka 159. člena ZDavP-2 in 2. točka 101. člena Zakona o izvršbi in zavarovanju med denarnimi prejemki, ki so izvzeti iz izvršbe, določata prejemke iz naslova odškodnine zaradi telesne poškodbe po predpisih o invalidskem zavarovanju. Sistemski zakon, ki ureja obvezno pokojninsko in invalidsko zavarovanje, to je Zakon o pokojninskem in invalidskem zavarovanju (Uradni list, </w:t>
            </w:r>
            <w:r w:rsidRPr="00D232FA">
              <w:rPr>
                <w:rFonts w:cs="Arial"/>
                <w:color w:val="000000" w:themeColor="text1"/>
                <w:szCs w:val="20"/>
                <w:shd w:val="clear" w:color="auto" w:fill="FFFFFF"/>
              </w:rPr>
              <w:t>št. </w:t>
            </w:r>
            <w:hyperlink r:id="rId40" w:tgtFrame="_blank" w:tooltip="Zakon o pokojninskem in invalidskem zavarovanju (uradno prečiščeno besedilo)" w:history="1">
              <w:r w:rsidRPr="00D232FA">
                <w:rPr>
                  <w:rStyle w:val="Hiperpovezava"/>
                  <w:rFonts w:cs="Arial"/>
                  <w:color w:val="000000" w:themeColor="text1"/>
                  <w:szCs w:val="20"/>
                  <w:u w:val="none"/>
                  <w:shd w:val="clear" w:color="auto" w:fill="FFFFFF"/>
                </w:rPr>
                <w:t>48/22</w:t>
              </w:r>
            </w:hyperlink>
            <w:r w:rsidRPr="00D232FA">
              <w:rPr>
                <w:rFonts w:cs="Arial"/>
                <w:color w:val="000000" w:themeColor="text1"/>
                <w:szCs w:val="20"/>
                <w:shd w:val="clear" w:color="auto" w:fill="FFFFFF"/>
              </w:rPr>
              <w:t> – uradno prečiščeno besedilo in </w:t>
            </w:r>
            <w:hyperlink r:id="rId41" w:tgtFrame="_blank" w:tooltip="Zakon o čezmejnem izvajanju storitev" w:history="1">
              <w:r w:rsidRPr="00D232FA">
                <w:rPr>
                  <w:rStyle w:val="Hiperpovezava"/>
                  <w:rFonts w:cs="Arial"/>
                  <w:color w:val="000000" w:themeColor="text1"/>
                  <w:szCs w:val="20"/>
                  <w:u w:val="none"/>
                  <w:shd w:val="clear" w:color="auto" w:fill="FFFFFF"/>
                </w:rPr>
                <w:t>40/23</w:t>
              </w:r>
            </w:hyperlink>
            <w:r w:rsidRPr="00D232FA">
              <w:rPr>
                <w:rFonts w:cs="Arial"/>
                <w:color w:val="000000" w:themeColor="text1"/>
                <w:szCs w:val="20"/>
                <w:shd w:val="clear" w:color="auto" w:fill="FFFFFF"/>
              </w:rPr>
              <w:t xml:space="preserve"> – ZČmIS-1), ne pozna takšnega poimenovanja prejemkov. Edini prejemki, ki jih Zavod za pokojninsko in invalidsko zavarovanje Slovenije priznava in izplačuje, so invalidnine za telesno okvaro. Upoštevajoč navedeno se prejemki, izvzeti iz izvršbe, ustrezno poimenujejo. </w:t>
            </w:r>
          </w:p>
          <w:p w14:paraId="1ABC264B" w14:textId="77777777" w:rsidR="00D232FA" w:rsidRPr="00D232FA" w:rsidRDefault="00D232FA" w:rsidP="00B947AA">
            <w:pPr>
              <w:spacing w:line="260" w:lineRule="atLeast"/>
              <w:jc w:val="both"/>
              <w:rPr>
                <w:rFonts w:cs="Arial"/>
                <w:color w:val="000000" w:themeColor="text1"/>
                <w:szCs w:val="20"/>
                <w:shd w:val="clear" w:color="auto" w:fill="FFFFFF"/>
              </w:rPr>
            </w:pPr>
          </w:p>
          <w:p w14:paraId="4AE7CCB5" w14:textId="453BE718"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 xml:space="preserve">V skladu s sedaj veljavno 6. točko 159. člena ZDavP-2 so iz davčne izvršbe izvzeti prejemki iz naslova nadomestila za invalidnost po zakonu, ki ureja družbeno varstvo duševno in telesno prizadetih oseb. Glede na to, da je Zakon o družbenem varstvu duševno in telesno prizadetih oseb (Uradni list SRS, št. 41/83, Uradni list RS, št. 114/06 – ZUTPG, 122/07 – odl. US, 61/10 – ZSVarPre in 40/11 – ZSVarPre-A) prenehal veljati in je vsebina, ki jo je ta urejal (tudi pravica do nadomestila za invalidnost), sedaj urejena v Zakonu o socialnem vključevanju invalidov (Uradni list RS, št. 30/18, 196/21 – ZDOsk, 206/21 – ZDUPŠOP in 84/23 – ZDOsk-1), se s predlagano spremembo uredi sklic na ustrezen zakon. </w:t>
            </w:r>
          </w:p>
          <w:p w14:paraId="40B2ABD6" w14:textId="77777777" w:rsidR="00D232FA" w:rsidRPr="00D232FA" w:rsidRDefault="00D232FA" w:rsidP="00B947AA">
            <w:pPr>
              <w:spacing w:line="260" w:lineRule="atLeast"/>
              <w:jc w:val="both"/>
              <w:rPr>
                <w:rFonts w:cs="Arial"/>
                <w:color w:val="000000" w:themeColor="text1"/>
                <w:szCs w:val="20"/>
              </w:rPr>
            </w:pPr>
          </w:p>
          <w:p w14:paraId="3CA0E1E9" w14:textId="1F18C29C" w:rsidR="00D36717" w:rsidRDefault="00D36717" w:rsidP="00B947AA">
            <w:pPr>
              <w:spacing w:line="260" w:lineRule="atLeast"/>
              <w:jc w:val="both"/>
              <w:rPr>
                <w:rFonts w:cs="Arial"/>
                <w:color w:val="000000" w:themeColor="text1"/>
                <w:szCs w:val="20"/>
                <w:shd w:val="clear" w:color="auto" w:fill="FFFFFF"/>
              </w:rPr>
            </w:pPr>
            <w:r>
              <w:rPr>
                <w:rFonts w:cs="Arial"/>
                <w:color w:val="000000" w:themeColor="text1"/>
                <w:szCs w:val="20"/>
                <w:shd w:val="clear" w:color="auto" w:fill="FFFFFF"/>
              </w:rPr>
              <w:t xml:space="preserve">S predlagano spremembo se spremeni 11. točka, na podlagi katere so iz davčne izvršbe izvzeti prejemki iz naslova sredstev, pridobljenih za odpravo posledic naravnih nesreč ali škode na področju kmetijstva, gozdarstva, ribištva, veterine ali fitosanitarnem področju na podlagi predpisov, ki urejajo nesreče ali škode. </w:t>
            </w:r>
            <w:r w:rsidR="00BC718B">
              <w:rPr>
                <w:rFonts w:cs="Arial"/>
                <w:color w:val="000000" w:themeColor="text1"/>
                <w:szCs w:val="20"/>
                <w:shd w:val="clear" w:color="auto" w:fill="FFFFFF"/>
              </w:rPr>
              <w:t>Ob pripravi besedila Zakona o obnovi in Zakona o interventnih ukrepih zaradi poplav je bilo ugotovljeno, da bi bilo smiselno to določbo jasneje preoblikovati tako, da bi bila vsa sredstva, pridobljena za odpravo posledic naravnih nesreč ali škode na podlagi predpisov, ki urejajo odpravo naravnih nesreč, izključ</w:t>
            </w:r>
            <w:r w:rsidR="00F6128C">
              <w:rPr>
                <w:rFonts w:cs="Arial"/>
                <w:color w:val="000000" w:themeColor="text1"/>
                <w:szCs w:val="20"/>
                <w:shd w:val="clear" w:color="auto" w:fill="FFFFFF"/>
              </w:rPr>
              <w:t>ena</w:t>
            </w:r>
            <w:r w:rsidR="00BC718B">
              <w:rPr>
                <w:rFonts w:cs="Arial"/>
                <w:color w:val="000000" w:themeColor="text1"/>
                <w:szCs w:val="20"/>
                <w:shd w:val="clear" w:color="auto" w:fill="FFFFFF"/>
              </w:rPr>
              <w:t xml:space="preserve"> iz davčne izvršbe. Kar pomeni, da je predlagana izključitev sredstev za škodo širša kot po veljavni ureditvi.</w:t>
            </w:r>
          </w:p>
          <w:p w14:paraId="6E1BD0F2" w14:textId="77777777" w:rsidR="00D36717" w:rsidRDefault="00D36717" w:rsidP="00B947AA">
            <w:pPr>
              <w:spacing w:line="260" w:lineRule="atLeast"/>
              <w:jc w:val="both"/>
              <w:rPr>
                <w:rFonts w:cs="Arial"/>
                <w:color w:val="000000" w:themeColor="text1"/>
                <w:szCs w:val="20"/>
                <w:shd w:val="clear" w:color="auto" w:fill="FFFFFF"/>
              </w:rPr>
            </w:pPr>
          </w:p>
          <w:p w14:paraId="217702DE"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 xml:space="preserve">S predlagano spremembo se terminološko uskladi tudi vsebina 17. točke 159. člena ZDavP-2, ker se je spremenila pravna podlaga, ki je bila zanjo podana. Z novelo Zakona o socialnem varstvu (Uradni list RS, št. 3/07 – uradno prečiščeno besedilo, 23/07 – popr., 41/07 – popr., 61/10 – ZSVarPre, 62/10 – ZUPJS, 57/12, 39/16, 52/16 – ZPPreb-1, 15/17 – DZ, 29/17, 54/17, 21/18 – ZNOrg, 31/18 – ZOA-A, 28/19, 189/20 – ZFRO, </w:t>
            </w:r>
            <w:r w:rsidRPr="00D232FA">
              <w:rPr>
                <w:rFonts w:cs="Arial"/>
                <w:color w:val="000000" w:themeColor="text1"/>
                <w:szCs w:val="20"/>
                <w:shd w:val="clear" w:color="auto" w:fill="FFFFFF"/>
              </w:rPr>
              <w:lastRenderedPageBreak/>
              <w:t>196/21 – ZDOsk, 82/23 in 84/23 – ZDOsk-1, v nadaljevanju: ZSV) se je črtalo poglavje V.B Poskusno izvajanje socialno varstvene dejavnosti. Sprejete so bile spremembe, ki so bile nujno potrebne, da se je zagotovila pravna podlaga za nadaljnje izvajanje projektov, katerih pilotiranje se je zaključilo. Na podlagi sprejetja Programa evropske kohezijske politike za obdobje 2021-2027 (v nadaljnjem besedilu: Program) so bili podprti ukrepi z namenom spodbujanja socialnega vključevanja oseb, izpostavljenih tveganju revščine ali socialni izključenosti, vključno z najbolj ogroženimi osebami in otroki (ESS+). ZSV se je spremenil na način, da so pilotni projekti oziroma poskusno izvajanje socialnovarstvenih storitev sedaj uvrščeni kot redni projekti, ki se izvajajo na področju socialnega varstva, in sicer v isto poglavje ZSV, vendar s posodobljeno vsebino in z novim naslovom, tj. V.B Ukrepi na področju socialnega varstva.</w:t>
            </w:r>
          </w:p>
          <w:p w14:paraId="6DB5B51E" w14:textId="77777777" w:rsidR="00D232FA" w:rsidRPr="00D232FA" w:rsidRDefault="00D232FA" w:rsidP="00B947AA">
            <w:pPr>
              <w:spacing w:line="260" w:lineRule="atLeast"/>
              <w:jc w:val="both"/>
              <w:rPr>
                <w:rFonts w:cs="Arial"/>
                <w:color w:val="000000" w:themeColor="text1"/>
                <w:szCs w:val="20"/>
                <w:shd w:val="clear" w:color="auto" w:fill="FFFFFF"/>
              </w:rPr>
            </w:pPr>
          </w:p>
          <w:p w14:paraId="6EF2421F"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S predlagano spremembo se denarni prejemki, ki jih osebe prejmejo iz naslova vključenosti v ukrepe na področju socialnega varstva, izvzamejo iz izvršbe. Trenutno je v okviru ukrepov, ki se izvajajo na podlagi 79.č člena ZSV, izplačilo denarnih prejemkov predvideno zgolj za ukrep socialne aktivacije. Osebe, ki se vključujejo v posamezne ukrepe, konkretno v ukrep socialne aktivacije, so upravičenci do denarne socialne pomoči, vpisani v evidenco brezposelnih oseb ali vpisani v evidenco oseb, ki so začasno nezaposljive, neaktivne osebe s kompleksno socialno problematiko, med drugim tudi ženske iz drugih kulturnih okolij in romske ženske. Skladno z določili ZSV je sprejet tudi podzakonski predpis, ki ureja predmetno materijo, tj. Pravilnik o določitvi pogojev za upravičenost ter višine in načina izplačila denarnih prejemkov, namenjenih osebam, vključenim v programe socialne aktivacije.</w:t>
            </w:r>
          </w:p>
          <w:p w14:paraId="5EDF93C6" w14:textId="77777777" w:rsidR="00D232FA" w:rsidRPr="00D232FA" w:rsidRDefault="00D232FA" w:rsidP="00B947AA">
            <w:pPr>
              <w:spacing w:line="260" w:lineRule="atLeast"/>
              <w:jc w:val="both"/>
              <w:rPr>
                <w:rFonts w:cs="Arial"/>
                <w:color w:val="000000" w:themeColor="text1"/>
                <w:szCs w:val="20"/>
                <w:shd w:val="clear" w:color="auto" w:fill="FFFFFF"/>
              </w:rPr>
            </w:pPr>
          </w:p>
          <w:p w14:paraId="4234FE27"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Razlogi za izvzem določenih prejemkov iz izvršbe so v posebni naravi in namenu teh prejemkov. Prejemki iz naslova vključenosti v ukrepe na področju socialnega varstva bi morali biti izvzeti iz izvršbe, kot to velja za denarna sredstva, prejeta iz naslova aktivne politike zaposlovanja, vključevanja v storitve za trg dela in zaradi iskanja zaposlitve po zakonu, ki ureja trg dela. V nasprotnem primeru bi bili udeleženci različnih programov, ki zasledujejo isti cilj – vključevanje na trg dela postavljeni v neenakopraven položaj, saj gre tako v primeru ukrepov na področju socialnega varstva kot v primerih ukrepov aktivne politike zaposlovanja za posebno naravo in namen, ki pa v obeh primerih dodatno spodbujata udeležence k cilju zaposlovanja z denarnim transferjem. V primeru izvršbe je ta cilj izničen oziroma onemogočen.</w:t>
            </w:r>
          </w:p>
          <w:p w14:paraId="0606F53D" w14:textId="77777777" w:rsidR="00D232FA" w:rsidRPr="00D232FA" w:rsidRDefault="00D232FA" w:rsidP="00B947AA">
            <w:pPr>
              <w:spacing w:line="260" w:lineRule="atLeast"/>
              <w:jc w:val="both"/>
              <w:rPr>
                <w:rFonts w:cs="Arial"/>
                <w:color w:val="000000" w:themeColor="text1"/>
                <w:szCs w:val="20"/>
                <w:shd w:val="clear" w:color="auto" w:fill="FFFFFF"/>
              </w:rPr>
            </w:pPr>
          </w:p>
          <w:p w14:paraId="53FADB2F"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V ukrepe na področju socialnega varstva se vključujejo osebe iz različnih ranljivih ciljnih skupin (dolgotrajno brezposelne osebe, neaktivne osebe, romske ženske, ženske iz drugih kulturnih okolij, osebe s težavami z odvisnostjo, osebe s težavami v duševnem zdravju, osebe z večjimi socialnimi in drugimi podobnimi težavami, starejši, itd), ki se soočajo z velikim tveganjem revščine in socialne izključenosti. Kljub temu, da smo danes priča izboljšani zaposlitveni situaciji v Sloveniji in je na trgu dela trenutno vse več prostih delovnih mest, na katera se delovno zmožne osebe lahko prijavijo, je med uporabniki ukrepov na področju socialnega varstva večina takih, ki se soočajo s kompleksnimi psihosocialnimi težavami in raznimi drugimi okoliščinami, ki so izvorni razlog za njihovo dolgotrajno (ali zelo dolgotrajno) brezposelnost ter neaktivnost.</w:t>
            </w:r>
          </w:p>
          <w:p w14:paraId="59B7727D" w14:textId="77777777" w:rsidR="00D232FA" w:rsidRPr="00D232FA" w:rsidRDefault="00D232FA" w:rsidP="00B947AA">
            <w:pPr>
              <w:spacing w:line="260" w:lineRule="atLeast"/>
              <w:jc w:val="both"/>
              <w:rPr>
                <w:rFonts w:cs="Arial"/>
                <w:color w:val="000000" w:themeColor="text1"/>
                <w:szCs w:val="20"/>
                <w:shd w:val="clear" w:color="auto" w:fill="FFFFFF"/>
              </w:rPr>
            </w:pPr>
          </w:p>
          <w:p w14:paraId="6DB00C22" w14:textId="77777777" w:rsidR="00D232FA" w:rsidRPr="00D232FA" w:rsidRDefault="00D232FA" w:rsidP="00B947AA">
            <w:pPr>
              <w:spacing w:line="260" w:lineRule="atLeast"/>
              <w:jc w:val="both"/>
              <w:rPr>
                <w:rFonts w:cs="Arial"/>
                <w:color w:val="000000" w:themeColor="text1"/>
                <w:szCs w:val="20"/>
                <w:shd w:val="clear" w:color="auto" w:fill="FFFFFF"/>
              </w:rPr>
            </w:pPr>
            <w:r w:rsidRPr="00D232FA">
              <w:rPr>
                <w:rFonts w:cs="Arial"/>
                <w:color w:val="000000" w:themeColor="text1"/>
                <w:szCs w:val="20"/>
                <w:shd w:val="clear" w:color="auto" w:fill="FFFFFF"/>
              </w:rPr>
              <w:t>Skupni imenovalec vseh prejemkov, izvzetih iz izvršbe, je, da to niso osnovni prejemki, kot sta plača in pokojnina, temveč so dodatni, praviloma nižji prejemki, ki jih upravičenci prejemajo za zadovoljevanje nekaterih potreb in so večinoma socialni korektiv, ker gre zlasti za uresničevanje načela socialne države po 2. členu Ustave Republike Slovenije (Uradni list RS, št. 33/91-I, 42/97 – UZS68, 66/00 – UZ80, 24/03 – UZ3a, 47, 68, 69/04 – UZ14, 69/04 – UZ43, 69/04 – UZ50, 68/06 – UZ121,140,143, 47/13 – UZ148, 47/13 – UZ90,97,99 in 75/16 – UZ70a). Če bi bili ti prejemki lahko predmet izvršbe brez omejitev, bi bil njihov socialni in varstveni korektiv izničen.</w:t>
            </w:r>
          </w:p>
          <w:p w14:paraId="100D38AE" w14:textId="77777777" w:rsidR="00D53DB5" w:rsidRPr="00B90AE8" w:rsidRDefault="00D53DB5" w:rsidP="00B947AA">
            <w:pPr>
              <w:spacing w:line="260" w:lineRule="atLeast"/>
              <w:jc w:val="both"/>
              <w:rPr>
                <w:rFonts w:cs="Arial"/>
                <w:b/>
                <w:bCs/>
                <w:szCs w:val="20"/>
              </w:rPr>
            </w:pPr>
          </w:p>
          <w:p w14:paraId="69F94445" w14:textId="5E0CC4FB" w:rsidR="00D53DB5" w:rsidRPr="00B90AE8" w:rsidRDefault="00D53DB5" w:rsidP="00B947AA">
            <w:pPr>
              <w:spacing w:line="260" w:lineRule="atLeast"/>
              <w:jc w:val="both"/>
              <w:rPr>
                <w:rFonts w:cs="Arial"/>
                <w:b/>
                <w:bCs/>
                <w:szCs w:val="20"/>
              </w:rPr>
            </w:pPr>
            <w:r w:rsidRPr="00B90AE8">
              <w:rPr>
                <w:rFonts w:cs="Arial"/>
                <w:b/>
                <w:bCs/>
                <w:szCs w:val="20"/>
              </w:rPr>
              <w:t>K</w:t>
            </w:r>
            <w:r w:rsidR="003C4D9D">
              <w:rPr>
                <w:rFonts w:cs="Arial"/>
                <w:b/>
                <w:bCs/>
                <w:szCs w:val="20"/>
              </w:rPr>
              <w:t xml:space="preserve"> </w:t>
            </w:r>
            <w:r w:rsidR="000A1E0D">
              <w:rPr>
                <w:rFonts w:cs="Arial"/>
                <w:b/>
                <w:bCs/>
                <w:szCs w:val="20"/>
              </w:rPr>
              <w:fldChar w:fldCharType="begin"/>
            </w:r>
            <w:r w:rsidR="000A1E0D">
              <w:rPr>
                <w:rFonts w:cs="Arial"/>
                <w:b/>
                <w:bCs/>
                <w:szCs w:val="20"/>
              </w:rPr>
              <w:instrText xml:space="preserve"> REF _Ref83301004 \r \h </w:instrText>
            </w:r>
            <w:r w:rsidR="000A1E0D">
              <w:rPr>
                <w:rFonts w:cs="Arial"/>
                <w:b/>
                <w:bCs/>
                <w:szCs w:val="20"/>
              </w:rPr>
            </w:r>
            <w:r w:rsidR="000A1E0D">
              <w:rPr>
                <w:rFonts w:cs="Arial"/>
                <w:b/>
                <w:bCs/>
                <w:szCs w:val="20"/>
              </w:rPr>
              <w:fldChar w:fldCharType="separate"/>
            </w:r>
            <w:r w:rsidR="001E112C">
              <w:rPr>
                <w:rFonts w:cs="Arial"/>
                <w:b/>
                <w:bCs/>
                <w:szCs w:val="20"/>
              </w:rPr>
              <w:t>39</w:t>
            </w:r>
            <w:r w:rsidR="000A1E0D">
              <w:rPr>
                <w:rFonts w:cs="Arial"/>
                <w:b/>
                <w:bCs/>
                <w:szCs w:val="20"/>
              </w:rPr>
              <w:fldChar w:fldCharType="end"/>
            </w:r>
            <w:r w:rsidR="00F51A83" w:rsidRPr="00B90AE8">
              <w:rPr>
                <w:rFonts w:cs="Arial"/>
                <w:b/>
                <w:bCs/>
                <w:szCs w:val="20"/>
              </w:rPr>
              <w:t>. členu</w:t>
            </w:r>
          </w:p>
          <w:p w14:paraId="638336DE" w14:textId="77777777" w:rsidR="00D232FA" w:rsidRPr="00D232FA" w:rsidRDefault="00D232FA" w:rsidP="00B947AA">
            <w:pPr>
              <w:pStyle w:val="Default"/>
              <w:spacing w:line="260" w:lineRule="atLeast"/>
              <w:jc w:val="both"/>
              <w:rPr>
                <w:rFonts w:ascii="Arial" w:hAnsi="Arial" w:cs="Arial"/>
                <w:color w:val="000000" w:themeColor="text1"/>
                <w:sz w:val="20"/>
                <w:szCs w:val="20"/>
              </w:rPr>
            </w:pPr>
            <w:r w:rsidRPr="00D232FA">
              <w:rPr>
                <w:rFonts w:ascii="Arial" w:hAnsi="Arial" w:cs="Arial"/>
                <w:color w:val="000000" w:themeColor="text1"/>
                <w:sz w:val="20"/>
                <w:szCs w:val="20"/>
              </w:rPr>
              <w:t xml:space="preserve">V 243.a členu ZDavP-2, ki ureja opredelitev pojmov, se dodaja opredelitev izraza kršitve varstva podatkov, kot je opredeljena v Direktivi Sveta (EU) 2021/514 z dne 22. marca 2021 o spremembi Direktive 2011/16/EU o upravnem sodelovanju na področju obdavčevanja. Navedena direktiva v tem delu ni bila prenesena v novelo Zakona o davčnem postopku, kasneje pa je bilo s strani Evropske komisije pojasnjeno, da gre za opredelitev, ki je širša kot kršitev varstva osebnih podatkov, kot je opredeljena v Splošni uredbi o varstvu podatkov, saj se </w:t>
            </w:r>
            <w:r w:rsidRPr="00D232FA">
              <w:rPr>
                <w:rFonts w:ascii="Arial" w:hAnsi="Arial" w:cs="Arial"/>
                <w:color w:val="000000" w:themeColor="text1"/>
                <w:sz w:val="20"/>
                <w:szCs w:val="20"/>
              </w:rPr>
              <w:lastRenderedPageBreak/>
              <w:t>nanaša tudi na vidike podatkov, ki niso osebni podatki. Nanaša se na širši koncept, poimenovan kršitev varnosti (security breach).</w:t>
            </w:r>
          </w:p>
          <w:p w14:paraId="31E3A400" w14:textId="77777777" w:rsidR="00D53DB5" w:rsidRPr="00B90AE8" w:rsidRDefault="00D53DB5" w:rsidP="00B947AA">
            <w:pPr>
              <w:spacing w:line="260" w:lineRule="atLeast"/>
              <w:jc w:val="both"/>
              <w:rPr>
                <w:rFonts w:cs="Arial"/>
                <w:b/>
                <w:bCs/>
                <w:szCs w:val="20"/>
              </w:rPr>
            </w:pPr>
          </w:p>
          <w:p w14:paraId="227F19EC" w14:textId="7DA3D5DF" w:rsidR="0030123E" w:rsidRPr="00B90AE8" w:rsidRDefault="0030123E"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_Ref81297169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40</w:t>
            </w:r>
            <w:r w:rsidR="00F51A83" w:rsidRPr="00B90AE8">
              <w:rPr>
                <w:rFonts w:cs="Arial"/>
                <w:b/>
                <w:bCs/>
                <w:szCs w:val="20"/>
              </w:rPr>
              <w:fldChar w:fldCharType="end"/>
            </w:r>
            <w:r w:rsidR="00F51A83" w:rsidRPr="00B90AE8">
              <w:rPr>
                <w:rFonts w:cs="Arial"/>
                <w:b/>
                <w:bCs/>
                <w:szCs w:val="20"/>
              </w:rPr>
              <w:t>. členu</w:t>
            </w:r>
          </w:p>
          <w:p w14:paraId="69633201"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Sodišče EU je v združeni zadevi </w:t>
            </w:r>
            <w:r w:rsidRPr="00D232FA">
              <w:rPr>
                <w:rFonts w:eastAsia="Calibri" w:cs="Arial"/>
                <w:color w:val="000000" w:themeColor="text1"/>
                <w:szCs w:val="20"/>
              </w:rPr>
              <w:t>C-245/19 in C-246/19 presodilo, da</w:t>
            </w:r>
            <w:r w:rsidRPr="00D232FA" w:rsidDel="00C72974">
              <w:rPr>
                <w:rFonts w:eastAsia="Calibri" w:cs="Arial"/>
                <w:color w:val="000000" w:themeColor="text1"/>
                <w:szCs w:val="20"/>
              </w:rPr>
              <w:t xml:space="preserve"> </w:t>
            </w:r>
            <w:r w:rsidRPr="00D232FA">
              <w:rPr>
                <w:rFonts w:cs="Arial"/>
                <w:color w:val="000000" w:themeColor="text1"/>
                <w:szCs w:val="20"/>
              </w:rPr>
              <w:t>nacionalna zakonodaja, ki izključuje možnost, da bi oseba, ki ima informacije in ki ji pristojni nacionalni organ izda odločbo, ki vsebuje odredbo za posredovanje teh informacij, zoper to odločbo vložila neposredno pravno sredstvo, ne spoštuje bistvene vsebine pravice do učinkovitega pravnega sredstva, zagotovljene s členom 47 Listine Evropske unije o temeljnih pravicah, in da zato člen 52(1) Listine taki zakonodaji nasprotuje.</w:t>
            </w:r>
          </w:p>
          <w:p w14:paraId="1D8240D5" w14:textId="77777777" w:rsidR="00D232FA" w:rsidRPr="00D232FA" w:rsidRDefault="00D232FA" w:rsidP="00B947AA">
            <w:pPr>
              <w:spacing w:line="260" w:lineRule="atLeast"/>
              <w:jc w:val="both"/>
              <w:rPr>
                <w:rFonts w:cs="Arial"/>
                <w:color w:val="000000" w:themeColor="text1"/>
                <w:szCs w:val="20"/>
              </w:rPr>
            </w:pPr>
          </w:p>
          <w:p w14:paraId="28FDF782"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Glede na navedeno se s predlaganim členom ureja možnost pravnega sredstva zoper zahtevo davčnega organa za posredovanje podatkov. Ugovarjati je mogoče iz razlogov, da je zahteva nesorazmerna, ker davčni organ zahteva povsem nerelevantne ali preobsežne podatke o zavezancu ali njegovih poslovnih partnerjih.</w:t>
            </w:r>
          </w:p>
          <w:p w14:paraId="320CFEAF" w14:textId="77777777" w:rsidR="00D232FA" w:rsidRPr="00D232FA" w:rsidRDefault="00D232FA" w:rsidP="00B947AA">
            <w:pPr>
              <w:spacing w:line="260" w:lineRule="atLeast"/>
              <w:jc w:val="both"/>
              <w:rPr>
                <w:rFonts w:cs="Arial"/>
                <w:color w:val="000000" w:themeColor="text1"/>
                <w:szCs w:val="20"/>
              </w:rPr>
            </w:pPr>
          </w:p>
          <w:p w14:paraId="37934BDA"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Pred tem je tudi že v primeru Berlioz (zadeva C-682/15) sodišče odločilo, da je člen 1(1) in člen 5 Direktive 2011/16 treba razlagati tako, da verjetna pomembnost podatkov (ang. </w:t>
            </w:r>
            <w:r w:rsidRPr="00D232FA">
              <w:rPr>
                <w:rFonts w:cs="Arial"/>
                <w:i/>
                <w:iCs/>
                <w:color w:val="000000" w:themeColor="text1"/>
                <w:szCs w:val="20"/>
              </w:rPr>
              <w:t>foreseeable relevance</w:t>
            </w:r>
            <w:r w:rsidRPr="00D232FA">
              <w:rPr>
                <w:rFonts w:cs="Arial"/>
                <w:color w:val="000000" w:themeColor="text1"/>
                <w:szCs w:val="20"/>
              </w:rPr>
              <w:t>), za katere je ena država članica zaprosila drugo državo članico, pomeni pogoj, ki ga mora zaprosilo za informacije izpolnjevati, da se vzpostavi obveznost zaprošene države članice, da zaprosilo obravnava, ter s tem pogoj za zakonitost odredbe, ki jo je ta država članica naslovila na stranko, in sankcije, ki je bila tej naložena zaradi nespoštovanja te odredbe. Glede sodnega nadzora pa je sodišče izpostavilo, da kar zadeva pogoj zakonitosti navedene odredbe, ki se nanaša na verjetno pomembnost zaprošenih informacij, je sodni nadzor omejen na preverjanje očitnega neobstoja takšne pomembnosti.</w:t>
            </w:r>
          </w:p>
          <w:p w14:paraId="28D1C097" w14:textId="77777777" w:rsidR="00D232FA" w:rsidRPr="00D232FA" w:rsidRDefault="00D232FA" w:rsidP="00B947AA">
            <w:pPr>
              <w:spacing w:line="260" w:lineRule="atLeast"/>
              <w:jc w:val="both"/>
              <w:rPr>
                <w:rFonts w:cs="Arial"/>
                <w:color w:val="000000" w:themeColor="text1"/>
                <w:szCs w:val="20"/>
              </w:rPr>
            </w:pPr>
          </w:p>
          <w:p w14:paraId="11D624E5"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Glede na navedeno se s predlogom novega 247.b člena v tem obsegu omogoča ugovarjanje prejeti zahtevi naslovniku zahteve, ki ni davčni zavezanec, in sicer v osmih dneh od prejema zahteve.</w:t>
            </w:r>
          </w:p>
          <w:p w14:paraId="2ED3605D" w14:textId="77777777" w:rsidR="002477E5" w:rsidRPr="00B90AE8" w:rsidRDefault="002477E5" w:rsidP="00B947AA">
            <w:pPr>
              <w:spacing w:line="260" w:lineRule="atLeast"/>
              <w:jc w:val="both"/>
              <w:rPr>
                <w:rFonts w:cs="Arial"/>
                <w:b/>
                <w:bCs/>
                <w:szCs w:val="20"/>
              </w:rPr>
            </w:pPr>
          </w:p>
          <w:p w14:paraId="085A10A1" w14:textId="6164266C" w:rsidR="00F77FE8" w:rsidRPr="00B90AE8" w:rsidRDefault="00F77FE8" w:rsidP="00B947AA">
            <w:pPr>
              <w:spacing w:line="260" w:lineRule="atLeast"/>
              <w:jc w:val="both"/>
              <w:rPr>
                <w:rFonts w:cs="Arial"/>
                <w:b/>
                <w:bCs/>
                <w:szCs w:val="20"/>
              </w:rPr>
            </w:pPr>
            <w:r w:rsidRPr="00B90AE8">
              <w:rPr>
                <w:rFonts w:cs="Arial"/>
                <w:b/>
                <w:bCs/>
                <w:szCs w:val="20"/>
              </w:rPr>
              <w:t>K</w:t>
            </w:r>
            <w:r w:rsidR="003C4D9D">
              <w:rPr>
                <w:rFonts w:cs="Arial"/>
                <w:b/>
                <w:bCs/>
                <w:szCs w:val="20"/>
              </w:rPr>
              <w:t xml:space="preserve"> </w:t>
            </w:r>
            <w:r w:rsidR="000A1E0D">
              <w:rPr>
                <w:rFonts w:cs="Arial"/>
                <w:b/>
                <w:bCs/>
                <w:szCs w:val="20"/>
              </w:rPr>
              <w:fldChar w:fldCharType="begin"/>
            </w:r>
            <w:r w:rsidR="000A1E0D">
              <w:rPr>
                <w:rFonts w:cs="Arial"/>
                <w:b/>
                <w:bCs/>
                <w:szCs w:val="20"/>
              </w:rPr>
              <w:instrText xml:space="preserve"> REF _Ref167864218 \r \h </w:instrText>
            </w:r>
            <w:r w:rsidR="000A1E0D">
              <w:rPr>
                <w:rFonts w:cs="Arial"/>
                <w:b/>
                <w:bCs/>
                <w:szCs w:val="20"/>
              </w:rPr>
            </w:r>
            <w:r w:rsidR="000A1E0D">
              <w:rPr>
                <w:rFonts w:cs="Arial"/>
                <w:b/>
                <w:bCs/>
                <w:szCs w:val="20"/>
              </w:rPr>
              <w:fldChar w:fldCharType="separate"/>
            </w:r>
            <w:r w:rsidR="001E112C">
              <w:rPr>
                <w:rFonts w:cs="Arial"/>
                <w:b/>
                <w:bCs/>
                <w:szCs w:val="20"/>
              </w:rPr>
              <w:t>41</w:t>
            </w:r>
            <w:r w:rsidR="000A1E0D">
              <w:rPr>
                <w:rFonts w:cs="Arial"/>
                <w:b/>
                <w:bCs/>
                <w:szCs w:val="20"/>
              </w:rPr>
              <w:fldChar w:fldCharType="end"/>
            </w:r>
            <w:r w:rsidR="002477E5" w:rsidRPr="00B90AE8">
              <w:rPr>
                <w:rFonts w:cs="Arial"/>
                <w:b/>
                <w:bCs/>
                <w:szCs w:val="20"/>
              </w:rPr>
              <w:t>. člen</w:t>
            </w:r>
            <w:r w:rsidR="00D232FA">
              <w:rPr>
                <w:rFonts w:cs="Arial"/>
                <w:b/>
                <w:bCs/>
                <w:szCs w:val="20"/>
              </w:rPr>
              <w:t>u</w:t>
            </w:r>
          </w:p>
          <w:p w14:paraId="2305F0BC" w14:textId="77777777" w:rsidR="00D232FA"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 xml:space="preserve">Podatke o kategorijah in obsegu avtomatične izmenjave podatkov že sedaj Evropski komisiji sporoča Generalni finančni urad Finančne uprave Republike Slovenije, ki je v 245. členu določen kot pristojni organ, ki je Centralni urad za zvezo po Direktivi za upravno sodelovanje. Zato se namesto Ministrstva za finance določa pristojni organ tudi za sporočanje Evropski komisiji. </w:t>
            </w:r>
          </w:p>
          <w:p w14:paraId="35F11D1C" w14:textId="77777777" w:rsidR="00D232FA" w:rsidRPr="00D232FA" w:rsidRDefault="00D232FA" w:rsidP="00B947AA">
            <w:pPr>
              <w:spacing w:line="260" w:lineRule="atLeast"/>
              <w:jc w:val="both"/>
              <w:rPr>
                <w:rFonts w:cs="Arial"/>
                <w:color w:val="000000" w:themeColor="text1"/>
                <w:szCs w:val="20"/>
              </w:rPr>
            </w:pPr>
          </w:p>
          <w:p w14:paraId="61FA0871" w14:textId="2C617291" w:rsidR="00F77FE8" w:rsidRPr="00D232FA" w:rsidRDefault="00D232FA" w:rsidP="00B947AA">
            <w:pPr>
              <w:spacing w:line="260" w:lineRule="atLeast"/>
              <w:jc w:val="both"/>
              <w:rPr>
                <w:rFonts w:cs="Arial"/>
                <w:color w:val="000000" w:themeColor="text1"/>
                <w:szCs w:val="20"/>
              </w:rPr>
            </w:pPr>
            <w:r w:rsidRPr="00D232FA">
              <w:rPr>
                <w:rFonts w:cs="Arial"/>
                <w:color w:val="000000" w:themeColor="text1"/>
                <w:szCs w:val="20"/>
              </w:rPr>
              <w:t>Prav tako se pravilno zapiše besedilo prvega odstavka na način, da se opusti uporaba točk, ki niso skladne z nacionalno nomotehniko.</w:t>
            </w:r>
          </w:p>
          <w:p w14:paraId="5DCEA4D7" w14:textId="77777777" w:rsidR="002477E5" w:rsidRPr="00B90AE8" w:rsidRDefault="002477E5" w:rsidP="00B947AA">
            <w:pPr>
              <w:spacing w:line="260" w:lineRule="atLeast"/>
              <w:jc w:val="both"/>
              <w:rPr>
                <w:rFonts w:cs="Arial"/>
                <w:b/>
                <w:bCs/>
                <w:szCs w:val="20"/>
              </w:rPr>
            </w:pPr>
          </w:p>
          <w:p w14:paraId="7C4E1DED" w14:textId="06EC56B5" w:rsidR="00D30F51" w:rsidRPr="00B90AE8" w:rsidRDefault="000C0156" w:rsidP="00B947AA">
            <w:pPr>
              <w:spacing w:line="260" w:lineRule="atLeast"/>
              <w:jc w:val="both"/>
              <w:rPr>
                <w:rFonts w:cs="Arial"/>
                <w:b/>
                <w:bCs/>
                <w:szCs w:val="20"/>
              </w:rPr>
            </w:pPr>
            <w:r w:rsidRPr="00B90AE8">
              <w:rPr>
                <w:rFonts w:cs="Arial"/>
                <w:b/>
                <w:bCs/>
                <w:szCs w:val="20"/>
              </w:rPr>
              <w:t>K</w:t>
            </w:r>
            <w:r w:rsidR="00F51A83"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_Ref68184917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42</w:t>
            </w:r>
            <w:r w:rsidR="00F51A83" w:rsidRPr="00B90AE8">
              <w:rPr>
                <w:rFonts w:cs="Arial"/>
                <w:b/>
                <w:bCs/>
                <w:szCs w:val="20"/>
              </w:rPr>
              <w:fldChar w:fldCharType="end"/>
            </w:r>
            <w:r w:rsidR="002477E5" w:rsidRPr="00B90AE8">
              <w:rPr>
                <w:rFonts w:cs="Arial"/>
                <w:b/>
                <w:bCs/>
                <w:szCs w:val="20"/>
              </w:rPr>
              <w:t>. členu</w:t>
            </w:r>
          </w:p>
          <w:p w14:paraId="605166B5" w14:textId="417CA08C" w:rsidR="00FB16C7" w:rsidRDefault="00D232FA" w:rsidP="00FB16C7">
            <w:pPr>
              <w:keepNext/>
              <w:spacing w:line="260" w:lineRule="atLeast"/>
              <w:jc w:val="both"/>
              <w:rPr>
                <w:rFonts w:cs="Arial"/>
                <w:szCs w:val="20"/>
              </w:rPr>
            </w:pPr>
            <w:r w:rsidRPr="00D232FA">
              <w:rPr>
                <w:rFonts w:cs="Arial"/>
                <w:color w:val="000000" w:themeColor="text1"/>
                <w:szCs w:val="20"/>
              </w:rPr>
              <w:t xml:space="preserve">Slovenija na podlagi tega </w:t>
            </w:r>
            <w:r w:rsidR="001B13DF" w:rsidRPr="00D232FA">
              <w:rPr>
                <w:rFonts w:cs="Arial"/>
                <w:color w:val="000000" w:themeColor="text1"/>
                <w:szCs w:val="20"/>
              </w:rPr>
              <w:t>poglavja</w:t>
            </w:r>
            <w:r w:rsidRPr="00D232FA">
              <w:rPr>
                <w:rFonts w:cs="Arial"/>
                <w:color w:val="000000" w:themeColor="text1"/>
                <w:szCs w:val="20"/>
              </w:rPr>
              <w:t xml:space="preserve"> zakona in Uredbe o ratifikaciji Večstranskega sporazuma med pristojnimi organi o avtomatični izmenjavi informacij o finančnih računih (Uradni list RS, št. 5/16) izmenjuje informacije o finančnih računih tudi z drugimi </w:t>
            </w:r>
            <w:r w:rsidR="003C4D9D" w:rsidRPr="00D232FA">
              <w:rPr>
                <w:rFonts w:cs="Arial"/>
                <w:color w:val="000000" w:themeColor="text1"/>
                <w:szCs w:val="20"/>
              </w:rPr>
              <w:t>jurisdikcijami</w:t>
            </w:r>
            <w:r w:rsidRPr="00D232FA">
              <w:rPr>
                <w:rFonts w:cs="Arial"/>
                <w:color w:val="000000" w:themeColor="text1"/>
                <w:szCs w:val="20"/>
              </w:rPr>
              <w:t xml:space="preserve">, ki niso države članice EU. Zato se z novim tretjim odstavkom jasno določa, da se izraz sodelujoča jurisdikcija nanaša na jurisdikcijo, </w:t>
            </w:r>
            <w:r w:rsidR="00FB16C7" w:rsidRPr="00497DE2">
              <w:rPr>
                <w:rFonts w:cs="Arial"/>
                <w:szCs w:val="20"/>
              </w:rPr>
              <w:t>s katero Republika Slovenija uporablja</w:t>
            </w:r>
            <w:r w:rsidR="00FB16C7">
              <w:t xml:space="preserve"> sporazum </w:t>
            </w:r>
            <w:r w:rsidR="00FB16C7" w:rsidRPr="00497DE2">
              <w:rPr>
                <w:rFonts w:cs="Arial"/>
                <w:szCs w:val="20"/>
              </w:rPr>
              <w:t xml:space="preserve">o avtomatični izmenjavi informacij o finančnih </w:t>
            </w:r>
            <w:r w:rsidR="009271CC" w:rsidRPr="00497DE2">
              <w:rPr>
                <w:rFonts w:cs="Arial"/>
                <w:szCs w:val="20"/>
              </w:rPr>
              <w:t xml:space="preserve">računih ter zagotavlja informacije </w:t>
            </w:r>
            <w:r w:rsidR="00817F4B" w:rsidRPr="00497DE2">
              <w:rPr>
                <w:rFonts w:cs="Arial"/>
                <w:szCs w:val="20"/>
              </w:rPr>
              <w:t>iz 255.č člena</w:t>
            </w:r>
            <w:r w:rsidR="009271CC" w:rsidRPr="00497DE2">
              <w:rPr>
                <w:rFonts w:cs="Arial"/>
                <w:szCs w:val="20"/>
              </w:rPr>
              <w:t xml:space="preserve"> ZDavP-2</w:t>
            </w:r>
            <w:r w:rsidR="00FB16C7" w:rsidRPr="00497DE2">
              <w:rPr>
                <w:rFonts w:cs="Arial"/>
                <w:szCs w:val="20"/>
              </w:rPr>
              <w:t>, in je ta jurisdikcija navedena na seznamu jurisdikcij, ki jim Republika Slovenija zagotavlja informacije o finančnih računih, objavljenem na spletni strani Ministrstva za finance</w:t>
            </w:r>
            <w:r w:rsidR="00DF6564" w:rsidRPr="00497DE2">
              <w:rPr>
                <w:rFonts w:cs="Arial"/>
                <w:szCs w:val="20"/>
              </w:rPr>
              <w:t>.</w:t>
            </w:r>
          </w:p>
          <w:p w14:paraId="3E3B6F9B" w14:textId="2C23284B" w:rsidR="009F71BB" w:rsidRPr="00497DE2" w:rsidRDefault="009F71BB" w:rsidP="00FB16C7">
            <w:pPr>
              <w:keepNext/>
              <w:spacing w:line="260" w:lineRule="atLeast"/>
              <w:jc w:val="both"/>
              <w:rPr>
                <w:rFonts w:cs="Arial"/>
                <w:szCs w:val="20"/>
              </w:rPr>
            </w:pPr>
          </w:p>
          <w:p w14:paraId="09356A86" w14:textId="74D34E49" w:rsidR="009F71BB" w:rsidRPr="00B90AE8" w:rsidRDefault="009F71BB"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_Ref68185058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43</w:t>
            </w:r>
            <w:r w:rsidR="00F51A83" w:rsidRPr="00B90AE8">
              <w:rPr>
                <w:rFonts w:cs="Arial"/>
                <w:b/>
                <w:bCs/>
                <w:szCs w:val="20"/>
              </w:rPr>
              <w:fldChar w:fldCharType="end"/>
            </w:r>
            <w:r w:rsidR="002477E5" w:rsidRPr="00B90AE8">
              <w:rPr>
                <w:rFonts w:cs="Arial"/>
                <w:b/>
                <w:bCs/>
                <w:szCs w:val="20"/>
              </w:rPr>
              <w:t>. členu</w:t>
            </w:r>
          </w:p>
          <w:p w14:paraId="13A434CB" w14:textId="1517F7A5" w:rsidR="00F26ED8" w:rsidRPr="00B7169A" w:rsidRDefault="00B7169A" w:rsidP="00B947AA">
            <w:pPr>
              <w:pStyle w:val="P68B1DB1-Normal3"/>
              <w:shd w:val="clear" w:color="auto" w:fill="FFFFFF"/>
              <w:spacing w:after="0" w:line="260" w:lineRule="atLeast"/>
              <w:jc w:val="both"/>
              <w:rPr>
                <w:rFonts w:ascii="Arial" w:hAnsi="Arial" w:cs="Arial"/>
                <w:color w:val="000000" w:themeColor="text1"/>
                <w:sz w:val="20"/>
                <w:lang w:val="sl-SI" w:eastAsia="en-US"/>
              </w:rPr>
            </w:pPr>
            <w:r w:rsidRPr="00B7169A">
              <w:rPr>
                <w:rFonts w:ascii="Arial" w:hAnsi="Arial" w:cs="Arial"/>
                <w:color w:val="000000" w:themeColor="text1"/>
                <w:sz w:val="20"/>
                <w:lang w:val="sl-SI" w:eastAsia="en-US"/>
              </w:rPr>
              <w:t>Ta določba dopolnjuje obstoječe pravilo o preprečevanju zlorab, ki je vsebovano v 74.</w:t>
            </w:r>
            <w:r w:rsidRPr="00B7169A" w:rsidDel="00982705">
              <w:rPr>
                <w:rFonts w:ascii="Arial" w:hAnsi="Arial" w:cs="Arial"/>
                <w:color w:val="000000" w:themeColor="text1"/>
                <w:sz w:val="20"/>
                <w:lang w:val="sl-SI" w:eastAsia="en-US"/>
              </w:rPr>
              <w:t xml:space="preserve"> </w:t>
            </w:r>
            <w:r w:rsidRPr="00B7169A">
              <w:rPr>
                <w:rFonts w:ascii="Arial" w:hAnsi="Arial" w:cs="Arial"/>
                <w:color w:val="000000" w:themeColor="text1"/>
                <w:sz w:val="20"/>
                <w:lang w:val="sl-SI" w:eastAsia="en-US"/>
              </w:rPr>
              <w:t>členu</w:t>
            </w:r>
            <w:r w:rsidR="005F566E">
              <w:rPr>
                <w:rFonts w:ascii="Arial" w:hAnsi="Arial" w:cs="Arial"/>
                <w:color w:val="000000" w:themeColor="text1"/>
                <w:sz w:val="20"/>
                <w:lang w:val="sl-SI" w:eastAsia="en-US"/>
              </w:rPr>
              <w:t>ZDavP-2</w:t>
            </w:r>
            <w:r w:rsidRPr="00B7169A">
              <w:rPr>
                <w:rFonts w:ascii="Arial" w:hAnsi="Arial" w:cs="Arial"/>
                <w:color w:val="000000" w:themeColor="text1"/>
                <w:sz w:val="20"/>
                <w:lang w:val="sl-SI" w:eastAsia="en-US"/>
              </w:rPr>
              <w:t>, tako da uvaja posebno pravilo o preprečevanju zlorab, ki se nanaša na preprečevanje izogibanja finančnih institucij, drugih oseb ali posrednikov pravilom v zvezi z izvajanjem postopkov dolžne skrbnosti in poročanja za namene avtomatične izmenjave informacije o finančnih računih, v skladu z OECD standardom avtomatične izmenjave informacij o finančnih računih.</w:t>
            </w:r>
          </w:p>
          <w:p w14:paraId="4117DC2B" w14:textId="77777777" w:rsidR="002477E5" w:rsidRPr="00B90AE8" w:rsidRDefault="002477E5" w:rsidP="00B947AA">
            <w:pPr>
              <w:spacing w:line="260" w:lineRule="atLeast"/>
              <w:jc w:val="both"/>
              <w:rPr>
                <w:rFonts w:cs="Arial"/>
                <w:b/>
                <w:bCs/>
                <w:szCs w:val="20"/>
              </w:rPr>
            </w:pPr>
          </w:p>
          <w:p w14:paraId="175A1DFA" w14:textId="6D6913FC" w:rsidR="00B2110A" w:rsidRPr="00B90AE8" w:rsidRDefault="00F26ED8" w:rsidP="00B947AA">
            <w:pPr>
              <w:spacing w:line="260" w:lineRule="atLeast"/>
              <w:jc w:val="both"/>
              <w:rPr>
                <w:rFonts w:cs="Arial"/>
                <w:b/>
                <w:bCs/>
                <w:szCs w:val="20"/>
              </w:rPr>
            </w:pPr>
            <w:r w:rsidRPr="00B90AE8">
              <w:rPr>
                <w:rFonts w:cs="Arial"/>
                <w:b/>
                <w:bCs/>
                <w:szCs w:val="20"/>
              </w:rPr>
              <w:t>K</w:t>
            </w:r>
            <w:r w:rsidR="00F51A83"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_Ref68185481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44</w:t>
            </w:r>
            <w:r w:rsidR="00F51A83" w:rsidRPr="00B90AE8">
              <w:rPr>
                <w:rFonts w:cs="Arial"/>
                <w:b/>
                <w:bCs/>
                <w:szCs w:val="20"/>
              </w:rPr>
              <w:fldChar w:fldCharType="end"/>
            </w:r>
            <w:r w:rsidR="002477E5" w:rsidRPr="00B90AE8">
              <w:rPr>
                <w:rFonts w:cs="Arial"/>
                <w:b/>
                <w:bCs/>
                <w:szCs w:val="20"/>
              </w:rPr>
              <w:t>. členu</w:t>
            </w:r>
          </w:p>
          <w:p w14:paraId="52816A19" w14:textId="11E27B30" w:rsidR="00B7169A" w:rsidRDefault="00B7169A" w:rsidP="00B947AA">
            <w:pPr>
              <w:pStyle w:val="P68B1DB1-Normal3"/>
              <w:shd w:val="clear" w:color="auto" w:fill="FFFFFF"/>
              <w:tabs>
                <w:tab w:val="left" w:pos="5295"/>
                <w:tab w:val="left" w:pos="6120"/>
              </w:tabs>
              <w:spacing w:after="0" w:line="260" w:lineRule="atLeast"/>
              <w:jc w:val="both"/>
              <w:rPr>
                <w:rFonts w:ascii="Arial" w:hAnsi="Arial" w:cs="Arial"/>
                <w:color w:val="000000" w:themeColor="text1"/>
                <w:sz w:val="20"/>
                <w:lang w:val="sl-SI" w:eastAsia="en-US"/>
              </w:rPr>
            </w:pPr>
            <w:r w:rsidRPr="00B7169A">
              <w:rPr>
                <w:rFonts w:ascii="Arial" w:hAnsi="Arial" w:cs="Arial"/>
                <w:color w:val="000000" w:themeColor="text1"/>
                <w:sz w:val="20"/>
                <w:lang w:val="sl-SI" w:eastAsia="en-US"/>
              </w:rPr>
              <w:lastRenderedPageBreak/>
              <w:t xml:space="preserve">Na podlagi politične zaveze držav članic OECD, držav skupine G20 in držav članic Globalnega foruma za transparentnost in izmenjavo informacij za davčne namene k avtomatični izmenjavi informacij v zvezi z aranžmaji za izogibanje enotnemu standardu poročanja in nepreglednimi strukturami offshore je bil podpisan </w:t>
            </w:r>
            <w:r w:rsidR="005F566E">
              <w:rPr>
                <w:rFonts w:ascii="Arial" w:hAnsi="Arial" w:cs="Arial"/>
                <w:color w:val="000000" w:themeColor="text1"/>
                <w:sz w:val="20"/>
                <w:lang w:val="sl-SI" w:eastAsia="en-US"/>
              </w:rPr>
              <w:t xml:space="preserve">večstranski </w:t>
            </w:r>
            <w:r w:rsidRPr="00B7169A">
              <w:rPr>
                <w:rFonts w:ascii="Arial" w:hAnsi="Arial" w:cs="Arial"/>
                <w:color w:val="000000" w:themeColor="text1"/>
                <w:sz w:val="20"/>
                <w:lang w:val="sl-SI" w:eastAsia="en-US"/>
              </w:rPr>
              <w:t>sporazum o avtomatični izmenjavi informacij v zvezi z aranžmaji za izogibanje enotnemu standardu poročanja in nepreglednimi strukturami offshore (v nadaljnjem besedilu: MDR MCAA).</w:t>
            </w:r>
          </w:p>
          <w:p w14:paraId="12AE54F2" w14:textId="77777777" w:rsidR="00514733" w:rsidRPr="00B7169A" w:rsidRDefault="00514733" w:rsidP="00B947AA">
            <w:pPr>
              <w:pStyle w:val="P68B1DB1-Normal3"/>
              <w:shd w:val="clear" w:color="auto" w:fill="FFFFFF"/>
              <w:tabs>
                <w:tab w:val="left" w:pos="5295"/>
                <w:tab w:val="left" w:pos="6120"/>
              </w:tabs>
              <w:spacing w:after="0" w:line="260" w:lineRule="atLeast"/>
              <w:jc w:val="both"/>
              <w:rPr>
                <w:rFonts w:ascii="Arial" w:hAnsi="Arial" w:cs="Arial"/>
                <w:color w:val="000000" w:themeColor="text1"/>
                <w:sz w:val="20"/>
                <w:lang w:val="sl-SI" w:eastAsia="en-US"/>
              </w:rPr>
            </w:pPr>
          </w:p>
          <w:p w14:paraId="49D02303" w14:textId="003496BC" w:rsidR="00B7169A" w:rsidRDefault="00B7169A" w:rsidP="00B947AA">
            <w:pPr>
              <w:keepNext/>
              <w:spacing w:line="260" w:lineRule="atLeast"/>
              <w:jc w:val="both"/>
              <w:rPr>
                <w:rFonts w:cs="Arial"/>
                <w:color w:val="000000" w:themeColor="text1"/>
                <w:szCs w:val="20"/>
              </w:rPr>
            </w:pPr>
            <w:r w:rsidRPr="00B7169A">
              <w:rPr>
                <w:rFonts w:cs="Arial"/>
                <w:color w:val="000000" w:themeColor="text1"/>
                <w:szCs w:val="20"/>
                <w:lang w:eastAsia="zh-CN"/>
              </w:rPr>
              <w:t xml:space="preserve">Z MDR MCAA se tako zagotavlja izvajanje OECD </w:t>
            </w:r>
            <w:r w:rsidRPr="00B7169A">
              <w:rPr>
                <w:rStyle w:val="Bodytext1"/>
                <w:color w:val="000000" w:themeColor="text1"/>
                <w:szCs w:val="20"/>
              </w:rPr>
              <w:t>vzorčnih pravil o obveznem razkritju</w:t>
            </w:r>
            <w:r w:rsidRPr="00B7169A">
              <w:rPr>
                <w:rFonts w:cs="Arial"/>
                <w:color w:val="000000" w:themeColor="text1"/>
                <w:szCs w:val="20"/>
              </w:rPr>
              <w:t xml:space="preserve"> aranžmajev za izogibanje enotnemu standardu poročanja (v nadaljnjem besedilu: CRS aranžmaji) in nepreglednih struktur offshore, ki jih je </w:t>
            </w:r>
            <w:r w:rsidRPr="00B7169A">
              <w:rPr>
                <w:rStyle w:val="Bodytext1"/>
                <w:color w:val="000000" w:themeColor="text1"/>
                <w:szCs w:val="20"/>
              </w:rPr>
              <w:t xml:space="preserve">OECD/G20 Vključujoči okvir za BEPS (preprečevanje zmanjševanja davčne osnove in preusmerjanja dobička) sprejel 8. marca 2018. </w:t>
            </w:r>
            <w:r w:rsidRPr="00B7169A">
              <w:rPr>
                <w:rFonts w:cs="Arial"/>
                <w:color w:val="000000" w:themeColor="text1"/>
                <w:szCs w:val="20"/>
              </w:rPr>
              <w:t xml:space="preserve">V skladu z </w:t>
            </w:r>
            <w:r w:rsidRPr="00B7169A">
              <w:rPr>
                <w:rFonts w:cs="Arial"/>
                <w:color w:val="000000" w:themeColor="text1"/>
                <w:szCs w:val="20"/>
                <w:lang w:eastAsia="zh-CN"/>
              </w:rPr>
              <w:t>MDR MCAA</w:t>
            </w:r>
            <w:r w:rsidRPr="00B7169A">
              <w:rPr>
                <w:rFonts w:cs="Arial"/>
                <w:color w:val="000000" w:themeColor="text1"/>
                <w:szCs w:val="20"/>
              </w:rPr>
              <w:t xml:space="preserve">, ki </w:t>
            </w:r>
            <w:r w:rsidRPr="00B7169A">
              <w:rPr>
                <w:rFonts w:cs="Arial"/>
                <w:iCs/>
                <w:color w:val="000000" w:themeColor="text1"/>
                <w:szCs w:val="20"/>
              </w:rPr>
              <w:t xml:space="preserve">je pomemben z vidika zagotavljanja davčne preglednosti in se sklepa na </w:t>
            </w:r>
            <w:r w:rsidRPr="00B7169A">
              <w:rPr>
                <w:rFonts w:cs="Arial"/>
                <w:color w:val="000000" w:themeColor="text1"/>
                <w:szCs w:val="20"/>
                <w:lang w:eastAsia="ar-SA"/>
              </w:rPr>
              <w:t>podlagi</w:t>
            </w:r>
            <w:r w:rsidRPr="00B7169A">
              <w:rPr>
                <w:rFonts w:cs="Arial"/>
                <w:color w:val="000000" w:themeColor="text1"/>
                <w:szCs w:val="20"/>
              </w:rPr>
              <w:t xml:space="preserve"> </w:t>
            </w:r>
            <w:r w:rsidRPr="00B7169A">
              <w:rPr>
                <w:rFonts w:cs="Arial"/>
                <w:color w:val="000000" w:themeColor="text1"/>
                <w:szCs w:val="20"/>
                <w:lang w:eastAsia="ar-SA"/>
              </w:rPr>
              <w:t xml:space="preserve">Konvencije o medsebojni upravni pomoči pri davčnih zadevah, </w:t>
            </w:r>
            <w:r w:rsidRPr="00B7169A">
              <w:rPr>
                <w:rFonts w:cs="Arial"/>
                <w:color w:val="000000" w:themeColor="text1"/>
                <w:szCs w:val="20"/>
              </w:rPr>
              <w:t>bo jurisdikcija, ki je prejela informacije o CRS aranžmaju ali nepregledni strukturi offshore v okviru obveznih razkritij</w:t>
            </w:r>
            <w:r w:rsidR="002C443E">
              <w:rPr>
                <w:rFonts w:cs="Arial"/>
                <w:color w:val="000000" w:themeColor="text1"/>
                <w:szCs w:val="20"/>
              </w:rPr>
              <w:t>,</w:t>
            </w:r>
            <w:r w:rsidRPr="00B7169A">
              <w:rPr>
                <w:rFonts w:cs="Arial"/>
                <w:color w:val="000000" w:themeColor="text1"/>
                <w:szCs w:val="20"/>
              </w:rPr>
              <w:t xml:space="preserve"> izmenjala takšne informacije z vsemi jurisdikcijami davčnega rezidentstva davčnih zavezancev, o katerih se poroča, ki izvajajo vzorčna pravila in so podpisnice </w:t>
            </w:r>
            <w:r w:rsidR="002C443E">
              <w:rPr>
                <w:rFonts w:cs="Arial"/>
                <w:color w:val="000000" w:themeColor="text1"/>
                <w:szCs w:val="20"/>
              </w:rPr>
              <w:t>MDR MCAA.</w:t>
            </w:r>
          </w:p>
          <w:p w14:paraId="4B5F5DE8" w14:textId="77777777" w:rsidR="00514733" w:rsidRPr="00B7169A" w:rsidRDefault="00514733" w:rsidP="00B947AA">
            <w:pPr>
              <w:keepNext/>
              <w:spacing w:line="260" w:lineRule="atLeast"/>
              <w:jc w:val="both"/>
              <w:rPr>
                <w:rFonts w:cs="Arial"/>
                <w:color w:val="000000" w:themeColor="text1"/>
                <w:szCs w:val="20"/>
              </w:rPr>
            </w:pPr>
          </w:p>
          <w:p w14:paraId="4358141C" w14:textId="77777777" w:rsidR="00D60CB4" w:rsidRDefault="00B7169A" w:rsidP="00D60CB4">
            <w:pPr>
              <w:pStyle w:val="xmsonormal"/>
              <w:jc w:val="both"/>
              <w:rPr>
                <w:color w:val="000000" w:themeColor="text1"/>
              </w:rPr>
            </w:pPr>
            <w:r w:rsidRPr="00B7169A">
              <w:rPr>
                <w:color w:val="000000" w:themeColor="text1"/>
              </w:rPr>
              <w:t xml:space="preserve">Za uveljavitev MDR MCAA </w:t>
            </w:r>
            <w:r w:rsidRPr="00B7169A" w:rsidDel="008C641D">
              <w:rPr>
                <w:color w:val="000000" w:themeColor="text1"/>
              </w:rPr>
              <w:t xml:space="preserve">je </w:t>
            </w:r>
            <w:r w:rsidRPr="00B7169A">
              <w:rPr>
                <w:color w:val="000000" w:themeColor="text1"/>
              </w:rPr>
              <w:t xml:space="preserve">potrebna sprememba ZDavP-2, kot pravna podlaga za vzpostavitev obveznosti poročanja po OECD vzorčnih pravilih </w:t>
            </w:r>
            <w:r w:rsidRPr="00B7169A">
              <w:rPr>
                <w:rFonts w:eastAsia="Arial"/>
                <w:color w:val="000000" w:themeColor="text1"/>
              </w:rPr>
              <w:t>o obveznem razkritju</w:t>
            </w:r>
            <w:r w:rsidRPr="00B7169A">
              <w:rPr>
                <w:color w:val="000000" w:themeColor="text1"/>
              </w:rPr>
              <w:t xml:space="preserve"> CRS aranžmajev in nepreglednih strukturah offshore. Po spremembi zakona se bodo izpeljali potrebni postopki za ratifikacijo </w:t>
            </w:r>
            <w:r w:rsidR="005F566E">
              <w:rPr>
                <w:color w:val="000000" w:themeColor="text1"/>
              </w:rPr>
              <w:t>MDR MCAA.</w:t>
            </w:r>
            <w:r w:rsidR="00D60CB4">
              <w:rPr>
                <w:color w:val="000000" w:themeColor="text1"/>
              </w:rPr>
              <w:t xml:space="preserve"> </w:t>
            </w:r>
          </w:p>
          <w:p w14:paraId="50C4CE3D" w14:textId="77777777" w:rsidR="00D60CB4" w:rsidRDefault="00D60CB4" w:rsidP="00D60CB4">
            <w:pPr>
              <w:pStyle w:val="xmsonormal"/>
              <w:jc w:val="both"/>
              <w:rPr>
                <w:color w:val="000000" w:themeColor="text1"/>
              </w:rPr>
            </w:pPr>
          </w:p>
          <w:p w14:paraId="5E21A3E9" w14:textId="546C1094" w:rsidR="00D60CB4" w:rsidRPr="00B15071" w:rsidRDefault="00D60CB4" w:rsidP="00D60CB4">
            <w:pPr>
              <w:pStyle w:val="xmsonormal"/>
              <w:jc w:val="both"/>
            </w:pPr>
            <w:r w:rsidRPr="00B15071">
              <w:t xml:space="preserve">Zato se z novim sedmim odstavkom 255.m člena določi, da se za sodelujočo jurisdikcijo šteje jurisdikcija, če </w:t>
            </w:r>
            <w:r w:rsidRPr="00B15071">
              <w:rPr>
                <w:rFonts w:eastAsia="Times New Roman"/>
              </w:rPr>
              <w:t xml:space="preserve">se med pristojnima organoma te jurisdikcije in Republike Slovenije uporablja sporazum o avtomatični izmenjavi informacij </w:t>
            </w:r>
            <w:r w:rsidRPr="00B15071">
              <w:t xml:space="preserve">v </w:t>
            </w:r>
            <w:r w:rsidRPr="00B15071">
              <w:rPr>
                <w:lang w:eastAsia="ar-SA"/>
              </w:rPr>
              <w:t xml:space="preserve">zvezi z </w:t>
            </w:r>
            <w:r w:rsidRPr="00B15071">
              <w:t>aranžmaji za izogibanje enotnemu standardu poročanja in nepreglednimi strukturami offshore.</w:t>
            </w:r>
            <w:r w:rsidRPr="00B15071">
              <w:rPr>
                <w:rFonts w:eastAsia="Times New Roman"/>
              </w:rPr>
              <w:t xml:space="preserve">, v skladu s katerim pristojni organ Republike Slovenije zagotavlja informacije iz 255.p člena </w:t>
            </w:r>
            <w:r w:rsidRPr="00B15071">
              <w:t xml:space="preserve">tega zakona,, in je ta jurisdikcija navedena na seznamu jurisdikcij, ki jim Republika Slovenija zagotavlja informacije v </w:t>
            </w:r>
            <w:r w:rsidRPr="00B15071">
              <w:rPr>
                <w:lang w:eastAsia="ar-SA"/>
              </w:rPr>
              <w:t xml:space="preserve">zvezi z </w:t>
            </w:r>
            <w:r w:rsidRPr="00B15071">
              <w:t>aranžmaji za izogibanje enotnemu standardu poročanja in nepreglednimi strukturami offshore, objavljenem na spletni strani Ministrstva za finance.</w:t>
            </w:r>
            <w:r w:rsidRPr="00B15071">
              <w:rPr>
                <w:rFonts w:eastAsia="Times New Roman"/>
              </w:rPr>
              <w:t xml:space="preserve"> </w:t>
            </w:r>
            <w:r w:rsidRPr="00B15071">
              <w:t>».</w:t>
            </w:r>
          </w:p>
          <w:p w14:paraId="28305EA4" w14:textId="77777777" w:rsidR="00D60CB4" w:rsidRPr="00B90AE8" w:rsidRDefault="00D60CB4" w:rsidP="00B947AA">
            <w:pPr>
              <w:spacing w:line="260" w:lineRule="atLeast"/>
              <w:jc w:val="both"/>
              <w:rPr>
                <w:rFonts w:cs="Arial"/>
                <w:b/>
                <w:bCs/>
                <w:szCs w:val="20"/>
              </w:rPr>
            </w:pPr>
          </w:p>
          <w:p w14:paraId="773CC1E7" w14:textId="2842310E" w:rsidR="00002311" w:rsidRPr="00B90AE8" w:rsidRDefault="00B2110A" w:rsidP="00B947AA">
            <w:pPr>
              <w:spacing w:line="260" w:lineRule="atLeast"/>
              <w:jc w:val="both"/>
              <w:rPr>
                <w:rFonts w:cs="Arial"/>
                <w:b/>
                <w:bCs/>
                <w:szCs w:val="20"/>
              </w:rPr>
            </w:pPr>
            <w:r w:rsidRPr="00B90AE8">
              <w:rPr>
                <w:rFonts w:cs="Arial"/>
                <w:b/>
                <w:bCs/>
                <w:szCs w:val="20"/>
              </w:rPr>
              <w:t>K</w:t>
            </w:r>
            <w:r w:rsidR="00002311"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_Ref68186040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45</w:t>
            </w:r>
            <w:r w:rsidR="00F51A83" w:rsidRPr="00B90AE8">
              <w:rPr>
                <w:rFonts w:cs="Arial"/>
                <w:b/>
                <w:bCs/>
                <w:szCs w:val="20"/>
              </w:rPr>
              <w:fldChar w:fldCharType="end"/>
            </w:r>
            <w:r w:rsidR="002477E5" w:rsidRPr="00B90AE8">
              <w:rPr>
                <w:rFonts w:cs="Arial"/>
                <w:b/>
                <w:bCs/>
                <w:szCs w:val="20"/>
              </w:rPr>
              <w:t>. členu</w:t>
            </w:r>
          </w:p>
          <w:p w14:paraId="3CF6EAB5" w14:textId="2FBCF5A6" w:rsidR="00B7169A" w:rsidRPr="00B7169A" w:rsidRDefault="00B7169A" w:rsidP="00B947AA">
            <w:pPr>
              <w:autoSpaceDE w:val="0"/>
              <w:autoSpaceDN w:val="0"/>
              <w:adjustRightInd w:val="0"/>
              <w:spacing w:line="260" w:lineRule="atLeast"/>
              <w:jc w:val="both"/>
              <w:rPr>
                <w:rFonts w:cs="Arial"/>
                <w:color w:val="000000" w:themeColor="text1"/>
              </w:rPr>
            </w:pPr>
            <w:r w:rsidRPr="00B7169A">
              <w:rPr>
                <w:rFonts w:cs="Arial"/>
                <w:color w:val="000000" w:themeColor="text1"/>
                <w:szCs w:val="20"/>
              </w:rPr>
              <w:t xml:space="preserve">Z dopolnitvijo 255.p člena, ki določa obveznost poročanja o aranžmajih, se z novim drugim odstavkom določa informacije </w:t>
            </w:r>
            <w:r w:rsidRPr="00B7169A">
              <w:rPr>
                <w:rFonts w:cs="Arial"/>
                <w:color w:val="000000" w:themeColor="text1"/>
              </w:rPr>
              <w:t xml:space="preserve">o aranžmaju za izogibanje enotnemu standardu poročanja ali nepregledni strukturi offshore, ki jih je treba razkriti v </w:t>
            </w:r>
            <w:r w:rsidR="001B13DF" w:rsidRPr="00B7169A">
              <w:rPr>
                <w:rFonts w:cs="Arial"/>
                <w:color w:val="000000" w:themeColor="text1"/>
              </w:rPr>
              <w:t>skladu</w:t>
            </w:r>
            <w:r w:rsidRPr="00B7169A">
              <w:rPr>
                <w:rFonts w:cs="Arial"/>
                <w:color w:val="000000" w:themeColor="text1"/>
              </w:rPr>
              <w:t xml:space="preserve"> z OECD vzorčnimi pravili. Te informacije vključujejo podrobnosti o aranžmaju ali strukturi</w:t>
            </w:r>
            <w:r w:rsidR="002C443E">
              <w:rPr>
                <w:rFonts w:cs="Arial"/>
                <w:color w:val="000000" w:themeColor="text1"/>
              </w:rPr>
              <w:t>,</w:t>
            </w:r>
            <w:r w:rsidRPr="00B7169A">
              <w:rPr>
                <w:rFonts w:cs="Arial"/>
                <w:color w:val="000000" w:themeColor="text1"/>
              </w:rPr>
              <w:t xml:space="preserve"> pa tudi o strankah in dejanskih uporabnikih tega aranžmaja ali strukture ter o vseh drugih posrednikih, ki sodelujejo pri zagotavljanju tega aranžmaja ali strukture. Zahteve za sporočanje v skladu z OECD vzorčnimi pravili so oblikovane tako, da zajamejo informacije, ki so najbolj pomembe z vidika ocene tveganja in so tako nedvoumne, da davčnim upravam omogočijo določitev jurisdikcij, s katerimi bi si bilo treba takšne informacije izmenjati.</w:t>
            </w:r>
          </w:p>
          <w:p w14:paraId="201DFB46" w14:textId="77777777" w:rsidR="00B7169A" w:rsidRDefault="00B7169A" w:rsidP="00B947AA">
            <w:pPr>
              <w:autoSpaceDE w:val="0"/>
              <w:autoSpaceDN w:val="0"/>
              <w:adjustRightInd w:val="0"/>
              <w:spacing w:line="260" w:lineRule="atLeast"/>
              <w:jc w:val="both"/>
              <w:rPr>
                <w:rFonts w:cs="Arial"/>
                <w:color w:val="000000" w:themeColor="text1"/>
              </w:rPr>
            </w:pPr>
          </w:p>
          <w:p w14:paraId="0633184E" w14:textId="050E9C27" w:rsidR="0047795F" w:rsidRPr="00B7169A" w:rsidRDefault="00B7169A" w:rsidP="00B947AA">
            <w:pPr>
              <w:autoSpaceDE w:val="0"/>
              <w:autoSpaceDN w:val="0"/>
              <w:adjustRightInd w:val="0"/>
              <w:spacing w:line="260" w:lineRule="atLeast"/>
              <w:jc w:val="both"/>
              <w:rPr>
                <w:rFonts w:cs="Arial"/>
                <w:color w:val="000000" w:themeColor="text1"/>
              </w:rPr>
            </w:pPr>
            <w:r w:rsidRPr="00B7169A">
              <w:rPr>
                <w:rFonts w:cs="Arial"/>
                <w:color w:val="000000" w:themeColor="text1"/>
              </w:rPr>
              <w:t>Glede na dopolnitev člena se ustrezno popravijo tudi sklici v drugem, tretjem in četrtem odstavku 255.p člena.</w:t>
            </w:r>
          </w:p>
          <w:p w14:paraId="4933075B" w14:textId="77777777" w:rsidR="002477E5" w:rsidRPr="00B90AE8" w:rsidRDefault="002477E5" w:rsidP="00B947AA">
            <w:pPr>
              <w:spacing w:line="260" w:lineRule="atLeast"/>
              <w:jc w:val="both"/>
              <w:rPr>
                <w:rFonts w:cs="Arial"/>
                <w:b/>
                <w:bCs/>
                <w:szCs w:val="20"/>
              </w:rPr>
            </w:pPr>
          </w:p>
          <w:p w14:paraId="71381391" w14:textId="2D73DE04" w:rsidR="0047795F" w:rsidRPr="00B90AE8" w:rsidRDefault="00655F3B"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_Ref81297292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46</w:t>
            </w:r>
            <w:r w:rsidR="00F51A83" w:rsidRPr="00B90AE8">
              <w:rPr>
                <w:rFonts w:cs="Arial"/>
                <w:b/>
                <w:bCs/>
                <w:szCs w:val="20"/>
              </w:rPr>
              <w:fldChar w:fldCharType="end"/>
            </w:r>
            <w:r w:rsidR="002477E5" w:rsidRPr="00B90AE8">
              <w:rPr>
                <w:rFonts w:cs="Arial"/>
                <w:b/>
                <w:bCs/>
                <w:szCs w:val="20"/>
              </w:rPr>
              <w:t>. členu</w:t>
            </w:r>
          </w:p>
          <w:p w14:paraId="7B8B6303" w14:textId="36CA5D6F" w:rsidR="000F37A2" w:rsidRPr="000F37A2" w:rsidRDefault="000F37A2" w:rsidP="00B947AA">
            <w:pPr>
              <w:pStyle w:val="datumtevilka"/>
              <w:tabs>
                <w:tab w:val="left" w:pos="708"/>
              </w:tabs>
              <w:spacing w:line="260" w:lineRule="atLeast"/>
              <w:jc w:val="both"/>
              <w:rPr>
                <w:rFonts w:cs="Arial"/>
                <w:color w:val="000000" w:themeColor="text1"/>
              </w:rPr>
            </w:pPr>
            <w:r w:rsidRPr="000F37A2">
              <w:rPr>
                <w:rFonts w:cs="Arial"/>
                <w:color w:val="000000" w:themeColor="text1"/>
                <w:lang w:eastAsia="ar-SA"/>
              </w:rPr>
              <w:t>Na podlagi politične zaveze držav članic OECD, držav skupine G20 in držav članic</w:t>
            </w:r>
            <w:r w:rsidRPr="000F37A2">
              <w:rPr>
                <w:rFonts w:cs="Arial"/>
                <w:color w:val="000000" w:themeColor="text1"/>
              </w:rPr>
              <w:t xml:space="preserve"> </w:t>
            </w:r>
            <w:r w:rsidRPr="000F37A2">
              <w:rPr>
                <w:rFonts w:cs="Arial"/>
                <w:color w:val="000000" w:themeColor="text1"/>
                <w:lang w:eastAsia="ar-SA"/>
              </w:rPr>
              <w:t xml:space="preserve">Globalnega foruma za transparentnost in izmenjavo informacij za davčne namene k avtomatični izmenjavi informacij o </w:t>
            </w:r>
            <w:r w:rsidRPr="000F37A2">
              <w:rPr>
                <w:rFonts w:cs="Arial"/>
                <w:color w:val="000000" w:themeColor="text1"/>
                <w:lang w:eastAsia="zh-CN"/>
              </w:rPr>
              <w:t>dohodkih, pridobljenih prek digitalnih platform</w:t>
            </w:r>
            <w:r w:rsidRPr="000F37A2">
              <w:rPr>
                <w:rFonts w:cs="Arial"/>
                <w:color w:val="000000" w:themeColor="text1"/>
                <w:lang w:eastAsia="ar-SA"/>
              </w:rPr>
              <w:t>, je bil podpisan</w:t>
            </w:r>
            <w:r w:rsidRPr="000F37A2">
              <w:rPr>
                <w:rFonts w:cs="Arial"/>
                <w:color w:val="000000" w:themeColor="text1"/>
              </w:rPr>
              <w:t xml:space="preserve"> Večstranski </w:t>
            </w:r>
            <w:r w:rsidRPr="000F37A2">
              <w:rPr>
                <w:rFonts w:cs="Arial"/>
                <w:color w:val="000000" w:themeColor="text1"/>
                <w:lang w:eastAsia="ar-SA"/>
              </w:rPr>
              <w:t xml:space="preserve">sporazum med pristojnimi organi o avtomatični izmenjavi informacij o </w:t>
            </w:r>
            <w:r w:rsidRPr="000F37A2">
              <w:rPr>
                <w:rFonts w:cs="Arial"/>
                <w:color w:val="000000" w:themeColor="text1"/>
                <w:lang w:eastAsia="zh-CN"/>
              </w:rPr>
              <w:t xml:space="preserve">dohodkih, pridobljenih prek digitalnih platform </w:t>
            </w:r>
            <w:r w:rsidR="0008442D">
              <w:rPr>
                <w:rFonts w:cs="Arial"/>
                <w:color w:val="000000" w:themeColor="text1"/>
                <w:lang w:eastAsia="zh-CN"/>
              </w:rPr>
              <w:t>,s katerim s</w:t>
            </w:r>
            <w:r w:rsidR="0008442D" w:rsidRPr="000F37A2">
              <w:rPr>
                <w:rFonts w:cs="Arial"/>
                <w:color w:val="000000" w:themeColor="text1"/>
                <w:lang w:eastAsia="zh-CN"/>
              </w:rPr>
              <w:t>e</w:t>
            </w:r>
            <w:r w:rsidRPr="000F37A2">
              <w:rPr>
                <w:rFonts w:cs="Arial"/>
                <w:color w:val="000000" w:themeColor="text1"/>
                <w:lang w:eastAsia="zh-CN"/>
              </w:rPr>
              <w:t xml:space="preserve"> zagotavlja izvajanje </w:t>
            </w:r>
            <w:r w:rsidRPr="000F37A2">
              <w:rPr>
                <w:rStyle w:val="Bodytext1"/>
                <w:color w:val="000000" w:themeColor="text1"/>
              </w:rPr>
              <w:t>vzorčnih pravil za poročanje operaterjev platform v zvezi s prodajalci v ekonomiji delitve in na poziv</w:t>
            </w:r>
            <w:r w:rsidR="0008442D">
              <w:rPr>
                <w:rStyle w:val="Bodytext1"/>
                <w:color w:val="000000" w:themeColor="text1"/>
              </w:rPr>
              <w:t>.</w:t>
            </w:r>
            <w:r w:rsidRPr="000F37A2">
              <w:rPr>
                <w:rFonts w:cs="Arial"/>
                <w:color w:val="000000" w:themeColor="text1"/>
                <w:lang w:eastAsia="zh-CN"/>
              </w:rPr>
              <w:t xml:space="preserve">  </w:t>
            </w:r>
          </w:p>
          <w:p w14:paraId="2D6262BA" w14:textId="77777777" w:rsidR="000F37A2" w:rsidRPr="001E112C" w:rsidRDefault="000F37A2" w:rsidP="00B947AA">
            <w:pPr>
              <w:pStyle w:val="datumtevilka"/>
              <w:tabs>
                <w:tab w:val="left" w:pos="708"/>
              </w:tabs>
              <w:spacing w:line="260" w:lineRule="atLeast"/>
              <w:jc w:val="both"/>
              <w:rPr>
                <w:rFonts w:cs="Arial"/>
              </w:rPr>
            </w:pPr>
          </w:p>
          <w:p w14:paraId="2568BA3A" w14:textId="77777777" w:rsidR="00497DE2" w:rsidRPr="001E112C" w:rsidRDefault="00611D5E" w:rsidP="001E112C">
            <w:pPr>
              <w:pStyle w:val="datumtevilka"/>
              <w:tabs>
                <w:tab w:val="left" w:pos="708"/>
              </w:tabs>
              <w:spacing w:line="260" w:lineRule="atLeast"/>
              <w:jc w:val="both"/>
              <w:rPr>
                <w:rFonts w:cs="Arial"/>
              </w:rPr>
            </w:pPr>
            <w:r w:rsidRPr="001E112C">
              <w:rPr>
                <w:rFonts w:cs="Arial"/>
              </w:rPr>
              <w:t>A</w:t>
            </w:r>
            <w:r w:rsidR="000F37A2" w:rsidRPr="001E112C">
              <w:rPr>
                <w:rFonts w:cs="Arial"/>
              </w:rPr>
              <w:t>vtomatična izmenjava informacij o dohodkih, pridobljenih z digitalnih platform med Slovenijo in jurisdikcijami, ki niso države članice EU</w:t>
            </w:r>
            <w:r w:rsidR="00026CD0" w:rsidRPr="001E112C">
              <w:rPr>
                <w:rFonts w:cs="Arial"/>
              </w:rPr>
              <w:t>,</w:t>
            </w:r>
            <w:r w:rsidR="0008442D" w:rsidRPr="001E112C">
              <w:rPr>
                <w:rFonts w:cs="Arial"/>
              </w:rPr>
              <w:t xml:space="preserve"> in so objavljen</w:t>
            </w:r>
            <w:r w:rsidR="00D60CB4" w:rsidRPr="001E112C">
              <w:rPr>
                <w:rFonts w:cs="Arial"/>
              </w:rPr>
              <w:t>e</w:t>
            </w:r>
            <w:r w:rsidR="0008442D" w:rsidRPr="001E112C">
              <w:rPr>
                <w:rFonts w:cs="Arial"/>
              </w:rPr>
              <w:t xml:space="preserve"> na </w:t>
            </w:r>
            <w:r w:rsidR="0008442D" w:rsidRPr="001E112C">
              <w:rPr>
                <w:rFonts w:cs="Arial"/>
                <w:lang w:eastAsia="zh-CN"/>
              </w:rPr>
              <w:t>spletni</w:t>
            </w:r>
            <w:r w:rsidR="0008442D" w:rsidRPr="001E112C">
              <w:rPr>
                <w:rFonts w:cs="Arial"/>
              </w:rPr>
              <w:t xml:space="preserve"> strani Ministrstva za finance</w:t>
            </w:r>
            <w:r w:rsidRPr="001E112C">
              <w:rPr>
                <w:rFonts w:cs="Arial"/>
              </w:rPr>
              <w:t>, se izvaja na podlagi Uredbe o ratifikaciji Večstranskega sporazuma med pristojnimi organi o avtomatični izmenjavi informacij o dohodkih, pridobljenih z digitalnih platform (Uradni list RS, št. 116 z dne 17. 11. 2023).</w:t>
            </w:r>
            <w:r w:rsidR="00D60CB4" w:rsidRPr="001E112C">
              <w:rPr>
                <w:rFonts w:cs="Arial"/>
              </w:rPr>
              <w:t xml:space="preserve"> </w:t>
            </w:r>
          </w:p>
          <w:p w14:paraId="7DDFE6AE" w14:textId="77777777" w:rsidR="00497DE2" w:rsidRPr="001E112C" w:rsidRDefault="00497DE2" w:rsidP="00497DE2">
            <w:pPr>
              <w:pStyle w:val="xmsonormal"/>
              <w:jc w:val="both"/>
            </w:pPr>
          </w:p>
          <w:p w14:paraId="5AEEC41F" w14:textId="5A059ADB" w:rsidR="00497DE2" w:rsidRPr="001E112C" w:rsidRDefault="00D60CB4" w:rsidP="00497DE2">
            <w:pPr>
              <w:pStyle w:val="xmsonormal"/>
              <w:jc w:val="both"/>
            </w:pPr>
            <w:r w:rsidRPr="001E112C">
              <w:t xml:space="preserve">Zato se </w:t>
            </w:r>
            <w:r w:rsidR="00497DE2" w:rsidRPr="001E112C">
              <w:t>z novim tretjim odstavkom 255.</w:t>
            </w:r>
            <w:r w:rsidR="00A12BC7" w:rsidRPr="00964D27">
              <w:rPr>
                <w:color w:val="000000" w:themeColor="text1"/>
              </w:rPr>
              <w:t>z</w:t>
            </w:r>
            <w:r w:rsidR="00497DE2" w:rsidRPr="001E112C">
              <w:t xml:space="preserve"> člena določi, da se za sodelujočo jurisdikcijo šteje jurisdikcija, če </w:t>
            </w:r>
            <w:r w:rsidR="00497DE2" w:rsidRPr="001E112C">
              <w:rPr>
                <w:rFonts w:eastAsia="Times New Roman"/>
              </w:rPr>
              <w:t xml:space="preserve">se med pristojnima organoma te jurisdikcije in Republike Slovenije uporablja sporazum o avtomatični izmenjavi informacij </w:t>
            </w:r>
            <w:r w:rsidR="00497DE2" w:rsidRPr="001E112C">
              <w:rPr>
                <w:lang w:eastAsia="ar-SA"/>
              </w:rPr>
              <w:t xml:space="preserve">o </w:t>
            </w:r>
            <w:r w:rsidR="00497DE2" w:rsidRPr="001E112C">
              <w:rPr>
                <w:lang w:eastAsia="zh-CN"/>
              </w:rPr>
              <w:t>dohodkih, pridobljenih prek digitalnih platform</w:t>
            </w:r>
            <w:r w:rsidR="00497DE2" w:rsidRPr="001E112C">
              <w:rPr>
                <w:lang w:eastAsia="ar-SA"/>
              </w:rPr>
              <w:t>,</w:t>
            </w:r>
            <w:r w:rsidR="00A12BC7" w:rsidRPr="001E112C">
              <w:rPr>
                <w:lang w:eastAsia="ar-SA"/>
              </w:rPr>
              <w:t xml:space="preserve"> </w:t>
            </w:r>
            <w:r w:rsidR="00497DE2" w:rsidRPr="001E112C">
              <w:rPr>
                <w:rFonts w:eastAsia="Times New Roman"/>
              </w:rPr>
              <w:t xml:space="preserve">v skladu s katerim pristojni organ Republike Slovenije zagotavlja informacije iz 255.p člena </w:t>
            </w:r>
            <w:r w:rsidR="00497DE2" w:rsidRPr="001E112C">
              <w:t>tega zakona, in je ta jurisdikcija navedena na seznamu</w:t>
            </w:r>
            <w:r w:rsidR="00497DE2" w:rsidRPr="00964D27">
              <w:rPr>
                <w:color w:val="FF0000"/>
              </w:rPr>
              <w:t xml:space="preserve"> </w:t>
            </w:r>
            <w:r w:rsidR="00497DE2" w:rsidRPr="001E112C">
              <w:lastRenderedPageBreak/>
              <w:t xml:space="preserve">jurisdikcij, ki jim Republika Slovenija zagotavlja informacije </w:t>
            </w:r>
            <w:r w:rsidR="00497DE2" w:rsidRPr="001E112C">
              <w:rPr>
                <w:lang w:eastAsia="ar-SA"/>
              </w:rPr>
              <w:t xml:space="preserve">o </w:t>
            </w:r>
            <w:r w:rsidR="00497DE2" w:rsidRPr="001E112C">
              <w:rPr>
                <w:lang w:eastAsia="zh-CN"/>
              </w:rPr>
              <w:t>dohodkih, pridobljenih prek digitalnih platform</w:t>
            </w:r>
            <w:r w:rsidR="00497DE2" w:rsidRPr="001E112C">
              <w:rPr>
                <w:lang w:eastAsia="ar-SA"/>
              </w:rPr>
              <w:t>,</w:t>
            </w:r>
            <w:r w:rsidR="00497DE2" w:rsidRPr="00964D27">
              <w:rPr>
                <w:color w:val="FF0000"/>
              </w:rPr>
              <w:t xml:space="preserve">, </w:t>
            </w:r>
            <w:r w:rsidR="00497DE2" w:rsidRPr="001E112C">
              <w:t>objavljenem na spletni strani Ministrstva za finance.</w:t>
            </w:r>
            <w:r w:rsidR="001E112C">
              <w:rPr>
                <w:rFonts w:eastAsia="Times New Roman"/>
              </w:rPr>
              <w:t>«</w:t>
            </w:r>
            <w:r w:rsidR="00497DE2" w:rsidRPr="001E112C">
              <w:t>.</w:t>
            </w:r>
          </w:p>
          <w:p w14:paraId="41970709" w14:textId="77777777" w:rsidR="002477E5" w:rsidRPr="00B90AE8" w:rsidRDefault="002477E5" w:rsidP="00B947AA">
            <w:pPr>
              <w:spacing w:line="260" w:lineRule="atLeast"/>
              <w:jc w:val="both"/>
              <w:rPr>
                <w:rFonts w:cs="Arial"/>
                <w:b/>
                <w:bCs/>
                <w:szCs w:val="20"/>
              </w:rPr>
            </w:pPr>
          </w:p>
          <w:p w14:paraId="7E29B4DB" w14:textId="4A7EE8D5" w:rsidR="0047795F" w:rsidRPr="00B90AE8" w:rsidRDefault="0047795F"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_Ref87015788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47</w:t>
            </w:r>
            <w:r w:rsidR="00F51A83" w:rsidRPr="00B90AE8">
              <w:rPr>
                <w:rFonts w:cs="Arial"/>
                <w:b/>
                <w:bCs/>
                <w:szCs w:val="20"/>
              </w:rPr>
              <w:fldChar w:fldCharType="end"/>
            </w:r>
            <w:r w:rsidR="002477E5" w:rsidRPr="00B90AE8">
              <w:rPr>
                <w:rFonts w:cs="Arial"/>
                <w:b/>
                <w:bCs/>
                <w:szCs w:val="20"/>
              </w:rPr>
              <w:t>. členu</w:t>
            </w:r>
          </w:p>
          <w:p w14:paraId="6195B8C6" w14:textId="5FC7B79A" w:rsidR="000F37A2" w:rsidRPr="000F37A2" w:rsidRDefault="000F37A2" w:rsidP="001E112C">
            <w:pPr>
              <w:pStyle w:val="datumtevilka"/>
              <w:tabs>
                <w:tab w:val="left" w:pos="708"/>
              </w:tabs>
              <w:spacing w:line="260" w:lineRule="atLeast"/>
              <w:jc w:val="both"/>
              <w:rPr>
                <w:rFonts w:cs="Arial"/>
                <w:color w:val="000000" w:themeColor="text1"/>
                <w:shd w:val="clear" w:color="auto" w:fill="FFFFFF"/>
              </w:rPr>
            </w:pPr>
            <w:r w:rsidRPr="000F37A2">
              <w:rPr>
                <w:rFonts w:cs="Arial"/>
                <w:color w:val="000000" w:themeColor="text1"/>
              </w:rPr>
              <w:t xml:space="preserve">Z novim a255.ao členom se določa obveznost pristojnega organa, da tudi pristojnim organom tretjih držav oz. </w:t>
            </w:r>
            <w:r w:rsidR="00964D27">
              <w:rPr>
                <w:rFonts w:cs="Arial"/>
                <w:color w:val="000000" w:themeColor="text1"/>
              </w:rPr>
              <w:t xml:space="preserve">sodelujočih </w:t>
            </w:r>
            <w:r w:rsidRPr="000F37A2">
              <w:rPr>
                <w:rFonts w:cs="Arial"/>
                <w:color w:val="000000" w:themeColor="text1"/>
              </w:rPr>
              <w:t>jurisdikcij, poleg državam članicam EU, sporoči informacije, ki so predmet avtomatične izmenjave na podlagi Uredbe o ratifikaciji Večstranskega sporazuma med pristojnimi organi o avtomatični izmenjavi informacij o dohodkih, pridobljenih z digitalnih platform (Uradni list RS, št. 116 z dne 17. 11. 2023), s čimer je določen pravni okvir za izvajanje avtomatične izmenjave informacij o dohodkih, pridobljenih prek digitalnih platform med Republiko Slovenijo in tretjimi državami (</w:t>
            </w:r>
            <w:r w:rsidR="00964D27">
              <w:rPr>
                <w:rFonts w:cs="Arial"/>
                <w:color w:val="000000" w:themeColor="text1"/>
              </w:rPr>
              <w:t xml:space="preserve">sodelujočimi </w:t>
            </w:r>
            <w:r w:rsidRPr="000F37A2">
              <w:rPr>
                <w:rFonts w:cs="Arial"/>
                <w:color w:val="000000" w:themeColor="text1"/>
              </w:rPr>
              <w:t xml:space="preserve">jurisdikcijami). </w:t>
            </w:r>
          </w:p>
          <w:p w14:paraId="3AFB1919" w14:textId="77777777" w:rsidR="00A105A8" w:rsidRPr="00B90AE8" w:rsidRDefault="00A105A8" w:rsidP="00B947AA">
            <w:pPr>
              <w:spacing w:line="260" w:lineRule="atLeast"/>
              <w:jc w:val="both"/>
              <w:rPr>
                <w:rFonts w:cs="Arial"/>
                <w:b/>
                <w:bCs/>
                <w:szCs w:val="20"/>
              </w:rPr>
            </w:pPr>
          </w:p>
          <w:p w14:paraId="1ACA4BA3" w14:textId="66EA6A5C" w:rsidR="000F37A2" w:rsidRDefault="00AD3915"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_Ref81297304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48</w:t>
            </w:r>
            <w:r w:rsidR="00F51A83" w:rsidRPr="00B90AE8">
              <w:rPr>
                <w:rFonts w:cs="Arial"/>
                <w:b/>
                <w:bCs/>
                <w:szCs w:val="20"/>
              </w:rPr>
              <w:fldChar w:fldCharType="end"/>
            </w:r>
            <w:r w:rsidR="002477E5" w:rsidRPr="00B90AE8">
              <w:rPr>
                <w:rFonts w:cs="Arial"/>
                <w:b/>
                <w:bCs/>
                <w:szCs w:val="20"/>
              </w:rPr>
              <w:t>. členu</w:t>
            </w:r>
          </w:p>
          <w:p w14:paraId="47B77F74" w14:textId="46A88E3E" w:rsidR="000F37A2" w:rsidRDefault="000F37A2" w:rsidP="00CD410E">
            <w:pPr>
              <w:spacing w:line="260" w:lineRule="atLeast"/>
              <w:jc w:val="both"/>
              <w:rPr>
                <w:rFonts w:cs="Arial"/>
                <w:color w:val="000000" w:themeColor="text1"/>
                <w:szCs w:val="20"/>
              </w:rPr>
            </w:pPr>
            <w:r w:rsidRPr="000F37A2">
              <w:rPr>
                <w:rFonts w:cs="Arial"/>
                <w:color w:val="000000" w:themeColor="text1"/>
                <w:szCs w:val="20"/>
              </w:rPr>
              <w:t>Veljavni 260. člen ZDavP-2 določa postopek uveljavljanja znižanja ali oprostitve plačila davčnega odtegljaja oziroma ugodnosti, ki jih določa mednarodna pogodba o izogibanju dvojnega obdavčevanja. Prejemnik dohodka, ki želi uveljaviti ugodnosti, mora že ob izplačilu dohodka plačniku davka predložiti zahtevek za zmanjšanje ali oprostitev davka, ki bi ga sicer plačal v skladu z zakonom o obdavčenju oziroma s tem zakonom. V tretjem odstavku veljavni 260. člen ZDavP-2 določa, da davčni organ izda odločbo v skladu z 82. členom tega zakona (odločba v enostavnih zadevah), če zahtevku v celoti ugodi. Če davčni organ ne ugodi zahtevku, ali mu ne ugodi v celoti, izda odločbo. Ker pa takšno postopanje davčnega organa določajo že druga veljavna določila, posebno urejanje v tej določbi ni potrebno</w:t>
            </w:r>
            <w:r w:rsidR="00CD410E">
              <w:rPr>
                <w:rFonts w:cs="Arial"/>
                <w:color w:val="000000" w:themeColor="text1"/>
                <w:szCs w:val="20"/>
              </w:rPr>
              <w:t xml:space="preserve">, v tretjem odstavku tako ostaja </w:t>
            </w:r>
            <w:r w:rsidRPr="000F37A2">
              <w:rPr>
                <w:rFonts w:cs="Arial"/>
                <w:color w:val="000000" w:themeColor="text1"/>
                <w:szCs w:val="20"/>
              </w:rPr>
              <w:t xml:space="preserve">samo rok, v katerem mora davčni organ odločiti o zahtevku, ki ga davčnemu organu predloži plačnik davka, slovenski izplačevalec dohodka, po prejemu zahtevka prejemnika dohodka. Ta rok pa se glede na veljavno ureditev ne spreminja. </w:t>
            </w:r>
          </w:p>
          <w:p w14:paraId="5F75CE51" w14:textId="77777777" w:rsidR="002D3FA2" w:rsidRPr="00B90AE8" w:rsidRDefault="002D3FA2" w:rsidP="00B947AA">
            <w:pPr>
              <w:pStyle w:val="lennaslov1"/>
              <w:spacing w:line="260" w:lineRule="atLeast"/>
              <w:contextualSpacing/>
              <w:jc w:val="left"/>
              <w:rPr>
                <w:szCs w:val="20"/>
              </w:rPr>
            </w:pPr>
          </w:p>
          <w:p w14:paraId="2A194083" w14:textId="5CF79BFF" w:rsidR="000F37A2" w:rsidRDefault="002D3FA2"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_Ref81297316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49</w:t>
            </w:r>
            <w:r w:rsidR="00F51A83" w:rsidRPr="00B90AE8">
              <w:rPr>
                <w:rFonts w:cs="Arial"/>
                <w:b/>
                <w:bCs/>
                <w:szCs w:val="20"/>
              </w:rPr>
              <w:fldChar w:fldCharType="end"/>
            </w:r>
            <w:r w:rsidR="002477E5" w:rsidRPr="00B90AE8">
              <w:rPr>
                <w:rFonts w:cs="Arial"/>
                <w:b/>
                <w:bCs/>
                <w:szCs w:val="20"/>
              </w:rPr>
              <w:t>. členu</w:t>
            </w:r>
          </w:p>
          <w:p w14:paraId="4A6C1E8E" w14:textId="07B44720" w:rsid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265. člen ZDavP-2 določa pristojni organ za izvajanje mednarodnih pogodb (in drugega mednarodnega sodelovanja), in sicer določa, da je pristojni organ za opravljanje nalog iz prve do tretje alineje prvega odstavka navedenega člena v Republiki Sloveniji ministrstvo, pristojno za finance, hkrati pa določa, da lahko minister, pristojen za finance, za opravljanje posameznih nalog izmenjave podatkov in nudenja pomoči po mednarodnih pogodbah iz omenjenih alinej pooblasti Finančno upravo Republike Slovenije. Podobno drugi odstavek 265. člena ZDavP-2 določa, da je pristojni organ Republike Slovenije za postopke skupnega dogovarjanja s pristojnimi organi drugih držav po mednarodnih pogodbah, ki obvezujejo Republiko Slovenijo, ministrstvo, pristojno za finance, minister, pristojen za finance, pa lahko za opravljanje (posameznih ali vseh) nalog v zvezi s postopki skupnega dogovora s pristojnimi organi drugih držav pooblasti Finančno upravo Republike Slovenije, kar Pravilnik o izvajanju Zakona o davčnem postopku nadalje dejansko tudi določa. </w:t>
            </w:r>
          </w:p>
          <w:p w14:paraId="5BB9CEAD" w14:textId="77777777" w:rsidR="000A3AF6" w:rsidRPr="000F37A2" w:rsidRDefault="000A3AF6" w:rsidP="00B947AA">
            <w:pPr>
              <w:spacing w:line="260" w:lineRule="atLeast"/>
              <w:jc w:val="both"/>
              <w:rPr>
                <w:rFonts w:cs="Arial"/>
                <w:b/>
                <w:bCs/>
                <w:szCs w:val="20"/>
              </w:rPr>
            </w:pPr>
          </w:p>
          <w:p w14:paraId="30DCFB37" w14:textId="77777777" w:rsidR="000F37A2" w:rsidRDefault="000F37A2"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 xml:space="preserve">Ker se s pravilnikom ne sme določati pristojnih organov, se v zakonu za opravo teh nalog jasno določijo pristojnosti obeh organov, Ministrstva za finance in Generalnega finančnega urada Finančne uprave Republike Slovenije. </w:t>
            </w:r>
          </w:p>
          <w:p w14:paraId="65AAC0F1" w14:textId="77777777" w:rsidR="000F37A2" w:rsidRDefault="000F37A2"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p>
          <w:p w14:paraId="78761E14" w14:textId="5DA140DA" w:rsidR="00181E9C" w:rsidRPr="000A3AF6" w:rsidRDefault="00181E9C"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A3AF6">
              <w:rPr>
                <w:rFonts w:ascii="Arial" w:hAnsi="Arial" w:cs="Arial"/>
                <w:color w:val="000000" w:themeColor="text1"/>
                <w:sz w:val="20"/>
                <w:szCs w:val="20"/>
                <w:lang w:eastAsia="en-US"/>
              </w:rPr>
              <w:t>Predlog določ</w:t>
            </w:r>
            <w:r w:rsidR="000A3AF6" w:rsidRPr="000A3AF6">
              <w:rPr>
                <w:rFonts w:ascii="Arial" w:hAnsi="Arial" w:cs="Arial"/>
                <w:color w:val="000000" w:themeColor="text1"/>
                <w:sz w:val="20"/>
                <w:szCs w:val="20"/>
                <w:lang w:eastAsia="en-US"/>
              </w:rPr>
              <w:t xml:space="preserve">a pristojnosti Ministrstva za finance. Ta opravlja naloge v zvezi z izvajanjem:  </w:t>
            </w:r>
          </w:p>
          <w:p w14:paraId="08AF4A22" w14:textId="77777777" w:rsidR="000A3AF6" w:rsidRPr="000A3AF6" w:rsidRDefault="000A3AF6" w:rsidP="000A3AF6">
            <w:pPr>
              <w:pStyle w:val="Odstavekseznama"/>
              <w:numPr>
                <w:ilvl w:val="0"/>
                <w:numId w:val="43"/>
              </w:numPr>
              <w:shd w:val="clear" w:color="auto" w:fill="FFFFFF"/>
              <w:spacing w:line="260" w:lineRule="atLeast"/>
              <w:jc w:val="both"/>
              <w:rPr>
                <w:rFonts w:ascii="Arial" w:hAnsi="Arial" w:cs="Arial"/>
                <w:color w:val="000000"/>
                <w:sz w:val="20"/>
                <w:szCs w:val="20"/>
              </w:rPr>
            </w:pPr>
            <w:r w:rsidRPr="000A3AF6">
              <w:rPr>
                <w:rFonts w:ascii="Arial" w:hAnsi="Arial" w:cs="Arial"/>
                <w:color w:val="000000"/>
                <w:sz w:val="20"/>
                <w:szCs w:val="20"/>
              </w:rPr>
              <w:t xml:space="preserve">mednarodnih pogodb o izogibanju dvojnega obdavčevanja, </w:t>
            </w:r>
          </w:p>
          <w:p w14:paraId="47BBBA57" w14:textId="77777777" w:rsidR="000A3AF6" w:rsidRPr="000A3AF6" w:rsidRDefault="000A3AF6" w:rsidP="000A3AF6">
            <w:pPr>
              <w:pStyle w:val="Odstavekseznama"/>
              <w:numPr>
                <w:ilvl w:val="0"/>
                <w:numId w:val="43"/>
              </w:numPr>
              <w:shd w:val="clear" w:color="auto" w:fill="FFFFFF"/>
              <w:spacing w:line="260" w:lineRule="atLeast"/>
              <w:jc w:val="both"/>
              <w:rPr>
                <w:rFonts w:ascii="Arial" w:hAnsi="Arial" w:cs="Arial"/>
                <w:color w:val="000000"/>
                <w:sz w:val="20"/>
                <w:szCs w:val="20"/>
              </w:rPr>
            </w:pPr>
            <w:r w:rsidRPr="000A3AF6">
              <w:rPr>
                <w:rFonts w:ascii="Arial" w:hAnsi="Arial" w:cs="Arial"/>
                <w:color w:val="000000"/>
                <w:sz w:val="20"/>
                <w:szCs w:val="20"/>
              </w:rPr>
              <w:t xml:space="preserve">mednarodnih pogodb o izmenjavi informacij za davčne namene, </w:t>
            </w:r>
          </w:p>
          <w:p w14:paraId="07E87A18" w14:textId="77777777" w:rsidR="000A3AF6" w:rsidRPr="000A3AF6" w:rsidRDefault="000A3AF6" w:rsidP="000A3AF6">
            <w:pPr>
              <w:pStyle w:val="Odstavekseznama"/>
              <w:numPr>
                <w:ilvl w:val="0"/>
                <w:numId w:val="43"/>
              </w:numPr>
              <w:shd w:val="clear" w:color="auto" w:fill="FFFFFF"/>
              <w:spacing w:line="260" w:lineRule="atLeast"/>
              <w:jc w:val="both"/>
              <w:rPr>
                <w:rFonts w:ascii="Arial" w:hAnsi="Arial" w:cs="Arial"/>
                <w:color w:val="000000"/>
                <w:sz w:val="20"/>
                <w:szCs w:val="20"/>
              </w:rPr>
            </w:pPr>
            <w:r w:rsidRPr="000A3AF6">
              <w:rPr>
                <w:rFonts w:ascii="Arial" w:hAnsi="Arial" w:cs="Arial"/>
                <w:color w:val="000000"/>
                <w:sz w:val="20"/>
                <w:szCs w:val="20"/>
              </w:rPr>
              <w:t xml:space="preserve">Konvencije o medsebojni upravni pomoči pri davčnih zadevah in Protokola o spremembi Konvencije o medsebojni upravni pomoči pri davčnih zadevah (Uradni list RS, št. 109/10 – MP, št. 22/10) ter </w:t>
            </w:r>
          </w:p>
          <w:p w14:paraId="20B9DFC1" w14:textId="7C6AF764" w:rsidR="000A3AF6" w:rsidRPr="000A3AF6" w:rsidRDefault="000A3AF6" w:rsidP="000A3AF6">
            <w:pPr>
              <w:pStyle w:val="odstavek0"/>
              <w:numPr>
                <w:ilvl w:val="0"/>
                <w:numId w:val="4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A3AF6">
              <w:rPr>
                <w:rFonts w:ascii="Arial" w:hAnsi="Arial" w:cs="Arial"/>
                <w:color w:val="000000"/>
                <w:sz w:val="20"/>
                <w:szCs w:val="20"/>
              </w:rPr>
              <w:t>Konvencije o odpravi dvojnega obdavčevanja v zvezi s preračunom dobička povezanih podjetij s Protokolom (Uradni list RS – Mednarodne pogodbe, št. 12/07).</w:t>
            </w:r>
          </w:p>
          <w:p w14:paraId="78FCD1BC" w14:textId="77777777" w:rsidR="00181E9C" w:rsidRPr="000F37A2" w:rsidRDefault="00181E9C"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p>
          <w:p w14:paraId="289E275A" w14:textId="77777777" w:rsidR="000F37A2" w:rsidRPr="000F37A2" w:rsidRDefault="000F37A2" w:rsidP="00B947AA">
            <w:pPr>
              <w:pStyle w:val="odstavek0"/>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S predlogom spremembe se z ZDavP-2 določi, da je namesto za izvajanje posameznih nalog, FURS neposredno pooblaščen za izmenjavo davčno relevantnih podatkov in upravno pomoč po navedenih pravnih podlagah, torej da je FURS pristojni organ za opravljanje nalog:</w:t>
            </w:r>
          </w:p>
          <w:p w14:paraId="56586E47" w14:textId="77777777" w:rsidR="000F37A2" w:rsidRPr="000F37A2"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izmenjave podatkov po mednarodnih pogodbah o izogibanju dvojnega obdavčevanja in mednarodnih pogodbah o izmenjavi informacij za davčne namene;</w:t>
            </w:r>
          </w:p>
          <w:p w14:paraId="198B77AE" w14:textId="77777777" w:rsidR="000F37A2" w:rsidRPr="000F37A2"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nudenja pomoči pri pobiranju davkov po mednarodnih pogodbah o izogibanju dvojnega obdavčevanja;</w:t>
            </w:r>
          </w:p>
          <w:p w14:paraId="167B188B" w14:textId="77777777" w:rsidR="000F37A2" w:rsidRPr="000F37A2"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lastRenderedPageBreak/>
              <w:t>nudenja pomoči pri davčnih zadevah po Konvenciji o medsebojni upravni pomoči pri davčnih zadevah in Protokola o spremembi Konvencije o medsebojni upravni pomoči pri davčnih zadevah in</w:t>
            </w:r>
          </w:p>
          <w:p w14:paraId="43B907C6" w14:textId="023EFC50" w:rsidR="002477E5" w:rsidRDefault="000F37A2" w:rsidP="00B947AA">
            <w:pPr>
              <w:pStyle w:val="odstavek0"/>
              <w:numPr>
                <w:ilvl w:val="0"/>
                <w:numId w:val="23"/>
              </w:numPr>
              <w:shd w:val="clear" w:color="auto" w:fill="FFFFFF"/>
              <w:spacing w:before="0" w:beforeAutospacing="0" w:after="0" w:afterAutospacing="0" w:line="260" w:lineRule="atLeast"/>
              <w:jc w:val="both"/>
              <w:rPr>
                <w:rFonts w:ascii="Arial" w:hAnsi="Arial" w:cs="Arial"/>
                <w:color w:val="000000" w:themeColor="text1"/>
                <w:sz w:val="20"/>
                <w:szCs w:val="20"/>
                <w:lang w:eastAsia="en-US"/>
              </w:rPr>
            </w:pPr>
            <w:r w:rsidRPr="000F37A2">
              <w:rPr>
                <w:rFonts w:ascii="Arial" w:hAnsi="Arial" w:cs="Arial"/>
                <w:color w:val="000000" w:themeColor="text1"/>
                <w:sz w:val="20"/>
                <w:szCs w:val="20"/>
                <w:lang w:eastAsia="en-US"/>
              </w:rPr>
              <w:t>postopke skupnega dogovarjanja iz 256. člena tega zakona, ki se vodijo na podlagi zahteve davčnega zavezanca v zvezi s Konvencijo o odpravi dvojnega obdavčevanja v zvezi s preračunom dobička povezanih podjetij s Protokolom in mednarodno pogodbo o izogibanju dvojnega obdavčevanja, kadar se zahteva nanaša na njene določbe, ki določajo pripis dobička stalni poslovni enoti podjetja države pogodbenice ter ugotavljanje in prilagoditev dobička med povezanimi podjetji držav pogodbenic (vključno z upoštevanjem transfernih cen).</w:t>
            </w:r>
          </w:p>
          <w:p w14:paraId="64616E25" w14:textId="77777777" w:rsidR="00514733" w:rsidRPr="000F37A2" w:rsidRDefault="00514733" w:rsidP="00514733">
            <w:pPr>
              <w:pStyle w:val="odstavek0"/>
              <w:shd w:val="clear" w:color="auto" w:fill="FFFFFF"/>
              <w:spacing w:before="0" w:beforeAutospacing="0" w:after="0" w:afterAutospacing="0" w:line="260" w:lineRule="atLeast"/>
              <w:ind w:left="720"/>
              <w:jc w:val="both"/>
              <w:rPr>
                <w:rFonts w:ascii="Arial" w:hAnsi="Arial" w:cs="Arial"/>
                <w:color w:val="000000" w:themeColor="text1"/>
                <w:sz w:val="20"/>
                <w:szCs w:val="20"/>
                <w:lang w:eastAsia="en-US"/>
              </w:rPr>
            </w:pPr>
          </w:p>
          <w:p w14:paraId="60036738" w14:textId="026AB6EB" w:rsidR="006C79F7" w:rsidRPr="00B90AE8" w:rsidRDefault="000A58A5"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_Ref83366203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50</w:t>
            </w:r>
            <w:r w:rsidR="00F51A83" w:rsidRPr="00B90AE8">
              <w:rPr>
                <w:rFonts w:cs="Arial"/>
                <w:b/>
                <w:bCs/>
                <w:szCs w:val="20"/>
              </w:rPr>
              <w:fldChar w:fldCharType="end"/>
            </w:r>
            <w:r w:rsidR="002477E5" w:rsidRPr="00B90AE8">
              <w:rPr>
                <w:rFonts w:cs="Arial"/>
                <w:b/>
                <w:bCs/>
                <w:szCs w:val="20"/>
              </w:rPr>
              <w:t>. členu</w:t>
            </w:r>
          </w:p>
          <w:p w14:paraId="1C8EC0E9" w14:textId="7D2219A6" w:rsidR="000F37A2" w:rsidRPr="000F37A2" w:rsidRDefault="000F37A2" w:rsidP="00B947AA">
            <w:pPr>
              <w:pStyle w:val="P68B1DB1-Normal3"/>
              <w:shd w:val="clear" w:color="auto" w:fill="FFFFFF"/>
              <w:spacing w:after="0" w:line="260" w:lineRule="atLeast"/>
              <w:jc w:val="both"/>
              <w:rPr>
                <w:rStyle w:val="cf01"/>
                <w:rFonts w:ascii="Arial" w:hAnsi="Arial" w:cs="Arial"/>
                <w:color w:val="000000" w:themeColor="text1"/>
                <w:sz w:val="20"/>
              </w:rPr>
            </w:pPr>
            <w:r w:rsidRPr="000F37A2">
              <w:rPr>
                <w:rFonts w:ascii="Arial" w:hAnsi="Arial" w:cs="Arial"/>
                <w:color w:val="000000" w:themeColor="text1"/>
                <w:sz w:val="20"/>
                <w:lang w:val="sl-SI" w:eastAsia="en-US"/>
              </w:rPr>
              <w:t>Ta določba dopolnjuje obstoječe pravilo o preprečevanju zlorab, ki je vsebovano v 74. členu tega zakona, tako da uvaja posebno pravilo o preprečevanju zlorab, ki se nanaša na preprečevanje izogibanja finančnih institucij, drugih oseb ali posrednikov pravilom v zvezi z izvajanjem postopkov dolžne skrbnosti in poročanja za namene izvajanja sporazuma med Vlado Republike Slovenije in Vlado Združenih držav Amerike o izboljšanju spoštovanja davčnih predpisov na mednarodni ravni in izvajanju FATCA</w:t>
            </w:r>
            <w:r w:rsidRPr="000F37A2">
              <w:rPr>
                <w:rFonts w:ascii="Arial" w:hAnsi="Arial" w:cs="Arial"/>
                <w:color w:val="000000" w:themeColor="text1"/>
                <w:sz w:val="20"/>
                <w:shd w:val="clear" w:color="auto" w:fill="FFFFFF"/>
              </w:rPr>
              <w:t>.</w:t>
            </w:r>
          </w:p>
          <w:p w14:paraId="4A58D564" w14:textId="77777777" w:rsidR="002477E5" w:rsidRPr="00B90AE8" w:rsidRDefault="002477E5" w:rsidP="00B947AA">
            <w:pPr>
              <w:spacing w:line="260" w:lineRule="atLeast"/>
              <w:jc w:val="both"/>
              <w:rPr>
                <w:rFonts w:cs="Arial"/>
                <w:b/>
                <w:bCs/>
                <w:szCs w:val="20"/>
              </w:rPr>
            </w:pPr>
          </w:p>
          <w:p w14:paraId="204E0A42" w14:textId="101F2285" w:rsidR="00740893" w:rsidRPr="00B90AE8" w:rsidRDefault="00740893"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_Ref87015841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51</w:t>
            </w:r>
            <w:r w:rsidR="00F51A83" w:rsidRPr="00B90AE8">
              <w:rPr>
                <w:rFonts w:cs="Arial"/>
                <w:b/>
                <w:bCs/>
                <w:szCs w:val="20"/>
              </w:rPr>
              <w:fldChar w:fldCharType="end"/>
            </w:r>
            <w:r w:rsidR="002477E5" w:rsidRPr="00B90AE8">
              <w:rPr>
                <w:rFonts w:cs="Arial"/>
                <w:b/>
                <w:bCs/>
                <w:szCs w:val="20"/>
              </w:rPr>
              <w:t>. členu</w:t>
            </w:r>
          </w:p>
          <w:p w14:paraId="75FE6B12" w14:textId="77777777" w:rsidR="000F37A2" w:rsidRPr="000F37A2" w:rsidRDefault="000F37A2" w:rsidP="00B947AA">
            <w:pPr>
              <w:spacing w:line="260" w:lineRule="atLeast"/>
              <w:jc w:val="both"/>
              <w:rPr>
                <w:color w:val="000000" w:themeColor="text1"/>
              </w:rPr>
            </w:pPr>
            <w:r w:rsidRPr="000F37A2">
              <w:rPr>
                <w:color w:val="000000" w:themeColor="text1"/>
              </w:rPr>
              <w:t>Po veljavni ureditvi je davčni organ v postopku odmere dohodnine vezan na višino akontacije dohodnine, odmerjene z odločbo o odmeri akontacije dohodnine, ni pa vezan na višino in vrsto dohodka, ki sta bili ugotovljeni v postopku odmere akontacije dohodnine. Gre za stališče, ki ga je sprejelo Vrhovno sodišče v sklepu X Ips 9/2023 z dne 17. 1. 2024, Upravno sodišče pa ga upošteva v svoji praksi (sodba I U 904/2021 z dne 26. 2. 2024). Vrhovno sodišče v navedenem sklepu med drugim poudarja, da v primeru, če davčni zavezanec ne bi smel izpodbijati ugotovitev davčnega organa, na katerih temelji odmera dohodnine na letni ravni, bi to moralo biti jasno določeno v zakonu (tako, kot je npr. določeno, da je organ vezan na pravnomočno kazensko sodbo, 149. člen ZUP), sicer gre za razlago zakona, ki udejanja prekluzijo, ki nima podlage ne v določbah ZDoh-2 ne ZDavP-2.</w:t>
            </w:r>
          </w:p>
          <w:p w14:paraId="3C5E8468" w14:textId="77777777" w:rsidR="000F37A2" w:rsidRPr="000F37A2" w:rsidRDefault="000F37A2" w:rsidP="00B947AA">
            <w:pPr>
              <w:spacing w:line="260" w:lineRule="atLeast"/>
              <w:jc w:val="both"/>
              <w:rPr>
                <w:color w:val="000000" w:themeColor="text1"/>
              </w:rPr>
            </w:pPr>
          </w:p>
          <w:p w14:paraId="110A4ECB" w14:textId="77777777" w:rsidR="000F37A2" w:rsidRPr="000F37A2" w:rsidRDefault="000F37A2" w:rsidP="00B947AA">
            <w:pPr>
              <w:spacing w:line="260" w:lineRule="atLeast"/>
              <w:jc w:val="both"/>
              <w:rPr>
                <w:color w:val="000000" w:themeColor="text1"/>
              </w:rPr>
            </w:pPr>
            <w:r w:rsidRPr="000F37A2">
              <w:rPr>
                <w:color w:val="000000" w:themeColor="text1"/>
              </w:rPr>
              <w:t>Ob upoštevanju stališča Vrhovnega sodišča bi v praksi prihajalo do podvajanja ugotovitvenih postopkov. V izogib težavam v praksi se zato predlaga dopolnitev veljavne ureditve. Predlog določa, da je davčni organ pri odmeri (letne) dohodnine vezan na višino akontacije dohodnine, odmerjene z odločbo o odmeri akontacije dohodnine. Poleg tega pa je pri izdaji odločbe o dohodnini vezan tudi na višino in vrsto dohodka, ki sta bili ugotovljeni v postopku odmere akontacije dohodnine. Poenostavljeno povedano, davčni zavezanec (ki je sodeloval v postopku odmere akontacije in je že v okviru slednjega lahko uveljavljal tudi vse ugovore glede vrste in višine dohodka) ne more s pritožbo ali drugimi pravnimi sredstvi zoper odločbo o letni odmeri dohodnine izpodbijati višine akontacije, višine in vrste dohodka, torej tudi kvalifikacije dohodka, od katerega je bila z odločbo odmerjena akontacija dohodnine. S tem se uvaja zakonska prekluzija.</w:t>
            </w:r>
          </w:p>
          <w:p w14:paraId="537D8063" w14:textId="77777777" w:rsidR="000F37A2" w:rsidRPr="000F37A2" w:rsidRDefault="000F37A2" w:rsidP="00B947AA">
            <w:pPr>
              <w:spacing w:line="260" w:lineRule="atLeast"/>
              <w:jc w:val="both"/>
              <w:rPr>
                <w:color w:val="000000" w:themeColor="text1"/>
              </w:rPr>
            </w:pPr>
          </w:p>
          <w:p w14:paraId="10B32A1D" w14:textId="77777777" w:rsidR="000F37A2" w:rsidRPr="000F37A2" w:rsidRDefault="000F37A2" w:rsidP="00B947AA">
            <w:pPr>
              <w:spacing w:line="260" w:lineRule="atLeast"/>
              <w:jc w:val="both"/>
              <w:rPr>
                <w:color w:val="000000" w:themeColor="text1"/>
              </w:rPr>
            </w:pPr>
            <w:r w:rsidRPr="000F37A2">
              <w:rPr>
                <w:color w:val="000000" w:themeColor="text1"/>
              </w:rPr>
              <w:t>Davčni organ mora upoštevati navedeno pravilo tudi pri ponovni odmeri dohodnine, na podlagi dokončne odločbe, izdane v postopku nadzora pravilnosti izračunavanja in plačevanja akontacije dohodnine od dohodka iz dejavnosti (302. člen ZDavP-2).</w:t>
            </w:r>
          </w:p>
          <w:p w14:paraId="76E5B36D" w14:textId="77777777" w:rsidR="002477E5" w:rsidRPr="00B90AE8" w:rsidRDefault="002477E5" w:rsidP="00B947AA">
            <w:pPr>
              <w:spacing w:line="260" w:lineRule="atLeast"/>
              <w:jc w:val="both"/>
              <w:rPr>
                <w:rFonts w:cs="Arial"/>
                <w:b/>
                <w:bCs/>
                <w:szCs w:val="20"/>
              </w:rPr>
            </w:pPr>
          </w:p>
          <w:p w14:paraId="628AC794" w14:textId="4FFEB1D9" w:rsidR="0077155B" w:rsidRPr="00B90AE8" w:rsidRDefault="0077155B"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_Ref81297477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52</w:t>
            </w:r>
            <w:r w:rsidR="00F51A83" w:rsidRPr="00B90AE8">
              <w:rPr>
                <w:rFonts w:cs="Arial"/>
                <w:b/>
                <w:bCs/>
                <w:szCs w:val="20"/>
              </w:rPr>
              <w:fldChar w:fldCharType="end"/>
            </w:r>
            <w:r w:rsidR="002477E5" w:rsidRPr="00B90AE8">
              <w:rPr>
                <w:rFonts w:cs="Arial"/>
                <w:b/>
                <w:bCs/>
                <w:szCs w:val="20"/>
              </w:rPr>
              <w:t>. členu</w:t>
            </w:r>
          </w:p>
          <w:p w14:paraId="6DBE0000" w14:textId="598A02C5" w:rsidR="009539DD" w:rsidRDefault="009539DD" w:rsidP="00A12BC7">
            <w:pPr>
              <w:spacing w:line="260" w:lineRule="atLeast"/>
              <w:jc w:val="both"/>
              <w:rPr>
                <w:rFonts w:eastAsia="Calibri" w:cs="Arial"/>
                <w:szCs w:val="20"/>
              </w:rPr>
            </w:pPr>
            <w:bookmarkStart w:id="90" w:name="_Hlk114157542"/>
            <w:r w:rsidRPr="009539DD">
              <w:rPr>
                <w:rFonts w:eastAsia="Calibri" w:cs="Arial"/>
                <w:szCs w:val="20"/>
              </w:rPr>
              <w:t xml:space="preserve">Predlagana ureditev novega 9.a odstavka 16. člena Zakona o dohodnini (t. j. v noveli ZDoh-2AB) </w:t>
            </w:r>
            <w:r w:rsidR="006A5861" w:rsidRPr="009539DD">
              <w:rPr>
                <w:rFonts w:eastAsia="Calibri" w:cs="Arial"/>
                <w:szCs w:val="20"/>
              </w:rPr>
              <w:t xml:space="preserve">pomeni </w:t>
            </w:r>
            <w:r w:rsidRPr="009539DD">
              <w:rPr>
                <w:rFonts w:eastAsia="Calibri" w:cs="Arial"/>
                <w:szCs w:val="20"/>
              </w:rPr>
              <w:t xml:space="preserve">odstop od splošnega pravila brutenja, določenega v veljavnem devetem odstavku 16. člena ZDoh-2, </w:t>
            </w:r>
            <w:r w:rsidRPr="009539DD">
              <w:rPr>
                <w:rFonts w:eastAsia="Calibri" w:cs="Arial"/>
                <w:color w:val="000000"/>
                <w:szCs w:val="20"/>
              </w:rPr>
              <w:t xml:space="preserve">in sicer se dohodek iz delovnega razmerja v naravi v obliki delnic ali deležev v družbi ne poveča s koeficientom davčnega odtegljaja, če plačnik davka v obračunu davčnega odtegljaja o tem obvesti davčni organ, ki na podlagi tega obvestila ugotovi akontacijo dohodnine oziroma dohodnino z odločbo. </w:t>
            </w:r>
            <w:r w:rsidRPr="009539DD">
              <w:rPr>
                <w:rFonts w:eastAsia="Calibri" w:cs="Arial"/>
                <w:szCs w:val="20"/>
              </w:rPr>
              <w:t>Odločitev o tem, ali se bo za dohodek v naravi v obliki delnic ali deležev uporabila ta izjema, je na izplačevalcu dohodka, ki je plačnik davka. Davčni organ na podlagi navedenega obvestila ugotovi akontacijo dohodnine oziroma dohodnino z odločbo, na način, določen z zakonom, ki ureja davčni postopek.</w:t>
            </w:r>
          </w:p>
          <w:p w14:paraId="08FB1B5F" w14:textId="77777777" w:rsidR="00326818" w:rsidRPr="009539DD" w:rsidRDefault="00326818" w:rsidP="00A12BC7">
            <w:pPr>
              <w:spacing w:line="260" w:lineRule="atLeast"/>
              <w:jc w:val="both"/>
              <w:rPr>
                <w:rFonts w:eastAsia="Calibri" w:cs="Arial"/>
                <w:color w:val="000000"/>
                <w:szCs w:val="20"/>
              </w:rPr>
            </w:pPr>
          </w:p>
          <w:p w14:paraId="2D1303BA" w14:textId="77777777" w:rsidR="009539DD" w:rsidRDefault="009539DD" w:rsidP="00A12BC7">
            <w:pPr>
              <w:spacing w:line="260" w:lineRule="atLeast"/>
              <w:jc w:val="both"/>
              <w:rPr>
                <w:rFonts w:eastAsia="Calibri" w:cs="Arial"/>
                <w:color w:val="000000"/>
                <w:szCs w:val="20"/>
              </w:rPr>
            </w:pPr>
            <w:r w:rsidRPr="009539DD">
              <w:rPr>
                <w:rFonts w:eastAsia="Calibri" w:cs="Arial"/>
                <w:color w:val="000000"/>
                <w:szCs w:val="20"/>
              </w:rPr>
              <w:t xml:space="preserve">Postopek izdaje odločbe se določi v predlogu tega zakona tako, da FURS na podlagi podatkov, ki jih plačnika davka predloži v okviru obračuna davčnega odtegljaja, v roku 30 dni od prejema obvestila za davčnega </w:t>
            </w:r>
            <w:r w:rsidRPr="009539DD">
              <w:rPr>
                <w:rFonts w:eastAsia="Calibri" w:cs="Arial"/>
                <w:color w:val="000000"/>
                <w:szCs w:val="20"/>
              </w:rPr>
              <w:lastRenderedPageBreak/>
              <w:t>zavezanca sestavi informativni izračun akontacije dohodnine, ki velja za njegovo napoved, če davčni zavezanec nanj v 15 dneh od vročitve ne vloži ugovora. Po poteku roka za vložitev ugovora in če davčni zavezanec nanj ne ugovarja, velja informativni izračun akontacije dohodnine za odločbo o odmeri akontacije dohodnine</w:t>
            </w:r>
            <w:r w:rsidRPr="00BC6402">
              <w:rPr>
                <w:rFonts w:eastAsia="Calibri" w:cs="Arial"/>
                <w:color w:val="000000"/>
                <w:szCs w:val="20"/>
              </w:rPr>
              <w:t>. V tem primeru velja, da se je odpovedal pritožbi.</w:t>
            </w:r>
          </w:p>
          <w:p w14:paraId="49D5AFBD" w14:textId="77777777" w:rsidR="00A12BC7" w:rsidRPr="00BC6402" w:rsidRDefault="00A12BC7" w:rsidP="00A12BC7">
            <w:pPr>
              <w:spacing w:line="260" w:lineRule="atLeast"/>
              <w:jc w:val="both"/>
              <w:rPr>
                <w:rFonts w:eastAsia="Calibri" w:cs="Arial"/>
                <w:color w:val="000000"/>
                <w:szCs w:val="20"/>
              </w:rPr>
            </w:pPr>
          </w:p>
          <w:p w14:paraId="4D82B6A2" w14:textId="6B88A28A" w:rsidR="009539DD" w:rsidRDefault="009539DD" w:rsidP="00A12BC7">
            <w:pPr>
              <w:spacing w:line="260" w:lineRule="atLeast"/>
              <w:jc w:val="both"/>
              <w:rPr>
                <w:rFonts w:eastAsia="Calibri" w:cs="Arial"/>
                <w:color w:val="000000"/>
                <w:szCs w:val="20"/>
              </w:rPr>
            </w:pPr>
            <w:r w:rsidRPr="00BC6402">
              <w:rPr>
                <w:rFonts w:eastAsia="Calibri" w:cs="Arial"/>
                <w:color w:val="000000"/>
                <w:szCs w:val="20"/>
              </w:rPr>
              <w:t>Nadalje, prispevke za socialno varnost, za katere je zavezanec zavarovanec, v primeru iz 9.a člena ZDoh-2 izračuna davčni organ (ne pa plačnik davka) v odločbi, izdani na podlagi napovedi zavezanca</w:t>
            </w:r>
            <w:r w:rsidR="00BC6402" w:rsidRPr="00BC6402">
              <w:rPr>
                <w:rFonts w:eastAsia="Calibri" w:cs="Arial"/>
                <w:color w:val="000000"/>
                <w:szCs w:val="20"/>
              </w:rPr>
              <w:t xml:space="preserve"> (informativni izračun akontacije dohodnine</w:t>
            </w:r>
            <w:r w:rsidRPr="00BC6402">
              <w:rPr>
                <w:rFonts w:eastAsia="Calibri" w:cs="Arial"/>
                <w:color w:val="000000"/>
                <w:szCs w:val="20"/>
              </w:rPr>
              <w:t xml:space="preserve">. Prispevki, za katere je zavezanec zavarovanec, se v tem primeru izračunajo po postopku, določenem v tem členu predloga zakona (288.a).  </w:t>
            </w:r>
          </w:p>
          <w:p w14:paraId="2462D63F" w14:textId="77777777" w:rsidR="00A12BC7" w:rsidRPr="00BC6402" w:rsidRDefault="00A12BC7" w:rsidP="00A12BC7">
            <w:pPr>
              <w:spacing w:line="260" w:lineRule="atLeast"/>
              <w:jc w:val="both"/>
              <w:rPr>
                <w:rFonts w:eastAsia="Calibri" w:cs="Arial"/>
                <w:color w:val="000000"/>
                <w:szCs w:val="20"/>
              </w:rPr>
            </w:pPr>
          </w:p>
          <w:p w14:paraId="170B72C9" w14:textId="77777777" w:rsidR="00A12BC7" w:rsidRDefault="009539DD" w:rsidP="00A12BC7">
            <w:pPr>
              <w:spacing w:line="260" w:lineRule="atLeast"/>
              <w:jc w:val="both"/>
              <w:rPr>
                <w:rFonts w:eastAsia="Calibri" w:cs="Arial"/>
                <w:szCs w:val="20"/>
              </w:rPr>
            </w:pPr>
            <w:r w:rsidRPr="00BC6402">
              <w:rPr>
                <w:rFonts w:eastAsia="Calibri" w:cs="Arial"/>
                <w:color w:val="000000"/>
                <w:szCs w:val="20"/>
              </w:rPr>
              <w:t>S sedmim odstavkom 288.a člena se kljub siceršnji nedopustnosti odlaganja oziroma določanja obročnega plačila prispevkov za pokojninsko in invalidsko zavarovanje in prispevkov za zdravstveno zavarovanje (nedopustnost prispevkov za pokojninsko in invalidsko zavarovanje določa materialna zakonodaja na podlagi odločbe Ustavnega sodišča, št. U-I-281/09, nedopustnost prispevkov za zdravstveno zavarovanje pa je določen</w:t>
            </w:r>
            <w:r w:rsidR="002659AD" w:rsidRPr="00BC6402">
              <w:rPr>
                <w:rFonts w:eastAsia="Calibri" w:cs="Arial"/>
                <w:color w:val="000000"/>
                <w:szCs w:val="20"/>
              </w:rPr>
              <w:t>a</w:t>
            </w:r>
            <w:r w:rsidRPr="00BC6402">
              <w:rPr>
                <w:rFonts w:eastAsia="Calibri" w:cs="Arial"/>
                <w:color w:val="000000"/>
                <w:szCs w:val="20"/>
              </w:rPr>
              <w:t xml:space="preserve"> v Zakonu o zdravstvenem varstvu in zdravstvenem zavarovanju – z določitvijo prenehanja veljavnosti </w:t>
            </w:r>
            <w:r w:rsidRPr="00BC6402">
              <w:rPr>
                <w:rFonts w:cs="Arial"/>
                <w:color w:val="292B2C"/>
                <w:szCs w:val="20"/>
                <w:lang w:eastAsia="sl-SI" w:bidi="lo-LA"/>
              </w:rPr>
              <w:t>Pravilnika o odpisu, obročnem plačilu in odlogu plačila dolga iz naslova prispevkov za obvezno zdravstveno zavarovanje (Uradni list RS, št. 129/06))</w:t>
            </w:r>
            <w:r w:rsidRPr="00BC6402">
              <w:rPr>
                <w:rFonts w:eastAsia="Calibri" w:cs="Arial"/>
                <w:color w:val="000000"/>
                <w:szCs w:val="20"/>
              </w:rPr>
              <w:t>, predlaga, da se v teh primerih odlog oziroma obročno plačilo prispevkov za socialno varnost dopusti, saj v nasprotju z dejanskim stanjem, opisanim v navedeni odločbi Ustavnega sodišča, kjer je z zahtevkom za odlog in obročno plačilo prispevkov, plačanih v obliki davčnega odtegljaja, razpolagal lahko le plačnik davka, vlogo za odlog oziroma obročno plačilo posebej določenih obveznosti vloži fizična oseba – delavec sam, ki tako samostojno razpolaga s svojo lastnino. Pri teh primerih je treba razlikovati tudi primere, v katerih je Ustavno sodišče presojalo ustavnost Zakona o pokojninskem in invalidskem zavarovanju, od primerov, za katere se s tem predlogom dopušča odlog plačila prispevkov za socialno varnost. V teh primerih, ko predlog zakona dopušča odlog prispevkov, gre za posebne ugodnosti nagrajevanja</w:t>
            </w:r>
            <w:r w:rsidR="00BC6402" w:rsidRPr="00BC6402">
              <w:rPr>
                <w:rFonts w:eastAsia="Calibri" w:cs="Arial"/>
                <w:color w:val="000000"/>
                <w:szCs w:val="20"/>
              </w:rPr>
              <w:t>.</w:t>
            </w:r>
            <w:r w:rsidRPr="00BC6402">
              <w:rPr>
                <w:rFonts w:eastAsia="Calibri" w:cs="Arial"/>
                <w:color w:val="000000"/>
                <w:szCs w:val="20"/>
              </w:rPr>
              <w:t xml:space="preserve"> </w:t>
            </w:r>
            <w:r w:rsidRPr="00BC6402">
              <w:rPr>
                <w:rFonts w:eastAsia="Calibri" w:cs="Arial"/>
                <w:szCs w:val="20"/>
              </w:rPr>
              <w:t>V primerih, ko je Ustavno sodišče presojalo ustavno skladnost, je vlogo za odlog lahko podal le delodajalec, ne pa fizična oseba – delavec, prejemnik dohodka, kot velja v primerih, v katerih se dopušča odstop</w:t>
            </w:r>
            <w:r w:rsidR="00A12BC7">
              <w:rPr>
                <w:rFonts w:eastAsia="Calibri" w:cs="Arial"/>
                <w:szCs w:val="20"/>
              </w:rPr>
              <w:t>.</w:t>
            </w:r>
          </w:p>
          <w:p w14:paraId="700FF034" w14:textId="77777777" w:rsidR="00A12BC7" w:rsidRDefault="00A12BC7" w:rsidP="00A12BC7">
            <w:pPr>
              <w:spacing w:line="260" w:lineRule="atLeast"/>
              <w:jc w:val="both"/>
              <w:rPr>
                <w:rFonts w:eastAsia="Calibri" w:cs="Arial"/>
                <w:szCs w:val="20"/>
              </w:rPr>
            </w:pPr>
          </w:p>
          <w:p w14:paraId="5E530ADA" w14:textId="77777777" w:rsidR="00D457CD" w:rsidRDefault="009539DD" w:rsidP="00A12BC7">
            <w:pPr>
              <w:spacing w:line="260" w:lineRule="atLeast"/>
              <w:jc w:val="both"/>
              <w:rPr>
                <w:rFonts w:eastAsia="Calibri" w:cs="Arial"/>
                <w:szCs w:val="20"/>
              </w:rPr>
            </w:pPr>
            <w:r w:rsidRPr="009539DD">
              <w:rPr>
                <w:rFonts w:eastAsia="Calibri" w:cs="Arial"/>
                <w:szCs w:val="20"/>
              </w:rPr>
              <w:t>Pri zgoraj navedenem odstopu brutenja in odstopu glede možnosti odlaganja oziroma dovolitve obročnega plačila prispevkov za pokojninsko in invalidsko zavarovanje in prispevkov za zdravstveno zavarovanje je treba upoštevati tudi, da se z davčnimi ukrepi podpira razvoj trga dela in podpira razvoj nagrajevanja delavcev (predlaga se nova ureditev davčne obravnave dohodka iz zaposlitve (bonitete), ki ga delavci prejmejo od svojega delodajalca, v obliki delnic ali deležev v tem delodajalcu, ki je gospodarska družba, vpisana v register inovativnih zagonskih podjetij.</w:t>
            </w:r>
          </w:p>
          <w:p w14:paraId="14232551" w14:textId="77777777" w:rsidR="00D457CD" w:rsidRDefault="00D457CD" w:rsidP="00A12BC7">
            <w:pPr>
              <w:spacing w:line="260" w:lineRule="atLeast"/>
              <w:jc w:val="both"/>
              <w:rPr>
                <w:rFonts w:eastAsia="Calibri" w:cs="Arial"/>
                <w:szCs w:val="20"/>
              </w:rPr>
            </w:pPr>
          </w:p>
          <w:p w14:paraId="222069EE" w14:textId="1C949740" w:rsidR="009539DD" w:rsidRPr="00D457CD" w:rsidRDefault="00D457CD" w:rsidP="00A12BC7">
            <w:pPr>
              <w:spacing w:line="260" w:lineRule="atLeast"/>
              <w:jc w:val="both"/>
              <w:rPr>
                <w:rFonts w:eastAsia="Calibri" w:cs="Arial"/>
                <w:b/>
                <w:bCs/>
                <w:color w:val="000000"/>
                <w:szCs w:val="20"/>
              </w:rPr>
            </w:pPr>
            <w:r w:rsidRPr="00D457CD">
              <w:rPr>
                <w:rFonts w:eastAsia="Calibri" w:cs="Arial"/>
                <w:b/>
                <w:bCs/>
                <w:szCs w:val="20"/>
              </w:rPr>
              <w:t xml:space="preserve">K </w:t>
            </w:r>
            <w:r w:rsidRPr="00D457CD">
              <w:rPr>
                <w:rFonts w:eastAsia="Calibri" w:cs="Arial"/>
                <w:b/>
                <w:bCs/>
                <w:szCs w:val="20"/>
              </w:rPr>
              <w:fldChar w:fldCharType="begin"/>
            </w:r>
            <w:r w:rsidRPr="00D457CD">
              <w:rPr>
                <w:rFonts w:eastAsia="Calibri" w:cs="Arial"/>
                <w:b/>
                <w:bCs/>
                <w:szCs w:val="20"/>
              </w:rPr>
              <w:instrText xml:space="preserve"> REF _Ref171678972 \r \h </w:instrText>
            </w:r>
            <w:r>
              <w:rPr>
                <w:rFonts w:eastAsia="Calibri" w:cs="Arial"/>
                <w:b/>
                <w:bCs/>
                <w:szCs w:val="20"/>
              </w:rPr>
              <w:instrText xml:space="preserve"> \* MERGEFORMAT </w:instrText>
            </w:r>
            <w:r w:rsidRPr="00D457CD">
              <w:rPr>
                <w:rFonts w:eastAsia="Calibri" w:cs="Arial"/>
                <w:b/>
                <w:bCs/>
                <w:szCs w:val="20"/>
              </w:rPr>
            </w:r>
            <w:r w:rsidRPr="00D457CD">
              <w:rPr>
                <w:rFonts w:eastAsia="Calibri" w:cs="Arial"/>
                <w:b/>
                <w:bCs/>
                <w:szCs w:val="20"/>
              </w:rPr>
              <w:fldChar w:fldCharType="separate"/>
            </w:r>
            <w:r w:rsidRPr="00D457CD">
              <w:rPr>
                <w:rFonts w:eastAsia="Calibri" w:cs="Arial"/>
                <w:b/>
                <w:bCs/>
                <w:szCs w:val="20"/>
              </w:rPr>
              <w:t>53</w:t>
            </w:r>
            <w:r w:rsidRPr="00D457CD">
              <w:rPr>
                <w:rFonts w:eastAsia="Calibri" w:cs="Arial"/>
                <w:b/>
                <w:bCs/>
                <w:szCs w:val="20"/>
              </w:rPr>
              <w:fldChar w:fldCharType="end"/>
            </w:r>
            <w:r w:rsidRPr="00D457CD">
              <w:rPr>
                <w:rFonts w:eastAsia="Calibri" w:cs="Arial"/>
                <w:b/>
                <w:bCs/>
                <w:szCs w:val="20"/>
              </w:rPr>
              <w:t>. členu</w:t>
            </w:r>
            <w:r w:rsidR="009539DD" w:rsidRPr="00D457CD">
              <w:rPr>
                <w:rFonts w:eastAsia="Calibri" w:cs="Arial"/>
                <w:b/>
                <w:bCs/>
                <w:szCs w:val="20"/>
              </w:rPr>
              <w:t xml:space="preserve"> </w:t>
            </w:r>
          </w:p>
          <w:bookmarkEnd w:id="90"/>
          <w:p w14:paraId="3E4508B6" w14:textId="38045BE6" w:rsidR="000F37A2" w:rsidRDefault="000F37A2" w:rsidP="00B947AA">
            <w:pPr>
              <w:spacing w:line="260" w:lineRule="atLeast"/>
              <w:jc w:val="both"/>
              <w:rPr>
                <w:rFonts w:cs="Arial"/>
                <w:szCs w:val="20"/>
              </w:rPr>
            </w:pPr>
            <w:r w:rsidRPr="000F37A2">
              <w:rPr>
                <w:rFonts w:cs="Arial"/>
                <w:szCs w:val="20"/>
              </w:rPr>
              <w:t xml:space="preserve">S </w:t>
            </w:r>
            <w:r w:rsidR="006A0D96">
              <w:rPr>
                <w:rFonts w:cs="Arial"/>
                <w:szCs w:val="20"/>
              </w:rPr>
              <w:t>predlogom</w:t>
            </w:r>
            <w:r w:rsidRPr="000F37A2">
              <w:rPr>
                <w:rFonts w:cs="Arial"/>
                <w:szCs w:val="20"/>
              </w:rPr>
              <w:t xml:space="preserve"> se za </w:t>
            </w:r>
            <w:r>
              <w:rPr>
                <w:rFonts w:cs="Arial"/>
                <w:szCs w:val="20"/>
              </w:rPr>
              <w:t>337</w:t>
            </w:r>
            <w:r w:rsidRPr="000F37A2">
              <w:rPr>
                <w:rFonts w:cs="Arial"/>
                <w:szCs w:val="20"/>
              </w:rPr>
              <w:t>. členom ZDavP-2 doda</w:t>
            </w:r>
            <w:r>
              <w:rPr>
                <w:rFonts w:cs="Arial"/>
                <w:szCs w:val="20"/>
              </w:rPr>
              <w:t>ta</w:t>
            </w:r>
            <w:r w:rsidRPr="000F37A2">
              <w:rPr>
                <w:rFonts w:cs="Arial"/>
                <w:szCs w:val="20"/>
              </w:rPr>
              <w:t xml:space="preserve"> nov</w:t>
            </w:r>
            <w:r>
              <w:rPr>
                <w:rFonts w:cs="Arial"/>
                <w:szCs w:val="20"/>
              </w:rPr>
              <w:t>a</w:t>
            </w:r>
            <w:r w:rsidRPr="000F37A2">
              <w:rPr>
                <w:rFonts w:cs="Arial"/>
                <w:szCs w:val="20"/>
              </w:rPr>
              <w:t xml:space="preserve"> </w:t>
            </w:r>
            <w:r w:rsidRPr="000277A8">
              <w:rPr>
                <w:rFonts w:cs="Arial"/>
                <w:szCs w:val="20"/>
              </w:rPr>
              <w:t>337.a in 337.b člen</w:t>
            </w:r>
            <w:r>
              <w:rPr>
                <w:rFonts w:cs="Arial"/>
                <w:szCs w:val="20"/>
              </w:rPr>
              <w:t xml:space="preserve">. </w:t>
            </w:r>
          </w:p>
          <w:p w14:paraId="413D8AE2" w14:textId="77777777" w:rsidR="000F37A2" w:rsidRDefault="000F37A2" w:rsidP="00B947AA">
            <w:pPr>
              <w:spacing w:line="260" w:lineRule="atLeast"/>
              <w:jc w:val="both"/>
              <w:rPr>
                <w:rFonts w:cs="Arial"/>
                <w:szCs w:val="20"/>
                <w:u w:val="single"/>
              </w:rPr>
            </w:pPr>
          </w:p>
          <w:p w14:paraId="722A634E" w14:textId="796C0D0C" w:rsidR="000F37A2" w:rsidRPr="000F37A2" w:rsidRDefault="000F37A2" w:rsidP="00B947AA">
            <w:pPr>
              <w:spacing w:line="260" w:lineRule="atLeast"/>
              <w:jc w:val="both"/>
              <w:rPr>
                <w:rFonts w:cs="Arial"/>
                <w:szCs w:val="20"/>
                <w:u w:val="single"/>
              </w:rPr>
            </w:pPr>
            <w:r w:rsidRPr="000F37A2">
              <w:rPr>
                <w:rFonts w:cs="Arial"/>
                <w:szCs w:val="20"/>
                <w:u w:val="single"/>
              </w:rPr>
              <w:t>K 337.a členu</w:t>
            </w:r>
          </w:p>
          <w:p w14:paraId="510E3805" w14:textId="396BE900" w:rsidR="000F37A2" w:rsidRDefault="000F37A2" w:rsidP="00B947AA">
            <w:pPr>
              <w:spacing w:line="260" w:lineRule="atLeast"/>
              <w:jc w:val="both"/>
              <w:rPr>
                <w:color w:val="000000" w:themeColor="text1"/>
              </w:rPr>
            </w:pPr>
            <w:r w:rsidRPr="000F37A2">
              <w:rPr>
                <w:color w:val="000000" w:themeColor="text1"/>
              </w:rPr>
              <w:t xml:space="preserve">Predlog člena določa podlago za avtomatično dajanje podatkov v zvezi s posebno davčno obravnavo za </w:t>
            </w:r>
            <w:r w:rsidR="00A26CA9">
              <w:rPr>
                <w:color w:val="000000" w:themeColor="text1"/>
              </w:rPr>
              <w:t xml:space="preserve">dohodke </w:t>
            </w:r>
            <w:r w:rsidR="00A26CA9" w:rsidRPr="000F37A2">
              <w:rPr>
                <w:color w:val="000000" w:themeColor="text1"/>
              </w:rPr>
              <w:t>delavce</w:t>
            </w:r>
            <w:r w:rsidR="00A26CA9">
              <w:rPr>
                <w:color w:val="000000" w:themeColor="text1"/>
              </w:rPr>
              <w:t>v</w:t>
            </w:r>
            <w:r w:rsidRPr="000F37A2">
              <w:rPr>
                <w:color w:val="000000" w:themeColor="text1"/>
              </w:rPr>
              <w:t xml:space="preserve"> inovativnih zagonskih podjetij iz </w:t>
            </w:r>
            <w:r w:rsidR="00A26CA9">
              <w:rPr>
                <w:color w:val="000000" w:themeColor="text1"/>
              </w:rPr>
              <w:t>45.b</w:t>
            </w:r>
            <w:r w:rsidRPr="000F37A2">
              <w:rPr>
                <w:color w:val="000000" w:themeColor="text1"/>
              </w:rPr>
              <w:t xml:space="preserve"> člena ZDoh-2.</w:t>
            </w:r>
          </w:p>
          <w:p w14:paraId="20CCF7A0" w14:textId="77777777" w:rsidR="00A26CA9" w:rsidRDefault="00A26CA9" w:rsidP="00B947AA">
            <w:pPr>
              <w:spacing w:line="260" w:lineRule="atLeast"/>
              <w:jc w:val="both"/>
              <w:rPr>
                <w:color w:val="000000" w:themeColor="text1"/>
                <w:u w:val="single"/>
              </w:rPr>
            </w:pPr>
          </w:p>
          <w:p w14:paraId="492069BD" w14:textId="04F40769" w:rsidR="000F37A2" w:rsidRPr="000F37A2" w:rsidRDefault="000F37A2" w:rsidP="00B947AA">
            <w:pPr>
              <w:spacing w:line="260" w:lineRule="atLeast"/>
              <w:jc w:val="both"/>
              <w:rPr>
                <w:color w:val="000000" w:themeColor="text1"/>
                <w:u w:val="single"/>
              </w:rPr>
            </w:pPr>
            <w:r w:rsidRPr="000F37A2">
              <w:rPr>
                <w:color w:val="000000" w:themeColor="text1"/>
                <w:u w:val="single"/>
              </w:rPr>
              <w:t>K 337.b členu</w:t>
            </w:r>
          </w:p>
          <w:p w14:paraId="5DC4BD6B" w14:textId="77777777" w:rsidR="000F37A2" w:rsidRPr="000F37A2" w:rsidRDefault="000F37A2" w:rsidP="00B947AA">
            <w:pPr>
              <w:spacing w:line="260" w:lineRule="atLeast"/>
              <w:jc w:val="both"/>
              <w:rPr>
                <w:color w:val="000000" w:themeColor="text1"/>
              </w:rPr>
            </w:pPr>
            <w:r w:rsidRPr="000F37A2">
              <w:rPr>
                <w:color w:val="000000" w:themeColor="text1"/>
              </w:rPr>
              <w:t>Predlog člena določa podlago za avtomatično dajanje podatkov, potrebnih za pobiranje davkov, iz Registra inovativnih zagonskih podjetij, ki ga vodi Slovenski podjetniški sklad.</w:t>
            </w:r>
          </w:p>
          <w:p w14:paraId="088E9CB2" w14:textId="77777777" w:rsidR="000F37A2" w:rsidRPr="00B90AE8" w:rsidRDefault="000F37A2" w:rsidP="00B947AA">
            <w:pPr>
              <w:spacing w:line="260" w:lineRule="atLeast"/>
              <w:jc w:val="both"/>
              <w:rPr>
                <w:rFonts w:cs="Arial"/>
                <w:b/>
                <w:bCs/>
                <w:szCs w:val="20"/>
              </w:rPr>
            </w:pPr>
          </w:p>
          <w:p w14:paraId="6C03487B" w14:textId="411FDC5D" w:rsidR="00685767" w:rsidRPr="00B90AE8" w:rsidRDefault="00685767"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_Ref167366539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54</w:t>
            </w:r>
            <w:r w:rsidR="00F51A83" w:rsidRPr="00B90AE8">
              <w:rPr>
                <w:rFonts w:cs="Arial"/>
                <w:b/>
                <w:bCs/>
                <w:szCs w:val="20"/>
              </w:rPr>
              <w:fldChar w:fldCharType="end"/>
            </w:r>
            <w:r w:rsidR="002477E5" w:rsidRPr="00B90AE8">
              <w:rPr>
                <w:rFonts w:cs="Arial"/>
                <w:b/>
                <w:bCs/>
                <w:szCs w:val="20"/>
              </w:rPr>
              <w:t>. členu</w:t>
            </w:r>
          </w:p>
          <w:p w14:paraId="6BEB5B4D" w14:textId="22DFE038"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Gre za spremembo, povezano s spremembo 85.a člena ZDavP-2.</w:t>
            </w:r>
          </w:p>
          <w:p w14:paraId="2BB6312D" w14:textId="77777777" w:rsidR="00AB0010" w:rsidRPr="00B90AE8" w:rsidRDefault="00AB0010" w:rsidP="00B947AA">
            <w:pPr>
              <w:spacing w:line="260" w:lineRule="atLeast"/>
              <w:jc w:val="both"/>
              <w:rPr>
                <w:rFonts w:cs="Arial"/>
                <w:b/>
                <w:bCs/>
                <w:szCs w:val="20"/>
              </w:rPr>
            </w:pPr>
          </w:p>
          <w:p w14:paraId="07895AB3" w14:textId="3A0E6252" w:rsidR="00B73025" w:rsidRPr="00B90AE8" w:rsidRDefault="00B73025" w:rsidP="00B947AA">
            <w:pPr>
              <w:spacing w:line="260" w:lineRule="atLeast"/>
              <w:jc w:val="both"/>
              <w:rPr>
                <w:rFonts w:cs="Arial"/>
                <w:b/>
                <w:bCs/>
                <w:szCs w:val="20"/>
              </w:rPr>
            </w:pPr>
            <w:r w:rsidRPr="00B90AE8">
              <w:rPr>
                <w:rFonts w:cs="Arial"/>
                <w:b/>
                <w:bCs/>
                <w:szCs w:val="20"/>
              </w:rPr>
              <w:t>K</w:t>
            </w:r>
            <w:r w:rsidR="00D53DB5" w:rsidRPr="00B90AE8">
              <w:rPr>
                <w:rFonts w:cs="Arial"/>
                <w:b/>
                <w:bCs/>
                <w:szCs w:val="20"/>
              </w:rPr>
              <w:t xml:space="preserve"> </w:t>
            </w:r>
            <w:r w:rsidR="00F51A83" w:rsidRPr="00B90AE8">
              <w:rPr>
                <w:rFonts w:cs="Arial"/>
                <w:b/>
                <w:bCs/>
                <w:szCs w:val="20"/>
              </w:rPr>
              <w:fldChar w:fldCharType="begin"/>
            </w:r>
            <w:r w:rsidR="00F51A83" w:rsidRPr="00B90AE8">
              <w:rPr>
                <w:rFonts w:cs="Arial"/>
                <w:b/>
                <w:bCs/>
                <w:szCs w:val="20"/>
              </w:rPr>
              <w:instrText xml:space="preserve"> REF _Ref167361243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55</w:t>
            </w:r>
            <w:r w:rsidR="00F51A83" w:rsidRPr="00B90AE8">
              <w:rPr>
                <w:rFonts w:cs="Arial"/>
                <w:b/>
                <w:bCs/>
                <w:szCs w:val="20"/>
              </w:rPr>
              <w:fldChar w:fldCharType="end"/>
            </w:r>
            <w:r w:rsidR="002477E5" w:rsidRPr="00B90AE8">
              <w:rPr>
                <w:rFonts w:cs="Arial"/>
                <w:b/>
                <w:bCs/>
                <w:szCs w:val="20"/>
              </w:rPr>
              <w:t>. členu</w:t>
            </w:r>
          </w:p>
          <w:p w14:paraId="61156911"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Predlaga se, da tudi obveznost iz naslova prispevkov za socialno varnost, za katere je zavezanec zavarovanec, ugotovi davčni organ z odločbo, izdano na podlagi 288.a člena.</w:t>
            </w:r>
          </w:p>
          <w:p w14:paraId="0D2B8DD9" w14:textId="77777777" w:rsidR="002477E5" w:rsidRPr="00B90AE8" w:rsidRDefault="002477E5" w:rsidP="00B947AA">
            <w:pPr>
              <w:spacing w:line="260" w:lineRule="atLeast"/>
              <w:rPr>
                <w:rFonts w:cs="Arial"/>
                <w:b/>
                <w:bCs/>
                <w:szCs w:val="20"/>
              </w:rPr>
            </w:pPr>
          </w:p>
          <w:p w14:paraId="1957BB0A" w14:textId="3285300D" w:rsidR="000F37A2" w:rsidRDefault="006F6EAA" w:rsidP="00B947AA">
            <w:pPr>
              <w:spacing w:line="260" w:lineRule="atLeast"/>
              <w:rPr>
                <w:rFonts w:cs="Arial"/>
                <w:b/>
                <w:bCs/>
                <w:szCs w:val="20"/>
              </w:rPr>
            </w:pPr>
            <w:r w:rsidRPr="00D457CD">
              <w:rPr>
                <w:rFonts w:cs="Arial"/>
                <w:b/>
                <w:bCs/>
                <w:szCs w:val="20"/>
              </w:rPr>
              <w:lastRenderedPageBreak/>
              <w:t>K</w:t>
            </w:r>
            <w:r w:rsidR="00D53DB5" w:rsidRPr="00D457CD">
              <w:rPr>
                <w:rFonts w:cs="Arial"/>
                <w:b/>
                <w:bCs/>
                <w:szCs w:val="20"/>
              </w:rPr>
              <w:t xml:space="preserve"> </w:t>
            </w:r>
            <w:r w:rsidR="00D457CD" w:rsidRPr="00D457CD">
              <w:rPr>
                <w:rFonts w:cs="Arial"/>
                <w:b/>
                <w:bCs/>
                <w:szCs w:val="20"/>
              </w:rPr>
              <w:fldChar w:fldCharType="begin"/>
            </w:r>
            <w:r w:rsidR="00D457CD" w:rsidRPr="00D457CD">
              <w:rPr>
                <w:rFonts w:cs="Arial"/>
                <w:b/>
                <w:bCs/>
                <w:szCs w:val="20"/>
              </w:rPr>
              <w:instrText xml:space="preserve"> REF _Ref171679033 \r \h </w:instrText>
            </w:r>
            <w:r w:rsidR="00D457CD">
              <w:rPr>
                <w:rFonts w:cs="Arial"/>
                <w:b/>
                <w:bCs/>
                <w:szCs w:val="20"/>
              </w:rPr>
              <w:instrText xml:space="preserve"> \* MERGEFORMAT </w:instrText>
            </w:r>
            <w:r w:rsidR="00D457CD" w:rsidRPr="00D457CD">
              <w:rPr>
                <w:rFonts w:cs="Arial"/>
                <w:b/>
                <w:bCs/>
                <w:szCs w:val="20"/>
              </w:rPr>
            </w:r>
            <w:r w:rsidR="00D457CD" w:rsidRPr="00D457CD">
              <w:rPr>
                <w:rFonts w:cs="Arial"/>
                <w:b/>
                <w:bCs/>
                <w:szCs w:val="20"/>
              </w:rPr>
              <w:fldChar w:fldCharType="separate"/>
            </w:r>
            <w:r w:rsidR="00D457CD" w:rsidRPr="00D457CD">
              <w:rPr>
                <w:rFonts w:cs="Arial"/>
                <w:b/>
                <w:bCs/>
                <w:szCs w:val="20"/>
              </w:rPr>
              <w:t>56</w:t>
            </w:r>
            <w:r w:rsidR="00D457CD" w:rsidRPr="00D457CD">
              <w:rPr>
                <w:rFonts w:cs="Arial"/>
                <w:b/>
                <w:bCs/>
                <w:szCs w:val="20"/>
              </w:rPr>
              <w:fldChar w:fldCharType="end"/>
            </w:r>
            <w:r w:rsidR="002477E5" w:rsidRPr="00D457CD">
              <w:rPr>
                <w:rFonts w:cs="Arial"/>
                <w:b/>
                <w:bCs/>
                <w:szCs w:val="20"/>
              </w:rPr>
              <w:t>. členu</w:t>
            </w:r>
          </w:p>
          <w:p w14:paraId="3437348F" w14:textId="481644BC" w:rsidR="000F37A2" w:rsidRPr="000F37A2" w:rsidRDefault="000F37A2" w:rsidP="00B947AA">
            <w:pPr>
              <w:spacing w:line="260" w:lineRule="atLeast"/>
              <w:rPr>
                <w:rFonts w:cs="Arial"/>
                <w:b/>
                <w:bCs/>
                <w:color w:val="000000" w:themeColor="text1"/>
                <w:szCs w:val="20"/>
              </w:rPr>
            </w:pPr>
            <w:r w:rsidRPr="000F37A2">
              <w:rPr>
                <w:rFonts w:cs="Arial"/>
                <w:color w:val="000000" w:themeColor="text1"/>
                <w:szCs w:val="20"/>
              </w:rPr>
              <w:t>S predlogom se dopolni pravna podlaga (prvi odstavek 61. člena ZDavP-2) za kazensko določbo za prekršek, ki ga stori posameznik, ki v davčni napovedi navede nepravilne podatke.</w:t>
            </w:r>
            <w:r w:rsidRPr="000F37A2">
              <w:rPr>
                <w:rFonts w:cs="Arial"/>
                <w:color w:val="000000" w:themeColor="text1"/>
                <w:szCs w:val="20"/>
                <w:shd w:val="clear" w:color="auto" w:fill="FFFFFF"/>
              </w:rPr>
              <w:t xml:space="preserve"> </w:t>
            </w:r>
          </w:p>
          <w:p w14:paraId="60CAA4C2" w14:textId="77777777" w:rsidR="002477E5" w:rsidRPr="00B90AE8" w:rsidRDefault="002477E5" w:rsidP="00B947AA">
            <w:pPr>
              <w:spacing w:line="260" w:lineRule="atLeast"/>
              <w:rPr>
                <w:rFonts w:cs="Arial"/>
                <w:b/>
                <w:bCs/>
                <w:szCs w:val="20"/>
              </w:rPr>
            </w:pPr>
          </w:p>
          <w:p w14:paraId="0100DCEE" w14:textId="7A157FC0" w:rsidR="000F37A2" w:rsidRDefault="00590A61" w:rsidP="00B947AA">
            <w:pPr>
              <w:spacing w:line="260" w:lineRule="atLeast"/>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_Ref167366563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57</w:t>
            </w:r>
            <w:r w:rsidR="00F51A83" w:rsidRPr="00B90AE8">
              <w:rPr>
                <w:rFonts w:cs="Arial"/>
                <w:b/>
                <w:bCs/>
                <w:szCs w:val="20"/>
              </w:rPr>
              <w:fldChar w:fldCharType="end"/>
            </w:r>
            <w:r w:rsidR="002477E5" w:rsidRPr="00B90AE8">
              <w:rPr>
                <w:rFonts w:cs="Arial"/>
                <w:b/>
                <w:bCs/>
                <w:szCs w:val="20"/>
              </w:rPr>
              <w:t>. členu</w:t>
            </w:r>
          </w:p>
          <w:p w14:paraId="49C8A784" w14:textId="7C486969" w:rsidR="000F37A2" w:rsidRPr="000F37A2" w:rsidRDefault="000F37A2" w:rsidP="00B947AA">
            <w:pPr>
              <w:spacing w:line="260" w:lineRule="atLeast"/>
              <w:rPr>
                <w:rFonts w:cs="Arial"/>
                <w:b/>
                <w:bCs/>
                <w:color w:val="000000" w:themeColor="text1"/>
                <w:szCs w:val="20"/>
              </w:rPr>
            </w:pPr>
            <w:r w:rsidRPr="000F37A2">
              <w:rPr>
                <w:color w:val="000000" w:themeColor="text1"/>
              </w:rPr>
              <w:t>Določa se prekrškovna določba za novi 337.a člen.</w:t>
            </w:r>
          </w:p>
          <w:p w14:paraId="2CF9E204" w14:textId="77777777" w:rsidR="002477E5" w:rsidRPr="00B90AE8" w:rsidRDefault="002477E5" w:rsidP="00B947AA">
            <w:pPr>
              <w:spacing w:line="260" w:lineRule="atLeast"/>
              <w:jc w:val="both"/>
              <w:rPr>
                <w:rFonts w:cs="Arial"/>
                <w:b/>
                <w:bCs/>
                <w:szCs w:val="20"/>
              </w:rPr>
            </w:pPr>
          </w:p>
          <w:p w14:paraId="2BBDD927" w14:textId="26BB7057" w:rsidR="008C2A17" w:rsidRPr="00B90AE8" w:rsidRDefault="00D53DB5"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_Ref167366571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58</w:t>
            </w:r>
            <w:r w:rsidR="00F51A83" w:rsidRPr="00B90AE8">
              <w:rPr>
                <w:rFonts w:cs="Arial"/>
                <w:b/>
                <w:bCs/>
                <w:szCs w:val="20"/>
              </w:rPr>
              <w:fldChar w:fldCharType="end"/>
            </w:r>
            <w:r w:rsidR="002477E5" w:rsidRPr="00B90AE8">
              <w:rPr>
                <w:rFonts w:cs="Arial"/>
                <w:b/>
                <w:bCs/>
                <w:szCs w:val="20"/>
              </w:rPr>
              <w:t>. členu</w:t>
            </w:r>
          </w:p>
          <w:p w14:paraId="0EDB5CF9" w14:textId="77777777" w:rsidR="000F37A2" w:rsidRPr="000F37A2" w:rsidRDefault="000F37A2" w:rsidP="00B947AA">
            <w:pPr>
              <w:spacing w:line="260" w:lineRule="atLeast"/>
              <w:jc w:val="both"/>
              <w:rPr>
                <w:color w:val="000000" w:themeColor="text1"/>
              </w:rPr>
            </w:pPr>
            <w:r w:rsidRPr="000F37A2">
              <w:rPr>
                <w:color w:val="000000" w:themeColor="text1"/>
              </w:rPr>
              <w:t xml:space="preserve">Obstoječe kazenske določbe 400.a člena ne vključujejo globe za prekršek, storjen zaradi poročanja neresničnih, nepravilnih ali nepopolnih informacij, zato se predlaga v dopolnitev 3. točke prvega odstavka in doda možnost sankcioniranja za to vrsto prekrška. </w:t>
            </w:r>
          </w:p>
          <w:p w14:paraId="108A715C" w14:textId="77777777" w:rsidR="000F37A2" w:rsidRPr="000F37A2" w:rsidRDefault="000F37A2" w:rsidP="00B947AA">
            <w:pPr>
              <w:spacing w:line="260" w:lineRule="atLeast"/>
              <w:rPr>
                <w:color w:val="000000" w:themeColor="text1"/>
              </w:rPr>
            </w:pPr>
            <w:r w:rsidRPr="000F37A2">
              <w:rPr>
                <w:color w:val="000000" w:themeColor="text1"/>
              </w:rPr>
              <w:t> </w:t>
            </w:r>
          </w:p>
          <w:p w14:paraId="2A2B930A" w14:textId="77777777" w:rsidR="000F37A2" w:rsidRPr="000F37A2" w:rsidRDefault="000F37A2" w:rsidP="00B947AA">
            <w:pPr>
              <w:spacing w:line="260" w:lineRule="atLeast"/>
              <w:jc w:val="both"/>
              <w:rPr>
                <w:color w:val="000000" w:themeColor="text1"/>
              </w:rPr>
            </w:pPr>
            <w:r w:rsidRPr="000F37A2">
              <w:rPr>
                <w:color w:val="000000" w:themeColor="text1"/>
              </w:rPr>
              <w:t>FURS izvaja nadzor nad tem, ali poročevalske finančne institucije v skladu z 255.b členom ZDavP-2 izvajajo postopke dolžne skrbnosti za identificiranje računov nerezidentov, zbirajo informacije o računih nerezidentov ter jih letno poročajo FURS v skladu s prilogo I in prilogo II Direktive 2014/107/EU. in priloge I OECD Enotnega standarda poročanja informacij o finančnih računih Prav tako FURS preverja, ali poročevalske finančne institucije v skladu z 266.c členom Zakona o davčnem postopku izvajajo postopke dolžne skrbnosti iz priloge I Sporazuma med Vlado Republike Slovenije in Vlado Združenih držav Amerike o izboljšanju spoštovanja davčnih predpisov na mednarodni ravni in izvajanju FATCA za identificiranje računov ZDA, o katerih se poroča, in računov, ki jih imajo nesodelujoče finančne institucije, zbirajo informacije, za katere se zahteva poročanje po sporazumu, ter jih letno sporočajo pristojnemu organu.</w:t>
            </w:r>
          </w:p>
          <w:p w14:paraId="64B4BE72" w14:textId="77777777" w:rsidR="000F37A2" w:rsidRPr="000F37A2" w:rsidRDefault="000F37A2" w:rsidP="00B947AA">
            <w:pPr>
              <w:spacing w:line="260" w:lineRule="atLeast"/>
              <w:jc w:val="both"/>
              <w:rPr>
                <w:color w:val="000000" w:themeColor="text1"/>
              </w:rPr>
            </w:pPr>
          </w:p>
          <w:p w14:paraId="04FB1720" w14:textId="77777777" w:rsidR="000F37A2" w:rsidRPr="000F37A2" w:rsidRDefault="000F37A2" w:rsidP="00B947AA">
            <w:pPr>
              <w:spacing w:line="260" w:lineRule="atLeast"/>
              <w:jc w:val="both"/>
              <w:rPr>
                <w:color w:val="000000" w:themeColor="text1"/>
              </w:rPr>
            </w:pPr>
            <w:r w:rsidRPr="000F37A2">
              <w:rPr>
                <w:color w:val="000000" w:themeColor="text1"/>
              </w:rPr>
              <w:t xml:space="preserve">Na podlagi že opravljenih nadzorov pri poročevalskih finančnih institucijah FURS ugotavlja, da so nepravilnosti povezane tudi s sporočanjem informacij, ki so po vsebini neresnične, nepravilne in nepopolne in praviloma izhajajo iz sistemskih napak pri zajemu podatkov pri posamezni poročevalski finančni instituciji. Primeroma gre lahko za napake pri poročanju vrednosti dohodkov in stanj na računu, ki so poročani v zvezi s posameznim finančnim računom (ni poročane vrednosti oziroma je vrednost napačna), napake pri poročanju obvladujočih oseb imetnikov računov (subjektom so pripisane obvladujoče osebe, ki s subjektom nimajo nobene povezave), ali pa napake, ki izhajajo iz napačnega poročanja v državo rezidentstva. </w:t>
            </w:r>
          </w:p>
          <w:p w14:paraId="558CC546" w14:textId="77777777" w:rsidR="002477E5" w:rsidRPr="00B90AE8" w:rsidRDefault="002477E5" w:rsidP="00B947AA">
            <w:pPr>
              <w:spacing w:line="260" w:lineRule="atLeast"/>
              <w:jc w:val="both"/>
              <w:rPr>
                <w:rFonts w:cs="Arial"/>
                <w:b/>
                <w:bCs/>
                <w:szCs w:val="20"/>
              </w:rPr>
            </w:pPr>
          </w:p>
          <w:p w14:paraId="03F44F56" w14:textId="20F668EE"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_Ref167366586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59</w:t>
            </w:r>
            <w:r w:rsidR="00F51A83" w:rsidRPr="00B90AE8">
              <w:rPr>
                <w:rFonts w:cs="Arial"/>
                <w:b/>
                <w:bCs/>
                <w:szCs w:val="20"/>
              </w:rPr>
              <w:fldChar w:fldCharType="end"/>
            </w:r>
            <w:r w:rsidR="002477E5" w:rsidRPr="00B90AE8">
              <w:rPr>
                <w:rFonts w:cs="Arial"/>
                <w:b/>
                <w:bCs/>
                <w:szCs w:val="20"/>
              </w:rPr>
              <w:t>. členu</w:t>
            </w:r>
          </w:p>
          <w:p w14:paraId="617BED21"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Obstoječe kazenske določbe 400.b člena ne vključujejo globe za prekršek, storjen zaradi poročanja neresničnih, nepravilnih ali nepopolnih informacij, zato se predlaga v dopolnitev 3. točke prvega odstavka in doda možnost sankcioniranja za to vrsto prekrška. </w:t>
            </w:r>
          </w:p>
          <w:p w14:paraId="6A44F9A8" w14:textId="77777777" w:rsidR="000F37A2" w:rsidRPr="000F37A2" w:rsidRDefault="000F37A2" w:rsidP="00B947AA">
            <w:pPr>
              <w:spacing w:line="260" w:lineRule="atLeast"/>
              <w:rPr>
                <w:rFonts w:cs="Arial"/>
                <w:color w:val="000000" w:themeColor="text1"/>
                <w:szCs w:val="20"/>
              </w:rPr>
            </w:pPr>
            <w:r w:rsidRPr="000F37A2">
              <w:rPr>
                <w:rFonts w:cs="Arial"/>
                <w:color w:val="000000" w:themeColor="text1"/>
                <w:szCs w:val="20"/>
              </w:rPr>
              <w:t> </w:t>
            </w:r>
          </w:p>
          <w:p w14:paraId="732A86BB"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FURS izvaja nadzor nad tem, ali poročevalske finančne institucije v skladu z 255.b členom ZDavP-2 izvajajo postopke dolžne skrbnosti za identificiranje računov nerezidentov, zbirajo informacije o računih nerezidentov ter jih letno poročajo FURS v skladu s prilogo I in prilogo II Direktive 2014/107/EU. in priloge I OECD Enotnega standarda poročanja informacij o finančnih računih Prav tako FURS preverja, ali poročevalske finančne institucije v skladu z 266.c členom Zakona o davčnem postopku izvajajo postopke dolžne skrbnosti iz priloge I Sporazuma med Vlado Republike Slovenije in Vlado Združenih držav Amerike o izboljšanju spoštovanja davčnih predpisov na mednarodni ravni in izvajanju FATCA za identificiranje računov ZDA, o katerih se poroča, in računov, ki jih imajo nesodelujoče finančne institucije, zbirajo informacije, za katere se zahteva poročanje po sporazumu, ter jih letno sporočajo pristojnemu organu.</w:t>
            </w:r>
          </w:p>
          <w:p w14:paraId="417FB8EE" w14:textId="77777777" w:rsidR="000F37A2" w:rsidRPr="000F37A2" w:rsidRDefault="000F37A2" w:rsidP="00B947AA">
            <w:pPr>
              <w:spacing w:line="260" w:lineRule="atLeast"/>
              <w:jc w:val="both"/>
              <w:rPr>
                <w:rFonts w:cs="Arial"/>
                <w:color w:val="000000" w:themeColor="text1"/>
                <w:szCs w:val="20"/>
              </w:rPr>
            </w:pPr>
          </w:p>
          <w:p w14:paraId="5BE66C2F" w14:textId="77777777" w:rsidR="000F37A2"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 xml:space="preserve">Na podlagi že opravljenih nadzorov pri poročevalskih finančnih institucijah FURS ugotavlja, da so nepravilnosti povezane tudi s sporočanjem informacij, ki so po vsebini neresnične, nepravilne in nepopolne in praviloma izhajajo iz sistemskih napak pri zajemu podatkov pri posamezni poročevalski finančni instituciji. Primeroma gre lahko za napake pri poročanju vrednosti dohodkov in stanj na računu, ki so poročani v zvezi s posameznim finančnim računom (ni poročane vrednosti oziroma je vrednost napačna), napake pri poročanju obvladujočih oseb imetnikov računov (subjektom so pripisane obvladujoče osebe, ki s subjektom nimajo nobene povezave), ali pa napake, ki izhajajo iz napačnega poročanja v državo rezidentstva. </w:t>
            </w:r>
          </w:p>
          <w:p w14:paraId="54CE83AD" w14:textId="77777777" w:rsidR="002477E5" w:rsidRPr="00B90AE8" w:rsidRDefault="002477E5" w:rsidP="00B947AA">
            <w:pPr>
              <w:spacing w:line="260" w:lineRule="atLeast"/>
              <w:jc w:val="both"/>
              <w:rPr>
                <w:rFonts w:cs="Arial"/>
                <w:b/>
                <w:bCs/>
                <w:szCs w:val="20"/>
              </w:rPr>
            </w:pPr>
          </w:p>
          <w:p w14:paraId="3C3B8196" w14:textId="12CC8071" w:rsidR="00D53DB5" w:rsidRPr="00B90AE8" w:rsidRDefault="00D53DB5" w:rsidP="00B947AA">
            <w:pPr>
              <w:spacing w:line="260" w:lineRule="atLeast"/>
              <w:jc w:val="both"/>
              <w:rPr>
                <w:rFonts w:cs="Arial"/>
                <w:b/>
                <w:bCs/>
                <w:szCs w:val="20"/>
              </w:rPr>
            </w:pPr>
            <w:r w:rsidRPr="00B90AE8">
              <w:rPr>
                <w:rFonts w:cs="Arial"/>
                <w:b/>
                <w:bCs/>
                <w:szCs w:val="20"/>
              </w:rPr>
              <w:lastRenderedPageBreak/>
              <w:t xml:space="preserve">K </w:t>
            </w:r>
            <w:r w:rsidR="00F51A83" w:rsidRPr="00B90AE8">
              <w:rPr>
                <w:rFonts w:cs="Arial"/>
                <w:b/>
                <w:bCs/>
                <w:szCs w:val="20"/>
              </w:rPr>
              <w:fldChar w:fldCharType="begin"/>
            </w:r>
            <w:r w:rsidR="00F51A83" w:rsidRPr="00B90AE8">
              <w:rPr>
                <w:rFonts w:cs="Arial"/>
                <w:b/>
                <w:bCs/>
                <w:szCs w:val="20"/>
              </w:rPr>
              <w:instrText xml:space="preserve"> REF _Ref167366617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60</w:t>
            </w:r>
            <w:r w:rsidR="00F51A83" w:rsidRPr="00B90AE8">
              <w:rPr>
                <w:rFonts w:cs="Arial"/>
                <w:b/>
                <w:bCs/>
                <w:szCs w:val="20"/>
              </w:rPr>
              <w:fldChar w:fldCharType="end"/>
            </w:r>
            <w:r w:rsidR="002477E5" w:rsidRPr="00B90AE8">
              <w:rPr>
                <w:rFonts w:cs="Arial"/>
                <w:b/>
                <w:bCs/>
                <w:szCs w:val="20"/>
              </w:rPr>
              <w:t>. členu</w:t>
            </w:r>
          </w:p>
          <w:p w14:paraId="259EAFFA" w14:textId="280FC705" w:rsidR="00D53DB5" w:rsidRPr="000F37A2" w:rsidRDefault="000F37A2" w:rsidP="00B947AA">
            <w:pPr>
              <w:spacing w:line="260" w:lineRule="atLeast"/>
              <w:jc w:val="both"/>
              <w:rPr>
                <w:rFonts w:cs="Arial"/>
                <w:color w:val="000000" w:themeColor="text1"/>
                <w:szCs w:val="20"/>
              </w:rPr>
            </w:pPr>
            <w:r w:rsidRPr="000F37A2">
              <w:rPr>
                <w:rFonts w:cs="Arial"/>
                <w:color w:val="000000" w:themeColor="text1"/>
                <w:szCs w:val="20"/>
              </w:rPr>
              <w:t>Predlaga se prehodno obdobje za začetek uporabe drugega odstavka 85.a člena za prilagoditev novi ureditvi, na podlagi katere bo finančna uprava vročala dokumente prek sistema eDavki tudi drugim davčnim zavezancem, če predložijo obračun davka, davčno napoved ali drugo vlogo v elektronski obliki prek sistema eDavki.</w:t>
            </w:r>
          </w:p>
          <w:p w14:paraId="040F9405" w14:textId="77777777" w:rsidR="002477E5" w:rsidRPr="00B90AE8" w:rsidRDefault="002477E5" w:rsidP="00B947AA">
            <w:pPr>
              <w:spacing w:line="260" w:lineRule="atLeast"/>
              <w:jc w:val="both"/>
              <w:rPr>
                <w:rFonts w:cs="Arial"/>
                <w:b/>
                <w:bCs/>
                <w:szCs w:val="20"/>
              </w:rPr>
            </w:pPr>
          </w:p>
          <w:p w14:paraId="31CD8D78" w14:textId="19B09352"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F51A83" w:rsidRPr="00B90AE8">
              <w:rPr>
                <w:rFonts w:cs="Arial"/>
                <w:b/>
                <w:bCs/>
                <w:szCs w:val="20"/>
              </w:rPr>
              <w:fldChar w:fldCharType="begin"/>
            </w:r>
            <w:r w:rsidR="00F51A83" w:rsidRPr="00B90AE8">
              <w:rPr>
                <w:rFonts w:cs="Arial"/>
                <w:b/>
                <w:bCs/>
                <w:szCs w:val="20"/>
              </w:rPr>
              <w:instrText xml:space="preserve"> REF _Ref167366625 \r \h </w:instrText>
            </w:r>
            <w:r w:rsidR="00B90AE8">
              <w:rPr>
                <w:rFonts w:cs="Arial"/>
                <w:b/>
                <w:bCs/>
                <w:szCs w:val="20"/>
              </w:rPr>
              <w:instrText xml:space="preserve"> \* MERGEFORMAT </w:instrText>
            </w:r>
            <w:r w:rsidR="00F51A83" w:rsidRPr="00B90AE8">
              <w:rPr>
                <w:rFonts w:cs="Arial"/>
                <w:b/>
                <w:bCs/>
                <w:szCs w:val="20"/>
              </w:rPr>
            </w:r>
            <w:r w:rsidR="00F51A83" w:rsidRPr="00B90AE8">
              <w:rPr>
                <w:rFonts w:cs="Arial"/>
                <w:b/>
                <w:bCs/>
                <w:szCs w:val="20"/>
              </w:rPr>
              <w:fldChar w:fldCharType="separate"/>
            </w:r>
            <w:r w:rsidR="001E112C">
              <w:rPr>
                <w:rFonts w:cs="Arial"/>
                <w:b/>
                <w:bCs/>
                <w:szCs w:val="20"/>
              </w:rPr>
              <w:t>61</w:t>
            </w:r>
            <w:r w:rsidR="00F51A83" w:rsidRPr="00B90AE8">
              <w:rPr>
                <w:rFonts w:cs="Arial"/>
                <w:b/>
                <w:bCs/>
                <w:szCs w:val="20"/>
              </w:rPr>
              <w:fldChar w:fldCharType="end"/>
            </w:r>
            <w:r w:rsidR="002477E5" w:rsidRPr="00B90AE8">
              <w:rPr>
                <w:rFonts w:cs="Arial"/>
                <w:b/>
                <w:bCs/>
                <w:szCs w:val="20"/>
              </w:rPr>
              <w:t>. členu</w:t>
            </w:r>
          </w:p>
          <w:p w14:paraId="4F8DBF96" w14:textId="5E9CD7F2" w:rsidR="00D53DB5" w:rsidRPr="006638D3" w:rsidRDefault="006638D3" w:rsidP="00B947AA">
            <w:pPr>
              <w:spacing w:line="260" w:lineRule="atLeast"/>
              <w:jc w:val="both"/>
              <w:rPr>
                <w:rFonts w:cs="Arial"/>
                <w:color w:val="000000" w:themeColor="text1"/>
                <w:szCs w:val="20"/>
              </w:rPr>
            </w:pPr>
            <w:r w:rsidRPr="006638D3">
              <w:rPr>
                <w:rFonts w:cs="Arial"/>
                <w:color w:val="000000" w:themeColor="text1"/>
                <w:szCs w:val="20"/>
              </w:rPr>
              <w:t>V skladu s predlagano dopolnitvijo četrtega odstavka 125. člena pravica do vračila presežka DDV zastara v petih letih od predložitve obračuna DDV, v katerem je bil ugotovljen presežek DDV. S prehodno določbo se določi, da se navedena določba uporablja za obračune DDV, ki so bili predloženi po uveljavitvi tega zakona.</w:t>
            </w:r>
          </w:p>
          <w:p w14:paraId="07BA8A62" w14:textId="77777777" w:rsidR="002477E5" w:rsidRPr="00B90AE8" w:rsidRDefault="002477E5" w:rsidP="00B947AA">
            <w:pPr>
              <w:spacing w:line="260" w:lineRule="atLeast"/>
              <w:jc w:val="both"/>
              <w:rPr>
                <w:rFonts w:cs="Arial"/>
                <w:b/>
                <w:bCs/>
                <w:szCs w:val="20"/>
              </w:rPr>
            </w:pPr>
          </w:p>
          <w:p w14:paraId="54E59055" w14:textId="5D2B5EA6"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2477E5" w:rsidRPr="00B90AE8">
              <w:rPr>
                <w:rFonts w:cs="Arial"/>
                <w:b/>
                <w:bCs/>
                <w:szCs w:val="20"/>
              </w:rPr>
              <w:fldChar w:fldCharType="begin"/>
            </w:r>
            <w:r w:rsidR="002477E5" w:rsidRPr="00B90AE8">
              <w:rPr>
                <w:rFonts w:cs="Arial"/>
                <w:b/>
                <w:bCs/>
                <w:szCs w:val="20"/>
              </w:rPr>
              <w:instrText xml:space="preserve"> REF _Ref167366633 \r \h </w:instrText>
            </w:r>
            <w:r w:rsidR="00B90AE8">
              <w:rPr>
                <w:rFonts w:cs="Arial"/>
                <w:b/>
                <w:bCs/>
                <w:szCs w:val="20"/>
              </w:rPr>
              <w:instrText xml:space="preserve"> \* MERGEFORMAT </w:instrText>
            </w:r>
            <w:r w:rsidR="002477E5" w:rsidRPr="00B90AE8">
              <w:rPr>
                <w:rFonts w:cs="Arial"/>
                <w:b/>
                <w:bCs/>
                <w:szCs w:val="20"/>
              </w:rPr>
            </w:r>
            <w:r w:rsidR="002477E5" w:rsidRPr="00B90AE8">
              <w:rPr>
                <w:rFonts w:cs="Arial"/>
                <w:b/>
                <w:bCs/>
                <w:szCs w:val="20"/>
              </w:rPr>
              <w:fldChar w:fldCharType="separate"/>
            </w:r>
            <w:r w:rsidR="001E112C">
              <w:rPr>
                <w:rFonts w:cs="Arial"/>
                <w:b/>
                <w:bCs/>
                <w:szCs w:val="20"/>
              </w:rPr>
              <w:t>62</w:t>
            </w:r>
            <w:r w:rsidR="002477E5" w:rsidRPr="00B90AE8">
              <w:rPr>
                <w:rFonts w:cs="Arial"/>
                <w:b/>
                <w:bCs/>
                <w:szCs w:val="20"/>
              </w:rPr>
              <w:fldChar w:fldCharType="end"/>
            </w:r>
            <w:r w:rsidR="002477E5" w:rsidRPr="00B90AE8">
              <w:rPr>
                <w:rFonts w:cs="Arial"/>
                <w:b/>
                <w:bCs/>
                <w:szCs w:val="20"/>
              </w:rPr>
              <w:t>. členu</w:t>
            </w:r>
          </w:p>
          <w:p w14:paraId="0DA1B838" w14:textId="6892FD25" w:rsidR="00896F13" w:rsidRPr="00D12D59" w:rsidRDefault="00896F13" w:rsidP="00B947AA">
            <w:pPr>
              <w:overflowPunct w:val="0"/>
              <w:autoSpaceDE w:val="0"/>
              <w:autoSpaceDN w:val="0"/>
              <w:adjustRightInd w:val="0"/>
              <w:spacing w:line="260" w:lineRule="atLeast"/>
              <w:jc w:val="both"/>
              <w:textAlignment w:val="baseline"/>
              <w:rPr>
                <w:rFonts w:eastAsia="Calibri" w:cs="Arial"/>
                <w:szCs w:val="20"/>
              </w:rPr>
            </w:pPr>
            <w:r w:rsidRPr="00D12D59">
              <w:rPr>
                <w:rFonts w:eastAsia="Calibri" w:cs="Arial"/>
                <w:szCs w:val="20"/>
              </w:rPr>
              <w:t xml:space="preserve">Predlog tretjega odstavka 126. člena dopolnjuje veljavni člen, ki določa </w:t>
            </w:r>
            <w:r w:rsidR="00A506E9" w:rsidRPr="00D12D59">
              <w:rPr>
                <w:rFonts w:eastAsia="Calibri" w:cs="Arial"/>
                <w:szCs w:val="20"/>
              </w:rPr>
              <w:t xml:space="preserve">pravila glede </w:t>
            </w:r>
            <w:r w:rsidRPr="00D12D59">
              <w:rPr>
                <w:rFonts w:eastAsia="Calibri" w:cs="Arial"/>
                <w:szCs w:val="20"/>
              </w:rPr>
              <w:t>pretrganj</w:t>
            </w:r>
            <w:r w:rsidR="00A506E9" w:rsidRPr="00D12D59">
              <w:rPr>
                <w:rFonts w:eastAsia="Calibri" w:cs="Arial"/>
                <w:szCs w:val="20"/>
              </w:rPr>
              <w:t>a</w:t>
            </w:r>
            <w:r w:rsidRPr="00D12D59">
              <w:rPr>
                <w:rFonts w:eastAsia="Calibri" w:cs="Arial"/>
                <w:szCs w:val="20"/>
              </w:rPr>
              <w:t xml:space="preserve"> zastaranja pravice do vračila plačanega davka, tudi za vračilo presežka DDV.  </w:t>
            </w:r>
          </w:p>
          <w:p w14:paraId="73C39774" w14:textId="77777777" w:rsidR="00896F13" w:rsidRPr="00D12D59" w:rsidRDefault="00896F13" w:rsidP="00B947AA">
            <w:pPr>
              <w:overflowPunct w:val="0"/>
              <w:autoSpaceDE w:val="0"/>
              <w:autoSpaceDN w:val="0"/>
              <w:adjustRightInd w:val="0"/>
              <w:spacing w:line="260" w:lineRule="atLeast"/>
              <w:jc w:val="both"/>
              <w:textAlignment w:val="baseline"/>
              <w:rPr>
                <w:rFonts w:cs="Arial"/>
                <w:szCs w:val="20"/>
              </w:rPr>
            </w:pPr>
          </w:p>
          <w:p w14:paraId="606D5CEF" w14:textId="4A2FD801" w:rsidR="006638D3" w:rsidRPr="00D12D59" w:rsidRDefault="006638D3" w:rsidP="00B947AA">
            <w:pPr>
              <w:overflowPunct w:val="0"/>
              <w:autoSpaceDE w:val="0"/>
              <w:autoSpaceDN w:val="0"/>
              <w:adjustRightInd w:val="0"/>
              <w:spacing w:line="260" w:lineRule="atLeast"/>
              <w:jc w:val="both"/>
              <w:textAlignment w:val="baseline"/>
              <w:rPr>
                <w:rFonts w:cs="Arial"/>
                <w:szCs w:val="20"/>
              </w:rPr>
            </w:pPr>
            <w:r w:rsidRPr="00D12D59">
              <w:rPr>
                <w:rFonts w:cs="Arial"/>
                <w:szCs w:val="20"/>
              </w:rPr>
              <w:t xml:space="preserve">Predlog petega odstavka 126. člena določa, da se zastaranje pravice do odmere davka zadrži za čas postopka skupnega dogovarjanja, čas, ki je pretekel pred zadržanjem, pa se všteje v zastaralni rok, ki ga odloča ta zakon.  </w:t>
            </w:r>
          </w:p>
          <w:p w14:paraId="5E9332D6" w14:textId="77777777" w:rsidR="006638D3" w:rsidRPr="00D12D59" w:rsidRDefault="006638D3" w:rsidP="00B947AA">
            <w:pPr>
              <w:overflowPunct w:val="0"/>
              <w:autoSpaceDE w:val="0"/>
              <w:autoSpaceDN w:val="0"/>
              <w:adjustRightInd w:val="0"/>
              <w:spacing w:line="260" w:lineRule="atLeast"/>
              <w:jc w:val="both"/>
              <w:textAlignment w:val="baseline"/>
              <w:rPr>
                <w:rFonts w:cs="Arial"/>
                <w:szCs w:val="20"/>
              </w:rPr>
            </w:pPr>
          </w:p>
          <w:p w14:paraId="06513094" w14:textId="2B45E05D" w:rsidR="00896F13" w:rsidRPr="00D12D59" w:rsidRDefault="006638D3" w:rsidP="00B947AA">
            <w:pPr>
              <w:overflowPunct w:val="0"/>
              <w:autoSpaceDE w:val="0"/>
              <w:autoSpaceDN w:val="0"/>
              <w:adjustRightInd w:val="0"/>
              <w:spacing w:line="260" w:lineRule="atLeast"/>
              <w:jc w:val="both"/>
              <w:textAlignment w:val="baseline"/>
              <w:rPr>
                <w:rFonts w:cs="Arial"/>
                <w:szCs w:val="20"/>
              </w:rPr>
            </w:pPr>
            <w:r w:rsidRPr="00D12D59">
              <w:rPr>
                <w:rFonts w:cs="Arial"/>
                <w:szCs w:val="20"/>
              </w:rPr>
              <w:t xml:space="preserve">S prehodno določbo se določi, da se </w:t>
            </w:r>
            <w:r w:rsidR="00896F13" w:rsidRPr="00D12D59">
              <w:rPr>
                <w:rFonts w:eastAsia="Calibri" w:cs="Arial"/>
                <w:szCs w:val="20"/>
              </w:rPr>
              <w:t>spremenjeni tretji odstavek 126. člena zakona, ki se nanaša na pretrganje zastaranja pravice do vračila presežka DDV, se uporablja za vse zadeve, glede katerih je postopek vračila ob uveljavitvi tega zakona v teku.</w:t>
            </w:r>
          </w:p>
          <w:p w14:paraId="5C56322D" w14:textId="77777777" w:rsidR="00896F13" w:rsidRDefault="00896F13" w:rsidP="00B947AA">
            <w:pPr>
              <w:overflowPunct w:val="0"/>
              <w:autoSpaceDE w:val="0"/>
              <w:autoSpaceDN w:val="0"/>
              <w:adjustRightInd w:val="0"/>
              <w:spacing w:line="260" w:lineRule="atLeast"/>
              <w:jc w:val="both"/>
              <w:textAlignment w:val="baseline"/>
              <w:rPr>
                <w:rFonts w:cs="Arial"/>
                <w:color w:val="000000" w:themeColor="text1"/>
                <w:szCs w:val="20"/>
              </w:rPr>
            </w:pPr>
          </w:p>
          <w:p w14:paraId="0B65EBBC" w14:textId="60081572" w:rsidR="00D53DB5" w:rsidRPr="006638D3" w:rsidRDefault="00896F13" w:rsidP="00B947AA">
            <w:pPr>
              <w:overflowPunct w:val="0"/>
              <w:autoSpaceDE w:val="0"/>
              <w:autoSpaceDN w:val="0"/>
              <w:adjustRightInd w:val="0"/>
              <w:spacing w:line="260" w:lineRule="atLeast"/>
              <w:jc w:val="both"/>
              <w:textAlignment w:val="baseline"/>
              <w:rPr>
                <w:rFonts w:cs="Arial"/>
                <w:color w:val="000000" w:themeColor="text1"/>
                <w:szCs w:val="20"/>
              </w:rPr>
            </w:pPr>
            <w:r>
              <w:rPr>
                <w:rFonts w:cs="Arial"/>
                <w:color w:val="000000" w:themeColor="text1"/>
                <w:szCs w:val="20"/>
              </w:rPr>
              <w:t xml:space="preserve">S prehodno določbo se določi, da se </w:t>
            </w:r>
            <w:r w:rsidR="006638D3" w:rsidRPr="006638D3">
              <w:rPr>
                <w:rFonts w:cs="Arial"/>
                <w:color w:val="000000" w:themeColor="text1"/>
                <w:szCs w:val="20"/>
              </w:rPr>
              <w:t>nov peti odstavek 126. člena uporablja za vse zadeve, glede katerih je postopek skupnega dogovarjanja ob uveljavitvi tega zakona v teku.</w:t>
            </w:r>
          </w:p>
          <w:p w14:paraId="43C5452C" w14:textId="77777777" w:rsidR="002477E5" w:rsidRPr="00B90AE8" w:rsidRDefault="002477E5" w:rsidP="00B947AA">
            <w:pPr>
              <w:spacing w:line="260" w:lineRule="atLeast"/>
              <w:jc w:val="both"/>
              <w:rPr>
                <w:rFonts w:cs="Arial"/>
                <w:b/>
                <w:bCs/>
                <w:szCs w:val="20"/>
              </w:rPr>
            </w:pPr>
          </w:p>
          <w:p w14:paraId="109963FE" w14:textId="63CC43F3"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2477E5" w:rsidRPr="00B90AE8">
              <w:rPr>
                <w:rFonts w:cs="Arial"/>
                <w:b/>
                <w:bCs/>
                <w:szCs w:val="20"/>
              </w:rPr>
              <w:fldChar w:fldCharType="begin"/>
            </w:r>
            <w:r w:rsidR="002477E5" w:rsidRPr="00B90AE8">
              <w:rPr>
                <w:rFonts w:cs="Arial"/>
                <w:b/>
                <w:bCs/>
                <w:szCs w:val="20"/>
              </w:rPr>
              <w:instrText xml:space="preserve"> REF _Ref167367320 \r \h </w:instrText>
            </w:r>
            <w:r w:rsidR="00B90AE8">
              <w:rPr>
                <w:rFonts w:cs="Arial"/>
                <w:b/>
                <w:bCs/>
                <w:szCs w:val="20"/>
              </w:rPr>
              <w:instrText xml:space="preserve"> \* MERGEFORMAT </w:instrText>
            </w:r>
            <w:r w:rsidR="002477E5" w:rsidRPr="00B90AE8">
              <w:rPr>
                <w:rFonts w:cs="Arial"/>
                <w:b/>
                <w:bCs/>
                <w:szCs w:val="20"/>
              </w:rPr>
            </w:r>
            <w:r w:rsidR="002477E5" w:rsidRPr="00B90AE8">
              <w:rPr>
                <w:rFonts w:cs="Arial"/>
                <w:b/>
                <w:bCs/>
                <w:szCs w:val="20"/>
              </w:rPr>
              <w:fldChar w:fldCharType="separate"/>
            </w:r>
            <w:r w:rsidR="001E112C">
              <w:rPr>
                <w:rFonts w:cs="Arial"/>
                <w:b/>
                <w:bCs/>
                <w:szCs w:val="20"/>
              </w:rPr>
              <w:t>63</w:t>
            </w:r>
            <w:r w:rsidR="002477E5" w:rsidRPr="00B90AE8">
              <w:rPr>
                <w:rFonts w:cs="Arial"/>
                <w:b/>
                <w:bCs/>
                <w:szCs w:val="20"/>
              </w:rPr>
              <w:fldChar w:fldCharType="end"/>
            </w:r>
            <w:r w:rsidR="002477E5" w:rsidRPr="00B90AE8">
              <w:rPr>
                <w:rFonts w:cs="Arial"/>
                <w:b/>
                <w:bCs/>
                <w:szCs w:val="20"/>
              </w:rPr>
              <w:t>. členu</w:t>
            </w:r>
          </w:p>
          <w:p w14:paraId="0F7D6BA4" w14:textId="737D1467" w:rsidR="00D53DB5" w:rsidRPr="006638D3" w:rsidRDefault="006638D3" w:rsidP="00B947AA">
            <w:pPr>
              <w:overflowPunct w:val="0"/>
              <w:autoSpaceDE w:val="0"/>
              <w:autoSpaceDN w:val="0"/>
              <w:adjustRightInd w:val="0"/>
              <w:spacing w:line="260" w:lineRule="atLeast"/>
              <w:jc w:val="both"/>
              <w:textAlignment w:val="baseline"/>
              <w:rPr>
                <w:rFonts w:cs="Arial"/>
                <w:color w:val="000000" w:themeColor="text1"/>
                <w:szCs w:val="20"/>
              </w:rPr>
            </w:pPr>
            <w:r w:rsidRPr="006638D3">
              <w:rPr>
                <w:rFonts w:cs="Arial"/>
                <w:color w:val="000000" w:themeColor="text1"/>
                <w:szCs w:val="20"/>
              </w:rPr>
              <w:t xml:space="preserve">S prehodno določbo se določi obveznost organa, ki je pristojen za vodenje registra inovativnih zakonskih podjetij. Ta mora do 31. marca 2025 davčnemu organu poslati podatke o podjetjih, vpisanih v register inovativnih zagonskih podjetij na dan 1. 1. 2025. </w:t>
            </w:r>
          </w:p>
          <w:p w14:paraId="26F69FEC" w14:textId="77777777" w:rsidR="002477E5" w:rsidRPr="00B90AE8" w:rsidRDefault="002477E5" w:rsidP="00B947AA">
            <w:pPr>
              <w:spacing w:line="260" w:lineRule="atLeast"/>
              <w:jc w:val="both"/>
              <w:rPr>
                <w:rFonts w:cs="Arial"/>
                <w:b/>
                <w:bCs/>
                <w:szCs w:val="20"/>
              </w:rPr>
            </w:pPr>
          </w:p>
          <w:p w14:paraId="1876036C" w14:textId="74D1FDF1"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2477E5" w:rsidRPr="00B90AE8">
              <w:rPr>
                <w:rFonts w:cs="Arial"/>
                <w:b/>
                <w:bCs/>
                <w:szCs w:val="20"/>
              </w:rPr>
              <w:fldChar w:fldCharType="begin"/>
            </w:r>
            <w:r w:rsidR="002477E5" w:rsidRPr="00B90AE8">
              <w:rPr>
                <w:rFonts w:cs="Arial"/>
                <w:b/>
                <w:bCs/>
                <w:szCs w:val="20"/>
              </w:rPr>
              <w:instrText xml:space="preserve"> REF _Ref167367326 \r \h </w:instrText>
            </w:r>
            <w:r w:rsidR="00B90AE8">
              <w:rPr>
                <w:rFonts w:cs="Arial"/>
                <w:b/>
                <w:bCs/>
                <w:szCs w:val="20"/>
              </w:rPr>
              <w:instrText xml:space="preserve"> \* MERGEFORMAT </w:instrText>
            </w:r>
            <w:r w:rsidR="002477E5" w:rsidRPr="00B90AE8">
              <w:rPr>
                <w:rFonts w:cs="Arial"/>
                <w:b/>
                <w:bCs/>
                <w:szCs w:val="20"/>
              </w:rPr>
            </w:r>
            <w:r w:rsidR="002477E5" w:rsidRPr="00B90AE8">
              <w:rPr>
                <w:rFonts w:cs="Arial"/>
                <w:b/>
                <w:bCs/>
                <w:szCs w:val="20"/>
              </w:rPr>
              <w:fldChar w:fldCharType="separate"/>
            </w:r>
            <w:r w:rsidR="001E112C">
              <w:rPr>
                <w:rFonts w:cs="Arial"/>
                <w:b/>
                <w:bCs/>
                <w:szCs w:val="20"/>
              </w:rPr>
              <w:t>64</w:t>
            </w:r>
            <w:r w:rsidR="002477E5" w:rsidRPr="00B90AE8">
              <w:rPr>
                <w:rFonts w:cs="Arial"/>
                <w:b/>
                <w:bCs/>
                <w:szCs w:val="20"/>
              </w:rPr>
              <w:fldChar w:fldCharType="end"/>
            </w:r>
            <w:r w:rsidR="002477E5" w:rsidRPr="00B90AE8">
              <w:rPr>
                <w:rFonts w:cs="Arial"/>
                <w:b/>
                <w:bCs/>
                <w:szCs w:val="20"/>
              </w:rPr>
              <w:t>. členu</w:t>
            </w:r>
          </w:p>
          <w:p w14:paraId="5CC193D8" w14:textId="77777777" w:rsidR="006638D3" w:rsidRPr="006638D3" w:rsidRDefault="006638D3" w:rsidP="00B947AA">
            <w:pPr>
              <w:spacing w:line="260" w:lineRule="atLeast"/>
              <w:jc w:val="both"/>
              <w:rPr>
                <w:rFonts w:cs="Arial"/>
                <w:color w:val="000000" w:themeColor="text1"/>
                <w:szCs w:val="20"/>
              </w:rPr>
            </w:pPr>
            <w:r w:rsidRPr="006638D3">
              <w:rPr>
                <w:rFonts w:cs="Arial"/>
                <w:color w:val="000000" w:themeColor="text1"/>
                <w:szCs w:val="20"/>
              </w:rPr>
              <w:t>S spremembo 265. člena se določa pristojnost FURS v ZDavP-2, zato se poseže v Pravilnik o izvajanju Zakona o davčnem postopku, ki določa, da je za opravo teh nalog pooblaščen FURS.</w:t>
            </w:r>
          </w:p>
          <w:p w14:paraId="7C9C3C8B" w14:textId="77777777" w:rsidR="00D53DB5" w:rsidRPr="00B90AE8" w:rsidRDefault="00D53DB5" w:rsidP="00B947AA">
            <w:pPr>
              <w:spacing w:line="260" w:lineRule="atLeast"/>
              <w:jc w:val="both"/>
              <w:rPr>
                <w:rFonts w:cs="Arial"/>
                <w:b/>
                <w:bCs/>
                <w:szCs w:val="20"/>
              </w:rPr>
            </w:pPr>
          </w:p>
          <w:p w14:paraId="6D00BA4B" w14:textId="4A4E27FB" w:rsidR="00D53DB5" w:rsidRPr="00B90AE8" w:rsidRDefault="00D53DB5" w:rsidP="00B947AA">
            <w:pPr>
              <w:spacing w:line="260" w:lineRule="atLeast"/>
              <w:jc w:val="both"/>
              <w:rPr>
                <w:rFonts w:cs="Arial"/>
                <w:b/>
                <w:bCs/>
                <w:szCs w:val="20"/>
              </w:rPr>
            </w:pPr>
            <w:r w:rsidRPr="00B90AE8">
              <w:rPr>
                <w:rFonts w:cs="Arial"/>
                <w:b/>
                <w:bCs/>
                <w:szCs w:val="20"/>
              </w:rPr>
              <w:t xml:space="preserve">K </w:t>
            </w:r>
            <w:r w:rsidR="002477E5" w:rsidRPr="00B90AE8">
              <w:rPr>
                <w:rFonts w:cs="Arial"/>
                <w:b/>
                <w:bCs/>
                <w:szCs w:val="20"/>
              </w:rPr>
              <w:fldChar w:fldCharType="begin"/>
            </w:r>
            <w:r w:rsidR="002477E5" w:rsidRPr="00B90AE8">
              <w:rPr>
                <w:rFonts w:cs="Arial"/>
                <w:b/>
                <w:bCs/>
                <w:szCs w:val="20"/>
              </w:rPr>
              <w:instrText xml:space="preserve"> REF _Ref167367333 \r \h </w:instrText>
            </w:r>
            <w:r w:rsidR="00B90AE8">
              <w:rPr>
                <w:rFonts w:cs="Arial"/>
                <w:b/>
                <w:bCs/>
                <w:szCs w:val="20"/>
              </w:rPr>
              <w:instrText xml:space="preserve"> \* MERGEFORMAT </w:instrText>
            </w:r>
            <w:r w:rsidR="002477E5" w:rsidRPr="00B90AE8">
              <w:rPr>
                <w:rFonts w:cs="Arial"/>
                <w:b/>
                <w:bCs/>
                <w:szCs w:val="20"/>
              </w:rPr>
            </w:r>
            <w:r w:rsidR="002477E5" w:rsidRPr="00B90AE8">
              <w:rPr>
                <w:rFonts w:cs="Arial"/>
                <w:b/>
                <w:bCs/>
                <w:szCs w:val="20"/>
              </w:rPr>
              <w:fldChar w:fldCharType="separate"/>
            </w:r>
            <w:r w:rsidR="001E112C">
              <w:rPr>
                <w:rFonts w:cs="Arial"/>
                <w:b/>
                <w:bCs/>
                <w:szCs w:val="20"/>
              </w:rPr>
              <w:t>65</w:t>
            </w:r>
            <w:r w:rsidR="002477E5" w:rsidRPr="00B90AE8">
              <w:rPr>
                <w:rFonts w:cs="Arial"/>
                <w:b/>
                <w:bCs/>
                <w:szCs w:val="20"/>
              </w:rPr>
              <w:fldChar w:fldCharType="end"/>
            </w:r>
            <w:r w:rsidR="002477E5" w:rsidRPr="00B90AE8">
              <w:rPr>
                <w:rFonts w:cs="Arial"/>
                <w:b/>
                <w:bCs/>
                <w:szCs w:val="20"/>
              </w:rPr>
              <w:t>. členu</w:t>
            </w:r>
          </w:p>
          <w:p w14:paraId="54C2FB64" w14:textId="77777777" w:rsidR="006638D3" w:rsidRPr="006638D3" w:rsidRDefault="006638D3" w:rsidP="00B947AA">
            <w:pPr>
              <w:keepNext/>
              <w:spacing w:line="260" w:lineRule="atLeast"/>
              <w:rPr>
                <w:rFonts w:cs="Arial"/>
                <w:color w:val="000000" w:themeColor="text1"/>
                <w:szCs w:val="20"/>
              </w:rPr>
            </w:pPr>
            <w:r w:rsidRPr="006638D3">
              <w:rPr>
                <w:rFonts w:cs="Arial"/>
                <w:color w:val="000000" w:themeColor="text1"/>
                <w:szCs w:val="20"/>
              </w:rPr>
              <w:t>Določi se običajna dolžina trajanja »vacatio legis« (obdobje med objavo in začetkom veljavnosti), to je 14 dni.</w:t>
            </w:r>
          </w:p>
          <w:p w14:paraId="77E49FA5" w14:textId="77777777" w:rsidR="00D53DB5" w:rsidRDefault="00D53DB5" w:rsidP="00B947AA">
            <w:pPr>
              <w:spacing w:line="260" w:lineRule="atLeast"/>
              <w:jc w:val="both"/>
              <w:rPr>
                <w:rFonts w:cs="Arial"/>
                <w:szCs w:val="20"/>
              </w:rPr>
            </w:pPr>
          </w:p>
          <w:p w14:paraId="696C5D7A" w14:textId="77777777" w:rsidR="002477E5" w:rsidRDefault="002477E5" w:rsidP="00B947AA">
            <w:pPr>
              <w:spacing w:line="260" w:lineRule="atLeast"/>
              <w:jc w:val="both"/>
              <w:rPr>
                <w:rFonts w:cs="Arial"/>
                <w:szCs w:val="20"/>
              </w:rPr>
            </w:pPr>
          </w:p>
          <w:p w14:paraId="207C6C36" w14:textId="77777777" w:rsidR="00D53DB5" w:rsidRDefault="00D53DB5" w:rsidP="00B947AA">
            <w:pPr>
              <w:spacing w:line="260" w:lineRule="atLeast"/>
              <w:jc w:val="both"/>
              <w:rPr>
                <w:rFonts w:cs="Arial"/>
                <w:szCs w:val="20"/>
              </w:rPr>
            </w:pPr>
          </w:p>
          <w:p w14:paraId="64416162" w14:textId="77777777" w:rsidR="00400B33" w:rsidRDefault="00400B33" w:rsidP="00B947AA">
            <w:pPr>
              <w:spacing w:line="260" w:lineRule="atLeast"/>
              <w:jc w:val="both"/>
              <w:rPr>
                <w:rFonts w:cs="Arial"/>
                <w:szCs w:val="20"/>
              </w:rPr>
            </w:pPr>
          </w:p>
          <w:p w14:paraId="6A02DEB1" w14:textId="0FC1762E" w:rsidR="00641026" w:rsidRPr="006B4267" w:rsidRDefault="00641026" w:rsidP="00641026">
            <w:pPr>
              <w:jc w:val="both"/>
              <w:rPr>
                <w:rFonts w:cs="Arial"/>
                <w:szCs w:val="20"/>
              </w:rPr>
            </w:pPr>
          </w:p>
        </w:tc>
      </w:tr>
    </w:tbl>
    <w:p w14:paraId="25D4F8F9" w14:textId="77777777" w:rsidR="00641026" w:rsidRDefault="00641026" w:rsidP="00BC4492">
      <w:pPr>
        <w:jc w:val="both"/>
        <w:rPr>
          <w:rFonts w:cs="Arial"/>
          <w:b/>
          <w:bCs/>
          <w:szCs w:val="20"/>
        </w:rPr>
      </w:pPr>
    </w:p>
    <w:p w14:paraId="608F6C52" w14:textId="77777777" w:rsidR="00641026" w:rsidRDefault="00641026" w:rsidP="00BC4492">
      <w:pPr>
        <w:jc w:val="both"/>
        <w:rPr>
          <w:rFonts w:cs="Arial"/>
          <w:b/>
          <w:bCs/>
          <w:szCs w:val="20"/>
        </w:rPr>
      </w:pPr>
    </w:p>
    <w:p w14:paraId="79CFC71E" w14:textId="77777777" w:rsidR="00641026" w:rsidRDefault="00641026" w:rsidP="00BC4492">
      <w:pPr>
        <w:jc w:val="both"/>
        <w:rPr>
          <w:rFonts w:cs="Arial"/>
          <w:b/>
          <w:bCs/>
          <w:szCs w:val="20"/>
        </w:rPr>
      </w:pPr>
    </w:p>
    <w:p w14:paraId="0AE429C0" w14:textId="77777777" w:rsidR="00641026" w:rsidRDefault="00641026" w:rsidP="00BC4492">
      <w:pPr>
        <w:jc w:val="both"/>
        <w:rPr>
          <w:rFonts w:cs="Arial"/>
          <w:b/>
          <w:bCs/>
          <w:szCs w:val="20"/>
        </w:rPr>
      </w:pPr>
    </w:p>
    <w:p w14:paraId="370FCE0C" w14:textId="6E359C42" w:rsidR="00641026" w:rsidRDefault="003C4D9D">
      <w:pPr>
        <w:rPr>
          <w:rFonts w:cs="Arial"/>
          <w:b/>
          <w:bCs/>
          <w:szCs w:val="20"/>
        </w:rPr>
      </w:pPr>
      <w:r>
        <w:rPr>
          <w:rFonts w:cs="Arial"/>
          <w:b/>
          <w:bCs/>
          <w:szCs w:val="20"/>
        </w:rPr>
        <w:br w:type="page"/>
      </w:r>
    </w:p>
    <w:p w14:paraId="19B879C7" w14:textId="77777777" w:rsidR="00641026" w:rsidRDefault="00641026" w:rsidP="00BC4492">
      <w:pPr>
        <w:jc w:val="both"/>
        <w:rPr>
          <w:rFonts w:cs="Arial"/>
          <w:b/>
          <w:bCs/>
          <w:szCs w:val="20"/>
        </w:rPr>
      </w:pPr>
    </w:p>
    <w:p w14:paraId="5ACD2CB6" w14:textId="6E225B27" w:rsidR="003D5476" w:rsidRPr="00BC4492" w:rsidRDefault="003D5476" w:rsidP="00BC4492">
      <w:pPr>
        <w:jc w:val="both"/>
        <w:rPr>
          <w:rFonts w:cs="Arial"/>
          <w:b/>
          <w:bCs/>
          <w:szCs w:val="20"/>
        </w:rPr>
      </w:pPr>
      <w:r w:rsidRPr="00C76401">
        <w:rPr>
          <w:rFonts w:cs="Arial"/>
          <w:b/>
          <w:bCs/>
          <w:szCs w:val="20"/>
        </w:rPr>
        <w:t>IV. BESEDILO ČLENOV, KI SE SPREMINJAJO</w:t>
      </w:r>
    </w:p>
    <w:p w14:paraId="260035C0" w14:textId="77777777" w:rsidR="00BE67AB" w:rsidRDefault="00BE67AB" w:rsidP="00D54540">
      <w:pPr>
        <w:overflowPunct w:val="0"/>
        <w:autoSpaceDE w:val="0"/>
        <w:autoSpaceDN w:val="0"/>
        <w:adjustRightInd w:val="0"/>
        <w:spacing w:before="240"/>
        <w:ind w:firstLine="1021"/>
        <w:jc w:val="both"/>
        <w:textAlignment w:val="baseline"/>
        <w:rPr>
          <w:rFonts w:cs="Arial"/>
          <w:w w:val="102"/>
          <w:szCs w:val="20"/>
          <w:lang w:eastAsia="sl-SI"/>
        </w:rPr>
      </w:pPr>
    </w:p>
    <w:p w14:paraId="1D56CD1B"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 člen</w:t>
      </w:r>
    </w:p>
    <w:p w14:paraId="260741BA" w14:textId="77777777" w:rsidR="00694D75" w:rsidRPr="007061FE"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(vsebina zakona)</w:t>
      </w:r>
    </w:p>
    <w:p w14:paraId="090041DA"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7F7149E5"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Ta zakon ureja:</w:t>
      </w:r>
    </w:p>
    <w:p w14:paraId="382CC16A"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obračunavanje, odmero, plačevanje, vračilo, nadzor in izvršbo davkov (v nadaljnjem besedilu: pobiranje davkov),</w:t>
      </w:r>
    </w:p>
    <w:p w14:paraId="2804D6A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pravice in obveznosti zavezancev ali zavezank za davek (v nadaljnjem besedilu: zavezanci za davek), državnih in drugih organov, ki so v skladu z zakonom pristojni za pobiranje davkov, ter drugih oseb v postopku pobiranja davkov,</w:t>
      </w:r>
    </w:p>
    <w:p w14:paraId="5CAB81A8"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varovanje podatkov, pridobljenih v postopku pobiranja davkov, ter</w:t>
      </w:r>
    </w:p>
    <w:p w14:paraId="3A9A04B1" w14:textId="77777777" w:rsidR="00694D75" w:rsidRPr="007061FE"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medsebojno pomoč pri pobiranju davkov in izmenjavi podatkov z drugimi državami članicami Evropske unije (v nadaljnjem besedilu: države članice EU), s tretjimi državami in ozemlji.</w:t>
      </w:r>
    </w:p>
    <w:p w14:paraId="79DC4397"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41B2BB0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S tem zakonom se v pravni red Republike Slovenije prevzema vsebina naslednjih predpisov Evropske unije:</w:t>
      </w:r>
    </w:p>
    <w:p w14:paraId="00BE461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2010/24/EU z dne 16. marca 2010 o vzajemni pomoči pri izterjavi terjatev v zvezi z davki, carinami in drugimi ukrepi, UL L 84, 31. 3. 2010 – s I. poglavjem četrtega dela tega zakona;</w:t>
      </w:r>
    </w:p>
    <w:p w14:paraId="1E931FC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o spremembi Direktive 2011/16/EU glede obvezne avtomatične izmenjave podatkov na področju obdavčenja (UL L št. 146 z dne 3. 6. 2016, str. 1; v nadaljnjem besedilu: Direktiva 2016/881/EU), Direktivo Sveta 2016/2258/EU z dne 6. decembra 2016 o spremembi Direktive 2011/16/EU glede dostopa davčnih organov do informacij o preprečevanju pranja denarja (UL L št. 342/1 z dne 16. 12. 2016, str. 1; v nadaljnjem besedilu: Direktiva 2016/2258/EU), Direktivo Sveta 2018/822/EU z dne 25. maja 2018 o spremembi Direktive 2011/16/EU glede obvezne avtomatične izmenjave informacij na področju obdavčenja v zvezi s čezmejnimi aranžmaji, o katerih se poroča (UL L št. 139 z dne 5. 6. 2018, str. 1; v nadaljnjem besedilu: Direktiva 2018/822/EU) in Direktivo Sveta 2021/514/EU z dne 22. marca 2021 o spremembi Direktive 2011/16/EU o upravnem sodelovanju na področju obdavčevanja (UL L št. 104 z dne 25. 3. 2021, str.1; v nadaljnjem besedilu: Direktiva 2021/514/EU), (v nadaljnjem besedilu: Direktiva 2011/16/EU) – z 39. členom ter II., III.B, III.C in III.Č poglavjem četrtega dela tega zakona;</w:t>
      </w:r>
    </w:p>
    <w:p w14:paraId="0D368C6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14:paraId="00B432F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14:paraId="1C1478D3"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Direktiva Sveta 2017/1852/EU z dne 10. oktobra 2017 o mehanizmih za reševanje davčnih sporov v Evropski uniji (UL L št. 265 z dne 14. 10. 2017, str. 1; v nadaljnjem besedilu: Direktiva 2017/1852/EU) – s IV. poglavjem tega zakona;</w:t>
      </w:r>
    </w:p>
    <w:p w14:paraId="586C0A3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del Direktive Sveta (EU) 2016/1164 z dne 12. julija 2016 o določitvi pravil proti praksam izogibanja davkom, ki neposredno vplivajo na delovanje notranjega trga (UL L št. 193 z dne 19. julija 2016, str. 1).</w:t>
      </w:r>
    </w:p>
    <w:p w14:paraId="711AC709" w14:textId="77777777" w:rsidR="0015780D" w:rsidRPr="007061FE" w:rsidRDefault="0015780D" w:rsidP="008D4F15">
      <w:pPr>
        <w:overflowPunct w:val="0"/>
        <w:autoSpaceDE w:val="0"/>
        <w:autoSpaceDN w:val="0"/>
        <w:adjustRightInd w:val="0"/>
        <w:spacing w:line="260" w:lineRule="atLeast"/>
        <w:ind w:firstLine="1021"/>
        <w:jc w:val="both"/>
        <w:textAlignment w:val="baseline"/>
        <w:rPr>
          <w:rFonts w:cs="Arial"/>
          <w:color w:val="000000" w:themeColor="text1"/>
          <w:w w:val="102"/>
          <w:szCs w:val="20"/>
          <w:lang w:eastAsia="sl-SI"/>
        </w:rPr>
      </w:pPr>
    </w:p>
    <w:p w14:paraId="69BF2AB3"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3. člen</w:t>
      </w:r>
    </w:p>
    <w:p w14:paraId="65D607AA"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(pobiranje davka)</w:t>
      </w:r>
    </w:p>
    <w:p w14:paraId="750976DA"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EF1018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Pobiranje davka vključuje vse naloge državnih in drugih organov, pristojnih za pobiranje davkov, pravice in obveznosti zavezancev za davek in drugih oseb, določenih z zakonom o obdavčenju, zakonom, ki ureja finančno upravo, in tem zakonom, v zvezi z ugotavljanjem in izpolnitvijo davčne obveznosti zavezanca za davek, ki je določena s tem zakonom ali zakonom o obdavčenju, vključno v zvezi z ugotavljanjem kršitev zakona o obdavčenju.</w:t>
      </w:r>
    </w:p>
    <w:p w14:paraId="4B848F3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5ED3E8FD" w14:textId="4D04C84A"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Davek po tem zakonu je vsak denarni prihodek državnega proračuna, proračuna Evropske unije ali proračuna samoupravne lokalne skupnosti, ki ne predstavlja plačila za opravljeno storitev ali dobavljeno blago in se plača izključno na podlagi zakonov o obdavčenju oziroma predpisov samoupravnih lokalnih skupnosti, izdanih na podlagi zakonov o obdavčenju.</w:t>
      </w:r>
    </w:p>
    <w:p w14:paraId="5FC9830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29E090E"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Če ni s tem zakonom drugače določeno, določbe tega zakona, ki se nanašajo na davek, veljajo tudi za:</w:t>
      </w:r>
    </w:p>
    <w:p w14:paraId="03CE1B1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uvozne in izvozne dajatve, predpisane s predpisi Evropske unije,</w:t>
      </w:r>
    </w:p>
    <w:p w14:paraId="14F1A29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prispevke za obvezno pokojninsko in invalidsko zavarovanje, prispevke za obvezno zdravstveno zavarovanje, prispevke za zaposlovanje in prispevke za starševsko varstvo, uvedene v skladu z zakonom (v nadaljnjem besedilu: prispevek);</w:t>
      </w:r>
    </w:p>
    <w:p w14:paraId="14F6460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nadomestila, intervencijske in druge ukrepe, ki so v celoti ali delno sistem financiranja Evropskega kmetijskega in jamstvenega sklada, vključno z zneski, pobranimi v zvezi s temi ukrepi.</w:t>
      </w:r>
    </w:p>
    <w:p w14:paraId="46E9F97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Obresti, stroški postopka pobiranja davkov, denarne kazni in globe ter stroški postopka o prekršku, ki jih odmeri oziroma izreka davčni organ, so pripadajoče dajatve, ki se štejejo za davek iz drugega odstavka tega člena, če ni s tem zakonom drugače določeno.</w:t>
      </w:r>
    </w:p>
    <w:p w14:paraId="22DC94D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914F84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Za zakone o obdavčenju se štejejo zakoni, ki uvajajo in urejajo davčno obveznost, vključno s predpisi Evropske unije, ki se štejejo za del pravnega reda Slovenije.</w:t>
      </w:r>
    </w:p>
    <w:p w14:paraId="7CADEEB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990E42B"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14. člen</w:t>
      </w:r>
    </w:p>
    <w:p w14:paraId="568E27B4"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(zavezujoča informacija)</w:t>
      </w:r>
    </w:p>
    <w:p w14:paraId="3685FF74"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695F551"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Generalni finančni urad lahko izda zavezancu za davek, pisno informacijo o davčni obravnavi njegovih nameravanih transakcij oziroma nameravanih poslovnih dogodkov (v nadaljevanju: nameravana aktivnost).</w:t>
      </w:r>
    </w:p>
    <w:p w14:paraId="1CF6E4D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1F0DE7E" w14:textId="59409091"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Zavezanec za davek zahteva izdajo zavezujoče informacije z vlogo, ki mora poleg drugih sestavin vsebovati tudi:</w:t>
      </w:r>
    </w:p>
    <w:p w14:paraId="70947F3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natančen opis nameravane aktivnosti, zlasti:</w:t>
      </w:r>
    </w:p>
    <w:p w14:paraId="0BE102A0"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opis njene ekonomske vsebine ter opis posameznih nameravanih transakcij oziroma nameravanih poslovnih dogodkov, ki vsebuje opis dejstev, zlasti: sredstva in storitve, na katere se nanašajo, njihovo pogostost, tipske udeležence, vrednost, in njihovo pravno opredelitev,</w:t>
      </w:r>
    </w:p>
    <w:p w14:paraId="522E7D08"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načrte zavezanca za davek v obsegu, ki pripomore k boljšemu razumevanju ekonomske vsebine nameravane aktivnosti, zlasti: načrt proizvodnje, prodaje in širitve poslovnih aktivnosti,</w:t>
      </w:r>
    </w:p>
    <w:p w14:paraId="5C7F6BA1"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navedbo vprašanj glede nameravane aktivnosti v zvezi s predpisi iz tretjega odstavka 2. člena tega zakona oziroma opis davčne problematike, ki je razlog za vložitev zahteve,</w:t>
      </w:r>
    </w:p>
    <w:p w14:paraId="1F50E385"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navedbo določb predpisov iz prejšnje alinee, ki so po mnenju zavezanca za davek pomembne v konkretnem primeru,</w:t>
      </w:r>
    </w:p>
    <w:p w14:paraId="7D352B99"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mnenje zavezanca za davek o predvidenem učinku, ki naj bi jih imela nameravana aktivnost na njegove davčne obveznosti in</w:t>
      </w:r>
    </w:p>
    <w:p w14:paraId="7BD674F4"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navedbo obstoječih stališč (npr. strokovna mnenja, komentarji, sodna praksa) znanih zavezancu za davek, ki podpirajo oziroma ne podpirajo njegovega mnenja iz prejšnje alinee.</w:t>
      </w:r>
    </w:p>
    <w:p w14:paraId="6D51B5E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2.     izjavo zavezanca za davek o tem, ali je oziroma je bilo katerokoli vprašanje, povezano z zahtevo za izdajo zavezujoče informacije, pri zavezancu za davek ali pri z njim povezani osebi, po njegovem vedenju:</w:t>
      </w:r>
    </w:p>
    <w:p w14:paraId="72BBD267" w14:textId="77777777" w:rsidR="00694D75"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1. predmet že predloženega obračuna davka oziroma davčne napovedi,</w:t>
      </w:r>
    </w:p>
    <w:p w14:paraId="2A83ACE2" w14:textId="77777777" w:rsidR="00694D75"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2. obravnavano v že izdani zavezujoči informaciji,</w:t>
      </w:r>
    </w:p>
    <w:p w14:paraId="188C307F" w14:textId="77777777" w:rsidR="00694D75"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3. obravnavano v postopku davčnega nadzora,</w:t>
      </w:r>
    </w:p>
    <w:p w14:paraId="25F91414" w14:textId="750F7ED5" w:rsidR="007061FE"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4. obravnavano v postopku s pravnimi sredstvi ali pred sodiščem.</w:t>
      </w:r>
    </w:p>
    <w:p w14:paraId="436A3B20"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dokumentacijo, ki predstavlja podlago ali na katero se sklicuje zavezanec za davek v zahtevi za izdajo zavezujoče informacije.</w:t>
      </w:r>
    </w:p>
    <w:p w14:paraId="7CF45BFF"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5D6B1DFA"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mora najpozneje v 15 delovnih dneh od prejema popolne vloge zavezanca za davek obvestiti o tem, ali bo izdal zavezujočo informacijo.</w:t>
      </w:r>
    </w:p>
    <w:p w14:paraId="00BEC4D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169FA7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zavezanca za davek z dopisom obvesti, da ne bo izdal zavezujoče informacije, če:</w:t>
      </w:r>
    </w:p>
    <w:p w14:paraId="09BB016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gre za že izvedeno aktivnost, pri čemer se šteje, da je aktivnost izvedena tudi, če zavezanec za davek ne more več enostransko vplivati na izvedbo aktivnosti,</w:t>
      </w:r>
    </w:p>
    <w:p w14:paraId="663263A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je katerokoli vprašanje, povezano z zahtevo za izdajo zavezujoče informacije, obravnavano v postopku davčnega nadzora oziroma v postopku s pravnimi sredstvi ali pred sodiščem, oziroma naj bi se nameravana aktivnost opravljala v nedoločenem prihodnjem času oziroma, če iz vloge za izdajo zavezujoče informacije ne izhaja resen namen izvedbe nameravane aktivnosti,</w:t>
      </w:r>
    </w:p>
    <w:p w14:paraId="3626BCB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bi priprava zavezujoče informacije zahtevala razlago predpisa, ki ni predpis iz tretjega odstavka 2. člena tega zakona,</w:t>
      </w:r>
    </w:p>
    <w:p w14:paraId="07227C4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bi priprava zavezujoče informacije zahtevala ugotovitev dejstva, iz okoliščin pa izhaja, da tega dejstva v času obravnave zahteve za izdajo zavezujoče informacije, ni mogoče ugotoviti, zlasti: rezidentstvo, opravljanje dejavnosti, povezanost oseb,</w:t>
      </w:r>
    </w:p>
    <w:p w14:paraId="51070B7B"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       gre za vprašanje, povezano z oblikovanjem transfernih cen.</w:t>
      </w:r>
    </w:p>
    <w:p w14:paraId="7B493D28"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16505D6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Davčni organ mora izdati zavezujočo informacijo najpozneje v šestih mesecih od vročitve obvestila iz tretjega odstavka tega člena, s katerim je zavezanca za davek obvestil, da bo izdal zavezujočo informacijo. Zavezujoča informacija je v konkretnem primeru za davčni organ zavezujoča od njene vročitve zavezancu za davek dalje.</w:t>
      </w:r>
    </w:p>
    <w:p w14:paraId="263D02B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41C0B9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Zavezujoča informacija ne zavezuje davčnega organa, če temelji na netočnih ali nepopolnih podatkih, ki jih je zavezanec za davek navedel v vlogi, ali če aktivnost zavezanca za davek nima v vlogi navedene ekonomske vsebine. V tem primeru davčni organ zavezujočo informacijo prekliče. Preklicana informacija nima pravnih učinkov.</w:t>
      </w:r>
    </w:p>
    <w:p w14:paraId="67E8223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2F56B2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Davčni organ lahko izdano zavezujočo informacijo nadomesti, če naknadno ugotovi, da je pri njeni izdaji nepravilno uporabil materialno pravo, in je bila izdana v zvezi z nameravano aktivnostjo, ki je ponavljajoče narave oziroma v času preklica še ni dokončana. Zavezujoča informacija v tem primeru zavezuje davčni organ glede aktivnosti, ki jih je zavezanec za davek izvedel do dneva vročitve nadomestne zavezujoče informacije.</w:t>
      </w:r>
    </w:p>
    <w:p w14:paraId="49BB4F1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C1CCC6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Vse stroške v zvezi z izdajo zavezujoče informacije nosi zavezanec za davek.</w:t>
      </w:r>
    </w:p>
    <w:p w14:paraId="043CD92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7DB44D7"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(9) Obliko in način izdajanja zavezujočih informacij iz tega člena in višino stroškov določi minister, pristojen za finance.</w:t>
      </w:r>
    </w:p>
    <w:p w14:paraId="2B529EA1" w14:textId="77777777" w:rsidR="0015780D" w:rsidRPr="007061FE" w:rsidRDefault="0015780D" w:rsidP="008D4F15">
      <w:pPr>
        <w:overflowPunct w:val="0"/>
        <w:autoSpaceDE w:val="0"/>
        <w:autoSpaceDN w:val="0"/>
        <w:adjustRightInd w:val="0"/>
        <w:spacing w:line="260" w:lineRule="atLeast"/>
        <w:ind w:firstLine="1021"/>
        <w:jc w:val="both"/>
        <w:textAlignment w:val="baseline"/>
        <w:rPr>
          <w:rFonts w:cs="Arial"/>
          <w:color w:val="000000" w:themeColor="text1"/>
          <w:w w:val="102"/>
          <w:szCs w:val="20"/>
          <w:lang w:eastAsia="sl-SI"/>
        </w:rPr>
      </w:pPr>
    </w:p>
    <w:p w14:paraId="58AE0F0C"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21. člen</w:t>
      </w:r>
    </w:p>
    <w:p w14:paraId="28843273"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(razkritje podatkov o plačanih prispevkih)</w:t>
      </w:r>
    </w:p>
    <w:p w14:paraId="4C731661"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72903F9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Davčni organ vsaki fizični osebi na njeno zahtevo razkrije podatke o prispevkih za obvezno pokojninsko in invalidsko zavarovanje, prispevkih za obvezno zdravstveno zavarovanje, prispevkih za zaposlovanje oziroma prispevkih za starševsko varstvo, ki jih je zanj plačal oziroma jih je dolžan plačati njegov delodajalec ali druga oseba.</w:t>
      </w:r>
    </w:p>
    <w:p w14:paraId="1B9C51CB" w14:textId="77777777" w:rsidR="0015780D" w:rsidRPr="007061FE" w:rsidRDefault="0015780D" w:rsidP="008D4F15">
      <w:pPr>
        <w:overflowPunct w:val="0"/>
        <w:autoSpaceDE w:val="0"/>
        <w:autoSpaceDN w:val="0"/>
        <w:adjustRightInd w:val="0"/>
        <w:spacing w:line="260" w:lineRule="atLeast"/>
        <w:ind w:firstLine="1021"/>
        <w:jc w:val="both"/>
        <w:textAlignment w:val="baseline"/>
        <w:rPr>
          <w:rFonts w:cs="Arial"/>
          <w:color w:val="000000" w:themeColor="text1"/>
          <w:w w:val="102"/>
          <w:szCs w:val="20"/>
          <w:lang w:eastAsia="sl-SI"/>
        </w:rPr>
      </w:pPr>
    </w:p>
    <w:p w14:paraId="365EED7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28. člen</w:t>
      </w:r>
    </w:p>
    <w:p w14:paraId="72C861CA"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(razkritje podatkov zaradi davčne izvršbe)</w:t>
      </w:r>
    </w:p>
    <w:p w14:paraId="6DC1DD41"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DA17A1A" w14:textId="54067E70" w:rsidR="001D1064" w:rsidRPr="007061FE" w:rsidRDefault="00694D75" w:rsidP="007061FE">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Davčni organ sme razkriti podatke o posameznem zavezancu za davek, ki so davčna tajnost, zaradi postopka davčne izvršbe. Razkriti se smejo samo podatki, potrebni za izvajanje davčne izvršbe.</w:t>
      </w:r>
    </w:p>
    <w:p w14:paraId="61FFA234" w14:textId="26FE9BBB" w:rsidR="00B5708A" w:rsidRPr="007061FE" w:rsidRDefault="00B5708A" w:rsidP="008D4F15">
      <w:pPr>
        <w:pStyle w:val="alineazaodstavkom1"/>
        <w:spacing w:line="260" w:lineRule="atLeast"/>
        <w:ind w:left="0" w:firstLine="0"/>
        <w:rPr>
          <w:color w:val="000000" w:themeColor="text1"/>
          <w:sz w:val="20"/>
          <w:szCs w:val="20"/>
        </w:rPr>
      </w:pPr>
    </w:p>
    <w:p w14:paraId="2B1E65E6"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58. člen</w:t>
      </w:r>
    </w:p>
    <w:p w14:paraId="4837F2F5"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(plačnik davka)</w:t>
      </w:r>
    </w:p>
    <w:p w14:paraId="1FF62164"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570890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Pravna oseba oziroma združenje oseb (vključno z družbo civilnega prava) po tujem pravu, ki je brez pravne osebnosti, samostojni podjetnik posameznik ali posameznik, ki samostojno opravlja dejavnost, se šteje za plačnika davka, če je v skladu z zakonom o obdavčenju rezident Republike Slovenije ali nerezident Republike Slovenije (ki ima v skladu z zakonom o obdavčenju poslovno enoto nerezidenta v Republiki Sloveniji ali ima v skladu s predpisi, ki urejajo ustanovitev in poslovanje v Republiki Sloveniji, podružnico v Republiki Sloveniji), ter če je hkrati:</w:t>
      </w:r>
    </w:p>
    <w:p w14:paraId="6944C9B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oseba, ki v svoje breme izplača dohodek, od katerega se v skladu s tem zakonom ali zakonom o obdavčenju izračunava, odteguje in plačuje davčni odtegljaj;</w:t>
      </w:r>
    </w:p>
    <w:p w14:paraId="0EFAA5CE"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družba za upravljanje ali drug upravljavec investicijskega sklada, ki izplača dohodek iz investicijskega sklada, od katerega se v skladu s tem zakonom ali zakonom o obdavčenju izračunava, odteguje in plačuje davčni odtegljaj;</w:t>
      </w:r>
    </w:p>
    <w:p w14:paraId="40B7982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borznoposredniška družba, družba za upravljanje ali drug upravljavec, ki na podlagi pogodbe o gospodarjenju s finančnimi instrumenti za račun stranke prejme dohodek od naložb denarnega dobroimetja stranke v finančne instrumente, ki ni dohodek iz 7. točke tega odstavka, od katerega se v skladu s tem zakonom ali zakonom o obdavčenju izračunava, odteguje in plačuje davčni odtegljaj;</w:t>
      </w:r>
    </w:p>
    <w:p w14:paraId="5E5481C8"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upravnik večstanovanjske stavbe, ki za račun etažnih lastnikov stavbe prejme dohodek, od katerega se v skladu s tem zakonom ali zakonom o obdavčenju izračunava, odteguje in plačuje davčni odtegljaj;</w:t>
      </w:r>
    </w:p>
    <w:p w14:paraId="6B03B44A"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organizator prireditve, in sicer tudi če dohodka, od katerega se v skladu s tem zakonom ali zakonom o obdavčenju izračunava, odteguje in plačuje davčni odtegljaj (oziroma bi se izračunaval, odtegoval in plačeval, če bi dohodek izplačala oseba iz 1. točke tega odstavka), ne izplača v svoje breme;</w:t>
      </w:r>
    </w:p>
    <w:p w14:paraId="0828648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oseba, ki za tuj račun prejme dohodek, od katerega se v skladu s tem zakonom ali zakonom o obdavčenju izračunava, odteguje in plačuje davčni odtegljaj (oziroma bi se izračunaval, odtegoval in plačeval, če bi dohodek izplačala oseba iz 1. točke tega odstavka), če oseba, ki jo dohodek bremeni, ni plačnik davka v skladu s predhodnimi točkami tega odstavka ali dvanajstim odstavkom tega člena;</w:t>
      </w:r>
    </w:p>
    <w:p w14:paraId="10A593BF"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oseba, ki za tuj račun prejme dohodek iz finančnih instrumentov, izdanih v nematerializirani obliki (v nadaljnjem besedilu: nematerializirani finančni instrumenti), od katerega se v skladu s tem zakonom ali zakonom o obdavčenju izračunava, odteguje in plačuje davčni odtegljaj, ali</w:t>
      </w:r>
    </w:p>
    <w:p w14:paraId="3B21ADCD"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druga oseba, ki za tuj račun prejme dohodek, od katerega se v skladu s tem zakonom ali zakonom o obdavčenju izračunava, odteguje in plačuje davčni odtegljaj, ko oseba, ki jo tak dohodek bremeni, ne pozna in glede na okoliščine primera ne more poznati upravičenca do dohodka, če tako predpiše minister, pristojen za finance.</w:t>
      </w:r>
    </w:p>
    <w:p w14:paraId="00C80A5F"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161559C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Ne glede na prejšnji odstavek se, če:</w:t>
      </w:r>
    </w:p>
    <w:p w14:paraId="4C220BFF"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oseba iz 1. točke prvega odstavka tega člena izplača dohodek osebi iz 4., 5. ali 8. točke prvega odstavka tega člena, za plačnika davka šteje oseba iz 4., 5. ali 8. točke prvega odstavka tega člena;</w:t>
      </w:r>
    </w:p>
    <w:p w14:paraId="5133144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oseba iz 1. ali 6. točke prvega odstavka tega člena izplača dohodek iz nematerializiranih finančnih instrumentov osebi iz 7. točke prvega odstavka tega člena, za plačnika davka šteje oseba iz 7. točke prvega odstavka tega člena;</w:t>
      </w:r>
    </w:p>
    <w:p w14:paraId="2F9D84B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3.     oseba iz 7. točke prvega odstavka tega člena izplača dohodek iz nematerializiranih finančnih instrumentov drugi osebi iz 7. točke prvega odstavka tega člena, za plačnika davka šteje druga oseba;</w:t>
      </w:r>
    </w:p>
    <w:p w14:paraId="48F93EAA"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oseba iz 1. ali 2. točke prvega odstavka tega člena izplača dohodek osebi iz 3. točke prvega odstavka tega člena, za plačnika davka šteje oseba iz 3. točke prvega odstavka tega člena.</w:t>
      </w:r>
    </w:p>
    <w:p w14:paraId="33C54128"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1CE5E5F6"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Ne glede na prvi odstavek tega člena se za plačnika davka ne šteje diplomatsko</w:t>
      </w:r>
      <w:r w:rsidRPr="00694D75">
        <w:rPr>
          <w:rFonts w:cs="Arial"/>
          <w:color w:val="000000" w:themeColor="text1"/>
          <w:szCs w:val="20"/>
          <w:lang w:eastAsia="sl-SI"/>
        </w:rPr>
        <w:noBreakHyphen/>
        <w:t>konzularno predstavništvo tuje države v Republiki Sloveniji in predstavništvo mednarodne organizacije v Republiki Sloveniji. Diplomatsko</w:t>
      </w:r>
      <w:r w:rsidRPr="00694D75">
        <w:rPr>
          <w:rFonts w:cs="Arial"/>
          <w:color w:val="000000" w:themeColor="text1"/>
          <w:szCs w:val="20"/>
          <w:lang w:eastAsia="sl-SI"/>
        </w:rPr>
        <w:noBreakHyphen/>
        <w:t>konzularno predstavništvo tuje države v Republiki Sloveniji ali predstavništvo mednarodne organizacije v Republiki Sloveniji se lahko odloči, da prevzame obveznosti plačnika davka. O takšni odločitvi mora obvestiti davčni organ in davčne zavezance, ki jim izplačuje dohodke.</w:t>
      </w:r>
    </w:p>
    <w:p w14:paraId="0124732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AB3DEEA"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Plačnik davka lahko pooblasti pravno osebo oziroma združenje oseb (vključno z družbo civilnega prava) po tujem pravu, ki je brez pravne osebnosti, samostojnega podjetnika posameznika in posameznika, ki samostojno opravlja dejavnost – razen nerezidenta Republike Slovenije v skladu z zakonom o obdavčenju, ki v skladu z zakonom o obdavčenju nima poslovne enote nerezidenta v Republiki Sloveniji, ali v skladu s predpisi, ki urejajo ustanovitev in poslovanje v Republiki Sloveniji, nima podružnice v Republiki Sloveniji – da v njegovem imenu izpolni obveznost iz 59. člena tega zakona. Za ravnanje druge osebe odgovarja plačnik davka, kot da bi obveznost izpolnjeval sam.</w:t>
      </w:r>
    </w:p>
    <w:p w14:paraId="6485572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17B9AF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Osebe, ki so plačniki davka po 2., 3. in 4. točki drugega odstavka tega člena, morajo izplačevalcem dohodka pred izplačilom dohodka predložiti izjavo o tem, da bodo s prejemom dohodka postali plačniki davka. V izjavi morajo navesti tudi pravilno količino finančnih instrumentov, iz katerih pravice izvršujejo za tuj račun. Če pravice iz finančnih instrumentov izvršujejo tudi za svoj račun, morajo v izjavi navesti tudi pravilno količino finančnih instrumentov, iz katerih pravice izvršujejo zase. Za plačnika davka se štejejo le za dohodek, ki ga prejmejo za tuj račun.</w:t>
      </w:r>
    </w:p>
    <w:p w14:paraId="5C5E1CE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DF4B50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Izjave iz prejšnjega odstavka mora prejemnik izjav hraniti najmanj deset let po poteku leta, v katerem je bil izplačan dohodek, na katerega se izjava nanaša.</w:t>
      </w:r>
    </w:p>
    <w:p w14:paraId="113FA9E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FD2537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Oseba, ki se po drugem odstavku tega člena ne šteje za plačnika davka, mora davčnemu organu hkrati s plačilom dohodka dostaviti podatke o plačilu dohodka osebi, ki se po drugem odstavku tega člena šteje za plačnika davka, vključno s podatki za identifikacijo obeh oseb. Minister, pristojen za finance, predpiše podrobnejše določbe glede vrste, oblike in načina dajanja podatkov na tej podlagi. Obveznost dostave podatkov po tem odstavku ne velja za izdajatelja nematerializiranega finančnega instrumenta v primeru, ko dohodek iz nematerializiranega finančnega instrumenta, ki ima vir v Republiki Sloveniji, plača na fiduciarni denarni račun Centralne klirinško depotne družbe s sedežem v Republiki Sloveniji, ki ga prejme za tuji račun. Obveznost dostave podatkov po tem odstavku v primeru, ko Centralna klirinško depotna družba s sedežem v Republiki Sloveniji dohodek plača svojim posamičnim članom, ki ga prejmejo za tuj račun, zajema tudi podatke o izdajatelju in dohodku, prejetem od izdajatelja.</w:t>
      </w:r>
    </w:p>
    <w:p w14:paraId="2F4A85A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2D9E336"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Ne glede na 6. točko prvega odstavka tega člena se oseba, ki za račun fizične osebe prejme dohodek od fizične osebe, šteje za plačnika davka le, če je:</w:t>
      </w:r>
    </w:p>
    <w:p w14:paraId="0BEE71A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oseba, ki za račun fizične osebe nerezidenta prejme dohodek z virom v Sloveniji;</w:t>
      </w:r>
    </w:p>
    <w:p w14:paraId="558BB24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oseba, ki za račun fizične osebe rezidenta prejme dohodek z virom izven Slovenije;</w:t>
      </w:r>
    </w:p>
    <w:p w14:paraId="6B42D249"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upravnik večstanovanjske stavbe, ki za račun etažnih lastnikov stavbe, ki so fizične osebe, prejme dohodek, ki bremeni fizično osebo.</w:t>
      </w:r>
    </w:p>
    <w:p w14:paraId="7E3C902E"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7D8A36D2"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(9) Plačniki davka po 6. točki prvega odstavka ter po 1. in 2. točki osmega odstavka tega člena se ne štejejo za plačnika davka po II. poglavju petega dela tega zakona.</w:t>
      </w:r>
    </w:p>
    <w:p w14:paraId="27BA56C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A6623A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(10) Ne glede na peti odstavek tega člena lahko minister, pristojen za finance, upoštevaje vrsto dejavnosti, ki jo opravljajo plačniki davka, ter način izplačevanja dohodka, predpiše primere, ko predlaganje izjav pred izplačilom dohodka ni obvezno.</w:t>
      </w:r>
    </w:p>
    <w:p w14:paraId="4FF984C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B739AC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(11) Če se družba za upravljanje ali upravljavec druge države članice EU ali tretje države ne šteje za plačnika davka po prvem odstavku tega člena, vendar upravlja v Republiki Sloveniji oblikovani oziroma ustanovljeni investicijski sklad, in izplača dohodek iz investicijskega sklada, od katerega se v skladu s tem zakonom ali zakonom o obdavčenju izračunava, odteguje in plačuje davčni odtegljaj, se za plačnika davka šteje skrbnik premoženja investicijskega sklada, ki za sklad opravlja skrbniške storitve. Družba za upravljanje ali upravljavec mora skrbniku zagotoviti vse podatke, ki jih skrbnik potrebuje za izpolnjevanje obveznosti plačnika davka in z njimi ne razpolaga. Družba za upravljanje ali upravljavec in skrbnik morata določiti, kdo od njiju se šteje za plačnika davka, in ko se za plačnika šteje skrbnik, določiti tudi način zagotavljanja podatkov v pogodbi, ki jo skleneta še preden začne skrbnik opravljati skrbniške storitve za sklad.</w:t>
      </w:r>
    </w:p>
    <w:p w14:paraId="5D3D88C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D04E86F"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(12) Za plačnika davka od dohodkov iz zaposlitve se šteje tudi fizična oseba, ki te dohodke izplača kot delodajalec po zakonu, ki ureja delovna razmerja, če je rezident Republike Slovenije.</w:t>
      </w:r>
    </w:p>
    <w:p w14:paraId="5CCC65B2" w14:textId="70B8CE1D" w:rsidR="001D1064" w:rsidRPr="007061FE" w:rsidRDefault="001D1064" w:rsidP="008D4F15">
      <w:pPr>
        <w:pStyle w:val="alineazaodstavkom1"/>
        <w:spacing w:line="260" w:lineRule="atLeast"/>
        <w:ind w:left="0" w:firstLine="0"/>
        <w:rPr>
          <w:color w:val="000000" w:themeColor="text1"/>
          <w:sz w:val="20"/>
          <w:szCs w:val="20"/>
        </w:rPr>
      </w:pPr>
    </w:p>
    <w:p w14:paraId="5A8948F0"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61. člen</w:t>
      </w:r>
    </w:p>
    <w:p w14:paraId="5FBFF700"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(davčna napoved)</w:t>
      </w:r>
    </w:p>
    <w:p w14:paraId="237D038B"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273B6B4"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zavezanec mora v davčni napovedi navesti podatke, ki so potrebni za odmero davka in davčni nadzor, vključno z osebnimi in drugimi podatki, potrebnimi za identifikacijo davčnega zavezanca in drugih oseb, v zvezi s katerimi davčni zavezanec uveljavlja določeno davčno ugodnost.</w:t>
      </w:r>
    </w:p>
    <w:p w14:paraId="0C35135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Obliko in podatke, ki jih mora davčni zavezanec navesti v davčni napovedi za posamezne vrste davkov, predpiše minister, pristojen za finance, razen če je z zakonom o obdavčenju drugače določeno.</w:t>
      </w:r>
    </w:p>
    <w:p w14:paraId="58076E4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B331B4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K vložitvi davčne napovedi morajo biti davčni zavezanci pozvani z javnim pozivom, če ni z zakonom o obdavčenju drugače določeno. Poziv k vložitvi davčne napovedi davčni organ objavi najpozneje 60 dni pred iztekom roka za vložitev davčne napovedi.</w:t>
      </w:r>
    </w:p>
    <w:p w14:paraId="072D870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2A9B774"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zavezanec mora vložiti davčno napoved pri davčnem organu na način in v rokih, predpisanih s tem zakonom za posamezne vrste davkov ali z zakonom o obdavčenju.</w:t>
      </w:r>
    </w:p>
    <w:p w14:paraId="680942C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3EF9602"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Ne glede na četrti odstavek tega člena se napoved lahko vloži tudi na enotnih vstopnih točkah, ki jih na podlagi zakona, ki ureja splošni upravni postopek, z uredbo določi Vlada.</w:t>
      </w:r>
    </w:p>
    <w:p w14:paraId="4591E73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95AC5C1"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Če je tako določeno s tem zakonom ali zakonom o obdavčenju, davčni organ ugotovi davek v odmerni odločbi, ne da bi bila davčna napoved vložena, če gre za davke, ki se odmerjajo od letne osnove.</w:t>
      </w:r>
    </w:p>
    <w:p w14:paraId="4DB68313" w14:textId="6DCF4791" w:rsidR="009F51C7" w:rsidRPr="007061FE" w:rsidRDefault="009F51C7" w:rsidP="008D4F15">
      <w:pPr>
        <w:pStyle w:val="alineazaodstavkom1"/>
        <w:spacing w:line="260" w:lineRule="atLeast"/>
        <w:ind w:left="0" w:firstLine="0"/>
        <w:rPr>
          <w:color w:val="000000" w:themeColor="text1"/>
          <w:sz w:val="20"/>
          <w:szCs w:val="20"/>
        </w:rPr>
      </w:pPr>
    </w:p>
    <w:p w14:paraId="46A6E746"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64. člen</w:t>
      </w:r>
    </w:p>
    <w:p w14:paraId="0C033DC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(popravljanje davčne napovedi)</w:t>
      </w:r>
    </w:p>
    <w:p w14:paraId="5B07C59B"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D457DD1" w14:textId="60D18664" w:rsidR="009F51C7" w:rsidRPr="007061FE" w:rsidRDefault="00694D75" w:rsidP="007061FE">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Davčni zavezanec lahko popravi davčno napoved najpozneje do vročitve odmerne odločbe.</w:t>
      </w:r>
    </w:p>
    <w:p w14:paraId="68528833" w14:textId="41400CCE" w:rsidR="009F51C7" w:rsidRPr="007061FE" w:rsidRDefault="009F51C7" w:rsidP="008D4F15">
      <w:pPr>
        <w:pStyle w:val="alineazaodstavkom1"/>
        <w:spacing w:line="260" w:lineRule="atLeast"/>
        <w:ind w:left="0" w:firstLine="0"/>
        <w:rPr>
          <w:color w:val="000000" w:themeColor="text1"/>
          <w:sz w:val="20"/>
          <w:szCs w:val="20"/>
        </w:rPr>
      </w:pPr>
    </w:p>
    <w:p w14:paraId="674C19F0"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70. člen</w:t>
      </w:r>
    </w:p>
    <w:p w14:paraId="6D8BE8A6"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(stvarna pristojnost)</w:t>
      </w:r>
    </w:p>
    <w:p w14:paraId="460AC448"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B6907B1"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Za odločanje v davčnem postopku na prvi stopnji je stvarno pristojna Finančna uprava Republike Slovenije.</w:t>
      </w:r>
    </w:p>
    <w:p w14:paraId="73E6C0AE"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758CD9D" w14:textId="501FED7D"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(2) Za odločanje na drugi stopnji je v zadevah iz prvega odstavka tega člena stvarno pristojno Ministrstvo za finance.</w:t>
      </w:r>
    </w:p>
    <w:p w14:paraId="5E025E3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4D508B5"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Stvarna pristojnost tujih davčnih organov je določena z mednarodno pogodbo, ki jo je Republika Slovenija uveljavila z zakonom.</w:t>
      </w:r>
    </w:p>
    <w:p w14:paraId="62423A68" w14:textId="21C79388" w:rsidR="000D6FE9" w:rsidRPr="007061FE" w:rsidRDefault="000D6FE9" w:rsidP="008D4F15">
      <w:pPr>
        <w:pStyle w:val="alineazaodstavkom1"/>
        <w:spacing w:line="260" w:lineRule="atLeast"/>
        <w:ind w:left="0" w:firstLine="0"/>
        <w:rPr>
          <w:color w:val="000000" w:themeColor="text1"/>
          <w:sz w:val="20"/>
          <w:szCs w:val="20"/>
        </w:rPr>
      </w:pPr>
    </w:p>
    <w:p w14:paraId="1CCB033C"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79. člen</w:t>
      </w:r>
    </w:p>
    <w:p w14:paraId="3347E4E5"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(stroški postopka)</w:t>
      </w:r>
    </w:p>
    <w:p w14:paraId="3C3838E8"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82505B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Vsakega zavezanca za davek bremenijo stroški, ki jih ima zaradi davčnega postopka kot so: stroški za prihod, zamuda časa in izgubljeni zaslužek.</w:t>
      </w:r>
    </w:p>
    <w:p w14:paraId="6F587C1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Stroški davčnega organa, kot so: potni stroški uradnih oseb, stroški za oglase, obrazce in podobno, ki nastanejo v postopku, začetem po uradni dolžnosti, bremenijo davčni organ, ki je začel davčni postopek.</w:t>
      </w:r>
    </w:p>
    <w:p w14:paraId="1EDD8E7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09C826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Stroški davčnega postopka, kot so: izdatki za upravne takse, pravno zastopanje in strokovno pomoč, izdatki za priče, izvedence, tolmače in ogled gredo v breme davčnega organa, če se je postopek končal ugodno za zavezanca za davek, oziroma v breme zavezanca za davek, če se je postopek zanj končal neugodno.</w:t>
      </w:r>
    </w:p>
    <w:p w14:paraId="4685EC5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F4458F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Če se ugotovitve davčnega organa ne razlikujejo od predloženega obračuna oziroma vložene napovedi ali carinske deklaracije, krijeta davčni organ in zavezanec za davek vsak svoje stroške.</w:t>
      </w:r>
    </w:p>
    <w:p w14:paraId="2398A507"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C155BCF"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Če so bile v postopku davčnega inšpekcijskega nadzora ugotovljene nepravilnosti, ki imajo za posledico višjo davčno obveznost, trpi stroške postopka iz tretjega odstavka tega člena zavezanec za davek.</w:t>
      </w:r>
    </w:p>
    <w:p w14:paraId="3CCEB51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A700604"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Višino najvišjega povračila stroškov pravnega zastopanja in strokovne pomoči določi minister, pristojen za finance.</w:t>
      </w:r>
    </w:p>
    <w:p w14:paraId="54FAD99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6A39E00"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Ne glede na prvi do četrti odstavek tega člena plača stroške postopka v vsakem primeru udeleženec v postopku, če jih je povzročil po svoji krivdi.</w:t>
      </w:r>
    </w:p>
    <w:p w14:paraId="3AA2DC2B" w14:textId="14E5372A" w:rsidR="000D6FE9" w:rsidRPr="007061FE" w:rsidRDefault="000D6FE9" w:rsidP="008D4F15">
      <w:pPr>
        <w:pStyle w:val="alineazaodstavkom1"/>
        <w:spacing w:line="260" w:lineRule="atLeast"/>
        <w:ind w:left="0" w:firstLine="0"/>
        <w:rPr>
          <w:color w:val="000000" w:themeColor="text1"/>
          <w:sz w:val="20"/>
          <w:szCs w:val="20"/>
        </w:rPr>
      </w:pPr>
    </w:p>
    <w:p w14:paraId="7D2EF10E"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80. člen</w:t>
      </w:r>
    </w:p>
    <w:p w14:paraId="0CE29369"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(izrek odmerne odločbe)</w:t>
      </w:r>
    </w:p>
    <w:p w14:paraId="7EA26535"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B3DD73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Izrek odmerne odločbe mora vsebovati:</w:t>
      </w:r>
    </w:p>
    <w:p w14:paraId="3E766266"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davčnega zavezanca oziroma plačnika davka, če sta različni osebi;</w:t>
      </w:r>
    </w:p>
    <w:p w14:paraId="5EA9C1F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vrsto davka;</w:t>
      </w:r>
    </w:p>
    <w:p w14:paraId="3183E61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davčno osnovo;</w:t>
      </w:r>
    </w:p>
    <w:p w14:paraId="2C1E0E3E"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davčno stopnjo;</w:t>
      </w:r>
    </w:p>
    <w:p w14:paraId="181521D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znesek odmerjenega davka in obresti, izračunanih do dneva izdaje odločbe;</w:t>
      </w:r>
    </w:p>
    <w:p w14:paraId="7DC0DDBE"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znesek plačanih(-e) akontacij(-e) davka;</w:t>
      </w:r>
    </w:p>
    <w:p w14:paraId="6B07C6A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rok plačila davka in obresti;</w:t>
      </w:r>
    </w:p>
    <w:p w14:paraId="245C954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račun, na katerega se plača;</w:t>
      </w:r>
    </w:p>
    <w:p w14:paraId="0ED705C8"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navedbo, da pritožba ne zadrži izvršitve odločbe in</w:t>
      </w:r>
    </w:p>
    <w:p w14:paraId="6A058659"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navedbo, da bo davek v primeru, če ne bo plačan v določenem roku, prisilno izterjan.</w:t>
      </w:r>
    </w:p>
    <w:p w14:paraId="3B3BCCB2"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70FFE31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V izreku odmerne odločbe se odloči tudi o stroških postopka.</w:t>
      </w:r>
    </w:p>
    <w:p w14:paraId="32031FA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3B8C71F"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(3) Ne glede na prvi odstavek tega člena se v izreku odmerne odločbe ne navedeta davčna osnova in davčna stopnja, če gre za odločbo o vračilu davka ali, če glede na vrsto davka, v skladu z zakonom o obdavčenju, tega ni mogoče navesti.</w:t>
      </w:r>
    </w:p>
    <w:p w14:paraId="29566FE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2BBC635"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Če davčni organ v odmerni odločbi ugotovi, da je treba vrniti določen znesek davka, mora izrek odločbe, poleg podatkov iz prvega odstavka tega člena, vsebovati tudi znesek davka, ki se vrne, in rok ter način vračila davka.</w:t>
      </w:r>
    </w:p>
    <w:p w14:paraId="3E9A61C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8AF9FD7"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Izrek odločbe v enostavnih zadevah, v katerih davčni organ pri odločanju v celoti upošteva davčno napoved, uradne podatke ali ugodi strankini zahtevi, lahko vsebuje le davčno osnovo, stopnjo davka in znesek odmerjenega oziroma vrnjenega davka, če ta zakon ne določa drugače.</w:t>
      </w:r>
    </w:p>
    <w:p w14:paraId="3881FC0F" w14:textId="6DAF8EF5" w:rsidR="000D6FE9" w:rsidRPr="007061FE" w:rsidRDefault="000D6FE9" w:rsidP="008D4F15">
      <w:pPr>
        <w:pStyle w:val="alineazaodstavkom1"/>
        <w:spacing w:line="260" w:lineRule="atLeast"/>
        <w:ind w:left="0" w:firstLine="0"/>
        <w:rPr>
          <w:color w:val="000000" w:themeColor="text1"/>
          <w:sz w:val="20"/>
          <w:szCs w:val="20"/>
        </w:rPr>
      </w:pPr>
    </w:p>
    <w:p w14:paraId="5184FE24"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81. člen</w:t>
      </w:r>
    </w:p>
    <w:p w14:paraId="76169DA4"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(obrazložitev odločbe v enostavnih zadevah)</w:t>
      </w:r>
    </w:p>
    <w:p w14:paraId="56FD722B"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CAA925D"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V enostavnih zadevah, v katerih davčni organ pri odločanju v celoti upošteva podatke iz davčne napovedi, obračuna davka, carinske deklaracije, drugega dokumenta ali uradne podatke ali ugodi strankini zahtevi, lahko vsebuje obrazložitev odločbe samo kratko obrazložitev strankine vloge in sklicevanje na predpise, na podlagi katerih je bilo o stvari odločeno, če ni s tem zakonom ali zakonom o obdavčenju drugače določeno.</w:t>
      </w:r>
    </w:p>
    <w:p w14:paraId="4E9E6641"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16BDE84F"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82. člen</w:t>
      </w:r>
    </w:p>
    <w:p w14:paraId="0E85CF1B"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(odločba v enostavnih zadevah)</w:t>
      </w:r>
    </w:p>
    <w:p w14:paraId="459C4ADA"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3E66FF5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V enostavnih zadevah iz 81. člena lahko vloga oziroma dokument predstavlja odločbo, kar davčni organ ugotovi ali odmeri z odtisom štampiljke na tej vlogi oziroma dokumentu in navede predpise, na podlagi katerih je bilo v zadevi odločeno. Poleg štampiljke mora biti podpis pooblaščene osebe.</w:t>
      </w:r>
    </w:p>
    <w:p w14:paraId="58D8C4AB"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30C4019" w14:textId="35F54B7B" w:rsidR="000D6FE9" w:rsidRPr="007061FE" w:rsidRDefault="00694D75" w:rsidP="007061FE">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V carinskih zadevah se za odločbo v enostavnih zadevah šteje vloga oziroma dokument, na kateri sta žig in podpis pooblaščene osebe.</w:t>
      </w:r>
    </w:p>
    <w:p w14:paraId="10E5E9A0" w14:textId="5F406925" w:rsidR="000D6FE9" w:rsidRPr="007061FE" w:rsidRDefault="000D6FE9" w:rsidP="008D4F15">
      <w:pPr>
        <w:pStyle w:val="alineazaodstavkom1"/>
        <w:spacing w:line="260" w:lineRule="atLeast"/>
        <w:ind w:left="0" w:firstLine="0"/>
        <w:rPr>
          <w:color w:val="000000" w:themeColor="text1"/>
          <w:sz w:val="20"/>
          <w:szCs w:val="20"/>
        </w:rPr>
      </w:pPr>
    </w:p>
    <w:p w14:paraId="442D2EC4"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85. člen</w:t>
      </w:r>
    </w:p>
    <w:p w14:paraId="1467E202"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(vročitev)</w:t>
      </w:r>
    </w:p>
    <w:p w14:paraId="01875B00"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7056212B"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Vse odločbe in sklepi ter drugi dokumenti, od katerih vročitve začne teči rok, razen odločb, sklepov in drugih dokumentov, ki se izdajo v postopku davčnega nadzora in v postopku davčne izvršbe ter odločb o obročnem plačilu davka po 101., 102. in 103. členu tega zakona, se vročajo z navadno vročitvijo. Vročitev je opravljena 15. dan od dneva odpreme, če ta zakon ne določa drugače.</w:t>
      </w:r>
    </w:p>
    <w:p w14:paraId="312B1119"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3436289" w14:textId="18B6A029"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Odločbe, izdane na podlagi sedmega odstavka 267. člena tega zakona se vročajo z osebno vročitvijo.</w:t>
      </w:r>
    </w:p>
    <w:p w14:paraId="7A95326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B27FB9C" w14:textId="5C3BBB81"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Če davčni zavezanec ne plača davka v roku oziroma v roku ne izpolni druge obveznosti, mu davčni organ vroči odločbo, sklep ali drug dokument z osebno vročitvijo, če ta zakon ne določa drugače.</w:t>
      </w:r>
    </w:p>
    <w:p w14:paraId="3D0CED2D"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7EC6159" w14:textId="48BAB05E"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 xml:space="preserve">(4) Če je potrebno opraviti vročitev tako, da se dokument objavi na oglasni deski organa in na enotnem državnem portalu e-uprava, v skladu z zakonom, ki ureja splošni upravni postopek, se v primeru, če dokument vsebuje podatke, ki se štejejo za davčno tajnost, na oglasni deski organa in na enotnem državnem portalu e-uprava, namesto dokumenta objavi zgolj obvestilo o dokumentu, ki vsebuje osnovne podatke iz dokumenta, brez podatkov, ki se štejejo za davčno tajnost. V obvestilu se navede osebno ime, letnico rojstva, oziroma firmo zavezanca za davek, njegov naslov, opravilno številko </w:t>
      </w:r>
      <w:r w:rsidRPr="00694D75">
        <w:rPr>
          <w:rFonts w:cs="Arial"/>
          <w:color w:val="000000" w:themeColor="text1"/>
          <w:szCs w:val="20"/>
          <w:lang w:eastAsia="sl-SI"/>
        </w:rPr>
        <w:lastRenderedPageBreak/>
        <w:t>in datum dokumenta, ki se vroča, datum objave na oglasni deski in portalu ter finančni urad, ki je dokument izdala.</w:t>
      </w:r>
    </w:p>
    <w:p w14:paraId="4F03EFA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125F465C"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85.a člen</w:t>
      </w:r>
    </w:p>
    <w:p w14:paraId="6C1B05A5"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(elektronsko vročanje prek portala eDavki)</w:t>
      </w:r>
    </w:p>
    <w:p w14:paraId="257A0047"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3B47D0E"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pravnim osebam, samostojnim podjetnikom posameznikom in posameznikom, ki samostojno opravljajo dejavnost, vroča dokumente prek informacijskega sistema Finančne uprave Republike Slovenije (v nadaljnjem besedilu: portal eDavki).</w:t>
      </w:r>
    </w:p>
    <w:p w14:paraId="6AAA083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1E2E7481" w14:textId="5469673A"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vroča dokumente prek portala eDavki tudi drugim davčnim zavezancem, če se prijavijo v sistem elektronskega vročanja prek omenjenega portala. Prijava velja do odjave iz sistema elektronskega vročanja, ki se opravi prek portala eDavki. Vročitev dokumenta velja za opravljeno, če je bila odjava dana, ko je bil dokument že odložen in je davčni zavezanec že prejel obvestilo iz tretjega odstavka tega člena o prejemu dokumenta.</w:t>
      </w:r>
    </w:p>
    <w:p w14:paraId="30C7932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7383A59"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odloži dokument, ki ga je treba vročiti, v portal eDavki in prek njega obvesti zavezanca za davek, da je prejel dokument, ki mu ga je treba vročiti. Informativno sporočilo o elektronsko odloženem dokumentu zavezanec za davek prejme tudi na elektronski naslov, če ga je sporočil organu.</w:t>
      </w:r>
    </w:p>
    <w:p w14:paraId="71F416F4"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3235F1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Zavezanec za davek dokument prevzame s portala eDavki tako, da na elektronski način, kot na primer z uporabo uporabniškega imena in gesla, dokaže svojo istovetnost in prevzame dokument v elektronski obliki ter elektronsko podpiše vročilnico.</w:t>
      </w:r>
    </w:p>
    <w:p w14:paraId="6C1061A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F03F1D0"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Vročitev velja za opravljeno z dnem, ko zavezanec za davek z elektronskim podpisom vročilnice prevzame dokument. Če dokumenta ne prevzame v 15 dneh od dneva, ko mu je bilo obvestilo puščeno prek portala eDavki, velja vročitev za opravljeno z dnem preteka tega roka. Portal eDavki dokument po preteku šestih mesecev od dneva vročitve izbriše, zavezanec za davek pa ga lahko prevzame pri davčnem organu.</w:t>
      </w:r>
    </w:p>
    <w:p w14:paraId="4989C4D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560871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Če ima zavezanec za davek pooblaščenca za vročanje, se dokument temu vroči tako, da se odloži na portal eDavki, pooblaščencu za vročanje pa se pošlje informativno sporočilo iz tretjega odstavka tega člena. Glede vročitve dokumenta pooblaščencu za vročanje se uporabljata četrti in peti odstavek tega člena.</w:t>
      </w:r>
    </w:p>
    <w:p w14:paraId="0AA215F6"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32B3E9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Podrobnejši način elektronskega vročanja določi minister, pristojen za finance.</w:t>
      </w:r>
    </w:p>
    <w:p w14:paraId="0720C85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D0E1542"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Ta člen se ne uporablja, če zakon o obdavčenju določa drugače.</w:t>
      </w:r>
    </w:p>
    <w:p w14:paraId="7B7E4E5E"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4F65145F"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86. člen</w:t>
      </w:r>
    </w:p>
    <w:p w14:paraId="73CB59D3"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(rok za vložitev pritožbe)</w:t>
      </w:r>
    </w:p>
    <w:p w14:paraId="311A6577"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B41E145"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Pritožba se lahko vloži v roku 15 dni od vročitve odločbe, če ni s tem zakonom drugače določeno.</w:t>
      </w:r>
    </w:p>
    <w:p w14:paraId="67A1CDE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96C0A62"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Pritožba zoper odmerno odločbo, izdano v davčnem inšpekcijskem nadzoru, se lahko vloži v roku 30 dni od vročitve odločbe.</w:t>
      </w:r>
    </w:p>
    <w:p w14:paraId="67696AF4"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0D6FDD0"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Pritožba zoper sklep, s katerim se zavrže pritožba zoper odmerno odločbo, izdano v davčnem inšpekcijskem nadzoru, se lahko vloži v roku 15 dni od vročitve sklepa.</w:t>
      </w:r>
    </w:p>
    <w:p w14:paraId="704A548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2D3CE7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(4) Če zavezanec za davek med tekom roka za pritožbo iz prvega, drugega oziroma tretjega odstavka tega člena umre, ne da bi vložil pritožbo, lahko pritožbo v roku iz prvega, drugega oziroma tretjega odstavka tega člena, ki teče od pravnomočnosti sklepa o dedovanju, vloži njegov pravni naslednik.</w:t>
      </w:r>
    </w:p>
    <w:p w14:paraId="0F3B708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2A52E2F"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Prejšnji odstavek se smiselno uporablja tudi za ugovor zoper informativni izračun dohodnine.</w:t>
      </w:r>
    </w:p>
    <w:p w14:paraId="477EE67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05E99154"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87. člen</w:t>
      </w:r>
    </w:p>
    <w:p w14:paraId="6C78E53B"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(suspenzivni učinek pritožbe)</w:t>
      </w:r>
    </w:p>
    <w:p w14:paraId="49A4FFD2"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74FEFE9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Pritožba ne zadrži izvršitve odmerne odločbe, če ni s tem zakonom drugače določeno.</w:t>
      </w:r>
    </w:p>
    <w:p w14:paraId="72DEBC6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579F84A" w14:textId="59F6F9EC"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po uradni dolžnosti do odločitve o pritožbi odloži davčno izvršbo, če oceni, da bi bilo pritožbi mogoče ugoditi.</w:t>
      </w:r>
    </w:p>
    <w:p w14:paraId="70C8DA4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3371E7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Če se pritožbi ne ugodi, se za čas, ko je davčnemu zavezancu – fizični osebi odložena izvršba, obračunajo obresti. Obrestna mera za izračun obresti znaša 2 % letno.</w:t>
      </w:r>
    </w:p>
    <w:p w14:paraId="08464476"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4980D73"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Če se pritožbi ne ugodi, se za čas, ko je davčnemu zavezancu, ki ni fizična oseba, odložena izvršba, obračunajo obresti. Obrestna mera za izračun obresti znaša 2 % letno oziroma v višini referenčne obrestne mere za izračun državne pomoči, ki jo objavi Evropska komisija, če je ta na dan izdaje odločbe višja od 2 %.</w:t>
      </w:r>
    </w:p>
    <w:p w14:paraId="76DAD9EC"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23030639"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88. člen</w:t>
      </w:r>
    </w:p>
    <w:p w14:paraId="46128549"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(odprava in razveljavitev oziroma sprememba odločbe po nadzorstveni pravici)</w:t>
      </w:r>
    </w:p>
    <w:p w14:paraId="1647AE2C"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14E38A90" w14:textId="7FCDD3EA" w:rsid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po nadzorstveni pravici odpravi odmerno odločbo v petih letih od d</w:t>
      </w:r>
    </w:p>
    <w:p w14:paraId="4F900D6C" w14:textId="0ABD228F"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neva, ko je bila odločba vročena zavezancu za davek:</w:t>
      </w:r>
    </w:p>
    <w:p w14:paraId="645FC22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če jo je izdal stvarno nepristojen organ;</w:t>
      </w:r>
    </w:p>
    <w:p w14:paraId="48A8047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če je bila v isti stvari že prej izdana pravnomočna odločba, s katero je bila ta stvar drugače rešena.</w:t>
      </w:r>
    </w:p>
    <w:p w14:paraId="0C957FCC"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0BF5EAE" w14:textId="56F192B1"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Odmerno odločbo lahko davčni organ po nadzorstveni pravici odpravi, razveljavi ali spremeni v petih letih od dneva, ko je bila odločba vročena zavezancu za davek, če je z njo prekršen materialni zakon.</w:t>
      </w:r>
    </w:p>
    <w:p w14:paraId="6CBED09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356B9071"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96. člen</w:t>
      </w:r>
    </w:p>
    <w:p w14:paraId="7A9119A3"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(zamudne obresti)</w:t>
      </w:r>
    </w:p>
    <w:p w14:paraId="68DB018A"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B917335" w14:textId="5E547360"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Od davkov, ki jih zavezanec za davek ni plačal v predpisanem roku, se plačajo zamudne obresti po 0,0274 odstotni dnevni obrestni meri.</w:t>
      </w:r>
    </w:p>
    <w:p w14:paraId="361793B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5FD8EC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Vlada lahko spremeni višino obrestne mere iz prvega odstavka tega člena, če se spremenijo gospodarske razmere v državi.</w:t>
      </w:r>
    </w:p>
    <w:p w14:paraId="15B8CF86"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B5BFA14"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Od zamudnih obresti, ki jih zavezanec za davek ni plačal, in od denarnih kazni, glob ter stroškov postopka pobiranja davka se zamudne obresti ne zaračunavajo.</w:t>
      </w:r>
    </w:p>
    <w:p w14:paraId="4481D4B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295C68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Od obresti, zaračunanih na podlagi 95. in 104. člena, drugega odstavka 87. člena ter četrtega odstavka 157. člena tega zakona, se od zapadlosti dolga naprej obračunajo obresti po obrestni meri iz prvega odstavka tega člena.</w:t>
      </w:r>
    </w:p>
    <w:p w14:paraId="557AA3A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6EE0D3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(5) V primeru pobiranja prispevkov za osebe javnega prava znesek, do katerega se zamudne obresti ne zaračunajo, določi prejemnik teh prispevkov.</w:t>
      </w:r>
    </w:p>
    <w:p w14:paraId="5DB4EFF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683882A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99. člen</w:t>
      </w:r>
    </w:p>
    <w:p w14:paraId="5AF8CFCD"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(obresti od preveč odmerjenega davka ali neupravičeno odmerjenega davka)</w:t>
      </w:r>
    </w:p>
    <w:p w14:paraId="7EC654A8"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1648DFD7"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Zavezancu za davek pripadajo od neupravičeno odmerjenega in plačanega, preveč odmerjenega in plačanega ali neupravičeno nevrnjenega davka obresti, ki se obračunajo v skladu s 96. členom tega zakona. Zavezancu za davek pripadajo v primeru neupravičeno odmerjenega oziroma preveč odmerjenega in plačanega davka obresti od dneva plačila davka, v primeru neupravičene zavrnjene zahteve za vračilo davka pa od poteka 30 dnevnega roka po vročitvi odločbe, s katero je bila zavezancu za davek neupravičeno zavrnjena zahteva za vračilo davka.</w:t>
      </w:r>
    </w:p>
    <w:p w14:paraId="44A3197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4BFF1F5" w14:textId="19AAB309"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Zavezancu za davek, ki v skladu z zakonom sam izračunava davek, ne pripadajo obresti po prvem odstavku tega člena.</w:t>
      </w:r>
    </w:p>
    <w:p w14:paraId="52DB8087"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2B1F5FB"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 primerih iz 97. člena tega zakona zavezancu za davek pripadajo zamudne obresti, če davčni organ ni vrnil davka v predpisanem roku. V tem primeru tečejo zamudne obresti od naslednjega dne po poteku predpisanega roka za vračilo. Zamudne obresti se obračunajo v skladu s 96. členom tega zakona.</w:t>
      </w:r>
    </w:p>
    <w:p w14:paraId="7D8936AC"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0367DF2"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V primerih iz 97. člena tega zakona zavezancu za davek pripadajo zamudne obresti tudi od plačanih zamudnih obresti, kadar davčni organ ne vrne preveč plačanih ali neupravičeno plačanih zamudnih obresti v zakonskih rokih za vračilo davka.</w:t>
      </w:r>
    </w:p>
    <w:p w14:paraId="4819FD48"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03763E20"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101. člen</w:t>
      </w:r>
    </w:p>
    <w:p w14:paraId="6A3A16A2"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(odpis, delni odpis, odlog in obročno plačevanje davka za fizične osebe)</w:t>
      </w:r>
    </w:p>
    <w:p w14:paraId="602F31C9"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5183355A"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lahko dovoli odpis, delni odpis in odlog plačila davka za čas do dveh let oziroma dovoli plačilo davka v največ 24 mesečnih obrokih v obdobju 24 mesecev, če bi se s plačilom davčne obveznosti lahko ogrozilo preživljanje davčnega zavezanca in njegovih družinskih članov.</w:t>
      </w:r>
    </w:p>
    <w:p w14:paraId="47CB63F6"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1A298E2" w14:textId="0D95D2F9"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Vlogo za odpis oziroma delni odpis, odlog oziroma obročno plačilo davka mora davčni zavezanec vložiti pri davčnem organu. Davčni organ odloči o zahtevku na podlagi podatkov iz svojih evidenc in podatkov iz evidenc drugih organov, ki jih lahko pridobi, ter predloženih dokazov davčnega zavezanca.</w:t>
      </w:r>
    </w:p>
    <w:p w14:paraId="422CCC6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5CFF21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odloči o odpisu, odlogu oziroma obročnem plačilu v roku 30 dni od dneva prejema popolne vloge.</w:t>
      </w:r>
    </w:p>
    <w:p w14:paraId="43C16E4E"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5881E79"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Podrobnejše kriterije za odpis, delni odpis, obročno plačilo in odlog plačila po tem členu ter obliko in podatke, ki jih mora davčni zavezanec navesti v vlogi, določi minister, pristojen za finance, upoštevaje raven zadovoljevanja minimalnih življenjskih potreb, ki omogočajo preživetje in so določene s predpisi na področju socialnega varstva.</w:t>
      </w:r>
    </w:p>
    <w:p w14:paraId="28FF81F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205DCE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Davčni organ ne more odobriti odpisa, delnega odpisa, odloga in obročnega plačevanja davka v skladu s tem členom za akontacije davka in davčni odtegljaj, če ni s tem zakonom drugače določeno.</w:t>
      </w:r>
    </w:p>
    <w:p w14:paraId="15F9493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Ta člen se ne uporablja za samostojne podjetnike posameznike in posameznike, ki samostojno opravljajo dejavnost, in sicer za davke, ki se nanašajo na opravljanje dejavnosti. Za davek, ki se nanaša na opravljanje dejavnosti, se ne šteje poračun dohodnine na letni ravni.</w:t>
      </w:r>
    </w:p>
    <w:p w14:paraId="2272382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7798F2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(7) Davčni organ ne more odobriti odpisa ali delnega odpisa v skladu s tem členom osebam iz prejšnjega odstavka, ki prenehajo opravljati dejavnost, za davke, ki se nanašajo na opravljanje dejavnosti, in fizične osebe, ki odgovarjajo za obveznosti družb, za davke, ki se nanašajo na opravljanje dejavnosti družbe. Za davek, ki se nanaša na opravljanje dejavnosti, se ne šteje poračun dohodnine na letni ravni.</w:t>
      </w:r>
    </w:p>
    <w:p w14:paraId="7132669C"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D75A76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0E09932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5A40B4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(9) Z odpisom oziroma delnim odpisom po tem členu davčna obveznost v celoti oziroma delno preneha.</w:t>
      </w:r>
    </w:p>
    <w:p w14:paraId="195E393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4844E2A"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102. člen</w:t>
      </w:r>
    </w:p>
    <w:p w14:paraId="12B7939A"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(odlog in obročno plačevanje davka v primerih hujše gospodarske škode)</w:t>
      </w:r>
    </w:p>
    <w:p w14:paraId="753AF77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7A6359E" w14:textId="4EC4F6C0"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lahko dovoli odlog plačila davka za čas do dveh let oziroma dovoli plačilo davka v največ 24 mesečnih obrokih v obdobju 24 mesecev, če bi davčnemu zavezancu zaradi trajnejše nelikvidnosti ali izgube sposobnosti pridobivanja prihodkov iz razlogov, na katere davčni zavezanec ni mogel vplivati, nastala hujša gospodarska škoda in bi davčnemu zavezancu odlog in obročno plačevanje davka omogočilo preprečitev hujše gospodarske škode.</w:t>
      </w:r>
    </w:p>
    <w:p w14:paraId="42793866"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E63AA7E" w14:textId="7233A621"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lahko v primerih preventivnega finančnega prestrukturiranja ali poenostavljene prisilne poravnave po zakonu, ki ureja finančno poslovanje, postopke zaradi insolventnosti in postopke prisilnega prenehanja, dovoli obročno plačilo davka v največ 60 mesečnih obrokih, če zavezanec za davek predloži pravnomočni sklep, s katerim je potrjen sporazum o finančnem prestrukturiranju, ali sklep o potrjeni poenostavljeni prisilni poravnavi.</w:t>
      </w:r>
    </w:p>
    <w:p w14:paraId="1862FB97"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090712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Vlogo za odlog plačila oziroma obročno plačevanje davka mora davčni zavezanec vložiti pri davčnem organu. Davčni organ odloči na podlagi podatkov iz svojih evidenc in podatkov iz evidenc drugih organov, ki jih lahko pridobi, ter predloženih dokazov davčnega zavezanca, iz katerih so razvidne okoliščine za nastanek hujše gospodarske škode.</w:t>
      </w:r>
    </w:p>
    <w:p w14:paraId="36BA3F8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052972E"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odloči o odlogu oziroma obročnem plačilu v roku 30 dni od dneva prejema popolne vloge.</w:t>
      </w:r>
    </w:p>
    <w:p w14:paraId="5B3F4FD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B7E6C4A"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Davčni organ ne more odobriti odloga in obročnega plačevanja davka v skladu s tem členom za akontacije davka ali davčni odtegljaj, če ni s tem zakonom drugače določeno.</w:t>
      </w:r>
    </w:p>
    <w:p w14:paraId="2FD0CD3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C0D5602"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Določbe tega člena se uporabljajo za davčne zavezance, ki so pravna oseba oziroma združenje oseb, vključno z družbo civilnega prava po tujem pravu, ki je brez pravne osebnosti, samostojne podjetnike posameznike in posameznike, ki samostojno opravljajo dejavnost. Za samostojne podjetnike posameznike in posameznike, ki samostojno opravljajo dejavnost, se določbe tega člena uporabljajo za davke, ki se nanašajo na opravljanje dejavnosti.</w:t>
      </w:r>
    </w:p>
    <w:p w14:paraId="1364C5C6"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6A96E0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Podrobnejše kriterije in način ugotavljanja hujše gospodarske škode določi minister, pristojen za finance.</w:t>
      </w:r>
    </w:p>
    <w:p w14:paraId="602480B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CEE100E"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03880BAF"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7D2AEE81"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106. člen</w:t>
      </w:r>
    </w:p>
    <w:p w14:paraId="730CC571"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(odpis davka pri stečajih in prisilnih poravnavah)</w:t>
      </w:r>
    </w:p>
    <w:p w14:paraId="40415152"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4BFF868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odpiše davek, ki ga v postopku stečaja ni bilo mogoče izterjati.</w:t>
      </w:r>
    </w:p>
    <w:p w14:paraId="468BE4D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4D98480"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Ne glede na prvi odstavek tega člena, se davek ne odpiše kadar se je nad davčnim zavezancem končal postopek osebnega stečaja. Davek, ki v postopku osebnega stečaja ni bil plačan, se odpiše le na podlagi pravnomočnega sklepa sodišča o odpustu obveznosti.</w:t>
      </w:r>
    </w:p>
    <w:p w14:paraId="1F6A1690"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7BCDB9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Davek iz prvega odstavka tega člena se odpiše z dnem vpisa sklepa o zaključku stečajnega postopka v ustrezen register, davek iz drugega odstavka tega člena pa z dnem pravnomočnosti sklepa o odpustu obveznosti.</w:t>
      </w:r>
    </w:p>
    <w:p w14:paraId="33413FCB"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odpiše davek, glede katerega v postopku prisilne poravnave ni bilo potrjeno znižano poplačilo, in sicer z dnem pravnomočnosti sklepa o potrditvi prisilne poravnave.</w:t>
      </w:r>
    </w:p>
    <w:p w14:paraId="78DC6C90"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93925F6"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Z odpisom po tem členu davčna obveznost preneha.</w:t>
      </w:r>
    </w:p>
    <w:p w14:paraId="4B0285E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07238B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Če se razveljavi potrjena prisilna poravnava ali odpust obveznosti oziroma najde premoženje zavezanca, ki je s stečajem prenehal, se ponovno vzpostavi tudi obveznost za plačilo odpisanega davka, ki je bil odpisan v skladu s tretjim ali četrtim odstavkom tega člena.</w:t>
      </w:r>
    </w:p>
    <w:p w14:paraId="755F8BD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25F68129"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110. člen</w:t>
      </w:r>
    </w:p>
    <w:p w14:paraId="7CC5D489"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(omejitev uporabe določb tega poglavja)</w:t>
      </w:r>
    </w:p>
    <w:p w14:paraId="37FACD20"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4C77996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101., 102. in 103. člen tega zakona se ne uporablja za prispevke za zdravstveno zavarovanje, za prispevke za pokojninsko in invalidsko zavarovanje in za obveznosti, za katere davčni organ opravlja samo izvršbo in ne vodi knjigovodskih davčnih evidenc o odmeri teh obveznosti.</w:t>
      </w:r>
    </w:p>
    <w:p w14:paraId="1BA636CE"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3442A22" w14:textId="2B9C0630"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101., 102. in 103. člen tega zakona se ne uporabljajo za globe, stroške postopka o prekršku ter druge denarne nedavčne obveznosti, razen če zakon določa drugače.</w:t>
      </w:r>
    </w:p>
    <w:p w14:paraId="2B864A3B"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911128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Po začetku postopka zaradi insolventnosti ni mogoče voditi postopkov po 101., 102. in 103. členu tega zakona za obveznosti, na katere v skladu z zakonom, ki ureja finančno poslovanje, postopke zaradi insolventnosti in prisilno prenehanje, učinkuje postopek zaradi insolventnosti.</w:t>
      </w:r>
    </w:p>
    <w:p w14:paraId="2AF45906"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3BE4AEF8"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111. člen</w:t>
      </w:r>
    </w:p>
    <w:p w14:paraId="4F19256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(zavarovanje)</w:t>
      </w:r>
    </w:p>
    <w:p w14:paraId="2DB8DF7D"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12BCBAEF"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zahteva zavarovanje izpolnitve davčne obveznosti pred izdajo odločbe ali potekom roka za predložitev obračuna davka (v nadaljnjem besedilu: zavarovanje izpolnitve davčne obveznosti) oziroma zavarovanje plačila v primeru odloga ali obročnega plačila davčne obveznosti (v nadaljnjem besedilu: zavarovanje plačila davčne obveznosti), če je tako določeno z zakonom o obdavčenju, ali če na podlagi podatkov iz uradnih evidenc oziroma drugih podatkov, ki jih davčni organ pridobi o zavezancu za davek, utemeljeno pričakuje, da bo izpolnitev oziroma plačilo davčne obveznosti onemogočeno ali precej oteženo.</w:t>
      </w:r>
    </w:p>
    <w:p w14:paraId="65CE8B1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D5C267B" w14:textId="28627FD3"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Davčni organ zavaruje izpolnitev davčne obveznosti pred izdajo odločbe ali po poteku roka za predložitev obračuna davka, če obračun davka ni bil predložen, kadar pričakovana davčna obveznost presega 50.000 eurov.</w:t>
      </w:r>
    </w:p>
    <w:p w14:paraId="709E12B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33D3DB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Davčni organ zahteva zavarovanje izpolnitve davčne obveznosti oziroma zavarovanje plačila davčne obveznosti s sklepom. Sklep mora biti obrazložen.</w:t>
      </w:r>
    </w:p>
    <w:p w14:paraId="31B8B4D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F7540D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Zoper sklep iz tretjega odstavka tega člena je dovoljena pritožba, ki se v roku osmih dni vloži pri davčnem organu, ki je sklep izdal. Pritožba zoper sklep ne zadrži njegove izvršitve.</w:t>
      </w:r>
    </w:p>
    <w:p w14:paraId="0958207F"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29FB90FD"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123. člen</w:t>
      </w:r>
    </w:p>
    <w:p w14:paraId="32F5FA33"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(poplačilo iz sredstev zavarovanja)</w:t>
      </w:r>
    </w:p>
    <w:p w14:paraId="4F557F7C"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18C4A86"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Če zavezanec za davek ne izpolni oziroma ne plača davčne obveznosti v predpisanem roku, davčni organ unovči predloženi instrument zavarovanja.</w:t>
      </w:r>
    </w:p>
    <w:p w14:paraId="5AF12E78"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4EDB1F7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125. člen</w:t>
      </w:r>
    </w:p>
    <w:p w14:paraId="4752BD0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(zastaranje)</w:t>
      </w:r>
    </w:p>
    <w:p w14:paraId="4C2A49C6"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Pravica do odmere davka zastara v petih letih od dneva, ko bi bilo treba davek napovedati, obračunati, odtegniti in odmeriti.</w:t>
      </w:r>
    </w:p>
    <w:p w14:paraId="4B6F708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D5D0C6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Pravica do odmere davka na promet nepremičnin in davka na darilo zastara v desetih letih od dneva, ko bi bilo treba davek napovedati, pravica do odmere davka na dediščine pa zastara v desetih letih od pravnomočnosti sklepa o dedovanju.</w:t>
      </w:r>
    </w:p>
    <w:p w14:paraId="2AD92CD8"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5B23665"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Pravica do izterjave davka zastara v petih letih od dneva, ko bi ga bilo treba plačati. V primeru naknadno ugotovljene obveznosti v davčnem nadzoru, teče relativni rok zastaranja pravice do izterjave davka od dneva izvršljivosti odmerne odločbe.</w:t>
      </w:r>
    </w:p>
    <w:p w14:paraId="7A913D83"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0DD8C24"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Pravica zavezanca za davek do vračila plačanega davka, ki ga ni bil dolžan plačati, zastara v petih letih od dneva, ko ga je plačal oziroma od pridobitve pravnega naslova, s katerim je bilo ugotovljeno, da ga ni bil dolžan plačati.</w:t>
      </w:r>
    </w:p>
    <w:p w14:paraId="4C64627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2E563DE9"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126. člen</w:t>
      </w:r>
    </w:p>
    <w:p w14:paraId="3D91DEA6"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(pretrganje in zadržanje zastaranja)</w:t>
      </w:r>
    </w:p>
    <w:p w14:paraId="45E3EC2B"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20175954"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Tek zastaranja pravice do odmere davka pretrga vsako uradno dejanje davčnega organa z namenom odmere davka in o katerem je zavezanec za davek obveščen.</w:t>
      </w:r>
    </w:p>
    <w:p w14:paraId="05B57F97"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ACAA8E2" w14:textId="53E7FBD8"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Tek zastaranja pravice do izterjave davka pretrga vsako uradno dejanje davčnega organa z namenom davčne izvršbe in o katerem je bil dolžnik obveščen.</w:t>
      </w:r>
    </w:p>
    <w:p w14:paraId="6E97017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BBDB6E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Tek zastaranja pravice do vračila plačanega davka pretrga vsako uradno dejanje davčnega organa ali vsako dejanje, ki ga zavezanec za davek opravi pri davčnem organu z namenom, da doseže vračilo davka.</w:t>
      </w:r>
    </w:p>
    <w:p w14:paraId="22EF02C0"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081D81E0"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Po pretrganju začne zastaranje znova teči in se čas, ki je pretekel pred pretrganjem, ne šteje v zastaralni rok, ki ga določa ta zakon.</w:t>
      </w:r>
    </w:p>
    <w:p w14:paraId="04C88102"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F0C2153"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Zastaranje pravice do izterjave se zadrži za čas, ko davčni organ zaradi zakonskih razlogov ali teka sodnih postopkov ne more opraviti davčne izvršbe. Čas, ki je pretekel pred zadržanjem, se všteje v zastaralni rok, ki ga določa ta zakon.</w:t>
      </w:r>
    </w:p>
    <w:p w14:paraId="65553B9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3F675AC6"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Ne glede na določbe o zastaranju pravice do odmere in izterjave, davčna obveznost preneha, ko poteče deset let od dneva, ko je prvič začelo teči, razen če je bilo zastaranje pravice do izterjave zadržano. V tem primeru se čas zadržanja ne šteje v čas zastaralnega roka.</w:t>
      </w:r>
    </w:p>
    <w:p w14:paraId="51FF4D3A"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B122DE0"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lastRenderedPageBreak/>
        <w:t>(7) Ne glede na določbe o zastaranju pravice do vračila davka, za davčni organ obveznost za vračilo davka preneha, ko poteče deset let od dneva, ko bi moral biti davek vrnjen, razen v primeru, ko je tožnik s tožbo uspel. V tem primeru se čas sodnih postopkov ne šteje v čas zastaralnega roka.</w:t>
      </w:r>
    </w:p>
    <w:p w14:paraId="7E70F34F"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3FFC0160"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126.a člen</w:t>
      </w:r>
    </w:p>
    <w:p w14:paraId="41CD98F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(poplačilo davčnega dolga, zavarovanega s hipoteko)</w:t>
      </w:r>
    </w:p>
    <w:p w14:paraId="780A0DF0"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0772147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Ne glede na določbo šestega odstavka 126. člena tega zakona davčna obveznost, razen zamudnih obresti, ne preneha, če je davčni dolg zavarovan s hipoteko in če je pred potekom zastaranja pravice do izterjave vložen predlog za izvršbo na nepremičnino.</w:t>
      </w:r>
    </w:p>
    <w:p w14:paraId="1EB961E7"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3E8735A7" w14:textId="34C5AE38"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Davčna obveznost iz prejšnjega odstavka preneha s poplačilom iz prodaje nepremičnine v izvršilnem postopku.</w:t>
      </w:r>
    </w:p>
    <w:p w14:paraId="629227C7" w14:textId="77777777" w:rsidR="00694D75" w:rsidRPr="007061FE" w:rsidRDefault="00694D75" w:rsidP="00810B98">
      <w:pPr>
        <w:shd w:val="clear" w:color="auto" w:fill="FFFFFF"/>
        <w:spacing w:line="260" w:lineRule="atLeast"/>
        <w:jc w:val="both"/>
        <w:rPr>
          <w:rFonts w:cs="Arial"/>
          <w:color w:val="000000" w:themeColor="text1"/>
          <w:szCs w:val="20"/>
          <w:lang w:eastAsia="sl-SI"/>
        </w:rPr>
      </w:pPr>
    </w:p>
    <w:p w14:paraId="59120F1B"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140. člen</w:t>
      </w:r>
    </w:p>
    <w:p w14:paraId="24DA6AEF"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(zapisnik)</w:t>
      </w:r>
    </w:p>
    <w:p w14:paraId="459041C7"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6A450A6B"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Davčni organ v desetih dneh po končanem davčnem inšpekcijskem nadzoru sestavi zapisnik, ki ga vroči davčnemu zavezancu. Zapisnik vsebuje ugotovljeno dejansko stanje, ki vključuje vsa dejstva in okoliščine, pomembne za odločbo. V zapisniku se zavezanca za davek opozori glede možnosti in upoštevanja novih dejstev in dokazov iz drugega odstavka tega člena. Na zapisnik lahko zavezanec za davek da pripombe najpozneje v 20 dneh po vročitvi zapisnika, o čemer mora biti zavezanec za davek v zapisniku poučen. Rok za pripombe se podaljša na prošnjo, ki jo vloži zavezanec za davek pred iztekom roka, če so podani upravičeni razlogi za podaljšanje. O podaljšanju roka se odloči s sklepom. Ponovno podaljšanje roka ni dovoljeno.</w:t>
      </w:r>
    </w:p>
    <w:p w14:paraId="699A2EB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5ADA287" w14:textId="4A3836C6"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Zavezanec za davek lahko v pripombah k zapisniku iz prvega odstavka tega člena predlaga nova dejstva in dokaze, vendar mora obrazložiti, zakaj jih ni navedel že pred izdajo zapisnika. Davčni organ sestavi dodatni zapisnik v 30 dneh po prejemu pripomb, če te vplivajo na višino davčne obveznosti. Nova dejstva in dokazi se upoštevajo le, če so obstajali pred izdajo zapisnika in jih zavezanec za davek upravičeno ni mogel navesti ter predložiti pred izdajo zapisnika. Glede vročanja in vlaganja pripomb k dodatnemu zapisniku se uporablja prvi odstavek tega člena.</w:t>
      </w:r>
    </w:p>
    <w:p w14:paraId="01320A7D"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622E1FF3"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145. člen</w:t>
      </w:r>
    </w:p>
    <w:p w14:paraId="1E8C9CD9"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(izvršilni naslovi)</w:t>
      </w:r>
    </w:p>
    <w:p w14:paraId="79667795"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1369F612"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Davčna izvršba se opravi na podlagi izvršilnega naslova.</w:t>
      </w:r>
    </w:p>
    <w:p w14:paraId="766A998D"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311BDB8" w14:textId="6B06940D"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Izvršilni naslovi iz prvega odstavka tega člena so:</w:t>
      </w:r>
    </w:p>
    <w:p w14:paraId="3AA829F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izvršljiva odločba o odmeri davka;</w:t>
      </w:r>
    </w:p>
    <w:p w14:paraId="605FA93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izvršljiv obračun davka;</w:t>
      </w:r>
    </w:p>
    <w:p w14:paraId="50EADEA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izvršljiva tuja odločba, ali drug ustrezen akt, ki ima naravo izvršilnega naslova, in ga davčni organ prejme v izvršbo na podlagi četrtega dela tega zakona;</w:t>
      </w:r>
    </w:p>
    <w:p w14:paraId="5D6C46F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izvršljiv sklep davčnega organa;</w:t>
      </w:r>
    </w:p>
    <w:p w14:paraId="1DEB689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izvršljiv plačilni nalog;</w:t>
      </w:r>
    </w:p>
    <w:p w14:paraId="6B175FA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izvršljiva odločba o prekršku;</w:t>
      </w:r>
    </w:p>
    <w:p w14:paraId="7ABDC03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izvršljiva sodba sodišča, izdana v zadevah prekrškov;</w:t>
      </w:r>
    </w:p>
    <w:p w14:paraId="5C8303E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izvršljiv sklep sodišča, izdan v zadevah prekrškov;</w:t>
      </w:r>
    </w:p>
    <w:p w14:paraId="293A52C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seznam izvršilnih naslovov, v katerem mora biti za posamezen izvršilni naslov naveden datum izvršljivosti ter znesek davka in zamudnih obresti za vsako vrsto davka posebej;</w:t>
      </w:r>
    </w:p>
    <w:p w14:paraId="3D8627D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izvršljiv sklep sodišča o potrditvi prisilne poravnave v delu, ki se nanaša na davke in druge dajatve, ki se skladno z davčnimi predpisi štejejo za davek;</w:t>
      </w:r>
    </w:p>
    <w:p w14:paraId="5EB2EF2B" w14:textId="77777777" w:rsid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lastRenderedPageBreak/>
        <w:t>11.  izvršljiv notarski zapis, s katerim je bila v zavarovanje plačila davčne obveznosti ustanovljena zastavna pravica na premičnini.</w:t>
      </w:r>
    </w:p>
    <w:p w14:paraId="58AEE0C3" w14:textId="77777777" w:rsidR="007061FE" w:rsidRPr="00694D75" w:rsidRDefault="007061FE" w:rsidP="008D4F15">
      <w:pPr>
        <w:shd w:val="clear" w:color="auto" w:fill="FFFFFF"/>
        <w:spacing w:line="260" w:lineRule="atLeast"/>
        <w:ind w:hanging="425"/>
        <w:jc w:val="both"/>
        <w:rPr>
          <w:rFonts w:cs="Arial"/>
          <w:color w:val="000000" w:themeColor="text1"/>
          <w:szCs w:val="20"/>
          <w:lang w:eastAsia="sl-SI"/>
        </w:rPr>
      </w:pPr>
    </w:p>
    <w:p w14:paraId="118E27D4"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Obračun davka postane izvršljiv, ko poteče rok za plačilo davka po obračunu davka, ki je predpisan z zakonom.</w:t>
      </w:r>
    </w:p>
    <w:p w14:paraId="0A3530C7"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5F8EC65B"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152. člen</w:t>
      </w:r>
    </w:p>
    <w:p w14:paraId="035C69C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(stroški davčne izvršbe)</w:t>
      </w:r>
    </w:p>
    <w:p w14:paraId="308DA353"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0B52AD2C"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Dolžnik plača vse stroške davčne izvršbe.</w:t>
      </w:r>
    </w:p>
    <w:p w14:paraId="7D2F96B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DCA1519" w14:textId="44BF626C"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Ne glede na prvi odstavek tega člena stroške davčne izvršbe, za katero se dokaže, da ni bila upravičena, plača davčni organ, ki je izdal sklep o izvršbi. V tem primeru davčni organ povrne dolžniku stroške davčne izvršbe v 30 dneh od dneva, ko je ugotovil, da izvršba ni bila upravičena.</w:t>
      </w:r>
    </w:p>
    <w:p w14:paraId="426B5DE8"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4C984F0D" w14:textId="25B596EA"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V primeru izterjave obveznosti iz 156. člena tega zakona nosi stroške neupravičene izvršbe predlagatelj izvršbe.</w:t>
      </w:r>
    </w:p>
    <w:p w14:paraId="5B50B037"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073A4E9" w14:textId="4DF7398F" w:rsidR="00694D75" w:rsidRPr="007061FE" w:rsidRDefault="00694D75" w:rsidP="007061FE">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Minister, pristojen za finance, določi višino stroškov davčne izvršbe.</w:t>
      </w:r>
    </w:p>
    <w:p w14:paraId="6814B750"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1AC02615"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157. člen</w:t>
      </w:r>
    </w:p>
    <w:p w14:paraId="5881BB7C"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(pritožba zoper sklep o izvršbi)</w:t>
      </w:r>
    </w:p>
    <w:p w14:paraId="50AA1F6F"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0402654F"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Zoper sklep o izvršbi je dovoljena pritožba.</w:t>
      </w:r>
    </w:p>
    <w:p w14:paraId="6489C139"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AF53255" w14:textId="2984BE6A"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Pritožbo se vloži v osmih dneh od vročitve sklepa o izvršbi pri davčnem organu, ki je izdal sklep o izvršbi.</w:t>
      </w:r>
    </w:p>
    <w:p w14:paraId="41C0A565"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B98CE47"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Pritožba ne zadrži začete davčne izvršbe.</w:t>
      </w:r>
    </w:p>
    <w:p w14:paraId="0E3129D4"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102E6D1C"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Ne glede na tretji odstavek tega člena davčni organ po uradni dolžnosti do odločitve o pritožbi zadrži začeto davčno izvršbo, če oceni, da bi bilo pritožbi mogoče ugoditi.</w:t>
      </w:r>
    </w:p>
    <w:p w14:paraId="1935109F"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601C938D"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(5) Če se pritožbi ne ugodi, se za čas, ko je dolžniku – fizični osebi odložena izvršba, obračunajo obresti. Obrestna mera za izračun obresti znaša 2 % letno.</w:t>
      </w:r>
    </w:p>
    <w:p w14:paraId="4F289F6E"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35573E5"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(6) Če se pritožbi ne ugodi, se za čas, ko je dolžniku, ki ni fizična oseba, odložena izvršba, obračunajo obresti. Obrestna mera za izračun obresti znaša 2 % letno oziroma je v višini referenčne obrestne mere za izračun državne pomoči, ki jo objavi Evropska komisija, če je ta na dan izdaje odločbe višja od 2 %.</w:t>
      </w:r>
    </w:p>
    <w:p w14:paraId="14744540"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04BF2B5"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(7) S pritožbo zoper sklep o izvršbi ni mogoče izpodbijati samega izvršilnega naslova.</w:t>
      </w:r>
    </w:p>
    <w:p w14:paraId="0C683C95"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66586C06"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158. člen</w:t>
      </w:r>
    </w:p>
    <w:p w14:paraId="69350622"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(ugovor tretjega zoper sklep o izvršbi)</w:t>
      </w:r>
    </w:p>
    <w:p w14:paraId="32392C08"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(1) Kdor izkaže za verjetno, da ima na predmetu davčne izvršbe pravico, ki preprečuje izvršbo, lahko vloži ugovor zoper sklep o izvršbi pri davčnem organu, ki je izdal sklep o izvršbi. Ugovor se lahko vloži do konca davčne izvršbe.</w:t>
      </w:r>
    </w:p>
    <w:p w14:paraId="25BA5ABD"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565AF50A"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(2) Če davčni organ oceni, da pravica osebe iz prejšnjega odstavka, ki preprečuje izvršbo, ni verjetno izkazana, napoti to osebo, da v 8 dneh od vročitve sklepa iz četrtega odstavka tega člena pri sodišču vloži tožbo zoper davčni organ da je davčna izvršba na predmet izvršbe nedopustna. Če oseba ne predloži dokaza o vložitvi tožbe, se davčna izvršba nadaljuje.</w:t>
      </w:r>
    </w:p>
    <w:p w14:paraId="6A8C7EC9"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7A775B11" w14:textId="77777777" w:rsid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(3) Z vložitvijo tožbe iz prejšnjega odstavka se zadrži prodaja spornih zarubljenih stvari, in sicer do zaključka postopka pred sodiščem. Sodišče o tožbi po tem členu odloča prednostno.</w:t>
      </w:r>
    </w:p>
    <w:p w14:paraId="3F75BE01" w14:textId="77777777" w:rsidR="007061FE" w:rsidRPr="00694D75" w:rsidRDefault="007061FE" w:rsidP="008D4F15">
      <w:pPr>
        <w:shd w:val="clear" w:color="auto" w:fill="FFFFFF"/>
        <w:spacing w:line="260" w:lineRule="atLeast"/>
        <w:ind w:firstLine="1021"/>
        <w:jc w:val="both"/>
        <w:rPr>
          <w:rFonts w:cs="Arial"/>
          <w:color w:val="000000" w:themeColor="text1"/>
          <w:szCs w:val="20"/>
          <w:lang w:eastAsia="sl-SI"/>
        </w:rPr>
      </w:pPr>
    </w:p>
    <w:p w14:paraId="4FEDA498"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(4) Davčni organ odloči o ugovoru s sklepom.</w:t>
      </w:r>
    </w:p>
    <w:p w14:paraId="57068732" w14:textId="77777777" w:rsidR="00694D75" w:rsidRPr="007061FE" w:rsidRDefault="00694D75" w:rsidP="008D4F15">
      <w:pPr>
        <w:shd w:val="clear" w:color="auto" w:fill="FFFFFF"/>
        <w:spacing w:line="260" w:lineRule="atLeast"/>
        <w:ind w:firstLine="1021"/>
        <w:jc w:val="both"/>
        <w:rPr>
          <w:rFonts w:cs="Arial"/>
          <w:color w:val="000000" w:themeColor="text1"/>
          <w:szCs w:val="20"/>
          <w:lang w:eastAsia="sl-SI"/>
        </w:rPr>
      </w:pPr>
    </w:p>
    <w:p w14:paraId="77AAAE6C"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159. člen</w:t>
      </w:r>
    </w:p>
    <w:p w14:paraId="69F26BA7"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(denarni prejemki, ki so izvzeti iz davčne izvršbe)</w:t>
      </w:r>
    </w:p>
    <w:p w14:paraId="61B37179"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1418E0C7"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Iz davčne izvršbe so izvzeti:</w:t>
      </w:r>
    </w:p>
    <w:p w14:paraId="1973F67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prejemki iz naslova zakonite preživnine in odškodnine za izgubljeno preživnino zaradi smrti tistega, ki jo je dajal;</w:t>
      </w:r>
    </w:p>
    <w:p w14:paraId="10C38B67"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prejemki iz naslova odškodnine zaradi telesne poškodbe po predpisih o invalidskem zavarovanju;</w:t>
      </w:r>
    </w:p>
    <w:p w14:paraId="38C7A32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prejemki iz naslova denarne socialne pomoči in varstvenega dodatka po zakonu, ki ureja socialno varstvene prejemke;</w:t>
      </w:r>
    </w:p>
    <w:p w14:paraId="5DCB7DAA"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prejemki iz naslova starševskega dodatka, pomoči ob rojstvu otroka, otroškega dodatka, dodatka za veliko družino in dodatka za nego otroka po zakonu, ki ureja družinske prejemke;</w:t>
      </w:r>
    </w:p>
    <w:p w14:paraId="62A0C2D0"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prejemki iz naslova štipendije in pomoči učencem in študentom ter plačilo za opravljeno obvezno praktično delo v vzgojno izobraževalnem procesu;</w:t>
      </w:r>
    </w:p>
    <w:p w14:paraId="4C5EA08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nadomestilo za invalidnost po zakonu, ki ureja družbeno varstvo duševno in telesno prizadetih oseb;</w:t>
      </w:r>
    </w:p>
    <w:p w14:paraId="6540EAED"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sredstva za nego in pomoč, ki se v skladu z zakonom, ki ureja uveljavljanje pravic iz javnih sredstev, ne upoštevajo kot dodatek pri prejemniku tega prejemka;</w:t>
      </w:r>
    </w:p>
    <w:p w14:paraId="0681736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prejemki od občasnega dela invalidov, ki niso v delovnem razmerju in so vključeni v programe po predpisih, ki urejajo socialno varstvo, in po predpisih, ki urejajo zaposlitveno rehabilitacijo in zaposlovanje invalidov;</w:t>
      </w:r>
    </w:p>
    <w:p w14:paraId="2F35AA3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denarna sredstva pomoči potrebnim, ki jih zagotavljajo humanitarne organizacije, ki imajo tak status po zakonu, ki ureja humanitarne organizacije;</w:t>
      </w:r>
    </w:p>
    <w:p w14:paraId="38D09BE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oskrbnine in enkratni prejemki ob prvi namestitvi otroka v rejniško družino po zakonu, ki ureja izvajanje rejniške dejavnosti;</w:t>
      </w:r>
    </w:p>
    <w:p w14:paraId="35F9100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11.  sredstva, pridobljena za odpravo posledic naravnih nesreč ali škode na področju kmetijstva, gozdarstva, ribištva, veterine ali fitosanitarnem področju na podlagi predpisov, ki urejajo nesreče ali škode;</w:t>
      </w:r>
    </w:p>
    <w:p w14:paraId="2EE7ED93"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 US in 50/14), ali v zvezi z opravljanjem osnovne kmetijske in osnovne gozdarske dejavnosti, kakor je določena v 69. členu Zakona o dohodnini (Uradni list RS, št. 13/11 – uradno prečiščeno besedilo, 9/11 – ZUKD-1, 24/12, 30/12, 40/12 – ZUJF, 75/12, 94/12, 96/13, 29/14 – odl. US in 50/14);</w:t>
      </w:r>
    </w:p>
    <w:p w14:paraId="1291F9DF"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13.  denarna sredstva, prejeta iz naslova aktivne politike zaposlovanja, vključevanja v storitvi za trg dela in zaradi iskanja zaposlitve po zakonu, ki ureja trg dela;</w:t>
      </w:r>
    </w:p>
    <w:p w14:paraId="052B8ED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14:paraId="7313BC1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15.  prejemki iz naslova veteranskega dodatka po zakonu, ki ureja varstvo vojnih veteranov;</w:t>
      </w:r>
    </w:p>
    <w:p w14:paraId="5723FDC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16.  prejemki iz naslova invalidnine, dodatka za posebno invalidnost in invalidskega dodatka po zakonu, ki ureja vojne invalide;</w:t>
      </w:r>
    </w:p>
    <w:p w14:paraId="1ACC588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17.  denarna sredstva, prejeta iz naslova vključenosti osebe v poskusno izvajanje socialnovarstvene dejavnosti po zakonu, ki ureja socialno varstvo.</w:t>
      </w:r>
    </w:p>
    <w:p w14:paraId="4040497E"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p>
    <w:p w14:paraId="12CEEA26" w14:textId="77777777" w:rsidR="00694D75" w:rsidRP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243.a člen</w:t>
      </w:r>
    </w:p>
    <w:p w14:paraId="26F97D03" w14:textId="77777777" w:rsidR="00694D75" w:rsidRDefault="00694D75" w:rsidP="008D4F15">
      <w:pPr>
        <w:shd w:val="clear" w:color="auto" w:fill="FFFFFF"/>
        <w:spacing w:line="260" w:lineRule="atLeast"/>
        <w:jc w:val="center"/>
        <w:rPr>
          <w:rFonts w:cs="Arial"/>
          <w:b/>
          <w:bCs/>
          <w:color w:val="000000" w:themeColor="text1"/>
          <w:szCs w:val="20"/>
          <w:lang w:eastAsia="sl-SI"/>
        </w:rPr>
      </w:pPr>
      <w:r w:rsidRPr="00694D75">
        <w:rPr>
          <w:rFonts w:cs="Arial"/>
          <w:b/>
          <w:bCs/>
          <w:color w:val="000000" w:themeColor="text1"/>
          <w:szCs w:val="20"/>
          <w:lang w:eastAsia="sl-SI"/>
        </w:rPr>
        <w:t>(opredelitev pojmov)</w:t>
      </w:r>
    </w:p>
    <w:p w14:paraId="0ED9C1F5" w14:textId="77777777" w:rsidR="007061FE" w:rsidRPr="00694D75" w:rsidRDefault="007061FE" w:rsidP="008D4F15">
      <w:pPr>
        <w:shd w:val="clear" w:color="auto" w:fill="FFFFFF"/>
        <w:spacing w:line="260" w:lineRule="atLeast"/>
        <w:jc w:val="center"/>
        <w:rPr>
          <w:rFonts w:cs="Arial"/>
          <w:b/>
          <w:bCs/>
          <w:color w:val="000000" w:themeColor="text1"/>
          <w:szCs w:val="20"/>
          <w:lang w:eastAsia="sl-SI"/>
        </w:rPr>
      </w:pPr>
    </w:p>
    <w:p w14:paraId="4C3DA153" w14:textId="77777777" w:rsidR="00694D75" w:rsidRPr="00694D75" w:rsidRDefault="00694D75" w:rsidP="008D4F15">
      <w:pPr>
        <w:shd w:val="clear" w:color="auto" w:fill="FFFFFF"/>
        <w:spacing w:line="260" w:lineRule="atLeast"/>
        <w:ind w:firstLine="1021"/>
        <w:jc w:val="both"/>
        <w:rPr>
          <w:rFonts w:cs="Arial"/>
          <w:color w:val="000000" w:themeColor="text1"/>
          <w:szCs w:val="20"/>
          <w:lang w:eastAsia="sl-SI"/>
        </w:rPr>
      </w:pPr>
      <w:r w:rsidRPr="00694D75">
        <w:rPr>
          <w:rFonts w:cs="Arial"/>
          <w:color w:val="000000" w:themeColor="text1"/>
          <w:szCs w:val="20"/>
          <w:lang w:eastAsia="sl-SI"/>
        </w:rPr>
        <w:t>Izrazi, uporabljeni v tem poglavju, pomenijo:</w:t>
      </w:r>
    </w:p>
    <w:p w14:paraId="7362C0B2"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     država prosilka je država članica EU, ki vloži zaprosilo za pomoč;</w:t>
      </w:r>
    </w:p>
    <w:p w14:paraId="2E875ACF"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2.     upravno sodelovanje pri obdavčevanju je skupni pojem, ki se nanaša na izmenjavo podatkov, prisotnost v davčnih uradih, sočasni davčni nadzor, zaprosilo za vročitev, vse to zaradi pravilne odmere davka;</w:t>
      </w:r>
    </w:p>
    <w:p w14:paraId="19B391A4"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3.     zaprosilo za sodelovanje je skupni pojem, ki se nanaša na vse oblike upravnega sodelovanja iz prejšnje točke;</w:t>
      </w:r>
    </w:p>
    <w:p w14:paraId="18E6FD46"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4.     centralni urad za zvezo je organ, ki je po tem zakonu pristojen za stike z drugimi državami članicami EU na področju upravnega sodelovanja in stike z Evropsko komisijo v zvezi z izvajanjem Direktive Sveta 2011/16/EU;</w:t>
      </w:r>
    </w:p>
    <w:p w14:paraId="708F1ED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5.     omrežje CCN je skupna platforma, ki temelji na skupnem komunikacijskem omrežju (CCN), ki ga je razvila Evropska unija za zagotavljanje vseh prenosov z elektronskimi sredstvi med pristojnimi organi na področju carin in obdavčevanja;</w:t>
      </w:r>
    </w:p>
    <w:p w14:paraId="3D9F626B"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6.     avtomatična izmenjava podatkov je sistematično pošiljanje vnaprej opredeljenih podatkov o rezidentih drugih držav članic brez njenega predhodnega zaprosila v vnaprej določenih rednih časovnih presledkih in sistematično sporočanje vnaprej opredeljenih podatkov rezidentov in drugih podatkov drugi državi članici brez predhodnega zaprosila v vnaprej določenih rednih časovnih presledkih;</w:t>
      </w:r>
    </w:p>
    <w:p w14:paraId="268F78D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7.     vnaprejšnje davčno stališče s čezmejnim učinkom pomeni vsako pisno informacijo, ki jo davčni organ izda ali spremeni za določeno osebo ali skupino oseb, ki ima pravico, da se nanj sklicuje, ne glede na to, ali se dejansko uporabi. Pisna informacija vsebuje razlago davčne zakonodaje v zvezi s čezmejno transakcijo ali vprašanjem, ali gre pri dejavnostih, ki jih oseba opravlja v drugi jurisdikciji, za stalno poslovno enoto, ter se izda pred izvedbo transakcij ali dejavnosti v drugi jurisdikciji, pri katerih bi lahko šlo za stalno poslovno enoto, ali pred vložitvijo davčne napovedi za obdobje, v katerem je bila izvedena transakcija ali niz transakcij ali so bile izvedene dejavnosti;</w:t>
      </w:r>
    </w:p>
    <w:p w14:paraId="691AAA83"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8.     vnaprejšnji cenovni sporazum pomeni vsak dogovor, kot je opredeljen v 14.a členu tega zakona, ki ga izda ali spremeni davčni organ za določeno osebo ali skupino oseb, ki ima pravico, da se nanj sklicuje, ne glede na to, ali se dejansko uporabi;</w:t>
      </w:r>
    </w:p>
    <w:p w14:paraId="3F0C5375"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9.     osrednja podatkovna zbirka je zbirka držav članic EU za upravno sodelovanje na področju obdavčevanja, kjer se za izpolnitev obveznosti glede avtomatične izmenjave podatkov o vnaprejšnjih davčnih stališčih s čezmejnim učinkom in o vnaprejšnjih cenovnih sporazumih ter o čezmejnih aranžmajih, o katerih se poroča, beležijo podatki;</w:t>
      </w:r>
    </w:p>
    <w:p w14:paraId="56EA909C"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10.  čezmejni aranžma pomeni aranžma, ki zadeva več kot eno državo članico EU ali državo članico EU in tretjo državo, pri čemer je izpolnjen vsaj eden od naslednjih pogojev:</w:t>
      </w:r>
    </w:p>
    <w:p w14:paraId="7FBA9A18"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vsi udeleženci v aranžmaju niso rezidenti za davčne namene v isti jurisdikciji,</w:t>
      </w:r>
    </w:p>
    <w:p w14:paraId="34B67A5D"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vsaj eden od udeležencev v aranžmaju je hkrati rezident za davčne namene v več kot eni jurisdikciji,</w:t>
      </w:r>
    </w:p>
    <w:p w14:paraId="57810E23"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eden ali več udeležencev v aranžmaju izvaja dejavnosti v drugi jurisdikciji prek stalne poslovne enote, ki se nahaja v navedeni jurisdikciji, in aranžma predstavlja celotno poslovanje stalne poslovne enote ali njegov del,</w:t>
      </w:r>
    </w:p>
    <w:p w14:paraId="0D083214"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eden ali več udeležencev v aranžmaju izvaja dejavnost v drugi jurisdikciji, v kateri ni rezident za davčne namene in nima stalne poslovne enote,</w:t>
      </w:r>
    </w:p>
    <w:p w14:paraId="0E75E92F" w14:textId="77777777" w:rsidR="00694D75" w:rsidRPr="00694D75" w:rsidRDefault="00694D75" w:rsidP="008D4F15">
      <w:pPr>
        <w:shd w:val="clear" w:color="auto" w:fill="FFFFFF"/>
        <w:spacing w:line="260" w:lineRule="atLeast"/>
        <w:ind w:hanging="142"/>
        <w:jc w:val="both"/>
        <w:rPr>
          <w:rFonts w:cs="Arial"/>
          <w:color w:val="000000" w:themeColor="text1"/>
          <w:szCs w:val="20"/>
          <w:lang w:eastAsia="sl-SI"/>
        </w:rPr>
      </w:pPr>
      <w:r w:rsidRPr="00694D75">
        <w:rPr>
          <w:rFonts w:cs="Arial"/>
          <w:color w:val="000000" w:themeColor="text1"/>
          <w:szCs w:val="20"/>
          <w:lang w:eastAsia="sl-SI"/>
        </w:rPr>
        <w:t>-  tak aranžma bi lahko vplival na avtomatično izmenjavo informacij ali identifikacijo upravičenega lastništva;</w:t>
      </w:r>
    </w:p>
    <w:p w14:paraId="5C7F613A" w14:textId="77777777" w:rsidR="00694D75" w:rsidRPr="00694D75" w:rsidRDefault="00694D75" w:rsidP="008D4F15">
      <w:pPr>
        <w:shd w:val="clear" w:color="auto" w:fill="FFFFFF"/>
        <w:spacing w:line="260" w:lineRule="atLeast"/>
        <w:rPr>
          <w:rFonts w:cs="Arial"/>
          <w:color w:val="000000" w:themeColor="text1"/>
          <w:szCs w:val="20"/>
          <w:lang w:eastAsia="sl-SI"/>
        </w:rPr>
      </w:pPr>
      <w:r w:rsidRPr="00694D75">
        <w:rPr>
          <w:rFonts w:cs="Arial"/>
          <w:color w:val="000000" w:themeColor="text1"/>
          <w:szCs w:val="20"/>
          <w:lang w:eastAsia="sl-SI"/>
        </w:rPr>
        <w:t>pri tem pa aranžma vključuje tudi niz aranžmajev, in lahko obsega več delov;</w:t>
      </w:r>
    </w:p>
    <w:p w14:paraId="1DC1CDE8"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11.  čezmejni aranžma, o katerem se poroča, pomeni vsak čezmejni aranžma, ki ima vsaj eno od prepoznavnih značilnosti iz Priloge IV Direktive 2011/16/EU (v nadaljnjem besedilu: Priloga IV);</w:t>
      </w:r>
    </w:p>
    <w:p w14:paraId="2F04FCF9"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12.  prepoznavna značilnost pomeni lastnost ali značilnost čezmejnega aranžmaja, ki nakazuje morebitno tveganje za izogibanje davkom, kot so naštete v Prilogi IV;</w:t>
      </w:r>
    </w:p>
    <w:p w14:paraId="6D699F1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13.  zadevni davčni zavezanec pomeni udeleženca v aranžmaju, ki se mu čezmejni aranžma, o katerem se poroča, da na voljo za izvajanje ali ki je tak aranžma pripravljen izvajati oziroma je že izvedel njegov prvi del;</w:t>
      </w:r>
    </w:p>
    <w:p w14:paraId="08083B60"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14.  tržni aranžma pomeni čezmejni aranžma, ki je zasnovan, dan na tržišče, pripravljen za izvajanje ali dan na voljo za izvajanje, ne da bi ga bilo treba bistveno prilagoditi za uporabo;</w:t>
      </w:r>
    </w:p>
    <w:p w14:paraId="3EDA9071" w14:textId="77777777" w:rsidR="00694D75" w:rsidRPr="00694D75" w:rsidRDefault="00694D75" w:rsidP="008D4F15">
      <w:pPr>
        <w:shd w:val="clear" w:color="auto" w:fill="FFFFFF"/>
        <w:spacing w:line="260" w:lineRule="atLeast"/>
        <w:ind w:hanging="425"/>
        <w:jc w:val="both"/>
        <w:rPr>
          <w:rFonts w:cs="Arial"/>
          <w:color w:val="000000" w:themeColor="text1"/>
          <w:szCs w:val="20"/>
          <w:lang w:eastAsia="sl-SI"/>
        </w:rPr>
      </w:pPr>
      <w:r w:rsidRPr="00694D75">
        <w:rPr>
          <w:rFonts w:cs="Arial"/>
          <w:color w:val="000000" w:themeColor="text1"/>
          <w:szCs w:val="20"/>
          <w:lang w:eastAsia="sl-SI"/>
        </w:rPr>
        <w:t>15.  posebej prilagojeni aranžma pomeni vsak čezmejni aranžma, ki ni tržni aranžma.</w:t>
      </w:r>
    </w:p>
    <w:p w14:paraId="0D7CB352" w14:textId="77777777" w:rsidR="009F51C7" w:rsidRPr="007061FE" w:rsidRDefault="009F51C7" w:rsidP="008D4F15">
      <w:pPr>
        <w:pStyle w:val="alineazaodstavkom1"/>
        <w:spacing w:line="260" w:lineRule="atLeast"/>
        <w:ind w:left="0" w:firstLine="0"/>
        <w:rPr>
          <w:color w:val="000000" w:themeColor="text1"/>
          <w:sz w:val="20"/>
          <w:szCs w:val="20"/>
        </w:rPr>
      </w:pPr>
    </w:p>
    <w:p w14:paraId="7D899010" w14:textId="77777777" w:rsidR="008D4F15" w:rsidRPr="007061FE" w:rsidRDefault="008D4F15" w:rsidP="008D4F15">
      <w:pPr>
        <w:shd w:val="clear" w:color="auto" w:fill="FFFFFF"/>
        <w:spacing w:line="260" w:lineRule="atLeast"/>
        <w:jc w:val="center"/>
        <w:rPr>
          <w:rFonts w:cs="Arial"/>
          <w:b/>
          <w:bCs/>
          <w:color w:val="000000" w:themeColor="text1"/>
          <w:szCs w:val="20"/>
          <w:lang w:eastAsia="sl-SI"/>
        </w:rPr>
      </w:pPr>
      <w:r w:rsidRPr="007061FE">
        <w:rPr>
          <w:rFonts w:cs="Arial"/>
          <w:color w:val="000000" w:themeColor="text1"/>
          <w:szCs w:val="20"/>
        </w:rPr>
        <w:tab/>
      </w:r>
      <w:r w:rsidRPr="007061FE">
        <w:rPr>
          <w:rFonts w:cs="Arial"/>
          <w:b/>
          <w:bCs/>
          <w:color w:val="000000" w:themeColor="text1"/>
          <w:szCs w:val="20"/>
          <w:lang w:eastAsia="sl-SI"/>
        </w:rPr>
        <w:t>253.b člen</w:t>
      </w:r>
    </w:p>
    <w:p w14:paraId="2168BC29"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(obveščanje in poročanje Evropski komisiji)</w:t>
      </w:r>
    </w:p>
    <w:p w14:paraId="3C4196FF"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4A073E98"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Ministrstvo, pristojno za finance, na način, kot ga določi Evropska komisija:</w:t>
      </w:r>
    </w:p>
    <w:p w14:paraId="12F934EC"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a)  Evropsko komisijo obvešča o podatkih iz prvega odstavka 248. člena tega zakona, s katerimi razpolaga in jih lahko s pristojnimi organi drugih držav članic EU izmenjuje avtomatično v skladu s tem zakonom, ter</w:t>
      </w:r>
    </w:p>
    <w:p w14:paraId="7D700431"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b)  Evropski komisiji najmanj enkrat letno sporoča statistične podatke o obsegu avtomatične izmenjave podatkov iz prvega in tretjega odstavka 248., 248.b in 248.č člena tega zakona ter informacije o upravnih in drugih stroških in koristih, povezanih z opravljenimi izmenjavami, ter vse morebitne spremembe, tako za davčne uprave kot tudi za tretje osebe.</w:t>
      </w:r>
    </w:p>
    <w:p w14:paraId="0CA1746B"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4D5DD06C"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Ministrstvo, pristojno za finance, Evropsko komisijo obvesti tudi o vseh spremembah glede razpoložljivosti podatkov iz prvega odstavka 248. člena tega zakona ali glede obsega avtomatične izmenjave podatkov, če se ta spremeni zaradi dodatnih dogovorov z drugimi državami članicami EU ali na podlagi mednarodne pogodbe s tretjo državo.</w:t>
      </w:r>
    </w:p>
    <w:p w14:paraId="654460B0"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311AC8F"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Ministrstvo, pristojno za finance, Evropsko komisijo obvesti tudi o spremembah v zvezi s seznamom subjektov oziroma računov, ki bi jih bilo treba obravnavati kot neporočevalske finančne institucije oziroma kot izključene račune, če se ta spremeni zaradi spremembe statusa neporočevalske finančne institucije ali statusa računa kot izključenega računa.</w:t>
      </w:r>
    </w:p>
    <w:p w14:paraId="344EC6C1"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15EECAF4"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255.a člen</w:t>
      </w:r>
    </w:p>
    <w:p w14:paraId="04ECAC57"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(opredelitev pojmov)</w:t>
      </w:r>
    </w:p>
    <w:p w14:paraId="2008304C"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069C33D7"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Pojmi, uporabljeni v tem poglavju, imajo enak pomen, kot ga določa oddelek VIII Priloge I Direktive 2014/107/EU.</w:t>
      </w:r>
    </w:p>
    <w:p w14:paraId="6A5862FA"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17D755B"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Za namene izvajanja tega poglavja zakona se pojem država članica, kot je uporabljen v opredelitvi izrazov v oddelku VIII priloge I Direktive 2014/107/EU, nanaša na vsako državo ali jurisdikcijo, ki ni Slovenija.</w:t>
      </w:r>
    </w:p>
    <w:p w14:paraId="2D581514"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50BEB04"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Po tem poglavju se za finančno institucijo rezidentko Slovenije šteje finančna institucija, kot je opredeljena v 266.b členu tega zakona.</w:t>
      </w:r>
    </w:p>
    <w:p w14:paraId="1A079BEF" w14:textId="78159DF2" w:rsidR="00694D75" w:rsidRPr="007061FE" w:rsidRDefault="00694D75" w:rsidP="008D4F15">
      <w:pPr>
        <w:pStyle w:val="alineazaodstavkom1"/>
        <w:tabs>
          <w:tab w:val="left" w:pos="3555"/>
        </w:tabs>
        <w:spacing w:line="260" w:lineRule="atLeast"/>
        <w:ind w:left="0" w:firstLine="0"/>
        <w:rPr>
          <w:color w:val="000000" w:themeColor="text1"/>
          <w:sz w:val="20"/>
          <w:szCs w:val="20"/>
        </w:rPr>
      </w:pPr>
    </w:p>
    <w:p w14:paraId="7DB336A3"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255.b člen</w:t>
      </w:r>
    </w:p>
    <w:p w14:paraId="5F4414B5"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(obveznosti dolžne skrbnosti, zbiranja in poročanja informacij)</w:t>
      </w:r>
    </w:p>
    <w:p w14:paraId="15565F22"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51DB4995"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Poročevalske finančne institucije Slovenije izvajajo postopke dolžne skrbnosti za identificiranje računov nerezidentov, zbirajo informacije o računih nerezidentov, ter jih letno sporočajo pristojnemu organu v skladu s Prilogo I in Prilogo II Direktive 2014/107/EU in tem zakonom.</w:t>
      </w:r>
    </w:p>
    <w:p w14:paraId="7AA4CD97"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4A2AD32" w14:textId="2D8C4E4E"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Ne glede na prejšnji odstavek za investicijske oziroma pokojninske sklade brez pravne osebnosti obveznosti po tem zakonu izpolnjuje in zanje odgovarja družba za upravljanje ali drug upravljavec, ki upravlja investicijski sklad, oziroma upravljavec pokojninskega sklada.</w:t>
      </w:r>
    </w:p>
    <w:p w14:paraId="29263479"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FDB4FB9"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Obveznost pregleda, identifikacije in poročanja, kot za račune, o katerih se poroča, velja za vse račune, ki jih vodi poročevalska finančna institucija Slovenije.</w:t>
      </w:r>
    </w:p>
    <w:p w14:paraId="5BFD9EB5"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B8E5003"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Poročevalska finančna institucija Slovenije lahko postopke dolžne skrbnosti, ki veljajo za račune visoke vrednosti, uporabi za račune nižje vrednosti.</w:t>
      </w:r>
    </w:p>
    <w:p w14:paraId="409A0513"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0DA05AD6"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lastRenderedPageBreak/>
        <w:t>(5) Iz dokumentacije poročevalske finančne institucije Slovenije oziroma tretje osebe iz 255.e člena tega zakona, ki jo vodi v zvezi z izvajanjem postopkov dolžne skrbnosti in zbiranjem informacij iz prvega odstavka tega člena, morajo biti razvidni postopki, po katerih so bile informacije zbrane. Dokumentacija, vključno s samopotrdili in dokaznimi listinami, se hrani deset let od poteka leta, na katero se nanaša, na način iz 32. člena tega zakona.</w:t>
      </w:r>
    </w:p>
    <w:p w14:paraId="6BB19B2C"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5BC96BC1"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Oseba, ki poročevalski finančni instituciji Slovenije predloži samopotrdilo iz Priloge I Direktive 2014/107/EU, v potrdilu navede resnične, pravilne in popolne podatke.</w:t>
      </w:r>
    </w:p>
    <w:p w14:paraId="0D56FF86"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5784BD5B"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255.m člen</w:t>
      </w:r>
    </w:p>
    <w:p w14:paraId="1A612FF1"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(opredelitev pojmov)</w:t>
      </w:r>
    </w:p>
    <w:p w14:paraId="7447B16D"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1D78FFE7"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Pojmi, uporabljeni v tem poglavju, imajo enak pomen, kot je določen v 243.a členu tega zakona.</w:t>
      </w:r>
    </w:p>
    <w:p w14:paraId="156EA692"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45FE021B" w14:textId="7D6E8EF1"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Za namene tega poglavja pojem povezano podjetje pomeni osebo, ki je povezana z drugo osebo na enega od naslednjih načinov:</w:t>
      </w:r>
    </w:p>
    <w:p w14:paraId="3CA3A0B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oseba je udeležena pri upravljanju druge osebe tako, da je v položaju z znatnim vplivom na to drugo osebo;</w:t>
      </w:r>
    </w:p>
    <w:p w14:paraId="6C58B32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oseba je udeležena pri nadzoru nad drugo osebo z deležem glasovalnih pravic, ki presega 25 %;</w:t>
      </w:r>
    </w:p>
    <w:p w14:paraId="21DE3EA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oseba je udeležena v kapitalu druge osebe z imetništvom kapitala, ki neposredno ali posredno presega delež 25 %;</w:t>
      </w:r>
    </w:p>
    <w:p w14:paraId="66176CC1"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oseba je upravičena do 25 % ali več dobička druge osebe.</w:t>
      </w:r>
    </w:p>
    <w:p w14:paraId="760E3F85"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2BB41642"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Če je v skladu s prejšnjim odstavkom pri upravljanju, nadzoru ali v kapitalu oziroma dobičku iste osebe udeležena več kot ena oseba, se vse osebe štejejo za povezana podjetja. Če je pri upravljanju, nadzoru ali v kapitalu oziroma pri dobičku več kot ene osebe udeležena ista oseba, se vse osebe štejejo za povezana podjetja.</w:t>
      </w:r>
    </w:p>
    <w:p w14:paraId="0F5FF59A"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6C6BC44"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Oseba, ki deluje skupaj z drugo osebo v zvezi z glasovalnimi pravicami ali imetništvom kapitala, se obravnava kot udeležena pri vseh glasovalnih pravicah ali lastništvu kapitala druge osebe. Pri posredni udeležbi se izpolnjevanje zahtev iz 3. točke drugega odstavka tega člena določi tako, da se pomnožijo deleži v kapitalu po zaporednih stopnjah. Za osebo z več kot 50 % glasovalnih pravic se šteje, da ima 100 % glasovalnih pravic.</w:t>
      </w:r>
    </w:p>
    <w:p w14:paraId="7D5CF7B4"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013151D3"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Posameznik in njegovi družinski člani se štejejo za eno osebo.</w:t>
      </w:r>
    </w:p>
    <w:p w14:paraId="3F4310A0"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5C1CCC50"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Za družinskega člana iz prejšnjega odstavka se šteje: zakonec ali oseba, s katero posameznik živi v dalj časa trajajoči življenjski skupnosti, ki ima po zakonu, ki ureja zakonsko zvezo in družinska razmerja, enake pravne posledice kot zakonska zveza, otrok, posvojenec in pastorek ali otrok osebe, s katero posameznik živi v dalj časa trajajoči življenjski skupnosti, ki ima po zakonu, ki ureja zakonsko zvezo in družinska razmerja, enake pravne posledice kot zakonska zveza, prednik ali potomec posameznika ali njegovega zakonca, zakonec prednika ali potomca zavezanca ali njegovega zakonca, bratje in sestre oziroma polbratje in polsestre ter posvojenci in posvojitelji.</w:t>
      </w:r>
    </w:p>
    <w:p w14:paraId="485C4DC8"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3F70ADDC"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255.p člen</w:t>
      </w:r>
    </w:p>
    <w:p w14:paraId="60CAA4D7"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(obveznost poročanja o čezmejnih aranžmajih)</w:t>
      </w:r>
    </w:p>
    <w:p w14:paraId="0A7C2D83"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5922B6BA"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Posredniki pristojnemu organu predložijo naslednje podatke o čezmejnih aranžmajih, o katerih se poroča, s katerimi razpolagajo:</w:t>
      </w:r>
    </w:p>
    <w:p w14:paraId="23C8E99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identifikacijo posrednikov in zadevnih davčnih zavezancev, vključno z njihovim imenom, datumom in krajem rojstva (če gre za posameznika), rezidentstvom za davčne namene, davčno številko ter, če je primerno, osebami, ki so povezana podjetja zadevnega davčnega zavezanca;</w:t>
      </w:r>
    </w:p>
    <w:p w14:paraId="6DB7296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2.     podrobnosti o prepoznavnih značilnostih iz Priloge IV, zaradi katerih se o čezmejnem aranžmaju poroča;</w:t>
      </w:r>
    </w:p>
    <w:p w14:paraId="26BBB6C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povzetek vsebine čezmejnega aranžmaja, o katerem se poroča, vključno z navedbo imena, pod katerim je znan, če takšno ime obstaja, ter abstraktnim opisom zadevnih poslovnih dejavnosti ali aranžmajev, ne da bi to privedlo do razkritja poslovne, industrijske ali poklicne skrivnosti oziroma poslovnega procesa niti razkritja podatkov, ki bi bilo v nasprotju z javnim redom;</w:t>
      </w:r>
    </w:p>
    <w:p w14:paraId="0A5E99E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datum, ko je ali bo storjen prvi del pri izvajanju čezmejnega aranžmaja, o katerem se poroča;</w:t>
      </w:r>
    </w:p>
    <w:p w14:paraId="6A43D916"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5.     podrobnosti o določbah nacionalnega prava, ki so podlaga za čezmejni aranžma, o katerem se poroča;</w:t>
      </w:r>
    </w:p>
    <w:p w14:paraId="47EBFF7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6.     vrednost čezmejnega aranžmaja, o katerem se poroča;</w:t>
      </w:r>
    </w:p>
    <w:p w14:paraId="43B4C70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7.     identifikacijo države članice EU zadevnega davčnega zavezanca in morebitnih drugih držav članic EU, ki bi jih verjetno zadeval čezmejni aranžma, o katerem se poroča;</w:t>
      </w:r>
    </w:p>
    <w:p w14:paraId="09446456"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8.     identifikacijo morebitne druge osebe v državi ali jurisdikciji, na katero bi verjetno vplival čezmejni aranžma, o katerem se poroča, ob navedbi, s katerimi državami ali jurisdikcijami je ta oseba povezana.</w:t>
      </w:r>
    </w:p>
    <w:p w14:paraId="40F33384"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1FC9F656" w14:textId="58EAC0CC"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Posredniki iz prvega odstavka 255.o člena predložijo podatke iz prejšnjega odstavka v 30 dneh od:</w:t>
      </w:r>
    </w:p>
    <w:p w14:paraId="21FBF27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dneva po tem, ko je tržni aranžma na voljo za izvajanje,</w:t>
      </w:r>
    </w:p>
    <w:p w14:paraId="5991CC6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dneva po tem, ko je posebej prilagojeni aranžma pripravljen za izvajanje, ali</w:t>
      </w:r>
    </w:p>
    <w:p w14:paraId="495B209F"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dneva, ko se izvede kakršna koli aktivnost, ki kaže na namero o izvajanju aranžmaja ali pomeni začetek izvajanja aranžmaja.</w:t>
      </w:r>
    </w:p>
    <w:p w14:paraId="67493C9F"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47FF5D1C"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Posredniki iz drugega odstavka 255.o člena tega zakona predložijo podatke iz prvega odstavka tega člena v 30 dneh od dneva po tem, ko so neposredno ali prek drugih oseb zagotovili pomoč oziroma svetovanje.</w:t>
      </w:r>
    </w:p>
    <w:p w14:paraId="5ADEED5A"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AA3E3D9"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V primeru tržnih aranžmajev posrednik vsake tri mesece predloži redno poročilo, ki glede na predhodno poročilo vsebuje nove podatke iz 1., 4., 7. in 8. točke prvega odstavka tega člena.</w:t>
      </w:r>
    </w:p>
    <w:p w14:paraId="6CF28E7A"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439A3229"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255.z člen</w:t>
      </w:r>
    </w:p>
    <w:p w14:paraId="0D833360"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(opredelitev pojmov in smiselna uporaba določb glede poročanja)</w:t>
      </w:r>
    </w:p>
    <w:p w14:paraId="1FB69294"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7D56B39A"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Pojmi, uporabljeni v tem poglavju, imajo enak pomen, kot ga določa oddelek I Priloge V Direktive 2011/16/EU, razen če so v tem poglavju opredeljeni drugače.</w:t>
      </w:r>
    </w:p>
    <w:p w14:paraId="453019D4"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23510F6" w14:textId="3A21FE93"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To poglavje se smiselno uporablja tudi za poročanje operaterjev platform za namene avtomatične izmenjave podatkov med pristojnim organom in pristojnimi organi jurisdikcij, ki niso države članice.</w:t>
      </w:r>
    </w:p>
    <w:p w14:paraId="17A21821"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8D86424"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Prodajalec, o katerem se poroča, pomeni katerega koli aktivnega prodajalca, razen izključenega prodajalca, ki je rezident Republike Slovenije ali jurisdikcije, v katero se poroča ali je dal v najem nepremičnino, ki se nahaja v Republiki Sloveniji ali v jurisdikciji, v katero se poroča.</w:t>
      </w:r>
    </w:p>
    <w:p w14:paraId="30B7B344"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0868A74"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Številka za davčne namene pomeni identifikacijsko številko davčnega zavezanca ali funkcijski ekvivalent identifikacijske številke davčnega zavezanca, izdane s strani države članice EU ali jurisdikcije, kjer je prodajalec rezident.</w:t>
      </w:r>
    </w:p>
    <w:p w14:paraId="491CE1A7"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47A58A9"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Subjekt iz točke 1.C oddelka I priloge V Direktive 2011/16/EU vključuje tudi samostojnega podjetnika posameznika in posameznika, ki opravlja dejavnost.</w:t>
      </w:r>
    </w:p>
    <w:p w14:paraId="3009149B"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54A82109"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Poročevalno obdobje pomeni koledarsko leto, za katero je poročanje zaključeno v skladu z 255.ac členom tega zakona.</w:t>
      </w:r>
    </w:p>
    <w:p w14:paraId="1AF06FE5"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61CBBF48"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260. člen</w:t>
      </w:r>
    </w:p>
    <w:p w14:paraId="60761D06"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(znižanje ali oprostitev plačila davčnega odtegljaja)</w:t>
      </w:r>
    </w:p>
    <w:p w14:paraId="288C012B"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2E44504A"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Če plačnik davka izplača dohodek, ki je v skladu z mednarodno pogodbo obdavčen po nižji stopnji, kot je določena z zakonom o obdavčenju oziroma s tem zakonom, ali je izplačani dohodek v skladu z mednarodno pogodbo oproščen davka v Republiki Sloveniji, prejemnik dohodka, z namenom, da izkoristi ugodnosti, določene v mednarodni pogodbi, plačniku davka predloži izpolnjen ustrezni zahtevek za zmanjšanje ali oprostitev davka, ki bi ga sicer plačal v skladu z zakonom o obdavčenju oziroma s tem zakonom.</w:t>
      </w:r>
    </w:p>
    <w:p w14:paraId="3E48DB6C"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0DC8E9F2" w14:textId="1E159D86"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Prejemnik dohodka mora plačniku davka predložiti zahtevek iz prvega odstavka tega člena, preden je dohodek izplačan.</w:t>
      </w:r>
    </w:p>
    <w:p w14:paraId="57F1F84D"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6FC3B231"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Plačnik davka predloži izpolnjen zahtevek davčnemu organu. Če davčni organ zahtevku v celoti ugodi, izda odločbo v skladu z 82. členom tega zakona. Če davčni organ ne ugodi zahtevku, ali mu ne ugodi v celoti, izda odločbo. Davčni organ odloči o zahtevku najpozneje v 15 dneh od prejema zahtevka.</w:t>
      </w:r>
    </w:p>
    <w:p w14:paraId="4B0169E8"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197F45E"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Plačnik davka lahko izplača dohodek in obračuna davek po nižji stopnji, kot je določena z zakonom o obdavčenju oziroma s tem zakonom, ali da od tega dohodka ne izračuna in ne odtegne davka, šele ko prejme s strani davčnega organa odobren zahtevek.</w:t>
      </w:r>
    </w:p>
    <w:p w14:paraId="52C2CA50"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7D8689A5"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Plačnik davka mora davčnemu organu za vsako izplačilo dohodka predložiti nov zahtevek.</w:t>
      </w:r>
    </w:p>
    <w:p w14:paraId="22EF08E3"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D5B746E"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Ne glede na peti odstavek tega člena lahko davčni organ v primerih, ko plačnik davka izplačuje dohodek v rednih časovnih presledkih, odobri ugodnosti v skladu s tem členom za daljše časovno obdobje.</w:t>
      </w:r>
    </w:p>
    <w:p w14:paraId="21DFA843"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6BCDA0BE"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265. člen</w:t>
      </w:r>
    </w:p>
    <w:p w14:paraId="4A9C8AB0"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(pristojni organ)</w:t>
      </w:r>
    </w:p>
    <w:p w14:paraId="4944AE15"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728170E7"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Pristojni organ za opravljanje nalog:</w:t>
      </w:r>
    </w:p>
    <w:p w14:paraId="6AD54E7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izmenjave podatkov po mednarodnih pogodbah o izogibanju dvojnega obdavčevanja in mednarodnih pogodbah o izmenjavi informacij za davčne namene;</w:t>
      </w:r>
    </w:p>
    <w:p w14:paraId="14312C4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v okviru nudenja pomoči pri pobiranju davkov po mednarodnih pogodbah o izogibanju dvojnega obdavčevanja in</w:t>
      </w:r>
    </w:p>
    <w:p w14:paraId="3D7CD7B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       v okviru nudenja pomoči pri davčnih zadevah po Konvenciji o medsebojni upravni pomoči pri davčnih zadevah in Protokola o spremembi Konvencije o medsebojni upravni pomoči pri davčnih zadevah (Uradni list RS, št. 109/10 – MP, št. 22/10)</w:t>
      </w:r>
    </w:p>
    <w:p w14:paraId="796D6B16" w14:textId="77777777" w:rsidR="008D4F15" w:rsidRDefault="008D4F15" w:rsidP="008D4F15">
      <w:pPr>
        <w:shd w:val="clear" w:color="auto" w:fill="FFFFFF"/>
        <w:spacing w:line="260" w:lineRule="atLeast"/>
        <w:rPr>
          <w:rFonts w:cs="Arial"/>
          <w:color w:val="000000" w:themeColor="text1"/>
          <w:szCs w:val="20"/>
          <w:lang w:eastAsia="sl-SI"/>
        </w:rPr>
      </w:pPr>
      <w:r w:rsidRPr="008D4F15">
        <w:rPr>
          <w:rFonts w:cs="Arial"/>
          <w:color w:val="000000" w:themeColor="text1"/>
          <w:szCs w:val="20"/>
          <w:lang w:eastAsia="sl-SI"/>
        </w:rPr>
        <w:t>je v Republiki Sloveniji ministrstvo, pristojno za finance. Minister, pristojen za finance, lahko pooblasti Finančno upravo Republike Slovenije za opravljanje posameznih nalog izmenjave podatkov in nudenja pomoči po teh pogodbah.</w:t>
      </w:r>
    </w:p>
    <w:p w14:paraId="6055A9CB" w14:textId="77777777" w:rsidR="007061FE" w:rsidRPr="008D4F15" w:rsidRDefault="007061FE" w:rsidP="008D4F15">
      <w:pPr>
        <w:shd w:val="clear" w:color="auto" w:fill="FFFFFF"/>
        <w:spacing w:line="260" w:lineRule="atLeast"/>
        <w:rPr>
          <w:rFonts w:cs="Arial"/>
          <w:color w:val="000000" w:themeColor="text1"/>
          <w:szCs w:val="20"/>
          <w:lang w:eastAsia="sl-SI"/>
        </w:rPr>
      </w:pPr>
    </w:p>
    <w:p w14:paraId="6278D096" w14:textId="68B77BB9" w:rsidR="008D4F15" w:rsidRPr="007061FE" w:rsidRDefault="008D4F15" w:rsidP="007061FE">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Pristojni organ Republike Slovenije za postopke skupnega dogovarjanja s pristojnimi organi drugih držav po mednarodnih pogodbah, ki obvezujejo Republiko Slovenijo, je ministrstvo, pristojno za finance. Minister, pristojen za finance, lahko pooblasti Finančno upravo Republike Slovenije za opravljanje (posameznih ali vseh) nalog v zvezi s postopki skupnega dogovora s pristojnimi organi drugih držav.</w:t>
      </w:r>
    </w:p>
    <w:p w14:paraId="1994A31C"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0C7EA96C"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266.c člen</w:t>
      </w:r>
    </w:p>
    <w:p w14:paraId="723648C2"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(obveznosti dolžne skrbnosti, zbiranja in poročanja informacij)</w:t>
      </w:r>
    </w:p>
    <w:p w14:paraId="727C6C85"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279220FB"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 xml:space="preserve">(1) Poročevalska finančna institucija Slovenije izvaja postopke dolžne skrbnosti iz priloge I sporazuma za identificiranje računov ZDA, o katerih se poroča, in računov, ki jih imajo nesodelujoče </w:t>
      </w:r>
      <w:r w:rsidRPr="008D4F15">
        <w:rPr>
          <w:rFonts w:cs="Arial"/>
          <w:color w:val="000000" w:themeColor="text1"/>
          <w:szCs w:val="20"/>
          <w:lang w:eastAsia="sl-SI"/>
        </w:rPr>
        <w:lastRenderedPageBreak/>
        <w:t>finančne institucije, zbira informacije, za katere se zahteva poročanje po sporazumu, ter jih letno sporoča pristojnemu organu, kot je določeno v tem poglavju.</w:t>
      </w:r>
    </w:p>
    <w:p w14:paraId="298DC808"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C08033E" w14:textId="2A5C1491"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Obveznost iz prejšnjega odstavka velja tudi za neporočevalsko finančno institucijo Slovenije, če njena obveznost poročanja v zvezi z računi, ki jih vodi, izhaja iz določb sporazuma.</w:t>
      </w:r>
    </w:p>
    <w:p w14:paraId="09060092"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A7134FE"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Ne glede na prvi odstavek tega člena za investicijske oziroma pokojninske sklade brez pravne osebnosti obveznosti po sporazumu in tem zakonu izpolnjuje in zanje odgovarja družba za upravljanje ali drug upravljavec, ki upravlja investicijski sklad, oziroma upravljavec pokojninskega sklada.</w:t>
      </w:r>
    </w:p>
    <w:p w14:paraId="1F861949"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740ADB72"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Obveznost pregleda, identifikacije in poročanja kot za račune ZDA, o katerih se poroča, velja za vse račune, ki jih vodi poročevalska finančna institucija Slovenije, razen če se poročevalska finančna institucija Slovenije odloči, da bo uporabila izjemo glede obveznosti pregleda, identifikacije ali poročanja za račune ZDA, o katerih se poroča, ki velja po sporazumu za določene račune, in sicer glede vseh računov ali ločeno glede katerekoli jasno določene skupine računov. O taki izbiri obvesti pristojni organ.</w:t>
      </w:r>
    </w:p>
    <w:p w14:paraId="61574B27"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5F91A92F"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Minister, pristojen za finance, lahko v skladu z odstavkom C oddelka I priloge I sporazuma določi, da lahko poročevalske finančne institucije Slovenije namesto postopkov, določenih v prilogi I sporazuma, uporabljajo postopke, opisane v ustreznih predpisih finančnega ministrstva ZDA.</w:t>
      </w:r>
    </w:p>
    <w:p w14:paraId="1100B3CB"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72146B2E"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Minister, pristojen za finance, lahko v skladu z odstavkom F oddelka VI priloge I sporazuma določi, da se lahko poročevalske finančne institucije zanesejo na postopke dolžne skrbnosti, ki jih izvajajo tretje osebe, kot to dopuščajo ustrezni predpisi finančnega ministrstva ZDA.</w:t>
      </w:r>
    </w:p>
    <w:p w14:paraId="49E237D4"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1460AE43"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(7) Iz dokumentacije poročevalske finančne institucije Slovenije oziroma tretje osebe iz 266.f člena tega zakona, ki jo vodi v zvezi z izvajanjem postopkov dolžne skrbnosti in zbiranjem informacij iz prvega odstavka tega člena, morajo biti razvidni postopki, po katerih so bile informacije zbrane. Dokumentacija, vključno s samopotrdili in dokaznimi listinami, se hrani 10 let od poteka leta, na katero se nanaša, na način iz 32. člena tega zakona. Če hramba dokaznih listin ni možna v izvirniku, se te kopirajo in hranijo v elektronski obliki.</w:t>
      </w:r>
    </w:p>
    <w:p w14:paraId="62A7EE96"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3568F390"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272. člen</w:t>
      </w:r>
    </w:p>
    <w:p w14:paraId="1654AB44"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(upoštevanje akontacij dohodnine)</w:t>
      </w:r>
    </w:p>
    <w:p w14:paraId="28FAEDA1"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493AFBE9"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Od dohodnine, odmerjene za posamezno davčno leto, se odšteje akontacija dohodnine.</w:t>
      </w:r>
    </w:p>
    <w:p w14:paraId="30EA0581"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76DEF9ED" w14:textId="3D7AF3DC"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Kadar se akontacija dohodnine izračuna z obračunom davčnega odtegljaja, se odšteje odtegnjen davčni odtegljaj.</w:t>
      </w:r>
    </w:p>
    <w:p w14:paraId="6326E298"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Kadar akontacijo dohodnine izračuna davčni zavezanec sam z davčnim obračunom, se odšteje obračunana akontacija, razen v primeru ponovne odmere dohodnine zaradi odločbe, izdane v inšpekcijskem nadzoru.</w:t>
      </w:r>
    </w:p>
    <w:p w14:paraId="25B6A715"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65CFD7D4"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Kadar se akontacija dohodnine izračuna z odločbo davčnega organa in pri ponovni odmeri dohodnine zaradi odločbe, izdane v davčnem inšpekcijskem nadzoru, se od dohodnine, odmerjene za posamezno davčno leto, odšteje z odločbo odmerjena akontacija dohodnine.</w:t>
      </w:r>
    </w:p>
    <w:p w14:paraId="0869F0A8"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5648A944"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353.a člen</w:t>
      </w:r>
    </w:p>
    <w:p w14:paraId="3C927DA1"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(predizpolnjen obračun prispevkov za socialno varnost)</w:t>
      </w:r>
    </w:p>
    <w:p w14:paraId="59D0C510"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5AEA60DA"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Predizpolnjen obračun prispevkov za socialno varnost za zavezance za prispevke za socialno varnost, določene s tem členom zakona, sestavi davčni organ.</w:t>
      </w:r>
    </w:p>
    <w:p w14:paraId="584DBB55"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6C928374" w14:textId="3924EABA"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Davčni organ sestavi predizpolnjen obračun prispevkov za socialno varnost za zavezance za prispevke za socialno varnost, za katere so izpolnjeni naslednji pogoji:</w:t>
      </w:r>
    </w:p>
    <w:p w14:paraId="4BC9E76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so sami zavarovanci;</w:t>
      </w:r>
    </w:p>
    <w:p w14:paraId="1BC0758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morajo sami izračunati in plačati prispevke za socialno varnost v obračunu prispevkov za socialno varnost in</w:t>
      </w:r>
    </w:p>
    <w:p w14:paraId="416A6F19"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davčni organ razpolaga s podatki za določitev osnove za plačilo prispevkov za socialno varnost.</w:t>
      </w:r>
    </w:p>
    <w:p w14:paraId="0049CD6E"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2B34F9DC"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Oblika in vsebina predizpolnjenega obračuna prispevkov za socialno varnost je enaka vsebini in obliki obračuna prispevkov za socialno varnost, ki jo v skladu s prvim odstavkom 352. člena tega zakona predpiše minister, pristojen za finance.</w:t>
      </w:r>
    </w:p>
    <w:p w14:paraId="7130B70D"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2A62365A"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Davčni organ predizpolnjen obračun prispevkov za socialno varnost vroči zavezancu za prispevke elektronsko prek portala eDavki najpozneje do 10. v mesecu za pretekli mesec. Ne glede na peti odstavek 85.a člena tega zakona vročitev velja za opravljeno z dnem, ko je davčni organ odložil predizpolnjeni obračun prispevkov za socialno varnost v portal eDavki.</w:t>
      </w:r>
    </w:p>
    <w:p w14:paraId="044FCC98"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14CBF4D6"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(5) Predizpolnjen obračun prispevkov za socialno varnost velja za obračun prispevkov za socialno varnost zavezanca za prispevke za socialno varnost iz 352. člena tega zakona, če zavezanec za prispevke za socialno varnost ne odda obračuna prispevkov za socialno varnost (v elektronski obliki prek portala eDavki) najpozneje do roka iz prvega odstavka 353. člena tega zakona.</w:t>
      </w:r>
    </w:p>
    <w:p w14:paraId="3AB7C45B"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6F7C7CEC"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(6) Če zavezancu za prispevke za socialno varnost predizpolnjen obračun prispevkov za socialno varnost ni bil vročen v roku iz četrtega odstavka tega člena ali če so podatki v predizpolnjenem obračunu prispevkov za socialno varnost nepravilni ali nepopolni, mora prek portala eDavki predložiti obračun prispevkov za socialno varnost v roku iz prvega odstavka 353. člena tega zakona.</w:t>
      </w:r>
    </w:p>
    <w:p w14:paraId="2E369EE7"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25F61912"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395. člen</w:t>
      </w:r>
    </w:p>
    <w:p w14:paraId="6D2C9CA8"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(hujši davčni prekrški posameznikov)</w:t>
      </w:r>
    </w:p>
    <w:p w14:paraId="622DD081"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6382C00E"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Z globo od 400 do 5.000 eurov se kaznuje za prekršek posameznik, če:</w:t>
      </w:r>
    </w:p>
    <w:p w14:paraId="2A0ED00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v davčni napovedi ali obračunu davka navede neresnične ali nepravilne ali nepopolne podatke (prvi odstavek 10. člena);</w:t>
      </w:r>
    </w:p>
    <w:p w14:paraId="154E4D9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v nasprotju z zakonom razkrije podatke, ki so davčna tajnost, ali jih sporoči tretjim osebam ali jih uporablja oziroma omogoči, da jih uporablja tretja oseba (16. člen);</w:t>
      </w:r>
    </w:p>
    <w:p w14:paraId="78037F8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na zahtevo davčnega organa ne da podatkov ali dokumentacije, s katero razpolaga, oziroma je ne hrani v skladu s tem zakonom (41. člen);</w:t>
      </w:r>
    </w:p>
    <w:p w14:paraId="394070E7"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3.a  na poziv davčnega organa ne predloži prijave premoženja ali je ne predloži na predpisan način ali v prijavi navaja neresnične podatke (69. člen);</w:t>
      </w:r>
    </w:p>
    <w:p w14:paraId="7838285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3.b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1D710E1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ne predloži obračuna prispevkov za socialno varnost oziroma ga ne predloži na predpisan način oziroma v predpisanih rokih oziroma v obračunu prispevkov za socialno varnost navede neresnične, nepopolne ali nepravilne podatke (prvi odstavek 10. člena, 352., 353. člen);</w:t>
      </w:r>
    </w:p>
    <w:p w14:paraId="15374D7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5.     ne predloži davčnega obračuna oziroma ga ne predloži na predpisan način oziroma v predpisanih rokih oziroma v davčnem obračunu navede neresnične, nepopolne ali nepravilne podatke (prvi odstavek 10. člena, tretji odstavek 297. člena, drugi odstavek 369. člena);</w:t>
      </w:r>
    </w:p>
    <w:p w14:paraId="05A3D3C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6.     kot plačnik davka ne vodi evidenc o dohodkih in odtegnjenih davkih po posameznem davčnem zavezancu (31. in 32. člen);</w:t>
      </w:r>
    </w:p>
    <w:p w14:paraId="78FF60D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7.     kot plačnik davka ne izračuna, odtegne ali ne plača davčnega odtegljaja za davčnega zavezanca v skladu z zakonom (59. člen).</w:t>
      </w:r>
    </w:p>
    <w:p w14:paraId="4595E958" w14:textId="77777777" w:rsidR="008D4F15" w:rsidRPr="007061FE" w:rsidRDefault="008D4F15" w:rsidP="008D4F15">
      <w:pPr>
        <w:pStyle w:val="alineazaodstavkom1"/>
        <w:tabs>
          <w:tab w:val="left" w:pos="3555"/>
        </w:tabs>
        <w:spacing w:line="260" w:lineRule="atLeast"/>
        <w:ind w:left="0" w:firstLine="0"/>
        <w:rPr>
          <w:color w:val="000000" w:themeColor="text1"/>
          <w:sz w:val="20"/>
          <w:szCs w:val="20"/>
        </w:rPr>
      </w:pPr>
    </w:p>
    <w:p w14:paraId="1AFEBF43"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397. člen</w:t>
      </w:r>
    </w:p>
    <w:p w14:paraId="39FC34F9"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(davčni prekrški v zvezi z opravljanjem dejavnosti)</w:t>
      </w:r>
    </w:p>
    <w:p w14:paraId="5711FB98"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1B8900D0"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14:paraId="71F0E28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ne predloži davčnega obračuna ali ne predloži davčnega obračuna na predpisan način oziroma v predpisanih rokih (tretji do peti odstavek 51. člena, 297., 297.a, 297.b, 307. člen in 356. do 369. člen);</w:t>
      </w:r>
    </w:p>
    <w:p w14:paraId="41306E3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1.a  ne vloži davčne napovedi na predpisan način ali v predpisanem roku (četrti odstavek 61. člena);</w:t>
      </w:r>
    </w:p>
    <w:p w14:paraId="7A017EA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14:paraId="2665003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ne predloži izjave oziroma ne navede ali ne navede pravilno količine finančnih instrumentov (peti odstavek 58. člena);</w:t>
      </w:r>
    </w:p>
    <w:p w14:paraId="0BC5601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     izjave ne hrani do poteka predpisanega roka (šesti odstavek 58. člena in četrti odstavek 383.c člena);</w:t>
      </w:r>
    </w:p>
    <w:p w14:paraId="2E04621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5.     prejemnik izjave ne dostavi davčnemu organu podatkov o prenosu obveznosti plačnika davka ali podatkov ne dostavi v zakonsko določenem roku (sedmi odstavek 58. člena);</w:t>
      </w:r>
    </w:p>
    <w:p w14:paraId="79330ED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383.c člena in drugi odstavek 383.e člena);</w:t>
      </w:r>
    </w:p>
    <w:p w14:paraId="36CD918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b/>
          <w:bCs/>
          <w:color w:val="000000" w:themeColor="text1"/>
          <w:szCs w:val="20"/>
          <w:lang w:eastAsia="sl-SI"/>
        </w:rPr>
        <w:t>7.     (črtana)</w:t>
      </w:r>
    </w:p>
    <w:p w14:paraId="07546A5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8.     v davčni napovedi ali obračunu davka navede neresnične, nepravilne ali nepopolne podatke (prvi odstavek 10. člena);</w:t>
      </w:r>
    </w:p>
    <w:p w14:paraId="4C8163D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9.     ne vodi ali ne hrani poslovnih knjig in evidenc v skladu s tem zakonom ali jih ne vodi dobro in pravilno oziroma na način, ki zagotavlja podatke za ugotovitev davčnih obveznosti (31. in 32. člen ter peti odstavek 308. člena);</w:t>
      </w:r>
    </w:p>
    <w:p w14:paraId="1ADF8107"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10.  kot plačnik davka ne vodi evidenc o dohodkih in o odtegnjenih davkih po posameznem davčnem zavezancu (tretji odstavek 31. člena);</w:t>
      </w:r>
    </w:p>
    <w:p w14:paraId="0B65A83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10.a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316.a člena);</w:t>
      </w:r>
    </w:p>
    <w:p w14:paraId="55F1E73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10.b ne izdaja ustreznih računov (prvi odstavek 316.a člena);</w:t>
      </w:r>
    </w:p>
    <w:p w14:paraId="3C40288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11.  ne obvesti davčnega organa, kje se po prenehanju davčnega zavezanca hrani dokumentacija oziroma kdo hrani dokumentacijo (šesti odstavek 32. člena);</w:t>
      </w:r>
    </w:p>
    <w:p w14:paraId="045EE2E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12.  ne navede davčne številke na davčni napovedi ali obračunu davka (34. člen);</w:t>
      </w:r>
    </w:p>
    <w:p w14:paraId="4733DCC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13.  v nasprotju s tem zakonom izplača dohodek fizični osebi, ki ni predložila svoje davčne številke, oziroma ne zagotovi potrebnih podatkov o nerezidentu (drugi in šesti odstavek 35. člena);</w:t>
      </w:r>
    </w:p>
    <w:p w14:paraId="2BA8EFB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14.  v nasprotju z zakonom ne nakazuje plačila za dobavljeno blago ali opravljene storitve ter druga plačila na transakcijske račune prejemnikov (prvi odstavek 36. člena);</w:t>
      </w:r>
    </w:p>
    <w:p w14:paraId="0B0044C0"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14.a v nasprotju z zakonom oseba iz 31. člena tega zakona pri ponudniku plačilnih storitev nima odprtega transakcijskega računa (tretji odstavek 37. člena);</w:t>
      </w:r>
    </w:p>
    <w:p w14:paraId="245A3F5C"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14:paraId="353D7C7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14:paraId="12DBFAF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14:paraId="1C373EC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18.  v nasprotju z zakonom razkrije podatke, ki so davčna tajnost, ali jih sporoči tretjim osebam ali jih uporablja oziroma omogoči, da jih uporablja tretja oseba (16. člen);</w:t>
      </w:r>
    </w:p>
    <w:p w14:paraId="0E71285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19.  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2625AB0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20.  na poziv davčnega organa ne predloži ali ne predloži v predpisanem roku in na predpisan način seznama premoženja ali na seznamu navede nepopolne in neresnične podatke (147. člen);</w:t>
      </w:r>
    </w:p>
    <w:p w14:paraId="0E20384B"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21.  ne omogoči davčnemu organu vpogleda v sef (185. člen);</w:t>
      </w:r>
    </w:p>
    <w:p w14:paraId="051C408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22.  uporablja zarubljeno premičnino v nasprotju z zakonom (prvi in tretji odstavek 186. člena);</w:t>
      </w:r>
    </w:p>
    <w:p w14:paraId="27E560FA"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23.  odtuji, poškoduje, uniči ali kako drugače onemogoči unovčitev zarubljene premičnine (prvi odstavek 187. člena);</w:t>
      </w:r>
    </w:p>
    <w:p w14:paraId="25C6250C"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24.  ne izračuna ali ne predloži izračuna akontacije davka davčnemu organu v skladu z zakonom (drugi odstavek 298., 307.a člen in sedmi odstavek 371. člena);</w:t>
      </w:r>
    </w:p>
    <w:p w14:paraId="3D88091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25.  ne priglasi sprememb članov kmečkega gospodinjstva, uporabnikov kmetijskih in gozdnih zemljišč ali panjev ali jih ne priglasi v predpisanem roku (peti odstavek 304. člena);</w:t>
      </w:r>
    </w:p>
    <w:p w14:paraId="26D26984"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26.  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7126A77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27.  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72F3A179"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28.  uveljavlja oprostitev od katastrskega dohodka v nasprotju z odločbo davčnega organa ali ne sporoči razlogov za prenehanje oprostitve od katastrskega dohodka (šesti odstavek 314. člena);</w:t>
      </w:r>
    </w:p>
    <w:p w14:paraId="07869AF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28.a v nasprotju z zakonom ne prijavi kmetijskih in gozdnih zemljišč ter pridelka vina izven Republike Slovenije, jih ne prijavi v predpisanem roku ali prijavi neresnične, nepravilne ali nepopolne podatke (316.b člen);</w:t>
      </w:r>
    </w:p>
    <w:p w14:paraId="51F3C0E2"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29.  zavezanca ne obvesti pisno o tem, da odlog ugotavljanja davčne obveznosti po zakonu, ki ureja dohodnino, ni odobren (sedmi odstavek 331. člena);</w:t>
      </w:r>
    </w:p>
    <w:p w14:paraId="0F3B7F10"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30.  zavezanca ne obvesti pisno o odložitvi ugotavljanja davčne obveznosti (deveti odstavek 331. člena);</w:t>
      </w:r>
    </w:p>
    <w:p w14:paraId="78863DE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31.  lastnikom ne pošlje vseh podatkov, ki so potrebni za ugotavljanje njihovih morebitnih davčnih obveznosti iz preoblikovanja (332. člen);</w:t>
      </w:r>
    </w:p>
    <w:p w14:paraId="5102F1B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32.  davčnemu zavezancu ob unovčitvi investicijskega kupona podsklada pri krovnem skladu oziroma ob prejemu izplačila sorazmernega dela likvidacijske mase ob likvidaciji podsklada ne dostavi izpisa iz evidence spremljanja prehodov med podskladi istega krovnega sklada s potrebnimi podatki (332.a člen);</w:t>
      </w:r>
    </w:p>
    <w:p w14:paraId="78FF9E91"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prvi in tretji odstavek 339. člena ter 340.b člen);</w:t>
      </w:r>
    </w:p>
    <w:p w14:paraId="01731D8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34.  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383FCF61"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35.  </w:t>
      </w:r>
      <w:r w:rsidRPr="008D4F15">
        <w:rPr>
          <w:rFonts w:cs="Arial"/>
          <w:b/>
          <w:bCs/>
          <w:color w:val="000000" w:themeColor="text1"/>
          <w:szCs w:val="20"/>
          <w:lang w:eastAsia="sl-SI"/>
        </w:rPr>
        <w:t>(črtana)</w:t>
      </w:r>
      <w:r w:rsidRPr="008D4F15">
        <w:rPr>
          <w:rFonts w:cs="Arial"/>
          <w:color w:val="000000" w:themeColor="text1"/>
          <w:szCs w:val="20"/>
          <w:lang w:eastAsia="sl-SI"/>
        </w:rPr>
        <w:t>;</w:t>
      </w:r>
    </w:p>
    <w:p w14:paraId="03039D33"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36.  ne predloži obračuna prispevkov za socialno varnost ali ne predloži obračuna prispevkov za socialno varnost na predpisan način oziroma v predpisanih rokih (prvi in tretji odstavek 353. člena);</w:t>
      </w:r>
    </w:p>
    <w:p w14:paraId="3CB26E1E"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37.  davčnega organa ne obvesti o nameravani spremembi davčnega obdobja (prvi in drugi odstavek 372. člena);</w:t>
      </w:r>
    </w:p>
    <w:p w14:paraId="24373E6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38.  davčnemu organu ne predloži dokazil in dokumentov ali jih ne predloži na predpisan način oziroma v predpisanih rokih (prvi odstavek 375. člena);</w:t>
      </w:r>
    </w:p>
    <w:p w14:paraId="7661ED86"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39.  zavezanec ne zagotovi in na zahtevo davčnega organa ne predloži zahtevanih dokazil (376.a člen);</w:t>
      </w:r>
    </w:p>
    <w:p w14:paraId="25E23467"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40.  ne predloži dokumentacije o povezanih osebah, obsegu in vrsti poslovanja z njimi ter o določitvi primerljivih tržnih cen oziroma tega ne predloži na predpisan način oziroma v določenih rokih (382. člen);</w:t>
      </w:r>
    </w:p>
    <w:p w14:paraId="72011DAB"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41.  družba za upravljanje skrbniku ne zagotovi podatkov, ki jih skrbnik potrebuje za izpolnjevanje obveznosti plačnika davka in z njimi ne razpolaga (enajsti odstavek 58. člena);</w:t>
      </w:r>
    </w:p>
    <w:p w14:paraId="2FDC298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42.  družba za upravljanje in skrbnik ne določita, kdo od njiju se šteje za plačnika davka, oziroma ne določita tudi načina zagotavljanja podatkov v pogodbi (enajsti odstavek 58. člena);</w:t>
      </w:r>
    </w:p>
    <w:p w14:paraId="2C32C696"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lastRenderedPageBreak/>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14:paraId="32F94375"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44.  davčnemu organu ne poroča o veljavnosti in spremembah kritičnih predpostavk in prilagoditvah, opravljenih skladno z merili, določenimi z APA sporazumom ali v poročilu ali obvestilu ne navede resničnih, pravilnih in popolnih podatkov (14.c člen);</w:t>
      </w:r>
    </w:p>
    <w:p w14:paraId="1F9DA69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45.  poročevalec ne predloži poročila po državah ali ga ne predloži na predpisani način oziroma v predpisanih rokih (drugi odstavek 255.i člena);</w:t>
      </w:r>
    </w:p>
    <w:p w14:paraId="7E0D96F8"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46.  ne predloži ali ne predloži v predpisanem roku podatkov o čezmejnem aranžmaju, o katerem se poroča, oziroma ne predloži rednega poročila ali ga ne predloži v roku (prvi, drugi, tretji in četrti odstavek 255.p člena);</w:t>
      </w:r>
    </w:p>
    <w:p w14:paraId="6A65A24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47.  ne obvesti drugega posrednika ali zadevnega davčnega zavezanca o uporabi privilegija zaupnosti in o obveznosti poročanja (drugi odstavek 255.s člena);</w:t>
      </w:r>
    </w:p>
    <w:p w14:paraId="581047B3" w14:textId="77777777" w:rsidR="008D4F15" w:rsidRPr="007061FE" w:rsidRDefault="008D4F15" w:rsidP="007061FE">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48.  ne predloži podatkov o čezmejnem aranžmaju, o katerem se poroča, ali jih ne predloži v predpisanem roku oziroma jih ne predloži za vsako leto, ko aranžma uporablja (prvi in drugi odstavek 255.š člena ter četrti odstavek 255.t člena).</w:t>
      </w:r>
    </w:p>
    <w:p w14:paraId="2A3996C7" w14:textId="77777777" w:rsidR="007061FE" w:rsidRPr="008D4F15" w:rsidRDefault="007061FE" w:rsidP="007061FE">
      <w:pPr>
        <w:shd w:val="clear" w:color="auto" w:fill="FFFFFF"/>
        <w:spacing w:line="260" w:lineRule="atLeast"/>
        <w:ind w:hanging="425"/>
        <w:jc w:val="both"/>
        <w:rPr>
          <w:rFonts w:cs="Arial"/>
          <w:color w:val="000000" w:themeColor="text1"/>
          <w:szCs w:val="20"/>
          <w:lang w:eastAsia="sl-SI"/>
        </w:rPr>
      </w:pPr>
    </w:p>
    <w:p w14:paraId="1F9F10E1" w14:textId="77777777" w:rsidR="007061FE" w:rsidRPr="007061FE" w:rsidRDefault="007061FE" w:rsidP="007061FE">
      <w:pPr>
        <w:shd w:val="clear" w:color="auto" w:fill="FFFFFF"/>
        <w:spacing w:line="260" w:lineRule="atLeast"/>
        <w:ind w:firstLine="1021"/>
        <w:jc w:val="both"/>
        <w:rPr>
          <w:rFonts w:cs="Arial"/>
          <w:color w:val="000000" w:themeColor="text1"/>
          <w:szCs w:val="20"/>
          <w:lang w:eastAsia="sl-SI"/>
        </w:rPr>
      </w:pPr>
      <w:r w:rsidRPr="007061FE">
        <w:rPr>
          <w:rFonts w:cs="Arial"/>
          <w:color w:val="000000" w:themeColor="text1"/>
          <w:szCs w:val="20"/>
          <w:lang w:eastAsia="sl-SI"/>
        </w:rPr>
        <w:t>(2) Z globo v višini od 400 do 4.000 eurov se za prekrške iz prejšnjega odstavka kaznuje tudi odgovorna oseba samostojnega podjetnika posameznika ali odgovorna oseba posameznika, ki samostojno opravlja dejavnost.</w:t>
      </w:r>
    </w:p>
    <w:p w14:paraId="1BE5AAF9" w14:textId="77777777" w:rsidR="007061FE" w:rsidRPr="007061FE" w:rsidRDefault="007061FE" w:rsidP="007061FE">
      <w:pPr>
        <w:shd w:val="clear" w:color="auto" w:fill="FFFFFF"/>
        <w:spacing w:line="260" w:lineRule="atLeast"/>
        <w:ind w:firstLine="1021"/>
        <w:jc w:val="both"/>
        <w:rPr>
          <w:rFonts w:cs="Arial"/>
          <w:color w:val="000000" w:themeColor="text1"/>
          <w:szCs w:val="20"/>
          <w:lang w:eastAsia="sl-SI"/>
        </w:rPr>
      </w:pPr>
    </w:p>
    <w:p w14:paraId="345757FD" w14:textId="77777777" w:rsidR="007061FE" w:rsidRPr="007061FE" w:rsidRDefault="007061FE" w:rsidP="007061FE">
      <w:pPr>
        <w:shd w:val="clear" w:color="auto" w:fill="FFFFFF"/>
        <w:spacing w:line="260" w:lineRule="atLeast"/>
        <w:ind w:firstLine="1021"/>
        <w:jc w:val="both"/>
        <w:rPr>
          <w:rFonts w:cs="Arial"/>
          <w:color w:val="000000" w:themeColor="text1"/>
          <w:szCs w:val="20"/>
          <w:lang w:eastAsia="sl-SI"/>
        </w:rPr>
      </w:pPr>
      <w:r w:rsidRPr="007061FE">
        <w:rPr>
          <w:rFonts w:cs="Arial"/>
          <w:color w:val="000000" w:themeColor="text1"/>
          <w:szCs w:val="20"/>
          <w:lang w:eastAsia="sl-SI"/>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p>
    <w:p w14:paraId="0154EA7C" w14:textId="77777777" w:rsidR="008D4F15" w:rsidRPr="007061FE" w:rsidRDefault="008D4F15" w:rsidP="007061FE">
      <w:pPr>
        <w:pStyle w:val="alineazaodstavkom1"/>
        <w:tabs>
          <w:tab w:val="left" w:pos="3555"/>
        </w:tabs>
        <w:spacing w:line="260" w:lineRule="atLeast"/>
        <w:ind w:left="0" w:firstLine="0"/>
        <w:rPr>
          <w:color w:val="000000" w:themeColor="text1"/>
          <w:sz w:val="20"/>
          <w:szCs w:val="20"/>
        </w:rPr>
      </w:pPr>
    </w:p>
    <w:p w14:paraId="3DFC50BB" w14:textId="77777777" w:rsidR="008D4F15" w:rsidRPr="008D4F15" w:rsidRDefault="008D4F15" w:rsidP="007061FE">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400.a člen</w:t>
      </w:r>
    </w:p>
    <w:p w14:paraId="13B1DBC5" w14:textId="77777777" w:rsidR="008D4F15" w:rsidRDefault="008D4F15" w:rsidP="007061FE">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(davčni prekrški, ki jih storijo poročevalske finančne institucije ali drugi subjekti oziroma osebe v zvezi z izvajanjem sporazuma iz VI. poglavja četrtega dela tega zakona)</w:t>
      </w:r>
    </w:p>
    <w:p w14:paraId="35266D8C" w14:textId="77777777" w:rsidR="007061FE" w:rsidRPr="008D4F15" w:rsidRDefault="007061FE" w:rsidP="007061FE">
      <w:pPr>
        <w:shd w:val="clear" w:color="auto" w:fill="FFFFFF"/>
        <w:spacing w:line="260" w:lineRule="atLeast"/>
        <w:jc w:val="center"/>
        <w:rPr>
          <w:rFonts w:cs="Arial"/>
          <w:b/>
          <w:bCs/>
          <w:color w:val="000000" w:themeColor="text1"/>
          <w:szCs w:val="20"/>
          <w:lang w:eastAsia="sl-SI"/>
        </w:rPr>
      </w:pPr>
    </w:p>
    <w:p w14:paraId="2948D322" w14:textId="77777777" w:rsidR="008D4F15" w:rsidRPr="008D4F15" w:rsidRDefault="008D4F15" w:rsidP="007061FE">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Z globo od 1.600 do 25.000 eurov se kaznuje za prekršek poročevalska finančna institucija, če:</w:t>
      </w:r>
    </w:p>
    <w:p w14:paraId="69D88C87"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ne izvaja postopkov dolžne skrbnosti iz priloge I sporazuma, ne zbira informacij, za katere se zahteva poročanje po sporazumu in tem zakonu, ter jih ne sporoča pristojnemu organu (prvi in drugi odstavek 266.c člena);</w:t>
      </w:r>
    </w:p>
    <w:p w14:paraId="3393F454"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ne vodi dokumentacije, iz katere so razvidni postopki, po katerih je zbrala informacije, oziroma je ne hrani skladno z določbami tega zakona (sedmi odstavek 266.c člena);</w:t>
      </w:r>
    </w:p>
    <w:p w14:paraId="4E1119D3" w14:textId="77777777" w:rsid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pristojnemu organu ne sporoča informacij glede računov, o katerih se poroča, jih ne sporoča pravočasno ali v sporočilu ne navede ustrezne valute oziroma ne sporoči, da v zadevnem koledarskem letu ni identificirala računov, o katerih se poroča (prvi, drugi, tretji in četrti odstavek 266.d člena ter drugi odstavek 266.g člena).</w:t>
      </w:r>
    </w:p>
    <w:p w14:paraId="68D33A98" w14:textId="77777777" w:rsidR="007061FE" w:rsidRPr="008D4F15" w:rsidRDefault="007061FE" w:rsidP="008D4F15">
      <w:pPr>
        <w:shd w:val="clear" w:color="auto" w:fill="FFFFFF"/>
        <w:spacing w:line="260" w:lineRule="atLeast"/>
        <w:ind w:hanging="425"/>
        <w:jc w:val="both"/>
        <w:rPr>
          <w:rFonts w:cs="Arial"/>
          <w:color w:val="000000" w:themeColor="text1"/>
          <w:szCs w:val="20"/>
          <w:lang w:eastAsia="sl-SI"/>
        </w:rPr>
      </w:pPr>
    </w:p>
    <w:p w14:paraId="01188F4B"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 globo od 400 do 4.000 eurov se za prekrške iz prvega odstavka tega člena kaznuje tudi odgovorna oseba poročevalske finančne institucije.</w:t>
      </w:r>
    </w:p>
    <w:p w14:paraId="263DE958"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Z globo od 1.600 do 25.000 eurov se za prekrške iz prvega odstavka tega člena kaznuje družba za upravljanje oziroma upravljavec, ki upravlja investicijski oziroma pokojninski sklad brez pravne osebnosti.</w:t>
      </w:r>
    </w:p>
    <w:p w14:paraId="48ECBCF6"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302D982F" w14:textId="77777777" w:rsidR="008D4F15" w:rsidRPr="007061FE"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Z globo od 400 do 4.000 eurov se za prekrške iz prvega odstavka tega člena kaznuje tudi odgovorna oseba družbe za upravljanje oziroma upravljavca, ki upravlja investicijski oziroma pokojninski sklad brez pravne osebnosti.</w:t>
      </w:r>
    </w:p>
    <w:p w14:paraId="6CED48C4"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p>
    <w:p w14:paraId="6033FF6D" w14:textId="77777777" w:rsidR="008D4F15" w:rsidRP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t>400.b člen</w:t>
      </w:r>
    </w:p>
    <w:p w14:paraId="45DAF192" w14:textId="77777777" w:rsidR="008D4F15" w:rsidRDefault="008D4F15" w:rsidP="008D4F15">
      <w:pPr>
        <w:shd w:val="clear" w:color="auto" w:fill="FFFFFF"/>
        <w:spacing w:line="260" w:lineRule="atLeast"/>
        <w:jc w:val="center"/>
        <w:rPr>
          <w:rFonts w:cs="Arial"/>
          <w:b/>
          <w:bCs/>
          <w:color w:val="000000" w:themeColor="text1"/>
          <w:szCs w:val="20"/>
          <w:lang w:eastAsia="sl-SI"/>
        </w:rPr>
      </w:pPr>
      <w:r w:rsidRPr="008D4F15">
        <w:rPr>
          <w:rFonts w:cs="Arial"/>
          <w:b/>
          <w:bCs/>
          <w:color w:val="000000" w:themeColor="text1"/>
          <w:szCs w:val="20"/>
          <w:lang w:eastAsia="sl-SI"/>
        </w:rPr>
        <w:lastRenderedPageBreak/>
        <w:t>(davčni prekrški, ki jih storijo poročevalske finančne institucije Slovenije ali drugi subjekti oziroma osebe v zvezi z izvajanjem III.A poglavja četrtega dela tega zakona)</w:t>
      </w:r>
    </w:p>
    <w:p w14:paraId="2C723D7A" w14:textId="77777777" w:rsidR="007061FE" w:rsidRPr="008D4F15" w:rsidRDefault="007061FE" w:rsidP="008D4F15">
      <w:pPr>
        <w:shd w:val="clear" w:color="auto" w:fill="FFFFFF"/>
        <w:spacing w:line="260" w:lineRule="atLeast"/>
        <w:jc w:val="center"/>
        <w:rPr>
          <w:rFonts w:cs="Arial"/>
          <w:b/>
          <w:bCs/>
          <w:color w:val="000000" w:themeColor="text1"/>
          <w:szCs w:val="20"/>
          <w:lang w:eastAsia="sl-SI"/>
        </w:rPr>
      </w:pPr>
    </w:p>
    <w:p w14:paraId="7B723EA9"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(1) Z globo od 1.600 do 25.000 eurov se kaznuje za prekršek poročevalska finančna institucija Slovenije, če:</w:t>
      </w:r>
    </w:p>
    <w:p w14:paraId="68DAC451"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1.     ne izvaja postopkov dolžne skrbnosti in ne zbira informacij, za katere se zahteva poročanje (prvi odstavek 255.b člena);</w:t>
      </w:r>
    </w:p>
    <w:p w14:paraId="2BAA390F"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2.     ne vodi dokumentacije, iz katere so razvidni postopki, po katerih je zbrala informacije, oziroma je ne hrani skladno z določbami tega zakona (četrti odstavek 255.b člena);</w:t>
      </w:r>
    </w:p>
    <w:p w14:paraId="3C5BC1ED" w14:textId="77777777" w:rsidR="008D4F15" w:rsidRPr="008D4F15" w:rsidRDefault="008D4F15" w:rsidP="008D4F15">
      <w:pPr>
        <w:shd w:val="clear" w:color="auto" w:fill="FFFFFF"/>
        <w:spacing w:line="260" w:lineRule="atLeast"/>
        <w:ind w:hanging="425"/>
        <w:jc w:val="both"/>
        <w:rPr>
          <w:rFonts w:cs="Arial"/>
          <w:color w:val="000000" w:themeColor="text1"/>
          <w:szCs w:val="20"/>
          <w:lang w:eastAsia="sl-SI"/>
        </w:rPr>
      </w:pPr>
      <w:r w:rsidRPr="008D4F15">
        <w:rPr>
          <w:rFonts w:cs="Arial"/>
          <w:color w:val="000000" w:themeColor="text1"/>
          <w:szCs w:val="20"/>
          <w:lang w:eastAsia="sl-SI"/>
        </w:rPr>
        <w:t>3.     pristojnemu organu ne sporoča informacij glede računov, o katerih se poroča, ali jih ne sporoča pravočasno ali v sporočilu ne navede ustrezne valute oziroma ne sporoči, da v zadevnem koledarskem letu ni identificirala računov, o katerih se poroča (prvi, drugi in tretji odstavek 255.č člena in drugi odstavek 255.f člena).</w:t>
      </w:r>
    </w:p>
    <w:p w14:paraId="5074A03E" w14:textId="77777777" w:rsidR="007061FE" w:rsidRDefault="007061FE" w:rsidP="008D4F15">
      <w:pPr>
        <w:shd w:val="clear" w:color="auto" w:fill="FFFFFF"/>
        <w:spacing w:line="260" w:lineRule="atLeast"/>
        <w:ind w:firstLine="1021"/>
        <w:jc w:val="both"/>
        <w:rPr>
          <w:rFonts w:cs="Arial"/>
          <w:color w:val="000000" w:themeColor="text1"/>
          <w:szCs w:val="20"/>
          <w:lang w:eastAsia="sl-SI"/>
        </w:rPr>
      </w:pPr>
    </w:p>
    <w:p w14:paraId="272B73E5" w14:textId="35AD326F"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(2) Z globo od 400 do 4.000 eurov se za prekrške iz prvega odstavka tega člena kaznuje tudi odgovorna oseba poročevalske finančne institucije Slovenije.</w:t>
      </w:r>
    </w:p>
    <w:p w14:paraId="63B3587C"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4909E704" w14:textId="77777777" w:rsid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(3) Z globo od 1.600 do 25.000 eurov se za prekrške iz prvega odstavka tega člena kaznuje družba za upravljanje oziroma upravljavec, ki upravlja investicijski oziroma pokojninski sklad brez pravne osebnosti.</w:t>
      </w:r>
    </w:p>
    <w:p w14:paraId="7D0866D5" w14:textId="77777777" w:rsidR="007061FE" w:rsidRPr="008D4F15" w:rsidRDefault="007061FE" w:rsidP="008D4F15">
      <w:pPr>
        <w:shd w:val="clear" w:color="auto" w:fill="FFFFFF"/>
        <w:spacing w:line="260" w:lineRule="atLeast"/>
        <w:ind w:firstLine="1021"/>
        <w:jc w:val="both"/>
        <w:rPr>
          <w:rFonts w:cs="Arial"/>
          <w:color w:val="000000" w:themeColor="text1"/>
          <w:szCs w:val="20"/>
          <w:lang w:eastAsia="sl-SI"/>
        </w:rPr>
      </w:pPr>
    </w:p>
    <w:p w14:paraId="1BF06197" w14:textId="77777777" w:rsidR="008D4F15" w:rsidRPr="008D4F15" w:rsidRDefault="008D4F15" w:rsidP="008D4F15">
      <w:pPr>
        <w:shd w:val="clear" w:color="auto" w:fill="FFFFFF"/>
        <w:spacing w:line="260" w:lineRule="atLeast"/>
        <w:ind w:firstLine="1021"/>
        <w:jc w:val="both"/>
        <w:rPr>
          <w:rFonts w:cs="Arial"/>
          <w:color w:val="000000" w:themeColor="text1"/>
          <w:szCs w:val="20"/>
          <w:lang w:eastAsia="sl-SI"/>
        </w:rPr>
      </w:pPr>
      <w:r w:rsidRPr="008D4F15">
        <w:rPr>
          <w:rFonts w:cs="Arial"/>
          <w:color w:val="000000" w:themeColor="text1"/>
          <w:szCs w:val="20"/>
          <w:lang w:eastAsia="sl-SI"/>
        </w:rPr>
        <w:t>(4) Z globo od 400 do 4.000 eurov se za prekrške iz prvega odstavka tega člena kaznuje tudi odgovorna oseba družbe za upravljanje oziroma upravljavca, ki upravlja investicijski oziroma pokojninski sklad brez pravne osebnosti.</w:t>
      </w:r>
    </w:p>
    <w:p w14:paraId="5B8B36FF" w14:textId="77777777" w:rsidR="008D4F15" w:rsidRPr="007061FE" w:rsidRDefault="008D4F15" w:rsidP="008D4F15">
      <w:pPr>
        <w:pStyle w:val="alineazaodstavkom1"/>
        <w:tabs>
          <w:tab w:val="left" w:pos="3555"/>
        </w:tabs>
        <w:ind w:left="0" w:firstLine="0"/>
        <w:rPr>
          <w:color w:val="000000" w:themeColor="text1"/>
          <w:sz w:val="20"/>
          <w:szCs w:val="20"/>
        </w:rPr>
      </w:pPr>
    </w:p>
    <w:p w14:paraId="030646AF" w14:textId="77777777" w:rsidR="008D4F15" w:rsidRDefault="008D4F15" w:rsidP="008D4F15">
      <w:pPr>
        <w:pStyle w:val="alineazaodstavkom1"/>
        <w:tabs>
          <w:tab w:val="left" w:pos="3555"/>
        </w:tabs>
        <w:ind w:left="0" w:firstLine="0"/>
        <w:rPr>
          <w:sz w:val="20"/>
          <w:szCs w:val="20"/>
        </w:rPr>
      </w:pPr>
    </w:p>
    <w:p w14:paraId="3CE987F9" w14:textId="77777777" w:rsidR="00694D75" w:rsidRPr="00E86C71" w:rsidRDefault="00694D75" w:rsidP="00D40F6F">
      <w:pPr>
        <w:pStyle w:val="alineazaodstavkom1"/>
        <w:ind w:left="0" w:firstLine="0"/>
        <w:rPr>
          <w:sz w:val="20"/>
          <w:szCs w:val="20"/>
        </w:rPr>
      </w:pPr>
    </w:p>
    <w:tbl>
      <w:tblPr>
        <w:tblW w:w="0" w:type="auto"/>
        <w:tblLook w:val="04A0" w:firstRow="1" w:lastRow="0" w:firstColumn="1" w:lastColumn="0" w:noHBand="0" w:noVBand="1"/>
      </w:tblPr>
      <w:tblGrid>
        <w:gridCol w:w="9070"/>
      </w:tblGrid>
      <w:tr w:rsidR="003D5476" w:rsidRPr="00E86C71" w14:paraId="175ADAE8" w14:textId="77777777" w:rsidTr="00854149">
        <w:tc>
          <w:tcPr>
            <w:tcW w:w="9213" w:type="dxa"/>
          </w:tcPr>
          <w:p w14:paraId="6C2C9D11" w14:textId="2B9945A7" w:rsidR="003D5476" w:rsidRPr="00595F32" w:rsidRDefault="003D5476" w:rsidP="00854149">
            <w:pPr>
              <w:spacing w:line="276" w:lineRule="auto"/>
              <w:jc w:val="both"/>
              <w:rPr>
                <w:b/>
                <w:bCs/>
              </w:rPr>
            </w:pPr>
            <w:r w:rsidRPr="00E27D63">
              <w:rPr>
                <w:b/>
                <w:bCs/>
              </w:rPr>
              <w:t>V. PREDLOG, DA SE PREDLOG ZAKONA OBRAVNAVA PO NUJNEM OZIROMA SKRAJŠANEM POSTOPKU</w:t>
            </w:r>
          </w:p>
          <w:p w14:paraId="3FE402B6" w14:textId="41D61C53" w:rsidR="003D5476" w:rsidRPr="00343C98" w:rsidRDefault="00A9178F" w:rsidP="00854149">
            <w:pPr>
              <w:spacing w:line="276" w:lineRule="auto"/>
              <w:jc w:val="both"/>
            </w:pPr>
            <w:r w:rsidRPr="00343C98">
              <w:t>/</w:t>
            </w:r>
          </w:p>
          <w:p w14:paraId="2948D098" w14:textId="77777777" w:rsidR="003D5476" w:rsidRPr="00E86C71" w:rsidRDefault="003D5476" w:rsidP="00854149">
            <w:pPr>
              <w:spacing w:line="276" w:lineRule="auto"/>
              <w:jc w:val="both"/>
            </w:pPr>
          </w:p>
          <w:p w14:paraId="69770DD7" w14:textId="77777777" w:rsidR="003D5476" w:rsidRPr="00E86C71" w:rsidRDefault="003D5476" w:rsidP="00854149">
            <w:pPr>
              <w:spacing w:line="276" w:lineRule="auto"/>
              <w:jc w:val="both"/>
              <w:rPr>
                <w:b/>
                <w:szCs w:val="20"/>
              </w:rPr>
            </w:pPr>
          </w:p>
        </w:tc>
      </w:tr>
      <w:tr w:rsidR="003D5476" w:rsidRPr="00E86C71" w14:paraId="1916A998" w14:textId="77777777" w:rsidTr="00854149">
        <w:tc>
          <w:tcPr>
            <w:tcW w:w="9213" w:type="dxa"/>
          </w:tcPr>
          <w:p w14:paraId="138CBC0B" w14:textId="77777777" w:rsidR="003D5476" w:rsidRPr="00E86C71" w:rsidRDefault="003D5476" w:rsidP="00854149">
            <w:pPr>
              <w:jc w:val="both"/>
              <w:rPr>
                <w:szCs w:val="20"/>
              </w:rPr>
            </w:pPr>
          </w:p>
        </w:tc>
      </w:tr>
      <w:tr w:rsidR="003D5476" w:rsidRPr="00E86C71" w14:paraId="49053A1E" w14:textId="77777777" w:rsidTr="00854149">
        <w:tc>
          <w:tcPr>
            <w:tcW w:w="9213" w:type="dxa"/>
          </w:tcPr>
          <w:p w14:paraId="1574FD85" w14:textId="77777777" w:rsidR="003D5476" w:rsidRPr="00E86C71" w:rsidRDefault="003D5476" w:rsidP="00854149">
            <w:pPr>
              <w:pStyle w:val="Poglavje"/>
              <w:spacing w:before="0" w:after="0" w:line="260" w:lineRule="exact"/>
              <w:jc w:val="both"/>
              <w:rPr>
                <w:sz w:val="20"/>
                <w:szCs w:val="20"/>
              </w:rPr>
            </w:pPr>
          </w:p>
          <w:p w14:paraId="442E8DDD" w14:textId="77777777" w:rsidR="003D5476" w:rsidRPr="00822556" w:rsidRDefault="003D5476" w:rsidP="00854149">
            <w:pPr>
              <w:pStyle w:val="Poglavje"/>
              <w:spacing w:before="0" w:after="0" w:line="260" w:lineRule="exact"/>
              <w:jc w:val="both"/>
              <w:rPr>
                <w:bCs/>
                <w:sz w:val="20"/>
                <w:szCs w:val="20"/>
              </w:rPr>
            </w:pPr>
            <w:r w:rsidRPr="00822556">
              <w:rPr>
                <w:bCs/>
                <w:sz w:val="20"/>
                <w:szCs w:val="20"/>
              </w:rPr>
              <w:t>VI. PRILOGE</w:t>
            </w:r>
            <w:r w:rsidR="00822556" w:rsidRPr="00822556">
              <w:rPr>
                <w:bCs/>
                <w:sz w:val="20"/>
                <w:szCs w:val="20"/>
              </w:rPr>
              <w:t>:</w:t>
            </w:r>
          </w:p>
        </w:tc>
      </w:tr>
      <w:tr w:rsidR="003D5476" w:rsidRPr="00DC6650" w14:paraId="251498CC" w14:textId="77777777" w:rsidTr="00854149">
        <w:tc>
          <w:tcPr>
            <w:tcW w:w="9213" w:type="dxa"/>
          </w:tcPr>
          <w:p w14:paraId="68935AC7" w14:textId="77777777" w:rsidR="003D5476" w:rsidRPr="002525F2" w:rsidRDefault="003D5476" w:rsidP="00AB3357">
            <w:pPr>
              <w:pStyle w:val="Alineazaodstavkom"/>
              <w:numPr>
                <w:ilvl w:val="0"/>
                <w:numId w:val="1"/>
              </w:numPr>
              <w:spacing w:line="260" w:lineRule="exact"/>
              <w:ind w:left="709" w:hanging="284"/>
              <w:rPr>
                <w:sz w:val="20"/>
                <w:szCs w:val="20"/>
              </w:rPr>
            </w:pPr>
            <w:r w:rsidRPr="002525F2">
              <w:rPr>
                <w:sz w:val="20"/>
                <w:szCs w:val="20"/>
              </w:rPr>
              <w:t>MSP-test</w:t>
            </w:r>
          </w:p>
          <w:p w14:paraId="780E61E0" w14:textId="77777777" w:rsidR="00AB3357" w:rsidRPr="002525F2" w:rsidRDefault="00AB3357" w:rsidP="00AB3357">
            <w:pPr>
              <w:pStyle w:val="Alineazaodstavkom"/>
              <w:numPr>
                <w:ilvl w:val="0"/>
                <w:numId w:val="1"/>
              </w:numPr>
              <w:spacing w:line="260" w:lineRule="exact"/>
              <w:ind w:left="709" w:hanging="284"/>
              <w:rPr>
                <w:sz w:val="20"/>
                <w:szCs w:val="20"/>
              </w:rPr>
            </w:pPr>
            <w:r w:rsidRPr="002525F2">
              <w:rPr>
                <w:sz w:val="20"/>
                <w:szCs w:val="20"/>
              </w:rPr>
              <w:t>Tabela: Pripombe in predlogi javnosti na predlog Zakona o spremembah in dopolnitvah Zakona o davčnem postopku (javna obravnava)</w:t>
            </w:r>
          </w:p>
          <w:p w14:paraId="5ACDC98E" w14:textId="77777777" w:rsidR="00AB3357" w:rsidRPr="00AB3357" w:rsidRDefault="00AB3357" w:rsidP="00AB3357">
            <w:pPr>
              <w:pStyle w:val="Alineazaodstavkom"/>
              <w:numPr>
                <w:ilvl w:val="0"/>
                <w:numId w:val="0"/>
              </w:numPr>
              <w:spacing w:line="260" w:lineRule="exact"/>
              <w:ind w:left="709"/>
              <w:rPr>
                <w:sz w:val="20"/>
                <w:szCs w:val="20"/>
              </w:rPr>
            </w:pPr>
          </w:p>
          <w:tbl>
            <w:tblPr>
              <w:tblW w:w="0" w:type="auto"/>
              <w:tblLook w:val="04A0" w:firstRow="1" w:lastRow="0" w:firstColumn="1" w:lastColumn="0" w:noHBand="0" w:noVBand="1"/>
            </w:tblPr>
            <w:tblGrid>
              <w:gridCol w:w="8854"/>
            </w:tblGrid>
            <w:tr w:rsidR="00AB3357" w:rsidRPr="00AB3357" w14:paraId="3C98E6E8" w14:textId="77777777" w:rsidTr="008E28B9">
              <w:tc>
                <w:tcPr>
                  <w:tcW w:w="9213" w:type="dxa"/>
                </w:tcPr>
                <w:p w14:paraId="23BA3E1B" w14:textId="77777777" w:rsidR="00AB3357" w:rsidRPr="00AB3357" w:rsidRDefault="00AB3357" w:rsidP="00AB3357">
                  <w:pPr>
                    <w:overflowPunct w:val="0"/>
                    <w:autoSpaceDE w:val="0"/>
                    <w:autoSpaceDN w:val="0"/>
                    <w:adjustRightInd w:val="0"/>
                    <w:spacing w:line="260" w:lineRule="exact"/>
                    <w:ind w:left="780" w:hanging="360"/>
                    <w:jc w:val="both"/>
                    <w:textAlignment w:val="baseline"/>
                    <w:rPr>
                      <w:szCs w:val="20"/>
                    </w:rPr>
                  </w:pPr>
                </w:p>
                <w:p w14:paraId="3AED4C67" w14:textId="77777777" w:rsidR="00AB3357" w:rsidRPr="00AB3357" w:rsidRDefault="00AB3357" w:rsidP="00AB3357">
                  <w:pPr>
                    <w:overflowPunct w:val="0"/>
                    <w:autoSpaceDE w:val="0"/>
                    <w:autoSpaceDN w:val="0"/>
                    <w:adjustRightInd w:val="0"/>
                    <w:spacing w:line="276" w:lineRule="auto"/>
                    <w:jc w:val="both"/>
                    <w:textAlignment w:val="baseline"/>
                    <w:rPr>
                      <w:rFonts w:cs="Arial"/>
                      <w:szCs w:val="20"/>
                      <w:lang w:eastAsia="sl-SI"/>
                    </w:rPr>
                  </w:pPr>
                </w:p>
              </w:tc>
            </w:tr>
          </w:tbl>
          <w:p w14:paraId="50DF23CD" w14:textId="77777777" w:rsidR="003D5476" w:rsidRPr="00E86C71" w:rsidRDefault="003D5476" w:rsidP="00854149">
            <w:pPr>
              <w:pStyle w:val="Alineazaodstavkom"/>
              <w:numPr>
                <w:ilvl w:val="0"/>
                <w:numId w:val="0"/>
              </w:numPr>
              <w:spacing w:line="260" w:lineRule="exact"/>
              <w:ind w:left="780" w:hanging="360"/>
              <w:rPr>
                <w:sz w:val="20"/>
                <w:szCs w:val="20"/>
              </w:rPr>
            </w:pPr>
          </w:p>
          <w:p w14:paraId="1B6D614B" w14:textId="77777777" w:rsidR="003D5476" w:rsidRPr="00E86C71" w:rsidRDefault="003D5476" w:rsidP="00854149">
            <w:pPr>
              <w:pStyle w:val="Alineazaodstavkom"/>
              <w:numPr>
                <w:ilvl w:val="0"/>
                <w:numId w:val="0"/>
              </w:numPr>
              <w:spacing w:line="260" w:lineRule="exact"/>
              <w:ind w:left="780" w:hanging="360"/>
              <w:rPr>
                <w:sz w:val="20"/>
                <w:szCs w:val="20"/>
              </w:rPr>
            </w:pPr>
          </w:p>
          <w:p w14:paraId="4E3A2A59" w14:textId="77777777" w:rsidR="003D5476" w:rsidRPr="00E86C71" w:rsidRDefault="003D5476" w:rsidP="00854149">
            <w:pPr>
              <w:pStyle w:val="Alineazaodstavkom"/>
              <w:numPr>
                <w:ilvl w:val="0"/>
                <w:numId w:val="0"/>
              </w:numPr>
              <w:spacing w:line="260" w:lineRule="exact"/>
              <w:ind w:left="780" w:hanging="360"/>
              <w:rPr>
                <w:sz w:val="20"/>
                <w:szCs w:val="20"/>
              </w:rPr>
            </w:pPr>
          </w:p>
          <w:p w14:paraId="287789B3" w14:textId="77777777" w:rsidR="003D5476" w:rsidRPr="00E86C71" w:rsidRDefault="003D5476" w:rsidP="00854149">
            <w:pPr>
              <w:pStyle w:val="Alineazaodstavkom"/>
              <w:numPr>
                <w:ilvl w:val="0"/>
                <w:numId w:val="0"/>
              </w:numPr>
              <w:spacing w:line="260" w:lineRule="exact"/>
              <w:ind w:left="780" w:hanging="360"/>
              <w:rPr>
                <w:sz w:val="20"/>
                <w:szCs w:val="20"/>
              </w:rPr>
            </w:pPr>
          </w:p>
          <w:p w14:paraId="0CEA6B0D" w14:textId="77777777" w:rsidR="003D5476" w:rsidRPr="00E86C71" w:rsidRDefault="003D5476" w:rsidP="00854149">
            <w:pPr>
              <w:pStyle w:val="Alineazaodstavkom"/>
              <w:numPr>
                <w:ilvl w:val="0"/>
                <w:numId w:val="0"/>
              </w:numPr>
              <w:spacing w:line="260" w:lineRule="exact"/>
              <w:ind w:left="780" w:hanging="360"/>
              <w:rPr>
                <w:sz w:val="20"/>
                <w:szCs w:val="20"/>
              </w:rPr>
            </w:pPr>
          </w:p>
          <w:p w14:paraId="18198F17" w14:textId="77777777" w:rsidR="003D5476" w:rsidRPr="00E86C71" w:rsidRDefault="003D5476" w:rsidP="00854149">
            <w:pPr>
              <w:pStyle w:val="Alineazaodstavkom"/>
              <w:numPr>
                <w:ilvl w:val="0"/>
                <w:numId w:val="0"/>
              </w:numPr>
              <w:spacing w:line="260" w:lineRule="exact"/>
              <w:rPr>
                <w:sz w:val="20"/>
                <w:szCs w:val="20"/>
              </w:rPr>
            </w:pPr>
          </w:p>
          <w:p w14:paraId="27933621" w14:textId="77777777" w:rsidR="003D5476" w:rsidRPr="00E86C71" w:rsidRDefault="003D5476" w:rsidP="00854149">
            <w:pPr>
              <w:pStyle w:val="Alineazaodstavkom"/>
              <w:numPr>
                <w:ilvl w:val="0"/>
                <w:numId w:val="0"/>
              </w:numPr>
              <w:spacing w:line="260" w:lineRule="exact"/>
              <w:ind w:left="780" w:hanging="360"/>
              <w:rPr>
                <w:sz w:val="20"/>
                <w:szCs w:val="20"/>
              </w:rPr>
            </w:pPr>
          </w:p>
          <w:p w14:paraId="5590627C" w14:textId="77777777" w:rsidR="003D5476" w:rsidRPr="00E86C71" w:rsidRDefault="003D5476" w:rsidP="00854149">
            <w:pPr>
              <w:pStyle w:val="Alineazaodstavkom"/>
              <w:numPr>
                <w:ilvl w:val="0"/>
                <w:numId w:val="0"/>
              </w:numPr>
              <w:spacing w:line="260" w:lineRule="exact"/>
              <w:ind w:left="780" w:hanging="360"/>
              <w:rPr>
                <w:sz w:val="20"/>
                <w:szCs w:val="20"/>
              </w:rPr>
            </w:pPr>
          </w:p>
          <w:p w14:paraId="1F1F085D" w14:textId="77777777" w:rsidR="003D5476" w:rsidRPr="00E86C71" w:rsidRDefault="003D5476" w:rsidP="00854149">
            <w:pPr>
              <w:pStyle w:val="Alineazaodstavkom"/>
              <w:numPr>
                <w:ilvl w:val="0"/>
                <w:numId w:val="0"/>
              </w:numPr>
              <w:spacing w:line="260" w:lineRule="exact"/>
              <w:ind w:left="780" w:hanging="360"/>
              <w:rPr>
                <w:sz w:val="20"/>
                <w:szCs w:val="20"/>
              </w:rPr>
            </w:pPr>
          </w:p>
          <w:p w14:paraId="2A1C0ED0" w14:textId="77777777" w:rsidR="003D5476" w:rsidRPr="00E86C71" w:rsidRDefault="003D5476" w:rsidP="00810B98">
            <w:pPr>
              <w:pStyle w:val="Alineazaodstavkom"/>
              <w:numPr>
                <w:ilvl w:val="0"/>
                <w:numId w:val="0"/>
              </w:numPr>
              <w:spacing w:line="260" w:lineRule="exact"/>
              <w:rPr>
                <w:sz w:val="20"/>
                <w:szCs w:val="20"/>
              </w:rPr>
            </w:pPr>
          </w:p>
          <w:p w14:paraId="11711556" w14:textId="77777777" w:rsidR="003D5476" w:rsidRPr="00E86C71" w:rsidRDefault="003D5476" w:rsidP="00854149">
            <w:pPr>
              <w:pStyle w:val="Alineazaodstavkom"/>
              <w:numPr>
                <w:ilvl w:val="0"/>
                <w:numId w:val="0"/>
              </w:numPr>
              <w:spacing w:line="260" w:lineRule="exact"/>
              <w:ind w:left="780" w:hanging="360"/>
              <w:rPr>
                <w:sz w:val="20"/>
                <w:szCs w:val="20"/>
              </w:rPr>
            </w:pPr>
          </w:p>
          <w:p w14:paraId="3A4C3A91" w14:textId="77777777" w:rsidR="003D5476" w:rsidRPr="00E86C71" w:rsidRDefault="003D5476" w:rsidP="00854149">
            <w:pPr>
              <w:pStyle w:val="Alineazaodstavkom"/>
              <w:numPr>
                <w:ilvl w:val="0"/>
                <w:numId w:val="0"/>
              </w:numPr>
              <w:spacing w:line="260" w:lineRule="exact"/>
              <w:ind w:left="780" w:hanging="360"/>
              <w:rPr>
                <w:sz w:val="20"/>
                <w:szCs w:val="20"/>
              </w:rPr>
            </w:pPr>
          </w:p>
          <w:p w14:paraId="196F9A9B" w14:textId="77777777" w:rsidR="003D5476" w:rsidRPr="00E86C71" w:rsidRDefault="003D5476" w:rsidP="00854149">
            <w:pPr>
              <w:pStyle w:val="Alineazaodstavkom"/>
              <w:numPr>
                <w:ilvl w:val="0"/>
                <w:numId w:val="0"/>
              </w:numPr>
              <w:spacing w:line="260" w:lineRule="exact"/>
              <w:ind w:left="780" w:hanging="360"/>
              <w:rPr>
                <w:sz w:val="20"/>
                <w:szCs w:val="20"/>
              </w:rPr>
            </w:pPr>
          </w:p>
          <w:p w14:paraId="698ADC30" w14:textId="77777777" w:rsidR="003D5476" w:rsidRPr="00E86C71" w:rsidRDefault="003D5476" w:rsidP="00854149">
            <w:pPr>
              <w:pStyle w:val="Alineazaodstavkom"/>
              <w:numPr>
                <w:ilvl w:val="0"/>
                <w:numId w:val="0"/>
              </w:numPr>
              <w:spacing w:line="260" w:lineRule="exact"/>
              <w:rPr>
                <w:sz w:val="20"/>
                <w:szCs w:val="20"/>
              </w:rPr>
            </w:pPr>
          </w:p>
          <w:p w14:paraId="0F2DF9E7" w14:textId="77777777" w:rsidR="003D5476" w:rsidRPr="00E86C71" w:rsidRDefault="003D5476" w:rsidP="00854149">
            <w:pPr>
              <w:pStyle w:val="Alineazaodstavkom"/>
              <w:numPr>
                <w:ilvl w:val="0"/>
                <w:numId w:val="0"/>
              </w:numPr>
              <w:spacing w:line="260" w:lineRule="exact"/>
              <w:rPr>
                <w:sz w:val="20"/>
                <w:szCs w:val="20"/>
              </w:rPr>
            </w:pPr>
          </w:p>
          <w:p w14:paraId="71D8CBF0" w14:textId="77777777" w:rsidR="003D5476" w:rsidRPr="00E86C71" w:rsidRDefault="003D5476" w:rsidP="00854149">
            <w:pPr>
              <w:pStyle w:val="Alineazaodstavkom"/>
              <w:numPr>
                <w:ilvl w:val="0"/>
                <w:numId w:val="0"/>
              </w:numPr>
              <w:spacing w:line="260" w:lineRule="exact"/>
              <w:rPr>
                <w:sz w:val="20"/>
                <w:szCs w:val="20"/>
              </w:rPr>
            </w:pPr>
          </w:p>
        </w:tc>
      </w:tr>
    </w:tbl>
    <w:p w14:paraId="22367F16" w14:textId="77777777" w:rsidR="003D5476" w:rsidRDefault="003D5476" w:rsidP="003D5476">
      <w:pPr>
        <w:pStyle w:val="alineazaodstavkom1"/>
        <w:rPr>
          <w:sz w:val="20"/>
          <w:szCs w:val="20"/>
        </w:rPr>
      </w:pPr>
    </w:p>
    <w:p w14:paraId="1FB63294" w14:textId="77777777" w:rsidR="003D5476" w:rsidRPr="00E431B1" w:rsidRDefault="003D5476">
      <w:pPr>
        <w:jc w:val="both"/>
      </w:pPr>
    </w:p>
    <w:p w14:paraId="2BBF2B76" w14:textId="77777777" w:rsidR="007A14D2" w:rsidRPr="00E431B1" w:rsidRDefault="007A14D2">
      <w:pPr>
        <w:jc w:val="both"/>
      </w:pPr>
    </w:p>
    <w:sectPr w:rsidR="007A14D2" w:rsidRPr="00E431B1" w:rsidSect="00236357">
      <w:headerReference w:type="first" r:id="rId42"/>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97A483" w14:textId="77777777" w:rsidR="00DD3D6A" w:rsidRDefault="00DD3D6A">
      <w:r>
        <w:separator/>
      </w:r>
    </w:p>
  </w:endnote>
  <w:endnote w:type="continuationSeparator" w:id="0">
    <w:p w14:paraId="4CC84FB1" w14:textId="77777777" w:rsidR="00DD3D6A" w:rsidRDefault="00DD3D6A">
      <w:r>
        <w:continuationSeparator/>
      </w:r>
    </w:p>
  </w:endnote>
  <w:endnote w:type="continuationNotice" w:id="1">
    <w:p w14:paraId="6CBD834F" w14:textId="77777777" w:rsidR="00DD3D6A" w:rsidRDefault="00DD3D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DDGIOF+Tahoma">
    <w:altName w:val="Times New Roman"/>
    <w:charset w:val="00"/>
    <w:family w:val="auto"/>
    <w:pitch w:val="default"/>
  </w:font>
  <w:font w:name="DokChampa">
    <w:charset w:val="DE"/>
    <w:family w:val="swiss"/>
    <w:pitch w:val="variable"/>
    <w:sig w:usb0="83000003" w:usb1="00000000" w:usb2="00000000" w:usb3="00000000" w:csb0="00010001" w:csb1="00000000"/>
  </w:font>
  <w:font w:name="Roboto">
    <w:charset w:val="00"/>
    <w:family w:val="auto"/>
    <w:pitch w:val="variable"/>
    <w:sig w:usb0="E0000AFF" w:usb1="5000217F" w:usb2="00000021"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A4E230" w14:textId="77777777" w:rsidR="00DD3D6A" w:rsidRDefault="00DD3D6A">
      <w:r>
        <w:separator/>
      </w:r>
    </w:p>
  </w:footnote>
  <w:footnote w:type="continuationSeparator" w:id="0">
    <w:p w14:paraId="171A48ED" w14:textId="77777777" w:rsidR="00DD3D6A" w:rsidRDefault="00DD3D6A">
      <w:r>
        <w:continuationSeparator/>
      </w:r>
    </w:p>
  </w:footnote>
  <w:footnote w:type="continuationNotice" w:id="1">
    <w:p w14:paraId="66C67A22" w14:textId="77777777" w:rsidR="00DD3D6A" w:rsidRDefault="00DD3D6A"/>
  </w:footnote>
  <w:footnote w:id="2">
    <w:p w14:paraId="2550E463" w14:textId="56143969" w:rsidR="005155C0" w:rsidRPr="00FC37EB" w:rsidRDefault="005155C0" w:rsidP="005155C0">
      <w:pPr>
        <w:pStyle w:val="Sprotnaopomba-besedilo"/>
        <w:jc w:val="both"/>
        <w:rPr>
          <w:sz w:val="16"/>
          <w:szCs w:val="16"/>
        </w:rPr>
      </w:pPr>
      <w:r w:rsidRPr="00FC37EB">
        <w:rPr>
          <w:rStyle w:val="Sprotnaopomba-sklic"/>
          <w:sz w:val="16"/>
          <w:szCs w:val="16"/>
        </w:rPr>
        <w:footnoteRef/>
      </w:r>
      <w:r w:rsidRPr="00FC37EB">
        <w:rPr>
          <w:sz w:val="16"/>
          <w:szCs w:val="16"/>
        </w:rPr>
        <w:t xml:space="preserve"> Uradni list RS, št. </w:t>
      </w:r>
      <w:hyperlink r:id="rId1" w:tgtFrame="_blank" w:tooltip="Zakon o davčnem postopku (uradno prečiščeno besedilo) (ZDavP-2-UPB4)" w:history="1">
        <w:r w:rsidRPr="00FC37EB">
          <w:rPr>
            <w:rStyle w:val="Hiperpovezava"/>
            <w:color w:val="auto"/>
            <w:sz w:val="16"/>
            <w:szCs w:val="16"/>
            <w:u w:val="none"/>
          </w:rPr>
          <w:t>13/11</w:t>
        </w:r>
      </w:hyperlink>
      <w:r w:rsidRPr="00FC37EB">
        <w:rPr>
          <w:sz w:val="16"/>
          <w:szCs w:val="16"/>
        </w:rPr>
        <w:t> – uradno prečiščeno besedilo, </w:t>
      </w:r>
      <w:hyperlink r:id="rId2" w:tgtFrame="_blank" w:tooltip="Zakon o spremembah in dopolnitvah Zakona o davčnem postopku (ZDavP-2E)" w:history="1">
        <w:r w:rsidRPr="00FC37EB">
          <w:rPr>
            <w:rStyle w:val="Hiperpovezava"/>
            <w:color w:val="auto"/>
            <w:sz w:val="16"/>
            <w:szCs w:val="16"/>
            <w:u w:val="none"/>
          </w:rPr>
          <w:t>32/12</w:t>
        </w:r>
      </w:hyperlink>
      <w:r w:rsidRPr="00FC37EB">
        <w:rPr>
          <w:sz w:val="16"/>
          <w:szCs w:val="16"/>
        </w:rPr>
        <w:t>, </w:t>
      </w:r>
      <w:hyperlink r:id="rId3" w:tgtFrame="_blank" w:tooltip="Zakon o spremembah in dopolnitvah Zakona o davčnem postopku (ZDavP-2F)" w:history="1">
        <w:r w:rsidRPr="00FC37EB">
          <w:rPr>
            <w:rStyle w:val="Hiperpovezava"/>
            <w:color w:val="auto"/>
            <w:sz w:val="16"/>
            <w:szCs w:val="16"/>
            <w:u w:val="none"/>
          </w:rPr>
          <w:t>94/12</w:t>
        </w:r>
      </w:hyperlink>
      <w:r w:rsidRPr="00FC37EB">
        <w:rPr>
          <w:sz w:val="16"/>
          <w:szCs w:val="16"/>
        </w:rPr>
        <w:t>, </w:t>
      </w:r>
      <w:hyperlink r:id="rId4" w:tgtFrame="_blank" w:tooltip="Zakon o davku na nepremičnine (ZDavNepr)" w:history="1">
        <w:r w:rsidRPr="00FC37EB">
          <w:rPr>
            <w:rStyle w:val="Hiperpovezava"/>
            <w:color w:val="auto"/>
            <w:sz w:val="16"/>
            <w:szCs w:val="16"/>
            <w:u w:val="none"/>
          </w:rPr>
          <w:t>101/13</w:t>
        </w:r>
      </w:hyperlink>
      <w:r w:rsidRPr="00FC37EB">
        <w:rPr>
          <w:sz w:val="16"/>
          <w:szCs w:val="16"/>
        </w:rPr>
        <w:t> – ZDavNepr, </w:t>
      </w:r>
      <w:hyperlink r:id="rId5" w:tgtFrame="_blank" w:tooltip="Zakon o spremembah in dopolnitvah Zakona o davčnem postopku (ZDavP-2G)" w:history="1">
        <w:r w:rsidRPr="00FC37EB">
          <w:rPr>
            <w:rStyle w:val="Hiperpovezava"/>
            <w:color w:val="auto"/>
            <w:sz w:val="16"/>
            <w:szCs w:val="16"/>
            <w:u w:val="none"/>
          </w:rPr>
          <w:t>111/13</w:t>
        </w:r>
      </w:hyperlink>
      <w:r w:rsidRPr="00FC37EB">
        <w:rPr>
          <w:sz w:val="16"/>
          <w:szCs w:val="16"/>
        </w:rPr>
        <w:t>, </w:t>
      </w:r>
      <w:hyperlink r:id="rId6" w:tgtFrame="_blank" w:tooltip="Odločba o razveljavitvi Zakona o davku na nepremičnine in o ugotovitvi, da je Zakon o množičnem vrednotenju, kolikor se nanaša na množično vrednotenje nepremičnin zaradi obdavčevanja nepremičnin, v neskladju z Ustavo" w:history="1">
        <w:r w:rsidRPr="00FC37EB">
          <w:rPr>
            <w:rStyle w:val="Hiperpovezava"/>
            <w:color w:val="auto"/>
            <w:sz w:val="16"/>
            <w:szCs w:val="16"/>
            <w:u w:val="none"/>
          </w:rPr>
          <w:t>22/14</w:t>
        </w:r>
      </w:hyperlink>
      <w:r w:rsidRPr="00FC37EB">
        <w:rPr>
          <w:sz w:val="16"/>
          <w:szCs w:val="16"/>
        </w:rPr>
        <w:t> – odl. US, </w:t>
      </w:r>
      <w:hyperlink r:id="rId7" w:tgtFrame="_blank" w:tooltip="Zakon o finančni upravi (ZFU)" w:history="1">
        <w:r w:rsidRPr="00FC37EB">
          <w:rPr>
            <w:rStyle w:val="Hiperpovezava"/>
            <w:color w:val="auto"/>
            <w:sz w:val="16"/>
            <w:szCs w:val="16"/>
            <w:u w:val="none"/>
          </w:rPr>
          <w:t>25/14</w:t>
        </w:r>
      </w:hyperlink>
      <w:r w:rsidRPr="00FC37EB">
        <w:rPr>
          <w:sz w:val="16"/>
          <w:szCs w:val="16"/>
        </w:rPr>
        <w:t> – ZFU, </w:t>
      </w:r>
      <w:hyperlink r:id="rId8" w:tgtFrame="_blank" w:tooltip="Zakon o spremembah in dopolnitvah Zakona o inšpekcijskem nadzoru (ZIN-B)" w:history="1">
        <w:r w:rsidRPr="00FC37EB">
          <w:rPr>
            <w:rStyle w:val="Hiperpovezava"/>
            <w:color w:val="auto"/>
            <w:sz w:val="16"/>
            <w:szCs w:val="16"/>
            <w:u w:val="none"/>
          </w:rPr>
          <w:t>40/14</w:t>
        </w:r>
      </w:hyperlink>
      <w:r w:rsidRPr="00FC37EB">
        <w:rPr>
          <w:sz w:val="16"/>
          <w:szCs w:val="16"/>
        </w:rPr>
        <w:t> – ZIN-B, </w:t>
      </w:r>
      <w:hyperlink r:id="rId9" w:tgtFrame="_blank" w:tooltip="Zakon o spremembah in dopolnitvah Zakona o davčnem postopku (ZDavP-2H)" w:history="1">
        <w:r w:rsidRPr="00FC37EB">
          <w:rPr>
            <w:rStyle w:val="Hiperpovezava"/>
            <w:color w:val="auto"/>
            <w:sz w:val="16"/>
            <w:szCs w:val="16"/>
            <w:u w:val="none"/>
          </w:rPr>
          <w:t>90/14</w:t>
        </w:r>
      </w:hyperlink>
      <w:r w:rsidRPr="00FC37EB">
        <w:rPr>
          <w:sz w:val="16"/>
          <w:szCs w:val="16"/>
        </w:rPr>
        <w:t>, </w:t>
      </w:r>
      <w:hyperlink r:id="rId10" w:tgtFrame="_blank" w:tooltip="Zakon o spremembah in dopolnitvah Zakona o davčnem postopku (ZDavP-2I)" w:history="1">
        <w:r w:rsidRPr="00FC37EB">
          <w:rPr>
            <w:rStyle w:val="Hiperpovezava"/>
            <w:color w:val="auto"/>
            <w:sz w:val="16"/>
            <w:szCs w:val="16"/>
            <w:u w:val="none"/>
          </w:rPr>
          <w:t>91/15</w:t>
        </w:r>
      </w:hyperlink>
      <w:r w:rsidRPr="00FC37EB">
        <w:rPr>
          <w:sz w:val="16"/>
          <w:szCs w:val="16"/>
        </w:rPr>
        <w:t>, </w:t>
      </w:r>
      <w:hyperlink r:id="rId11" w:tgtFrame="_blank" w:tooltip="Zakon o spremembah in dopolnitvah Zakona o davčnem postopku (ZDavP-2J)" w:history="1">
        <w:r w:rsidRPr="00FC37EB">
          <w:rPr>
            <w:rStyle w:val="Hiperpovezava"/>
            <w:color w:val="auto"/>
            <w:sz w:val="16"/>
            <w:szCs w:val="16"/>
            <w:u w:val="none"/>
          </w:rPr>
          <w:t>63/16</w:t>
        </w:r>
      </w:hyperlink>
      <w:r w:rsidRPr="00FC37EB">
        <w:rPr>
          <w:sz w:val="16"/>
          <w:szCs w:val="16"/>
        </w:rPr>
        <w:t>, </w:t>
      </w:r>
      <w:hyperlink r:id="rId12" w:tgtFrame="_blank" w:tooltip="Zakon o spremembah in dopolnitvah Zakona o davčnem postopku (ZDavP-2K)" w:history="1">
        <w:r w:rsidRPr="00FC37EB">
          <w:rPr>
            <w:rStyle w:val="Hiperpovezava"/>
            <w:color w:val="auto"/>
            <w:sz w:val="16"/>
            <w:szCs w:val="16"/>
            <w:u w:val="none"/>
          </w:rPr>
          <w:t>69/17</w:t>
        </w:r>
      </w:hyperlink>
      <w:r w:rsidRPr="00FC37EB">
        <w:rPr>
          <w:sz w:val="16"/>
          <w:szCs w:val="16"/>
        </w:rPr>
        <w:t>, </w:t>
      </w:r>
      <w:hyperlink r:id="rId13" w:tgtFrame="_blank" w:tooltip="Zakon o spremembah in dopolnitvah Zakona o javnih financah (ZJF-H)" w:history="1">
        <w:r w:rsidRPr="00FC37EB">
          <w:rPr>
            <w:rStyle w:val="Hiperpovezava"/>
            <w:color w:val="auto"/>
            <w:sz w:val="16"/>
            <w:szCs w:val="16"/>
            <w:u w:val="none"/>
          </w:rPr>
          <w:t>13/18</w:t>
        </w:r>
      </w:hyperlink>
      <w:r w:rsidRPr="00FC37EB">
        <w:rPr>
          <w:sz w:val="16"/>
          <w:szCs w:val="16"/>
        </w:rPr>
        <w:t> – ZJF-H, </w:t>
      </w:r>
      <w:hyperlink r:id="rId14" w:tgtFrame="_blank" w:tooltip="Zakon o spremembah in dopolnitvah Zakona o davčnem postopku (ZDavP-2L)" w:history="1">
        <w:r w:rsidRPr="00FC37EB">
          <w:rPr>
            <w:rStyle w:val="Hiperpovezava"/>
            <w:color w:val="auto"/>
            <w:sz w:val="16"/>
            <w:szCs w:val="16"/>
            <w:u w:val="none"/>
          </w:rPr>
          <w:t>36/19</w:t>
        </w:r>
      </w:hyperlink>
      <w:r w:rsidRPr="00FC37EB">
        <w:rPr>
          <w:sz w:val="16"/>
          <w:szCs w:val="16"/>
        </w:rPr>
        <w:t>, </w:t>
      </w:r>
      <w:hyperlink r:id="rId15" w:tgtFrame="_blank" w:tooltip="Zakon o spremembah in dopolnitvah Zakona o davčnem postopku (ZDavP-2M)" w:history="1">
        <w:r w:rsidRPr="00FC37EB">
          <w:rPr>
            <w:rStyle w:val="Hiperpovezava"/>
            <w:color w:val="auto"/>
            <w:sz w:val="16"/>
            <w:szCs w:val="16"/>
            <w:u w:val="none"/>
          </w:rPr>
          <w:t>66/19</w:t>
        </w:r>
      </w:hyperlink>
      <w:r w:rsidRPr="00FC37EB">
        <w:rPr>
          <w:sz w:val="16"/>
          <w:szCs w:val="16"/>
        </w:rPr>
        <w:t>, </w:t>
      </w:r>
      <w:hyperlink r:id="rId16" w:tgtFrame="_blank" w:tooltip="Odločba o delni razveljavitvi četrtega in tretjega odstavka 68.a člena Zakona o davčnem postopku" w:history="1">
        <w:r w:rsidRPr="00FC37EB">
          <w:rPr>
            <w:rStyle w:val="Hiperpovezava"/>
            <w:color w:val="auto"/>
            <w:sz w:val="16"/>
            <w:szCs w:val="16"/>
            <w:u w:val="none"/>
          </w:rPr>
          <w:t>145/20</w:t>
        </w:r>
      </w:hyperlink>
      <w:r w:rsidRPr="00FC37EB">
        <w:rPr>
          <w:sz w:val="16"/>
          <w:szCs w:val="16"/>
        </w:rPr>
        <w:t> – odl. US, </w:t>
      </w:r>
      <w:hyperlink r:id="rId17" w:tgtFrame="_blank" w:tooltip="Zakon o interventnih ukrepih za pomoč pri omilitvi posledic drugega vala epidemije COVID-19 (ZIUPOPDVE)" w:history="1">
        <w:r w:rsidRPr="00FC37EB">
          <w:rPr>
            <w:rStyle w:val="Hiperpovezava"/>
            <w:color w:val="auto"/>
            <w:sz w:val="16"/>
            <w:szCs w:val="16"/>
            <w:u w:val="none"/>
          </w:rPr>
          <w:t>203/20</w:t>
        </w:r>
      </w:hyperlink>
      <w:r w:rsidRPr="00FC37EB">
        <w:rPr>
          <w:sz w:val="16"/>
          <w:szCs w:val="16"/>
        </w:rPr>
        <w:t> – ZIUPOPDVE, </w:t>
      </w:r>
      <w:hyperlink r:id="rId18" w:tgtFrame="_blank" w:tooltip="Zakon o spremembah in dopolnitvah Zakona o finančni upravi (ZFU-A)" w:history="1">
        <w:r w:rsidRPr="00FC37EB">
          <w:rPr>
            <w:rStyle w:val="Hiperpovezava"/>
            <w:color w:val="auto"/>
            <w:sz w:val="16"/>
            <w:szCs w:val="16"/>
            <w:u w:val="none"/>
          </w:rPr>
          <w:t>39/22</w:t>
        </w:r>
      </w:hyperlink>
      <w:r w:rsidRPr="00FC37EB">
        <w:rPr>
          <w:sz w:val="16"/>
          <w:szCs w:val="16"/>
        </w:rPr>
        <w:t> – ZFU-A, </w:t>
      </w:r>
      <w:hyperlink r:id="rId19" w:tgtFrame="_blank" w:tooltip="Odločba o delni razveljavitvi petega odstavka 20. člena Zakona o davčnem postopku in o razveljavitvi sodbe Upravnega sodišča" w:history="1">
        <w:r w:rsidRPr="00FC37EB">
          <w:rPr>
            <w:rStyle w:val="Hiperpovezava"/>
            <w:color w:val="auto"/>
            <w:sz w:val="16"/>
            <w:szCs w:val="16"/>
            <w:u w:val="none"/>
          </w:rPr>
          <w:t>52/22</w:t>
        </w:r>
      </w:hyperlink>
      <w:r w:rsidRPr="00FC37EB">
        <w:rPr>
          <w:sz w:val="16"/>
          <w:szCs w:val="16"/>
        </w:rPr>
        <w:t> – odl. US, </w:t>
      </w:r>
      <w:hyperlink r:id="rId20" w:tgtFrame="_blank" w:tooltip="Odločba o ugotovitvi, da je druga poved prvega odstavka 148. člena Zakona o davčnem postopku v neskladju z Ustavo" w:history="1">
        <w:r w:rsidRPr="00FC37EB">
          <w:rPr>
            <w:rStyle w:val="Hiperpovezava"/>
            <w:color w:val="auto"/>
            <w:sz w:val="16"/>
            <w:szCs w:val="16"/>
            <w:u w:val="none"/>
          </w:rPr>
          <w:t>87/22</w:t>
        </w:r>
      </w:hyperlink>
      <w:r w:rsidRPr="00FC37EB">
        <w:rPr>
          <w:sz w:val="16"/>
          <w:szCs w:val="16"/>
        </w:rPr>
        <w:t> – odl. US, </w:t>
      </w:r>
      <w:hyperlink r:id="rId21" w:tgtFrame="_blank" w:tooltip="Zakon o spremembah in dopolnitvah Zakona o davčnem postopku (ZDavP-2N)" w:history="1">
        <w:r w:rsidRPr="00FC37EB">
          <w:rPr>
            <w:rStyle w:val="Hiperpovezava"/>
            <w:color w:val="auto"/>
            <w:sz w:val="16"/>
            <w:szCs w:val="16"/>
            <w:u w:val="none"/>
          </w:rPr>
          <w:t>163/22</w:t>
        </w:r>
      </w:hyperlink>
      <w:r w:rsidRPr="00FC37EB">
        <w:rPr>
          <w:sz w:val="16"/>
          <w:szCs w:val="16"/>
        </w:rPr>
        <w:t>, </w:t>
      </w:r>
      <w:hyperlink r:id="rId22" w:tgtFrame="_blank" w:tooltip="Odločba o ugotovitvi, da je Zakon o davčnem postopku v neskladju z Ustavo" w:history="1">
        <w:r w:rsidRPr="00FC37EB">
          <w:rPr>
            <w:rStyle w:val="Hiperpovezava"/>
            <w:color w:val="auto"/>
            <w:sz w:val="16"/>
            <w:szCs w:val="16"/>
            <w:u w:val="none"/>
          </w:rPr>
          <w:t>109/23</w:t>
        </w:r>
      </w:hyperlink>
      <w:r w:rsidRPr="00FC37EB">
        <w:rPr>
          <w:sz w:val="16"/>
          <w:szCs w:val="16"/>
        </w:rPr>
        <w:t> – odl. US in </w:t>
      </w:r>
      <w:hyperlink r:id="rId23" w:tgtFrame="_blank" w:tooltip="Zakon o obnovi, razvoju in zagotavljanju finančnih sredstev (ZORZFS)" w:history="1">
        <w:r w:rsidRPr="00FC37EB">
          <w:rPr>
            <w:rStyle w:val="Hiperpovezava"/>
            <w:color w:val="auto"/>
            <w:sz w:val="16"/>
            <w:szCs w:val="16"/>
            <w:u w:val="none"/>
          </w:rPr>
          <w:t>131/23</w:t>
        </w:r>
      </w:hyperlink>
      <w:r w:rsidRPr="00FC37EB">
        <w:rPr>
          <w:sz w:val="16"/>
          <w:szCs w:val="16"/>
        </w:rPr>
        <w:t> – ZORZFS.</w:t>
      </w:r>
    </w:p>
  </w:footnote>
  <w:footnote w:id="3">
    <w:p w14:paraId="7BD8CA95" w14:textId="77777777" w:rsidR="00FC37EB" w:rsidRPr="00FC37EB" w:rsidRDefault="00FC37EB" w:rsidP="00FC37EB">
      <w:pPr>
        <w:pStyle w:val="Sprotnaopomba-besedilo"/>
        <w:jc w:val="both"/>
        <w:rPr>
          <w:rFonts w:cs="Arial"/>
          <w:color w:val="000000" w:themeColor="text1"/>
          <w:sz w:val="16"/>
          <w:szCs w:val="16"/>
        </w:rPr>
      </w:pPr>
      <w:r w:rsidRPr="00FC37EB">
        <w:rPr>
          <w:rStyle w:val="Sprotnaopomba-sklic"/>
          <w:rFonts w:cs="Arial"/>
          <w:color w:val="000000" w:themeColor="text1"/>
          <w:sz w:val="16"/>
          <w:szCs w:val="16"/>
        </w:rPr>
        <w:footnoteRef/>
      </w:r>
      <w:r w:rsidRPr="00FC37EB">
        <w:rPr>
          <w:rFonts w:cs="Arial"/>
          <w:color w:val="000000" w:themeColor="text1"/>
          <w:sz w:val="16"/>
          <w:szCs w:val="16"/>
        </w:rPr>
        <w:t xml:space="preserve"> V konkretni zadevi, ki jo je obravnavalo Vrhovno sodišče, je davčni organ izvedel davčni inšpekcijski nadzor nad pravno osebo (gospodarsko družbo) kot plačnico davka (tj. oseba, ki je zavezana za izračunavanje in plačevanje oziroma odtegovanje davka od davčnih zavezancev ter prenos davka do prejemnika, na primer državnega proračuna), pri čemer je ugotovil, da je pri določenem pravnem poslu prišlo do nedovoljenega davčnega izogibanja, zato je pravni osebi naložil plačilo davka. Ker pa je bil v zvezi s tem poslom že plačan davek na podlagi davčne napovedi davčnih zavezancev (tj. oseb, katerih dohodek, premoženje ali pravni posli so neposredno predmet obdavčitve), se je postavilo vprašanje razmerja med navedenima inšpekcijskim nadzorom in postopkom na podlagi davčne napovedi kot sicer formalno ločenima davčnima postopkoma.</w:t>
      </w:r>
    </w:p>
  </w:footnote>
  <w:footnote w:id="4">
    <w:p w14:paraId="46E0B356" w14:textId="77777777" w:rsidR="00FC37EB" w:rsidRPr="00FC37EB" w:rsidRDefault="00FC37EB" w:rsidP="00FC37EB">
      <w:pPr>
        <w:jc w:val="both"/>
        <w:rPr>
          <w:rFonts w:cs="Arial"/>
          <w:color w:val="000000" w:themeColor="text1"/>
          <w:sz w:val="16"/>
          <w:szCs w:val="16"/>
        </w:rPr>
      </w:pPr>
      <w:r w:rsidRPr="00FC37EB">
        <w:rPr>
          <w:rStyle w:val="Sprotnaopomba-sklic"/>
          <w:rFonts w:cs="Arial"/>
          <w:color w:val="000000" w:themeColor="text1"/>
          <w:sz w:val="16"/>
          <w:szCs w:val="16"/>
        </w:rPr>
        <w:footnoteRef/>
      </w:r>
      <w:r w:rsidRPr="00FC37EB">
        <w:rPr>
          <w:rFonts w:cs="Arial"/>
          <w:color w:val="000000" w:themeColor="text1"/>
          <w:sz w:val="16"/>
          <w:szCs w:val="16"/>
        </w:rPr>
        <w:t xml:space="preserve"> ZDavP-2 v četrtem odstavku 74. člena opredeljuje splošno pravilo o preprečevanju davčnega izogibanja (t.i. General Anti Avoidance Rule – GAAR), katerega vsebina je v tem, da se ob ugotovitvi, da so določene transakcije bile izvedene, vendar zgolj z namenom pridobiti davčno korist, ugotavlja davčna obveznost, ki bi nastala na podlagi ekonomskih razlogov.</w:t>
      </w:r>
    </w:p>
    <w:p w14:paraId="354CB1CD" w14:textId="77777777" w:rsidR="00FC37EB" w:rsidRDefault="00FC37EB" w:rsidP="00FC37EB">
      <w:pPr>
        <w:pStyle w:val="Sprotnaopomba-besedilo"/>
      </w:pPr>
    </w:p>
  </w:footnote>
  <w:footnote w:id="5">
    <w:p w14:paraId="349A5DBC" w14:textId="70B61F10" w:rsidR="002204A0" w:rsidRPr="00755C11" w:rsidRDefault="002204A0" w:rsidP="00755C11">
      <w:pPr>
        <w:pStyle w:val="Sprotnaopomba-besedilo"/>
        <w:jc w:val="both"/>
        <w:rPr>
          <w:rFonts w:cs="Arial"/>
          <w:sz w:val="16"/>
          <w:szCs w:val="16"/>
        </w:rPr>
      </w:pPr>
      <w:r w:rsidRPr="00845686">
        <w:rPr>
          <w:rStyle w:val="Sprotnaopomba-sklic"/>
          <w:rFonts w:cs="Arial"/>
          <w:sz w:val="16"/>
          <w:szCs w:val="16"/>
        </w:rPr>
        <w:footnoteRef/>
      </w:r>
      <w:r w:rsidRPr="00845686">
        <w:rPr>
          <w:rFonts w:cs="Arial"/>
          <w:sz w:val="16"/>
          <w:szCs w:val="16"/>
        </w:rPr>
        <w:t xml:space="preserve"> </w:t>
      </w:r>
      <w:bookmarkStart w:id="88" w:name="_Hlk171597072"/>
      <w:r w:rsidRPr="00845686">
        <w:rPr>
          <w:rFonts w:cs="Arial"/>
          <w:sz w:val="16"/>
          <w:szCs w:val="16"/>
        </w:rPr>
        <w:t>Objektivna dejstva in okoliščine izpostavlja tudi Vrhovno sodišče RS v sodbi, opr. št.</w:t>
      </w:r>
      <w:r w:rsidR="00845686" w:rsidRPr="00845686">
        <w:rPr>
          <w:rFonts w:cs="Arial"/>
          <w:sz w:val="16"/>
          <w:szCs w:val="16"/>
        </w:rPr>
        <w:t xml:space="preserve"> X</w:t>
      </w:r>
      <w:r w:rsidR="00845686" w:rsidRPr="00845686">
        <w:rPr>
          <w:rFonts w:cs="Arial"/>
          <w:sz w:val="16"/>
          <w:szCs w:val="16"/>
          <w:shd w:val="clear" w:color="auto" w:fill="FFFFFF"/>
        </w:rPr>
        <w:t> Ips 26/2018</w:t>
      </w:r>
      <w:r w:rsidR="00845686" w:rsidRPr="00845686" w:rsidDel="00845686">
        <w:rPr>
          <w:rFonts w:cs="Arial"/>
          <w:sz w:val="16"/>
          <w:szCs w:val="16"/>
        </w:rPr>
        <w:t xml:space="preserve"> </w:t>
      </w:r>
      <w:r w:rsidRPr="00845686">
        <w:rPr>
          <w:rFonts w:cs="Arial"/>
          <w:sz w:val="16"/>
          <w:szCs w:val="16"/>
        </w:rPr>
        <w:t xml:space="preserve">, ko izpelje razlikovanje med dovoljeno davčno optimizacijo in nedovoljenim davčnim izogibanjem: </w:t>
      </w:r>
      <w:r w:rsidR="00845686" w:rsidRPr="00845686">
        <w:rPr>
          <w:rFonts w:cs="Arial"/>
          <w:sz w:val="16"/>
          <w:szCs w:val="16"/>
        </w:rPr>
        <w:t>»</w:t>
      </w:r>
      <w:r w:rsidRPr="00845686">
        <w:rPr>
          <w:rFonts w:cs="Arial"/>
          <w:sz w:val="16"/>
          <w:szCs w:val="16"/>
          <w:shd w:val="clear" w:color="auto" w:fill="FFFFFF"/>
        </w:rPr>
        <w:t>Nedovoljeno davčno izogibanje po četrtem odstavku 74. člena ZDavP-2 je podano tudi tedaj, če je ob celoviti presoji vseh pomembnih dejstev in okoliščin posameznega primera mogoče zaključiti, da je bila neupravičena pridobitev davčne ugodnosti oziroma preprečitev dosege davčnega predpisa in izogibanje izpolnitvi davčnih obveznosti, glavni (bistven) cilj strank pravnega posla oziroma več povezanih pravnih poslov, ki služijo istemu cilju. Taka ugotovitev pa je mogoča, če so drugi, nedavčni cilji pri tem bili povsem nepomembni oziroma zanemarljivi.</w:t>
      </w:r>
      <w:r w:rsidR="00845686" w:rsidRPr="00845686">
        <w:rPr>
          <w:rFonts w:cs="Arial"/>
          <w:sz w:val="16"/>
          <w:szCs w:val="16"/>
          <w:shd w:val="clear" w:color="auto" w:fill="FFFFFF"/>
        </w:rPr>
        <w:t>«.</w:t>
      </w:r>
      <w:r w:rsidRPr="00845686">
        <w:rPr>
          <w:rFonts w:cs="Arial"/>
          <w:sz w:val="16"/>
          <w:szCs w:val="16"/>
          <w:shd w:val="clear" w:color="auto" w:fill="FFFFFF"/>
        </w:rPr>
        <w:t xml:space="preserve"> V nadaljevanju v zvezi s konkretnim revizijskim primerom izpostavi</w:t>
      </w:r>
      <w:r w:rsidR="00845686">
        <w:rPr>
          <w:rFonts w:cs="Arial"/>
          <w:sz w:val="16"/>
          <w:szCs w:val="16"/>
          <w:shd w:val="clear" w:color="auto" w:fill="FFFFFF"/>
        </w:rPr>
        <w:t xml:space="preserve">: </w:t>
      </w:r>
      <w:r w:rsidR="00845686" w:rsidRPr="00845686">
        <w:rPr>
          <w:rFonts w:cs="Arial"/>
          <w:sz w:val="16"/>
          <w:szCs w:val="16"/>
        </w:rPr>
        <w:t>»</w:t>
      </w:r>
      <w:r w:rsidRPr="00845686">
        <w:rPr>
          <w:rFonts w:cs="Arial"/>
          <w:sz w:val="16"/>
          <w:szCs w:val="16"/>
          <w:shd w:val="clear" w:color="auto" w:fill="FFFFFF"/>
        </w:rPr>
        <w:t>Res je sicer, da nedovoljenega davčnega izogibanja in posledične davčne obveznosti revidenta ni mogoče utemeljiti zgolj na tem, da je bila med C. C. in z njim povezano pravno osebo A. B., d. o. o., sklenjena kupoprodajna pogodba, ki je bila realizirana s prenosom deleža v revidentu na A. B., d. o. o. Vendar iz vseh okoliščin ugotovljenega dejanskega stanja v zvezi z učinki in financiranjem prodaje poslovnega deleža izhaja, da je bila navedena kupoprodajna pogodba del sheme pravnih poslov, ki je vključevala tudi ustanovitev A. B., d. o. o., in katere glavni cilj je bil v zagotovitvi neupravičene davčne ugodnosti, torej izognitvi plačilu davka od dohodka iz kapitala – torej dobička, ki ga je ustvaril revident. Iz objektivnih dejstev navedenih zgoraj torej izhaja, da za oblikovanje take sheme ni bil dokazan drug pomemben in razumen poslovni cilj izven davčnega prava, ki bi po pomenu lahko prepričal v sklep o tem, da ni šlo za nedovoljeno davčno izogibanje.</w:t>
      </w:r>
      <w:bookmarkEnd w:id="88"/>
      <w:r w:rsidR="00845686" w:rsidRPr="00845686">
        <w:rPr>
          <w:rFonts w:cs="Arial"/>
          <w:sz w:val="16"/>
          <w:szCs w:val="16"/>
          <w:shd w:val="clear" w:color="auto" w:fill="FFFFFF"/>
        </w:rPr>
        <w:t>«.</w:t>
      </w:r>
    </w:p>
  </w:footnote>
  <w:footnote w:id="6">
    <w:p w14:paraId="482275DE" w14:textId="77777777" w:rsidR="00FC37EB" w:rsidRPr="00DF75C9" w:rsidRDefault="00FC37EB" w:rsidP="00FC37EB">
      <w:pPr>
        <w:pStyle w:val="Sprotnaopomba-besedilo"/>
        <w:jc w:val="both"/>
        <w:rPr>
          <w:rFonts w:cs="Arial"/>
          <w:sz w:val="16"/>
          <w:szCs w:val="16"/>
        </w:rPr>
      </w:pPr>
      <w:r w:rsidRPr="00FC37EB">
        <w:rPr>
          <w:rStyle w:val="Sprotnaopomba-sklic"/>
          <w:rFonts w:cs="Arial"/>
          <w:color w:val="000000" w:themeColor="text1"/>
          <w:sz w:val="16"/>
          <w:szCs w:val="16"/>
        </w:rPr>
        <w:footnoteRef/>
      </w:r>
      <w:r w:rsidRPr="00FC37EB">
        <w:rPr>
          <w:rFonts w:cs="Arial"/>
          <w:color w:val="000000" w:themeColor="text1"/>
          <w:sz w:val="16"/>
          <w:szCs w:val="16"/>
        </w:rPr>
        <w:t xml:space="preserve"> Vrhovno sodišče je v zahtevi za oceno ustavnosti četrtega odstavka 74. člena ZDavP-2 poudarilo, da bi bilo v nasprotju z ustavno zahtevo po učinkovitem preprečevanju davčnih zlorab pa tudi sicer z vsako davčno in ekonomsko logiko, če bi sodelujoči pri nedovoljenem davčnem izogibanju – še posebej tisti, ki je imel od tega korist – lahko na podlagi (izrednih) pravnih sredstev prejel iz proračuna že vplačana sredstva, ki so temeljila na navedeni (nižji) obdavčitvi. Vrhovno sodišče izpostavi, da se nelogičnost še posebej očitno izkaže v primeru, če bi davčni organ ob vračilu sredstev enemu od udeleženih pri nedovoljenem davčnem izogibanju neuspešno terjal izpolnitev zakonite davčne obveznosti od drugega, pri tem udeleženega davčnega zavezanca. Za dosego navedenih ustavnih ciljev bi moral ZDavP-2 torej izrecno zakonsko urediti posledice za prej izvršeno obdavčenje (davčne odločbe, obračune itd.) in v zvezi s tem omejiti siceršnjo uporabo (zlorabo) pravnih sredstev. </w:t>
      </w:r>
    </w:p>
  </w:footnote>
  <w:footnote w:id="7">
    <w:p w14:paraId="41957CF5" w14:textId="77777777" w:rsidR="00D92662" w:rsidRPr="00D92662" w:rsidRDefault="00D92662" w:rsidP="00D92662">
      <w:pPr>
        <w:jc w:val="both"/>
        <w:rPr>
          <w:color w:val="000000" w:themeColor="text1"/>
          <w:sz w:val="16"/>
          <w:szCs w:val="16"/>
        </w:rPr>
      </w:pPr>
      <w:r w:rsidRPr="00D92662">
        <w:rPr>
          <w:rStyle w:val="Sprotnaopomba-sklic"/>
          <w:color w:val="000000" w:themeColor="text1"/>
          <w:sz w:val="16"/>
          <w:szCs w:val="16"/>
        </w:rPr>
        <w:footnoteRef/>
      </w:r>
      <w:r w:rsidRPr="00D92662">
        <w:rPr>
          <w:rFonts w:cs="Arial"/>
          <w:color w:val="000000" w:themeColor="text1"/>
          <w:sz w:val="16"/>
          <w:szCs w:val="16"/>
        </w:rPr>
        <w:t xml:space="preserve"> Upravno sodišče RS pa v sklepu št. I U 1303/2022-19 izpostavlja, da je v primeru davčnih obveznosti tehtanje javnega interesa in interesa davčnih zavezancev opravil že zakonodajalec s tem, ko je predpisal, da pritožba zoper odločbo organa prve stopnje ne zadrži izvršitve (prvi odstavek 87. člena ZDavP-2), kar po ustaljeni upravno sodni praksi pomeni, da je odložitev izvršitve v teh zadevah načeloma v nasprotju z javnim interesom. Glede na prevladujoči javni interes v davčnih postopkih, da se davek čim prej izterja, sodišče izvršitev odločbe v davčnih zadevah odloži le izjemoma, t.j. če tožnik izkaže okoliščine, ki so močnejše od javne koristi in jih z drugimi ukrepi ni mogoče preprečiti. To sicer ne pomeni, da ZUS-1 določa drugačne (strožje) pogoje za izdajo začasne odredbe v davčnih zadevah, ampak je lahko le posledica zaključka, da je odložitev izvršitve v nasprotju z javnim interesom možna le na podlagi vsakokratnega tehtanja enakopravnih interesov obeh strank postopka. </w:t>
      </w:r>
    </w:p>
    <w:p w14:paraId="1EE7A517" w14:textId="77777777" w:rsidR="00D92662" w:rsidRDefault="00D92662" w:rsidP="00D92662">
      <w:pPr>
        <w:pStyle w:val="Sprotnaopomba-besedilo"/>
        <w:rPr>
          <w:sz w:val="18"/>
          <w:szCs w:val="18"/>
        </w:rPr>
      </w:pPr>
    </w:p>
  </w:footnote>
  <w:footnote w:id="8">
    <w:p w14:paraId="06ECD85B" w14:textId="77777777" w:rsidR="00D232FA" w:rsidRPr="00D232FA" w:rsidRDefault="00D232FA" w:rsidP="00D232FA">
      <w:pPr>
        <w:shd w:val="clear" w:color="auto" w:fill="FFFFFF"/>
        <w:spacing w:after="150"/>
        <w:jc w:val="both"/>
        <w:rPr>
          <w:rFonts w:cs="Arial"/>
          <w:color w:val="000000" w:themeColor="text1"/>
          <w:sz w:val="16"/>
          <w:szCs w:val="16"/>
          <w:lang w:eastAsia="sl-SI"/>
        </w:rPr>
      </w:pPr>
      <w:r w:rsidRPr="00D232FA">
        <w:rPr>
          <w:rStyle w:val="Sprotnaopomba-sklic"/>
          <w:color w:val="000000" w:themeColor="text1"/>
          <w:sz w:val="16"/>
          <w:szCs w:val="16"/>
        </w:rPr>
        <w:footnoteRef/>
      </w:r>
      <w:r w:rsidRPr="00D232FA">
        <w:rPr>
          <w:color w:val="000000" w:themeColor="text1"/>
          <w:sz w:val="16"/>
          <w:szCs w:val="16"/>
        </w:rPr>
        <w:t xml:space="preserve"> Vrhovno sodišče Republike Slovenije je v zadevi X Ips 74/2020 navedlo, da določba drugega odstavka 140. člena ZDavP-2, ki bi jo bilo glede na dejansko stanje obravnavane zadeve dolžno uporabiti za razsojo in po kateri davčni zavezanec v pripombah k zapisniku očitno sploh nima pravice navajati dejstev in dokazov, ki so nastali po izdaji zapisnika (tudi če za to navede upravičene razloge), prekomerno posega v njegovo pravico do izjave ter je zato v neskladju z 22. členom Ustave. Kljub temu pa Vrhovno sodišče v obravnavani zadevi ni prekinilo postopka odločanja o reviziji in pred Ustavnim sodiščem Republike Slovenije sprožilo postopka za oceno ustavnosti te določbe, saj je reviziji iz drugih razlogov ugodilo, odpravilo odločbo tožene stranke ter zadevo vrnilo istemu organu v ponovni postopek.</w:t>
      </w:r>
    </w:p>
    <w:p w14:paraId="4734C1CC" w14:textId="77777777" w:rsidR="00D232FA" w:rsidRDefault="00D232FA" w:rsidP="00D232FA">
      <w:pPr>
        <w:pStyle w:val="Sprotnaopomba-besedil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7D30C0" w:rsidRPr="008F3500" w14:paraId="346D0580" w14:textId="77777777">
      <w:trPr>
        <w:cantSplit/>
        <w:trHeight w:hRule="exact" w:val="847"/>
      </w:trPr>
      <w:tc>
        <w:tcPr>
          <w:tcW w:w="567" w:type="dxa"/>
        </w:tcPr>
        <w:p w14:paraId="5A4216AE" w14:textId="12E37D1E" w:rsidR="007D30C0" w:rsidRPr="008F3500" w:rsidRDefault="007D30C0"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58240" behindDoc="0" locked="0" layoutInCell="0" allowOverlap="1" wp14:anchorId="2F7B6E4F" wp14:editId="2EF89E73">
                    <wp:simplePos x="0" y="0"/>
                    <wp:positionH relativeFrom="column">
                      <wp:posOffset>29845</wp:posOffset>
                    </wp:positionH>
                    <wp:positionV relativeFrom="page">
                      <wp:posOffset>3600449</wp:posOffset>
                    </wp:positionV>
                    <wp:extent cx="215900" cy="0"/>
                    <wp:effectExtent l="0" t="0" r="0" b="0"/>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6A140725" id="_x0000_t32" coordsize="21600,21600" o:spt="32" o:oned="t" path="m,l21600,21600e" filled="f">
                    <v:path arrowok="t" fillok="f" o:connecttype="none"/>
                    <o:lock v:ext="edit" shapetype="t"/>
                  </v:shapetype>
                  <v:shape id="Raven puščični povezovalnik 1" o:spid="_x0000_s1026" type="#_x0000_t32" style="position:absolute;margin-left:2.35pt;margin-top:283.5pt;width:17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578D5BE" w14:textId="77777777" w:rsidR="007D30C0" w:rsidRPr="003D1E7C" w:rsidRDefault="007D30C0"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14:anchorId="2D43A5B7" wp14:editId="17392F3B">
          <wp:simplePos x="0" y="0"/>
          <wp:positionH relativeFrom="page">
            <wp:posOffset>0</wp:posOffset>
          </wp:positionH>
          <wp:positionV relativeFrom="page">
            <wp:posOffset>0</wp:posOffset>
          </wp:positionV>
          <wp:extent cx="4321810" cy="972185"/>
          <wp:effectExtent l="0" t="0" r="0" b="0"/>
          <wp:wrapSquare wrapText="bothSides"/>
          <wp:docPr id="7" name="Slika 7"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14:paraId="17ACB67D" w14:textId="77777777" w:rsidR="007D30C0" w:rsidRDefault="007D30C0"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57E1926E" w14:textId="77777777" w:rsidR="007D30C0" w:rsidRPr="00B645E1" w:rsidRDefault="007D30C0"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03BB6892" w14:textId="77777777" w:rsidR="007D30C0" w:rsidRPr="00B645E1" w:rsidRDefault="007D30C0"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47A75E03" w14:textId="77777777" w:rsidR="007D30C0" w:rsidRPr="008F3500" w:rsidRDefault="007D30C0"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506A3"/>
    <w:multiLevelType w:val="hybridMultilevel"/>
    <w:tmpl w:val="B5AE4C0E"/>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6EB2312"/>
    <w:multiLevelType w:val="hybridMultilevel"/>
    <w:tmpl w:val="4D52BC20"/>
    <w:lvl w:ilvl="0" w:tplc="BE6E1AC8">
      <w:start w:val="1"/>
      <w:numFmt w:val="bullet"/>
      <w:lvlText w:val=""/>
      <w:lvlJc w:val="left"/>
      <w:pPr>
        <w:ind w:left="720" w:hanging="360"/>
      </w:pPr>
      <w:rPr>
        <w:rFonts w:ascii="Symbol" w:hAnsi="Symbol"/>
      </w:rPr>
    </w:lvl>
    <w:lvl w:ilvl="1" w:tplc="C206E7CC">
      <w:start w:val="1"/>
      <w:numFmt w:val="bullet"/>
      <w:lvlText w:val=""/>
      <w:lvlJc w:val="left"/>
      <w:pPr>
        <w:ind w:left="720" w:hanging="360"/>
      </w:pPr>
      <w:rPr>
        <w:rFonts w:ascii="Symbol" w:hAnsi="Symbol"/>
      </w:rPr>
    </w:lvl>
    <w:lvl w:ilvl="2" w:tplc="25989E9E">
      <w:start w:val="1"/>
      <w:numFmt w:val="bullet"/>
      <w:lvlText w:val=""/>
      <w:lvlJc w:val="left"/>
      <w:pPr>
        <w:ind w:left="720" w:hanging="360"/>
      </w:pPr>
      <w:rPr>
        <w:rFonts w:ascii="Symbol" w:hAnsi="Symbol"/>
      </w:rPr>
    </w:lvl>
    <w:lvl w:ilvl="3" w:tplc="949EF994">
      <w:start w:val="1"/>
      <w:numFmt w:val="bullet"/>
      <w:lvlText w:val=""/>
      <w:lvlJc w:val="left"/>
      <w:pPr>
        <w:ind w:left="720" w:hanging="360"/>
      </w:pPr>
      <w:rPr>
        <w:rFonts w:ascii="Symbol" w:hAnsi="Symbol"/>
      </w:rPr>
    </w:lvl>
    <w:lvl w:ilvl="4" w:tplc="34A859A2">
      <w:start w:val="1"/>
      <w:numFmt w:val="bullet"/>
      <w:lvlText w:val=""/>
      <w:lvlJc w:val="left"/>
      <w:pPr>
        <w:ind w:left="720" w:hanging="360"/>
      </w:pPr>
      <w:rPr>
        <w:rFonts w:ascii="Symbol" w:hAnsi="Symbol"/>
      </w:rPr>
    </w:lvl>
    <w:lvl w:ilvl="5" w:tplc="2696CF4C">
      <w:start w:val="1"/>
      <w:numFmt w:val="bullet"/>
      <w:lvlText w:val=""/>
      <w:lvlJc w:val="left"/>
      <w:pPr>
        <w:ind w:left="720" w:hanging="360"/>
      </w:pPr>
      <w:rPr>
        <w:rFonts w:ascii="Symbol" w:hAnsi="Symbol"/>
      </w:rPr>
    </w:lvl>
    <w:lvl w:ilvl="6" w:tplc="29EED786">
      <w:start w:val="1"/>
      <w:numFmt w:val="bullet"/>
      <w:lvlText w:val=""/>
      <w:lvlJc w:val="left"/>
      <w:pPr>
        <w:ind w:left="720" w:hanging="360"/>
      </w:pPr>
      <w:rPr>
        <w:rFonts w:ascii="Symbol" w:hAnsi="Symbol"/>
      </w:rPr>
    </w:lvl>
    <w:lvl w:ilvl="7" w:tplc="D9701C80">
      <w:start w:val="1"/>
      <w:numFmt w:val="bullet"/>
      <w:lvlText w:val=""/>
      <w:lvlJc w:val="left"/>
      <w:pPr>
        <w:ind w:left="720" w:hanging="360"/>
      </w:pPr>
      <w:rPr>
        <w:rFonts w:ascii="Symbol" w:hAnsi="Symbol"/>
      </w:rPr>
    </w:lvl>
    <w:lvl w:ilvl="8" w:tplc="DADCDB16">
      <w:start w:val="1"/>
      <w:numFmt w:val="bullet"/>
      <w:lvlText w:val=""/>
      <w:lvlJc w:val="left"/>
      <w:pPr>
        <w:ind w:left="720" w:hanging="360"/>
      </w:pPr>
      <w:rPr>
        <w:rFonts w:ascii="Symbol" w:hAnsi="Symbol"/>
      </w:rPr>
    </w:lvl>
  </w:abstractNum>
  <w:abstractNum w:abstractNumId="2" w15:restartNumberingAfterBreak="0">
    <w:nsid w:val="0B224938"/>
    <w:multiLevelType w:val="hybridMultilevel"/>
    <w:tmpl w:val="737A82BA"/>
    <w:lvl w:ilvl="0" w:tplc="B2C25BF4">
      <w:start w:val="1"/>
      <w:numFmt w:val="decimal"/>
      <w:lvlText w:val="%1."/>
      <w:lvlJc w:val="left"/>
      <w:pPr>
        <w:ind w:left="720" w:hanging="360"/>
      </w:pPr>
    </w:lvl>
    <w:lvl w:ilvl="1" w:tplc="F7C84970">
      <w:start w:val="1"/>
      <w:numFmt w:val="decimal"/>
      <w:lvlText w:val="%2."/>
      <w:lvlJc w:val="left"/>
      <w:pPr>
        <w:ind w:left="720" w:hanging="360"/>
      </w:pPr>
    </w:lvl>
    <w:lvl w:ilvl="2" w:tplc="D4401768">
      <w:start w:val="1"/>
      <w:numFmt w:val="decimal"/>
      <w:lvlText w:val="%3."/>
      <w:lvlJc w:val="left"/>
      <w:pPr>
        <w:ind w:left="720" w:hanging="360"/>
      </w:pPr>
    </w:lvl>
    <w:lvl w:ilvl="3" w:tplc="4E186678">
      <w:start w:val="1"/>
      <w:numFmt w:val="decimal"/>
      <w:lvlText w:val="%4."/>
      <w:lvlJc w:val="left"/>
      <w:pPr>
        <w:ind w:left="720" w:hanging="360"/>
      </w:pPr>
    </w:lvl>
    <w:lvl w:ilvl="4" w:tplc="6EEA8126">
      <w:start w:val="1"/>
      <w:numFmt w:val="decimal"/>
      <w:lvlText w:val="%5."/>
      <w:lvlJc w:val="left"/>
      <w:pPr>
        <w:ind w:left="720" w:hanging="360"/>
      </w:pPr>
    </w:lvl>
    <w:lvl w:ilvl="5" w:tplc="1E668DEC">
      <w:start w:val="1"/>
      <w:numFmt w:val="decimal"/>
      <w:lvlText w:val="%6."/>
      <w:lvlJc w:val="left"/>
      <w:pPr>
        <w:ind w:left="720" w:hanging="360"/>
      </w:pPr>
    </w:lvl>
    <w:lvl w:ilvl="6" w:tplc="268C36AC">
      <w:start w:val="1"/>
      <w:numFmt w:val="decimal"/>
      <w:lvlText w:val="%7."/>
      <w:lvlJc w:val="left"/>
      <w:pPr>
        <w:ind w:left="720" w:hanging="360"/>
      </w:pPr>
    </w:lvl>
    <w:lvl w:ilvl="7" w:tplc="AE2C6208">
      <w:start w:val="1"/>
      <w:numFmt w:val="decimal"/>
      <w:lvlText w:val="%8."/>
      <w:lvlJc w:val="left"/>
      <w:pPr>
        <w:ind w:left="720" w:hanging="360"/>
      </w:pPr>
    </w:lvl>
    <w:lvl w:ilvl="8" w:tplc="371EC106">
      <w:start w:val="1"/>
      <w:numFmt w:val="decimal"/>
      <w:lvlText w:val="%9."/>
      <w:lvlJc w:val="left"/>
      <w:pPr>
        <w:ind w:left="720" w:hanging="360"/>
      </w:pPr>
    </w:lvl>
  </w:abstractNum>
  <w:abstractNum w:abstractNumId="3" w15:restartNumberingAfterBreak="0">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4" w15:restartNumberingAfterBreak="0">
    <w:nsid w:val="0CDA2AFA"/>
    <w:multiLevelType w:val="multilevel"/>
    <w:tmpl w:val="247611E8"/>
    <w:lvl w:ilvl="0">
      <w:start w:val="1"/>
      <w:numFmt w:val="decimal"/>
      <w:isLgl/>
      <w:lvlText w:val="%1."/>
      <w:lvlJc w:val="left"/>
      <w:pPr>
        <w:tabs>
          <w:tab w:val="num" w:pos="7590"/>
        </w:tabs>
        <w:ind w:left="7590"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5" w15:restartNumberingAfterBreak="0">
    <w:nsid w:val="0D63517C"/>
    <w:multiLevelType w:val="hybridMultilevel"/>
    <w:tmpl w:val="ADAE6052"/>
    <w:lvl w:ilvl="0" w:tplc="80E41276">
      <w:start w:val="1"/>
      <w:numFmt w:val="bullet"/>
      <w:lvlText w:val=""/>
      <w:lvlJc w:val="left"/>
      <w:pPr>
        <w:ind w:left="720" w:hanging="360"/>
      </w:pPr>
      <w:rPr>
        <w:rFonts w:ascii="Symbol" w:hAnsi="Symbol"/>
      </w:rPr>
    </w:lvl>
    <w:lvl w:ilvl="1" w:tplc="96D01202">
      <w:start w:val="1"/>
      <w:numFmt w:val="bullet"/>
      <w:lvlText w:val=""/>
      <w:lvlJc w:val="left"/>
      <w:pPr>
        <w:ind w:left="720" w:hanging="360"/>
      </w:pPr>
      <w:rPr>
        <w:rFonts w:ascii="Symbol" w:hAnsi="Symbol"/>
      </w:rPr>
    </w:lvl>
    <w:lvl w:ilvl="2" w:tplc="22403FAE">
      <w:start w:val="1"/>
      <w:numFmt w:val="bullet"/>
      <w:lvlText w:val=""/>
      <w:lvlJc w:val="left"/>
      <w:pPr>
        <w:ind w:left="720" w:hanging="360"/>
      </w:pPr>
      <w:rPr>
        <w:rFonts w:ascii="Symbol" w:hAnsi="Symbol"/>
      </w:rPr>
    </w:lvl>
    <w:lvl w:ilvl="3" w:tplc="538A69AA">
      <w:start w:val="1"/>
      <w:numFmt w:val="bullet"/>
      <w:lvlText w:val=""/>
      <w:lvlJc w:val="left"/>
      <w:pPr>
        <w:ind w:left="720" w:hanging="360"/>
      </w:pPr>
      <w:rPr>
        <w:rFonts w:ascii="Symbol" w:hAnsi="Symbol"/>
      </w:rPr>
    </w:lvl>
    <w:lvl w:ilvl="4" w:tplc="2C66A470">
      <w:start w:val="1"/>
      <w:numFmt w:val="bullet"/>
      <w:lvlText w:val=""/>
      <w:lvlJc w:val="left"/>
      <w:pPr>
        <w:ind w:left="720" w:hanging="360"/>
      </w:pPr>
      <w:rPr>
        <w:rFonts w:ascii="Symbol" w:hAnsi="Symbol"/>
      </w:rPr>
    </w:lvl>
    <w:lvl w:ilvl="5" w:tplc="084A5FF8">
      <w:start w:val="1"/>
      <w:numFmt w:val="bullet"/>
      <w:lvlText w:val=""/>
      <w:lvlJc w:val="left"/>
      <w:pPr>
        <w:ind w:left="720" w:hanging="360"/>
      </w:pPr>
      <w:rPr>
        <w:rFonts w:ascii="Symbol" w:hAnsi="Symbol"/>
      </w:rPr>
    </w:lvl>
    <w:lvl w:ilvl="6" w:tplc="33D85E7E">
      <w:start w:val="1"/>
      <w:numFmt w:val="bullet"/>
      <w:lvlText w:val=""/>
      <w:lvlJc w:val="left"/>
      <w:pPr>
        <w:ind w:left="720" w:hanging="360"/>
      </w:pPr>
      <w:rPr>
        <w:rFonts w:ascii="Symbol" w:hAnsi="Symbol"/>
      </w:rPr>
    </w:lvl>
    <w:lvl w:ilvl="7" w:tplc="79ECB9A2">
      <w:start w:val="1"/>
      <w:numFmt w:val="bullet"/>
      <w:lvlText w:val=""/>
      <w:lvlJc w:val="left"/>
      <w:pPr>
        <w:ind w:left="720" w:hanging="360"/>
      </w:pPr>
      <w:rPr>
        <w:rFonts w:ascii="Symbol" w:hAnsi="Symbol"/>
      </w:rPr>
    </w:lvl>
    <w:lvl w:ilvl="8" w:tplc="1C985AF6">
      <w:start w:val="1"/>
      <w:numFmt w:val="bullet"/>
      <w:lvlText w:val=""/>
      <w:lvlJc w:val="left"/>
      <w:pPr>
        <w:ind w:left="720" w:hanging="360"/>
      </w:pPr>
      <w:rPr>
        <w:rFonts w:ascii="Symbol" w:hAnsi="Symbol"/>
      </w:r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4AA65E2"/>
    <w:multiLevelType w:val="hybridMultilevel"/>
    <w:tmpl w:val="133A1BA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8" w15:restartNumberingAfterBreak="0">
    <w:nsid w:val="1966258C"/>
    <w:multiLevelType w:val="hybridMultilevel"/>
    <w:tmpl w:val="6494E8C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1C3C5682"/>
    <w:multiLevelType w:val="multilevel"/>
    <w:tmpl w:val="CBD64FC2"/>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DF85EDF"/>
    <w:multiLevelType w:val="hybridMultilevel"/>
    <w:tmpl w:val="D0366018"/>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24120C30"/>
    <w:multiLevelType w:val="hybridMultilevel"/>
    <w:tmpl w:val="9816130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7791056"/>
    <w:multiLevelType w:val="hybridMultilevel"/>
    <w:tmpl w:val="9EEC3EB4"/>
    <w:lvl w:ilvl="0" w:tplc="0C927D22">
      <w:start w:val="1"/>
      <w:numFmt w:val="decimal"/>
      <w:pStyle w:val="tevilnatoka"/>
      <w:lvlText w:val="%1."/>
      <w:lvlJc w:val="left"/>
      <w:pPr>
        <w:tabs>
          <w:tab w:val="num" w:pos="397"/>
        </w:tabs>
        <w:ind w:left="397" w:hanging="397"/>
      </w:pPr>
      <w:rPr>
        <w:rFonts w:cs="Times New Roman" w:hint="default"/>
        <w:sz w:val="20"/>
        <w:szCs w:val="20"/>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8700DFB"/>
    <w:multiLevelType w:val="hybridMultilevel"/>
    <w:tmpl w:val="088E7394"/>
    <w:lvl w:ilvl="0" w:tplc="91226B0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B230B81"/>
    <w:multiLevelType w:val="hybridMultilevel"/>
    <w:tmpl w:val="1E341258"/>
    <w:lvl w:ilvl="0" w:tplc="417A66E0">
      <w:start w:val="1"/>
      <w:numFmt w:val="bullet"/>
      <w:lvlText w:val=""/>
      <w:lvlJc w:val="left"/>
      <w:pPr>
        <w:ind w:left="720" w:hanging="360"/>
      </w:pPr>
      <w:rPr>
        <w:rFonts w:ascii="Symbol" w:hAnsi="Symbol"/>
      </w:rPr>
    </w:lvl>
    <w:lvl w:ilvl="1" w:tplc="F5A2026A">
      <w:start w:val="1"/>
      <w:numFmt w:val="bullet"/>
      <w:lvlText w:val=""/>
      <w:lvlJc w:val="left"/>
      <w:pPr>
        <w:ind w:left="720" w:hanging="360"/>
      </w:pPr>
      <w:rPr>
        <w:rFonts w:ascii="Symbol" w:hAnsi="Symbol"/>
      </w:rPr>
    </w:lvl>
    <w:lvl w:ilvl="2" w:tplc="FDAA16FA">
      <w:start w:val="1"/>
      <w:numFmt w:val="bullet"/>
      <w:lvlText w:val=""/>
      <w:lvlJc w:val="left"/>
      <w:pPr>
        <w:ind w:left="720" w:hanging="360"/>
      </w:pPr>
      <w:rPr>
        <w:rFonts w:ascii="Symbol" w:hAnsi="Symbol"/>
      </w:rPr>
    </w:lvl>
    <w:lvl w:ilvl="3" w:tplc="D64E094A">
      <w:start w:val="1"/>
      <w:numFmt w:val="bullet"/>
      <w:lvlText w:val=""/>
      <w:lvlJc w:val="left"/>
      <w:pPr>
        <w:ind w:left="720" w:hanging="360"/>
      </w:pPr>
      <w:rPr>
        <w:rFonts w:ascii="Symbol" w:hAnsi="Symbol"/>
      </w:rPr>
    </w:lvl>
    <w:lvl w:ilvl="4" w:tplc="9CE2293C">
      <w:start w:val="1"/>
      <w:numFmt w:val="bullet"/>
      <w:lvlText w:val=""/>
      <w:lvlJc w:val="left"/>
      <w:pPr>
        <w:ind w:left="720" w:hanging="360"/>
      </w:pPr>
      <w:rPr>
        <w:rFonts w:ascii="Symbol" w:hAnsi="Symbol"/>
      </w:rPr>
    </w:lvl>
    <w:lvl w:ilvl="5" w:tplc="3E3AC2DC">
      <w:start w:val="1"/>
      <w:numFmt w:val="bullet"/>
      <w:lvlText w:val=""/>
      <w:lvlJc w:val="left"/>
      <w:pPr>
        <w:ind w:left="720" w:hanging="360"/>
      </w:pPr>
      <w:rPr>
        <w:rFonts w:ascii="Symbol" w:hAnsi="Symbol"/>
      </w:rPr>
    </w:lvl>
    <w:lvl w:ilvl="6" w:tplc="250A49F0">
      <w:start w:val="1"/>
      <w:numFmt w:val="bullet"/>
      <w:lvlText w:val=""/>
      <w:lvlJc w:val="left"/>
      <w:pPr>
        <w:ind w:left="720" w:hanging="360"/>
      </w:pPr>
      <w:rPr>
        <w:rFonts w:ascii="Symbol" w:hAnsi="Symbol"/>
      </w:rPr>
    </w:lvl>
    <w:lvl w:ilvl="7" w:tplc="FAB0F026">
      <w:start w:val="1"/>
      <w:numFmt w:val="bullet"/>
      <w:lvlText w:val=""/>
      <w:lvlJc w:val="left"/>
      <w:pPr>
        <w:ind w:left="720" w:hanging="360"/>
      </w:pPr>
      <w:rPr>
        <w:rFonts w:ascii="Symbol" w:hAnsi="Symbol"/>
      </w:rPr>
    </w:lvl>
    <w:lvl w:ilvl="8" w:tplc="64CE8CCE">
      <w:start w:val="1"/>
      <w:numFmt w:val="bullet"/>
      <w:lvlText w:val=""/>
      <w:lvlJc w:val="left"/>
      <w:pPr>
        <w:ind w:left="720" w:hanging="360"/>
      </w:pPr>
      <w:rPr>
        <w:rFonts w:ascii="Symbol" w:hAnsi="Symbol"/>
      </w:rPr>
    </w:lvl>
  </w:abstractNum>
  <w:abstractNum w:abstractNumId="17" w15:restartNumberingAfterBreak="0">
    <w:nsid w:val="2B9401A9"/>
    <w:multiLevelType w:val="multilevel"/>
    <w:tmpl w:val="B8B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775C40"/>
    <w:multiLevelType w:val="hybridMultilevel"/>
    <w:tmpl w:val="9AD8FD9E"/>
    <w:lvl w:ilvl="0" w:tplc="DFFE9B9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2DC6F3F"/>
    <w:multiLevelType w:val="multilevel"/>
    <w:tmpl w:val="12ACB8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7FC6DB0"/>
    <w:multiLevelType w:val="hybridMultilevel"/>
    <w:tmpl w:val="54303258"/>
    <w:lvl w:ilvl="0" w:tplc="CACCB0A4">
      <w:start w:val="1"/>
      <w:numFmt w:val="bullet"/>
      <w:lvlText w:val="-"/>
      <w:lvlJc w:val="left"/>
      <w:pPr>
        <w:ind w:left="720" w:hanging="360"/>
      </w:pPr>
      <w:rPr>
        <w:rFonts w:ascii="Arial" w:eastAsia="Times New Roman"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4081663D"/>
    <w:multiLevelType w:val="hybridMultilevel"/>
    <w:tmpl w:val="17B04156"/>
    <w:lvl w:ilvl="0" w:tplc="CACCB0A4">
      <w:start w:val="1"/>
      <w:numFmt w:val="bullet"/>
      <w:lvlText w:val="-"/>
      <w:lvlJc w:val="left"/>
      <w:pPr>
        <w:ind w:left="1080" w:hanging="360"/>
      </w:pPr>
      <w:rPr>
        <w:rFonts w:ascii="Arial" w:eastAsia="Times New Roman" w:hAnsi="Arial" w:cs="Arial" w:hint="default"/>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409D7A23"/>
    <w:multiLevelType w:val="multilevel"/>
    <w:tmpl w:val="694E427E"/>
    <w:lvl w:ilvl="0">
      <w:start w:val="1"/>
      <w:numFmt w:val="decimal"/>
      <w:lvlText w:val="%1."/>
      <w:lvlJc w:val="left"/>
      <w:pPr>
        <w:tabs>
          <w:tab w:val="num" w:pos="1713"/>
        </w:tabs>
        <w:ind w:left="1713" w:hanging="720"/>
      </w:pPr>
      <w:rPr>
        <w:rFonts w:hint="default"/>
        <w:sz w:val="20"/>
        <w:szCs w:val="20"/>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53DF6A18"/>
    <w:multiLevelType w:val="hybridMultilevel"/>
    <w:tmpl w:val="F5D6BFD2"/>
    <w:lvl w:ilvl="0" w:tplc="E33AA7CE">
      <w:numFmt w:val="bullet"/>
      <w:lvlText w:val="-"/>
      <w:lvlJc w:val="left"/>
      <w:pPr>
        <w:ind w:left="2160" w:hanging="360"/>
      </w:pPr>
      <w:rPr>
        <w:rFonts w:ascii="Arial" w:eastAsia="Times New Roman" w:hAnsi="Arial" w:cs="Arial"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28" w15:restartNumberingAfterBreak="0">
    <w:nsid w:val="546A2AA0"/>
    <w:multiLevelType w:val="hybridMultilevel"/>
    <w:tmpl w:val="09C07DB0"/>
    <w:lvl w:ilvl="0" w:tplc="38384058">
      <w:numFmt w:val="bullet"/>
      <w:lvlText w:val="-"/>
      <w:lvlJc w:val="left"/>
      <w:pPr>
        <w:ind w:left="1080" w:hanging="360"/>
      </w:pPr>
      <w:rPr>
        <w:rFonts w:ascii="Calibri" w:eastAsiaTheme="minorHAnsi" w:hAnsi="Calibri" w:cs="Calibri" w:hint="default"/>
        <w:color w:val="auto"/>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19A17DB"/>
    <w:multiLevelType w:val="hybridMultilevel"/>
    <w:tmpl w:val="1F323830"/>
    <w:lvl w:ilvl="0" w:tplc="8D440F30">
      <w:start w:val="1"/>
      <w:numFmt w:val="decimal"/>
      <w:lvlText w:val="%1)"/>
      <w:lvlJc w:val="left"/>
      <w:pPr>
        <w:ind w:left="720" w:hanging="360"/>
      </w:pPr>
    </w:lvl>
    <w:lvl w:ilvl="1" w:tplc="DAD4B1AA">
      <w:start w:val="1"/>
      <w:numFmt w:val="bullet"/>
      <w:lvlText w:val=""/>
      <w:lvlJc w:val="left"/>
      <w:pPr>
        <w:ind w:left="720" w:hanging="360"/>
      </w:pPr>
      <w:rPr>
        <w:rFonts w:ascii="Symbol" w:hAnsi="Symbol"/>
      </w:rPr>
    </w:lvl>
    <w:lvl w:ilvl="2" w:tplc="BD96AF74">
      <w:start w:val="1"/>
      <w:numFmt w:val="decimal"/>
      <w:lvlText w:val="%3)"/>
      <w:lvlJc w:val="left"/>
      <w:pPr>
        <w:ind w:left="720" w:hanging="360"/>
      </w:pPr>
    </w:lvl>
    <w:lvl w:ilvl="3" w:tplc="74CC5732">
      <w:start w:val="1"/>
      <w:numFmt w:val="decimal"/>
      <w:lvlText w:val="%4)"/>
      <w:lvlJc w:val="left"/>
      <w:pPr>
        <w:ind w:left="720" w:hanging="360"/>
      </w:pPr>
    </w:lvl>
    <w:lvl w:ilvl="4" w:tplc="AC1A13CA">
      <w:start w:val="1"/>
      <w:numFmt w:val="decimal"/>
      <w:lvlText w:val="%5)"/>
      <w:lvlJc w:val="left"/>
      <w:pPr>
        <w:ind w:left="720" w:hanging="360"/>
      </w:pPr>
    </w:lvl>
    <w:lvl w:ilvl="5" w:tplc="A10CE540">
      <w:start w:val="1"/>
      <w:numFmt w:val="decimal"/>
      <w:lvlText w:val="%6)"/>
      <w:lvlJc w:val="left"/>
      <w:pPr>
        <w:ind w:left="720" w:hanging="360"/>
      </w:pPr>
    </w:lvl>
    <w:lvl w:ilvl="6" w:tplc="624686D6">
      <w:start w:val="1"/>
      <w:numFmt w:val="decimal"/>
      <w:lvlText w:val="%7)"/>
      <w:lvlJc w:val="left"/>
      <w:pPr>
        <w:ind w:left="720" w:hanging="360"/>
      </w:pPr>
    </w:lvl>
    <w:lvl w:ilvl="7" w:tplc="5CF0EF0E">
      <w:start w:val="1"/>
      <w:numFmt w:val="decimal"/>
      <w:lvlText w:val="%8)"/>
      <w:lvlJc w:val="left"/>
      <w:pPr>
        <w:ind w:left="720" w:hanging="360"/>
      </w:pPr>
    </w:lvl>
    <w:lvl w:ilvl="8" w:tplc="749A96E0">
      <w:start w:val="1"/>
      <w:numFmt w:val="decimal"/>
      <w:lvlText w:val="%9)"/>
      <w:lvlJc w:val="left"/>
      <w:pPr>
        <w:ind w:left="720" w:hanging="360"/>
      </w:p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B90391"/>
    <w:multiLevelType w:val="hybridMultilevel"/>
    <w:tmpl w:val="20326D54"/>
    <w:lvl w:ilvl="0" w:tplc="FB78E6D0">
      <w:start w:val="1"/>
      <w:numFmt w:val="upperRoman"/>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1CB49CD"/>
    <w:multiLevelType w:val="hybridMultilevel"/>
    <w:tmpl w:val="1E7E423C"/>
    <w:lvl w:ilvl="0" w:tplc="82CA1E84">
      <w:start w:val="1"/>
      <w:numFmt w:val="bullet"/>
      <w:lvlText w:val=""/>
      <w:lvlJc w:val="left"/>
      <w:pPr>
        <w:ind w:left="720" w:hanging="360"/>
      </w:pPr>
      <w:rPr>
        <w:rFonts w:ascii="Symbol" w:hAnsi="Symbol"/>
      </w:rPr>
    </w:lvl>
    <w:lvl w:ilvl="1" w:tplc="241CB706">
      <w:start w:val="1"/>
      <w:numFmt w:val="bullet"/>
      <w:lvlText w:val=""/>
      <w:lvlJc w:val="left"/>
      <w:pPr>
        <w:ind w:left="720" w:hanging="360"/>
      </w:pPr>
      <w:rPr>
        <w:rFonts w:ascii="Symbol" w:hAnsi="Symbol"/>
      </w:rPr>
    </w:lvl>
    <w:lvl w:ilvl="2" w:tplc="D8EA210A">
      <w:start w:val="1"/>
      <w:numFmt w:val="bullet"/>
      <w:lvlText w:val=""/>
      <w:lvlJc w:val="left"/>
      <w:pPr>
        <w:ind w:left="720" w:hanging="360"/>
      </w:pPr>
      <w:rPr>
        <w:rFonts w:ascii="Symbol" w:hAnsi="Symbol"/>
      </w:rPr>
    </w:lvl>
    <w:lvl w:ilvl="3" w:tplc="0510A918">
      <w:start w:val="1"/>
      <w:numFmt w:val="bullet"/>
      <w:lvlText w:val=""/>
      <w:lvlJc w:val="left"/>
      <w:pPr>
        <w:ind w:left="720" w:hanging="360"/>
      </w:pPr>
      <w:rPr>
        <w:rFonts w:ascii="Symbol" w:hAnsi="Symbol"/>
      </w:rPr>
    </w:lvl>
    <w:lvl w:ilvl="4" w:tplc="91700EC0">
      <w:start w:val="1"/>
      <w:numFmt w:val="bullet"/>
      <w:lvlText w:val=""/>
      <w:lvlJc w:val="left"/>
      <w:pPr>
        <w:ind w:left="720" w:hanging="360"/>
      </w:pPr>
      <w:rPr>
        <w:rFonts w:ascii="Symbol" w:hAnsi="Symbol"/>
      </w:rPr>
    </w:lvl>
    <w:lvl w:ilvl="5" w:tplc="1B6A1E76">
      <w:start w:val="1"/>
      <w:numFmt w:val="bullet"/>
      <w:lvlText w:val=""/>
      <w:lvlJc w:val="left"/>
      <w:pPr>
        <w:ind w:left="720" w:hanging="360"/>
      </w:pPr>
      <w:rPr>
        <w:rFonts w:ascii="Symbol" w:hAnsi="Symbol"/>
      </w:rPr>
    </w:lvl>
    <w:lvl w:ilvl="6" w:tplc="0EEA6668">
      <w:start w:val="1"/>
      <w:numFmt w:val="bullet"/>
      <w:lvlText w:val=""/>
      <w:lvlJc w:val="left"/>
      <w:pPr>
        <w:ind w:left="720" w:hanging="360"/>
      </w:pPr>
      <w:rPr>
        <w:rFonts w:ascii="Symbol" w:hAnsi="Symbol"/>
      </w:rPr>
    </w:lvl>
    <w:lvl w:ilvl="7" w:tplc="3D6A6350">
      <w:start w:val="1"/>
      <w:numFmt w:val="bullet"/>
      <w:lvlText w:val=""/>
      <w:lvlJc w:val="left"/>
      <w:pPr>
        <w:ind w:left="720" w:hanging="360"/>
      </w:pPr>
      <w:rPr>
        <w:rFonts w:ascii="Symbol" w:hAnsi="Symbol"/>
      </w:rPr>
    </w:lvl>
    <w:lvl w:ilvl="8" w:tplc="8DD6DB1E">
      <w:start w:val="1"/>
      <w:numFmt w:val="bullet"/>
      <w:lvlText w:val=""/>
      <w:lvlJc w:val="left"/>
      <w:pPr>
        <w:ind w:left="720" w:hanging="360"/>
      </w:pPr>
      <w:rPr>
        <w:rFonts w:ascii="Symbol" w:hAnsi="Symbol"/>
      </w:rPr>
    </w:lvl>
  </w:abstractNum>
  <w:abstractNum w:abstractNumId="36" w15:restartNumberingAfterBreak="0">
    <w:nsid w:val="799056DA"/>
    <w:multiLevelType w:val="hybridMultilevel"/>
    <w:tmpl w:val="80EC8058"/>
    <w:lvl w:ilvl="0" w:tplc="746E2C8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E525796"/>
    <w:multiLevelType w:val="multilevel"/>
    <w:tmpl w:val="C50CFA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10447162">
    <w:abstractNumId w:val="22"/>
  </w:num>
  <w:num w:numId="2" w16cid:durableId="1125932400">
    <w:abstractNumId w:val="4"/>
  </w:num>
  <w:num w:numId="3" w16cid:durableId="1569725161">
    <w:abstractNumId w:val="3"/>
  </w:num>
  <w:num w:numId="4" w16cid:durableId="377437849">
    <w:abstractNumId w:val="33"/>
  </w:num>
  <w:num w:numId="5" w16cid:durableId="1283537697">
    <w:abstractNumId w:val="26"/>
  </w:num>
  <w:num w:numId="6" w16cid:durableId="1720477339">
    <w:abstractNumId w:val="30"/>
  </w:num>
  <w:num w:numId="7" w16cid:durableId="2117211304">
    <w:abstractNumId w:val="9"/>
  </w:num>
  <w:num w:numId="8" w16cid:durableId="256519885">
    <w:abstractNumId w:val="32"/>
  </w:num>
  <w:num w:numId="9" w16cid:durableId="377433478">
    <w:abstractNumId w:val="29"/>
  </w:num>
  <w:num w:numId="10" w16cid:durableId="1021737251">
    <w:abstractNumId w:val="20"/>
  </w:num>
  <w:num w:numId="11" w16cid:durableId="750204246">
    <w:abstractNumId w:val="38"/>
  </w:num>
  <w:num w:numId="12" w16cid:durableId="1799373940">
    <w:abstractNumId w:val="25"/>
  </w:num>
  <w:num w:numId="13" w16cid:durableId="1720859474">
    <w:abstractNumId w:val="15"/>
  </w:num>
  <w:num w:numId="14" w16cid:durableId="791098842">
    <w:abstractNumId w:val="10"/>
  </w:num>
  <w:num w:numId="15" w16cid:durableId="1363246253">
    <w:abstractNumId w:val="6"/>
  </w:num>
  <w:num w:numId="16" w16cid:durableId="886455527">
    <w:abstractNumId w:val="13"/>
  </w:num>
  <w:num w:numId="17" w16cid:durableId="48038882">
    <w:abstractNumId w:val="34"/>
  </w:num>
  <w:num w:numId="18" w16cid:durableId="839194206">
    <w:abstractNumId w:val="0"/>
  </w:num>
  <w:num w:numId="19" w16cid:durableId="1952856067">
    <w:abstractNumId w:val="8"/>
  </w:num>
  <w:num w:numId="20" w16cid:durableId="915868857">
    <w:abstractNumId w:val="11"/>
  </w:num>
  <w:num w:numId="21" w16cid:durableId="1606768845">
    <w:abstractNumId w:val="14"/>
  </w:num>
  <w:num w:numId="22" w16cid:durableId="1881435227">
    <w:abstractNumId w:val="7"/>
  </w:num>
  <w:num w:numId="23" w16cid:durableId="461659078">
    <w:abstractNumId w:val="21"/>
  </w:num>
  <w:num w:numId="24" w16cid:durableId="159002995">
    <w:abstractNumId w:val="24"/>
  </w:num>
  <w:num w:numId="25" w16cid:durableId="1070930417">
    <w:abstractNumId w:val="28"/>
  </w:num>
  <w:num w:numId="26" w16cid:durableId="350961454">
    <w:abstractNumId w:val="18"/>
  </w:num>
  <w:num w:numId="27" w16cid:durableId="2014530059">
    <w:abstractNumId w:val="36"/>
  </w:num>
  <w:num w:numId="28" w16cid:durableId="522598124">
    <w:abstractNumId w:val="23"/>
  </w:num>
  <w:num w:numId="29" w16cid:durableId="1021781321">
    <w:abstractNumId w:val="2"/>
  </w:num>
  <w:num w:numId="30" w16cid:durableId="1576862590">
    <w:abstractNumId w:val="31"/>
  </w:num>
  <w:num w:numId="31" w16cid:durableId="1670060020">
    <w:abstractNumId w:val="35"/>
  </w:num>
  <w:num w:numId="32" w16cid:durableId="336032293">
    <w:abstractNumId w:val="5"/>
  </w:num>
  <w:num w:numId="33" w16cid:durableId="410586397">
    <w:abstractNumId w:val="16"/>
  </w:num>
  <w:num w:numId="34" w16cid:durableId="953561688">
    <w:abstractNumId w:val="1"/>
  </w:num>
  <w:num w:numId="35" w16cid:durableId="1907884402">
    <w:abstractNumId w:val="37"/>
  </w:num>
  <w:num w:numId="36" w16cid:durableId="1096026208">
    <w:abstractNumId w:val="37"/>
    <w:lvlOverride w:ilvl="1">
      <w:lvl w:ilvl="1">
        <w:numFmt w:val="bullet"/>
        <w:lvlText w:val=""/>
        <w:lvlJc w:val="left"/>
        <w:pPr>
          <w:tabs>
            <w:tab w:val="num" w:pos="1440"/>
          </w:tabs>
          <w:ind w:left="1440" w:hanging="360"/>
        </w:pPr>
        <w:rPr>
          <w:rFonts w:ascii="Symbol" w:hAnsi="Symbol" w:hint="default"/>
          <w:sz w:val="20"/>
        </w:rPr>
      </w:lvl>
    </w:lvlOverride>
  </w:num>
  <w:num w:numId="37" w16cid:durableId="1096026208">
    <w:abstractNumId w:val="37"/>
    <w:lvlOverride w:ilvl="1">
      <w:lvl w:ilvl="1">
        <w:numFmt w:val="bullet"/>
        <w:lvlText w:val=""/>
        <w:lvlJc w:val="left"/>
        <w:pPr>
          <w:tabs>
            <w:tab w:val="num" w:pos="1440"/>
          </w:tabs>
          <w:ind w:left="1440" w:hanging="360"/>
        </w:pPr>
        <w:rPr>
          <w:rFonts w:ascii="Symbol" w:hAnsi="Symbol" w:hint="default"/>
          <w:sz w:val="20"/>
        </w:rPr>
      </w:lvl>
    </w:lvlOverride>
  </w:num>
  <w:num w:numId="38" w16cid:durableId="1096026208">
    <w:abstractNumId w:val="37"/>
    <w:lvlOverride w:ilvl="1">
      <w:lvl w:ilvl="1">
        <w:numFmt w:val="bullet"/>
        <w:lvlText w:val=""/>
        <w:lvlJc w:val="left"/>
        <w:pPr>
          <w:tabs>
            <w:tab w:val="num" w:pos="1440"/>
          </w:tabs>
          <w:ind w:left="1440" w:hanging="360"/>
        </w:pPr>
        <w:rPr>
          <w:rFonts w:ascii="Symbol" w:hAnsi="Symbol" w:hint="default"/>
          <w:sz w:val="20"/>
        </w:rPr>
      </w:lvl>
    </w:lvlOverride>
  </w:num>
  <w:num w:numId="39" w16cid:durableId="1096026208">
    <w:abstractNumId w:val="37"/>
    <w:lvlOverride w:ilvl="1">
      <w:lvl w:ilvl="1">
        <w:numFmt w:val="bullet"/>
        <w:lvlText w:val=""/>
        <w:lvlJc w:val="left"/>
        <w:pPr>
          <w:tabs>
            <w:tab w:val="num" w:pos="1440"/>
          </w:tabs>
          <w:ind w:left="1440" w:hanging="360"/>
        </w:pPr>
        <w:rPr>
          <w:rFonts w:ascii="Symbol" w:hAnsi="Symbol" w:hint="default"/>
          <w:sz w:val="20"/>
        </w:rPr>
      </w:lvl>
    </w:lvlOverride>
  </w:num>
  <w:num w:numId="40" w16cid:durableId="793983631">
    <w:abstractNumId w:val="17"/>
  </w:num>
  <w:num w:numId="41" w16cid:durableId="538014899">
    <w:abstractNumId w:val="27"/>
  </w:num>
  <w:num w:numId="42" w16cid:durableId="1904099476">
    <w:abstractNumId w:val="12"/>
  </w:num>
  <w:num w:numId="43" w16cid:durableId="799418036">
    <w:abstractNumId w:val="12"/>
  </w:num>
  <w:num w:numId="44" w16cid:durableId="52629165">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413"/>
    <w:rsid w:val="00000076"/>
    <w:rsid w:val="0000052F"/>
    <w:rsid w:val="00000541"/>
    <w:rsid w:val="00000622"/>
    <w:rsid w:val="00000946"/>
    <w:rsid w:val="00000EF7"/>
    <w:rsid w:val="00000EFD"/>
    <w:rsid w:val="00000F81"/>
    <w:rsid w:val="00001111"/>
    <w:rsid w:val="000012A8"/>
    <w:rsid w:val="00001597"/>
    <w:rsid w:val="00001907"/>
    <w:rsid w:val="00001D15"/>
    <w:rsid w:val="00001FD0"/>
    <w:rsid w:val="00001FD2"/>
    <w:rsid w:val="00002311"/>
    <w:rsid w:val="00002CD6"/>
    <w:rsid w:val="00003425"/>
    <w:rsid w:val="00003658"/>
    <w:rsid w:val="0000366C"/>
    <w:rsid w:val="00003DAD"/>
    <w:rsid w:val="00003E26"/>
    <w:rsid w:val="000040F6"/>
    <w:rsid w:val="0000412E"/>
    <w:rsid w:val="000044CA"/>
    <w:rsid w:val="00004989"/>
    <w:rsid w:val="00004B04"/>
    <w:rsid w:val="00004B4C"/>
    <w:rsid w:val="00004B63"/>
    <w:rsid w:val="00004ECA"/>
    <w:rsid w:val="0000507A"/>
    <w:rsid w:val="00005160"/>
    <w:rsid w:val="000051C9"/>
    <w:rsid w:val="0000524B"/>
    <w:rsid w:val="000058FC"/>
    <w:rsid w:val="00005919"/>
    <w:rsid w:val="00005AC4"/>
    <w:rsid w:val="00005B16"/>
    <w:rsid w:val="00005B78"/>
    <w:rsid w:val="00005C38"/>
    <w:rsid w:val="00005D70"/>
    <w:rsid w:val="00005F0D"/>
    <w:rsid w:val="00005F74"/>
    <w:rsid w:val="00006284"/>
    <w:rsid w:val="000062F4"/>
    <w:rsid w:val="000066B7"/>
    <w:rsid w:val="000068EB"/>
    <w:rsid w:val="00007151"/>
    <w:rsid w:val="000075BC"/>
    <w:rsid w:val="00007668"/>
    <w:rsid w:val="000077FA"/>
    <w:rsid w:val="00007826"/>
    <w:rsid w:val="00007A95"/>
    <w:rsid w:val="00007C4C"/>
    <w:rsid w:val="00007C76"/>
    <w:rsid w:val="000103C8"/>
    <w:rsid w:val="0001065C"/>
    <w:rsid w:val="00010A4D"/>
    <w:rsid w:val="00010CB1"/>
    <w:rsid w:val="00011215"/>
    <w:rsid w:val="00011252"/>
    <w:rsid w:val="00011310"/>
    <w:rsid w:val="00011470"/>
    <w:rsid w:val="00011539"/>
    <w:rsid w:val="00011AEC"/>
    <w:rsid w:val="00011DF2"/>
    <w:rsid w:val="00012021"/>
    <w:rsid w:val="0001259D"/>
    <w:rsid w:val="0001264B"/>
    <w:rsid w:val="000126BF"/>
    <w:rsid w:val="00012753"/>
    <w:rsid w:val="00012AF0"/>
    <w:rsid w:val="00012C1C"/>
    <w:rsid w:val="00012F9D"/>
    <w:rsid w:val="00013041"/>
    <w:rsid w:val="0001319E"/>
    <w:rsid w:val="00013534"/>
    <w:rsid w:val="000135A6"/>
    <w:rsid w:val="00013859"/>
    <w:rsid w:val="00013969"/>
    <w:rsid w:val="00013A83"/>
    <w:rsid w:val="00013C56"/>
    <w:rsid w:val="00013FEC"/>
    <w:rsid w:val="00013FF9"/>
    <w:rsid w:val="0001439C"/>
    <w:rsid w:val="000144AD"/>
    <w:rsid w:val="000149F4"/>
    <w:rsid w:val="00014C2B"/>
    <w:rsid w:val="00015110"/>
    <w:rsid w:val="00015398"/>
    <w:rsid w:val="000153FF"/>
    <w:rsid w:val="00015693"/>
    <w:rsid w:val="000156FB"/>
    <w:rsid w:val="0001586C"/>
    <w:rsid w:val="000158B9"/>
    <w:rsid w:val="0001598C"/>
    <w:rsid w:val="00015B52"/>
    <w:rsid w:val="00015BC7"/>
    <w:rsid w:val="00015EE3"/>
    <w:rsid w:val="0001600B"/>
    <w:rsid w:val="000160B6"/>
    <w:rsid w:val="000164E6"/>
    <w:rsid w:val="0001661D"/>
    <w:rsid w:val="00016790"/>
    <w:rsid w:val="00016EBA"/>
    <w:rsid w:val="00016FE8"/>
    <w:rsid w:val="000172BC"/>
    <w:rsid w:val="000174AA"/>
    <w:rsid w:val="0001762F"/>
    <w:rsid w:val="00017754"/>
    <w:rsid w:val="00017A47"/>
    <w:rsid w:val="00017DA9"/>
    <w:rsid w:val="00020581"/>
    <w:rsid w:val="000206AE"/>
    <w:rsid w:val="00020902"/>
    <w:rsid w:val="00020D81"/>
    <w:rsid w:val="00020FE2"/>
    <w:rsid w:val="00021160"/>
    <w:rsid w:val="00021445"/>
    <w:rsid w:val="000214B2"/>
    <w:rsid w:val="0002188F"/>
    <w:rsid w:val="00021948"/>
    <w:rsid w:val="000219BE"/>
    <w:rsid w:val="00021EE0"/>
    <w:rsid w:val="00022031"/>
    <w:rsid w:val="000220B8"/>
    <w:rsid w:val="000225C6"/>
    <w:rsid w:val="0002274F"/>
    <w:rsid w:val="00022938"/>
    <w:rsid w:val="00022E18"/>
    <w:rsid w:val="00022E1D"/>
    <w:rsid w:val="00022ED1"/>
    <w:rsid w:val="00022EEF"/>
    <w:rsid w:val="0002331F"/>
    <w:rsid w:val="00023A88"/>
    <w:rsid w:val="00024420"/>
    <w:rsid w:val="00024D02"/>
    <w:rsid w:val="00024D15"/>
    <w:rsid w:val="00025134"/>
    <w:rsid w:val="00025429"/>
    <w:rsid w:val="000254D3"/>
    <w:rsid w:val="00025513"/>
    <w:rsid w:val="000255BC"/>
    <w:rsid w:val="000255C6"/>
    <w:rsid w:val="00025678"/>
    <w:rsid w:val="00025C8B"/>
    <w:rsid w:val="0002625A"/>
    <w:rsid w:val="00026B57"/>
    <w:rsid w:val="00026CD0"/>
    <w:rsid w:val="0002718E"/>
    <w:rsid w:val="000271AC"/>
    <w:rsid w:val="0002742C"/>
    <w:rsid w:val="000275D0"/>
    <w:rsid w:val="000279EF"/>
    <w:rsid w:val="00027AA3"/>
    <w:rsid w:val="00027B46"/>
    <w:rsid w:val="00027B51"/>
    <w:rsid w:val="00027D57"/>
    <w:rsid w:val="00027EE7"/>
    <w:rsid w:val="00030101"/>
    <w:rsid w:val="000301D8"/>
    <w:rsid w:val="0003084D"/>
    <w:rsid w:val="000308AB"/>
    <w:rsid w:val="000309B9"/>
    <w:rsid w:val="000309C3"/>
    <w:rsid w:val="00030E67"/>
    <w:rsid w:val="00030F33"/>
    <w:rsid w:val="000316B6"/>
    <w:rsid w:val="00031787"/>
    <w:rsid w:val="00031BA7"/>
    <w:rsid w:val="00031C46"/>
    <w:rsid w:val="00031F21"/>
    <w:rsid w:val="000324BE"/>
    <w:rsid w:val="0003286B"/>
    <w:rsid w:val="000331B4"/>
    <w:rsid w:val="00033290"/>
    <w:rsid w:val="00033353"/>
    <w:rsid w:val="000333A3"/>
    <w:rsid w:val="00033549"/>
    <w:rsid w:val="00033BA8"/>
    <w:rsid w:val="00033E05"/>
    <w:rsid w:val="00033E98"/>
    <w:rsid w:val="00033ED2"/>
    <w:rsid w:val="000341D7"/>
    <w:rsid w:val="00034553"/>
    <w:rsid w:val="000347AA"/>
    <w:rsid w:val="000349AE"/>
    <w:rsid w:val="00034ABA"/>
    <w:rsid w:val="00034C16"/>
    <w:rsid w:val="00034C3F"/>
    <w:rsid w:val="00034C41"/>
    <w:rsid w:val="00034D49"/>
    <w:rsid w:val="00034DA2"/>
    <w:rsid w:val="00034DF8"/>
    <w:rsid w:val="0003507F"/>
    <w:rsid w:val="00035185"/>
    <w:rsid w:val="000352FD"/>
    <w:rsid w:val="0003539D"/>
    <w:rsid w:val="00035452"/>
    <w:rsid w:val="0003554A"/>
    <w:rsid w:val="0003565C"/>
    <w:rsid w:val="00035779"/>
    <w:rsid w:val="00035888"/>
    <w:rsid w:val="00035892"/>
    <w:rsid w:val="00035ABB"/>
    <w:rsid w:val="00035B15"/>
    <w:rsid w:val="00035BCA"/>
    <w:rsid w:val="00036001"/>
    <w:rsid w:val="00036408"/>
    <w:rsid w:val="000364DE"/>
    <w:rsid w:val="00036B5E"/>
    <w:rsid w:val="00036D06"/>
    <w:rsid w:val="000370FF"/>
    <w:rsid w:val="00037192"/>
    <w:rsid w:val="0003728C"/>
    <w:rsid w:val="00037455"/>
    <w:rsid w:val="0003769F"/>
    <w:rsid w:val="00037977"/>
    <w:rsid w:val="00037A84"/>
    <w:rsid w:val="00037AD8"/>
    <w:rsid w:val="00037AFC"/>
    <w:rsid w:val="00037C6A"/>
    <w:rsid w:val="00037D8D"/>
    <w:rsid w:val="00040019"/>
    <w:rsid w:val="0004009F"/>
    <w:rsid w:val="0004025B"/>
    <w:rsid w:val="00040454"/>
    <w:rsid w:val="00040605"/>
    <w:rsid w:val="000406E1"/>
    <w:rsid w:val="00040D33"/>
    <w:rsid w:val="000411C1"/>
    <w:rsid w:val="000412C1"/>
    <w:rsid w:val="00041327"/>
    <w:rsid w:val="000414B1"/>
    <w:rsid w:val="00041791"/>
    <w:rsid w:val="00041C05"/>
    <w:rsid w:val="00041CAE"/>
    <w:rsid w:val="00041D33"/>
    <w:rsid w:val="00042039"/>
    <w:rsid w:val="00042218"/>
    <w:rsid w:val="000422D7"/>
    <w:rsid w:val="000422E8"/>
    <w:rsid w:val="000422F5"/>
    <w:rsid w:val="00042944"/>
    <w:rsid w:val="00042BD7"/>
    <w:rsid w:val="00042C5C"/>
    <w:rsid w:val="00042C7B"/>
    <w:rsid w:val="0004320D"/>
    <w:rsid w:val="00043355"/>
    <w:rsid w:val="000435DF"/>
    <w:rsid w:val="00043619"/>
    <w:rsid w:val="0004385A"/>
    <w:rsid w:val="000439FF"/>
    <w:rsid w:val="00043B30"/>
    <w:rsid w:val="00043D51"/>
    <w:rsid w:val="00044008"/>
    <w:rsid w:val="00044409"/>
    <w:rsid w:val="00044639"/>
    <w:rsid w:val="000446AC"/>
    <w:rsid w:val="000447ED"/>
    <w:rsid w:val="00044980"/>
    <w:rsid w:val="00044CBE"/>
    <w:rsid w:val="00044F03"/>
    <w:rsid w:val="0004508E"/>
    <w:rsid w:val="000451F7"/>
    <w:rsid w:val="00045266"/>
    <w:rsid w:val="00045424"/>
    <w:rsid w:val="0004583C"/>
    <w:rsid w:val="0004595D"/>
    <w:rsid w:val="000459AF"/>
    <w:rsid w:val="000459FB"/>
    <w:rsid w:val="00045AD1"/>
    <w:rsid w:val="000462C1"/>
    <w:rsid w:val="000463D5"/>
    <w:rsid w:val="0004653F"/>
    <w:rsid w:val="0004674F"/>
    <w:rsid w:val="00046B49"/>
    <w:rsid w:val="00046BCF"/>
    <w:rsid w:val="00046C4A"/>
    <w:rsid w:val="00046F88"/>
    <w:rsid w:val="00046FE0"/>
    <w:rsid w:val="00047329"/>
    <w:rsid w:val="0004792E"/>
    <w:rsid w:val="00047C09"/>
    <w:rsid w:val="00047D2C"/>
    <w:rsid w:val="00047E50"/>
    <w:rsid w:val="00047E6D"/>
    <w:rsid w:val="00047EB2"/>
    <w:rsid w:val="00050A17"/>
    <w:rsid w:val="00050B47"/>
    <w:rsid w:val="00050BA3"/>
    <w:rsid w:val="00050E71"/>
    <w:rsid w:val="0005145A"/>
    <w:rsid w:val="00051859"/>
    <w:rsid w:val="0005188D"/>
    <w:rsid w:val="000518C6"/>
    <w:rsid w:val="000519F1"/>
    <w:rsid w:val="00051A6B"/>
    <w:rsid w:val="00052146"/>
    <w:rsid w:val="00052485"/>
    <w:rsid w:val="000524D4"/>
    <w:rsid w:val="000526CF"/>
    <w:rsid w:val="000528A7"/>
    <w:rsid w:val="00052A41"/>
    <w:rsid w:val="000531C6"/>
    <w:rsid w:val="000534BF"/>
    <w:rsid w:val="000535EF"/>
    <w:rsid w:val="000538E6"/>
    <w:rsid w:val="00053EDF"/>
    <w:rsid w:val="000540D8"/>
    <w:rsid w:val="00054142"/>
    <w:rsid w:val="000541B7"/>
    <w:rsid w:val="000542F8"/>
    <w:rsid w:val="000544C1"/>
    <w:rsid w:val="00054C6D"/>
    <w:rsid w:val="00054CF9"/>
    <w:rsid w:val="0005505C"/>
    <w:rsid w:val="00055158"/>
    <w:rsid w:val="0005544C"/>
    <w:rsid w:val="000554A5"/>
    <w:rsid w:val="00055D6D"/>
    <w:rsid w:val="00055F4A"/>
    <w:rsid w:val="00056024"/>
    <w:rsid w:val="0005614D"/>
    <w:rsid w:val="000561C1"/>
    <w:rsid w:val="000563A3"/>
    <w:rsid w:val="00056C46"/>
    <w:rsid w:val="00056CCA"/>
    <w:rsid w:val="00056DF4"/>
    <w:rsid w:val="00057097"/>
    <w:rsid w:val="000571C9"/>
    <w:rsid w:val="000573BF"/>
    <w:rsid w:val="0005745B"/>
    <w:rsid w:val="00057559"/>
    <w:rsid w:val="00057A51"/>
    <w:rsid w:val="00057ABB"/>
    <w:rsid w:val="00057CF2"/>
    <w:rsid w:val="00060197"/>
    <w:rsid w:val="00060373"/>
    <w:rsid w:val="00060678"/>
    <w:rsid w:val="00060A40"/>
    <w:rsid w:val="00060AE3"/>
    <w:rsid w:val="00060BE0"/>
    <w:rsid w:val="0006103F"/>
    <w:rsid w:val="0006107D"/>
    <w:rsid w:val="00061168"/>
    <w:rsid w:val="00061193"/>
    <w:rsid w:val="000613CE"/>
    <w:rsid w:val="000617C3"/>
    <w:rsid w:val="000617FC"/>
    <w:rsid w:val="0006182D"/>
    <w:rsid w:val="00061A6D"/>
    <w:rsid w:val="00061D82"/>
    <w:rsid w:val="00061E17"/>
    <w:rsid w:val="00062361"/>
    <w:rsid w:val="00062461"/>
    <w:rsid w:val="000625A9"/>
    <w:rsid w:val="0006268B"/>
    <w:rsid w:val="0006281D"/>
    <w:rsid w:val="000634C3"/>
    <w:rsid w:val="00063595"/>
    <w:rsid w:val="000635A1"/>
    <w:rsid w:val="00063E27"/>
    <w:rsid w:val="000640B8"/>
    <w:rsid w:val="00064135"/>
    <w:rsid w:val="000645C0"/>
    <w:rsid w:val="000647CB"/>
    <w:rsid w:val="00064813"/>
    <w:rsid w:val="00064893"/>
    <w:rsid w:val="00064C0E"/>
    <w:rsid w:val="00064EF8"/>
    <w:rsid w:val="00065206"/>
    <w:rsid w:val="0006524F"/>
    <w:rsid w:val="000652B8"/>
    <w:rsid w:val="00065642"/>
    <w:rsid w:val="0006567E"/>
    <w:rsid w:val="00065695"/>
    <w:rsid w:val="00065850"/>
    <w:rsid w:val="0006597D"/>
    <w:rsid w:val="00065A14"/>
    <w:rsid w:val="00065B48"/>
    <w:rsid w:val="00065B71"/>
    <w:rsid w:val="00065E0C"/>
    <w:rsid w:val="00065F4D"/>
    <w:rsid w:val="00065FFF"/>
    <w:rsid w:val="000663D6"/>
    <w:rsid w:val="00066432"/>
    <w:rsid w:val="00066598"/>
    <w:rsid w:val="00066757"/>
    <w:rsid w:val="00066A81"/>
    <w:rsid w:val="00066ABE"/>
    <w:rsid w:val="00066F63"/>
    <w:rsid w:val="00067058"/>
    <w:rsid w:val="0006712D"/>
    <w:rsid w:val="000673A5"/>
    <w:rsid w:val="00067716"/>
    <w:rsid w:val="000679A0"/>
    <w:rsid w:val="00067A04"/>
    <w:rsid w:val="00067BAF"/>
    <w:rsid w:val="00070183"/>
    <w:rsid w:val="00070242"/>
    <w:rsid w:val="00070303"/>
    <w:rsid w:val="000704B7"/>
    <w:rsid w:val="00070893"/>
    <w:rsid w:val="00070A09"/>
    <w:rsid w:val="00070C40"/>
    <w:rsid w:val="00070DEC"/>
    <w:rsid w:val="000711F1"/>
    <w:rsid w:val="0007122B"/>
    <w:rsid w:val="00071406"/>
    <w:rsid w:val="0007142C"/>
    <w:rsid w:val="00071831"/>
    <w:rsid w:val="000718BA"/>
    <w:rsid w:val="00071A65"/>
    <w:rsid w:val="00071C57"/>
    <w:rsid w:val="00071C61"/>
    <w:rsid w:val="00071D17"/>
    <w:rsid w:val="00071E1A"/>
    <w:rsid w:val="00071F4C"/>
    <w:rsid w:val="00072088"/>
    <w:rsid w:val="000720C4"/>
    <w:rsid w:val="000722EC"/>
    <w:rsid w:val="0007243A"/>
    <w:rsid w:val="0007252F"/>
    <w:rsid w:val="00072897"/>
    <w:rsid w:val="00072D4C"/>
    <w:rsid w:val="00072F29"/>
    <w:rsid w:val="00072F72"/>
    <w:rsid w:val="0007307A"/>
    <w:rsid w:val="00073701"/>
    <w:rsid w:val="00073B37"/>
    <w:rsid w:val="00073D00"/>
    <w:rsid w:val="00073EFC"/>
    <w:rsid w:val="00074034"/>
    <w:rsid w:val="000741B3"/>
    <w:rsid w:val="000744CC"/>
    <w:rsid w:val="00074E3E"/>
    <w:rsid w:val="00074EE5"/>
    <w:rsid w:val="00075747"/>
    <w:rsid w:val="000757E9"/>
    <w:rsid w:val="00075ADF"/>
    <w:rsid w:val="00075BE9"/>
    <w:rsid w:val="00075F62"/>
    <w:rsid w:val="000761DE"/>
    <w:rsid w:val="00076391"/>
    <w:rsid w:val="00076448"/>
    <w:rsid w:val="0007660E"/>
    <w:rsid w:val="0007663E"/>
    <w:rsid w:val="000766D2"/>
    <w:rsid w:val="0007734A"/>
    <w:rsid w:val="000773AD"/>
    <w:rsid w:val="0007747E"/>
    <w:rsid w:val="000775A5"/>
    <w:rsid w:val="0007760C"/>
    <w:rsid w:val="000777B2"/>
    <w:rsid w:val="000778E7"/>
    <w:rsid w:val="00077914"/>
    <w:rsid w:val="00077B10"/>
    <w:rsid w:val="00077C27"/>
    <w:rsid w:val="00077C33"/>
    <w:rsid w:val="00077C7A"/>
    <w:rsid w:val="00077D01"/>
    <w:rsid w:val="00077EED"/>
    <w:rsid w:val="000801CC"/>
    <w:rsid w:val="00080246"/>
    <w:rsid w:val="0008053F"/>
    <w:rsid w:val="0008098B"/>
    <w:rsid w:val="00080B5B"/>
    <w:rsid w:val="00080EB3"/>
    <w:rsid w:val="00081167"/>
    <w:rsid w:val="00081540"/>
    <w:rsid w:val="00081732"/>
    <w:rsid w:val="000829F6"/>
    <w:rsid w:val="00082D89"/>
    <w:rsid w:val="00082E39"/>
    <w:rsid w:val="000835D1"/>
    <w:rsid w:val="000838E2"/>
    <w:rsid w:val="000839E8"/>
    <w:rsid w:val="00083E2A"/>
    <w:rsid w:val="00083F50"/>
    <w:rsid w:val="00083F64"/>
    <w:rsid w:val="00083FC1"/>
    <w:rsid w:val="00084053"/>
    <w:rsid w:val="00084092"/>
    <w:rsid w:val="00084097"/>
    <w:rsid w:val="0008425E"/>
    <w:rsid w:val="0008442D"/>
    <w:rsid w:val="00084724"/>
    <w:rsid w:val="000847E9"/>
    <w:rsid w:val="00084887"/>
    <w:rsid w:val="00084C8B"/>
    <w:rsid w:val="00084DE5"/>
    <w:rsid w:val="00084F1B"/>
    <w:rsid w:val="00085132"/>
    <w:rsid w:val="00085709"/>
    <w:rsid w:val="000858D1"/>
    <w:rsid w:val="00085A7C"/>
    <w:rsid w:val="00085BCA"/>
    <w:rsid w:val="0008621C"/>
    <w:rsid w:val="00086DC6"/>
    <w:rsid w:val="00086E22"/>
    <w:rsid w:val="000870D2"/>
    <w:rsid w:val="00087149"/>
    <w:rsid w:val="000871EF"/>
    <w:rsid w:val="000872E6"/>
    <w:rsid w:val="000874BD"/>
    <w:rsid w:val="00087725"/>
    <w:rsid w:val="0008786F"/>
    <w:rsid w:val="00087977"/>
    <w:rsid w:val="00087BA0"/>
    <w:rsid w:val="00087D5F"/>
    <w:rsid w:val="00087DE3"/>
    <w:rsid w:val="00087DF2"/>
    <w:rsid w:val="00087E19"/>
    <w:rsid w:val="000901E8"/>
    <w:rsid w:val="000904D6"/>
    <w:rsid w:val="0009056B"/>
    <w:rsid w:val="00090620"/>
    <w:rsid w:val="000907D0"/>
    <w:rsid w:val="00090D58"/>
    <w:rsid w:val="00090FAC"/>
    <w:rsid w:val="000910EC"/>
    <w:rsid w:val="0009110A"/>
    <w:rsid w:val="00091155"/>
    <w:rsid w:val="000912B8"/>
    <w:rsid w:val="00091F28"/>
    <w:rsid w:val="00091FCB"/>
    <w:rsid w:val="00092B21"/>
    <w:rsid w:val="00093103"/>
    <w:rsid w:val="000933DA"/>
    <w:rsid w:val="00093713"/>
    <w:rsid w:val="00093D03"/>
    <w:rsid w:val="00093D7F"/>
    <w:rsid w:val="00093F1D"/>
    <w:rsid w:val="00094017"/>
    <w:rsid w:val="0009421C"/>
    <w:rsid w:val="00094504"/>
    <w:rsid w:val="00094849"/>
    <w:rsid w:val="00094B8C"/>
    <w:rsid w:val="00094C67"/>
    <w:rsid w:val="00094D4E"/>
    <w:rsid w:val="00094E98"/>
    <w:rsid w:val="00094F6E"/>
    <w:rsid w:val="00095073"/>
    <w:rsid w:val="0009518E"/>
    <w:rsid w:val="000953F4"/>
    <w:rsid w:val="0009555E"/>
    <w:rsid w:val="000955B1"/>
    <w:rsid w:val="00095625"/>
    <w:rsid w:val="000959A8"/>
    <w:rsid w:val="000959AA"/>
    <w:rsid w:val="000959AB"/>
    <w:rsid w:val="00095A8B"/>
    <w:rsid w:val="00095DA8"/>
    <w:rsid w:val="00096830"/>
    <w:rsid w:val="000971C1"/>
    <w:rsid w:val="0009723C"/>
    <w:rsid w:val="00097A31"/>
    <w:rsid w:val="00097C04"/>
    <w:rsid w:val="00097EA1"/>
    <w:rsid w:val="000A01A1"/>
    <w:rsid w:val="000A0321"/>
    <w:rsid w:val="000A0482"/>
    <w:rsid w:val="000A04C6"/>
    <w:rsid w:val="000A05C3"/>
    <w:rsid w:val="000A06D9"/>
    <w:rsid w:val="000A0805"/>
    <w:rsid w:val="000A0A5A"/>
    <w:rsid w:val="000A0F23"/>
    <w:rsid w:val="000A1003"/>
    <w:rsid w:val="000A117C"/>
    <w:rsid w:val="000A1312"/>
    <w:rsid w:val="000A13A4"/>
    <w:rsid w:val="000A1420"/>
    <w:rsid w:val="000A1532"/>
    <w:rsid w:val="000A16BE"/>
    <w:rsid w:val="000A1706"/>
    <w:rsid w:val="000A1E0D"/>
    <w:rsid w:val="000A2214"/>
    <w:rsid w:val="000A2216"/>
    <w:rsid w:val="000A2237"/>
    <w:rsid w:val="000A2375"/>
    <w:rsid w:val="000A26E8"/>
    <w:rsid w:val="000A2928"/>
    <w:rsid w:val="000A2ADF"/>
    <w:rsid w:val="000A2B62"/>
    <w:rsid w:val="000A2D5B"/>
    <w:rsid w:val="000A2DCC"/>
    <w:rsid w:val="000A2EAC"/>
    <w:rsid w:val="000A2F16"/>
    <w:rsid w:val="000A2F6C"/>
    <w:rsid w:val="000A319C"/>
    <w:rsid w:val="000A355B"/>
    <w:rsid w:val="000A3645"/>
    <w:rsid w:val="000A3AF6"/>
    <w:rsid w:val="000A3D64"/>
    <w:rsid w:val="000A4212"/>
    <w:rsid w:val="000A43A0"/>
    <w:rsid w:val="000A440D"/>
    <w:rsid w:val="000A4423"/>
    <w:rsid w:val="000A4583"/>
    <w:rsid w:val="000A47A8"/>
    <w:rsid w:val="000A4B0A"/>
    <w:rsid w:val="000A50E1"/>
    <w:rsid w:val="000A516B"/>
    <w:rsid w:val="000A5613"/>
    <w:rsid w:val="000A56CE"/>
    <w:rsid w:val="000A57F1"/>
    <w:rsid w:val="000A5823"/>
    <w:rsid w:val="000A58A5"/>
    <w:rsid w:val="000A5CF7"/>
    <w:rsid w:val="000A5F15"/>
    <w:rsid w:val="000A5F51"/>
    <w:rsid w:val="000A61FD"/>
    <w:rsid w:val="000A67C6"/>
    <w:rsid w:val="000A69E3"/>
    <w:rsid w:val="000A6BD7"/>
    <w:rsid w:val="000A6D38"/>
    <w:rsid w:val="000A6DFD"/>
    <w:rsid w:val="000A6E0A"/>
    <w:rsid w:val="000A6E96"/>
    <w:rsid w:val="000A7178"/>
    <w:rsid w:val="000A7225"/>
    <w:rsid w:val="000A7238"/>
    <w:rsid w:val="000A781F"/>
    <w:rsid w:val="000A78E6"/>
    <w:rsid w:val="000A797F"/>
    <w:rsid w:val="000A79CF"/>
    <w:rsid w:val="000A7E44"/>
    <w:rsid w:val="000B05EE"/>
    <w:rsid w:val="000B0879"/>
    <w:rsid w:val="000B0908"/>
    <w:rsid w:val="000B09C9"/>
    <w:rsid w:val="000B0A1A"/>
    <w:rsid w:val="000B0BE6"/>
    <w:rsid w:val="000B11FD"/>
    <w:rsid w:val="000B1360"/>
    <w:rsid w:val="000B1393"/>
    <w:rsid w:val="000B1824"/>
    <w:rsid w:val="000B1C8E"/>
    <w:rsid w:val="000B1D29"/>
    <w:rsid w:val="000B1D8B"/>
    <w:rsid w:val="000B1F46"/>
    <w:rsid w:val="000B1FE7"/>
    <w:rsid w:val="000B226B"/>
    <w:rsid w:val="000B23E7"/>
    <w:rsid w:val="000B243A"/>
    <w:rsid w:val="000B3014"/>
    <w:rsid w:val="000B3117"/>
    <w:rsid w:val="000B3833"/>
    <w:rsid w:val="000B3B43"/>
    <w:rsid w:val="000B3D7F"/>
    <w:rsid w:val="000B3E4F"/>
    <w:rsid w:val="000B410C"/>
    <w:rsid w:val="000B442B"/>
    <w:rsid w:val="000B4661"/>
    <w:rsid w:val="000B47E9"/>
    <w:rsid w:val="000B4825"/>
    <w:rsid w:val="000B48A6"/>
    <w:rsid w:val="000B48E7"/>
    <w:rsid w:val="000B4C45"/>
    <w:rsid w:val="000B4C47"/>
    <w:rsid w:val="000B4C73"/>
    <w:rsid w:val="000B4D09"/>
    <w:rsid w:val="000B4F48"/>
    <w:rsid w:val="000B4F72"/>
    <w:rsid w:val="000B5308"/>
    <w:rsid w:val="000B5357"/>
    <w:rsid w:val="000B539D"/>
    <w:rsid w:val="000B55D8"/>
    <w:rsid w:val="000B5751"/>
    <w:rsid w:val="000B5882"/>
    <w:rsid w:val="000B591A"/>
    <w:rsid w:val="000B5AE8"/>
    <w:rsid w:val="000B5BB7"/>
    <w:rsid w:val="000B5DF1"/>
    <w:rsid w:val="000B5FF6"/>
    <w:rsid w:val="000B6530"/>
    <w:rsid w:val="000B6995"/>
    <w:rsid w:val="000B69A2"/>
    <w:rsid w:val="000B6BA6"/>
    <w:rsid w:val="000B6E98"/>
    <w:rsid w:val="000B729B"/>
    <w:rsid w:val="000B761B"/>
    <w:rsid w:val="000B7676"/>
    <w:rsid w:val="000B773D"/>
    <w:rsid w:val="000B77A0"/>
    <w:rsid w:val="000B7974"/>
    <w:rsid w:val="000B7A85"/>
    <w:rsid w:val="000B7C4B"/>
    <w:rsid w:val="000B7D1B"/>
    <w:rsid w:val="000C000E"/>
    <w:rsid w:val="000C0085"/>
    <w:rsid w:val="000C0111"/>
    <w:rsid w:val="000C0156"/>
    <w:rsid w:val="000C0275"/>
    <w:rsid w:val="000C09EF"/>
    <w:rsid w:val="000C0A91"/>
    <w:rsid w:val="000C0B5D"/>
    <w:rsid w:val="000C0C71"/>
    <w:rsid w:val="000C0EFF"/>
    <w:rsid w:val="000C15CE"/>
    <w:rsid w:val="000C1692"/>
    <w:rsid w:val="000C181C"/>
    <w:rsid w:val="000C192B"/>
    <w:rsid w:val="000C1D3B"/>
    <w:rsid w:val="000C23B8"/>
    <w:rsid w:val="000C260D"/>
    <w:rsid w:val="000C26F7"/>
    <w:rsid w:val="000C3316"/>
    <w:rsid w:val="000C340A"/>
    <w:rsid w:val="000C378D"/>
    <w:rsid w:val="000C3847"/>
    <w:rsid w:val="000C3A04"/>
    <w:rsid w:val="000C3CA4"/>
    <w:rsid w:val="000C4026"/>
    <w:rsid w:val="000C4214"/>
    <w:rsid w:val="000C45A3"/>
    <w:rsid w:val="000C46EB"/>
    <w:rsid w:val="000C4962"/>
    <w:rsid w:val="000C4B03"/>
    <w:rsid w:val="000C4C1A"/>
    <w:rsid w:val="000C4DF8"/>
    <w:rsid w:val="000C4E98"/>
    <w:rsid w:val="000C4FDB"/>
    <w:rsid w:val="000C538B"/>
    <w:rsid w:val="000C5396"/>
    <w:rsid w:val="000C53B1"/>
    <w:rsid w:val="000C5426"/>
    <w:rsid w:val="000C55E4"/>
    <w:rsid w:val="000C5D47"/>
    <w:rsid w:val="000C605E"/>
    <w:rsid w:val="000C63CE"/>
    <w:rsid w:val="000C6475"/>
    <w:rsid w:val="000C66A0"/>
    <w:rsid w:val="000C7028"/>
    <w:rsid w:val="000C70B2"/>
    <w:rsid w:val="000C73D1"/>
    <w:rsid w:val="000C7C3B"/>
    <w:rsid w:val="000C7F77"/>
    <w:rsid w:val="000C7F7C"/>
    <w:rsid w:val="000C7FDF"/>
    <w:rsid w:val="000D0314"/>
    <w:rsid w:val="000D0480"/>
    <w:rsid w:val="000D06DF"/>
    <w:rsid w:val="000D0C00"/>
    <w:rsid w:val="000D1470"/>
    <w:rsid w:val="000D1758"/>
    <w:rsid w:val="000D1780"/>
    <w:rsid w:val="000D184B"/>
    <w:rsid w:val="000D191A"/>
    <w:rsid w:val="000D1B9A"/>
    <w:rsid w:val="000D1E07"/>
    <w:rsid w:val="000D1F3D"/>
    <w:rsid w:val="000D23C3"/>
    <w:rsid w:val="000D24DD"/>
    <w:rsid w:val="000D2865"/>
    <w:rsid w:val="000D2B70"/>
    <w:rsid w:val="000D2BE1"/>
    <w:rsid w:val="000D2C2B"/>
    <w:rsid w:val="000D2E2E"/>
    <w:rsid w:val="000D2F3A"/>
    <w:rsid w:val="000D2F76"/>
    <w:rsid w:val="000D2FBE"/>
    <w:rsid w:val="000D3099"/>
    <w:rsid w:val="000D3268"/>
    <w:rsid w:val="000D332B"/>
    <w:rsid w:val="000D33E4"/>
    <w:rsid w:val="000D3426"/>
    <w:rsid w:val="000D3526"/>
    <w:rsid w:val="000D3717"/>
    <w:rsid w:val="000D372B"/>
    <w:rsid w:val="000D375A"/>
    <w:rsid w:val="000D37E5"/>
    <w:rsid w:val="000D3B14"/>
    <w:rsid w:val="000D3B8F"/>
    <w:rsid w:val="000D3C87"/>
    <w:rsid w:val="000D3D8F"/>
    <w:rsid w:val="000D3EB8"/>
    <w:rsid w:val="000D4001"/>
    <w:rsid w:val="000D41A4"/>
    <w:rsid w:val="000D4383"/>
    <w:rsid w:val="000D4667"/>
    <w:rsid w:val="000D5223"/>
    <w:rsid w:val="000D5617"/>
    <w:rsid w:val="000D567D"/>
    <w:rsid w:val="000D5987"/>
    <w:rsid w:val="000D5A5E"/>
    <w:rsid w:val="000D5D0D"/>
    <w:rsid w:val="000D5E8E"/>
    <w:rsid w:val="000D5ED1"/>
    <w:rsid w:val="000D6392"/>
    <w:rsid w:val="000D63B4"/>
    <w:rsid w:val="000D63D9"/>
    <w:rsid w:val="000D650C"/>
    <w:rsid w:val="000D68BF"/>
    <w:rsid w:val="000D6C73"/>
    <w:rsid w:val="000D6FE9"/>
    <w:rsid w:val="000D704B"/>
    <w:rsid w:val="000D704F"/>
    <w:rsid w:val="000D715A"/>
    <w:rsid w:val="000D7180"/>
    <w:rsid w:val="000D79B1"/>
    <w:rsid w:val="000D7AA0"/>
    <w:rsid w:val="000E038B"/>
    <w:rsid w:val="000E0586"/>
    <w:rsid w:val="000E0B63"/>
    <w:rsid w:val="000E0CB3"/>
    <w:rsid w:val="000E1355"/>
    <w:rsid w:val="000E1430"/>
    <w:rsid w:val="000E1A02"/>
    <w:rsid w:val="000E1AA7"/>
    <w:rsid w:val="000E1CEB"/>
    <w:rsid w:val="000E2042"/>
    <w:rsid w:val="000E204E"/>
    <w:rsid w:val="000E26B7"/>
    <w:rsid w:val="000E27DB"/>
    <w:rsid w:val="000E2812"/>
    <w:rsid w:val="000E28B9"/>
    <w:rsid w:val="000E293A"/>
    <w:rsid w:val="000E2DF3"/>
    <w:rsid w:val="000E2E44"/>
    <w:rsid w:val="000E2F4A"/>
    <w:rsid w:val="000E2FA0"/>
    <w:rsid w:val="000E3026"/>
    <w:rsid w:val="000E308E"/>
    <w:rsid w:val="000E30D3"/>
    <w:rsid w:val="000E3120"/>
    <w:rsid w:val="000E317A"/>
    <w:rsid w:val="000E3273"/>
    <w:rsid w:val="000E34B2"/>
    <w:rsid w:val="000E392E"/>
    <w:rsid w:val="000E3E2A"/>
    <w:rsid w:val="000E3F5B"/>
    <w:rsid w:val="000E42E8"/>
    <w:rsid w:val="000E4610"/>
    <w:rsid w:val="000E474F"/>
    <w:rsid w:val="000E4CF3"/>
    <w:rsid w:val="000E4D19"/>
    <w:rsid w:val="000E5125"/>
    <w:rsid w:val="000E559F"/>
    <w:rsid w:val="000E5889"/>
    <w:rsid w:val="000E590B"/>
    <w:rsid w:val="000E5A53"/>
    <w:rsid w:val="000E5C45"/>
    <w:rsid w:val="000E5D59"/>
    <w:rsid w:val="000E5E56"/>
    <w:rsid w:val="000E65AE"/>
    <w:rsid w:val="000E65C8"/>
    <w:rsid w:val="000E6853"/>
    <w:rsid w:val="000E685E"/>
    <w:rsid w:val="000E6914"/>
    <w:rsid w:val="000E6C97"/>
    <w:rsid w:val="000E6E40"/>
    <w:rsid w:val="000E72E5"/>
    <w:rsid w:val="000E75D3"/>
    <w:rsid w:val="000E7698"/>
    <w:rsid w:val="000E7AE0"/>
    <w:rsid w:val="000E7C19"/>
    <w:rsid w:val="000E7CB1"/>
    <w:rsid w:val="000E7EF5"/>
    <w:rsid w:val="000E7FA4"/>
    <w:rsid w:val="000F0825"/>
    <w:rsid w:val="000F1115"/>
    <w:rsid w:val="000F1596"/>
    <w:rsid w:val="000F1D49"/>
    <w:rsid w:val="000F1F4E"/>
    <w:rsid w:val="000F1FA9"/>
    <w:rsid w:val="000F28CA"/>
    <w:rsid w:val="000F2ABD"/>
    <w:rsid w:val="000F2D06"/>
    <w:rsid w:val="000F2D19"/>
    <w:rsid w:val="000F2D7B"/>
    <w:rsid w:val="000F2DAD"/>
    <w:rsid w:val="000F301F"/>
    <w:rsid w:val="000F310A"/>
    <w:rsid w:val="000F34BC"/>
    <w:rsid w:val="000F37A2"/>
    <w:rsid w:val="000F380F"/>
    <w:rsid w:val="000F3A82"/>
    <w:rsid w:val="000F41FA"/>
    <w:rsid w:val="000F4336"/>
    <w:rsid w:val="000F46A5"/>
    <w:rsid w:val="000F485C"/>
    <w:rsid w:val="000F5208"/>
    <w:rsid w:val="000F546D"/>
    <w:rsid w:val="000F5638"/>
    <w:rsid w:val="000F5882"/>
    <w:rsid w:val="000F5928"/>
    <w:rsid w:val="000F59E2"/>
    <w:rsid w:val="000F6082"/>
    <w:rsid w:val="000F6186"/>
    <w:rsid w:val="000F645E"/>
    <w:rsid w:val="000F64CA"/>
    <w:rsid w:val="000F6662"/>
    <w:rsid w:val="000F6673"/>
    <w:rsid w:val="000F6A78"/>
    <w:rsid w:val="000F730C"/>
    <w:rsid w:val="000F74BE"/>
    <w:rsid w:val="000F7505"/>
    <w:rsid w:val="000F7732"/>
    <w:rsid w:val="000F77B6"/>
    <w:rsid w:val="000F78DB"/>
    <w:rsid w:val="000F7BB7"/>
    <w:rsid w:val="000F7C04"/>
    <w:rsid w:val="000F7C0E"/>
    <w:rsid w:val="000F7C89"/>
    <w:rsid w:val="000F7D02"/>
    <w:rsid w:val="000F7E4F"/>
    <w:rsid w:val="001000A4"/>
    <w:rsid w:val="0010046B"/>
    <w:rsid w:val="001004CA"/>
    <w:rsid w:val="001006D2"/>
    <w:rsid w:val="00100B1F"/>
    <w:rsid w:val="00100BDD"/>
    <w:rsid w:val="00100D00"/>
    <w:rsid w:val="00100D8D"/>
    <w:rsid w:val="001010DA"/>
    <w:rsid w:val="00101159"/>
    <w:rsid w:val="001011AB"/>
    <w:rsid w:val="001012C9"/>
    <w:rsid w:val="00101822"/>
    <w:rsid w:val="00101A0B"/>
    <w:rsid w:val="00101A2C"/>
    <w:rsid w:val="00101DCD"/>
    <w:rsid w:val="00101E01"/>
    <w:rsid w:val="00102040"/>
    <w:rsid w:val="00102051"/>
    <w:rsid w:val="001021D8"/>
    <w:rsid w:val="00102538"/>
    <w:rsid w:val="001026F0"/>
    <w:rsid w:val="0010286F"/>
    <w:rsid w:val="0010293A"/>
    <w:rsid w:val="00102F82"/>
    <w:rsid w:val="0010305D"/>
    <w:rsid w:val="00103128"/>
    <w:rsid w:val="001034DF"/>
    <w:rsid w:val="00103513"/>
    <w:rsid w:val="001035EB"/>
    <w:rsid w:val="0010374C"/>
    <w:rsid w:val="0010380A"/>
    <w:rsid w:val="00103915"/>
    <w:rsid w:val="00103C64"/>
    <w:rsid w:val="00103D4A"/>
    <w:rsid w:val="00103EBA"/>
    <w:rsid w:val="00103ECB"/>
    <w:rsid w:val="00103F64"/>
    <w:rsid w:val="00103FAA"/>
    <w:rsid w:val="001040B6"/>
    <w:rsid w:val="00104351"/>
    <w:rsid w:val="001043A2"/>
    <w:rsid w:val="00104908"/>
    <w:rsid w:val="00104A3A"/>
    <w:rsid w:val="00104BF8"/>
    <w:rsid w:val="00104C03"/>
    <w:rsid w:val="00105AAF"/>
    <w:rsid w:val="00105ECC"/>
    <w:rsid w:val="00105F9A"/>
    <w:rsid w:val="001060DC"/>
    <w:rsid w:val="00106428"/>
    <w:rsid w:val="0010683A"/>
    <w:rsid w:val="00106BE5"/>
    <w:rsid w:val="00106C6C"/>
    <w:rsid w:val="00106D39"/>
    <w:rsid w:val="00107071"/>
    <w:rsid w:val="00107281"/>
    <w:rsid w:val="001076A7"/>
    <w:rsid w:val="00110091"/>
    <w:rsid w:val="00110181"/>
    <w:rsid w:val="001101EA"/>
    <w:rsid w:val="00110520"/>
    <w:rsid w:val="00110548"/>
    <w:rsid w:val="00110856"/>
    <w:rsid w:val="00110941"/>
    <w:rsid w:val="00110947"/>
    <w:rsid w:val="00110B78"/>
    <w:rsid w:val="00110C37"/>
    <w:rsid w:val="00110CF7"/>
    <w:rsid w:val="00110D69"/>
    <w:rsid w:val="00110FEA"/>
    <w:rsid w:val="00111099"/>
    <w:rsid w:val="0011111C"/>
    <w:rsid w:val="001111B6"/>
    <w:rsid w:val="001111B8"/>
    <w:rsid w:val="001115C9"/>
    <w:rsid w:val="001117ED"/>
    <w:rsid w:val="00111CF8"/>
    <w:rsid w:val="00111E84"/>
    <w:rsid w:val="00112211"/>
    <w:rsid w:val="001122C1"/>
    <w:rsid w:val="001124D4"/>
    <w:rsid w:val="001125D6"/>
    <w:rsid w:val="001125FE"/>
    <w:rsid w:val="0011269C"/>
    <w:rsid w:val="00112878"/>
    <w:rsid w:val="00112BD1"/>
    <w:rsid w:val="001130B2"/>
    <w:rsid w:val="001135DB"/>
    <w:rsid w:val="00113656"/>
    <w:rsid w:val="00113725"/>
    <w:rsid w:val="00113E94"/>
    <w:rsid w:val="00114478"/>
    <w:rsid w:val="0011458E"/>
    <w:rsid w:val="001145E3"/>
    <w:rsid w:val="00114654"/>
    <w:rsid w:val="001147A0"/>
    <w:rsid w:val="001148C2"/>
    <w:rsid w:val="00114AB0"/>
    <w:rsid w:val="00114AF6"/>
    <w:rsid w:val="00114C61"/>
    <w:rsid w:val="00114DFB"/>
    <w:rsid w:val="00115411"/>
    <w:rsid w:val="0011598F"/>
    <w:rsid w:val="00115B42"/>
    <w:rsid w:val="00115D95"/>
    <w:rsid w:val="00115E98"/>
    <w:rsid w:val="001161B4"/>
    <w:rsid w:val="00116379"/>
    <w:rsid w:val="001164CE"/>
    <w:rsid w:val="001166F5"/>
    <w:rsid w:val="00116B35"/>
    <w:rsid w:val="00116BE1"/>
    <w:rsid w:val="00116CCE"/>
    <w:rsid w:val="00116D90"/>
    <w:rsid w:val="00116E39"/>
    <w:rsid w:val="00116E78"/>
    <w:rsid w:val="00116E9C"/>
    <w:rsid w:val="0011726A"/>
    <w:rsid w:val="0011762A"/>
    <w:rsid w:val="00117FCC"/>
    <w:rsid w:val="00120451"/>
    <w:rsid w:val="00120583"/>
    <w:rsid w:val="001206C7"/>
    <w:rsid w:val="0012075E"/>
    <w:rsid w:val="001207FE"/>
    <w:rsid w:val="001208C4"/>
    <w:rsid w:val="001208CC"/>
    <w:rsid w:val="00120BA9"/>
    <w:rsid w:val="00120BBF"/>
    <w:rsid w:val="00120DE8"/>
    <w:rsid w:val="00120F5E"/>
    <w:rsid w:val="00120FD6"/>
    <w:rsid w:val="00121027"/>
    <w:rsid w:val="001211FA"/>
    <w:rsid w:val="00121989"/>
    <w:rsid w:val="00121BF5"/>
    <w:rsid w:val="00121DB6"/>
    <w:rsid w:val="001224D1"/>
    <w:rsid w:val="00122511"/>
    <w:rsid w:val="001225A6"/>
    <w:rsid w:val="001225EB"/>
    <w:rsid w:val="00122D6F"/>
    <w:rsid w:val="00122EF2"/>
    <w:rsid w:val="00122FC9"/>
    <w:rsid w:val="0012306B"/>
    <w:rsid w:val="001234CD"/>
    <w:rsid w:val="00123602"/>
    <w:rsid w:val="0012373B"/>
    <w:rsid w:val="001239A6"/>
    <w:rsid w:val="001239C1"/>
    <w:rsid w:val="00123E95"/>
    <w:rsid w:val="00124035"/>
    <w:rsid w:val="0012407C"/>
    <w:rsid w:val="001241BF"/>
    <w:rsid w:val="001241CB"/>
    <w:rsid w:val="001244B9"/>
    <w:rsid w:val="0012465E"/>
    <w:rsid w:val="001247CA"/>
    <w:rsid w:val="00124822"/>
    <w:rsid w:val="001248CF"/>
    <w:rsid w:val="00124AD0"/>
    <w:rsid w:val="00124C80"/>
    <w:rsid w:val="00124CE7"/>
    <w:rsid w:val="00124DD1"/>
    <w:rsid w:val="00124F07"/>
    <w:rsid w:val="001250D3"/>
    <w:rsid w:val="001250F8"/>
    <w:rsid w:val="0012519E"/>
    <w:rsid w:val="001253FC"/>
    <w:rsid w:val="00125466"/>
    <w:rsid w:val="00125497"/>
    <w:rsid w:val="00125548"/>
    <w:rsid w:val="001255DB"/>
    <w:rsid w:val="0012573B"/>
    <w:rsid w:val="0012595C"/>
    <w:rsid w:val="0012598D"/>
    <w:rsid w:val="00126046"/>
    <w:rsid w:val="00126066"/>
    <w:rsid w:val="0012630F"/>
    <w:rsid w:val="001267BC"/>
    <w:rsid w:val="00126877"/>
    <w:rsid w:val="00126BED"/>
    <w:rsid w:val="00126E81"/>
    <w:rsid w:val="0012702A"/>
    <w:rsid w:val="001271C4"/>
    <w:rsid w:val="00127AC5"/>
    <w:rsid w:val="00127F24"/>
    <w:rsid w:val="00130204"/>
    <w:rsid w:val="00130628"/>
    <w:rsid w:val="00130675"/>
    <w:rsid w:val="00130871"/>
    <w:rsid w:val="00130BF2"/>
    <w:rsid w:val="001314FD"/>
    <w:rsid w:val="00131785"/>
    <w:rsid w:val="00131854"/>
    <w:rsid w:val="00131A46"/>
    <w:rsid w:val="00131A8C"/>
    <w:rsid w:val="00131F93"/>
    <w:rsid w:val="001321D3"/>
    <w:rsid w:val="00132282"/>
    <w:rsid w:val="001324C6"/>
    <w:rsid w:val="00132A59"/>
    <w:rsid w:val="00132F99"/>
    <w:rsid w:val="0013307B"/>
    <w:rsid w:val="00133130"/>
    <w:rsid w:val="00133809"/>
    <w:rsid w:val="00133C0D"/>
    <w:rsid w:val="00133E06"/>
    <w:rsid w:val="0013422C"/>
    <w:rsid w:val="001342AA"/>
    <w:rsid w:val="0013458F"/>
    <w:rsid w:val="001347A1"/>
    <w:rsid w:val="001347B6"/>
    <w:rsid w:val="00134914"/>
    <w:rsid w:val="0013493D"/>
    <w:rsid w:val="00134A72"/>
    <w:rsid w:val="00134AF5"/>
    <w:rsid w:val="00134BF3"/>
    <w:rsid w:val="00134C66"/>
    <w:rsid w:val="00134D46"/>
    <w:rsid w:val="00134E6C"/>
    <w:rsid w:val="00134FDD"/>
    <w:rsid w:val="00135226"/>
    <w:rsid w:val="00135304"/>
    <w:rsid w:val="001353FC"/>
    <w:rsid w:val="00135502"/>
    <w:rsid w:val="00135522"/>
    <w:rsid w:val="0013572B"/>
    <w:rsid w:val="001357B2"/>
    <w:rsid w:val="00135D4C"/>
    <w:rsid w:val="00135E47"/>
    <w:rsid w:val="00135EE0"/>
    <w:rsid w:val="00135EE5"/>
    <w:rsid w:val="0013673F"/>
    <w:rsid w:val="00136CCC"/>
    <w:rsid w:val="00137082"/>
    <w:rsid w:val="00137336"/>
    <w:rsid w:val="0013739D"/>
    <w:rsid w:val="00137564"/>
    <w:rsid w:val="001375EE"/>
    <w:rsid w:val="001377B5"/>
    <w:rsid w:val="00137A23"/>
    <w:rsid w:val="001403D8"/>
    <w:rsid w:val="00140533"/>
    <w:rsid w:val="00140637"/>
    <w:rsid w:val="001409B8"/>
    <w:rsid w:val="00140C4D"/>
    <w:rsid w:val="00140C70"/>
    <w:rsid w:val="00141430"/>
    <w:rsid w:val="00141501"/>
    <w:rsid w:val="00141D4B"/>
    <w:rsid w:val="00141D67"/>
    <w:rsid w:val="00141DA0"/>
    <w:rsid w:val="0014217C"/>
    <w:rsid w:val="0014230D"/>
    <w:rsid w:val="0014250F"/>
    <w:rsid w:val="00142679"/>
    <w:rsid w:val="00142788"/>
    <w:rsid w:val="00142F7A"/>
    <w:rsid w:val="00142F95"/>
    <w:rsid w:val="001431FB"/>
    <w:rsid w:val="00143259"/>
    <w:rsid w:val="001438C2"/>
    <w:rsid w:val="00143DEC"/>
    <w:rsid w:val="00143EA5"/>
    <w:rsid w:val="00143F21"/>
    <w:rsid w:val="00143F56"/>
    <w:rsid w:val="00144208"/>
    <w:rsid w:val="001446FA"/>
    <w:rsid w:val="00144BA5"/>
    <w:rsid w:val="00144C49"/>
    <w:rsid w:val="00144F68"/>
    <w:rsid w:val="0014519A"/>
    <w:rsid w:val="00145375"/>
    <w:rsid w:val="0014568F"/>
    <w:rsid w:val="001456C2"/>
    <w:rsid w:val="00145BB0"/>
    <w:rsid w:val="00145BC5"/>
    <w:rsid w:val="00145D81"/>
    <w:rsid w:val="00146496"/>
    <w:rsid w:val="001464F9"/>
    <w:rsid w:val="001466FD"/>
    <w:rsid w:val="00146B62"/>
    <w:rsid w:val="00146CC5"/>
    <w:rsid w:val="00147010"/>
    <w:rsid w:val="00147048"/>
    <w:rsid w:val="00147223"/>
    <w:rsid w:val="00147311"/>
    <w:rsid w:val="00147424"/>
    <w:rsid w:val="0014798C"/>
    <w:rsid w:val="001479B8"/>
    <w:rsid w:val="0015018F"/>
    <w:rsid w:val="001503A8"/>
    <w:rsid w:val="00150743"/>
    <w:rsid w:val="00150786"/>
    <w:rsid w:val="00150B1B"/>
    <w:rsid w:val="00150BA4"/>
    <w:rsid w:val="00150C70"/>
    <w:rsid w:val="00150C73"/>
    <w:rsid w:val="00150CD0"/>
    <w:rsid w:val="00150E8C"/>
    <w:rsid w:val="00150EA3"/>
    <w:rsid w:val="00151037"/>
    <w:rsid w:val="001510F8"/>
    <w:rsid w:val="001511A0"/>
    <w:rsid w:val="001512AC"/>
    <w:rsid w:val="001512D1"/>
    <w:rsid w:val="00151503"/>
    <w:rsid w:val="001515CC"/>
    <w:rsid w:val="00151691"/>
    <w:rsid w:val="00151B53"/>
    <w:rsid w:val="001522CD"/>
    <w:rsid w:val="001524A1"/>
    <w:rsid w:val="00152522"/>
    <w:rsid w:val="0015252D"/>
    <w:rsid w:val="001528C1"/>
    <w:rsid w:val="00152A31"/>
    <w:rsid w:val="00152FFF"/>
    <w:rsid w:val="00153037"/>
    <w:rsid w:val="00153464"/>
    <w:rsid w:val="0015386B"/>
    <w:rsid w:val="00153D66"/>
    <w:rsid w:val="00153DBC"/>
    <w:rsid w:val="0015403C"/>
    <w:rsid w:val="001540E0"/>
    <w:rsid w:val="0015452A"/>
    <w:rsid w:val="00154875"/>
    <w:rsid w:val="00154B93"/>
    <w:rsid w:val="00154CCA"/>
    <w:rsid w:val="00154CD9"/>
    <w:rsid w:val="00154D7C"/>
    <w:rsid w:val="001552A2"/>
    <w:rsid w:val="001554DF"/>
    <w:rsid w:val="00155696"/>
    <w:rsid w:val="00155834"/>
    <w:rsid w:val="0015610E"/>
    <w:rsid w:val="0015624A"/>
    <w:rsid w:val="0015633C"/>
    <w:rsid w:val="00156544"/>
    <w:rsid w:val="0015664F"/>
    <w:rsid w:val="00156A6E"/>
    <w:rsid w:val="00156A70"/>
    <w:rsid w:val="00156BB8"/>
    <w:rsid w:val="00156D00"/>
    <w:rsid w:val="00156D0F"/>
    <w:rsid w:val="00156D84"/>
    <w:rsid w:val="00156DA9"/>
    <w:rsid w:val="00156DED"/>
    <w:rsid w:val="00156FE2"/>
    <w:rsid w:val="00157008"/>
    <w:rsid w:val="0015756C"/>
    <w:rsid w:val="0015770C"/>
    <w:rsid w:val="0015780D"/>
    <w:rsid w:val="00157C28"/>
    <w:rsid w:val="00157E43"/>
    <w:rsid w:val="001601C8"/>
    <w:rsid w:val="00160360"/>
    <w:rsid w:val="001605BF"/>
    <w:rsid w:val="001607EF"/>
    <w:rsid w:val="00160973"/>
    <w:rsid w:val="0016100E"/>
    <w:rsid w:val="001610EE"/>
    <w:rsid w:val="00161103"/>
    <w:rsid w:val="00161595"/>
    <w:rsid w:val="001618A2"/>
    <w:rsid w:val="00161BE6"/>
    <w:rsid w:val="00161D99"/>
    <w:rsid w:val="0016215C"/>
    <w:rsid w:val="0016226D"/>
    <w:rsid w:val="001623FE"/>
    <w:rsid w:val="00162441"/>
    <w:rsid w:val="0016258E"/>
    <w:rsid w:val="00162C95"/>
    <w:rsid w:val="00162F72"/>
    <w:rsid w:val="00163176"/>
    <w:rsid w:val="001635AF"/>
    <w:rsid w:val="0016360F"/>
    <w:rsid w:val="00163670"/>
    <w:rsid w:val="00163A3C"/>
    <w:rsid w:val="00163C16"/>
    <w:rsid w:val="00163F30"/>
    <w:rsid w:val="00164626"/>
    <w:rsid w:val="001646EC"/>
    <w:rsid w:val="0016472B"/>
    <w:rsid w:val="001649F3"/>
    <w:rsid w:val="001653CF"/>
    <w:rsid w:val="00165412"/>
    <w:rsid w:val="00165586"/>
    <w:rsid w:val="00165638"/>
    <w:rsid w:val="00165677"/>
    <w:rsid w:val="00165929"/>
    <w:rsid w:val="00165A56"/>
    <w:rsid w:val="00165B88"/>
    <w:rsid w:val="00165CE9"/>
    <w:rsid w:val="001664FA"/>
    <w:rsid w:val="00166658"/>
    <w:rsid w:val="001667DB"/>
    <w:rsid w:val="00166A97"/>
    <w:rsid w:val="00166B2E"/>
    <w:rsid w:val="00166C04"/>
    <w:rsid w:val="00166D5C"/>
    <w:rsid w:val="00166E3F"/>
    <w:rsid w:val="001670CB"/>
    <w:rsid w:val="0016714B"/>
    <w:rsid w:val="0016745C"/>
    <w:rsid w:val="00167526"/>
    <w:rsid w:val="0016767A"/>
    <w:rsid w:val="0016786A"/>
    <w:rsid w:val="001678C6"/>
    <w:rsid w:val="00167971"/>
    <w:rsid w:val="00167CFE"/>
    <w:rsid w:val="00167DA6"/>
    <w:rsid w:val="0017029D"/>
    <w:rsid w:val="00170401"/>
    <w:rsid w:val="001705C9"/>
    <w:rsid w:val="001706A6"/>
    <w:rsid w:val="0017089F"/>
    <w:rsid w:val="0017096C"/>
    <w:rsid w:val="00170AEF"/>
    <w:rsid w:val="00170B81"/>
    <w:rsid w:val="00170C5D"/>
    <w:rsid w:val="00171153"/>
    <w:rsid w:val="0017124D"/>
    <w:rsid w:val="001715F4"/>
    <w:rsid w:val="00171653"/>
    <w:rsid w:val="00171CF2"/>
    <w:rsid w:val="00171DE2"/>
    <w:rsid w:val="00171FED"/>
    <w:rsid w:val="0017209E"/>
    <w:rsid w:val="001721DC"/>
    <w:rsid w:val="0017259A"/>
    <w:rsid w:val="001726D0"/>
    <w:rsid w:val="001729DC"/>
    <w:rsid w:val="00172B70"/>
    <w:rsid w:val="00172CF3"/>
    <w:rsid w:val="00172E5C"/>
    <w:rsid w:val="0017312F"/>
    <w:rsid w:val="0017327B"/>
    <w:rsid w:val="00173691"/>
    <w:rsid w:val="001737E3"/>
    <w:rsid w:val="0017396B"/>
    <w:rsid w:val="001739BD"/>
    <w:rsid w:val="00173BCC"/>
    <w:rsid w:val="00173BF2"/>
    <w:rsid w:val="00173C47"/>
    <w:rsid w:val="00173CDC"/>
    <w:rsid w:val="00173D88"/>
    <w:rsid w:val="00173DDB"/>
    <w:rsid w:val="00173E52"/>
    <w:rsid w:val="00173EC8"/>
    <w:rsid w:val="00174098"/>
    <w:rsid w:val="0017436B"/>
    <w:rsid w:val="00174403"/>
    <w:rsid w:val="00174451"/>
    <w:rsid w:val="00174519"/>
    <w:rsid w:val="001745BB"/>
    <w:rsid w:val="001745C7"/>
    <w:rsid w:val="0017478F"/>
    <w:rsid w:val="00174BA8"/>
    <w:rsid w:val="00174E18"/>
    <w:rsid w:val="00174F01"/>
    <w:rsid w:val="001757B2"/>
    <w:rsid w:val="00175928"/>
    <w:rsid w:val="00175998"/>
    <w:rsid w:val="00175C48"/>
    <w:rsid w:val="00175CD8"/>
    <w:rsid w:val="0017627B"/>
    <w:rsid w:val="001762C6"/>
    <w:rsid w:val="001762D7"/>
    <w:rsid w:val="00176379"/>
    <w:rsid w:val="001764D6"/>
    <w:rsid w:val="00176528"/>
    <w:rsid w:val="00176717"/>
    <w:rsid w:val="00176868"/>
    <w:rsid w:val="00176A08"/>
    <w:rsid w:val="00176A38"/>
    <w:rsid w:val="00176D0E"/>
    <w:rsid w:val="00176E12"/>
    <w:rsid w:val="00176F80"/>
    <w:rsid w:val="001772AE"/>
    <w:rsid w:val="00177345"/>
    <w:rsid w:val="0017769F"/>
    <w:rsid w:val="00177754"/>
    <w:rsid w:val="00177E05"/>
    <w:rsid w:val="001800AB"/>
    <w:rsid w:val="0018021B"/>
    <w:rsid w:val="00180323"/>
    <w:rsid w:val="00180475"/>
    <w:rsid w:val="001808EF"/>
    <w:rsid w:val="00180E68"/>
    <w:rsid w:val="0018139B"/>
    <w:rsid w:val="001815A7"/>
    <w:rsid w:val="00181BBC"/>
    <w:rsid w:val="00181C3A"/>
    <w:rsid w:val="00181E9C"/>
    <w:rsid w:val="00181FFA"/>
    <w:rsid w:val="0018230F"/>
    <w:rsid w:val="001826D8"/>
    <w:rsid w:val="001826F1"/>
    <w:rsid w:val="001827BE"/>
    <w:rsid w:val="0018283B"/>
    <w:rsid w:val="00182908"/>
    <w:rsid w:val="00182ACF"/>
    <w:rsid w:val="00183297"/>
    <w:rsid w:val="0018354F"/>
    <w:rsid w:val="0018360E"/>
    <w:rsid w:val="00183652"/>
    <w:rsid w:val="00183697"/>
    <w:rsid w:val="00183823"/>
    <w:rsid w:val="00183A44"/>
    <w:rsid w:val="00183C56"/>
    <w:rsid w:val="00183CCB"/>
    <w:rsid w:val="00183F92"/>
    <w:rsid w:val="00183FAD"/>
    <w:rsid w:val="00183FFF"/>
    <w:rsid w:val="0018428B"/>
    <w:rsid w:val="001842F0"/>
    <w:rsid w:val="001851A5"/>
    <w:rsid w:val="0018533D"/>
    <w:rsid w:val="001854F8"/>
    <w:rsid w:val="001855D3"/>
    <w:rsid w:val="0018572F"/>
    <w:rsid w:val="00185A09"/>
    <w:rsid w:val="00185FEC"/>
    <w:rsid w:val="00186131"/>
    <w:rsid w:val="0018623F"/>
    <w:rsid w:val="0018674C"/>
    <w:rsid w:val="00186937"/>
    <w:rsid w:val="001869E4"/>
    <w:rsid w:val="00186C87"/>
    <w:rsid w:val="00186DC8"/>
    <w:rsid w:val="001874FD"/>
    <w:rsid w:val="00187620"/>
    <w:rsid w:val="0018774F"/>
    <w:rsid w:val="001877C8"/>
    <w:rsid w:val="00190952"/>
    <w:rsid w:val="00191147"/>
    <w:rsid w:val="00191262"/>
    <w:rsid w:val="00191423"/>
    <w:rsid w:val="0019147B"/>
    <w:rsid w:val="00191630"/>
    <w:rsid w:val="00191AEF"/>
    <w:rsid w:val="00191CCE"/>
    <w:rsid w:val="0019264A"/>
    <w:rsid w:val="001926A9"/>
    <w:rsid w:val="00192709"/>
    <w:rsid w:val="001928DB"/>
    <w:rsid w:val="00192B3E"/>
    <w:rsid w:val="00192BDA"/>
    <w:rsid w:val="00192BFD"/>
    <w:rsid w:val="00192CF6"/>
    <w:rsid w:val="00192FD9"/>
    <w:rsid w:val="00193159"/>
    <w:rsid w:val="00193287"/>
    <w:rsid w:val="00193820"/>
    <w:rsid w:val="00193A0C"/>
    <w:rsid w:val="00193B39"/>
    <w:rsid w:val="00193ED0"/>
    <w:rsid w:val="00193F4C"/>
    <w:rsid w:val="00193F6B"/>
    <w:rsid w:val="0019426E"/>
    <w:rsid w:val="00194480"/>
    <w:rsid w:val="001944C6"/>
    <w:rsid w:val="00194865"/>
    <w:rsid w:val="0019507F"/>
    <w:rsid w:val="001950E0"/>
    <w:rsid w:val="00195294"/>
    <w:rsid w:val="00195535"/>
    <w:rsid w:val="00195664"/>
    <w:rsid w:val="0019578E"/>
    <w:rsid w:val="001958F3"/>
    <w:rsid w:val="00195933"/>
    <w:rsid w:val="00195BD5"/>
    <w:rsid w:val="00195DB3"/>
    <w:rsid w:val="00195DC9"/>
    <w:rsid w:val="001963D6"/>
    <w:rsid w:val="001963FC"/>
    <w:rsid w:val="001964BD"/>
    <w:rsid w:val="00196554"/>
    <w:rsid w:val="001967F1"/>
    <w:rsid w:val="00196A4E"/>
    <w:rsid w:val="00196B5F"/>
    <w:rsid w:val="0019701B"/>
    <w:rsid w:val="00197E9F"/>
    <w:rsid w:val="00197F77"/>
    <w:rsid w:val="00197FA0"/>
    <w:rsid w:val="001A008B"/>
    <w:rsid w:val="001A097D"/>
    <w:rsid w:val="001A0B1F"/>
    <w:rsid w:val="001A0B98"/>
    <w:rsid w:val="001A0C51"/>
    <w:rsid w:val="001A0EFB"/>
    <w:rsid w:val="001A0EFC"/>
    <w:rsid w:val="001A0F24"/>
    <w:rsid w:val="001A111B"/>
    <w:rsid w:val="001A113C"/>
    <w:rsid w:val="001A17D9"/>
    <w:rsid w:val="001A184E"/>
    <w:rsid w:val="001A1A18"/>
    <w:rsid w:val="001A1BFA"/>
    <w:rsid w:val="001A1C3C"/>
    <w:rsid w:val="001A1DE3"/>
    <w:rsid w:val="001A2098"/>
    <w:rsid w:val="001A2764"/>
    <w:rsid w:val="001A2996"/>
    <w:rsid w:val="001A2CD5"/>
    <w:rsid w:val="001A2E47"/>
    <w:rsid w:val="001A2FF1"/>
    <w:rsid w:val="001A303E"/>
    <w:rsid w:val="001A32BF"/>
    <w:rsid w:val="001A354A"/>
    <w:rsid w:val="001A3589"/>
    <w:rsid w:val="001A391B"/>
    <w:rsid w:val="001A39D3"/>
    <w:rsid w:val="001A3D79"/>
    <w:rsid w:val="001A3EBC"/>
    <w:rsid w:val="001A4059"/>
    <w:rsid w:val="001A4138"/>
    <w:rsid w:val="001A41F3"/>
    <w:rsid w:val="001A42F1"/>
    <w:rsid w:val="001A4666"/>
    <w:rsid w:val="001A472B"/>
    <w:rsid w:val="001A4B09"/>
    <w:rsid w:val="001A4CE4"/>
    <w:rsid w:val="001A4DED"/>
    <w:rsid w:val="001A4F3B"/>
    <w:rsid w:val="001A54A4"/>
    <w:rsid w:val="001A55A7"/>
    <w:rsid w:val="001A5C73"/>
    <w:rsid w:val="001A5DB5"/>
    <w:rsid w:val="001A5E2B"/>
    <w:rsid w:val="001A5EAB"/>
    <w:rsid w:val="001A5FC9"/>
    <w:rsid w:val="001A62C3"/>
    <w:rsid w:val="001A6527"/>
    <w:rsid w:val="001A679B"/>
    <w:rsid w:val="001A67B0"/>
    <w:rsid w:val="001A6883"/>
    <w:rsid w:val="001A6AB7"/>
    <w:rsid w:val="001A6B11"/>
    <w:rsid w:val="001A6B83"/>
    <w:rsid w:val="001A6E90"/>
    <w:rsid w:val="001A6EAF"/>
    <w:rsid w:val="001A7436"/>
    <w:rsid w:val="001A74E3"/>
    <w:rsid w:val="001A7729"/>
    <w:rsid w:val="001A79C4"/>
    <w:rsid w:val="001A7A75"/>
    <w:rsid w:val="001A7B16"/>
    <w:rsid w:val="001A7BB0"/>
    <w:rsid w:val="001A7DD0"/>
    <w:rsid w:val="001A7FEE"/>
    <w:rsid w:val="001B0076"/>
    <w:rsid w:val="001B0369"/>
    <w:rsid w:val="001B05F0"/>
    <w:rsid w:val="001B0FAB"/>
    <w:rsid w:val="001B1018"/>
    <w:rsid w:val="001B1395"/>
    <w:rsid w:val="001B13DF"/>
    <w:rsid w:val="001B1995"/>
    <w:rsid w:val="001B1E47"/>
    <w:rsid w:val="001B1E4E"/>
    <w:rsid w:val="001B2083"/>
    <w:rsid w:val="001B2092"/>
    <w:rsid w:val="001B22F1"/>
    <w:rsid w:val="001B27E7"/>
    <w:rsid w:val="001B280E"/>
    <w:rsid w:val="001B2849"/>
    <w:rsid w:val="001B2883"/>
    <w:rsid w:val="001B28D0"/>
    <w:rsid w:val="001B296D"/>
    <w:rsid w:val="001B2CA9"/>
    <w:rsid w:val="001B2E3E"/>
    <w:rsid w:val="001B3111"/>
    <w:rsid w:val="001B329D"/>
    <w:rsid w:val="001B33F1"/>
    <w:rsid w:val="001B35A9"/>
    <w:rsid w:val="001B36DC"/>
    <w:rsid w:val="001B3E36"/>
    <w:rsid w:val="001B3EA6"/>
    <w:rsid w:val="001B41BB"/>
    <w:rsid w:val="001B42F8"/>
    <w:rsid w:val="001B4575"/>
    <w:rsid w:val="001B4766"/>
    <w:rsid w:val="001B493D"/>
    <w:rsid w:val="001B5090"/>
    <w:rsid w:val="001B50D1"/>
    <w:rsid w:val="001B54D6"/>
    <w:rsid w:val="001B56C9"/>
    <w:rsid w:val="001B56F8"/>
    <w:rsid w:val="001B5871"/>
    <w:rsid w:val="001B59C3"/>
    <w:rsid w:val="001B5B2D"/>
    <w:rsid w:val="001B5C74"/>
    <w:rsid w:val="001B5CC7"/>
    <w:rsid w:val="001B5CE9"/>
    <w:rsid w:val="001B5CEE"/>
    <w:rsid w:val="001B61E4"/>
    <w:rsid w:val="001B6C6B"/>
    <w:rsid w:val="001B6CD1"/>
    <w:rsid w:val="001B71D6"/>
    <w:rsid w:val="001B7201"/>
    <w:rsid w:val="001B74C3"/>
    <w:rsid w:val="001B75A6"/>
    <w:rsid w:val="001B7603"/>
    <w:rsid w:val="001B7A1F"/>
    <w:rsid w:val="001B7A32"/>
    <w:rsid w:val="001B7A71"/>
    <w:rsid w:val="001B7AF2"/>
    <w:rsid w:val="001B7E4E"/>
    <w:rsid w:val="001C02EA"/>
    <w:rsid w:val="001C048B"/>
    <w:rsid w:val="001C0640"/>
    <w:rsid w:val="001C09F6"/>
    <w:rsid w:val="001C0A94"/>
    <w:rsid w:val="001C0B3E"/>
    <w:rsid w:val="001C0CB9"/>
    <w:rsid w:val="001C0CE3"/>
    <w:rsid w:val="001C110D"/>
    <w:rsid w:val="001C11C3"/>
    <w:rsid w:val="001C126A"/>
    <w:rsid w:val="001C198A"/>
    <w:rsid w:val="001C25F5"/>
    <w:rsid w:val="001C2630"/>
    <w:rsid w:val="001C2726"/>
    <w:rsid w:val="001C2792"/>
    <w:rsid w:val="001C27E6"/>
    <w:rsid w:val="001C2A2D"/>
    <w:rsid w:val="001C2A39"/>
    <w:rsid w:val="001C3133"/>
    <w:rsid w:val="001C31DE"/>
    <w:rsid w:val="001C33D1"/>
    <w:rsid w:val="001C39BB"/>
    <w:rsid w:val="001C3F93"/>
    <w:rsid w:val="001C4245"/>
    <w:rsid w:val="001C4262"/>
    <w:rsid w:val="001C4385"/>
    <w:rsid w:val="001C43AC"/>
    <w:rsid w:val="001C44A6"/>
    <w:rsid w:val="001C48FA"/>
    <w:rsid w:val="001C4922"/>
    <w:rsid w:val="001C4A9E"/>
    <w:rsid w:val="001C4D30"/>
    <w:rsid w:val="001C4E4B"/>
    <w:rsid w:val="001C4ED5"/>
    <w:rsid w:val="001C5286"/>
    <w:rsid w:val="001C5383"/>
    <w:rsid w:val="001C5484"/>
    <w:rsid w:val="001C56A1"/>
    <w:rsid w:val="001C58F6"/>
    <w:rsid w:val="001C5C28"/>
    <w:rsid w:val="001C618E"/>
    <w:rsid w:val="001C6366"/>
    <w:rsid w:val="001C6657"/>
    <w:rsid w:val="001C66B9"/>
    <w:rsid w:val="001C66C3"/>
    <w:rsid w:val="001C6803"/>
    <w:rsid w:val="001C6967"/>
    <w:rsid w:val="001C6AE4"/>
    <w:rsid w:val="001C6D19"/>
    <w:rsid w:val="001C6F74"/>
    <w:rsid w:val="001C7022"/>
    <w:rsid w:val="001C71E5"/>
    <w:rsid w:val="001C72D4"/>
    <w:rsid w:val="001C7378"/>
    <w:rsid w:val="001C7420"/>
    <w:rsid w:val="001C75AE"/>
    <w:rsid w:val="001C7997"/>
    <w:rsid w:val="001C7C6F"/>
    <w:rsid w:val="001C7F75"/>
    <w:rsid w:val="001D023C"/>
    <w:rsid w:val="001D037F"/>
    <w:rsid w:val="001D0470"/>
    <w:rsid w:val="001D04E8"/>
    <w:rsid w:val="001D0592"/>
    <w:rsid w:val="001D0F3C"/>
    <w:rsid w:val="001D0F7A"/>
    <w:rsid w:val="001D1053"/>
    <w:rsid w:val="001D1064"/>
    <w:rsid w:val="001D10A3"/>
    <w:rsid w:val="001D10CA"/>
    <w:rsid w:val="001D120E"/>
    <w:rsid w:val="001D12E4"/>
    <w:rsid w:val="001D1342"/>
    <w:rsid w:val="001D15BC"/>
    <w:rsid w:val="001D17EC"/>
    <w:rsid w:val="001D19FA"/>
    <w:rsid w:val="001D1AC7"/>
    <w:rsid w:val="001D1F46"/>
    <w:rsid w:val="001D1F53"/>
    <w:rsid w:val="001D1FC7"/>
    <w:rsid w:val="001D23BE"/>
    <w:rsid w:val="001D25D5"/>
    <w:rsid w:val="001D2A83"/>
    <w:rsid w:val="001D2B10"/>
    <w:rsid w:val="001D2BE3"/>
    <w:rsid w:val="001D2F5C"/>
    <w:rsid w:val="001D2FBD"/>
    <w:rsid w:val="001D39CD"/>
    <w:rsid w:val="001D3ADB"/>
    <w:rsid w:val="001D3B71"/>
    <w:rsid w:val="001D3E3D"/>
    <w:rsid w:val="001D40BC"/>
    <w:rsid w:val="001D4230"/>
    <w:rsid w:val="001D4334"/>
    <w:rsid w:val="001D4612"/>
    <w:rsid w:val="001D4760"/>
    <w:rsid w:val="001D4ABF"/>
    <w:rsid w:val="001D5128"/>
    <w:rsid w:val="001D5373"/>
    <w:rsid w:val="001D53C8"/>
    <w:rsid w:val="001D54C3"/>
    <w:rsid w:val="001D56D8"/>
    <w:rsid w:val="001D58CF"/>
    <w:rsid w:val="001D5AC3"/>
    <w:rsid w:val="001D5CED"/>
    <w:rsid w:val="001D600F"/>
    <w:rsid w:val="001D646E"/>
    <w:rsid w:val="001D6BE0"/>
    <w:rsid w:val="001D6EC5"/>
    <w:rsid w:val="001D7096"/>
    <w:rsid w:val="001D752C"/>
    <w:rsid w:val="001D7703"/>
    <w:rsid w:val="001D7853"/>
    <w:rsid w:val="001D7936"/>
    <w:rsid w:val="001D7ABC"/>
    <w:rsid w:val="001D7D28"/>
    <w:rsid w:val="001D7ED1"/>
    <w:rsid w:val="001E0497"/>
    <w:rsid w:val="001E05B7"/>
    <w:rsid w:val="001E0766"/>
    <w:rsid w:val="001E07D5"/>
    <w:rsid w:val="001E088D"/>
    <w:rsid w:val="001E0F12"/>
    <w:rsid w:val="001E112C"/>
    <w:rsid w:val="001E121B"/>
    <w:rsid w:val="001E1490"/>
    <w:rsid w:val="001E1789"/>
    <w:rsid w:val="001E19AB"/>
    <w:rsid w:val="001E1DC2"/>
    <w:rsid w:val="001E1FE3"/>
    <w:rsid w:val="001E210F"/>
    <w:rsid w:val="001E22B8"/>
    <w:rsid w:val="001E29D8"/>
    <w:rsid w:val="001E2B35"/>
    <w:rsid w:val="001E30C3"/>
    <w:rsid w:val="001E343C"/>
    <w:rsid w:val="001E3517"/>
    <w:rsid w:val="001E35FF"/>
    <w:rsid w:val="001E3C52"/>
    <w:rsid w:val="001E3E40"/>
    <w:rsid w:val="001E3E4D"/>
    <w:rsid w:val="001E3E66"/>
    <w:rsid w:val="001E43FB"/>
    <w:rsid w:val="001E4693"/>
    <w:rsid w:val="001E4875"/>
    <w:rsid w:val="001E4EF0"/>
    <w:rsid w:val="001E50E3"/>
    <w:rsid w:val="001E51FE"/>
    <w:rsid w:val="001E531C"/>
    <w:rsid w:val="001E55DE"/>
    <w:rsid w:val="001E56DF"/>
    <w:rsid w:val="001E5732"/>
    <w:rsid w:val="001E5781"/>
    <w:rsid w:val="001E59FB"/>
    <w:rsid w:val="001E5C51"/>
    <w:rsid w:val="001E6058"/>
    <w:rsid w:val="001E60EE"/>
    <w:rsid w:val="001E6100"/>
    <w:rsid w:val="001E67B6"/>
    <w:rsid w:val="001E67F7"/>
    <w:rsid w:val="001E69A7"/>
    <w:rsid w:val="001E69FB"/>
    <w:rsid w:val="001E6A6A"/>
    <w:rsid w:val="001E6D87"/>
    <w:rsid w:val="001E6F87"/>
    <w:rsid w:val="001E70AF"/>
    <w:rsid w:val="001E72F3"/>
    <w:rsid w:val="001E73D1"/>
    <w:rsid w:val="001E74EA"/>
    <w:rsid w:val="001E7756"/>
    <w:rsid w:val="001E77E5"/>
    <w:rsid w:val="001E7892"/>
    <w:rsid w:val="001E7B8B"/>
    <w:rsid w:val="001E7D16"/>
    <w:rsid w:val="001E7E7B"/>
    <w:rsid w:val="001E7F2C"/>
    <w:rsid w:val="001F00F8"/>
    <w:rsid w:val="001F0513"/>
    <w:rsid w:val="001F08E4"/>
    <w:rsid w:val="001F0927"/>
    <w:rsid w:val="001F0AAE"/>
    <w:rsid w:val="001F0CEB"/>
    <w:rsid w:val="001F0DF5"/>
    <w:rsid w:val="001F104E"/>
    <w:rsid w:val="001F1389"/>
    <w:rsid w:val="001F149F"/>
    <w:rsid w:val="001F1783"/>
    <w:rsid w:val="001F190E"/>
    <w:rsid w:val="001F198D"/>
    <w:rsid w:val="001F1C3D"/>
    <w:rsid w:val="001F1C61"/>
    <w:rsid w:val="001F1EC8"/>
    <w:rsid w:val="001F1FB7"/>
    <w:rsid w:val="001F244F"/>
    <w:rsid w:val="001F2468"/>
    <w:rsid w:val="001F2548"/>
    <w:rsid w:val="001F25A2"/>
    <w:rsid w:val="001F26C2"/>
    <w:rsid w:val="001F27E8"/>
    <w:rsid w:val="001F2A72"/>
    <w:rsid w:val="001F2BAB"/>
    <w:rsid w:val="001F2F43"/>
    <w:rsid w:val="001F3070"/>
    <w:rsid w:val="001F311D"/>
    <w:rsid w:val="001F315A"/>
    <w:rsid w:val="001F317C"/>
    <w:rsid w:val="001F3227"/>
    <w:rsid w:val="001F328B"/>
    <w:rsid w:val="001F32F4"/>
    <w:rsid w:val="001F33F8"/>
    <w:rsid w:val="001F3848"/>
    <w:rsid w:val="001F38E3"/>
    <w:rsid w:val="001F3B0B"/>
    <w:rsid w:val="001F3CBD"/>
    <w:rsid w:val="001F3D7F"/>
    <w:rsid w:val="001F3D94"/>
    <w:rsid w:val="001F3E12"/>
    <w:rsid w:val="001F414A"/>
    <w:rsid w:val="001F4258"/>
    <w:rsid w:val="001F452F"/>
    <w:rsid w:val="001F4666"/>
    <w:rsid w:val="001F46BF"/>
    <w:rsid w:val="001F4731"/>
    <w:rsid w:val="001F4985"/>
    <w:rsid w:val="001F4A4A"/>
    <w:rsid w:val="001F4AC4"/>
    <w:rsid w:val="001F4BB9"/>
    <w:rsid w:val="001F4C30"/>
    <w:rsid w:val="001F4D6D"/>
    <w:rsid w:val="001F4D6F"/>
    <w:rsid w:val="001F4F4B"/>
    <w:rsid w:val="001F4F71"/>
    <w:rsid w:val="001F5051"/>
    <w:rsid w:val="001F5502"/>
    <w:rsid w:val="001F5806"/>
    <w:rsid w:val="001F5A5C"/>
    <w:rsid w:val="001F5F2E"/>
    <w:rsid w:val="001F5FDA"/>
    <w:rsid w:val="001F5FF6"/>
    <w:rsid w:val="001F6002"/>
    <w:rsid w:val="001F626D"/>
    <w:rsid w:val="001F6276"/>
    <w:rsid w:val="001F6287"/>
    <w:rsid w:val="001F651A"/>
    <w:rsid w:val="001F666D"/>
    <w:rsid w:val="001F6683"/>
    <w:rsid w:val="001F68CD"/>
    <w:rsid w:val="001F6963"/>
    <w:rsid w:val="001F6A04"/>
    <w:rsid w:val="001F6A1B"/>
    <w:rsid w:val="001F6AA3"/>
    <w:rsid w:val="001F6D84"/>
    <w:rsid w:val="001F709E"/>
    <w:rsid w:val="001F7507"/>
    <w:rsid w:val="001F7768"/>
    <w:rsid w:val="001F7795"/>
    <w:rsid w:val="001F7B04"/>
    <w:rsid w:val="001F7EA6"/>
    <w:rsid w:val="002007B9"/>
    <w:rsid w:val="00200AF1"/>
    <w:rsid w:val="00200E1C"/>
    <w:rsid w:val="00201433"/>
    <w:rsid w:val="00201531"/>
    <w:rsid w:val="002016ED"/>
    <w:rsid w:val="00201BA3"/>
    <w:rsid w:val="00201E3F"/>
    <w:rsid w:val="0020209D"/>
    <w:rsid w:val="00202A77"/>
    <w:rsid w:val="00202BC8"/>
    <w:rsid w:val="00202C36"/>
    <w:rsid w:val="00202FEB"/>
    <w:rsid w:val="002031AC"/>
    <w:rsid w:val="002031B1"/>
    <w:rsid w:val="002037E9"/>
    <w:rsid w:val="00203EAD"/>
    <w:rsid w:val="00203FA8"/>
    <w:rsid w:val="002040DC"/>
    <w:rsid w:val="0020441D"/>
    <w:rsid w:val="0020442B"/>
    <w:rsid w:val="002044F4"/>
    <w:rsid w:val="002045EC"/>
    <w:rsid w:val="00204898"/>
    <w:rsid w:val="00204917"/>
    <w:rsid w:val="00204940"/>
    <w:rsid w:val="00204CE2"/>
    <w:rsid w:val="0020550E"/>
    <w:rsid w:val="002056A1"/>
    <w:rsid w:val="00205994"/>
    <w:rsid w:val="00205A08"/>
    <w:rsid w:val="00205F08"/>
    <w:rsid w:val="002061EE"/>
    <w:rsid w:val="00206465"/>
    <w:rsid w:val="00206551"/>
    <w:rsid w:val="002066B8"/>
    <w:rsid w:val="00206916"/>
    <w:rsid w:val="00206CE0"/>
    <w:rsid w:val="00206CFD"/>
    <w:rsid w:val="0020701C"/>
    <w:rsid w:val="002070D1"/>
    <w:rsid w:val="002071BA"/>
    <w:rsid w:val="00207290"/>
    <w:rsid w:val="0020772D"/>
    <w:rsid w:val="0020779A"/>
    <w:rsid w:val="002079C3"/>
    <w:rsid w:val="00207B65"/>
    <w:rsid w:val="00207BB3"/>
    <w:rsid w:val="00207C7E"/>
    <w:rsid w:val="00210064"/>
    <w:rsid w:val="00210601"/>
    <w:rsid w:val="00210B1C"/>
    <w:rsid w:val="00210E09"/>
    <w:rsid w:val="00210E91"/>
    <w:rsid w:val="00210F80"/>
    <w:rsid w:val="002114B6"/>
    <w:rsid w:val="0021158C"/>
    <w:rsid w:val="00211703"/>
    <w:rsid w:val="00211AF3"/>
    <w:rsid w:val="00211AF8"/>
    <w:rsid w:val="00211B7E"/>
    <w:rsid w:val="00211C64"/>
    <w:rsid w:val="00211CD4"/>
    <w:rsid w:val="00211DC7"/>
    <w:rsid w:val="00211DD5"/>
    <w:rsid w:val="00211E9F"/>
    <w:rsid w:val="0021252E"/>
    <w:rsid w:val="002129B1"/>
    <w:rsid w:val="002129F0"/>
    <w:rsid w:val="00212B3D"/>
    <w:rsid w:val="00212B51"/>
    <w:rsid w:val="00212CEE"/>
    <w:rsid w:val="00212E16"/>
    <w:rsid w:val="00212E32"/>
    <w:rsid w:val="002130F9"/>
    <w:rsid w:val="0021328F"/>
    <w:rsid w:val="002132BB"/>
    <w:rsid w:val="00213411"/>
    <w:rsid w:val="0021366D"/>
    <w:rsid w:val="0021373E"/>
    <w:rsid w:val="00213767"/>
    <w:rsid w:val="00213E17"/>
    <w:rsid w:val="00213F71"/>
    <w:rsid w:val="00213F79"/>
    <w:rsid w:val="0021410D"/>
    <w:rsid w:val="0021484D"/>
    <w:rsid w:val="00214C64"/>
    <w:rsid w:val="00214FC7"/>
    <w:rsid w:val="00215229"/>
    <w:rsid w:val="002154FC"/>
    <w:rsid w:val="00215879"/>
    <w:rsid w:val="00215A10"/>
    <w:rsid w:val="00215A51"/>
    <w:rsid w:val="00215B40"/>
    <w:rsid w:val="00215BC0"/>
    <w:rsid w:val="00216025"/>
    <w:rsid w:val="00216533"/>
    <w:rsid w:val="00216813"/>
    <w:rsid w:val="00216C66"/>
    <w:rsid w:val="00216D1D"/>
    <w:rsid w:val="00216D31"/>
    <w:rsid w:val="00216FF4"/>
    <w:rsid w:val="0021703E"/>
    <w:rsid w:val="00217164"/>
    <w:rsid w:val="00217309"/>
    <w:rsid w:val="002173AD"/>
    <w:rsid w:val="00217AAA"/>
    <w:rsid w:val="00217AF4"/>
    <w:rsid w:val="00217B06"/>
    <w:rsid w:val="00217C69"/>
    <w:rsid w:val="00217DB1"/>
    <w:rsid w:val="00217DB3"/>
    <w:rsid w:val="00217EFF"/>
    <w:rsid w:val="00220337"/>
    <w:rsid w:val="002204A0"/>
    <w:rsid w:val="002207F6"/>
    <w:rsid w:val="00220C10"/>
    <w:rsid w:val="00220DBF"/>
    <w:rsid w:val="00220F15"/>
    <w:rsid w:val="002211E9"/>
    <w:rsid w:val="002212DF"/>
    <w:rsid w:val="00221348"/>
    <w:rsid w:val="002215B1"/>
    <w:rsid w:val="0022170B"/>
    <w:rsid w:val="002217FA"/>
    <w:rsid w:val="0022181A"/>
    <w:rsid w:val="002218B0"/>
    <w:rsid w:val="0022198B"/>
    <w:rsid w:val="00221F24"/>
    <w:rsid w:val="00222236"/>
    <w:rsid w:val="002223E1"/>
    <w:rsid w:val="0022298F"/>
    <w:rsid w:val="00222999"/>
    <w:rsid w:val="00222CFC"/>
    <w:rsid w:val="00222D5D"/>
    <w:rsid w:val="002230A1"/>
    <w:rsid w:val="002232BE"/>
    <w:rsid w:val="002238BB"/>
    <w:rsid w:val="00223CF2"/>
    <w:rsid w:val="00223FDB"/>
    <w:rsid w:val="0022401A"/>
    <w:rsid w:val="002244D2"/>
    <w:rsid w:val="00224FA5"/>
    <w:rsid w:val="00225150"/>
    <w:rsid w:val="0022527C"/>
    <w:rsid w:val="002258D9"/>
    <w:rsid w:val="00225983"/>
    <w:rsid w:val="00225C4F"/>
    <w:rsid w:val="00225C51"/>
    <w:rsid w:val="00226318"/>
    <w:rsid w:val="00226369"/>
    <w:rsid w:val="00226A70"/>
    <w:rsid w:val="00226B89"/>
    <w:rsid w:val="00226DBB"/>
    <w:rsid w:val="00226FD7"/>
    <w:rsid w:val="00226FEB"/>
    <w:rsid w:val="002270A6"/>
    <w:rsid w:val="0022767C"/>
    <w:rsid w:val="002279BC"/>
    <w:rsid w:val="00227B21"/>
    <w:rsid w:val="00227C9D"/>
    <w:rsid w:val="00230186"/>
    <w:rsid w:val="00230267"/>
    <w:rsid w:val="0023055F"/>
    <w:rsid w:val="0023073D"/>
    <w:rsid w:val="00230822"/>
    <w:rsid w:val="002308F2"/>
    <w:rsid w:val="00230BC6"/>
    <w:rsid w:val="00230CAE"/>
    <w:rsid w:val="00230D46"/>
    <w:rsid w:val="00230E42"/>
    <w:rsid w:val="0023111D"/>
    <w:rsid w:val="002312E3"/>
    <w:rsid w:val="002314A8"/>
    <w:rsid w:val="002317D3"/>
    <w:rsid w:val="0023183C"/>
    <w:rsid w:val="00231957"/>
    <w:rsid w:val="00231BD5"/>
    <w:rsid w:val="00231D7E"/>
    <w:rsid w:val="00232300"/>
    <w:rsid w:val="00232901"/>
    <w:rsid w:val="00232B71"/>
    <w:rsid w:val="00232CF1"/>
    <w:rsid w:val="00232D14"/>
    <w:rsid w:val="00232F0B"/>
    <w:rsid w:val="00233019"/>
    <w:rsid w:val="00233922"/>
    <w:rsid w:val="00233DDC"/>
    <w:rsid w:val="00233EAE"/>
    <w:rsid w:val="002340F7"/>
    <w:rsid w:val="00234B85"/>
    <w:rsid w:val="0023502A"/>
    <w:rsid w:val="002351C5"/>
    <w:rsid w:val="00235286"/>
    <w:rsid w:val="002352D2"/>
    <w:rsid w:val="0023536C"/>
    <w:rsid w:val="002357F8"/>
    <w:rsid w:val="002358AB"/>
    <w:rsid w:val="00235967"/>
    <w:rsid w:val="0023596A"/>
    <w:rsid w:val="00235C25"/>
    <w:rsid w:val="00235CA7"/>
    <w:rsid w:val="00235D91"/>
    <w:rsid w:val="00236110"/>
    <w:rsid w:val="0023613B"/>
    <w:rsid w:val="00236357"/>
    <w:rsid w:val="00236566"/>
    <w:rsid w:val="002369FF"/>
    <w:rsid w:val="00236D6D"/>
    <w:rsid w:val="00236F55"/>
    <w:rsid w:val="00236F8B"/>
    <w:rsid w:val="00236F8F"/>
    <w:rsid w:val="00236F94"/>
    <w:rsid w:val="0023714E"/>
    <w:rsid w:val="00237288"/>
    <w:rsid w:val="002373D5"/>
    <w:rsid w:val="00237402"/>
    <w:rsid w:val="00237FE6"/>
    <w:rsid w:val="002404D7"/>
    <w:rsid w:val="0024075C"/>
    <w:rsid w:val="002407F8"/>
    <w:rsid w:val="00240B23"/>
    <w:rsid w:val="00240CE6"/>
    <w:rsid w:val="00240F2A"/>
    <w:rsid w:val="002410C5"/>
    <w:rsid w:val="0024196A"/>
    <w:rsid w:val="00241D9B"/>
    <w:rsid w:val="00241DFC"/>
    <w:rsid w:val="00241FD3"/>
    <w:rsid w:val="00241FF0"/>
    <w:rsid w:val="0024202E"/>
    <w:rsid w:val="00242075"/>
    <w:rsid w:val="00242143"/>
    <w:rsid w:val="00242172"/>
    <w:rsid w:val="0024221A"/>
    <w:rsid w:val="002423C2"/>
    <w:rsid w:val="002424BE"/>
    <w:rsid w:val="0024277C"/>
    <w:rsid w:val="00242935"/>
    <w:rsid w:val="00242943"/>
    <w:rsid w:val="00242A99"/>
    <w:rsid w:val="00242C52"/>
    <w:rsid w:val="00242E8C"/>
    <w:rsid w:val="00243269"/>
    <w:rsid w:val="002432C7"/>
    <w:rsid w:val="00243386"/>
    <w:rsid w:val="002436C9"/>
    <w:rsid w:val="00243AC3"/>
    <w:rsid w:val="00243B0D"/>
    <w:rsid w:val="00243E05"/>
    <w:rsid w:val="002440D2"/>
    <w:rsid w:val="00244152"/>
    <w:rsid w:val="00244520"/>
    <w:rsid w:val="002447D3"/>
    <w:rsid w:val="00244D2B"/>
    <w:rsid w:val="00244DD1"/>
    <w:rsid w:val="00245146"/>
    <w:rsid w:val="00245196"/>
    <w:rsid w:val="0024529F"/>
    <w:rsid w:val="0024531A"/>
    <w:rsid w:val="00245513"/>
    <w:rsid w:val="002455C3"/>
    <w:rsid w:val="00246386"/>
    <w:rsid w:val="0024668F"/>
    <w:rsid w:val="002468D8"/>
    <w:rsid w:val="00246D18"/>
    <w:rsid w:val="00246ED8"/>
    <w:rsid w:val="00247751"/>
    <w:rsid w:val="002477E5"/>
    <w:rsid w:val="00247A51"/>
    <w:rsid w:val="00247BAA"/>
    <w:rsid w:val="00250200"/>
    <w:rsid w:val="00250474"/>
    <w:rsid w:val="00250AE7"/>
    <w:rsid w:val="00251A7A"/>
    <w:rsid w:val="00251AE9"/>
    <w:rsid w:val="00251C28"/>
    <w:rsid w:val="00251F4A"/>
    <w:rsid w:val="00252196"/>
    <w:rsid w:val="00252482"/>
    <w:rsid w:val="002525F2"/>
    <w:rsid w:val="00252833"/>
    <w:rsid w:val="00252CCD"/>
    <w:rsid w:val="00252E13"/>
    <w:rsid w:val="00252E62"/>
    <w:rsid w:val="00252E6A"/>
    <w:rsid w:val="0025330B"/>
    <w:rsid w:val="002533B3"/>
    <w:rsid w:val="002533FB"/>
    <w:rsid w:val="0025362D"/>
    <w:rsid w:val="00253697"/>
    <w:rsid w:val="0025388F"/>
    <w:rsid w:val="00253A91"/>
    <w:rsid w:val="00253CE7"/>
    <w:rsid w:val="0025418C"/>
    <w:rsid w:val="00254484"/>
    <w:rsid w:val="002545F8"/>
    <w:rsid w:val="00254761"/>
    <w:rsid w:val="002548FB"/>
    <w:rsid w:val="00254C93"/>
    <w:rsid w:val="00254E37"/>
    <w:rsid w:val="00254E46"/>
    <w:rsid w:val="00254F53"/>
    <w:rsid w:val="00255107"/>
    <w:rsid w:val="00255210"/>
    <w:rsid w:val="0025542A"/>
    <w:rsid w:val="0025561E"/>
    <w:rsid w:val="00255928"/>
    <w:rsid w:val="00255ADF"/>
    <w:rsid w:val="00255AE1"/>
    <w:rsid w:val="00255C98"/>
    <w:rsid w:val="00256735"/>
    <w:rsid w:val="00256799"/>
    <w:rsid w:val="00256B2A"/>
    <w:rsid w:val="00256E36"/>
    <w:rsid w:val="002570F8"/>
    <w:rsid w:val="002572F3"/>
    <w:rsid w:val="00257308"/>
    <w:rsid w:val="00257717"/>
    <w:rsid w:val="002577B9"/>
    <w:rsid w:val="00257808"/>
    <w:rsid w:val="00257885"/>
    <w:rsid w:val="002579C4"/>
    <w:rsid w:val="00257B55"/>
    <w:rsid w:val="00257B72"/>
    <w:rsid w:val="00260186"/>
    <w:rsid w:val="002604B9"/>
    <w:rsid w:val="002605C6"/>
    <w:rsid w:val="002609AD"/>
    <w:rsid w:val="00260C1A"/>
    <w:rsid w:val="00260CBA"/>
    <w:rsid w:val="00260E57"/>
    <w:rsid w:val="00260E63"/>
    <w:rsid w:val="00260F93"/>
    <w:rsid w:val="00261216"/>
    <w:rsid w:val="002612DF"/>
    <w:rsid w:val="00261BB6"/>
    <w:rsid w:val="00261C93"/>
    <w:rsid w:val="00261F34"/>
    <w:rsid w:val="00261F6A"/>
    <w:rsid w:val="00262048"/>
    <w:rsid w:val="00262161"/>
    <w:rsid w:val="002621BC"/>
    <w:rsid w:val="002621DA"/>
    <w:rsid w:val="002621EC"/>
    <w:rsid w:val="00262347"/>
    <w:rsid w:val="00262BC3"/>
    <w:rsid w:val="00262CD6"/>
    <w:rsid w:val="00262E5B"/>
    <w:rsid w:val="00262E68"/>
    <w:rsid w:val="002630FE"/>
    <w:rsid w:val="0026339E"/>
    <w:rsid w:val="00263BA0"/>
    <w:rsid w:val="00263C2C"/>
    <w:rsid w:val="00263F6B"/>
    <w:rsid w:val="00263FDF"/>
    <w:rsid w:val="002648CA"/>
    <w:rsid w:val="002649D3"/>
    <w:rsid w:val="00264B1C"/>
    <w:rsid w:val="00264BF1"/>
    <w:rsid w:val="00264C6C"/>
    <w:rsid w:val="00264F65"/>
    <w:rsid w:val="00264F95"/>
    <w:rsid w:val="0026520E"/>
    <w:rsid w:val="00265301"/>
    <w:rsid w:val="002656EA"/>
    <w:rsid w:val="00265849"/>
    <w:rsid w:val="002658B5"/>
    <w:rsid w:val="002659AD"/>
    <w:rsid w:val="00265B0D"/>
    <w:rsid w:val="00265CA4"/>
    <w:rsid w:val="00265D9D"/>
    <w:rsid w:val="00266166"/>
    <w:rsid w:val="0026625F"/>
    <w:rsid w:val="0026643D"/>
    <w:rsid w:val="00266E05"/>
    <w:rsid w:val="0026742E"/>
    <w:rsid w:val="002675DF"/>
    <w:rsid w:val="0026789A"/>
    <w:rsid w:val="00267ADE"/>
    <w:rsid w:val="00267F6B"/>
    <w:rsid w:val="002700B4"/>
    <w:rsid w:val="0027010C"/>
    <w:rsid w:val="002701EB"/>
    <w:rsid w:val="00270721"/>
    <w:rsid w:val="002707CE"/>
    <w:rsid w:val="00270AD1"/>
    <w:rsid w:val="00270B6A"/>
    <w:rsid w:val="00270BFA"/>
    <w:rsid w:val="00270C5E"/>
    <w:rsid w:val="00270DB5"/>
    <w:rsid w:val="00270ECC"/>
    <w:rsid w:val="00270F58"/>
    <w:rsid w:val="00270F9D"/>
    <w:rsid w:val="00271072"/>
    <w:rsid w:val="002710C6"/>
    <w:rsid w:val="002711DC"/>
    <w:rsid w:val="0027132B"/>
    <w:rsid w:val="00271737"/>
    <w:rsid w:val="00271949"/>
    <w:rsid w:val="00271970"/>
    <w:rsid w:val="00271A89"/>
    <w:rsid w:val="00271C00"/>
    <w:rsid w:val="00271C9C"/>
    <w:rsid w:val="00271CE5"/>
    <w:rsid w:val="00271F3B"/>
    <w:rsid w:val="00271F71"/>
    <w:rsid w:val="0027230E"/>
    <w:rsid w:val="00272367"/>
    <w:rsid w:val="00272470"/>
    <w:rsid w:val="0027249F"/>
    <w:rsid w:val="002726A8"/>
    <w:rsid w:val="00272787"/>
    <w:rsid w:val="002727FE"/>
    <w:rsid w:val="0027289C"/>
    <w:rsid w:val="00272B07"/>
    <w:rsid w:val="00273048"/>
    <w:rsid w:val="00273483"/>
    <w:rsid w:val="00273699"/>
    <w:rsid w:val="002736E4"/>
    <w:rsid w:val="002738CE"/>
    <w:rsid w:val="002738F2"/>
    <w:rsid w:val="0027393A"/>
    <w:rsid w:val="0027443C"/>
    <w:rsid w:val="00274964"/>
    <w:rsid w:val="00274A1D"/>
    <w:rsid w:val="00274F67"/>
    <w:rsid w:val="00274FDD"/>
    <w:rsid w:val="00275A19"/>
    <w:rsid w:val="00275BD5"/>
    <w:rsid w:val="00275C8F"/>
    <w:rsid w:val="00275CFA"/>
    <w:rsid w:val="00275DB4"/>
    <w:rsid w:val="00275E04"/>
    <w:rsid w:val="00276041"/>
    <w:rsid w:val="002765AC"/>
    <w:rsid w:val="00276675"/>
    <w:rsid w:val="0027667B"/>
    <w:rsid w:val="00276A0A"/>
    <w:rsid w:val="00276C5F"/>
    <w:rsid w:val="00276F2B"/>
    <w:rsid w:val="00277619"/>
    <w:rsid w:val="002779EE"/>
    <w:rsid w:val="00277AC2"/>
    <w:rsid w:val="00277B45"/>
    <w:rsid w:val="00277EC5"/>
    <w:rsid w:val="0028033C"/>
    <w:rsid w:val="00280643"/>
    <w:rsid w:val="00280C4D"/>
    <w:rsid w:val="00280CD6"/>
    <w:rsid w:val="002810EB"/>
    <w:rsid w:val="00281757"/>
    <w:rsid w:val="00281B59"/>
    <w:rsid w:val="00281CE4"/>
    <w:rsid w:val="00281CEB"/>
    <w:rsid w:val="00281DD9"/>
    <w:rsid w:val="00282020"/>
    <w:rsid w:val="0028226B"/>
    <w:rsid w:val="002824F5"/>
    <w:rsid w:val="00282524"/>
    <w:rsid w:val="00282948"/>
    <w:rsid w:val="00282CC9"/>
    <w:rsid w:val="00282CED"/>
    <w:rsid w:val="00282E2E"/>
    <w:rsid w:val="00282E38"/>
    <w:rsid w:val="00282E39"/>
    <w:rsid w:val="00282E8B"/>
    <w:rsid w:val="00283270"/>
    <w:rsid w:val="002832A3"/>
    <w:rsid w:val="002835CA"/>
    <w:rsid w:val="0028375C"/>
    <w:rsid w:val="00283975"/>
    <w:rsid w:val="00283A66"/>
    <w:rsid w:val="00283A87"/>
    <w:rsid w:val="00283BE0"/>
    <w:rsid w:val="00283C8B"/>
    <w:rsid w:val="00283E8A"/>
    <w:rsid w:val="00283FD8"/>
    <w:rsid w:val="0028405B"/>
    <w:rsid w:val="00284122"/>
    <w:rsid w:val="0028417C"/>
    <w:rsid w:val="002844C0"/>
    <w:rsid w:val="00284AD7"/>
    <w:rsid w:val="00284D14"/>
    <w:rsid w:val="00285806"/>
    <w:rsid w:val="00285836"/>
    <w:rsid w:val="002858A8"/>
    <w:rsid w:val="002858C6"/>
    <w:rsid w:val="00285ABE"/>
    <w:rsid w:val="00285D79"/>
    <w:rsid w:val="00285E15"/>
    <w:rsid w:val="00285F62"/>
    <w:rsid w:val="00286158"/>
    <w:rsid w:val="002861F7"/>
    <w:rsid w:val="0028620C"/>
    <w:rsid w:val="00286275"/>
    <w:rsid w:val="00286715"/>
    <w:rsid w:val="00286B3B"/>
    <w:rsid w:val="00286C3B"/>
    <w:rsid w:val="00286C73"/>
    <w:rsid w:val="00286DA9"/>
    <w:rsid w:val="00286E28"/>
    <w:rsid w:val="002871EE"/>
    <w:rsid w:val="002873D2"/>
    <w:rsid w:val="0028766C"/>
    <w:rsid w:val="002879AA"/>
    <w:rsid w:val="002903F0"/>
    <w:rsid w:val="00290780"/>
    <w:rsid w:val="00290AFF"/>
    <w:rsid w:val="00290C59"/>
    <w:rsid w:val="002910A5"/>
    <w:rsid w:val="00291126"/>
    <w:rsid w:val="002911B7"/>
    <w:rsid w:val="00291256"/>
    <w:rsid w:val="00291744"/>
    <w:rsid w:val="00291848"/>
    <w:rsid w:val="00291A8F"/>
    <w:rsid w:val="00291DAC"/>
    <w:rsid w:val="00291E43"/>
    <w:rsid w:val="00291E93"/>
    <w:rsid w:val="002921E5"/>
    <w:rsid w:val="002922C7"/>
    <w:rsid w:val="0029245F"/>
    <w:rsid w:val="002924E3"/>
    <w:rsid w:val="002925D2"/>
    <w:rsid w:val="00292710"/>
    <w:rsid w:val="00292C22"/>
    <w:rsid w:val="00292C76"/>
    <w:rsid w:val="00292D7B"/>
    <w:rsid w:val="0029301E"/>
    <w:rsid w:val="00293652"/>
    <w:rsid w:val="00293804"/>
    <w:rsid w:val="002938A7"/>
    <w:rsid w:val="0029417A"/>
    <w:rsid w:val="0029494C"/>
    <w:rsid w:val="002949B5"/>
    <w:rsid w:val="00294E43"/>
    <w:rsid w:val="00295222"/>
    <w:rsid w:val="002954E8"/>
    <w:rsid w:val="00295B47"/>
    <w:rsid w:val="00295B89"/>
    <w:rsid w:val="002962A1"/>
    <w:rsid w:val="002962A2"/>
    <w:rsid w:val="002963A8"/>
    <w:rsid w:val="00296425"/>
    <w:rsid w:val="00296537"/>
    <w:rsid w:val="00296D9C"/>
    <w:rsid w:val="00296F3F"/>
    <w:rsid w:val="00296FBE"/>
    <w:rsid w:val="002970D7"/>
    <w:rsid w:val="002978D5"/>
    <w:rsid w:val="00297A58"/>
    <w:rsid w:val="00297AAE"/>
    <w:rsid w:val="00297BE8"/>
    <w:rsid w:val="00297BF8"/>
    <w:rsid w:val="00297EBC"/>
    <w:rsid w:val="002A0116"/>
    <w:rsid w:val="002A0167"/>
    <w:rsid w:val="002A02C3"/>
    <w:rsid w:val="002A02CD"/>
    <w:rsid w:val="002A0661"/>
    <w:rsid w:val="002A0819"/>
    <w:rsid w:val="002A0A82"/>
    <w:rsid w:val="002A0B23"/>
    <w:rsid w:val="002A0D41"/>
    <w:rsid w:val="002A182C"/>
    <w:rsid w:val="002A1912"/>
    <w:rsid w:val="002A1A77"/>
    <w:rsid w:val="002A1AA8"/>
    <w:rsid w:val="002A2022"/>
    <w:rsid w:val="002A2372"/>
    <w:rsid w:val="002A2705"/>
    <w:rsid w:val="002A29A7"/>
    <w:rsid w:val="002A2B69"/>
    <w:rsid w:val="002A2BEC"/>
    <w:rsid w:val="002A2C29"/>
    <w:rsid w:val="002A2D74"/>
    <w:rsid w:val="002A2E6D"/>
    <w:rsid w:val="002A2ED4"/>
    <w:rsid w:val="002A2F54"/>
    <w:rsid w:val="002A31AE"/>
    <w:rsid w:val="002A35BA"/>
    <w:rsid w:val="002A3988"/>
    <w:rsid w:val="002A3D82"/>
    <w:rsid w:val="002A3F8C"/>
    <w:rsid w:val="002A4007"/>
    <w:rsid w:val="002A41F9"/>
    <w:rsid w:val="002A435B"/>
    <w:rsid w:val="002A43E7"/>
    <w:rsid w:val="002A4449"/>
    <w:rsid w:val="002A46A7"/>
    <w:rsid w:val="002A4781"/>
    <w:rsid w:val="002A49B3"/>
    <w:rsid w:val="002A4D9D"/>
    <w:rsid w:val="002A4ED8"/>
    <w:rsid w:val="002A4F17"/>
    <w:rsid w:val="002A50CC"/>
    <w:rsid w:val="002A51D1"/>
    <w:rsid w:val="002A5261"/>
    <w:rsid w:val="002A5284"/>
    <w:rsid w:val="002A53F5"/>
    <w:rsid w:val="002A54B4"/>
    <w:rsid w:val="002A5680"/>
    <w:rsid w:val="002A590F"/>
    <w:rsid w:val="002A59A5"/>
    <w:rsid w:val="002A5AAE"/>
    <w:rsid w:val="002A5AEE"/>
    <w:rsid w:val="002A5BE1"/>
    <w:rsid w:val="002A5C2A"/>
    <w:rsid w:val="002A5D37"/>
    <w:rsid w:val="002A5E9A"/>
    <w:rsid w:val="002A5EBC"/>
    <w:rsid w:val="002A5F34"/>
    <w:rsid w:val="002A61E5"/>
    <w:rsid w:val="002A6522"/>
    <w:rsid w:val="002A661B"/>
    <w:rsid w:val="002A6A3B"/>
    <w:rsid w:val="002A6B92"/>
    <w:rsid w:val="002A6E8F"/>
    <w:rsid w:val="002A6FD7"/>
    <w:rsid w:val="002A700D"/>
    <w:rsid w:val="002A7440"/>
    <w:rsid w:val="002A763D"/>
    <w:rsid w:val="002A77B9"/>
    <w:rsid w:val="002A77F4"/>
    <w:rsid w:val="002A7B50"/>
    <w:rsid w:val="002A7B9B"/>
    <w:rsid w:val="002A7D70"/>
    <w:rsid w:val="002B0050"/>
    <w:rsid w:val="002B01E5"/>
    <w:rsid w:val="002B0409"/>
    <w:rsid w:val="002B04BA"/>
    <w:rsid w:val="002B056D"/>
    <w:rsid w:val="002B0969"/>
    <w:rsid w:val="002B0D40"/>
    <w:rsid w:val="002B0FEB"/>
    <w:rsid w:val="002B1116"/>
    <w:rsid w:val="002B1644"/>
    <w:rsid w:val="002B17F9"/>
    <w:rsid w:val="002B1F47"/>
    <w:rsid w:val="002B2002"/>
    <w:rsid w:val="002B20B5"/>
    <w:rsid w:val="002B22D7"/>
    <w:rsid w:val="002B23C6"/>
    <w:rsid w:val="002B25A5"/>
    <w:rsid w:val="002B2C6A"/>
    <w:rsid w:val="002B2C6D"/>
    <w:rsid w:val="002B2D98"/>
    <w:rsid w:val="002B2E42"/>
    <w:rsid w:val="002B2EED"/>
    <w:rsid w:val="002B3183"/>
    <w:rsid w:val="002B3259"/>
    <w:rsid w:val="002B32F8"/>
    <w:rsid w:val="002B33ED"/>
    <w:rsid w:val="002B3635"/>
    <w:rsid w:val="002B375E"/>
    <w:rsid w:val="002B410D"/>
    <w:rsid w:val="002B4142"/>
    <w:rsid w:val="002B417B"/>
    <w:rsid w:val="002B427F"/>
    <w:rsid w:val="002B44C2"/>
    <w:rsid w:val="002B4C30"/>
    <w:rsid w:val="002B4D63"/>
    <w:rsid w:val="002B4FB0"/>
    <w:rsid w:val="002B51D8"/>
    <w:rsid w:val="002B5745"/>
    <w:rsid w:val="002B58E1"/>
    <w:rsid w:val="002B5A0C"/>
    <w:rsid w:val="002B5BDA"/>
    <w:rsid w:val="002B635F"/>
    <w:rsid w:val="002B6371"/>
    <w:rsid w:val="002B6B15"/>
    <w:rsid w:val="002B6BFA"/>
    <w:rsid w:val="002B700C"/>
    <w:rsid w:val="002B7153"/>
    <w:rsid w:val="002B786B"/>
    <w:rsid w:val="002B7ABB"/>
    <w:rsid w:val="002B7B1A"/>
    <w:rsid w:val="002B7B6C"/>
    <w:rsid w:val="002B7F0C"/>
    <w:rsid w:val="002C009B"/>
    <w:rsid w:val="002C0461"/>
    <w:rsid w:val="002C089B"/>
    <w:rsid w:val="002C08E4"/>
    <w:rsid w:val="002C0C09"/>
    <w:rsid w:val="002C0CDD"/>
    <w:rsid w:val="002C13F2"/>
    <w:rsid w:val="002C148E"/>
    <w:rsid w:val="002C1685"/>
    <w:rsid w:val="002C192D"/>
    <w:rsid w:val="002C1C44"/>
    <w:rsid w:val="002C1CCD"/>
    <w:rsid w:val="002C1F30"/>
    <w:rsid w:val="002C1FE5"/>
    <w:rsid w:val="002C2400"/>
    <w:rsid w:val="002C2435"/>
    <w:rsid w:val="002C2C4C"/>
    <w:rsid w:val="002C2C9F"/>
    <w:rsid w:val="002C2CB9"/>
    <w:rsid w:val="002C32BF"/>
    <w:rsid w:val="002C3F2A"/>
    <w:rsid w:val="002C3FCB"/>
    <w:rsid w:val="002C441B"/>
    <w:rsid w:val="002C443E"/>
    <w:rsid w:val="002C44A1"/>
    <w:rsid w:val="002C4A27"/>
    <w:rsid w:val="002C4A4D"/>
    <w:rsid w:val="002C4AA9"/>
    <w:rsid w:val="002C4C00"/>
    <w:rsid w:val="002C4CBD"/>
    <w:rsid w:val="002C4EA7"/>
    <w:rsid w:val="002C4ECB"/>
    <w:rsid w:val="002C4F2E"/>
    <w:rsid w:val="002C5135"/>
    <w:rsid w:val="002C51B9"/>
    <w:rsid w:val="002C53A8"/>
    <w:rsid w:val="002C5473"/>
    <w:rsid w:val="002C5586"/>
    <w:rsid w:val="002C5663"/>
    <w:rsid w:val="002C572F"/>
    <w:rsid w:val="002C5932"/>
    <w:rsid w:val="002C5C2F"/>
    <w:rsid w:val="002C631D"/>
    <w:rsid w:val="002C63FE"/>
    <w:rsid w:val="002C658F"/>
    <w:rsid w:val="002C671F"/>
    <w:rsid w:val="002C697B"/>
    <w:rsid w:val="002C6A79"/>
    <w:rsid w:val="002C6D56"/>
    <w:rsid w:val="002C709B"/>
    <w:rsid w:val="002C7173"/>
    <w:rsid w:val="002C74BB"/>
    <w:rsid w:val="002C769F"/>
    <w:rsid w:val="002C773B"/>
    <w:rsid w:val="002C787C"/>
    <w:rsid w:val="002C7C42"/>
    <w:rsid w:val="002C7C51"/>
    <w:rsid w:val="002C7F86"/>
    <w:rsid w:val="002C7F93"/>
    <w:rsid w:val="002D00CC"/>
    <w:rsid w:val="002D0118"/>
    <w:rsid w:val="002D01E4"/>
    <w:rsid w:val="002D042E"/>
    <w:rsid w:val="002D04F8"/>
    <w:rsid w:val="002D1322"/>
    <w:rsid w:val="002D133C"/>
    <w:rsid w:val="002D1704"/>
    <w:rsid w:val="002D173C"/>
    <w:rsid w:val="002D1755"/>
    <w:rsid w:val="002D1A35"/>
    <w:rsid w:val="002D1A62"/>
    <w:rsid w:val="002D1B8D"/>
    <w:rsid w:val="002D1BE7"/>
    <w:rsid w:val="002D1C86"/>
    <w:rsid w:val="002D1D1A"/>
    <w:rsid w:val="002D1E9F"/>
    <w:rsid w:val="002D2270"/>
    <w:rsid w:val="002D24B4"/>
    <w:rsid w:val="002D2760"/>
    <w:rsid w:val="002D2807"/>
    <w:rsid w:val="002D2A7F"/>
    <w:rsid w:val="002D2B65"/>
    <w:rsid w:val="002D2CF6"/>
    <w:rsid w:val="002D2D94"/>
    <w:rsid w:val="002D31E2"/>
    <w:rsid w:val="002D3412"/>
    <w:rsid w:val="002D3694"/>
    <w:rsid w:val="002D36CC"/>
    <w:rsid w:val="002D3AE9"/>
    <w:rsid w:val="002D3BA5"/>
    <w:rsid w:val="002D3C1E"/>
    <w:rsid w:val="002D3E87"/>
    <w:rsid w:val="002D3FA2"/>
    <w:rsid w:val="002D44A5"/>
    <w:rsid w:val="002D471D"/>
    <w:rsid w:val="002D477E"/>
    <w:rsid w:val="002D4872"/>
    <w:rsid w:val="002D5087"/>
    <w:rsid w:val="002D51ED"/>
    <w:rsid w:val="002D5268"/>
    <w:rsid w:val="002D547B"/>
    <w:rsid w:val="002D5714"/>
    <w:rsid w:val="002D5B32"/>
    <w:rsid w:val="002D5D64"/>
    <w:rsid w:val="002D63F1"/>
    <w:rsid w:val="002D6F98"/>
    <w:rsid w:val="002D72BF"/>
    <w:rsid w:val="002D76AB"/>
    <w:rsid w:val="002D79FC"/>
    <w:rsid w:val="002D7AA9"/>
    <w:rsid w:val="002D7CD7"/>
    <w:rsid w:val="002D7D2B"/>
    <w:rsid w:val="002D7FC4"/>
    <w:rsid w:val="002E0477"/>
    <w:rsid w:val="002E0526"/>
    <w:rsid w:val="002E05C2"/>
    <w:rsid w:val="002E0679"/>
    <w:rsid w:val="002E06E8"/>
    <w:rsid w:val="002E0B30"/>
    <w:rsid w:val="002E0E55"/>
    <w:rsid w:val="002E0E70"/>
    <w:rsid w:val="002E1698"/>
    <w:rsid w:val="002E1AB2"/>
    <w:rsid w:val="002E1ABB"/>
    <w:rsid w:val="002E1F9C"/>
    <w:rsid w:val="002E212E"/>
    <w:rsid w:val="002E2656"/>
    <w:rsid w:val="002E2A6E"/>
    <w:rsid w:val="002E2C3E"/>
    <w:rsid w:val="002E2C6F"/>
    <w:rsid w:val="002E2D2F"/>
    <w:rsid w:val="002E2D66"/>
    <w:rsid w:val="002E2F64"/>
    <w:rsid w:val="002E2F65"/>
    <w:rsid w:val="002E31B3"/>
    <w:rsid w:val="002E31F4"/>
    <w:rsid w:val="002E33C8"/>
    <w:rsid w:val="002E35D1"/>
    <w:rsid w:val="002E367E"/>
    <w:rsid w:val="002E36F5"/>
    <w:rsid w:val="002E3706"/>
    <w:rsid w:val="002E378B"/>
    <w:rsid w:val="002E4124"/>
    <w:rsid w:val="002E485F"/>
    <w:rsid w:val="002E4F85"/>
    <w:rsid w:val="002E5038"/>
    <w:rsid w:val="002E506D"/>
    <w:rsid w:val="002E5113"/>
    <w:rsid w:val="002E51AE"/>
    <w:rsid w:val="002E52EB"/>
    <w:rsid w:val="002E5337"/>
    <w:rsid w:val="002E5397"/>
    <w:rsid w:val="002E5C44"/>
    <w:rsid w:val="002E6545"/>
    <w:rsid w:val="002E68B8"/>
    <w:rsid w:val="002E68FF"/>
    <w:rsid w:val="002E6A27"/>
    <w:rsid w:val="002E6A8E"/>
    <w:rsid w:val="002E7934"/>
    <w:rsid w:val="002E7A99"/>
    <w:rsid w:val="002E7AED"/>
    <w:rsid w:val="002E7BF7"/>
    <w:rsid w:val="002E7C53"/>
    <w:rsid w:val="002E7CBC"/>
    <w:rsid w:val="002E7FB8"/>
    <w:rsid w:val="002F0152"/>
    <w:rsid w:val="002F08FC"/>
    <w:rsid w:val="002F09FD"/>
    <w:rsid w:val="002F0C80"/>
    <w:rsid w:val="002F14EE"/>
    <w:rsid w:val="002F158C"/>
    <w:rsid w:val="002F17CF"/>
    <w:rsid w:val="002F183C"/>
    <w:rsid w:val="002F1B43"/>
    <w:rsid w:val="002F24B2"/>
    <w:rsid w:val="002F253D"/>
    <w:rsid w:val="002F2E9C"/>
    <w:rsid w:val="002F2F4D"/>
    <w:rsid w:val="002F32A7"/>
    <w:rsid w:val="002F336F"/>
    <w:rsid w:val="002F3401"/>
    <w:rsid w:val="002F3500"/>
    <w:rsid w:val="002F38B7"/>
    <w:rsid w:val="002F3BB7"/>
    <w:rsid w:val="002F43DD"/>
    <w:rsid w:val="002F4409"/>
    <w:rsid w:val="002F453A"/>
    <w:rsid w:val="002F4AA3"/>
    <w:rsid w:val="002F4CFA"/>
    <w:rsid w:val="002F514F"/>
    <w:rsid w:val="002F5473"/>
    <w:rsid w:val="002F5C05"/>
    <w:rsid w:val="002F5E59"/>
    <w:rsid w:val="002F5EC8"/>
    <w:rsid w:val="002F61F2"/>
    <w:rsid w:val="002F63B3"/>
    <w:rsid w:val="002F6564"/>
    <w:rsid w:val="002F6904"/>
    <w:rsid w:val="002F6CF1"/>
    <w:rsid w:val="002F7516"/>
    <w:rsid w:val="002F78FF"/>
    <w:rsid w:val="0030007B"/>
    <w:rsid w:val="003001F2"/>
    <w:rsid w:val="003007B0"/>
    <w:rsid w:val="00300A14"/>
    <w:rsid w:val="00300BDB"/>
    <w:rsid w:val="00300C8C"/>
    <w:rsid w:val="00300CA5"/>
    <w:rsid w:val="00300D5A"/>
    <w:rsid w:val="00301087"/>
    <w:rsid w:val="0030123E"/>
    <w:rsid w:val="003012E0"/>
    <w:rsid w:val="003015BF"/>
    <w:rsid w:val="0030164F"/>
    <w:rsid w:val="00301B65"/>
    <w:rsid w:val="00301BCE"/>
    <w:rsid w:val="00301EDE"/>
    <w:rsid w:val="003020E9"/>
    <w:rsid w:val="003021F4"/>
    <w:rsid w:val="00302458"/>
    <w:rsid w:val="003024A8"/>
    <w:rsid w:val="003024E8"/>
    <w:rsid w:val="003025E8"/>
    <w:rsid w:val="00302A0B"/>
    <w:rsid w:val="0030305B"/>
    <w:rsid w:val="00303102"/>
    <w:rsid w:val="003032DC"/>
    <w:rsid w:val="00303603"/>
    <w:rsid w:val="003036B5"/>
    <w:rsid w:val="00303A6A"/>
    <w:rsid w:val="00303D37"/>
    <w:rsid w:val="00303DDF"/>
    <w:rsid w:val="0030437E"/>
    <w:rsid w:val="003045A2"/>
    <w:rsid w:val="003047C4"/>
    <w:rsid w:val="00304AF6"/>
    <w:rsid w:val="00305095"/>
    <w:rsid w:val="00305199"/>
    <w:rsid w:val="00305255"/>
    <w:rsid w:val="00305A77"/>
    <w:rsid w:val="00305D78"/>
    <w:rsid w:val="00305E2D"/>
    <w:rsid w:val="00306245"/>
    <w:rsid w:val="0030679C"/>
    <w:rsid w:val="003067B9"/>
    <w:rsid w:val="00306869"/>
    <w:rsid w:val="003068C4"/>
    <w:rsid w:val="00306A0B"/>
    <w:rsid w:val="00306AF7"/>
    <w:rsid w:val="003071FD"/>
    <w:rsid w:val="00307409"/>
    <w:rsid w:val="0030772B"/>
    <w:rsid w:val="003077CE"/>
    <w:rsid w:val="00307AAA"/>
    <w:rsid w:val="00307C58"/>
    <w:rsid w:val="00307D93"/>
    <w:rsid w:val="00310174"/>
    <w:rsid w:val="0031025F"/>
    <w:rsid w:val="003103BB"/>
    <w:rsid w:val="003106A7"/>
    <w:rsid w:val="0031072A"/>
    <w:rsid w:val="003107F6"/>
    <w:rsid w:val="003108A6"/>
    <w:rsid w:val="003109AB"/>
    <w:rsid w:val="003109E2"/>
    <w:rsid w:val="00310B3F"/>
    <w:rsid w:val="00310EC5"/>
    <w:rsid w:val="00310ECE"/>
    <w:rsid w:val="00311056"/>
    <w:rsid w:val="003110F9"/>
    <w:rsid w:val="00311279"/>
    <w:rsid w:val="0031137D"/>
    <w:rsid w:val="003113A6"/>
    <w:rsid w:val="003114BF"/>
    <w:rsid w:val="003115B4"/>
    <w:rsid w:val="00311835"/>
    <w:rsid w:val="003119F6"/>
    <w:rsid w:val="00311B64"/>
    <w:rsid w:val="00311BEB"/>
    <w:rsid w:val="003122E4"/>
    <w:rsid w:val="00312500"/>
    <w:rsid w:val="00312664"/>
    <w:rsid w:val="00312A64"/>
    <w:rsid w:val="00312AD0"/>
    <w:rsid w:val="00312CF9"/>
    <w:rsid w:val="00312D0A"/>
    <w:rsid w:val="00313148"/>
    <w:rsid w:val="00313296"/>
    <w:rsid w:val="0031340B"/>
    <w:rsid w:val="003134DE"/>
    <w:rsid w:val="003136B9"/>
    <w:rsid w:val="0031379D"/>
    <w:rsid w:val="003137F8"/>
    <w:rsid w:val="00313BDA"/>
    <w:rsid w:val="00313C3A"/>
    <w:rsid w:val="00313D2F"/>
    <w:rsid w:val="00313E75"/>
    <w:rsid w:val="00313EE0"/>
    <w:rsid w:val="00313F5B"/>
    <w:rsid w:val="00314083"/>
    <w:rsid w:val="0031423C"/>
    <w:rsid w:val="00314269"/>
    <w:rsid w:val="00314468"/>
    <w:rsid w:val="003146B6"/>
    <w:rsid w:val="00314940"/>
    <w:rsid w:val="0031497E"/>
    <w:rsid w:val="0031499F"/>
    <w:rsid w:val="00314A1B"/>
    <w:rsid w:val="00314C4C"/>
    <w:rsid w:val="00314F7F"/>
    <w:rsid w:val="003154C2"/>
    <w:rsid w:val="0031574E"/>
    <w:rsid w:val="00315A39"/>
    <w:rsid w:val="00315A72"/>
    <w:rsid w:val="00315C62"/>
    <w:rsid w:val="00315F16"/>
    <w:rsid w:val="00316A2E"/>
    <w:rsid w:val="00316C21"/>
    <w:rsid w:val="00316FFD"/>
    <w:rsid w:val="00317165"/>
    <w:rsid w:val="003172FE"/>
    <w:rsid w:val="00317357"/>
    <w:rsid w:val="0031786A"/>
    <w:rsid w:val="00317C92"/>
    <w:rsid w:val="00317E3A"/>
    <w:rsid w:val="00320042"/>
    <w:rsid w:val="0032012E"/>
    <w:rsid w:val="0032032E"/>
    <w:rsid w:val="00320535"/>
    <w:rsid w:val="0032085E"/>
    <w:rsid w:val="00320931"/>
    <w:rsid w:val="00320A46"/>
    <w:rsid w:val="00320E6D"/>
    <w:rsid w:val="003213AC"/>
    <w:rsid w:val="00321B31"/>
    <w:rsid w:val="00321EAE"/>
    <w:rsid w:val="00321F7A"/>
    <w:rsid w:val="00322420"/>
    <w:rsid w:val="003228E2"/>
    <w:rsid w:val="00322A74"/>
    <w:rsid w:val="00322CDE"/>
    <w:rsid w:val="0032346E"/>
    <w:rsid w:val="003235DF"/>
    <w:rsid w:val="00323685"/>
    <w:rsid w:val="003238F4"/>
    <w:rsid w:val="00323D30"/>
    <w:rsid w:val="003242D3"/>
    <w:rsid w:val="00324416"/>
    <w:rsid w:val="00324F95"/>
    <w:rsid w:val="003250C1"/>
    <w:rsid w:val="003253B1"/>
    <w:rsid w:val="00325828"/>
    <w:rsid w:val="00325C06"/>
    <w:rsid w:val="00325C3A"/>
    <w:rsid w:val="00325C76"/>
    <w:rsid w:val="00325C89"/>
    <w:rsid w:val="00325E3B"/>
    <w:rsid w:val="00326818"/>
    <w:rsid w:val="00326A24"/>
    <w:rsid w:val="00326D91"/>
    <w:rsid w:val="00326ECF"/>
    <w:rsid w:val="0032737E"/>
    <w:rsid w:val="00327478"/>
    <w:rsid w:val="00327577"/>
    <w:rsid w:val="00327916"/>
    <w:rsid w:val="00327A9E"/>
    <w:rsid w:val="00327AD0"/>
    <w:rsid w:val="00327E0A"/>
    <w:rsid w:val="00327F02"/>
    <w:rsid w:val="00330299"/>
    <w:rsid w:val="00330360"/>
    <w:rsid w:val="00330417"/>
    <w:rsid w:val="003304ED"/>
    <w:rsid w:val="00330764"/>
    <w:rsid w:val="00330A00"/>
    <w:rsid w:val="00330D08"/>
    <w:rsid w:val="003310E8"/>
    <w:rsid w:val="003312B2"/>
    <w:rsid w:val="003313DB"/>
    <w:rsid w:val="0033140B"/>
    <w:rsid w:val="0033183C"/>
    <w:rsid w:val="003319A5"/>
    <w:rsid w:val="00331A38"/>
    <w:rsid w:val="00331A75"/>
    <w:rsid w:val="00332169"/>
    <w:rsid w:val="003324B6"/>
    <w:rsid w:val="003324FA"/>
    <w:rsid w:val="00332618"/>
    <w:rsid w:val="00332745"/>
    <w:rsid w:val="0033275C"/>
    <w:rsid w:val="0033285F"/>
    <w:rsid w:val="003329D2"/>
    <w:rsid w:val="00332B41"/>
    <w:rsid w:val="00332F5D"/>
    <w:rsid w:val="00332FB4"/>
    <w:rsid w:val="0033309D"/>
    <w:rsid w:val="00333225"/>
    <w:rsid w:val="0033322F"/>
    <w:rsid w:val="003332EA"/>
    <w:rsid w:val="003334B0"/>
    <w:rsid w:val="003336B4"/>
    <w:rsid w:val="003341EC"/>
    <w:rsid w:val="003342A6"/>
    <w:rsid w:val="00334479"/>
    <w:rsid w:val="003346D8"/>
    <w:rsid w:val="00334AA7"/>
    <w:rsid w:val="00334B0B"/>
    <w:rsid w:val="00334BD3"/>
    <w:rsid w:val="00334C89"/>
    <w:rsid w:val="00334D59"/>
    <w:rsid w:val="00335230"/>
    <w:rsid w:val="003354C5"/>
    <w:rsid w:val="00335513"/>
    <w:rsid w:val="00335A01"/>
    <w:rsid w:val="00335DCB"/>
    <w:rsid w:val="00336296"/>
    <w:rsid w:val="003362DB"/>
    <w:rsid w:val="003364FA"/>
    <w:rsid w:val="00336517"/>
    <w:rsid w:val="00336789"/>
    <w:rsid w:val="00336D82"/>
    <w:rsid w:val="00336E4A"/>
    <w:rsid w:val="00336EE0"/>
    <w:rsid w:val="00336FE2"/>
    <w:rsid w:val="00337B0C"/>
    <w:rsid w:val="00337D7F"/>
    <w:rsid w:val="003401C9"/>
    <w:rsid w:val="003403D8"/>
    <w:rsid w:val="00340894"/>
    <w:rsid w:val="00340B1E"/>
    <w:rsid w:val="00340D56"/>
    <w:rsid w:val="003410E9"/>
    <w:rsid w:val="00341157"/>
    <w:rsid w:val="00341426"/>
    <w:rsid w:val="00341627"/>
    <w:rsid w:val="003417E4"/>
    <w:rsid w:val="003419CB"/>
    <w:rsid w:val="00341B4B"/>
    <w:rsid w:val="00341BE7"/>
    <w:rsid w:val="00341D7F"/>
    <w:rsid w:val="00341DE4"/>
    <w:rsid w:val="00341F7F"/>
    <w:rsid w:val="00342000"/>
    <w:rsid w:val="003420BD"/>
    <w:rsid w:val="0034216B"/>
    <w:rsid w:val="003422A8"/>
    <w:rsid w:val="00342360"/>
    <w:rsid w:val="0034286F"/>
    <w:rsid w:val="00342CD8"/>
    <w:rsid w:val="00342FCD"/>
    <w:rsid w:val="00343080"/>
    <w:rsid w:val="00343176"/>
    <w:rsid w:val="003432C0"/>
    <w:rsid w:val="00343402"/>
    <w:rsid w:val="0034396C"/>
    <w:rsid w:val="003439EC"/>
    <w:rsid w:val="00343C98"/>
    <w:rsid w:val="00343CF1"/>
    <w:rsid w:val="00343FD4"/>
    <w:rsid w:val="0034443E"/>
    <w:rsid w:val="0034448D"/>
    <w:rsid w:val="00344BA4"/>
    <w:rsid w:val="00344E05"/>
    <w:rsid w:val="00344E9E"/>
    <w:rsid w:val="003451B9"/>
    <w:rsid w:val="00345256"/>
    <w:rsid w:val="0034533E"/>
    <w:rsid w:val="003453DC"/>
    <w:rsid w:val="003457B3"/>
    <w:rsid w:val="003457B9"/>
    <w:rsid w:val="00345F88"/>
    <w:rsid w:val="00345FB2"/>
    <w:rsid w:val="00345FCD"/>
    <w:rsid w:val="00345FF6"/>
    <w:rsid w:val="00346354"/>
    <w:rsid w:val="00346392"/>
    <w:rsid w:val="003463CC"/>
    <w:rsid w:val="0034647E"/>
    <w:rsid w:val="00346771"/>
    <w:rsid w:val="003467FC"/>
    <w:rsid w:val="0034698E"/>
    <w:rsid w:val="003469BD"/>
    <w:rsid w:val="00346DDD"/>
    <w:rsid w:val="00347324"/>
    <w:rsid w:val="003474F5"/>
    <w:rsid w:val="003479D2"/>
    <w:rsid w:val="00347A5B"/>
    <w:rsid w:val="00347DBA"/>
    <w:rsid w:val="00347E02"/>
    <w:rsid w:val="0035014D"/>
    <w:rsid w:val="00350283"/>
    <w:rsid w:val="003506E3"/>
    <w:rsid w:val="00350B54"/>
    <w:rsid w:val="0035119C"/>
    <w:rsid w:val="0035138C"/>
    <w:rsid w:val="003513C6"/>
    <w:rsid w:val="0035150F"/>
    <w:rsid w:val="00351519"/>
    <w:rsid w:val="00351944"/>
    <w:rsid w:val="00352044"/>
    <w:rsid w:val="003521DB"/>
    <w:rsid w:val="00352375"/>
    <w:rsid w:val="0035243D"/>
    <w:rsid w:val="0035267B"/>
    <w:rsid w:val="0035282C"/>
    <w:rsid w:val="003529D1"/>
    <w:rsid w:val="00352A92"/>
    <w:rsid w:val="00352C0A"/>
    <w:rsid w:val="00352F86"/>
    <w:rsid w:val="00353084"/>
    <w:rsid w:val="0035352F"/>
    <w:rsid w:val="003536F0"/>
    <w:rsid w:val="00353B4E"/>
    <w:rsid w:val="00353BB7"/>
    <w:rsid w:val="00353EF0"/>
    <w:rsid w:val="00353FFE"/>
    <w:rsid w:val="00354182"/>
    <w:rsid w:val="00354355"/>
    <w:rsid w:val="00354416"/>
    <w:rsid w:val="00354624"/>
    <w:rsid w:val="0035469B"/>
    <w:rsid w:val="0035479C"/>
    <w:rsid w:val="0035483C"/>
    <w:rsid w:val="0035485B"/>
    <w:rsid w:val="00354A12"/>
    <w:rsid w:val="00354F1F"/>
    <w:rsid w:val="0035508B"/>
    <w:rsid w:val="003550D1"/>
    <w:rsid w:val="003550E0"/>
    <w:rsid w:val="00355354"/>
    <w:rsid w:val="00355664"/>
    <w:rsid w:val="003557D1"/>
    <w:rsid w:val="003558EF"/>
    <w:rsid w:val="00355956"/>
    <w:rsid w:val="00355C03"/>
    <w:rsid w:val="00356010"/>
    <w:rsid w:val="00356193"/>
    <w:rsid w:val="00356461"/>
    <w:rsid w:val="003569F9"/>
    <w:rsid w:val="00356C1F"/>
    <w:rsid w:val="00357086"/>
    <w:rsid w:val="00357292"/>
    <w:rsid w:val="00357423"/>
    <w:rsid w:val="0035767A"/>
    <w:rsid w:val="00357895"/>
    <w:rsid w:val="00357B1E"/>
    <w:rsid w:val="00357D81"/>
    <w:rsid w:val="00357ED8"/>
    <w:rsid w:val="00357FC6"/>
    <w:rsid w:val="0036027F"/>
    <w:rsid w:val="003608B6"/>
    <w:rsid w:val="003608FD"/>
    <w:rsid w:val="00360936"/>
    <w:rsid w:val="00360D47"/>
    <w:rsid w:val="00360F8D"/>
    <w:rsid w:val="003612E4"/>
    <w:rsid w:val="00361445"/>
    <w:rsid w:val="00361660"/>
    <w:rsid w:val="00361C9F"/>
    <w:rsid w:val="00361E31"/>
    <w:rsid w:val="00361E45"/>
    <w:rsid w:val="003620EF"/>
    <w:rsid w:val="003621F4"/>
    <w:rsid w:val="003625C0"/>
    <w:rsid w:val="00362629"/>
    <w:rsid w:val="003626B6"/>
    <w:rsid w:val="00362772"/>
    <w:rsid w:val="003627B4"/>
    <w:rsid w:val="00363055"/>
    <w:rsid w:val="00363266"/>
    <w:rsid w:val="003636BF"/>
    <w:rsid w:val="00363760"/>
    <w:rsid w:val="003638A6"/>
    <w:rsid w:val="003639AB"/>
    <w:rsid w:val="00363F05"/>
    <w:rsid w:val="00364684"/>
    <w:rsid w:val="003646EB"/>
    <w:rsid w:val="00364842"/>
    <w:rsid w:val="00364927"/>
    <w:rsid w:val="00364B3F"/>
    <w:rsid w:val="00364DCE"/>
    <w:rsid w:val="00364DEE"/>
    <w:rsid w:val="00364E29"/>
    <w:rsid w:val="00364E3F"/>
    <w:rsid w:val="00364EA8"/>
    <w:rsid w:val="00364F94"/>
    <w:rsid w:val="00365000"/>
    <w:rsid w:val="00365D88"/>
    <w:rsid w:val="00365EC9"/>
    <w:rsid w:val="0036600E"/>
    <w:rsid w:val="0036601B"/>
    <w:rsid w:val="00366B26"/>
    <w:rsid w:val="00366CC2"/>
    <w:rsid w:val="00366D0D"/>
    <w:rsid w:val="00366D69"/>
    <w:rsid w:val="00366DF8"/>
    <w:rsid w:val="00366F13"/>
    <w:rsid w:val="003670A4"/>
    <w:rsid w:val="003671CB"/>
    <w:rsid w:val="003672AF"/>
    <w:rsid w:val="00367407"/>
    <w:rsid w:val="003676FA"/>
    <w:rsid w:val="0036771E"/>
    <w:rsid w:val="0036796A"/>
    <w:rsid w:val="00367AEE"/>
    <w:rsid w:val="00367CC3"/>
    <w:rsid w:val="00367DE8"/>
    <w:rsid w:val="00367EE8"/>
    <w:rsid w:val="00367F77"/>
    <w:rsid w:val="00367FB5"/>
    <w:rsid w:val="003702A9"/>
    <w:rsid w:val="0037071E"/>
    <w:rsid w:val="00370A5D"/>
    <w:rsid w:val="00370B48"/>
    <w:rsid w:val="00370B50"/>
    <w:rsid w:val="00370E00"/>
    <w:rsid w:val="00370FED"/>
    <w:rsid w:val="00371442"/>
    <w:rsid w:val="0037151C"/>
    <w:rsid w:val="00371718"/>
    <w:rsid w:val="00371A65"/>
    <w:rsid w:val="00371DC3"/>
    <w:rsid w:val="00371DCC"/>
    <w:rsid w:val="0037203F"/>
    <w:rsid w:val="00372351"/>
    <w:rsid w:val="003724F0"/>
    <w:rsid w:val="003729ED"/>
    <w:rsid w:val="00372E1C"/>
    <w:rsid w:val="00372F88"/>
    <w:rsid w:val="00373394"/>
    <w:rsid w:val="00373768"/>
    <w:rsid w:val="00373A9E"/>
    <w:rsid w:val="00373B60"/>
    <w:rsid w:val="00373DC1"/>
    <w:rsid w:val="00373ED6"/>
    <w:rsid w:val="00373EE1"/>
    <w:rsid w:val="00374308"/>
    <w:rsid w:val="0037439C"/>
    <w:rsid w:val="00374432"/>
    <w:rsid w:val="003745AD"/>
    <w:rsid w:val="00374871"/>
    <w:rsid w:val="003748C4"/>
    <w:rsid w:val="00374B65"/>
    <w:rsid w:val="00374B71"/>
    <w:rsid w:val="00374BCD"/>
    <w:rsid w:val="00375B20"/>
    <w:rsid w:val="00375B90"/>
    <w:rsid w:val="00375EF3"/>
    <w:rsid w:val="00375F81"/>
    <w:rsid w:val="003762D2"/>
    <w:rsid w:val="003763FD"/>
    <w:rsid w:val="00376B0E"/>
    <w:rsid w:val="00376D15"/>
    <w:rsid w:val="00377411"/>
    <w:rsid w:val="00377B52"/>
    <w:rsid w:val="00377BBE"/>
    <w:rsid w:val="00377C6B"/>
    <w:rsid w:val="00377CF2"/>
    <w:rsid w:val="00377E1E"/>
    <w:rsid w:val="00377E32"/>
    <w:rsid w:val="00377E43"/>
    <w:rsid w:val="00377E49"/>
    <w:rsid w:val="00380292"/>
    <w:rsid w:val="0038036D"/>
    <w:rsid w:val="00380473"/>
    <w:rsid w:val="003804D5"/>
    <w:rsid w:val="00380804"/>
    <w:rsid w:val="00380AA3"/>
    <w:rsid w:val="00380E67"/>
    <w:rsid w:val="00380E7B"/>
    <w:rsid w:val="00380EF8"/>
    <w:rsid w:val="003810D7"/>
    <w:rsid w:val="0038110C"/>
    <w:rsid w:val="00381807"/>
    <w:rsid w:val="00381BB5"/>
    <w:rsid w:val="00381BD6"/>
    <w:rsid w:val="00381DDB"/>
    <w:rsid w:val="00381ED9"/>
    <w:rsid w:val="00381F27"/>
    <w:rsid w:val="003820DC"/>
    <w:rsid w:val="003827E1"/>
    <w:rsid w:val="00382873"/>
    <w:rsid w:val="0038288F"/>
    <w:rsid w:val="0038295B"/>
    <w:rsid w:val="00382C56"/>
    <w:rsid w:val="00382CF0"/>
    <w:rsid w:val="00383104"/>
    <w:rsid w:val="00383F0A"/>
    <w:rsid w:val="003842B5"/>
    <w:rsid w:val="003843A6"/>
    <w:rsid w:val="0038453B"/>
    <w:rsid w:val="003845B4"/>
    <w:rsid w:val="003845BE"/>
    <w:rsid w:val="00384A50"/>
    <w:rsid w:val="00384B2B"/>
    <w:rsid w:val="00384BBE"/>
    <w:rsid w:val="00384CCA"/>
    <w:rsid w:val="00384D9C"/>
    <w:rsid w:val="003850BD"/>
    <w:rsid w:val="00385156"/>
    <w:rsid w:val="003853F2"/>
    <w:rsid w:val="00385578"/>
    <w:rsid w:val="003855F2"/>
    <w:rsid w:val="003857B4"/>
    <w:rsid w:val="003857BD"/>
    <w:rsid w:val="00385BA9"/>
    <w:rsid w:val="00385BB0"/>
    <w:rsid w:val="00385D1C"/>
    <w:rsid w:val="00385E89"/>
    <w:rsid w:val="00385EBF"/>
    <w:rsid w:val="00385FE5"/>
    <w:rsid w:val="0038610F"/>
    <w:rsid w:val="0038611A"/>
    <w:rsid w:val="003862A3"/>
    <w:rsid w:val="003862D5"/>
    <w:rsid w:val="003864CE"/>
    <w:rsid w:val="0038650A"/>
    <w:rsid w:val="003865C8"/>
    <w:rsid w:val="003866FB"/>
    <w:rsid w:val="00386989"/>
    <w:rsid w:val="003869C5"/>
    <w:rsid w:val="00386A33"/>
    <w:rsid w:val="00386B0F"/>
    <w:rsid w:val="00386BB7"/>
    <w:rsid w:val="00386C53"/>
    <w:rsid w:val="00386D21"/>
    <w:rsid w:val="00386E7E"/>
    <w:rsid w:val="00387535"/>
    <w:rsid w:val="0038754E"/>
    <w:rsid w:val="003876D9"/>
    <w:rsid w:val="0038776E"/>
    <w:rsid w:val="00387A1C"/>
    <w:rsid w:val="00387B1A"/>
    <w:rsid w:val="00387C10"/>
    <w:rsid w:val="00387E3C"/>
    <w:rsid w:val="00390648"/>
    <w:rsid w:val="003907BB"/>
    <w:rsid w:val="003909CF"/>
    <w:rsid w:val="00390B74"/>
    <w:rsid w:val="00390F2C"/>
    <w:rsid w:val="0039144A"/>
    <w:rsid w:val="003915D7"/>
    <w:rsid w:val="00392202"/>
    <w:rsid w:val="003922A2"/>
    <w:rsid w:val="0039241E"/>
    <w:rsid w:val="00392428"/>
    <w:rsid w:val="00393191"/>
    <w:rsid w:val="003931E1"/>
    <w:rsid w:val="003932F0"/>
    <w:rsid w:val="00393590"/>
    <w:rsid w:val="00393BAD"/>
    <w:rsid w:val="0039433B"/>
    <w:rsid w:val="00394420"/>
    <w:rsid w:val="00394435"/>
    <w:rsid w:val="00394524"/>
    <w:rsid w:val="0039491C"/>
    <w:rsid w:val="0039492B"/>
    <w:rsid w:val="003949E0"/>
    <w:rsid w:val="00394DC6"/>
    <w:rsid w:val="00394FBF"/>
    <w:rsid w:val="00395267"/>
    <w:rsid w:val="0039532F"/>
    <w:rsid w:val="003953F7"/>
    <w:rsid w:val="00395A57"/>
    <w:rsid w:val="00395AF8"/>
    <w:rsid w:val="00395EC9"/>
    <w:rsid w:val="00395F24"/>
    <w:rsid w:val="00395F43"/>
    <w:rsid w:val="00395F76"/>
    <w:rsid w:val="003960D2"/>
    <w:rsid w:val="003961AE"/>
    <w:rsid w:val="00396315"/>
    <w:rsid w:val="0039664F"/>
    <w:rsid w:val="00396886"/>
    <w:rsid w:val="003969A2"/>
    <w:rsid w:val="00396D90"/>
    <w:rsid w:val="00396F3D"/>
    <w:rsid w:val="0039725E"/>
    <w:rsid w:val="00397699"/>
    <w:rsid w:val="0039772F"/>
    <w:rsid w:val="003978BB"/>
    <w:rsid w:val="003979E2"/>
    <w:rsid w:val="00397CB6"/>
    <w:rsid w:val="00397DA2"/>
    <w:rsid w:val="003A0054"/>
    <w:rsid w:val="003A02C6"/>
    <w:rsid w:val="003A0389"/>
    <w:rsid w:val="003A090D"/>
    <w:rsid w:val="003A0D4A"/>
    <w:rsid w:val="003A0E39"/>
    <w:rsid w:val="003A0E89"/>
    <w:rsid w:val="003A106E"/>
    <w:rsid w:val="003A119E"/>
    <w:rsid w:val="003A13D7"/>
    <w:rsid w:val="003A158B"/>
    <w:rsid w:val="003A1CB5"/>
    <w:rsid w:val="003A1ED7"/>
    <w:rsid w:val="003A1FCA"/>
    <w:rsid w:val="003A23FA"/>
    <w:rsid w:val="003A24C0"/>
    <w:rsid w:val="003A2E5D"/>
    <w:rsid w:val="003A2F16"/>
    <w:rsid w:val="003A3093"/>
    <w:rsid w:val="003A30A9"/>
    <w:rsid w:val="003A3133"/>
    <w:rsid w:val="003A318B"/>
    <w:rsid w:val="003A33A5"/>
    <w:rsid w:val="003A3884"/>
    <w:rsid w:val="003A3B42"/>
    <w:rsid w:val="003A3DCA"/>
    <w:rsid w:val="003A4015"/>
    <w:rsid w:val="003A4321"/>
    <w:rsid w:val="003A474B"/>
    <w:rsid w:val="003A495B"/>
    <w:rsid w:val="003A4ADC"/>
    <w:rsid w:val="003A4B7F"/>
    <w:rsid w:val="003A4C25"/>
    <w:rsid w:val="003A4D1E"/>
    <w:rsid w:val="003A4EA7"/>
    <w:rsid w:val="003A4F3B"/>
    <w:rsid w:val="003A4F55"/>
    <w:rsid w:val="003A4FE9"/>
    <w:rsid w:val="003A54E7"/>
    <w:rsid w:val="003A5581"/>
    <w:rsid w:val="003A5764"/>
    <w:rsid w:val="003A57BD"/>
    <w:rsid w:val="003A582C"/>
    <w:rsid w:val="003A594C"/>
    <w:rsid w:val="003A5A2E"/>
    <w:rsid w:val="003A5B8F"/>
    <w:rsid w:val="003A5BB7"/>
    <w:rsid w:val="003A5FF8"/>
    <w:rsid w:val="003A616D"/>
    <w:rsid w:val="003A6352"/>
    <w:rsid w:val="003A6620"/>
    <w:rsid w:val="003A6992"/>
    <w:rsid w:val="003A6BA2"/>
    <w:rsid w:val="003A6DA8"/>
    <w:rsid w:val="003A6DDC"/>
    <w:rsid w:val="003A700E"/>
    <w:rsid w:val="003A708D"/>
    <w:rsid w:val="003A7473"/>
    <w:rsid w:val="003A7493"/>
    <w:rsid w:val="003A7526"/>
    <w:rsid w:val="003A75F7"/>
    <w:rsid w:val="003A76DB"/>
    <w:rsid w:val="003A7739"/>
    <w:rsid w:val="003A7758"/>
    <w:rsid w:val="003A7F91"/>
    <w:rsid w:val="003B0224"/>
    <w:rsid w:val="003B05A1"/>
    <w:rsid w:val="003B0805"/>
    <w:rsid w:val="003B14C9"/>
    <w:rsid w:val="003B17CC"/>
    <w:rsid w:val="003B1869"/>
    <w:rsid w:val="003B1C15"/>
    <w:rsid w:val="003B1C6C"/>
    <w:rsid w:val="003B1CDC"/>
    <w:rsid w:val="003B21FA"/>
    <w:rsid w:val="003B2352"/>
    <w:rsid w:val="003B2482"/>
    <w:rsid w:val="003B2670"/>
    <w:rsid w:val="003B2CF1"/>
    <w:rsid w:val="003B2E14"/>
    <w:rsid w:val="003B2EE6"/>
    <w:rsid w:val="003B2FA1"/>
    <w:rsid w:val="003B30EE"/>
    <w:rsid w:val="003B3165"/>
    <w:rsid w:val="003B3423"/>
    <w:rsid w:val="003B34E8"/>
    <w:rsid w:val="003B3A41"/>
    <w:rsid w:val="003B3A99"/>
    <w:rsid w:val="003B3D87"/>
    <w:rsid w:val="003B3EB7"/>
    <w:rsid w:val="003B402A"/>
    <w:rsid w:val="003B4120"/>
    <w:rsid w:val="003B43EA"/>
    <w:rsid w:val="003B44E4"/>
    <w:rsid w:val="003B4A02"/>
    <w:rsid w:val="003B4F96"/>
    <w:rsid w:val="003B55A7"/>
    <w:rsid w:val="003B58F7"/>
    <w:rsid w:val="003B590D"/>
    <w:rsid w:val="003B5B0A"/>
    <w:rsid w:val="003B616F"/>
    <w:rsid w:val="003B62EA"/>
    <w:rsid w:val="003B631E"/>
    <w:rsid w:val="003B6470"/>
    <w:rsid w:val="003B648B"/>
    <w:rsid w:val="003B6B02"/>
    <w:rsid w:val="003B6D34"/>
    <w:rsid w:val="003B71D5"/>
    <w:rsid w:val="003B72EA"/>
    <w:rsid w:val="003B753B"/>
    <w:rsid w:val="003B75E5"/>
    <w:rsid w:val="003B76C2"/>
    <w:rsid w:val="003B76FE"/>
    <w:rsid w:val="003B7DE1"/>
    <w:rsid w:val="003B7F47"/>
    <w:rsid w:val="003C010C"/>
    <w:rsid w:val="003C028A"/>
    <w:rsid w:val="003C0DD4"/>
    <w:rsid w:val="003C1094"/>
    <w:rsid w:val="003C1367"/>
    <w:rsid w:val="003C157A"/>
    <w:rsid w:val="003C1626"/>
    <w:rsid w:val="003C1869"/>
    <w:rsid w:val="003C1DB3"/>
    <w:rsid w:val="003C1E56"/>
    <w:rsid w:val="003C2440"/>
    <w:rsid w:val="003C2457"/>
    <w:rsid w:val="003C248C"/>
    <w:rsid w:val="003C2656"/>
    <w:rsid w:val="003C286B"/>
    <w:rsid w:val="003C2D26"/>
    <w:rsid w:val="003C30C4"/>
    <w:rsid w:val="003C3162"/>
    <w:rsid w:val="003C3203"/>
    <w:rsid w:val="003C34C0"/>
    <w:rsid w:val="003C36BE"/>
    <w:rsid w:val="003C38D4"/>
    <w:rsid w:val="003C3A70"/>
    <w:rsid w:val="003C4200"/>
    <w:rsid w:val="003C4485"/>
    <w:rsid w:val="003C460D"/>
    <w:rsid w:val="003C4AA2"/>
    <w:rsid w:val="003C4D9D"/>
    <w:rsid w:val="003C4EF5"/>
    <w:rsid w:val="003C5188"/>
    <w:rsid w:val="003C5485"/>
    <w:rsid w:val="003C5974"/>
    <w:rsid w:val="003C5DE5"/>
    <w:rsid w:val="003C5EE5"/>
    <w:rsid w:val="003C60C5"/>
    <w:rsid w:val="003C60F0"/>
    <w:rsid w:val="003C6796"/>
    <w:rsid w:val="003C6D6F"/>
    <w:rsid w:val="003C6F30"/>
    <w:rsid w:val="003C6FF1"/>
    <w:rsid w:val="003C7322"/>
    <w:rsid w:val="003C734E"/>
    <w:rsid w:val="003C739C"/>
    <w:rsid w:val="003C7520"/>
    <w:rsid w:val="003C75B9"/>
    <w:rsid w:val="003C76B1"/>
    <w:rsid w:val="003C771A"/>
    <w:rsid w:val="003C79C3"/>
    <w:rsid w:val="003C7B43"/>
    <w:rsid w:val="003C7C98"/>
    <w:rsid w:val="003C7FC8"/>
    <w:rsid w:val="003C7FE3"/>
    <w:rsid w:val="003D0007"/>
    <w:rsid w:val="003D0281"/>
    <w:rsid w:val="003D058C"/>
    <w:rsid w:val="003D06C8"/>
    <w:rsid w:val="003D0A94"/>
    <w:rsid w:val="003D0AA2"/>
    <w:rsid w:val="003D0B17"/>
    <w:rsid w:val="003D0E13"/>
    <w:rsid w:val="003D0E88"/>
    <w:rsid w:val="003D0EF7"/>
    <w:rsid w:val="003D123A"/>
    <w:rsid w:val="003D16F8"/>
    <w:rsid w:val="003D1707"/>
    <w:rsid w:val="003D17AE"/>
    <w:rsid w:val="003D1BBE"/>
    <w:rsid w:val="003D1C47"/>
    <w:rsid w:val="003D1CF5"/>
    <w:rsid w:val="003D2016"/>
    <w:rsid w:val="003D227D"/>
    <w:rsid w:val="003D25AA"/>
    <w:rsid w:val="003D2678"/>
    <w:rsid w:val="003D28CD"/>
    <w:rsid w:val="003D3083"/>
    <w:rsid w:val="003D34F8"/>
    <w:rsid w:val="003D3851"/>
    <w:rsid w:val="003D39DA"/>
    <w:rsid w:val="003D3A7A"/>
    <w:rsid w:val="003D3CFE"/>
    <w:rsid w:val="003D408C"/>
    <w:rsid w:val="003D4319"/>
    <w:rsid w:val="003D44CF"/>
    <w:rsid w:val="003D4909"/>
    <w:rsid w:val="003D4B0A"/>
    <w:rsid w:val="003D5112"/>
    <w:rsid w:val="003D527B"/>
    <w:rsid w:val="003D5476"/>
    <w:rsid w:val="003D5591"/>
    <w:rsid w:val="003D55CE"/>
    <w:rsid w:val="003D566F"/>
    <w:rsid w:val="003D56AB"/>
    <w:rsid w:val="003D5784"/>
    <w:rsid w:val="003D5807"/>
    <w:rsid w:val="003D599D"/>
    <w:rsid w:val="003D5C9D"/>
    <w:rsid w:val="003D649E"/>
    <w:rsid w:val="003D6675"/>
    <w:rsid w:val="003D6B9D"/>
    <w:rsid w:val="003D6C48"/>
    <w:rsid w:val="003D701F"/>
    <w:rsid w:val="003D7092"/>
    <w:rsid w:val="003D70A5"/>
    <w:rsid w:val="003D7716"/>
    <w:rsid w:val="003D7772"/>
    <w:rsid w:val="003D7B28"/>
    <w:rsid w:val="003D7E60"/>
    <w:rsid w:val="003D7F46"/>
    <w:rsid w:val="003D7FCA"/>
    <w:rsid w:val="003E0626"/>
    <w:rsid w:val="003E0EC0"/>
    <w:rsid w:val="003E10CA"/>
    <w:rsid w:val="003E10E7"/>
    <w:rsid w:val="003E14E0"/>
    <w:rsid w:val="003E16C9"/>
    <w:rsid w:val="003E1722"/>
    <w:rsid w:val="003E180D"/>
    <w:rsid w:val="003E1B78"/>
    <w:rsid w:val="003E1C74"/>
    <w:rsid w:val="003E1F11"/>
    <w:rsid w:val="003E1F9E"/>
    <w:rsid w:val="003E21FF"/>
    <w:rsid w:val="003E237D"/>
    <w:rsid w:val="003E2793"/>
    <w:rsid w:val="003E2C93"/>
    <w:rsid w:val="003E2E8A"/>
    <w:rsid w:val="003E32AC"/>
    <w:rsid w:val="003E3527"/>
    <w:rsid w:val="003E3648"/>
    <w:rsid w:val="003E3FFE"/>
    <w:rsid w:val="003E4047"/>
    <w:rsid w:val="003E40F6"/>
    <w:rsid w:val="003E415F"/>
    <w:rsid w:val="003E4217"/>
    <w:rsid w:val="003E42B1"/>
    <w:rsid w:val="003E458A"/>
    <w:rsid w:val="003E4639"/>
    <w:rsid w:val="003E4841"/>
    <w:rsid w:val="003E4AA4"/>
    <w:rsid w:val="003E53F8"/>
    <w:rsid w:val="003E54D3"/>
    <w:rsid w:val="003E589D"/>
    <w:rsid w:val="003E593D"/>
    <w:rsid w:val="003E5BEE"/>
    <w:rsid w:val="003E60E8"/>
    <w:rsid w:val="003E6246"/>
    <w:rsid w:val="003E64A6"/>
    <w:rsid w:val="003E64FA"/>
    <w:rsid w:val="003E6538"/>
    <w:rsid w:val="003E6555"/>
    <w:rsid w:val="003E6613"/>
    <w:rsid w:val="003E66F0"/>
    <w:rsid w:val="003E68A2"/>
    <w:rsid w:val="003E6B85"/>
    <w:rsid w:val="003E6C0A"/>
    <w:rsid w:val="003E70D2"/>
    <w:rsid w:val="003E70E7"/>
    <w:rsid w:val="003E73DD"/>
    <w:rsid w:val="003E7594"/>
    <w:rsid w:val="003E7827"/>
    <w:rsid w:val="003E7840"/>
    <w:rsid w:val="003E79F1"/>
    <w:rsid w:val="003E7A04"/>
    <w:rsid w:val="003E7A6A"/>
    <w:rsid w:val="003E7BA2"/>
    <w:rsid w:val="003E7BDB"/>
    <w:rsid w:val="003E7EB7"/>
    <w:rsid w:val="003F032A"/>
    <w:rsid w:val="003F05BC"/>
    <w:rsid w:val="003F06CC"/>
    <w:rsid w:val="003F07D1"/>
    <w:rsid w:val="003F09AE"/>
    <w:rsid w:val="003F09F7"/>
    <w:rsid w:val="003F0B26"/>
    <w:rsid w:val="003F0C7F"/>
    <w:rsid w:val="003F0D75"/>
    <w:rsid w:val="003F112C"/>
    <w:rsid w:val="003F11D9"/>
    <w:rsid w:val="003F122C"/>
    <w:rsid w:val="003F1452"/>
    <w:rsid w:val="003F167B"/>
    <w:rsid w:val="003F18E5"/>
    <w:rsid w:val="003F1B94"/>
    <w:rsid w:val="003F1F36"/>
    <w:rsid w:val="003F222A"/>
    <w:rsid w:val="003F228F"/>
    <w:rsid w:val="003F22C3"/>
    <w:rsid w:val="003F24CA"/>
    <w:rsid w:val="003F2531"/>
    <w:rsid w:val="003F2657"/>
    <w:rsid w:val="003F2697"/>
    <w:rsid w:val="003F274C"/>
    <w:rsid w:val="003F2C63"/>
    <w:rsid w:val="003F2CC2"/>
    <w:rsid w:val="003F2CE1"/>
    <w:rsid w:val="003F2D3F"/>
    <w:rsid w:val="003F33BC"/>
    <w:rsid w:val="003F34C0"/>
    <w:rsid w:val="003F3577"/>
    <w:rsid w:val="003F3840"/>
    <w:rsid w:val="003F398E"/>
    <w:rsid w:val="003F3AFE"/>
    <w:rsid w:val="003F3C17"/>
    <w:rsid w:val="003F3E2B"/>
    <w:rsid w:val="003F3F7D"/>
    <w:rsid w:val="003F3F85"/>
    <w:rsid w:val="003F3FD8"/>
    <w:rsid w:val="003F41D2"/>
    <w:rsid w:val="003F497A"/>
    <w:rsid w:val="003F49FD"/>
    <w:rsid w:val="003F4AFB"/>
    <w:rsid w:val="003F4CF4"/>
    <w:rsid w:val="003F4D3B"/>
    <w:rsid w:val="003F5631"/>
    <w:rsid w:val="003F5737"/>
    <w:rsid w:val="003F5816"/>
    <w:rsid w:val="003F58C4"/>
    <w:rsid w:val="003F594F"/>
    <w:rsid w:val="003F59D3"/>
    <w:rsid w:val="003F5A83"/>
    <w:rsid w:val="003F5C52"/>
    <w:rsid w:val="003F5CA4"/>
    <w:rsid w:val="003F5D3A"/>
    <w:rsid w:val="003F5D5A"/>
    <w:rsid w:val="003F6191"/>
    <w:rsid w:val="003F6355"/>
    <w:rsid w:val="003F671C"/>
    <w:rsid w:val="003F6D2D"/>
    <w:rsid w:val="003F6ECA"/>
    <w:rsid w:val="003F6F0A"/>
    <w:rsid w:val="003F6F0F"/>
    <w:rsid w:val="003F6F24"/>
    <w:rsid w:val="003F72BE"/>
    <w:rsid w:val="003F739E"/>
    <w:rsid w:val="003F73D3"/>
    <w:rsid w:val="003F7416"/>
    <w:rsid w:val="003F7AD7"/>
    <w:rsid w:val="0040000F"/>
    <w:rsid w:val="00400273"/>
    <w:rsid w:val="004002E2"/>
    <w:rsid w:val="0040043B"/>
    <w:rsid w:val="00400507"/>
    <w:rsid w:val="00400A37"/>
    <w:rsid w:val="00400B33"/>
    <w:rsid w:val="00400C95"/>
    <w:rsid w:val="00400CFE"/>
    <w:rsid w:val="00401018"/>
    <w:rsid w:val="004012A8"/>
    <w:rsid w:val="004017A6"/>
    <w:rsid w:val="004018A3"/>
    <w:rsid w:val="0040198C"/>
    <w:rsid w:val="00401CB5"/>
    <w:rsid w:val="00401FA5"/>
    <w:rsid w:val="00401FB9"/>
    <w:rsid w:val="00402164"/>
    <w:rsid w:val="004021BF"/>
    <w:rsid w:val="0040295D"/>
    <w:rsid w:val="00403418"/>
    <w:rsid w:val="004034FC"/>
    <w:rsid w:val="00403713"/>
    <w:rsid w:val="00403A56"/>
    <w:rsid w:val="00403C07"/>
    <w:rsid w:val="00403C4C"/>
    <w:rsid w:val="00404019"/>
    <w:rsid w:val="004041CA"/>
    <w:rsid w:val="00404A10"/>
    <w:rsid w:val="00404C56"/>
    <w:rsid w:val="00404F25"/>
    <w:rsid w:val="00405299"/>
    <w:rsid w:val="0040561D"/>
    <w:rsid w:val="00405846"/>
    <w:rsid w:val="00405CD7"/>
    <w:rsid w:val="00406182"/>
    <w:rsid w:val="00406211"/>
    <w:rsid w:val="004063BA"/>
    <w:rsid w:val="004065A7"/>
    <w:rsid w:val="00406728"/>
    <w:rsid w:val="0040674D"/>
    <w:rsid w:val="00406D9B"/>
    <w:rsid w:val="00406FEB"/>
    <w:rsid w:val="00407166"/>
    <w:rsid w:val="00407221"/>
    <w:rsid w:val="00407500"/>
    <w:rsid w:val="004076B6"/>
    <w:rsid w:val="00407781"/>
    <w:rsid w:val="00407E25"/>
    <w:rsid w:val="00407E77"/>
    <w:rsid w:val="00407E88"/>
    <w:rsid w:val="00410063"/>
    <w:rsid w:val="00410092"/>
    <w:rsid w:val="00410311"/>
    <w:rsid w:val="00411530"/>
    <w:rsid w:val="0041163C"/>
    <w:rsid w:val="0041164B"/>
    <w:rsid w:val="004116E1"/>
    <w:rsid w:val="00411A34"/>
    <w:rsid w:val="00411CE5"/>
    <w:rsid w:val="0041222E"/>
    <w:rsid w:val="004122B6"/>
    <w:rsid w:val="004123CA"/>
    <w:rsid w:val="0041258E"/>
    <w:rsid w:val="004126AC"/>
    <w:rsid w:val="00412775"/>
    <w:rsid w:val="00412A3F"/>
    <w:rsid w:val="00412A9D"/>
    <w:rsid w:val="00412DD3"/>
    <w:rsid w:val="00412EB3"/>
    <w:rsid w:val="00412F81"/>
    <w:rsid w:val="0041306D"/>
    <w:rsid w:val="00413109"/>
    <w:rsid w:val="0041316C"/>
    <w:rsid w:val="004131E6"/>
    <w:rsid w:val="004134EB"/>
    <w:rsid w:val="00413682"/>
    <w:rsid w:val="004136B6"/>
    <w:rsid w:val="004136D6"/>
    <w:rsid w:val="0041384E"/>
    <w:rsid w:val="0041385C"/>
    <w:rsid w:val="004138FA"/>
    <w:rsid w:val="0041397E"/>
    <w:rsid w:val="00413DDA"/>
    <w:rsid w:val="00413EB1"/>
    <w:rsid w:val="00413F7C"/>
    <w:rsid w:val="00413F9F"/>
    <w:rsid w:val="004140E9"/>
    <w:rsid w:val="004141E0"/>
    <w:rsid w:val="0041450C"/>
    <w:rsid w:val="0041462F"/>
    <w:rsid w:val="00414789"/>
    <w:rsid w:val="00414932"/>
    <w:rsid w:val="00414AC8"/>
    <w:rsid w:val="004150AD"/>
    <w:rsid w:val="004151BC"/>
    <w:rsid w:val="00415367"/>
    <w:rsid w:val="004153DA"/>
    <w:rsid w:val="00415475"/>
    <w:rsid w:val="004155F9"/>
    <w:rsid w:val="00415A4E"/>
    <w:rsid w:val="00415DDF"/>
    <w:rsid w:val="00415F6B"/>
    <w:rsid w:val="00416079"/>
    <w:rsid w:val="00416166"/>
    <w:rsid w:val="004164DC"/>
    <w:rsid w:val="00416611"/>
    <w:rsid w:val="00416794"/>
    <w:rsid w:val="00416FD8"/>
    <w:rsid w:val="0041701D"/>
    <w:rsid w:val="004173C8"/>
    <w:rsid w:val="00417466"/>
    <w:rsid w:val="0041774D"/>
    <w:rsid w:val="00417ED6"/>
    <w:rsid w:val="00420229"/>
    <w:rsid w:val="0042067E"/>
    <w:rsid w:val="0042090F"/>
    <w:rsid w:val="00420A1B"/>
    <w:rsid w:val="00420AC3"/>
    <w:rsid w:val="00420B3C"/>
    <w:rsid w:val="00420BCB"/>
    <w:rsid w:val="00420BFB"/>
    <w:rsid w:val="00420C1D"/>
    <w:rsid w:val="00420FE4"/>
    <w:rsid w:val="004211F1"/>
    <w:rsid w:val="0042120D"/>
    <w:rsid w:val="004213D7"/>
    <w:rsid w:val="004213E2"/>
    <w:rsid w:val="00421E84"/>
    <w:rsid w:val="0042235E"/>
    <w:rsid w:val="004225EA"/>
    <w:rsid w:val="00422615"/>
    <w:rsid w:val="00422792"/>
    <w:rsid w:val="00422865"/>
    <w:rsid w:val="004228AE"/>
    <w:rsid w:val="00422A45"/>
    <w:rsid w:val="00422A91"/>
    <w:rsid w:val="00422B53"/>
    <w:rsid w:val="00422C0C"/>
    <w:rsid w:val="0042305B"/>
    <w:rsid w:val="0042314D"/>
    <w:rsid w:val="00423172"/>
    <w:rsid w:val="0042360B"/>
    <w:rsid w:val="0042378C"/>
    <w:rsid w:val="004237AB"/>
    <w:rsid w:val="004239E2"/>
    <w:rsid w:val="00423B71"/>
    <w:rsid w:val="00423C2E"/>
    <w:rsid w:val="00423DDB"/>
    <w:rsid w:val="004240DB"/>
    <w:rsid w:val="00424333"/>
    <w:rsid w:val="004243A2"/>
    <w:rsid w:val="0042454C"/>
    <w:rsid w:val="00424AF2"/>
    <w:rsid w:val="00424C22"/>
    <w:rsid w:val="00424F67"/>
    <w:rsid w:val="004252AE"/>
    <w:rsid w:val="00425388"/>
    <w:rsid w:val="00425559"/>
    <w:rsid w:val="004257FB"/>
    <w:rsid w:val="00425C61"/>
    <w:rsid w:val="00425E8B"/>
    <w:rsid w:val="00425F8A"/>
    <w:rsid w:val="00425FF2"/>
    <w:rsid w:val="004263B2"/>
    <w:rsid w:val="004263D1"/>
    <w:rsid w:val="0042675C"/>
    <w:rsid w:val="0042688E"/>
    <w:rsid w:val="00426AA6"/>
    <w:rsid w:val="00426C71"/>
    <w:rsid w:val="00426C91"/>
    <w:rsid w:val="00426D5D"/>
    <w:rsid w:val="00426D91"/>
    <w:rsid w:val="00426E60"/>
    <w:rsid w:val="00426F9B"/>
    <w:rsid w:val="00427360"/>
    <w:rsid w:val="004276C4"/>
    <w:rsid w:val="00427844"/>
    <w:rsid w:val="00427C87"/>
    <w:rsid w:val="00430064"/>
    <w:rsid w:val="0043030C"/>
    <w:rsid w:val="004304F9"/>
    <w:rsid w:val="00430691"/>
    <w:rsid w:val="004306D9"/>
    <w:rsid w:val="0043096B"/>
    <w:rsid w:val="004309EC"/>
    <w:rsid w:val="00431024"/>
    <w:rsid w:val="004311BC"/>
    <w:rsid w:val="00431237"/>
    <w:rsid w:val="004317B3"/>
    <w:rsid w:val="0043190F"/>
    <w:rsid w:val="00431AB6"/>
    <w:rsid w:val="00431DB5"/>
    <w:rsid w:val="0043219D"/>
    <w:rsid w:val="004321E9"/>
    <w:rsid w:val="0043228A"/>
    <w:rsid w:val="00432520"/>
    <w:rsid w:val="0043271A"/>
    <w:rsid w:val="004327E1"/>
    <w:rsid w:val="00432C57"/>
    <w:rsid w:val="00432C88"/>
    <w:rsid w:val="00432E16"/>
    <w:rsid w:val="00432E61"/>
    <w:rsid w:val="004330E3"/>
    <w:rsid w:val="0043327C"/>
    <w:rsid w:val="004333F5"/>
    <w:rsid w:val="00433454"/>
    <w:rsid w:val="00433831"/>
    <w:rsid w:val="00433B09"/>
    <w:rsid w:val="00433BD7"/>
    <w:rsid w:val="00433C71"/>
    <w:rsid w:val="0043475D"/>
    <w:rsid w:val="00434A92"/>
    <w:rsid w:val="004356C0"/>
    <w:rsid w:val="00435735"/>
    <w:rsid w:val="00435820"/>
    <w:rsid w:val="004358D8"/>
    <w:rsid w:val="0043596B"/>
    <w:rsid w:val="00435BE1"/>
    <w:rsid w:val="00435CB1"/>
    <w:rsid w:val="00435FC3"/>
    <w:rsid w:val="0043605A"/>
    <w:rsid w:val="0043650C"/>
    <w:rsid w:val="0043654C"/>
    <w:rsid w:val="00436713"/>
    <w:rsid w:val="00436A51"/>
    <w:rsid w:val="00436CD7"/>
    <w:rsid w:val="0043702C"/>
    <w:rsid w:val="004373D6"/>
    <w:rsid w:val="00437794"/>
    <w:rsid w:val="00437CAC"/>
    <w:rsid w:val="00437DE8"/>
    <w:rsid w:val="00437FEE"/>
    <w:rsid w:val="00440110"/>
    <w:rsid w:val="004402D6"/>
    <w:rsid w:val="00440775"/>
    <w:rsid w:val="0044081A"/>
    <w:rsid w:val="00440D5F"/>
    <w:rsid w:val="00440DB6"/>
    <w:rsid w:val="00441094"/>
    <w:rsid w:val="00441363"/>
    <w:rsid w:val="0044196E"/>
    <w:rsid w:val="00441A05"/>
    <w:rsid w:val="00441A1A"/>
    <w:rsid w:val="00441B70"/>
    <w:rsid w:val="00441CC1"/>
    <w:rsid w:val="00441E75"/>
    <w:rsid w:val="00442135"/>
    <w:rsid w:val="00442745"/>
    <w:rsid w:val="00442E01"/>
    <w:rsid w:val="00442EC8"/>
    <w:rsid w:val="00443014"/>
    <w:rsid w:val="00443136"/>
    <w:rsid w:val="004432D8"/>
    <w:rsid w:val="004434CC"/>
    <w:rsid w:val="00443820"/>
    <w:rsid w:val="00443845"/>
    <w:rsid w:val="00443ACA"/>
    <w:rsid w:val="00443B45"/>
    <w:rsid w:val="00443C22"/>
    <w:rsid w:val="00443C93"/>
    <w:rsid w:val="0044420F"/>
    <w:rsid w:val="004443FF"/>
    <w:rsid w:val="0044459C"/>
    <w:rsid w:val="00444757"/>
    <w:rsid w:val="004447B9"/>
    <w:rsid w:val="004449E2"/>
    <w:rsid w:val="00444B65"/>
    <w:rsid w:val="00444D6F"/>
    <w:rsid w:val="00444F05"/>
    <w:rsid w:val="00445354"/>
    <w:rsid w:val="00445560"/>
    <w:rsid w:val="00445CAA"/>
    <w:rsid w:val="00445EA8"/>
    <w:rsid w:val="0044607F"/>
    <w:rsid w:val="00446CF8"/>
    <w:rsid w:val="00447360"/>
    <w:rsid w:val="004474F8"/>
    <w:rsid w:val="0044768C"/>
    <w:rsid w:val="004479D7"/>
    <w:rsid w:val="004479F5"/>
    <w:rsid w:val="00447BD0"/>
    <w:rsid w:val="004500C3"/>
    <w:rsid w:val="00450297"/>
    <w:rsid w:val="004502ED"/>
    <w:rsid w:val="004504EC"/>
    <w:rsid w:val="004506EB"/>
    <w:rsid w:val="004507B0"/>
    <w:rsid w:val="00450B39"/>
    <w:rsid w:val="00450B5D"/>
    <w:rsid w:val="00450E7A"/>
    <w:rsid w:val="004510B1"/>
    <w:rsid w:val="004510E8"/>
    <w:rsid w:val="0045112C"/>
    <w:rsid w:val="004513E4"/>
    <w:rsid w:val="00451A86"/>
    <w:rsid w:val="00451AA8"/>
    <w:rsid w:val="00451C01"/>
    <w:rsid w:val="00451C91"/>
    <w:rsid w:val="00452106"/>
    <w:rsid w:val="004524F6"/>
    <w:rsid w:val="00452681"/>
    <w:rsid w:val="00452982"/>
    <w:rsid w:val="00452B46"/>
    <w:rsid w:val="00452BCE"/>
    <w:rsid w:val="00453162"/>
    <w:rsid w:val="00453402"/>
    <w:rsid w:val="0045341D"/>
    <w:rsid w:val="0045352C"/>
    <w:rsid w:val="00453669"/>
    <w:rsid w:val="00453BA0"/>
    <w:rsid w:val="00453D5E"/>
    <w:rsid w:val="0045415D"/>
    <w:rsid w:val="004541FC"/>
    <w:rsid w:val="00454255"/>
    <w:rsid w:val="00454269"/>
    <w:rsid w:val="0045431C"/>
    <w:rsid w:val="004547F4"/>
    <w:rsid w:val="00454934"/>
    <w:rsid w:val="00454984"/>
    <w:rsid w:val="00454AD1"/>
    <w:rsid w:val="00454BEB"/>
    <w:rsid w:val="00454F2C"/>
    <w:rsid w:val="004554C6"/>
    <w:rsid w:val="00455557"/>
    <w:rsid w:val="00455CA1"/>
    <w:rsid w:val="00455EBF"/>
    <w:rsid w:val="00455F6D"/>
    <w:rsid w:val="00455FAD"/>
    <w:rsid w:val="00456087"/>
    <w:rsid w:val="004560BC"/>
    <w:rsid w:val="00456393"/>
    <w:rsid w:val="004563FE"/>
    <w:rsid w:val="00456573"/>
    <w:rsid w:val="004565AC"/>
    <w:rsid w:val="0045673F"/>
    <w:rsid w:val="0045678C"/>
    <w:rsid w:val="00456890"/>
    <w:rsid w:val="004569F6"/>
    <w:rsid w:val="00456C25"/>
    <w:rsid w:val="00457000"/>
    <w:rsid w:val="00457026"/>
    <w:rsid w:val="004570E6"/>
    <w:rsid w:val="004573CC"/>
    <w:rsid w:val="004575BD"/>
    <w:rsid w:val="00457A4C"/>
    <w:rsid w:val="00457C7E"/>
    <w:rsid w:val="00457D35"/>
    <w:rsid w:val="00460066"/>
    <w:rsid w:val="004602BC"/>
    <w:rsid w:val="004603F0"/>
    <w:rsid w:val="0046056A"/>
    <w:rsid w:val="0046101D"/>
    <w:rsid w:val="00461562"/>
    <w:rsid w:val="00461580"/>
    <w:rsid w:val="00461A2E"/>
    <w:rsid w:val="00462225"/>
    <w:rsid w:val="004623DF"/>
    <w:rsid w:val="00462AF8"/>
    <w:rsid w:val="00462AF9"/>
    <w:rsid w:val="00462E3F"/>
    <w:rsid w:val="00462E57"/>
    <w:rsid w:val="00462ED7"/>
    <w:rsid w:val="00462FC4"/>
    <w:rsid w:val="0046308A"/>
    <w:rsid w:val="00463259"/>
    <w:rsid w:val="0046331F"/>
    <w:rsid w:val="00463372"/>
    <w:rsid w:val="0046357F"/>
    <w:rsid w:val="00463C13"/>
    <w:rsid w:val="00463C4E"/>
    <w:rsid w:val="004643A2"/>
    <w:rsid w:val="00464442"/>
    <w:rsid w:val="004644FC"/>
    <w:rsid w:val="00464502"/>
    <w:rsid w:val="00464657"/>
    <w:rsid w:val="0046491F"/>
    <w:rsid w:val="00465151"/>
    <w:rsid w:val="004651DF"/>
    <w:rsid w:val="004652A9"/>
    <w:rsid w:val="004655F1"/>
    <w:rsid w:val="004657EE"/>
    <w:rsid w:val="00465A28"/>
    <w:rsid w:val="00465B3F"/>
    <w:rsid w:val="00465DA0"/>
    <w:rsid w:val="00465DC7"/>
    <w:rsid w:val="004664AF"/>
    <w:rsid w:val="004666B1"/>
    <w:rsid w:val="00466D4E"/>
    <w:rsid w:val="0046700E"/>
    <w:rsid w:val="00467162"/>
    <w:rsid w:val="0046734A"/>
    <w:rsid w:val="004674EC"/>
    <w:rsid w:val="00467726"/>
    <w:rsid w:val="00467736"/>
    <w:rsid w:val="004679FB"/>
    <w:rsid w:val="00467CC5"/>
    <w:rsid w:val="00470383"/>
    <w:rsid w:val="004703DC"/>
    <w:rsid w:val="004706C5"/>
    <w:rsid w:val="0047093D"/>
    <w:rsid w:val="00470C01"/>
    <w:rsid w:val="00470C7D"/>
    <w:rsid w:val="00470D47"/>
    <w:rsid w:val="00470D55"/>
    <w:rsid w:val="004710F4"/>
    <w:rsid w:val="0047130A"/>
    <w:rsid w:val="0047144B"/>
    <w:rsid w:val="00471487"/>
    <w:rsid w:val="00471605"/>
    <w:rsid w:val="00471761"/>
    <w:rsid w:val="00471810"/>
    <w:rsid w:val="004718D6"/>
    <w:rsid w:val="00471DE6"/>
    <w:rsid w:val="00472037"/>
    <w:rsid w:val="00472116"/>
    <w:rsid w:val="00472302"/>
    <w:rsid w:val="00472952"/>
    <w:rsid w:val="00472B3F"/>
    <w:rsid w:val="00472BE9"/>
    <w:rsid w:val="00472C93"/>
    <w:rsid w:val="00472F3F"/>
    <w:rsid w:val="00473102"/>
    <w:rsid w:val="00473305"/>
    <w:rsid w:val="0047354E"/>
    <w:rsid w:val="00473551"/>
    <w:rsid w:val="004735B7"/>
    <w:rsid w:val="004735D7"/>
    <w:rsid w:val="004739DF"/>
    <w:rsid w:val="00473AF2"/>
    <w:rsid w:val="00473F71"/>
    <w:rsid w:val="00474591"/>
    <w:rsid w:val="004746DC"/>
    <w:rsid w:val="00474937"/>
    <w:rsid w:val="00474BEC"/>
    <w:rsid w:val="00475271"/>
    <w:rsid w:val="00475331"/>
    <w:rsid w:val="0047536F"/>
    <w:rsid w:val="00475391"/>
    <w:rsid w:val="004754F9"/>
    <w:rsid w:val="00475750"/>
    <w:rsid w:val="00475871"/>
    <w:rsid w:val="00475A2B"/>
    <w:rsid w:val="00476084"/>
    <w:rsid w:val="004762B7"/>
    <w:rsid w:val="00476313"/>
    <w:rsid w:val="0047651E"/>
    <w:rsid w:val="0047651F"/>
    <w:rsid w:val="00476729"/>
    <w:rsid w:val="00476C9E"/>
    <w:rsid w:val="00476CC8"/>
    <w:rsid w:val="00476D45"/>
    <w:rsid w:val="00476FA7"/>
    <w:rsid w:val="0047702C"/>
    <w:rsid w:val="0047738F"/>
    <w:rsid w:val="0047756D"/>
    <w:rsid w:val="0047795F"/>
    <w:rsid w:val="00477B71"/>
    <w:rsid w:val="00477C06"/>
    <w:rsid w:val="00477D99"/>
    <w:rsid w:val="004800B0"/>
    <w:rsid w:val="00480198"/>
    <w:rsid w:val="004803A8"/>
    <w:rsid w:val="0048069A"/>
    <w:rsid w:val="004807CC"/>
    <w:rsid w:val="0048095C"/>
    <w:rsid w:val="00480BED"/>
    <w:rsid w:val="00480EB7"/>
    <w:rsid w:val="00480F43"/>
    <w:rsid w:val="004811C9"/>
    <w:rsid w:val="00481217"/>
    <w:rsid w:val="00481243"/>
    <w:rsid w:val="0048165C"/>
    <w:rsid w:val="00481D13"/>
    <w:rsid w:val="00481D1F"/>
    <w:rsid w:val="00481F35"/>
    <w:rsid w:val="00481F72"/>
    <w:rsid w:val="00481FFB"/>
    <w:rsid w:val="0048209E"/>
    <w:rsid w:val="00482167"/>
    <w:rsid w:val="004823FF"/>
    <w:rsid w:val="00482682"/>
    <w:rsid w:val="00482947"/>
    <w:rsid w:val="004829F2"/>
    <w:rsid w:val="00482A83"/>
    <w:rsid w:val="00482C37"/>
    <w:rsid w:val="00482D08"/>
    <w:rsid w:val="0048319D"/>
    <w:rsid w:val="004832B6"/>
    <w:rsid w:val="00483442"/>
    <w:rsid w:val="00483695"/>
    <w:rsid w:val="00483737"/>
    <w:rsid w:val="00483C22"/>
    <w:rsid w:val="00483C58"/>
    <w:rsid w:val="00483C6C"/>
    <w:rsid w:val="00483EAB"/>
    <w:rsid w:val="0048429A"/>
    <w:rsid w:val="00484706"/>
    <w:rsid w:val="0048479E"/>
    <w:rsid w:val="004847E1"/>
    <w:rsid w:val="004848FD"/>
    <w:rsid w:val="0048495E"/>
    <w:rsid w:val="004849DA"/>
    <w:rsid w:val="00484A77"/>
    <w:rsid w:val="00485188"/>
    <w:rsid w:val="004851E3"/>
    <w:rsid w:val="004852FF"/>
    <w:rsid w:val="00485A49"/>
    <w:rsid w:val="00485CFC"/>
    <w:rsid w:val="00485D18"/>
    <w:rsid w:val="00486013"/>
    <w:rsid w:val="004863C3"/>
    <w:rsid w:val="004863D1"/>
    <w:rsid w:val="004865A4"/>
    <w:rsid w:val="00486827"/>
    <w:rsid w:val="00486A9D"/>
    <w:rsid w:val="00486BFA"/>
    <w:rsid w:val="00486E2C"/>
    <w:rsid w:val="00486F5A"/>
    <w:rsid w:val="004872CC"/>
    <w:rsid w:val="004874A9"/>
    <w:rsid w:val="00487544"/>
    <w:rsid w:val="004875E4"/>
    <w:rsid w:val="00487B69"/>
    <w:rsid w:val="00487D0A"/>
    <w:rsid w:val="00487D1A"/>
    <w:rsid w:val="00487E55"/>
    <w:rsid w:val="0049017A"/>
    <w:rsid w:val="004901E3"/>
    <w:rsid w:val="00490284"/>
    <w:rsid w:val="004902A9"/>
    <w:rsid w:val="00490325"/>
    <w:rsid w:val="00490507"/>
    <w:rsid w:val="0049050E"/>
    <w:rsid w:val="00490A04"/>
    <w:rsid w:val="00490C74"/>
    <w:rsid w:val="00491D2B"/>
    <w:rsid w:val="00491ECB"/>
    <w:rsid w:val="00491F5E"/>
    <w:rsid w:val="00492413"/>
    <w:rsid w:val="004929E4"/>
    <w:rsid w:val="00492B28"/>
    <w:rsid w:val="00492B92"/>
    <w:rsid w:val="00492D51"/>
    <w:rsid w:val="00492DE3"/>
    <w:rsid w:val="00492E84"/>
    <w:rsid w:val="0049319E"/>
    <w:rsid w:val="00493692"/>
    <w:rsid w:val="00493DA1"/>
    <w:rsid w:val="00493DAE"/>
    <w:rsid w:val="00493EEC"/>
    <w:rsid w:val="00493FF0"/>
    <w:rsid w:val="0049465B"/>
    <w:rsid w:val="0049485C"/>
    <w:rsid w:val="00494CFE"/>
    <w:rsid w:val="00494E46"/>
    <w:rsid w:val="0049501B"/>
    <w:rsid w:val="0049505B"/>
    <w:rsid w:val="0049539D"/>
    <w:rsid w:val="004957DB"/>
    <w:rsid w:val="00495A1D"/>
    <w:rsid w:val="00495A93"/>
    <w:rsid w:val="00495AF7"/>
    <w:rsid w:val="00495C11"/>
    <w:rsid w:val="00495D8D"/>
    <w:rsid w:val="0049616D"/>
    <w:rsid w:val="00496208"/>
    <w:rsid w:val="004968A3"/>
    <w:rsid w:val="00496C75"/>
    <w:rsid w:val="00496F37"/>
    <w:rsid w:val="004971AF"/>
    <w:rsid w:val="004973A1"/>
    <w:rsid w:val="004973D9"/>
    <w:rsid w:val="00497502"/>
    <w:rsid w:val="004975C5"/>
    <w:rsid w:val="0049779B"/>
    <w:rsid w:val="00497C02"/>
    <w:rsid w:val="00497D6C"/>
    <w:rsid w:val="00497DE2"/>
    <w:rsid w:val="004A002D"/>
    <w:rsid w:val="004A0197"/>
    <w:rsid w:val="004A05CF"/>
    <w:rsid w:val="004A07C3"/>
    <w:rsid w:val="004A07E7"/>
    <w:rsid w:val="004A0857"/>
    <w:rsid w:val="004A08BA"/>
    <w:rsid w:val="004A0F99"/>
    <w:rsid w:val="004A11FF"/>
    <w:rsid w:val="004A13ED"/>
    <w:rsid w:val="004A15A8"/>
    <w:rsid w:val="004A1779"/>
    <w:rsid w:val="004A1C16"/>
    <w:rsid w:val="004A1D83"/>
    <w:rsid w:val="004A2052"/>
    <w:rsid w:val="004A2429"/>
    <w:rsid w:val="004A25B0"/>
    <w:rsid w:val="004A3A9A"/>
    <w:rsid w:val="004A3DB6"/>
    <w:rsid w:val="004A408D"/>
    <w:rsid w:val="004A4091"/>
    <w:rsid w:val="004A42BC"/>
    <w:rsid w:val="004A45A9"/>
    <w:rsid w:val="004A4676"/>
    <w:rsid w:val="004A468A"/>
    <w:rsid w:val="004A4733"/>
    <w:rsid w:val="004A49E9"/>
    <w:rsid w:val="004A4A5F"/>
    <w:rsid w:val="004A4B8D"/>
    <w:rsid w:val="004A4DA9"/>
    <w:rsid w:val="004A4E25"/>
    <w:rsid w:val="004A4F93"/>
    <w:rsid w:val="004A51FE"/>
    <w:rsid w:val="004A5648"/>
    <w:rsid w:val="004A56D7"/>
    <w:rsid w:val="004A572A"/>
    <w:rsid w:val="004A5769"/>
    <w:rsid w:val="004A5792"/>
    <w:rsid w:val="004A57A5"/>
    <w:rsid w:val="004A5FEE"/>
    <w:rsid w:val="004A6174"/>
    <w:rsid w:val="004A6316"/>
    <w:rsid w:val="004A65B1"/>
    <w:rsid w:val="004A65D5"/>
    <w:rsid w:val="004A681D"/>
    <w:rsid w:val="004A6A69"/>
    <w:rsid w:val="004A6B4C"/>
    <w:rsid w:val="004A6B72"/>
    <w:rsid w:val="004A6D08"/>
    <w:rsid w:val="004A6E77"/>
    <w:rsid w:val="004A7054"/>
    <w:rsid w:val="004A7098"/>
    <w:rsid w:val="004A70B2"/>
    <w:rsid w:val="004A72DD"/>
    <w:rsid w:val="004A742A"/>
    <w:rsid w:val="004A7BF3"/>
    <w:rsid w:val="004A7D89"/>
    <w:rsid w:val="004A7D9D"/>
    <w:rsid w:val="004B007C"/>
    <w:rsid w:val="004B0201"/>
    <w:rsid w:val="004B0297"/>
    <w:rsid w:val="004B03DB"/>
    <w:rsid w:val="004B0704"/>
    <w:rsid w:val="004B0B43"/>
    <w:rsid w:val="004B0B7E"/>
    <w:rsid w:val="004B0CBD"/>
    <w:rsid w:val="004B0CE7"/>
    <w:rsid w:val="004B1650"/>
    <w:rsid w:val="004B1684"/>
    <w:rsid w:val="004B18C7"/>
    <w:rsid w:val="004B1935"/>
    <w:rsid w:val="004B197E"/>
    <w:rsid w:val="004B1AE3"/>
    <w:rsid w:val="004B1CB4"/>
    <w:rsid w:val="004B1E91"/>
    <w:rsid w:val="004B2171"/>
    <w:rsid w:val="004B217A"/>
    <w:rsid w:val="004B22F9"/>
    <w:rsid w:val="004B295D"/>
    <w:rsid w:val="004B2C4F"/>
    <w:rsid w:val="004B2E09"/>
    <w:rsid w:val="004B2E93"/>
    <w:rsid w:val="004B30D8"/>
    <w:rsid w:val="004B3E64"/>
    <w:rsid w:val="004B421A"/>
    <w:rsid w:val="004B43EB"/>
    <w:rsid w:val="004B4505"/>
    <w:rsid w:val="004B4811"/>
    <w:rsid w:val="004B491A"/>
    <w:rsid w:val="004B4C2F"/>
    <w:rsid w:val="004B4C71"/>
    <w:rsid w:val="004B4CFA"/>
    <w:rsid w:val="004B4CFF"/>
    <w:rsid w:val="004B4DD6"/>
    <w:rsid w:val="004B541E"/>
    <w:rsid w:val="004B56F1"/>
    <w:rsid w:val="004B57C0"/>
    <w:rsid w:val="004B57E4"/>
    <w:rsid w:val="004B58AB"/>
    <w:rsid w:val="004B59D5"/>
    <w:rsid w:val="004B5AF9"/>
    <w:rsid w:val="004B5DAA"/>
    <w:rsid w:val="004B6231"/>
    <w:rsid w:val="004B62FA"/>
    <w:rsid w:val="004B6310"/>
    <w:rsid w:val="004B643B"/>
    <w:rsid w:val="004B6684"/>
    <w:rsid w:val="004B67D1"/>
    <w:rsid w:val="004B6856"/>
    <w:rsid w:val="004B6B70"/>
    <w:rsid w:val="004B6C8E"/>
    <w:rsid w:val="004B6EDE"/>
    <w:rsid w:val="004B71FB"/>
    <w:rsid w:val="004B7A0F"/>
    <w:rsid w:val="004B7BE0"/>
    <w:rsid w:val="004B7BE5"/>
    <w:rsid w:val="004B7C47"/>
    <w:rsid w:val="004B7CDC"/>
    <w:rsid w:val="004C015D"/>
    <w:rsid w:val="004C0343"/>
    <w:rsid w:val="004C03FD"/>
    <w:rsid w:val="004C0719"/>
    <w:rsid w:val="004C0764"/>
    <w:rsid w:val="004C0B1A"/>
    <w:rsid w:val="004C0D22"/>
    <w:rsid w:val="004C0DFD"/>
    <w:rsid w:val="004C0F76"/>
    <w:rsid w:val="004C107C"/>
    <w:rsid w:val="004C13EA"/>
    <w:rsid w:val="004C16B0"/>
    <w:rsid w:val="004C1806"/>
    <w:rsid w:val="004C184C"/>
    <w:rsid w:val="004C1926"/>
    <w:rsid w:val="004C1934"/>
    <w:rsid w:val="004C1AAB"/>
    <w:rsid w:val="004C1BA4"/>
    <w:rsid w:val="004C1E3C"/>
    <w:rsid w:val="004C2210"/>
    <w:rsid w:val="004C27EC"/>
    <w:rsid w:val="004C2A53"/>
    <w:rsid w:val="004C2B79"/>
    <w:rsid w:val="004C2DDE"/>
    <w:rsid w:val="004C324A"/>
    <w:rsid w:val="004C3BD0"/>
    <w:rsid w:val="004C3D53"/>
    <w:rsid w:val="004C4423"/>
    <w:rsid w:val="004C444A"/>
    <w:rsid w:val="004C44DF"/>
    <w:rsid w:val="004C4743"/>
    <w:rsid w:val="004C4864"/>
    <w:rsid w:val="004C4C6C"/>
    <w:rsid w:val="004C4DE1"/>
    <w:rsid w:val="004C4F8B"/>
    <w:rsid w:val="004C5453"/>
    <w:rsid w:val="004C5467"/>
    <w:rsid w:val="004C57CE"/>
    <w:rsid w:val="004C5A09"/>
    <w:rsid w:val="004C5BD5"/>
    <w:rsid w:val="004C5DEB"/>
    <w:rsid w:val="004C5E02"/>
    <w:rsid w:val="004C5E2D"/>
    <w:rsid w:val="004C6087"/>
    <w:rsid w:val="004C651C"/>
    <w:rsid w:val="004C65E9"/>
    <w:rsid w:val="004C69BA"/>
    <w:rsid w:val="004C6B35"/>
    <w:rsid w:val="004C6B6E"/>
    <w:rsid w:val="004C6C12"/>
    <w:rsid w:val="004C6CD4"/>
    <w:rsid w:val="004C6EAE"/>
    <w:rsid w:val="004C72E9"/>
    <w:rsid w:val="004C744E"/>
    <w:rsid w:val="004C752B"/>
    <w:rsid w:val="004C76D3"/>
    <w:rsid w:val="004C787F"/>
    <w:rsid w:val="004C7EC6"/>
    <w:rsid w:val="004C7F32"/>
    <w:rsid w:val="004D05C4"/>
    <w:rsid w:val="004D0812"/>
    <w:rsid w:val="004D0B0F"/>
    <w:rsid w:val="004D0BDC"/>
    <w:rsid w:val="004D0D82"/>
    <w:rsid w:val="004D106A"/>
    <w:rsid w:val="004D13CC"/>
    <w:rsid w:val="004D1666"/>
    <w:rsid w:val="004D1A51"/>
    <w:rsid w:val="004D1B97"/>
    <w:rsid w:val="004D2244"/>
    <w:rsid w:val="004D2337"/>
    <w:rsid w:val="004D2479"/>
    <w:rsid w:val="004D2CBF"/>
    <w:rsid w:val="004D2D4E"/>
    <w:rsid w:val="004D2D76"/>
    <w:rsid w:val="004D2E5D"/>
    <w:rsid w:val="004D2EC8"/>
    <w:rsid w:val="004D2F15"/>
    <w:rsid w:val="004D31DF"/>
    <w:rsid w:val="004D3353"/>
    <w:rsid w:val="004D3365"/>
    <w:rsid w:val="004D3470"/>
    <w:rsid w:val="004D3585"/>
    <w:rsid w:val="004D3703"/>
    <w:rsid w:val="004D386C"/>
    <w:rsid w:val="004D39BD"/>
    <w:rsid w:val="004D3B79"/>
    <w:rsid w:val="004D3BF0"/>
    <w:rsid w:val="004D3D89"/>
    <w:rsid w:val="004D3FF5"/>
    <w:rsid w:val="004D4098"/>
    <w:rsid w:val="004D41B2"/>
    <w:rsid w:val="004D420D"/>
    <w:rsid w:val="004D4380"/>
    <w:rsid w:val="004D47C9"/>
    <w:rsid w:val="004D4A08"/>
    <w:rsid w:val="004D4F9E"/>
    <w:rsid w:val="004D5053"/>
    <w:rsid w:val="004D521D"/>
    <w:rsid w:val="004D571B"/>
    <w:rsid w:val="004D598B"/>
    <w:rsid w:val="004D59D6"/>
    <w:rsid w:val="004D5A30"/>
    <w:rsid w:val="004D5CA3"/>
    <w:rsid w:val="004D5DF9"/>
    <w:rsid w:val="004D5E61"/>
    <w:rsid w:val="004D5F74"/>
    <w:rsid w:val="004D60BA"/>
    <w:rsid w:val="004D687C"/>
    <w:rsid w:val="004D6B31"/>
    <w:rsid w:val="004D6B3C"/>
    <w:rsid w:val="004D6B6B"/>
    <w:rsid w:val="004D6CEC"/>
    <w:rsid w:val="004D6DE0"/>
    <w:rsid w:val="004D6E15"/>
    <w:rsid w:val="004D71D1"/>
    <w:rsid w:val="004D7466"/>
    <w:rsid w:val="004D78C0"/>
    <w:rsid w:val="004D7A19"/>
    <w:rsid w:val="004D7E0E"/>
    <w:rsid w:val="004D7E8F"/>
    <w:rsid w:val="004E0028"/>
    <w:rsid w:val="004E0451"/>
    <w:rsid w:val="004E049A"/>
    <w:rsid w:val="004E04AF"/>
    <w:rsid w:val="004E0773"/>
    <w:rsid w:val="004E0A05"/>
    <w:rsid w:val="004E0ACA"/>
    <w:rsid w:val="004E0E17"/>
    <w:rsid w:val="004E0F58"/>
    <w:rsid w:val="004E0F70"/>
    <w:rsid w:val="004E11C7"/>
    <w:rsid w:val="004E1333"/>
    <w:rsid w:val="004E1351"/>
    <w:rsid w:val="004E1429"/>
    <w:rsid w:val="004E1753"/>
    <w:rsid w:val="004E1855"/>
    <w:rsid w:val="004E199D"/>
    <w:rsid w:val="004E1ACE"/>
    <w:rsid w:val="004E281E"/>
    <w:rsid w:val="004E2887"/>
    <w:rsid w:val="004E28F0"/>
    <w:rsid w:val="004E2924"/>
    <w:rsid w:val="004E30F2"/>
    <w:rsid w:val="004E331B"/>
    <w:rsid w:val="004E3605"/>
    <w:rsid w:val="004E3615"/>
    <w:rsid w:val="004E390F"/>
    <w:rsid w:val="004E3B63"/>
    <w:rsid w:val="004E3C74"/>
    <w:rsid w:val="004E3DA9"/>
    <w:rsid w:val="004E400D"/>
    <w:rsid w:val="004E47CC"/>
    <w:rsid w:val="004E4D66"/>
    <w:rsid w:val="004E4E4E"/>
    <w:rsid w:val="004E4FE6"/>
    <w:rsid w:val="004E5116"/>
    <w:rsid w:val="004E51AC"/>
    <w:rsid w:val="004E5982"/>
    <w:rsid w:val="004E5B64"/>
    <w:rsid w:val="004E5BDE"/>
    <w:rsid w:val="004E623B"/>
    <w:rsid w:val="004E69D3"/>
    <w:rsid w:val="004E733D"/>
    <w:rsid w:val="004E7465"/>
    <w:rsid w:val="004E74F5"/>
    <w:rsid w:val="004E76F6"/>
    <w:rsid w:val="004E770C"/>
    <w:rsid w:val="004E7B2C"/>
    <w:rsid w:val="004E7CC0"/>
    <w:rsid w:val="004E7D3D"/>
    <w:rsid w:val="004E7F67"/>
    <w:rsid w:val="004F0136"/>
    <w:rsid w:val="004F0167"/>
    <w:rsid w:val="004F01C8"/>
    <w:rsid w:val="004F0358"/>
    <w:rsid w:val="004F064D"/>
    <w:rsid w:val="004F07CD"/>
    <w:rsid w:val="004F083C"/>
    <w:rsid w:val="004F0CA2"/>
    <w:rsid w:val="004F0CA4"/>
    <w:rsid w:val="004F0D07"/>
    <w:rsid w:val="004F0DEE"/>
    <w:rsid w:val="004F0F72"/>
    <w:rsid w:val="004F1056"/>
    <w:rsid w:val="004F109F"/>
    <w:rsid w:val="004F18FE"/>
    <w:rsid w:val="004F1BF2"/>
    <w:rsid w:val="004F1CA5"/>
    <w:rsid w:val="004F20E5"/>
    <w:rsid w:val="004F22C6"/>
    <w:rsid w:val="004F2B36"/>
    <w:rsid w:val="004F2DCE"/>
    <w:rsid w:val="004F3014"/>
    <w:rsid w:val="004F387C"/>
    <w:rsid w:val="004F3954"/>
    <w:rsid w:val="004F3988"/>
    <w:rsid w:val="004F3AA6"/>
    <w:rsid w:val="004F3AFE"/>
    <w:rsid w:val="004F3B0C"/>
    <w:rsid w:val="004F3BFC"/>
    <w:rsid w:val="004F3DE0"/>
    <w:rsid w:val="004F3F02"/>
    <w:rsid w:val="004F414C"/>
    <w:rsid w:val="004F4540"/>
    <w:rsid w:val="004F459E"/>
    <w:rsid w:val="004F45DA"/>
    <w:rsid w:val="004F4762"/>
    <w:rsid w:val="004F4B4E"/>
    <w:rsid w:val="004F4E8F"/>
    <w:rsid w:val="004F512E"/>
    <w:rsid w:val="004F560C"/>
    <w:rsid w:val="004F5690"/>
    <w:rsid w:val="004F5A44"/>
    <w:rsid w:val="004F5E0E"/>
    <w:rsid w:val="004F5FD1"/>
    <w:rsid w:val="004F615F"/>
    <w:rsid w:val="004F61D8"/>
    <w:rsid w:val="004F6A19"/>
    <w:rsid w:val="004F6C31"/>
    <w:rsid w:val="004F723A"/>
    <w:rsid w:val="004F7688"/>
    <w:rsid w:val="004F7765"/>
    <w:rsid w:val="004F79DB"/>
    <w:rsid w:val="004F7C94"/>
    <w:rsid w:val="004F7CA9"/>
    <w:rsid w:val="004F7E0E"/>
    <w:rsid w:val="0050026F"/>
    <w:rsid w:val="00500766"/>
    <w:rsid w:val="00500973"/>
    <w:rsid w:val="0050098C"/>
    <w:rsid w:val="00500A3C"/>
    <w:rsid w:val="00500AF1"/>
    <w:rsid w:val="00501092"/>
    <w:rsid w:val="005010C6"/>
    <w:rsid w:val="005014FB"/>
    <w:rsid w:val="00501524"/>
    <w:rsid w:val="0050176D"/>
    <w:rsid w:val="0050177F"/>
    <w:rsid w:val="00501A0F"/>
    <w:rsid w:val="00501C08"/>
    <w:rsid w:val="00501C42"/>
    <w:rsid w:val="00501D0C"/>
    <w:rsid w:val="00501D18"/>
    <w:rsid w:val="00501D60"/>
    <w:rsid w:val="00501F00"/>
    <w:rsid w:val="00502403"/>
    <w:rsid w:val="005026EE"/>
    <w:rsid w:val="00502782"/>
    <w:rsid w:val="005029D8"/>
    <w:rsid w:val="005029E3"/>
    <w:rsid w:val="00502C68"/>
    <w:rsid w:val="00502E0B"/>
    <w:rsid w:val="00502F42"/>
    <w:rsid w:val="00502FFE"/>
    <w:rsid w:val="005030C5"/>
    <w:rsid w:val="00503353"/>
    <w:rsid w:val="00503811"/>
    <w:rsid w:val="00503C4A"/>
    <w:rsid w:val="00503D74"/>
    <w:rsid w:val="0050434B"/>
    <w:rsid w:val="0050490C"/>
    <w:rsid w:val="00504ADA"/>
    <w:rsid w:val="00504D60"/>
    <w:rsid w:val="00504D80"/>
    <w:rsid w:val="00504E1C"/>
    <w:rsid w:val="00505215"/>
    <w:rsid w:val="005054C2"/>
    <w:rsid w:val="00505551"/>
    <w:rsid w:val="00505657"/>
    <w:rsid w:val="005056A9"/>
    <w:rsid w:val="005057E2"/>
    <w:rsid w:val="00505813"/>
    <w:rsid w:val="00505962"/>
    <w:rsid w:val="00505A78"/>
    <w:rsid w:val="00505B95"/>
    <w:rsid w:val="00505CB6"/>
    <w:rsid w:val="005064C8"/>
    <w:rsid w:val="005065D1"/>
    <w:rsid w:val="0050674F"/>
    <w:rsid w:val="00506BBF"/>
    <w:rsid w:val="00506C6C"/>
    <w:rsid w:val="00506F3C"/>
    <w:rsid w:val="005070E8"/>
    <w:rsid w:val="005071C5"/>
    <w:rsid w:val="005072CD"/>
    <w:rsid w:val="005075C8"/>
    <w:rsid w:val="005075F7"/>
    <w:rsid w:val="0050765C"/>
    <w:rsid w:val="0050767D"/>
    <w:rsid w:val="005077A0"/>
    <w:rsid w:val="00507870"/>
    <w:rsid w:val="0050796B"/>
    <w:rsid w:val="00507B09"/>
    <w:rsid w:val="0051055F"/>
    <w:rsid w:val="00510933"/>
    <w:rsid w:val="00510A9B"/>
    <w:rsid w:val="00510F75"/>
    <w:rsid w:val="00511537"/>
    <w:rsid w:val="005116D7"/>
    <w:rsid w:val="00511704"/>
    <w:rsid w:val="00511C1A"/>
    <w:rsid w:val="00511EA5"/>
    <w:rsid w:val="00511F71"/>
    <w:rsid w:val="00511F86"/>
    <w:rsid w:val="00511FA8"/>
    <w:rsid w:val="00511FD2"/>
    <w:rsid w:val="0051217A"/>
    <w:rsid w:val="0051234B"/>
    <w:rsid w:val="0051241D"/>
    <w:rsid w:val="005124C0"/>
    <w:rsid w:val="005126C0"/>
    <w:rsid w:val="00512804"/>
    <w:rsid w:val="00512821"/>
    <w:rsid w:val="005129FE"/>
    <w:rsid w:val="00513744"/>
    <w:rsid w:val="005138B2"/>
    <w:rsid w:val="00513A45"/>
    <w:rsid w:val="00513AFA"/>
    <w:rsid w:val="00513B26"/>
    <w:rsid w:val="00513C01"/>
    <w:rsid w:val="00513D1F"/>
    <w:rsid w:val="00513E8B"/>
    <w:rsid w:val="00513F8D"/>
    <w:rsid w:val="005144FD"/>
    <w:rsid w:val="005146CF"/>
    <w:rsid w:val="00514733"/>
    <w:rsid w:val="00514907"/>
    <w:rsid w:val="00514970"/>
    <w:rsid w:val="00514A01"/>
    <w:rsid w:val="005150B8"/>
    <w:rsid w:val="0051521E"/>
    <w:rsid w:val="00515244"/>
    <w:rsid w:val="005155C0"/>
    <w:rsid w:val="0051579C"/>
    <w:rsid w:val="0051581B"/>
    <w:rsid w:val="00515D22"/>
    <w:rsid w:val="00515D5F"/>
    <w:rsid w:val="00516055"/>
    <w:rsid w:val="0051627D"/>
    <w:rsid w:val="00516937"/>
    <w:rsid w:val="00517155"/>
    <w:rsid w:val="00517158"/>
    <w:rsid w:val="00517292"/>
    <w:rsid w:val="00517653"/>
    <w:rsid w:val="005176D0"/>
    <w:rsid w:val="00517CC8"/>
    <w:rsid w:val="00520096"/>
    <w:rsid w:val="00520566"/>
    <w:rsid w:val="00520864"/>
    <w:rsid w:val="00520A46"/>
    <w:rsid w:val="00520C32"/>
    <w:rsid w:val="0052104F"/>
    <w:rsid w:val="005210D9"/>
    <w:rsid w:val="00521180"/>
    <w:rsid w:val="00521BAA"/>
    <w:rsid w:val="00522096"/>
    <w:rsid w:val="0052216F"/>
    <w:rsid w:val="00522299"/>
    <w:rsid w:val="005224DC"/>
    <w:rsid w:val="00522665"/>
    <w:rsid w:val="00522A18"/>
    <w:rsid w:val="00522DDB"/>
    <w:rsid w:val="00522E3A"/>
    <w:rsid w:val="00523151"/>
    <w:rsid w:val="005231A5"/>
    <w:rsid w:val="005232EC"/>
    <w:rsid w:val="00523481"/>
    <w:rsid w:val="00523555"/>
    <w:rsid w:val="005238A1"/>
    <w:rsid w:val="0052390A"/>
    <w:rsid w:val="005239CB"/>
    <w:rsid w:val="00523A17"/>
    <w:rsid w:val="00523ACF"/>
    <w:rsid w:val="00523F0A"/>
    <w:rsid w:val="00523FD3"/>
    <w:rsid w:val="00524105"/>
    <w:rsid w:val="00524134"/>
    <w:rsid w:val="00524299"/>
    <w:rsid w:val="00524840"/>
    <w:rsid w:val="005249EA"/>
    <w:rsid w:val="00524B3F"/>
    <w:rsid w:val="00524F36"/>
    <w:rsid w:val="0052523C"/>
    <w:rsid w:val="0052540D"/>
    <w:rsid w:val="0052541B"/>
    <w:rsid w:val="00525838"/>
    <w:rsid w:val="00525887"/>
    <w:rsid w:val="00525D6D"/>
    <w:rsid w:val="00525FB6"/>
    <w:rsid w:val="0052619B"/>
    <w:rsid w:val="00526246"/>
    <w:rsid w:val="005262B9"/>
    <w:rsid w:val="005263C8"/>
    <w:rsid w:val="00526463"/>
    <w:rsid w:val="0052662E"/>
    <w:rsid w:val="0052667B"/>
    <w:rsid w:val="00526BCE"/>
    <w:rsid w:val="00526BF2"/>
    <w:rsid w:val="00526FFB"/>
    <w:rsid w:val="005274A5"/>
    <w:rsid w:val="0052764E"/>
    <w:rsid w:val="005276DC"/>
    <w:rsid w:val="00527AED"/>
    <w:rsid w:val="00527B14"/>
    <w:rsid w:val="00527C26"/>
    <w:rsid w:val="00527C70"/>
    <w:rsid w:val="0053013D"/>
    <w:rsid w:val="00530516"/>
    <w:rsid w:val="00530537"/>
    <w:rsid w:val="005306ED"/>
    <w:rsid w:val="0053078B"/>
    <w:rsid w:val="00530A44"/>
    <w:rsid w:val="00530D78"/>
    <w:rsid w:val="0053113F"/>
    <w:rsid w:val="00531210"/>
    <w:rsid w:val="005312BB"/>
    <w:rsid w:val="0053143B"/>
    <w:rsid w:val="00531500"/>
    <w:rsid w:val="0053158D"/>
    <w:rsid w:val="005317B6"/>
    <w:rsid w:val="00531931"/>
    <w:rsid w:val="00531C1D"/>
    <w:rsid w:val="00531E0A"/>
    <w:rsid w:val="00531EEE"/>
    <w:rsid w:val="005321C4"/>
    <w:rsid w:val="00532312"/>
    <w:rsid w:val="005324D7"/>
    <w:rsid w:val="005326D1"/>
    <w:rsid w:val="005327CD"/>
    <w:rsid w:val="00532E8E"/>
    <w:rsid w:val="005335A3"/>
    <w:rsid w:val="00533762"/>
    <w:rsid w:val="00533CB4"/>
    <w:rsid w:val="00533D3D"/>
    <w:rsid w:val="005340E1"/>
    <w:rsid w:val="005341D0"/>
    <w:rsid w:val="005341F7"/>
    <w:rsid w:val="00534389"/>
    <w:rsid w:val="00534A51"/>
    <w:rsid w:val="00535034"/>
    <w:rsid w:val="00535086"/>
    <w:rsid w:val="005350EF"/>
    <w:rsid w:val="005354D1"/>
    <w:rsid w:val="005355BC"/>
    <w:rsid w:val="005355C5"/>
    <w:rsid w:val="00535774"/>
    <w:rsid w:val="00536157"/>
    <w:rsid w:val="00536173"/>
    <w:rsid w:val="0053639C"/>
    <w:rsid w:val="005364CF"/>
    <w:rsid w:val="0053692A"/>
    <w:rsid w:val="00536C24"/>
    <w:rsid w:val="00537439"/>
    <w:rsid w:val="00537463"/>
    <w:rsid w:val="0053780E"/>
    <w:rsid w:val="0053799B"/>
    <w:rsid w:val="00537B76"/>
    <w:rsid w:val="00537C06"/>
    <w:rsid w:val="00537C7F"/>
    <w:rsid w:val="00537D43"/>
    <w:rsid w:val="00537FA1"/>
    <w:rsid w:val="0054044A"/>
    <w:rsid w:val="0054097A"/>
    <w:rsid w:val="0054098C"/>
    <w:rsid w:val="00540A02"/>
    <w:rsid w:val="00540AA5"/>
    <w:rsid w:val="00540CB6"/>
    <w:rsid w:val="00540D46"/>
    <w:rsid w:val="00540E6C"/>
    <w:rsid w:val="00540E8E"/>
    <w:rsid w:val="00540EEE"/>
    <w:rsid w:val="0054130B"/>
    <w:rsid w:val="00541B76"/>
    <w:rsid w:val="00541F11"/>
    <w:rsid w:val="0054238E"/>
    <w:rsid w:val="005424C0"/>
    <w:rsid w:val="00542A57"/>
    <w:rsid w:val="00542BBC"/>
    <w:rsid w:val="005433D2"/>
    <w:rsid w:val="00543590"/>
    <w:rsid w:val="005438EA"/>
    <w:rsid w:val="00543FE8"/>
    <w:rsid w:val="005441BA"/>
    <w:rsid w:val="00544220"/>
    <w:rsid w:val="00544236"/>
    <w:rsid w:val="00544275"/>
    <w:rsid w:val="005443A2"/>
    <w:rsid w:val="00544895"/>
    <w:rsid w:val="00544A4C"/>
    <w:rsid w:val="00544E21"/>
    <w:rsid w:val="00545098"/>
    <w:rsid w:val="005452F5"/>
    <w:rsid w:val="00545399"/>
    <w:rsid w:val="005454A4"/>
    <w:rsid w:val="005456D5"/>
    <w:rsid w:val="00545909"/>
    <w:rsid w:val="00545AF8"/>
    <w:rsid w:val="00545BD5"/>
    <w:rsid w:val="005461E9"/>
    <w:rsid w:val="005461EB"/>
    <w:rsid w:val="005463A2"/>
    <w:rsid w:val="00546446"/>
    <w:rsid w:val="005464FB"/>
    <w:rsid w:val="0054660E"/>
    <w:rsid w:val="0054676C"/>
    <w:rsid w:val="00546AD8"/>
    <w:rsid w:val="00546D57"/>
    <w:rsid w:val="00546DB8"/>
    <w:rsid w:val="005470FC"/>
    <w:rsid w:val="005472C3"/>
    <w:rsid w:val="0054744E"/>
    <w:rsid w:val="0054767F"/>
    <w:rsid w:val="00547CD8"/>
    <w:rsid w:val="00547D8B"/>
    <w:rsid w:val="0055015D"/>
    <w:rsid w:val="0055038F"/>
    <w:rsid w:val="005503BA"/>
    <w:rsid w:val="00550482"/>
    <w:rsid w:val="005504A2"/>
    <w:rsid w:val="00550C57"/>
    <w:rsid w:val="00550DB4"/>
    <w:rsid w:val="00551731"/>
    <w:rsid w:val="0055194F"/>
    <w:rsid w:val="005519C9"/>
    <w:rsid w:val="00551A72"/>
    <w:rsid w:val="00551AEE"/>
    <w:rsid w:val="00552043"/>
    <w:rsid w:val="005523CD"/>
    <w:rsid w:val="00552751"/>
    <w:rsid w:val="005529AA"/>
    <w:rsid w:val="005529C5"/>
    <w:rsid w:val="00552DAA"/>
    <w:rsid w:val="00552FD6"/>
    <w:rsid w:val="00552FD7"/>
    <w:rsid w:val="005536A2"/>
    <w:rsid w:val="00553D8F"/>
    <w:rsid w:val="00553DA7"/>
    <w:rsid w:val="00553ED7"/>
    <w:rsid w:val="00554075"/>
    <w:rsid w:val="0055435E"/>
    <w:rsid w:val="0055445A"/>
    <w:rsid w:val="00554646"/>
    <w:rsid w:val="00554698"/>
    <w:rsid w:val="0055472F"/>
    <w:rsid w:val="00554888"/>
    <w:rsid w:val="0055495C"/>
    <w:rsid w:val="00554A57"/>
    <w:rsid w:val="00554A91"/>
    <w:rsid w:val="00554D04"/>
    <w:rsid w:val="00554EA3"/>
    <w:rsid w:val="00554FB2"/>
    <w:rsid w:val="00555189"/>
    <w:rsid w:val="00555577"/>
    <w:rsid w:val="005557C5"/>
    <w:rsid w:val="0055580C"/>
    <w:rsid w:val="00555B03"/>
    <w:rsid w:val="00555C1B"/>
    <w:rsid w:val="00555C70"/>
    <w:rsid w:val="00555C72"/>
    <w:rsid w:val="00555D2F"/>
    <w:rsid w:val="00555E57"/>
    <w:rsid w:val="00555F8D"/>
    <w:rsid w:val="005560F2"/>
    <w:rsid w:val="005561F6"/>
    <w:rsid w:val="00556562"/>
    <w:rsid w:val="0055684D"/>
    <w:rsid w:val="0055692F"/>
    <w:rsid w:val="00556A9E"/>
    <w:rsid w:val="00556B77"/>
    <w:rsid w:val="00556C06"/>
    <w:rsid w:val="00556ED2"/>
    <w:rsid w:val="00556F9D"/>
    <w:rsid w:val="0055702B"/>
    <w:rsid w:val="0055714D"/>
    <w:rsid w:val="005575E8"/>
    <w:rsid w:val="00557D58"/>
    <w:rsid w:val="00557FE7"/>
    <w:rsid w:val="0056004D"/>
    <w:rsid w:val="0056017E"/>
    <w:rsid w:val="0056018D"/>
    <w:rsid w:val="00560385"/>
    <w:rsid w:val="00560E41"/>
    <w:rsid w:val="00561107"/>
    <w:rsid w:val="00561274"/>
    <w:rsid w:val="00561677"/>
    <w:rsid w:val="0056168D"/>
    <w:rsid w:val="005616B7"/>
    <w:rsid w:val="00561890"/>
    <w:rsid w:val="005619CC"/>
    <w:rsid w:val="00561D90"/>
    <w:rsid w:val="00562080"/>
    <w:rsid w:val="0056217A"/>
    <w:rsid w:val="00562462"/>
    <w:rsid w:val="00562720"/>
    <w:rsid w:val="00562957"/>
    <w:rsid w:val="00562D40"/>
    <w:rsid w:val="00562FB8"/>
    <w:rsid w:val="005632BA"/>
    <w:rsid w:val="0056344B"/>
    <w:rsid w:val="0056380C"/>
    <w:rsid w:val="00563EE5"/>
    <w:rsid w:val="005647D3"/>
    <w:rsid w:val="005647E4"/>
    <w:rsid w:val="005647FA"/>
    <w:rsid w:val="00564951"/>
    <w:rsid w:val="00564A0A"/>
    <w:rsid w:val="00564BC2"/>
    <w:rsid w:val="00564CD2"/>
    <w:rsid w:val="00564ED5"/>
    <w:rsid w:val="00564FD5"/>
    <w:rsid w:val="00565182"/>
    <w:rsid w:val="005655CA"/>
    <w:rsid w:val="00565779"/>
    <w:rsid w:val="00565817"/>
    <w:rsid w:val="005659AA"/>
    <w:rsid w:val="00565CE5"/>
    <w:rsid w:val="00565F42"/>
    <w:rsid w:val="0056605D"/>
    <w:rsid w:val="00566197"/>
    <w:rsid w:val="005662B1"/>
    <w:rsid w:val="0056639B"/>
    <w:rsid w:val="00566487"/>
    <w:rsid w:val="0056683E"/>
    <w:rsid w:val="0056691F"/>
    <w:rsid w:val="0056694E"/>
    <w:rsid w:val="00566CB3"/>
    <w:rsid w:val="00567007"/>
    <w:rsid w:val="0056703E"/>
    <w:rsid w:val="00567045"/>
    <w:rsid w:val="00567106"/>
    <w:rsid w:val="00567135"/>
    <w:rsid w:val="00567772"/>
    <w:rsid w:val="00567A33"/>
    <w:rsid w:val="00567B36"/>
    <w:rsid w:val="00567CA7"/>
    <w:rsid w:val="00567D67"/>
    <w:rsid w:val="00567DFC"/>
    <w:rsid w:val="005701B5"/>
    <w:rsid w:val="00570443"/>
    <w:rsid w:val="005704A7"/>
    <w:rsid w:val="005704B0"/>
    <w:rsid w:val="005704DF"/>
    <w:rsid w:val="0057072A"/>
    <w:rsid w:val="00570847"/>
    <w:rsid w:val="00570A34"/>
    <w:rsid w:val="00570AD1"/>
    <w:rsid w:val="00570CE9"/>
    <w:rsid w:val="005710CF"/>
    <w:rsid w:val="00571520"/>
    <w:rsid w:val="00571881"/>
    <w:rsid w:val="00571915"/>
    <w:rsid w:val="00571AE4"/>
    <w:rsid w:val="00571AF0"/>
    <w:rsid w:val="00571C3F"/>
    <w:rsid w:val="00571FF5"/>
    <w:rsid w:val="0057214C"/>
    <w:rsid w:val="00572152"/>
    <w:rsid w:val="0057252F"/>
    <w:rsid w:val="0057264A"/>
    <w:rsid w:val="00572AE9"/>
    <w:rsid w:val="00572BFA"/>
    <w:rsid w:val="00572CEE"/>
    <w:rsid w:val="00572DA9"/>
    <w:rsid w:val="00572F94"/>
    <w:rsid w:val="00573089"/>
    <w:rsid w:val="00573333"/>
    <w:rsid w:val="00573354"/>
    <w:rsid w:val="005734B5"/>
    <w:rsid w:val="00573835"/>
    <w:rsid w:val="00573A72"/>
    <w:rsid w:val="00573AA2"/>
    <w:rsid w:val="00573F9B"/>
    <w:rsid w:val="005740CD"/>
    <w:rsid w:val="00574208"/>
    <w:rsid w:val="0057478C"/>
    <w:rsid w:val="0057497E"/>
    <w:rsid w:val="00574B9B"/>
    <w:rsid w:val="00574E52"/>
    <w:rsid w:val="00575004"/>
    <w:rsid w:val="0057526F"/>
    <w:rsid w:val="00575548"/>
    <w:rsid w:val="00575844"/>
    <w:rsid w:val="00575B9B"/>
    <w:rsid w:val="00575DB6"/>
    <w:rsid w:val="00575F76"/>
    <w:rsid w:val="005764DA"/>
    <w:rsid w:val="00576989"/>
    <w:rsid w:val="00576B9F"/>
    <w:rsid w:val="00576BD4"/>
    <w:rsid w:val="00576C08"/>
    <w:rsid w:val="00576CB3"/>
    <w:rsid w:val="00576E05"/>
    <w:rsid w:val="0057700E"/>
    <w:rsid w:val="00577068"/>
    <w:rsid w:val="00577121"/>
    <w:rsid w:val="005773AC"/>
    <w:rsid w:val="00577884"/>
    <w:rsid w:val="005778AB"/>
    <w:rsid w:val="00577A0D"/>
    <w:rsid w:val="00577BA9"/>
    <w:rsid w:val="005800D2"/>
    <w:rsid w:val="005800F2"/>
    <w:rsid w:val="00580251"/>
    <w:rsid w:val="00580258"/>
    <w:rsid w:val="005803E8"/>
    <w:rsid w:val="005804B9"/>
    <w:rsid w:val="005808FA"/>
    <w:rsid w:val="00580D19"/>
    <w:rsid w:val="00580D75"/>
    <w:rsid w:val="00580D89"/>
    <w:rsid w:val="00581349"/>
    <w:rsid w:val="0058161D"/>
    <w:rsid w:val="0058203D"/>
    <w:rsid w:val="005822FA"/>
    <w:rsid w:val="00582319"/>
    <w:rsid w:val="0058231F"/>
    <w:rsid w:val="0058235B"/>
    <w:rsid w:val="00582380"/>
    <w:rsid w:val="005827CE"/>
    <w:rsid w:val="0058291F"/>
    <w:rsid w:val="00582A17"/>
    <w:rsid w:val="00582AA6"/>
    <w:rsid w:val="00582BC5"/>
    <w:rsid w:val="00582D5F"/>
    <w:rsid w:val="005830F7"/>
    <w:rsid w:val="005839BE"/>
    <w:rsid w:val="00583F4A"/>
    <w:rsid w:val="00584001"/>
    <w:rsid w:val="00584099"/>
    <w:rsid w:val="00584370"/>
    <w:rsid w:val="005845FB"/>
    <w:rsid w:val="0058464C"/>
    <w:rsid w:val="0058468B"/>
    <w:rsid w:val="00584A48"/>
    <w:rsid w:val="005850B2"/>
    <w:rsid w:val="005853A0"/>
    <w:rsid w:val="00585556"/>
    <w:rsid w:val="005856EF"/>
    <w:rsid w:val="005858D5"/>
    <w:rsid w:val="005859CC"/>
    <w:rsid w:val="00585B9E"/>
    <w:rsid w:val="00585D02"/>
    <w:rsid w:val="005862E1"/>
    <w:rsid w:val="0058668E"/>
    <w:rsid w:val="005866AE"/>
    <w:rsid w:val="00586AFB"/>
    <w:rsid w:val="00586B95"/>
    <w:rsid w:val="00586F06"/>
    <w:rsid w:val="005870F3"/>
    <w:rsid w:val="005872CF"/>
    <w:rsid w:val="005874E3"/>
    <w:rsid w:val="00587E03"/>
    <w:rsid w:val="00587E71"/>
    <w:rsid w:val="00587EDE"/>
    <w:rsid w:val="005903E4"/>
    <w:rsid w:val="00590426"/>
    <w:rsid w:val="00590484"/>
    <w:rsid w:val="00590778"/>
    <w:rsid w:val="005908D6"/>
    <w:rsid w:val="00590A61"/>
    <w:rsid w:val="00590B74"/>
    <w:rsid w:val="00590BF1"/>
    <w:rsid w:val="00590CD4"/>
    <w:rsid w:val="00590EF5"/>
    <w:rsid w:val="00590FB0"/>
    <w:rsid w:val="0059101E"/>
    <w:rsid w:val="005913FF"/>
    <w:rsid w:val="00591510"/>
    <w:rsid w:val="00591562"/>
    <w:rsid w:val="005916D8"/>
    <w:rsid w:val="00591A03"/>
    <w:rsid w:val="00591B25"/>
    <w:rsid w:val="00591E28"/>
    <w:rsid w:val="00592321"/>
    <w:rsid w:val="00592476"/>
    <w:rsid w:val="00592E99"/>
    <w:rsid w:val="00592EF6"/>
    <w:rsid w:val="00593352"/>
    <w:rsid w:val="00593555"/>
    <w:rsid w:val="005936C6"/>
    <w:rsid w:val="00593A2E"/>
    <w:rsid w:val="00593B66"/>
    <w:rsid w:val="00593CEE"/>
    <w:rsid w:val="00593D2C"/>
    <w:rsid w:val="00593F58"/>
    <w:rsid w:val="00594077"/>
    <w:rsid w:val="005940ED"/>
    <w:rsid w:val="00594922"/>
    <w:rsid w:val="00594BC9"/>
    <w:rsid w:val="00594CDA"/>
    <w:rsid w:val="00594CE9"/>
    <w:rsid w:val="00594F52"/>
    <w:rsid w:val="00595598"/>
    <w:rsid w:val="00595816"/>
    <w:rsid w:val="0059583B"/>
    <w:rsid w:val="005959B2"/>
    <w:rsid w:val="00595A72"/>
    <w:rsid w:val="00595BF6"/>
    <w:rsid w:val="00595D43"/>
    <w:rsid w:val="00595F32"/>
    <w:rsid w:val="0059689C"/>
    <w:rsid w:val="005969EE"/>
    <w:rsid w:val="00596A04"/>
    <w:rsid w:val="00596AB3"/>
    <w:rsid w:val="00596EB4"/>
    <w:rsid w:val="00597016"/>
    <w:rsid w:val="00597308"/>
    <w:rsid w:val="005978B1"/>
    <w:rsid w:val="005979D4"/>
    <w:rsid w:val="00597B14"/>
    <w:rsid w:val="005A0136"/>
    <w:rsid w:val="005A02C4"/>
    <w:rsid w:val="005A034B"/>
    <w:rsid w:val="005A06B0"/>
    <w:rsid w:val="005A0855"/>
    <w:rsid w:val="005A0A39"/>
    <w:rsid w:val="005A0E36"/>
    <w:rsid w:val="005A0FAC"/>
    <w:rsid w:val="005A10AF"/>
    <w:rsid w:val="005A1259"/>
    <w:rsid w:val="005A130B"/>
    <w:rsid w:val="005A13AB"/>
    <w:rsid w:val="005A1405"/>
    <w:rsid w:val="005A1506"/>
    <w:rsid w:val="005A188E"/>
    <w:rsid w:val="005A19D7"/>
    <w:rsid w:val="005A1B77"/>
    <w:rsid w:val="005A1B9C"/>
    <w:rsid w:val="005A1D3B"/>
    <w:rsid w:val="005A2024"/>
    <w:rsid w:val="005A2074"/>
    <w:rsid w:val="005A2258"/>
    <w:rsid w:val="005A2365"/>
    <w:rsid w:val="005A24DD"/>
    <w:rsid w:val="005A25E6"/>
    <w:rsid w:val="005A2C9D"/>
    <w:rsid w:val="005A2D40"/>
    <w:rsid w:val="005A3188"/>
    <w:rsid w:val="005A33FC"/>
    <w:rsid w:val="005A3575"/>
    <w:rsid w:val="005A36DF"/>
    <w:rsid w:val="005A37A3"/>
    <w:rsid w:val="005A395D"/>
    <w:rsid w:val="005A3A88"/>
    <w:rsid w:val="005A3AC4"/>
    <w:rsid w:val="005A3C45"/>
    <w:rsid w:val="005A3E47"/>
    <w:rsid w:val="005A4056"/>
    <w:rsid w:val="005A42E8"/>
    <w:rsid w:val="005A4681"/>
    <w:rsid w:val="005A476C"/>
    <w:rsid w:val="005A483F"/>
    <w:rsid w:val="005A4C33"/>
    <w:rsid w:val="005A4F4A"/>
    <w:rsid w:val="005A4F94"/>
    <w:rsid w:val="005A4FA4"/>
    <w:rsid w:val="005A509F"/>
    <w:rsid w:val="005A532D"/>
    <w:rsid w:val="005A5721"/>
    <w:rsid w:val="005A5846"/>
    <w:rsid w:val="005A5F8C"/>
    <w:rsid w:val="005A5FBB"/>
    <w:rsid w:val="005A6280"/>
    <w:rsid w:val="005A630C"/>
    <w:rsid w:val="005A632C"/>
    <w:rsid w:val="005A6540"/>
    <w:rsid w:val="005A6762"/>
    <w:rsid w:val="005A6BC5"/>
    <w:rsid w:val="005A6D80"/>
    <w:rsid w:val="005A734D"/>
    <w:rsid w:val="005A7408"/>
    <w:rsid w:val="005A7427"/>
    <w:rsid w:val="005A755E"/>
    <w:rsid w:val="005A7988"/>
    <w:rsid w:val="005A79B0"/>
    <w:rsid w:val="005A7C13"/>
    <w:rsid w:val="005A7CED"/>
    <w:rsid w:val="005A7D26"/>
    <w:rsid w:val="005A7EAE"/>
    <w:rsid w:val="005B05B2"/>
    <w:rsid w:val="005B0DD9"/>
    <w:rsid w:val="005B0E6D"/>
    <w:rsid w:val="005B0F05"/>
    <w:rsid w:val="005B1226"/>
    <w:rsid w:val="005B1413"/>
    <w:rsid w:val="005B17A5"/>
    <w:rsid w:val="005B17EA"/>
    <w:rsid w:val="005B1A3D"/>
    <w:rsid w:val="005B1D19"/>
    <w:rsid w:val="005B1F86"/>
    <w:rsid w:val="005B1FBE"/>
    <w:rsid w:val="005B20B1"/>
    <w:rsid w:val="005B2122"/>
    <w:rsid w:val="005B23D6"/>
    <w:rsid w:val="005B2449"/>
    <w:rsid w:val="005B24FC"/>
    <w:rsid w:val="005B2805"/>
    <w:rsid w:val="005B284B"/>
    <w:rsid w:val="005B29D1"/>
    <w:rsid w:val="005B2BB4"/>
    <w:rsid w:val="005B2C98"/>
    <w:rsid w:val="005B2D9F"/>
    <w:rsid w:val="005B2E1B"/>
    <w:rsid w:val="005B2E32"/>
    <w:rsid w:val="005B2FCC"/>
    <w:rsid w:val="005B3092"/>
    <w:rsid w:val="005B34F5"/>
    <w:rsid w:val="005B35FE"/>
    <w:rsid w:val="005B38FC"/>
    <w:rsid w:val="005B3A03"/>
    <w:rsid w:val="005B3A94"/>
    <w:rsid w:val="005B3B96"/>
    <w:rsid w:val="005B3D22"/>
    <w:rsid w:val="005B3DF0"/>
    <w:rsid w:val="005B3F0A"/>
    <w:rsid w:val="005B429A"/>
    <w:rsid w:val="005B43E3"/>
    <w:rsid w:val="005B45A0"/>
    <w:rsid w:val="005B468B"/>
    <w:rsid w:val="005B4DFD"/>
    <w:rsid w:val="005B5018"/>
    <w:rsid w:val="005B5091"/>
    <w:rsid w:val="005B534B"/>
    <w:rsid w:val="005B5711"/>
    <w:rsid w:val="005B571C"/>
    <w:rsid w:val="005B5B63"/>
    <w:rsid w:val="005B5BE3"/>
    <w:rsid w:val="005B5D5D"/>
    <w:rsid w:val="005B5DB6"/>
    <w:rsid w:val="005B6007"/>
    <w:rsid w:val="005B60B9"/>
    <w:rsid w:val="005B60E7"/>
    <w:rsid w:val="005B61EA"/>
    <w:rsid w:val="005B6578"/>
    <w:rsid w:val="005B6681"/>
    <w:rsid w:val="005B67A6"/>
    <w:rsid w:val="005B67D3"/>
    <w:rsid w:val="005B6822"/>
    <w:rsid w:val="005B6A28"/>
    <w:rsid w:val="005B6A69"/>
    <w:rsid w:val="005B6A7B"/>
    <w:rsid w:val="005B6B02"/>
    <w:rsid w:val="005B6C6F"/>
    <w:rsid w:val="005B6CBF"/>
    <w:rsid w:val="005B700A"/>
    <w:rsid w:val="005B72D6"/>
    <w:rsid w:val="005B770D"/>
    <w:rsid w:val="005B7758"/>
    <w:rsid w:val="005B78F4"/>
    <w:rsid w:val="005B7A94"/>
    <w:rsid w:val="005B7C3C"/>
    <w:rsid w:val="005B7D49"/>
    <w:rsid w:val="005B7E5C"/>
    <w:rsid w:val="005C05D2"/>
    <w:rsid w:val="005C0774"/>
    <w:rsid w:val="005C0D5D"/>
    <w:rsid w:val="005C0EE3"/>
    <w:rsid w:val="005C10C2"/>
    <w:rsid w:val="005C119A"/>
    <w:rsid w:val="005C12A5"/>
    <w:rsid w:val="005C180C"/>
    <w:rsid w:val="005C1F7B"/>
    <w:rsid w:val="005C264D"/>
    <w:rsid w:val="005C277C"/>
    <w:rsid w:val="005C2867"/>
    <w:rsid w:val="005C2C11"/>
    <w:rsid w:val="005C2FF9"/>
    <w:rsid w:val="005C3023"/>
    <w:rsid w:val="005C357E"/>
    <w:rsid w:val="005C37C8"/>
    <w:rsid w:val="005C3994"/>
    <w:rsid w:val="005C3A91"/>
    <w:rsid w:val="005C3B99"/>
    <w:rsid w:val="005C3BB3"/>
    <w:rsid w:val="005C3C13"/>
    <w:rsid w:val="005C3D0A"/>
    <w:rsid w:val="005C3DAC"/>
    <w:rsid w:val="005C4157"/>
    <w:rsid w:val="005C41E4"/>
    <w:rsid w:val="005C42C2"/>
    <w:rsid w:val="005C4400"/>
    <w:rsid w:val="005C4506"/>
    <w:rsid w:val="005C4DDA"/>
    <w:rsid w:val="005C4F0A"/>
    <w:rsid w:val="005C4F5E"/>
    <w:rsid w:val="005C50DE"/>
    <w:rsid w:val="005C5315"/>
    <w:rsid w:val="005C5651"/>
    <w:rsid w:val="005C573E"/>
    <w:rsid w:val="005C5821"/>
    <w:rsid w:val="005C583B"/>
    <w:rsid w:val="005C5AD4"/>
    <w:rsid w:val="005C5C61"/>
    <w:rsid w:val="005C5C67"/>
    <w:rsid w:val="005C5EF4"/>
    <w:rsid w:val="005C6102"/>
    <w:rsid w:val="005C6153"/>
    <w:rsid w:val="005C6524"/>
    <w:rsid w:val="005C66C1"/>
    <w:rsid w:val="005C6817"/>
    <w:rsid w:val="005C686A"/>
    <w:rsid w:val="005C6C16"/>
    <w:rsid w:val="005C6D6D"/>
    <w:rsid w:val="005C6E8F"/>
    <w:rsid w:val="005C6F7D"/>
    <w:rsid w:val="005C709B"/>
    <w:rsid w:val="005C7139"/>
    <w:rsid w:val="005C74C8"/>
    <w:rsid w:val="005C75CE"/>
    <w:rsid w:val="005C786C"/>
    <w:rsid w:val="005C78E4"/>
    <w:rsid w:val="005C7945"/>
    <w:rsid w:val="005C7AAB"/>
    <w:rsid w:val="005C7B25"/>
    <w:rsid w:val="005C7CA5"/>
    <w:rsid w:val="005D0294"/>
    <w:rsid w:val="005D0648"/>
    <w:rsid w:val="005D0707"/>
    <w:rsid w:val="005D0B02"/>
    <w:rsid w:val="005D131A"/>
    <w:rsid w:val="005D1467"/>
    <w:rsid w:val="005D177D"/>
    <w:rsid w:val="005D1881"/>
    <w:rsid w:val="005D1B92"/>
    <w:rsid w:val="005D1D5B"/>
    <w:rsid w:val="005D23F4"/>
    <w:rsid w:val="005D250B"/>
    <w:rsid w:val="005D25FD"/>
    <w:rsid w:val="005D2647"/>
    <w:rsid w:val="005D28B9"/>
    <w:rsid w:val="005D2D10"/>
    <w:rsid w:val="005D2E16"/>
    <w:rsid w:val="005D2E4E"/>
    <w:rsid w:val="005D2E60"/>
    <w:rsid w:val="005D2FA2"/>
    <w:rsid w:val="005D3011"/>
    <w:rsid w:val="005D3067"/>
    <w:rsid w:val="005D32DB"/>
    <w:rsid w:val="005D3441"/>
    <w:rsid w:val="005D3BA4"/>
    <w:rsid w:val="005D3EF5"/>
    <w:rsid w:val="005D3F95"/>
    <w:rsid w:val="005D4027"/>
    <w:rsid w:val="005D4679"/>
    <w:rsid w:val="005D5560"/>
    <w:rsid w:val="005D5659"/>
    <w:rsid w:val="005D56BD"/>
    <w:rsid w:val="005D5886"/>
    <w:rsid w:val="005D5F75"/>
    <w:rsid w:val="005D611D"/>
    <w:rsid w:val="005D6133"/>
    <w:rsid w:val="005D625F"/>
    <w:rsid w:val="005D62E1"/>
    <w:rsid w:val="005D6353"/>
    <w:rsid w:val="005D664F"/>
    <w:rsid w:val="005D67E6"/>
    <w:rsid w:val="005D6A08"/>
    <w:rsid w:val="005D6DA6"/>
    <w:rsid w:val="005D71BC"/>
    <w:rsid w:val="005D7349"/>
    <w:rsid w:val="005D7512"/>
    <w:rsid w:val="005D7583"/>
    <w:rsid w:val="005D7B2A"/>
    <w:rsid w:val="005D7C35"/>
    <w:rsid w:val="005D7F04"/>
    <w:rsid w:val="005E008B"/>
    <w:rsid w:val="005E0314"/>
    <w:rsid w:val="005E0435"/>
    <w:rsid w:val="005E09C9"/>
    <w:rsid w:val="005E0C80"/>
    <w:rsid w:val="005E0F53"/>
    <w:rsid w:val="005E12CE"/>
    <w:rsid w:val="005E12F8"/>
    <w:rsid w:val="005E134B"/>
    <w:rsid w:val="005E16CA"/>
    <w:rsid w:val="005E173F"/>
    <w:rsid w:val="005E1958"/>
    <w:rsid w:val="005E1C8C"/>
    <w:rsid w:val="005E1C92"/>
    <w:rsid w:val="005E1CC4"/>
    <w:rsid w:val="005E1D3C"/>
    <w:rsid w:val="005E1D43"/>
    <w:rsid w:val="005E1ECA"/>
    <w:rsid w:val="005E2105"/>
    <w:rsid w:val="005E2405"/>
    <w:rsid w:val="005E2C55"/>
    <w:rsid w:val="005E328A"/>
    <w:rsid w:val="005E339A"/>
    <w:rsid w:val="005E367C"/>
    <w:rsid w:val="005E3D35"/>
    <w:rsid w:val="005E3EB2"/>
    <w:rsid w:val="005E4163"/>
    <w:rsid w:val="005E4204"/>
    <w:rsid w:val="005E4284"/>
    <w:rsid w:val="005E4439"/>
    <w:rsid w:val="005E444B"/>
    <w:rsid w:val="005E44EC"/>
    <w:rsid w:val="005E460C"/>
    <w:rsid w:val="005E46E3"/>
    <w:rsid w:val="005E48C0"/>
    <w:rsid w:val="005E4D24"/>
    <w:rsid w:val="005E4FEF"/>
    <w:rsid w:val="005E508E"/>
    <w:rsid w:val="005E5224"/>
    <w:rsid w:val="005E545A"/>
    <w:rsid w:val="005E565D"/>
    <w:rsid w:val="005E5C9A"/>
    <w:rsid w:val="005E5E74"/>
    <w:rsid w:val="005E5EB6"/>
    <w:rsid w:val="005E5F8B"/>
    <w:rsid w:val="005E61B6"/>
    <w:rsid w:val="005E643E"/>
    <w:rsid w:val="005E658F"/>
    <w:rsid w:val="005E6938"/>
    <w:rsid w:val="005E6D5B"/>
    <w:rsid w:val="005E734F"/>
    <w:rsid w:val="005E7394"/>
    <w:rsid w:val="005F0123"/>
    <w:rsid w:val="005F0714"/>
    <w:rsid w:val="005F085E"/>
    <w:rsid w:val="005F0A8D"/>
    <w:rsid w:val="005F0CE4"/>
    <w:rsid w:val="005F0D42"/>
    <w:rsid w:val="005F0DA6"/>
    <w:rsid w:val="005F0EFD"/>
    <w:rsid w:val="005F107A"/>
    <w:rsid w:val="005F10E1"/>
    <w:rsid w:val="005F1187"/>
    <w:rsid w:val="005F1C14"/>
    <w:rsid w:val="005F2509"/>
    <w:rsid w:val="005F2534"/>
    <w:rsid w:val="005F277A"/>
    <w:rsid w:val="005F2790"/>
    <w:rsid w:val="005F2F5D"/>
    <w:rsid w:val="005F3760"/>
    <w:rsid w:val="005F40F6"/>
    <w:rsid w:val="005F4252"/>
    <w:rsid w:val="005F4448"/>
    <w:rsid w:val="005F45F3"/>
    <w:rsid w:val="005F49D6"/>
    <w:rsid w:val="005F4AE5"/>
    <w:rsid w:val="005F4CDD"/>
    <w:rsid w:val="005F4EB4"/>
    <w:rsid w:val="005F4FCD"/>
    <w:rsid w:val="005F4FE7"/>
    <w:rsid w:val="005F501B"/>
    <w:rsid w:val="005F5154"/>
    <w:rsid w:val="005F548C"/>
    <w:rsid w:val="005F566E"/>
    <w:rsid w:val="005F5904"/>
    <w:rsid w:val="005F59AD"/>
    <w:rsid w:val="005F5C9F"/>
    <w:rsid w:val="005F5D5A"/>
    <w:rsid w:val="005F5F57"/>
    <w:rsid w:val="005F630E"/>
    <w:rsid w:val="005F6CB7"/>
    <w:rsid w:val="005F6E9C"/>
    <w:rsid w:val="005F6FB3"/>
    <w:rsid w:val="005F71B8"/>
    <w:rsid w:val="005F76AF"/>
    <w:rsid w:val="005F793A"/>
    <w:rsid w:val="005F7E30"/>
    <w:rsid w:val="005F7F45"/>
    <w:rsid w:val="005F7F7B"/>
    <w:rsid w:val="006000DB"/>
    <w:rsid w:val="006001B7"/>
    <w:rsid w:val="00600285"/>
    <w:rsid w:val="006003DA"/>
    <w:rsid w:val="00600696"/>
    <w:rsid w:val="00600A0F"/>
    <w:rsid w:val="00600B07"/>
    <w:rsid w:val="00600D67"/>
    <w:rsid w:val="00600E0D"/>
    <w:rsid w:val="00601522"/>
    <w:rsid w:val="006017E0"/>
    <w:rsid w:val="00601E34"/>
    <w:rsid w:val="00601F37"/>
    <w:rsid w:val="00601F3B"/>
    <w:rsid w:val="0060221B"/>
    <w:rsid w:val="0060245B"/>
    <w:rsid w:val="0060281C"/>
    <w:rsid w:val="00602F5B"/>
    <w:rsid w:val="00602F97"/>
    <w:rsid w:val="0060306F"/>
    <w:rsid w:val="006032FE"/>
    <w:rsid w:val="00603A5A"/>
    <w:rsid w:val="00603B23"/>
    <w:rsid w:val="00603C27"/>
    <w:rsid w:val="00603CE4"/>
    <w:rsid w:val="00603CF2"/>
    <w:rsid w:val="00603D0B"/>
    <w:rsid w:val="006040D0"/>
    <w:rsid w:val="0060421A"/>
    <w:rsid w:val="0060432F"/>
    <w:rsid w:val="006045E3"/>
    <w:rsid w:val="006047D8"/>
    <w:rsid w:val="0060482D"/>
    <w:rsid w:val="0060484A"/>
    <w:rsid w:val="00604ADB"/>
    <w:rsid w:val="00604E41"/>
    <w:rsid w:val="00604E92"/>
    <w:rsid w:val="00604F51"/>
    <w:rsid w:val="006058A2"/>
    <w:rsid w:val="00605A27"/>
    <w:rsid w:val="00605C67"/>
    <w:rsid w:val="00605E09"/>
    <w:rsid w:val="006063FE"/>
    <w:rsid w:val="00606669"/>
    <w:rsid w:val="006066F6"/>
    <w:rsid w:val="006069AB"/>
    <w:rsid w:val="00607294"/>
    <w:rsid w:val="00607420"/>
    <w:rsid w:val="00607AD3"/>
    <w:rsid w:val="00607B55"/>
    <w:rsid w:val="00610102"/>
    <w:rsid w:val="00610236"/>
    <w:rsid w:val="00610742"/>
    <w:rsid w:val="006109BA"/>
    <w:rsid w:val="00610AFF"/>
    <w:rsid w:val="00610C8B"/>
    <w:rsid w:val="00610CC4"/>
    <w:rsid w:val="00610CCE"/>
    <w:rsid w:val="006113A7"/>
    <w:rsid w:val="00611480"/>
    <w:rsid w:val="0061193F"/>
    <w:rsid w:val="0061195C"/>
    <w:rsid w:val="00611A8C"/>
    <w:rsid w:val="00611D5E"/>
    <w:rsid w:val="00611DD7"/>
    <w:rsid w:val="00611DE7"/>
    <w:rsid w:val="00611E56"/>
    <w:rsid w:val="00611FAD"/>
    <w:rsid w:val="00612647"/>
    <w:rsid w:val="00612838"/>
    <w:rsid w:val="00612886"/>
    <w:rsid w:val="00612C3A"/>
    <w:rsid w:val="00613059"/>
    <w:rsid w:val="00613173"/>
    <w:rsid w:val="006131F6"/>
    <w:rsid w:val="00613406"/>
    <w:rsid w:val="006136DF"/>
    <w:rsid w:val="00613CA6"/>
    <w:rsid w:val="00613CBA"/>
    <w:rsid w:val="00613D9D"/>
    <w:rsid w:val="00614194"/>
    <w:rsid w:val="00614473"/>
    <w:rsid w:val="006144C2"/>
    <w:rsid w:val="00614C0E"/>
    <w:rsid w:val="00614E0A"/>
    <w:rsid w:val="00614E3D"/>
    <w:rsid w:val="00614FBD"/>
    <w:rsid w:val="0061536C"/>
    <w:rsid w:val="006157DF"/>
    <w:rsid w:val="006157EA"/>
    <w:rsid w:val="00615A4F"/>
    <w:rsid w:val="00615D35"/>
    <w:rsid w:val="00615F21"/>
    <w:rsid w:val="00615F93"/>
    <w:rsid w:val="00616085"/>
    <w:rsid w:val="0061622D"/>
    <w:rsid w:val="00616603"/>
    <w:rsid w:val="0061662C"/>
    <w:rsid w:val="006167C9"/>
    <w:rsid w:val="0061690B"/>
    <w:rsid w:val="00616A2E"/>
    <w:rsid w:val="006170C6"/>
    <w:rsid w:val="0061725B"/>
    <w:rsid w:val="00617B74"/>
    <w:rsid w:val="00617EEC"/>
    <w:rsid w:val="00617EF2"/>
    <w:rsid w:val="006200E4"/>
    <w:rsid w:val="006200E7"/>
    <w:rsid w:val="0062029C"/>
    <w:rsid w:val="00620323"/>
    <w:rsid w:val="006204D6"/>
    <w:rsid w:val="006206D5"/>
    <w:rsid w:val="00620703"/>
    <w:rsid w:val="006207A7"/>
    <w:rsid w:val="00620861"/>
    <w:rsid w:val="0062099B"/>
    <w:rsid w:val="00620A5E"/>
    <w:rsid w:val="00620D0D"/>
    <w:rsid w:val="00620EB2"/>
    <w:rsid w:val="00620F44"/>
    <w:rsid w:val="006211E6"/>
    <w:rsid w:val="006214D2"/>
    <w:rsid w:val="0062153E"/>
    <w:rsid w:val="00621541"/>
    <w:rsid w:val="00621575"/>
    <w:rsid w:val="006215AB"/>
    <w:rsid w:val="0062188E"/>
    <w:rsid w:val="00621A6E"/>
    <w:rsid w:val="00621AFE"/>
    <w:rsid w:val="00621B12"/>
    <w:rsid w:val="00622058"/>
    <w:rsid w:val="0062261F"/>
    <w:rsid w:val="00622955"/>
    <w:rsid w:val="0062298E"/>
    <w:rsid w:val="00622C9E"/>
    <w:rsid w:val="00623089"/>
    <w:rsid w:val="0062352C"/>
    <w:rsid w:val="00623684"/>
    <w:rsid w:val="00623B63"/>
    <w:rsid w:val="00623F30"/>
    <w:rsid w:val="006244C5"/>
    <w:rsid w:val="00624BB1"/>
    <w:rsid w:val="00624CDB"/>
    <w:rsid w:val="00624E0D"/>
    <w:rsid w:val="00624E38"/>
    <w:rsid w:val="0062514F"/>
    <w:rsid w:val="006257DC"/>
    <w:rsid w:val="00625AE6"/>
    <w:rsid w:val="00625DA2"/>
    <w:rsid w:val="00625EDE"/>
    <w:rsid w:val="00626103"/>
    <w:rsid w:val="0062637D"/>
    <w:rsid w:val="0062638E"/>
    <w:rsid w:val="00626441"/>
    <w:rsid w:val="00626587"/>
    <w:rsid w:val="00626661"/>
    <w:rsid w:val="006269F9"/>
    <w:rsid w:val="00626B51"/>
    <w:rsid w:val="006272DB"/>
    <w:rsid w:val="0062750C"/>
    <w:rsid w:val="0062794C"/>
    <w:rsid w:val="00627A39"/>
    <w:rsid w:val="00627A75"/>
    <w:rsid w:val="00627AE4"/>
    <w:rsid w:val="00627C88"/>
    <w:rsid w:val="00627C91"/>
    <w:rsid w:val="006307A8"/>
    <w:rsid w:val="00630D26"/>
    <w:rsid w:val="00630D41"/>
    <w:rsid w:val="00631655"/>
    <w:rsid w:val="00631B35"/>
    <w:rsid w:val="00631E0A"/>
    <w:rsid w:val="00631F06"/>
    <w:rsid w:val="006321D9"/>
    <w:rsid w:val="00632253"/>
    <w:rsid w:val="00632288"/>
    <w:rsid w:val="00632341"/>
    <w:rsid w:val="006324AE"/>
    <w:rsid w:val="0063302F"/>
    <w:rsid w:val="00633279"/>
    <w:rsid w:val="006332DD"/>
    <w:rsid w:val="006334AA"/>
    <w:rsid w:val="0063376C"/>
    <w:rsid w:val="00633E72"/>
    <w:rsid w:val="00633F6F"/>
    <w:rsid w:val="00634055"/>
    <w:rsid w:val="0063412D"/>
    <w:rsid w:val="006343FA"/>
    <w:rsid w:val="006344A0"/>
    <w:rsid w:val="00634604"/>
    <w:rsid w:val="0063496D"/>
    <w:rsid w:val="00634AC1"/>
    <w:rsid w:val="00634BBD"/>
    <w:rsid w:val="00634D09"/>
    <w:rsid w:val="00635292"/>
    <w:rsid w:val="006357BD"/>
    <w:rsid w:val="00635E2F"/>
    <w:rsid w:val="00636167"/>
    <w:rsid w:val="006361FA"/>
    <w:rsid w:val="00636288"/>
    <w:rsid w:val="006362A0"/>
    <w:rsid w:val="00636C17"/>
    <w:rsid w:val="00636D0C"/>
    <w:rsid w:val="00637232"/>
    <w:rsid w:val="006372AE"/>
    <w:rsid w:val="006373CA"/>
    <w:rsid w:val="006378BA"/>
    <w:rsid w:val="00637CB4"/>
    <w:rsid w:val="00637DA2"/>
    <w:rsid w:val="00637F67"/>
    <w:rsid w:val="00640489"/>
    <w:rsid w:val="006406BC"/>
    <w:rsid w:val="00640E3A"/>
    <w:rsid w:val="00641026"/>
    <w:rsid w:val="00641231"/>
    <w:rsid w:val="0064143A"/>
    <w:rsid w:val="006414C7"/>
    <w:rsid w:val="0064167D"/>
    <w:rsid w:val="006416BA"/>
    <w:rsid w:val="006417A0"/>
    <w:rsid w:val="00641BBA"/>
    <w:rsid w:val="0064227D"/>
    <w:rsid w:val="00642677"/>
    <w:rsid w:val="006426BC"/>
    <w:rsid w:val="006426EE"/>
    <w:rsid w:val="00642714"/>
    <w:rsid w:val="00642CC0"/>
    <w:rsid w:val="00642EAB"/>
    <w:rsid w:val="00642F12"/>
    <w:rsid w:val="00643125"/>
    <w:rsid w:val="006437D2"/>
    <w:rsid w:val="006437DF"/>
    <w:rsid w:val="006437E9"/>
    <w:rsid w:val="006439DA"/>
    <w:rsid w:val="00644518"/>
    <w:rsid w:val="00644555"/>
    <w:rsid w:val="0064487C"/>
    <w:rsid w:val="0064494C"/>
    <w:rsid w:val="00644B73"/>
    <w:rsid w:val="00644CA1"/>
    <w:rsid w:val="00644DE9"/>
    <w:rsid w:val="006455CE"/>
    <w:rsid w:val="0064574A"/>
    <w:rsid w:val="00645CA9"/>
    <w:rsid w:val="00645D12"/>
    <w:rsid w:val="00645DDD"/>
    <w:rsid w:val="00645EEC"/>
    <w:rsid w:val="00645F63"/>
    <w:rsid w:val="00646223"/>
    <w:rsid w:val="0064641C"/>
    <w:rsid w:val="006464BF"/>
    <w:rsid w:val="006464D2"/>
    <w:rsid w:val="0064658E"/>
    <w:rsid w:val="006465C8"/>
    <w:rsid w:val="00646830"/>
    <w:rsid w:val="006468B7"/>
    <w:rsid w:val="00646BEE"/>
    <w:rsid w:val="00647071"/>
    <w:rsid w:val="006470BD"/>
    <w:rsid w:val="006477D1"/>
    <w:rsid w:val="00647FCD"/>
    <w:rsid w:val="006500A5"/>
    <w:rsid w:val="00650458"/>
    <w:rsid w:val="006504CC"/>
    <w:rsid w:val="00650517"/>
    <w:rsid w:val="00650741"/>
    <w:rsid w:val="00650797"/>
    <w:rsid w:val="0065082A"/>
    <w:rsid w:val="00650D50"/>
    <w:rsid w:val="00650D86"/>
    <w:rsid w:val="00650FB1"/>
    <w:rsid w:val="00651115"/>
    <w:rsid w:val="006513F4"/>
    <w:rsid w:val="006516ED"/>
    <w:rsid w:val="006517A0"/>
    <w:rsid w:val="006517D3"/>
    <w:rsid w:val="00651945"/>
    <w:rsid w:val="00651FDE"/>
    <w:rsid w:val="00652127"/>
    <w:rsid w:val="00652699"/>
    <w:rsid w:val="00652712"/>
    <w:rsid w:val="00652766"/>
    <w:rsid w:val="00653137"/>
    <w:rsid w:val="00653344"/>
    <w:rsid w:val="00653884"/>
    <w:rsid w:val="00653A5D"/>
    <w:rsid w:val="00653B3B"/>
    <w:rsid w:val="00653D04"/>
    <w:rsid w:val="00653D11"/>
    <w:rsid w:val="00654282"/>
    <w:rsid w:val="006545CB"/>
    <w:rsid w:val="006547D7"/>
    <w:rsid w:val="00654AEC"/>
    <w:rsid w:val="00654BA7"/>
    <w:rsid w:val="00654C5F"/>
    <w:rsid w:val="0065516D"/>
    <w:rsid w:val="0065551D"/>
    <w:rsid w:val="006555C1"/>
    <w:rsid w:val="006557E5"/>
    <w:rsid w:val="00655841"/>
    <w:rsid w:val="00655F3B"/>
    <w:rsid w:val="00656616"/>
    <w:rsid w:val="006567BB"/>
    <w:rsid w:val="00656803"/>
    <w:rsid w:val="00656C17"/>
    <w:rsid w:val="00656D99"/>
    <w:rsid w:val="00656E19"/>
    <w:rsid w:val="00657095"/>
    <w:rsid w:val="0065724D"/>
    <w:rsid w:val="00657540"/>
    <w:rsid w:val="00657983"/>
    <w:rsid w:val="006579AD"/>
    <w:rsid w:val="00657B45"/>
    <w:rsid w:val="00657C61"/>
    <w:rsid w:val="00657CC2"/>
    <w:rsid w:val="00657D18"/>
    <w:rsid w:val="00657F17"/>
    <w:rsid w:val="0066007B"/>
    <w:rsid w:val="0066035C"/>
    <w:rsid w:val="00660515"/>
    <w:rsid w:val="006608D6"/>
    <w:rsid w:val="00660A74"/>
    <w:rsid w:val="00660CE2"/>
    <w:rsid w:val="00660F2A"/>
    <w:rsid w:val="0066140A"/>
    <w:rsid w:val="006614B7"/>
    <w:rsid w:val="006615F2"/>
    <w:rsid w:val="006616FA"/>
    <w:rsid w:val="00661E3E"/>
    <w:rsid w:val="00661EDF"/>
    <w:rsid w:val="0066201F"/>
    <w:rsid w:val="006621CD"/>
    <w:rsid w:val="006622AA"/>
    <w:rsid w:val="006624BE"/>
    <w:rsid w:val="00662917"/>
    <w:rsid w:val="00662B34"/>
    <w:rsid w:val="00662FC2"/>
    <w:rsid w:val="0066358E"/>
    <w:rsid w:val="006635A4"/>
    <w:rsid w:val="00663704"/>
    <w:rsid w:val="00663781"/>
    <w:rsid w:val="006638A7"/>
    <w:rsid w:val="006638D3"/>
    <w:rsid w:val="00663BE2"/>
    <w:rsid w:val="00663D0A"/>
    <w:rsid w:val="00663DD5"/>
    <w:rsid w:val="00664009"/>
    <w:rsid w:val="006640B4"/>
    <w:rsid w:val="0066411C"/>
    <w:rsid w:val="00664230"/>
    <w:rsid w:val="00664249"/>
    <w:rsid w:val="00664D89"/>
    <w:rsid w:val="00664D9D"/>
    <w:rsid w:val="006652C4"/>
    <w:rsid w:val="00665304"/>
    <w:rsid w:val="0066530F"/>
    <w:rsid w:val="00665573"/>
    <w:rsid w:val="006656E4"/>
    <w:rsid w:val="006658C8"/>
    <w:rsid w:val="00665914"/>
    <w:rsid w:val="00665A48"/>
    <w:rsid w:val="00665BF3"/>
    <w:rsid w:val="00665C31"/>
    <w:rsid w:val="00665E0D"/>
    <w:rsid w:val="00665E90"/>
    <w:rsid w:val="0066614A"/>
    <w:rsid w:val="006661F4"/>
    <w:rsid w:val="00666353"/>
    <w:rsid w:val="006663E8"/>
    <w:rsid w:val="0066648A"/>
    <w:rsid w:val="00666A47"/>
    <w:rsid w:val="00666BA3"/>
    <w:rsid w:val="00666C14"/>
    <w:rsid w:val="00666E6F"/>
    <w:rsid w:val="006670E8"/>
    <w:rsid w:val="0066716A"/>
    <w:rsid w:val="0066744F"/>
    <w:rsid w:val="0066756E"/>
    <w:rsid w:val="006677ED"/>
    <w:rsid w:val="006679A5"/>
    <w:rsid w:val="00667CCC"/>
    <w:rsid w:val="00667D7F"/>
    <w:rsid w:val="0067000E"/>
    <w:rsid w:val="006701EA"/>
    <w:rsid w:val="0067036B"/>
    <w:rsid w:val="0067077D"/>
    <w:rsid w:val="00670813"/>
    <w:rsid w:val="006708F9"/>
    <w:rsid w:val="00670A0E"/>
    <w:rsid w:val="00670C59"/>
    <w:rsid w:val="00670E2B"/>
    <w:rsid w:val="0067117F"/>
    <w:rsid w:val="0067123F"/>
    <w:rsid w:val="006718F1"/>
    <w:rsid w:val="00671AB9"/>
    <w:rsid w:val="00671B4D"/>
    <w:rsid w:val="00671D6D"/>
    <w:rsid w:val="00671D9E"/>
    <w:rsid w:val="00671DB4"/>
    <w:rsid w:val="00671F56"/>
    <w:rsid w:val="00672063"/>
    <w:rsid w:val="006726F5"/>
    <w:rsid w:val="0067279A"/>
    <w:rsid w:val="00672A4A"/>
    <w:rsid w:val="00672BB0"/>
    <w:rsid w:val="00672E97"/>
    <w:rsid w:val="00672EA3"/>
    <w:rsid w:val="0067306E"/>
    <w:rsid w:val="0067340B"/>
    <w:rsid w:val="006734CD"/>
    <w:rsid w:val="006734FE"/>
    <w:rsid w:val="00673501"/>
    <w:rsid w:val="0067397B"/>
    <w:rsid w:val="00673B22"/>
    <w:rsid w:val="00673D43"/>
    <w:rsid w:val="0067406B"/>
    <w:rsid w:val="006741EA"/>
    <w:rsid w:val="00674358"/>
    <w:rsid w:val="00674378"/>
    <w:rsid w:val="006743B9"/>
    <w:rsid w:val="00674980"/>
    <w:rsid w:val="006749E7"/>
    <w:rsid w:val="00674C40"/>
    <w:rsid w:val="006751FA"/>
    <w:rsid w:val="00675E34"/>
    <w:rsid w:val="00676215"/>
    <w:rsid w:val="006766CD"/>
    <w:rsid w:val="00676A19"/>
    <w:rsid w:val="00676BAE"/>
    <w:rsid w:val="00676E18"/>
    <w:rsid w:val="00676F4A"/>
    <w:rsid w:val="006770F3"/>
    <w:rsid w:val="006772D7"/>
    <w:rsid w:val="0067754C"/>
    <w:rsid w:val="006776C8"/>
    <w:rsid w:val="0067775B"/>
    <w:rsid w:val="0067777D"/>
    <w:rsid w:val="00677A58"/>
    <w:rsid w:val="00677B21"/>
    <w:rsid w:val="00677C67"/>
    <w:rsid w:val="0068009F"/>
    <w:rsid w:val="006804A9"/>
    <w:rsid w:val="00680550"/>
    <w:rsid w:val="0068056F"/>
    <w:rsid w:val="00680591"/>
    <w:rsid w:val="006805C0"/>
    <w:rsid w:val="00680700"/>
    <w:rsid w:val="00680C1F"/>
    <w:rsid w:val="00680EA2"/>
    <w:rsid w:val="00680EAF"/>
    <w:rsid w:val="00680FA4"/>
    <w:rsid w:val="00680FFE"/>
    <w:rsid w:val="00681320"/>
    <w:rsid w:val="00681428"/>
    <w:rsid w:val="006814A8"/>
    <w:rsid w:val="0068152A"/>
    <w:rsid w:val="006816A8"/>
    <w:rsid w:val="006817DB"/>
    <w:rsid w:val="0068213A"/>
    <w:rsid w:val="00682305"/>
    <w:rsid w:val="006824BE"/>
    <w:rsid w:val="0068295C"/>
    <w:rsid w:val="00682CF3"/>
    <w:rsid w:val="00682E39"/>
    <w:rsid w:val="006830C0"/>
    <w:rsid w:val="0068368D"/>
    <w:rsid w:val="006836CC"/>
    <w:rsid w:val="00683931"/>
    <w:rsid w:val="00683B30"/>
    <w:rsid w:val="00683B3B"/>
    <w:rsid w:val="00683CBF"/>
    <w:rsid w:val="00683D7F"/>
    <w:rsid w:val="00683E32"/>
    <w:rsid w:val="00683F2C"/>
    <w:rsid w:val="006840C5"/>
    <w:rsid w:val="006841C8"/>
    <w:rsid w:val="00684482"/>
    <w:rsid w:val="006844C5"/>
    <w:rsid w:val="00684919"/>
    <w:rsid w:val="00684B6E"/>
    <w:rsid w:val="00685627"/>
    <w:rsid w:val="00685767"/>
    <w:rsid w:val="00685C28"/>
    <w:rsid w:val="00685CC9"/>
    <w:rsid w:val="00685DDE"/>
    <w:rsid w:val="0068639C"/>
    <w:rsid w:val="00686ABD"/>
    <w:rsid w:val="00686DE2"/>
    <w:rsid w:val="00687510"/>
    <w:rsid w:val="00687622"/>
    <w:rsid w:val="00687715"/>
    <w:rsid w:val="0069002B"/>
    <w:rsid w:val="00690165"/>
    <w:rsid w:val="00690248"/>
    <w:rsid w:val="006904D1"/>
    <w:rsid w:val="00690A29"/>
    <w:rsid w:val="00690B49"/>
    <w:rsid w:val="00691043"/>
    <w:rsid w:val="00691113"/>
    <w:rsid w:val="0069119D"/>
    <w:rsid w:val="0069147C"/>
    <w:rsid w:val="00691551"/>
    <w:rsid w:val="00691560"/>
    <w:rsid w:val="006916BC"/>
    <w:rsid w:val="0069192A"/>
    <w:rsid w:val="00691D29"/>
    <w:rsid w:val="00691ECD"/>
    <w:rsid w:val="00691FAD"/>
    <w:rsid w:val="0069206A"/>
    <w:rsid w:val="00692166"/>
    <w:rsid w:val="00692378"/>
    <w:rsid w:val="00692435"/>
    <w:rsid w:val="006925DE"/>
    <w:rsid w:val="006927C6"/>
    <w:rsid w:val="00692806"/>
    <w:rsid w:val="0069287E"/>
    <w:rsid w:val="00692B63"/>
    <w:rsid w:val="00692D0A"/>
    <w:rsid w:val="00692DCE"/>
    <w:rsid w:val="006933DF"/>
    <w:rsid w:val="0069348A"/>
    <w:rsid w:val="0069357E"/>
    <w:rsid w:val="006937EB"/>
    <w:rsid w:val="0069385F"/>
    <w:rsid w:val="00693907"/>
    <w:rsid w:val="00693AE0"/>
    <w:rsid w:val="00693B23"/>
    <w:rsid w:val="00693BD9"/>
    <w:rsid w:val="00693BFA"/>
    <w:rsid w:val="00694027"/>
    <w:rsid w:val="006942A8"/>
    <w:rsid w:val="006942AB"/>
    <w:rsid w:val="006943DF"/>
    <w:rsid w:val="00694B75"/>
    <w:rsid w:val="00694D75"/>
    <w:rsid w:val="00694E4A"/>
    <w:rsid w:val="0069562D"/>
    <w:rsid w:val="006957C5"/>
    <w:rsid w:val="00695B4E"/>
    <w:rsid w:val="00695BD1"/>
    <w:rsid w:val="00695E35"/>
    <w:rsid w:val="00695F4A"/>
    <w:rsid w:val="00695FBA"/>
    <w:rsid w:val="006964DE"/>
    <w:rsid w:val="0069688D"/>
    <w:rsid w:val="00696BB5"/>
    <w:rsid w:val="0069758A"/>
    <w:rsid w:val="006976AD"/>
    <w:rsid w:val="00697A54"/>
    <w:rsid w:val="00697B19"/>
    <w:rsid w:val="00697C65"/>
    <w:rsid w:val="00697C77"/>
    <w:rsid w:val="00697D02"/>
    <w:rsid w:val="00697EE9"/>
    <w:rsid w:val="006A02E0"/>
    <w:rsid w:val="006A0675"/>
    <w:rsid w:val="006A09F6"/>
    <w:rsid w:val="006A0C6A"/>
    <w:rsid w:val="006A0D2F"/>
    <w:rsid w:val="006A0D96"/>
    <w:rsid w:val="006A113F"/>
    <w:rsid w:val="006A11D3"/>
    <w:rsid w:val="006A1287"/>
    <w:rsid w:val="006A13F0"/>
    <w:rsid w:val="006A14E4"/>
    <w:rsid w:val="006A18D3"/>
    <w:rsid w:val="006A1934"/>
    <w:rsid w:val="006A196A"/>
    <w:rsid w:val="006A1B14"/>
    <w:rsid w:val="006A1DED"/>
    <w:rsid w:val="006A1EA3"/>
    <w:rsid w:val="006A21EB"/>
    <w:rsid w:val="006A2549"/>
    <w:rsid w:val="006A2965"/>
    <w:rsid w:val="006A2A37"/>
    <w:rsid w:val="006A2ADD"/>
    <w:rsid w:val="006A2C08"/>
    <w:rsid w:val="006A2D67"/>
    <w:rsid w:val="006A34F8"/>
    <w:rsid w:val="006A356A"/>
    <w:rsid w:val="006A3F6A"/>
    <w:rsid w:val="006A4254"/>
    <w:rsid w:val="006A45D0"/>
    <w:rsid w:val="006A47D5"/>
    <w:rsid w:val="006A48B4"/>
    <w:rsid w:val="006A4955"/>
    <w:rsid w:val="006A4A51"/>
    <w:rsid w:val="006A52B4"/>
    <w:rsid w:val="006A540D"/>
    <w:rsid w:val="006A5424"/>
    <w:rsid w:val="006A550D"/>
    <w:rsid w:val="006A5861"/>
    <w:rsid w:val="006A6258"/>
    <w:rsid w:val="006A627A"/>
    <w:rsid w:val="006A63E4"/>
    <w:rsid w:val="006A6566"/>
    <w:rsid w:val="006A6575"/>
    <w:rsid w:val="006A6668"/>
    <w:rsid w:val="006A6692"/>
    <w:rsid w:val="006A6915"/>
    <w:rsid w:val="006A6DD1"/>
    <w:rsid w:val="006A71EA"/>
    <w:rsid w:val="006A7391"/>
    <w:rsid w:val="006A7452"/>
    <w:rsid w:val="006A745C"/>
    <w:rsid w:val="006A78FB"/>
    <w:rsid w:val="006A7973"/>
    <w:rsid w:val="006A7B17"/>
    <w:rsid w:val="006A7B35"/>
    <w:rsid w:val="006A7B87"/>
    <w:rsid w:val="006A7BE5"/>
    <w:rsid w:val="006A7DAC"/>
    <w:rsid w:val="006A7E5C"/>
    <w:rsid w:val="006A7F01"/>
    <w:rsid w:val="006B00D7"/>
    <w:rsid w:val="006B02DD"/>
    <w:rsid w:val="006B037F"/>
    <w:rsid w:val="006B0421"/>
    <w:rsid w:val="006B08BE"/>
    <w:rsid w:val="006B0A14"/>
    <w:rsid w:val="006B0AEE"/>
    <w:rsid w:val="006B0B86"/>
    <w:rsid w:val="006B0C43"/>
    <w:rsid w:val="006B0CED"/>
    <w:rsid w:val="006B0D59"/>
    <w:rsid w:val="006B0F5A"/>
    <w:rsid w:val="006B11EA"/>
    <w:rsid w:val="006B141F"/>
    <w:rsid w:val="006B15DC"/>
    <w:rsid w:val="006B16AB"/>
    <w:rsid w:val="006B17DB"/>
    <w:rsid w:val="006B186C"/>
    <w:rsid w:val="006B1FA1"/>
    <w:rsid w:val="006B2529"/>
    <w:rsid w:val="006B2793"/>
    <w:rsid w:val="006B2973"/>
    <w:rsid w:val="006B2C19"/>
    <w:rsid w:val="006B2F27"/>
    <w:rsid w:val="006B2FFF"/>
    <w:rsid w:val="006B30A6"/>
    <w:rsid w:val="006B320A"/>
    <w:rsid w:val="006B3466"/>
    <w:rsid w:val="006B3554"/>
    <w:rsid w:val="006B379D"/>
    <w:rsid w:val="006B3A28"/>
    <w:rsid w:val="006B3B14"/>
    <w:rsid w:val="006B3C06"/>
    <w:rsid w:val="006B3C22"/>
    <w:rsid w:val="006B3D6A"/>
    <w:rsid w:val="006B3EC3"/>
    <w:rsid w:val="006B4267"/>
    <w:rsid w:val="006B42FE"/>
    <w:rsid w:val="006B475D"/>
    <w:rsid w:val="006B47FD"/>
    <w:rsid w:val="006B4BA4"/>
    <w:rsid w:val="006B4E7D"/>
    <w:rsid w:val="006B50AF"/>
    <w:rsid w:val="006B5146"/>
    <w:rsid w:val="006B52DD"/>
    <w:rsid w:val="006B5329"/>
    <w:rsid w:val="006B5638"/>
    <w:rsid w:val="006B5715"/>
    <w:rsid w:val="006B5805"/>
    <w:rsid w:val="006B587F"/>
    <w:rsid w:val="006B5BF5"/>
    <w:rsid w:val="006B5C1A"/>
    <w:rsid w:val="006B5D78"/>
    <w:rsid w:val="006B65E1"/>
    <w:rsid w:val="006B6974"/>
    <w:rsid w:val="006B6A7E"/>
    <w:rsid w:val="006B6D23"/>
    <w:rsid w:val="006B6F80"/>
    <w:rsid w:val="006B6FF4"/>
    <w:rsid w:val="006B7183"/>
    <w:rsid w:val="006B7495"/>
    <w:rsid w:val="006B7B01"/>
    <w:rsid w:val="006B7F46"/>
    <w:rsid w:val="006C02DD"/>
    <w:rsid w:val="006C06D3"/>
    <w:rsid w:val="006C07A5"/>
    <w:rsid w:val="006C0AF4"/>
    <w:rsid w:val="006C0AFD"/>
    <w:rsid w:val="006C0C64"/>
    <w:rsid w:val="006C0F78"/>
    <w:rsid w:val="006C1284"/>
    <w:rsid w:val="006C1365"/>
    <w:rsid w:val="006C16CF"/>
    <w:rsid w:val="006C1A6E"/>
    <w:rsid w:val="006C20CE"/>
    <w:rsid w:val="006C22E2"/>
    <w:rsid w:val="006C22EF"/>
    <w:rsid w:val="006C2442"/>
    <w:rsid w:val="006C2907"/>
    <w:rsid w:val="006C2934"/>
    <w:rsid w:val="006C2C34"/>
    <w:rsid w:val="006C2E24"/>
    <w:rsid w:val="006C2F11"/>
    <w:rsid w:val="006C303C"/>
    <w:rsid w:val="006C30EE"/>
    <w:rsid w:val="006C3295"/>
    <w:rsid w:val="006C36ED"/>
    <w:rsid w:val="006C3DEF"/>
    <w:rsid w:val="006C3FDD"/>
    <w:rsid w:val="006C40FC"/>
    <w:rsid w:val="006C4516"/>
    <w:rsid w:val="006C4843"/>
    <w:rsid w:val="006C4B52"/>
    <w:rsid w:val="006C4C68"/>
    <w:rsid w:val="006C5129"/>
    <w:rsid w:val="006C53F3"/>
    <w:rsid w:val="006C5480"/>
    <w:rsid w:val="006C58EA"/>
    <w:rsid w:val="006C5B32"/>
    <w:rsid w:val="006C5B36"/>
    <w:rsid w:val="006C5B65"/>
    <w:rsid w:val="006C6167"/>
    <w:rsid w:val="006C62FC"/>
    <w:rsid w:val="006C679E"/>
    <w:rsid w:val="006C6809"/>
    <w:rsid w:val="006C6B1D"/>
    <w:rsid w:val="006C6BAC"/>
    <w:rsid w:val="006C6DD2"/>
    <w:rsid w:val="006C6FA8"/>
    <w:rsid w:val="006C7453"/>
    <w:rsid w:val="006C781F"/>
    <w:rsid w:val="006C7878"/>
    <w:rsid w:val="006C78DE"/>
    <w:rsid w:val="006C79F7"/>
    <w:rsid w:val="006C7C5B"/>
    <w:rsid w:val="006D0005"/>
    <w:rsid w:val="006D0433"/>
    <w:rsid w:val="006D0BAF"/>
    <w:rsid w:val="006D0D9B"/>
    <w:rsid w:val="006D0DE1"/>
    <w:rsid w:val="006D12CF"/>
    <w:rsid w:val="006D1359"/>
    <w:rsid w:val="006D138B"/>
    <w:rsid w:val="006D169C"/>
    <w:rsid w:val="006D1CA5"/>
    <w:rsid w:val="006D1E54"/>
    <w:rsid w:val="006D2187"/>
    <w:rsid w:val="006D21BA"/>
    <w:rsid w:val="006D2277"/>
    <w:rsid w:val="006D29D0"/>
    <w:rsid w:val="006D2A82"/>
    <w:rsid w:val="006D2B65"/>
    <w:rsid w:val="006D2BA5"/>
    <w:rsid w:val="006D2CEC"/>
    <w:rsid w:val="006D2FD2"/>
    <w:rsid w:val="006D303F"/>
    <w:rsid w:val="006D35F9"/>
    <w:rsid w:val="006D37CF"/>
    <w:rsid w:val="006D3972"/>
    <w:rsid w:val="006D3C34"/>
    <w:rsid w:val="006D40F9"/>
    <w:rsid w:val="006D42D8"/>
    <w:rsid w:val="006D434F"/>
    <w:rsid w:val="006D4E06"/>
    <w:rsid w:val="006D5181"/>
    <w:rsid w:val="006D5780"/>
    <w:rsid w:val="006D5C6E"/>
    <w:rsid w:val="006D5EAA"/>
    <w:rsid w:val="006D5F7D"/>
    <w:rsid w:val="006D6143"/>
    <w:rsid w:val="006D6284"/>
    <w:rsid w:val="006D647F"/>
    <w:rsid w:val="006D673E"/>
    <w:rsid w:val="006D67E7"/>
    <w:rsid w:val="006D69B8"/>
    <w:rsid w:val="006D6AD8"/>
    <w:rsid w:val="006D6C06"/>
    <w:rsid w:val="006D6FE2"/>
    <w:rsid w:val="006D7056"/>
    <w:rsid w:val="006D7254"/>
    <w:rsid w:val="006D7456"/>
    <w:rsid w:val="006D751D"/>
    <w:rsid w:val="006D77A3"/>
    <w:rsid w:val="006D78B8"/>
    <w:rsid w:val="006D7BBD"/>
    <w:rsid w:val="006D7BCD"/>
    <w:rsid w:val="006D7E3C"/>
    <w:rsid w:val="006D7F70"/>
    <w:rsid w:val="006E0510"/>
    <w:rsid w:val="006E06C9"/>
    <w:rsid w:val="006E07C4"/>
    <w:rsid w:val="006E0B0E"/>
    <w:rsid w:val="006E0CB2"/>
    <w:rsid w:val="006E0D49"/>
    <w:rsid w:val="006E0E12"/>
    <w:rsid w:val="006E0ED8"/>
    <w:rsid w:val="006E1003"/>
    <w:rsid w:val="006E10E4"/>
    <w:rsid w:val="006E1586"/>
    <w:rsid w:val="006E1684"/>
    <w:rsid w:val="006E1758"/>
    <w:rsid w:val="006E1899"/>
    <w:rsid w:val="006E19F3"/>
    <w:rsid w:val="006E1D6A"/>
    <w:rsid w:val="006E1DDD"/>
    <w:rsid w:val="006E1FE5"/>
    <w:rsid w:val="006E2768"/>
    <w:rsid w:val="006E27FC"/>
    <w:rsid w:val="006E2837"/>
    <w:rsid w:val="006E2925"/>
    <w:rsid w:val="006E2C24"/>
    <w:rsid w:val="006E2D1A"/>
    <w:rsid w:val="006E2E32"/>
    <w:rsid w:val="006E2EF8"/>
    <w:rsid w:val="006E32CF"/>
    <w:rsid w:val="006E33A2"/>
    <w:rsid w:val="006E3646"/>
    <w:rsid w:val="006E370B"/>
    <w:rsid w:val="006E3CEB"/>
    <w:rsid w:val="006E4387"/>
    <w:rsid w:val="006E45BF"/>
    <w:rsid w:val="006E48D4"/>
    <w:rsid w:val="006E4991"/>
    <w:rsid w:val="006E4E71"/>
    <w:rsid w:val="006E5606"/>
    <w:rsid w:val="006E5640"/>
    <w:rsid w:val="006E56C6"/>
    <w:rsid w:val="006E58F1"/>
    <w:rsid w:val="006E5C2A"/>
    <w:rsid w:val="006E62F3"/>
    <w:rsid w:val="006E63F0"/>
    <w:rsid w:val="006E6437"/>
    <w:rsid w:val="006E6645"/>
    <w:rsid w:val="006E6846"/>
    <w:rsid w:val="006E69BB"/>
    <w:rsid w:val="006E6BEE"/>
    <w:rsid w:val="006E7020"/>
    <w:rsid w:val="006E78FA"/>
    <w:rsid w:val="006F00ED"/>
    <w:rsid w:val="006F0165"/>
    <w:rsid w:val="006F0790"/>
    <w:rsid w:val="006F09B3"/>
    <w:rsid w:val="006F0CE8"/>
    <w:rsid w:val="006F105A"/>
    <w:rsid w:val="006F19E0"/>
    <w:rsid w:val="006F1B13"/>
    <w:rsid w:val="006F1B82"/>
    <w:rsid w:val="006F1CC5"/>
    <w:rsid w:val="006F1CE4"/>
    <w:rsid w:val="006F1FA5"/>
    <w:rsid w:val="006F217B"/>
    <w:rsid w:val="006F21BB"/>
    <w:rsid w:val="006F21BC"/>
    <w:rsid w:val="006F22F0"/>
    <w:rsid w:val="006F2358"/>
    <w:rsid w:val="006F237E"/>
    <w:rsid w:val="006F23BC"/>
    <w:rsid w:val="006F2543"/>
    <w:rsid w:val="006F26A0"/>
    <w:rsid w:val="006F296C"/>
    <w:rsid w:val="006F2A5E"/>
    <w:rsid w:val="006F2C23"/>
    <w:rsid w:val="006F3070"/>
    <w:rsid w:val="006F3079"/>
    <w:rsid w:val="006F3373"/>
    <w:rsid w:val="006F34EC"/>
    <w:rsid w:val="006F39F6"/>
    <w:rsid w:val="006F3BCC"/>
    <w:rsid w:val="006F3DB8"/>
    <w:rsid w:val="006F3FE9"/>
    <w:rsid w:val="006F4722"/>
    <w:rsid w:val="006F4987"/>
    <w:rsid w:val="006F4FFD"/>
    <w:rsid w:val="006F5015"/>
    <w:rsid w:val="006F50A6"/>
    <w:rsid w:val="006F5255"/>
    <w:rsid w:val="006F52F3"/>
    <w:rsid w:val="006F53FA"/>
    <w:rsid w:val="006F5442"/>
    <w:rsid w:val="006F559E"/>
    <w:rsid w:val="006F5AE0"/>
    <w:rsid w:val="006F61B1"/>
    <w:rsid w:val="006F6350"/>
    <w:rsid w:val="006F6396"/>
    <w:rsid w:val="006F66C5"/>
    <w:rsid w:val="006F6D1A"/>
    <w:rsid w:val="006F6EAA"/>
    <w:rsid w:val="006F6EB6"/>
    <w:rsid w:val="006F702C"/>
    <w:rsid w:val="006F7032"/>
    <w:rsid w:val="006F7197"/>
    <w:rsid w:val="006F74EC"/>
    <w:rsid w:val="006F752C"/>
    <w:rsid w:val="006F75C0"/>
    <w:rsid w:val="006F7620"/>
    <w:rsid w:val="006F767F"/>
    <w:rsid w:val="006F7ADB"/>
    <w:rsid w:val="006F7BD1"/>
    <w:rsid w:val="006F7C33"/>
    <w:rsid w:val="006F7D8D"/>
    <w:rsid w:val="006F7FA3"/>
    <w:rsid w:val="00700015"/>
    <w:rsid w:val="00700358"/>
    <w:rsid w:val="0070048C"/>
    <w:rsid w:val="007006FF"/>
    <w:rsid w:val="00700780"/>
    <w:rsid w:val="00700D14"/>
    <w:rsid w:val="00701098"/>
    <w:rsid w:val="007014EF"/>
    <w:rsid w:val="00701606"/>
    <w:rsid w:val="007017F4"/>
    <w:rsid w:val="007019B2"/>
    <w:rsid w:val="00701A36"/>
    <w:rsid w:val="00701BFC"/>
    <w:rsid w:val="00701F78"/>
    <w:rsid w:val="00701FE9"/>
    <w:rsid w:val="00702216"/>
    <w:rsid w:val="007024EB"/>
    <w:rsid w:val="0070269F"/>
    <w:rsid w:val="0070307A"/>
    <w:rsid w:val="007031C0"/>
    <w:rsid w:val="00703480"/>
    <w:rsid w:val="00703643"/>
    <w:rsid w:val="00703A0E"/>
    <w:rsid w:val="00703DC1"/>
    <w:rsid w:val="00704270"/>
    <w:rsid w:val="0070458D"/>
    <w:rsid w:val="007045A0"/>
    <w:rsid w:val="00704783"/>
    <w:rsid w:val="00704AA4"/>
    <w:rsid w:val="00704B27"/>
    <w:rsid w:val="00704FCA"/>
    <w:rsid w:val="0070514F"/>
    <w:rsid w:val="00705601"/>
    <w:rsid w:val="007059B2"/>
    <w:rsid w:val="00705D1F"/>
    <w:rsid w:val="007061DA"/>
    <w:rsid w:val="007061FE"/>
    <w:rsid w:val="007063B4"/>
    <w:rsid w:val="007066F1"/>
    <w:rsid w:val="00706A58"/>
    <w:rsid w:val="00706B12"/>
    <w:rsid w:val="00706BDF"/>
    <w:rsid w:val="0070750F"/>
    <w:rsid w:val="00707768"/>
    <w:rsid w:val="00707CB1"/>
    <w:rsid w:val="00707CDA"/>
    <w:rsid w:val="00707D2A"/>
    <w:rsid w:val="00707D68"/>
    <w:rsid w:val="00710434"/>
    <w:rsid w:val="0071053F"/>
    <w:rsid w:val="00710963"/>
    <w:rsid w:val="00711009"/>
    <w:rsid w:val="007110E8"/>
    <w:rsid w:val="0071115A"/>
    <w:rsid w:val="00711B0B"/>
    <w:rsid w:val="00711D21"/>
    <w:rsid w:val="00711FD9"/>
    <w:rsid w:val="007120F2"/>
    <w:rsid w:val="007123B4"/>
    <w:rsid w:val="00712944"/>
    <w:rsid w:val="0071296B"/>
    <w:rsid w:val="00712A13"/>
    <w:rsid w:val="00712AFB"/>
    <w:rsid w:val="00712B61"/>
    <w:rsid w:val="00713267"/>
    <w:rsid w:val="00713530"/>
    <w:rsid w:val="00713C1F"/>
    <w:rsid w:val="00713FD1"/>
    <w:rsid w:val="00714150"/>
    <w:rsid w:val="007142F1"/>
    <w:rsid w:val="00714429"/>
    <w:rsid w:val="007146B7"/>
    <w:rsid w:val="0071477A"/>
    <w:rsid w:val="0071487A"/>
    <w:rsid w:val="00714ABC"/>
    <w:rsid w:val="00714AD9"/>
    <w:rsid w:val="00714D8D"/>
    <w:rsid w:val="00714DDF"/>
    <w:rsid w:val="00714E4E"/>
    <w:rsid w:val="007155B1"/>
    <w:rsid w:val="007156E9"/>
    <w:rsid w:val="0071579F"/>
    <w:rsid w:val="00715839"/>
    <w:rsid w:val="007158CE"/>
    <w:rsid w:val="007159E6"/>
    <w:rsid w:val="00715B33"/>
    <w:rsid w:val="00715B7E"/>
    <w:rsid w:val="00715D18"/>
    <w:rsid w:val="00715D5F"/>
    <w:rsid w:val="00715E3F"/>
    <w:rsid w:val="00715E8A"/>
    <w:rsid w:val="007160B6"/>
    <w:rsid w:val="007161A9"/>
    <w:rsid w:val="007163AF"/>
    <w:rsid w:val="00716814"/>
    <w:rsid w:val="0071682E"/>
    <w:rsid w:val="00716CE7"/>
    <w:rsid w:val="00716D3F"/>
    <w:rsid w:val="00716DE5"/>
    <w:rsid w:val="007173CD"/>
    <w:rsid w:val="00717590"/>
    <w:rsid w:val="007177B1"/>
    <w:rsid w:val="007177E9"/>
    <w:rsid w:val="00717825"/>
    <w:rsid w:val="007178F4"/>
    <w:rsid w:val="00717A40"/>
    <w:rsid w:val="00717BC0"/>
    <w:rsid w:val="00717F76"/>
    <w:rsid w:val="007202AF"/>
    <w:rsid w:val="0072030D"/>
    <w:rsid w:val="00720575"/>
    <w:rsid w:val="007205A3"/>
    <w:rsid w:val="007207CE"/>
    <w:rsid w:val="00720CD1"/>
    <w:rsid w:val="00720CFE"/>
    <w:rsid w:val="00720D2D"/>
    <w:rsid w:val="007210E6"/>
    <w:rsid w:val="00721282"/>
    <w:rsid w:val="007213B9"/>
    <w:rsid w:val="00721837"/>
    <w:rsid w:val="007219F8"/>
    <w:rsid w:val="00721D47"/>
    <w:rsid w:val="0072200E"/>
    <w:rsid w:val="007223ED"/>
    <w:rsid w:val="0072251A"/>
    <w:rsid w:val="0072276D"/>
    <w:rsid w:val="007227ED"/>
    <w:rsid w:val="00722A90"/>
    <w:rsid w:val="00722E37"/>
    <w:rsid w:val="0072339E"/>
    <w:rsid w:val="00723426"/>
    <w:rsid w:val="00723893"/>
    <w:rsid w:val="00723B90"/>
    <w:rsid w:val="00723DFC"/>
    <w:rsid w:val="00723E6F"/>
    <w:rsid w:val="00723EA3"/>
    <w:rsid w:val="00723F05"/>
    <w:rsid w:val="00723F69"/>
    <w:rsid w:val="0072474D"/>
    <w:rsid w:val="00724984"/>
    <w:rsid w:val="00724CD9"/>
    <w:rsid w:val="00724E46"/>
    <w:rsid w:val="00724E69"/>
    <w:rsid w:val="00724F45"/>
    <w:rsid w:val="007250CC"/>
    <w:rsid w:val="00725358"/>
    <w:rsid w:val="00725427"/>
    <w:rsid w:val="00725875"/>
    <w:rsid w:val="00725BC3"/>
    <w:rsid w:val="00725E36"/>
    <w:rsid w:val="00726380"/>
    <w:rsid w:val="00726668"/>
    <w:rsid w:val="00726AB4"/>
    <w:rsid w:val="00726CCB"/>
    <w:rsid w:val="00726DF6"/>
    <w:rsid w:val="00726F48"/>
    <w:rsid w:val="007273D1"/>
    <w:rsid w:val="007275B8"/>
    <w:rsid w:val="0072777B"/>
    <w:rsid w:val="00727802"/>
    <w:rsid w:val="00727BC6"/>
    <w:rsid w:val="00730027"/>
    <w:rsid w:val="007300F6"/>
    <w:rsid w:val="00730233"/>
    <w:rsid w:val="007306D2"/>
    <w:rsid w:val="00730AA4"/>
    <w:rsid w:val="00730B1C"/>
    <w:rsid w:val="00730B52"/>
    <w:rsid w:val="00730CA2"/>
    <w:rsid w:val="00730E62"/>
    <w:rsid w:val="00730F5D"/>
    <w:rsid w:val="00730F88"/>
    <w:rsid w:val="00730FEA"/>
    <w:rsid w:val="00731045"/>
    <w:rsid w:val="00731373"/>
    <w:rsid w:val="007313CE"/>
    <w:rsid w:val="00731920"/>
    <w:rsid w:val="00732067"/>
    <w:rsid w:val="007322BD"/>
    <w:rsid w:val="00732389"/>
    <w:rsid w:val="0073241F"/>
    <w:rsid w:val="00732550"/>
    <w:rsid w:val="00732556"/>
    <w:rsid w:val="00732CDF"/>
    <w:rsid w:val="00732CFA"/>
    <w:rsid w:val="00732D47"/>
    <w:rsid w:val="00732DDD"/>
    <w:rsid w:val="00733017"/>
    <w:rsid w:val="00733088"/>
    <w:rsid w:val="007332D3"/>
    <w:rsid w:val="007333B8"/>
    <w:rsid w:val="007335D9"/>
    <w:rsid w:val="00733601"/>
    <w:rsid w:val="00733A08"/>
    <w:rsid w:val="00733DA2"/>
    <w:rsid w:val="00733E58"/>
    <w:rsid w:val="0073434E"/>
    <w:rsid w:val="00734720"/>
    <w:rsid w:val="0073482E"/>
    <w:rsid w:val="00734A40"/>
    <w:rsid w:val="00734CA3"/>
    <w:rsid w:val="00734DCF"/>
    <w:rsid w:val="00734E2A"/>
    <w:rsid w:val="00734E5C"/>
    <w:rsid w:val="007350A0"/>
    <w:rsid w:val="00735204"/>
    <w:rsid w:val="007352D1"/>
    <w:rsid w:val="007352E0"/>
    <w:rsid w:val="007354E1"/>
    <w:rsid w:val="00735511"/>
    <w:rsid w:val="00735A5D"/>
    <w:rsid w:val="007360BD"/>
    <w:rsid w:val="00736133"/>
    <w:rsid w:val="007365DE"/>
    <w:rsid w:val="00736B1B"/>
    <w:rsid w:val="00736E26"/>
    <w:rsid w:val="00736E31"/>
    <w:rsid w:val="00736F64"/>
    <w:rsid w:val="0073740B"/>
    <w:rsid w:val="007374CE"/>
    <w:rsid w:val="007375BE"/>
    <w:rsid w:val="00737C7F"/>
    <w:rsid w:val="00737D00"/>
    <w:rsid w:val="00737D43"/>
    <w:rsid w:val="00737DE4"/>
    <w:rsid w:val="00737FA8"/>
    <w:rsid w:val="0074010D"/>
    <w:rsid w:val="0074014D"/>
    <w:rsid w:val="007401F5"/>
    <w:rsid w:val="0074024F"/>
    <w:rsid w:val="00740384"/>
    <w:rsid w:val="007403B6"/>
    <w:rsid w:val="007405CB"/>
    <w:rsid w:val="0074071D"/>
    <w:rsid w:val="00740893"/>
    <w:rsid w:val="007409C0"/>
    <w:rsid w:val="007409FC"/>
    <w:rsid w:val="00740ACC"/>
    <w:rsid w:val="0074130B"/>
    <w:rsid w:val="007413EF"/>
    <w:rsid w:val="007415FF"/>
    <w:rsid w:val="0074174A"/>
    <w:rsid w:val="007418AB"/>
    <w:rsid w:val="0074191C"/>
    <w:rsid w:val="00741B8E"/>
    <w:rsid w:val="007421DA"/>
    <w:rsid w:val="00742479"/>
    <w:rsid w:val="00742591"/>
    <w:rsid w:val="0074278C"/>
    <w:rsid w:val="0074284B"/>
    <w:rsid w:val="007428D4"/>
    <w:rsid w:val="00742AE6"/>
    <w:rsid w:val="00742D73"/>
    <w:rsid w:val="00742E09"/>
    <w:rsid w:val="007435F1"/>
    <w:rsid w:val="00743666"/>
    <w:rsid w:val="007436A1"/>
    <w:rsid w:val="0074389B"/>
    <w:rsid w:val="0074394F"/>
    <w:rsid w:val="00743C44"/>
    <w:rsid w:val="00743F19"/>
    <w:rsid w:val="00743F3C"/>
    <w:rsid w:val="00743F7B"/>
    <w:rsid w:val="0074409F"/>
    <w:rsid w:val="00744183"/>
    <w:rsid w:val="00744728"/>
    <w:rsid w:val="00744AD8"/>
    <w:rsid w:val="00744DB5"/>
    <w:rsid w:val="00744DBC"/>
    <w:rsid w:val="00744DD5"/>
    <w:rsid w:val="00744DED"/>
    <w:rsid w:val="00744E2F"/>
    <w:rsid w:val="00744F79"/>
    <w:rsid w:val="00745257"/>
    <w:rsid w:val="0074580A"/>
    <w:rsid w:val="007458A1"/>
    <w:rsid w:val="00745B4E"/>
    <w:rsid w:val="00746AC0"/>
    <w:rsid w:val="00746C80"/>
    <w:rsid w:val="00747669"/>
    <w:rsid w:val="00747B36"/>
    <w:rsid w:val="00747C34"/>
    <w:rsid w:val="00747D11"/>
    <w:rsid w:val="0075011E"/>
    <w:rsid w:val="00750706"/>
    <w:rsid w:val="00750833"/>
    <w:rsid w:val="00750936"/>
    <w:rsid w:val="00750B4A"/>
    <w:rsid w:val="00750DA7"/>
    <w:rsid w:val="007511CF"/>
    <w:rsid w:val="0075135B"/>
    <w:rsid w:val="0075172B"/>
    <w:rsid w:val="0075185C"/>
    <w:rsid w:val="007519D1"/>
    <w:rsid w:val="00751D37"/>
    <w:rsid w:val="00751EE1"/>
    <w:rsid w:val="007520CE"/>
    <w:rsid w:val="0075213A"/>
    <w:rsid w:val="007521F6"/>
    <w:rsid w:val="00752378"/>
    <w:rsid w:val="007524A4"/>
    <w:rsid w:val="0075250F"/>
    <w:rsid w:val="00752674"/>
    <w:rsid w:val="00752902"/>
    <w:rsid w:val="00752B67"/>
    <w:rsid w:val="00752B73"/>
    <w:rsid w:val="00752C35"/>
    <w:rsid w:val="00752C77"/>
    <w:rsid w:val="007530F6"/>
    <w:rsid w:val="00753176"/>
    <w:rsid w:val="00753194"/>
    <w:rsid w:val="007531A5"/>
    <w:rsid w:val="00753402"/>
    <w:rsid w:val="007534C0"/>
    <w:rsid w:val="007536DB"/>
    <w:rsid w:val="00753785"/>
    <w:rsid w:val="0075385E"/>
    <w:rsid w:val="00753AE9"/>
    <w:rsid w:val="00753AFA"/>
    <w:rsid w:val="00753E88"/>
    <w:rsid w:val="007540D8"/>
    <w:rsid w:val="0075420B"/>
    <w:rsid w:val="00754718"/>
    <w:rsid w:val="00754A1F"/>
    <w:rsid w:val="00754ACE"/>
    <w:rsid w:val="00754D1B"/>
    <w:rsid w:val="00754DAD"/>
    <w:rsid w:val="0075539C"/>
    <w:rsid w:val="00755738"/>
    <w:rsid w:val="0075574F"/>
    <w:rsid w:val="00755A46"/>
    <w:rsid w:val="00755C11"/>
    <w:rsid w:val="0075613A"/>
    <w:rsid w:val="007561B7"/>
    <w:rsid w:val="00756364"/>
    <w:rsid w:val="007563A1"/>
    <w:rsid w:val="007563BE"/>
    <w:rsid w:val="007565D6"/>
    <w:rsid w:val="007566CF"/>
    <w:rsid w:val="00756937"/>
    <w:rsid w:val="00756B99"/>
    <w:rsid w:val="00757212"/>
    <w:rsid w:val="00757BFD"/>
    <w:rsid w:val="00760313"/>
    <w:rsid w:val="0076064B"/>
    <w:rsid w:val="007607AF"/>
    <w:rsid w:val="00760ACE"/>
    <w:rsid w:val="00760B59"/>
    <w:rsid w:val="007610F0"/>
    <w:rsid w:val="007615F4"/>
    <w:rsid w:val="007616F7"/>
    <w:rsid w:val="00761A18"/>
    <w:rsid w:val="00761AF5"/>
    <w:rsid w:val="0076200B"/>
    <w:rsid w:val="007621E3"/>
    <w:rsid w:val="007622F0"/>
    <w:rsid w:val="0076257C"/>
    <w:rsid w:val="00762803"/>
    <w:rsid w:val="00762BE4"/>
    <w:rsid w:val="00762EE6"/>
    <w:rsid w:val="00762FBA"/>
    <w:rsid w:val="00763619"/>
    <w:rsid w:val="00763805"/>
    <w:rsid w:val="00763B78"/>
    <w:rsid w:val="00763E34"/>
    <w:rsid w:val="007641D4"/>
    <w:rsid w:val="007645AC"/>
    <w:rsid w:val="00764694"/>
    <w:rsid w:val="00764937"/>
    <w:rsid w:val="00764D7C"/>
    <w:rsid w:val="00764E12"/>
    <w:rsid w:val="00764FB3"/>
    <w:rsid w:val="00765011"/>
    <w:rsid w:val="007650C2"/>
    <w:rsid w:val="00765151"/>
    <w:rsid w:val="00765705"/>
    <w:rsid w:val="007658C7"/>
    <w:rsid w:val="00765F89"/>
    <w:rsid w:val="0076616F"/>
    <w:rsid w:val="007661DC"/>
    <w:rsid w:val="007666A2"/>
    <w:rsid w:val="007666E1"/>
    <w:rsid w:val="0076676C"/>
    <w:rsid w:val="007667BB"/>
    <w:rsid w:val="00766F5A"/>
    <w:rsid w:val="007670BB"/>
    <w:rsid w:val="00767177"/>
    <w:rsid w:val="007671DD"/>
    <w:rsid w:val="00767465"/>
    <w:rsid w:val="00767573"/>
    <w:rsid w:val="0076766A"/>
    <w:rsid w:val="00767684"/>
    <w:rsid w:val="007677DA"/>
    <w:rsid w:val="00767AC0"/>
    <w:rsid w:val="00767B6D"/>
    <w:rsid w:val="00767C43"/>
    <w:rsid w:val="00767C96"/>
    <w:rsid w:val="00767D45"/>
    <w:rsid w:val="007700B4"/>
    <w:rsid w:val="007701E3"/>
    <w:rsid w:val="0077021A"/>
    <w:rsid w:val="00770251"/>
    <w:rsid w:val="00770534"/>
    <w:rsid w:val="007707FA"/>
    <w:rsid w:val="007709B2"/>
    <w:rsid w:val="00770A02"/>
    <w:rsid w:val="00770AC9"/>
    <w:rsid w:val="0077155B"/>
    <w:rsid w:val="00771711"/>
    <w:rsid w:val="00771869"/>
    <w:rsid w:val="00771879"/>
    <w:rsid w:val="00771937"/>
    <w:rsid w:val="00771B6C"/>
    <w:rsid w:val="00771CC4"/>
    <w:rsid w:val="00772071"/>
    <w:rsid w:val="007723D4"/>
    <w:rsid w:val="00772452"/>
    <w:rsid w:val="00772641"/>
    <w:rsid w:val="00772795"/>
    <w:rsid w:val="00772A9D"/>
    <w:rsid w:val="00772DF3"/>
    <w:rsid w:val="0077304F"/>
    <w:rsid w:val="007732CC"/>
    <w:rsid w:val="00773336"/>
    <w:rsid w:val="007734E2"/>
    <w:rsid w:val="0077374A"/>
    <w:rsid w:val="00773857"/>
    <w:rsid w:val="007739CE"/>
    <w:rsid w:val="00773B8E"/>
    <w:rsid w:val="007740A5"/>
    <w:rsid w:val="00774193"/>
    <w:rsid w:val="007743AC"/>
    <w:rsid w:val="007745AC"/>
    <w:rsid w:val="007745F8"/>
    <w:rsid w:val="007745FB"/>
    <w:rsid w:val="007748B5"/>
    <w:rsid w:val="00774999"/>
    <w:rsid w:val="00774D56"/>
    <w:rsid w:val="00774ED5"/>
    <w:rsid w:val="0077511C"/>
    <w:rsid w:val="00775194"/>
    <w:rsid w:val="00775285"/>
    <w:rsid w:val="00775381"/>
    <w:rsid w:val="007754FC"/>
    <w:rsid w:val="0077563E"/>
    <w:rsid w:val="007756B6"/>
    <w:rsid w:val="00775A39"/>
    <w:rsid w:val="00775AD6"/>
    <w:rsid w:val="00775B94"/>
    <w:rsid w:val="00775E7F"/>
    <w:rsid w:val="007760F4"/>
    <w:rsid w:val="007761B3"/>
    <w:rsid w:val="00776503"/>
    <w:rsid w:val="007765A1"/>
    <w:rsid w:val="0077688F"/>
    <w:rsid w:val="007769B8"/>
    <w:rsid w:val="00776CCB"/>
    <w:rsid w:val="00776FF4"/>
    <w:rsid w:val="0077702B"/>
    <w:rsid w:val="00777362"/>
    <w:rsid w:val="007775BC"/>
    <w:rsid w:val="00777807"/>
    <w:rsid w:val="00777850"/>
    <w:rsid w:val="0077787B"/>
    <w:rsid w:val="007778BF"/>
    <w:rsid w:val="00777F13"/>
    <w:rsid w:val="00777FC6"/>
    <w:rsid w:val="007800FA"/>
    <w:rsid w:val="0078027F"/>
    <w:rsid w:val="00780C0F"/>
    <w:rsid w:val="00780E7F"/>
    <w:rsid w:val="0078103D"/>
    <w:rsid w:val="00781075"/>
    <w:rsid w:val="00781129"/>
    <w:rsid w:val="007813A8"/>
    <w:rsid w:val="00781632"/>
    <w:rsid w:val="00781741"/>
    <w:rsid w:val="00781795"/>
    <w:rsid w:val="00781C27"/>
    <w:rsid w:val="00781F57"/>
    <w:rsid w:val="00782317"/>
    <w:rsid w:val="00782803"/>
    <w:rsid w:val="00782819"/>
    <w:rsid w:val="00782AEC"/>
    <w:rsid w:val="00782B1A"/>
    <w:rsid w:val="00782CD1"/>
    <w:rsid w:val="00782D6E"/>
    <w:rsid w:val="00783055"/>
    <w:rsid w:val="007832A1"/>
    <w:rsid w:val="00783310"/>
    <w:rsid w:val="00783424"/>
    <w:rsid w:val="00783BAB"/>
    <w:rsid w:val="00783F99"/>
    <w:rsid w:val="0078441B"/>
    <w:rsid w:val="007846F5"/>
    <w:rsid w:val="00784753"/>
    <w:rsid w:val="00784AA1"/>
    <w:rsid w:val="00785500"/>
    <w:rsid w:val="007857EB"/>
    <w:rsid w:val="00785A90"/>
    <w:rsid w:val="00785C94"/>
    <w:rsid w:val="00785CA3"/>
    <w:rsid w:val="00785E6B"/>
    <w:rsid w:val="00785FD7"/>
    <w:rsid w:val="00786205"/>
    <w:rsid w:val="007862E7"/>
    <w:rsid w:val="0078665D"/>
    <w:rsid w:val="0078696F"/>
    <w:rsid w:val="00786C87"/>
    <w:rsid w:val="00786EC1"/>
    <w:rsid w:val="00786F76"/>
    <w:rsid w:val="0078751C"/>
    <w:rsid w:val="0078771B"/>
    <w:rsid w:val="007877EB"/>
    <w:rsid w:val="007879EE"/>
    <w:rsid w:val="00787F4F"/>
    <w:rsid w:val="00790008"/>
    <w:rsid w:val="0079000D"/>
    <w:rsid w:val="0079003B"/>
    <w:rsid w:val="00790185"/>
    <w:rsid w:val="0079055A"/>
    <w:rsid w:val="007907A6"/>
    <w:rsid w:val="007907C7"/>
    <w:rsid w:val="007909B6"/>
    <w:rsid w:val="007909C4"/>
    <w:rsid w:val="00790B91"/>
    <w:rsid w:val="00790D42"/>
    <w:rsid w:val="00790D5A"/>
    <w:rsid w:val="00790F93"/>
    <w:rsid w:val="00791163"/>
    <w:rsid w:val="00791643"/>
    <w:rsid w:val="0079172A"/>
    <w:rsid w:val="00791D7C"/>
    <w:rsid w:val="007921B7"/>
    <w:rsid w:val="007922EC"/>
    <w:rsid w:val="00792D89"/>
    <w:rsid w:val="00792E32"/>
    <w:rsid w:val="00793034"/>
    <w:rsid w:val="007930A3"/>
    <w:rsid w:val="00793328"/>
    <w:rsid w:val="007933BA"/>
    <w:rsid w:val="00793BC2"/>
    <w:rsid w:val="00793BC5"/>
    <w:rsid w:val="00793FDA"/>
    <w:rsid w:val="00794209"/>
    <w:rsid w:val="00794275"/>
    <w:rsid w:val="007945B7"/>
    <w:rsid w:val="00794709"/>
    <w:rsid w:val="0079489F"/>
    <w:rsid w:val="00794A8C"/>
    <w:rsid w:val="00794CBE"/>
    <w:rsid w:val="00794D32"/>
    <w:rsid w:val="00794D96"/>
    <w:rsid w:val="00795113"/>
    <w:rsid w:val="00795470"/>
    <w:rsid w:val="007954C9"/>
    <w:rsid w:val="00795657"/>
    <w:rsid w:val="007957A1"/>
    <w:rsid w:val="007958A0"/>
    <w:rsid w:val="00795D21"/>
    <w:rsid w:val="007960A5"/>
    <w:rsid w:val="00796319"/>
    <w:rsid w:val="0079647F"/>
    <w:rsid w:val="007965A6"/>
    <w:rsid w:val="0079675D"/>
    <w:rsid w:val="007967FE"/>
    <w:rsid w:val="0079691E"/>
    <w:rsid w:val="00796AEE"/>
    <w:rsid w:val="00796AF6"/>
    <w:rsid w:val="00796C77"/>
    <w:rsid w:val="007970EF"/>
    <w:rsid w:val="007971D8"/>
    <w:rsid w:val="007971F4"/>
    <w:rsid w:val="0079723A"/>
    <w:rsid w:val="00797243"/>
    <w:rsid w:val="007976DF"/>
    <w:rsid w:val="0079774A"/>
    <w:rsid w:val="00797B90"/>
    <w:rsid w:val="007A0003"/>
    <w:rsid w:val="007A0158"/>
    <w:rsid w:val="007A027F"/>
    <w:rsid w:val="007A03DC"/>
    <w:rsid w:val="007A0573"/>
    <w:rsid w:val="007A06AA"/>
    <w:rsid w:val="007A0B82"/>
    <w:rsid w:val="007A0E88"/>
    <w:rsid w:val="007A0F63"/>
    <w:rsid w:val="007A0FBE"/>
    <w:rsid w:val="007A0FDA"/>
    <w:rsid w:val="007A1255"/>
    <w:rsid w:val="007A12C7"/>
    <w:rsid w:val="007A14D2"/>
    <w:rsid w:val="007A14DB"/>
    <w:rsid w:val="007A1CB0"/>
    <w:rsid w:val="007A1D0B"/>
    <w:rsid w:val="007A1D5B"/>
    <w:rsid w:val="007A1F5E"/>
    <w:rsid w:val="007A21B4"/>
    <w:rsid w:val="007A22DA"/>
    <w:rsid w:val="007A23DE"/>
    <w:rsid w:val="007A2A84"/>
    <w:rsid w:val="007A323B"/>
    <w:rsid w:val="007A32B6"/>
    <w:rsid w:val="007A32EA"/>
    <w:rsid w:val="007A35D6"/>
    <w:rsid w:val="007A3797"/>
    <w:rsid w:val="007A38FD"/>
    <w:rsid w:val="007A39CC"/>
    <w:rsid w:val="007A3BD2"/>
    <w:rsid w:val="007A431A"/>
    <w:rsid w:val="007A4354"/>
    <w:rsid w:val="007A48A3"/>
    <w:rsid w:val="007A494B"/>
    <w:rsid w:val="007A4A6D"/>
    <w:rsid w:val="007A4B8E"/>
    <w:rsid w:val="007A5458"/>
    <w:rsid w:val="007A5807"/>
    <w:rsid w:val="007A5861"/>
    <w:rsid w:val="007A58D8"/>
    <w:rsid w:val="007A59A0"/>
    <w:rsid w:val="007A5BEB"/>
    <w:rsid w:val="007A623A"/>
    <w:rsid w:val="007A6544"/>
    <w:rsid w:val="007A6683"/>
    <w:rsid w:val="007A6717"/>
    <w:rsid w:val="007A6815"/>
    <w:rsid w:val="007A689B"/>
    <w:rsid w:val="007A6DA8"/>
    <w:rsid w:val="007A707E"/>
    <w:rsid w:val="007A714E"/>
    <w:rsid w:val="007A72C1"/>
    <w:rsid w:val="007A748F"/>
    <w:rsid w:val="007A762F"/>
    <w:rsid w:val="007A7BCC"/>
    <w:rsid w:val="007A7C5D"/>
    <w:rsid w:val="007A7D6C"/>
    <w:rsid w:val="007A7DC3"/>
    <w:rsid w:val="007A7E46"/>
    <w:rsid w:val="007A7E88"/>
    <w:rsid w:val="007B03A1"/>
    <w:rsid w:val="007B0791"/>
    <w:rsid w:val="007B086C"/>
    <w:rsid w:val="007B08A8"/>
    <w:rsid w:val="007B097D"/>
    <w:rsid w:val="007B0BE2"/>
    <w:rsid w:val="007B0FE8"/>
    <w:rsid w:val="007B13E5"/>
    <w:rsid w:val="007B14E1"/>
    <w:rsid w:val="007B1620"/>
    <w:rsid w:val="007B1B24"/>
    <w:rsid w:val="007B1D90"/>
    <w:rsid w:val="007B1E7E"/>
    <w:rsid w:val="007B1F35"/>
    <w:rsid w:val="007B2094"/>
    <w:rsid w:val="007B2304"/>
    <w:rsid w:val="007B24CA"/>
    <w:rsid w:val="007B2502"/>
    <w:rsid w:val="007B26A2"/>
    <w:rsid w:val="007B281F"/>
    <w:rsid w:val="007B2DE6"/>
    <w:rsid w:val="007B2DF3"/>
    <w:rsid w:val="007B3699"/>
    <w:rsid w:val="007B37F2"/>
    <w:rsid w:val="007B3CD2"/>
    <w:rsid w:val="007B3EAE"/>
    <w:rsid w:val="007B3F43"/>
    <w:rsid w:val="007B42CE"/>
    <w:rsid w:val="007B43E1"/>
    <w:rsid w:val="007B44AE"/>
    <w:rsid w:val="007B46FC"/>
    <w:rsid w:val="007B476A"/>
    <w:rsid w:val="007B4B5F"/>
    <w:rsid w:val="007B4DA8"/>
    <w:rsid w:val="007B4EBD"/>
    <w:rsid w:val="007B50B0"/>
    <w:rsid w:val="007B52F5"/>
    <w:rsid w:val="007B54D6"/>
    <w:rsid w:val="007B5999"/>
    <w:rsid w:val="007B5FAE"/>
    <w:rsid w:val="007B5FF6"/>
    <w:rsid w:val="007B62C8"/>
    <w:rsid w:val="007B62D1"/>
    <w:rsid w:val="007B6619"/>
    <w:rsid w:val="007B670B"/>
    <w:rsid w:val="007B6746"/>
    <w:rsid w:val="007B68DE"/>
    <w:rsid w:val="007B68E0"/>
    <w:rsid w:val="007B69CA"/>
    <w:rsid w:val="007B6D41"/>
    <w:rsid w:val="007B6E03"/>
    <w:rsid w:val="007B6E96"/>
    <w:rsid w:val="007B6F7A"/>
    <w:rsid w:val="007B7091"/>
    <w:rsid w:val="007B70AD"/>
    <w:rsid w:val="007B70C1"/>
    <w:rsid w:val="007B713A"/>
    <w:rsid w:val="007B757E"/>
    <w:rsid w:val="007B764F"/>
    <w:rsid w:val="007B7957"/>
    <w:rsid w:val="007B797B"/>
    <w:rsid w:val="007B7995"/>
    <w:rsid w:val="007B7A3C"/>
    <w:rsid w:val="007B7A6F"/>
    <w:rsid w:val="007B7B34"/>
    <w:rsid w:val="007B7FA8"/>
    <w:rsid w:val="007B7FDD"/>
    <w:rsid w:val="007C003B"/>
    <w:rsid w:val="007C01FE"/>
    <w:rsid w:val="007C028F"/>
    <w:rsid w:val="007C09C7"/>
    <w:rsid w:val="007C0B02"/>
    <w:rsid w:val="007C0E8B"/>
    <w:rsid w:val="007C1066"/>
    <w:rsid w:val="007C1077"/>
    <w:rsid w:val="007C1244"/>
    <w:rsid w:val="007C19A0"/>
    <w:rsid w:val="007C1A37"/>
    <w:rsid w:val="007C1DBC"/>
    <w:rsid w:val="007C231F"/>
    <w:rsid w:val="007C2388"/>
    <w:rsid w:val="007C23B8"/>
    <w:rsid w:val="007C268F"/>
    <w:rsid w:val="007C2A1B"/>
    <w:rsid w:val="007C2ADC"/>
    <w:rsid w:val="007C2C3A"/>
    <w:rsid w:val="007C2D94"/>
    <w:rsid w:val="007C2EFD"/>
    <w:rsid w:val="007C30E7"/>
    <w:rsid w:val="007C318B"/>
    <w:rsid w:val="007C3206"/>
    <w:rsid w:val="007C34BD"/>
    <w:rsid w:val="007C3930"/>
    <w:rsid w:val="007C39F4"/>
    <w:rsid w:val="007C3AF2"/>
    <w:rsid w:val="007C3D60"/>
    <w:rsid w:val="007C3D7E"/>
    <w:rsid w:val="007C3E09"/>
    <w:rsid w:val="007C40A6"/>
    <w:rsid w:val="007C424C"/>
    <w:rsid w:val="007C4253"/>
    <w:rsid w:val="007C4D93"/>
    <w:rsid w:val="007C4E84"/>
    <w:rsid w:val="007C4F79"/>
    <w:rsid w:val="007C53BC"/>
    <w:rsid w:val="007C5775"/>
    <w:rsid w:val="007C57FB"/>
    <w:rsid w:val="007C5886"/>
    <w:rsid w:val="007C5A05"/>
    <w:rsid w:val="007C5E52"/>
    <w:rsid w:val="007C63C3"/>
    <w:rsid w:val="007C63E9"/>
    <w:rsid w:val="007C6418"/>
    <w:rsid w:val="007C6564"/>
    <w:rsid w:val="007C6878"/>
    <w:rsid w:val="007C6988"/>
    <w:rsid w:val="007C6AB6"/>
    <w:rsid w:val="007C6D0F"/>
    <w:rsid w:val="007C6D6E"/>
    <w:rsid w:val="007C6F8E"/>
    <w:rsid w:val="007C7074"/>
    <w:rsid w:val="007C7119"/>
    <w:rsid w:val="007C72AF"/>
    <w:rsid w:val="007C72E3"/>
    <w:rsid w:val="007C7340"/>
    <w:rsid w:val="007C7373"/>
    <w:rsid w:val="007C780D"/>
    <w:rsid w:val="007C7B72"/>
    <w:rsid w:val="007C7BD8"/>
    <w:rsid w:val="007C7EE4"/>
    <w:rsid w:val="007D009E"/>
    <w:rsid w:val="007D00CD"/>
    <w:rsid w:val="007D013C"/>
    <w:rsid w:val="007D0278"/>
    <w:rsid w:val="007D03BF"/>
    <w:rsid w:val="007D040B"/>
    <w:rsid w:val="007D0653"/>
    <w:rsid w:val="007D087D"/>
    <w:rsid w:val="007D0928"/>
    <w:rsid w:val="007D127B"/>
    <w:rsid w:val="007D1907"/>
    <w:rsid w:val="007D19DF"/>
    <w:rsid w:val="007D1ABD"/>
    <w:rsid w:val="007D1BCF"/>
    <w:rsid w:val="007D1C1F"/>
    <w:rsid w:val="007D1E97"/>
    <w:rsid w:val="007D1F6D"/>
    <w:rsid w:val="007D2315"/>
    <w:rsid w:val="007D24CF"/>
    <w:rsid w:val="007D2793"/>
    <w:rsid w:val="007D287D"/>
    <w:rsid w:val="007D2CF9"/>
    <w:rsid w:val="007D2EE5"/>
    <w:rsid w:val="007D2F0E"/>
    <w:rsid w:val="007D30C0"/>
    <w:rsid w:val="007D31EA"/>
    <w:rsid w:val="007D339C"/>
    <w:rsid w:val="007D3448"/>
    <w:rsid w:val="007D3A52"/>
    <w:rsid w:val="007D4025"/>
    <w:rsid w:val="007D4030"/>
    <w:rsid w:val="007D4150"/>
    <w:rsid w:val="007D439A"/>
    <w:rsid w:val="007D477B"/>
    <w:rsid w:val="007D4861"/>
    <w:rsid w:val="007D4D30"/>
    <w:rsid w:val="007D51A8"/>
    <w:rsid w:val="007D56EF"/>
    <w:rsid w:val="007D5755"/>
    <w:rsid w:val="007D5759"/>
    <w:rsid w:val="007D592B"/>
    <w:rsid w:val="007D5A8F"/>
    <w:rsid w:val="007D5D48"/>
    <w:rsid w:val="007D6141"/>
    <w:rsid w:val="007D61D3"/>
    <w:rsid w:val="007D639A"/>
    <w:rsid w:val="007D6534"/>
    <w:rsid w:val="007D657B"/>
    <w:rsid w:val="007D65CE"/>
    <w:rsid w:val="007D6836"/>
    <w:rsid w:val="007D6BE8"/>
    <w:rsid w:val="007D6E5C"/>
    <w:rsid w:val="007D7310"/>
    <w:rsid w:val="007D7450"/>
    <w:rsid w:val="007D75CF"/>
    <w:rsid w:val="007D78B1"/>
    <w:rsid w:val="007D7CD6"/>
    <w:rsid w:val="007E03E9"/>
    <w:rsid w:val="007E0440"/>
    <w:rsid w:val="007E04AF"/>
    <w:rsid w:val="007E056F"/>
    <w:rsid w:val="007E0701"/>
    <w:rsid w:val="007E0871"/>
    <w:rsid w:val="007E0881"/>
    <w:rsid w:val="007E0A08"/>
    <w:rsid w:val="007E0ADF"/>
    <w:rsid w:val="007E0B61"/>
    <w:rsid w:val="007E0BFF"/>
    <w:rsid w:val="007E0C4A"/>
    <w:rsid w:val="007E0C9B"/>
    <w:rsid w:val="007E0D5B"/>
    <w:rsid w:val="007E0D99"/>
    <w:rsid w:val="007E0F7D"/>
    <w:rsid w:val="007E10F0"/>
    <w:rsid w:val="007E157B"/>
    <w:rsid w:val="007E159C"/>
    <w:rsid w:val="007E17AA"/>
    <w:rsid w:val="007E196D"/>
    <w:rsid w:val="007E1BC3"/>
    <w:rsid w:val="007E1C23"/>
    <w:rsid w:val="007E1F89"/>
    <w:rsid w:val="007E2023"/>
    <w:rsid w:val="007E239D"/>
    <w:rsid w:val="007E2745"/>
    <w:rsid w:val="007E282D"/>
    <w:rsid w:val="007E2AC4"/>
    <w:rsid w:val="007E2C14"/>
    <w:rsid w:val="007E3328"/>
    <w:rsid w:val="007E3725"/>
    <w:rsid w:val="007E37EE"/>
    <w:rsid w:val="007E3942"/>
    <w:rsid w:val="007E3A1F"/>
    <w:rsid w:val="007E3C8B"/>
    <w:rsid w:val="007E401D"/>
    <w:rsid w:val="007E4162"/>
    <w:rsid w:val="007E41FB"/>
    <w:rsid w:val="007E4419"/>
    <w:rsid w:val="007E45C8"/>
    <w:rsid w:val="007E48FA"/>
    <w:rsid w:val="007E4C06"/>
    <w:rsid w:val="007E4C23"/>
    <w:rsid w:val="007E4CAB"/>
    <w:rsid w:val="007E4FE5"/>
    <w:rsid w:val="007E52E5"/>
    <w:rsid w:val="007E54C3"/>
    <w:rsid w:val="007E57AB"/>
    <w:rsid w:val="007E59F8"/>
    <w:rsid w:val="007E5CA2"/>
    <w:rsid w:val="007E5D96"/>
    <w:rsid w:val="007E5DAF"/>
    <w:rsid w:val="007E63C9"/>
    <w:rsid w:val="007E6C37"/>
    <w:rsid w:val="007E6D7C"/>
    <w:rsid w:val="007E6DC5"/>
    <w:rsid w:val="007E7010"/>
    <w:rsid w:val="007E735C"/>
    <w:rsid w:val="007E7813"/>
    <w:rsid w:val="007E78EA"/>
    <w:rsid w:val="007E7F95"/>
    <w:rsid w:val="007F07C4"/>
    <w:rsid w:val="007F0949"/>
    <w:rsid w:val="007F098C"/>
    <w:rsid w:val="007F0BB1"/>
    <w:rsid w:val="007F0FCE"/>
    <w:rsid w:val="007F1094"/>
    <w:rsid w:val="007F111E"/>
    <w:rsid w:val="007F124E"/>
    <w:rsid w:val="007F1386"/>
    <w:rsid w:val="007F14AF"/>
    <w:rsid w:val="007F1539"/>
    <w:rsid w:val="007F1942"/>
    <w:rsid w:val="007F1AFA"/>
    <w:rsid w:val="007F2557"/>
    <w:rsid w:val="007F26C6"/>
    <w:rsid w:val="007F28B8"/>
    <w:rsid w:val="007F29B6"/>
    <w:rsid w:val="007F2DA0"/>
    <w:rsid w:val="007F2E0A"/>
    <w:rsid w:val="007F2F38"/>
    <w:rsid w:val="007F2F51"/>
    <w:rsid w:val="007F308D"/>
    <w:rsid w:val="007F3241"/>
    <w:rsid w:val="007F327A"/>
    <w:rsid w:val="007F336D"/>
    <w:rsid w:val="007F3779"/>
    <w:rsid w:val="007F3A78"/>
    <w:rsid w:val="007F3D0E"/>
    <w:rsid w:val="007F3EF2"/>
    <w:rsid w:val="007F400F"/>
    <w:rsid w:val="007F4405"/>
    <w:rsid w:val="007F4965"/>
    <w:rsid w:val="007F4B27"/>
    <w:rsid w:val="007F4D7B"/>
    <w:rsid w:val="007F4EEF"/>
    <w:rsid w:val="007F541F"/>
    <w:rsid w:val="007F5701"/>
    <w:rsid w:val="007F5799"/>
    <w:rsid w:val="007F57BC"/>
    <w:rsid w:val="007F5E58"/>
    <w:rsid w:val="007F62C1"/>
    <w:rsid w:val="007F665E"/>
    <w:rsid w:val="007F6A87"/>
    <w:rsid w:val="007F6A8B"/>
    <w:rsid w:val="007F6CD1"/>
    <w:rsid w:val="007F73E5"/>
    <w:rsid w:val="007F746A"/>
    <w:rsid w:val="007F746D"/>
    <w:rsid w:val="007F74BB"/>
    <w:rsid w:val="007F7547"/>
    <w:rsid w:val="007F7948"/>
    <w:rsid w:val="0080045C"/>
    <w:rsid w:val="00801513"/>
    <w:rsid w:val="0080156B"/>
    <w:rsid w:val="00801CFD"/>
    <w:rsid w:val="00801E9A"/>
    <w:rsid w:val="0080200D"/>
    <w:rsid w:val="00802511"/>
    <w:rsid w:val="008025CD"/>
    <w:rsid w:val="008025E3"/>
    <w:rsid w:val="008026BD"/>
    <w:rsid w:val="008026D9"/>
    <w:rsid w:val="008028F6"/>
    <w:rsid w:val="00802906"/>
    <w:rsid w:val="00802943"/>
    <w:rsid w:val="0080297C"/>
    <w:rsid w:val="00802D5A"/>
    <w:rsid w:val="00802E7C"/>
    <w:rsid w:val="008034A8"/>
    <w:rsid w:val="00803587"/>
    <w:rsid w:val="008035B2"/>
    <w:rsid w:val="008035B7"/>
    <w:rsid w:val="008035DA"/>
    <w:rsid w:val="008036DC"/>
    <w:rsid w:val="008038E6"/>
    <w:rsid w:val="008039C4"/>
    <w:rsid w:val="00803CCF"/>
    <w:rsid w:val="00803D7B"/>
    <w:rsid w:val="00803E1A"/>
    <w:rsid w:val="00803E1B"/>
    <w:rsid w:val="008040A7"/>
    <w:rsid w:val="008040F4"/>
    <w:rsid w:val="008044EB"/>
    <w:rsid w:val="00804AD8"/>
    <w:rsid w:val="00804B0C"/>
    <w:rsid w:val="00804C3F"/>
    <w:rsid w:val="00804ED7"/>
    <w:rsid w:val="00805077"/>
    <w:rsid w:val="0080543B"/>
    <w:rsid w:val="008056AF"/>
    <w:rsid w:val="00805D17"/>
    <w:rsid w:val="00805E2B"/>
    <w:rsid w:val="0080614C"/>
    <w:rsid w:val="00806172"/>
    <w:rsid w:val="008066BD"/>
    <w:rsid w:val="00806728"/>
    <w:rsid w:val="0080696A"/>
    <w:rsid w:val="008069F0"/>
    <w:rsid w:val="00806A0B"/>
    <w:rsid w:val="00806A33"/>
    <w:rsid w:val="00806C56"/>
    <w:rsid w:val="00806CCE"/>
    <w:rsid w:val="00806D96"/>
    <w:rsid w:val="00806F4B"/>
    <w:rsid w:val="0080724F"/>
    <w:rsid w:val="008074EB"/>
    <w:rsid w:val="00807944"/>
    <w:rsid w:val="00807A35"/>
    <w:rsid w:val="00810240"/>
    <w:rsid w:val="00810557"/>
    <w:rsid w:val="008109C3"/>
    <w:rsid w:val="00810AE2"/>
    <w:rsid w:val="00810AF9"/>
    <w:rsid w:val="00810B67"/>
    <w:rsid w:val="00810B98"/>
    <w:rsid w:val="00810C49"/>
    <w:rsid w:val="00810C80"/>
    <w:rsid w:val="00810D4D"/>
    <w:rsid w:val="008110EE"/>
    <w:rsid w:val="008116F4"/>
    <w:rsid w:val="00811D35"/>
    <w:rsid w:val="008124E5"/>
    <w:rsid w:val="008126C7"/>
    <w:rsid w:val="0081290B"/>
    <w:rsid w:val="00812E62"/>
    <w:rsid w:val="00813BA3"/>
    <w:rsid w:val="00813C88"/>
    <w:rsid w:val="00813E92"/>
    <w:rsid w:val="008140ED"/>
    <w:rsid w:val="00814353"/>
    <w:rsid w:val="008149A1"/>
    <w:rsid w:val="00814A34"/>
    <w:rsid w:val="00814A62"/>
    <w:rsid w:val="00814C12"/>
    <w:rsid w:val="00814CE2"/>
    <w:rsid w:val="00814F21"/>
    <w:rsid w:val="00815198"/>
    <w:rsid w:val="00815381"/>
    <w:rsid w:val="0081551D"/>
    <w:rsid w:val="008155F7"/>
    <w:rsid w:val="008155F8"/>
    <w:rsid w:val="0081572A"/>
    <w:rsid w:val="008157D6"/>
    <w:rsid w:val="0081587C"/>
    <w:rsid w:val="008159FA"/>
    <w:rsid w:val="00815AD9"/>
    <w:rsid w:val="00815D80"/>
    <w:rsid w:val="008164A5"/>
    <w:rsid w:val="00816891"/>
    <w:rsid w:val="00816A14"/>
    <w:rsid w:val="00816AC4"/>
    <w:rsid w:val="00816CCB"/>
    <w:rsid w:val="00816FAE"/>
    <w:rsid w:val="00817066"/>
    <w:rsid w:val="0081714B"/>
    <w:rsid w:val="00817536"/>
    <w:rsid w:val="008178F1"/>
    <w:rsid w:val="00817A85"/>
    <w:rsid w:val="00817C34"/>
    <w:rsid w:val="00817E17"/>
    <w:rsid w:val="00817ED1"/>
    <w:rsid w:val="00817F4B"/>
    <w:rsid w:val="008200CC"/>
    <w:rsid w:val="008203D2"/>
    <w:rsid w:val="008207ED"/>
    <w:rsid w:val="00820CEE"/>
    <w:rsid w:val="00820D81"/>
    <w:rsid w:val="00820D83"/>
    <w:rsid w:val="00820EF0"/>
    <w:rsid w:val="00820FE3"/>
    <w:rsid w:val="008211A5"/>
    <w:rsid w:val="00821C8A"/>
    <w:rsid w:val="008220EC"/>
    <w:rsid w:val="0082212E"/>
    <w:rsid w:val="00822242"/>
    <w:rsid w:val="008223BC"/>
    <w:rsid w:val="00822429"/>
    <w:rsid w:val="00822556"/>
    <w:rsid w:val="00822602"/>
    <w:rsid w:val="008227CB"/>
    <w:rsid w:val="008227D6"/>
    <w:rsid w:val="00822AE9"/>
    <w:rsid w:val="00822E3B"/>
    <w:rsid w:val="0082317C"/>
    <w:rsid w:val="0082325A"/>
    <w:rsid w:val="008236CA"/>
    <w:rsid w:val="008236D1"/>
    <w:rsid w:val="0082386F"/>
    <w:rsid w:val="00823B26"/>
    <w:rsid w:val="00823B5C"/>
    <w:rsid w:val="00823CFE"/>
    <w:rsid w:val="00823D21"/>
    <w:rsid w:val="00823DAC"/>
    <w:rsid w:val="00823EA2"/>
    <w:rsid w:val="00823FDB"/>
    <w:rsid w:val="008247DB"/>
    <w:rsid w:val="00824915"/>
    <w:rsid w:val="00824D8D"/>
    <w:rsid w:val="00824FF4"/>
    <w:rsid w:val="0082500E"/>
    <w:rsid w:val="00825046"/>
    <w:rsid w:val="00825414"/>
    <w:rsid w:val="008255C8"/>
    <w:rsid w:val="00825709"/>
    <w:rsid w:val="00825913"/>
    <w:rsid w:val="00825A4E"/>
    <w:rsid w:val="00825FEA"/>
    <w:rsid w:val="00825FEE"/>
    <w:rsid w:val="0082631E"/>
    <w:rsid w:val="00826468"/>
    <w:rsid w:val="00826681"/>
    <w:rsid w:val="00826ACF"/>
    <w:rsid w:val="00826B6A"/>
    <w:rsid w:val="008276A0"/>
    <w:rsid w:val="008276CD"/>
    <w:rsid w:val="00827B79"/>
    <w:rsid w:val="00827D19"/>
    <w:rsid w:val="00827D25"/>
    <w:rsid w:val="00827F2C"/>
    <w:rsid w:val="008301AA"/>
    <w:rsid w:val="0083031C"/>
    <w:rsid w:val="008304B0"/>
    <w:rsid w:val="00830552"/>
    <w:rsid w:val="00830752"/>
    <w:rsid w:val="008308C8"/>
    <w:rsid w:val="0083091F"/>
    <w:rsid w:val="00830F08"/>
    <w:rsid w:val="00831126"/>
    <w:rsid w:val="0083137F"/>
    <w:rsid w:val="008314E5"/>
    <w:rsid w:val="00831706"/>
    <w:rsid w:val="0083188D"/>
    <w:rsid w:val="00831A79"/>
    <w:rsid w:val="00831B6A"/>
    <w:rsid w:val="00831E47"/>
    <w:rsid w:val="00832042"/>
    <w:rsid w:val="0083235D"/>
    <w:rsid w:val="008324DD"/>
    <w:rsid w:val="0083277F"/>
    <w:rsid w:val="00832C08"/>
    <w:rsid w:val="00832D7E"/>
    <w:rsid w:val="00832E3D"/>
    <w:rsid w:val="00832F47"/>
    <w:rsid w:val="0083303E"/>
    <w:rsid w:val="008331B4"/>
    <w:rsid w:val="008331CA"/>
    <w:rsid w:val="0083358C"/>
    <w:rsid w:val="00833900"/>
    <w:rsid w:val="00833AA8"/>
    <w:rsid w:val="00833D03"/>
    <w:rsid w:val="008342D5"/>
    <w:rsid w:val="0083464D"/>
    <w:rsid w:val="00834822"/>
    <w:rsid w:val="0083498D"/>
    <w:rsid w:val="00834FFD"/>
    <w:rsid w:val="0083504B"/>
    <w:rsid w:val="0083554C"/>
    <w:rsid w:val="00835A8A"/>
    <w:rsid w:val="00835BF9"/>
    <w:rsid w:val="00835DE0"/>
    <w:rsid w:val="0083623C"/>
    <w:rsid w:val="00836A5C"/>
    <w:rsid w:val="0083731C"/>
    <w:rsid w:val="0083757F"/>
    <w:rsid w:val="00837900"/>
    <w:rsid w:val="00837A94"/>
    <w:rsid w:val="00840788"/>
    <w:rsid w:val="008408DB"/>
    <w:rsid w:val="00840AF9"/>
    <w:rsid w:val="00840C15"/>
    <w:rsid w:val="00840CA6"/>
    <w:rsid w:val="00840E65"/>
    <w:rsid w:val="008410D6"/>
    <w:rsid w:val="00841D03"/>
    <w:rsid w:val="00841F55"/>
    <w:rsid w:val="00841FE6"/>
    <w:rsid w:val="0084257E"/>
    <w:rsid w:val="008429AC"/>
    <w:rsid w:val="008429B9"/>
    <w:rsid w:val="00842B34"/>
    <w:rsid w:val="00843147"/>
    <w:rsid w:val="008432FD"/>
    <w:rsid w:val="0084366E"/>
    <w:rsid w:val="00843773"/>
    <w:rsid w:val="00843A72"/>
    <w:rsid w:val="00843DC6"/>
    <w:rsid w:val="00843E54"/>
    <w:rsid w:val="00844009"/>
    <w:rsid w:val="008440A7"/>
    <w:rsid w:val="008440AB"/>
    <w:rsid w:val="0084411E"/>
    <w:rsid w:val="00844257"/>
    <w:rsid w:val="00844311"/>
    <w:rsid w:val="008445BD"/>
    <w:rsid w:val="008446AD"/>
    <w:rsid w:val="00844DE6"/>
    <w:rsid w:val="00844EAF"/>
    <w:rsid w:val="00844F32"/>
    <w:rsid w:val="00844FB9"/>
    <w:rsid w:val="00844FEC"/>
    <w:rsid w:val="008451E9"/>
    <w:rsid w:val="00845447"/>
    <w:rsid w:val="008455D3"/>
    <w:rsid w:val="0084560F"/>
    <w:rsid w:val="00845686"/>
    <w:rsid w:val="008457A0"/>
    <w:rsid w:val="008457F2"/>
    <w:rsid w:val="00845923"/>
    <w:rsid w:val="00845A35"/>
    <w:rsid w:val="00845C15"/>
    <w:rsid w:val="008463AF"/>
    <w:rsid w:val="008464AC"/>
    <w:rsid w:val="00846508"/>
    <w:rsid w:val="00846538"/>
    <w:rsid w:val="008467BC"/>
    <w:rsid w:val="00846F77"/>
    <w:rsid w:val="008475DA"/>
    <w:rsid w:val="008478B7"/>
    <w:rsid w:val="008479F2"/>
    <w:rsid w:val="00847A3A"/>
    <w:rsid w:val="00850024"/>
    <w:rsid w:val="00850099"/>
    <w:rsid w:val="0085063E"/>
    <w:rsid w:val="008506CD"/>
    <w:rsid w:val="00851246"/>
    <w:rsid w:val="00851342"/>
    <w:rsid w:val="008514AC"/>
    <w:rsid w:val="00851554"/>
    <w:rsid w:val="00851B7D"/>
    <w:rsid w:val="00852342"/>
    <w:rsid w:val="00852375"/>
    <w:rsid w:val="008523A4"/>
    <w:rsid w:val="0085241D"/>
    <w:rsid w:val="00852858"/>
    <w:rsid w:val="0085294E"/>
    <w:rsid w:val="00852D87"/>
    <w:rsid w:val="0085314C"/>
    <w:rsid w:val="0085322E"/>
    <w:rsid w:val="008534F4"/>
    <w:rsid w:val="00853689"/>
    <w:rsid w:val="0085379C"/>
    <w:rsid w:val="008537FE"/>
    <w:rsid w:val="00853856"/>
    <w:rsid w:val="00853ADF"/>
    <w:rsid w:val="00853EB9"/>
    <w:rsid w:val="00853EC1"/>
    <w:rsid w:val="00854149"/>
    <w:rsid w:val="00854229"/>
    <w:rsid w:val="008545DD"/>
    <w:rsid w:val="008548EE"/>
    <w:rsid w:val="00854C0F"/>
    <w:rsid w:val="00854C40"/>
    <w:rsid w:val="00854E3C"/>
    <w:rsid w:val="0085501A"/>
    <w:rsid w:val="0085510C"/>
    <w:rsid w:val="00855335"/>
    <w:rsid w:val="008553D3"/>
    <w:rsid w:val="008554F1"/>
    <w:rsid w:val="00855713"/>
    <w:rsid w:val="008558BD"/>
    <w:rsid w:val="00855AEC"/>
    <w:rsid w:val="00855BC7"/>
    <w:rsid w:val="008564AB"/>
    <w:rsid w:val="0085652C"/>
    <w:rsid w:val="00856582"/>
    <w:rsid w:val="00856771"/>
    <w:rsid w:val="008567BE"/>
    <w:rsid w:val="0085683D"/>
    <w:rsid w:val="00856990"/>
    <w:rsid w:val="00856CC8"/>
    <w:rsid w:val="00856D5B"/>
    <w:rsid w:val="00856ED3"/>
    <w:rsid w:val="008572BE"/>
    <w:rsid w:val="0085743A"/>
    <w:rsid w:val="008574AF"/>
    <w:rsid w:val="00857950"/>
    <w:rsid w:val="00857C86"/>
    <w:rsid w:val="00857D38"/>
    <w:rsid w:val="00857E02"/>
    <w:rsid w:val="00860086"/>
    <w:rsid w:val="008603D1"/>
    <w:rsid w:val="0086052D"/>
    <w:rsid w:val="0086075A"/>
    <w:rsid w:val="00860877"/>
    <w:rsid w:val="008608B3"/>
    <w:rsid w:val="00860A91"/>
    <w:rsid w:val="00860B20"/>
    <w:rsid w:val="00860C38"/>
    <w:rsid w:val="00860F57"/>
    <w:rsid w:val="008615F1"/>
    <w:rsid w:val="00861603"/>
    <w:rsid w:val="00861AF7"/>
    <w:rsid w:val="00861B08"/>
    <w:rsid w:val="00861C4D"/>
    <w:rsid w:val="00861EDF"/>
    <w:rsid w:val="00862574"/>
    <w:rsid w:val="0086262B"/>
    <w:rsid w:val="008627A4"/>
    <w:rsid w:val="008628B2"/>
    <w:rsid w:val="00862C42"/>
    <w:rsid w:val="00862C47"/>
    <w:rsid w:val="008635C4"/>
    <w:rsid w:val="0086394D"/>
    <w:rsid w:val="00863AC5"/>
    <w:rsid w:val="00863C35"/>
    <w:rsid w:val="00863EBF"/>
    <w:rsid w:val="008640D0"/>
    <w:rsid w:val="00864162"/>
    <w:rsid w:val="008644AC"/>
    <w:rsid w:val="008644D9"/>
    <w:rsid w:val="008645D4"/>
    <w:rsid w:val="00864980"/>
    <w:rsid w:val="00864D41"/>
    <w:rsid w:val="00864F4F"/>
    <w:rsid w:val="00864FFA"/>
    <w:rsid w:val="0086512A"/>
    <w:rsid w:val="00865198"/>
    <w:rsid w:val="00865337"/>
    <w:rsid w:val="00865416"/>
    <w:rsid w:val="0086544B"/>
    <w:rsid w:val="008655AF"/>
    <w:rsid w:val="00865A29"/>
    <w:rsid w:val="00865B2B"/>
    <w:rsid w:val="00865FC1"/>
    <w:rsid w:val="00866047"/>
    <w:rsid w:val="00866084"/>
    <w:rsid w:val="008660F1"/>
    <w:rsid w:val="0086618F"/>
    <w:rsid w:val="008661C4"/>
    <w:rsid w:val="0086650C"/>
    <w:rsid w:val="008666E3"/>
    <w:rsid w:val="00866737"/>
    <w:rsid w:val="0086675C"/>
    <w:rsid w:val="00866782"/>
    <w:rsid w:val="00867149"/>
    <w:rsid w:val="008671D3"/>
    <w:rsid w:val="0086735A"/>
    <w:rsid w:val="00867743"/>
    <w:rsid w:val="00867ACB"/>
    <w:rsid w:val="00867C81"/>
    <w:rsid w:val="00867DEF"/>
    <w:rsid w:val="00867E19"/>
    <w:rsid w:val="00867F93"/>
    <w:rsid w:val="00867FA7"/>
    <w:rsid w:val="00870017"/>
    <w:rsid w:val="0087006F"/>
    <w:rsid w:val="0087039C"/>
    <w:rsid w:val="00870566"/>
    <w:rsid w:val="008705B6"/>
    <w:rsid w:val="008706AA"/>
    <w:rsid w:val="0087093E"/>
    <w:rsid w:val="00870970"/>
    <w:rsid w:val="00870B81"/>
    <w:rsid w:val="00870C12"/>
    <w:rsid w:val="00870D67"/>
    <w:rsid w:val="00870E03"/>
    <w:rsid w:val="00870EA8"/>
    <w:rsid w:val="008710F3"/>
    <w:rsid w:val="00871626"/>
    <w:rsid w:val="00871ACC"/>
    <w:rsid w:val="00871EAA"/>
    <w:rsid w:val="00872248"/>
    <w:rsid w:val="00872466"/>
    <w:rsid w:val="00872912"/>
    <w:rsid w:val="00872A69"/>
    <w:rsid w:val="00872B05"/>
    <w:rsid w:val="00873367"/>
    <w:rsid w:val="008733B9"/>
    <w:rsid w:val="00873897"/>
    <w:rsid w:val="008738FE"/>
    <w:rsid w:val="00873EC3"/>
    <w:rsid w:val="00873FC9"/>
    <w:rsid w:val="008741BD"/>
    <w:rsid w:val="00874221"/>
    <w:rsid w:val="00874376"/>
    <w:rsid w:val="008744FB"/>
    <w:rsid w:val="008746F6"/>
    <w:rsid w:val="00874D51"/>
    <w:rsid w:val="008751DA"/>
    <w:rsid w:val="00875295"/>
    <w:rsid w:val="008754E1"/>
    <w:rsid w:val="00875651"/>
    <w:rsid w:val="00875688"/>
    <w:rsid w:val="008756E9"/>
    <w:rsid w:val="008758D8"/>
    <w:rsid w:val="008758DC"/>
    <w:rsid w:val="008758E9"/>
    <w:rsid w:val="00875926"/>
    <w:rsid w:val="00875A4C"/>
    <w:rsid w:val="00875CA7"/>
    <w:rsid w:val="00876797"/>
    <w:rsid w:val="008768D0"/>
    <w:rsid w:val="008768E3"/>
    <w:rsid w:val="008769AE"/>
    <w:rsid w:val="00876E83"/>
    <w:rsid w:val="00876E97"/>
    <w:rsid w:val="00876F6F"/>
    <w:rsid w:val="0087729A"/>
    <w:rsid w:val="00877409"/>
    <w:rsid w:val="0087747C"/>
    <w:rsid w:val="008775B0"/>
    <w:rsid w:val="00877AC9"/>
    <w:rsid w:val="00877B85"/>
    <w:rsid w:val="008800EC"/>
    <w:rsid w:val="00880374"/>
    <w:rsid w:val="0088043C"/>
    <w:rsid w:val="0088060A"/>
    <w:rsid w:val="0088061B"/>
    <w:rsid w:val="00880C69"/>
    <w:rsid w:val="00880D33"/>
    <w:rsid w:val="00880F20"/>
    <w:rsid w:val="00881008"/>
    <w:rsid w:val="008810AF"/>
    <w:rsid w:val="00881253"/>
    <w:rsid w:val="00881553"/>
    <w:rsid w:val="00881583"/>
    <w:rsid w:val="008815E8"/>
    <w:rsid w:val="0088181D"/>
    <w:rsid w:val="00881956"/>
    <w:rsid w:val="00881AB1"/>
    <w:rsid w:val="00881E16"/>
    <w:rsid w:val="00882194"/>
    <w:rsid w:val="00882228"/>
    <w:rsid w:val="008825F4"/>
    <w:rsid w:val="008826E7"/>
    <w:rsid w:val="008829A7"/>
    <w:rsid w:val="00882BAA"/>
    <w:rsid w:val="00882CA4"/>
    <w:rsid w:val="0088409D"/>
    <w:rsid w:val="00884845"/>
    <w:rsid w:val="00884889"/>
    <w:rsid w:val="008849C1"/>
    <w:rsid w:val="00884A4A"/>
    <w:rsid w:val="00884AD2"/>
    <w:rsid w:val="00884F5E"/>
    <w:rsid w:val="008850E2"/>
    <w:rsid w:val="008851A6"/>
    <w:rsid w:val="00885298"/>
    <w:rsid w:val="00885D1A"/>
    <w:rsid w:val="00885EF1"/>
    <w:rsid w:val="00885F72"/>
    <w:rsid w:val="00886101"/>
    <w:rsid w:val="0088615C"/>
    <w:rsid w:val="008862BA"/>
    <w:rsid w:val="0088648D"/>
    <w:rsid w:val="0088651F"/>
    <w:rsid w:val="008865AA"/>
    <w:rsid w:val="008865AF"/>
    <w:rsid w:val="008865B9"/>
    <w:rsid w:val="00886B42"/>
    <w:rsid w:val="00886B4C"/>
    <w:rsid w:val="00886FDF"/>
    <w:rsid w:val="0088704B"/>
    <w:rsid w:val="00887098"/>
    <w:rsid w:val="0088728C"/>
    <w:rsid w:val="00887359"/>
    <w:rsid w:val="008874A4"/>
    <w:rsid w:val="00887613"/>
    <w:rsid w:val="008878F7"/>
    <w:rsid w:val="00887937"/>
    <w:rsid w:val="00887AA2"/>
    <w:rsid w:val="00887C9B"/>
    <w:rsid w:val="00887F4D"/>
    <w:rsid w:val="00887F76"/>
    <w:rsid w:val="00887F8B"/>
    <w:rsid w:val="00890104"/>
    <w:rsid w:val="00890172"/>
    <w:rsid w:val="008905F5"/>
    <w:rsid w:val="008906C9"/>
    <w:rsid w:val="00890751"/>
    <w:rsid w:val="00890874"/>
    <w:rsid w:val="0089118F"/>
    <w:rsid w:val="008911BE"/>
    <w:rsid w:val="0089152C"/>
    <w:rsid w:val="008917F9"/>
    <w:rsid w:val="00891844"/>
    <w:rsid w:val="0089199E"/>
    <w:rsid w:val="00891BDC"/>
    <w:rsid w:val="00891CE8"/>
    <w:rsid w:val="00891E93"/>
    <w:rsid w:val="00892247"/>
    <w:rsid w:val="008923B2"/>
    <w:rsid w:val="008923E2"/>
    <w:rsid w:val="0089247F"/>
    <w:rsid w:val="0089253F"/>
    <w:rsid w:val="0089260C"/>
    <w:rsid w:val="008928B3"/>
    <w:rsid w:val="00892E10"/>
    <w:rsid w:val="008933A1"/>
    <w:rsid w:val="00893A87"/>
    <w:rsid w:val="00893F89"/>
    <w:rsid w:val="008941B3"/>
    <w:rsid w:val="00894524"/>
    <w:rsid w:val="00894849"/>
    <w:rsid w:val="00894A44"/>
    <w:rsid w:val="00894D62"/>
    <w:rsid w:val="00895089"/>
    <w:rsid w:val="0089534C"/>
    <w:rsid w:val="00895768"/>
    <w:rsid w:val="00895889"/>
    <w:rsid w:val="00895F3F"/>
    <w:rsid w:val="00896899"/>
    <w:rsid w:val="00896A0B"/>
    <w:rsid w:val="00896AC9"/>
    <w:rsid w:val="00896AE7"/>
    <w:rsid w:val="00896BB8"/>
    <w:rsid w:val="00896CCC"/>
    <w:rsid w:val="00896D70"/>
    <w:rsid w:val="00896EB1"/>
    <w:rsid w:val="00896F13"/>
    <w:rsid w:val="0089707E"/>
    <w:rsid w:val="008971DF"/>
    <w:rsid w:val="00897220"/>
    <w:rsid w:val="008974C0"/>
    <w:rsid w:val="00897539"/>
    <w:rsid w:val="0089784F"/>
    <w:rsid w:val="00897C0F"/>
    <w:rsid w:val="00897CED"/>
    <w:rsid w:val="00897DD9"/>
    <w:rsid w:val="00897EB9"/>
    <w:rsid w:val="008A0767"/>
    <w:rsid w:val="008A07F7"/>
    <w:rsid w:val="008A09F5"/>
    <w:rsid w:val="008A0D8C"/>
    <w:rsid w:val="008A0EF8"/>
    <w:rsid w:val="008A0FF7"/>
    <w:rsid w:val="008A1206"/>
    <w:rsid w:val="008A126A"/>
    <w:rsid w:val="008A15A3"/>
    <w:rsid w:val="008A1765"/>
    <w:rsid w:val="008A1813"/>
    <w:rsid w:val="008A18E5"/>
    <w:rsid w:val="008A1974"/>
    <w:rsid w:val="008A1B2C"/>
    <w:rsid w:val="008A1C05"/>
    <w:rsid w:val="008A1D57"/>
    <w:rsid w:val="008A1DEA"/>
    <w:rsid w:val="008A1E45"/>
    <w:rsid w:val="008A25A6"/>
    <w:rsid w:val="008A271A"/>
    <w:rsid w:val="008A29E4"/>
    <w:rsid w:val="008A3244"/>
    <w:rsid w:val="008A3262"/>
    <w:rsid w:val="008A34D9"/>
    <w:rsid w:val="008A393F"/>
    <w:rsid w:val="008A3971"/>
    <w:rsid w:val="008A39E6"/>
    <w:rsid w:val="008A3B2C"/>
    <w:rsid w:val="008A4565"/>
    <w:rsid w:val="008A469A"/>
    <w:rsid w:val="008A4B38"/>
    <w:rsid w:val="008A4C44"/>
    <w:rsid w:val="008A4CF3"/>
    <w:rsid w:val="008A4CFD"/>
    <w:rsid w:val="008A4F2D"/>
    <w:rsid w:val="008A57A3"/>
    <w:rsid w:val="008A5CAE"/>
    <w:rsid w:val="008A5D3B"/>
    <w:rsid w:val="008A5D96"/>
    <w:rsid w:val="008A5DC4"/>
    <w:rsid w:val="008A5F27"/>
    <w:rsid w:val="008A5F6F"/>
    <w:rsid w:val="008A5F9C"/>
    <w:rsid w:val="008A6028"/>
    <w:rsid w:val="008A6155"/>
    <w:rsid w:val="008A648F"/>
    <w:rsid w:val="008A660C"/>
    <w:rsid w:val="008A6B25"/>
    <w:rsid w:val="008A6B30"/>
    <w:rsid w:val="008A6EC1"/>
    <w:rsid w:val="008A6FD6"/>
    <w:rsid w:val="008A71C5"/>
    <w:rsid w:val="008A7483"/>
    <w:rsid w:val="008A752F"/>
    <w:rsid w:val="008A765F"/>
    <w:rsid w:val="008A7D16"/>
    <w:rsid w:val="008A7E62"/>
    <w:rsid w:val="008A7E97"/>
    <w:rsid w:val="008B020F"/>
    <w:rsid w:val="008B0253"/>
    <w:rsid w:val="008B0353"/>
    <w:rsid w:val="008B03F3"/>
    <w:rsid w:val="008B06E9"/>
    <w:rsid w:val="008B0CA0"/>
    <w:rsid w:val="008B11BB"/>
    <w:rsid w:val="008B11CE"/>
    <w:rsid w:val="008B18EA"/>
    <w:rsid w:val="008B1AD7"/>
    <w:rsid w:val="008B1BF6"/>
    <w:rsid w:val="008B1DBF"/>
    <w:rsid w:val="008B1DC4"/>
    <w:rsid w:val="008B1FBE"/>
    <w:rsid w:val="008B23EF"/>
    <w:rsid w:val="008B3144"/>
    <w:rsid w:val="008B334D"/>
    <w:rsid w:val="008B34F4"/>
    <w:rsid w:val="008B3933"/>
    <w:rsid w:val="008B3B98"/>
    <w:rsid w:val="008B3C81"/>
    <w:rsid w:val="008B40D4"/>
    <w:rsid w:val="008B4172"/>
    <w:rsid w:val="008B424E"/>
    <w:rsid w:val="008B4464"/>
    <w:rsid w:val="008B4951"/>
    <w:rsid w:val="008B4CAA"/>
    <w:rsid w:val="008B4D55"/>
    <w:rsid w:val="008B4E2E"/>
    <w:rsid w:val="008B4F30"/>
    <w:rsid w:val="008B4F84"/>
    <w:rsid w:val="008B5033"/>
    <w:rsid w:val="008B5338"/>
    <w:rsid w:val="008B55F1"/>
    <w:rsid w:val="008B5914"/>
    <w:rsid w:val="008B5930"/>
    <w:rsid w:val="008B599D"/>
    <w:rsid w:val="008B5A0E"/>
    <w:rsid w:val="008B5D5B"/>
    <w:rsid w:val="008B5DCE"/>
    <w:rsid w:val="008B62AB"/>
    <w:rsid w:val="008B647F"/>
    <w:rsid w:val="008B6488"/>
    <w:rsid w:val="008B6766"/>
    <w:rsid w:val="008B69FB"/>
    <w:rsid w:val="008B6C34"/>
    <w:rsid w:val="008B6FA8"/>
    <w:rsid w:val="008B6FAB"/>
    <w:rsid w:val="008B72BB"/>
    <w:rsid w:val="008B77EC"/>
    <w:rsid w:val="008B7A16"/>
    <w:rsid w:val="008B7B48"/>
    <w:rsid w:val="008B7C8A"/>
    <w:rsid w:val="008B7D33"/>
    <w:rsid w:val="008C0057"/>
    <w:rsid w:val="008C0191"/>
    <w:rsid w:val="008C04E6"/>
    <w:rsid w:val="008C0626"/>
    <w:rsid w:val="008C06C9"/>
    <w:rsid w:val="008C0CBE"/>
    <w:rsid w:val="008C11D1"/>
    <w:rsid w:val="008C131A"/>
    <w:rsid w:val="008C152F"/>
    <w:rsid w:val="008C186C"/>
    <w:rsid w:val="008C190D"/>
    <w:rsid w:val="008C1D17"/>
    <w:rsid w:val="008C1EBC"/>
    <w:rsid w:val="008C1ECF"/>
    <w:rsid w:val="008C2A17"/>
    <w:rsid w:val="008C2E03"/>
    <w:rsid w:val="008C3171"/>
    <w:rsid w:val="008C3309"/>
    <w:rsid w:val="008C332F"/>
    <w:rsid w:val="008C33C9"/>
    <w:rsid w:val="008C34B6"/>
    <w:rsid w:val="008C3748"/>
    <w:rsid w:val="008C3814"/>
    <w:rsid w:val="008C38BE"/>
    <w:rsid w:val="008C39B5"/>
    <w:rsid w:val="008C3A41"/>
    <w:rsid w:val="008C3AB3"/>
    <w:rsid w:val="008C3C08"/>
    <w:rsid w:val="008C3D6A"/>
    <w:rsid w:val="008C41F5"/>
    <w:rsid w:val="008C4219"/>
    <w:rsid w:val="008C42D2"/>
    <w:rsid w:val="008C445A"/>
    <w:rsid w:val="008C44CC"/>
    <w:rsid w:val="008C44EB"/>
    <w:rsid w:val="008C47D5"/>
    <w:rsid w:val="008C48B5"/>
    <w:rsid w:val="008C48CC"/>
    <w:rsid w:val="008C4B65"/>
    <w:rsid w:val="008C4CA3"/>
    <w:rsid w:val="008C5360"/>
    <w:rsid w:val="008C5738"/>
    <w:rsid w:val="008C582D"/>
    <w:rsid w:val="008C5F9E"/>
    <w:rsid w:val="008C61F0"/>
    <w:rsid w:val="008C6375"/>
    <w:rsid w:val="008C6621"/>
    <w:rsid w:val="008C6889"/>
    <w:rsid w:val="008C6902"/>
    <w:rsid w:val="008C698C"/>
    <w:rsid w:val="008C6A30"/>
    <w:rsid w:val="008C6C13"/>
    <w:rsid w:val="008C6D60"/>
    <w:rsid w:val="008C6F29"/>
    <w:rsid w:val="008C7682"/>
    <w:rsid w:val="008C76CF"/>
    <w:rsid w:val="008C798C"/>
    <w:rsid w:val="008D020D"/>
    <w:rsid w:val="008D04F0"/>
    <w:rsid w:val="008D0690"/>
    <w:rsid w:val="008D0770"/>
    <w:rsid w:val="008D097B"/>
    <w:rsid w:val="008D0AB7"/>
    <w:rsid w:val="008D12AC"/>
    <w:rsid w:val="008D13AE"/>
    <w:rsid w:val="008D14AC"/>
    <w:rsid w:val="008D167B"/>
    <w:rsid w:val="008D174A"/>
    <w:rsid w:val="008D179A"/>
    <w:rsid w:val="008D202B"/>
    <w:rsid w:val="008D22D2"/>
    <w:rsid w:val="008D26CA"/>
    <w:rsid w:val="008D281A"/>
    <w:rsid w:val="008D2828"/>
    <w:rsid w:val="008D28D4"/>
    <w:rsid w:val="008D2B40"/>
    <w:rsid w:val="008D2C39"/>
    <w:rsid w:val="008D326F"/>
    <w:rsid w:val="008D3374"/>
    <w:rsid w:val="008D3A00"/>
    <w:rsid w:val="008D3AE4"/>
    <w:rsid w:val="008D3E8B"/>
    <w:rsid w:val="008D3FA6"/>
    <w:rsid w:val="008D425F"/>
    <w:rsid w:val="008D4284"/>
    <w:rsid w:val="008D431A"/>
    <w:rsid w:val="008D44FA"/>
    <w:rsid w:val="008D45FC"/>
    <w:rsid w:val="008D491E"/>
    <w:rsid w:val="008D4B99"/>
    <w:rsid w:val="008D4C93"/>
    <w:rsid w:val="008D4E9E"/>
    <w:rsid w:val="008D4F15"/>
    <w:rsid w:val="008D521C"/>
    <w:rsid w:val="008D53E6"/>
    <w:rsid w:val="008D59F7"/>
    <w:rsid w:val="008D5B31"/>
    <w:rsid w:val="008D5D48"/>
    <w:rsid w:val="008D60B9"/>
    <w:rsid w:val="008D61BF"/>
    <w:rsid w:val="008D6251"/>
    <w:rsid w:val="008D627A"/>
    <w:rsid w:val="008D64E9"/>
    <w:rsid w:val="008D64FA"/>
    <w:rsid w:val="008D66BE"/>
    <w:rsid w:val="008D682A"/>
    <w:rsid w:val="008D6937"/>
    <w:rsid w:val="008D6E95"/>
    <w:rsid w:val="008D6EB1"/>
    <w:rsid w:val="008D7055"/>
    <w:rsid w:val="008D70BA"/>
    <w:rsid w:val="008D7599"/>
    <w:rsid w:val="008D7653"/>
    <w:rsid w:val="008D76BA"/>
    <w:rsid w:val="008D77C2"/>
    <w:rsid w:val="008D7B71"/>
    <w:rsid w:val="008D7BE9"/>
    <w:rsid w:val="008D7E4B"/>
    <w:rsid w:val="008D7F43"/>
    <w:rsid w:val="008E00C6"/>
    <w:rsid w:val="008E00D7"/>
    <w:rsid w:val="008E0219"/>
    <w:rsid w:val="008E028D"/>
    <w:rsid w:val="008E057A"/>
    <w:rsid w:val="008E070A"/>
    <w:rsid w:val="008E0859"/>
    <w:rsid w:val="008E08C2"/>
    <w:rsid w:val="008E0B3C"/>
    <w:rsid w:val="008E0D13"/>
    <w:rsid w:val="008E0EE4"/>
    <w:rsid w:val="008E0F68"/>
    <w:rsid w:val="008E11EA"/>
    <w:rsid w:val="008E123D"/>
    <w:rsid w:val="008E160E"/>
    <w:rsid w:val="008E194F"/>
    <w:rsid w:val="008E195F"/>
    <w:rsid w:val="008E1A4D"/>
    <w:rsid w:val="008E1E94"/>
    <w:rsid w:val="008E2008"/>
    <w:rsid w:val="008E22B5"/>
    <w:rsid w:val="008E2492"/>
    <w:rsid w:val="008E24A6"/>
    <w:rsid w:val="008E2673"/>
    <w:rsid w:val="008E2774"/>
    <w:rsid w:val="008E28B9"/>
    <w:rsid w:val="008E28BE"/>
    <w:rsid w:val="008E2A18"/>
    <w:rsid w:val="008E2AD2"/>
    <w:rsid w:val="008E2EFF"/>
    <w:rsid w:val="008E2F1E"/>
    <w:rsid w:val="008E2FB7"/>
    <w:rsid w:val="008E324E"/>
    <w:rsid w:val="008E353B"/>
    <w:rsid w:val="008E3692"/>
    <w:rsid w:val="008E3873"/>
    <w:rsid w:val="008E391F"/>
    <w:rsid w:val="008E3B72"/>
    <w:rsid w:val="008E3EE6"/>
    <w:rsid w:val="008E401B"/>
    <w:rsid w:val="008E42E7"/>
    <w:rsid w:val="008E447F"/>
    <w:rsid w:val="008E4CB2"/>
    <w:rsid w:val="008E4CBE"/>
    <w:rsid w:val="008E4EF4"/>
    <w:rsid w:val="008E5290"/>
    <w:rsid w:val="008E53FA"/>
    <w:rsid w:val="008E5541"/>
    <w:rsid w:val="008E56E0"/>
    <w:rsid w:val="008E5937"/>
    <w:rsid w:val="008E5E6F"/>
    <w:rsid w:val="008E607D"/>
    <w:rsid w:val="008E60D0"/>
    <w:rsid w:val="008E67A0"/>
    <w:rsid w:val="008E72C6"/>
    <w:rsid w:val="008E73A4"/>
    <w:rsid w:val="008E760A"/>
    <w:rsid w:val="008E78EA"/>
    <w:rsid w:val="008E7916"/>
    <w:rsid w:val="008E7979"/>
    <w:rsid w:val="008E7AE2"/>
    <w:rsid w:val="008E7DB6"/>
    <w:rsid w:val="008E7E1A"/>
    <w:rsid w:val="008E7EC4"/>
    <w:rsid w:val="008E7FD8"/>
    <w:rsid w:val="008F0273"/>
    <w:rsid w:val="008F0396"/>
    <w:rsid w:val="008F047E"/>
    <w:rsid w:val="008F04DE"/>
    <w:rsid w:val="008F054D"/>
    <w:rsid w:val="008F05AC"/>
    <w:rsid w:val="008F0B17"/>
    <w:rsid w:val="008F1448"/>
    <w:rsid w:val="008F171A"/>
    <w:rsid w:val="008F18E2"/>
    <w:rsid w:val="008F1A53"/>
    <w:rsid w:val="008F1BA9"/>
    <w:rsid w:val="008F1D78"/>
    <w:rsid w:val="008F1FDE"/>
    <w:rsid w:val="008F21F4"/>
    <w:rsid w:val="008F2291"/>
    <w:rsid w:val="008F25F9"/>
    <w:rsid w:val="008F294B"/>
    <w:rsid w:val="008F2B3E"/>
    <w:rsid w:val="008F2CFD"/>
    <w:rsid w:val="008F2D8C"/>
    <w:rsid w:val="008F2E7B"/>
    <w:rsid w:val="008F308D"/>
    <w:rsid w:val="008F315F"/>
    <w:rsid w:val="008F33BA"/>
    <w:rsid w:val="008F3500"/>
    <w:rsid w:val="008F36DB"/>
    <w:rsid w:val="008F37EE"/>
    <w:rsid w:val="008F45CD"/>
    <w:rsid w:val="008F4829"/>
    <w:rsid w:val="008F4909"/>
    <w:rsid w:val="008F4960"/>
    <w:rsid w:val="008F4DAB"/>
    <w:rsid w:val="008F4DDA"/>
    <w:rsid w:val="008F4E2C"/>
    <w:rsid w:val="008F4F11"/>
    <w:rsid w:val="008F5068"/>
    <w:rsid w:val="008F519A"/>
    <w:rsid w:val="008F5518"/>
    <w:rsid w:val="008F563A"/>
    <w:rsid w:val="008F56E5"/>
    <w:rsid w:val="008F5A52"/>
    <w:rsid w:val="008F5B5A"/>
    <w:rsid w:val="008F5E99"/>
    <w:rsid w:val="008F6141"/>
    <w:rsid w:val="008F6560"/>
    <w:rsid w:val="008F659A"/>
    <w:rsid w:val="008F65E5"/>
    <w:rsid w:val="008F660B"/>
    <w:rsid w:val="008F670F"/>
    <w:rsid w:val="008F6887"/>
    <w:rsid w:val="008F6F29"/>
    <w:rsid w:val="008F71F7"/>
    <w:rsid w:val="008F7665"/>
    <w:rsid w:val="008F76F8"/>
    <w:rsid w:val="008F7796"/>
    <w:rsid w:val="008F7876"/>
    <w:rsid w:val="008F79D6"/>
    <w:rsid w:val="008F7A6A"/>
    <w:rsid w:val="008F7AE8"/>
    <w:rsid w:val="008F7B16"/>
    <w:rsid w:val="008F7C69"/>
    <w:rsid w:val="008F7FB4"/>
    <w:rsid w:val="00900351"/>
    <w:rsid w:val="009006C5"/>
    <w:rsid w:val="0090081D"/>
    <w:rsid w:val="009008A4"/>
    <w:rsid w:val="00900949"/>
    <w:rsid w:val="00900956"/>
    <w:rsid w:val="00900A39"/>
    <w:rsid w:val="00900D0F"/>
    <w:rsid w:val="00900FA9"/>
    <w:rsid w:val="00900FC4"/>
    <w:rsid w:val="00901329"/>
    <w:rsid w:val="009016F1"/>
    <w:rsid w:val="00901898"/>
    <w:rsid w:val="00901C05"/>
    <w:rsid w:val="00901C24"/>
    <w:rsid w:val="00901CBD"/>
    <w:rsid w:val="00901E3A"/>
    <w:rsid w:val="00901EE9"/>
    <w:rsid w:val="0090206B"/>
    <w:rsid w:val="009021D2"/>
    <w:rsid w:val="00902397"/>
    <w:rsid w:val="009023DD"/>
    <w:rsid w:val="00902ED3"/>
    <w:rsid w:val="00903229"/>
    <w:rsid w:val="00903276"/>
    <w:rsid w:val="00903378"/>
    <w:rsid w:val="009034DF"/>
    <w:rsid w:val="009036B7"/>
    <w:rsid w:val="00903867"/>
    <w:rsid w:val="0090395B"/>
    <w:rsid w:val="00903A16"/>
    <w:rsid w:val="00903F7D"/>
    <w:rsid w:val="00904286"/>
    <w:rsid w:val="00904310"/>
    <w:rsid w:val="00904531"/>
    <w:rsid w:val="0090453B"/>
    <w:rsid w:val="00904C36"/>
    <w:rsid w:val="00904E06"/>
    <w:rsid w:val="00904E0E"/>
    <w:rsid w:val="009050A0"/>
    <w:rsid w:val="009050E0"/>
    <w:rsid w:val="0090533D"/>
    <w:rsid w:val="00905417"/>
    <w:rsid w:val="00905450"/>
    <w:rsid w:val="00905507"/>
    <w:rsid w:val="00905591"/>
    <w:rsid w:val="00905D59"/>
    <w:rsid w:val="0090610B"/>
    <w:rsid w:val="00906F45"/>
    <w:rsid w:val="009073FB"/>
    <w:rsid w:val="009074E7"/>
    <w:rsid w:val="009077EB"/>
    <w:rsid w:val="00907AB1"/>
    <w:rsid w:val="00907B7D"/>
    <w:rsid w:val="00907E31"/>
    <w:rsid w:val="00910266"/>
    <w:rsid w:val="009103BA"/>
    <w:rsid w:val="009103FD"/>
    <w:rsid w:val="009105FB"/>
    <w:rsid w:val="00910625"/>
    <w:rsid w:val="00910ACD"/>
    <w:rsid w:val="00910FEC"/>
    <w:rsid w:val="0091115F"/>
    <w:rsid w:val="0091146D"/>
    <w:rsid w:val="00911619"/>
    <w:rsid w:val="0091192D"/>
    <w:rsid w:val="00911A02"/>
    <w:rsid w:val="00911B18"/>
    <w:rsid w:val="00911B35"/>
    <w:rsid w:val="00911EEE"/>
    <w:rsid w:val="00911FC0"/>
    <w:rsid w:val="009120AE"/>
    <w:rsid w:val="00912243"/>
    <w:rsid w:val="009127FC"/>
    <w:rsid w:val="009128A3"/>
    <w:rsid w:val="00912BC9"/>
    <w:rsid w:val="00912D3A"/>
    <w:rsid w:val="00912E79"/>
    <w:rsid w:val="00912EF9"/>
    <w:rsid w:val="00912F03"/>
    <w:rsid w:val="00913465"/>
    <w:rsid w:val="00913567"/>
    <w:rsid w:val="009135E4"/>
    <w:rsid w:val="00913908"/>
    <w:rsid w:val="0091394A"/>
    <w:rsid w:val="00913A20"/>
    <w:rsid w:val="00913B91"/>
    <w:rsid w:val="00913BF5"/>
    <w:rsid w:val="00913C8C"/>
    <w:rsid w:val="00913CFC"/>
    <w:rsid w:val="00913D9F"/>
    <w:rsid w:val="00914036"/>
    <w:rsid w:val="00914065"/>
    <w:rsid w:val="00914156"/>
    <w:rsid w:val="00914302"/>
    <w:rsid w:val="00914533"/>
    <w:rsid w:val="009145EC"/>
    <w:rsid w:val="00914801"/>
    <w:rsid w:val="009148C9"/>
    <w:rsid w:val="00914AB4"/>
    <w:rsid w:val="00914D43"/>
    <w:rsid w:val="00914ED0"/>
    <w:rsid w:val="009151C4"/>
    <w:rsid w:val="009152A1"/>
    <w:rsid w:val="009152C8"/>
    <w:rsid w:val="00915485"/>
    <w:rsid w:val="00915494"/>
    <w:rsid w:val="009156DF"/>
    <w:rsid w:val="009157BD"/>
    <w:rsid w:val="0091597B"/>
    <w:rsid w:val="00915994"/>
    <w:rsid w:val="00915A57"/>
    <w:rsid w:val="00915CAC"/>
    <w:rsid w:val="00915CF3"/>
    <w:rsid w:val="0091605A"/>
    <w:rsid w:val="00916222"/>
    <w:rsid w:val="00916401"/>
    <w:rsid w:val="009164CE"/>
    <w:rsid w:val="0091676A"/>
    <w:rsid w:val="00916A49"/>
    <w:rsid w:val="00917238"/>
    <w:rsid w:val="009174EB"/>
    <w:rsid w:val="009174ED"/>
    <w:rsid w:val="009176B8"/>
    <w:rsid w:val="009177B4"/>
    <w:rsid w:val="00917A09"/>
    <w:rsid w:val="00917C00"/>
    <w:rsid w:val="00917D71"/>
    <w:rsid w:val="00917EC5"/>
    <w:rsid w:val="009206D9"/>
    <w:rsid w:val="0092072A"/>
    <w:rsid w:val="009209A5"/>
    <w:rsid w:val="009209B1"/>
    <w:rsid w:val="00921194"/>
    <w:rsid w:val="00921196"/>
    <w:rsid w:val="009211FD"/>
    <w:rsid w:val="009212B0"/>
    <w:rsid w:val="009212E7"/>
    <w:rsid w:val="009213D4"/>
    <w:rsid w:val="00921616"/>
    <w:rsid w:val="00922318"/>
    <w:rsid w:val="00922436"/>
    <w:rsid w:val="00922444"/>
    <w:rsid w:val="00922A60"/>
    <w:rsid w:val="00922ABE"/>
    <w:rsid w:val="00922DF5"/>
    <w:rsid w:val="00923094"/>
    <w:rsid w:val="009230D0"/>
    <w:rsid w:val="0092339F"/>
    <w:rsid w:val="009235E2"/>
    <w:rsid w:val="00923E15"/>
    <w:rsid w:val="00923F3D"/>
    <w:rsid w:val="00923F4A"/>
    <w:rsid w:val="0092435A"/>
    <w:rsid w:val="0092439A"/>
    <w:rsid w:val="00924431"/>
    <w:rsid w:val="009246E8"/>
    <w:rsid w:val="00924768"/>
    <w:rsid w:val="0092478E"/>
    <w:rsid w:val="00924A13"/>
    <w:rsid w:val="00924A4A"/>
    <w:rsid w:val="00924AD5"/>
    <w:rsid w:val="00924CD9"/>
    <w:rsid w:val="00924CFD"/>
    <w:rsid w:val="00924E3C"/>
    <w:rsid w:val="00925159"/>
    <w:rsid w:val="009253C4"/>
    <w:rsid w:val="009253E4"/>
    <w:rsid w:val="009255A1"/>
    <w:rsid w:val="009256DC"/>
    <w:rsid w:val="00925812"/>
    <w:rsid w:val="0092637D"/>
    <w:rsid w:val="009263D2"/>
    <w:rsid w:val="009268E7"/>
    <w:rsid w:val="00926A81"/>
    <w:rsid w:val="00926AB9"/>
    <w:rsid w:val="00926B9C"/>
    <w:rsid w:val="00926D75"/>
    <w:rsid w:val="00926D84"/>
    <w:rsid w:val="00926E39"/>
    <w:rsid w:val="009271CC"/>
    <w:rsid w:val="00927371"/>
    <w:rsid w:val="009274C0"/>
    <w:rsid w:val="009274E7"/>
    <w:rsid w:val="00927729"/>
    <w:rsid w:val="009277DD"/>
    <w:rsid w:val="00927CBF"/>
    <w:rsid w:val="00930058"/>
    <w:rsid w:val="00930419"/>
    <w:rsid w:val="009307A3"/>
    <w:rsid w:val="00930850"/>
    <w:rsid w:val="009309B5"/>
    <w:rsid w:val="00930EE8"/>
    <w:rsid w:val="00931381"/>
    <w:rsid w:val="00931467"/>
    <w:rsid w:val="0093152B"/>
    <w:rsid w:val="0093182C"/>
    <w:rsid w:val="00931951"/>
    <w:rsid w:val="00931CED"/>
    <w:rsid w:val="00931FC7"/>
    <w:rsid w:val="00932107"/>
    <w:rsid w:val="009324E7"/>
    <w:rsid w:val="009326E9"/>
    <w:rsid w:val="00932754"/>
    <w:rsid w:val="00932943"/>
    <w:rsid w:val="00932B94"/>
    <w:rsid w:val="009331CC"/>
    <w:rsid w:val="00933361"/>
    <w:rsid w:val="009335FB"/>
    <w:rsid w:val="00933731"/>
    <w:rsid w:val="00933CA1"/>
    <w:rsid w:val="009340FF"/>
    <w:rsid w:val="00934218"/>
    <w:rsid w:val="009347C5"/>
    <w:rsid w:val="00934A61"/>
    <w:rsid w:val="00934ADA"/>
    <w:rsid w:val="00934BB6"/>
    <w:rsid w:val="00934DAC"/>
    <w:rsid w:val="0093513E"/>
    <w:rsid w:val="009351D7"/>
    <w:rsid w:val="00935361"/>
    <w:rsid w:val="009354EA"/>
    <w:rsid w:val="00935C36"/>
    <w:rsid w:val="00935E27"/>
    <w:rsid w:val="00935E35"/>
    <w:rsid w:val="0093627F"/>
    <w:rsid w:val="00936653"/>
    <w:rsid w:val="009367DF"/>
    <w:rsid w:val="00936A66"/>
    <w:rsid w:val="00936B0D"/>
    <w:rsid w:val="00936B81"/>
    <w:rsid w:val="00936BBD"/>
    <w:rsid w:val="00937042"/>
    <w:rsid w:val="009376BC"/>
    <w:rsid w:val="00937834"/>
    <w:rsid w:val="009379EB"/>
    <w:rsid w:val="00937A82"/>
    <w:rsid w:val="00937BEF"/>
    <w:rsid w:val="00937D5E"/>
    <w:rsid w:val="00940181"/>
    <w:rsid w:val="009401C6"/>
    <w:rsid w:val="00940608"/>
    <w:rsid w:val="00940B88"/>
    <w:rsid w:val="00940E5E"/>
    <w:rsid w:val="00941103"/>
    <w:rsid w:val="0094123F"/>
    <w:rsid w:val="00941372"/>
    <w:rsid w:val="0094162C"/>
    <w:rsid w:val="009419AA"/>
    <w:rsid w:val="00941AE1"/>
    <w:rsid w:val="00941B59"/>
    <w:rsid w:val="00941B85"/>
    <w:rsid w:val="00941BAB"/>
    <w:rsid w:val="00941C01"/>
    <w:rsid w:val="00941C1C"/>
    <w:rsid w:val="009420D2"/>
    <w:rsid w:val="00942163"/>
    <w:rsid w:val="009421A5"/>
    <w:rsid w:val="0094226A"/>
    <w:rsid w:val="00942368"/>
    <w:rsid w:val="00942960"/>
    <w:rsid w:val="00942DB6"/>
    <w:rsid w:val="00942E13"/>
    <w:rsid w:val="00942FFA"/>
    <w:rsid w:val="009432A4"/>
    <w:rsid w:val="00943372"/>
    <w:rsid w:val="00943821"/>
    <w:rsid w:val="00943C55"/>
    <w:rsid w:val="00944138"/>
    <w:rsid w:val="00944256"/>
    <w:rsid w:val="009442AC"/>
    <w:rsid w:val="0094458E"/>
    <w:rsid w:val="0094466B"/>
    <w:rsid w:val="00944706"/>
    <w:rsid w:val="00944AE8"/>
    <w:rsid w:val="00944BCE"/>
    <w:rsid w:val="00944BD4"/>
    <w:rsid w:val="00945042"/>
    <w:rsid w:val="00945196"/>
    <w:rsid w:val="009454F6"/>
    <w:rsid w:val="00945AC7"/>
    <w:rsid w:val="00945B9F"/>
    <w:rsid w:val="00945F7D"/>
    <w:rsid w:val="0094601F"/>
    <w:rsid w:val="00946087"/>
    <w:rsid w:val="0094621D"/>
    <w:rsid w:val="009462A3"/>
    <w:rsid w:val="00946437"/>
    <w:rsid w:val="0094667F"/>
    <w:rsid w:val="009467EF"/>
    <w:rsid w:val="00946981"/>
    <w:rsid w:val="00946A01"/>
    <w:rsid w:val="00946EA4"/>
    <w:rsid w:val="0094715E"/>
    <w:rsid w:val="009471B0"/>
    <w:rsid w:val="009471DF"/>
    <w:rsid w:val="009477A8"/>
    <w:rsid w:val="00947AF1"/>
    <w:rsid w:val="00947B8D"/>
    <w:rsid w:val="00947DF1"/>
    <w:rsid w:val="009501F8"/>
    <w:rsid w:val="009502E8"/>
    <w:rsid w:val="00950353"/>
    <w:rsid w:val="0095097F"/>
    <w:rsid w:val="00950A07"/>
    <w:rsid w:val="00950B26"/>
    <w:rsid w:val="00950C08"/>
    <w:rsid w:val="00950CE2"/>
    <w:rsid w:val="00950F2E"/>
    <w:rsid w:val="00951171"/>
    <w:rsid w:val="00951526"/>
    <w:rsid w:val="009515A7"/>
    <w:rsid w:val="00951627"/>
    <w:rsid w:val="0095182F"/>
    <w:rsid w:val="0095185D"/>
    <w:rsid w:val="00951914"/>
    <w:rsid w:val="00951B33"/>
    <w:rsid w:val="00951B38"/>
    <w:rsid w:val="0095205D"/>
    <w:rsid w:val="0095215F"/>
    <w:rsid w:val="00952276"/>
    <w:rsid w:val="009523F2"/>
    <w:rsid w:val="00952465"/>
    <w:rsid w:val="0095259F"/>
    <w:rsid w:val="0095286D"/>
    <w:rsid w:val="00952A08"/>
    <w:rsid w:val="00952B99"/>
    <w:rsid w:val="00953286"/>
    <w:rsid w:val="009533D0"/>
    <w:rsid w:val="00953679"/>
    <w:rsid w:val="009536F6"/>
    <w:rsid w:val="0095389A"/>
    <w:rsid w:val="009539DD"/>
    <w:rsid w:val="00953A4A"/>
    <w:rsid w:val="00953DF0"/>
    <w:rsid w:val="009543C3"/>
    <w:rsid w:val="009545EC"/>
    <w:rsid w:val="00954A4F"/>
    <w:rsid w:val="00954E03"/>
    <w:rsid w:val="009557C0"/>
    <w:rsid w:val="0095592F"/>
    <w:rsid w:val="00955B38"/>
    <w:rsid w:val="0095608B"/>
    <w:rsid w:val="00956109"/>
    <w:rsid w:val="009567E8"/>
    <w:rsid w:val="00956A53"/>
    <w:rsid w:val="00956A9B"/>
    <w:rsid w:val="00956D36"/>
    <w:rsid w:val="009573E0"/>
    <w:rsid w:val="00957483"/>
    <w:rsid w:val="00957547"/>
    <w:rsid w:val="009579A9"/>
    <w:rsid w:val="00957BFD"/>
    <w:rsid w:val="00957D75"/>
    <w:rsid w:val="00957DF4"/>
    <w:rsid w:val="00957E08"/>
    <w:rsid w:val="00957EA1"/>
    <w:rsid w:val="0096032C"/>
    <w:rsid w:val="0096044E"/>
    <w:rsid w:val="009604A0"/>
    <w:rsid w:val="0096051C"/>
    <w:rsid w:val="00960850"/>
    <w:rsid w:val="00960E22"/>
    <w:rsid w:val="00960F57"/>
    <w:rsid w:val="009612BB"/>
    <w:rsid w:val="009613C6"/>
    <w:rsid w:val="0096151B"/>
    <w:rsid w:val="00961653"/>
    <w:rsid w:val="00961779"/>
    <w:rsid w:val="0096178D"/>
    <w:rsid w:val="00961A02"/>
    <w:rsid w:val="00961D9A"/>
    <w:rsid w:val="009620BF"/>
    <w:rsid w:val="00962374"/>
    <w:rsid w:val="009626F0"/>
    <w:rsid w:val="0096283D"/>
    <w:rsid w:val="009628AA"/>
    <w:rsid w:val="009629C9"/>
    <w:rsid w:val="00962AAD"/>
    <w:rsid w:val="00962C1C"/>
    <w:rsid w:val="00962D45"/>
    <w:rsid w:val="00962DAD"/>
    <w:rsid w:val="0096333E"/>
    <w:rsid w:val="00963562"/>
    <w:rsid w:val="00963953"/>
    <w:rsid w:val="00963C24"/>
    <w:rsid w:val="00963D00"/>
    <w:rsid w:val="00963F22"/>
    <w:rsid w:val="009640C0"/>
    <w:rsid w:val="00964234"/>
    <w:rsid w:val="00964483"/>
    <w:rsid w:val="0096458D"/>
    <w:rsid w:val="009647B6"/>
    <w:rsid w:val="009647C0"/>
    <w:rsid w:val="00964D27"/>
    <w:rsid w:val="00964DD2"/>
    <w:rsid w:val="009650A1"/>
    <w:rsid w:val="009651A5"/>
    <w:rsid w:val="0096531F"/>
    <w:rsid w:val="00965390"/>
    <w:rsid w:val="009658D2"/>
    <w:rsid w:val="00965BB3"/>
    <w:rsid w:val="00965EEE"/>
    <w:rsid w:val="00965F67"/>
    <w:rsid w:val="00965F8F"/>
    <w:rsid w:val="00966360"/>
    <w:rsid w:val="009668B4"/>
    <w:rsid w:val="009669E9"/>
    <w:rsid w:val="00966A12"/>
    <w:rsid w:val="00966CA9"/>
    <w:rsid w:val="00966FA1"/>
    <w:rsid w:val="00967261"/>
    <w:rsid w:val="00967540"/>
    <w:rsid w:val="0096754E"/>
    <w:rsid w:val="009675A4"/>
    <w:rsid w:val="009676D8"/>
    <w:rsid w:val="009678FA"/>
    <w:rsid w:val="00970044"/>
    <w:rsid w:val="009702E0"/>
    <w:rsid w:val="0097049C"/>
    <w:rsid w:val="0097057C"/>
    <w:rsid w:val="0097107D"/>
    <w:rsid w:val="00971123"/>
    <w:rsid w:val="0097125A"/>
    <w:rsid w:val="009717F6"/>
    <w:rsid w:val="00971876"/>
    <w:rsid w:val="00971BA9"/>
    <w:rsid w:val="00971C23"/>
    <w:rsid w:val="00971C95"/>
    <w:rsid w:val="009727A8"/>
    <w:rsid w:val="00972913"/>
    <w:rsid w:val="00972926"/>
    <w:rsid w:val="009729B3"/>
    <w:rsid w:val="00972DCD"/>
    <w:rsid w:val="0097324D"/>
    <w:rsid w:val="0097358D"/>
    <w:rsid w:val="0097358E"/>
    <w:rsid w:val="009736B8"/>
    <w:rsid w:val="0097370A"/>
    <w:rsid w:val="0097371E"/>
    <w:rsid w:val="00973730"/>
    <w:rsid w:val="00973751"/>
    <w:rsid w:val="00973840"/>
    <w:rsid w:val="0097386E"/>
    <w:rsid w:val="009739F2"/>
    <w:rsid w:val="00973BA9"/>
    <w:rsid w:val="00973D0F"/>
    <w:rsid w:val="00973F5F"/>
    <w:rsid w:val="0097464C"/>
    <w:rsid w:val="00974BAB"/>
    <w:rsid w:val="00974D32"/>
    <w:rsid w:val="00974DC3"/>
    <w:rsid w:val="009751F3"/>
    <w:rsid w:val="00975641"/>
    <w:rsid w:val="009757DA"/>
    <w:rsid w:val="009758EC"/>
    <w:rsid w:val="009759C6"/>
    <w:rsid w:val="00975A6D"/>
    <w:rsid w:val="00975C34"/>
    <w:rsid w:val="00976500"/>
    <w:rsid w:val="00976644"/>
    <w:rsid w:val="0097695D"/>
    <w:rsid w:val="00976A53"/>
    <w:rsid w:val="00976BC0"/>
    <w:rsid w:val="00976D9C"/>
    <w:rsid w:val="00976DB0"/>
    <w:rsid w:val="00977127"/>
    <w:rsid w:val="009771F5"/>
    <w:rsid w:val="0097777E"/>
    <w:rsid w:val="00977C67"/>
    <w:rsid w:val="00977ECF"/>
    <w:rsid w:val="00980537"/>
    <w:rsid w:val="0098059D"/>
    <w:rsid w:val="009806F5"/>
    <w:rsid w:val="0098075B"/>
    <w:rsid w:val="00980A79"/>
    <w:rsid w:val="00980AAE"/>
    <w:rsid w:val="00980E50"/>
    <w:rsid w:val="0098132B"/>
    <w:rsid w:val="009817D7"/>
    <w:rsid w:val="00981871"/>
    <w:rsid w:val="00981879"/>
    <w:rsid w:val="00981D4E"/>
    <w:rsid w:val="00981F2C"/>
    <w:rsid w:val="00981FAB"/>
    <w:rsid w:val="00982082"/>
    <w:rsid w:val="00982187"/>
    <w:rsid w:val="00982196"/>
    <w:rsid w:val="009821FA"/>
    <w:rsid w:val="009822C7"/>
    <w:rsid w:val="0098291C"/>
    <w:rsid w:val="00982D45"/>
    <w:rsid w:val="00982D73"/>
    <w:rsid w:val="00982F67"/>
    <w:rsid w:val="00983478"/>
    <w:rsid w:val="009835D0"/>
    <w:rsid w:val="009839A0"/>
    <w:rsid w:val="00983B7A"/>
    <w:rsid w:val="00983D34"/>
    <w:rsid w:val="00984161"/>
    <w:rsid w:val="00984295"/>
    <w:rsid w:val="009842F3"/>
    <w:rsid w:val="009844F6"/>
    <w:rsid w:val="0098450A"/>
    <w:rsid w:val="009845F6"/>
    <w:rsid w:val="0098461D"/>
    <w:rsid w:val="00984921"/>
    <w:rsid w:val="00984CD5"/>
    <w:rsid w:val="00984EA3"/>
    <w:rsid w:val="009852EE"/>
    <w:rsid w:val="009857A4"/>
    <w:rsid w:val="009860A2"/>
    <w:rsid w:val="00986224"/>
    <w:rsid w:val="0098648F"/>
    <w:rsid w:val="009866E6"/>
    <w:rsid w:val="009868BE"/>
    <w:rsid w:val="009868F8"/>
    <w:rsid w:val="00986B21"/>
    <w:rsid w:val="00986B71"/>
    <w:rsid w:val="00986DD5"/>
    <w:rsid w:val="00986E7B"/>
    <w:rsid w:val="00986E93"/>
    <w:rsid w:val="009871C2"/>
    <w:rsid w:val="009871C3"/>
    <w:rsid w:val="0098738C"/>
    <w:rsid w:val="00987704"/>
    <w:rsid w:val="009877DE"/>
    <w:rsid w:val="00987845"/>
    <w:rsid w:val="00987965"/>
    <w:rsid w:val="00987C00"/>
    <w:rsid w:val="00987C6C"/>
    <w:rsid w:val="00987FFC"/>
    <w:rsid w:val="0099002C"/>
    <w:rsid w:val="00990045"/>
    <w:rsid w:val="00990216"/>
    <w:rsid w:val="00990283"/>
    <w:rsid w:val="00990497"/>
    <w:rsid w:val="00990767"/>
    <w:rsid w:val="00990819"/>
    <w:rsid w:val="0099091B"/>
    <w:rsid w:val="00990A16"/>
    <w:rsid w:val="00990A66"/>
    <w:rsid w:val="00990B8E"/>
    <w:rsid w:val="00990DA6"/>
    <w:rsid w:val="00990E63"/>
    <w:rsid w:val="0099111E"/>
    <w:rsid w:val="00991404"/>
    <w:rsid w:val="00991907"/>
    <w:rsid w:val="009919EA"/>
    <w:rsid w:val="00991D63"/>
    <w:rsid w:val="0099210A"/>
    <w:rsid w:val="00992184"/>
    <w:rsid w:val="00992498"/>
    <w:rsid w:val="00992789"/>
    <w:rsid w:val="00992851"/>
    <w:rsid w:val="00992B15"/>
    <w:rsid w:val="00992B5F"/>
    <w:rsid w:val="00992F4F"/>
    <w:rsid w:val="0099320F"/>
    <w:rsid w:val="00993219"/>
    <w:rsid w:val="009934CC"/>
    <w:rsid w:val="00993629"/>
    <w:rsid w:val="00993A9A"/>
    <w:rsid w:val="00993C47"/>
    <w:rsid w:val="00993D3C"/>
    <w:rsid w:val="009941B2"/>
    <w:rsid w:val="00994557"/>
    <w:rsid w:val="0099522F"/>
    <w:rsid w:val="009953F7"/>
    <w:rsid w:val="009954DE"/>
    <w:rsid w:val="009954FE"/>
    <w:rsid w:val="009955FF"/>
    <w:rsid w:val="009959EC"/>
    <w:rsid w:val="00995BC4"/>
    <w:rsid w:val="00995D48"/>
    <w:rsid w:val="00995DD0"/>
    <w:rsid w:val="0099620E"/>
    <w:rsid w:val="0099641B"/>
    <w:rsid w:val="00996546"/>
    <w:rsid w:val="00996902"/>
    <w:rsid w:val="00996D71"/>
    <w:rsid w:val="00996E81"/>
    <w:rsid w:val="00996ECE"/>
    <w:rsid w:val="00997134"/>
    <w:rsid w:val="00997300"/>
    <w:rsid w:val="00997533"/>
    <w:rsid w:val="00997567"/>
    <w:rsid w:val="00997721"/>
    <w:rsid w:val="009977BA"/>
    <w:rsid w:val="009977EA"/>
    <w:rsid w:val="009979EA"/>
    <w:rsid w:val="00997A2B"/>
    <w:rsid w:val="00997D29"/>
    <w:rsid w:val="00997D8D"/>
    <w:rsid w:val="009A0508"/>
    <w:rsid w:val="009A05AF"/>
    <w:rsid w:val="009A0B04"/>
    <w:rsid w:val="009A0B4C"/>
    <w:rsid w:val="009A0E7C"/>
    <w:rsid w:val="009A11B7"/>
    <w:rsid w:val="009A1237"/>
    <w:rsid w:val="009A1484"/>
    <w:rsid w:val="009A1662"/>
    <w:rsid w:val="009A1974"/>
    <w:rsid w:val="009A1ADB"/>
    <w:rsid w:val="009A1C4D"/>
    <w:rsid w:val="009A1D5D"/>
    <w:rsid w:val="009A1DD5"/>
    <w:rsid w:val="009A1DE4"/>
    <w:rsid w:val="009A1E3A"/>
    <w:rsid w:val="009A1E3C"/>
    <w:rsid w:val="009A20C9"/>
    <w:rsid w:val="009A24B1"/>
    <w:rsid w:val="009A25FE"/>
    <w:rsid w:val="009A27AB"/>
    <w:rsid w:val="009A2D6A"/>
    <w:rsid w:val="009A2E38"/>
    <w:rsid w:val="009A2F6B"/>
    <w:rsid w:val="009A3016"/>
    <w:rsid w:val="009A330E"/>
    <w:rsid w:val="009A398B"/>
    <w:rsid w:val="009A3B79"/>
    <w:rsid w:val="009A3CC5"/>
    <w:rsid w:val="009A3D30"/>
    <w:rsid w:val="009A3D5B"/>
    <w:rsid w:val="009A3D66"/>
    <w:rsid w:val="009A4034"/>
    <w:rsid w:val="009A4039"/>
    <w:rsid w:val="009A42C4"/>
    <w:rsid w:val="009A44B6"/>
    <w:rsid w:val="009A47F2"/>
    <w:rsid w:val="009A4B73"/>
    <w:rsid w:val="009A54EE"/>
    <w:rsid w:val="009A590B"/>
    <w:rsid w:val="009A5CC5"/>
    <w:rsid w:val="009A5E8E"/>
    <w:rsid w:val="009A5E90"/>
    <w:rsid w:val="009A6052"/>
    <w:rsid w:val="009A6127"/>
    <w:rsid w:val="009A6462"/>
    <w:rsid w:val="009A6822"/>
    <w:rsid w:val="009A6910"/>
    <w:rsid w:val="009A6CF3"/>
    <w:rsid w:val="009A6F35"/>
    <w:rsid w:val="009A72B5"/>
    <w:rsid w:val="009A755E"/>
    <w:rsid w:val="009A7774"/>
    <w:rsid w:val="009A7984"/>
    <w:rsid w:val="009A7AAC"/>
    <w:rsid w:val="009A7F9C"/>
    <w:rsid w:val="009B0063"/>
    <w:rsid w:val="009B03FC"/>
    <w:rsid w:val="009B04AC"/>
    <w:rsid w:val="009B0717"/>
    <w:rsid w:val="009B090E"/>
    <w:rsid w:val="009B0983"/>
    <w:rsid w:val="009B0B1F"/>
    <w:rsid w:val="009B0FA6"/>
    <w:rsid w:val="009B1519"/>
    <w:rsid w:val="009B16E4"/>
    <w:rsid w:val="009B17E0"/>
    <w:rsid w:val="009B1869"/>
    <w:rsid w:val="009B1D2C"/>
    <w:rsid w:val="009B1DC9"/>
    <w:rsid w:val="009B1DCB"/>
    <w:rsid w:val="009B1E20"/>
    <w:rsid w:val="009B1ECD"/>
    <w:rsid w:val="009B2035"/>
    <w:rsid w:val="009B2091"/>
    <w:rsid w:val="009B20B6"/>
    <w:rsid w:val="009B20E7"/>
    <w:rsid w:val="009B2281"/>
    <w:rsid w:val="009B2460"/>
    <w:rsid w:val="009B2545"/>
    <w:rsid w:val="009B291E"/>
    <w:rsid w:val="009B29DF"/>
    <w:rsid w:val="009B2A8E"/>
    <w:rsid w:val="009B2B16"/>
    <w:rsid w:val="009B2CC4"/>
    <w:rsid w:val="009B2D59"/>
    <w:rsid w:val="009B2DA1"/>
    <w:rsid w:val="009B2F9D"/>
    <w:rsid w:val="009B3011"/>
    <w:rsid w:val="009B34B7"/>
    <w:rsid w:val="009B3901"/>
    <w:rsid w:val="009B3921"/>
    <w:rsid w:val="009B3B8C"/>
    <w:rsid w:val="009B3C26"/>
    <w:rsid w:val="009B3D9A"/>
    <w:rsid w:val="009B3EA9"/>
    <w:rsid w:val="009B3EBB"/>
    <w:rsid w:val="009B3FC6"/>
    <w:rsid w:val="009B44BE"/>
    <w:rsid w:val="009B455F"/>
    <w:rsid w:val="009B4A15"/>
    <w:rsid w:val="009B4A50"/>
    <w:rsid w:val="009B4DB4"/>
    <w:rsid w:val="009B4E1D"/>
    <w:rsid w:val="009B4E85"/>
    <w:rsid w:val="009B52E7"/>
    <w:rsid w:val="009B53FA"/>
    <w:rsid w:val="009B54A2"/>
    <w:rsid w:val="009B5625"/>
    <w:rsid w:val="009B5892"/>
    <w:rsid w:val="009B5C87"/>
    <w:rsid w:val="009B5DB3"/>
    <w:rsid w:val="009B5DC1"/>
    <w:rsid w:val="009B5EE8"/>
    <w:rsid w:val="009B5FA9"/>
    <w:rsid w:val="009B6170"/>
    <w:rsid w:val="009B622B"/>
    <w:rsid w:val="009B6792"/>
    <w:rsid w:val="009B68A3"/>
    <w:rsid w:val="009B6A23"/>
    <w:rsid w:val="009B71C3"/>
    <w:rsid w:val="009B74C8"/>
    <w:rsid w:val="009B7527"/>
    <w:rsid w:val="009B7528"/>
    <w:rsid w:val="009B796A"/>
    <w:rsid w:val="009B7CF8"/>
    <w:rsid w:val="009B7D1E"/>
    <w:rsid w:val="009B7DF1"/>
    <w:rsid w:val="009C004F"/>
    <w:rsid w:val="009C0098"/>
    <w:rsid w:val="009C0317"/>
    <w:rsid w:val="009C040C"/>
    <w:rsid w:val="009C042F"/>
    <w:rsid w:val="009C0776"/>
    <w:rsid w:val="009C089C"/>
    <w:rsid w:val="009C0D0E"/>
    <w:rsid w:val="009C0F94"/>
    <w:rsid w:val="009C1172"/>
    <w:rsid w:val="009C19C9"/>
    <w:rsid w:val="009C1ACF"/>
    <w:rsid w:val="009C1B79"/>
    <w:rsid w:val="009C1CA1"/>
    <w:rsid w:val="009C214E"/>
    <w:rsid w:val="009C22C1"/>
    <w:rsid w:val="009C2322"/>
    <w:rsid w:val="009C2884"/>
    <w:rsid w:val="009C28AD"/>
    <w:rsid w:val="009C2925"/>
    <w:rsid w:val="009C294A"/>
    <w:rsid w:val="009C3091"/>
    <w:rsid w:val="009C3959"/>
    <w:rsid w:val="009C3E40"/>
    <w:rsid w:val="009C3E9D"/>
    <w:rsid w:val="009C41D7"/>
    <w:rsid w:val="009C41E0"/>
    <w:rsid w:val="009C4320"/>
    <w:rsid w:val="009C4879"/>
    <w:rsid w:val="009C48A1"/>
    <w:rsid w:val="009C4B74"/>
    <w:rsid w:val="009C4DF5"/>
    <w:rsid w:val="009C50E3"/>
    <w:rsid w:val="009C5465"/>
    <w:rsid w:val="009C570F"/>
    <w:rsid w:val="009C587C"/>
    <w:rsid w:val="009C6257"/>
    <w:rsid w:val="009C6518"/>
    <w:rsid w:val="009C6599"/>
    <w:rsid w:val="009C69B4"/>
    <w:rsid w:val="009C6ADC"/>
    <w:rsid w:val="009C6E50"/>
    <w:rsid w:val="009C7025"/>
    <w:rsid w:val="009C70D9"/>
    <w:rsid w:val="009C740A"/>
    <w:rsid w:val="009C75C3"/>
    <w:rsid w:val="009C7ECC"/>
    <w:rsid w:val="009D0105"/>
    <w:rsid w:val="009D0176"/>
    <w:rsid w:val="009D0445"/>
    <w:rsid w:val="009D0659"/>
    <w:rsid w:val="009D0972"/>
    <w:rsid w:val="009D0DB7"/>
    <w:rsid w:val="009D12AE"/>
    <w:rsid w:val="009D12B1"/>
    <w:rsid w:val="009D13CC"/>
    <w:rsid w:val="009D1900"/>
    <w:rsid w:val="009D1A7A"/>
    <w:rsid w:val="009D1D98"/>
    <w:rsid w:val="009D2515"/>
    <w:rsid w:val="009D2653"/>
    <w:rsid w:val="009D265E"/>
    <w:rsid w:val="009D2717"/>
    <w:rsid w:val="009D2A92"/>
    <w:rsid w:val="009D2BBD"/>
    <w:rsid w:val="009D2F24"/>
    <w:rsid w:val="009D2F59"/>
    <w:rsid w:val="009D3330"/>
    <w:rsid w:val="009D335F"/>
    <w:rsid w:val="009D338B"/>
    <w:rsid w:val="009D36A2"/>
    <w:rsid w:val="009D36BD"/>
    <w:rsid w:val="009D3A4B"/>
    <w:rsid w:val="009D3ADC"/>
    <w:rsid w:val="009D3D36"/>
    <w:rsid w:val="009D3EF3"/>
    <w:rsid w:val="009D417C"/>
    <w:rsid w:val="009D4885"/>
    <w:rsid w:val="009D4955"/>
    <w:rsid w:val="009D4DFA"/>
    <w:rsid w:val="009D53F7"/>
    <w:rsid w:val="009D553E"/>
    <w:rsid w:val="009D5CF5"/>
    <w:rsid w:val="009D5DCD"/>
    <w:rsid w:val="009D5ECB"/>
    <w:rsid w:val="009D5EEC"/>
    <w:rsid w:val="009D5F2D"/>
    <w:rsid w:val="009D5F91"/>
    <w:rsid w:val="009D63D1"/>
    <w:rsid w:val="009D64CE"/>
    <w:rsid w:val="009D68DE"/>
    <w:rsid w:val="009D6A53"/>
    <w:rsid w:val="009D6AB9"/>
    <w:rsid w:val="009D6BA4"/>
    <w:rsid w:val="009D7037"/>
    <w:rsid w:val="009D7372"/>
    <w:rsid w:val="009D73A4"/>
    <w:rsid w:val="009D7414"/>
    <w:rsid w:val="009D756B"/>
    <w:rsid w:val="009D75B3"/>
    <w:rsid w:val="009D7665"/>
    <w:rsid w:val="009D7DA2"/>
    <w:rsid w:val="009D7DDE"/>
    <w:rsid w:val="009D7F8D"/>
    <w:rsid w:val="009D7FCE"/>
    <w:rsid w:val="009E0097"/>
    <w:rsid w:val="009E06ED"/>
    <w:rsid w:val="009E0D21"/>
    <w:rsid w:val="009E0FF1"/>
    <w:rsid w:val="009E1150"/>
    <w:rsid w:val="009E13A0"/>
    <w:rsid w:val="009E1521"/>
    <w:rsid w:val="009E1528"/>
    <w:rsid w:val="009E1547"/>
    <w:rsid w:val="009E1904"/>
    <w:rsid w:val="009E19D6"/>
    <w:rsid w:val="009E1C96"/>
    <w:rsid w:val="009E1DC4"/>
    <w:rsid w:val="009E1DE7"/>
    <w:rsid w:val="009E2114"/>
    <w:rsid w:val="009E22D2"/>
    <w:rsid w:val="009E2659"/>
    <w:rsid w:val="009E2756"/>
    <w:rsid w:val="009E2CD6"/>
    <w:rsid w:val="009E2E45"/>
    <w:rsid w:val="009E31BB"/>
    <w:rsid w:val="009E320E"/>
    <w:rsid w:val="009E325C"/>
    <w:rsid w:val="009E3642"/>
    <w:rsid w:val="009E36D9"/>
    <w:rsid w:val="009E3855"/>
    <w:rsid w:val="009E394B"/>
    <w:rsid w:val="009E3EF5"/>
    <w:rsid w:val="009E4033"/>
    <w:rsid w:val="009E404B"/>
    <w:rsid w:val="009E4463"/>
    <w:rsid w:val="009E4520"/>
    <w:rsid w:val="009E4765"/>
    <w:rsid w:val="009E4D9E"/>
    <w:rsid w:val="009E4DEE"/>
    <w:rsid w:val="009E51CA"/>
    <w:rsid w:val="009E564B"/>
    <w:rsid w:val="009E59CB"/>
    <w:rsid w:val="009E5A68"/>
    <w:rsid w:val="009E6433"/>
    <w:rsid w:val="009E6480"/>
    <w:rsid w:val="009E6C5A"/>
    <w:rsid w:val="009E6D4C"/>
    <w:rsid w:val="009E6E47"/>
    <w:rsid w:val="009E7019"/>
    <w:rsid w:val="009E72F4"/>
    <w:rsid w:val="009E74BD"/>
    <w:rsid w:val="009E74C6"/>
    <w:rsid w:val="009E752F"/>
    <w:rsid w:val="009E764A"/>
    <w:rsid w:val="009E7650"/>
    <w:rsid w:val="009E7A86"/>
    <w:rsid w:val="009E7ABD"/>
    <w:rsid w:val="009E7CB9"/>
    <w:rsid w:val="009E7F63"/>
    <w:rsid w:val="009E7F97"/>
    <w:rsid w:val="009F0520"/>
    <w:rsid w:val="009F06E9"/>
    <w:rsid w:val="009F0F2B"/>
    <w:rsid w:val="009F1092"/>
    <w:rsid w:val="009F11B7"/>
    <w:rsid w:val="009F11F4"/>
    <w:rsid w:val="009F1203"/>
    <w:rsid w:val="009F1874"/>
    <w:rsid w:val="009F1DD1"/>
    <w:rsid w:val="009F20C2"/>
    <w:rsid w:val="009F24E4"/>
    <w:rsid w:val="009F26D8"/>
    <w:rsid w:val="009F2AB0"/>
    <w:rsid w:val="009F2CD4"/>
    <w:rsid w:val="009F2EAE"/>
    <w:rsid w:val="009F2F7E"/>
    <w:rsid w:val="009F30F3"/>
    <w:rsid w:val="009F31EE"/>
    <w:rsid w:val="009F343E"/>
    <w:rsid w:val="009F3480"/>
    <w:rsid w:val="009F366F"/>
    <w:rsid w:val="009F3814"/>
    <w:rsid w:val="009F3910"/>
    <w:rsid w:val="009F3E36"/>
    <w:rsid w:val="009F3ED1"/>
    <w:rsid w:val="009F3FED"/>
    <w:rsid w:val="009F410A"/>
    <w:rsid w:val="009F44F5"/>
    <w:rsid w:val="009F4712"/>
    <w:rsid w:val="009F47D0"/>
    <w:rsid w:val="009F4DD8"/>
    <w:rsid w:val="009F5058"/>
    <w:rsid w:val="009F51C7"/>
    <w:rsid w:val="009F5685"/>
    <w:rsid w:val="009F5AA2"/>
    <w:rsid w:val="009F5B28"/>
    <w:rsid w:val="009F5BB0"/>
    <w:rsid w:val="009F5FAF"/>
    <w:rsid w:val="009F608A"/>
    <w:rsid w:val="009F6335"/>
    <w:rsid w:val="009F6373"/>
    <w:rsid w:val="009F6777"/>
    <w:rsid w:val="009F695C"/>
    <w:rsid w:val="009F6963"/>
    <w:rsid w:val="009F6AA2"/>
    <w:rsid w:val="009F6BAD"/>
    <w:rsid w:val="009F6EAA"/>
    <w:rsid w:val="009F6EAE"/>
    <w:rsid w:val="009F6F73"/>
    <w:rsid w:val="009F71BB"/>
    <w:rsid w:val="009F71BD"/>
    <w:rsid w:val="009F7233"/>
    <w:rsid w:val="009F73AB"/>
    <w:rsid w:val="009F74DC"/>
    <w:rsid w:val="009F74FB"/>
    <w:rsid w:val="009F753E"/>
    <w:rsid w:val="009F75B8"/>
    <w:rsid w:val="009F7652"/>
    <w:rsid w:val="009F782D"/>
    <w:rsid w:val="009F78DB"/>
    <w:rsid w:val="009F78FD"/>
    <w:rsid w:val="009F794F"/>
    <w:rsid w:val="009F7A1C"/>
    <w:rsid w:val="00A00015"/>
    <w:rsid w:val="00A00468"/>
    <w:rsid w:val="00A004B2"/>
    <w:rsid w:val="00A00540"/>
    <w:rsid w:val="00A007EF"/>
    <w:rsid w:val="00A00BC4"/>
    <w:rsid w:val="00A00C72"/>
    <w:rsid w:val="00A00C9D"/>
    <w:rsid w:val="00A00CC3"/>
    <w:rsid w:val="00A00DEE"/>
    <w:rsid w:val="00A00E48"/>
    <w:rsid w:val="00A00F44"/>
    <w:rsid w:val="00A00F60"/>
    <w:rsid w:val="00A011F1"/>
    <w:rsid w:val="00A0131F"/>
    <w:rsid w:val="00A017F8"/>
    <w:rsid w:val="00A01826"/>
    <w:rsid w:val="00A01F19"/>
    <w:rsid w:val="00A021CE"/>
    <w:rsid w:val="00A0278B"/>
    <w:rsid w:val="00A0284D"/>
    <w:rsid w:val="00A02872"/>
    <w:rsid w:val="00A029C3"/>
    <w:rsid w:val="00A02C8A"/>
    <w:rsid w:val="00A02F3B"/>
    <w:rsid w:val="00A0341A"/>
    <w:rsid w:val="00A034FE"/>
    <w:rsid w:val="00A03855"/>
    <w:rsid w:val="00A03A12"/>
    <w:rsid w:val="00A03EA4"/>
    <w:rsid w:val="00A03EC0"/>
    <w:rsid w:val="00A040FF"/>
    <w:rsid w:val="00A0413D"/>
    <w:rsid w:val="00A043EF"/>
    <w:rsid w:val="00A0441D"/>
    <w:rsid w:val="00A045AC"/>
    <w:rsid w:val="00A04D8A"/>
    <w:rsid w:val="00A04E68"/>
    <w:rsid w:val="00A0507A"/>
    <w:rsid w:val="00A051A9"/>
    <w:rsid w:val="00A051F0"/>
    <w:rsid w:val="00A052C2"/>
    <w:rsid w:val="00A05494"/>
    <w:rsid w:val="00A054C6"/>
    <w:rsid w:val="00A0596D"/>
    <w:rsid w:val="00A05D65"/>
    <w:rsid w:val="00A05E07"/>
    <w:rsid w:val="00A05E4A"/>
    <w:rsid w:val="00A05E6E"/>
    <w:rsid w:val="00A05EE3"/>
    <w:rsid w:val="00A0646A"/>
    <w:rsid w:val="00A067C3"/>
    <w:rsid w:val="00A068F5"/>
    <w:rsid w:val="00A06AA7"/>
    <w:rsid w:val="00A06C91"/>
    <w:rsid w:val="00A06D56"/>
    <w:rsid w:val="00A06D63"/>
    <w:rsid w:val="00A06FE9"/>
    <w:rsid w:val="00A0757C"/>
    <w:rsid w:val="00A07804"/>
    <w:rsid w:val="00A07A55"/>
    <w:rsid w:val="00A07BB7"/>
    <w:rsid w:val="00A07C30"/>
    <w:rsid w:val="00A07C35"/>
    <w:rsid w:val="00A07C5A"/>
    <w:rsid w:val="00A1021B"/>
    <w:rsid w:val="00A10594"/>
    <w:rsid w:val="00A105A8"/>
    <w:rsid w:val="00A10794"/>
    <w:rsid w:val="00A10A6D"/>
    <w:rsid w:val="00A10B85"/>
    <w:rsid w:val="00A10C37"/>
    <w:rsid w:val="00A10CB4"/>
    <w:rsid w:val="00A10E89"/>
    <w:rsid w:val="00A11156"/>
    <w:rsid w:val="00A111DD"/>
    <w:rsid w:val="00A1121C"/>
    <w:rsid w:val="00A11390"/>
    <w:rsid w:val="00A11943"/>
    <w:rsid w:val="00A11A86"/>
    <w:rsid w:val="00A11BCC"/>
    <w:rsid w:val="00A11DA8"/>
    <w:rsid w:val="00A1217E"/>
    <w:rsid w:val="00A1234E"/>
    <w:rsid w:val="00A123A8"/>
    <w:rsid w:val="00A124D8"/>
    <w:rsid w:val="00A125C5"/>
    <w:rsid w:val="00A12607"/>
    <w:rsid w:val="00A12766"/>
    <w:rsid w:val="00A12839"/>
    <w:rsid w:val="00A12864"/>
    <w:rsid w:val="00A12ABD"/>
    <w:rsid w:val="00A12BC7"/>
    <w:rsid w:val="00A13028"/>
    <w:rsid w:val="00A133ED"/>
    <w:rsid w:val="00A134D9"/>
    <w:rsid w:val="00A138B7"/>
    <w:rsid w:val="00A138CC"/>
    <w:rsid w:val="00A13A23"/>
    <w:rsid w:val="00A13AB1"/>
    <w:rsid w:val="00A13CC7"/>
    <w:rsid w:val="00A13DC1"/>
    <w:rsid w:val="00A13DF2"/>
    <w:rsid w:val="00A14016"/>
    <w:rsid w:val="00A143BA"/>
    <w:rsid w:val="00A14906"/>
    <w:rsid w:val="00A14918"/>
    <w:rsid w:val="00A14A48"/>
    <w:rsid w:val="00A14E97"/>
    <w:rsid w:val="00A1509F"/>
    <w:rsid w:val="00A15210"/>
    <w:rsid w:val="00A15949"/>
    <w:rsid w:val="00A15B05"/>
    <w:rsid w:val="00A15BBD"/>
    <w:rsid w:val="00A15D59"/>
    <w:rsid w:val="00A15DC5"/>
    <w:rsid w:val="00A15DDB"/>
    <w:rsid w:val="00A16389"/>
    <w:rsid w:val="00A165CB"/>
    <w:rsid w:val="00A165EA"/>
    <w:rsid w:val="00A1666B"/>
    <w:rsid w:val="00A16720"/>
    <w:rsid w:val="00A167BE"/>
    <w:rsid w:val="00A1685C"/>
    <w:rsid w:val="00A168F2"/>
    <w:rsid w:val="00A16D52"/>
    <w:rsid w:val="00A16E77"/>
    <w:rsid w:val="00A16EC7"/>
    <w:rsid w:val="00A1737A"/>
    <w:rsid w:val="00A17519"/>
    <w:rsid w:val="00A17615"/>
    <w:rsid w:val="00A177EF"/>
    <w:rsid w:val="00A17816"/>
    <w:rsid w:val="00A17913"/>
    <w:rsid w:val="00A17A27"/>
    <w:rsid w:val="00A17A3B"/>
    <w:rsid w:val="00A17A7B"/>
    <w:rsid w:val="00A17AAC"/>
    <w:rsid w:val="00A17D6C"/>
    <w:rsid w:val="00A17FD4"/>
    <w:rsid w:val="00A201CA"/>
    <w:rsid w:val="00A20928"/>
    <w:rsid w:val="00A20D01"/>
    <w:rsid w:val="00A214D1"/>
    <w:rsid w:val="00A21723"/>
    <w:rsid w:val="00A2172E"/>
    <w:rsid w:val="00A21903"/>
    <w:rsid w:val="00A21A27"/>
    <w:rsid w:val="00A21AEB"/>
    <w:rsid w:val="00A21D7B"/>
    <w:rsid w:val="00A21ED0"/>
    <w:rsid w:val="00A21FE8"/>
    <w:rsid w:val="00A2255A"/>
    <w:rsid w:val="00A2299B"/>
    <w:rsid w:val="00A229D1"/>
    <w:rsid w:val="00A22A91"/>
    <w:rsid w:val="00A22BFA"/>
    <w:rsid w:val="00A22C77"/>
    <w:rsid w:val="00A22E7E"/>
    <w:rsid w:val="00A22F0D"/>
    <w:rsid w:val="00A22FD1"/>
    <w:rsid w:val="00A231D7"/>
    <w:rsid w:val="00A231E0"/>
    <w:rsid w:val="00A234D4"/>
    <w:rsid w:val="00A234EE"/>
    <w:rsid w:val="00A238A7"/>
    <w:rsid w:val="00A23C35"/>
    <w:rsid w:val="00A23E91"/>
    <w:rsid w:val="00A23EBC"/>
    <w:rsid w:val="00A23FF0"/>
    <w:rsid w:val="00A24131"/>
    <w:rsid w:val="00A242EB"/>
    <w:rsid w:val="00A2451C"/>
    <w:rsid w:val="00A24F71"/>
    <w:rsid w:val="00A25373"/>
    <w:rsid w:val="00A253D4"/>
    <w:rsid w:val="00A254E8"/>
    <w:rsid w:val="00A254F4"/>
    <w:rsid w:val="00A255FB"/>
    <w:rsid w:val="00A25749"/>
    <w:rsid w:val="00A25AAE"/>
    <w:rsid w:val="00A25ABB"/>
    <w:rsid w:val="00A25B42"/>
    <w:rsid w:val="00A25B64"/>
    <w:rsid w:val="00A26C7C"/>
    <w:rsid w:val="00A26CA9"/>
    <w:rsid w:val="00A27229"/>
    <w:rsid w:val="00A272B4"/>
    <w:rsid w:val="00A274CB"/>
    <w:rsid w:val="00A27518"/>
    <w:rsid w:val="00A27D19"/>
    <w:rsid w:val="00A27DCB"/>
    <w:rsid w:val="00A27E51"/>
    <w:rsid w:val="00A27EC2"/>
    <w:rsid w:val="00A27F5D"/>
    <w:rsid w:val="00A300C9"/>
    <w:rsid w:val="00A30302"/>
    <w:rsid w:val="00A312A7"/>
    <w:rsid w:val="00A31537"/>
    <w:rsid w:val="00A31585"/>
    <w:rsid w:val="00A31621"/>
    <w:rsid w:val="00A316B6"/>
    <w:rsid w:val="00A316BA"/>
    <w:rsid w:val="00A31707"/>
    <w:rsid w:val="00A317F1"/>
    <w:rsid w:val="00A31806"/>
    <w:rsid w:val="00A31873"/>
    <w:rsid w:val="00A31B0B"/>
    <w:rsid w:val="00A31B3A"/>
    <w:rsid w:val="00A31CBD"/>
    <w:rsid w:val="00A31CDB"/>
    <w:rsid w:val="00A3224A"/>
    <w:rsid w:val="00A3231D"/>
    <w:rsid w:val="00A325D7"/>
    <w:rsid w:val="00A3285B"/>
    <w:rsid w:val="00A32F2A"/>
    <w:rsid w:val="00A33180"/>
    <w:rsid w:val="00A3345E"/>
    <w:rsid w:val="00A33736"/>
    <w:rsid w:val="00A33938"/>
    <w:rsid w:val="00A339D0"/>
    <w:rsid w:val="00A33ACC"/>
    <w:rsid w:val="00A33E8A"/>
    <w:rsid w:val="00A33F72"/>
    <w:rsid w:val="00A34015"/>
    <w:rsid w:val="00A3425A"/>
    <w:rsid w:val="00A342F2"/>
    <w:rsid w:val="00A3463E"/>
    <w:rsid w:val="00A34E44"/>
    <w:rsid w:val="00A3527F"/>
    <w:rsid w:val="00A35384"/>
    <w:rsid w:val="00A355E1"/>
    <w:rsid w:val="00A35874"/>
    <w:rsid w:val="00A35AA8"/>
    <w:rsid w:val="00A35C40"/>
    <w:rsid w:val="00A3638A"/>
    <w:rsid w:val="00A364FC"/>
    <w:rsid w:val="00A368DC"/>
    <w:rsid w:val="00A36C12"/>
    <w:rsid w:val="00A36F18"/>
    <w:rsid w:val="00A37697"/>
    <w:rsid w:val="00A378BF"/>
    <w:rsid w:val="00A37BF3"/>
    <w:rsid w:val="00A37EDB"/>
    <w:rsid w:val="00A404DD"/>
    <w:rsid w:val="00A405C4"/>
    <w:rsid w:val="00A40629"/>
    <w:rsid w:val="00A40835"/>
    <w:rsid w:val="00A40A30"/>
    <w:rsid w:val="00A40B68"/>
    <w:rsid w:val="00A40D0F"/>
    <w:rsid w:val="00A40DF9"/>
    <w:rsid w:val="00A40E83"/>
    <w:rsid w:val="00A413D5"/>
    <w:rsid w:val="00A4169B"/>
    <w:rsid w:val="00A41790"/>
    <w:rsid w:val="00A418DE"/>
    <w:rsid w:val="00A41BA7"/>
    <w:rsid w:val="00A41C34"/>
    <w:rsid w:val="00A41DF6"/>
    <w:rsid w:val="00A41ED2"/>
    <w:rsid w:val="00A41EE2"/>
    <w:rsid w:val="00A41EF6"/>
    <w:rsid w:val="00A41F9B"/>
    <w:rsid w:val="00A423DB"/>
    <w:rsid w:val="00A425C9"/>
    <w:rsid w:val="00A426B5"/>
    <w:rsid w:val="00A42783"/>
    <w:rsid w:val="00A42B40"/>
    <w:rsid w:val="00A42D5D"/>
    <w:rsid w:val="00A42D60"/>
    <w:rsid w:val="00A42F77"/>
    <w:rsid w:val="00A43156"/>
    <w:rsid w:val="00A4321E"/>
    <w:rsid w:val="00A43294"/>
    <w:rsid w:val="00A432F1"/>
    <w:rsid w:val="00A4338B"/>
    <w:rsid w:val="00A4339F"/>
    <w:rsid w:val="00A433BC"/>
    <w:rsid w:val="00A435EF"/>
    <w:rsid w:val="00A439D2"/>
    <w:rsid w:val="00A43E3A"/>
    <w:rsid w:val="00A43E9A"/>
    <w:rsid w:val="00A43F07"/>
    <w:rsid w:val="00A442D6"/>
    <w:rsid w:val="00A4431C"/>
    <w:rsid w:val="00A4447F"/>
    <w:rsid w:val="00A44850"/>
    <w:rsid w:val="00A4490F"/>
    <w:rsid w:val="00A44C11"/>
    <w:rsid w:val="00A44F71"/>
    <w:rsid w:val="00A450AF"/>
    <w:rsid w:val="00A45421"/>
    <w:rsid w:val="00A45481"/>
    <w:rsid w:val="00A45568"/>
    <w:rsid w:val="00A455DF"/>
    <w:rsid w:val="00A45CBF"/>
    <w:rsid w:val="00A45D00"/>
    <w:rsid w:val="00A45D5B"/>
    <w:rsid w:val="00A45E57"/>
    <w:rsid w:val="00A45E96"/>
    <w:rsid w:val="00A46280"/>
    <w:rsid w:val="00A46598"/>
    <w:rsid w:val="00A4666F"/>
    <w:rsid w:val="00A46C81"/>
    <w:rsid w:val="00A46C93"/>
    <w:rsid w:val="00A46E35"/>
    <w:rsid w:val="00A46E3C"/>
    <w:rsid w:val="00A46EEA"/>
    <w:rsid w:val="00A47128"/>
    <w:rsid w:val="00A4714A"/>
    <w:rsid w:val="00A4731E"/>
    <w:rsid w:val="00A47767"/>
    <w:rsid w:val="00A4779E"/>
    <w:rsid w:val="00A47878"/>
    <w:rsid w:val="00A47A0B"/>
    <w:rsid w:val="00A47A74"/>
    <w:rsid w:val="00A47DFA"/>
    <w:rsid w:val="00A47E65"/>
    <w:rsid w:val="00A50044"/>
    <w:rsid w:val="00A50440"/>
    <w:rsid w:val="00A5046B"/>
    <w:rsid w:val="00A506E9"/>
    <w:rsid w:val="00A50855"/>
    <w:rsid w:val="00A509D1"/>
    <w:rsid w:val="00A50BA6"/>
    <w:rsid w:val="00A50DA6"/>
    <w:rsid w:val="00A50F50"/>
    <w:rsid w:val="00A51448"/>
    <w:rsid w:val="00A518FB"/>
    <w:rsid w:val="00A51DBC"/>
    <w:rsid w:val="00A520B2"/>
    <w:rsid w:val="00A5212E"/>
    <w:rsid w:val="00A521BB"/>
    <w:rsid w:val="00A52876"/>
    <w:rsid w:val="00A52AC8"/>
    <w:rsid w:val="00A52D7F"/>
    <w:rsid w:val="00A52F57"/>
    <w:rsid w:val="00A52F8E"/>
    <w:rsid w:val="00A52FC6"/>
    <w:rsid w:val="00A52FED"/>
    <w:rsid w:val="00A5303F"/>
    <w:rsid w:val="00A53699"/>
    <w:rsid w:val="00A53A0E"/>
    <w:rsid w:val="00A53BB6"/>
    <w:rsid w:val="00A53C70"/>
    <w:rsid w:val="00A53D59"/>
    <w:rsid w:val="00A53E27"/>
    <w:rsid w:val="00A5419F"/>
    <w:rsid w:val="00A541CE"/>
    <w:rsid w:val="00A5466B"/>
    <w:rsid w:val="00A54899"/>
    <w:rsid w:val="00A5494F"/>
    <w:rsid w:val="00A549F3"/>
    <w:rsid w:val="00A54A9E"/>
    <w:rsid w:val="00A54BE2"/>
    <w:rsid w:val="00A55480"/>
    <w:rsid w:val="00A5578F"/>
    <w:rsid w:val="00A559B7"/>
    <w:rsid w:val="00A559EE"/>
    <w:rsid w:val="00A55C19"/>
    <w:rsid w:val="00A55CDE"/>
    <w:rsid w:val="00A55F71"/>
    <w:rsid w:val="00A5617B"/>
    <w:rsid w:val="00A564C3"/>
    <w:rsid w:val="00A564DC"/>
    <w:rsid w:val="00A56528"/>
    <w:rsid w:val="00A567AC"/>
    <w:rsid w:val="00A568C4"/>
    <w:rsid w:val="00A56940"/>
    <w:rsid w:val="00A56A66"/>
    <w:rsid w:val="00A56D21"/>
    <w:rsid w:val="00A56DF3"/>
    <w:rsid w:val="00A57325"/>
    <w:rsid w:val="00A57431"/>
    <w:rsid w:val="00A57459"/>
    <w:rsid w:val="00A57CE8"/>
    <w:rsid w:val="00A6002A"/>
    <w:rsid w:val="00A602E0"/>
    <w:rsid w:val="00A60526"/>
    <w:rsid w:val="00A60D93"/>
    <w:rsid w:val="00A60ED3"/>
    <w:rsid w:val="00A60EED"/>
    <w:rsid w:val="00A60EFD"/>
    <w:rsid w:val="00A61053"/>
    <w:rsid w:val="00A612DC"/>
    <w:rsid w:val="00A61337"/>
    <w:rsid w:val="00A6145C"/>
    <w:rsid w:val="00A61506"/>
    <w:rsid w:val="00A61618"/>
    <w:rsid w:val="00A6162D"/>
    <w:rsid w:val="00A61781"/>
    <w:rsid w:val="00A61A17"/>
    <w:rsid w:val="00A61B6B"/>
    <w:rsid w:val="00A61E17"/>
    <w:rsid w:val="00A61EC8"/>
    <w:rsid w:val="00A62049"/>
    <w:rsid w:val="00A622B5"/>
    <w:rsid w:val="00A62B9D"/>
    <w:rsid w:val="00A62BFB"/>
    <w:rsid w:val="00A62CBC"/>
    <w:rsid w:val="00A62DBF"/>
    <w:rsid w:val="00A62F2C"/>
    <w:rsid w:val="00A62F53"/>
    <w:rsid w:val="00A62FB0"/>
    <w:rsid w:val="00A63367"/>
    <w:rsid w:val="00A634B1"/>
    <w:rsid w:val="00A63972"/>
    <w:rsid w:val="00A63B7C"/>
    <w:rsid w:val="00A63C55"/>
    <w:rsid w:val="00A63CB2"/>
    <w:rsid w:val="00A63D22"/>
    <w:rsid w:val="00A63F78"/>
    <w:rsid w:val="00A64275"/>
    <w:rsid w:val="00A643F8"/>
    <w:rsid w:val="00A64452"/>
    <w:rsid w:val="00A64477"/>
    <w:rsid w:val="00A64762"/>
    <w:rsid w:val="00A64CED"/>
    <w:rsid w:val="00A652CD"/>
    <w:rsid w:val="00A65413"/>
    <w:rsid w:val="00A65480"/>
    <w:rsid w:val="00A6563C"/>
    <w:rsid w:val="00A6567B"/>
    <w:rsid w:val="00A656F8"/>
    <w:rsid w:val="00A6579D"/>
    <w:rsid w:val="00A65840"/>
    <w:rsid w:val="00A65970"/>
    <w:rsid w:val="00A65A68"/>
    <w:rsid w:val="00A65EE7"/>
    <w:rsid w:val="00A663F5"/>
    <w:rsid w:val="00A66400"/>
    <w:rsid w:val="00A6674D"/>
    <w:rsid w:val="00A672EA"/>
    <w:rsid w:val="00A6766A"/>
    <w:rsid w:val="00A6780E"/>
    <w:rsid w:val="00A700B8"/>
    <w:rsid w:val="00A70133"/>
    <w:rsid w:val="00A703A6"/>
    <w:rsid w:val="00A70657"/>
    <w:rsid w:val="00A707B1"/>
    <w:rsid w:val="00A707FB"/>
    <w:rsid w:val="00A70997"/>
    <w:rsid w:val="00A70B4E"/>
    <w:rsid w:val="00A70EC1"/>
    <w:rsid w:val="00A70F06"/>
    <w:rsid w:val="00A710E2"/>
    <w:rsid w:val="00A7113C"/>
    <w:rsid w:val="00A712A5"/>
    <w:rsid w:val="00A71322"/>
    <w:rsid w:val="00A71453"/>
    <w:rsid w:val="00A71657"/>
    <w:rsid w:val="00A717B8"/>
    <w:rsid w:val="00A7183B"/>
    <w:rsid w:val="00A7190C"/>
    <w:rsid w:val="00A71947"/>
    <w:rsid w:val="00A7198B"/>
    <w:rsid w:val="00A71A33"/>
    <w:rsid w:val="00A726B5"/>
    <w:rsid w:val="00A728C3"/>
    <w:rsid w:val="00A72A3F"/>
    <w:rsid w:val="00A72B02"/>
    <w:rsid w:val="00A72CD4"/>
    <w:rsid w:val="00A72E01"/>
    <w:rsid w:val="00A72E91"/>
    <w:rsid w:val="00A7310C"/>
    <w:rsid w:val="00A7312D"/>
    <w:rsid w:val="00A733F2"/>
    <w:rsid w:val="00A736F3"/>
    <w:rsid w:val="00A73A9C"/>
    <w:rsid w:val="00A74119"/>
    <w:rsid w:val="00A749DD"/>
    <w:rsid w:val="00A74BC1"/>
    <w:rsid w:val="00A74CDF"/>
    <w:rsid w:val="00A74EDC"/>
    <w:rsid w:val="00A750F3"/>
    <w:rsid w:val="00A75A4D"/>
    <w:rsid w:val="00A75BA1"/>
    <w:rsid w:val="00A75DD9"/>
    <w:rsid w:val="00A75F02"/>
    <w:rsid w:val="00A760A9"/>
    <w:rsid w:val="00A76AD9"/>
    <w:rsid w:val="00A76FDC"/>
    <w:rsid w:val="00A770A6"/>
    <w:rsid w:val="00A770E5"/>
    <w:rsid w:val="00A77208"/>
    <w:rsid w:val="00A77258"/>
    <w:rsid w:val="00A77300"/>
    <w:rsid w:val="00A77381"/>
    <w:rsid w:val="00A773EA"/>
    <w:rsid w:val="00A777BF"/>
    <w:rsid w:val="00A77993"/>
    <w:rsid w:val="00A779D9"/>
    <w:rsid w:val="00A77B5E"/>
    <w:rsid w:val="00A77ECC"/>
    <w:rsid w:val="00A80047"/>
    <w:rsid w:val="00A80156"/>
    <w:rsid w:val="00A8016F"/>
    <w:rsid w:val="00A809A8"/>
    <w:rsid w:val="00A80B18"/>
    <w:rsid w:val="00A80F20"/>
    <w:rsid w:val="00A80F76"/>
    <w:rsid w:val="00A8103B"/>
    <w:rsid w:val="00A813B1"/>
    <w:rsid w:val="00A81516"/>
    <w:rsid w:val="00A816E7"/>
    <w:rsid w:val="00A81717"/>
    <w:rsid w:val="00A819A7"/>
    <w:rsid w:val="00A81C44"/>
    <w:rsid w:val="00A81D9F"/>
    <w:rsid w:val="00A81F18"/>
    <w:rsid w:val="00A821BC"/>
    <w:rsid w:val="00A824B6"/>
    <w:rsid w:val="00A82C30"/>
    <w:rsid w:val="00A83313"/>
    <w:rsid w:val="00A83347"/>
    <w:rsid w:val="00A83770"/>
    <w:rsid w:val="00A83987"/>
    <w:rsid w:val="00A83C99"/>
    <w:rsid w:val="00A83D3F"/>
    <w:rsid w:val="00A8405A"/>
    <w:rsid w:val="00A841B0"/>
    <w:rsid w:val="00A84514"/>
    <w:rsid w:val="00A84CF0"/>
    <w:rsid w:val="00A850A5"/>
    <w:rsid w:val="00A852A3"/>
    <w:rsid w:val="00A8540D"/>
    <w:rsid w:val="00A8581E"/>
    <w:rsid w:val="00A85878"/>
    <w:rsid w:val="00A85B3E"/>
    <w:rsid w:val="00A85C74"/>
    <w:rsid w:val="00A85CF7"/>
    <w:rsid w:val="00A865CE"/>
    <w:rsid w:val="00A868A6"/>
    <w:rsid w:val="00A8743B"/>
    <w:rsid w:val="00A8752A"/>
    <w:rsid w:val="00A87986"/>
    <w:rsid w:val="00A87A8C"/>
    <w:rsid w:val="00A87B23"/>
    <w:rsid w:val="00A87FD3"/>
    <w:rsid w:val="00A90790"/>
    <w:rsid w:val="00A90DFE"/>
    <w:rsid w:val="00A90F42"/>
    <w:rsid w:val="00A911AB"/>
    <w:rsid w:val="00A91334"/>
    <w:rsid w:val="00A91445"/>
    <w:rsid w:val="00A91514"/>
    <w:rsid w:val="00A9178F"/>
    <w:rsid w:val="00A91AD2"/>
    <w:rsid w:val="00A91CF2"/>
    <w:rsid w:val="00A92983"/>
    <w:rsid w:val="00A92E50"/>
    <w:rsid w:val="00A92EC3"/>
    <w:rsid w:val="00A92ECC"/>
    <w:rsid w:val="00A92F06"/>
    <w:rsid w:val="00A93006"/>
    <w:rsid w:val="00A930BA"/>
    <w:rsid w:val="00A9327B"/>
    <w:rsid w:val="00A933AA"/>
    <w:rsid w:val="00A93609"/>
    <w:rsid w:val="00A93CA9"/>
    <w:rsid w:val="00A93D12"/>
    <w:rsid w:val="00A93F55"/>
    <w:rsid w:val="00A94061"/>
    <w:rsid w:val="00A946FA"/>
    <w:rsid w:val="00A94A83"/>
    <w:rsid w:val="00A94C5C"/>
    <w:rsid w:val="00A94D98"/>
    <w:rsid w:val="00A94DEF"/>
    <w:rsid w:val="00A94F81"/>
    <w:rsid w:val="00A9547C"/>
    <w:rsid w:val="00A95706"/>
    <w:rsid w:val="00A95792"/>
    <w:rsid w:val="00A95823"/>
    <w:rsid w:val="00A95CA1"/>
    <w:rsid w:val="00A95EE6"/>
    <w:rsid w:val="00A961F0"/>
    <w:rsid w:val="00A96300"/>
    <w:rsid w:val="00A966F8"/>
    <w:rsid w:val="00A96949"/>
    <w:rsid w:val="00A96D5E"/>
    <w:rsid w:val="00A96EB3"/>
    <w:rsid w:val="00A96FCB"/>
    <w:rsid w:val="00A970AC"/>
    <w:rsid w:val="00A972EB"/>
    <w:rsid w:val="00A97452"/>
    <w:rsid w:val="00A9764B"/>
    <w:rsid w:val="00A97684"/>
    <w:rsid w:val="00A977C9"/>
    <w:rsid w:val="00A97AED"/>
    <w:rsid w:val="00A97B01"/>
    <w:rsid w:val="00A97B1A"/>
    <w:rsid w:val="00A97C37"/>
    <w:rsid w:val="00A97EA9"/>
    <w:rsid w:val="00AA0310"/>
    <w:rsid w:val="00AA04E1"/>
    <w:rsid w:val="00AA07E8"/>
    <w:rsid w:val="00AA0A53"/>
    <w:rsid w:val="00AA1168"/>
    <w:rsid w:val="00AA150F"/>
    <w:rsid w:val="00AA15B6"/>
    <w:rsid w:val="00AA183F"/>
    <w:rsid w:val="00AA1C50"/>
    <w:rsid w:val="00AA1C78"/>
    <w:rsid w:val="00AA1F42"/>
    <w:rsid w:val="00AA21A1"/>
    <w:rsid w:val="00AA224F"/>
    <w:rsid w:val="00AA2369"/>
    <w:rsid w:val="00AA24DB"/>
    <w:rsid w:val="00AA24F2"/>
    <w:rsid w:val="00AA250F"/>
    <w:rsid w:val="00AA2646"/>
    <w:rsid w:val="00AA2806"/>
    <w:rsid w:val="00AA299E"/>
    <w:rsid w:val="00AA2C93"/>
    <w:rsid w:val="00AA2E19"/>
    <w:rsid w:val="00AA2E30"/>
    <w:rsid w:val="00AA2E84"/>
    <w:rsid w:val="00AA3453"/>
    <w:rsid w:val="00AA3591"/>
    <w:rsid w:val="00AA3CC1"/>
    <w:rsid w:val="00AA45ED"/>
    <w:rsid w:val="00AA4654"/>
    <w:rsid w:val="00AA4861"/>
    <w:rsid w:val="00AA4878"/>
    <w:rsid w:val="00AA4D23"/>
    <w:rsid w:val="00AA4DEC"/>
    <w:rsid w:val="00AA4DF8"/>
    <w:rsid w:val="00AA4FD9"/>
    <w:rsid w:val="00AA5082"/>
    <w:rsid w:val="00AA51CD"/>
    <w:rsid w:val="00AA51FA"/>
    <w:rsid w:val="00AA5272"/>
    <w:rsid w:val="00AA5334"/>
    <w:rsid w:val="00AA5423"/>
    <w:rsid w:val="00AA581E"/>
    <w:rsid w:val="00AA5F31"/>
    <w:rsid w:val="00AA618B"/>
    <w:rsid w:val="00AA6488"/>
    <w:rsid w:val="00AA679E"/>
    <w:rsid w:val="00AA6957"/>
    <w:rsid w:val="00AA6982"/>
    <w:rsid w:val="00AA6A03"/>
    <w:rsid w:val="00AA6EE1"/>
    <w:rsid w:val="00AA6F57"/>
    <w:rsid w:val="00AA7033"/>
    <w:rsid w:val="00AA710E"/>
    <w:rsid w:val="00AA7220"/>
    <w:rsid w:val="00AA742E"/>
    <w:rsid w:val="00AA76CB"/>
    <w:rsid w:val="00AA7789"/>
    <w:rsid w:val="00AA77A3"/>
    <w:rsid w:val="00AA7A14"/>
    <w:rsid w:val="00AA7AE4"/>
    <w:rsid w:val="00AA7E20"/>
    <w:rsid w:val="00AB0010"/>
    <w:rsid w:val="00AB017D"/>
    <w:rsid w:val="00AB1267"/>
    <w:rsid w:val="00AB14AB"/>
    <w:rsid w:val="00AB151E"/>
    <w:rsid w:val="00AB1B9E"/>
    <w:rsid w:val="00AB1C1F"/>
    <w:rsid w:val="00AB1D64"/>
    <w:rsid w:val="00AB1F7B"/>
    <w:rsid w:val="00AB2137"/>
    <w:rsid w:val="00AB23AC"/>
    <w:rsid w:val="00AB25E7"/>
    <w:rsid w:val="00AB2622"/>
    <w:rsid w:val="00AB28C5"/>
    <w:rsid w:val="00AB2BED"/>
    <w:rsid w:val="00AB2C0F"/>
    <w:rsid w:val="00AB2C58"/>
    <w:rsid w:val="00AB3357"/>
    <w:rsid w:val="00AB3498"/>
    <w:rsid w:val="00AB3695"/>
    <w:rsid w:val="00AB36C4"/>
    <w:rsid w:val="00AB3B03"/>
    <w:rsid w:val="00AB419D"/>
    <w:rsid w:val="00AB4717"/>
    <w:rsid w:val="00AB4949"/>
    <w:rsid w:val="00AB4995"/>
    <w:rsid w:val="00AB4AA5"/>
    <w:rsid w:val="00AB4AC4"/>
    <w:rsid w:val="00AB4B70"/>
    <w:rsid w:val="00AB4C38"/>
    <w:rsid w:val="00AB5431"/>
    <w:rsid w:val="00AB5454"/>
    <w:rsid w:val="00AB58F2"/>
    <w:rsid w:val="00AB5FEA"/>
    <w:rsid w:val="00AB5FFF"/>
    <w:rsid w:val="00AB62BA"/>
    <w:rsid w:val="00AB657D"/>
    <w:rsid w:val="00AB667C"/>
    <w:rsid w:val="00AB6B72"/>
    <w:rsid w:val="00AB70E1"/>
    <w:rsid w:val="00AB7130"/>
    <w:rsid w:val="00AB7189"/>
    <w:rsid w:val="00AB71E6"/>
    <w:rsid w:val="00AB7242"/>
    <w:rsid w:val="00AB7784"/>
    <w:rsid w:val="00AB7DB9"/>
    <w:rsid w:val="00AB7E3A"/>
    <w:rsid w:val="00AC0219"/>
    <w:rsid w:val="00AC0301"/>
    <w:rsid w:val="00AC0486"/>
    <w:rsid w:val="00AC063D"/>
    <w:rsid w:val="00AC06EE"/>
    <w:rsid w:val="00AC0A58"/>
    <w:rsid w:val="00AC0BDC"/>
    <w:rsid w:val="00AC0C7E"/>
    <w:rsid w:val="00AC0CE4"/>
    <w:rsid w:val="00AC0E3A"/>
    <w:rsid w:val="00AC10E9"/>
    <w:rsid w:val="00AC1264"/>
    <w:rsid w:val="00AC128B"/>
    <w:rsid w:val="00AC13C3"/>
    <w:rsid w:val="00AC1406"/>
    <w:rsid w:val="00AC1516"/>
    <w:rsid w:val="00AC15DD"/>
    <w:rsid w:val="00AC17B7"/>
    <w:rsid w:val="00AC18BA"/>
    <w:rsid w:val="00AC1992"/>
    <w:rsid w:val="00AC1BBE"/>
    <w:rsid w:val="00AC1BC2"/>
    <w:rsid w:val="00AC1C09"/>
    <w:rsid w:val="00AC1CF4"/>
    <w:rsid w:val="00AC1D68"/>
    <w:rsid w:val="00AC1EC5"/>
    <w:rsid w:val="00AC2151"/>
    <w:rsid w:val="00AC21A1"/>
    <w:rsid w:val="00AC24B4"/>
    <w:rsid w:val="00AC29A5"/>
    <w:rsid w:val="00AC2B28"/>
    <w:rsid w:val="00AC2BBF"/>
    <w:rsid w:val="00AC2CBE"/>
    <w:rsid w:val="00AC32B2"/>
    <w:rsid w:val="00AC3439"/>
    <w:rsid w:val="00AC37CA"/>
    <w:rsid w:val="00AC4097"/>
    <w:rsid w:val="00AC40D4"/>
    <w:rsid w:val="00AC4299"/>
    <w:rsid w:val="00AC51E6"/>
    <w:rsid w:val="00AC547B"/>
    <w:rsid w:val="00AC5C77"/>
    <w:rsid w:val="00AC5FEE"/>
    <w:rsid w:val="00AC61A3"/>
    <w:rsid w:val="00AC6452"/>
    <w:rsid w:val="00AC64E0"/>
    <w:rsid w:val="00AC6776"/>
    <w:rsid w:val="00AC6969"/>
    <w:rsid w:val="00AC697F"/>
    <w:rsid w:val="00AC6C58"/>
    <w:rsid w:val="00AC7068"/>
    <w:rsid w:val="00AC70F4"/>
    <w:rsid w:val="00AC7112"/>
    <w:rsid w:val="00AC7195"/>
    <w:rsid w:val="00AC7272"/>
    <w:rsid w:val="00AC7566"/>
    <w:rsid w:val="00AC7734"/>
    <w:rsid w:val="00AC7C94"/>
    <w:rsid w:val="00AC7E2A"/>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5DD"/>
    <w:rsid w:val="00AD1E07"/>
    <w:rsid w:val="00AD1E6F"/>
    <w:rsid w:val="00AD1EDE"/>
    <w:rsid w:val="00AD2013"/>
    <w:rsid w:val="00AD276E"/>
    <w:rsid w:val="00AD27BE"/>
    <w:rsid w:val="00AD2B47"/>
    <w:rsid w:val="00AD2BD3"/>
    <w:rsid w:val="00AD2CC2"/>
    <w:rsid w:val="00AD2D43"/>
    <w:rsid w:val="00AD2DD7"/>
    <w:rsid w:val="00AD2F32"/>
    <w:rsid w:val="00AD33FC"/>
    <w:rsid w:val="00AD3451"/>
    <w:rsid w:val="00AD3915"/>
    <w:rsid w:val="00AD3D21"/>
    <w:rsid w:val="00AD3FD1"/>
    <w:rsid w:val="00AD41D7"/>
    <w:rsid w:val="00AD44F6"/>
    <w:rsid w:val="00AD4633"/>
    <w:rsid w:val="00AD4676"/>
    <w:rsid w:val="00AD4885"/>
    <w:rsid w:val="00AD4A05"/>
    <w:rsid w:val="00AD4D16"/>
    <w:rsid w:val="00AD4DAC"/>
    <w:rsid w:val="00AD5145"/>
    <w:rsid w:val="00AD51A2"/>
    <w:rsid w:val="00AD54DD"/>
    <w:rsid w:val="00AD58AA"/>
    <w:rsid w:val="00AD5966"/>
    <w:rsid w:val="00AD6509"/>
    <w:rsid w:val="00AD66A4"/>
    <w:rsid w:val="00AD66E0"/>
    <w:rsid w:val="00AD6748"/>
    <w:rsid w:val="00AD69FC"/>
    <w:rsid w:val="00AD6C1A"/>
    <w:rsid w:val="00AD6E48"/>
    <w:rsid w:val="00AD6FD0"/>
    <w:rsid w:val="00AD6FF9"/>
    <w:rsid w:val="00AD723B"/>
    <w:rsid w:val="00AD75D7"/>
    <w:rsid w:val="00AD7637"/>
    <w:rsid w:val="00AD77DD"/>
    <w:rsid w:val="00AD7BDB"/>
    <w:rsid w:val="00AD7D08"/>
    <w:rsid w:val="00AD7D8B"/>
    <w:rsid w:val="00AE005F"/>
    <w:rsid w:val="00AE022A"/>
    <w:rsid w:val="00AE0410"/>
    <w:rsid w:val="00AE04D2"/>
    <w:rsid w:val="00AE080C"/>
    <w:rsid w:val="00AE0A0B"/>
    <w:rsid w:val="00AE0E5B"/>
    <w:rsid w:val="00AE1287"/>
    <w:rsid w:val="00AE1409"/>
    <w:rsid w:val="00AE152D"/>
    <w:rsid w:val="00AE1558"/>
    <w:rsid w:val="00AE17B6"/>
    <w:rsid w:val="00AE188B"/>
    <w:rsid w:val="00AE196B"/>
    <w:rsid w:val="00AE1971"/>
    <w:rsid w:val="00AE1A4D"/>
    <w:rsid w:val="00AE1B67"/>
    <w:rsid w:val="00AE1B75"/>
    <w:rsid w:val="00AE1E7B"/>
    <w:rsid w:val="00AE1F59"/>
    <w:rsid w:val="00AE20A0"/>
    <w:rsid w:val="00AE224B"/>
    <w:rsid w:val="00AE232D"/>
    <w:rsid w:val="00AE2958"/>
    <w:rsid w:val="00AE2BA6"/>
    <w:rsid w:val="00AE3473"/>
    <w:rsid w:val="00AE3553"/>
    <w:rsid w:val="00AE3565"/>
    <w:rsid w:val="00AE381F"/>
    <w:rsid w:val="00AE38F6"/>
    <w:rsid w:val="00AE3BEE"/>
    <w:rsid w:val="00AE3FA4"/>
    <w:rsid w:val="00AE4179"/>
    <w:rsid w:val="00AE41A2"/>
    <w:rsid w:val="00AE439D"/>
    <w:rsid w:val="00AE4589"/>
    <w:rsid w:val="00AE4771"/>
    <w:rsid w:val="00AE4B83"/>
    <w:rsid w:val="00AE4EB0"/>
    <w:rsid w:val="00AE5137"/>
    <w:rsid w:val="00AE5154"/>
    <w:rsid w:val="00AE5459"/>
    <w:rsid w:val="00AE572A"/>
    <w:rsid w:val="00AE5A67"/>
    <w:rsid w:val="00AE5ABB"/>
    <w:rsid w:val="00AE5B8D"/>
    <w:rsid w:val="00AE5DA9"/>
    <w:rsid w:val="00AE60A3"/>
    <w:rsid w:val="00AE63B6"/>
    <w:rsid w:val="00AE6633"/>
    <w:rsid w:val="00AE6761"/>
    <w:rsid w:val="00AE6A25"/>
    <w:rsid w:val="00AE6C74"/>
    <w:rsid w:val="00AE6D93"/>
    <w:rsid w:val="00AE6EAE"/>
    <w:rsid w:val="00AE7693"/>
    <w:rsid w:val="00AE77E8"/>
    <w:rsid w:val="00AE780F"/>
    <w:rsid w:val="00AE79B5"/>
    <w:rsid w:val="00AE7EE1"/>
    <w:rsid w:val="00AF01A5"/>
    <w:rsid w:val="00AF03C7"/>
    <w:rsid w:val="00AF05CB"/>
    <w:rsid w:val="00AF0B6B"/>
    <w:rsid w:val="00AF0BDE"/>
    <w:rsid w:val="00AF0F35"/>
    <w:rsid w:val="00AF0FAE"/>
    <w:rsid w:val="00AF10A2"/>
    <w:rsid w:val="00AF10D8"/>
    <w:rsid w:val="00AF1128"/>
    <w:rsid w:val="00AF112F"/>
    <w:rsid w:val="00AF122E"/>
    <w:rsid w:val="00AF134A"/>
    <w:rsid w:val="00AF13D1"/>
    <w:rsid w:val="00AF16FF"/>
    <w:rsid w:val="00AF1860"/>
    <w:rsid w:val="00AF18B0"/>
    <w:rsid w:val="00AF19FB"/>
    <w:rsid w:val="00AF2122"/>
    <w:rsid w:val="00AF2295"/>
    <w:rsid w:val="00AF2312"/>
    <w:rsid w:val="00AF24A3"/>
    <w:rsid w:val="00AF2616"/>
    <w:rsid w:val="00AF27B9"/>
    <w:rsid w:val="00AF2C2A"/>
    <w:rsid w:val="00AF2E0C"/>
    <w:rsid w:val="00AF2EB5"/>
    <w:rsid w:val="00AF2EE4"/>
    <w:rsid w:val="00AF2F78"/>
    <w:rsid w:val="00AF2FA8"/>
    <w:rsid w:val="00AF3178"/>
    <w:rsid w:val="00AF3275"/>
    <w:rsid w:val="00AF3412"/>
    <w:rsid w:val="00AF377B"/>
    <w:rsid w:val="00AF3B46"/>
    <w:rsid w:val="00AF3C14"/>
    <w:rsid w:val="00AF3DDD"/>
    <w:rsid w:val="00AF4279"/>
    <w:rsid w:val="00AF454B"/>
    <w:rsid w:val="00AF460E"/>
    <w:rsid w:val="00AF4928"/>
    <w:rsid w:val="00AF56B2"/>
    <w:rsid w:val="00AF571A"/>
    <w:rsid w:val="00AF58A1"/>
    <w:rsid w:val="00AF58CD"/>
    <w:rsid w:val="00AF5DAD"/>
    <w:rsid w:val="00AF5E21"/>
    <w:rsid w:val="00AF6153"/>
    <w:rsid w:val="00AF6446"/>
    <w:rsid w:val="00AF64A2"/>
    <w:rsid w:val="00AF6616"/>
    <w:rsid w:val="00AF6950"/>
    <w:rsid w:val="00AF6B17"/>
    <w:rsid w:val="00AF6C0D"/>
    <w:rsid w:val="00AF6E4C"/>
    <w:rsid w:val="00AF7103"/>
    <w:rsid w:val="00AF73EA"/>
    <w:rsid w:val="00AF74CB"/>
    <w:rsid w:val="00AF776D"/>
    <w:rsid w:val="00AF7B4A"/>
    <w:rsid w:val="00B00248"/>
    <w:rsid w:val="00B00646"/>
    <w:rsid w:val="00B007A6"/>
    <w:rsid w:val="00B009E7"/>
    <w:rsid w:val="00B0169E"/>
    <w:rsid w:val="00B017F0"/>
    <w:rsid w:val="00B0196D"/>
    <w:rsid w:val="00B019EE"/>
    <w:rsid w:val="00B01A0F"/>
    <w:rsid w:val="00B01EDB"/>
    <w:rsid w:val="00B01EFE"/>
    <w:rsid w:val="00B01F32"/>
    <w:rsid w:val="00B02247"/>
    <w:rsid w:val="00B0225D"/>
    <w:rsid w:val="00B02431"/>
    <w:rsid w:val="00B024FE"/>
    <w:rsid w:val="00B02504"/>
    <w:rsid w:val="00B02908"/>
    <w:rsid w:val="00B02B99"/>
    <w:rsid w:val="00B02D79"/>
    <w:rsid w:val="00B02DCE"/>
    <w:rsid w:val="00B03577"/>
    <w:rsid w:val="00B035DE"/>
    <w:rsid w:val="00B037DB"/>
    <w:rsid w:val="00B03A04"/>
    <w:rsid w:val="00B03D04"/>
    <w:rsid w:val="00B03FA2"/>
    <w:rsid w:val="00B0452E"/>
    <w:rsid w:val="00B04579"/>
    <w:rsid w:val="00B04642"/>
    <w:rsid w:val="00B048AD"/>
    <w:rsid w:val="00B04991"/>
    <w:rsid w:val="00B04AD1"/>
    <w:rsid w:val="00B04E6E"/>
    <w:rsid w:val="00B04FAC"/>
    <w:rsid w:val="00B050D5"/>
    <w:rsid w:val="00B052C5"/>
    <w:rsid w:val="00B05559"/>
    <w:rsid w:val="00B0576B"/>
    <w:rsid w:val="00B05B2F"/>
    <w:rsid w:val="00B05B53"/>
    <w:rsid w:val="00B05D20"/>
    <w:rsid w:val="00B05DAD"/>
    <w:rsid w:val="00B05FC1"/>
    <w:rsid w:val="00B061F7"/>
    <w:rsid w:val="00B06281"/>
    <w:rsid w:val="00B0652D"/>
    <w:rsid w:val="00B065E8"/>
    <w:rsid w:val="00B06631"/>
    <w:rsid w:val="00B0689C"/>
    <w:rsid w:val="00B06A12"/>
    <w:rsid w:val="00B06BBC"/>
    <w:rsid w:val="00B06DFA"/>
    <w:rsid w:val="00B06E24"/>
    <w:rsid w:val="00B07253"/>
    <w:rsid w:val="00B0781C"/>
    <w:rsid w:val="00B103CA"/>
    <w:rsid w:val="00B10692"/>
    <w:rsid w:val="00B10795"/>
    <w:rsid w:val="00B10ACE"/>
    <w:rsid w:val="00B10B19"/>
    <w:rsid w:val="00B10C52"/>
    <w:rsid w:val="00B10D29"/>
    <w:rsid w:val="00B11029"/>
    <w:rsid w:val="00B1106E"/>
    <w:rsid w:val="00B1117B"/>
    <w:rsid w:val="00B11590"/>
    <w:rsid w:val="00B11D60"/>
    <w:rsid w:val="00B11E89"/>
    <w:rsid w:val="00B11FAB"/>
    <w:rsid w:val="00B12293"/>
    <w:rsid w:val="00B12476"/>
    <w:rsid w:val="00B125F3"/>
    <w:rsid w:val="00B12659"/>
    <w:rsid w:val="00B12C10"/>
    <w:rsid w:val="00B12D30"/>
    <w:rsid w:val="00B131F7"/>
    <w:rsid w:val="00B133C0"/>
    <w:rsid w:val="00B13969"/>
    <w:rsid w:val="00B13C67"/>
    <w:rsid w:val="00B13EEB"/>
    <w:rsid w:val="00B14007"/>
    <w:rsid w:val="00B1438C"/>
    <w:rsid w:val="00B143A2"/>
    <w:rsid w:val="00B14A6D"/>
    <w:rsid w:val="00B14AB7"/>
    <w:rsid w:val="00B14FAB"/>
    <w:rsid w:val="00B15071"/>
    <w:rsid w:val="00B15105"/>
    <w:rsid w:val="00B1560D"/>
    <w:rsid w:val="00B15AFE"/>
    <w:rsid w:val="00B15CAF"/>
    <w:rsid w:val="00B15FD3"/>
    <w:rsid w:val="00B1629D"/>
    <w:rsid w:val="00B16302"/>
    <w:rsid w:val="00B165A1"/>
    <w:rsid w:val="00B165F4"/>
    <w:rsid w:val="00B1668A"/>
    <w:rsid w:val="00B16697"/>
    <w:rsid w:val="00B16888"/>
    <w:rsid w:val="00B168E4"/>
    <w:rsid w:val="00B16952"/>
    <w:rsid w:val="00B169B1"/>
    <w:rsid w:val="00B170B2"/>
    <w:rsid w:val="00B170DC"/>
    <w:rsid w:val="00B17141"/>
    <w:rsid w:val="00B171B1"/>
    <w:rsid w:val="00B17204"/>
    <w:rsid w:val="00B173F2"/>
    <w:rsid w:val="00B1787F"/>
    <w:rsid w:val="00B17897"/>
    <w:rsid w:val="00B17BDD"/>
    <w:rsid w:val="00B17E8A"/>
    <w:rsid w:val="00B17EA2"/>
    <w:rsid w:val="00B201A5"/>
    <w:rsid w:val="00B209F6"/>
    <w:rsid w:val="00B20A04"/>
    <w:rsid w:val="00B20A08"/>
    <w:rsid w:val="00B2110A"/>
    <w:rsid w:val="00B213E9"/>
    <w:rsid w:val="00B21401"/>
    <w:rsid w:val="00B216B3"/>
    <w:rsid w:val="00B218BF"/>
    <w:rsid w:val="00B21AF7"/>
    <w:rsid w:val="00B21B9B"/>
    <w:rsid w:val="00B21CB4"/>
    <w:rsid w:val="00B21D45"/>
    <w:rsid w:val="00B21FEF"/>
    <w:rsid w:val="00B22056"/>
    <w:rsid w:val="00B22091"/>
    <w:rsid w:val="00B2211C"/>
    <w:rsid w:val="00B22162"/>
    <w:rsid w:val="00B222CF"/>
    <w:rsid w:val="00B225C6"/>
    <w:rsid w:val="00B22A3A"/>
    <w:rsid w:val="00B22AFD"/>
    <w:rsid w:val="00B22C53"/>
    <w:rsid w:val="00B22CB4"/>
    <w:rsid w:val="00B22EE0"/>
    <w:rsid w:val="00B2300A"/>
    <w:rsid w:val="00B231C5"/>
    <w:rsid w:val="00B232D0"/>
    <w:rsid w:val="00B23A3E"/>
    <w:rsid w:val="00B23C74"/>
    <w:rsid w:val="00B23CF3"/>
    <w:rsid w:val="00B24471"/>
    <w:rsid w:val="00B24732"/>
    <w:rsid w:val="00B248A8"/>
    <w:rsid w:val="00B24A2B"/>
    <w:rsid w:val="00B24BF4"/>
    <w:rsid w:val="00B24FB4"/>
    <w:rsid w:val="00B251A4"/>
    <w:rsid w:val="00B25292"/>
    <w:rsid w:val="00B2547E"/>
    <w:rsid w:val="00B2565D"/>
    <w:rsid w:val="00B25765"/>
    <w:rsid w:val="00B25B8B"/>
    <w:rsid w:val="00B25C15"/>
    <w:rsid w:val="00B25CB1"/>
    <w:rsid w:val="00B25D6F"/>
    <w:rsid w:val="00B25D8D"/>
    <w:rsid w:val="00B26533"/>
    <w:rsid w:val="00B26AF9"/>
    <w:rsid w:val="00B26DE2"/>
    <w:rsid w:val="00B2703F"/>
    <w:rsid w:val="00B27175"/>
    <w:rsid w:val="00B272DF"/>
    <w:rsid w:val="00B2756A"/>
    <w:rsid w:val="00B2761A"/>
    <w:rsid w:val="00B276D1"/>
    <w:rsid w:val="00B3012F"/>
    <w:rsid w:val="00B3035A"/>
    <w:rsid w:val="00B30487"/>
    <w:rsid w:val="00B30545"/>
    <w:rsid w:val="00B30889"/>
    <w:rsid w:val="00B309D4"/>
    <w:rsid w:val="00B30AE5"/>
    <w:rsid w:val="00B31167"/>
    <w:rsid w:val="00B31433"/>
    <w:rsid w:val="00B31575"/>
    <w:rsid w:val="00B315D3"/>
    <w:rsid w:val="00B31C03"/>
    <w:rsid w:val="00B32039"/>
    <w:rsid w:val="00B32192"/>
    <w:rsid w:val="00B3222F"/>
    <w:rsid w:val="00B323E3"/>
    <w:rsid w:val="00B32B65"/>
    <w:rsid w:val="00B32D18"/>
    <w:rsid w:val="00B32F42"/>
    <w:rsid w:val="00B3328F"/>
    <w:rsid w:val="00B33467"/>
    <w:rsid w:val="00B337DF"/>
    <w:rsid w:val="00B33B1C"/>
    <w:rsid w:val="00B33C16"/>
    <w:rsid w:val="00B33D98"/>
    <w:rsid w:val="00B33DD1"/>
    <w:rsid w:val="00B33E7D"/>
    <w:rsid w:val="00B33E7E"/>
    <w:rsid w:val="00B346A6"/>
    <w:rsid w:val="00B34722"/>
    <w:rsid w:val="00B34957"/>
    <w:rsid w:val="00B34F2B"/>
    <w:rsid w:val="00B35092"/>
    <w:rsid w:val="00B351A0"/>
    <w:rsid w:val="00B351AD"/>
    <w:rsid w:val="00B35244"/>
    <w:rsid w:val="00B35492"/>
    <w:rsid w:val="00B354A3"/>
    <w:rsid w:val="00B354A6"/>
    <w:rsid w:val="00B354E9"/>
    <w:rsid w:val="00B35664"/>
    <w:rsid w:val="00B35A64"/>
    <w:rsid w:val="00B35D8A"/>
    <w:rsid w:val="00B3608C"/>
    <w:rsid w:val="00B36449"/>
    <w:rsid w:val="00B3654D"/>
    <w:rsid w:val="00B36669"/>
    <w:rsid w:val="00B36722"/>
    <w:rsid w:val="00B37046"/>
    <w:rsid w:val="00B37063"/>
    <w:rsid w:val="00B374B2"/>
    <w:rsid w:val="00B37B64"/>
    <w:rsid w:val="00B37BAE"/>
    <w:rsid w:val="00B400B6"/>
    <w:rsid w:val="00B40486"/>
    <w:rsid w:val="00B407E2"/>
    <w:rsid w:val="00B40B2D"/>
    <w:rsid w:val="00B40BAF"/>
    <w:rsid w:val="00B40BE0"/>
    <w:rsid w:val="00B40BFD"/>
    <w:rsid w:val="00B40D47"/>
    <w:rsid w:val="00B40DCE"/>
    <w:rsid w:val="00B40E90"/>
    <w:rsid w:val="00B40EF6"/>
    <w:rsid w:val="00B40FA1"/>
    <w:rsid w:val="00B415DE"/>
    <w:rsid w:val="00B41652"/>
    <w:rsid w:val="00B4173F"/>
    <w:rsid w:val="00B418DA"/>
    <w:rsid w:val="00B4199A"/>
    <w:rsid w:val="00B41B61"/>
    <w:rsid w:val="00B42366"/>
    <w:rsid w:val="00B424CC"/>
    <w:rsid w:val="00B42539"/>
    <w:rsid w:val="00B42567"/>
    <w:rsid w:val="00B4266D"/>
    <w:rsid w:val="00B4282F"/>
    <w:rsid w:val="00B428C2"/>
    <w:rsid w:val="00B42D63"/>
    <w:rsid w:val="00B42E61"/>
    <w:rsid w:val="00B42FA1"/>
    <w:rsid w:val="00B42FF1"/>
    <w:rsid w:val="00B4303F"/>
    <w:rsid w:val="00B433C0"/>
    <w:rsid w:val="00B434B7"/>
    <w:rsid w:val="00B43527"/>
    <w:rsid w:val="00B43D69"/>
    <w:rsid w:val="00B43D8F"/>
    <w:rsid w:val="00B444D4"/>
    <w:rsid w:val="00B4460B"/>
    <w:rsid w:val="00B4497D"/>
    <w:rsid w:val="00B44A72"/>
    <w:rsid w:val="00B44B39"/>
    <w:rsid w:val="00B44CCF"/>
    <w:rsid w:val="00B44EFC"/>
    <w:rsid w:val="00B4511A"/>
    <w:rsid w:val="00B45244"/>
    <w:rsid w:val="00B4581B"/>
    <w:rsid w:val="00B45956"/>
    <w:rsid w:val="00B4595A"/>
    <w:rsid w:val="00B45EC8"/>
    <w:rsid w:val="00B45FF5"/>
    <w:rsid w:val="00B4686F"/>
    <w:rsid w:val="00B469FC"/>
    <w:rsid w:val="00B46DA0"/>
    <w:rsid w:val="00B46F2A"/>
    <w:rsid w:val="00B4703F"/>
    <w:rsid w:val="00B47181"/>
    <w:rsid w:val="00B47421"/>
    <w:rsid w:val="00B4750A"/>
    <w:rsid w:val="00B475EE"/>
    <w:rsid w:val="00B47672"/>
    <w:rsid w:val="00B47765"/>
    <w:rsid w:val="00B47838"/>
    <w:rsid w:val="00B47BA2"/>
    <w:rsid w:val="00B47BA7"/>
    <w:rsid w:val="00B47CB9"/>
    <w:rsid w:val="00B47D95"/>
    <w:rsid w:val="00B50480"/>
    <w:rsid w:val="00B507E3"/>
    <w:rsid w:val="00B50C90"/>
    <w:rsid w:val="00B50EB2"/>
    <w:rsid w:val="00B51002"/>
    <w:rsid w:val="00B512E9"/>
    <w:rsid w:val="00B51393"/>
    <w:rsid w:val="00B51585"/>
    <w:rsid w:val="00B515DB"/>
    <w:rsid w:val="00B51872"/>
    <w:rsid w:val="00B5187C"/>
    <w:rsid w:val="00B51BE0"/>
    <w:rsid w:val="00B51F20"/>
    <w:rsid w:val="00B522EB"/>
    <w:rsid w:val="00B5245F"/>
    <w:rsid w:val="00B524CC"/>
    <w:rsid w:val="00B52868"/>
    <w:rsid w:val="00B52AB9"/>
    <w:rsid w:val="00B52CDC"/>
    <w:rsid w:val="00B531B8"/>
    <w:rsid w:val="00B53422"/>
    <w:rsid w:val="00B537ED"/>
    <w:rsid w:val="00B5404E"/>
    <w:rsid w:val="00B54054"/>
    <w:rsid w:val="00B54230"/>
    <w:rsid w:val="00B54317"/>
    <w:rsid w:val="00B5488D"/>
    <w:rsid w:val="00B54CCB"/>
    <w:rsid w:val="00B54CDC"/>
    <w:rsid w:val="00B54D9F"/>
    <w:rsid w:val="00B54F15"/>
    <w:rsid w:val="00B54FDB"/>
    <w:rsid w:val="00B55025"/>
    <w:rsid w:val="00B55284"/>
    <w:rsid w:val="00B556FD"/>
    <w:rsid w:val="00B55C0A"/>
    <w:rsid w:val="00B55EEF"/>
    <w:rsid w:val="00B55F39"/>
    <w:rsid w:val="00B56042"/>
    <w:rsid w:val="00B56126"/>
    <w:rsid w:val="00B56502"/>
    <w:rsid w:val="00B567C6"/>
    <w:rsid w:val="00B568C2"/>
    <w:rsid w:val="00B56936"/>
    <w:rsid w:val="00B56A6E"/>
    <w:rsid w:val="00B56AD2"/>
    <w:rsid w:val="00B56BAD"/>
    <w:rsid w:val="00B56BAE"/>
    <w:rsid w:val="00B56C48"/>
    <w:rsid w:val="00B56EBE"/>
    <w:rsid w:val="00B5708A"/>
    <w:rsid w:val="00B577B8"/>
    <w:rsid w:val="00B57A18"/>
    <w:rsid w:val="00B603D6"/>
    <w:rsid w:val="00B60556"/>
    <w:rsid w:val="00B60595"/>
    <w:rsid w:val="00B605FD"/>
    <w:rsid w:val="00B60612"/>
    <w:rsid w:val="00B60BF6"/>
    <w:rsid w:val="00B60CC1"/>
    <w:rsid w:val="00B60CEA"/>
    <w:rsid w:val="00B60F15"/>
    <w:rsid w:val="00B60F16"/>
    <w:rsid w:val="00B611B1"/>
    <w:rsid w:val="00B613B3"/>
    <w:rsid w:val="00B6160D"/>
    <w:rsid w:val="00B6184D"/>
    <w:rsid w:val="00B618E4"/>
    <w:rsid w:val="00B61B32"/>
    <w:rsid w:val="00B61F7B"/>
    <w:rsid w:val="00B620E7"/>
    <w:rsid w:val="00B62149"/>
    <w:rsid w:val="00B625A0"/>
    <w:rsid w:val="00B627B2"/>
    <w:rsid w:val="00B62948"/>
    <w:rsid w:val="00B632FB"/>
    <w:rsid w:val="00B63303"/>
    <w:rsid w:val="00B636DB"/>
    <w:rsid w:val="00B63E3A"/>
    <w:rsid w:val="00B640BA"/>
    <w:rsid w:val="00B642EE"/>
    <w:rsid w:val="00B6439D"/>
    <w:rsid w:val="00B64AA1"/>
    <w:rsid w:val="00B64B42"/>
    <w:rsid w:val="00B64B51"/>
    <w:rsid w:val="00B64BD7"/>
    <w:rsid w:val="00B64CC4"/>
    <w:rsid w:val="00B64D5B"/>
    <w:rsid w:val="00B6501F"/>
    <w:rsid w:val="00B6549F"/>
    <w:rsid w:val="00B65538"/>
    <w:rsid w:val="00B656E0"/>
    <w:rsid w:val="00B657B9"/>
    <w:rsid w:val="00B657C3"/>
    <w:rsid w:val="00B65AA4"/>
    <w:rsid w:val="00B660CF"/>
    <w:rsid w:val="00B662E3"/>
    <w:rsid w:val="00B66A21"/>
    <w:rsid w:val="00B66EA1"/>
    <w:rsid w:val="00B66F94"/>
    <w:rsid w:val="00B6701F"/>
    <w:rsid w:val="00B67090"/>
    <w:rsid w:val="00B67128"/>
    <w:rsid w:val="00B67321"/>
    <w:rsid w:val="00B673FC"/>
    <w:rsid w:val="00B674A2"/>
    <w:rsid w:val="00B679F3"/>
    <w:rsid w:val="00B67B70"/>
    <w:rsid w:val="00B67DF0"/>
    <w:rsid w:val="00B7003D"/>
    <w:rsid w:val="00B70093"/>
    <w:rsid w:val="00B701A0"/>
    <w:rsid w:val="00B703C9"/>
    <w:rsid w:val="00B7046C"/>
    <w:rsid w:val="00B704CA"/>
    <w:rsid w:val="00B7090F"/>
    <w:rsid w:val="00B70C19"/>
    <w:rsid w:val="00B70FD7"/>
    <w:rsid w:val="00B7143A"/>
    <w:rsid w:val="00B7143C"/>
    <w:rsid w:val="00B71563"/>
    <w:rsid w:val="00B7169A"/>
    <w:rsid w:val="00B718C9"/>
    <w:rsid w:val="00B71912"/>
    <w:rsid w:val="00B719DA"/>
    <w:rsid w:val="00B71D0A"/>
    <w:rsid w:val="00B72289"/>
    <w:rsid w:val="00B722F4"/>
    <w:rsid w:val="00B72320"/>
    <w:rsid w:val="00B7243B"/>
    <w:rsid w:val="00B7261A"/>
    <w:rsid w:val="00B726CF"/>
    <w:rsid w:val="00B7273E"/>
    <w:rsid w:val="00B72956"/>
    <w:rsid w:val="00B72CB7"/>
    <w:rsid w:val="00B73025"/>
    <w:rsid w:val="00B73457"/>
    <w:rsid w:val="00B73896"/>
    <w:rsid w:val="00B741F4"/>
    <w:rsid w:val="00B746BB"/>
    <w:rsid w:val="00B74C74"/>
    <w:rsid w:val="00B74F89"/>
    <w:rsid w:val="00B750DC"/>
    <w:rsid w:val="00B75161"/>
    <w:rsid w:val="00B75368"/>
    <w:rsid w:val="00B7552B"/>
    <w:rsid w:val="00B75770"/>
    <w:rsid w:val="00B75846"/>
    <w:rsid w:val="00B76491"/>
    <w:rsid w:val="00B764D2"/>
    <w:rsid w:val="00B7659D"/>
    <w:rsid w:val="00B768EC"/>
    <w:rsid w:val="00B76919"/>
    <w:rsid w:val="00B7696B"/>
    <w:rsid w:val="00B76D07"/>
    <w:rsid w:val="00B77003"/>
    <w:rsid w:val="00B7728C"/>
    <w:rsid w:val="00B774D6"/>
    <w:rsid w:val="00B775EA"/>
    <w:rsid w:val="00B777D2"/>
    <w:rsid w:val="00B7785E"/>
    <w:rsid w:val="00B778B5"/>
    <w:rsid w:val="00B80202"/>
    <w:rsid w:val="00B8032C"/>
    <w:rsid w:val="00B80459"/>
    <w:rsid w:val="00B80479"/>
    <w:rsid w:val="00B8052B"/>
    <w:rsid w:val="00B80867"/>
    <w:rsid w:val="00B80C86"/>
    <w:rsid w:val="00B80DDE"/>
    <w:rsid w:val="00B80F07"/>
    <w:rsid w:val="00B80FD2"/>
    <w:rsid w:val="00B81038"/>
    <w:rsid w:val="00B81252"/>
    <w:rsid w:val="00B8138B"/>
    <w:rsid w:val="00B81599"/>
    <w:rsid w:val="00B816DF"/>
    <w:rsid w:val="00B8186B"/>
    <w:rsid w:val="00B81D0E"/>
    <w:rsid w:val="00B8208F"/>
    <w:rsid w:val="00B821BA"/>
    <w:rsid w:val="00B823D5"/>
    <w:rsid w:val="00B826DE"/>
    <w:rsid w:val="00B82914"/>
    <w:rsid w:val="00B82A99"/>
    <w:rsid w:val="00B82D48"/>
    <w:rsid w:val="00B82FB8"/>
    <w:rsid w:val="00B830BB"/>
    <w:rsid w:val="00B83128"/>
    <w:rsid w:val="00B83240"/>
    <w:rsid w:val="00B832A4"/>
    <w:rsid w:val="00B834AB"/>
    <w:rsid w:val="00B83859"/>
    <w:rsid w:val="00B843E2"/>
    <w:rsid w:val="00B84686"/>
    <w:rsid w:val="00B848F2"/>
    <w:rsid w:val="00B84DA5"/>
    <w:rsid w:val="00B84E6E"/>
    <w:rsid w:val="00B85022"/>
    <w:rsid w:val="00B850BF"/>
    <w:rsid w:val="00B851C9"/>
    <w:rsid w:val="00B8544C"/>
    <w:rsid w:val="00B8547D"/>
    <w:rsid w:val="00B85925"/>
    <w:rsid w:val="00B859C7"/>
    <w:rsid w:val="00B85A34"/>
    <w:rsid w:val="00B85DE4"/>
    <w:rsid w:val="00B86008"/>
    <w:rsid w:val="00B863B3"/>
    <w:rsid w:val="00B86990"/>
    <w:rsid w:val="00B86AFC"/>
    <w:rsid w:val="00B86B1C"/>
    <w:rsid w:val="00B86C1E"/>
    <w:rsid w:val="00B86EB8"/>
    <w:rsid w:val="00B86F95"/>
    <w:rsid w:val="00B870FB"/>
    <w:rsid w:val="00B87670"/>
    <w:rsid w:val="00B87A34"/>
    <w:rsid w:val="00B87B88"/>
    <w:rsid w:val="00B87C1A"/>
    <w:rsid w:val="00B9000F"/>
    <w:rsid w:val="00B9011A"/>
    <w:rsid w:val="00B904A3"/>
    <w:rsid w:val="00B906E2"/>
    <w:rsid w:val="00B90ADC"/>
    <w:rsid w:val="00B90AE8"/>
    <w:rsid w:val="00B90CDC"/>
    <w:rsid w:val="00B90E2C"/>
    <w:rsid w:val="00B90E97"/>
    <w:rsid w:val="00B911C3"/>
    <w:rsid w:val="00B916C6"/>
    <w:rsid w:val="00B91B13"/>
    <w:rsid w:val="00B91E6F"/>
    <w:rsid w:val="00B91F20"/>
    <w:rsid w:val="00B9284B"/>
    <w:rsid w:val="00B9291F"/>
    <w:rsid w:val="00B92B17"/>
    <w:rsid w:val="00B92F1E"/>
    <w:rsid w:val="00B9356D"/>
    <w:rsid w:val="00B9358F"/>
    <w:rsid w:val="00B9379F"/>
    <w:rsid w:val="00B93CDF"/>
    <w:rsid w:val="00B93D1D"/>
    <w:rsid w:val="00B93DA8"/>
    <w:rsid w:val="00B93E0D"/>
    <w:rsid w:val="00B9404D"/>
    <w:rsid w:val="00B94618"/>
    <w:rsid w:val="00B947AA"/>
    <w:rsid w:val="00B94B9F"/>
    <w:rsid w:val="00B94BF9"/>
    <w:rsid w:val="00B94D0B"/>
    <w:rsid w:val="00B94D22"/>
    <w:rsid w:val="00B950F5"/>
    <w:rsid w:val="00B953B2"/>
    <w:rsid w:val="00B954C5"/>
    <w:rsid w:val="00B960F6"/>
    <w:rsid w:val="00B9618B"/>
    <w:rsid w:val="00B96230"/>
    <w:rsid w:val="00B96443"/>
    <w:rsid w:val="00B965DD"/>
    <w:rsid w:val="00B966AA"/>
    <w:rsid w:val="00B96A35"/>
    <w:rsid w:val="00B96AF8"/>
    <w:rsid w:val="00B96CDF"/>
    <w:rsid w:val="00B96E9C"/>
    <w:rsid w:val="00B96EF9"/>
    <w:rsid w:val="00B9705A"/>
    <w:rsid w:val="00B97121"/>
    <w:rsid w:val="00B97127"/>
    <w:rsid w:val="00B97663"/>
    <w:rsid w:val="00B97697"/>
    <w:rsid w:val="00B97D73"/>
    <w:rsid w:val="00BA002E"/>
    <w:rsid w:val="00BA01A4"/>
    <w:rsid w:val="00BA0224"/>
    <w:rsid w:val="00BA0635"/>
    <w:rsid w:val="00BA0B55"/>
    <w:rsid w:val="00BA0E83"/>
    <w:rsid w:val="00BA0F5B"/>
    <w:rsid w:val="00BA122C"/>
    <w:rsid w:val="00BA14A7"/>
    <w:rsid w:val="00BA14F9"/>
    <w:rsid w:val="00BA19D5"/>
    <w:rsid w:val="00BA19E6"/>
    <w:rsid w:val="00BA1A82"/>
    <w:rsid w:val="00BA1B06"/>
    <w:rsid w:val="00BA1C7B"/>
    <w:rsid w:val="00BA1CDF"/>
    <w:rsid w:val="00BA1E5F"/>
    <w:rsid w:val="00BA1F0E"/>
    <w:rsid w:val="00BA20DD"/>
    <w:rsid w:val="00BA2467"/>
    <w:rsid w:val="00BA2502"/>
    <w:rsid w:val="00BA2879"/>
    <w:rsid w:val="00BA2C5A"/>
    <w:rsid w:val="00BA307C"/>
    <w:rsid w:val="00BA35A2"/>
    <w:rsid w:val="00BA3926"/>
    <w:rsid w:val="00BA3A3A"/>
    <w:rsid w:val="00BA3DB2"/>
    <w:rsid w:val="00BA41A2"/>
    <w:rsid w:val="00BA41E7"/>
    <w:rsid w:val="00BA4449"/>
    <w:rsid w:val="00BA4510"/>
    <w:rsid w:val="00BA481C"/>
    <w:rsid w:val="00BA49BD"/>
    <w:rsid w:val="00BA5626"/>
    <w:rsid w:val="00BA59F6"/>
    <w:rsid w:val="00BA6031"/>
    <w:rsid w:val="00BA6169"/>
    <w:rsid w:val="00BA6623"/>
    <w:rsid w:val="00BA6889"/>
    <w:rsid w:val="00BA693D"/>
    <w:rsid w:val="00BA6975"/>
    <w:rsid w:val="00BA6B63"/>
    <w:rsid w:val="00BA6F96"/>
    <w:rsid w:val="00BA72A9"/>
    <w:rsid w:val="00BA7416"/>
    <w:rsid w:val="00BA748C"/>
    <w:rsid w:val="00BA76AD"/>
    <w:rsid w:val="00BA773D"/>
    <w:rsid w:val="00BA77E3"/>
    <w:rsid w:val="00BA790D"/>
    <w:rsid w:val="00BA7C8F"/>
    <w:rsid w:val="00BA7EB2"/>
    <w:rsid w:val="00BA7FAB"/>
    <w:rsid w:val="00BB007C"/>
    <w:rsid w:val="00BB0394"/>
    <w:rsid w:val="00BB0796"/>
    <w:rsid w:val="00BB08A9"/>
    <w:rsid w:val="00BB09AA"/>
    <w:rsid w:val="00BB1184"/>
    <w:rsid w:val="00BB17F7"/>
    <w:rsid w:val="00BB193C"/>
    <w:rsid w:val="00BB19EA"/>
    <w:rsid w:val="00BB19EF"/>
    <w:rsid w:val="00BB1DBB"/>
    <w:rsid w:val="00BB1EF4"/>
    <w:rsid w:val="00BB214B"/>
    <w:rsid w:val="00BB22B5"/>
    <w:rsid w:val="00BB24DC"/>
    <w:rsid w:val="00BB2506"/>
    <w:rsid w:val="00BB257D"/>
    <w:rsid w:val="00BB2AAC"/>
    <w:rsid w:val="00BB2B74"/>
    <w:rsid w:val="00BB2FD6"/>
    <w:rsid w:val="00BB3149"/>
    <w:rsid w:val="00BB3341"/>
    <w:rsid w:val="00BB3386"/>
    <w:rsid w:val="00BB3511"/>
    <w:rsid w:val="00BB35C3"/>
    <w:rsid w:val="00BB35FE"/>
    <w:rsid w:val="00BB39C5"/>
    <w:rsid w:val="00BB3CCE"/>
    <w:rsid w:val="00BB3CF1"/>
    <w:rsid w:val="00BB3D1D"/>
    <w:rsid w:val="00BB3D51"/>
    <w:rsid w:val="00BB3DF9"/>
    <w:rsid w:val="00BB40DB"/>
    <w:rsid w:val="00BB421F"/>
    <w:rsid w:val="00BB4615"/>
    <w:rsid w:val="00BB4ACF"/>
    <w:rsid w:val="00BB4E48"/>
    <w:rsid w:val="00BB516D"/>
    <w:rsid w:val="00BB516E"/>
    <w:rsid w:val="00BB5245"/>
    <w:rsid w:val="00BB55AA"/>
    <w:rsid w:val="00BB560A"/>
    <w:rsid w:val="00BB561B"/>
    <w:rsid w:val="00BB5857"/>
    <w:rsid w:val="00BB593D"/>
    <w:rsid w:val="00BB59D1"/>
    <w:rsid w:val="00BB5CEB"/>
    <w:rsid w:val="00BB6183"/>
    <w:rsid w:val="00BB6189"/>
    <w:rsid w:val="00BB6AFC"/>
    <w:rsid w:val="00BB6B69"/>
    <w:rsid w:val="00BB75F1"/>
    <w:rsid w:val="00BB7745"/>
    <w:rsid w:val="00BB77A3"/>
    <w:rsid w:val="00BB7971"/>
    <w:rsid w:val="00BB7985"/>
    <w:rsid w:val="00BB7D9A"/>
    <w:rsid w:val="00BB7E35"/>
    <w:rsid w:val="00BB7F77"/>
    <w:rsid w:val="00BC0401"/>
    <w:rsid w:val="00BC0E2E"/>
    <w:rsid w:val="00BC11D1"/>
    <w:rsid w:val="00BC192A"/>
    <w:rsid w:val="00BC19A9"/>
    <w:rsid w:val="00BC1A4D"/>
    <w:rsid w:val="00BC1B50"/>
    <w:rsid w:val="00BC1C49"/>
    <w:rsid w:val="00BC1F96"/>
    <w:rsid w:val="00BC2210"/>
    <w:rsid w:val="00BC236A"/>
    <w:rsid w:val="00BC23DC"/>
    <w:rsid w:val="00BC23EA"/>
    <w:rsid w:val="00BC2881"/>
    <w:rsid w:val="00BC28D1"/>
    <w:rsid w:val="00BC2CA4"/>
    <w:rsid w:val="00BC2D41"/>
    <w:rsid w:val="00BC2D76"/>
    <w:rsid w:val="00BC2D8D"/>
    <w:rsid w:val="00BC2DD7"/>
    <w:rsid w:val="00BC2E15"/>
    <w:rsid w:val="00BC2EDB"/>
    <w:rsid w:val="00BC3309"/>
    <w:rsid w:val="00BC3663"/>
    <w:rsid w:val="00BC3C9A"/>
    <w:rsid w:val="00BC414D"/>
    <w:rsid w:val="00BC41EA"/>
    <w:rsid w:val="00BC4492"/>
    <w:rsid w:val="00BC4703"/>
    <w:rsid w:val="00BC4840"/>
    <w:rsid w:val="00BC4C2F"/>
    <w:rsid w:val="00BC4CC9"/>
    <w:rsid w:val="00BC4F74"/>
    <w:rsid w:val="00BC52FD"/>
    <w:rsid w:val="00BC53A3"/>
    <w:rsid w:val="00BC586C"/>
    <w:rsid w:val="00BC6204"/>
    <w:rsid w:val="00BC6402"/>
    <w:rsid w:val="00BC66AE"/>
    <w:rsid w:val="00BC66DA"/>
    <w:rsid w:val="00BC6A75"/>
    <w:rsid w:val="00BC6D45"/>
    <w:rsid w:val="00BC718B"/>
    <w:rsid w:val="00BC73E4"/>
    <w:rsid w:val="00BC747D"/>
    <w:rsid w:val="00BC7591"/>
    <w:rsid w:val="00BC7C30"/>
    <w:rsid w:val="00BC7D7E"/>
    <w:rsid w:val="00BD0011"/>
    <w:rsid w:val="00BD01D7"/>
    <w:rsid w:val="00BD0315"/>
    <w:rsid w:val="00BD0800"/>
    <w:rsid w:val="00BD096D"/>
    <w:rsid w:val="00BD0A62"/>
    <w:rsid w:val="00BD0B48"/>
    <w:rsid w:val="00BD0BBA"/>
    <w:rsid w:val="00BD0C09"/>
    <w:rsid w:val="00BD0D73"/>
    <w:rsid w:val="00BD1022"/>
    <w:rsid w:val="00BD16A7"/>
    <w:rsid w:val="00BD1B9F"/>
    <w:rsid w:val="00BD1BAC"/>
    <w:rsid w:val="00BD1EA8"/>
    <w:rsid w:val="00BD227F"/>
    <w:rsid w:val="00BD25FB"/>
    <w:rsid w:val="00BD2A85"/>
    <w:rsid w:val="00BD2D89"/>
    <w:rsid w:val="00BD2F0D"/>
    <w:rsid w:val="00BD358B"/>
    <w:rsid w:val="00BD36CE"/>
    <w:rsid w:val="00BD38EA"/>
    <w:rsid w:val="00BD3A35"/>
    <w:rsid w:val="00BD3AA9"/>
    <w:rsid w:val="00BD3B8C"/>
    <w:rsid w:val="00BD3B9B"/>
    <w:rsid w:val="00BD3C25"/>
    <w:rsid w:val="00BD4330"/>
    <w:rsid w:val="00BD44B5"/>
    <w:rsid w:val="00BD45FA"/>
    <w:rsid w:val="00BD478C"/>
    <w:rsid w:val="00BD4874"/>
    <w:rsid w:val="00BD48DB"/>
    <w:rsid w:val="00BD4B89"/>
    <w:rsid w:val="00BD4CDF"/>
    <w:rsid w:val="00BD500F"/>
    <w:rsid w:val="00BD56BE"/>
    <w:rsid w:val="00BD5841"/>
    <w:rsid w:val="00BD5912"/>
    <w:rsid w:val="00BD5935"/>
    <w:rsid w:val="00BD59C3"/>
    <w:rsid w:val="00BD6064"/>
    <w:rsid w:val="00BD61F1"/>
    <w:rsid w:val="00BD637A"/>
    <w:rsid w:val="00BD64BF"/>
    <w:rsid w:val="00BD6A7C"/>
    <w:rsid w:val="00BD70F8"/>
    <w:rsid w:val="00BD72B9"/>
    <w:rsid w:val="00BD7727"/>
    <w:rsid w:val="00BD780D"/>
    <w:rsid w:val="00BD7AC4"/>
    <w:rsid w:val="00BD7BD0"/>
    <w:rsid w:val="00BD7DC1"/>
    <w:rsid w:val="00BE00CA"/>
    <w:rsid w:val="00BE06DC"/>
    <w:rsid w:val="00BE09C3"/>
    <w:rsid w:val="00BE0A00"/>
    <w:rsid w:val="00BE0A4F"/>
    <w:rsid w:val="00BE0A97"/>
    <w:rsid w:val="00BE0DCC"/>
    <w:rsid w:val="00BE0EA3"/>
    <w:rsid w:val="00BE0FBF"/>
    <w:rsid w:val="00BE1029"/>
    <w:rsid w:val="00BE110F"/>
    <w:rsid w:val="00BE12E4"/>
    <w:rsid w:val="00BE1363"/>
    <w:rsid w:val="00BE152E"/>
    <w:rsid w:val="00BE1583"/>
    <w:rsid w:val="00BE1644"/>
    <w:rsid w:val="00BE164D"/>
    <w:rsid w:val="00BE1B70"/>
    <w:rsid w:val="00BE1DE5"/>
    <w:rsid w:val="00BE1EA0"/>
    <w:rsid w:val="00BE1FD1"/>
    <w:rsid w:val="00BE20AA"/>
    <w:rsid w:val="00BE20FA"/>
    <w:rsid w:val="00BE22D4"/>
    <w:rsid w:val="00BE2407"/>
    <w:rsid w:val="00BE2624"/>
    <w:rsid w:val="00BE2844"/>
    <w:rsid w:val="00BE28EE"/>
    <w:rsid w:val="00BE2F9E"/>
    <w:rsid w:val="00BE34CB"/>
    <w:rsid w:val="00BE35A7"/>
    <w:rsid w:val="00BE37CA"/>
    <w:rsid w:val="00BE3F20"/>
    <w:rsid w:val="00BE4037"/>
    <w:rsid w:val="00BE42C7"/>
    <w:rsid w:val="00BE4525"/>
    <w:rsid w:val="00BE4717"/>
    <w:rsid w:val="00BE4720"/>
    <w:rsid w:val="00BE484C"/>
    <w:rsid w:val="00BE4A0E"/>
    <w:rsid w:val="00BE4C18"/>
    <w:rsid w:val="00BE4EC4"/>
    <w:rsid w:val="00BE5143"/>
    <w:rsid w:val="00BE53A1"/>
    <w:rsid w:val="00BE54EE"/>
    <w:rsid w:val="00BE5641"/>
    <w:rsid w:val="00BE587F"/>
    <w:rsid w:val="00BE588E"/>
    <w:rsid w:val="00BE5932"/>
    <w:rsid w:val="00BE5A64"/>
    <w:rsid w:val="00BE5B50"/>
    <w:rsid w:val="00BE6133"/>
    <w:rsid w:val="00BE61C6"/>
    <w:rsid w:val="00BE635A"/>
    <w:rsid w:val="00BE657E"/>
    <w:rsid w:val="00BE67AB"/>
    <w:rsid w:val="00BE67FF"/>
    <w:rsid w:val="00BE68BD"/>
    <w:rsid w:val="00BE68DA"/>
    <w:rsid w:val="00BE6C39"/>
    <w:rsid w:val="00BE6D8A"/>
    <w:rsid w:val="00BE7498"/>
    <w:rsid w:val="00BE75D1"/>
    <w:rsid w:val="00BE76B8"/>
    <w:rsid w:val="00BE77D0"/>
    <w:rsid w:val="00BE7A48"/>
    <w:rsid w:val="00BE7F18"/>
    <w:rsid w:val="00BF00CF"/>
    <w:rsid w:val="00BF01A1"/>
    <w:rsid w:val="00BF08FC"/>
    <w:rsid w:val="00BF0AD5"/>
    <w:rsid w:val="00BF0CC0"/>
    <w:rsid w:val="00BF11D9"/>
    <w:rsid w:val="00BF1229"/>
    <w:rsid w:val="00BF1CAF"/>
    <w:rsid w:val="00BF1D71"/>
    <w:rsid w:val="00BF1E9E"/>
    <w:rsid w:val="00BF21EE"/>
    <w:rsid w:val="00BF256C"/>
    <w:rsid w:val="00BF2810"/>
    <w:rsid w:val="00BF2854"/>
    <w:rsid w:val="00BF2902"/>
    <w:rsid w:val="00BF2AC3"/>
    <w:rsid w:val="00BF2ADD"/>
    <w:rsid w:val="00BF2BDD"/>
    <w:rsid w:val="00BF2BEC"/>
    <w:rsid w:val="00BF2DD7"/>
    <w:rsid w:val="00BF2E93"/>
    <w:rsid w:val="00BF367C"/>
    <w:rsid w:val="00BF37BE"/>
    <w:rsid w:val="00BF3D52"/>
    <w:rsid w:val="00BF3E6A"/>
    <w:rsid w:val="00BF3EBB"/>
    <w:rsid w:val="00BF404A"/>
    <w:rsid w:val="00BF4143"/>
    <w:rsid w:val="00BF415C"/>
    <w:rsid w:val="00BF4244"/>
    <w:rsid w:val="00BF4706"/>
    <w:rsid w:val="00BF483E"/>
    <w:rsid w:val="00BF48A5"/>
    <w:rsid w:val="00BF4999"/>
    <w:rsid w:val="00BF4ABD"/>
    <w:rsid w:val="00BF4B11"/>
    <w:rsid w:val="00BF4B3E"/>
    <w:rsid w:val="00BF4B6C"/>
    <w:rsid w:val="00BF513F"/>
    <w:rsid w:val="00BF5207"/>
    <w:rsid w:val="00BF5489"/>
    <w:rsid w:val="00BF551D"/>
    <w:rsid w:val="00BF5F81"/>
    <w:rsid w:val="00BF682F"/>
    <w:rsid w:val="00BF699B"/>
    <w:rsid w:val="00BF6C00"/>
    <w:rsid w:val="00BF6C5E"/>
    <w:rsid w:val="00BF6F3E"/>
    <w:rsid w:val="00BF7214"/>
    <w:rsid w:val="00BF7273"/>
    <w:rsid w:val="00BF74AF"/>
    <w:rsid w:val="00BF7BE3"/>
    <w:rsid w:val="00BF7C6D"/>
    <w:rsid w:val="00C001F5"/>
    <w:rsid w:val="00C0021E"/>
    <w:rsid w:val="00C003A5"/>
    <w:rsid w:val="00C003EC"/>
    <w:rsid w:val="00C00769"/>
    <w:rsid w:val="00C00830"/>
    <w:rsid w:val="00C008D6"/>
    <w:rsid w:val="00C00985"/>
    <w:rsid w:val="00C009D9"/>
    <w:rsid w:val="00C00B7C"/>
    <w:rsid w:val="00C00BCA"/>
    <w:rsid w:val="00C00C56"/>
    <w:rsid w:val="00C00F03"/>
    <w:rsid w:val="00C00FA0"/>
    <w:rsid w:val="00C0122E"/>
    <w:rsid w:val="00C012A8"/>
    <w:rsid w:val="00C013E1"/>
    <w:rsid w:val="00C0157D"/>
    <w:rsid w:val="00C01639"/>
    <w:rsid w:val="00C016F5"/>
    <w:rsid w:val="00C018E2"/>
    <w:rsid w:val="00C019B4"/>
    <w:rsid w:val="00C01E97"/>
    <w:rsid w:val="00C0202C"/>
    <w:rsid w:val="00C02356"/>
    <w:rsid w:val="00C024CF"/>
    <w:rsid w:val="00C02688"/>
    <w:rsid w:val="00C02E9F"/>
    <w:rsid w:val="00C0300A"/>
    <w:rsid w:val="00C03168"/>
    <w:rsid w:val="00C031ED"/>
    <w:rsid w:val="00C0354F"/>
    <w:rsid w:val="00C035EC"/>
    <w:rsid w:val="00C039ED"/>
    <w:rsid w:val="00C03B2D"/>
    <w:rsid w:val="00C03F3F"/>
    <w:rsid w:val="00C04222"/>
    <w:rsid w:val="00C043A7"/>
    <w:rsid w:val="00C043F1"/>
    <w:rsid w:val="00C04444"/>
    <w:rsid w:val="00C04795"/>
    <w:rsid w:val="00C04BC6"/>
    <w:rsid w:val="00C04E20"/>
    <w:rsid w:val="00C05044"/>
    <w:rsid w:val="00C0510A"/>
    <w:rsid w:val="00C05208"/>
    <w:rsid w:val="00C0525C"/>
    <w:rsid w:val="00C052EE"/>
    <w:rsid w:val="00C056DE"/>
    <w:rsid w:val="00C05DDC"/>
    <w:rsid w:val="00C05DE1"/>
    <w:rsid w:val="00C05DF7"/>
    <w:rsid w:val="00C05E37"/>
    <w:rsid w:val="00C063C8"/>
    <w:rsid w:val="00C064DC"/>
    <w:rsid w:val="00C068C7"/>
    <w:rsid w:val="00C06BAD"/>
    <w:rsid w:val="00C06C7D"/>
    <w:rsid w:val="00C06CDF"/>
    <w:rsid w:val="00C0706D"/>
    <w:rsid w:val="00C070EC"/>
    <w:rsid w:val="00C075E5"/>
    <w:rsid w:val="00C0770C"/>
    <w:rsid w:val="00C0771B"/>
    <w:rsid w:val="00C07D09"/>
    <w:rsid w:val="00C07E7E"/>
    <w:rsid w:val="00C1050E"/>
    <w:rsid w:val="00C1064C"/>
    <w:rsid w:val="00C1087A"/>
    <w:rsid w:val="00C10A34"/>
    <w:rsid w:val="00C10E3C"/>
    <w:rsid w:val="00C10EC8"/>
    <w:rsid w:val="00C10FF9"/>
    <w:rsid w:val="00C11103"/>
    <w:rsid w:val="00C1128E"/>
    <w:rsid w:val="00C1147F"/>
    <w:rsid w:val="00C11741"/>
    <w:rsid w:val="00C11D0F"/>
    <w:rsid w:val="00C1262B"/>
    <w:rsid w:val="00C12733"/>
    <w:rsid w:val="00C12A7D"/>
    <w:rsid w:val="00C12B23"/>
    <w:rsid w:val="00C12B38"/>
    <w:rsid w:val="00C12BBB"/>
    <w:rsid w:val="00C12CC0"/>
    <w:rsid w:val="00C12E9E"/>
    <w:rsid w:val="00C1320F"/>
    <w:rsid w:val="00C1323E"/>
    <w:rsid w:val="00C13438"/>
    <w:rsid w:val="00C13769"/>
    <w:rsid w:val="00C13984"/>
    <w:rsid w:val="00C13BF2"/>
    <w:rsid w:val="00C13C71"/>
    <w:rsid w:val="00C13F20"/>
    <w:rsid w:val="00C13F33"/>
    <w:rsid w:val="00C141CE"/>
    <w:rsid w:val="00C142CD"/>
    <w:rsid w:val="00C14648"/>
    <w:rsid w:val="00C14AF6"/>
    <w:rsid w:val="00C14C7C"/>
    <w:rsid w:val="00C14CC3"/>
    <w:rsid w:val="00C14FC0"/>
    <w:rsid w:val="00C15089"/>
    <w:rsid w:val="00C15102"/>
    <w:rsid w:val="00C1550C"/>
    <w:rsid w:val="00C15A2C"/>
    <w:rsid w:val="00C15DC8"/>
    <w:rsid w:val="00C16438"/>
    <w:rsid w:val="00C16B38"/>
    <w:rsid w:val="00C17CAB"/>
    <w:rsid w:val="00C17D8A"/>
    <w:rsid w:val="00C17E6D"/>
    <w:rsid w:val="00C17E8F"/>
    <w:rsid w:val="00C20021"/>
    <w:rsid w:val="00C20083"/>
    <w:rsid w:val="00C201DB"/>
    <w:rsid w:val="00C2027B"/>
    <w:rsid w:val="00C205FB"/>
    <w:rsid w:val="00C2087B"/>
    <w:rsid w:val="00C2096E"/>
    <w:rsid w:val="00C209D5"/>
    <w:rsid w:val="00C20A25"/>
    <w:rsid w:val="00C20CB1"/>
    <w:rsid w:val="00C20E8E"/>
    <w:rsid w:val="00C215B6"/>
    <w:rsid w:val="00C21691"/>
    <w:rsid w:val="00C21C9F"/>
    <w:rsid w:val="00C21CDF"/>
    <w:rsid w:val="00C21DA8"/>
    <w:rsid w:val="00C2208D"/>
    <w:rsid w:val="00C221F7"/>
    <w:rsid w:val="00C2229E"/>
    <w:rsid w:val="00C222DF"/>
    <w:rsid w:val="00C2251C"/>
    <w:rsid w:val="00C225C0"/>
    <w:rsid w:val="00C225C1"/>
    <w:rsid w:val="00C228F9"/>
    <w:rsid w:val="00C22968"/>
    <w:rsid w:val="00C22B74"/>
    <w:rsid w:val="00C22D55"/>
    <w:rsid w:val="00C22EED"/>
    <w:rsid w:val="00C2324C"/>
    <w:rsid w:val="00C23474"/>
    <w:rsid w:val="00C235F8"/>
    <w:rsid w:val="00C237C6"/>
    <w:rsid w:val="00C239C6"/>
    <w:rsid w:val="00C23A2C"/>
    <w:rsid w:val="00C23CA8"/>
    <w:rsid w:val="00C23D58"/>
    <w:rsid w:val="00C23F0C"/>
    <w:rsid w:val="00C23FA6"/>
    <w:rsid w:val="00C2401A"/>
    <w:rsid w:val="00C24330"/>
    <w:rsid w:val="00C24371"/>
    <w:rsid w:val="00C2437A"/>
    <w:rsid w:val="00C24425"/>
    <w:rsid w:val="00C24521"/>
    <w:rsid w:val="00C24586"/>
    <w:rsid w:val="00C2472B"/>
    <w:rsid w:val="00C2480F"/>
    <w:rsid w:val="00C2481D"/>
    <w:rsid w:val="00C24F7E"/>
    <w:rsid w:val="00C25072"/>
    <w:rsid w:val="00C250D5"/>
    <w:rsid w:val="00C2542B"/>
    <w:rsid w:val="00C2566D"/>
    <w:rsid w:val="00C2583A"/>
    <w:rsid w:val="00C25940"/>
    <w:rsid w:val="00C25975"/>
    <w:rsid w:val="00C259A8"/>
    <w:rsid w:val="00C25ADE"/>
    <w:rsid w:val="00C25C81"/>
    <w:rsid w:val="00C25DB8"/>
    <w:rsid w:val="00C2612A"/>
    <w:rsid w:val="00C26183"/>
    <w:rsid w:val="00C262C1"/>
    <w:rsid w:val="00C26410"/>
    <w:rsid w:val="00C264AF"/>
    <w:rsid w:val="00C264F7"/>
    <w:rsid w:val="00C26755"/>
    <w:rsid w:val="00C26A9E"/>
    <w:rsid w:val="00C26DCE"/>
    <w:rsid w:val="00C26E76"/>
    <w:rsid w:val="00C270A0"/>
    <w:rsid w:val="00C275A8"/>
    <w:rsid w:val="00C275EE"/>
    <w:rsid w:val="00C27746"/>
    <w:rsid w:val="00C27A91"/>
    <w:rsid w:val="00C27F45"/>
    <w:rsid w:val="00C27FDC"/>
    <w:rsid w:val="00C302D1"/>
    <w:rsid w:val="00C30472"/>
    <w:rsid w:val="00C305D7"/>
    <w:rsid w:val="00C309DD"/>
    <w:rsid w:val="00C3104B"/>
    <w:rsid w:val="00C310EC"/>
    <w:rsid w:val="00C3111E"/>
    <w:rsid w:val="00C31198"/>
    <w:rsid w:val="00C31345"/>
    <w:rsid w:val="00C31435"/>
    <w:rsid w:val="00C315AB"/>
    <w:rsid w:val="00C3164F"/>
    <w:rsid w:val="00C317BF"/>
    <w:rsid w:val="00C31B5D"/>
    <w:rsid w:val="00C31C09"/>
    <w:rsid w:val="00C31E10"/>
    <w:rsid w:val="00C31EC0"/>
    <w:rsid w:val="00C3250F"/>
    <w:rsid w:val="00C32716"/>
    <w:rsid w:val="00C329B6"/>
    <w:rsid w:val="00C32B6E"/>
    <w:rsid w:val="00C32EC9"/>
    <w:rsid w:val="00C3308B"/>
    <w:rsid w:val="00C33251"/>
    <w:rsid w:val="00C3367F"/>
    <w:rsid w:val="00C338E8"/>
    <w:rsid w:val="00C33A59"/>
    <w:rsid w:val="00C33FAB"/>
    <w:rsid w:val="00C342D2"/>
    <w:rsid w:val="00C344AA"/>
    <w:rsid w:val="00C3450E"/>
    <w:rsid w:val="00C34536"/>
    <w:rsid w:val="00C345DD"/>
    <w:rsid w:val="00C346C3"/>
    <w:rsid w:val="00C346D7"/>
    <w:rsid w:val="00C34894"/>
    <w:rsid w:val="00C34966"/>
    <w:rsid w:val="00C34BF4"/>
    <w:rsid w:val="00C34C73"/>
    <w:rsid w:val="00C34E6D"/>
    <w:rsid w:val="00C35432"/>
    <w:rsid w:val="00C35437"/>
    <w:rsid w:val="00C35560"/>
    <w:rsid w:val="00C35666"/>
    <w:rsid w:val="00C35933"/>
    <w:rsid w:val="00C35A48"/>
    <w:rsid w:val="00C35E87"/>
    <w:rsid w:val="00C35F29"/>
    <w:rsid w:val="00C36160"/>
    <w:rsid w:val="00C36397"/>
    <w:rsid w:val="00C364EA"/>
    <w:rsid w:val="00C36D7B"/>
    <w:rsid w:val="00C36D9A"/>
    <w:rsid w:val="00C37BDF"/>
    <w:rsid w:val="00C37C18"/>
    <w:rsid w:val="00C37C6D"/>
    <w:rsid w:val="00C4036E"/>
    <w:rsid w:val="00C40548"/>
    <w:rsid w:val="00C40590"/>
    <w:rsid w:val="00C406ED"/>
    <w:rsid w:val="00C40D6D"/>
    <w:rsid w:val="00C40EDE"/>
    <w:rsid w:val="00C40F30"/>
    <w:rsid w:val="00C414A9"/>
    <w:rsid w:val="00C41782"/>
    <w:rsid w:val="00C41F08"/>
    <w:rsid w:val="00C41F3B"/>
    <w:rsid w:val="00C4204E"/>
    <w:rsid w:val="00C42115"/>
    <w:rsid w:val="00C4236F"/>
    <w:rsid w:val="00C42AAC"/>
    <w:rsid w:val="00C42CE4"/>
    <w:rsid w:val="00C432A2"/>
    <w:rsid w:val="00C4333C"/>
    <w:rsid w:val="00C43373"/>
    <w:rsid w:val="00C438D2"/>
    <w:rsid w:val="00C43B4F"/>
    <w:rsid w:val="00C44259"/>
    <w:rsid w:val="00C446DC"/>
    <w:rsid w:val="00C4489E"/>
    <w:rsid w:val="00C448A1"/>
    <w:rsid w:val="00C44A16"/>
    <w:rsid w:val="00C44AC3"/>
    <w:rsid w:val="00C44C04"/>
    <w:rsid w:val="00C44E86"/>
    <w:rsid w:val="00C452B4"/>
    <w:rsid w:val="00C4555C"/>
    <w:rsid w:val="00C456EF"/>
    <w:rsid w:val="00C4573D"/>
    <w:rsid w:val="00C4592E"/>
    <w:rsid w:val="00C45DEA"/>
    <w:rsid w:val="00C46127"/>
    <w:rsid w:val="00C46134"/>
    <w:rsid w:val="00C46350"/>
    <w:rsid w:val="00C467D4"/>
    <w:rsid w:val="00C46905"/>
    <w:rsid w:val="00C46D2E"/>
    <w:rsid w:val="00C46E9B"/>
    <w:rsid w:val="00C46EC3"/>
    <w:rsid w:val="00C47190"/>
    <w:rsid w:val="00C4730B"/>
    <w:rsid w:val="00C4739C"/>
    <w:rsid w:val="00C4739D"/>
    <w:rsid w:val="00C477BC"/>
    <w:rsid w:val="00C500D8"/>
    <w:rsid w:val="00C500ED"/>
    <w:rsid w:val="00C50205"/>
    <w:rsid w:val="00C503B6"/>
    <w:rsid w:val="00C50AEA"/>
    <w:rsid w:val="00C50E1A"/>
    <w:rsid w:val="00C51353"/>
    <w:rsid w:val="00C5167C"/>
    <w:rsid w:val="00C5182C"/>
    <w:rsid w:val="00C51862"/>
    <w:rsid w:val="00C51976"/>
    <w:rsid w:val="00C51C82"/>
    <w:rsid w:val="00C520F1"/>
    <w:rsid w:val="00C5215F"/>
    <w:rsid w:val="00C5229C"/>
    <w:rsid w:val="00C52329"/>
    <w:rsid w:val="00C52334"/>
    <w:rsid w:val="00C52B92"/>
    <w:rsid w:val="00C52DC4"/>
    <w:rsid w:val="00C52DCB"/>
    <w:rsid w:val="00C53298"/>
    <w:rsid w:val="00C532CB"/>
    <w:rsid w:val="00C53351"/>
    <w:rsid w:val="00C534B1"/>
    <w:rsid w:val="00C5366B"/>
    <w:rsid w:val="00C5383E"/>
    <w:rsid w:val="00C53BA4"/>
    <w:rsid w:val="00C53DF1"/>
    <w:rsid w:val="00C53E81"/>
    <w:rsid w:val="00C53E8A"/>
    <w:rsid w:val="00C54242"/>
    <w:rsid w:val="00C54386"/>
    <w:rsid w:val="00C54556"/>
    <w:rsid w:val="00C5488D"/>
    <w:rsid w:val="00C54C21"/>
    <w:rsid w:val="00C54C8A"/>
    <w:rsid w:val="00C55259"/>
    <w:rsid w:val="00C553C0"/>
    <w:rsid w:val="00C55A5B"/>
    <w:rsid w:val="00C55B42"/>
    <w:rsid w:val="00C55E72"/>
    <w:rsid w:val="00C55E84"/>
    <w:rsid w:val="00C55F9C"/>
    <w:rsid w:val="00C5642C"/>
    <w:rsid w:val="00C5656C"/>
    <w:rsid w:val="00C565A7"/>
    <w:rsid w:val="00C565B2"/>
    <w:rsid w:val="00C567AC"/>
    <w:rsid w:val="00C568DC"/>
    <w:rsid w:val="00C5693B"/>
    <w:rsid w:val="00C56E28"/>
    <w:rsid w:val="00C56F55"/>
    <w:rsid w:val="00C57021"/>
    <w:rsid w:val="00C571AD"/>
    <w:rsid w:val="00C57375"/>
    <w:rsid w:val="00C573B2"/>
    <w:rsid w:val="00C573CA"/>
    <w:rsid w:val="00C57533"/>
    <w:rsid w:val="00C57658"/>
    <w:rsid w:val="00C57921"/>
    <w:rsid w:val="00C57C27"/>
    <w:rsid w:val="00C57D74"/>
    <w:rsid w:val="00C600CC"/>
    <w:rsid w:val="00C601DE"/>
    <w:rsid w:val="00C60234"/>
    <w:rsid w:val="00C60363"/>
    <w:rsid w:val="00C60646"/>
    <w:rsid w:val="00C607B9"/>
    <w:rsid w:val="00C608EA"/>
    <w:rsid w:val="00C60B4C"/>
    <w:rsid w:val="00C60C25"/>
    <w:rsid w:val="00C60CBB"/>
    <w:rsid w:val="00C61153"/>
    <w:rsid w:val="00C612DC"/>
    <w:rsid w:val="00C614A9"/>
    <w:rsid w:val="00C61594"/>
    <w:rsid w:val="00C619CD"/>
    <w:rsid w:val="00C61AD8"/>
    <w:rsid w:val="00C61BB0"/>
    <w:rsid w:val="00C61CBF"/>
    <w:rsid w:val="00C61DF4"/>
    <w:rsid w:val="00C622E1"/>
    <w:rsid w:val="00C623DF"/>
    <w:rsid w:val="00C623EB"/>
    <w:rsid w:val="00C627ED"/>
    <w:rsid w:val="00C62ACF"/>
    <w:rsid w:val="00C62BC9"/>
    <w:rsid w:val="00C62C37"/>
    <w:rsid w:val="00C62C6D"/>
    <w:rsid w:val="00C62C89"/>
    <w:rsid w:val="00C62EB8"/>
    <w:rsid w:val="00C62ECB"/>
    <w:rsid w:val="00C630C1"/>
    <w:rsid w:val="00C6324B"/>
    <w:rsid w:val="00C63360"/>
    <w:rsid w:val="00C63403"/>
    <w:rsid w:val="00C634D4"/>
    <w:rsid w:val="00C63506"/>
    <w:rsid w:val="00C636CE"/>
    <w:rsid w:val="00C636F1"/>
    <w:rsid w:val="00C63AE9"/>
    <w:rsid w:val="00C63F5E"/>
    <w:rsid w:val="00C6405F"/>
    <w:rsid w:val="00C6418A"/>
    <w:rsid w:val="00C641B2"/>
    <w:rsid w:val="00C64901"/>
    <w:rsid w:val="00C64A8A"/>
    <w:rsid w:val="00C64AAF"/>
    <w:rsid w:val="00C64C0E"/>
    <w:rsid w:val="00C64D16"/>
    <w:rsid w:val="00C64FCB"/>
    <w:rsid w:val="00C65128"/>
    <w:rsid w:val="00C65447"/>
    <w:rsid w:val="00C654AE"/>
    <w:rsid w:val="00C6550A"/>
    <w:rsid w:val="00C655BB"/>
    <w:rsid w:val="00C6569C"/>
    <w:rsid w:val="00C6598D"/>
    <w:rsid w:val="00C65BA2"/>
    <w:rsid w:val="00C65BD3"/>
    <w:rsid w:val="00C65CB7"/>
    <w:rsid w:val="00C65E28"/>
    <w:rsid w:val="00C65E44"/>
    <w:rsid w:val="00C65FBD"/>
    <w:rsid w:val="00C65FCE"/>
    <w:rsid w:val="00C6605F"/>
    <w:rsid w:val="00C662F2"/>
    <w:rsid w:val="00C664B8"/>
    <w:rsid w:val="00C666E4"/>
    <w:rsid w:val="00C66BB0"/>
    <w:rsid w:val="00C66D01"/>
    <w:rsid w:val="00C66D30"/>
    <w:rsid w:val="00C66D3A"/>
    <w:rsid w:val="00C6715A"/>
    <w:rsid w:val="00C67206"/>
    <w:rsid w:val="00C67392"/>
    <w:rsid w:val="00C6780A"/>
    <w:rsid w:val="00C67A9D"/>
    <w:rsid w:val="00C67BFF"/>
    <w:rsid w:val="00C700E9"/>
    <w:rsid w:val="00C7036A"/>
    <w:rsid w:val="00C70478"/>
    <w:rsid w:val="00C7050A"/>
    <w:rsid w:val="00C706F1"/>
    <w:rsid w:val="00C70768"/>
    <w:rsid w:val="00C707B4"/>
    <w:rsid w:val="00C70AE0"/>
    <w:rsid w:val="00C70BCF"/>
    <w:rsid w:val="00C71131"/>
    <w:rsid w:val="00C71250"/>
    <w:rsid w:val="00C712E5"/>
    <w:rsid w:val="00C71526"/>
    <w:rsid w:val="00C71764"/>
    <w:rsid w:val="00C72391"/>
    <w:rsid w:val="00C723AF"/>
    <w:rsid w:val="00C7253D"/>
    <w:rsid w:val="00C72F4F"/>
    <w:rsid w:val="00C73413"/>
    <w:rsid w:val="00C73595"/>
    <w:rsid w:val="00C7369C"/>
    <w:rsid w:val="00C73CFC"/>
    <w:rsid w:val="00C73EB6"/>
    <w:rsid w:val="00C74158"/>
    <w:rsid w:val="00C741C6"/>
    <w:rsid w:val="00C742C6"/>
    <w:rsid w:val="00C74568"/>
    <w:rsid w:val="00C746AD"/>
    <w:rsid w:val="00C74712"/>
    <w:rsid w:val="00C7496E"/>
    <w:rsid w:val="00C74BF9"/>
    <w:rsid w:val="00C750EC"/>
    <w:rsid w:val="00C7525B"/>
    <w:rsid w:val="00C753D8"/>
    <w:rsid w:val="00C75860"/>
    <w:rsid w:val="00C7587B"/>
    <w:rsid w:val="00C75A68"/>
    <w:rsid w:val="00C76150"/>
    <w:rsid w:val="00C76211"/>
    <w:rsid w:val="00C76401"/>
    <w:rsid w:val="00C76514"/>
    <w:rsid w:val="00C76553"/>
    <w:rsid w:val="00C76581"/>
    <w:rsid w:val="00C76DB3"/>
    <w:rsid w:val="00C773BE"/>
    <w:rsid w:val="00C7749F"/>
    <w:rsid w:val="00C77573"/>
    <w:rsid w:val="00C7795D"/>
    <w:rsid w:val="00C77C58"/>
    <w:rsid w:val="00C77E20"/>
    <w:rsid w:val="00C77F8C"/>
    <w:rsid w:val="00C80085"/>
    <w:rsid w:val="00C8010F"/>
    <w:rsid w:val="00C8011A"/>
    <w:rsid w:val="00C801A2"/>
    <w:rsid w:val="00C804CD"/>
    <w:rsid w:val="00C80714"/>
    <w:rsid w:val="00C80822"/>
    <w:rsid w:val="00C80935"/>
    <w:rsid w:val="00C811CC"/>
    <w:rsid w:val="00C8139E"/>
    <w:rsid w:val="00C814C3"/>
    <w:rsid w:val="00C81647"/>
    <w:rsid w:val="00C81AB1"/>
    <w:rsid w:val="00C81BD7"/>
    <w:rsid w:val="00C81C3B"/>
    <w:rsid w:val="00C82199"/>
    <w:rsid w:val="00C8222C"/>
    <w:rsid w:val="00C822B4"/>
    <w:rsid w:val="00C82368"/>
    <w:rsid w:val="00C82479"/>
    <w:rsid w:val="00C82503"/>
    <w:rsid w:val="00C82609"/>
    <w:rsid w:val="00C82A7F"/>
    <w:rsid w:val="00C82B25"/>
    <w:rsid w:val="00C82B4A"/>
    <w:rsid w:val="00C82DAC"/>
    <w:rsid w:val="00C8314F"/>
    <w:rsid w:val="00C831B4"/>
    <w:rsid w:val="00C83780"/>
    <w:rsid w:val="00C837A2"/>
    <w:rsid w:val="00C83C59"/>
    <w:rsid w:val="00C83DBD"/>
    <w:rsid w:val="00C840BE"/>
    <w:rsid w:val="00C842E4"/>
    <w:rsid w:val="00C8461E"/>
    <w:rsid w:val="00C8483C"/>
    <w:rsid w:val="00C84BD3"/>
    <w:rsid w:val="00C84F1F"/>
    <w:rsid w:val="00C8521A"/>
    <w:rsid w:val="00C85399"/>
    <w:rsid w:val="00C854AF"/>
    <w:rsid w:val="00C85AD2"/>
    <w:rsid w:val="00C85C33"/>
    <w:rsid w:val="00C85D06"/>
    <w:rsid w:val="00C8625A"/>
    <w:rsid w:val="00C863D0"/>
    <w:rsid w:val="00C865FC"/>
    <w:rsid w:val="00C866D5"/>
    <w:rsid w:val="00C86931"/>
    <w:rsid w:val="00C86B22"/>
    <w:rsid w:val="00C86D9E"/>
    <w:rsid w:val="00C86E85"/>
    <w:rsid w:val="00C87373"/>
    <w:rsid w:val="00C876FD"/>
    <w:rsid w:val="00C8776B"/>
    <w:rsid w:val="00C87B29"/>
    <w:rsid w:val="00C87EC6"/>
    <w:rsid w:val="00C90099"/>
    <w:rsid w:val="00C9026B"/>
    <w:rsid w:val="00C902CF"/>
    <w:rsid w:val="00C903F4"/>
    <w:rsid w:val="00C904FD"/>
    <w:rsid w:val="00C9062C"/>
    <w:rsid w:val="00C9063E"/>
    <w:rsid w:val="00C90865"/>
    <w:rsid w:val="00C90932"/>
    <w:rsid w:val="00C90A9F"/>
    <w:rsid w:val="00C90E49"/>
    <w:rsid w:val="00C90E9C"/>
    <w:rsid w:val="00C90EE6"/>
    <w:rsid w:val="00C91013"/>
    <w:rsid w:val="00C910BB"/>
    <w:rsid w:val="00C91224"/>
    <w:rsid w:val="00C9127E"/>
    <w:rsid w:val="00C91425"/>
    <w:rsid w:val="00C91515"/>
    <w:rsid w:val="00C91731"/>
    <w:rsid w:val="00C917B3"/>
    <w:rsid w:val="00C918D0"/>
    <w:rsid w:val="00C92089"/>
    <w:rsid w:val="00C92264"/>
    <w:rsid w:val="00C92470"/>
    <w:rsid w:val="00C92632"/>
    <w:rsid w:val="00C92727"/>
    <w:rsid w:val="00C9275B"/>
    <w:rsid w:val="00C92785"/>
    <w:rsid w:val="00C92844"/>
    <w:rsid w:val="00C92858"/>
    <w:rsid w:val="00C92898"/>
    <w:rsid w:val="00C92B95"/>
    <w:rsid w:val="00C92F13"/>
    <w:rsid w:val="00C92FA0"/>
    <w:rsid w:val="00C93042"/>
    <w:rsid w:val="00C930CE"/>
    <w:rsid w:val="00C93191"/>
    <w:rsid w:val="00C93199"/>
    <w:rsid w:val="00C9331F"/>
    <w:rsid w:val="00C9354A"/>
    <w:rsid w:val="00C9367B"/>
    <w:rsid w:val="00C93C5B"/>
    <w:rsid w:val="00C93DC2"/>
    <w:rsid w:val="00C93F67"/>
    <w:rsid w:val="00C9427A"/>
    <w:rsid w:val="00C94341"/>
    <w:rsid w:val="00C943D7"/>
    <w:rsid w:val="00C9442F"/>
    <w:rsid w:val="00C94693"/>
    <w:rsid w:val="00C9485B"/>
    <w:rsid w:val="00C94887"/>
    <w:rsid w:val="00C94A60"/>
    <w:rsid w:val="00C94DF9"/>
    <w:rsid w:val="00C94F1B"/>
    <w:rsid w:val="00C94FA8"/>
    <w:rsid w:val="00C953DD"/>
    <w:rsid w:val="00C95ABE"/>
    <w:rsid w:val="00C95BE2"/>
    <w:rsid w:val="00C95C3A"/>
    <w:rsid w:val="00C95C9E"/>
    <w:rsid w:val="00C95F55"/>
    <w:rsid w:val="00C95FF7"/>
    <w:rsid w:val="00C960AA"/>
    <w:rsid w:val="00C9657F"/>
    <w:rsid w:val="00C96721"/>
    <w:rsid w:val="00C96B5D"/>
    <w:rsid w:val="00C96CA7"/>
    <w:rsid w:val="00C978FA"/>
    <w:rsid w:val="00C97953"/>
    <w:rsid w:val="00C97B22"/>
    <w:rsid w:val="00C97C27"/>
    <w:rsid w:val="00C97D76"/>
    <w:rsid w:val="00CA020E"/>
    <w:rsid w:val="00CA0570"/>
    <w:rsid w:val="00CA077E"/>
    <w:rsid w:val="00CA07FF"/>
    <w:rsid w:val="00CA0E4A"/>
    <w:rsid w:val="00CA0E82"/>
    <w:rsid w:val="00CA1056"/>
    <w:rsid w:val="00CA1078"/>
    <w:rsid w:val="00CA139B"/>
    <w:rsid w:val="00CA17C2"/>
    <w:rsid w:val="00CA1831"/>
    <w:rsid w:val="00CA19A1"/>
    <w:rsid w:val="00CA1B66"/>
    <w:rsid w:val="00CA1F70"/>
    <w:rsid w:val="00CA2251"/>
    <w:rsid w:val="00CA2A37"/>
    <w:rsid w:val="00CA31D3"/>
    <w:rsid w:val="00CA33F8"/>
    <w:rsid w:val="00CA360A"/>
    <w:rsid w:val="00CA3794"/>
    <w:rsid w:val="00CA3905"/>
    <w:rsid w:val="00CA39CF"/>
    <w:rsid w:val="00CA3B59"/>
    <w:rsid w:val="00CA3F73"/>
    <w:rsid w:val="00CA3FA4"/>
    <w:rsid w:val="00CA4145"/>
    <w:rsid w:val="00CA425A"/>
    <w:rsid w:val="00CA42B5"/>
    <w:rsid w:val="00CA4340"/>
    <w:rsid w:val="00CA47C8"/>
    <w:rsid w:val="00CA4866"/>
    <w:rsid w:val="00CA48A4"/>
    <w:rsid w:val="00CA4B7F"/>
    <w:rsid w:val="00CA4BB2"/>
    <w:rsid w:val="00CA4D52"/>
    <w:rsid w:val="00CA5191"/>
    <w:rsid w:val="00CA53FF"/>
    <w:rsid w:val="00CA5676"/>
    <w:rsid w:val="00CA57DD"/>
    <w:rsid w:val="00CA5853"/>
    <w:rsid w:val="00CA59BA"/>
    <w:rsid w:val="00CA5C0D"/>
    <w:rsid w:val="00CA5C0F"/>
    <w:rsid w:val="00CA60ED"/>
    <w:rsid w:val="00CA61A4"/>
    <w:rsid w:val="00CA623F"/>
    <w:rsid w:val="00CA6592"/>
    <w:rsid w:val="00CA66A9"/>
    <w:rsid w:val="00CA7320"/>
    <w:rsid w:val="00CA74D9"/>
    <w:rsid w:val="00CA7C1E"/>
    <w:rsid w:val="00CA7FDC"/>
    <w:rsid w:val="00CB02AB"/>
    <w:rsid w:val="00CB035B"/>
    <w:rsid w:val="00CB087B"/>
    <w:rsid w:val="00CB09C9"/>
    <w:rsid w:val="00CB1151"/>
    <w:rsid w:val="00CB12A7"/>
    <w:rsid w:val="00CB17AB"/>
    <w:rsid w:val="00CB1806"/>
    <w:rsid w:val="00CB1CAC"/>
    <w:rsid w:val="00CB1D18"/>
    <w:rsid w:val="00CB1F7E"/>
    <w:rsid w:val="00CB2109"/>
    <w:rsid w:val="00CB21A8"/>
    <w:rsid w:val="00CB24D5"/>
    <w:rsid w:val="00CB24E4"/>
    <w:rsid w:val="00CB294B"/>
    <w:rsid w:val="00CB2A25"/>
    <w:rsid w:val="00CB2A92"/>
    <w:rsid w:val="00CB2C3F"/>
    <w:rsid w:val="00CB3119"/>
    <w:rsid w:val="00CB3206"/>
    <w:rsid w:val="00CB3250"/>
    <w:rsid w:val="00CB32A3"/>
    <w:rsid w:val="00CB3337"/>
    <w:rsid w:val="00CB36E4"/>
    <w:rsid w:val="00CB398B"/>
    <w:rsid w:val="00CB3A86"/>
    <w:rsid w:val="00CB3C93"/>
    <w:rsid w:val="00CB3CC2"/>
    <w:rsid w:val="00CB3D40"/>
    <w:rsid w:val="00CB3E5D"/>
    <w:rsid w:val="00CB40D2"/>
    <w:rsid w:val="00CB46B3"/>
    <w:rsid w:val="00CB490E"/>
    <w:rsid w:val="00CB4D52"/>
    <w:rsid w:val="00CB4EC7"/>
    <w:rsid w:val="00CB5017"/>
    <w:rsid w:val="00CB5234"/>
    <w:rsid w:val="00CB5294"/>
    <w:rsid w:val="00CB551B"/>
    <w:rsid w:val="00CB5635"/>
    <w:rsid w:val="00CB5737"/>
    <w:rsid w:val="00CB585E"/>
    <w:rsid w:val="00CB598F"/>
    <w:rsid w:val="00CB6002"/>
    <w:rsid w:val="00CB67CB"/>
    <w:rsid w:val="00CB6AE0"/>
    <w:rsid w:val="00CB6D19"/>
    <w:rsid w:val="00CB6DA1"/>
    <w:rsid w:val="00CB6F3A"/>
    <w:rsid w:val="00CB720E"/>
    <w:rsid w:val="00CB72DA"/>
    <w:rsid w:val="00CB7942"/>
    <w:rsid w:val="00CB79EA"/>
    <w:rsid w:val="00CB7EFE"/>
    <w:rsid w:val="00CB7F8A"/>
    <w:rsid w:val="00CC011F"/>
    <w:rsid w:val="00CC01D8"/>
    <w:rsid w:val="00CC048F"/>
    <w:rsid w:val="00CC07F0"/>
    <w:rsid w:val="00CC07F7"/>
    <w:rsid w:val="00CC0959"/>
    <w:rsid w:val="00CC0D41"/>
    <w:rsid w:val="00CC0F58"/>
    <w:rsid w:val="00CC122D"/>
    <w:rsid w:val="00CC1310"/>
    <w:rsid w:val="00CC136B"/>
    <w:rsid w:val="00CC14B6"/>
    <w:rsid w:val="00CC1762"/>
    <w:rsid w:val="00CC1841"/>
    <w:rsid w:val="00CC1C0C"/>
    <w:rsid w:val="00CC1FAB"/>
    <w:rsid w:val="00CC2259"/>
    <w:rsid w:val="00CC2761"/>
    <w:rsid w:val="00CC27FE"/>
    <w:rsid w:val="00CC2A91"/>
    <w:rsid w:val="00CC2BC4"/>
    <w:rsid w:val="00CC2BFF"/>
    <w:rsid w:val="00CC2C46"/>
    <w:rsid w:val="00CC2C9C"/>
    <w:rsid w:val="00CC31BE"/>
    <w:rsid w:val="00CC32F9"/>
    <w:rsid w:val="00CC3388"/>
    <w:rsid w:val="00CC339F"/>
    <w:rsid w:val="00CC3446"/>
    <w:rsid w:val="00CC3992"/>
    <w:rsid w:val="00CC3B01"/>
    <w:rsid w:val="00CC417F"/>
    <w:rsid w:val="00CC454E"/>
    <w:rsid w:val="00CC4AB8"/>
    <w:rsid w:val="00CC4BF0"/>
    <w:rsid w:val="00CC4C5B"/>
    <w:rsid w:val="00CC4D2C"/>
    <w:rsid w:val="00CC4D3E"/>
    <w:rsid w:val="00CC4E43"/>
    <w:rsid w:val="00CC5596"/>
    <w:rsid w:val="00CC5A0D"/>
    <w:rsid w:val="00CC5B9E"/>
    <w:rsid w:val="00CC5D81"/>
    <w:rsid w:val="00CC6093"/>
    <w:rsid w:val="00CC6AF7"/>
    <w:rsid w:val="00CC6E8D"/>
    <w:rsid w:val="00CC6F00"/>
    <w:rsid w:val="00CC762F"/>
    <w:rsid w:val="00CC7A10"/>
    <w:rsid w:val="00CC7B39"/>
    <w:rsid w:val="00CC7B79"/>
    <w:rsid w:val="00CC7CED"/>
    <w:rsid w:val="00CD095E"/>
    <w:rsid w:val="00CD0ECB"/>
    <w:rsid w:val="00CD0F63"/>
    <w:rsid w:val="00CD11D7"/>
    <w:rsid w:val="00CD19A2"/>
    <w:rsid w:val="00CD1A13"/>
    <w:rsid w:val="00CD1A37"/>
    <w:rsid w:val="00CD1A6E"/>
    <w:rsid w:val="00CD1A8B"/>
    <w:rsid w:val="00CD1AE1"/>
    <w:rsid w:val="00CD1CC9"/>
    <w:rsid w:val="00CD1D55"/>
    <w:rsid w:val="00CD2031"/>
    <w:rsid w:val="00CD232B"/>
    <w:rsid w:val="00CD24DD"/>
    <w:rsid w:val="00CD24E5"/>
    <w:rsid w:val="00CD24FF"/>
    <w:rsid w:val="00CD267E"/>
    <w:rsid w:val="00CD2DD3"/>
    <w:rsid w:val="00CD2FE4"/>
    <w:rsid w:val="00CD2FF0"/>
    <w:rsid w:val="00CD30B5"/>
    <w:rsid w:val="00CD3154"/>
    <w:rsid w:val="00CD36A2"/>
    <w:rsid w:val="00CD38BB"/>
    <w:rsid w:val="00CD3AEC"/>
    <w:rsid w:val="00CD3C57"/>
    <w:rsid w:val="00CD4099"/>
    <w:rsid w:val="00CD410E"/>
    <w:rsid w:val="00CD428E"/>
    <w:rsid w:val="00CD446C"/>
    <w:rsid w:val="00CD4ABA"/>
    <w:rsid w:val="00CD4ACC"/>
    <w:rsid w:val="00CD4DC7"/>
    <w:rsid w:val="00CD5107"/>
    <w:rsid w:val="00CD51CF"/>
    <w:rsid w:val="00CD520A"/>
    <w:rsid w:val="00CD5297"/>
    <w:rsid w:val="00CD5324"/>
    <w:rsid w:val="00CD5A10"/>
    <w:rsid w:val="00CD61E3"/>
    <w:rsid w:val="00CD6213"/>
    <w:rsid w:val="00CD6261"/>
    <w:rsid w:val="00CD638F"/>
    <w:rsid w:val="00CD681F"/>
    <w:rsid w:val="00CD69E1"/>
    <w:rsid w:val="00CD6ADC"/>
    <w:rsid w:val="00CD6B5B"/>
    <w:rsid w:val="00CD6CFD"/>
    <w:rsid w:val="00CD703A"/>
    <w:rsid w:val="00CD709F"/>
    <w:rsid w:val="00CD70AC"/>
    <w:rsid w:val="00CD7189"/>
    <w:rsid w:val="00CD7230"/>
    <w:rsid w:val="00CD7482"/>
    <w:rsid w:val="00CD7EC7"/>
    <w:rsid w:val="00CD7F96"/>
    <w:rsid w:val="00CE0142"/>
    <w:rsid w:val="00CE0257"/>
    <w:rsid w:val="00CE05CD"/>
    <w:rsid w:val="00CE0E08"/>
    <w:rsid w:val="00CE0E84"/>
    <w:rsid w:val="00CE12FC"/>
    <w:rsid w:val="00CE14EB"/>
    <w:rsid w:val="00CE17F3"/>
    <w:rsid w:val="00CE1D39"/>
    <w:rsid w:val="00CE1F51"/>
    <w:rsid w:val="00CE20AB"/>
    <w:rsid w:val="00CE20B3"/>
    <w:rsid w:val="00CE270E"/>
    <w:rsid w:val="00CE297A"/>
    <w:rsid w:val="00CE2A06"/>
    <w:rsid w:val="00CE2B3A"/>
    <w:rsid w:val="00CE2DAA"/>
    <w:rsid w:val="00CE2DD0"/>
    <w:rsid w:val="00CE2F62"/>
    <w:rsid w:val="00CE3618"/>
    <w:rsid w:val="00CE369A"/>
    <w:rsid w:val="00CE36D4"/>
    <w:rsid w:val="00CE3C86"/>
    <w:rsid w:val="00CE3DFD"/>
    <w:rsid w:val="00CE3FFF"/>
    <w:rsid w:val="00CE41D9"/>
    <w:rsid w:val="00CE444C"/>
    <w:rsid w:val="00CE463A"/>
    <w:rsid w:val="00CE471F"/>
    <w:rsid w:val="00CE4951"/>
    <w:rsid w:val="00CE4A5D"/>
    <w:rsid w:val="00CE5238"/>
    <w:rsid w:val="00CE5424"/>
    <w:rsid w:val="00CE54A2"/>
    <w:rsid w:val="00CE55A1"/>
    <w:rsid w:val="00CE568E"/>
    <w:rsid w:val="00CE5B41"/>
    <w:rsid w:val="00CE5BB0"/>
    <w:rsid w:val="00CE5D66"/>
    <w:rsid w:val="00CE6253"/>
    <w:rsid w:val="00CE631B"/>
    <w:rsid w:val="00CE6334"/>
    <w:rsid w:val="00CE6524"/>
    <w:rsid w:val="00CE6DC5"/>
    <w:rsid w:val="00CE6F81"/>
    <w:rsid w:val="00CE704D"/>
    <w:rsid w:val="00CE72DD"/>
    <w:rsid w:val="00CE72F2"/>
    <w:rsid w:val="00CE735A"/>
    <w:rsid w:val="00CE74E1"/>
    <w:rsid w:val="00CE7514"/>
    <w:rsid w:val="00CE7718"/>
    <w:rsid w:val="00CE77C6"/>
    <w:rsid w:val="00CE77D7"/>
    <w:rsid w:val="00CE7956"/>
    <w:rsid w:val="00CE79AF"/>
    <w:rsid w:val="00CE7A6C"/>
    <w:rsid w:val="00CE7C22"/>
    <w:rsid w:val="00CE7C44"/>
    <w:rsid w:val="00CE7C73"/>
    <w:rsid w:val="00CE7C95"/>
    <w:rsid w:val="00CE7FE4"/>
    <w:rsid w:val="00CF0032"/>
    <w:rsid w:val="00CF0081"/>
    <w:rsid w:val="00CF00E6"/>
    <w:rsid w:val="00CF04D9"/>
    <w:rsid w:val="00CF06A7"/>
    <w:rsid w:val="00CF0FA6"/>
    <w:rsid w:val="00CF11D5"/>
    <w:rsid w:val="00CF17AD"/>
    <w:rsid w:val="00CF184C"/>
    <w:rsid w:val="00CF1944"/>
    <w:rsid w:val="00CF197B"/>
    <w:rsid w:val="00CF1AEE"/>
    <w:rsid w:val="00CF1D8D"/>
    <w:rsid w:val="00CF1DF5"/>
    <w:rsid w:val="00CF20B7"/>
    <w:rsid w:val="00CF218C"/>
    <w:rsid w:val="00CF21E1"/>
    <w:rsid w:val="00CF22EA"/>
    <w:rsid w:val="00CF23CC"/>
    <w:rsid w:val="00CF240E"/>
    <w:rsid w:val="00CF2604"/>
    <w:rsid w:val="00CF2B61"/>
    <w:rsid w:val="00CF2F3C"/>
    <w:rsid w:val="00CF3095"/>
    <w:rsid w:val="00CF33F4"/>
    <w:rsid w:val="00CF353B"/>
    <w:rsid w:val="00CF35B1"/>
    <w:rsid w:val="00CF3C5D"/>
    <w:rsid w:val="00CF3DCA"/>
    <w:rsid w:val="00CF45E1"/>
    <w:rsid w:val="00CF4887"/>
    <w:rsid w:val="00CF4A21"/>
    <w:rsid w:val="00CF4B75"/>
    <w:rsid w:val="00CF4CC7"/>
    <w:rsid w:val="00CF4DFC"/>
    <w:rsid w:val="00CF4E7D"/>
    <w:rsid w:val="00CF4EDC"/>
    <w:rsid w:val="00CF5125"/>
    <w:rsid w:val="00CF54C3"/>
    <w:rsid w:val="00CF57F0"/>
    <w:rsid w:val="00CF5B3E"/>
    <w:rsid w:val="00CF5F7D"/>
    <w:rsid w:val="00CF5FB6"/>
    <w:rsid w:val="00CF6235"/>
    <w:rsid w:val="00CF6687"/>
    <w:rsid w:val="00CF6BE1"/>
    <w:rsid w:val="00CF6DB9"/>
    <w:rsid w:val="00CF71EE"/>
    <w:rsid w:val="00CF74FC"/>
    <w:rsid w:val="00CF7501"/>
    <w:rsid w:val="00CF7A8A"/>
    <w:rsid w:val="00CF7BFD"/>
    <w:rsid w:val="00CF7F72"/>
    <w:rsid w:val="00D00419"/>
    <w:rsid w:val="00D0052F"/>
    <w:rsid w:val="00D005CE"/>
    <w:rsid w:val="00D008E4"/>
    <w:rsid w:val="00D00993"/>
    <w:rsid w:val="00D00B8F"/>
    <w:rsid w:val="00D010DB"/>
    <w:rsid w:val="00D01479"/>
    <w:rsid w:val="00D0158E"/>
    <w:rsid w:val="00D016AF"/>
    <w:rsid w:val="00D01ACF"/>
    <w:rsid w:val="00D01D62"/>
    <w:rsid w:val="00D01F48"/>
    <w:rsid w:val="00D01F62"/>
    <w:rsid w:val="00D02156"/>
    <w:rsid w:val="00D0255C"/>
    <w:rsid w:val="00D0299B"/>
    <w:rsid w:val="00D02A42"/>
    <w:rsid w:val="00D02B10"/>
    <w:rsid w:val="00D02C4E"/>
    <w:rsid w:val="00D02C71"/>
    <w:rsid w:val="00D02D39"/>
    <w:rsid w:val="00D033FD"/>
    <w:rsid w:val="00D03548"/>
    <w:rsid w:val="00D037AF"/>
    <w:rsid w:val="00D038DE"/>
    <w:rsid w:val="00D04196"/>
    <w:rsid w:val="00D04220"/>
    <w:rsid w:val="00D042E4"/>
    <w:rsid w:val="00D042F0"/>
    <w:rsid w:val="00D04BF2"/>
    <w:rsid w:val="00D04F39"/>
    <w:rsid w:val="00D04FA1"/>
    <w:rsid w:val="00D0509D"/>
    <w:rsid w:val="00D0533C"/>
    <w:rsid w:val="00D0534E"/>
    <w:rsid w:val="00D054A7"/>
    <w:rsid w:val="00D05654"/>
    <w:rsid w:val="00D05715"/>
    <w:rsid w:val="00D05D6C"/>
    <w:rsid w:val="00D05ED3"/>
    <w:rsid w:val="00D05F21"/>
    <w:rsid w:val="00D0636D"/>
    <w:rsid w:val="00D06386"/>
    <w:rsid w:val="00D067B4"/>
    <w:rsid w:val="00D06D62"/>
    <w:rsid w:val="00D06D90"/>
    <w:rsid w:val="00D06EAF"/>
    <w:rsid w:val="00D07020"/>
    <w:rsid w:val="00D071B5"/>
    <w:rsid w:val="00D072F3"/>
    <w:rsid w:val="00D0731F"/>
    <w:rsid w:val="00D075CB"/>
    <w:rsid w:val="00D078CD"/>
    <w:rsid w:val="00D079FC"/>
    <w:rsid w:val="00D07A1A"/>
    <w:rsid w:val="00D07C06"/>
    <w:rsid w:val="00D07CAE"/>
    <w:rsid w:val="00D07DA3"/>
    <w:rsid w:val="00D10144"/>
    <w:rsid w:val="00D101E1"/>
    <w:rsid w:val="00D10E72"/>
    <w:rsid w:val="00D10E8E"/>
    <w:rsid w:val="00D10EB5"/>
    <w:rsid w:val="00D11686"/>
    <w:rsid w:val="00D1188A"/>
    <w:rsid w:val="00D11B20"/>
    <w:rsid w:val="00D11FAD"/>
    <w:rsid w:val="00D1226C"/>
    <w:rsid w:val="00D123AE"/>
    <w:rsid w:val="00D127F7"/>
    <w:rsid w:val="00D12A6C"/>
    <w:rsid w:val="00D12D59"/>
    <w:rsid w:val="00D12E0E"/>
    <w:rsid w:val="00D1327D"/>
    <w:rsid w:val="00D138B8"/>
    <w:rsid w:val="00D13FBB"/>
    <w:rsid w:val="00D14524"/>
    <w:rsid w:val="00D14BAD"/>
    <w:rsid w:val="00D14C6D"/>
    <w:rsid w:val="00D14E88"/>
    <w:rsid w:val="00D14EFB"/>
    <w:rsid w:val="00D150BA"/>
    <w:rsid w:val="00D152E4"/>
    <w:rsid w:val="00D15620"/>
    <w:rsid w:val="00D156F8"/>
    <w:rsid w:val="00D1609F"/>
    <w:rsid w:val="00D161A6"/>
    <w:rsid w:val="00D164BF"/>
    <w:rsid w:val="00D164F2"/>
    <w:rsid w:val="00D1658F"/>
    <w:rsid w:val="00D165F3"/>
    <w:rsid w:val="00D16939"/>
    <w:rsid w:val="00D16ABE"/>
    <w:rsid w:val="00D16C0C"/>
    <w:rsid w:val="00D16F0D"/>
    <w:rsid w:val="00D16F1F"/>
    <w:rsid w:val="00D16F98"/>
    <w:rsid w:val="00D172CD"/>
    <w:rsid w:val="00D17407"/>
    <w:rsid w:val="00D1741F"/>
    <w:rsid w:val="00D17600"/>
    <w:rsid w:val="00D17C18"/>
    <w:rsid w:val="00D204DB"/>
    <w:rsid w:val="00D2053A"/>
    <w:rsid w:val="00D206CB"/>
    <w:rsid w:val="00D20775"/>
    <w:rsid w:val="00D208FF"/>
    <w:rsid w:val="00D20A46"/>
    <w:rsid w:val="00D20C87"/>
    <w:rsid w:val="00D20E37"/>
    <w:rsid w:val="00D210C5"/>
    <w:rsid w:val="00D216D9"/>
    <w:rsid w:val="00D2172E"/>
    <w:rsid w:val="00D21D15"/>
    <w:rsid w:val="00D2206F"/>
    <w:rsid w:val="00D224B7"/>
    <w:rsid w:val="00D22713"/>
    <w:rsid w:val="00D22973"/>
    <w:rsid w:val="00D22A2F"/>
    <w:rsid w:val="00D22B3A"/>
    <w:rsid w:val="00D22D00"/>
    <w:rsid w:val="00D22F32"/>
    <w:rsid w:val="00D232BE"/>
    <w:rsid w:val="00D232FA"/>
    <w:rsid w:val="00D23534"/>
    <w:rsid w:val="00D23DBF"/>
    <w:rsid w:val="00D23F79"/>
    <w:rsid w:val="00D24024"/>
    <w:rsid w:val="00D243B7"/>
    <w:rsid w:val="00D2459C"/>
    <w:rsid w:val="00D24687"/>
    <w:rsid w:val="00D248DE"/>
    <w:rsid w:val="00D248E2"/>
    <w:rsid w:val="00D24953"/>
    <w:rsid w:val="00D24A40"/>
    <w:rsid w:val="00D24EAE"/>
    <w:rsid w:val="00D2570F"/>
    <w:rsid w:val="00D257B7"/>
    <w:rsid w:val="00D25AAD"/>
    <w:rsid w:val="00D25B13"/>
    <w:rsid w:val="00D25C51"/>
    <w:rsid w:val="00D25CA5"/>
    <w:rsid w:val="00D260E2"/>
    <w:rsid w:val="00D26200"/>
    <w:rsid w:val="00D264A5"/>
    <w:rsid w:val="00D26651"/>
    <w:rsid w:val="00D2669A"/>
    <w:rsid w:val="00D267C8"/>
    <w:rsid w:val="00D268E8"/>
    <w:rsid w:val="00D26D16"/>
    <w:rsid w:val="00D26F39"/>
    <w:rsid w:val="00D274BC"/>
    <w:rsid w:val="00D275E9"/>
    <w:rsid w:val="00D278F7"/>
    <w:rsid w:val="00D279D3"/>
    <w:rsid w:val="00D27A88"/>
    <w:rsid w:val="00D27D20"/>
    <w:rsid w:val="00D27E4C"/>
    <w:rsid w:val="00D30279"/>
    <w:rsid w:val="00D302D4"/>
    <w:rsid w:val="00D305D5"/>
    <w:rsid w:val="00D30665"/>
    <w:rsid w:val="00D30DCF"/>
    <w:rsid w:val="00D30F51"/>
    <w:rsid w:val="00D31711"/>
    <w:rsid w:val="00D31B6E"/>
    <w:rsid w:val="00D31D46"/>
    <w:rsid w:val="00D31E5A"/>
    <w:rsid w:val="00D32538"/>
    <w:rsid w:val="00D3260A"/>
    <w:rsid w:val="00D32755"/>
    <w:rsid w:val="00D328E9"/>
    <w:rsid w:val="00D32911"/>
    <w:rsid w:val="00D32945"/>
    <w:rsid w:val="00D32ABA"/>
    <w:rsid w:val="00D32C00"/>
    <w:rsid w:val="00D32C88"/>
    <w:rsid w:val="00D32D37"/>
    <w:rsid w:val="00D32ECE"/>
    <w:rsid w:val="00D32F25"/>
    <w:rsid w:val="00D3346B"/>
    <w:rsid w:val="00D335C5"/>
    <w:rsid w:val="00D33777"/>
    <w:rsid w:val="00D33825"/>
    <w:rsid w:val="00D33C40"/>
    <w:rsid w:val="00D3415C"/>
    <w:rsid w:val="00D344D3"/>
    <w:rsid w:val="00D34609"/>
    <w:rsid w:val="00D34688"/>
    <w:rsid w:val="00D34784"/>
    <w:rsid w:val="00D348AA"/>
    <w:rsid w:val="00D34DB5"/>
    <w:rsid w:val="00D34F1B"/>
    <w:rsid w:val="00D34F9D"/>
    <w:rsid w:val="00D35208"/>
    <w:rsid w:val="00D353E5"/>
    <w:rsid w:val="00D35494"/>
    <w:rsid w:val="00D35589"/>
    <w:rsid w:val="00D35CE3"/>
    <w:rsid w:val="00D35DD9"/>
    <w:rsid w:val="00D360DA"/>
    <w:rsid w:val="00D36249"/>
    <w:rsid w:val="00D362D7"/>
    <w:rsid w:val="00D3648A"/>
    <w:rsid w:val="00D36717"/>
    <w:rsid w:val="00D36CF1"/>
    <w:rsid w:val="00D370BF"/>
    <w:rsid w:val="00D37856"/>
    <w:rsid w:val="00D378B7"/>
    <w:rsid w:val="00D37A2C"/>
    <w:rsid w:val="00D4043A"/>
    <w:rsid w:val="00D406D6"/>
    <w:rsid w:val="00D408A7"/>
    <w:rsid w:val="00D409F3"/>
    <w:rsid w:val="00D40CEC"/>
    <w:rsid w:val="00D40D00"/>
    <w:rsid w:val="00D40D32"/>
    <w:rsid w:val="00D40F6F"/>
    <w:rsid w:val="00D411EA"/>
    <w:rsid w:val="00D41282"/>
    <w:rsid w:val="00D414A5"/>
    <w:rsid w:val="00D41B6A"/>
    <w:rsid w:val="00D424C4"/>
    <w:rsid w:val="00D42501"/>
    <w:rsid w:val="00D42839"/>
    <w:rsid w:val="00D4283F"/>
    <w:rsid w:val="00D428B6"/>
    <w:rsid w:val="00D42AF3"/>
    <w:rsid w:val="00D42CF1"/>
    <w:rsid w:val="00D4301E"/>
    <w:rsid w:val="00D4316D"/>
    <w:rsid w:val="00D43220"/>
    <w:rsid w:val="00D4355A"/>
    <w:rsid w:val="00D43A20"/>
    <w:rsid w:val="00D44263"/>
    <w:rsid w:val="00D44323"/>
    <w:rsid w:val="00D4456F"/>
    <w:rsid w:val="00D4481D"/>
    <w:rsid w:val="00D44B49"/>
    <w:rsid w:val="00D44E5E"/>
    <w:rsid w:val="00D45142"/>
    <w:rsid w:val="00D45190"/>
    <w:rsid w:val="00D45234"/>
    <w:rsid w:val="00D454A6"/>
    <w:rsid w:val="00D457CD"/>
    <w:rsid w:val="00D4593D"/>
    <w:rsid w:val="00D45AB0"/>
    <w:rsid w:val="00D45CAB"/>
    <w:rsid w:val="00D45EDF"/>
    <w:rsid w:val="00D45EE2"/>
    <w:rsid w:val="00D45F3B"/>
    <w:rsid w:val="00D460EA"/>
    <w:rsid w:val="00D46179"/>
    <w:rsid w:val="00D4657C"/>
    <w:rsid w:val="00D46747"/>
    <w:rsid w:val="00D46B14"/>
    <w:rsid w:val="00D47473"/>
    <w:rsid w:val="00D475F6"/>
    <w:rsid w:val="00D478F8"/>
    <w:rsid w:val="00D47C18"/>
    <w:rsid w:val="00D47EC4"/>
    <w:rsid w:val="00D50172"/>
    <w:rsid w:val="00D50218"/>
    <w:rsid w:val="00D5036E"/>
    <w:rsid w:val="00D5042E"/>
    <w:rsid w:val="00D50805"/>
    <w:rsid w:val="00D50BCC"/>
    <w:rsid w:val="00D50CAB"/>
    <w:rsid w:val="00D50D7A"/>
    <w:rsid w:val="00D50E30"/>
    <w:rsid w:val="00D50E41"/>
    <w:rsid w:val="00D50F2C"/>
    <w:rsid w:val="00D5110C"/>
    <w:rsid w:val="00D5127F"/>
    <w:rsid w:val="00D51348"/>
    <w:rsid w:val="00D51564"/>
    <w:rsid w:val="00D51847"/>
    <w:rsid w:val="00D51C57"/>
    <w:rsid w:val="00D52458"/>
    <w:rsid w:val="00D5249D"/>
    <w:rsid w:val="00D526AA"/>
    <w:rsid w:val="00D52D0A"/>
    <w:rsid w:val="00D52F0C"/>
    <w:rsid w:val="00D532A0"/>
    <w:rsid w:val="00D53387"/>
    <w:rsid w:val="00D53760"/>
    <w:rsid w:val="00D53903"/>
    <w:rsid w:val="00D53A80"/>
    <w:rsid w:val="00D53DB5"/>
    <w:rsid w:val="00D54032"/>
    <w:rsid w:val="00D54540"/>
    <w:rsid w:val="00D54FC5"/>
    <w:rsid w:val="00D552B0"/>
    <w:rsid w:val="00D55735"/>
    <w:rsid w:val="00D55743"/>
    <w:rsid w:val="00D55A29"/>
    <w:rsid w:val="00D56109"/>
    <w:rsid w:val="00D561A6"/>
    <w:rsid w:val="00D562D2"/>
    <w:rsid w:val="00D5658E"/>
    <w:rsid w:val="00D5699C"/>
    <w:rsid w:val="00D570ED"/>
    <w:rsid w:val="00D570F4"/>
    <w:rsid w:val="00D57226"/>
    <w:rsid w:val="00D5724C"/>
    <w:rsid w:val="00D57302"/>
    <w:rsid w:val="00D574A9"/>
    <w:rsid w:val="00D574C2"/>
    <w:rsid w:val="00D57572"/>
    <w:rsid w:val="00D57738"/>
    <w:rsid w:val="00D5787F"/>
    <w:rsid w:val="00D57B43"/>
    <w:rsid w:val="00D57F9D"/>
    <w:rsid w:val="00D60035"/>
    <w:rsid w:val="00D600B4"/>
    <w:rsid w:val="00D600C3"/>
    <w:rsid w:val="00D60282"/>
    <w:rsid w:val="00D6054A"/>
    <w:rsid w:val="00D60673"/>
    <w:rsid w:val="00D60B93"/>
    <w:rsid w:val="00D60CB4"/>
    <w:rsid w:val="00D60F07"/>
    <w:rsid w:val="00D60F09"/>
    <w:rsid w:val="00D6127E"/>
    <w:rsid w:val="00D61298"/>
    <w:rsid w:val="00D6156C"/>
    <w:rsid w:val="00D61798"/>
    <w:rsid w:val="00D61A3E"/>
    <w:rsid w:val="00D61B73"/>
    <w:rsid w:val="00D61D9E"/>
    <w:rsid w:val="00D61E97"/>
    <w:rsid w:val="00D61EDE"/>
    <w:rsid w:val="00D62255"/>
    <w:rsid w:val="00D6293F"/>
    <w:rsid w:val="00D62A58"/>
    <w:rsid w:val="00D62D82"/>
    <w:rsid w:val="00D6319C"/>
    <w:rsid w:val="00D63273"/>
    <w:rsid w:val="00D63A43"/>
    <w:rsid w:val="00D63B07"/>
    <w:rsid w:val="00D63BE9"/>
    <w:rsid w:val="00D63C84"/>
    <w:rsid w:val="00D63CB2"/>
    <w:rsid w:val="00D63EAF"/>
    <w:rsid w:val="00D648BB"/>
    <w:rsid w:val="00D64A2D"/>
    <w:rsid w:val="00D64BC6"/>
    <w:rsid w:val="00D64DB1"/>
    <w:rsid w:val="00D6518C"/>
    <w:rsid w:val="00D652FC"/>
    <w:rsid w:val="00D656AA"/>
    <w:rsid w:val="00D6573D"/>
    <w:rsid w:val="00D6591E"/>
    <w:rsid w:val="00D65BA3"/>
    <w:rsid w:val="00D65DC4"/>
    <w:rsid w:val="00D65FE1"/>
    <w:rsid w:val="00D66071"/>
    <w:rsid w:val="00D66240"/>
    <w:rsid w:val="00D6637A"/>
    <w:rsid w:val="00D663BD"/>
    <w:rsid w:val="00D66650"/>
    <w:rsid w:val="00D6693B"/>
    <w:rsid w:val="00D669A4"/>
    <w:rsid w:val="00D66C21"/>
    <w:rsid w:val="00D66E4E"/>
    <w:rsid w:val="00D66E86"/>
    <w:rsid w:val="00D6762D"/>
    <w:rsid w:val="00D67665"/>
    <w:rsid w:val="00D677C8"/>
    <w:rsid w:val="00D67FBF"/>
    <w:rsid w:val="00D70160"/>
    <w:rsid w:val="00D703E5"/>
    <w:rsid w:val="00D70429"/>
    <w:rsid w:val="00D7063E"/>
    <w:rsid w:val="00D70658"/>
    <w:rsid w:val="00D706F8"/>
    <w:rsid w:val="00D70D2A"/>
    <w:rsid w:val="00D70EE5"/>
    <w:rsid w:val="00D713B2"/>
    <w:rsid w:val="00D7140C"/>
    <w:rsid w:val="00D715C2"/>
    <w:rsid w:val="00D717B5"/>
    <w:rsid w:val="00D71D1D"/>
    <w:rsid w:val="00D71D77"/>
    <w:rsid w:val="00D71E82"/>
    <w:rsid w:val="00D71F7A"/>
    <w:rsid w:val="00D724E4"/>
    <w:rsid w:val="00D726C5"/>
    <w:rsid w:val="00D72C8D"/>
    <w:rsid w:val="00D72CB8"/>
    <w:rsid w:val="00D730D0"/>
    <w:rsid w:val="00D7376E"/>
    <w:rsid w:val="00D73948"/>
    <w:rsid w:val="00D73A0F"/>
    <w:rsid w:val="00D73C08"/>
    <w:rsid w:val="00D73D5C"/>
    <w:rsid w:val="00D741B2"/>
    <w:rsid w:val="00D742AE"/>
    <w:rsid w:val="00D745B0"/>
    <w:rsid w:val="00D745D1"/>
    <w:rsid w:val="00D74762"/>
    <w:rsid w:val="00D74ACD"/>
    <w:rsid w:val="00D74C7D"/>
    <w:rsid w:val="00D74EC9"/>
    <w:rsid w:val="00D74F0C"/>
    <w:rsid w:val="00D75347"/>
    <w:rsid w:val="00D756B9"/>
    <w:rsid w:val="00D75865"/>
    <w:rsid w:val="00D758B0"/>
    <w:rsid w:val="00D75A02"/>
    <w:rsid w:val="00D75A47"/>
    <w:rsid w:val="00D75BB2"/>
    <w:rsid w:val="00D760EB"/>
    <w:rsid w:val="00D76457"/>
    <w:rsid w:val="00D76497"/>
    <w:rsid w:val="00D76588"/>
    <w:rsid w:val="00D766F4"/>
    <w:rsid w:val="00D768FD"/>
    <w:rsid w:val="00D76EA2"/>
    <w:rsid w:val="00D77040"/>
    <w:rsid w:val="00D772D6"/>
    <w:rsid w:val="00D77438"/>
    <w:rsid w:val="00D77722"/>
    <w:rsid w:val="00D77774"/>
    <w:rsid w:val="00D8002D"/>
    <w:rsid w:val="00D80279"/>
    <w:rsid w:val="00D80378"/>
    <w:rsid w:val="00D804C6"/>
    <w:rsid w:val="00D804D6"/>
    <w:rsid w:val="00D804F9"/>
    <w:rsid w:val="00D80548"/>
    <w:rsid w:val="00D80658"/>
    <w:rsid w:val="00D81140"/>
    <w:rsid w:val="00D8152F"/>
    <w:rsid w:val="00D816CC"/>
    <w:rsid w:val="00D816E0"/>
    <w:rsid w:val="00D81745"/>
    <w:rsid w:val="00D817C0"/>
    <w:rsid w:val="00D817CE"/>
    <w:rsid w:val="00D81816"/>
    <w:rsid w:val="00D818B1"/>
    <w:rsid w:val="00D818C8"/>
    <w:rsid w:val="00D8195D"/>
    <w:rsid w:val="00D81B33"/>
    <w:rsid w:val="00D81E5C"/>
    <w:rsid w:val="00D8200E"/>
    <w:rsid w:val="00D820A2"/>
    <w:rsid w:val="00D824C4"/>
    <w:rsid w:val="00D824E4"/>
    <w:rsid w:val="00D82767"/>
    <w:rsid w:val="00D82AB4"/>
    <w:rsid w:val="00D8324C"/>
    <w:rsid w:val="00D836D3"/>
    <w:rsid w:val="00D838B5"/>
    <w:rsid w:val="00D8393A"/>
    <w:rsid w:val="00D83B4F"/>
    <w:rsid w:val="00D83BB1"/>
    <w:rsid w:val="00D8467C"/>
    <w:rsid w:val="00D8483F"/>
    <w:rsid w:val="00D84843"/>
    <w:rsid w:val="00D84960"/>
    <w:rsid w:val="00D84ACC"/>
    <w:rsid w:val="00D84DBB"/>
    <w:rsid w:val="00D84E57"/>
    <w:rsid w:val="00D853FA"/>
    <w:rsid w:val="00D8542D"/>
    <w:rsid w:val="00D85447"/>
    <w:rsid w:val="00D855DE"/>
    <w:rsid w:val="00D85612"/>
    <w:rsid w:val="00D859DB"/>
    <w:rsid w:val="00D85BF9"/>
    <w:rsid w:val="00D85CBD"/>
    <w:rsid w:val="00D85DD5"/>
    <w:rsid w:val="00D85E6E"/>
    <w:rsid w:val="00D86424"/>
    <w:rsid w:val="00D865F8"/>
    <w:rsid w:val="00D86BCA"/>
    <w:rsid w:val="00D86BD0"/>
    <w:rsid w:val="00D86C78"/>
    <w:rsid w:val="00D86C95"/>
    <w:rsid w:val="00D86DE9"/>
    <w:rsid w:val="00D8702D"/>
    <w:rsid w:val="00D87307"/>
    <w:rsid w:val="00D875A1"/>
    <w:rsid w:val="00D8770B"/>
    <w:rsid w:val="00D8771F"/>
    <w:rsid w:val="00D87837"/>
    <w:rsid w:val="00D87857"/>
    <w:rsid w:val="00D87AAE"/>
    <w:rsid w:val="00D87BBF"/>
    <w:rsid w:val="00D87D43"/>
    <w:rsid w:val="00D87F7C"/>
    <w:rsid w:val="00D87FA4"/>
    <w:rsid w:val="00D903A9"/>
    <w:rsid w:val="00D904E3"/>
    <w:rsid w:val="00D90529"/>
    <w:rsid w:val="00D90780"/>
    <w:rsid w:val="00D90899"/>
    <w:rsid w:val="00D909BD"/>
    <w:rsid w:val="00D90AE3"/>
    <w:rsid w:val="00D90BC2"/>
    <w:rsid w:val="00D915FA"/>
    <w:rsid w:val="00D9170B"/>
    <w:rsid w:val="00D917FF"/>
    <w:rsid w:val="00D91813"/>
    <w:rsid w:val="00D91820"/>
    <w:rsid w:val="00D91978"/>
    <w:rsid w:val="00D91DF4"/>
    <w:rsid w:val="00D91E55"/>
    <w:rsid w:val="00D92662"/>
    <w:rsid w:val="00D92785"/>
    <w:rsid w:val="00D927A9"/>
    <w:rsid w:val="00D92C94"/>
    <w:rsid w:val="00D93008"/>
    <w:rsid w:val="00D93100"/>
    <w:rsid w:val="00D93291"/>
    <w:rsid w:val="00D933BD"/>
    <w:rsid w:val="00D9377B"/>
    <w:rsid w:val="00D937C4"/>
    <w:rsid w:val="00D93856"/>
    <w:rsid w:val="00D938ED"/>
    <w:rsid w:val="00D9392B"/>
    <w:rsid w:val="00D939ED"/>
    <w:rsid w:val="00D93B4B"/>
    <w:rsid w:val="00D93E2D"/>
    <w:rsid w:val="00D93FF1"/>
    <w:rsid w:val="00D94176"/>
    <w:rsid w:val="00D94628"/>
    <w:rsid w:val="00D94713"/>
    <w:rsid w:val="00D94826"/>
    <w:rsid w:val="00D94933"/>
    <w:rsid w:val="00D949D0"/>
    <w:rsid w:val="00D94A45"/>
    <w:rsid w:val="00D94A5E"/>
    <w:rsid w:val="00D94B35"/>
    <w:rsid w:val="00D94F68"/>
    <w:rsid w:val="00D95170"/>
    <w:rsid w:val="00D9526F"/>
    <w:rsid w:val="00D95608"/>
    <w:rsid w:val="00D9570F"/>
    <w:rsid w:val="00D95B4B"/>
    <w:rsid w:val="00D95FFF"/>
    <w:rsid w:val="00D9602B"/>
    <w:rsid w:val="00D96038"/>
    <w:rsid w:val="00D960FB"/>
    <w:rsid w:val="00D961ED"/>
    <w:rsid w:val="00D96205"/>
    <w:rsid w:val="00D9665D"/>
    <w:rsid w:val="00D96661"/>
    <w:rsid w:val="00D96C0F"/>
    <w:rsid w:val="00D96D5D"/>
    <w:rsid w:val="00D96DA0"/>
    <w:rsid w:val="00D96E6E"/>
    <w:rsid w:val="00D9704D"/>
    <w:rsid w:val="00D972E4"/>
    <w:rsid w:val="00D9787C"/>
    <w:rsid w:val="00D97918"/>
    <w:rsid w:val="00D97B0A"/>
    <w:rsid w:val="00DA02FD"/>
    <w:rsid w:val="00DA0343"/>
    <w:rsid w:val="00DA05AF"/>
    <w:rsid w:val="00DA0881"/>
    <w:rsid w:val="00DA091F"/>
    <w:rsid w:val="00DA0B32"/>
    <w:rsid w:val="00DA0C84"/>
    <w:rsid w:val="00DA0E67"/>
    <w:rsid w:val="00DA0F1C"/>
    <w:rsid w:val="00DA0F48"/>
    <w:rsid w:val="00DA1250"/>
    <w:rsid w:val="00DA128B"/>
    <w:rsid w:val="00DA1326"/>
    <w:rsid w:val="00DA1485"/>
    <w:rsid w:val="00DA161B"/>
    <w:rsid w:val="00DA1DF4"/>
    <w:rsid w:val="00DA1FE5"/>
    <w:rsid w:val="00DA2460"/>
    <w:rsid w:val="00DA27B4"/>
    <w:rsid w:val="00DA30E5"/>
    <w:rsid w:val="00DA3111"/>
    <w:rsid w:val="00DA3216"/>
    <w:rsid w:val="00DA332D"/>
    <w:rsid w:val="00DA3AD5"/>
    <w:rsid w:val="00DA3FE9"/>
    <w:rsid w:val="00DA47B3"/>
    <w:rsid w:val="00DA4911"/>
    <w:rsid w:val="00DA494A"/>
    <w:rsid w:val="00DA4A5C"/>
    <w:rsid w:val="00DA4BCA"/>
    <w:rsid w:val="00DA4D05"/>
    <w:rsid w:val="00DA4E41"/>
    <w:rsid w:val="00DA517F"/>
    <w:rsid w:val="00DA527B"/>
    <w:rsid w:val="00DA52CF"/>
    <w:rsid w:val="00DA559F"/>
    <w:rsid w:val="00DA565F"/>
    <w:rsid w:val="00DA56B4"/>
    <w:rsid w:val="00DA5904"/>
    <w:rsid w:val="00DA599C"/>
    <w:rsid w:val="00DA5D49"/>
    <w:rsid w:val="00DA60E5"/>
    <w:rsid w:val="00DA64AC"/>
    <w:rsid w:val="00DA64E0"/>
    <w:rsid w:val="00DA6556"/>
    <w:rsid w:val="00DA66E2"/>
    <w:rsid w:val="00DA683A"/>
    <w:rsid w:val="00DA69DC"/>
    <w:rsid w:val="00DA6C66"/>
    <w:rsid w:val="00DA729C"/>
    <w:rsid w:val="00DA74A1"/>
    <w:rsid w:val="00DA7A15"/>
    <w:rsid w:val="00DA7C1F"/>
    <w:rsid w:val="00DB00CD"/>
    <w:rsid w:val="00DB0105"/>
    <w:rsid w:val="00DB01CB"/>
    <w:rsid w:val="00DB04A2"/>
    <w:rsid w:val="00DB0D90"/>
    <w:rsid w:val="00DB1016"/>
    <w:rsid w:val="00DB112B"/>
    <w:rsid w:val="00DB11B1"/>
    <w:rsid w:val="00DB15D5"/>
    <w:rsid w:val="00DB16B3"/>
    <w:rsid w:val="00DB197D"/>
    <w:rsid w:val="00DB1B1B"/>
    <w:rsid w:val="00DB1CC2"/>
    <w:rsid w:val="00DB2052"/>
    <w:rsid w:val="00DB2235"/>
    <w:rsid w:val="00DB25CC"/>
    <w:rsid w:val="00DB2804"/>
    <w:rsid w:val="00DB2EEF"/>
    <w:rsid w:val="00DB3034"/>
    <w:rsid w:val="00DB320B"/>
    <w:rsid w:val="00DB34AB"/>
    <w:rsid w:val="00DB35DF"/>
    <w:rsid w:val="00DB3628"/>
    <w:rsid w:val="00DB3AAD"/>
    <w:rsid w:val="00DB418D"/>
    <w:rsid w:val="00DB4300"/>
    <w:rsid w:val="00DB432A"/>
    <w:rsid w:val="00DB4391"/>
    <w:rsid w:val="00DB452B"/>
    <w:rsid w:val="00DB4766"/>
    <w:rsid w:val="00DB49B8"/>
    <w:rsid w:val="00DB4B40"/>
    <w:rsid w:val="00DB4E75"/>
    <w:rsid w:val="00DB4F7C"/>
    <w:rsid w:val="00DB4FC7"/>
    <w:rsid w:val="00DB5364"/>
    <w:rsid w:val="00DB55FB"/>
    <w:rsid w:val="00DB588B"/>
    <w:rsid w:val="00DB58C4"/>
    <w:rsid w:val="00DB594D"/>
    <w:rsid w:val="00DB5A09"/>
    <w:rsid w:val="00DB6288"/>
    <w:rsid w:val="00DB6391"/>
    <w:rsid w:val="00DB65A5"/>
    <w:rsid w:val="00DB67E6"/>
    <w:rsid w:val="00DB6A48"/>
    <w:rsid w:val="00DB6AE7"/>
    <w:rsid w:val="00DB6D43"/>
    <w:rsid w:val="00DB6E96"/>
    <w:rsid w:val="00DB7535"/>
    <w:rsid w:val="00DB759D"/>
    <w:rsid w:val="00DB76C1"/>
    <w:rsid w:val="00DB77F8"/>
    <w:rsid w:val="00DB7B90"/>
    <w:rsid w:val="00DB7CAB"/>
    <w:rsid w:val="00DB7E6C"/>
    <w:rsid w:val="00DC0077"/>
    <w:rsid w:val="00DC0267"/>
    <w:rsid w:val="00DC0337"/>
    <w:rsid w:val="00DC0865"/>
    <w:rsid w:val="00DC0B13"/>
    <w:rsid w:val="00DC0B57"/>
    <w:rsid w:val="00DC0D65"/>
    <w:rsid w:val="00DC103A"/>
    <w:rsid w:val="00DC10E2"/>
    <w:rsid w:val="00DC157B"/>
    <w:rsid w:val="00DC17A8"/>
    <w:rsid w:val="00DC17ED"/>
    <w:rsid w:val="00DC1971"/>
    <w:rsid w:val="00DC1C83"/>
    <w:rsid w:val="00DC252D"/>
    <w:rsid w:val="00DC2571"/>
    <w:rsid w:val="00DC26B1"/>
    <w:rsid w:val="00DC28B6"/>
    <w:rsid w:val="00DC29E9"/>
    <w:rsid w:val="00DC2E00"/>
    <w:rsid w:val="00DC2F51"/>
    <w:rsid w:val="00DC311D"/>
    <w:rsid w:val="00DC32C4"/>
    <w:rsid w:val="00DC3447"/>
    <w:rsid w:val="00DC347E"/>
    <w:rsid w:val="00DC3636"/>
    <w:rsid w:val="00DC382B"/>
    <w:rsid w:val="00DC3B34"/>
    <w:rsid w:val="00DC3C12"/>
    <w:rsid w:val="00DC3C23"/>
    <w:rsid w:val="00DC3D93"/>
    <w:rsid w:val="00DC4025"/>
    <w:rsid w:val="00DC4065"/>
    <w:rsid w:val="00DC4497"/>
    <w:rsid w:val="00DC45A3"/>
    <w:rsid w:val="00DC4709"/>
    <w:rsid w:val="00DC47BB"/>
    <w:rsid w:val="00DC4D0D"/>
    <w:rsid w:val="00DC4F8D"/>
    <w:rsid w:val="00DC50C8"/>
    <w:rsid w:val="00DC5711"/>
    <w:rsid w:val="00DC5728"/>
    <w:rsid w:val="00DC59CC"/>
    <w:rsid w:val="00DC5DE2"/>
    <w:rsid w:val="00DC6466"/>
    <w:rsid w:val="00DC6641"/>
    <w:rsid w:val="00DC6650"/>
    <w:rsid w:val="00DC673A"/>
    <w:rsid w:val="00DC69F7"/>
    <w:rsid w:val="00DC6A71"/>
    <w:rsid w:val="00DC6ABD"/>
    <w:rsid w:val="00DC6B34"/>
    <w:rsid w:val="00DC6FAA"/>
    <w:rsid w:val="00DC7030"/>
    <w:rsid w:val="00DC706B"/>
    <w:rsid w:val="00DC70FA"/>
    <w:rsid w:val="00DC753C"/>
    <w:rsid w:val="00DC7626"/>
    <w:rsid w:val="00DC7844"/>
    <w:rsid w:val="00DC78AE"/>
    <w:rsid w:val="00DC7911"/>
    <w:rsid w:val="00DC7E1A"/>
    <w:rsid w:val="00DD0072"/>
    <w:rsid w:val="00DD00D0"/>
    <w:rsid w:val="00DD0373"/>
    <w:rsid w:val="00DD0529"/>
    <w:rsid w:val="00DD07D3"/>
    <w:rsid w:val="00DD0936"/>
    <w:rsid w:val="00DD0E54"/>
    <w:rsid w:val="00DD0ECD"/>
    <w:rsid w:val="00DD1039"/>
    <w:rsid w:val="00DD1050"/>
    <w:rsid w:val="00DD1158"/>
    <w:rsid w:val="00DD1372"/>
    <w:rsid w:val="00DD1587"/>
    <w:rsid w:val="00DD16B9"/>
    <w:rsid w:val="00DD1B80"/>
    <w:rsid w:val="00DD1E92"/>
    <w:rsid w:val="00DD2222"/>
    <w:rsid w:val="00DD2254"/>
    <w:rsid w:val="00DD22EA"/>
    <w:rsid w:val="00DD2576"/>
    <w:rsid w:val="00DD25D9"/>
    <w:rsid w:val="00DD287B"/>
    <w:rsid w:val="00DD2DA3"/>
    <w:rsid w:val="00DD2E36"/>
    <w:rsid w:val="00DD324D"/>
    <w:rsid w:val="00DD32A3"/>
    <w:rsid w:val="00DD3632"/>
    <w:rsid w:val="00DD36BC"/>
    <w:rsid w:val="00DD3815"/>
    <w:rsid w:val="00DD3894"/>
    <w:rsid w:val="00DD3B58"/>
    <w:rsid w:val="00DD3D6A"/>
    <w:rsid w:val="00DD4469"/>
    <w:rsid w:val="00DD44BA"/>
    <w:rsid w:val="00DD4535"/>
    <w:rsid w:val="00DD47F7"/>
    <w:rsid w:val="00DD491E"/>
    <w:rsid w:val="00DD4BF9"/>
    <w:rsid w:val="00DD4E03"/>
    <w:rsid w:val="00DD4F54"/>
    <w:rsid w:val="00DD51C1"/>
    <w:rsid w:val="00DD5234"/>
    <w:rsid w:val="00DD52AA"/>
    <w:rsid w:val="00DD57EF"/>
    <w:rsid w:val="00DD5E30"/>
    <w:rsid w:val="00DD5F55"/>
    <w:rsid w:val="00DD5FAC"/>
    <w:rsid w:val="00DD60AB"/>
    <w:rsid w:val="00DD6518"/>
    <w:rsid w:val="00DD65E3"/>
    <w:rsid w:val="00DD67FE"/>
    <w:rsid w:val="00DD68D9"/>
    <w:rsid w:val="00DD6D4C"/>
    <w:rsid w:val="00DD6EA4"/>
    <w:rsid w:val="00DD6F73"/>
    <w:rsid w:val="00DD70FC"/>
    <w:rsid w:val="00DD73BF"/>
    <w:rsid w:val="00DD768A"/>
    <w:rsid w:val="00DD7839"/>
    <w:rsid w:val="00DD7CB5"/>
    <w:rsid w:val="00DD7E92"/>
    <w:rsid w:val="00DD7EBF"/>
    <w:rsid w:val="00DE007D"/>
    <w:rsid w:val="00DE0326"/>
    <w:rsid w:val="00DE0555"/>
    <w:rsid w:val="00DE06D9"/>
    <w:rsid w:val="00DE08D6"/>
    <w:rsid w:val="00DE09B5"/>
    <w:rsid w:val="00DE0A5A"/>
    <w:rsid w:val="00DE0AE7"/>
    <w:rsid w:val="00DE0C7B"/>
    <w:rsid w:val="00DE0EC7"/>
    <w:rsid w:val="00DE0F70"/>
    <w:rsid w:val="00DE0FFC"/>
    <w:rsid w:val="00DE1459"/>
    <w:rsid w:val="00DE1719"/>
    <w:rsid w:val="00DE1A0C"/>
    <w:rsid w:val="00DE2467"/>
    <w:rsid w:val="00DE252C"/>
    <w:rsid w:val="00DE2626"/>
    <w:rsid w:val="00DE29D8"/>
    <w:rsid w:val="00DE2B4C"/>
    <w:rsid w:val="00DE2BF4"/>
    <w:rsid w:val="00DE2C19"/>
    <w:rsid w:val="00DE3018"/>
    <w:rsid w:val="00DE382F"/>
    <w:rsid w:val="00DE3872"/>
    <w:rsid w:val="00DE3A36"/>
    <w:rsid w:val="00DE3A82"/>
    <w:rsid w:val="00DE3DB4"/>
    <w:rsid w:val="00DE3DB9"/>
    <w:rsid w:val="00DE3EFC"/>
    <w:rsid w:val="00DE3F1F"/>
    <w:rsid w:val="00DE42E6"/>
    <w:rsid w:val="00DE437E"/>
    <w:rsid w:val="00DE43DB"/>
    <w:rsid w:val="00DE447B"/>
    <w:rsid w:val="00DE4DB2"/>
    <w:rsid w:val="00DE545C"/>
    <w:rsid w:val="00DE592E"/>
    <w:rsid w:val="00DE5947"/>
    <w:rsid w:val="00DE5A20"/>
    <w:rsid w:val="00DE5B15"/>
    <w:rsid w:val="00DE5B5B"/>
    <w:rsid w:val="00DE6081"/>
    <w:rsid w:val="00DE61C8"/>
    <w:rsid w:val="00DE68B3"/>
    <w:rsid w:val="00DE6A54"/>
    <w:rsid w:val="00DE7258"/>
    <w:rsid w:val="00DE75C0"/>
    <w:rsid w:val="00DE76AA"/>
    <w:rsid w:val="00DE7768"/>
    <w:rsid w:val="00DE7783"/>
    <w:rsid w:val="00DE778B"/>
    <w:rsid w:val="00DE7886"/>
    <w:rsid w:val="00DE7A22"/>
    <w:rsid w:val="00DE7C36"/>
    <w:rsid w:val="00DE7CC1"/>
    <w:rsid w:val="00DE7CD9"/>
    <w:rsid w:val="00DF045B"/>
    <w:rsid w:val="00DF07A8"/>
    <w:rsid w:val="00DF0810"/>
    <w:rsid w:val="00DF09D7"/>
    <w:rsid w:val="00DF0AFC"/>
    <w:rsid w:val="00DF0CA6"/>
    <w:rsid w:val="00DF1198"/>
    <w:rsid w:val="00DF14EE"/>
    <w:rsid w:val="00DF15D5"/>
    <w:rsid w:val="00DF167B"/>
    <w:rsid w:val="00DF16AB"/>
    <w:rsid w:val="00DF1864"/>
    <w:rsid w:val="00DF1ABC"/>
    <w:rsid w:val="00DF1BF4"/>
    <w:rsid w:val="00DF2213"/>
    <w:rsid w:val="00DF22AD"/>
    <w:rsid w:val="00DF22D4"/>
    <w:rsid w:val="00DF2304"/>
    <w:rsid w:val="00DF2499"/>
    <w:rsid w:val="00DF26D3"/>
    <w:rsid w:val="00DF276A"/>
    <w:rsid w:val="00DF28AC"/>
    <w:rsid w:val="00DF2A1C"/>
    <w:rsid w:val="00DF2DBD"/>
    <w:rsid w:val="00DF312A"/>
    <w:rsid w:val="00DF3284"/>
    <w:rsid w:val="00DF349B"/>
    <w:rsid w:val="00DF362E"/>
    <w:rsid w:val="00DF3796"/>
    <w:rsid w:val="00DF38DC"/>
    <w:rsid w:val="00DF38E1"/>
    <w:rsid w:val="00DF3B2D"/>
    <w:rsid w:val="00DF3E07"/>
    <w:rsid w:val="00DF42DE"/>
    <w:rsid w:val="00DF44B7"/>
    <w:rsid w:val="00DF45A6"/>
    <w:rsid w:val="00DF4BE4"/>
    <w:rsid w:val="00DF4D7E"/>
    <w:rsid w:val="00DF4EE3"/>
    <w:rsid w:val="00DF5322"/>
    <w:rsid w:val="00DF540E"/>
    <w:rsid w:val="00DF54A6"/>
    <w:rsid w:val="00DF55CE"/>
    <w:rsid w:val="00DF5950"/>
    <w:rsid w:val="00DF59FE"/>
    <w:rsid w:val="00DF629E"/>
    <w:rsid w:val="00DF6564"/>
    <w:rsid w:val="00DF666E"/>
    <w:rsid w:val="00DF6903"/>
    <w:rsid w:val="00DF6955"/>
    <w:rsid w:val="00DF6B2C"/>
    <w:rsid w:val="00DF6B71"/>
    <w:rsid w:val="00DF6BF8"/>
    <w:rsid w:val="00DF6D0E"/>
    <w:rsid w:val="00DF712A"/>
    <w:rsid w:val="00DF7A8F"/>
    <w:rsid w:val="00DF7CEF"/>
    <w:rsid w:val="00DF7F1A"/>
    <w:rsid w:val="00DF7F29"/>
    <w:rsid w:val="00DF7FDF"/>
    <w:rsid w:val="00DF7FE8"/>
    <w:rsid w:val="00E000E2"/>
    <w:rsid w:val="00E00445"/>
    <w:rsid w:val="00E004A6"/>
    <w:rsid w:val="00E00592"/>
    <w:rsid w:val="00E00926"/>
    <w:rsid w:val="00E00D56"/>
    <w:rsid w:val="00E00DD7"/>
    <w:rsid w:val="00E00FCF"/>
    <w:rsid w:val="00E01233"/>
    <w:rsid w:val="00E01263"/>
    <w:rsid w:val="00E013A6"/>
    <w:rsid w:val="00E01478"/>
    <w:rsid w:val="00E01565"/>
    <w:rsid w:val="00E015BB"/>
    <w:rsid w:val="00E0189A"/>
    <w:rsid w:val="00E01BD4"/>
    <w:rsid w:val="00E024B9"/>
    <w:rsid w:val="00E026BF"/>
    <w:rsid w:val="00E028ED"/>
    <w:rsid w:val="00E02986"/>
    <w:rsid w:val="00E0298D"/>
    <w:rsid w:val="00E02B1D"/>
    <w:rsid w:val="00E02D72"/>
    <w:rsid w:val="00E03545"/>
    <w:rsid w:val="00E0357D"/>
    <w:rsid w:val="00E03649"/>
    <w:rsid w:val="00E03AF9"/>
    <w:rsid w:val="00E03B03"/>
    <w:rsid w:val="00E03CF1"/>
    <w:rsid w:val="00E03F2E"/>
    <w:rsid w:val="00E041FA"/>
    <w:rsid w:val="00E0450C"/>
    <w:rsid w:val="00E04AAA"/>
    <w:rsid w:val="00E04F4B"/>
    <w:rsid w:val="00E051A7"/>
    <w:rsid w:val="00E053A8"/>
    <w:rsid w:val="00E054EF"/>
    <w:rsid w:val="00E05642"/>
    <w:rsid w:val="00E056B7"/>
    <w:rsid w:val="00E05B5B"/>
    <w:rsid w:val="00E05E8B"/>
    <w:rsid w:val="00E06032"/>
    <w:rsid w:val="00E0630F"/>
    <w:rsid w:val="00E06315"/>
    <w:rsid w:val="00E063E5"/>
    <w:rsid w:val="00E06683"/>
    <w:rsid w:val="00E06865"/>
    <w:rsid w:val="00E06A95"/>
    <w:rsid w:val="00E06E38"/>
    <w:rsid w:val="00E07179"/>
    <w:rsid w:val="00E076C0"/>
    <w:rsid w:val="00E0798D"/>
    <w:rsid w:val="00E07D6E"/>
    <w:rsid w:val="00E07F3B"/>
    <w:rsid w:val="00E10410"/>
    <w:rsid w:val="00E10776"/>
    <w:rsid w:val="00E10D7D"/>
    <w:rsid w:val="00E10D98"/>
    <w:rsid w:val="00E110CB"/>
    <w:rsid w:val="00E11500"/>
    <w:rsid w:val="00E11704"/>
    <w:rsid w:val="00E11709"/>
    <w:rsid w:val="00E11C87"/>
    <w:rsid w:val="00E11E6F"/>
    <w:rsid w:val="00E11EBD"/>
    <w:rsid w:val="00E11F2E"/>
    <w:rsid w:val="00E1209B"/>
    <w:rsid w:val="00E1271E"/>
    <w:rsid w:val="00E127F3"/>
    <w:rsid w:val="00E12945"/>
    <w:rsid w:val="00E12D7A"/>
    <w:rsid w:val="00E12F29"/>
    <w:rsid w:val="00E13328"/>
    <w:rsid w:val="00E13906"/>
    <w:rsid w:val="00E13A89"/>
    <w:rsid w:val="00E13B57"/>
    <w:rsid w:val="00E13D44"/>
    <w:rsid w:val="00E13FAC"/>
    <w:rsid w:val="00E141B5"/>
    <w:rsid w:val="00E14326"/>
    <w:rsid w:val="00E148AE"/>
    <w:rsid w:val="00E14B60"/>
    <w:rsid w:val="00E150B7"/>
    <w:rsid w:val="00E150EA"/>
    <w:rsid w:val="00E1529E"/>
    <w:rsid w:val="00E153AD"/>
    <w:rsid w:val="00E15A5F"/>
    <w:rsid w:val="00E15B3E"/>
    <w:rsid w:val="00E15D9C"/>
    <w:rsid w:val="00E15E59"/>
    <w:rsid w:val="00E15FB2"/>
    <w:rsid w:val="00E16399"/>
    <w:rsid w:val="00E163AF"/>
    <w:rsid w:val="00E16431"/>
    <w:rsid w:val="00E165C2"/>
    <w:rsid w:val="00E168D9"/>
    <w:rsid w:val="00E16FAA"/>
    <w:rsid w:val="00E170CF"/>
    <w:rsid w:val="00E171C7"/>
    <w:rsid w:val="00E1721F"/>
    <w:rsid w:val="00E173A6"/>
    <w:rsid w:val="00E17498"/>
    <w:rsid w:val="00E1757A"/>
    <w:rsid w:val="00E1766F"/>
    <w:rsid w:val="00E17C5C"/>
    <w:rsid w:val="00E17F42"/>
    <w:rsid w:val="00E20179"/>
    <w:rsid w:val="00E20520"/>
    <w:rsid w:val="00E207AC"/>
    <w:rsid w:val="00E2084A"/>
    <w:rsid w:val="00E20BB5"/>
    <w:rsid w:val="00E20BDD"/>
    <w:rsid w:val="00E20C46"/>
    <w:rsid w:val="00E20F75"/>
    <w:rsid w:val="00E21733"/>
    <w:rsid w:val="00E2193C"/>
    <w:rsid w:val="00E21AD7"/>
    <w:rsid w:val="00E21BFB"/>
    <w:rsid w:val="00E21FE5"/>
    <w:rsid w:val="00E224CD"/>
    <w:rsid w:val="00E2256B"/>
    <w:rsid w:val="00E2269C"/>
    <w:rsid w:val="00E22776"/>
    <w:rsid w:val="00E2291F"/>
    <w:rsid w:val="00E22BE8"/>
    <w:rsid w:val="00E22FBF"/>
    <w:rsid w:val="00E22FF5"/>
    <w:rsid w:val="00E231E5"/>
    <w:rsid w:val="00E2322F"/>
    <w:rsid w:val="00E23270"/>
    <w:rsid w:val="00E234AB"/>
    <w:rsid w:val="00E23609"/>
    <w:rsid w:val="00E236CB"/>
    <w:rsid w:val="00E23C34"/>
    <w:rsid w:val="00E23D54"/>
    <w:rsid w:val="00E23E72"/>
    <w:rsid w:val="00E24035"/>
    <w:rsid w:val="00E240EF"/>
    <w:rsid w:val="00E244B8"/>
    <w:rsid w:val="00E24644"/>
    <w:rsid w:val="00E24648"/>
    <w:rsid w:val="00E2476F"/>
    <w:rsid w:val="00E24A93"/>
    <w:rsid w:val="00E25300"/>
    <w:rsid w:val="00E257A5"/>
    <w:rsid w:val="00E25969"/>
    <w:rsid w:val="00E25B7B"/>
    <w:rsid w:val="00E25EC2"/>
    <w:rsid w:val="00E260D8"/>
    <w:rsid w:val="00E260E2"/>
    <w:rsid w:val="00E260E5"/>
    <w:rsid w:val="00E2620C"/>
    <w:rsid w:val="00E262CB"/>
    <w:rsid w:val="00E26591"/>
    <w:rsid w:val="00E26704"/>
    <w:rsid w:val="00E26E3E"/>
    <w:rsid w:val="00E2701A"/>
    <w:rsid w:val="00E27030"/>
    <w:rsid w:val="00E27125"/>
    <w:rsid w:val="00E27498"/>
    <w:rsid w:val="00E27D05"/>
    <w:rsid w:val="00E27D63"/>
    <w:rsid w:val="00E3024F"/>
    <w:rsid w:val="00E3036B"/>
    <w:rsid w:val="00E3036C"/>
    <w:rsid w:val="00E3042A"/>
    <w:rsid w:val="00E30443"/>
    <w:rsid w:val="00E30572"/>
    <w:rsid w:val="00E30576"/>
    <w:rsid w:val="00E305A1"/>
    <w:rsid w:val="00E30DF0"/>
    <w:rsid w:val="00E30F7D"/>
    <w:rsid w:val="00E30FA6"/>
    <w:rsid w:val="00E315D0"/>
    <w:rsid w:val="00E3160D"/>
    <w:rsid w:val="00E31EB5"/>
    <w:rsid w:val="00E31F3A"/>
    <w:rsid w:val="00E31FFD"/>
    <w:rsid w:val="00E32036"/>
    <w:rsid w:val="00E32506"/>
    <w:rsid w:val="00E3274C"/>
    <w:rsid w:val="00E3275E"/>
    <w:rsid w:val="00E328BF"/>
    <w:rsid w:val="00E3292E"/>
    <w:rsid w:val="00E32946"/>
    <w:rsid w:val="00E32CAA"/>
    <w:rsid w:val="00E32D5A"/>
    <w:rsid w:val="00E32E49"/>
    <w:rsid w:val="00E32ED9"/>
    <w:rsid w:val="00E32F3E"/>
    <w:rsid w:val="00E33420"/>
    <w:rsid w:val="00E3361C"/>
    <w:rsid w:val="00E339B7"/>
    <w:rsid w:val="00E339C3"/>
    <w:rsid w:val="00E339CD"/>
    <w:rsid w:val="00E33A3B"/>
    <w:rsid w:val="00E33B1A"/>
    <w:rsid w:val="00E33BD6"/>
    <w:rsid w:val="00E33C82"/>
    <w:rsid w:val="00E33D94"/>
    <w:rsid w:val="00E3444D"/>
    <w:rsid w:val="00E344C3"/>
    <w:rsid w:val="00E349AD"/>
    <w:rsid w:val="00E34FC0"/>
    <w:rsid w:val="00E350F9"/>
    <w:rsid w:val="00E35508"/>
    <w:rsid w:val="00E355CE"/>
    <w:rsid w:val="00E355E2"/>
    <w:rsid w:val="00E357E6"/>
    <w:rsid w:val="00E35CC6"/>
    <w:rsid w:val="00E35CF9"/>
    <w:rsid w:val="00E35F2B"/>
    <w:rsid w:val="00E3601C"/>
    <w:rsid w:val="00E362B8"/>
    <w:rsid w:val="00E36420"/>
    <w:rsid w:val="00E365DF"/>
    <w:rsid w:val="00E373D8"/>
    <w:rsid w:val="00E375B3"/>
    <w:rsid w:val="00E37D66"/>
    <w:rsid w:val="00E37EE1"/>
    <w:rsid w:val="00E37F3F"/>
    <w:rsid w:val="00E403C1"/>
    <w:rsid w:val="00E403D8"/>
    <w:rsid w:val="00E40471"/>
    <w:rsid w:val="00E40668"/>
    <w:rsid w:val="00E406D8"/>
    <w:rsid w:val="00E40701"/>
    <w:rsid w:val="00E40A4B"/>
    <w:rsid w:val="00E40AA2"/>
    <w:rsid w:val="00E40E16"/>
    <w:rsid w:val="00E40E76"/>
    <w:rsid w:val="00E410EA"/>
    <w:rsid w:val="00E41652"/>
    <w:rsid w:val="00E41895"/>
    <w:rsid w:val="00E41957"/>
    <w:rsid w:val="00E41983"/>
    <w:rsid w:val="00E41AE7"/>
    <w:rsid w:val="00E41E37"/>
    <w:rsid w:val="00E41ECB"/>
    <w:rsid w:val="00E4204D"/>
    <w:rsid w:val="00E420AC"/>
    <w:rsid w:val="00E4241E"/>
    <w:rsid w:val="00E42A26"/>
    <w:rsid w:val="00E42A42"/>
    <w:rsid w:val="00E42E7A"/>
    <w:rsid w:val="00E42E94"/>
    <w:rsid w:val="00E43038"/>
    <w:rsid w:val="00E431B1"/>
    <w:rsid w:val="00E43280"/>
    <w:rsid w:val="00E4345D"/>
    <w:rsid w:val="00E4348C"/>
    <w:rsid w:val="00E434CA"/>
    <w:rsid w:val="00E4357E"/>
    <w:rsid w:val="00E439B9"/>
    <w:rsid w:val="00E43BC1"/>
    <w:rsid w:val="00E43D61"/>
    <w:rsid w:val="00E43E25"/>
    <w:rsid w:val="00E43F57"/>
    <w:rsid w:val="00E440E8"/>
    <w:rsid w:val="00E44613"/>
    <w:rsid w:val="00E4468F"/>
    <w:rsid w:val="00E4470B"/>
    <w:rsid w:val="00E44CDA"/>
    <w:rsid w:val="00E44EB6"/>
    <w:rsid w:val="00E4510B"/>
    <w:rsid w:val="00E4517E"/>
    <w:rsid w:val="00E451BE"/>
    <w:rsid w:val="00E4541F"/>
    <w:rsid w:val="00E454EF"/>
    <w:rsid w:val="00E4556D"/>
    <w:rsid w:val="00E456B6"/>
    <w:rsid w:val="00E45737"/>
    <w:rsid w:val="00E45B61"/>
    <w:rsid w:val="00E45C6D"/>
    <w:rsid w:val="00E460AC"/>
    <w:rsid w:val="00E4615C"/>
    <w:rsid w:val="00E462BB"/>
    <w:rsid w:val="00E4652E"/>
    <w:rsid w:val="00E466A3"/>
    <w:rsid w:val="00E46857"/>
    <w:rsid w:val="00E4686A"/>
    <w:rsid w:val="00E46CD4"/>
    <w:rsid w:val="00E46F18"/>
    <w:rsid w:val="00E4718D"/>
    <w:rsid w:val="00E47434"/>
    <w:rsid w:val="00E47679"/>
    <w:rsid w:val="00E47CD6"/>
    <w:rsid w:val="00E47D27"/>
    <w:rsid w:val="00E50004"/>
    <w:rsid w:val="00E50005"/>
    <w:rsid w:val="00E502E5"/>
    <w:rsid w:val="00E5030B"/>
    <w:rsid w:val="00E504EF"/>
    <w:rsid w:val="00E505FC"/>
    <w:rsid w:val="00E5089D"/>
    <w:rsid w:val="00E50932"/>
    <w:rsid w:val="00E50A9A"/>
    <w:rsid w:val="00E50BBA"/>
    <w:rsid w:val="00E50DBF"/>
    <w:rsid w:val="00E51230"/>
    <w:rsid w:val="00E51333"/>
    <w:rsid w:val="00E5163C"/>
    <w:rsid w:val="00E51D53"/>
    <w:rsid w:val="00E51E94"/>
    <w:rsid w:val="00E51F6E"/>
    <w:rsid w:val="00E51FFC"/>
    <w:rsid w:val="00E52410"/>
    <w:rsid w:val="00E52413"/>
    <w:rsid w:val="00E52428"/>
    <w:rsid w:val="00E526EF"/>
    <w:rsid w:val="00E5287E"/>
    <w:rsid w:val="00E52913"/>
    <w:rsid w:val="00E52969"/>
    <w:rsid w:val="00E52D4A"/>
    <w:rsid w:val="00E53513"/>
    <w:rsid w:val="00E539D7"/>
    <w:rsid w:val="00E53B02"/>
    <w:rsid w:val="00E53CC7"/>
    <w:rsid w:val="00E53F34"/>
    <w:rsid w:val="00E53FDA"/>
    <w:rsid w:val="00E541DB"/>
    <w:rsid w:val="00E54207"/>
    <w:rsid w:val="00E54490"/>
    <w:rsid w:val="00E54785"/>
    <w:rsid w:val="00E547B5"/>
    <w:rsid w:val="00E547E0"/>
    <w:rsid w:val="00E5485A"/>
    <w:rsid w:val="00E54C09"/>
    <w:rsid w:val="00E54D74"/>
    <w:rsid w:val="00E5559E"/>
    <w:rsid w:val="00E555CA"/>
    <w:rsid w:val="00E556FF"/>
    <w:rsid w:val="00E559F8"/>
    <w:rsid w:val="00E55A60"/>
    <w:rsid w:val="00E55C7A"/>
    <w:rsid w:val="00E5613A"/>
    <w:rsid w:val="00E561CE"/>
    <w:rsid w:val="00E56227"/>
    <w:rsid w:val="00E5638E"/>
    <w:rsid w:val="00E564A6"/>
    <w:rsid w:val="00E564B6"/>
    <w:rsid w:val="00E56579"/>
    <w:rsid w:val="00E567AF"/>
    <w:rsid w:val="00E56E52"/>
    <w:rsid w:val="00E57112"/>
    <w:rsid w:val="00E5718B"/>
    <w:rsid w:val="00E571A2"/>
    <w:rsid w:val="00E5745D"/>
    <w:rsid w:val="00E575C4"/>
    <w:rsid w:val="00E575F2"/>
    <w:rsid w:val="00E57697"/>
    <w:rsid w:val="00E5773A"/>
    <w:rsid w:val="00E5789B"/>
    <w:rsid w:val="00E57A35"/>
    <w:rsid w:val="00E57C3A"/>
    <w:rsid w:val="00E57DCD"/>
    <w:rsid w:val="00E57F92"/>
    <w:rsid w:val="00E601A2"/>
    <w:rsid w:val="00E6032C"/>
    <w:rsid w:val="00E60352"/>
    <w:rsid w:val="00E60915"/>
    <w:rsid w:val="00E60A65"/>
    <w:rsid w:val="00E60B45"/>
    <w:rsid w:val="00E60B6B"/>
    <w:rsid w:val="00E60B77"/>
    <w:rsid w:val="00E6134B"/>
    <w:rsid w:val="00E61473"/>
    <w:rsid w:val="00E61735"/>
    <w:rsid w:val="00E61979"/>
    <w:rsid w:val="00E61A4E"/>
    <w:rsid w:val="00E61AAC"/>
    <w:rsid w:val="00E61EB9"/>
    <w:rsid w:val="00E62336"/>
    <w:rsid w:val="00E625E7"/>
    <w:rsid w:val="00E6286F"/>
    <w:rsid w:val="00E6297A"/>
    <w:rsid w:val="00E62B78"/>
    <w:rsid w:val="00E62D09"/>
    <w:rsid w:val="00E63116"/>
    <w:rsid w:val="00E63508"/>
    <w:rsid w:val="00E63764"/>
    <w:rsid w:val="00E637B6"/>
    <w:rsid w:val="00E63A27"/>
    <w:rsid w:val="00E63E47"/>
    <w:rsid w:val="00E63E4A"/>
    <w:rsid w:val="00E63ED5"/>
    <w:rsid w:val="00E640EE"/>
    <w:rsid w:val="00E64156"/>
    <w:rsid w:val="00E6420F"/>
    <w:rsid w:val="00E64255"/>
    <w:rsid w:val="00E64344"/>
    <w:rsid w:val="00E64555"/>
    <w:rsid w:val="00E6456E"/>
    <w:rsid w:val="00E6461F"/>
    <w:rsid w:val="00E6471A"/>
    <w:rsid w:val="00E6472D"/>
    <w:rsid w:val="00E6477B"/>
    <w:rsid w:val="00E64D33"/>
    <w:rsid w:val="00E6503F"/>
    <w:rsid w:val="00E65787"/>
    <w:rsid w:val="00E659DB"/>
    <w:rsid w:val="00E65B59"/>
    <w:rsid w:val="00E65C2E"/>
    <w:rsid w:val="00E65D65"/>
    <w:rsid w:val="00E65DBC"/>
    <w:rsid w:val="00E663A0"/>
    <w:rsid w:val="00E66768"/>
    <w:rsid w:val="00E667AA"/>
    <w:rsid w:val="00E66C65"/>
    <w:rsid w:val="00E67000"/>
    <w:rsid w:val="00E67136"/>
    <w:rsid w:val="00E6768D"/>
    <w:rsid w:val="00E676C2"/>
    <w:rsid w:val="00E67851"/>
    <w:rsid w:val="00E6792E"/>
    <w:rsid w:val="00E67BCA"/>
    <w:rsid w:val="00E67DDE"/>
    <w:rsid w:val="00E7001D"/>
    <w:rsid w:val="00E7056A"/>
    <w:rsid w:val="00E7082E"/>
    <w:rsid w:val="00E70833"/>
    <w:rsid w:val="00E7084D"/>
    <w:rsid w:val="00E709A8"/>
    <w:rsid w:val="00E70C16"/>
    <w:rsid w:val="00E70E43"/>
    <w:rsid w:val="00E7154F"/>
    <w:rsid w:val="00E7158E"/>
    <w:rsid w:val="00E7174F"/>
    <w:rsid w:val="00E71A14"/>
    <w:rsid w:val="00E71A7C"/>
    <w:rsid w:val="00E71B28"/>
    <w:rsid w:val="00E71D07"/>
    <w:rsid w:val="00E721FA"/>
    <w:rsid w:val="00E723D0"/>
    <w:rsid w:val="00E72400"/>
    <w:rsid w:val="00E72BD4"/>
    <w:rsid w:val="00E72C23"/>
    <w:rsid w:val="00E72DC0"/>
    <w:rsid w:val="00E731BD"/>
    <w:rsid w:val="00E73387"/>
    <w:rsid w:val="00E733C5"/>
    <w:rsid w:val="00E733F9"/>
    <w:rsid w:val="00E735F9"/>
    <w:rsid w:val="00E741A6"/>
    <w:rsid w:val="00E74295"/>
    <w:rsid w:val="00E743E5"/>
    <w:rsid w:val="00E74A35"/>
    <w:rsid w:val="00E74B67"/>
    <w:rsid w:val="00E75060"/>
    <w:rsid w:val="00E7513D"/>
    <w:rsid w:val="00E75267"/>
    <w:rsid w:val="00E75338"/>
    <w:rsid w:val="00E753D7"/>
    <w:rsid w:val="00E75469"/>
    <w:rsid w:val="00E75798"/>
    <w:rsid w:val="00E75E59"/>
    <w:rsid w:val="00E75E79"/>
    <w:rsid w:val="00E76149"/>
    <w:rsid w:val="00E763D0"/>
    <w:rsid w:val="00E76806"/>
    <w:rsid w:val="00E7692D"/>
    <w:rsid w:val="00E76AA8"/>
    <w:rsid w:val="00E76CF8"/>
    <w:rsid w:val="00E76D7D"/>
    <w:rsid w:val="00E76EB3"/>
    <w:rsid w:val="00E77079"/>
    <w:rsid w:val="00E770E5"/>
    <w:rsid w:val="00E7738D"/>
    <w:rsid w:val="00E773E4"/>
    <w:rsid w:val="00E776C1"/>
    <w:rsid w:val="00E77959"/>
    <w:rsid w:val="00E802C8"/>
    <w:rsid w:val="00E802F0"/>
    <w:rsid w:val="00E804D7"/>
    <w:rsid w:val="00E8095C"/>
    <w:rsid w:val="00E80BD6"/>
    <w:rsid w:val="00E80CAF"/>
    <w:rsid w:val="00E80EF8"/>
    <w:rsid w:val="00E80F01"/>
    <w:rsid w:val="00E81012"/>
    <w:rsid w:val="00E8109B"/>
    <w:rsid w:val="00E8118E"/>
    <w:rsid w:val="00E813B9"/>
    <w:rsid w:val="00E81576"/>
    <w:rsid w:val="00E81661"/>
    <w:rsid w:val="00E8171C"/>
    <w:rsid w:val="00E81997"/>
    <w:rsid w:val="00E81ABB"/>
    <w:rsid w:val="00E81C57"/>
    <w:rsid w:val="00E81FB4"/>
    <w:rsid w:val="00E821CD"/>
    <w:rsid w:val="00E82396"/>
    <w:rsid w:val="00E82460"/>
    <w:rsid w:val="00E825F3"/>
    <w:rsid w:val="00E82BAC"/>
    <w:rsid w:val="00E83042"/>
    <w:rsid w:val="00E831EA"/>
    <w:rsid w:val="00E833C0"/>
    <w:rsid w:val="00E8355D"/>
    <w:rsid w:val="00E836FE"/>
    <w:rsid w:val="00E83729"/>
    <w:rsid w:val="00E83C0E"/>
    <w:rsid w:val="00E83E84"/>
    <w:rsid w:val="00E843F4"/>
    <w:rsid w:val="00E8450A"/>
    <w:rsid w:val="00E84534"/>
    <w:rsid w:val="00E8464D"/>
    <w:rsid w:val="00E85100"/>
    <w:rsid w:val="00E85184"/>
    <w:rsid w:val="00E854C5"/>
    <w:rsid w:val="00E855BB"/>
    <w:rsid w:val="00E85635"/>
    <w:rsid w:val="00E85869"/>
    <w:rsid w:val="00E859CF"/>
    <w:rsid w:val="00E85CD5"/>
    <w:rsid w:val="00E85FE1"/>
    <w:rsid w:val="00E86163"/>
    <w:rsid w:val="00E861D4"/>
    <w:rsid w:val="00E863AC"/>
    <w:rsid w:val="00E86507"/>
    <w:rsid w:val="00E8654D"/>
    <w:rsid w:val="00E86660"/>
    <w:rsid w:val="00E867DF"/>
    <w:rsid w:val="00E86B41"/>
    <w:rsid w:val="00E86C71"/>
    <w:rsid w:val="00E86DFB"/>
    <w:rsid w:val="00E87138"/>
    <w:rsid w:val="00E872B1"/>
    <w:rsid w:val="00E87697"/>
    <w:rsid w:val="00E8772D"/>
    <w:rsid w:val="00E87A76"/>
    <w:rsid w:val="00E87E00"/>
    <w:rsid w:val="00E900C9"/>
    <w:rsid w:val="00E9021F"/>
    <w:rsid w:val="00E9038F"/>
    <w:rsid w:val="00E90747"/>
    <w:rsid w:val="00E90794"/>
    <w:rsid w:val="00E9099B"/>
    <w:rsid w:val="00E90A03"/>
    <w:rsid w:val="00E910AC"/>
    <w:rsid w:val="00E91421"/>
    <w:rsid w:val="00E9159D"/>
    <w:rsid w:val="00E91751"/>
    <w:rsid w:val="00E91780"/>
    <w:rsid w:val="00E921D0"/>
    <w:rsid w:val="00E92459"/>
    <w:rsid w:val="00E92FB9"/>
    <w:rsid w:val="00E9338A"/>
    <w:rsid w:val="00E934DF"/>
    <w:rsid w:val="00E935EA"/>
    <w:rsid w:val="00E93600"/>
    <w:rsid w:val="00E93670"/>
    <w:rsid w:val="00E938E7"/>
    <w:rsid w:val="00E939BC"/>
    <w:rsid w:val="00E93C3F"/>
    <w:rsid w:val="00E93FB1"/>
    <w:rsid w:val="00E94122"/>
    <w:rsid w:val="00E942B0"/>
    <w:rsid w:val="00E948B4"/>
    <w:rsid w:val="00E949A7"/>
    <w:rsid w:val="00E949AD"/>
    <w:rsid w:val="00E94CDC"/>
    <w:rsid w:val="00E94E64"/>
    <w:rsid w:val="00E94F6A"/>
    <w:rsid w:val="00E953B7"/>
    <w:rsid w:val="00E954BC"/>
    <w:rsid w:val="00E95CAA"/>
    <w:rsid w:val="00E95DA6"/>
    <w:rsid w:val="00E96A5A"/>
    <w:rsid w:val="00E96AD5"/>
    <w:rsid w:val="00E96C78"/>
    <w:rsid w:val="00E97189"/>
    <w:rsid w:val="00E97190"/>
    <w:rsid w:val="00E9723A"/>
    <w:rsid w:val="00E974E9"/>
    <w:rsid w:val="00E975B1"/>
    <w:rsid w:val="00E9779D"/>
    <w:rsid w:val="00E978BF"/>
    <w:rsid w:val="00E97A64"/>
    <w:rsid w:val="00E97C5E"/>
    <w:rsid w:val="00E97E84"/>
    <w:rsid w:val="00EA010B"/>
    <w:rsid w:val="00EA043D"/>
    <w:rsid w:val="00EA0504"/>
    <w:rsid w:val="00EA0B20"/>
    <w:rsid w:val="00EA0B68"/>
    <w:rsid w:val="00EA0C2D"/>
    <w:rsid w:val="00EA0CE7"/>
    <w:rsid w:val="00EA0DE0"/>
    <w:rsid w:val="00EA1516"/>
    <w:rsid w:val="00EA1857"/>
    <w:rsid w:val="00EA1D53"/>
    <w:rsid w:val="00EA2551"/>
    <w:rsid w:val="00EA255C"/>
    <w:rsid w:val="00EA257C"/>
    <w:rsid w:val="00EA27AA"/>
    <w:rsid w:val="00EA29DE"/>
    <w:rsid w:val="00EA2C71"/>
    <w:rsid w:val="00EA2CC3"/>
    <w:rsid w:val="00EA2E9F"/>
    <w:rsid w:val="00EA2F2A"/>
    <w:rsid w:val="00EA3237"/>
    <w:rsid w:val="00EA32DE"/>
    <w:rsid w:val="00EA3335"/>
    <w:rsid w:val="00EA33A3"/>
    <w:rsid w:val="00EA33C7"/>
    <w:rsid w:val="00EA39D2"/>
    <w:rsid w:val="00EA3AC0"/>
    <w:rsid w:val="00EA3B47"/>
    <w:rsid w:val="00EA3E47"/>
    <w:rsid w:val="00EA3EFF"/>
    <w:rsid w:val="00EA4183"/>
    <w:rsid w:val="00EA4493"/>
    <w:rsid w:val="00EA46D7"/>
    <w:rsid w:val="00EA4836"/>
    <w:rsid w:val="00EA48F6"/>
    <w:rsid w:val="00EA4C93"/>
    <w:rsid w:val="00EA4F2E"/>
    <w:rsid w:val="00EA517F"/>
    <w:rsid w:val="00EA53D5"/>
    <w:rsid w:val="00EA566F"/>
    <w:rsid w:val="00EA573A"/>
    <w:rsid w:val="00EA5C2C"/>
    <w:rsid w:val="00EA5DF5"/>
    <w:rsid w:val="00EA5F55"/>
    <w:rsid w:val="00EA61CC"/>
    <w:rsid w:val="00EA64DE"/>
    <w:rsid w:val="00EA65B7"/>
    <w:rsid w:val="00EA6950"/>
    <w:rsid w:val="00EA6967"/>
    <w:rsid w:val="00EA6973"/>
    <w:rsid w:val="00EA6CCA"/>
    <w:rsid w:val="00EA6FB6"/>
    <w:rsid w:val="00EA7239"/>
    <w:rsid w:val="00EA75FB"/>
    <w:rsid w:val="00EA76CE"/>
    <w:rsid w:val="00EA76F7"/>
    <w:rsid w:val="00EA7964"/>
    <w:rsid w:val="00EA798E"/>
    <w:rsid w:val="00EA7CBB"/>
    <w:rsid w:val="00EA7E8D"/>
    <w:rsid w:val="00EB00DE"/>
    <w:rsid w:val="00EB081E"/>
    <w:rsid w:val="00EB0848"/>
    <w:rsid w:val="00EB084F"/>
    <w:rsid w:val="00EB121B"/>
    <w:rsid w:val="00EB1513"/>
    <w:rsid w:val="00EB1C1D"/>
    <w:rsid w:val="00EB20DE"/>
    <w:rsid w:val="00EB2199"/>
    <w:rsid w:val="00EB21DF"/>
    <w:rsid w:val="00EB24AF"/>
    <w:rsid w:val="00EB276A"/>
    <w:rsid w:val="00EB2806"/>
    <w:rsid w:val="00EB28C2"/>
    <w:rsid w:val="00EB2E68"/>
    <w:rsid w:val="00EB315C"/>
    <w:rsid w:val="00EB31D3"/>
    <w:rsid w:val="00EB340A"/>
    <w:rsid w:val="00EB36B9"/>
    <w:rsid w:val="00EB3800"/>
    <w:rsid w:val="00EB39AF"/>
    <w:rsid w:val="00EB3DFB"/>
    <w:rsid w:val="00EB42E2"/>
    <w:rsid w:val="00EB45D0"/>
    <w:rsid w:val="00EB4693"/>
    <w:rsid w:val="00EB475D"/>
    <w:rsid w:val="00EB483E"/>
    <w:rsid w:val="00EB4882"/>
    <w:rsid w:val="00EB48F3"/>
    <w:rsid w:val="00EB4C7E"/>
    <w:rsid w:val="00EB4D37"/>
    <w:rsid w:val="00EB5165"/>
    <w:rsid w:val="00EB5426"/>
    <w:rsid w:val="00EB553D"/>
    <w:rsid w:val="00EB5914"/>
    <w:rsid w:val="00EB5A42"/>
    <w:rsid w:val="00EB5B6E"/>
    <w:rsid w:val="00EB5B80"/>
    <w:rsid w:val="00EB5D28"/>
    <w:rsid w:val="00EB5D6D"/>
    <w:rsid w:val="00EB5D8F"/>
    <w:rsid w:val="00EB5DD8"/>
    <w:rsid w:val="00EB5E40"/>
    <w:rsid w:val="00EB5F19"/>
    <w:rsid w:val="00EB5F9F"/>
    <w:rsid w:val="00EB6276"/>
    <w:rsid w:val="00EB6421"/>
    <w:rsid w:val="00EB6897"/>
    <w:rsid w:val="00EB69D0"/>
    <w:rsid w:val="00EB6A87"/>
    <w:rsid w:val="00EB6F72"/>
    <w:rsid w:val="00EB7166"/>
    <w:rsid w:val="00EB7340"/>
    <w:rsid w:val="00EB7657"/>
    <w:rsid w:val="00EB76DA"/>
    <w:rsid w:val="00EB77EE"/>
    <w:rsid w:val="00EB787A"/>
    <w:rsid w:val="00EB7928"/>
    <w:rsid w:val="00EB7933"/>
    <w:rsid w:val="00EB7B19"/>
    <w:rsid w:val="00EB7B53"/>
    <w:rsid w:val="00EB7CB5"/>
    <w:rsid w:val="00EB7E8D"/>
    <w:rsid w:val="00EB7F86"/>
    <w:rsid w:val="00EC049C"/>
    <w:rsid w:val="00EC07F9"/>
    <w:rsid w:val="00EC0943"/>
    <w:rsid w:val="00EC09B6"/>
    <w:rsid w:val="00EC09F8"/>
    <w:rsid w:val="00EC0A3C"/>
    <w:rsid w:val="00EC0AAE"/>
    <w:rsid w:val="00EC1255"/>
    <w:rsid w:val="00EC1538"/>
    <w:rsid w:val="00EC16AA"/>
    <w:rsid w:val="00EC1736"/>
    <w:rsid w:val="00EC1B1B"/>
    <w:rsid w:val="00EC1D9A"/>
    <w:rsid w:val="00EC2306"/>
    <w:rsid w:val="00EC2585"/>
    <w:rsid w:val="00EC26DF"/>
    <w:rsid w:val="00EC2725"/>
    <w:rsid w:val="00EC2E1F"/>
    <w:rsid w:val="00EC30BF"/>
    <w:rsid w:val="00EC3188"/>
    <w:rsid w:val="00EC36B4"/>
    <w:rsid w:val="00EC3BAE"/>
    <w:rsid w:val="00EC4974"/>
    <w:rsid w:val="00EC4A69"/>
    <w:rsid w:val="00EC4AD5"/>
    <w:rsid w:val="00EC4DB1"/>
    <w:rsid w:val="00EC5238"/>
    <w:rsid w:val="00EC53B4"/>
    <w:rsid w:val="00EC5575"/>
    <w:rsid w:val="00EC57D6"/>
    <w:rsid w:val="00EC5935"/>
    <w:rsid w:val="00EC5945"/>
    <w:rsid w:val="00EC6201"/>
    <w:rsid w:val="00EC65AA"/>
    <w:rsid w:val="00EC668C"/>
    <w:rsid w:val="00EC66D9"/>
    <w:rsid w:val="00EC69C7"/>
    <w:rsid w:val="00EC6A23"/>
    <w:rsid w:val="00EC6D2D"/>
    <w:rsid w:val="00EC6D6F"/>
    <w:rsid w:val="00EC6DEA"/>
    <w:rsid w:val="00EC6EA2"/>
    <w:rsid w:val="00EC70A4"/>
    <w:rsid w:val="00EC7293"/>
    <w:rsid w:val="00EC74BD"/>
    <w:rsid w:val="00EC7501"/>
    <w:rsid w:val="00EC76AA"/>
    <w:rsid w:val="00EC77CD"/>
    <w:rsid w:val="00EC78A6"/>
    <w:rsid w:val="00EC7AB3"/>
    <w:rsid w:val="00EC7B49"/>
    <w:rsid w:val="00EC7BE5"/>
    <w:rsid w:val="00ED0062"/>
    <w:rsid w:val="00ED0526"/>
    <w:rsid w:val="00ED055C"/>
    <w:rsid w:val="00ED0607"/>
    <w:rsid w:val="00ED0A2F"/>
    <w:rsid w:val="00ED0B83"/>
    <w:rsid w:val="00ED0B8B"/>
    <w:rsid w:val="00ED0C91"/>
    <w:rsid w:val="00ED0CA3"/>
    <w:rsid w:val="00ED0E51"/>
    <w:rsid w:val="00ED0F0B"/>
    <w:rsid w:val="00ED0F26"/>
    <w:rsid w:val="00ED1247"/>
    <w:rsid w:val="00ED15ED"/>
    <w:rsid w:val="00ED1643"/>
    <w:rsid w:val="00ED1A40"/>
    <w:rsid w:val="00ED1B21"/>
    <w:rsid w:val="00ED1C3E"/>
    <w:rsid w:val="00ED1DF0"/>
    <w:rsid w:val="00ED20E6"/>
    <w:rsid w:val="00ED276F"/>
    <w:rsid w:val="00ED2B9B"/>
    <w:rsid w:val="00ED2CDB"/>
    <w:rsid w:val="00ED2E77"/>
    <w:rsid w:val="00ED30BE"/>
    <w:rsid w:val="00ED3167"/>
    <w:rsid w:val="00ED3685"/>
    <w:rsid w:val="00ED376E"/>
    <w:rsid w:val="00ED37B6"/>
    <w:rsid w:val="00ED3883"/>
    <w:rsid w:val="00ED3AEA"/>
    <w:rsid w:val="00ED3DA7"/>
    <w:rsid w:val="00ED49D6"/>
    <w:rsid w:val="00ED4C31"/>
    <w:rsid w:val="00ED4C48"/>
    <w:rsid w:val="00ED5058"/>
    <w:rsid w:val="00ED5123"/>
    <w:rsid w:val="00ED5273"/>
    <w:rsid w:val="00ED5335"/>
    <w:rsid w:val="00ED550A"/>
    <w:rsid w:val="00ED5671"/>
    <w:rsid w:val="00ED56F5"/>
    <w:rsid w:val="00ED616F"/>
    <w:rsid w:val="00ED6203"/>
    <w:rsid w:val="00ED6221"/>
    <w:rsid w:val="00ED64D8"/>
    <w:rsid w:val="00ED65EC"/>
    <w:rsid w:val="00ED676F"/>
    <w:rsid w:val="00ED6F03"/>
    <w:rsid w:val="00ED6FFA"/>
    <w:rsid w:val="00ED7249"/>
    <w:rsid w:val="00ED730E"/>
    <w:rsid w:val="00ED74DA"/>
    <w:rsid w:val="00ED7532"/>
    <w:rsid w:val="00ED7B8A"/>
    <w:rsid w:val="00ED7DE3"/>
    <w:rsid w:val="00ED7F25"/>
    <w:rsid w:val="00ED7FED"/>
    <w:rsid w:val="00EE0090"/>
    <w:rsid w:val="00EE0091"/>
    <w:rsid w:val="00EE021E"/>
    <w:rsid w:val="00EE0266"/>
    <w:rsid w:val="00EE0BE4"/>
    <w:rsid w:val="00EE0CDB"/>
    <w:rsid w:val="00EE0ECF"/>
    <w:rsid w:val="00EE0FDF"/>
    <w:rsid w:val="00EE0FFA"/>
    <w:rsid w:val="00EE1107"/>
    <w:rsid w:val="00EE1667"/>
    <w:rsid w:val="00EE1706"/>
    <w:rsid w:val="00EE1E82"/>
    <w:rsid w:val="00EE2127"/>
    <w:rsid w:val="00EE23B5"/>
    <w:rsid w:val="00EE24C6"/>
    <w:rsid w:val="00EE27E7"/>
    <w:rsid w:val="00EE286A"/>
    <w:rsid w:val="00EE295C"/>
    <w:rsid w:val="00EE2CCD"/>
    <w:rsid w:val="00EE2D6C"/>
    <w:rsid w:val="00EE358C"/>
    <w:rsid w:val="00EE3626"/>
    <w:rsid w:val="00EE39A8"/>
    <w:rsid w:val="00EE39F1"/>
    <w:rsid w:val="00EE39F3"/>
    <w:rsid w:val="00EE3A88"/>
    <w:rsid w:val="00EE4184"/>
    <w:rsid w:val="00EE4297"/>
    <w:rsid w:val="00EE44AA"/>
    <w:rsid w:val="00EE4B6D"/>
    <w:rsid w:val="00EE4CA1"/>
    <w:rsid w:val="00EE4CE0"/>
    <w:rsid w:val="00EE4EA7"/>
    <w:rsid w:val="00EE4EAA"/>
    <w:rsid w:val="00EE4F9B"/>
    <w:rsid w:val="00EE508C"/>
    <w:rsid w:val="00EE5101"/>
    <w:rsid w:val="00EE562C"/>
    <w:rsid w:val="00EE567C"/>
    <w:rsid w:val="00EE5A8F"/>
    <w:rsid w:val="00EE5D12"/>
    <w:rsid w:val="00EE5D87"/>
    <w:rsid w:val="00EE6032"/>
    <w:rsid w:val="00EE629F"/>
    <w:rsid w:val="00EE6440"/>
    <w:rsid w:val="00EE697C"/>
    <w:rsid w:val="00EE6A32"/>
    <w:rsid w:val="00EE6B82"/>
    <w:rsid w:val="00EE6C9A"/>
    <w:rsid w:val="00EE6FEB"/>
    <w:rsid w:val="00EE7705"/>
    <w:rsid w:val="00EE79D4"/>
    <w:rsid w:val="00EE7BF8"/>
    <w:rsid w:val="00EE7CC6"/>
    <w:rsid w:val="00EE7D84"/>
    <w:rsid w:val="00EF017A"/>
    <w:rsid w:val="00EF01E5"/>
    <w:rsid w:val="00EF01F0"/>
    <w:rsid w:val="00EF02CB"/>
    <w:rsid w:val="00EF0452"/>
    <w:rsid w:val="00EF04AA"/>
    <w:rsid w:val="00EF06C3"/>
    <w:rsid w:val="00EF0824"/>
    <w:rsid w:val="00EF0960"/>
    <w:rsid w:val="00EF0E88"/>
    <w:rsid w:val="00EF0EA6"/>
    <w:rsid w:val="00EF11BA"/>
    <w:rsid w:val="00EF14B6"/>
    <w:rsid w:val="00EF171F"/>
    <w:rsid w:val="00EF17F0"/>
    <w:rsid w:val="00EF1BB0"/>
    <w:rsid w:val="00EF1EEA"/>
    <w:rsid w:val="00EF1FF5"/>
    <w:rsid w:val="00EF23AB"/>
    <w:rsid w:val="00EF243E"/>
    <w:rsid w:val="00EF260E"/>
    <w:rsid w:val="00EF2611"/>
    <w:rsid w:val="00EF26DD"/>
    <w:rsid w:val="00EF2CC8"/>
    <w:rsid w:val="00EF2E95"/>
    <w:rsid w:val="00EF30A7"/>
    <w:rsid w:val="00EF30AC"/>
    <w:rsid w:val="00EF32DF"/>
    <w:rsid w:val="00EF3347"/>
    <w:rsid w:val="00EF3A62"/>
    <w:rsid w:val="00EF3C8E"/>
    <w:rsid w:val="00EF4092"/>
    <w:rsid w:val="00EF422B"/>
    <w:rsid w:val="00EF4357"/>
    <w:rsid w:val="00EF47D4"/>
    <w:rsid w:val="00EF4919"/>
    <w:rsid w:val="00EF4A20"/>
    <w:rsid w:val="00EF4AC6"/>
    <w:rsid w:val="00EF4BFD"/>
    <w:rsid w:val="00EF5387"/>
    <w:rsid w:val="00EF550E"/>
    <w:rsid w:val="00EF587F"/>
    <w:rsid w:val="00EF5CBC"/>
    <w:rsid w:val="00EF5F8F"/>
    <w:rsid w:val="00EF635A"/>
    <w:rsid w:val="00EF64A9"/>
    <w:rsid w:val="00EF6605"/>
    <w:rsid w:val="00EF6633"/>
    <w:rsid w:val="00EF6CA3"/>
    <w:rsid w:val="00EF6CD8"/>
    <w:rsid w:val="00EF6E63"/>
    <w:rsid w:val="00EF6F92"/>
    <w:rsid w:val="00EF71D3"/>
    <w:rsid w:val="00EF743D"/>
    <w:rsid w:val="00EF796A"/>
    <w:rsid w:val="00EF79C7"/>
    <w:rsid w:val="00EF7C87"/>
    <w:rsid w:val="00F0009B"/>
    <w:rsid w:val="00F00130"/>
    <w:rsid w:val="00F0058A"/>
    <w:rsid w:val="00F006FA"/>
    <w:rsid w:val="00F00753"/>
    <w:rsid w:val="00F00A73"/>
    <w:rsid w:val="00F00B2C"/>
    <w:rsid w:val="00F00BCF"/>
    <w:rsid w:val="00F00CA2"/>
    <w:rsid w:val="00F00CC0"/>
    <w:rsid w:val="00F010EF"/>
    <w:rsid w:val="00F0112C"/>
    <w:rsid w:val="00F011C7"/>
    <w:rsid w:val="00F0164D"/>
    <w:rsid w:val="00F01DF4"/>
    <w:rsid w:val="00F01E2E"/>
    <w:rsid w:val="00F01EE7"/>
    <w:rsid w:val="00F02044"/>
    <w:rsid w:val="00F0212D"/>
    <w:rsid w:val="00F02467"/>
    <w:rsid w:val="00F026D4"/>
    <w:rsid w:val="00F0275C"/>
    <w:rsid w:val="00F027A9"/>
    <w:rsid w:val="00F029A9"/>
    <w:rsid w:val="00F02AD3"/>
    <w:rsid w:val="00F02C85"/>
    <w:rsid w:val="00F02DA6"/>
    <w:rsid w:val="00F03157"/>
    <w:rsid w:val="00F033E4"/>
    <w:rsid w:val="00F03558"/>
    <w:rsid w:val="00F03668"/>
    <w:rsid w:val="00F037AB"/>
    <w:rsid w:val="00F03992"/>
    <w:rsid w:val="00F03BBF"/>
    <w:rsid w:val="00F03D29"/>
    <w:rsid w:val="00F04167"/>
    <w:rsid w:val="00F0456C"/>
    <w:rsid w:val="00F04722"/>
    <w:rsid w:val="00F048C6"/>
    <w:rsid w:val="00F04A09"/>
    <w:rsid w:val="00F04D11"/>
    <w:rsid w:val="00F04EB5"/>
    <w:rsid w:val="00F054C6"/>
    <w:rsid w:val="00F05597"/>
    <w:rsid w:val="00F05645"/>
    <w:rsid w:val="00F056F6"/>
    <w:rsid w:val="00F05768"/>
    <w:rsid w:val="00F058EC"/>
    <w:rsid w:val="00F05AB8"/>
    <w:rsid w:val="00F05B58"/>
    <w:rsid w:val="00F05DFC"/>
    <w:rsid w:val="00F05E26"/>
    <w:rsid w:val="00F05E31"/>
    <w:rsid w:val="00F060BF"/>
    <w:rsid w:val="00F060F1"/>
    <w:rsid w:val="00F06194"/>
    <w:rsid w:val="00F0655D"/>
    <w:rsid w:val="00F068C0"/>
    <w:rsid w:val="00F06CCB"/>
    <w:rsid w:val="00F06FD5"/>
    <w:rsid w:val="00F071F9"/>
    <w:rsid w:val="00F0723C"/>
    <w:rsid w:val="00F07973"/>
    <w:rsid w:val="00F07B3C"/>
    <w:rsid w:val="00F07B9C"/>
    <w:rsid w:val="00F07E7D"/>
    <w:rsid w:val="00F07F4D"/>
    <w:rsid w:val="00F10453"/>
    <w:rsid w:val="00F10795"/>
    <w:rsid w:val="00F107CD"/>
    <w:rsid w:val="00F10942"/>
    <w:rsid w:val="00F10A11"/>
    <w:rsid w:val="00F10ACE"/>
    <w:rsid w:val="00F10D22"/>
    <w:rsid w:val="00F1107D"/>
    <w:rsid w:val="00F11187"/>
    <w:rsid w:val="00F111C2"/>
    <w:rsid w:val="00F1120A"/>
    <w:rsid w:val="00F1132E"/>
    <w:rsid w:val="00F1162E"/>
    <w:rsid w:val="00F116D0"/>
    <w:rsid w:val="00F1186A"/>
    <w:rsid w:val="00F11A7C"/>
    <w:rsid w:val="00F11D5C"/>
    <w:rsid w:val="00F11DBB"/>
    <w:rsid w:val="00F11E8B"/>
    <w:rsid w:val="00F11FFA"/>
    <w:rsid w:val="00F1211E"/>
    <w:rsid w:val="00F1232C"/>
    <w:rsid w:val="00F124E7"/>
    <w:rsid w:val="00F1297F"/>
    <w:rsid w:val="00F13235"/>
    <w:rsid w:val="00F13346"/>
    <w:rsid w:val="00F1336E"/>
    <w:rsid w:val="00F136A9"/>
    <w:rsid w:val="00F137EE"/>
    <w:rsid w:val="00F1380D"/>
    <w:rsid w:val="00F13862"/>
    <w:rsid w:val="00F13A0A"/>
    <w:rsid w:val="00F13D46"/>
    <w:rsid w:val="00F13DBD"/>
    <w:rsid w:val="00F13DC1"/>
    <w:rsid w:val="00F13E5D"/>
    <w:rsid w:val="00F143DE"/>
    <w:rsid w:val="00F14911"/>
    <w:rsid w:val="00F14EF1"/>
    <w:rsid w:val="00F1567B"/>
    <w:rsid w:val="00F157FC"/>
    <w:rsid w:val="00F15BA5"/>
    <w:rsid w:val="00F15BBD"/>
    <w:rsid w:val="00F15CD2"/>
    <w:rsid w:val="00F15EED"/>
    <w:rsid w:val="00F16199"/>
    <w:rsid w:val="00F161AB"/>
    <w:rsid w:val="00F16704"/>
    <w:rsid w:val="00F167DE"/>
    <w:rsid w:val="00F16A2E"/>
    <w:rsid w:val="00F16CF7"/>
    <w:rsid w:val="00F17113"/>
    <w:rsid w:val="00F1780B"/>
    <w:rsid w:val="00F17961"/>
    <w:rsid w:val="00F17FE5"/>
    <w:rsid w:val="00F20412"/>
    <w:rsid w:val="00F20528"/>
    <w:rsid w:val="00F207B5"/>
    <w:rsid w:val="00F208F5"/>
    <w:rsid w:val="00F20920"/>
    <w:rsid w:val="00F20EF9"/>
    <w:rsid w:val="00F214A3"/>
    <w:rsid w:val="00F215D0"/>
    <w:rsid w:val="00F21B17"/>
    <w:rsid w:val="00F21EE4"/>
    <w:rsid w:val="00F22229"/>
    <w:rsid w:val="00F22379"/>
    <w:rsid w:val="00F2245D"/>
    <w:rsid w:val="00F2275A"/>
    <w:rsid w:val="00F22912"/>
    <w:rsid w:val="00F229B0"/>
    <w:rsid w:val="00F22F67"/>
    <w:rsid w:val="00F23A01"/>
    <w:rsid w:val="00F23F25"/>
    <w:rsid w:val="00F240BB"/>
    <w:rsid w:val="00F24524"/>
    <w:rsid w:val="00F24677"/>
    <w:rsid w:val="00F247D5"/>
    <w:rsid w:val="00F24DF1"/>
    <w:rsid w:val="00F24E63"/>
    <w:rsid w:val="00F2523E"/>
    <w:rsid w:val="00F25314"/>
    <w:rsid w:val="00F25448"/>
    <w:rsid w:val="00F257F5"/>
    <w:rsid w:val="00F259F6"/>
    <w:rsid w:val="00F25A2E"/>
    <w:rsid w:val="00F25AF2"/>
    <w:rsid w:val="00F25B77"/>
    <w:rsid w:val="00F25D85"/>
    <w:rsid w:val="00F25F0E"/>
    <w:rsid w:val="00F25F9C"/>
    <w:rsid w:val="00F261A5"/>
    <w:rsid w:val="00F2647D"/>
    <w:rsid w:val="00F26701"/>
    <w:rsid w:val="00F26841"/>
    <w:rsid w:val="00F26C7F"/>
    <w:rsid w:val="00F26D79"/>
    <w:rsid w:val="00F26ED8"/>
    <w:rsid w:val="00F27140"/>
    <w:rsid w:val="00F27450"/>
    <w:rsid w:val="00F27508"/>
    <w:rsid w:val="00F2769D"/>
    <w:rsid w:val="00F277C6"/>
    <w:rsid w:val="00F277E5"/>
    <w:rsid w:val="00F27930"/>
    <w:rsid w:val="00F27D42"/>
    <w:rsid w:val="00F27E44"/>
    <w:rsid w:val="00F27EDC"/>
    <w:rsid w:val="00F300AA"/>
    <w:rsid w:val="00F30143"/>
    <w:rsid w:val="00F30573"/>
    <w:rsid w:val="00F3062C"/>
    <w:rsid w:val="00F30663"/>
    <w:rsid w:val="00F30947"/>
    <w:rsid w:val="00F30CAD"/>
    <w:rsid w:val="00F30CB9"/>
    <w:rsid w:val="00F30CF5"/>
    <w:rsid w:val="00F30EEF"/>
    <w:rsid w:val="00F30F0D"/>
    <w:rsid w:val="00F31036"/>
    <w:rsid w:val="00F31279"/>
    <w:rsid w:val="00F31439"/>
    <w:rsid w:val="00F3151A"/>
    <w:rsid w:val="00F31937"/>
    <w:rsid w:val="00F3193F"/>
    <w:rsid w:val="00F31976"/>
    <w:rsid w:val="00F319B2"/>
    <w:rsid w:val="00F31C79"/>
    <w:rsid w:val="00F31F76"/>
    <w:rsid w:val="00F31FA4"/>
    <w:rsid w:val="00F3213D"/>
    <w:rsid w:val="00F32281"/>
    <w:rsid w:val="00F322E5"/>
    <w:rsid w:val="00F323D3"/>
    <w:rsid w:val="00F323E6"/>
    <w:rsid w:val="00F323F0"/>
    <w:rsid w:val="00F327AD"/>
    <w:rsid w:val="00F32A0F"/>
    <w:rsid w:val="00F32B27"/>
    <w:rsid w:val="00F32C9C"/>
    <w:rsid w:val="00F32CFC"/>
    <w:rsid w:val="00F331CF"/>
    <w:rsid w:val="00F3343E"/>
    <w:rsid w:val="00F3345B"/>
    <w:rsid w:val="00F334C2"/>
    <w:rsid w:val="00F334E5"/>
    <w:rsid w:val="00F334EF"/>
    <w:rsid w:val="00F3351B"/>
    <w:rsid w:val="00F3392D"/>
    <w:rsid w:val="00F33B5E"/>
    <w:rsid w:val="00F33DC0"/>
    <w:rsid w:val="00F33F5D"/>
    <w:rsid w:val="00F3406B"/>
    <w:rsid w:val="00F344CD"/>
    <w:rsid w:val="00F344D0"/>
    <w:rsid w:val="00F349AA"/>
    <w:rsid w:val="00F34BB7"/>
    <w:rsid w:val="00F34D96"/>
    <w:rsid w:val="00F34EB5"/>
    <w:rsid w:val="00F35036"/>
    <w:rsid w:val="00F357A6"/>
    <w:rsid w:val="00F35BB2"/>
    <w:rsid w:val="00F363E0"/>
    <w:rsid w:val="00F36478"/>
    <w:rsid w:val="00F36925"/>
    <w:rsid w:val="00F36E34"/>
    <w:rsid w:val="00F36F26"/>
    <w:rsid w:val="00F372B0"/>
    <w:rsid w:val="00F373BE"/>
    <w:rsid w:val="00F37B08"/>
    <w:rsid w:val="00F37D1F"/>
    <w:rsid w:val="00F37E29"/>
    <w:rsid w:val="00F37E85"/>
    <w:rsid w:val="00F37EAF"/>
    <w:rsid w:val="00F40421"/>
    <w:rsid w:val="00F40520"/>
    <w:rsid w:val="00F4056A"/>
    <w:rsid w:val="00F4064F"/>
    <w:rsid w:val="00F40AA2"/>
    <w:rsid w:val="00F40BE8"/>
    <w:rsid w:val="00F411A8"/>
    <w:rsid w:val="00F411F5"/>
    <w:rsid w:val="00F41322"/>
    <w:rsid w:val="00F414EB"/>
    <w:rsid w:val="00F4166D"/>
    <w:rsid w:val="00F4170E"/>
    <w:rsid w:val="00F419E2"/>
    <w:rsid w:val="00F41AB3"/>
    <w:rsid w:val="00F42091"/>
    <w:rsid w:val="00F42A97"/>
    <w:rsid w:val="00F42C97"/>
    <w:rsid w:val="00F42D02"/>
    <w:rsid w:val="00F42FDA"/>
    <w:rsid w:val="00F4314E"/>
    <w:rsid w:val="00F432E3"/>
    <w:rsid w:val="00F4384B"/>
    <w:rsid w:val="00F43D06"/>
    <w:rsid w:val="00F44516"/>
    <w:rsid w:val="00F445D3"/>
    <w:rsid w:val="00F44F1D"/>
    <w:rsid w:val="00F45145"/>
    <w:rsid w:val="00F4560D"/>
    <w:rsid w:val="00F457FD"/>
    <w:rsid w:val="00F45B97"/>
    <w:rsid w:val="00F45C89"/>
    <w:rsid w:val="00F46115"/>
    <w:rsid w:val="00F4613F"/>
    <w:rsid w:val="00F465F7"/>
    <w:rsid w:val="00F4664D"/>
    <w:rsid w:val="00F46C7D"/>
    <w:rsid w:val="00F46F75"/>
    <w:rsid w:val="00F470C3"/>
    <w:rsid w:val="00F47117"/>
    <w:rsid w:val="00F4742A"/>
    <w:rsid w:val="00F47AAD"/>
    <w:rsid w:val="00F47B2C"/>
    <w:rsid w:val="00F47DD3"/>
    <w:rsid w:val="00F5022A"/>
    <w:rsid w:val="00F50406"/>
    <w:rsid w:val="00F504EA"/>
    <w:rsid w:val="00F50568"/>
    <w:rsid w:val="00F5065D"/>
    <w:rsid w:val="00F50DFB"/>
    <w:rsid w:val="00F51526"/>
    <w:rsid w:val="00F51541"/>
    <w:rsid w:val="00F51768"/>
    <w:rsid w:val="00F51A83"/>
    <w:rsid w:val="00F51C9E"/>
    <w:rsid w:val="00F5200F"/>
    <w:rsid w:val="00F523FD"/>
    <w:rsid w:val="00F5254D"/>
    <w:rsid w:val="00F525AF"/>
    <w:rsid w:val="00F5265E"/>
    <w:rsid w:val="00F5277E"/>
    <w:rsid w:val="00F527F4"/>
    <w:rsid w:val="00F52887"/>
    <w:rsid w:val="00F52A72"/>
    <w:rsid w:val="00F52ACB"/>
    <w:rsid w:val="00F52B7D"/>
    <w:rsid w:val="00F52CF8"/>
    <w:rsid w:val="00F52D34"/>
    <w:rsid w:val="00F532D9"/>
    <w:rsid w:val="00F53445"/>
    <w:rsid w:val="00F53531"/>
    <w:rsid w:val="00F536C0"/>
    <w:rsid w:val="00F537CF"/>
    <w:rsid w:val="00F537FB"/>
    <w:rsid w:val="00F53A23"/>
    <w:rsid w:val="00F53BA5"/>
    <w:rsid w:val="00F53CE7"/>
    <w:rsid w:val="00F53D5F"/>
    <w:rsid w:val="00F540B4"/>
    <w:rsid w:val="00F542E3"/>
    <w:rsid w:val="00F54309"/>
    <w:rsid w:val="00F546CA"/>
    <w:rsid w:val="00F54719"/>
    <w:rsid w:val="00F548CD"/>
    <w:rsid w:val="00F54AAB"/>
    <w:rsid w:val="00F551CE"/>
    <w:rsid w:val="00F55220"/>
    <w:rsid w:val="00F55256"/>
    <w:rsid w:val="00F5537B"/>
    <w:rsid w:val="00F55515"/>
    <w:rsid w:val="00F557A9"/>
    <w:rsid w:val="00F55A4F"/>
    <w:rsid w:val="00F55A80"/>
    <w:rsid w:val="00F55CEB"/>
    <w:rsid w:val="00F55D3E"/>
    <w:rsid w:val="00F5607B"/>
    <w:rsid w:val="00F5625E"/>
    <w:rsid w:val="00F562C9"/>
    <w:rsid w:val="00F562F6"/>
    <w:rsid w:val="00F567FE"/>
    <w:rsid w:val="00F568C5"/>
    <w:rsid w:val="00F568F4"/>
    <w:rsid w:val="00F56B27"/>
    <w:rsid w:val="00F56C72"/>
    <w:rsid w:val="00F56D8A"/>
    <w:rsid w:val="00F56E28"/>
    <w:rsid w:val="00F56FC8"/>
    <w:rsid w:val="00F577AB"/>
    <w:rsid w:val="00F57AD5"/>
    <w:rsid w:val="00F57C1A"/>
    <w:rsid w:val="00F57F4D"/>
    <w:rsid w:val="00F57FED"/>
    <w:rsid w:val="00F60021"/>
    <w:rsid w:val="00F6011A"/>
    <w:rsid w:val="00F602BA"/>
    <w:rsid w:val="00F60642"/>
    <w:rsid w:val="00F60645"/>
    <w:rsid w:val="00F60A98"/>
    <w:rsid w:val="00F60AB9"/>
    <w:rsid w:val="00F60B3E"/>
    <w:rsid w:val="00F60D12"/>
    <w:rsid w:val="00F60D35"/>
    <w:rsid w:val="00F60D65"/>
    <w:rsid w:val="00F60EEF"/>
    <w:rsid w:val="00F61151"/>
    <w:rsid w:val="00F6127C"/>
    <w:rsid w:val="00F6128C"/>
    <w:rsid w:val="00F615D7"/>
    <w:rsid w:val="00F616C7"/>
    <w:rsid w:val="00F617BA"/>
    <w:rsid w:val="00F61AB7"/>
    <w:rsid w:val="00F61B10"/>
    <w:rsid w:val="00F61DE2"/>
    <w:rsid w:val="00F62197"/>
    <w:rsid w:val="00F6243F"/>
    <w:rsid w:val="00F62554"/>
    <w:rsid w:val="00F62878"/>
    <w:rsid w:val="00F6298C"/>
    <w:rsid w:val="00F62EF8"/>
    <w:rsid w:val="00F62F3D"/>
    <w:rsid w:val="00F63055"/>
    <w:rsid w:val="00F633C0"/>
    <w:rsid w:val="00F633D3"/>
    <w:rsid w:val="00F63501"/>
    <w:rsid w:val="00F638CD"/>
    <w:rsid w:val="00F63B93"/>
    <w:rsid w:val="00F64365"/>
    <w:rsid w:val="00F644E6"/>
    <w:rsid w:val="00F6453D"/>
    <w:rsid w:val="00F6477C"/>
    <w:rsid w:val="00F64A33"/>
    <w:rsid w:val="00F64ABA"/>
    <w:rsid w:val="00F64D18"/>
    <w:rsid w:val="00F65706"/>
    <w:rsid w:val="00F65DC9"/>
    <w:rsid w:val="00F66040"/>
    <w:rsid w:val="00F66056"/>
    <w:rsid w:val="00F660BF"/>
    <w:rsid w:val="00F669FE"/>
    <w:rsid w:val="00F66ACA"/>
    <w:rsid w:val="00F66BDC"/>
    <w:rsid w:val="00F66C0D"/>
    <w:rsid w:val="00F679C9"/>
    <w:rsid w:val="00F67AD8"/>
    <w:rsid w:val="00F67D9E"/>
    <w:rsid w:val="00F704B8"/>
    <w:rsid w:val="00F707DB"/>
    <w:rsid w:val="00F70883"/>
    <w:rsid w:val="00F70BF3"/>
    <w:rsid w:val="00F70C95"/>
    <w:rsid w:val="00F70D48"/>
    <w:rsid w:val="00F70DC9"/>
    <w:rsid w:val="00F7106E"/>
    <w:rsid w:val="00F7118A"/>
    <w:rsid w:val="00F711D0"/>
    <w:rsid w:val="00F7126B"/>
    <w:rsid w:val="00F7143A"/>
    <w:rsid w:val="00F71820"/>
    <w:rsid w:val="00F71985"/>
    <w:rsid w:val="00F71D84"/>
    <w:rsid w:val="00F71DFC"/>
    <w:rsid w:val="00F71DFE"/>
    <w:rsid w:val="00F71E38"/>
    <w:rsid w:val="00F7216A"/>
    <w:rsid w:val="00F724B4"/>
    <w:rsid w:val="00F72524"/>
    <w:rsid w:val="00F7258A"/>
    <w:rsid w:val="00F725A0"/>
    <w:rsid w:val="00F727D9"/>
    <w:rsid w:val="00F72A18"/>
    <w:rsid w:val="00F72B2D"/>
    <w:rsid w:val="00F72D50"/>
    <w:rsid w:val="00F72F1A"/>
    <w:rsid w:val="00F72F96"/>
    <w:rsid w:val="00F730F3"/>
    <w:rsid w:val="00F731B4"/>
    <w:rsid w:val="00F7330D"/>
    <w:rsid w:val="00F734E9"/>
    <w:rsid w:val="00F73871"/>
    <w:rsid w:val="00F73996"/>
    <w:rsid w:val="00F73B51"/>
    <w:rsid w:val="00F73BEC"/>
    <w:rsid w:val="00F73C11"/>
    <w:rsid w:val="00F73E0B"/>
    <w:rsid w:val="00F73F55"/>
    <w:rsid w:val="00F74250"/>
    <w:rsid w:val="00F74903"/>
    <w:rsid w:val="00F74A37"/>
    <w:rsid w:val="00F74B41"/>
    <w:rsid w:val="00F74B6C"/>
    <w:rsid w:val="00F74E71"/>
    <w:rsid w:val="00F74ED0"/>
    <w:rsid w:val="00F750E5"/>
    <w:rsid w:val="00F75A0F"/>
    <w:rsid w:val="00F75AE2"/>
    <w:rsid w:val="00F75B75"/>
    <w:rsid w:val="00F763AA"/>
    <w:rsid w:val="00F765E7"/>
    <w:rsid w:val="00F76EC3"/>
    <w:rsid w:val="00F76F8B"/>
    <w:rsid w:val="00F76F8E"/>
    <w:rsid w:val="00F7723A"/>
    <w:rsid w:val="00F772F7"/>
    <w:rsid w:val="00F77426"/>
    <w:rsid w:val="00F77946"/>
    <w:rsid w:val="00F779CE"/>
    <w:rsid w:val="00F77BE2"/>
    <w:rsid w:val="00F77CCB"/>
    <w:rsid w:val="00F77DFA"/>
    <w:rsid w:val="00F77E14"/>
    <w:rsid w:val="00F77FE8"/>
    <w:rsid w:val="00F800D7"/>
    <w:rsid w:val="00F80106"/>
    <w:rsid w:val="00F804F5"/>
    <w:rsid w:val="00F80586"/>
    <w:rsid w:val="00F807B9"/>
    <w:rsid w:val="00F80939"/>
    <w:rsid w:val="00F80CB6"/>
    <w:rsid w:val="00F80D2E"/>
    <w:rsid w:val="00F8158A"/>
    <w:rsid w:val="00F81659"/>
    <w:rsid w:val="00F8181E"/>
    <w:rsid w:val="00F81951"/>
    <w:rsid w:val="00F81A24"/>
    <w:rsid w:val="00F81D24"/>
    <w:rsid w:val="00F8203E"/>
    <w:rsid w:val="00F8206C"/>
    <w:rsid w:val="00F826B6"/>
    <w:rsid w:val="00F8275A"/>
    <w:rsid w:val="00F82F62"/>
    <w:rsid w:val="00F83076"/>
    <w:rsid w:val="00F835DC"/>
    <w:rsid w:val="00F83719"/>
    <w:rsid w:val="00F83B82"/>
    <w:rsid w:val="00F83EA6"/>
    <w:rsid w:val="00F83F31"/>
    <w:rsid w:val="00F840D7"/>
    <w:rsid w:val="00F846C6"/>
    <w:rsid w:val="00F8474D"/>
    <w:rsid w:val="00F847FA"/>
    <w:rsid w:val="00F84A35"/>
    <w:rsid w:val="00F84A65"/>
    <w:rsid w:val="00F84C63"/>
    <w:rsid w:val="00F84E00"/>
    <w:rsid w:val="00F854DD"/>
    <w:rsid w:val="00F854DE"/>
    <w:rsid w:val="00F8557A"/>
    <w:rsid w:val="00F85580"/>
    <w:rsid w:val="00F85F40"/>
    <w:rsid w:val="00F8626C"/>
    <w:rsid w:val="00F86591"/>
    <w:rsid w:val="00F865A8"/>
    <w:rsid w:val="00F868B5"/>
    <w:rsid w:val="00F87015"/>
    <w:rsid w:val="00F874DB"/>
    <w:rsid w:val="00F87925"/>
    <w:rsid w:val="00F87CBD"/>
    <w:rsid w:val="00F87CEF"/>
    <w:rsid w:val="00F87DEB"/>
    <w:rsid w:val="00F87DEE"/>
    <w:rsid w:val="00F87E9E"/>
    <w:rsid w:val="00F9029D"/>
    <w:rsid w:val="00F902C0"/>
    <w:rsid w:val="00F90593"/>
    <w:rsid w:val="00F907E4"/>
    <w:rsid w:val="00F908D0"/>
    <w:rsid w:val="00F909C6"/>
    <w:rsid w:val="00F90E43"/>
    <w:rsid w:val="00F910DC"/>
    <w:rsid w:val="00F9112E"/>
    <w:rsid w:val="00F91292"/>
    <w:rsid w:val="00F91335"/>
    <w:rsid w:val="00F9151C"/>
    <w:rsid w:val="00F9156B"/>
    <w:rsid w:val="00F91770"/>
    <w:rsid w:val="00F9195E"/>
    <w:rsid w:val="00F91AAF"/>
    <w:rsid w:val="00F91C1B"/>
    <w:rsid w:val="00F91F25"/>
    <w:rsid w:val="00F923B4"/>
    <w:rsid w:val="00F9266C"/>
    <w:rsid w:val="00F926F4"/>
    <w:rsid w:val="00F92990"/>
    <w:rsid w:val="00F92BF1"/>
    <w:rsid w:val="00F92C30"/>
    <w:rsid w:val="00F92D50"/>
    <w:rsid w:val="00F93163"/>
    <w:rsid w:val="00F93168"/>
    <w:rsid w:val="00F93181"/>
    <w:rsid w:val="00F93576"/>
    <w:rsid w:val="00F93A4B"/>
    <w:rsid w:val="00F94580"/>
    <w:rsid w:val="00F946A8"/>
    <w:rsid w:val="00F946FB"/>
    <w:rsid w:val="00F94BE7"/>
    <w:rsid w:val="00F94DB8"/>
    <w:rsid w:val="00F94E4F"/>
    <w:rsid w:val="00F94E9F"/>
    <w:rsid w:val="00F94EE5"/>
    <w:rsid w:val="00F95133"/>
    <w:rsid w:val="00F9515F"/>
    <w:rsid w:val="00F95545"/>
    <w:rsid w:val="00F9568A"/>
    <w:rsid w:val="00F95D35"/>
    <w:rsid w:val="00F95DE9"/>
    <w:rsid w:val="00F9605A"/>
    <w:rsid w:val="00F960C4"/>
    <w:rsid w:val="00F9618B"/>
    <w:rsid w:val="00F962B8"/>
    <w:rsid w:val="00F96478"/>
    <w:rsid w:val="00F965FA"/>
    <w:rsid w:val="00F9688A"/>
    <w:rsid w:val="00F968EA"/>
    <w:rsid w:val="00F96B58"/>
    <w:rsid w:val="00F96CCD"/>
    <w:rsid w:val="00F9715E"/>
    <w:rsid w:val="00F97440"/>
    <w:rsid w:val="00F97AC2"/>
    <w:rsid w:val="00F97D67"/>
    <w:rsid w:val="00F97EC6"/>
    <w:rsid w:val="00F97FE8"/>
    <w:rsid w:val="00FA01DC"/>
    <w:rsid w:val="00FA0300"/>
    <w:rsid w:val="00FA05DC"/>
    <w:rsid w:val="00FA06C1"/>
    <w:rsid w:val="00FA099E"/>
    <w:rsid w:val="00FA0A7C"/>
    <w:rsid w:val="00FA0ABF"/>
    <w:rsid w:val="00FA0F10"/>
    <w:rsid w:val="00FA0F52"/>
    <w:rsid w:val="00FA10CF"/>
    <w:rsid w:val="00FA11ED"/>
    <w:rsid w:val="00FA14BC"/>
    <w:rsid w:val="00FA193B"/>
    <w:rsid w:val="00FA19A7"/>
    <w:rsid w:val="00FA19B3"/>
    <w:rsid w:val="00FA19EC"/>
    <w:rsid w:val="00FA1B9D"/>
    <w:rsid w:val="00FA1BC0"/>
    <w:rsid w:val="00FA1D36"/>
    <w:rsid w:val="00FA2208"/>
    <w:rsid w:val="00FA25B4"/>
    <w:rsid w:val="00FA2847"/>
    <w:rsid w:val="00FA284E"/>
    <w:rsid w:val="00FA286B"/>
    <w:rsid w:val="00FA2BDD"/>
    <w:rsid w:val="00FA2E67"/>
    <w:rsid w:val="00FA2F96"/>
    <w:rsid w:val="00FA307C"/>
    <w:rsid w:val="00FA339B"/>
    <w:rsid w:val="00FA33A1"/>
    <w:rsid w:val="00FA33D1"/>
    <w:rsid w:val="00FA361F"/>
    <w:rsid w:val="00FA3708"/>
    <w:rsid w:val="00FA3780"/>
    <w:rsid w:val="00FA3B4F"/>
    <w:rsid w:val="00FA3F6A"/>
    <w:rsid w:val="00FA40B1"/>
    <w:rsid w:val="00FA4648"/>
    <w:rsid w:val="00FA4767"/>
    <w:rsid w:val="00FA4864"/>
    <w:rsid w:val="00FA4C28"/>
    <w:rsid w:val="00FA4C71"/>
    <w:rsid w:val="00FA4C82"/>
    <w:rsid w:val="00FA4E45"/>
    <w:rsid w:val="00FA507F"/>
    <w:rsid w:val="00FA50BA"/>
    <w:rsid w:val="00FA5545"/>
    <w:rsid w:val="00FA5903"/>
    <w:rsid w:val="00FA5DAC"/>
    <w:rsid w:val="00FA6112"/>
    <w:rsid w:val="00FA6453"/>
    <w:rsid w:val="00FA6870"/>
    <w:rsid w:val="00FA69CC"/>
    <w:rsid w:val="00FA6A8C"/>
    <w:rsid w:val="00FA6F5E"/>
    <w:rsid w:val="00FA7121"/>
    <w:rsid w:val="00FA720A"/>
    <w:rsid w:val="00FA746D"/>
    <w:rsid w:val="00FA76F4"/>
    <w:rsid w:val="00FA79CC"/>
    <w:rsid w:val="00FA7A23"/>
    <w:rsid w:val="00FA7C29"/>
    <w:rsid w:val="00FA7CAE"/>
    <w:rsid w:val="00FB01DD"/>
    <w:rsid w:val="00FB04CE"/>
    <w:rsid w:val="00FB0A92"/>
    <w:rsid w:val="00FB0B1B"/>
    <w:rsid w:val="00FB1194"/>
    <w:rsid w:val="00FB132D"/>
    <w:rsid w:val="00FB169A"/>
    <w:rsid w:val="00FB16C7"/>
    <w:rsid w:val="00FB18E6"/>
    <w:rsid w:val="00FB1919"/>
    <w:rsid w:val="00FB1967"/>
    <w:rsid w:val="00FB19A0"/>
    <w:rsid w:val="00FB1E49"/>
    <w:rsid w:val="00FB204D"/>
    <w:rsid w:val="00FB21C7"/>
    <w:rsid w:val="00FB223E"/>
    <w:rsid w:val="00FB232C"/>
    <w:rsid w:val="00FB2473"/>
    <w:rsid w:val="00FB2477"/>
    <w:rsid w:val="00FB2572"/>
    <w:rsid w:val="00FB265A"/>
    <w:rsid w:val="00FB26F8"/>
    <w:rsid w:val="00FB2900"/>
    <w:rsid w:val="00FB2D7E"/>
    <w:rsid w:val="00FB2D83"/>
    <w:rsid w:val="00FB2EB7"/>
    <w:rsid w:val="00FB2F56"/>
    <w:rsid w:val="00FB32AB"/>
    <w:rsid w:val="00FB3388"/>
    <w:rsid w:val="00FB3A05"/>
    <w:rsid w:val="00FB3AA6"/>
    <w:rsid w:val="00FB3AE7"/>
    <w:rsid w:val="00FB41D2"/>
    <w:rsid w:val="00FB427E"/>
    <w:rsid w:val="00FB431A"/>
    <w:rsid w:val="00FB45DD"/>
    <w:rsid w:val="00FB5037"/>
    <w:rsid w:val="00FB50E8"/>
    <w:rsid w:val="00FB54FD"/>
    <w:rsid w:val="00FB60BE"/>
    <w:rsid w:val="00FB629D"/>
    <w:rsid w:val="00FB655E"/>
    <w:rsid w:val="00FB6600"/>
    <w:rsid w:val="00FB6E5E"/>
    <w:rsid w:val="00FB6F6E"/>
    <w:rsid w:val="00FB71BE"/>
    <w:rsid w:val="00FB7201"/>
    <w:rsid w:val="00FB7AFA"/>
    <w:rsid w:val="00FB7B46"/>
    <w:rsid w:val="00FB7B4D"/>
    <w:rsid w:val="00FC0457"/>
    <w:rsid w:val="00FC0881"/>
    <w:rsid w:val="00FC09C7"/>
    <w:rsid w:val="00FC0B0A"/>
    <w:rsid w:val="00FC0F2B"/>
    <w:rsid w:val="00FC1076"/>
    <w:rsid w:val="00FC10D2"/>
    <w:rsid w:val="00FC16A3"/>
    <w:rsid w:val="00FC16BB"/>
    <w:rsid w:val="00FC1799"/>
    <w:rsid w:val="00FC17FC"/>
    <w:rsid w:val="00FC1EE5"/>
    <w:rsid w:val="00FC213F"/>
    <w:rsid w:val="00FC2228"/>
    <w:rsid w:val="00FC22C6"/>
    <w:rsid w:val="00FC232C"/>
    <w:rsid w:val="00FC2955"/>
    <w:rsid w:val="00FC2D70"/>
    <w:rsid w:val="00FC31E2"/>
    <w:rsid w:val="00FC33AF"/>
    <w:rsid w:val="00FC344B"/>
    <w:rsid w:val="00FC36BE"/>
    <w:rsid w:val="00FC37EB"/>
    <w:rsid w:val="00FC395C"/>
    <w:rsid w:val="00FC3960"/>
    <w:rsid w:val="00FC3AA2"/>
    <w:rsid w:val="00FC3E3A"/>
    <w:rsid w:val="00FC434F"/>
    <w:rsid w:val="00FC43A0"/>
    <w:rsid w:val="00FC4463"/>
    <w:rsid w:val="00FC4533"/>
    <w:rsid w:val="00FC46E3"/>
    <w:rsid w:val="00FC47CE"/>
    <w:rsid w:val="00FC499B"/>
    <w:rsid w:val="00FC4A69"/>
    <w:rsid w:val="00FC4A6E"/>
    <w:rsid w:val="00FC4B3E"/>
    <w:rsid w:val="00FC4CA5"/>
    <w:rsid w:val="00FC4E28"/>
    <w:rsid w:val="00FC518D"/>
    <w:rsid w:val="00FC5645"/>
    <w:rsid w:val="00FC5975"/>
    <w:rsid w:val="00FC5A8B"/>
    <w:rsid w:val="00FC5B91"/>
    <w:rsid w:val="00FC5DE8"/>
    <w:rsid w:val="00FC5E3B"/>
    <w:rsid w:val="00FC6066"/>
    <w:rsid w:val="00FC620F"/>
    <w:rsid w:val="00FC6419"/>
    <w:rsid w:val="00FC64DF"/>
    <w:rsid w:val="00FC6558"/>
    <w:rsid w:val="00FC67E7"/>
    <w:rsid w:val="00FC6BE9"/>
    <w:rsid w:val="00FC6CB6"/>
    <w:rsid w:val="00FC70CB"/>
    <w:rsid w:val="00FC70FE"/>
    <w:rsid w:val="00FC7123"/>
    <w:rsid w:val="00FC71D4"/>
    <w:rsid w:val="00FC7207"/>
    <w:rsid w:val="00FC7266"/>
    <w:rsid w:val="00FC7383"/>
    <w:rsid w:val="00FC75D2"/>
    <w:rsid w:val="00FC7618"/>
    <w:rsid w:val="00FC79DB"/>
    <w:rsid w:val="00FC7CC4"/>
    <w:rsid w:val="00FC7CDE"/>
    <w:rsid w:val="00FC7F25"/>
    <w:rsid w:val="00FD0043"/>
    <w:rsid w:val="00FD02BC"/>
    <w:rsid w:val="00FD03F2"/>
    <w:rsid w:val="00FD062D"/>
    <w:rsid w:val="00FD066F"/>
    <w:rsid w:val="00FD0791"/>
    <w:rsid w:val="00FD0AB7"/>
    <w:rsid w:val="00FD0CA2"/>
    <w:rsid w:val="00FD10A0"/>
    <w:rsid w:val="00FD10F3"/>
    <w:rsid w:val="00FD128D"/>
    <w:rsid w:val="00FD13B4"/>
    <w:rsid w:val="00FD1430"/>
    <w:rsid w:val="00FD19A2"/>
    <w:rsid w:val="00FD1E69"/>
    <w:rsid w:val="00FD205D"/>
    <w:rsid w:val="00FD215A"/>
    <w:rsid w:val="00FD25A6"/>
    <w:rsid w:val="00FD2701"/>
    <w:rsid w:val="00FD297E"/>
    <w:rsid w:val="00FD29D1"/>
    <w:rsid w:val="00FD2C5D"/>
    <w:rsid w:val="00FD2C97"/>
    <w:rsid w:val="00FD3071"/>
    <w:rsid w:val="00FD3077"/>
    <w:rsid w:val="00FD337B"/>
    <w:rsid w:val="00FD36AD"/>
    <w:rsid w:val="00FD3749"/>
    <w:rsid w:val="00FD3768"/>
    <w:rsid w:val="00FD386E"/>
    <w:rsid w:val="00FD3928"/>
    <w:rsid w:val="00FD39C0"/>
    <w:rsid w:val="00FD3B89"/>
    <w:rsid w:val="00FD3CA3"/>
    <w:rsid w:val="00FD3D07"/>
    <w:rsid w:val="00FD3EA5"/>
    <w:rsid w:val="00FD410F"/>
    <w:rsid w:val="00FD4114"/>
    <w:rsid w:val="00FD47C2"/>
    <w:rsid w:val="00FD49E4"/>
    <w:rsid w:val="00FD4B59"/>
    <w:rsid w:val="00FD50FF"/>
    <w:rsid w:val="00FD5232"/>
    <w:rsid w:val="00FD5469"/>
    <w:rsid w:val="00FD570F"/>
    <w:rsid w:val="00FD5A21"/>
    <w:rsid w:val="00FD5CCA"/>
    <w:rsid w:val="00FD6091"/>
    <w:rsid w:val="00FD6254"/>
    <w:rsid w:val="00FD6268"/>
    <w:rsid w:val="00FD6755"/>
    <w:rsid w:val="00FD67E1"/>
    <w:rsid w:val="00FD6CE4"/>
    <w:rsid w:val="00FD6E6D"/>
    <w:rsid w:val="00FD7111"/>
    <w:rsid w:val="00FD7AEB"/>
    <w:rsid w:val="00FD7D01"/>
    <w:rsid w:val="00FD7EB7"/>
    <w:rsid w:val="00FE024A"/>
    <w:rsid w:val="00FE02F9"/>
    <w:rsid w:val="00FE032D"/>
    <w:rsid w:val="00FE0785"/>
    <w:rsid w:val="00FE0ACE"/>
    <w:rsid w:val="00FE0D5D"/>
    <w:rsid w:val="00FE0DD7"/>
    <w:rsid w:val="00FE1028"/>
    <w:rsid w:val="00FE114A"/>
    <w:rsid w:val="00FE1185"/>
    <w:rsid w:val="00FE124B"/>
    <w:rsid w:val="00FE12B7"/>
    <w:rsid w:val="00FE1401"/>
    <w:rsid w:val="00FE1656"/>
    <w:rsid w:val="00FE17FD"/>
    <w:rsid w:val="00FE17FF"/>
    <w:rsid w:val="00FE1A2E"/>
    <w:rsid w:val="00FE1CFF"/>
    <w:rsid w:val="00FE1EA2"/>
    <w:rsid w:val="00FE1F19"/>
    <w:rsid w:val="00FE1F80"/>
    <w:rsid w:val="00FE1FF7"/>
    <w:rsid w:val="00FE20ED"/>
    <w:rsid w:val="00FE213F"/>
    <w:rsid w:val="00FE240B"/>
    <w:rsid w:val="00FE253C"/>
    <w:rsid w:val="00FE29CE"/>
    <w:rsid w:val="00FE2D30"/>
    <w:rsid w:val="00FE2E30"/>
    <w:rsid w:val="00FE2F12"/>
    <w:rsid w:val="00FE2FE8"/>
    <w:rsid w:val="00FE3043"/>
    <w:rsid w:val="00FE311A"/>
    <w:rsid w:val="00FE3191"/>
    <w:rsid w:val="00FE3276"/>
    <w:rsid w:val="00FE3355"/>
    <w:rsid w:val="00FE3494"/>
    <w:rsid w:val="00FE34E3"/>
    <w:rsid w:val="00FE37D2"/>
    <w:rsid w:val="00FE39A2"/>
    <w:rsid w:val="00FE3AEB"/>
    <w:rsid w:val="00FE3D42"/>
    <w:rsid w:val="00FE3DFE"/>
    <w:rsid w:val="00FE3E31"/>
    <w:rsid w:val="00FE40A8"/>
    <w:rsid w:val="00FE422B"/>
    <w:rsid w:val="00FE4572"/>
    <w:rsid w:val="00FE459A"/>
    <w:rsid w:val="00FE4897"/>
    <w:rsid w:val="00FE4B59"/>
    <w:rsid w:val="00FE4BA3"/>
    <w:rsid w:val="00FE4C2D"/>
    <w:rsid w:val="00FE4EA9"/>
    <w:rsid w:val="00FE4F1D"/>
    <w:rsid w:val="00FE4F20"/>
    <w:rsid w:val="00FE513F"/>
    <w:rsid w:val="00FE548C"/>
    <w:rsid w:val="00FE59E7"/>
    <w:rsid w:val="00FE5AEC"/>
    <w:rsid w:val="00FE5DCA"/>
    <w:rsid w:val="00FE6190"/>
    <w:rsid w:val="00FE6276"/>
    <w:rsid w:val="00FE6316"/>
    <w:rsid w:val="00FE6461"/>
    <w:rsid w:val="00FE64C2"/>
    <w:rsid w:val="00FE659E"/>
    <w:rsid w:val="00FE6626"/>
    <w:rsid w:val="00FE6969"/>
    <w:rsid w:val="00FE6B1F"/>
    <w:rsid w:val="00FE6D80"/>
    <w:rsid w:val="00FE6F59"/>
    <w:rsid w:val="00FE6F80"/>
    <w:rsid w:val="00FE71B8"/>
    <w:rsid w:val="00FE7A3D"/>
    <w:rsid w:val="00FE7A60"/>
    <w:rsid w:val="00FE7EE9"/>
    <w:rsid w:val="00FE7FD4"/>
    <w:rsid w:val="00FF0121"/>
    <w:rsid w:val="00FF04A7"/>
    <w:rsid w:val="00FF089F"/>
    <w:rsid w:val="00FF0C71"/>
    <w:rsid w:val="00FF0D59"/>
    <w:rsid w:val="00FF0E28"/>
    <w:rsid w:val="00FF0E58"/>
    <w:rsid w:val="00FF1020"/>
    <w:rsid w:val="00FF116D"/>
    <w:rsid w:val="00FF137C"/>
    <w:rsid w:val="00FF16B8"/>
    <w:rsid w:val="00FF16CF"/>
    <w:rsid w:val="00FF17D1"/>
    <w:rsid w:val="00FF199C"/>
    <w:rsid w:val="00FF1F6B"/>
    <w:rsid w:val="00FF2673"/>
    <w:rsid w:val="00FF27FD"/>
    <w:rsid w:val="00FF2941"/>
    <w:rsid w:val="00FF2B8F"/>
    <w:rsid w:val="00FF2DD3"/>
    <w:rsid w:val="00FF2EAB"/>
    <w:rsid w:val="00FF2EB7"/>
    <w:rsid w:val="00FF3047"/>
    <w:rsid w:val="00FF32C7"/>
    <w:rsid w:val="00FF33F8"/>
    <w:rsid w:val="00FF3605"/>
    <w:rsid w:val="00FF3645"/>
    <w:rsid w:val="00FF3689"/>
    <w:rsid w:val="00FF36D5"/>
    <w:rsid w:val="00FF37EF"/>
    <w:rsid w:val="00FF3833"/>
    <w:rsid w:val="00FF3A35"/>
    <w:rsid w:val="00FF3A8C"/>
    <w:rsid w:val="00FF3D13"/>
    <w:rsid w:val="00FF3F17"/>
    <w:rsid w:val="00FF41BA"/>
    <w:rsid w:val="00FF42C4"/>
    <w:rsid w:val="00FF4BB4"/>
    <w:rsid w:val="00FF4C59"/>
    <w:rsid w:val="00FF4E92"/>
    <w:rsid w:val="00FF4FC6"/>
    <w:rsid w:val="00FF516E"/>
    <w:rsid w:val="00FF53A4"/>
    <w:rsid w:val="00FF576B"/>
    <w:rsid w:val="00FF5877"/>
    <w:rsid w:val="00FF591C"/>
    <w:rsid w:val="00FF5B0E"/>
    <w:rsid w:val="00FF5BF8"/>
    <w:rsid w:val="00FF5CA6"/>
    <w:rsid w:val="00FF5E07"/>
    <w:rsid w:val="00FF5F44"/>
    <w:rsid w:val="00FF5F97"/>
    <w:rsid w:val="00FF64BB"/>
    <w:rsid w:val="00FF6688"/>
    <w:rsid w:val="00FF6771"/>
    <w:rsid w:val="00FF68BC"/>
    <w:rsid w:val="00FF68F4"/>
    <w:rsid w:val="00FF6B54"/>
    <w:rsid w:val="00FF6C8A"/>
    <w:rsid w:val="00FF6D02"/>
    <w:rsid w:val="00FF7235"/>
    <w:rsid w:val="00FF72DB"/>
    <w:rsid w:val="00FF7560"/>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5CD6D7C2"/>
  <w15:docId w15:val="{3F9E7E33-BCD1-446A-B8E1-6AE82AEDA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A234EE"/>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rPr>
  </w:style>
  <w:style w:type="character" w:customStyle="1" w:styleId="OddelekZnak1">
    <w:name w:val="Oddelek Znak1"/>
    <w:link w:val="Oddelek"/>
    <w:rsid w:val="00492413"/>
    <w:rPr>
      <w:rFonts w:ascii="Arial" w:hAnsi="Arial"/>
      <w:b/>
      <w:sz w:val="22"/>
      <w:szCs w:val="22"/>
      <w:lang w:eastAsia="en-US"/>
    </w:rPr>
  </w:style>
  <w:style w:type="paragraph" w:customStyle="1" w:styleId="Alineazaodstavkom">
    <w:name w:val="Alinea za odstavkom"/>
    <w:basedOn w:val="Navaden"/>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rPr>
  </w:style>
  <w:style w:type="character" w:customStyle="1" w:styleId="AlineazaodstavkomZnak">
    <w:name w:val="Alinea za odstavkom Znak"/>
    <w:link w:val="Alineazaodstavkom"/>
    <w:uiPriority w:val="99"/>
    <w:rsid w:val="00492413"/>
    <w:rPr>
      <w:rFonts w:ascii="Arial" w:hAnsi="Arial"/>
      <w:sz w:val="22"/>
      <w:szCs w:val="22"/>
      <w:lang w:eastAsia="en-US"/>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rPr>
  </w:style>
  <w:style w:type="character" w:customStyle="1" w:styleId="AlineazatokoZnak">
    <w:name w:val="Alinea za točko Znak"/>
    <w:link w:val="Alineazatoko"/>
    <w:locked/>
    <w:rsid w:val="00221348"/>
    <w:rPr>
      <w:rFonts w:ascii="Arial" w:hAnsi="Arial"/>
      <w:lang w:eastAsia="en-US"/>
    </w:rPr>
  </w:style>
  <w:style w:type="character" w:customStyle="1" w:styleId="rkovnatokazaodstavkomZnak">
    <w:name w:val="Črkovna točka_za odstavkom Znak"/>
    <w:link w:val="rkovnatokazaodstavkom"/>
    <w:locked/>
    <w:rsid w:val="00221348"/>
    <w:rPr>
      <w:rFonts w:ascii="Arial" w:hAnsi="Arial"/>
      <w:lang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rPr>
  </w:style>
  <w:style w:type="paragraph" w:customStyle="1" w:styleId="Odsek">
    <w:name w:val="Odsek"/>
    <w:basedOn w:val="Oddelek"/>
    <w:link w:val="OdsekZnak"/>
    <w:qFormat/>
    <w:rsid w:val="00221348"/>
    <w:pPr>
      <w:numPr>
        <w:numId w:val="0"/>
      </w:numPr>
    </w:pPr>
    <w:rPr>
      <w:sz w:val="20"/>
      <w:szCs w:val="20"/>
    </w:rPr>
  </w:style>
  <w:style w:type="character" w:customStyle="1" w:styleId="OdsekZnak">
    <w:name w:val="Odsek Znak"/>
    <w:link w:val="Odsek"/>
    <w:locked/>
    <w:rsid w:val="00221348"/>
    <w:rPr>
      <w:rFonts w:ascii="Arial" w:hAnsi="Arial"/>
      <w:b/>
      <w:lang w:eastAsia="en-US"/>
    </w:rPr>
  </w:style>
  <w:style w:type="paragraph" w:styleId="Golobesedilo">
    <w:name w:val="Plain Text"/>
    <w:basedOn w:val="Navaden"/>
    <w:link w:val="GolobesediloZnak"/>
    <w:uiPriority w:val="99"/>
    <w:rsid w:val="00221348"/>
    <w:pPr>
      <w:jc w:val="both"/>
    </w:pPr>
    <w:rPr>
      <w:rFonts w:ascii="Courier New" w:eastAsia="Batang" w:hAnsi="Courier New"/>
      <w:szCs w:val="20"/>
      <w:lang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6"/>
      </w:numPr>
      <w:spacing w:before="240"/>
      <w:jc w:val="both"/>
    </w:pPr>
    <w:rPr>
      <w:b/>
    </w:rPr>
  </w:style>
  <w:style w:type="character" w:customStyle="1" w:styleId="ClenChar1">
    <w:name w:val="Clen Char1"/>
    <w:link w:val="Clen"/>
    <w:rsid w:val="00042C7B"/>
    <w:rPr>
      <w:rFonts w:ascii="Arial" w:hAnsi="Arial"/>
      <w:b/>
      <w:szCs w:val="24"/>
      <w:lang w:eastAsia="en-US"/>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uiPriority w:val="99"/>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uiPriority w:val="99"/>
    <w:rsid w:val="009B1ECD"/>
    <w:rPr>
      <w:rFonts w:ascii="Arial" w:hAnsi="Arial"/>
      <w:lang w:val="en-US" w:eastAsia="en-US"/>
    </w:rPr>
  </w:style>
  <w:style w:type="character" w:styleId="Sprotnaopomba-sklic">
    <w:name w:val="footnote reference"/>
    <w:aliases w:val="fr,Footnote symbol,Fussnota,SUPERS,-E Fußnotenzeichen,Footnote reference number,note TESI,EN Footnote Reference,Footnote1,ESPON Footnote No,Footnote11,Footnote111,number,Times 10 Point,Exposant 3 Point,Footnote Reference_LVL6,E..."/>
    <w:uiPriority w:val="99"/>
    <w:qFormat/>
    <w:rsid w:val="009B1ECD"/>
    <w:rPr>
      <w:rFonts w:cs="Times New Roman"/>
      <w:vertAlign w:val="superscript"/>
    </w:rPr>
  </w:style>
  <w:style w:type="character" w:styleId="Pripombasklic">
    <w:name w:val="annotation reference"/>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aliases w:val="numbered list"/>
    <w:basedOn w:val="Navaden"/>
    <w:link w:val="OdstavekseznamaZnak"/>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uiPriority w:val="99"/>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avaden"/>
    <w:rsid w:val="006A196A"/>
    <w:pPr>
      <w:ind w:left="1701" w:hanging="567"/>
    </w:pPr>
    <w:rPr>
      <w:rFonts w:ascii="Times New Roman" w:eastAsia="Calibri" w:hAnsi="Times New Roman"/>
      <w:sz w:val="24"/>
      <w:szCs w:val="22"/>
      <w:lang w:val="en-GB"/>
    </w:rPr>
  </w:style>
  <w:style w:type="character" w:customStyle="1" w:styleId="OdstavekseznamaZnak">
    <w:name w:val="Odstavek seznama Znak"/>
    <w:aliases w:val="numbered list Znak"/>
    <w:link w:val="Odstavekseznama"/>
    <w:uiPriority w:val="34"/>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eastAsia="sl-SI"/>
    </w:rPr>
  </w:style>
  <w:style w:type="paragraph" w:customStyle="1" w:styleId="tevilnatoka">
    <w:name w:val="Številčna točka"/>
    <w:basedOn w:val="Navaden"/>
    <w:link w:val="tevilnatokaZnak"/>
    <w:uiPriority w:val="99"/>
    <w:qFormat/>
    <w:rsid w:val="00176717"/>
    <w:pPr>
      <w:numPr>
        <w:numId w:val="16"/>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avaden"/>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 w:type="character" w:styleId="SledenaHiperpovezava">
    <w:name w:val="FollowedHyperlink"/>
    <w:basedOn w:val="Privzetapisavaodstavka"/>
    <w:rsid w:val="00013FEC"/>
    <w:rPr>
      <w:color w:val="800080" w:themeColor="followedHyperlink"/>
      <w:u w:val="single"/>
    </w:rPr>
  </w:style>
  <w:style w:type="character" w:customStyle="1" w:styleId="Nerazreenaomemba1">
    <w:name w:val="Nerazrešena omemba1"/>
    <w:basedOn w:val="Privzetapisavaodstavka"/>
    <w:uiPriority w:val="99"/>
    <w:semiHidden/>
    <w:unhideWhenUsed/>
    <w:rsid w:val="00DA517F"/>
    <w:rPr>
      <w:color w:val="605E5C"/>
      <w:shd w:val="clear" w:color="auto" w:fill="E1DFDD"/>
    </w:rPr>
  </w:style>
  <w:style w:type="paragraph" w:customStyle="1" w:styleId="Standard">
    <w:name w:val="Standard"/>
    <w:rsid w:val="00974D32"/>
    <w:pPr>
      <w:suppressAutoHyphens/>
      <w:autoSpaceDN w:val="0"/>
      <w:spacing w:line="260" w:lineRule="atLeast"/>
      <w:textAlignment w:val="baseline"/>
    </w:pPr>
    <w:rPr>
      <w:rFonts w:ascii="Arial" w:hAnsi="Arial" w:cs="Arial"/>
      <w:kern w:val="3"/>
      <w:szCs w:val="24"/>
      <w:lang w:val="en-US" w:eastAsia="zh-CN"/>
    </w:rPr>
  </w:style>
  <w:style w:type="character" w:customStyle="1" w:styleId="Internetlink">
    <w:name w:val="Internet link"/>
    <w:rsid w:val="00974D32"/>
    <w:rPr>
      <w:color w:val="0000FF"/>
      <w:u w:val="single"/>
    </w:rPr>
  </w:style>
  <w:style w:type="character" w:customStyle="1" w:styleId="FootnoteSymbol">
    <w:name w:val="Footnote Symbol"/>
    <w:rsid w:val="00974D32"/>
    <w:rPr>
      <w:position w:val="0"/>
      <w:vertAlign w:val="superscript"/>
    </w:rPr>
  </w:style>
  <w:style w:type="character" w:customStyle="1" w:styleId="outputtext">
    <w:name w:val="outputtext"/>
    <w:basedOn w:val="Privzetapisavaodstavka"/>
    <w:rsid w:val="0016100E"/>
  </w:style>
  <w:style w:type="character" w:customStyle="1" w:styleId="acopre1">
    <w:name w:val="acopre1"/>
    <w:basedOn w:val="Privzetapisavaodstavka"/>
    <w:rsid w:val="00D6637A"/>
  </w:style>
  <w:style w:type="paragraph" w:customStyle="1" w:styleId="odstavek0">
    <w:name w:val="odstavek"/>
    <w:basedOn w:val="Navaden"/>
    <w:rsid w:val="009E752F"/>
    <w:pPr>
      <w:spacing w:before="100" w:beforeAutospacing="1" w:after="100" w:afterAutospacing="1"/>
    </w:pPr>
    <w:rPr>
      <w:rFonts w:ascii="Times New Roman" w:hAnsi="Times New Roman"/>
      <w:sz w:val="24"/>
      <w:lang w:eastAsia="sl-SI"/>
    </w:rPr>
  </w:style>
  <w:style w:type="paragraph" w:customStyle="1" w:styleId="zamaknjenadolobadruginivo1">
    <w:name w:val="zamaknjenadolobadruginivo1"/>
    <w:basedOn w:val="Navaden"/>
    <w:rsid w:val="003A3DCA"/>
    <w:pPr>
      <w:ind w:left="425"/>
      <w:jc w:val="both"/>
    </w:pPr>
    <w:rPr>
      <w:rFonts w:cs="Arial"/>
      <w:sz w:val="22"/>
      <w:szCs w:val="22"/>
      <w:lang w:eastAsia="sl-SI"/>
    </w:rPr>
  </w:style>
  <w:style w:type="character" w:styleId="Nerazreenaomemba">
    <w:name w:val="Unresolved Mention"/>
    <w:basedOn w:val="Privzetapisavaodstavka"/>
    <w:uiPriority w:val="99"/>
    <w:semiHidden/>
    <w:unhideWhenUsed/>
    <w:rsid w:val="007B54D6"/>
    <w:rPr>
      <w:color w:val="605E5C"/>
      <w:shd w:val="clear" w:color="auto" w:fill="E1DFDD"/>
    </w:rPr>
  </w:style>
  <w:style w:type="paragraph" w:customStyle="1" w:styleId="alineazaodstavkom0">
    <w:name w:val="alineazaodstavkom"/>
    <w:basedOn w:val="Navaden"/>
    <w:rsid w:val="00A40E83"/>
    <w:pPr>
      <w:spacing w:before="100" w:beforeAutospacing="1" w:after="100" w:afterAutospacing="1"/>
    </w:pPr>
    <w:rPr>
      <w:rFonts w:ascii="Times New Roman" w:hAnsi="Times New Roman"/>
      <w:sz w:val="24"/>
      <w:lang w:eastAsia="sl-SI"/>
    </w:rPr>
  </w:style>
  <w:style w:type="paragraph" w:customStyle="1" w:styleId="P68B1DB1-Normal3">
    <w:name w:val="P68B1DB1-Normal3"/>
    <w:basedOn w:val="Navaden"/>
    <w:rsid w:val="00925159"/>
    <w:pPr>
      <w:spacing w:after="160" w:line="259" w:lineRule="auto"/>
    </w:pPr>
    <w:rPr>
      <w:rFonts w:ascii="Roboto" w:hAnsi="Roboto"/>
      <w:color w:val="3F4647"/>
      <w:sz w:val="23"/>
      <w:szCs w:val="20"/>
      <w:lang w:val="sl" w:eastAsia="sl-SI"/>
    </w:rPr>
  </w:style>
  <w:style w:type="paragraph" w:customStyle="1" w:styleId="pf0">
    <w:name w:val="pf0"/>
    <w:basedOn w:val="Navaden"/>
    <w:rsid w:val="00463C4E"/>
    <w:pPr>
      <w:spacing w:before="100" w:beforeAutospacing="1" w:after="100" w:afterAutospacing="1"/>
    </w:pPr>
    <w:rPr>
      <w:rFonts w:ascii="Times New Roman" w:hAnsi="Times New Roman"/>
      <w:sz w:val="24"/>
      <w:lang w:eastAsia="sl-SI" w:bidi="lo-LA"/>
    </w:rPr>
  </w:style>
  <w:style w:type="character" w:customStyle="1" w:styleId="cf01">
    <w:name w:val="cf01"/>
    <w:basedOn w:val="Privzetapisavaodstavka"/>
    <w:rsid w:val="00463C4E"/>
    <w:rPr>
      <w:rFonts w:ascii="Segoe UI" w:hAnsi="Segoe UI" w:cs="Segoe UI" w:hint="default"/>
      <w:sz w:val="18"/>
      <w:szCs w:val="18"/>
    </w:rPr>
  </w:style>
  <w:style w:type="character" w:customStyle="1" w:styleId="Bodytext1">
    <w:name w:val="Body text|1_"/>
    <w:basedOn w:val="Privzetapisavaodstavka"/>
    <w:link w:val="Bodytext10"/>
    <w:rsid w:val="00B7169A"/>
    <w:rPr>
      <w:rFonts w:ascii="Arial" w:eastAsia="Arial" w:hAnsi="Arial" w:cs="Arial"/>
    </w:rPr>
  </w:style>
  <w:style w:type="paragraph" w:customStyle="1" w:styleId="Bodytext10">
    <w:name w:val="Body text|1"/>
    <w:basedOn w:val="Navaden"/>
    <w:link w:val="Bodytext1"/>
    <w:rsid w:val="00B7169A"/>
    <w:pPr>
      <w:widowControl w:val="0"/>
      <w:spacing w:after="80" w:line="271" w:lineRule="auto"/>
    </w:pPr>
    <w:rPr>
      <w:rFonts w:eastAsia="Arial" w:cs="Arial"/>
      <w:szCs w:val="20"/>
      <w:lang w:eastAsia="sl-SI"/>
    </w:rPr>
  </w:style>
  <w:style w:type="paragraph" w:customStyle="1" w:styleId="tevilnatoka0">
    <w:name w:val="tevilnatoka"/>
    <w:basedOn w:val="Navaden"/>
    <w:rsid w:val="004A51FE"/>
    <w:pPr>
      <w:spacing w:before="100" w:beforeAutospacing="1" w:after="100" w:afterAutospacing="1"/>
    </w:pPr>
    <w:rPr>
      <w:rFonts w:ascii="Times New Roman" w:eastAsiaTheme="minorHAnsi" w:hAnsi="Times New Roman"/>
      <w:sz w:val="24"/>
      <w:lang w:eastAsia="sl-SI"/>
    </w:rPr>
  </w:style>
  <w:style w:type="paragraph" w:customStyle="1" w:styleId="pf1">
    <w:name w:val="pf1"/>
    <w:basedOn w:val="Navaden"/>
    <w:rsid w:val="00A70EC1"/>
    <w:pPr>
      <w:spacing w:before="100" w:beforeAutospacing="1" w:after="100" w:afterAutospacing="1"/>
    </w:pPr>
    <w:rPr>
      <w:rFonts w:ascii="Times New Roman" w:hAnsi="Times New Roman"/>
      <w:sz w:val="24"/>
      <w:lang w:eastAsia="sl-SI" w:bidi="lo-LA"/>
    </w:rPr>
  </w:style>
  <w:style w:type="character" w:customStyle="1" w:styleId="cf11">
    <w:name w:val="cf11"/>
    <w:basedOn w:val="Privzetapisavaodstavka"/>
    <w:rsid w:val="00A70EC1"/>
    <w:rPr>
      <w:rFonts w:ascii="Segoe UI" w:hAnsi="Segoe UI" w:cs="Segoe UI" w:hint="default"/>
      <w:b/>
      <w:bCs/>
      <w:sz w:val="18"/>
      <w:szCs w:val="18"/>
    </w:rPr>
  </w:style>
  <w:style w:type="character" w:customStyle="1" w:styleId="cf21">
    <w:name w:val="cf21"/>
    <w:basedOn w:val="Privzetapisavaodstavka"/>
    <w:rsid w:val="00A70EC1"/>
    <w:rPr>
      <w:rFonts w:ascii="Segoe UI" w:hAnsi="Segoe UI" w:cs="Segoe UI" w:hint="default"/>
      <w:b/>
      <w:bCs/>
      <w:color w:val="FF0000"/>
      <w:sz w:val="18"/>
      <w:szCs w:val="18"/>
    </w:rPr>
  </w:style>
  <w:style w:type="paragraph" w:customStyle="1" w:styleId="xmsonormal">
    <w:name w:val="x_msonormal"/>
    <w:basedOn w:val="Navaden"/>
    <w:rsid w:val="00F11D5C"/>
    <w:rPr>
      <w:rFonts w:eastAsiaTheme="minorHAnsi" w:cs="Arial"/>
      <w:szCs w:val="20"/>
      <w:lang w:eastAsia="sl-SI"/>
    </w:rPr>
  </w:style>
  <w:style w:type="paragraph" w:customStyle="1" w:styleId="xmsolistparagraph">
    <w:name w:val="x_msolistparagraph"/>
    <w:basedOn w:val="Navaden"/>
    <w:rsid w:val="00F11D5C"/>
    <w:pPr>
      <w:ind w:left="720"/>
    </w:pPr>
    <w:rPr>
      <w:rFonts w:eastAsiaTheme="minorHAnsi" w:cs="Arial"/>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813068">
      <w:bodyDiv w:val="1"/>
      <w:marLeft w:val="0"/>
      <w:marRight w:val="0"/>
      <w:marTop w:val="0"/>
      <w:marBottom w:val="0"/>
      <w:divBdr>
        <w:top w:val="none" w:sz="0" w:space="0" w:color="auto"/>
        <w:left w:val="none" w:sz="0" w:space="0" w:color="auto"/>
        <w:bottom w:val="none" w:sz="0" w:space="0" w:color="auto"/>
        <w:right w:val="none" w:sz="0" w:space="0" w:color="auto"/>
      </w:divBdr>
      <w:divsChild>
        <w:div w:id="809175778">
          <w:marLeft w:val="0"/>
          <w:marRight w:val="0"/>
          <w:marTop w:val="0"/>
          <w:marBottom w:val="0"/>
          <w:divBdr>
            <w:top w:val="none" w:sz="0" w:space="0" w:color="auto"/>
            <w:left w:val="none" w:sz="0" w:space="0" w:color="auto"/>
            <w:bottom w:val="none" w:sz="0" w:space="0" w:color="auto"/>
            <w:right w:val="none" w:sz="0" w:space="0" w:color="auto"/>
          </w:divBdr>
          <w:divsChild>
            <w:div w:id="1051880036">
              <w:marLeft w:val="0"/>
              <w:marRight w:val="0"/>
              <w:marTop w:val="100"/>
              <w:marBottom w:val="100"/>
              <w:divBdr>
                <w:top w:val="none" w:sz="0" w:space="0" w:color="auto"/>
                <w:left w:val="none" w:sz="0" w:space="0" w:color="auto"/>
                <w:bottom w:val="none" w:sz="0" w:space="0" w:color="auto"/>
                <w:right w:val="none" w:sz="0" w:space="0" w:color="auto"/>
              </w:divBdr>
              <w:divsChild>
                <w:div w:id="663045750">
                  <w:marLeft w:val="0"/>
                  <w:marRight w:val="0"/>
                  <w:marTop w:val="0"/>
                  <w:marBottom w:val="0"/>
                  <w:divBdr>
                    <w:top w:val="none" w:sz="0" w:space="0" w:color="auto"/>
                    <w:left w:val="none" w:sz="0" w:space="0" w:color="auto"/>
                    <w:bottom w:val="none" w:sz="0" w:space="0" w:color="auto"/>
                    <w:right w:val="none" w:sz="0" w:space="0" w:color="auto"/>
                  </w:divBdr>
                  <w:divsChild>
                    <w:div w:id="1768770216">
                      <w:marLeft w:val="0"/>
                      <w:marRight w:val="0"/>
                      <w:marTop w:val="0"/>
                      <w:marBottom w:val="0"/>
                      <w:divBdr>
                        <w:top w:val="none" w:sz="0" w:space="0" w:color="auto"/>
                        <w:left w:val="none" w:sz="0" w:space="0" w:color="auto"/>
                        <w:bottom w:val="none" w:sz="0" w:space="0" w:color="auto"/>
                        <w:right w:val="none" w:sz="0" w:space="0" w:color="auto"/>
                      </w:divBdr>
                      <w:divsChild>
                        <w:div w:id="1702197666">
                          <w:marLeft w:val="0"/>
                          <w:marRight w:val="0"/>
                          <w:marTop w:val="0"/>
                          <w:marBottom w:val="0"/>
                          <w:divBdr>
                            <w:top w:val="none" w:sz="0" w:space="0" w:color="auto"/>
                            <w:left w:val="none" w:sz="0" w:space="0" w:color="auto"/>
                            <w:bottom w:val="none" w:sz="0" w:space="0" w:color="auto"/>
                            <w:right w:val="none" w:sz="0" w:space="0" w:color="auto"/>
                          </w:divBdr>
                          <w:divsChild>
                            <w:div w:id="79840343">
                              <w:marLeft w:val="0"/>
                              <w:marRight w:val="0"/>
                              <w:marTop w:val="0"/>
                              <w:marBottom w:val="0"/>
                              <w:divBdr>
                                <w:top w:val="none" w:sz="0" w:space="0" w:color="auto"/>
                                <w:left w:val="none" w:sz="0" w:space="0" w:color="auto"/>
                                <w:bottom w:val="none" w:sz="0" w:space="0" w:color="auto"/>
                                <w:right w:val="none" w:sz="0" w:space="0" w:color="auto"/>
                              </w:divBdr>
                              <w:divsChild>
                                <w:div w:id="854424288">
                                  <w:marLeft w:val="0"/>
                                  <w:marRight w:val="0"/>
                                  <w:marTop w:val="0"/>
                                  <w:marBottom w:val="0"/>
                                  <w:divBdr>
                                    <w:top w:val="none" w:sz="0" w:space="0" w:color="auto"/>
                                    <w:left w:val="none" w:sz="0" w:space="0" w:color="auto"/>
                                    <w:bottom w:val="none" w:sz="0" w:space="0" w:color="auto"/>
                                    <w:right w:val="none" w:sz="0" w:space="0" w:color="auto"/>
                                  </w:divBdr>
                                  <w:divsChild>
                                    <w:div w:id="1055474814">
                                      <w:marLeft w:val="0"/>
                                      <w:marRight w:val="0"/>
                                      <w:marTop w:val="0"/>
                                      <w:marBottom w:val="0"/>
                                      <w:divBdr>
                                        <w:top w:val="none" w:sz="0" w:space="0" w:color="auto"/>
                                        <w:left w:val="none" w:sz="0" w:space="0" w:color="auto"/>
                                        <w:bottom w:val="none" w:sz="0" w:space="0" w:color="auto"/>
                                        <w:right w:val="none" w:sz="0" w:space="0" w:color="auto"/>
                                      </w:divBdr>
                                      <w:divsChild>
                                        <w:div w:id="43340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0546117">
      <w:bodyDiv w:val="1"/>
      <w:marLeft w:val="0"/>
      <w:marRight w:val="0"/>
      <w:marTop w:val="0"/>
      <w:marBottom w:val="0"/>
      <w:divBdr>
        <w:top w:val="none" w:sz="0" w:space="0" w:color="auto"/>
        <w:left w:val="none" w:sz="0" w:space="0" w:color="auto"/>
        <w:bottom w:val="none" w:sz="0" w:space="0" w:color="auto"/>
        <w:right w:val="none" w:sz="0" w:space="0" w:color="auto"/>
      </w:divBdr>
      <w:divsChild>
        <w:div w:id="843741394">
          <w:marLeft w:val="0"/>
          <w:marRight w:val="0"/>
          <w:marTop w:val="480"/>
          <w:marBottom w:val="0"/>
          <w:divBdr>
            <w:top w:val="none" w:sz="0" w:space="0" w:color="auto"/>
            <w:left w:val="none" w:sz="0" w:space="0" w:color="auto"/>
            <w:bottom w:val="none" w:sz="0" w:space="0" w:color="auto"/>
            <w:right w:val="none" w:sz="0" w:space="0" w:color="auto"/>
          </w:divBdr>
        </w:div>
        <w:div w:id="873079938">
          <w:marLeft w:val="0"/>
          <w:marRight w:val="0"/>
          <w:marTop w:val="480"/>
          <w:marBottom w:val="0"/>
          <w:divBdr>
            <w:top w:val="none" w:sz="0" w:space="0" w:color="auto"/>
            <w:left w:val="none" w:sz="0" w:space="0" w:color="auto"/>
            <w:bottom w:val="none" w:sz="0" w:space="0" w:color="auto"/>
            <w:right w:val="none" w:sz="0" w:space="0" w:color="auto"/>
          </w:divBdr>
        </w:div>
        <w:div w:id="866993083">
          <w:marLeft w:val="0"/>
          <w:marRight w:val="0"/>
          <w:marTop w:val="240"/>
          <w:marBottom w:val="0"/>
          <w:divBdr>
            <w:top w:val="none" w:sz="0" w:space="0" w:color="auto"/>
            <w:left w:val="none" w:sz="0" w:space="0" w:color="auto"/>
            <w:bottom w:val="none" w:sz="0" w:space="0" w:color="auto"/>
            <w:right w:val="none" w:sz="0" w:space="0" w:color="auto"/>
          </w:divBdr>
        </w:div>
        <w:div w:id="2087721218">
          <w:marLeft w:val="425"/>
          <w:marRight w:val="0"/>
          <w:marTop w:val="0"/>
          <w:marBottom w:val="0"/>
          <w:divBdr>
            <w:top w:val="none" w:sz="0" w:space="0" w:color="auto"/>
            <w:left w:val="none" w:sz="0" w:space="0" w:color="auto"/>
            <w:bottom w:val="none" w:sz="0" w:space="0" w:color="auto"/>
            <w:right w:val="none" w:sz="0" w:space="0" w:color="auto"/>
          </w:divBdr>
        </w:div>
        <w:div w:id="1769344821">
          <w:marLeft w:val="425"/>
          <w:marRight w:val="0"/>
          <w:marTop w:val="0"/>
          <w:marBottom w:val="0"/>
          <w:divBdr>
            <w:top w:val="none" w:sz="0" w:space="0" w:color="auto"/>
            <w:left w:val="none" w:sz="0" w:space="0" w:color="auto"/>
            <w:bottom w:val="none" w:sz="0" w:space="0" w:color="auto"/>
            <w:right w:val="none" w:sz="0" w:space="0" w:color="auto"/>
          </w:divBdr>
        </w:div>
        <w:div w:id="1625428944">
          <w:marLeft w:val="425"/>
          <w:marRight w:val="0"/>
          <w:marTop w:val="0"/>
          <w:marBottom w:val="0"/>
          <w:divBdr>
            <w:top w:val="none" w:sz="0" w:space="0" w:color="auto"/>
            <w:left w:val="none" w:sz="0" w:space="0" w:color="auto"/>
            <w:bottom w:val="none" w:sz="0" w:space="0" w:color="auto"/>
            <w:right w:val="none" w:sz="0" w:space="0" w:color="auto"/>
          </w:divBdr>
        </w:div>
        <w:div w:id="620577617">
          <w:marLeft w:val="425"/>
          <w:marRight w:val="0"/>
          <w:marTop w:val="0"/>
          <w:marBottom w:val="0"/>
          <w:divBdr>
            <w:top w:val="none" w:sz="0" w:space="0" w:color="auto"/>
            <w:left w:val="none" w:sz="0" w:space="0" w:color="auto"/>
            <w:bottom w:val="none" w:sz="0" w:space="0" w:color="auto"/>
            <w:right w:val="none" w:sz="0" w:space="0" w:color="auto"/>
          </w:divBdr>
        </w:div>
        <w:div w:id="492181323">
          <w:marLeft w:val="425"/>
          <w:marRight w:val="0"/>
          <w:marTop w:val="0"/>
          <w:marBottom w:val="0"/>
          <w:divBdr>
            <w:top w:val="none" w:sz="0" w:space="0" w:color="auto"/>
            <w:left w:val="none" w:sz="0" w:space="0" w:color="auto"/>
            <w:bottom w:val="none" w:sz="0" w:space="0" w:color="auto"/>
            <w:right w:val="none" w:sz="0" w:space="0" w:color="auto"/>
          </w:divBdr>
        </w:div>
        <w:div w:id="500510010">
          <w:marLeft w:val="425"/>
          <w:marRight w:val="0"/>
          <w:marTop w:val="0"/>
          <w:marBottom w:val="0"/>
          <w:divBdr>
            <w:top w:val="none" w:sz="0" w:space="0" w:color="auto"/>
            <w:left w:val="none" w:sz="0" w:space="0" w:color="auto"/>
            <w:bottom w:val="none" w:sz="0" w:space="0" w:color="auto"/>
            <w:right w:val="none" w:sz="0" w:space="0" w:color="auto"/>
          </w:divBdr>
        </w:div>
        <w:div w:id="376011734">
          <w:marLeft w:val="425"/>
          <w:marRight w:val="0"/>
          <w:marTop w:val="0"/>
          <w:marBottom w:val="0"/>
          <w:divBdr>
            <w:top w:val="none" w:sz="0" w:space="0" w:color="auto"/>
            <w:left w:val="none" w:sz="0" w:space="0" w:color="auto"/>
            <w:bottom w:val="none" w:sz="0" w:space="0" w:color="auto"/>
            <w:right w:val="none" w:sz="0" w:space="0" w:color="auto"/>
          </w:divBdr>
        </w:div>
        <w:div w:id="2005083516">
          <w:marLeft w:val="425"/>
          <w:marRight w:val="0"/>
          <w:marTop w:val="0"/>
          <w:marBottom w:val="0"/>
          <w:divBdr>
            <w:top w:val="none" w:sz="0" w:space="0" w:color="auto"/>
            <w:left w:val="none" w:sz="0" w:space="0" w:color="auto"/>
            <w:bottom w:val="none" w:sz="0" w:space="0" w:color="auto"/>
            <w:right w:val="none" w:sz="0" w:space="0" w:color="auto"/>
          </w:divBdr>
        </w:div>
        <w:div w:id="161356891">
          <w:marLeft w:val="0"/>
          <w:marRight w:val="0"/>
          <w:marTop w:val="240"/>
          <w:marBottom w:val="0"/>
          <w:divBdr>
            <w:top w:val="none" w:sz="0" w:space="0" w:color="auto"/>
            <w:left w:val="none" w:sz="0" w:space="0" w:color="auto"/>
            <w:bottom w:val="none" w:sz="0" w:space="0" w:color="auto"/>
            <w:right w:val="none" w:sz="0" w:space="0" w:color="auto"/>
          </w:divBdr>
        </w:div>
        <w:div w:id="1394085765">
          <w:marLeft w:val="425"/>
          <w:marRight w:val="0"/>
          <w:marTop w:val="0"/>
          <w:marBottom w:val="0"/>
          <w:divBdr>
            <w:top w:val="none" w:sz="0" w:space="0" w:color="auto"/>
            <w:left w:val="none" w:sz="0" w:space="0" w:color="auto"/>
            <w:bottom w:val="none" w:sz="0" w:space="0" w:color="auto"/>
            <w:right w:val="none" w:sz="0" w:space="0" w:color="auto"/>
          </w:divBdr>
        </w:div>
        <w:div w:id="2121219837">
          <w:marLeft w:val="425"/>
          <w:marRight w:val="0"/>
          <w:marTop w:val="0"/>
          <w:marBottom w:val="0"/>
          <w:divBdr>
            <w:top w:val="none" w:sz="0" w:space="0" w:color="auto"/>
            <w:left w:val="none" w:sz="0" w:space="0" w:color="auto"/>
            <w:bottom w:val="none" w:sz="0" w:space="0" w:color="auto"/>
            <w:right w:val="none" w:sz="0" w:space="0" w:color="auto"/>
          </w:divBdr>
        </w:div>
        <w:div w:id="106170155">
          <w:marLeft w:val="425"/>
          <w:marRight w:val="0"/>
          <w:marTop w:val="0"/>
          <w:marBottom w:val="0"/>
          <w:divBdr>
            <w:top w:val="none" w:sz="0" w:space="0" w:color="auto"/>
            <w:left w:val="none" w:sz="0" w:space="0" w:color="auto"/>
            <w:bottom w:val="none" w:sz="0" w:space="0" w:color="auto"/>
            <w:right w:val="none" w:sz="0" w:space="0" w:color="auto"/>
          </w:divBdr>
        </w:div>
        <w:div w:id="2133746673">
          <w:marLeft w:val="425"/>
          <w:marRight w:val="0"/>
          <w:marTop w:val="0"/>
          <w:marBottom w:val="0"/>
          <w:divBdr>
            <w:top w:val="none" w:sz="0" w:space="0" w:color="auto"/>
            <w:left w:val="none" w:sz="0" w:space="0" w:color="auto"/>
            <w:bottom w:val="none" w:sz="0" w:space="0" w:color="auto"/>
            <w:right w:val="none" w:sz="0" w:space="0" w:color="auto"/>
          </w:divBdr>
        </w:div>
        <w:div w:id="747770279">
          <w:marLeft w:val="0"/>
          <w:marRight w:val="0"/>
          <w:marTop w:val="240"/>
          <w:marBottom w:val="0"/>
          <w:divBdr>
            <w:top w:val="none" w:sz="0" w:space="0" w:color="auto"/>
            <w:left w:val="none" w:sz="0" w:space="0" w:color="auto"/>
            <w:bottom w:val="none" w:sz="0" w:space="0" w:color="auto"/>
            <w:right w:val="none" w:sz="0" w:space="0" w:color="auto"/>
          </w:divBdr>
        </w:div>
        <w:div w:id="1214610714">
          <w:marLeft w:val="0"/>
          <w:marRight w:val="0"/>
          <w:marTop w:val="240"/>
          <w:marBottom w:val="0"/>
          <w:divBdr>
            <w:top w:val="none" w:sz="0" w:space="0" w:color="auto"/>
            <w:left w:val="none" w:sz="0" w:space="0" w:color="auto"/>
            <w:bottom w:val="none" w:sz="0" w:space="0" w:color="auto"/>
            <w:right w:val="none" w:sz="0" w:space="0" w:color="auto"/>
          </w:divBdr>
        </w:div>
        <w:div w:id="71853541">
          <w:marLeft w:val="0"/>
          <w:marRight w:val="0"/>
          <w:marTop w:val="240"/>
          <w:marBottom w:val="0"/>
          <w:divBdr>
            <w:top w:val="none" w:sz="0" w:space="0" w:color="auto"/>
            <w:left w:val="none" w:sz="0" w:space="0" w:color="auto"/>
            <w:bottom w:val="none" w:sz="0" w:space="0" w:color="auto"/>
            <w:right w:val="none" w:sz="0" w:space="0" w:color="auto"/>
          </w:divBdr>
        </w:div>
        <w:div w:id="743143150">
          <w:marLeft w:val="0"/>
          <w:marRight w:val="0"/>
          <w:marTop w:val="240"/>
          <w:marBottom w:val="0"/>
          <w:divBdr>
            <w:top w:val="none" w:sz="0" w:space="0" w:color="auto"/>
            <w:left w:val="none" w:sz="0" w:space="0" w:color="auto"/>
            <w:bottom w:val="none" w:sz="0" w:space="0" w:color="auto"/>
            <w:right w:val="none" w:sz="0" w:space="0" w:color="auto"/>
          </w:divBdr>
        </w:div>
        <w:div w:id="865871797">
          <w:marLeft w:val="0"/>
          <w:marRight w:val="0"/>
          <w:marTop w:val="240"/>
          <w:marBottom w:val="0"/>
          <w:divBdr>
            <w:top w:val="none" w:sz="0" w:space="0" w:color="auto"/>
            <w:left w:val="none" w:sz="0" w:space="0" w:color="auto"/>
            <w:bottom w:val="none" w:sz="0" w:space="0" w:color="auto"/>
            <w:right w:val="none" w:sz="0" w:space="0" w:color="auto"/>
          </w:divBdr>
        </w:div>
        <w:div w:id="1384406328">
          <w:marLeft w:val="0"/>
          <w:marRight w:val="0"/>
          <w:marTop w:val="240"/>
          <w:marBottom w:val="0"/>
          <w:divBdr>
            <w:top w:val="none" w:sz="0" w:space="0" w:color="auto"/>
            <w:left w:val="none" w:sz="0" w:space="0" w:color="auto"/>
            <w:bottom w:val="none" w:sz="0" w:space="0" w:color="auto"/>
            <w:right w:val="none" w:sz="0" w:space="0" w:color="auto"/>
          </w:divBdr>
        </w:div>
        <w:div w:id="1557888584">
          <w:marLeft w:val="425"/>
          <w:marRight w:val="0"/>
          <w:marTop w:val="0"/>
          <w:marBottom w:val="0"/>
          <w:divBdr>
            <w:top w:val="none" w:sz="0" w:space="0" w:color="auto"/>
            <w:left w:val="none" w:sz="0" w:space="0" w:color="auto"/>
            <w:bottom w:val="none" w:sz="0" w:space="0" w:color="auto"/>
            <w:right w:val="none" w:sz="0" w:space="0" w:color="auto"/>
          </w:divBdr>
        </w:div>
        <w:div w:id="743842580">
          <w:marLeft w:val="425"/>
          <w:marRight w:val="0"/>
          <w:marTop w:val="0"/>
          <w:marBottom w:val="0"/>
          <w:divBdr>
            <w:top w:val="none" w:sz="0" w:space="0" w:color="auto"/>
            <w:left w:val="none" w:sz="0" w:space="0" w:color="auto"/>
            <w:bottom w:val="none" w:sz="0" w:space="0" w:color="auto"/>
            <w:right w:val="none" w:sz="0" w:space="0" w:color="auto"/>
          </w:divBdr>
        </w:div>
        <w:div w:id="1100949181">
          <w:marLeft w:val="425"/>
          <w:marRight w:val="0"/>
          <w:marTop w:val="0"/>
          <w:marBottom w:val="0"/>
          <w:divBdr>
            <w:top w:val="none" w:sz="0" w:space="0" w:color="auto"/>
            <w:left w:val="none" w:sz="0" w:space="0" w:color="auto"/>
            <w:bottom w:val="none" w:sz="0" w:space="0" w:color="auto"/>
            <w:right w:val="none" w:sz="0" w:space="0" w:color="auto"/>
          </w:divBdr>
        </w:div>
        <w:div w:id="728655935">
          <w:marLeft w:val="0"/>
          <w:marRight w:val="0"/>
          <w:marTop w:val="240"/>
          <w:marBottom w:val="0"/>
          <w:divBdr>
            <w:top w:val="none" w:sz="0" w:space="0" w:color="auto"/>
            <w:left w:val="none" w:sz="0" w:space="0" w:color="auto"/>
            <w:bottom w:val="none" w:sz="0" w:space="0" w:color="auto"/>
            <w:right w:val="none" w:sz="0" w:space="0" w:color="auto"/>
          </w:divBdr>
        </w:div>
        <w:div w:id="1521623148">
          <w:marLeft w:val="0"/>
          <w:marRight w:val="0"/>
          <w:marTop w:val="240"/>
          <w:marBottom w:val="0"/>
          <w:divBdr>
            <w:top w:val="none" w:sz="0" w:space="0" w:color="auto"/>
            <w:left w:val="none" w:sz="0" w:space="0" w:color="auto"/>
            <w:bottom w:val="none" w:sz="0" w:space="0" w:color="auto"/>
            <w:right w:val="none" w:sz="0" w:space="0" w:color="auto"/>
          </w:divBdr>
        </w:div>
        <w:div w:id="1477143234">
          <w:marLeft w:val="0"/>
          <w:marRight w:val="0"/>
          <w:marTop w:val="240"/>
          <w:marBottom w:val="0"/>
          <w:divBdr>
            <w:top w:val="none" w:sz="0" w:space="0" w:color="auto"/>
            <w:left w:val="none" w:sz="0" w:space="0" w:color="auto"/>
            <w:bottom w:val="none" w:sz="0" w:space="0" w:color="auto"/>
            <w:right w:val="none" w:sz="0" w:space="0" w:color="auto"/>
          </w:divBdr>
        </w:div>
        <w:div w:id="893542450">
          <w:marLeft w:val="0"/>
          <w:marRight w:val="0"/>
          <w:marTop w:val="240"/>
          <w:marBottom w:val="0"/>
          <w:divBdr>
            <w:top w:val="none" w:sz="0" w:space="0" w:color="auto"/>
            <w:left w:val="none" w:sz="0" w:space="0" w:color="auto"/>
            <w:bottom w:val="none" w:sz="0" w:space="0" w:color="auto"/>
            <w:right w:val="none" w:sz="0" w:space="0" w:color="auto"/>
          </w:divBdr>
        </w:div>
      </w:divsChild>
    </w:div>
    <w:div w:id="50885683">
      <w:bodyDiv w:val="1"/>
      <w:marLeft w:val="0"/>
      <w:marRight w:val="0"/>
      <w:marTop w:val="0"/>
      <w:marBottom w:val="0"/>
      <w:divBdr>
        <w:top w:val="none" w:sz="0" w:space="0" w:color="auto"/>
        <w:left w:val="none" w:sz="0" w:space="0" w:color="auto"/>
        <w:bottom w:val="none" w:sz="0" w:space="0" w:color="auto"/>
        <w:right w:val="none" w:sz="0" w:space="0" w:color="auto"/>
      </w:divBdr>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07677">
      <w:bodyDiv w:val="1"/>
      <w:marLeft w:val="0"/>
      <w:marRight w:val="0"/>
      <w:marTop w:val="0"/>
      <w:marBottom w:val="0"/>
      <w:divBdr>
        <w:top w:val="none" w:sz="0" w:space="0" w:color="auto"/>
        <w:left w:val="none" w:sz="0" w:space="0" w:color="auto"/>
        <w:bottom w:val="none" w:sz="0" w:space="0" w:color="auto"/>
        <w:right w:val="none" w:sz="0" w:space="0" w:color="auto"/>
      </w:divBdr>
    </w:div>
    <w:div w:id="66151770">
      <w:bodyDiv w:val="1"/>
      <w:marLeft w:val="0"/>
      <w:marRight w:val="0"/>
      <w:marTop w:val="0"/>
      <w:marBottom w:val="0"/>
      <w:divBdr>
        <w:top w:val="none" w:sz="0" w:space="0" w:color="auto"/>
        <w:left w:val="none" w:sz="0" w:space="0" w:color="auto"/>
        <w:bottom w:val="none" w:sz="0" w:space="0" w:color="auto"/>
        <w:right w:val="none" w:sz="0" w:space="0" w:color="auto"/>
      </w:divBdr>
      <w:divsChild>
        <w:div w:id="773327095">
          <w:marLeft w:val="0"/>
          <w:marRight w:val="0"/>
          <w:marTop w:val="0"/>
          <w:marBottom w:val="0"/>
          <w:divBdr>
            <w:top w:val="none" w:sz="0" w:space="0" w:color="auto"/>
            <w:left w:val="none" w:sz="0" w:space="0" w:color="auto"/>
            <w:bottom w:val="none" w:sz="0" w:space="0" w:color="auto"/>
            <w:right w:val="none" w:sz="0" w:space="0" w:color="auto"/>
          </w:divBdr>
          <w:divsChild>
            <w:div w:id="1888684617">
              <w:marLeft w:val="0"/>
              <w:marRight w:val="0"/>
              <w:marTop w:val="100"/>
              <w:marBottom w:val="100"/>
              <w:divBdr>
                <w:top w:val="none" w:sz="0" w:space="0" w:color="auto"/>
                <w:left w:val="none" w:sz="0" w:space="0" w:color="auto"/>
                <w:bottom w:val="none" w:sz="0" w:space="0" w:color="auto"/>
                <w:right w:val="none" w:sz="0" w:space="0" w:color="auto"/>
              </w:divBdr>
              <w:divsChild>
                <w:div w:id="1322200750">
                  <w:marLeft w:val="0"/>
                  <w:marRight w:val="0"/>
                  <w:marTop w:val="0"/>
                  <w:marBottom w:val="0"/>
                  <w:divBdr>
                    <w:top w:val="none" w:sz="0" w:space="0" w:color="auto"/>
                    <w:left w:val="none" w:sz="0" w:space="0" w:color="auto"/>
                    <w:bottom w:val="none" w:sz="0" w:space="0" w:color="auto"/>
                    <w:right w:val="none" w:sz="0" w:space="0" w:color="auto"/>
                  </w:divBdr>
                  <w:divsChild>
                    <w:div w:id="590629371">
                      <w:marLeft w:val="0"/>
                      <w:marRight w:val="0"/>
                      <w:marTop w:val="0"/>
                      <w:marBottom w:val="0"/>
                      <w:divBdr>
                        <w:top w:val="none" w:sz="0" w:space="0" w:color="auto"/>
                        <w:left w:val="none" w:sz="0" w:space="0" w:color="auto"/>
                        <w:bottom w:val="none" w:sz="0" w:space="0" w:color="auto"/>
                        <w:right w:val="none" w:sz="0" w:space="0" w:color="auto"/>
                      </w:divBdr>
                      <w:divsChild>
                        <w:div w:id="603536863">
                          <w:marLeft w:val="0"/>
                          <w:marRight w:val="0"/>
                          <w:marTop w:val="0"/>
                          <w:marBottom w:val="0"/>
                          <w:divBdr>
                            <w:top w:val="none" w:sz="0" w:space="0" w:color="auto"/>
                            <w:left w:val="none" w:sz="0" w:space="0" w:color="auto"/>
                            <w:bottom w:val="none" w:sz="0" w:space="0" w:color="auto"/>
                            <w:right w:val="none" w:sz="0" w:space="0" w:color="auto"/>
                          </w:divBdr>
                          <w:divsChild>
                            <w:div w:id="1932009672">
                              <w:marLeft w:val="0"/>
                              <w:marRight w:val="0"/>
                              <w:marTop w:val="0"/>
                              <w:marBottom w:val="0"/>
                              <w:divBdr>
                                <w:top w:val="none" w:sz="0" w:space="0" w:color="auto"/>
                                <w:left w:val="none" w:sz="0" w:space="0" w:color="auto"/>
                                <w:bottom w:val="none" w:sz="0" w:space="0" w:color="auto"/>
                                <w:right w:val="none" w:sz="0" w:space="0" w:color="auto"/>
                              </w:divBdr>
                              <w:divsChild>
                                <w:div w:id="2002267826">
                                  <w:marLeft w:val="0"/>
                                  <w:marRight w:val="0"/>
                                  <w:marTop w:val="0"/>
                                  <w:marBottom w:val="0"/>
                                  <w:divBdr>
                                    <w:top w:val="none" w:sz="0" w:space="0" w:color="auto"/>
                                    <w:left w:val="none" w:sz="0" w:space="0" w:color="auto"/>
                                    <w:bottom w:val="none" w:sz="0" w:space="0" w:color="auto"/>
                                    <w:right w:val="none" w:sz="0" w:space="0" w:color="auto"/>
                                  </w:divBdr>
                                  <w:divsChild>
                                    <w:div w:id="1855145091">
                                      <w:marLeft w:val="0"/>
                                      <w:marRight w:val="0"/>
                                      <w:marTop w:val="0"/>
                                      <w:marBottom w:val="0"/>
                                      <w:divBdr>
                                        <w:top w:val="none" w:sz="0" w:space="0" w:color="auto"/>
                                        <w:left w:val="none" w:sz="0" w:space="0" w:color="auto"/>
                                        <w:bottom w:val="none" w:sz="0" w:space="0" w:color="auto"/>
                                        <w:right w:val="none" w:sz="0" w:space="0" w:color="auto"/>
                                      </w:divBdr>
                                      <w:divsChild>
                                        <w:div w:id="11934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1898547">
      <w:bodyDiv w:val="1"/>
      <w:marLeft w:val="0"/>
      <w:marRight w:val="0"/>
      <w:marTop w:val="0"/>
      <w:marBottom w:val="0"/>
      <w:divBdr>
        <w:top w:val="none" w:sz="0" w:space="0" w:color="auto"/>
        <w:left w:val="none" w:sz="0" w:space="0" w:color="auto"/>
        <w:bottom w:val="none" w:sz="0" w:space="0" w:color="auto"/>
        <w:right w:val="none" w:sz="0" w:space="0" w:color="auto"/>
      </w:divBdr>
      <w:divsChild>
        <w:div w:id="203521711">
          <w:marLeft w:val="0"/>
          <w:marRight w:val="0"/>
          <w:marTop w:val="480"/>
          <w:marBottom w:val="0"/>
          <w:divBdr>
            <w:top w:val="none" w:sz="0" w:space="0" w:color="auto"/>
            <w:left w:val="none" w:sz="0" w:space="0" w:color="auto"/>
            <w:bottom w:val="none" w:sz="0" w:space="0" w:color="auto"/>
            <w:right w:val="none" w:sz="0" w:space="0" w:color="auto"/>
          </w:divBdr>
        </w:div>
        <w:div w:id="990907931">
          <w:marLeft w:val="0"/>
          <w:marRight w:val="0"/>
          <w:marTop w:val="480"/>
          <w:marBottom w:val="0"/>
          <w:divBdr>
            <w:top w:val="none" w:sz="0" w:space="0" w:color="auto"/>
            <w:left w:val="none" w:sz="0" w:space="0" w:color="auto"/>
            <w:bottom w:val="none" w:sz="0" w:space="0" w:color="auto"/>
            <w:right w:val="none" w:sz="0" w:space="0" w:color="auto"/>
          </w:divBdr>
        </w:div>
        <w:div w:id="1077285273">
          <w:marLeft w:val="0"/>
          <w:marRight w:val="0"/>
          <w:marTop w:val="240"/>
          <w:marBottom w:val="0"/>
          <w:divBdr>
            <w:top w:val="none" w:sz="0" w:space="0" w:color="auto"/>
            <w:left w:val="none" w:sz="0" w:space="0" w:color="auto"/>
            <w:bottom w:val="none" w:sz="0" w:space="0" w:color="auto"/>
            <w:right w:val="none" w:sz="0" w:space="0" w:color="auto"/>
          </w:divBdr>
        </w:div>
        <w:div w:id="862671486">
          <w:marLeft w:val="0"/>
          <w:marRight w:val="0"/>
          <w:marTop w:val="240"/>
          <w:marBottom w:val="0"/>
          <w:divBdr>
            <w:top w:val="none" w:sz="0" w:space="0" w:color="auto"/>
            <w:left w:val="none" w:sz="0" w:space="0" w:color="auto"/>
            <w:bottom w:val="none" w:sz="0" w:space="0" w:color="auto"/>
            <w:right w:val="none" w:sz="0" w:space="0" w:color="auto"/>
          </w:divBdr>
        </w:div>
        <w:div w:id="1089695077">
          <w:marLeft w:val="0"/>
          <w:marRight w:val="0"/>
          <w:marTop w:val="240"/>
          <w:marBottom w:val="0"/>
          <w:divBdr>
            <w:top w:val="none" w:sz="0" w:space="0" w:color="auto"/>
            <w:left w:val="none" w:sz="0" w:space="0" w:color="auto"/>
            <w:bottom w:val="none" w:sz="0" w:space="0" w:color="auto"/>
            <w:right w:val="none" w:sz="0" w:space="0" w:color="auto"/>
          </w:divBdr>
        </w:div>
        <w:div w:id="1990749873">
          <w:marLeft w:val="0"/>
          <w:marRight w:val="0"/>
          <w:marTop w:val="240"/>
          <w:marBottom w:val="0"/>
          <w:divBdr>
            <w:top w:val="none" w:sz="0" w:space="0" w:color="auto"/>
            <w:left w:val="none" w:sz="0" w:space="0" w:color="auto"/>
            <w:bottom w:val="none" w:sz="0" w:space="0" w:color="auto"/>
            <w:right w:val="none" w:sz="0" w:space="0" w:color="auto"/>
          </w:divBdr>
        </w:div>
        <w:div w:id="931864285">
          <w:marLeft w:val="425"/>
          <w:marRight w:val="0"/>
          <w:marTop w:val="0"/>
          <w:marBottom w:val="0"/>
          <w:divBdr>
            <w:top w:val="none" w:sz="0" w:space="0" w:color="auto"/>
            <w:left w:val="none" w:sz="0" w:space="0" w:color="auto"/>
            <w:bottom w:val="none" w:sz="0" w:space="0" w:color="auto"/>
            <w:right w:val="none" w:sz="0" w:space="0" w:color="auto"/>
          </w:divBdr>
        </w:div>
        <w:div w:id="417601208">
          <w:marLeft w:val="425"/>
          <w:marRight w:val="0"/>
          <w:marTop w:val="0"/>
          <w:marBottom w:val="0"/>
          <w:divBdr>
            <w:top w:val="none" w:sz="0" w:space="0" w:color="auto"/>
            <w:left w:val="none" w:sz="0" w:space="0" w:color="auto"/>
            <w:bottom w:val="none" w:sz="0" w:space="0" w:color="auto"/>
            <w:right w:val="none" w:sz="0" w:space="0" w:color="auto"/>
          </w:divBdr>
        </w:div>
        <w:div w:id="744494643">
          <w:marLeft w:val="425"/>
          <w:marRight w:val="0"/>
          <w:marTop w:val="0"/>
          <w:marBottom w:val="0"/>
          <w:divBdr>
            <w:top w:val="none" w:sz="0" w:space="0" w:color="auto"/>
            <w:left w:val="none" w:sz="0" w:space="0" w:color="auto"/>
            <w:bottom w:val="none" w:sz="0" w:space="0" w:color="auto"/>
            <w:right w:val="none" w:sz="0" w:space="0" w:color="auto"/>
          </w:divBdr>
        </w:div>
        <w:div w:id="658844421">
          <w:marLeft w:val="0"/>
          <w:marRight w:val="0"/>
          <w:marTop w:val="240"/>
          <w:marBottom w:val="0"/>
          <w:divBdr>
            <w:top w:val="none" w:sz="0" w:space="0" w:color="auto"/>
            <w:left w:val="none" w:sz="0" w:space="0" w:color="auto"/>
            <w:bottom w:val="none" w:sz="0" w:space="0" w:color="auto"/>
            <w:right w:val="none" w:sz="0" w:space="0" w:color="auto"/>
          </w:divBdr>
        </w:div>
      </w:divsChild>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230577">
      <w:bodyDiv w:val="1"/>
      <w:marLeft w:val="0"/>
      <w:marRight w:val="0"/>
      <w:marTop w:val="0"/>
      <w:marBottom w:val="0"/>
      <w:divBdr>
        <w:top w:val="none" w:sz="0" w:space="0" w:color="auto"/>
        <w:left w:val="none" w:sz="0" w:space="0" w:color="auto"/>
        <w:bottom w:val="none" w:sz="0" w:space="0" w:color="auto"/>
        <w:right w:val="none" w:sz="0" w:space="0" w:color="auto"/>
      </w:divBdr>
      <w:divsChild>
        <w:div w:id="2039819778">
          <w:marLeft w:val="0"/>
          <w:marRight w:val="0"/>
          <w:marTop w:val="0"/>
          <w:marBottom w:val="0"/>
          <w:divBdr>
            <w:top w:val="none" w:sz="0" w:space="0" w:color="auto"/>
            <w:left w:val="none" w:sz="0" w:space="0" w:color="auto"/>
            <w:bottom w:val="none" w:sz="0" w:space="0" w:color="auto"/>
            <w:right w:val="none" w:sz="0" w:space="0" w:color="auto"/>
          </w:divBdr>
          <w:divsChild>
            <w:div w:id="1488397434">
              <w:marLeft w:val="0"/>
              <w:marRight w:val="0"/>
              <w:marTop w:val="100"/>
              <w:marBottom w:val="100"/>
              <w:divBdr>
                <w:top w:val="none" w:sz="0" w:space="0" w:color="auto"/>
                <w:left w:val="none" w:sz="0" w:space="0" w:color="auto"/>
                <w:bottom w:val="none" w:sz="0" w:space="0" w:color="auto"/>
                <w:right w:val="none" w:sz="0" w:space="0" w:color="auto"/>
              </w:divBdr>
              <w:divsChild>
                <w:div w:id="14700528">
                  <w:marLeft w:val="0"/>
                  <w:marRight w:val="0"/>
                  <w:marTop w:val="0"/>
                  <w:marBottom w:val="0"/>
                  <w:divBdr>
                    <w:top w:val="none" w:sz="0" w:space="0" w:color="auto"/>
                    <w:left w:val="none" w:sz="0" w:space="0" w:color="auto"/>
                    <w:bottom w:val="none" w:sz="0" w:space="0" w:color="auto"/>
                    <w:right w:val="none" w:sz="0" w:space="0" w:color="auto"/>
                  </w:divBdr>
                  <w:divsChild>
                    <w:div w:id="794248874">
                      <w:marLeft w:val="0"/>
                      <w:marRight w:val="0"/>
                      <w:marTop w:val="0"/>
                      <w:marBottom w:val="0"/>
                      <w:divBdr>
                        <w:top w:val="none" w:sz="0" w:space="0" w:color="auto"/>
                        <w:left w:val="none" w:sz="0" w:space="0" w:color="auto"/>
                        <w:bottom w:val="none" w:sz="0" w:space="0" w:color="auto"/>
                        <w:right w:val="none" w:sz="0" w:space="0" w:color="auto"/>
                      </w:divBdr>
                      <w:divsChild>
                        <w:div w:id="1036656800">
                          <w:marLeft w:val="0"/>
                          <w:marRight w:val="0"/>
                          <w:marTop w:val="0"/>
                          <w:marBottom w:val="0"/>
                          <w:divBdr>
                            <w:top w:val="none" w:sz="0" w:space="0" w:color="auto"/>
                            <w:left w:val="none" w:sz="0" w:space="0" w:color="auto"/>
                            <w:bottom w:val="none" w:sz="0" w:space="0" w:color="auto"/>
                            <w:right w:val="none" w:sz="0" w:space="0" w:color="auto"/>
                          </w:divBdr>
                          <w:divsChild>
                            <w:div w:id="672803347">
                              <w:marLeft w:val="0"/>
                              <w:marRight w:val="0"/>
                              <w:marTop w:val="0"/>
                              <w:marBottom w:val="0"/>
                              <w:divBdr>
                                <w:top w:val="none" w:sz="0" w:space="0" w:color="auto"/>
                                <w:left w:val="none" w:sz="0" w:space="0" w:color="auto"/>
                                <w:bottom w:val="none" w:sz="0" w:space="0" w:color="auto"/>
                                <w:right w:val="none" w:sz="0" w:space="0" w:color="auto"/>
                              </w:divBdr>
                              <w:divsChild>
                                <w:div w:id="54091647">
                                  <w:marLeft w:val="0"/>
                                  <w:marRight w:val="0"/>
                                  <w:marTop w:val="0"/>
                                  <w:marBottom w:val="0"/>
                                  <w:divBdr>
                                    <w:top w:val="none" w:sz="0" w:space="0" w:color="auto"/>
                                    <w:left w:val="none" w:sz="0" w:space="0" w:color="auto"/>
                                    <w:bottom w:val="none" w:sz="0" w:space="0" w:color="auto"/>
                                    <w:right w:val="none" w:sz="0" w:space="0" w:color="auto"/>
                                  </w:divBdr>
                                  <w:divsChild>
                                    <w:div w:id="281420539">
                                      <w:marLeft w:val="0"/>
                                      <w:marRight w:val="0"/>
                                      <w:marTop w:val="0"/>
                                      <w:marBottom w:val="0"/>
                                      <w:divBdr>
                                        <w:top w:val="none" w:sz="0" w:space="0" w:color="auto"/>
                                        <w:left w:val="none" w:sz="0" w:space="0" w:color="auto"/>
                                        <w:bottom w:val="none" w:sz="0" w:space="0" w:color="auto"/>
                                        <w:right w:val="none" w:sz="0" w:space="0" w:color="auto"/>
                                      </w:divBdr>
                                      <w:divsChild>
                                        <w:div w:id="11490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665071">
      <w:bodyDiv w:val="1"/>
      <w:marLeft w:val="0"/>
      <w:marRight w:val="0"/>
      <w:marTop w:val="0"/>
      <w:marBottom w:val="0"/>
      <w:divBdr>
        <w:top w:val="none" w:sz="0" w:space="0" w:color="auto"/>
        <w:left w:val="none" w:sz="0" w:space="0" w:color="auto"/>
        <w:bottom w:val="none" w:sz="0" w:space="0" w:color="auto"/>
        <w:right w:val="none" w:sz="0" w:space="0" w:color="auto"/>
      </w:divBdr>
      <w:divsChild>
        <w:div w:id="529607898">
          <w:marLeft w:val="0"/>
          <w:marRight w:val="0"/>
          <w:marTop w:val="480"/>
          <w:marBottom w:val="0"/>
          <w:divBdr>
            <w:top w:val="none" w:sz="0" w:space="0" w:color="auto"/>
            <w:left w:val="none" w:sz="0" w:space="0" w:color="auto"/>
            <w:bottom w:val="none" w:sz="0" w:space="0" w:color="auto"/>
            <w:right w:val="none" w:sz="0" w:space="0" w:color="auto"/>
          </w:divBdr>
        </w:div>
        <w:div w:id="1156722998">
          <w:marLeft w:val="0"/>
          <w:marRight w:val="0"/>
          <w:marTop w:val="480"/>
          <w:marBottom w:val="0"/>
          <w:divBdr>
            <w:top w:val="none" w:sz="0" w:space="0" w:color="auto"/>
            <w:left w:val="none" w:sz="0" w:space="0" w:color="auto"/>
            <w:bottom w:val="none" w:sz="0" w:space="0" w:color="auto"/>
            <w:right w:val="none" w:sz="0" w:space="0" w:color="auto"/>
          </w:divBdr>
        </w:div>
        <w:div w:id="212742506">
          <w:marLeft w:val="0"/>
          <w:marRight w:val="0"/>
          <w:marTop w:val="240"/>
          <w:marBottom w:val="0"/>
          <w:divBdr>
            <w:top w:val="none" w:sz="0" w:space="0" w:color="auto"/>
            <w:left w:val="none" w:sz="0" w:space="0" w:color="auto"/>
            <w:bottom w:val="none" w:sz="0" w:space="0" w:color="auto"/>
            <w:right w:val="none" w:sz="0" w:space="0" w:color="auto"/>
          </w:divBdr>
        </w:div>
        <w:div w:id="1290087910">
          <w:marLeft w:val="0"/>
          <w:marRight w:val="0"/>
          <w:marTop w:val="240"/>
          <w:marBottom w:val="0"/>
          <w:divBdr>
            <w:top w:val="none" w:sz="0" w:space="0" w:color="auto"/>
            <w:left w:val="none" w:sz="0" w:space="0" w:color="auto"/>
            <w:bottom w:val="none" w:sz="0" w:space="0" w:color="auto"/>
            <w:right w:val="none" w:sz="0" w:space="0" w:color="auto"/>
          </w:divBdr>
        </w:div>
        <w:div w:id="1820413086">
          <w:marLeft w:val="0"/>
          <w:marRight w:val="0"/>
          <w:marTop w:val="240"/>
          <w:marBottom w:val="0"/>
          <w:divBdr>
            <w:top w:val="none" w:sz="0" w:space="0" w:color="auto"/>
            <w:left w:val="none" w:sz="0" w:space="0" w:color="auto"/>
            <w:bottom w:val="none" w:sz="0" w:space="0" w:color="auto"/>
            <w:right w:val="none" w:sz="0" w:space="0" w:color="auto"/>
          </w:divBdr>
        </w:div>
        <w:div w:id="1789884956">
          <w:marLeft w:val="0"/>
          <w:marRight w:val="0"/>
          <w:marTop w:val="240"/>
          <w:marBottom w:val="0"/>
          <w:divBdr>
            <w:top w:val="none" w:sz="0" w:space="0" w:color="auto"/>
            <w:left w:val="none" w:sz="0" w:space="0" w:color="auto"/>
            <w:bottom w:val="none" w:sz="0" w:space="0" w:color="auto"/>
            <w:right w:val="none" w:sz="0" w:space="0" w:color="auto"/>
          </w:divBdr>
        </w:div>
        <w:div w:id="1056515579">
          <w:marLeft w:val="0"/>
          <w:marRight w:val="0"/>
          <w:marTop w:val="480"/>
          <w:marBottom w:val="0"/>
          <w:divBdr>
            <w:top w:val="none" w:sz="0" w:space="0" w:color="auto"/>
            <w:left w:val="none" w:sz="0" w:space="0" w:color="auto"/>
            <w:bottom w:val="none" w:sz="0" w:space="0" w:color="auto"/>
            <w:right w:val="none" w:sz="0" w:space="0" w:color="auto"/>
          </w:divBdr>
        </w:div>
        <w:div w:id="442384245">
          <w:marLeft w:val="0"/>
          <w:marRight w:val="0"/>
          <w:marTop w:val="480"/>
          <w:marBottom w:val="0"/>
          <w:divBdr>
            <w:top w:val="none" w:sz="0" w:space="0" w:color="auto"/>
            <w:left w:val="none" w:sz="0" w:space="0" w:color="auto"/>
            <w:bottom w:val="none" w:sz="0" w:space="0" w:color="auto"/>
            <w:right w:val="none" w:sz="0" w:space="0" w:color="auto"/>
          </w:divBdr>
        </w:div>
        <w:div w:id="16468975">
          <w:marLeft w:val="0"/>
          <w:marRight w:val="0"/>
          <w:marTop w:val="240"/>
          <w:marBottom w:val="0"/>
          <w:divBdr>
            <w:top w:val="none" w:sz="0" w:space="0" w:color="auto"/>
            <w:left w:val="none" w:sz="0" w:space="0" w:color="auto"/>
            <w:bottom w:val="none" w:sz="0" w:space="0" w:color="auto"/>
            <w:right w:val="none" w:sz="0" w:space="0" w:color="auto"/>
          </w:divBdr>
        </w:div>
        <w:div w:id="620769237">
          <w:marLeft w:val="0"/>
          <w:marRight w:val="0"/>
          <w:marTop w:val="240"/>
          <w:marBottom w:val="0"/>
          <w:divBdr>
            <w:top w:val="none" w:sz="0" w:space="0" w:color="auto"/>
            <w:left w:val="none" w:sz="0" w:space="0" w:color="auto"/>
            <w:bottom w:val="none" w:sz="0" w:space="0" w:color="auto"/>
            <w:right w:val="none" w:sz="0" w:space="0" w:color="auto"/>
          </w:divBdr>
        </w:div>
        <w:div w:id="310642473">
          <w:marLeft w:val="0"/>
          <w:marRight w:val="0"/>
          <w:marTop w:val="240"/>
          <w:marBottom w:val="0"/>
          <w:divBdr>
            <w:top w:val="none" w:sz="0" w:space="0" w:color="auto"/>
            <w:left w:val="none" w:sz="0" w:space="0" w:color="auto"/>
            <w:bottom w:val="none" w:sz="0" w:space="0" w:color="auto"/>
            <w:right w:val="none" w:sz="0" w:space="0" w:color="auto"/>
          </w:divBdr>
        </w:div>
        <w:div w:id="901986412">
          <w:marLeft w:val="0"/>
          <w:marRight w:val="0"/>
          <w:marTop w:val="240"/>
          <w:marBottom w:val="0"/>
          <w:divBdr>
            <w:top w:val="none" w:sz="0" w:space="0" w:color="auto"/>
            <w:left w:val="none" w:sz="0" w:space="0" w:color="auto"/>
            <w:bottom w:val="none" w:sz="0" w:space="0" w:color="auto"/>
            <w:right w:val="none" w:sz="0" w:space="0" w:color="auto"/>
          </w:divBdr>
        </w:div>
        <w:div w:id="470248249">
          <w:marLeft w:val="0"/>
          <w:marRight w:val="0"/>
          <w:marTop w:val="240"/>
          <w:marBottom w:val="0"/>
          <w:divBdr>
            <w:top w:val="none" w:sz="0" w:space="0" w:color="auto"/>
            <w:left w:val="none" w:sz="0" w:space="0" w:color="auto"/>
            <w:bottom w:val="none" w:sz="0" w:space="0" w:color="auto"/>
            <w:right w:val="none" w:sz="0" w:space="0" w:color="auto"/>
          </w:divBdr>
        </w:div>
        <w:div w:id="140470030">
          <w:marLeft w:val="0"/>
          <w:marRight w:val="0"/>
          <w:marTop w:val="240"/>
          <w:marBottom w:val="0"/>
          <w:divBdr>
            <w:top w:val="none" w:sz="0" w:space="0" w:color="auto"/>
            <w:left w:val="none" w:sz="0" w:space="0" w:color="auto"/>
            <w:bottom w:val="none" w:sz="0" w:space="0" w:color="auto"/>
            <w:right w:val="none" w:sz="0" w:space="0" w:color="auto"/>
          </w:divBdr>
        </w:div>
        <w:div w:id="870337306">
          <w:marLeft w:val="0"/>
          <w:marRight w:val="0"/>
          <w:marTop w:val="240"/>
          <w:marBottom w:val="0"/>
          <w:divBdr>
            <w:top w:val="none" w:sz="0" w:space="0" w:color="auto"/>
            <w:left w:val="none" w:sz="0" w:space="0" w:color="auto"/>
            <w:bottom w:val="none" w:sz="0" w:space="0" w:color="auto"/>
            <w:right w:val="none" w:sz="0" w:space="0" w:color="auto"/>
          </w:divBdr>
        </w:div>
        <w:div w:id="816604561">
          <w:marLeft w:val="0"/>
          <w:marRight w:val="0"/>
          <w:marTop w:val="240"/>
          <w:marBottom w:val="0"/>
          <w:divBdr>
            <w:top w:val="none" w:sz="0" w:space="0" w:color="auto"/>
            <w:left w:val="none" w:sz="0" w:space="0" w:color="auto"/>
            <w:bottom w:val="none" w:sz="0" w:space="0" w:color="auto"/>
            <w:right w:val="none" w:sz="0" w:space="0" w:color="auto"/>
          </w:divBdr>
        </w:div>
      </w:divsChild>
    </w:div>
    <w:div w:id="112067497">
      <w:bodyDiv w:val="1"/>
      <w:marLeft w:val="0"/>
      <w:marRight w:val="0"/>
      <w:marTop w:val="0"/>
      <w:marBottom w:val="0"/>
      <w:divBdr>
        <w:top w:val="none" w:sz="0" w:space="0" w:color="auto"/>
        <w:left w:val="none" w:sz="0" w:space="0" w:color="auto"/>
        <w:bottom w:val="none" w:sz="0" w:space="0" w:color="auto"/>
        <w:right w:val="none" w:sz="0" w:space="0" w:color="auto"/>
      </w:divBdr>
      <w:divsChild>
        <w:div w:id="1822500453">
          <w:marLeft w:val="0"/>
          <w:marRight w:val="0"/>
          <w:marTop w:val="0"/>
          <w:marBottom w:val="0"/>
          <w:divBdr>
            <w:top w:val="none" w:sz="0" w:space="0" w:color="auto"/>
            <w:left w:val="none" w:sz="0" w:space="0" w:color="auto"/>
            <w:bottom w:val="none" w:sz="0" w:space="0" w:color="auto"/>
            <w:right w:val="none" w:sz="0" w:space="0" w:color="auto"/>
          </w:divBdr>
          <w:divsChild>
            <w:div w:id="88087263">
              <w:marLeft w:val="0"/>
              <w:marRight w:val="0"/>
              <w:marTop w:val="100"/>
              <w:marBottom w:val="100"/>
              <w:divBdr>
                <w:top w:val="none" w:sz="0" w:space="0" w:color="auto"/>
                <w:left w:val="none" w:sz="0" w:space="0" w:color="auto"/>
                <w:bottom w:val="none" w:sz="0" w:space="0" w:color="auto"/>
                <w:right w:val="none" w:sz="0" w:space="0" w:color="auto"/>
              </w:divBdr>
              <w:divsChild>
                <w:div w:id="1661538862">
                  <w:marLeft w:val="0"/>
                  <w:marRight w:val="0"/>
                  <w:marTop w:val="0"/>
                  <w:marBottom w:val="0"/>
                  <w:divBdr>
                    <w:top w:val="none" w:sz="0" w:space="0" w:color="auto"/>
                    <w:left w:val="none" w:sz="0" w:space="0" w:color="auto"/>
                    <w:bottom w:val="none" w:sz="0" w:space="0" w:color="auto"/>
                    <w:right w:val="none" w:sz="0" w:space="0" w:color="auto"/>
                  </w:divBdr>
                  <w:divsChild>
                    <w:div w:id="209615850">
                      <w:marLeft w:val="0"/>
                      <w:marRight w:val="0"/>
                      <w:marTop w:val="0"/>
                      <w:marBottom w:val="0"/>
                      <w:divBdr>
                        <w:top w:val="none" w:sz="0" w:space="0" w:color="auto"/>
                        <w:left w:val="none" w:sz="0" w:space="0" w:color="auto"/>
                        <w:bottom w:val="none" w:sz="0" w:space="0" w:color="auto"/>
                        <w:right w:val="none" w:sz="0" w:space="0" w:color="auto"/>
                      </w:divBdr>
                      <w:divsChild>
                        <w:div w:id="701512455">
                          <w:marLeft w:val="0"/>
                          <w:marRight w:val="0"/>
                          <w:marTop w:val="0"/>
                          <w:marBottom w:val="0"/>
                          <w:divBdr>
                            <w:top w:val="none" w:sz="0" w:space="0" w:color="auto"/>
                            <w:left w:val="none" w:sz="0" w:space="0" w:color="auto"/>
                            <w:bottom w:val="none" w:sz="0" w:space="0" w:color="auto"/>
                            <w:right w:val="none" w:sz="0" w:space="0" w:color="auto"/>
                          </w:divBdr>
                          <w:divsChild>
                            <w:div w:id="2088308558">
                              <w:marLeft w:val="0"/>
                              <w:marRight w:val="0"/>
                              <w:marTop w:val="0"/>
                              <w:marBottom w:val="0"/>
                              <w:divBdr>
                                <w:top w:val="none" w:sz="0" w:space="0" w:color="auto"/>
                                <w:left w:val="none" w:sz="0" w:space="0" w:color="auto"/>
                                <w:bottom w:val="none" w:sz="0" w:space="0" w:color="auto"/>
                                <w:right w:val="none" w:sz="0" w:space="0" w:color="auto"/>
                              </w:divBdr>
                              <w:divsChild>
                                <w:div w:id="659578920">
                                  <w:marLeft w:val="0"/>
                                  <w:marRight w:val="0"/>
                                  <w:marTop w:val="0"/>
                                  <w:marBottom w:val="0"/>
                                  <w:divBdr>
                                    <w:top w:val="none" w:sz="0" w:space="0" w:color="auto"/>
                                    <w:left w:val="none" w:sz="0" w:space="0" w:color="auto"/>
                                    <w:bottom w:val="none" w:sz="0" w:space="0" w:color="auto"/>
                                    <w:right w:val="none" w:sz="0" w:space="0" w:color="auto"/>
                                  </w:divBdr>
                                  <w:divsChild>
                                    <w:div w:id="1876186629">
                                      <w:marLeft w:val="0"/>
                                      <w:marRight w:val="0"/>
                                      <w:marTop w:val="0"/>
                                      <w:marBottom w:val="0"/>
                                      <w:divBdr>
                                        <w:top w:val="none" w:sz="0" w:space="0" w:color="auto"/>
                                        <w:left w:val="none" w:sz="0" w:space="0" w:color="auto"/>
                                        <w:bottom w:val="none" w:sz="0" w:space="0" w:color="auto"/>
                                        <w:right w:val="none" w:sz="0" w:space="0" w:color="auto"/>
                                      </w:divBdr>
                                      <w:divsChild>
                                        <w:div w:id="173003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54975">
      <w:bodyDiv w:val="1"/>
      <w:marLeft w:val="0"/>
      <w:marRight w:val="0"/>
      <w:marTop w:val="0"/>
      <w:marBottom w:val="0"/>
      <w:divBdr>
        <w:top w:val="none" w:sz="0" w:space="0" w:color="auto"/>
        <w:left w:val="none" w:sz="0" w:space="0" w:color="auto"/>
        <w:bottom w:val="none" w:sz="0" w:space="0" w:color="auto"/>
        <w:right w:val="none" w:sz="0" w:space="0" w:color="auto"/>
      </w:divBdr>
      <w:divsChild>
        <w:div w:id="2101175080">
          <w:marLeft w:val="0"/>
          <w:marRight w:val="0"/>
          <w:marTop w:val="480"/>
          <w:marBottom w:val="0"/>
          <w:divBdr>
            <w:top w:val="none" w:sz="0" w:space="0" w:color="auto"/>
            <w:left w:val="none" w:sz="0" w:space="0" w:color="auto"/>
            <w:bottom w:val="none" w:sz="0" w:space="0" w:color="auto"/>
            <w:right w:val="none" w:sz="0" w:space="0" w:color="auto"/>
          </w:divBdr>
        </w:div>
        <w:div w:id="235672520">
          <w:marLeft w:val="0"/>
          <w:marRight w:val="0"/>
          <w:marTop w:val="480"/>
          <w:marBottom w:val="0"/>
          <w:divBdr>
            <w:top w:val="none" w:sz="0" w:space="0" w:color="auto"/>
            <w:left w:val="none" w:sz="0" w:space="0" w:color="auto"/>
            <w:bottom w:val="none" w:sz="0" w:space="0" w:color="auto"/>
            <w:right w:val="none" w:sz="0" w:space="0" w:color="auto"/>
          </w:divBdr>
        </w:div>
        <w:div w:id="1915318476">
          <w:marLeft w:val="0"/>
          <w:marRight w:val="0"/>
          <w:marTop w:val="240"/>
          <w:marBottom w:val="0"/>
          <w:divBdr>
            <w:top w:val="none" w:sz="0" w:space="0" w:color="auto"/>
            <w:left w:val="none" w:sz="0" w:space="0" w:color="auto"/>
            <w:bottom w:val="none" w:sz="0" w:space="0" w:color="auto"/>
            <w:right w:val="none" w:sz="0" w:space="0" w:color="auto"/>
          </w:divBdr>
        </w:div>
        <w:div w:id="1983078661">
          <w:marLeft w:val="0"/>
          <w:marRight w:val="0"/>
          <w:marTop w:val="240"/>
          <w:marBottom w:val="0"/>
          <w:divBdr>
            <w:top w:val="none" w:sz="0" w:space="0" w:color="auto"/>
            <w:left w:val="none" w:sz="0" w:space="0" w:color="auto"/>
            <w:bottom w:val="none" w:sz="0" w:space="0" w:color="auto"/>
            <w:right w:val="none" w:sz="0" w:space="0" w:color="auto"/>
          </w:divBdr>
        </w:div>
        <w:div w:id="689332313">
          <w:marLeft w:val="0"/>
          <w:marRight w:val="0"/>
          <w:marTop w:val="240"/>
          <w:marBottom w:val="0"/>
          <w:divBdr>
            <w:top w:val="none" w:sz="0" w:space="0" w:color="auto"/>
            <w:left w:val="none" w:sz="0" w:space="0" w:color="auto"/>
            <w:bottom w:val="none" w:sz="0" w:space="0" w:color="auto"/>
            <w:right w:val="none" w:sz="0" w:space="0" w:color="auto"/>
          </w:divBdr>
        </w:div>
        <w:div w:id="1373070917">
          <w:marLeft w:val="0"/>
          <w:marRight w:val="0"/>
          <w:marTop w:val="240"/>
          <w:marBottom w:val="0"/>
          <w:divBdr>
            <w:top w:val="none" w:sz="0" w:space="0" w:color="auto"/>
            <w:left w:val="none" w:sz="0" w:space="0" w:color="auto"/>
            <w:bottom w:val="none" w:sz="0" w:space="0" w:color="auto"/>
            <w:right w:val="none" w:sz="0" w:space="0" w:color="auto"/>
          </w:divBdr>
        </w:div>
      </w:divsChild>
    </w:div>
    <w:div w:id="148526260">
      <w:bodyDiv w:val="1"/>
      <w:marLeft w:val="0"/>
      <w:marRight w:val="0"/>
      <w:marTop w:val="0"/>
      <w:marBottom w:val="0"/>
      <w:divBdr>
        <w:top w:val="none" w:sz="0" w:space="0" w:color="auto"/>
        <w:left w:val="none" w:sz="0" w:space="0" w:color="auto"/>
        <w:bottom w:val="none" w:sz="0" w:space="0" w:color="auto"/>
        <w:right w:val="none" w:sz="0" w:space="0" w:color="auto"/>
      </w:divBdr>
      <w:divsChild>
        <w:div w:id="801070069">
          <w:marLeft w:val="0"/>
          <w:marRight w:val="0"/>
          <w:marTop w:val="480"/>
          <w:marBottom w:val="0"/>
          <w:divBdr>
            <w:top w:val="none" w:sz="0" w:space="0" w:color="auto"/>
            <w:left w:val="none" w:sz="0" w:space="0" w:color="auto"/>
            <w:bottom w:val="none" w:sz="0" w:space="0" w:color="auto"/>
            <w:right w:val="none" w:sz="0" w:space="0" w:color="auto"/>
          </w:divBdr>
        </w:div>
        <w:div w:id="1962103373">
          <w:marLeft w:val="0"/>
          <w:marRight w:val="0"/>
          <w:marTop w:val="480"/>
          <w:marBottom w:val="0"/>
          <w:divBdr>
            <w:top w:val="none" w:sz="0" w:space="0" w:color="auto"/>
            <w:left w:val="none" w:sz="0" w:space="0" w:color="auto"/>
            <w:bottom w:val="none" w:sz="0" w:space="0" w:color="auto"/>
            <w:right w:val="none" w:sz="0" w:space="0" w:color="auto"/>
          </w:divBdr>
        </w:div>
        <w:div w:id="2039743184">
          <w:marLeft w:val="0"/>
          <w:marRight w:val="0"/>
          <w:marTop w:val="240"/>
          <w:marBottom w:val="0"/>
          <w:divBdr>
            <w:top w:val="none" w:sz="0" w:space="0" w:color="auto"/>
            <w:left w:val="none" w:sz="0" w:space="0" w:color="auto"/>
            <w:bottom w:val="none" w:sz="0" w:space="0" w:color="auto"/>
            <w:right w:val="none" w:sz="0" w:space="0" w:color="auto"/>
          </w:divBdr>
        </w:div>
        <w:div w:id="1751853110">
          <w:marLeft w:val="425"/>
          <w:marRight w:val="0"/>
          <w:marTop w:val="0"/>
          <w:marBottom w:val="0"/>
          <w:divBdr>
            <w:top w:val="none" w:sz="0" w:space="0" w:color="auto"/>
            <w:left w:val="none" w:sz="0" w:space="0" w:color="auto"/>
            <w:bottom w:val="none" w:sz="0" w:space="0" w:color="auto"/>
            <w:right w:val="none" w:sz="0" w:space="0" w:color="auto"/>
          </w:divBdr>
        </w:div>
        <w:div w:id="801116868">
          <w:marLeft w:val="425"/>
          <w:marRight w:val="0"/>
          <w:marTop w:val="0"/>
          <w:marBottom w:val="0"/>
          <w:divBdr>
            <w:top w:val="none" w:sz="0" w:space="0" w:color="auto"/>
            <w:left w:val="none" w:sz="0" w:space="0" w:color="auto"/>
            <w:bottom w:val="none" w:sz="0" w:space="0" w:color="auto"/>
            <w:right w:val="none" w:sz="0" w:space="0" w:color="auto"/>
          </w:divBdr>
        </w:div>
        <w:div w:id="2058969789">
          <w:marLeft w:val="425"/>
          <w:marRight w:val="0"/>
          <w:marTop w:val="0"/>
          <w:marBottom w:val="0"/>
          <w:divBdr>
            <w:top w:val="none" w:sz="0" w:space="0" w:color="auto"/>
            <w:left w:val="none" w:sz="0" w:space="0" w:color="auto"/>
            <w:bottom w:val="none" w:sz="0" w:space="0" w:color="auto"/>
            <w:right w:val="none" w:sz="0" w:space="0" w:color="auto"/>
          </w:divBdr>
        </w:div>
        <w:div w:id="415978068">
          <w:marLeft w:val="425"/>
          <w:marRight w:val="0"/>
          <w:marTop w:val="0"/>
          <w:marBottom w:val="0"/>
          <w:divBdr>
            <w:top w:val="none" w:sz="0" w:space="0" w:color="auto"/>
            <w:left w:val="none" w:sz="0" w:space="0" w:color="auto"/>
            <w:bottom w:val="none" w:sz="0" w:space="0" w:color="auto"/>
            <w:right w:val="none" w:sz="0" w:space="0" w:color="auto"/>
          </w:divBdr>
        </w:div>
        <w:div w:id="1884249080">
          <w:marLeft w:val="425"/>
          <w:marRight w:val="0"/>
          <w:marTop w:val="0"/>
          <w:marBottom w:val="0"/>
          <w:divBdr>
            <w:top w:val="none" w:sz="0" w:space="0" w:color="auto"/>
            <w:left w:val="none" w:sz="0" w:space="0" w:color="auto"/>
            <w:bottom w:val="none" w:sz="0" w:space="0" w:color="auto"/>
            <w:right w:val="none" w:sz="0" w:space="0" w:color="auto"/>
          </w:divBdr>
        </w:div>
        <w:div w:id="1290741674">
          <w:marLeft w:val="425"/>
          <w:marRight w:val="0"/>
          <w:marTop w:val="0"/>
          <w:marBottom w:val="0"/>
          <w:divBdr>
            <w:top w:val="none" w:sz="0" w:space="0" w:color="auto"/>
            <w:left w:val="none" w:sz="0" w:space="0" w:color="auto"/>
            <w:bottom w:val="none" w:sz="0" w:space="0" w:color="auto"/>
            <w:right w:val="none" w:sz="0" w:space="0" w:color="auto"/>
          </w:divBdr>
        </w:div>
        <w:div w:id="665061047">
          <w:marLeft w:val="425"/>
          <w:marRight w:val="0"/>
          <w:marTop w:val="0"/>
          <w:marBottom w:val="0"/>
          <w:divBdr>
            <w:top w:val="none" w:sz="0" w:space="0" w:color="auto"/>
            <w:left w:val="none" w:sz="0" w:space="0" w:color="auto"/>
            <w:bottom w:val="none" w:sz="0" w:space="0" w:color="auto"/>
            <w:right w:val="none" w:sz="0" w:space="0" w:color="auto"/>
          </w:divBdr>
        </w:div>
        <w:div w:id="297993984">
          <w:marLeft w:val="425"/>
          <w:marRight w:val="0"/>
          <w:marTop w:val="0"/>
          <w:marBottom w:val="0"/>
          <w:divBdr>
            <w:top w:val="none" w:sz="0" w:space="0" w:color="auto"/>
            <w:left w:val="none" w:sz="0" w:space="0" w:color="auto"/>
            <w:bottom w:val="none" w:sz="0" w:space="0" w:color="auto"/>
            <w:right w:val="none" w:sz="0" w:space="0" w:color="auto"/>
          </w:divBdr>
        </w:div>
        <w:div w:id="494955544">
          <w:marLeft w:val="425"/>
          <w:marRight w:val="0"/>
          <w:marTop w:val="0"/>
          <w:marBottom w:val="0"/>
          <w:divBdr>
            <w:top w:val="none" w:sz="0" w:space="0" w:color="auto"/>
            <w:left w:val="none" w:sz="0" w:space="0" w:color="auto"/>
            <w:bottom w:val="none" w:sz="0" w:space="0" w:color="auto"/>
            <w:right w:val="none" w:sz="0" w:space="0" w:color="auto"/>
          </w:divBdr>
        </w:div>
        <w:div w:id="1821997134">
          <w:marLeft w:val="425"/>
          <w:marRight w:val="0"/>
          <w:marTop w:val="0"/>
          <w:marBottom w:val="0"/>
          <w:divBdr>
            <w:top w:val="none" w:sz="0" w:space="0" w:color="auto"/>
            <w:left w:val="none" w:sz="0" w:space="0" w:color="auto"/>
            <w:bottom w:val="none" w:sz="0" w:space="0" w:color="auto"/>
            <w:right w:val="none" w:sz="0" w:space="0" w:color="auto"/>
          </w:divBdr>
        </w:div>
        <w:div w:id="32579598">
          <w:marLeft w:val="425"/>
          <w:marRight w:val="0"/>
          <w:marTop w:val="0"/>
          <w:marBottom w:val="0"/>
          <w:divBdr>
            <w:top w:val="none" w:sz="0" w:space="0" w:color="auto"/>
            <w:left w:val="none" w:sz="0" w:space="0" w:color="auto"/>
            <w:bottom w:val="none" w:sz="0" w:space="0" w:color="auto"/>
            <w:right w:val="none" w:sz="0" w:space="0" w:color="auto"/>
          </w:divBdr>
        </w:div>
        <w:div w:id="1030229622">
          <w:marLeft w:val="425"/>
          <w:marRight w:val="0"/>
          <w:marTop w:val="0"/>
          <w:marBottom w:val="0"/>
          <w:divBdr>
            <w:top w:val="none" w:sz="0" w:space="0" w:color="auto"/>
            <w:left w:val="none" w:sz="0" w:space="0" w:color="auto"/>
            <w:bottom w:val="none" w:sz="0" w:space="0" w:color="auto"/>
            <w:right w:val="none" w:sz="0" w:space="0" w:color="auto"/>
          </w:divBdr>
        </w:div>
        <w:div w:id="1626348724">
          <w:marLeft w:val="425"/>
          <w:marRight w:val="0"/>
          <w:marTop w:val="0"/>
          <w:marBottom w:val="0"/>
          <w:divBdr>
            <w:top w:val="none" w:sz="0" w:space="0" w:color="auto"/>
            <w:left w:val="none" w:sz="0" w:space="0" w:color="auto"/>
            <w:bottom w:val="none" w:sz="0" w:space="0" w:color="auto"/>
            <w:right w:val="none" w:sz="0" w:space="0" w:color="auto"/>
          </w:divBdr>
        </w:div>
        <w:div w:id="1221097429">
          <w:marLeft w:val="425"/>
          <w:marRight w:val="0"/>
          <w:marTop w:val="0"/>
          <w:marBottom w:val="0"/>
          <w:divBdr>
            <w:top w:val="none" w:sz="0" w:space="0" w:color="auto"/>
            <w:left w:val="none" w:sz="0" w:space="0" w:color="auto"/>
            <w:bottom w:val="none" w:sz="0" w:space="0" w:color="auto"/>
            <w:right w:val="none" w:sz="0" w:space="0" w:color="auto"/>
          </w:divBdr>
        </w:div>
        <w:div w:id="1520971062">
          <w:marLeft w:val="425"/>
          <w:marRight w:val="0"/>
          <w:marTop w:val="0"/>
          <w:marBottom w:val="0"/>
          <w:divBdr>
            <w:top w:val="none" w:sz="0" w:space="0" w:color="auto"/>
            <w:left w:val="none" w:sz="0" w:space="0" w:color="auto"/>
            <w:bottom w:val="none" w:sz="0" w:space="0" w:color="auto"/>
            <w:right w:val="none" w:sz="0" w:space="0" w:color="auto"/>
          </w:divBdr>
        </w:div>
        <w:div w:id="411390939">
          <w:marLeft w:val="425"/>
          <w:marRight w:val="0"/>
          <w:marTop w:val="0"/>
          <w:marBottom w:val="0"/>
          <w:divBdr>
            <w:top w:val="none" w:sz="0" w:space="0" w:color="auto"/>
            <w:left w:val="none" w:sz="0" w:space="0" w:color="auto"/>
            <w:bottom w:val="none" w:sz="0" w:space="0" w:color="auto"/>
            <w:right w:val="none" w:sz="0" w:space="0" w:color="auto"/>
          </w:divBdr>
        </w:div>
        <w:div w:id="252707948">
          <w:marLeft w:val="425"/>
          <w:marRight w:val="0"/>
          <w:marTop w:val="0"/>
          <w:marBottom w:val="0"/>
          <w:divBdr>
            <w:top w:val="none" w:sz="0" w:space="0" w:color="auto"/>
            <w:left w:val="none" w:sz="0" w:space="0" w:color="auto"/>
            <w:bottom w:val="none" w:sz="0" w:space="0" w:color="auto"/>
            <w:right w:val="none" w:sz="0" w:space="0" w:color="auto"/>
          </w:divBdr>
        </w:div>
        <w:div w:id="595406101">
          <w:marLeft w:val="0"/>
          <w:marRight w:val="0"/>
          <w:marTop w:val="240"/>
          <w:marBottom w:val="0"/>
          <w:divBdr>
            <w:top w:val="none" w:sz="0" w:space="0" w:color="auto"/>
            <w:left w:val="none" w:sz="0" w:space="0" w:color="auto"/>
            <w:bottom w:val="none" w:sz="0" w:space="0" w:color="auto"/>
            <w:right w:val="none" w:sz="0" w:space="0" w:color="auto"/>
          </w:divBdr>
        </w:div>
        <w:div w:id="201136367">
          <w:marLeft w:val="425"/>
          <w:marRight w:val="0"/>
          <w:marTop w:val="0"/>
          <w:marBottom w:val="0"/>
          <w:divBdr>
            <w:top w:val="none" w:sz="0" w:space="0" w:color="auto"/>
            <w:left w:val="none" w:sz="0" w:space="0" w:color="auto"/>
            <w:bottom w:val="none" w:sz="0" w:space="0" w:color="auto"/>
            <w:right w:val="none" w:sz="0" w:space="0" w:color="auto"/>
          </w:divBdr>
        </w:div>
        <w:div w:id="703478938">
          <w:marLeft w:val="425"/>
          <w:marRight w:val="0"/>
          <w:marTop w:val="0"/>
          <w:marBottom w:val="0"/>
          <w:divBdr>
            <w:top w:val="none" w:sz="0" w:space="0" w:color="auto"/>
            <w:left w:val="none" w:sz="0" w:space="0" w:color="auto"/>
            <w:bottom w:val="none" w:sz="0" w:space="0" w:color="auto"/>
            <w:right w:val="none" w:sz="0" w:space="0" w:color="auto"/>
          </w:divBdr>
        </w:div>
        <w:div w:id="544756">
          <w:marLeft w:val="425"/>
          <w:marRight w:val="0"/>
          <w:marTop w:val="0"/>
          <w:marBottom w:val="0"/>
          <w:divBdr>
            <w:top w:val="none" w:sz="0" w:space="0" w:color="auto"/>
            <w:left w:val="none" w:sz="0" w:space="0" w:color="auto"/>
            <w:bottom w:val="none" w:sz="0" w:space="0" w:color="auto"/>
            <w:right w:val="none" w:sz="0" w:space="0" w:color="auto"/>
          </w:divBdr>
        </w:div>
        <w:div w:id="1646618073">
          <w:marLeft w:val="425"/>
          <w:marRight w:val="0"/>
          <w:marTop w:val="0"/>
          <w:marBottom w:val="0"/>
          <w:divBdr>
            <w:top w:val="none" w:sz="0" w:space="0" w:color="auto"/>
            <w:left w:val="none" w:sz="0" w:space="0" w:color="auto"/>
            <w:bottom w:val="none" w:sz="0" w:space="0" w:color="auto"/>
            <w:right w:val="none" w:sz="0" w:space="0" w:color="auto"/>
          </w:divBdr>
        </w:div>
        <w:div w:id="1569724656">
          <w:marLeft w:val="425"/>
          <w:marRight w:val="0"/>
          <w:marTop w:val="0"/>
          <w:marBottom w:val="0"/>
          <w:divBdr>
            <w:top w:val="none" w:sz="0" w:space="0" w:color="auto"/>
            <w:left w:val="none" w:sz="0" w:space="0" w:color="auto"/>
            <w:bottom w:val="none" w:sz="0" w:space="0" w:color="auto"/>
            <w:right w:val="none" w:sz="0" w:space="0" w:color="auto"/>
          </w:divBdr>
        </w:div>
        <w:div w:id="1046954782">
          <w:marLeft w:val="425"/>
          <w:marRight w:val="0"/>
          <w:marTop w:val="0"/>
          <w:marBottom w:val="0"/>
          <w:divBdr>
            <w:top w:val="none" w:sz="0" w:space="0" w:color="auto"/>
            <w:left w:val="none" w:sz="0" w:space="0" w:color="auto"/>
            <w:bottom w:val="none" w:sz="0" w:space="0" w:color="auto"/>
            <w:right w:val="none" w:sz="0" w:space="0" w:color="auto"/>
          </w:divBdr>
        </w:div>
        <w:div w:id="1878812502">
          <w:marLeft w:val="425"/>
          <w:marRight w:val="0"/>
          <w:marTop w:val="0"/>
          <w:marBottom w:val="0"/>
          <w:divBdr>
            <w:top w:val="none" w:sz="0" w:space="0" w:color="auto"/>
            <w:left w:val="none" w:sz="0" w:space="0" w:color="auto"/>
            <w:bottom w:val="none" w:sz="0" w:space="0" w:color="auto"/>
            <w:right w:val="none" w:sz="0" w:space="0" w:color="auto"/>
          </w:divBdr>
        </w:div>
        <w:div w:id="1857190703">
          <w:marLeft w:val="425"/>
          <w:marRight w:val="0"/>
          <w:marTop w:val="0"/>
          <w:marBottom w:val="0"/>
          <w:divBdr>
            <w:top w:val="none" w:sz="0" w:space="0" w:color="auto"/>
            <w:left w:val="none" w:sz="0" w:space="0" w:color="auto"/>
            <w:bottom w:val="none" w:sz="0" w:space="0" w:color="auto"/>
            <w:right w:val="none" w:sz="0" w:space="0" w:color="auto"/>
          </w:divBdr>
        </w:div>
        <w:div w:id="1457601734">
          <w:marLeft w:val="425"/>
          <w:marRight w:val="0"/>
          <w:marTop w:val="0"/>
          <w:marBottom w:val="0"/>
          <w:divBdr>
            <w:top w:val="none" w:sz="0" w:space="0" w:color="auto"/>
            <w:left w:val="none" w:sz="0" w:space="0" w:color="auto"/>
            <w:bottom w:val="none" w:sz="0" w:space="0" w:color="auto"/>
            <w:right w:val="none" w:sz="0" w:space="0" w:color="auto"/>
          </w:divBdr>
        </w:div>
        <w:div w:id="101153665">
          <w:marLeft w:val="425"/>
          <w:marRight w:val="0"/>
          <w:marTop w:val="0"/>
          <w:marBottom w:val="0"/>
          <w:divBdr>
            <w:top w:val="none" w:sz="0" w:space="0" w:color="auto"/>
            <w:left w:val="none" w:sz="0" w:space="0" w:color="auto"/>
            <w:bottom w:val="none" w:sz="0" w:space="0" w:color="auto"/>
            <w:right w:val="none" w:sz="0" w:space="0" w:color="auto"/>
          </w:divBdr>
        </w:div>
        <w:div w:id="797072476">
          <w:marLeft w:val="425"/>
          <w:marRight w:val="0"/>
          <w:marTop w:val="0"/>
          <w:marBottom w:val="0"/>
          <w:divBdr>
            <w:top w:val="none" w:sz="0" w:space="0" w:color="auto"/>
            <w:left w:val="none" w:sz="0" w:space="0" w:color="auto"/>
            <w:bottom w:val="none" w:sz="0" w:space="0" w:color="auto"/>
            <w:right w:val="none" w:sz="0" w:space="0" w:color="auto"/>
          </w:divBdr>
        </w:div>
        <w:div w:id="1453984793">
          <w:marLeft w:val="425"/>
          <w:marRight w:val="0"/>
          <w:marTop w:val="0"/>
          <w:marBottom w:val="0"/>
          <w:divBdr>
            <w:top w:val="none" w:sz="0" w:space="0" w:color="auto"/>
            <w:left w:val="none" w:sz="0" w:space="0" w:color="auto"/>
            <w:bottom w:val="none" w:sz="0" w:space="0" w:color="auto"/>
            <w:right w:val="none" w:sz="0" w:space="0" w:color="auto"/>
          </w:divBdr>
        </w:div>
        <w:div w:id="881018511">
          <w:marLeft w:val="425"/>
          <w:marRight w:val="0"/>
          <w:marTop w:val="0"/>
          <w:marBottom w:val="0"/>
          <w:divBdr>
            <w:top w:val="none" w:sz="0" w:space="0" w:color="auto"/>
            <w:left w:val="none" w:sz="0" w:space="0" w:color="auto"/>
            <w:bottom w:val="none" w:sz="0" w:space="0" w:color="auto"/>
            <w:right w:val="none" w:sz="0" w:space="0" w:color="auto"/>
          </w:divBdr>
        </w:div>
        <w:div w:id="1719670180">
          <w:marLeft w:val="425"/>
          <w:marRight w:val="0"/>
          <w:marTop w:val="0"/>
          <w:marBottom w:val="0"/>
          <w:divBdr>
            <w:top w:val="none" w:sz="0" w:space="0" w:color="auto"/>
            <w:left w:val="none" w:sz="0" w:space="0" w:color="auto"/>
            <w:bottom w:val="none" w:sz="0" w:space="0" w:color="auto"/>
            <w:right w:val="none" w:sz="0" w:space="0" w:color="auto"/>
          </w:divBdr>
        </w:div>
        <w:div w:id="1045447274">
          <w:marLeft w:val="425"/>
          <w:marRight w:val="0"/>
          <w:marTop w:val="0"/>
          <w:marBottom w:val="0"/>
          <w:divBdr>
            <w:top w:val="none" w:sz="0" w:space="0" w:color="auto"/>
            <w:left w:val="none" w:sz="0" w:space="0" w:color="auto"/>
            <w:bottom w:val="none" w:sz="0" w:space="0" w:color="auto"/>
            <w:right w:val="none" w:sz="0" w:space="0" w:color="auto"/>
          </w:divBdr>
        </w:div>
        <w:div w:id="2129276856">
          <w:marLeft w:val="425"/>
          <w:marRight w:val="0"/>
          <w:marTop w:val="0"/>
          <w:marBottom w:val="0"/>
          <w:divBdr>
            <w:top w:val="none" w:sz="0" w:space="0" w:color="auto"/>
            <w:left w:val="none" w:sz="0" w:space="0" w:color="auto"/>
            <w:bottom w:val="none" w:sz="0" w:space="0" w:color="auto"/>
            <w:right w:val="none" w:sz="0" w:space="0" w:color="auto"/>
          </w:divBdr>
        </w:div>
        <w:div w:id="711998043">
          <w:marLeft w:val="425"/>
          <w:marRight w:val="0"/>
          <w:marTop w:val="0"/>
          <w:marBottom w:val="0"/>
          <w:divBdr>
            <w:top w:val="none" w:sz="0" w:space="0" w:color="auto"/>
            <w:left w:val="none" w:sz="0" w:space="0" w:color="auto"/>
            <w:bottom w:val="none" w:sz="0" w:space="0" w:color="auto"/>
            <w:right w:val="none" w:sz="0" w:space="0" w:color="auto"/>
          </w:divBdr>
        </w:div>
        <w:div w:id="1139572499">
          <w:marLeft w:val="425"/>
          <w:marRight w:val="0"/>
          <w:marTop w:val="0"/>
          <w:marBottom w:val="0"/>
          <w:divBdr>
            <w:top w:val="none" w:sz="0" w:space="0" w:color="auto"/>
            <w:left w:val="none" w:sz="0" w:space="0" w:color="auto"/>
            <w:bottom w:val="none" w:sz="0" w:space="0" w:color="auto"/>
            <w:right w:val="none" w:sz="0" w:space="0" w:color="auto"/>
          </w:divBdr>
        </w:div>
        <w:div w:id="765157624">
          <w:marLeft w:val="425"/>
          <w:marRight w:val="0"/>
          <w:marTop w:val="0"/>
          <w:marBottom w:val="0"/>
          <w:divBdr>
            <w:top w:val="none" w:sz="0" w:space="0" w:color="auto"/>
            <w:left w:val="none" w:sz="0" w:space="0" w:color="auto"/>
            <w:bottom w:val="none" w:sz="0" w:space="0" w:color="auto"/>
            <w:right w:val="none" w:sz="0" w:space="0" w:color="auto"/>
          </w:divBdr>
        </w:div>
        <w:div w:id="648482405">
          <w:marLeft w:val="425"/>
          <w:marRight w:val="0"/>
          <w:marTop w:val="0"/>
          <w:marBottom w:val="0"/>
          <w:divBdr>
            <w:top w:val="none" w:sz="0" w:space="0" w:color="auto"/>
            <w:left w:val="none" w:sz="0" w:space="0" w:color="auto"/>
            <w:bottom w:val="none" w:sz="0" w:space="0" w:color="auto"/>
            <w:right w:val="none" w:sz="0" w:space="0" w:color="auto"/>
          </w:divBdr>
        </w:div>
        <w:div w:id="1323512450">
          <w:marLeft w:val="425"/>
          <w:marRight w:val="0"/>
          <w:marTop w:val="0"/>
          <w:marBottom w:val="0"/>
          <w:divBdr>
            <w:top w:val="none" w:sz="0" w:space="0" w:color="auto"/>
            <w:left w:val="none" w:sz="0" w:space="0" w:color="auto"/>
            <w:bottom w:val="none" w:sz="0" w:space="0" w:color="auto"/>
            <w:right w:val="none" w:sz="0" w:space="0" w:color="auto"/>
          </w:divBdr>
        </w:div>
        <w:div w:id="1017849646">
          <w:marLeft w:val="425"/>
          <w:marRight w:val="0"/>
          <w:marTop w:val="0"/>
          <w:marBottom w:val="0"/>
          <w:divBdr>
            <w:top w:val="none" w:sz="0" w:space="0" w:color="auto"/>
            <w:left w:val="none" w:sz="0" w:space="0" w:color="auto"/>
            <w:bottom w:val="none" w:sz="0" w:space="0" w:color="auto"/>
            <w:right w:val="none" w:sz="0" w:space="0" w:color="auto"/>
          </w:divBdr>
        </w:div>
        <w:div w:id="310403801">
          <w:marLeft w:val="425"/>
          <w:marRight w:val="0"/>
          <w:marTop w:val="0"/>
          <w:marBottom w:val="0"/>
          <w:divBdr>
            <w:top w:val="none" w:sz="0" w:space="0" w:color="auto"/>
            <w:left w:val="none" w:sz="0" w:space="0" w:color="auto"/>
            <w:bottom w:val="none" w:sz="0" w:space="0" w:color="auto"/>
            <w:right w:val="none" w:sz="0" w:space="0" w:color="auto"/>
          </w:divBdr>
        </w:div>
        <w:div w:id="1103964775">
          <w:marLeft w:val="425"/>
          <w:marRight w:val="0"/>
          <w:marTop w:val="0"/>
          <w:marBottom w:val="0"/>
          <w:divBdr>
            <w:top w:val="none" w:sz="0" w:space="0" w:color="auto"/>
            <w:left w:val="none" w:sz="0" w:space="0" w:color="auto"/>
            <w:bottom w:val="none" w:sz="0" w:space="0" w:color="auto"/>
            <w:right w:val="none" w:sz="0" w:space="0" w:color="auto"/>
          </w:divBdr>
        </w:div>
        <w:div w:id="1470394734">
          <w:marLeft w:val="425"/>
          <w:marRight w:val="0"/>
          <w:marTop w:val="0"/>
          <w:marBottom w:val="0"/>
          <w:divBdr>
            <w:top w:val="none" w:sz="0" w:space="0" w:color="auto"/>
            <w:left w:val="none" w:sz="0" w:space="0" w:color="auto"/>
            <w:bottom w:val="none" w:sz="0" w:space="0" w:color="auto"/>
            <w:right w:val="none" w:sz="0" w:space="0" w:color="auto"/>
          </w:divBdr>
        </w:div>
        <w:div w:id="668873202">
          <w:marLeft w:val="425"/>
          <w:marRight w:val="0"/>
          <w:marTop w:val="0"/>
          <w:marBottom w:val="0"/>
          <w:divBdr>
            <w:top w:val="none" w:sz="0" w:space="0" w:color="auto"/>
            <w:left w:val="none" w:sz="0" w:space="0" w:color="auto"/>
            <w:bottom w:val="none" w:sz="0" w:space="0" w:color="auto"/>
            <w:right w:val="none" w:sz="0" w:space="0" w:color="auto"/>
          </w:divBdr>
        </w:div>
        <w:div w:id="521863554">
          <w:marLeft w:val="425"/>
          <w:marRight w:val="0"/>
          <w:marTop w:val="0"/>
          <w:marBottom w:val="0"/>
          <w:divBdr>
            <w:top w:val="none" w:sz="0" w:space="0" w:color="auto"/>
            <w:left w:val="none" w:sz="0" w:space="0" w:color="auto"/>
            <w:bottom w:val="none" w:sz="0" w:space="0" w:color="auto"/>
            <w:right w:val="none" w:sz="0" w:space="0" w:color="auto"/>
          </w:divBdr>
        </w:div>
        <w:div w:id="1709064756">
          <w:marLeft w:val="425"/>
          <w:marRight w:val="0"/>
          <w:marTop w:val="0"/>
          <w:marBottom w:val="0"/>
          <w:divBdr>
            <w:top w:val="none" w:sz="0" w:space="0" w:color="auto"/>
            <w:left w:val="none" w:sz="0" w:space="0" w:color="auto"/>
            <w:bottom w:val="none" w:sz="0" w:space="0" w:color="auto"/>
            <w:right w:val="none" w:sz="0" w:space="0" w:color="auto"/>
          </w:divBdr>
        </w:div>
        <w:div w:id="1353873047">
          <w:marLeft w:val="425"/>
          <w:marRight w:val="0"/>
          <w:marTop w:val="0"/>
          <w:marBottom w:val="0"/>
          <w:divBdr>
            <w:top w:val="none" w:sz="0" w:space="0" w:color="auto"/>
            <w:left w:val="none" w:sz="0" w:space="0" w:color="auto"/>
            <w:bottom w:val="none" w:sz="0" w:space="0" w:color="auto"/>
            <w:right w:val="none" w:sz="0" w:space="0" w:color="auto"/>
          </w:divBdr>
        </w:div>
        <w:div w:id="617031425">
          <w:marLeft w:val="425"/>
          <w:marRight w:val="0"/>
          <w:marTop w:val="0"/>
          <w:marBottom w:val="0"/>
          <w:divBdr>
            <w:top w:val="none" w:sz="0" w:space="0" w:color="auto"/>
            <w:left w:val="none" w:sz="0" w:space="0" w:color="auto"/>
            <w:bottom w:val="none" w:sz="0" w:space="0" w:color="auto"/>
            <w:right w:val="none" w:sz="0" w:space="0" w:color="auto"/>
          </w:divBdr>
        </w:div>
        <w:div w:id="1641112636">
          <w:marLeft w:val="425"/>
          <w:marRight w:val="0"/>
          <w:marTop w:val="0"/>
          <w:marBottom w:val="0"/>
          <w:divBdr>
            <w:top w:val="none" w:sz="0" w:space="0" w:color="auto"/>
            <w:left w:val="none" w:sz="0" w:space="0" w:color="auto"/>
            <w:bottom w:val="none" w:sz="0" w:space="0" w:color="auto"/>
            <w:right w:val="none" w:sz="0" w:space="0" w:color="auto"/>
          </w:divBdr>
        </w:div>
        <w:div w:id="1821000654">
          <w:marLeft w:val="425"/>
          <w:marRight w:val="0"/>
          <w:marTop w:val="0"/>
          <w:marBottom w:val="0"/>
          <w:divBdr>
            <w:top w:val="none" w:sz="0" w:space="0" w:color="auto"/>
            <w:left w:val="none" w:sz="0" w:space="0" w:color="auto"/>
            <w:bottom w:val="none" w:sz="0" w:space="0" w:color="auto"/>
            <w:right w:val="none" w:sz="0" w:space="0" w:color="auto"/>
          </w:divBdr>
        </w:div>
        <w:div w:id="1533417447">
          <w:marLeft w:val="425"/>
          <w:marRight w:val="0"/>
          <w:marTop w:val="0"/>
          <w:marBottom w:val="0"/>
          <w:divBdr>
            <w:top w:val="none" w:sz="0" w:space="0" w:color="auto"/>
            <w:left w:val="none" w:sz="0" w:space="0" w:color="auto"/>
            <w:bottom w:val="none" w:sz="0" w:space="0" w:color="auto"/>
            <w:right w:val="none" w:sz="0" w:space="0" w:color="auto"/>
          </w:divBdr>
        </w:div>
        <w:div w:id="369695081">
          <w:marLeft w:val="425"/>
          <w:marRight w:val="0"/>
          <w:marTop w:val="0"/>
          <w:marBottom w:val="0"/>
          <w:divBdr>
            <w:top w:val="none" w:sz="0" w:space="0" w:color="auto"/>
            <w:left w:val="none" w:sz="0" w:space="0" w:color="auto"/>
            <w:bottom w:val="none" w:sz="0" w:space="0" w:color="auto"/>
            <w:right w:val="none" w:sz="0" w:space="0" w:color="auto"/>
          </w:divBdr>
        </w:div>
        <w:div w:id="1366442042">
          <w:marLeft w:val="425"/>
          <w:marRight w:val="0"/>
          <w:marTop w:val="0"/>
          <w:marBottom w:val="0"/>
          <w:divBdr>
            <w:top w:val="none" w:sz="0" w:space="0" w:color="auto"/>
            <w:left w:val="none" w:sz="0" w:space="0" w:color="auto"/>
            <w:bottom w:val="none" w:sz="0" w:space="0" w:color="auto"/>
            <w:right w:val="none" w:sz="0" w:space="0" w:color="auto"/>
          </w:divBdr>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59546980">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3887529">
      <w:bodyDiv w:val="1"/>
      <w:marLeft w:val="0"/>
      <w:marRight w:val="0"/>
      <w:marTop w:val="0"/>
      <w:marBottom w:val="0"/>
      <w:divBdr>
        <w:top w:val="none" w:sz="0" w:space="0" w:color="auto"/>
        <w:left w:val="none" w:sz="0" w:space="0" w:color="auto"/>
        <w:bottom w:val="none" w:sz="0" w:space="0" w:color="auto"/>
        <w:right w:val="none" w:sz="0" w:space="0" w:color="auto"/>
      </w:divBdr>
      <w:divsChild>
        <w:div w:id="503130799">
          <w:marLeft w:val="0"/>
          <w:marRight w:val="0"/>
          <w:marTop w:val="0"/>
          <w:marBottom w:val="0"/>
          <w:divBdr>
            <w:top w:val="none" w:sz="0" w:space="0" w:color="auto"/>
            <w:left w:val="none" w:sz="0" w:space="0" w:color="auto"/>
            <w:bottom w:val="none" w:sz="0" w:space="0" w:color="auto"/>
            <w:right w:val="none" w:sz="0" w:space="0" w:color="auto"/>
          </w:divBdr>
          <w:divsChild>
            <w:div w:id="1569146088">
              <w:marLeft w:val="0"/>
              <w:marRight w:val="0"/>
              <w:marTop w:val="100"/>
              <w:marBottom w:val="100"/>
              <w:divBdr>
                <w:top w:val="none" w:sz="0" w:space="0" w:color="auto"/>
                <w:left w:val="none" w:sz="0" w:space="0" w:color="auto"/>
                <w:bottom w:val="none" w:sz="0" w:space="0" w:color="auto"/>
                <w:right w:val="none" w:sz="0" w:space="0" w:color="auto"/>
              </w:divBdr>
              <w:divsChild>
                <w:div w:id="1689604568">
                  <w:marLeft w:val="0"/>
                  <w:marRight w:val="0"/>
                  <w:marTop w:val="0"/>
                  <w:marBottom w:val="0"/>
                  <w:divBdr>
                    <w:top w:val="none" w:sz="0" w:space="0" w:color="auto"/>
                    <w:left w:val="none" w:sz="0" w:space="0" w:color="auto"/>
                    <w:bottom w:val="none" w:sz="0" w:space="0" w:color="auto"/>
                    <w:right w:val="none" w:sz="0" w:space="0" w:color="auto"/>
                  </w:divBdr>
                  <w:divsChild>
                    <w:div w:id="136998015">
                      <w:marLeft w:val="0"/>
                      <w:marRight w:val="0"/>
                      <w:marTop w:val="0"/>
                      <w:marBottom w:val="0"/>
                      <w:divBdr>
                        <w:top w:val="none" w:sz="0" w:space="0" w:color="auto"/>
                        <w:left w:val="none" w:sz="0" w:space="0" w:color="auto"/>
                        <w:bottom w:val="none" w:sz="0" w:space="0" w:color="auto"/>
                        <w:right w:val="none" w:sz="0" w:space="0" w:color="auto"/>
                      </w:divBdr>
                      <w:divsChild>
                        <w:div w:id="135609322">
                          <w:marLeft w:val="0"/>
                          <w:marRight w:val="0"/>
                          <w:marTop w:val="0"/>
                          <w:marBottom w:val="0"/>
                          <w:divBdr>
                            <w:top w:val="none" w:sz="0" w:space="0" w:color="auto"/>
                            <w:left w:val="none" w:sz="0" w:space="0" w:color="auto"/>
                            <w:bottom w:val="none" w:sz="0" w:space="0" w:color="auto"/>
                            <w:right w:val="none" w:sz="0" w:space="0" w:color="auto"/>
                          </w:divBdr>
                          <w:divsChild>
                            <w:div w:id="1724254222">
                              <w:marLeft w:val="0"/>
                              <w:marRight w:val="0"/>
                              <w:marTop w:val="0"/>
                              <w:marBottom w:val="0"/>
                              <w:divBdr>
                                <w:top w:val="none" w:sz="0" w:space="0" w:color="auto"/>
                                <w:left w:val="none" w:sz="0" w:space="0" w:color="auto"/>
                                <w:bottom w:val="none" w:sz="0" w:space="0" w:color="auto"/>
                                <w:right w:val="none" w:sz="0" w:space="0" w:color="auto"/>
                              </w:divBdr>
                              <w:divsChild>
                                <w:div w:id="2073844755">
                                  <w:marLeft w:val="0"/>
                                  <w:marRight w:val="0"/>
                                  <w:marTop w:val="0"/>
                                  <w:marBottom w:val="0"/>
                                  <w:divBdr>
                                    <w:top w:val="none" w:sz="0" w:space="0" w:color="auto"/>
                                    <w:left w:val="none" w:sz="0" w:space="0" w:color="auto"/>
                                    <w:bottom w:val="none" w:sz="0" w:space="0" w:color="auto"/>
                                    <w:right w:val="none" w:sz="0" w:space="0" w:color="auto"/>
                                  </w:divBdr>
                                  <w:divsChild>
                                    <w:div w:id="1492023528">
                                      <w:marLeft w:val="0"/>
                                      <w:marRight w:val="0"/>
                                      <w:marTop w:val="0"/>
                                      <w:marBottom w:val="0"/>
                                      <w:divBdr>
                                        <w:top w:val="none" w:sz="0" w:space="0" w:color="auto"/>
                                        <w:left w:val="none" w:sz="0" w:space="0" w:color="auto"/>
                                        <w:bottom w:val="none" w:sz="0" w:space="0" w:color="auto"/>
                                        <w:right w:val="none" w:sz="0" w:space="0" w:color="auto"/>
                                      </w:divBdr>
                                      <w:divsChild>
                                        <w:div w:id="21138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62340">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0095576">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7009812">
      <w:bodyDiv w:val="1"/>
      <w:marLeft w:val="0"/>
      <w:marRight w:val="0"/>
      <w:marTop w:val="0"/>
      <w:marBottom w:val="0"/>
      <w:divBdr>
        <w:top w:val="none" w:sz="0" w:space="0" w:color="auto"/>
        <w:left w:val="none" w:sz="0" w:space="0" w:color="auto"/>
        <w:bottom w:val="none" w:sz="0" w:space="0" w:color="auto"/>
        <w:right w:val="none" w:sz="0" w:space="0" w:color="auto"/>
      </w:divBdr>
      <w:divsChild>
        <w:div w:id="1073746647">
          <w:marLeft w:val="0"/>
          <w:marRight w:val="0"/>
          <w:marTop w:val="480"/>
          <w:marBottom w:val="0"/>
          <w:divBdr>
            <w:top w:val="none" w:sz="0" w:space="0" w:color="auto"/>
            <w:left w:val="none" w:sz="0" w:space="0" w:color="auto"/>
            <w:bottom w:val="none" w:sz="0" w:space="0" w:color="auto"/>
            <w:right w:val="none" w:sz="0" w:space="0" w:color="auto"/>
          </w:divBdr>
        </w:div>
        <w:div w:id="1569149233">
          <w:marLeft w:val="0"/>
          <w:marRight w:val="0"/>
          <w:marTop w:val="480"/>
          <w:marBottom w:val="0"/>
          <w:divBdr>
            <w:top w:val="none" w:sz="0" w:space="0" w:color="auto"/>
            <w:left w:val="none" w:sz="0" w:space="0" w:color="auto"/>
            <w:bottom w:val="none" w:sz="0" w:space="0" w:color="auto"/>
            <w:right w:val="none" w:sz="0" w:space="0" w:color="auto"/>
          </w:divBdr>
        </w:div>
        <w:div w:id="1536887863">
          <w:marLeft w:val="0"/>
          <w:marRight w:val="0"/>
          <w:marTop w:val="240"/>
          <w:marBottom w:val="0"/>
          <w:divBdr>
            <w:top w:val="none" w:sz="0" w:space="0" w:color="auto"/>
            <w:left w:val="none" w:sz="0" w:space="0" w:color="auto"/>
            <w:bottom w:val="none" w:sz="0" w:space="0" w:color="auto"/>
            <w:right w:val="none" w:sz="0" w:space="0" w:color="auto"/>
          </w:divBdr>
        </w:div>
        <w:div w:id="392044309">
          <w:marLeft w:val="0"/>
          <w:marRight w:val="0"/>
          <w:marTop w:val="240"/>
          <w:marBottom w:val="0"/>
          <w:divBdr>
            <w:top w:val="none" w:sz="0" w:space="0" w:color="auto"/>
            <w:left w:val="none" w:sz="0" w:space="0" w:color="auto"/>
            <w:bottom w:val="none" w:sz="0" w:space="0" w:color="auto"/>
            <w:right w:val="none" w:sz="0" w:space="0" w:color="auto"/>
          </w:divBdr>
        </w:div>
        <w:div w:id="43531246">
          <w:marLeft w:val="425"/>
          <w:marRight w:val="0"/>
          <w:marTop w:val="0"/>
          <w:marBottom w:val="0"/>
          <w:divBdr>
            <w:top w:val="none" w:sz="0" w:space="0" w:color="auto"/>
            <w:left w:val="none" w:sz="0" w:space="0" w:color="auto"/>
            <w:bottom w:val="none" w:sz="0" w:space="0" w:color="auto"/>
            <w:right w:val="none" w:sz="0" w:space="0" w:color="auto"/>
          </w:divBdr>
        </w:div>
        <w:div w:id="729814689">
          <w:marLeft w:val="425"/>
          <w:marRight w:val="0"/>
          <w:marTop w:val="0"/>
          <w:marBottom w:val="0"/>
          <w:divBdr>
            <w:top w:val="none" w:sz="0" w:space="0" w:color="auto"/>
            <w:left w:val="none" w:sz="0" w:space="0" w:color="auto"/>
            <w:bottom w:val="none" w:sz="0" w:space="0" w:color="auto"/>
            <w:right w:val="none" w:sz="0" w:space="0" w:color="auto"/>
          </w:divBdr>
        </w:div>
        <w:div w:id="965887248">
          <w:marLeft w:val="425"/>
          <w:marRight w:val="0"/>
          <w:marTop w:val="0"/>
          <w:marBottom w:val="0"/>
          <w:divBdr>
            <w:top w:val="none" w:sz="0" w:space="0" w:color="auto"/>
            <w:left w:val="none" w:sz="0" w:space="0" w:color="auto"/>
            <w:bottom w:val="none" w:sz="0" w:space="0" w:color="auto"/>
            <w:right w:val="none" w:sz="0" w:space="0" w:color="auto"/>
          </w:divBdr>
        </w:div>
        <w:div w:id="480732479">
          <w:marLeft w:val="425"/>
          <w:marRight w:val="0"/>
          <w:marTop w:val="0"/>
          <w:marBottom w:val="0"/>
          <w:divBdr>
            <w:top w:val="none" w:sz="0" w:space="0" w:color="auto"/>
            <w:left w:val="none" w:sz="0" w:space="0" w:color="auto"/>
            <w:bottom w:val="none" w:sz="0" w:space="0" w:color="auto"/>
            <w:right w:val="none" w:sz="0" w:space="0" w:color="auto"/>
          </w:divBdr>
        </w:div>
        <w:div w:id="1331373426">
          <w:marLeft w:val="0"/>
          <w:marRight w:val="0"/>
          <w:marTop w:val="240"/>
          <w:marBottom w:val="0"/>
          <w:divBdr>
            <w:top w:val="none" w:sz="0" w:space="0" w:color="auto"/>
            <w:left w:val="none" w:sz="0" w:space="0" w:color="auto"/>
            <w:bottom w:val="none" w:sz="0" w:space="0" w:color="auto"/>
            <w:right w:val="none" w:sz="0" w:space="0" w:color="auto"/>
          </w:divBdr>
        </w:div>
        <w:div w:id="603460540">
          <w:marLeft w:val="0"/>
          <w:marRight w:val="0"/>
          <w:marTop w:val="240"/>
          <w:marBottom w:val="0"/>
          <w:divBdr>
            <w:top w:val="none" w:sz="0" w:space="0" w:color="auto"/>
            <w:left w:val="none" w:sz="0" w:space="0" w:color="auto"/>
            <w:bottom w:val="none" w:sz="0" w:space="0" w:color="auto"/>
            <w:right w:val="none" w:sz="0" w:space="0" w:color="auto"/>
          </w:divBdr>
        </w:div>
        <w:div w:id="657609604">
          <w:marLeft w:val="0"/>
          <w:marRight w:val="0"/>
          <w:marTop w:val="240"/>
          <w:marBottom w:val="0"/>
          <w:divBdr>
            <w:top w:val="none" w:sz="0" w:space="0" w:color="auto"/>
            <w:left w:val="none" w:sz="0" w:space="0" w:color="auto"/>
            <w:bottom w:val="none" w:sz="0" w:space="0" w:color="auto"/>
            <w:right w:val="none" w:sz="0" w:space="0" w:color="auto"/>
          </w:divBdr>
        </w:div>
        <w:div w:id="551960674">
          <w:marLeft w:val="0"/>
          <w:marRight w:val="0"/>
          <w:marTop w:val="240"/>
          <w:marBottom w:val="0"/>
          <w:divBdr>
            <w:top w:val="none" w:sz="0" w:space="0" w:color="auto"/>
            <w:left w:val="none" w:sz="0" w:space="0" w:color="auto"/>
            <w:bottom w:val="none" w:sz="0" w:space="0" w:color="auto"/>
            <w:right w:val="none" w:sz="0" w:space="0" w:color="auto"/>
          </w:divBdr>
        </w:div>
      </w:divsChild>
    </w:div>
    <w:div w:id="219441854">
      <w:bodyDiv w:val="1"/>
      <w:marLeft w:val="0"/>
      <w:marRight w:val="0"/>
      <w:marTop w:val="0"/>
      <w:marBottom w:val="0"/>
      <w:divBdr>
        <w:top w:val="none" w:sz="0" w:space="0" w:color="auto"/>
        <w:left w:val="none" w:sz="0" w:space="0" w:color="auto"/>
        <w:bottom w:val="none" w:sz="0" w:space="0" w:color="auto"/>
        <w:right w:val="none" w:sz="0" w:space="0" w:color="auto"/>
      </w:divBdr>
      <w:divsChild>
        <w:div w:id="2064911615">
          <w:marLeft w:val="0"/>
          <w:marRight w:val="0"/>
          <w:marTop w:val="0"/>
          <w:marBottom w:val="0"/>
          <w:divBdr>
            <w:top w:val="none" w:sz="0" w:space="0" w:color="auto"/>
            <w:left w:val="none" w:sz="0" w:space="0" w:color="auto"/>
            <w:bottom w:val="none" w:sz="0" w:space="0" w:color="auto"/>
            <w:right w:val="none" w:sz="0" w:space="0" w:color="auto"/>
          </w:divBdr>
          <w:divsChild>
            <w:div w:id="2144418573">
              <w:marLeft w:val="0"/>
              <w:marRight w:val="0"/>
              <w:marTop w:val="100"/>
              <w:marBottom w:val="100"/>
              <w:divBdr>
                <w:top w:val="none" w:sz="0" w:space="0" w:color="auto"/>
                <w:left w:val="none" w:sz="0" w:space="0" w:color="auto"/>
                <w:bottom w:val="none" w:sz="0" w:space="0" w:color="auto"/>
                <w:right w:val="none" w:sz="0" w:space="0" w:color="auto"/>
              </w:divBdr>
              <w:divsChild>
                <w:div w:id="164519799">
                  <w:marLeft w:val="0"/>
                  <w:marRight w:val="0"/>
                  <w:marTop w:val="0"/>
                  <w:marBottom w:val="0"/>
                  <w:divBdr>
                    <w:top w:val="none" w:sz="0" w:space="0" w:color="auto"/>
                    <w:left w:val="none" w:sz="0" w:space="0" w:color="auto"/>
                    <w:bottom w:val="none" w:sz="0" w:space="0" w:color="auto"/>
                    <w:right w:val="none" w:sz="0" w:space="0" w:color="auto"/>
                  </w:divBdr>
                  <w:divsChild>
                    <w:div w:id="941305733">
                      <w:marLeft w:val="0"/>
                      <w:marRight w:val="0"/>
                      <w:marTop w:val="0"/>
                      <w:marBottom w:val="0"/>
                      <w:divBdr>
                        <w:top w:val="none" w:sz="0" w:space="0" w:color="auto"/>
                        <w:left w:val="none" w:sz="0" w:space="0" w:color="auto"/>
                        <w:bottom w:val="none" w:sz="0" w:space="0" w:color="auto"/>
                        <w:right w:val="none" w:sz="0" w:space="0" w:color="auto"/>
                      </w:divBdr>
                      <w:divsChild>
                        <w:div w:id="1698236771">
                          <w:marLeft w:val="0"/>
                          <w:marRight w:val="0"/>
                          <w:marTop w:val="0"/>
                          <w:marBottom w:val="0"/>
                          <w:divBdr>
                            <w:top w:val="none" w:sz="0" w:space="0" w:color="auto"/>
                            <w:left w:val="none" w:sz="0" w:space="0" w:color="auto"/>
                            <w:bottom w:val="none" w:sz="0" w:space="0" w:color="auto"/>
                            <w:right w:val="none" w:sz="0" w:space="0" w:color="auto"/>
                          </w:divBdr>
                          <w:divsChild>
                            <w:div w:id="1030186681">
                              <w:marLeft w:val="0"/>
                              <w:marRight w:val="0"/>
                              <w:marTop w:val="0"/>
                              <w:marBottom w:val="0"/>
                              <w:divBdr>
                                <w:top w:val="none" w:sz="0" w:space="0" w:color="auto"/>
                                <w:left w:val="none" w:sz="0" w:space="0" w:color="auto"/>
                                <w:bottom w:val="none" w:sz="0" w:space="0" w:color="auto"/>
                                <w:right w:val="none" w:sz="0" w:space="0" w:color="auto"/>
                              </w:divBdr>
                              <w:divsChild>
                                <w:div w:id="664088474">
                                  <w:marLeft w:val="0"/>
                                  <w:marRight w:val="0"/>
                                  <w:marTop w:val="0"/>
                                  <w:marBottom w:val="0"/>
                                  <w:divBdr>
                                    <w:top w:val="none" w:sz="0" w:space="0" w:color="auto"/>
                                    <w:left w:val="none" w:sz="0" w:space="0" w:color="auto"/>
                                    <w:bottom w:val="none" w:sz="0" w:space="0" w:color="auto"/>
                                    <w:right w:val="none" w:sz="0" w:space="0" w:color="auto"/>
                                  </w:divBdr>
                                  <w:divsChild>
                                    <w:div w:id="252711051">
                                      <w:marLeft w:val="0"/>
                                      <w:marRight w:val="0"/>
                                      <w:marTop w:val="0"/>
                                      <w:marBottom w:val="0"/>
                                      <w:divBdr>
                                        <w:top w:val="none" w:sz="0" w:space="0" w:color="auto"/>
                                        <w:left w:val="none" w:sz="0" w:space="0" w:color="auto"/>
                                        <w:bottom w:val="none" w:sz="0" w:space="0" w:color="auto"/>
                                        <w:right w:val="none" w:sz="0" w:space="0" w:color="auto"/>
                                      </w:divBdr>
                                      <w:divsChild>
                                        <w:div w:id="181124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2543491">
      <w:bodyDiv w:val="1"/>
      <w:marLeft w:val="0"/>
      <w:marRight w:val="0"/>
      <w:marTop w:val="0"/>
      <w:marBottom w:val="0"/>
      <w:divBdr>
        <w:top w:val="none" w:sz="0" w:space="0" w:color="auto"/>
        <w:left w:val="none" w:sz="0" w:space="0" w:color="auto"/>
        <w:bottom w:val="none" w:sz="0" w:space="0" w:color="auto"/>
        <w:right w:val="none" w:sz="0" w:space="0" w:color="auto"/>
      </w:divBdr>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7738157">
      <w:bodyDiv w:val="1"/>
      <w:marLeft w:val="0"/>
      <w:marRight w:val="0"/>
      <w:marTop w:val="0"/>
      <w:marBottom w:val="0"/>
      <w:divBdr>
        <w:top w:val="none" w:sz="0" w:space="0" w:color="auto"/>
        <w:left w:val="none" w:sz="0" w:space="0" w:color="auto"/>
        <w:bottom w:val="none" w:sz="0" w:space="0" w:color="auto"/>
        <w:right w:val="none" w:sz="0" w:space="0" w:color="auto"/>
      </w:divBdr>
      <w:divsChild>
        <w:div w:id="116488303">
          <w:marLeft w:val="0"/>
          <w:marRight w:val="0"/>
          <w:marTop w:val="480"/>
          <w:marBottom w:val="0"/>
          <w:divBdr>
            <w:top w:val="none" w:sz="0" w:space="0" w:color="auto"/>
            <w:left w:val="none" w:sz="0" w:space="0" w:color="auto"/>
            <w:bottom w:val="none" w:sz="0" w:space="0" w:color="auto"/>
            <w:right w:val="none" w:sz="0" w:space="0" w:color="auto"/>
          </w:divBdr>
        </w:div>
        <w:div w:id="1954511059">
          <w:marLeft w:val="0"/>
          <w:marRight w:val="0"/>
          <w:marTop w:val="480"/>
          <w:marBottom w:val="0"/>
          <w:divBdr>
            <w:top w:val="none" w:sz="0" w:space="0" w:color="auto"/>
            <w:left w:val="none" w:sz="0" w:space="0" w:color="auto"/>
            <w:bottom w:val="none" w:sz="0" w:space="0" w:color="auto"/>
            <w:right w:val="none" w:sz="0" w:space="0" w:color="auto"/>
          </w:divBdr>
        </w:div>
        <w:div w:id="1531602364">
          <w:marLeft w:val="0"/>
          <w:marRight w:val="0"/>
          <w:marTop w:val="240"/>
          <w:marBottom w:val="0"/>
          <w:divBdr>
            <w:top w:val="none" w:sz="0" w:space="0" w:color="auto"/>
            <w:left w:val="none" w:sz="0" w:space="0" w:color="auto"/>
            <w:bottom w:val="none" w:sz="0" w:space="0" w:color="auto"/>
            <w:right w:val="none" w:sz="0" w:space="0" w:color="auto"/>
          </w:divBdr>
        </w:div>
        <w:div w:id="1932156168">
          <w:marLeft w:val="0"/>
          <w:marRight w:val="0"/>
          <w:marTop w:val="240"/>
          <w:marBottom w:val="0"/>
          <w:divBdr>
            <w:top w:val="none" w:sz="0" w:space="0" w:color="auto"/>
            <w:left w:val="none" w:sz="0" w:space="0" w:color="auto"/>
            <w:bottom w:val="none" w:sz="0" w:space="0" w:color="auto"/>
            <w:right w:val="none" w:sz="0" w:space="0" w:color="auto"/>
          </w:divBdr>
        </w:div>
        <w:div w:id="698242380">
          <w:marLeft w:val="0"/>
          <w:marRight w:val="0"/>
          <w:marTop w:val="240"/>
          <w:marBottom w:val="0"/>
          <w:divBdr>
            <w:top w:val="none" w:sz="0" w:space="0" w:color="auto"/>
            <w:left w:val="none" w:sz="0" w:space="0" w:color="auto"/>
            <w:bottom w:val="none" w:sz="0" w:space="0" w:color="auto"/>
            <w:right w:val="none" w:sz="0" w:space="0" w:color="auto"/>
          </w:divBdr>
        </w:div>
        <w:div w:id="1598714704">
          <w:marLeft w:val="0"/>
          <w:marRight w:val="0"/>
          <w:marTop w:val="240"/>
          <w:marBottom w:val="0"/>
          <w:divBdr>
            <w:top w:val="none" w:sz="0" w:space="0" w:color="auto"/>
            <w:left w:val="none" w:sz="0" w:space="0" w:color="auto"/>
            <w:bottom w:val="none" w:sz="0" w:space="0" w:color="auto"/>
            <w:right w:val="none" w:sz="0" w:space="0" w:color="auto"/>
          </w:divBdr>
        </w:div>
        <w:div w:id="2095008467">
          <w:marLeft w:val="0"/>
          <w:marRight w:val="0"/>
          <w:marTop w:val="240"/>
          <w:marBottom w:val="0"/>
          <w:divBdr>
            <w:top w:val="none" w:sz="0" w:space="0" w:color="auto"/>
            <w:left w:val="none" w:sz="0" w:space="0" w:color="auto"/>
            <w:bottom w:val="none" w:sz="0" w:space="0" w:color="auto"/>
            <w:right w:val="none" w:sz="0" w:space="0" w:color="auto"/>
          </w:divBdr>
        </w:div>
        <w:div w:id="578683335">
          <w:marLeft w:val="0"/>
          <w:marRight w:val="0"/>
          <w:marTop w:val="240"/>
          <w:marBottom w:val="0"/>
          <w:divBdr>
            <w:top w:val="none" w:sz="0" w:space="0" w:color="auto"/>
            <w:left w:val="none" w:sz="0" w:space="0" w:color="auto"/>
            <w:bottom w:val="none" w:sz="0" w:space="0" w:color="auto"/>
            <w:right w:val="none" w:sz="0" w:space="0" w:color="auto"/>
          </w:divBdr>
        </w:div>
        <w:div w:id="1022391091">
          <w:marLeft w:val="0"/>
          <w:marRight w:val="0"/>
          <w:marTop w:val="240"/>
          <w:marBottom w:val="0"/>
          <w:divBdr>
            <w:top w:val="none" w:sz="0" w:space="0" w:color="auto"/>
            <w:left w:val="none" w:sz="0" w:space="0" w:color="auto"/>
            <w:bottom w:val="none" w:sz="0" w:space="0" w:color="auto"/>
            <w:right w:val="none" w:sz="0" w:space="0" w:color="auto"/>
          </w:divBdr>
        </w:div>
        <w:div w:id="615987581">
          <w:marLeft w:val="0"/>
          <w:marRight w:val="0"/>
          <w:marTop w:val="240"/>
          <w:marBottom w:val="0"/>
          <w:divBdr>
            <w:top w:val="none" w:sz="0" w:space="0" w:color="auto"/>
            <w:left w:val="none" w:sz="0" w:space="0" w:color="auto"/>
            <w:bottom w:val="none" w:sz="0" w:space="0" w:color="auto"/>
            <w:right w:val="none" w:sz="0" w:space="0" w:color="auto"/>
          </w:divBdr>
        </w:div>
      </w:divsChild>
    </w:div>
    <w:div w:id="249894477">
      <w:bodyDiv w:val="1"/>
      <w:marLeft w:val="0"/>
      <w:marRight w:val="0"/>
      <w:marTop w:val="0"/>
      <w:marBottom w:val="0"/>
      <w:divBdr>
        <w:top w:val="none" w:sz="0" w:space="0" w:color="auto"/>
        <w:left w:val="none" w:sz="0" w:space="0" w:color="auto"/>
        <w:bottom w:val="none" w:sz="0" w:space="0" w:color="auto"/>
        <w:right w:val="none" w:sz="0" w:space="0" w:color="auto"/>
      </w:divBdr>
      <w:divsChild>
        <w:div w:id="1063329090">
          <w:marLeft w:val="0"/>
          <w:marRight w:val="0"/>
          <w:marTop w:val="480"/>
          <w:marBottom w:val="0"/>
          <w:divBdr>
            <w:top w:val="none" w:sz="0" w:space="0" w:color="auto"/>
            <w:left w:val="none" w:sz="0" w:space="0" w:color="auto"/>
            <w:bottom w:val="none" w:sz="0" w:space="0" w:color="auto"/>
            <w:right w:val="none" w:sz="0" w:space="0" w:color="auto"/>
          </w:divBdr>
        </w:div>
        <w:div w:id="1937593269">
          <w:marLeft w:val="0"/>
          <w:marRight w:val="0"/>
          <w:marTop w:val="480"/>
          <w:marBottom w:val="0"/>
          <w:divBdr>
            <w:top w:val="none" w:sz="0" w:space="0" w:color="auto"/>
            <w:left w:val="none" w:sz="0" w:space="0" w:color="auto"/>
            <w:bottom w:val="none" w:sz="0" w:space="0" w:color="auto"/>
            <w:right w:val="none" w:sz="0" w:space="0" w:color="auto"/>
          </w:divBdr>
        </w:div>
        <w:div w:id="1934049665">
          <w:marLeft w:val="0"/>
          <w:marRight w:val="0"/>
          <w:marTop w:val="240"/>
          <w:marBottom w:val="0"/>
          <w:divBdr>
            <w:top w:val="none" w:sz="0" w:space="0" w:color="auto"/>
            <w:left w:val="none" w:sz="0" w:space="0" w:color="auto"/>
            <w:bottom w:val="none" w:sz="0" w:space="0" w:color="auto"/>
            <w:right w:val="none" w:sz="0" w:space="0" w:color="auto"/>
          </w:divBdr>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55138168">
      <w:bodyDiv w:val="1"/>
      <w:marLeft w:val="0"/>
      <w:marRight w:val="0"/>
      <w:marTop w:val="0"/>
      <w:marBottom w:val="0"/>
      <w:divBdr>
        <w:top w:val="none" w:sz="0" w:space="0" w:color="auto"/>
        <w:left w:val="none" w:sz="0" w:space="0" w:color="auto"/>
        <w:bottom w:val="none" w:sz="0" w:space="0" w:color="auto"/>
        <w:right w:val="none" w:sz="0" w:space="0" w:color="auto"/>
      </w:divBdr>
      <w:divsChild>
        <w:div w:id="704453765">
          <w:marLeft w:val="0"/>
          <w:marRight w:val="0"/>
          <w:marTop w:val="480"/>
          <w:marBottom w:val="0"/>
          <w:divBdr>
            <w:top w:val="none" w:sz="0" w:space="0" w:color="auto"/>
            <w:left w:val="none" w:sz="0" w:space="0" w:color="auto"/>
            <w:bottom w:val="none" w:sz="0" w:space="0" w:color="auto"/>
            <w:right w:val="none" w:sz="0" w:space="0" w:color="auto"/>
          </w:divBdr>
        </w:div>
        <w:div w:id="544029622">
          <w:marLeft w:val="0"/>
          <w:marRight w:val="0"/>
          <w:marTop w:val="480"/>
          <w:marBottom w:val="0"/>
          <w:divBdr>
            <w:top w:val="none" w:sz="0" w:space="0" w:color="auto"/>
            <w:left w:val="none" w:sz="0" w:space="0" w:color="auto"/>
            <w:bottom w:val="none" w:sz="0" w:space="0" w:color="auto"/>
            <w:right w:val="none" w:sz="0" w:space="0" w:color="auto"/>
          </w:divBdr>
        </w:div>
        <w:div w:id="1336151380">
          <w:marLeft w:val="0"/>
          <w:marRight w:val="0"/>
          <w:marTop w:val="240"/>
          <w:marBottom w:val="0"/>
          <w:divBdr>
            <w:top w:val="none" w:sz="0" w:space="0" w:color="auto"/>
            <w:left w:val="none" w:sz="0" w:space="0" w:color="auto"/>
            <w:bottom w:val="none" w:sz="0" w:space="0" w:color="auto"/>
            <w:right w:val="none" w:sz="0" w:space="0" w:color="auto"/>
          </w:divBdr>
        </w:div>
        <w:div w:id="1566601716">
          <w:marLeft w:val="0"/>
          <w:marRight w:val="0"/>
          <w:marTop w:val="240"/>
          <w:marBottom w:val="0"/>
          <w:divBdr>
            <w:top w:val="none" w:sz="0" w:space="0" w:color="auto"/>
            <w:left w:val="none" w:sz="0" w:space="0" w:color="auto"/>
            <w:bottom w:val="none" w:sz="0" w:space="0" w:color="auto"/>
            <w:right w:val="none" w:sz="0" w:space="0" w:color="auto"/>
          </w:divBdr>
        </w:div>
        <w:div w:id="1023941519">
          <w:marLeft w:val="0"/>
          <w:marRight w:val="0"/>
          <w:marTop w:val="240"/>
          <w:marBottom w:val="0"/>
          <w:divBdr>
            <w:top w:val="none" w:sz="0" w:space="0" w:color="auto"/>
            <w:left w:val="none" w:sz="0" w:space="0" w:color="auto"/>
            <w:bottom w:val="none" w:sz="0" w:space="0" w:color="auto"/>
            <w:right w:val="none" w:sz="0" w:space="0" w:color="auto"/>
          </w:divBdr>
        </w:div>
        <w:div w:id="1402753553">
          <w:marLeft w:val="0"/>
          <w:marRight w:val="0"/>
          <w:marTop w:val="240"/>
          <w:marBottom w:val="0"/>
          <w:divBdr>
            <w:top w:val="none" w:sz="0" w:space="0" w:color="auto"/>
            <w:left w:val="none" w:sz="0" w:space="0" w:color="auto"/>
            <w:bottom w:val="none" w:sz="0" w:space="0" w:color="auto"/>
            <w:right w:val="none" w:sz="0" w:space="0" w:color="auto"/>
          </w:divBdr>
        </w:div>
        <w:div w:id="1981030860">
          <w:marLeft w:val="0"/>
          <w:marRight w:val="0"/>
          <w:marTop w:val="240"/>
          <w:marBottom w:val="0"/>
          <w:divBdr>
            <w:top w:val="none" w:sz="0" w:space="0" w:color="auto"/>
            <w:left w:val="none" w:sz="0" w:space="0" w:color="auto"/>
            <w:bottom w:val="none" w:sz="0" w:space="0" w:color="auto"/>
            <w:right w:val="none" w:sz="0" w:space="0" w:color="auto"/>
          </w:divBdr>
        </w:div>
        <w:div w:id="344019052">
          <w:marLeft w:val="0"/>
          <w:marRight w:val="0"/>
          <w:marTop w:val="480"/>
          <w:marBottom w:val="0"/>
          <w:divBdr>
            <w:top w:val="none" w:sz="0" w:space="0" w:color="auto"/>
            <w:left w:val="none" w:sz="0" w:space="0" w:color="auto"/>
            <w:bottom w:val="none" w:sz="0" w:space="0" w:color="auto"/>
            <w:right w:val="none" w:sz="0" w:space="0" w:color="auto"/>
          </w:divBdr>
        </w:div>
        <w:div w:id="1674455619">
          <w:marLeft w:val="0"/>
          <w:marRight w:val="0"/>
          <w:marTop w:val="480"/>
          <w:marBottom w:val="0"/>
          <w:divBdr>
            <w:top w:val="none" w:sz="0" w:space="0" w:color="auto"/>
            <w:left w:val="none" w:sz="0" w:space="0" w:color="auto"/>
            <w:bottom w:val="none" w:sz="0" w:space="0" w:color="auto"/>
            <w:right w:val="none" w:sz="0" w:space="0" w:color="auto"/>
          </w:divBdr>
        </w:div>
        <w:div w:id="1432703900">
          <w:marLeft w:val="0"/>
          <w:marRight w:val="0"/>
          <w:marTop w:val="240"/>
          <w:marBottom w:val="0"/>
          <w:divBdr>
            <w:top w:val="none" w:sz="0" w:space="0" w:color="auto"/>
            <w:left w:val="none" w:sz="0" w:space="0" w:color="auto"/>
            <w:bottom w:val="none" w:sz="0" w:space="0" w:color="auto"/>
            <w:right w:val="none" w:sz="0" w:space="0" w:color="auto"/>
          </w:divBdr>
        </w:div>
        <w:div w:id="836572944">
          <w:marLeft w:val="0"/>
          <w:marRight w:val="0"/>
          <w:marTop w:val="240"/>
          <w:marBottom w:val="0"/>
          <w:divBdr>
            <w:top w:val="none" w:sz="0" w:space="0" w:color="auto"/>
            <w:left w:val="none" w:sz="0" w:space="0" w:color="auto"/>
            <w:bottom w:val="none" w:sz="0" w:space="0" w:color="auto"/>
            <w:right w:val="none" w:sz="0" w:space="0" w:color="auto"/>
          </w:divBdr>
        </w:div>
        <w:div w:id="1639264727">
          <w:marLeft w:val="0"/>
          <w:marRight w:val="0"/>
          <w:marTop w:val="240"/>
          <w:marBottom w:val="0"/>
          <w:divBdr>
            <w:top w:val="none" w:sz="0" w:space="0" w:color="auto"/>
            <w:left w:val="none" w:sz="0" w:space="0" w:color="auto"/>
            <w:bottom w:val="none" w:sz="0" w:space="0" w:color="auto"/>
            <w:right w:val="none" w:sz="0" w:space="0" w:color="auto"/>
          </w:divBdr>
        </w:div>
        <w:div w:id="483425586">
          <w:marLeft w:val="0"/>
          <w:marRight w:val="0"/>
          <w:marTop w:val="240"/>
          <w:marBottom w:val="0"/>
          <w:divBdr>
            <w:top w:val="none" w:sz="0" w:space="0" w:color="auto"/>
            <w:left w:val="none" w:sz="0" w:space="0" w:color="auto"/>
            <w:bottom w:val="none" w:sz="0" w:space="0" w:color="auto"/>
            <w:right w:val="none" w:sz="0" w:space="0" w:color="auto"/>
          </w:divBdr>
        </w:div>
      </w:divsChild>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64971323">
      <w:bodyDiv w:val="1"/>
      <w:marLeft w:val="0"/>
      <w:marRight w:val="0"/>
      <w:marTop w:val="0"/>
      <w:marBottom w:val="0"/>
      <w:divBdr>
        <w:top w:val="none" w:sz="0" w:space="0" w:color="auto"/>
        <w:left w:val="none" w:sz="0" w:space="0" w:color="auto"/>
        <w:bottom w:val="none" w:sz="0" w:space="0" w:color="auto"/>
        <w:right w:val="none" w:sz="0" w:space="0" w:color="auto"/>
      </w:divBdr>
      <w:divsChild>
        <w:div w:id="1155951484">
          <w:marLeft w:val="0"/>
          <w:marRight w:val="0"/>
          <w:marTop w:val="480"/>
          <w:marBottom w:val="0"/>
          <w:divBdr>
            <w:top w:val="none" w:sz="0" w:space="0" w:color="auto"/>
            <w:left w:val="none" w:sz="0" w:space="0" w:color="auto"/>
            <w:bottom w:val="none" w:sz="0" w:space="0" w:color="auto"/>
            <w:right w:val="none" w:sz="0" w:space="0" w:color="auto"/>
          </w:divBdr>
        </w:div>
        <w:div w:id="252124971">
          <w:marLeft w:val="0"/>
          <w:marRight w:val="0"/>
          <w:marTop w:val="480"/>
          <w:marBottom w:val="0"/>
          <w:divBdr>
            <w:top w:val="none" w:sz="0" w:space="0" w:color="auto"/>
            <w:left w:val="none" w:sz="0" w:space="0" w:color="auto"/>
            <w:bottom w:val="none" w:sz="0" w:space="0" w:color="auto"/>
            <w:right w:val="none" w:sz="0" w:space="0" w:color="auto"/>
          </w:divBdr>
        </w:div>
        <w:div w:id="1481579753">
          <w:marLeft w:val="0"/>
          <w:marRight w:val="0"/>
          <w:marTop w:val="240"/>
          <w:marBottom w:val="0"/>
          <w:divBdr>
            <w:top w:val="none" w:sz="0" w:space="0" w:color="auto"/>
            <w:left w:val="none" w:sz="0" w:space="0" w:color="auto"/>
            <w:bottom w:val="none" w:sz="0" w:space="0" w:color="auto"/>
            <w:right w:val="none" w:sz="0" w:space="0" w:color="auto"/>
          </w:divBdr>
        </w:div>
        <w:div w:id="840437021">
          <w:marLeft w:val="0"/>
          <w:marRight w:val="0"/>
          <w:marTop w:val="240"/>
          <w:marBottom w:val="0"/>
          <w:divBdr>
            <w:top w:val="none" w:sz="0" w:space="0" w:color="auto"/>
            <w:left w:val="none" w:sz="0" w:space="0" w:color="auto"/>
            <w:bottom w:val="none" w:sz="0" w:space="0" w:color="auto"/>
            <w:right w:val="none" w:sz="0" w:space="0" w:color="auto"/>
          </w:divBdr>
        </w:div>
        <w:div w:id="784234548">
          <w:marLeft w:val="0"/>
          <w:marRight w:val="0"/>
          <w:marTop w:val="240"/>
          <w:marBottom w:val="0"/>
          <w:divBdr>
            <w:top w:val="none" w:sz="0" w:space="0" w:color="auto"/>
            <w:left w:val="none" w:sz="0" w:space="0" w:color="auto"/>
            <w:bottom w:val="none" w:sz="0" w:space="0" w:color="auto"/>
            <w:right w:val="none" w:sz="0" w:space="0" w:color="auto"/>
          </w:divBdr>
        </w:div>
        <w:div w:id="70394476">
          <w:marLeft w:val="0"/>
          <w:marRight w:val="0"/>
          <w:marTop w:val="240"/>
          <w:marBottom w:val="0"/>
          <w:divBdr>
            <w:top w:val="none" w:sz="0" w:space="0" w:color="auto"/>
            <w:left w:val="none" w:sz="0" w:space="0" w:color="auto"/>
            <w:bottom w:val="none" w:sz="0" w:space="0" w:color="auto"/>
            <w:right w:val="none" w:sz="0" w:space="0" w:color="auto"/>
          </w:divBdr>
        </w:div>
      </w:divsChild>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002134">
      <w:bodyDiv w:val="1"/>
      <w:marLeft w:val="0"/>
      <w:marRight w:val="0"/>
      <w:marTop w:val="0"/>
      <w:marBottom w:val="0"/>
      <w:divBdr>
        <w:top w:val="none" w:sz="0" w:space="0" w:color="auto"/>
        <w:left w:val="none" w:sz="0" w:space="0" w:color="auto"/>
        <w:bottom w:val="none" w:sz="0" w:space="0" w:color="auto"/>
        <w:right w:val="none" w:sz="0" w:space="0" w:color="auto"/>
      </w:divBdr>
    </w:div>
    <w:div w:id="292953413">
      <w:bodyDiv w:val="1"/>
      <w:marLeft w:val="0"/>
      <w:marRight w:val="0"/>
      <w:marTop w:val="0"/>
      <w:marBottom w:val="0"/>
      <w:divBdr>
        <w:top w:val="none" w:sz="0" w:space="0" w:color="auto"/>
        <w:left w:val="none" w:sz="0" w:space="0" w:color="auto"/>
        <w:bottom w:val="none" w:sz="0" w:space="0" w:color="auto"/>
        <w:right w:val="none" w:sz="0" w:space="0" w:color="auto"/>
      </w:divBdr>
      <w:divsChild>
        <w:div w:id="1342271780">
          <w:marLeft w:val="0"/>
          <w:marRight w:val="0"/>
          <w:marTop w:val="480"/>
          <w:marBottom w:val="0"/>
          <w:divBdr>
            <w:top w:val="none" w:sz="0" w:space="0" w:color="auto"/>
            <w:left w:val="none" w:sz="0" w:space="0" w:color="auto"/>
            <w:bottom w:val="none" w:sz="0" w:space="0" w:color="auto"/>
            <w:right w:val="none" w:sz="0" w:space="0" w:color="auto"/>
          </w:divBdr>
        </w:div>
        <w:div w:id="351877166">
          <w:marLeft w:val="0"/>
          <w:marRight w:val="0"/>
          <w:marTop w:val="480"/>
          <w:marBottom w:val="0"/>
          <w:divBdr>
            <w:top w:val="none" w:sz="0" w:space="0" w:color="auto"/>
            <w:left w:val="none" w:sz="0" w:space="0" w:color="auto"/>
            <w:bottom w:val="none" w:sz="0" w:space="0" w:color="auto"/>
            <w:right w:val="none" w:sz="0" w:space="0" w:color="auto"/>
          </w:divBdr>
        </w:div>
        <w:div w:id="1182621327">
          <w:marLeft w:val="0"/>
          <w:marRight w:val="0"/>
          <w:marTop w:val="240"/>
          <w:marBottom w:val="0"/>
          <w:divBdr>
            <w:top w:val="none" w:sz="0" w:space="0" w:color="auto"/>
            <w:left w:val="none" w:sz="0" w:space="0" w:color="auto"/>
            <w:bottom w:val="none" w:sz="0" w:space="0" w:color="auto"/>
            <w:right w:val="none" w:sz="0" w:space="0" w:color="auto"/>
          </w:divBdr>
        </w:div>
        <w:div w:id="1055548123">
          <w:marLeft w:val="425"/>
          <w:marRight w:val="0"/>
          <w:marTop w:val="0"/>
          <w:marBottom w:val="0"/>
          <w:divBdr>
            <w:top w:val="none" w:sz="0" w:space="0" w:color="auto"/>
            <w:left w:val="none" w:sz="0" w:space="0" w:color="auto"/>
            <w:bottom w:val="none" w:sz="0" w:space="0" w:color="auto"/>
            <w:right w:val="none" w:sz="0" w:space="0" w:color="auto"/>
          </w:divBdr>
        </w:div>
        <w:div w:id="167183247">
          <w:marLeft w:val="425"/>
          <w:marRight w:val="0"/>
          <w:marTop w:val="0"/>
          <w:marBottom w:val="0"/>
          <w:divBdr>
            <w:top w:val="none" w:sz="0" w:space="0" w:color="auto"/>
            <w:left w:val="none" w:sz="0" w:space="0" w:color="auto"/>
            <w:bottom w:val="none" w:sz="0" w:space="0" w:color="auto"/>
            <w:right w:val="none" w:sz="0" w:space="0" w:color="auto"/>
          </w:divBdr>
        </w:div>
        <w:div w:id="329793588">
          <w:marLeft w:val="0"/>
          <w:marRight w:val="0"/>
          <w:marTop w:val="240"/>
          <w:marBottom w:val="0"/>
          <w:divBdr>
            <w:top w:val="none" w:sz="0" w:space="0" w:color="auto"/>
            <w:left w:val="none" w:sz="0" w:space="0" w:color="auto"/>
            <w:bottom w:val="none" w:sz="0" w:space="0" w:color="auto"/>
            <w:right w:val="none" w:sz="0" w:space="0" w:color="auto"/>
          </w:divBdr>
        </w:div>
        <w:div w:id="548226830">
          <w:marLeft w:val="0"/>
          <w:marRight w:val="0"/>
          <w:marTop w:val="240"/>
          <w:marBottom w:val="0"/>
          <w:divBdr>
            <w:top w:val="none" w:sz="0" w:space="0" w:color="auto"/>
            <w:left w:val="none" w:sz="0" w:space="0" w:color="auto"/>
            <w:bottom w:val="none" w:sz="0" w:space="0" w:color="auto"/>
            <w:right w:val="none" w:sz="0" w:space="0" w:color="auto"/>
          </w:divBdr>
        </w:div>
      </w:divsChild>
    </w:div>
    <w:div w:id="303193695">
      <w:bodyDiv w:val="1"/>
      <w:marLeft w:val="0"/>
      <w:marRight w:val="0"/>
      <w:marTop w:val="0"/>
      <w:marBottom w:val="0"/>
      <w:divBdr>
        <w:top w:val="none" w:sz="0" w:space="0" w:color="auto"/>
        <w:left w:val="none" w:sz="0" w:space="0" w:color="auto"/>
        <w:bottom w:val="none" w:sz="0" w:space="0" w:color="auto"/>
        <w:right w:val="none" w:sz="0" w:space="0" w:color="auto"/>
      </w:divBdr>
      <w:divsChild>
        <w:div w:id="1405907068">
          <w:marLeft w:val="0"/>
          <w:marRight w:val="0"/>
          <w:marTop w:val="480"/>
          <w:marBottom w:val="0"/>
          <w:divBdr>
            <w:top w:val="none" w:sz="0" w:space="0" w:color="auto"/>
            <w:left w:val="none" w:sz="0" w:space="0" w:color="auto"/>
            <w:bottom w:val="none" w:sz="0" w:space="0" w:color="auto"/>
            <w:right w:val="none" w:sz="0" w:space="0" w:color="auto"/>
          </w:divBdr>
        </w:div>
        <w:div w:id="1731151100">
          <w:marLeft w:val="0"/>
          <w:marRight w:val="0"/>
          <w:marTop w:val="480"/>
          <w:marBottom w:val="0"/>
          <w:divBdr>
            <w:top w:val="none" w:sz="0" w:space="0" w:color="auto"/>
            <w:left w:val="none" w:sz="0" w:space="0" w:color="auto"/>
            <w:bottom w:val="none" w:sz="0" w:space="0" w:color="auto"/>
            <w:right w:val="none" w:sz="0" w:space="0" w:color="auto"/>
          </w:divBdr>
        </w:div>
        <w:div w:id="440151935">
          <w:marLeft w:val="0"/>
          <w:marRight w:val="0"/>
          <w:marTop w:val="240"/>
          <w:marBottom w:val="0"/>
          <w:divBdr>
            <w:top w:val="none" w:sz="0" w:space="0" w:color="auto"/>
            <w:left w:val="none" w:sz="0" w:space="0" w:color="auto"/>
            <w:bottom w:val="none" w:sz="0" w:space="0" w:color="auto"/>
            <w:right w:val="none" w:sz="0" w:space="0" w:color="auto"/>
          </w:divBdr>
        </w:div>
        <w:div w:id="1081676925">
          <w:marLeft w:val="0"/>
          <w:marRight w:val="0"/>
          <w:marTop w:val="240"/>
          <w:marBottom w:val="0"/>
          <w:divBdr>
            <w:top w:val="none" w:sz="0" w:space="0" w:color="auto"/>
            <w:left w:val="none" w:sz="0" w:space="0" w:color="auto"/>
            <w:bottom w:val="none" w:sz="0" w:space="0" w:color="auto"/>
            <w:right w:val="none" w:sz="0" w:space="0" w:color="auto"/>
          </w:divBdr>
        </w:div>
        <w:div w:id="48724790">
          <w:marLeft w:val="0"/>
          <w:marRight w:val="0"/>
          <w:marTop w:val="240"/>
          <w:marBottom w:val="0"/>
          <w:divBdr>
            <w:top w:val="none" w:sz="0" w:space="0" w:color="auto"/>
            <w:left w:val="none" w:sz="0" w:space="0" w:color="auto"/>
            <w:bottom w:val="none" w:sz="0" w:space="0" w:color="auto"/>
            <w:right w:val="none" w:sz="0" w:space="0" w:color="auto"/>
          </w:divBdr>
        </w:div>
        <w:div w:id="34741473">
          <w:marLeft w:val="0"/>
          <w:marRight w:val="0"/>
          <w:marTop w:val="240"/>
          <w:marBottom w:val="0"/>
          <w:divBdr>
            <w:top w:val="none" w:sz="0" w:space="0" w:color="auto"/>
            <w:left w:val="none" w:sz="0" w:space="0" w:color="auto"/>
            <w:bottom w:val="none" w:sz="0" w:space="0" w:color="auto"/>
            <w:right w:val="none" w:sz="0" w:space="0" w:color="auto"/>
          </w:divBdr>
        </w:div>
        <w:div w:id="1798331937">
          <w:marLeft w:val="0"/>
          <w:marRight w:val="0"/>
          <w:marTop w:val="240"/>
          <w:marBottom w:val="0"/>
          <w:divBdr>
            <w:top w:val="none" w:sz="0" w:space="0" w:color="auto"/>
            <w:left w:val="none" w:sz="0" w:space="0" w:color="auto"/>
            <w:bottom w:val="none" w:sz="0" w:space="0" w:color="auto"/>
            <w:right w:val="none" w:sz="0" w:space="0" w:color="auto"/>
          </w:divBdr>
        </w:div>
        <w:div w:id="1238436682">
          <w:marLeft w:val="0"/>
          <w:marRight w:val="0"/>
          <w:marTop w:val="240"/>
          <w:marBottom w:val="0"/>
          <w:divBdr>
            <w:top w:val="none" w:sz="0" w:space="0" w:color="auto"/>
            <w:left w:val="none" w:sz="0" w:space="0" w:color="auto"/>
            <w:bottom w:val="none" w:sz="0" w:space="0" w:color="auto"/>
            <w:right w:val="none" w:sz="0" w:space="0" w:color="auto"/>
          </w:divBdr>
        </w:div>
      </w:divsChild>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5842089">
      <w:bodyDiv w:val="1"/>
      <w:marLeft w:val="0"/>
      <w:marRight w:val="0"/>
      <w:marTop w:val="0"/>
      <w:marBottom w:val="0"/>
      <w:divBdr>
        <w:top w:val="none" w:sz="0" w:space="0" w:color="auto"/>
        <w:left w:val="none" w:sz="0" w:space="0" w:color="auto"/>
        <w:bottom w:val="none" w:sz="0" w:space="0" w:color="auto"/>
        <w:right w:val="none" w:sz="0" w:space="0" w:color="auto"/>
      </w:divBdr>
      <w:divsChild>
        <w:div w:id="591813970">
          <w:marLeft w:val="0"/>
          <w:marRight w:val="0"/>
          <w:marTop w:val="480"/>
          <w:marBottom w:val="0"/>
          <w:divBdr>
            <w:top w:val="none" w:sz="0" w:space="0" w:color="auto"/>
            <w:left w:val="none" w:sz="0" w:space="0" w:color="auto"/>
            <w:bottom w:val="none" w:sz="0" w:space="0" w:color="auto"/>
            <w:right w:val="none" w:sz="0" w:space="0" w:color="auto"/>
          </w:divBdr>
        </w:div>
        <w:div w:id="963317315">
          <w:marLeft w:val="0"/>
          <w:marRight w:val="0"/>
          <w:marTop w:val="480"/>
          <w:marBottom w:val="0"/>
          <w:divBdr>
            <w:top w:val="none" w:sz="0" w:space="0" w:color="auto"/>
            <w:left w:val="none" w:sz="0" w:space="0" w:color="auto"/>
            <w:bottom w:val="none" w:sz="0" w:space="0" w:color="auto"/>
            <w:right w:val="none" w:sz="0" w:space="0" w:color="auto"/>
          </w:divBdr>
        </w:div>
        <w:div w:id="666834576">
          <w:marLeft w:val="0"/>
          <w:marRight w:val="0"/>
          <w:marTop w:val="240"/>
          <w:marBottom w:val="0"/>
          <w:divBdr>
            <w:top w:val="none" w:sz="0" w:space="0" w:color="auto"/>
            <w:left w:val="none" w:sz="0" w:space="0" w:color="auto"/>
            <w:bottom w:val="none" w:sz="0" w:space="0" w:color="auto"/>
            <w:right w:val="none" w:sz="0" w:space="0" w:color="auto"/>
          </w:divBdr>
        </w:div>
      </w:divsChild>
    </w:div>
    <w:div w:id="316307330">
      <w:bodyDiv w:val="1"/>
      <w:marLeft w:val="0"/>
      <w:marRight w:val="0"/>
      <w:marTop w:val="0"/>
      <w:marBottom w:val="0"/>
      <w:divBdr>
        <w:top w:val="none" w:sz="0" w:space="0" w:color="auto"/>
        <w:left w:val="none" w:sz="0" w:space="0" w:color="auto"/>
        <w:bottom w:val="none" w:sz="0" w:space="0" w:color="auto"/>
        <w:right w:val="none" w:sz="0" w:space="0" w:color="auto"/>
      </w:divBdr>
      <w:divsChild>
        <w:div w:id="1067531645">
          <w:marLeft w:val="0"/>
          <w:marRight w:val="0"/>
          <w:marTop w:val="480"/>
          <w:marBottom w:val="0"/>
          <w:divBdr>
            <w:top w:val="none" w:sz="0" w:space="0" w:color="auto"/>
            <w:left w:val="none" w:sz="0" w:space="0" w:color="auto"/>
            <w:bottom w:val="none" w:sz="0" w:space="0" w:color="auto"/>
            <w:right w:val="none" w:sz="0" w:space="0" w:color="auto"/>
          </w:divBdr>
        </w:div>
        <w:div w:id="196280400">
          <w:marLeft w:val="0"/>
          <w:marRight w:val="0"/>
          <w:marTop w:val="480"/>
          <w:marBottom w:val="0"/>
          <w:divBdr>
            <w:top w:val="none" w:sz="0" w:space="0" w:color="auto"/>
            <w:left w:val="none" w:sz="0" w:space="0" w:color="auto"/>
            <w:bottom w:val="none" w:sz="0" w:space="0" w:color="auto"/>
            <w:right w:val="none" w:sz="0" w:space="0" w:color="auto"/>
          </w:divBdr>
        </w:div>
        <w:div w:id="2120292628">
          <w:marLeft w:val="0"/>
          <w:marRight w:val="0"/>
          <w:marTop w:val="240"/>
          <w:marBottom w:val="0"/>
          <w:divBdr>
            <w:top w:val="none" w:sz="0" w:space="0" w:color="auto"/>
            <w:left w:val="none" w:sz="0" w:space="0" w:color="auto"/>
            <w:bottom w:val="none" w:sz="0" w:space="0" w:color="auto"/>
            <w:right w:val="none" w:sz="0" w:space="0" w:color="auto"/>
          </w:divBdr>
        </w:div>
        <w:div w:id="304705704">
          <w:marLeft w:val="425"/>
          <w:marRight w:val="0"/>
          <w:marTop w:val="0"/>
          <w:marBottom w:val="0"/>
          <w:divBdr>
            <w:top w:val="none" w:sz="0" w:space="0" w:color="auto"/>
            <w:left w:val="none" w:sz="0" w:space="0" w:color="auto"/>
            <w:bottom w:val="none" w:sz="0" w:space="0" w:color="auto"/>
            <w:right w:val="none" w:sz="0" w:space="0" w:color="auto"/>
          </w:divBdr>
        </w:div>
        <w:div w:id="2143425732">
          <w:marLeft w:val="425"/>
          <w:marRight w:val="0"/>
          <w:marTop w:val="0"/>
          <w:marBottom w:val="0"/>
          <w:divBdr>
            <w:top w:val="none" w:sz="0" w:space="0" w:color="auto"/>
            <w:left w:val="none" w:sz="0" w:space="0" w:color="auto"/>
            <w:bottom w:val="none" w:sz="0" w:space="0" w:color="auto"/>
            <w:right w:val="none" w:sz="0" w:space="0" w:color="auto"/>
          </w:divBdr>
        </w:div>
        <w:div w:id="537544343">
          <w:marLeft w:val="425"/>
          <w:marRight w:val="0"/>
          <w:marTop w:val="0"/>
          <w:marBottom w:val="0"/>
          <w:divBdr>
            <w:top w:val="none" w:sz="0" w:space="0" w:color="auto"/>
            <w:left w:val="none" w:sz="0" w:space="0" w:color="auto"/>
            <w:bottom w:val="none" w:sz="0" w:space="0" w:color="auto"/>
            <w:right w:val="none" w:sz="0" w:space="0" w:color="auto"/>
          </w:divBdr>
        </w:div>
        <w:div w:id="639308931">
          <w:marLeft w:val="425"/>
          <w:marRight w:val="0"/>
          <w:marTop w:val="0"/>
          <w:marBottom w:val="0"/>
          <w:divBdr>
            <w:top w:val="none" w:sz="0" w:space="0" w:color="auto"/>
            <w:left w:val="none" w:sz="0" w:space="0" w:color="auto"/>
            <w:bottom w:val="none" w:sz="0" w:space="0" w:color="auto"/>
            <w:right w:val="none" w:sz="0" w:space="0" w:color="auto"/>
          </w:divBdr>
        </w:div>
        <w:div w:id="1889337560">
          <w:marLeft w:val="425"/>
          <w:marRight w:val="0"/>
          <w:marTop w:val="0"/>
          <w:marBottom w:val="0"/>
          <w:divBdr>
            <w:top w:val="none" w:sz="0" w:space="0" w:color="auto"/>
            <w:left w:val="none" w:sz="0" w:space="0" w:color="auto"/>
            <w:bottom w:val="none" w:sz="0" w:space="0" w:color="auto"/>
            <w:right w:val="none" w:sz="0" w:space="0" w:color="auto"/>
          </w:divBdr>
        </w:div>
        <w:div w:id="1406730532">
          <w:marLeft w:val="425"/>
          <w:marRight w:val="0"/>
          <w:marTop w:val="0"/>
          <w:marBottom w:val="0"/>
          <w:divBdr>
            <w:top w:val="none" w:sz="0" w:space="0" w:color="auto"/>
            <w:left w:val="none" w:sz="0" w:space="0" w:color="auto"/>
            <w:bottom w:val="none" w:sz="0" w:space="0" w:color="auto"/>
            <w:right w:val="none" w:sz="0" w:space="0" w:color="auto"/>
          </w:divBdr>
        </w:div>
        <w:div w:id="1556355150">
          <w:marLeft w:val="425"/>
          <w:marRight w:val="0"/>
          <w:marTop w:val="0"/>
          <w:marBottom w:val="0"/>
          <w:divBdr>
            <w:top w:val="none" w:sz="0" w:space="0" w:color="auto"/>
            <w:left w:val="none" w:sz="0" w:space="0" w:color="auto"/>
            <w:bottom w:val="none" w:sz="0" w:space="0" w:color="auto"/>
            <w:right w:val="none" w:sz="0" w:space="0" w:color="auto"/>
          </w:divBdr>
        </w:div>
        <w:div w:id="59138683">
          <w:marLeft w:val="425"/>
          <w:marRight w:val="0"/>
          <w:marTop w:val="0"/>
          <w:marBottom w:val="0"/>
          <w:divBdr>
            <w:top w:val="none" w:sz="0" w:space="0" w:color="auto"/>
            <w:left w:val="none" w:sz="0" w:space="0" w:color="auto"/>
            <w:bottom w:val="none" w:sz="0" w:space="0" w:color="auto"/>
            <w:right w:val="none" w:sz="0" w:space="0" w:color="auto"/>
          </w:divBdr>
        </w:div>
        <w:div w:id="1052851990">
          <w:marLeft w:val="0"/>
          <w:marRight w:val="0"/>
          <w:marTop w:val="240"/>
          <w:marBottom w:val="0"/>
          <w:divBdr>
            <w:top w:val="none" w:sz="0" w:space="0" w:color="auto"/>
            <w:left w:val="none" w:sz="0" w:space="0" w:color="auto"/>
            <w:bottom w:val="none" w:sz="0" w:space="0" w:color="auto"/>
            <w:right w:val="none" w:sz="0" w:space="0" w:color="auto"/>
          </w:divBdr>
        </w:div>
        <w:div w:id="1343360360">
          <w:marLeft w:val="425"/>
          <w:marRight w:val="0"/>
          <w:marTop w:val="0"/>
          <w:marBottom w:val="0"/>
          <w:divBdr>
            <w:top w:val="none" w:sz="0" w:space="0" w:color="auto"/>
            <w:left w:val="none" w:sz="0" w:space="0" w:color="auto"/>
            <w:bottom w:val="none" w:sz="0" w:space="0" w:color="auto"/>
            <w:right w:val="none" w:sz="0" w:space="0" w:color="auto"/>
          </w:divBdr>
        </w:div>
        <w:div w:id="1454252936">
          <w:marLeft w:val="425"/>
          <w:marRight w:val="0"/>
          <w:marTop w:val="0"/>
          <w:marBottom w:val="0"/>
          <w:divBdr>
            <w:top w:val="none" w:sz="0" w:space="0" w:color="auto"/>
            <w:left w:val="none" w:sz="0" w:space="0" w:color="auto"/>
            <w:bottom w:val="none" w:sz="0" w:space="0" w:color="auto"/>
            <w:right w:val="none" w:sz="0" w:space="0" w:color="auto"/>
          </w:divBdr>
        </w:div>
        <w:div w:id="658192276">
          <w:marLeft w:val="425"/>
          <w:marRight w:val="0"/>
          <w:marTop w:val="0"/>
          <w:marBottom w:val="0"/>
          <w:divBdr>
            <w:top w:val="none" w:sz="0" w:space="0" w:color="auto"/>
            <w:left w:val="none" w:sz="0" w:space="0" w:color="auto"/>
            <w:bottom w:val="none" w:sz="0" w:space="0" w:color="auto"/>
            <w:right w:val="none" w:sz="0" w:space="0" w:color="auto"/>
          </w:divBdr>
        </w:div>
        <w:div w:id="850877453">
          <w:marLeft w:val="0"/>
          <w:marRight w:val="0"/>
          <w:marTop w:val="240"/>
          <w:marBottom w:val="0"/>
          <w:divBdr>
            <w:top w:val="none" w:sz="0" w:space="0" w:color="auto"/>
            <w:left w:val="none" w:sz="0" w:space="0" w:color="auto"/>
            <w:bottom w:val="none" w:sz="0" w:space="0" w:color="auto"/>
            <w:right w:val="none" w:sz="0" w:space="0" w:color="auto"/>
          </w:divBdr>
        </w:div>
        <w:div w:id="286393201">
          <w:marLeft w:val="0"/>
          <w:marRight w:val="0"/>
          <w:marTop w:val="240"/>
          <w:marBottom w:val="0"/>
          <w:divBdr>
            <w:top w:val="none" w:sz="0" w:space="0" w:color="auto"/>
            <w:left w:val="none" w:sz="0" w:space="0" w:color="auto"/>
            <w:bottom w:val="none" w:sz="0" w:space="0" w:color="auto"/>
            <w:right w:val="none" w:sz="0" w:space="0" w:color="auto"/>
          </w:divBdr>
        </w:div>
      </w:divsChild>
    </w:div>
    <w:div w:id="322510042">
      <w:bodyDiv w:val="1"/>
      <w:marLeft w:val="0"/>
      <w:marRight w:val="0"/>
      <w:marTop w:val="0"/>
      <w:marBottom w:val="0"/>
      <w:divBdr>
        <w:top w:val="none" w:sz="0" w:space="0" w:color="auto"/>
        <w:left w:val="none" w:sz="0" w:space="0" w:color="auto"/>
        <w:bottom w:val="none" w:sz="0" w:space="0" w:color="auto"/>
        <w:right w:val="none" w:sz="0" w:space="0" w:color="auto"/>
      </w:divBdr>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1840564">
      <w:bodyDiv w:val="1"/>
      <w:marLeft w:val="0"/>
      <w:marRight w:val="0"/>
      <w:marTop w:val="0"/>
      <w:marBottom w:val="0"/>
      <w:divBdr>
        <w:top w:val="none" w:sz="0" w:space="0" w:color="auto"/>
        <w:left w:val="none" w:sz="0" w:space="0" w:color="auto"/>
        <w:bottom w:val="none" w:sz="0" w:space="0" w:color="auto"/>
        <w:right w:val="none" w:sz="0" w:space="0" w:color="auto"/>
      </w:divBdr>
      <w:divsChild>
        <w:div w:id="699164186">
          <w:marLeft w:val="0"/>
          <w:marRight w:val="0"/>
          <w:marTop w:val="480"/>
          <w:marBottom w:val="0"/>
          <w:divBdr>
            <w:top w:val="none" w:sz="0" w:space="0" w:color="auto"/>
            <w:left w:val="none" w:sz="0" w:space="0" w:color="auto"/>
            <w:bottom w:val="none" w:sz="0" w:space="0" w:color="auto"/>
            <w:right w:val="none" w:sz="0" w:space="0" w:color="auto"/>
          </w:divBdr>
        </w:div>
        <w:div w:id="755438250">
          <w:marLeft w:val="0"/>
          <w:marRight w:val="0"/>
          <w:marTop w:val="480"/>
          <w:marBottom w:val="0"/>
          <w:divBdr>
            <w:top w:val="none" w:sz="0" w:space="0" w:color="auto"/>
            <w:left w:val="none" w:sz="0" w:space="0" w:color="auto"/>
            <w:bottom w:val="none" w:sz="0" w:space="0" w:color="auto"/>
            <w:right w:val="none" w:sz="0" w:space="0" w:color="auto"/>
          </w:divBdr>
        </w:div>
        <w:div w:id="546143261">
          <w:marLeft w:val="0"/>
          <w:marRight w:val="0"/>
          <w:marTop w:val="240"/>
          <w:marBottom w:val="0"/>
          <w:divBdr>
            <w:top w:val="none" w:sz="0" w:space="0" w:color="auto"/>
            <w:left w:val="none" w:sz="0" w:space="0" w:color="auto"/>
            <w:bottom w:val="none" w:sz="0" w:space="0" w:color="auto"/>
            <w:right w:val="none" w:sz="0" w:space="0" w:color="auto"/>
          </w:divBdr>
        </w:div>
        <w:div w:id="483015396">
          <w:marLeft w:val="0"/>
          <w:marRight w:val="0"/>
          <w:marTop w:val="240"/>
          <w:marBottom w:val="0"/>
          <w:divBdr>
            <w:top w:val="none" w:sz="0" w:space="0" w:color="auto"/>
            <w:left w:val="none" w:sz="0" w:space="0" w:color="auto"/>
            <w:bottom w:val="none" w:sz="0" w:space="0" w:color="auto"/>
            <w:right w:val="none" w:sz="0" w:space="0" w:color="auto"/>
          </w:divBdr>
        </w:div>
        <w:div w:id="1543399175">
          <w:marLeft w:val="425"/>
          <w:marRight w:val="0"/>
          <w:marTop w:val="0"/>
          <w:marBottom w:val="0"/>
          <w:divBdr>
            <w:top w:val="none" w:sz="0" w:space="0" w:color="auto"/>
            <w:left w:val="none" w:sz="0" w:space="0" w:color="auto"/>
            <w:bottom w:val="none" w:sz="0" w:space="0" w:color="auto"/>
            <w:right w:val="none" w:sz="0" w:space="0" w:color="auto"/>
          </w:divBdr>
        </w:div>
        <w:div w:id="796873678">
          <w:marLeft w:val="425"/>
          <w:marRight w:val="0"/>
          <w:marTop w:val="0"/>
          <w:marBottom w:val="0"/>
          <w:divBdr>
            <w:top w:val="none" w:sz="0" w:space="0" w:color="auto"/>
            <w:left w:val="none" w:sz="0" w:space="0" w:color="auto"/>
            <w:bottom w:val="none" w:sz="0" w:space="0" w:color="auto"/>
            <w:right w:val="none" w:sz="0" w:space="0" w:color="auto"/>
          </w:divBdr>
        </w:div>
        <w:div w:id="562060579">
          <w:marLeft w:val="425"/>
          <w:marRight w:val="0"/>
          <w:marTop w:val="0"/>
          <w:marBottom w:val="0"/>
          <w:divBdr>
            <w:top w:val="none" w:sz="0" w:space="0" w:color="auto"/>
            <w:left w:val="none" w:sz="0" w:space="0" w:color="auto"/>
            <w:bottom w:val="none" w:sz="0" w:space="0" w:color="auto"/>
            <w:right w:val="none" w:sz="0" w:space="0" w:color="auto"/>
          </w:divBdr>
        </w:div>
        <w:div w:id="416247678">
          <w:marLeft w:val="425"/>
          <w:marRight w:val="0"/>
          <w:marTop w:val="0"/>
          <w:marBottom w:val="0"/>
          <w:divBdr>
            <w:top w:val="none" w:sz="0" w:space="0" w:color="auto"/>
            <w:left w:val="none" w:sz="0" w:space="0" w:color="auto"/>
            <w:bottom w:val="none" w:sz="0" w:space="0" w:color="auto"/>
            <w:right w:val="none" w:sz="0" w:space="0" w:color="auto"/>
          </w:divBdr>
        </w:div>
        <w:div w:id="1341928808">
          <w:marLeft w:val="425"/>
          <w:marRight w:val="0"/>
          <w:marTop w:val="0"/>
          <w:marBottom w:val="0"/>
          <w:divBdr>
            <w:top w:val="none" w:sz="0" w:space="0" w:color="auto"/>
            <w:left w:val="none" w:sz="0" w:space="0" w:color="auto"/>
            <w:bottom w:val="none" w:sz="0" w:space="0" w:color="auto"/>
            <w:right w:val="none" w:sz="0" w:space="0" w:color="auto"/>
          </w:divBdr>
        </w:div>
        <w:div w:id="1820684694">
          <w:marLeft w:val="425"/>
          <w:marRight w:val="0"/>
          <w:marTop w:val="0"/>
          <w:marBottom w:val="0"/>
          <w:divBdr>
            <w:top w:val="none" w:sz="0" w:space="0" w:color="auto"/>
            <w:left w:val="none" w:sz="0" w:space="0" w:color="auto"/>
            <w:bottom w:val="none" w:sz="0" w:space="0" w:color="auto"/>
            <w:right w:val="none" w:sz="0" w:space="0" w:color="auto"/>
          </w:divBdr>
        </w:div>
        <w:div w:id="645202348">
          <w:marLeft w:val="425"/>
          <w:marRight w:val="0"/>
          <w:marTop w:val="0"/>
          <w:marBottom w:val="0"/>
          <w:divBdr>
            <w:top w:val="none" w:sz="0" w:space="0" w:color="auto"/>
            <w:left w:val="none" w:sz="0" w:space="0" w:color="auto"/>
            <w:bottom w:val="none" w:sz="0" w:space="0" w:color="auto"/>
            <w:right w:val="none" w:sz="0" w:space="0" w:color="auto"/>
          </w:divBdr>
        </w:div>
        <w:div w:id="528375454">
          <w:marLeft w:val="425"/>
          <w:marRight w:val="0"/>
          <w:marTop w:val="0"/>
          <w:marBottom w:val="0"/>
          <w:divBdr>
            <w:top w:val="none" w:sz="0" w:space="0" w:color="auto"/>
            <w:left w:val="none" w:sz="0" w:space="0" w:color="auto"/>
            <w:bottom w:val="none" w:sz="0" w:space="0" w:color="auto"/>
            <w:right w:val="none" w:sz="0" w:space="0" w:color="auto"/>
          </w:divBdr>
        </w:div>
        <w:div w:id="83458340">
          <w:marLeft w:val="425"/>
          <w:marRight w:val="0"/>
          <w:marTop w:val="0"/>
          <w:marBottom w:val="0"/>
          <w:divBdr>
            <w:top w:val="none" w:sz="0" w:space="0" w:color="auto"/>
            <w:left w:val="none" w:sz="0" w:space="0" w:color="auto"/>
            <w:bottom w:val="none" w:sz="0" w:space="0" w:color="auto"/>
            <w:right w:val="none" w:sz="0" w:space="0" w:color="auto"/>
          </w:divBdr>
        </w:div>
        <w:div w:id="217012373">
          <w:marLeft w:val="425"/>
          <w:marRight w:val="0"/>
          <w:marTop w:val="0"/>
          <w:marBottom w:val="0"/>
          <w:divBdr>
            <w:top w:val="none" w:sz="0" w:space="0" w:color="auto"/>
            <w:left w:val="none" w:sz="0" w:space="0" w:color="auto"/>
            <w:bottom w:val="none" w:sz="0" w:space="0" w:color="auto"/>
            <w:right w:val="none" w:sz="0" w:space="0" w:color="auto"/>
          </w:divBdr>
        </w:div>
        <w:div w:id="2146703410">
          <w:marLeft w:val="425"/>
          <w:marRight w:val="0"/>
          <w:marTop w:val="0"/>
          <w:marBottom w:val="0"/>
          <w:divBdr>
            <w:top w:val="none" w:sz="0" w:space="0" w:color="auto"/>
            <w:left w:val="none" w:sz="0" w:space="0" w:color="auto"/>
            <w:bottom w:val="none" w:sz="0" w:space="0" w:color="auto"/>
            <w:right w:val="none" w:sz="0" w:space="0" w:color="auto"/>
          </w:divBdr>
        </w:div>
        <w:div w:id="1470979366">
          <w:marLeft w:val="0"/>
          <w:marRight w:val="0"/>
          <w:marTop w:val="240"/>
          <w:marBottom w:val="0"/>
          <w:divBdr>
            <w:top w:val="none" w:sz="0" w:space="0" w:color="auto"/>
            <w:left w:val="none" w:sz="0" w:space="0" w:color="auto"/>
            <w:bottom w:val="none" w:sz="0" w:space="0" w:color="auto"/>
            <w:right w:val="none" w:sz="0" w:space="0" w:color="auto"/>
          </w:divBdr>
        </w:div>
      </w:divsChild>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903416">
      <w:bodyDiv w:val="1"/>
      <w:marLeft w:val="0"/>
      <w:marRight w:val="0"/>
      <w:marTop w:val="0"/>
      <w:marBottom w:val="0"/>
      <w:divBdr>
        <w:top w:val="none" w:sz="0" w:space="0" w:color="auto"/>
        <w:left w:val="none" w:sz="0" w:space="0" w:color="auto"/>
        <w:bottom w:val="none" w:sz="0" w:space="0" w:color="auto"/>
        <w:right w:val="none" w:sz="0" w:space="0" w:color="auto"/>
      </w:divBdr>
      <w:divsChild>
        <w:div w:id="902646300">
          <w:marLeft w:val="0"/>
          <w:marRight w:val="0"/>
          <w:marTop w:val="480"/>
          <w:marBottom w:val="0"/>
          <w:divBdr>
            <w:top w:val="none" w:sz="0" w:space="0" w:color="auto"/>
            <w:left w:val="none" w:sz="0" w:space="0" w:color="auto"/>
            <w:bottom w:val="none" w:sz="0" w:space="0" w:color="auto"/>
            <w:right w:val="none" w:sz="0" w:space="0" w:color="auto"/>
          </w:divBdr>
        </w:div>
        <w:div w:id="615143707">
          <w:marLeft w:val="0"/>
          <w:marRight w:val="0"/>
          <w:marTop w:val="480"/>
          <w:marBottom w:val="0"/>
          <w:divBdr>
            <w:top w:val="none" w:sz="0" w:space="0" w:color="auto"/>
            <w:left w:val="none" w:sz="0" w:space="0" w:color="auto"/>
            <w:bottom w:val="none" w:sz="0" w:space="0" w:color="auto"/>
            <w:right w:val="none" w:sz="0" w:space="0" w:color="auto"/>
          </w:divBdr>
        </w:div>
        <w:div w:id="126945096">
          <w:marLeft w:val="0"/>
          <w:marRight w:val="0"/>
          <w:marTop w:val="240"/>
          <w:marBottom w:val="0"/>
          <w:divBdr>
            <w:top w:val="none" w:sz="0" w:space="0" w:color="auto"/>
            <w:left w:val="none" w:sz="0" w:space="0" w:color="auto"/>
            <w:bottom w:val="none" w:sz="0" w:space="0" w:color="auto"/>
            <w:right w:val="none" w:sz="0" w:space="0" w:color="auto"/>
          </w:divBdr>
        </w:div>
        <w:div w:id="1445075739">
          <w:marLeft w:val="425"/>
          <w:marRight w:val="0"/>
          <w:marTop w:val="0"/>
          <w:marBottom w:val="0"/>
          <w:divBdr>
            <w:top w:val="none" w:sz="0" w:space="0" w:color="auto"/>
            <w:left w:val="none" w:sz="0" w:space="0" w:color="auto"/>
            <w:bottom w:val="none" w:sz="0" w:space="0" w:color="auto"/>
            <w:right w:val="none" w:sz="0" w:space="0" w:color="auto"/>
          </w:divBdr>
        </w:div>
        <w:div w:id="1819876568">
          <w:marLeft w:val="425"/>
          <w:marRight w:val="0"/>
          <w:marTop w:val="0"/>
          <w:marBottom w:val="0"/>
          <w:divBdr>
            <w:top w:val="none" w:sz="0" w:space="0" w:color="auto"/>
            <w:left w:val="none" w:sz="0" w:space="0" w:color="auto"/>
            <w:bottom w:val="none" w:sz="0" w:space="0" w:color="auto"/>
            <w:right w:val="none" w:sz="0" w:space="0" w:color="auto"/>
          </w:divBdr>
        </w:div>
        <w:div w:id="190150880">
          <w:marLeft w:val="425"/>
          <w:marRight w:val="0"/>
          <w:marTop w:val="0"/>
          <w:marBottom w:val="0"/>
          <w:divBdr>
            <w:top w:val="none" w:sz="0" w:space="0" w:color="auto"/>
            <w:left w:val="none" w:sz="0" w:space="0" w:color="auto"/>
            <w:bottom w:val="none" w:sz="0" w:space="0" w:color="auto"/>
            <w:right w:val="none" w:sz="0" w:space="0" w:color="auto"/>
          </w:divBdr>
        </w:div>
        <w:div w:id="1571505533">
          <w:marLeft w:val="425"/>
          <w:marRight w:val="0"/>
          <w:marTop w:val="0"/>
          <w:marBottom w:val="0"/>
          <w:divBdr>
            <w:top w:val="none" w:sz="0" w:space="0" w:color="auto"/>
            <w:left w:val="none" w:sz="0" w:space="0" w:color="auto"/>
            <w:bottom w:val="none" w:sz="0" w:space="0" w:color="auto"/>
            <w:right w:val="none" w:sz="0" w:space="0" w:color="auto"/>
          </w:divBdr>
        </w:div>
        <w:div w:id="2085057395">
          <w:marLeft w:val="425"/>
          <w:marRight w:val="0"/>
          <w:marTop w:val="0"/>
          <w:marBottom w:val="0"/>
          <w:divBdr>
            <w:top w:val="none" w:sz="0" w:space="0" w:color="auto"/>
            <w:left w:val="none" w:sz="0" w:space="0" w:color="auto"/>
            <w:bottom w:val="none" w:sz="0" w:space="0" w:color="auto"/>
            <w:right w:val="none" w:sz="0" w:space="0" w:color="auto"/>
          </w:divBdr>
        </w:div>
        <w:div w:id="714041963">
          <w:marLeft w:val="425"/>
          <w:marRight w:val="0"/>
          <w:marTop w:val="0"/>
          <w:marBottom w:val="0"/>
          <w:divBdr>
            <w:top w:val="none" w:sz="0" w:space="0" w:color="auto"/>
            <w:left w:val="none" w:sz="0" w:space="0" w:color="auto"/>
            <w:bottom w:val="none" w:sz="0" w:space="0" w:color="auto"/>
            <w:right w:val="none" w:sz="0" w:space="0" w:color="auto"/>
          </w:divBdr>
        </w:div>
        <w:div w:id="752625349">
          <w:marLeft w:val="425"/>
          <w:marRight w:val="0"/>
          <w:marTop w:val="0"/>
          <w:marBottom w:val="0"/>
          <w:divBdr>
            <w:top w:val="none" w:sz="0" w:space="0" w:color="auto"/>
            <w:left w:val="none" w:sz="0" w:space="0" w:color="auto"/>
            <w:bottom w:val="none" w:sz="0" w:space="0" w:color="auto"/>
            <w:right w:val="none" w:sz="0" w:space="0" w:color="auto"/>
          </w:divBdr>
        </w:div>
        <w:div w:id="2048528181">
          <w:marLeft w:val="425"/>
          <w:marRight w:val="0"/>
          <w:marTop w:val="0"/>
          <w:marBottom w:val="0"/>
          <w:divBdr>
            <w:top w:val="none" w:sz="0" w:space="0" w:color="auto"/>
            <w:left w:val="none" w:sz="0" w:space="0" w:color="auto"/>
            <w:bottom w:val="none" w:sz="0" w:space="0" w:color="auto"/>
            <w:right w:val="none" w:sz="0" w:space="0" w:color="auto"/>
          </w:divBdr>
        </w:div>
        <w:div w:id="1704747137">
          <w:marLeft w:val="425"/>
          <w:marRight w:val="0"/>
          <w:marTop w:val="0"/>
          <w:marBottom w:val="0"/>
          <w:divBdr>
            <w:top w:val="none" w:sz="0" w:space="0" w:color="auto"/>
            <w:left w:val="none" w:sz="0" w:space="0" w:color="auto"/>
            <w:bottom w:val="none" w:sz="0" w:space="0" w:color="auto"/>
            <w:right w:val="none" w:sz="0" w:space="0" w:color="auto"/>
          </w:divBdr>
        </w:div>
        <w:div w:id="1585455346">
          <w:marLeft w:val="425"/>
          <w:marRight w:val="0"/>
          <w:marTop w:val="0"/>
          <w:marBottom w:val="0"/>
          <w:divBdr>
            <w:top w:val="none" w:sz="0" w:space="0" w:color="auto"/>
            <w:left w:val="none" w:sz="0" w:space="0" w:color="auto"/>
            <w:bottom w:val="none" w:sz="0" w:space="0" w:color="auto"/>
            <w:right w:val="none" w:sz="0" w:space="0" w:color="auto"/>
          </w:divBdr>
        </w:div>
        <w:div w:id="1984656959">
          <w:marLeft w:val="425"/>
          <w:marRight w:val="0"/>
          <w:marTop w:val="0"/>
          <w:marBottom w:val="0"/>
          <w:divBdr>
            <w:top w:val="none" w:sz="0" w:space="0" w:color="auto"/>
            <w:left w:val="none" w:sz="0" w:space="0" w:color="auto"/>
            <w:bottom w:val="none" w:sz="0" w:space="0" w:color="auto"/>
            <w:right w:val="none" w:sz="0" w:space="0" w:color="auto"/>
          </w:divBdr>
        </w:div>
        <w:div w:id="2063864208">
          <w:marLeft w:val="425"/>
          <w:marRight w:val="0"/>
          <w:marTop w:val="0"/>
          <w:marBottom w:val="0"/>
          <w:divBdr>
            <w:top w:val="none" w:sz="0" w:space="0" w:color="auto"/>
            <w:left w:val="none" w:sz="0" w:space="0" w:color="auto"/>
            <w:bottom w:val="none" w:sz="0" w:space="0" w:color="auto"/>
            <w:right w:val="none" w:sz="0" w:space="0" w:color="auto"/>
          </w:divBdr>
        </w:div>
        <w:div w:id="1542746417">
          <w:marLeft w:val="425"/>
          <w:marRight w:val="0"/>
          <w:marTop w:val="0"/>
          <w:marBottom w:val="0"/>
          <w:divBdr>
            <w:top w:val="none" w:sz="0" w:space="0" w:color="auto"/>
            <w:left w:val="none" w:sz="0" w:space="0" w:color="auto"/>
            <w:bottom w:val="none" w:sz="0" w:space="0" w:color="auto"/>
            <w:right w:val="none" w:sz="0" w:space="0" w:color="auto"/>
          </w:divBdr>
        </w:div>
        <w:div w:id="2074354748">
          <w:marLeft w:val="425"/>
          <w:marRight w:val="0"/>
          <w:marTop w:val="0"/>
          <w:marBottom w:val="0"/>
          <w:divBdr>
            <w:top w:val="none" w:sz="0" w:space="0" w:color="auto"/>
            <w:left w:val="none" w:sz="0" w:space="0" w:color="auto"/>
            <w:bottom w:val="none" w:sz="0" w:space="0" w:color="auto"/>
            <w:right w:val="none" w:sz="0" w:space="0" w:color="auto"/>
          </w:divBdr>
        </w:div>
        <w:div w:id="308091930">
          <w:marLeft w:val="425"/>
          <w:marRight w:val="0"/>
          <w:marTop w:val="0"/>
          <w:marBottom w:val="0"/>
          <w:divBdr>
            <w:top w:val="none" w:sz="0" w:space="0" w:color="auto"/>
            <w:left w:val="none" w:sz="0" w:space="0" w:color="auto"/>
            <w:bottom w:val="none" w:sz="0" w:space="0" w:color="auto"/>
            <w:right w:val="none" w:sz="0" w:space="0" w:color="auto"/>
          </w:divBdr>
        </w:div>
        <w:div w:id="607659755">
          <w:marLeft w:val="425"/>
          <w:marRight w:val="0"/>
          <w:marTop w:val="0"/>
          <w:marBottom w:val="0"/>
          <w:divBdr>
            <w:top w:val="none" w:sz="0" w:space="0" w:color="auto"/>
            <w:left w:val="none" w:sz="0" w:space="0" w:color="auto"/>
            <w:bottom w:val="none" w:sz="0" w:space="0" w:color="auto"/>
            <w:right w:val="none" w:sz="0" w:space="0" w:color="auto"/>
          </w:divBdr>
        </w:div>
        <w:div w:id="620260520">
          <w:marLeft w:val="425"/>
          <w:marRight w:val="0"/>
          <w:marTop w:val="0"/>
          <w:marBottom w:val="0"/>
          <w:divBdr>
            <w:top w:val="none" w:sz="0" w:space="0" w:color="auto"/>
            <w:left w:val="none" w:sz="0" w:space="0" w:color="auto"/>
            <w:bottom w:val="none" w:sz="0" w:space="0" w:color="auto"/>
            <w:right w:val="none" w:sz="0" w:space="0" w:color="auto"/>
          </w:divBdr>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9594530">
      <w:bodyDiv w:val="1"/>
      <w:marLeft w:val="0"/>
      <w:marRight w:val="0"/>
      <w:marTop w:val="0"/>
      <w:marBottom w:val="0"/>
      <w:divBdr>
        <w:top w:val="none" w:sz="0" w:space="0" w:color="auto"/>
        <w:left w:val="none" w:sz="0" w:space="0" w:color="auto"/>
        <w:bottom w:val="none" w:sz="0" w:space="0" w:color="auto"/>
        <w:right w:val="none" w:sz="0" w:space="0" w:color="auto"/>
      </w:divBdr>
      <w:divsChild>
        <w:div w:id="1104769429">
          <w:marLeft w:val="0"/>
          <w:marRight w:val="0"/>
          <w:marTop w:val="0"/>
          <w:marBottom w:val="0"/>
          <w:divBdr>
            <w:top w:val="none" w:sz="0" w:space="0" w:color="auto"/>
            <w:left w:val="none" w:sz="0" w:space="0" w:color="auto"/>
            <w:bottom w:val="none" w:sz="0" w:space="0" w:color="auto"/>
            <w:right w:val="none" w:sz="0" w:space="0" w:color="auto"/>
          </w:divBdr>
          <w:divsChild>
            <w:div w:id="716734451">
              <w:marLeft w:val="0"/>
              <w:marRight w:val="0"/>
              <w:marTop w:val="100"/>
              <w:marBottom w:val="100"/>
              <w:divBdr>
                <w:top w:val="none" w:sz="0" w:space="0" w:color="auto"/>
                <w:left w:val="none" w:sz="0" w:space="0" w:color="auto"/>
                <w:bottom w:val="none" w:sz="0" w:space="0" w:color="auto"/>
                <w:right w:val="none" w:sz="0" w:space="0" w:color="auto"/>
              </w:divBdr>
              <w:divsChild>
                <w:div w:id="1094592816">
                  <w:marLeft w:val="0"/>
                  <w:marRight w:val="0"/>
                  <w:marTop w:val="0"/>
                  <w:marBottom w:val="0"/>
                  <w:divBdr>
                    <w:top w:val="none" w:sz="0" w:space="0" w:color="auto"/>
                    <w:left w:val="none" w:sz="0" w:space="0" w:color="auto"/>
                    <w:bottom w:val="none" w:sz="0" w:space="0" w:color="auto"/>
                    <w:right w:val="none" w:sz="0" w:space="0" w:color="auto"/>
                  </w:divBdr>
                  <w:divsChild>
                    <w:div w:id="427623055">
                      <w:marLeft w:val="0"/>
                      <w:marRight w:val="0"/>
                      <w:marTop w:val="0"/>
                      <w:marBottom w:val="0"/>
                      <w:divBdr>
                        <w:top w:val="none" w:sz="0" w:space="0" w:color="auto"/>
                        <w:left w:val="none" w:sz="0" w:space="0" w:color="auto"/>
                        <w:bottom w:val="none" w:sz="0" w:space="0" w:color="auto"/>
                        <w:right w:val="none" w:sz="0" w:space="0" w:color="auto"/>
                      </w:divBdr>
                      <w:divsChild>
                        <w:div w:id="968240105">
                          <w:marLeft w:val="0"/>
                          <w:marRight w:val="0"/>
                          <w:marTop w:val="0"/>
                          <w:marBottom w:val="0"/>
                          <w:divBdr>
                            <w:top w:val="none" w:sz="0" w:space="0" w:color="auto"/>
                            <w:left w:val="none" w:sz="0" w:space="0" w:color="auto"/>
                            <w:bottom w:val="none" w:sz="0" w:space="0" w:color="auto"/>
                            <w:right w:val="none" w:sz="0" w:space="0" w:color="auto"/>
                          </w:divBdr>
                          <w:divsChild>
                            <w:div w:id="467406370">
                              <w:marLeft w:val="0"/>
                              <w:marRight w:val="0"/>
                              <w:marTop w:val="0"/>
                              <w:marBottom w:val="0"/>
                              <w:divBdr>
                                <w:top w:val="none" w:sz="0" w:space="0" w:color="auto"/>
                                <w:left w:val="none" w:sz="0" w:space="0" w:color="auto"/>
                                <w:bottom w:val="none" w:sz="0" w:space="0" w:color="auto"/>
                                <w:right w:val="none" w:sz="0" w:space="0" w:color="auto"/>
                              </w:divBdr>
                              <w:divsChild>
                                <w:div w:id="462310236">
                                  <w:marLeft w:val="0"/>
                                  <w:marRight w:val="0"/>
                                  <w:marTop w:val="0"/>
                                  <w:marBottom w:val="0"/>
                                  <w:divBdr>
                                    <w:top w:val="none" w:sz="0" w:space="0" w:color="auto"/>
                                    <w:left w:val="none" w:sz="0" w:space="0" w:color="auto"/>
                                    <w:bottom w:val="none" w:sz="0" w:space="0" w:color="auto"/>
                                    <w:right w:val="none" w:sz="0" w:space="0" w:color="auto"/>
                                  </w:divBdr>
                                  <w:divsChild>
                                    <w:div w:id="837039132">
                                      <w:marLeft w:val="0"/>
                                      <w:marRight w:val="0"/>
                                      <w:marTop w:val="0"/>
                                      <w:marBottom w:val="0"/>
                                      <w:divBdr>
                                        <w:top w:val="none" w:sz="0" w:space="0" w:color="auto"/>
                                        <w:left w:val="none" w:sz="0" w:space="0" w:color="auto"/>
                                        <w:bottom w:val="none" w:sz="0" w:space="0" w:color="auto"/>
                                        <w:right w:val="none" w:sz="0" w:space="0" w:color="auto"/>
                                      </w:divBdr>
                                      <w:divsChild>
                                        <w:div w:id="203523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3332530">
      <w:bodyDiv w:val="1"/>
      <w:marLeft w:val="0"/>
      <w:marRight w:val="0"/>
      <w:marTop w:val="0"/>
      <w:marBottom w:val="0"/>
      <w:divBdr>
        <w:top w:val="none" w:sz="0" w:space="0" w:color="auto"/>
        <w:left w:val="none" w:sz="0" w:space="0" w:color="auto"/>
        <w:bottom w:val="none" w:sz="0" w:space="0" w:color="auto"/>
        <w:right w:val="none" w:sz="0" w:space="0" w:color="auto"/>
      </w:divBdr>
      <w:divsChild>
        <w:div w:id="307054911">
          <w:marLeft w:val="0"/>
          <w:marRight w:val="0"/>
          <w:marTop w:val="0"/>
          <w:marBottom w:val="0"/>
          <w:divBdr>
            <w:top w:val="none" w:sz="0" w:space="0" w:color="auto"/>
            <w:left w:val="none" w:sz="0" w:space="0" w:color="auto"/>
            <w:bottom w:val="none" w:sz="0" w:space="0" w:color="auto"/>
            <w:right w:val="none" w:sz="0" w:space="0" w:color="auto"/>
          </w:divBdr>
          <w:divsChild>
            <w:div w:id="606274624">
              <w:marLeft w:val="0"/>
              <w:marRight w:val="0"/>
              <w:marTop w:val="100"/>
              <w:marBottom w:val="100"/>
              <w:divBdr>
                <w:top w:val="none" w:sz="0" w:space="0" w:color="auto"/>
                <w:left w:val="none" w:sz="0" w:space="0" w:color="auto"/>
                <w:bottom w:val="none" w:sz="0" w:space="0" w:color="auto"/>
                <w:right w:val="none" w:sz="0" w:space="0" w:color="auto"/>
              </w:divBdr>
              <w:divsChild>
                <w:div w:id="371419841">
                  <w:marLeft w:val="0"/>
                  <w:marRight w:val="0"/>
                  <w:marTop w:val="0"/>
                  <w:marBottom w:val="0"/>
                  <w:divBdr>
                    <w:top w:val="none" w:sz="0" w:space="0" w:color="auto"/>
                    <w:left w:val="none" w:sz="0" w:space="0" w:color="auto"/>
                    <w:bottom w:val="none" w:sz="0" w:space="0" w:color="auto"/>
                    <w:right w:val="none" w:sz="0" w:space="0" w:color="auto"/>
                  </w:divBdr>
                  <w:divsChild>
                    <w:div w:id="1470972773">
                      <w:marLeft w:val="0"/>
                      <w:marRight w:val="0"/>
                      <w:marTop w:val="0"/>
                      <w:marBottom w:val="0"/>
                      <w:divBdr>
                        <w:top w:val="none" w:sz="0" w:space="0" w:color="auto"/>
                        <w:left w:val="none" w:sz="0" w:space="0" w:color="auto"/>
                        <w:bottom w:val="none" w:sz="0" w:space="0" w:color="auto"/>
                        <w:right w:val="none" w:sz="0" w:space="0" w:color="auto"/>
                      </w:divBdr>
                      <w:divsChild>
                        <w:div w:id="181238124">
                          <w:marLeft w:val="0"/>
                          <w:marRight w:val="0"/>
                          <w:marTop w:val="0"/>
                          <w:marBottom w:val="0"/>
                          <w:divBdr>
                            <w:top w:val="none" w:sz="0" w:space="0" w:color="auto"/>
                            <w:left w:val="none" w:sz="0" w:space="0" w:color="auto"/>
                            <w:bottom w:val="none" w:sz="0" w:space="0" w:color="auto"/>
                            <w:right w:val="none" w:sz="0" w:space="0" w:color="auto"/>
                          </w:divBdr>
                          <w:divsChild>
                            <w:div w:id="821969698">
                              <w:marLeft w:val="0"/>
                              <w:marRight w:val="0"/>
                              <w:marTop w:val="0"/>
                              <w:marBottom w:val="0"/>
                              <w:divBdr>
                                <w:top w:val="none" w:sz="0" w:space="0" w:color="auto"/>
                                <w:left w:val="none" w:sz="0" w:space="0" w:color="auto"/>
                                <w:bottom w:val="none" w:sz="0" w:space="0" w:color="auto"/>
                                <w:right w:val="none" w:sz="0" w:space="0" w:color="auto"/>
                              </w:divBdr>
                              <w:divsChild>
                                <w:div w:id="381952907">
                                  <w:marLeft w:val="0"/>
                                  <w:marRight w:val="0"/>
                                  <w:marTop w:val="0"/>
                                  <w:marBottom w:val="0"/>
                                  <w:divBdr>
                                    <w:top w:val="none" w:sz="0" w:space="0" w:color="auto"/>
                                    <w:left w:val="none" w:sz="0" w:space="0" w:color="auto"/>
                                    <w:bottom w:val="none" w:sz="0" w:space="0" w:color="auto"/>
                                    <w:right w:val="none" w:sz="0" w:space="0" w:color="auto"/>
                                  </w:divBdr>
                                  <w:divsChild>
                                    <w:div w:id="773985896">
                                      <w:marLeft w:val="0"/>
                                      <w:marRight w:val="0"/>
                                      <w:marTop w:val="0"/>
                                      <w:marBottom w:val="0"/>
                                      <w:divBdr>
                                        <w:top w:val="none" w:sz="0" w:space="0" w:color="auto"/>
                                        <w:left w:val="none" w:sz="0" w:space="0" w:color="auto"/>
                                        <w:bottom w:val="none" w:sz="0" w:space="0" w:color="auto"/>
                                        <w:right w:val="none" w:sz="0" w:space="0" w:color="auto"/>
                                      </w:divBdr>
                                      <w:divsChild>
                                        <w:div w:id="1854344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498044">
      <w:bodyDiv w:val="1"/>
      <w:marLeft w:val="0"/>
      <w:marRight w:val="0"/>
      <w:marTop w:val="0"/>
      <w:marBottom w:val="0"/>
      <w:divBdr>
        <w:top w:val="none" w:sz="0" w:space="0" w:color="auto"/>
        <w:left w:val="none" w:sz="0" w:space="0" w:color="auto"/>
        <w:bottom w:val="none" w:sz="0" w:space="0" w:color="auto"/>
        <w:right w:val="none" w:sz="0" w:space="0" w:color="auto"/>
      </w:divBdr>
      <w:divsChild>
        <w:div w:id="1748529070">
          <w:marLeft w:val="0"/>
          <w:marRight w:val="0"/>
          <w:marTop w:val="0"/>
          <w:marBottom w:val="0"/>
          <w:divBdr>
            <w:top w:val="none" w:sz="0" w:space="0" w:color="auto"/>
            <w:left w:val="none" w:sz="0" w:space="0" w:color="auto"/>
            <w:bottom w:val="none" w:sz="0" w:space="0" w:color="auto"/>
            <w:right w:val="none" w:sz="0" w:space="0" w:color="auto"/>
          </w:divBdr>
          <w:divsChild>
            <w:div w:id="429545250">
              <w:marLeft w:val="0"/>
              <w:marRight w:val="0"/>
              <w:marTop w:val="100"/>
              <w:marBottom w:val="100"/>
              <w:divBdr>
                <w:top w:val="none" w:sz="0" w:space="0" w:color="auto"/>
                <w:left w:val="none" w:sz="0" w:space="0" w:color="auto"/>
                <w:bottom w:val="none" w:sz="0" w:space="0" w:color="auto"/>
                <w:right w:val="none" w:sz="0" w:space="0" w:color="auto"/>
              </w:divBdr>
              <w:divsChild>
                <w:div w:id="651063755">
                  <w:marLeft w:val="0"/>
                  <w:marRight w:val="0"/>
                  <w:marTop w:val="0"/>
                  <w:marBottom w:val="0"/>
                  <w:divBdr>
                    <w:top w:val="none" w:sz="0" w:space="0" w:color="auto"/>
                    <w:left w:val="none" w:sz="0" w:space="0" w:color="auto"/>
                    <w:bottom w:val="none" w:sz="0" w:space="0" w:color="auto"/>
                    <w:right w:val="none" w:sz="0" w:space="0" w:color="auto"/>
                  </w:divBdr>
                  <w:divsChild>
                    <w:div w:id="1746804876">
                      <w:marLeft w:val="0"/>
                      <w:marRight w:val="0"/>
                      <w:marTop w:val="0"/>
                      <w:marBottom w:val="0"/>
                      <w:divBdr>
                        <w:top w:val="none" w:sz="0" w:space="0" w:color="auto"/>
                        <w:left w:val="none" w:sz="0" w:space="0" w:color="auto"/>
                        <w:bottom w:val="none" w:sz="0" w:space="0" w:color="auto"/>
                        <w:right w:val="none" w:sz="0" w:space="0" w:color="auto"/>
                      </w:divBdr>
                      <w:divsChild>
                        <w:div w:id="1740784027">
                          <w:marLeft w:val="0"/>
                          <w:marRight w:val="0"/>
                          <w:marTop w:val="0"/>
                          <w:marBottom w:val="0"/>
                          <w:divBdr>
                            <w:top w:val="none" w:sz="0" w:space="0" w:color="auto"/>
                            <w:left w:val="none" w:sz="0" w:space="0" w:color="auto"/>
                            <w:bottom w:val="none" w:sz="0" w:space="0" w:color="auto"/>
                            <w:right w:val="none" w:sz="0" w:space="0" w:color="auto"/>
                          </w:divBdr>
                          <w:divsChild>
                            <w:div w:id="1916083425">
                              <w:marLeft w:val="0"/>
                              <w:marRight w:val="0"/>
                              <w:marTop w:val="0"/>
                              <w:marBottom w:val="0"/>
                              <w:divBdr>
                                <w:top w:val="none" w:sz="0" w:space="0" w:color="auto"/>
                                <w:left w:val="none" w:sz="0" w:space="0" w:color="auto"/>
                                <w:bottom w:val="none" w:sz="0" w:space="0" w:color="auto"/>
                                <w:right w:val="none" w:sz="0" w:space="0" w:color="auto"/>
                              </w:divBdr>
                              <w:divsChild>
                                <w:div w:id="146945334">
                                  <w:marLeft w:val="0"/>
                                  <w:marRight w:val="0"/>
                                  <w:marTop w:val="0"/>
                                  <w:marBottom w:val="0"/>
                                  <w:divBdr>
                                    <w:top w:val="none" w:sz="0" w:space="0" w:color="auto"/>
                                    <w:left w:val="none" w:sz="0" w:space="0" w:color="auto"/>
                                    <w:bottom w:val="none" w:sz="0" w:space="0" w:color="auto"/>
                                    <w:right w:val="none" w:sz="0" w:space="0" w:color="auto"/>
                                  </w:divBdr>
                                  <w:divsChild>
                                    <w:div w:id="52774053">
                                      <w:marLeft w:val="0"/>
                                      <w:marRight w:val="0"/>
                                      <w:marTop w:val="0"/>
                                      <w:marBottom w:val="0"/>
                                      <w:divBdr>
                                        <w:top w:val="none" w:sz="0" w:space="0" w:color="auto"/>
                                        <w:left w:val="none" w:sz="0" w:space="0" w:color="auto"/>
                                        <w:bottom w:val="none" w:sz="0" w:space="0" w:color="auto"/>
                                        <w:right w:val="none" w:sz="0" w:space="0" w:color="auto"/>
                                      </w:divBdr>
                                      <w:divsChild>
                                        <w:div w:id="695038270">
                                          <w:marLeft w:val="0"/>
                                          <w:marRight w:val="0"/>
                                          <w:marTop w:val="0"/>
                                          <w:marBottom w:val="0"/>
                                          <w:divBdr>
                                            <w:top w:val="none" w:sz="0" w:space="0" w:color="auto"/>
                                            <w:left w:val="none" w:sz="0" w:space="0" w:color="auto"/>
                                            <w:bottom w:val="none" w:sz="0" w:space="0" w:color="auto"/>
                                            <w:right w:val="none" w:sz="0" w:space="0" w:color="auto"/>
                                          </w:divBdr>
                                          <w:divsChild>
                                            <w:div w:id="863136213">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2513063">
      <w:bodyDiv w:val="1"/>
      <w:marLeft w:val="0"/>
      <w:marRight w:val="0"/>
      <w:marTop w:val="0"/>
      <w:marBottom w:val="0"/>
      <w:divBdr>
        <w:top w:val="none" w:sz="0" w:space="0" w:color="auto"/>
        <w:left w:val="none" w:sz="0" w:space="0" w:color="auto"/>
        <w:bottom w:val="none" w:sz="0" w:space="0" w:color="auto"/>
        <w:right w:val="none" w:sz="0" w:space="0" w:color="auto"/>
      </w:divBdr>
      <w:divsChild>
        <w:div w:id="1578052468">
          <w:marLeft w:val="0"/>
          <w:marRight w:val="0"/>
          <w:marTop w:val="0"/>
          <w:marBottom w:val="0"/>
          <w:divBdr>
            <w:top w:val="none" w:sz="0" w:space="0" w:color="auto"/>
            <w:left w:val="none" w:sz="0" w:space="0" w:color="auto"/>
            <w:bottom w:val="none" w:sz="0" w:space="0" w:color="auto"/>
            <w:right w:val="none" w:sz="0" w:space="0" w:color="auto"/>
          </w:divBdr>
          <w:divsChild>
            <w:div w:id="521167775">
              <w:marLeft w:val="0"/>
              <w:marRight w:val="0"/>
              <w:marTop w:val="100"/>
              <w:marBottom w:val="100"/>
              <w:divBdr>
                <w:top w:val="none" w:sz="0" w:space="0" w:color="auto"/>
                <w:left w:val="none" w:sz="0" w:space="0" w:color="auto"/>
                <w:bottom w:val="none" w:sz="0" w:space="0" w:color="auto"/>
                <w:right w:val="none" w:sz="0" w:space="0" w:color="auto"/>
              </w:divBdr>
              <w:divsChild>
                <w:div w:id="1066882825">
                  <w:marLeft w:val="0"/>
                  <w:marRight w:val="0"/>
                  <w:marTop w:val="0"/>
                  <w:marBottom w:val="0"/>
                  <w:divBdr>
                    <w:top w:val="none" w:sz="0" w:space="0" w:color="auto"/>
                    <w:left w:val="none" w:sz="0" w:space="0" w:color="auto"/>
                    <w:bottom w:val="none" w:sz="0" w:space="0" w:color="auto"/>
                    <w:right w:val="none" w:sz="0" w:space="0" w:color="auto"/>
                  </w:divBdr>
                  <w:divsChild>
                    <w:div w:id="793327515">
                      <w:marLeft w:val="0"/>
                      <w:marRight w:val="0"/>
                      <w:marTop w:val="0"/>
                      <w:marBottom w:val="0"/>
                      <w:divBdr>
                        <w:top w:val="none" w:sz="0" w:space="0" w:color="auto"/>
                        <w:left w:val="none" w:sz="0" w:space="0" w:color="auto"/>
                        <w:bottom w:val="none" w:sz="0" w:space="0" w:color="auto"/>
                        <w:right w:val="none" w:sz="0" w:space="0" w:color="auto"/>
                      </w:divBdr>
                      <w:divsChild>
                        <w:div w:id="1675575398">
                          <w:marLeft w:val="0"/>
                          <w:marRight w:val="0"/>
                          <w:marTop w:val="0"/>
                          <w:marBottom w:val="0"/>
                          <w:divBdr>
                            <w:top w:val="none" w:sz="0" w:space="0" w:color="auto"/>
                            <w:left w:val="none" w:sz="0" w:space="0" w:color="auto"/>
                            <w:bottom w:val="none" w:sz="0" w:space="0" w:color="auto"/>
                            <w:right w:val="none" w:sz="0" w:space="0" w:color="auto"/>
                          </w:divBdr>
                          <w:divsChild>
                            <w:div w:id="1316687412">
                              <w:marLeft w:val="0"/>
                              <w:marRight w:val="0"/>
                              <w:marTop w:val="0"/>
                              <w:marBottom w:val="0"/>
                              <w:divBdr>
                                <w:top w:val="none" w:sz="0" w:space="0" w:color="auto"/>
                                <w:left w:val="none" w:sz="0" w:space="0" w:color="auto"/>
                                <w:bottom w:val="none" w:sz="0" w:space="0" w:color="auto"/>
                                <w:right w:val="none" w:sz="0" w:space="0" w:color="auto"/>
                              </w:divBdr>
                              <w:divsChild>
                                <w:div w:id="723484563">
                                  <w:marLeft w:val="0"/>
                                  <w:marRight w:val="0"/>
                                  <w:marTop w:val="0"/>
                                  <w:marBottom w:val="0"/>
                                  <w:divBdr>
                                    <w:top w:val="none" w:sz="0" w:space="0" w:color="auto"/>
                                    <w:left w:val="none" w:sz="0" w:space="0" w:color="auto"/>
                                    <w:bottom w:val="none" w:sz="0" w:space="0" w:color="auto"/>
                                    <w:right w:val="none" w:sz="0" w:space="0" w:color="auto"/>
                                  </w:divBdr>
                                  <w:divsChild>
                                    <w:div w:id="1321422097">
                                      <w:marLeft w:val="0"/>
                                      <w:marRight w:val="0"/>
                                      <w:marTop w:val="0"/>
                                      <w:marBottom w:val="0"/>
                                      <w:divBdr>
                                        <w:top w:val="none" w:sz="0" w:space="0" w:color="auto"/>
                                        <w:left w:val="none" w:sz="0" w:space="0" w:color="auto"/>
                                        <w:bottom w:val="none" w:sz="0" w:space="0" w:color="auto"/>
                                        <w:right w:val="none" w:sz="0" w:space="0" w:color="auto"/>
                                      </w:divBdr>
                                      <w:divsChild>
                                        <w:div w:id="113233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5396872">
      <w:bodyDiv w:val="1"/>
      <w:marLeft w:val="0"/>
      <w:marRight w:val="0"/>
      <w:marTop w:val="0"/>
      <w:marBottom w:val="0"/>
      <w:divBdr>
        <w:top w:val="none" w:sz="0" w:space="0" w:color="auto"/>
        <w:left w:val="none" w:sz="0" w:space="0" w:color="auto"/>
        <w:bottom w:val="none" w:sz="0" w:space="0" w:color="auto"/>
        <w:right w:val="none" w:sz="0" w:space="0" w:color="auto"/>
      </w:divBdr>
      <w:divsChild>
        <w:div w:id="359403078">
          <w:marLeft w:val="0"/>
          <w:marRight w:val="0"/>
          <w:marTop w:val="480"/>
          <w:marBottom w:val="0"/>
          <w:divBdr>
            <w:top w:val="none" w:sz="0" w:space="0" w:color="auto"/>
            <w:left w:val="none" w:sz="0" w:space="0" w:color="auto"/>
            <w:bottom w:val="none" w:sz="0" w:space="0" w:color="auto"/>
            <w:right w:val="none" w:sz="0" w:space="0" w:color="auto"/>
          </w:divBdr>
        </w:div>
        <w:div w:id="481432147">
          <w:marLeft w:val="0"/>
          <w:marRight w:val="0"/>
          <w:marTop w:val="480"/>
          <w:marBottom w:val="0"/>
          <w:divBdr>
            <w:top w:val="none" w:sz="0" w:space="0" w:color="auto"/>
            <w:left w:val="none" w:sz="0" w:space="0" w:color="auto"/>
            <w:bottom w:val="none" w:sz="0" w:space="0" w:color="auto"/>
            <w:right w:val="none" w:sz="0" w:space="0" w:color="auto"/>
          </w:divBdr>
        </w:div>
        <w:div w:id="318656439">
          <w:marLeft w:val="0"/>
          <w:marRight w:val="0"/>
          <w:marTop w:val="240"/>
          <w:marBottom w:val="0"/>
          <w:divBdr>
            <w:top w:val="none" w:sz="0" w:space="0" w:color="auto"/>
            <w:left w:val="none" w:sz="0" w:space="0" w:color="auto"/>
            <w:bottom w:val="none" w:sz="0" w:space="0" w:color="auto"/>
            <w:right w:val="none" w:sz="0" w:space="0" w:color="auto"/>
          </w:divBdr>
        </w:div>
        <w:div w:id="1200046307">
          <w:marLeft w:val="425"/>
          <w:marRight w:val="0"/>
          <w:marTop w:val="0"/>
          <w:marBottom w:val="0"/>
          <w:divBdr>
            <w:top w:val="none" w:sz="0" w:space="0" w:color="auto"/>
            <w:left w:val="none" w:sz="0" w:space="0" w:color="auto"/>
            <w:bottom w:val="none" w:sz="0" w:space="0" w:color="auto"/>
            <w:right w:val="none" w:sz="0" w:space="0" w:color="auto"/>
          </w:divBdr>
        </w:div>
        <w:div w:id="1310357720">
          <w:marLeft w:val="425"/>
          <w:marRight w:val="0"/>
          <w:marTop w:val="0"/>
          <w:marBottom w:val="0"/>
          <w:divBdr>
            <w:top w:val="none" w:sz="0" w:space="0" w:color="auto"/>
            <w:left w:val="none" w:sz="0" w:space="0" w:color="auto"/>
            <w:bottom w:val="none" w:sz="0" w:space="0" w:color="auto"/>
            <w:right w:val="none" w:sz="0" w:space="0" w:color="auto"/>
          </w:divBdr>
        </w:div>
        <w:div w:id="329068076">
          <w:marLeft w:val="425"/>
          <w:marRight w:val="0"/>
          <w:marTop w:val="0"/>
          <w:marBottom w:val="0"/>
          <w:divBdr>
            <w:top w:val="none" w:sz="0" w:space="0" w:color="auto"/>
            <w:left w:val="none" w:sz="0" w:space="0" w:color="auto"/>
            <w:bottom w:val="none" w:sz="0" w:space="0" w:color="auto"/>
            <w:right w:val="none" w:sz="0" w:space="0" w:color="auto"/>
          </w:divBdr>
        </w:div>
        <w:div w:id="1801460871">
          <w:marLeft w:val="0"/>
          <w:marRight w:val="0"/>
          <w:marTop w:val="0"/>
          <w:marBottom w:val="0"/>
          <w:divBdr>
            <w:top w:val="none" w:sz="0" w:space="0" w:color="auto"/>
            <w:left w:val="none" w:sz="0" w:space="0" w:color="auto"/>
            <w:bottom w:val="none" w:sz="0" w:space="0" w:color="auto"/>
            <w:right w:val="none" w:sz="0" w:space="0" w:color="auto"/>
          </w:divBdr>
        </w:div>
        <w:div w:id="1703247161">
          <w:marLeft w:val="0"/>
          <w:marRight w:val="0"/>
          <w:marTop w:val="240"/>
          <w:marBottom w:val="0"/>
          <w:divBdr>
            <w:top w:val="none" w:sz="0" w:space="0" w:color="auto"/>
            <w:left w:val="none" w:sz="0" w:space="0" w:color="auto"/>
            <w:bottom w:val="none" w:sz="0" w:space="0" w:color="auto"/>
            <w:right w:val="none" w:sz="0" w:space="0" w:color="auto"/>
          </w:divBdr>
        </w:div>
      </w:divsChild>
    </w:div>
    <w:div w:id="423190790">
      <w:bodyDiv w:val="1"/>
      <w:marLeft w:val="0"/>
      <w:marRight w:val="0"/>
      <w:marTop w:val="0"/>
      <w:marBottom w:val="0"/>
      <w:divBdr>
        <w:top w:val="none" w:sz="0" w:space="0" w:color="auto"/>
        <w:left w:val="none" w:sz="0" w:space="0" w:color="auto"/>
        <w:bottom w:val="none" w:sz="0" w:space="0" w:color="auto"/>
        <w:right w:val="none" w:sz="0" w:space="0" w:color="auto"/>
      </w:divBdr>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0978209">
      <w:bodyDiv w:val="1"/>
      <w:marLeft w:val="0"/>
      <w:marRight w:val="0"/>
      <w:marTop w:val="0"/>
      <w:marBottom w:val="0"/>
      <w:divBdr>
        <w:top w:val="none" w:sz="0" w:space="0" w:color="auto"/>
        <w:left w:val="none" w:sz="0" w:space="0" w:color="auto"/>
        <w:bottom w:val="none" w:sz="0" w:space="0" w:color="auto"/>
        <w:right w:val="none" w:sz="0" w:space="0" w:color="auto"/>
      </w:divBdr>
      <w:divsChild>
        <w:div w:id="1427654022">
          <w:marLeft w:val="0"/>
          <w:marRight w:val="0"/>
          <w:marTop w:val="480"/>
          <w:marBottom w:val="0"/>
          <w:divBdr>
            <w:top w:val="none" w:sz="0" w:space="0" w:color="auto"/>
            <w:left w:val="none" w:sz="0" w:space="0" w:color="auto"/>
            <w:bottom w:val="none" w:sz="0" w:space="0" w:color="auto"/>
            <w:right w:val="none" w:sz="0" w:space="0" w:color="auto"/>
          </w:divBdr>
        </w:div>
        <w:div w:id="1030303679">
          <w:marLeft w:val="0"/>
          <w:marRight w:val="0"/>
          <w:marTop w:val="480"/>
          <w:marBottom w:val="0"/>
          <w:divBdr>
            <w:top w:val="none" w:sz="0" w:space="0" w:color="auto"/>
            <w:left w:val="none" w:sz="0" w:space="0" w:color="auto"/>
            <w:bottom w:val="none" w:sz="0" w:space="0" w:color="auto"/>
            <w:right w:val="none" w:sz="0" w:space="0" w:color="auto"/>
          </w:divBdr>
        </w:div>
        <w:div w:id="1504778420">
          <w:marLeft w:val="0"/>
          <w:marRight w:val="0"/>
          <w:marTop w:val="240"/>
          <w:marBottom w:val="0"/>
          <w:divBdr>
            <w:top w:val="none" w:sz="0" w:space="0" w:color="auto"/>
            <w:left w:val="none" w:sz="0" w:space="0" w:color="auto"/>
            <w:bottom w:val="none" w:sz="0" w:space="0" w:color="auto"/>
            <w:right w:val="none" w:sz="0" w:space="0" w:color="auto"/>
          </w:divBdr>
        </w:div>
        <w:div w:id="1359698256">
          <w:marLeft w:val="0"/>
          <w:marRight w:val="0"/>
          <w:marTop w:val="480"/>
          <w:marBottom w:val="0"/>
          <w:divBdr>
            <w:top w:val="none" w:sz="0" w:space="0" w:color="auto"/>
            <w:left w:val="none" w:sz="0" w:space="0" w:color="auto"/>
            <w:bottom w:val="none" w:sz="0" w:space="0" w:color="auto"/>
            <w:right w:val="none" w:sz="0" w:space="0" w:color="auto"/>
          </w:divBdr>
        </w:div>
        <w:div w:id="129633282">
          <w:marLeft w:val="0"/>
          <w:marRight w:val="0"/>
          <w:marTop w:val="480"/>
          <w:marBottom w:val="0"/>
          <w:divBdr>
            <w:top w:val="none" w:sz="0" w:space="0" w:color="auto"/>
            <w:left w:val="none" w:sz="0" w:space="0" w:color="auto"/>
            <w:bottom w:val="none" w:sz="0" w:space="0" w:color="auto"/>
            <w:right w:val="none" w:sz="0" w:space="0" w:color="auto"/>
          </w:divBdr>
        </w:div>
        <w:div w:id="570429957">
          <w:marLeft w:val="0"/>
          <w:marRight w:val="0"/>
          <w:marTop w:val="240"/>
          <w:marBottom w:val="0"/>
          <w:divBdr>
            <w:top w:val="none" w:sz="0" w:space="0" w:color="auto"/>
            <w:left w:val="none" w:sz="0" w:space="0" w:color="auto"/>
            <w:bottom w:val="none" w:sz="0" w:space="0" w:color="auto"/>
            <w:right w:val="none" w:sz="0" w:space="0" w:color="auto"/>
          </w:divBdr>
        </w:div>
        <w:div w:id="1525559110">
          <w:marLeft w:val="0"/>
          <w:marRight w:val="0"/>
          <w:marTop w:val="240"/>
          <w:marBottom w:val="0"/>
          <w:divBdr>
            <w:top w:val="none" w:sz="0" w:space="0" w:color="auto"/>
            <w:left w:val="none" w:sz="0" w:space="0" w:color="auto"/>
            <w:bottom w:val="none" w:sz="0" w:space="0" w:color="auto"/>
            <w:right w:val="none" w:sz="0" w:space="0" w:color="auto"/>
          </w:divBdr>
        </w:div>
      </w:divsChild>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1923306">
      <w:bodyDiv w:val="1"/>
      <w:marLeft w:val="0"/>
      <w:marRight w:val="0"/>
      <w:marTop w:val="0"/>
      <w:marBottom w:val="0"/>
      <w:divBdr>
        <w:top w:val="none" w:sz="0" w:space="0" w:color="auto"/>
        <w:left w:val="none" w:sz="0" w:space="0" w:color="auto"/>
        <w:bottom w:val="none" w:sz="0" w:space="0" w:color="auto"/>
        <w:right w:val="none" w:sz="0" w:space="0" w:color="auto"/>
      </w:divBdr>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4390203">
      <w:bodyDiv w:val="1"/>
      <w:marLeft w:val="0"/>
      <w:marRight w:val="0"/>
      <w:marTop w:val="0"/>
      <w:marBottom w:val="0"/>
      <w:divBdr>
        <w:top w:val="none" w:sz="0" w:space="0" w:color="auto"/>
        <w:left w:val="none" w:sz="0" w:space="0" w:color="auto"/>
        <w:bottom w:val="none" w:sz="0" w:space="0" w:color="auto"/>
        <w:right w:val="none" w:sz="0" w:space="0" w:color="auto"/>
      </w:divBdr>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0604318">
      <w:bodyDiv w:val="1"/>
      <w:marLeft w:val="0"/>
      <w:marRight w:val="0"/>
      <w:marTop w:val="0"/>
      <w:marBottom w:val="0"/>
      <w:divBdr>
        <w:top w:val="none" w:sz="0" w:space="0" w:color="auto"/>
        <w:left w:val="none" w:sz="0" w:space="0" w:color="auto"/>
        <w:bottom w:val="none" w:sz="0" w:space="0" w:color="auto"/>
        <w:right w:val="none" w:sz="0" w:space="0" w:color="auto"/>
      </w:divBdr>
      <w:divsChild>
        <w:div w:id="753402897">
          <w:marLeft w:val="0"/>
          <w:marRight w:val="0"/>
          <w:marTop w:val="480"/>
          <w:marBottom w:val="0"/>
          <w:divBdr>
            <w:top w:val="none" w:sz="0" w:space="0" w:color="auto"/>
            <w:left w:val="none" w:sz="0" w:space="0" w:color="auto"/>
            <w:bottom w:val="none" w:sz="0" w:space="0" w:color="auto"/>
            <w:right w:val="none" w:sz="0" w:space="0" w:color="auto"/>
          </w:divBdr>
        </w:div>
        <w:div w:id="390885652">
          <w:marLeft w:val="0"/>
          <w:marRight w:val="0"/>
          <w:marTop w:val="480"/>
          <w:marBottom w:val="0"/>
          <w:divBdr>
            <w:top w:val="none" w:sz="0" w:space="0" w:color="auto"/>
            <w:left w:val="none" w:sz="0" w:space="0" w:color="auto"/>
            <w:bottom w:val="none" w:sz="0" w:space="0" w:color="auto"/>
            <w:right w:val="none" w:sz="0" w:space="0" w:color="auto"/>
          </w:divBdr>
        </w:div>
        <w:div w:id="682510308">
          <w:marLeft w:val="0"/>
          <w:marRight w:val="0"/>
          <w:marTop w:val="240"/>
          <w:marBottom w:val="0"/>
          <w:divBdr>
            <w:top w:val="none" w:sz="0" w:space="0" w:color="auto"/>
            <w:left w:val="none" w:sz="0" w:space="0" w:color="auto"/>
            <w:bottom w:val="none" w:sz="0" w:space="0" w:color="auto"/>
            <w:right w:val="none" w:sz="0" w:space="0" w:color="auto"/>
          </w:divBdr>
        </w:div>
      </w:divsChild>
    </w:div>
    <w:div w:id="491680919">
      <w:bodyDiv w:val="1"/>
      <w:marLeft w:val="0"/>
      <w:marRight w:val="0"/>
      <w:marTop w:val="0"/>
      <w:marBottom w:val="0"/>
      <w:divBdr>
        <w:top w:val="none" w:sz="0" w:space="0" w:color="auto"/>
        <w:left w:val="none" w:sz="0" w:space="0" w:color="auto"/>
        <w:bottom w:val="none" w:sz="0" w:space="0" w:color="auto"/>
        <w:right w:val="none" w:sz="0" w:space="0" w:color="auto"/>
      </w:divBdr>
    </w:div>
    <w:div w:id="495877430">
      <w:bodyDiv w:val="1"/>
      <w:marLeft w:val="0"/>
      <w:marRight w:val="0"/>
      <w:marTop w:val="0"/>
      <w:marBottom w:val="0"/>
      <w:divBdr>
        <w:top w:val="none" w:sz="0" w:space="0" w:color="auto"/>
        <w:left w:val="none" w:sz="0" w:space="0" w:color="auto"/>
        <w:bottom w:val="none" w:sz="0" w:space="0" w:color="auto"/>
        <w:right w:val="none" w:sz="0" w:space="0" w:color="auto"/>
      </w:divBdr>
      <w:divsChild>
        <w:div w:id="101800269">
          <w:marLeft w:val="0"/>
          <w:marRight w:val="0"/>
          <w:marTop w:val="480"/>
          <w:marBottom w:val="0"/>
          <w:divBdr>
            <w:top w:val="none" w:sz="0" w:space="0" w:color="auto"/>
            <w:left w:val="none" w:sz="0" w:space="0" w:color="auto"/>
            <w:bottom w:val="none" w:sz="0" w:space="0" w:color="auto"/>
            <w:right w:val="none" w:sz="0" w:space="0" w:color="auto"/>
          </w:divBdr>
        </w:div>
        <w:div w:id="22827656">
          <w:marLeft w:val="0"/>
          <w:marRight w:val="0"/>
          <w:marTop w:val="480"/>
          <w:marBottom w:val="0"/>
          <w:divBdr>
            <w:top w:val="none" w:sz="0" w:space="0" w:color="auto"/>
            <w:left w:val="none" w:sz="0" w:space="0" w:color="auto"/>
            <w:bottom w:val="none" w:sz="0" w:space="0" w:color="auto"/>
            <w:right w:val="none" w:sz="0" w:space="0" w:color="auto"/>
          </w:divBdr>
        </w:div>
        <w:div w:id="1134525746">
          <w:marLeft w:val="0"/>
          <w:marRight w:val="0"/>
          <w:marTop w:val="240"/>
          <w:marBottom w:val="0"/>
          <w:divBdr>
            <w:top w:val="none" w:sz="0" w:space="0" w:color="auto"/>
            <w:left w:val="none" w:sz="0" w:space="0" w:color="auto"/>
            <w:bottom w:val="none" w:sz="0" w:space="0" w:color="auto"/>
            <w:right w:val="none" w:sz="0" w:space="0" w:color="auto"/>
          </w:divBdr>
        </w:div>
        <w:div w:id="351567214">
          <w:marLeft w:val="0"/>
          <w:marRight w:val="0"/>
          <w:marTop w:val="240"/>
          <w:marBottom w:val="0"/>
          <w:divBdr>
            <w:top w:val="none" w:sz="0" w:space="0" w:color="auto"/>
            <w:left w:val="none" w:sz="0" w:space="0" w:color="auto"/>
            <w:bottom w:val="none" w:sz="0" w:space="0" w:color="auto"/>
            <w:right w:val="none" w:sz="0" w:space="0" w:color="auto"/>
          </w:divBdr>
        </w:div>
      </w:divsChild>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17937458">
      <w:bodyDiv w:val="1"/>
      <w:marLeft w:val="0"/>
      <w:marRight w:val="0"/>
      <w:marTop w:val="0"/>
      <w:marBottom w:val="0"/>
      <w:divBdr>
        <w:top w:val="none" w:sz="0" w:space="0" w:color="auto"/>
        <w:left w:val="none" w:sz="0" w:space="0" w:color="auto"/>
        <w:bottom w:val="none" w:sz="0" w:space="0" w:color="auto"/>
        <w:right w:val="none" w:sz="0" w:space="0" w:color="auto"/>
      </w:divBdr>
      <w:divsChild>
        <w:div w:id="721831068">
          <w:marLeft w:val="0"/>
          <w:marRight w:val="0"/>
          <w:marTop w:val="0"/>
          <w:marBottom w:val="0"/>
          <w:divBdr>
            <w:top w:val="none" w:sz="0" w:space="0" w:color="auto"/>
            <w:left w:val="none" w:sz="0" w:space="0" w:color="auto"/>
            <w:bottom w:val="none" w:sz="0" w:space="0" w:color="auto"/>
            <w:right w:val="none" w:sz="0" w:space="0" w:color="auto"/>
          </w:divBdr>
          <w:divsChild>
            <w:div w:id="383719323">
              <w:marLeft w:val="0"/>
              <w:marRight w:val="0"/>
              <w:marTop w:val="100"/>
              <w:marBottom w:val="100"/>
              <w:divBdr>
                <w:top w:val="none" w:sz="0" w:space="0" w:color="auto"/>
                <w:left w:val="none" w:sz="0" w:space="0" w:color="auto"/>
                <w:bottom w:val="none" w:sz="0" w:space="0" w:color="auto"/>
                <w:right w:val="none" w:sz="0" w:space="0" w:color="auto"/>
              </w:divBdr>
              <w:divsChild>
                <w:div w:id="1138916695">
                  <w:marLeft w:val="0"/>
                  <w:marRight w:val="0"/>
                  <w:marTop w:val="0"/>
                  <w:marBottom w:val="0"/>
                  <w:divBdr>
                    <w:top w:val="none" w:sz="0" w:space="0" w:color="auto"/>
                    <w:left w:val="none" w:sz="0" w:space="0" w:color="auto"/>
                    <w:bottom w:val="none" w:sz="0" w:space="0" w:color="auto"/>
                    <w:right w:val="none" w:sz="0" w:space="0" w:color="auto"/>
                  </w:divBdr>
                  <w:divsChild>
                    <w:div w:id="1691570403">
                      <w:marLeft w:val="0"/>
                      <w:marRight w:val="0"/>
                      <w:marTop w:val="0"/>
                      <w:marBottom w:val="0"/>
                      <w:divBdr>
                        <w:top w:val="none" w:sz="0" w:space="0" w:color="auto"/>
                        <w:left w:val="none" w:sz="0" w:space="0" w:color="auto"/>
                        <w:bottom w:val="none" w:sz="0" w:space="0" w:color="auto"/>
                        <w:right w:val="none" w:sz="0" w:space="0" w:color="auto"/>
                      </w:divBdr>
                      <w:divsChild>
                        <w:div w:id="1328436359">
                          <w:marLeft w:val="0"/>
                          <w:marRight w:val="0"/>
                          <w:marTop w:val="0"/>
                          <w:marBottom w:val="0"/>
                          <w:divBdr>
                            <w:top w:val="none" w:sz="0" w:space="0" w:color="auto"/>
                            <w:left w:val="none" w:sz="0" w:space="0" w:color="auto"/>
                            <w:bottom w:val="none" w:sz="0" w:space="0" w:color="auto"/>
                            <w:right w:val="none" w:sz="0" w:space="0" w:color="auto"/>
                          </w:divBdr>
                          <w:divsChild>
                            <w:div w:id="370806850">
                              <w:marLeft w:val="0"/>
                              <w:marRight w:val="0"/>
                              <w:marTop w:val="0"/>
                              <w:marBottom w:val="0"/>
                              <w:divBdr>
                                <w:top w:val="none" w:sz="0" w:space="0" w:color="auto"/>
                                <w:left w:val="none" w:sz="0" w:space="0" w:color="auto"/>
                                <w:bottom w:val="none" w:sz="0" w:space="0" w:color="auto"/>
                                <w:right w:val="none" w:sz="0" w:space="0" w:color="auto"/>
                              </w:divBdr>
                              <w:divsChild>
                                <w:div w:id="640498125">
                                  <w:marLeft w:val="0"/>
                                  <w:marRight w:val="0"/>
                                  <w:marTop w:val="0"/>
                                  <w:marBottom w:val="0"/>
                                  <w:divBdr>
                                    <w:top w:val="none" w:sz="0" w:space="0" w:color="auto"/>
                                    <w:left w:val="none" w:sz="0" w:space="0" w:color="auto"/>
                                    <w:bottom w:val="none" w:sz="0" w:space="0" w:color="auto"/>
                                    <w:right w:val="none" w:sz="0" w:space="0" w:color="auto"/>
                                  </w:divBdr>
                                  <w:divsChild>
                                    <w:div w:id="214001649">
                                      <w:marLeft w:val="0"/>
                                      <w:marRight w:val="0"/>
                                      <w:marTop w:val="0"/>
                                      <w:marBottom w:val="0"/>
                                      <w:divBdr>
                                        <w:top w:val="none" w:sz="0" w:space="0" w:color="auto"/>
                                        <w:left w:val="none" w:sz="0" w:space="0" w:color="auto"/>
                                        <w:bottom w:val="none" w:sz="0" w:space="0" w:color="auto"/>
                                        <w:right w:val="none" w:sz="0" w:space="0" w:color="auto"/>
                                      </w:divBdr>
                                      <w:divsChild>
                                        <w:div w:id="4246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667744">
      <w:bodyDiv w:val="1"/>
      <w:marLeft w:val="0"/>
      <w:marRight w:val="0"/>
      <w:marTop w:val="0"/>
      <w:marBottom w:val="0"/>
      <w:divBdr>
        <w:top w:val="none" w:sz="0" w:space="0" w:color="auto"/>
        <w:left w:val="none" w:sz="0" w:space="0" w:color="auto"/>
        <w:bottom w:val="none" w:sz="0" w:space="0" w:color="auto"/>
        <w:right w:val="none" w:sz="0" w:space="0" w:color="auto"/>
      </w:divBdr>
      <w:divsChild>
        <w:div w:id="2081168377">
          <w:marLeft w:val="0"/>
          <w:marRight w:val="0"/>
          <w:marTop w:val="0"/>
          <w:marBottom w:val="0"/>
          <w:divBdr>
            <w:top w:val="none" w:sz="0" w:space="0" w:color="auto"/>
            <w:left w:val="none" w:sz="0" w:space="0" w:color="auto"/>
            <w:bottom w:val="none" w:sz="0" w:space="0" w:color="auto"/>
            <w:right w:val="none" w:sz="0" w:space="0" w:color="auto"/>
          </w:divBdr>
          <w:divsChild>
            <w:div w:id="1214199041">
              <w:marLeft w:val="0"/>
              <w:marRight w:val="0"/>
              <w:marTop w:val="100"/>
              <w:marBottom w:val="100"/>
              <w:divBdr>
                <w:top w:val="none" w:sz="0" w:space="0" w:color="auto"/>
                <w:left w:val="none" w:sz="0" w:space="0" w:color="auto"/>
                <w:bottom w:val="none" w:sz="0" w:space="0" w:color="auto"/>
                <w:right w:val="none" w:sz="0" w:space="0" w:color="auto"/>
              </w:divBdr>
              <w:divsChild>
                <w:div w:id="822085137">
                  <w:marLeft w:val="0"/>
                  <w:marRight w:val="0"/>
                  <w:marTop w:val="0"/>
                  <w:marBottom w:val="0"/>
                  <w:divBdr>
                    <w:top w:val="none" w:sz="0" w:space="0" w:color="auto"/>
                    <w:left w:val="none" w:sz="0" w:space="0" w:color="auto"/>
                    <w:bottom w:val="none" w:sz="0" w:space="0" w:color="auto"/>
                    <w:right w:val="none" w:sz="0" w:space="0" w:color="auto"/>
                  </w:divBdr>
                  <w:divsChild>
                    <w:div w:id="1555501202">
                      <w:marLeft w:val="0"/>
                      <w:marRight w:val="0"/>
                      <w:marTop w:val="0"/>
                      <w:marBottom w:val="0"/>
                      <w:divBdr>
                        <w:top w:val="none" w:sz="0" w:space="0" w:color="auto"/>
                        <w:left w:val="none" w:sz="0" w:space="0" w:color="auto"/>
                        <w:bottom w:val="none" w:sz="0" w:space="0" w:color="auto"/>
                        <w:right w:val="none" w:sz="0" w:space="0" w:color="auto"/>
                      </w:divBdr>
                      <w:divsChild>
                        <w:div w:id="1569997401">
                          <w:marLeft w:val="0"/>
                          <w:marRight w:val="0"/>
                          <w:marTop w:val="0"/>
                          <w:marBottom w:val="0"/>
                          <w:divBdr>
                            <w:top w:val="none" w:sz="0" w:space="0" w:color="auto"/>
                            <w:left w:val="none" w:sz="0" w:space="0" w:color="auto"/>
                            <w:bottom w:val="none" w:sz="0" w:space="0" w:color="auto"/>
                            <w:right w:val="none" w:sz="0" w:space="0" w:color="auto"/>
                          </w:divBdr>
                          <w:divsChild>
                            <w:div w:id="953513491">
                              <w:marLeft w:val="0"/>
                              <w:marRight w:val="0"/>
                              <w:marTop w:val="0"/>
                              <w:marBottom w:val="0"/>
                              <w:divBdr>
                                <w:top w:val="none" w:sz="0" w:space="0" w:color="auto"/>
                                <w:left w:val="none" w:sz="0" w:space="0" w:color="auto"/>
                                <w:bottom w:val="none" w:sz="0" w:space="0" w:color="auto"/>
                                <w:right w:val="none" w:sz="0" w:space="0" w:color="auto"/>
                              </w:divBdr>
                              <w:divsChild>
                                <w:div w:id="858740603">
                                  <w:marLeft w:val="0"/>
                                  <w:marRight w:val="0"/>
                                  <w:marTop w:val="0"/>
                                  <w:marBottom w:val="0"/>
                                  <w:divBdr>
                                    <w:top w:val="none" w:sz="0" w:space="0" w:color="auto"/>
                                    <w:left w:val="none" w:sz="0" w:space="0" w:color="auto"/>
                                    <w:bottom w:val="none" w:sz="0" w:space="0" w:color="auto"/>
                                    <w:right w:val="none" w:sz="0" w:space="0" w:color="auto"/>
                                  </w:divBdr>
                                  <w:divsChild>
                                    <w:div w:id="107285566">
                                      <w:marLeft w:val="0"/>
                                      <w:marRight w:val="0"/>
                                      <w:marTop w:val="0"/>
                                      <w:marBottom w:val="0"/>
                                      <w:divBdr>
                                        <w:top w:val="none" w:sz="0" w:space="0" w:color="auto"/>
                                        <w:left w:val="none" w:sz="0" w:space="0" w:color="auto"/>
                                        <w:bottom w:val="none" w:sz="0" w:space="0" w:color="auto"/>
                                        <w:right w:val="none" w:sz="0" w:space="0" w:color="auto"/>
                                      </w:divBdr>
                                      <w:divsChild>
                                        <w:div w:id="18486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5289174">
      <w:bodyDiv w:val="1"/>
      <w:marLeft w:val="0"/>
      <w:marRight w:val="0"/>
      <w:marTop w:val="0"/>
      <w:marBottom w:val="0"/>
      <w:divBdr>
        <w:top w:val="none" w:sz="0" w:space="0" w:color="auto"/>
        <w:left w:val="none" w:sz="0" w:space="0" w:color="auto"/>
        <w:bottom w:val="none" w:sz="0" w:space="0" w:color="auto"/>
        <w:right w:val="none" w:sz="0" w:space="0" w:color="auto"/>
      </w:divBdr>
      <w:divsChild>
        <w:div w:id="1163160527">
          <w:marLeft w:val="0"/>
          <w:marRight w:val="0"/>
          <w:marTop w:val="480"/>
          <w:marBottom w:val="0"/>
          <w:divBdr>
            <w:top w:val="none" w:sz="0" w:space="0" w:color="auto"/>
            <w:left w:val="none" w:sz="0" w:space="0" w:color="auto"/>
            <w:bottom w:val="none" w:sz="0" w:space="0" w:color="auto"/>
            <w:right w:val="none" w:sz="0" w:space="0" w:color="auto"/>
          </w:divBdr>
        </w:div>
        <w:div w:id="218784852">
          <w:marLeft w:val="0"/>
          <w:marRight w:val="0"/>
          <w:marTop w:val="480"/>
          <w:marBottom w:val="0"/>
          <w:divBdr>
            <w:top w:val="none" w:sz="0" w:space="0" w:color="auto"/>
            <w:left w:val="none" w:sz="0" w:space="0" w:color="auto"/>
            <w:bottom w:val="none" w:sz="0" w:space="0" w:color="auto"/>
            <w:right w:val="none" w:sz="0" w:space="0" w:color="auto"/>
          </w:divBdr>
        </w:div>
        <w:div w:id="238907964">
          <w:marLeft w:val="0"/>
          <w:marRight w:val="0"/>
          <w:marTop w:val="240"/>
          <w:marBottom w:val="0"/>
          <w:divBdr>
            <w:top w:val="none" w:sz="0" w:space="0" w:color="auto"/>
            <w:left w:val="none" w:sz="0" w:space="0" w:color="auto"/>
            <w:bottom w:val="none" w:sz="0" w:space="0" w:color="auto"/>
            <w:right w:val="none" w:sz="0" w:space="0" w:color="auto"/>
          </w:divBdr>
        </w:div>
        <w:div w:id="190923590">
          <w:marLeft w:val="0"/>
          <w:marRight w:val="0"/>
          <w:marTop w:val="240"/>
          <w:marBottom w:val="0"/>
          <w:divBdr>
            <w:top w:val="none" w:sz="0" w:space="0" w:color="auto"/>
            <w:left w:val="none" w:sz="0" w:space="0" w:color="auto"/>
            <w:bottom w:val="none" w:sz="0" w:space="0" w:color="auto"/>
            <w:right w:val="none" w:sz="0" w:space="0" w:color="auto"/>
          </w:divBdr>
        </w:div>
        <w:div w:id="1854226642">
          <w:marLeft w:val="0"/>
          <w:marRight w:val="0"/>
          <w:marTop w:val="240"/>
          <w:marBottom w:val="0"/>
          <w:divBdr>
            <w:top w:val="none" w:sz="0" w:space="0" w:color="auto"/>
            <w:left w:val="none" w:sz="0" w:space="0" w:color="auto"/>
            <w:bottom w:val="none" w:sz="0" w:space="0" w:color="auto"/>
            <w:right w:val="none" w:sz="0" w:space="0" w:color="auto"/>
          </w:divBdr>
        </w:div>
        <w:div w:id="1647782237">
          <w:marLeft w:val="0"/>
          <w:marRight w:val="0"/>
          <w:marTop w:val="240"/>
          <w:marBottom w:val="0"/>
          <w:divBdr>
            <w:top w:val="none" w:sz="0" w:space="0" w:color="auto"/>
            <w:left w:val="none" w:sz="0" w:space="0" w:color="auto"/>
            <w:bottom w:val="none" w:sz="0" w:space="0" w:color="auto"/>
            <w:right w:val="none" w:sz="0" w:space="0" w:color="auto"/>
          </w:divBdr>
        </w:div>
        <w:div w:id="1443960388">
          <w:marLeft w:val="0"/>
          <w:marRight w:val="0"/>
          <w:marTop w:val="480"/>
          <w:marBottom w:val="0"/>
          <w:divBdr>
            <w:top w:val="none" w:sz="0" w:space="0" w:color="auto"/>
            <w:left w:val="none" w:sz="0" w:space="0" w:color="auto"/>
            <w:bottom w:val="none" w:sz="0" w:space="0" w:color="auto"/>
            <w:right w:val="none" w:sz="0" w:space="0" w:color="auto"/>
          </w:divBdr>
        </w:div>
        <w:div w:id="785390460">
          <w:marLeft w:val="0"/>
          <w:marRight w:val="0"/>
          <w:marTop w:val="480"/>
          <w:marBottom w:val="0"/>
          <w:divBdr>
            <w:top w:val="none" w:sz="0" w:space="0" w:color="auto"/>
            <w:left w:val="none" w:sz="0" w:space="0" w:color="auto"/>
            <w:bottom w:val="none" w:sz="0" w:space="0" w:color="auto"/>
            <w:right w:val="none" w:sz="0" w:space="0" w:color="auto"/>
          </w:divBdr>
        </w:div>
        <w:div w:id="1915819890">
          <w:marLeft w:val="0"/>
          <w:marRight w:val="0"/>
          <w:marTop w:val="240"/>
          <w:marBottom w:val="0"/>
          <w:divBdr>
            <w:top w:val="none" w:sz="0" w:space="0" w:color="auto"/>
            <w:left w:val="none" w:sz="0" w:space="0" w:color="auto"/>
            <w:bottom w:val="none" w:sz="0" w:space="0" w:color="auto"/>
            <w:right w:val="none" w:sz="0" w:space="0" w:color="auto"/>
          </w:divBdr>
        </w:div>
        <w:div w:id="2124306129">
          <w:marLeft w:val="0"/>
          <w:marRight w:val="0"/>
          <w:marTop w:val="240"/>
          <w:marBottom w:val="0"/>
          <w:divBdr>
            <w:top w:val="none" w:sz="0" w:space="0" w:color="auto"/>
            <w:left w:val="none" w:sz="0" w:space="0" w:color="auto"/>
            <w:bottom w:val="none" w:sz="0" w:space="0" w:color="auto"/>
            <w:right w:val="none" w:sz="0" w:space="0" w:color="auto"/>
          </w:divBdr>
        </w:div>
        <w:div w:id="1142887344">
          <w:marLeft w:val="0"/>
          <w:marRight w:val="0"/>
          <w:marTop w:val="240"/>
          <w:marBottom w:val="0"/>
          <w:divBdr>
            <w:top w:val="none" w:sz="0" w:space="0" w:color="auto"/>
            <w:left w:val="none" w:sz="0" w:space="0" w:color="auto"/>
            <w:bottom w:val="none" w:sz="0" w:space="0" w:color="auto"/>
            <w:right w:val="none" w:sz="0" w:space="0" w:color="auto"/>
          </w:divBdr>
        </w:div>
        <w:div w:id="1624264875">
          <w:marLeft w:val="0"/>
          <w:marRight w:val="0"/>
          <w:marTop w:val="240"/>
          <w:marBottom w:val="0"/>
          <w:divBdr>
            <w:top w:val="none" w:sz="0" w:space="0" w:color="auto"/>
            <w:left w:val="none" w:sz="0" w:space="0" w:color="auto"/>
            <w:bottom w:val="none" w:sz="0" w:space="0" w:color="auto"/>
            <w:right w:val="none" w:sz="0" w:space="0" w:color="auto"/>
          </w:divBdr>
        </w:div>
        <w:div w:id="1258172675">
          <w:marLeft w:val="0"/>
          <w:marRight w:val="0"/>
          <w:marTop w:val="240"/>
          <w:marBottom w:val="0"/>
          <w:divBdr>
            <w:top w:val="none" w:sz="0" w:space="0" w:color="auto"/>
            <w:left w:val="none" w:sz="0" w:space="0" w:color="auto"/>
            <w:bottom w:val="none" w:sz="0" w:space="0" w:color="auto"/>
            <w:right w:val="none" w:sz="0" w:space="0" w:color="auto"/>
          </w:divBdr>
        </w:div>
        <w:div w:id="1466658154">
          <w:marLeft w:val="0"/>
          <w:marRight w:val="0"/>
          <w:marTop w:val="240"/>
          <w:marBottom w:val="0"/>
          <w:divBdr>
            <w:top w:val="none" w:sz="0" w:space="0" w:color="auto"/>
            <w:left w:val="none" w:sz="0" w:space="0" w:color="auto"/>
            <w:bottom w:val="none" w:sz="0" w:space="0" w:color="auto"/>
            <w:right w:val="none" w:sz="0" w:space="0" w:color="auto"/>
          </w:divBdr>
        </w:div>
        <w:div w:id="793326793">
          <w:marLeft w:val="0"/>
          <w:marRight w:val="0"/>
          <w:marTop w:val="240"/>
          <w:marBottom w:val="0"/>
          <w:divBdr>
            <w:top w:val="none" w:sz="0" w:space="0" w:color="auto"/>
            <w:left w:val="none" w:sz="0" w:space="0" w:color="auto"/>
            <w:bottom w:val="none" w:sz="0" w:space="0" w:color="auto"/>
            <w:right w:val="none" w:sz="0" w:space="0" w:color="auto"/>
          </w:divBdr>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966806">
      <w:bodyDiv w:val="1"/>
      <w:marLeft w:val="0"/>
      <w:marRight w:val="0"/>
      <w:marTop w:val="0"/>
      <w:marBottom w:val="0"/>
      <w:divBdr>
        <w:top w:val="none" w:sz="0" w:space="0" w:color="auto"/>
        <w:left w:val="none" w:sz="0" w:space="0" w:color="auto"/>
        <w:bottom w:val="none" w:sz="0" w:space="0" w:color="auto"/>
        <w:right w:val="none" w:sz="0" w:space="0" w:color="auto"/>
      </w:divBdr>
      <w:divsChild>
        <w:div w:id="509493927">
          <w:marLeft w:val="0"/>
          <w:marRight w:val="0"/>
          <w:marTop w:val="0"/>
          <w:marBottom w:val="0"/>
          <w:divBdr>
            <w:top w:val="none" w:sz="0" w:space="0" w:color="auto"/>
            <w:left w:val="none" w:sz="0" w:space="0" w:color="auto"/>
            <w:bottom w:val="none" w:sz="0" w:space="0" w:color="auto"/>
            <w:right w:val="none" w:sz="0" w:space="0" w:color="auto"/>
          </w:divBdr>
          <w:divsChild>
            <w:div w:id="1750156190">
              <w:marLeft w:val="0"/>
              <w:marRight w:val="0"/>
              <w:marTop w:val="100"/>
              <w:marBottom w:val="100"/>
              <w:divBdr>
                <w:top w:val="none" w:sz="0" w:space="0" w:color="auto"/>
                <w:left w:val="none" w:sz="0" w:space="0" w:color="auto"/>
                <w:bottom w:val="none" w:sz="0" w:space="0" w:color="auto"/>
                <w:right w:val="none" w:sz="0" w:space="0" w:color="auto"/>
              </w:divBdr>
              <w:divsChild>
                <w:div w:id="1668820501">
                  <w:marLeft w:val="0"/>
                  <w:marRight w:val="0"/>
                  <w:marTop w:val="0"/>
                  <w:marBottom w:val="0"/>
                  <w:divBdr>
                    <w:top w:val="none" w:sz="0" w:space="0" w:color="auto"/>
                    <w:left w:val="none" w:sz="0" w:space="0" w:color="auto"/>
                    <w:bottom w:val="none" w:sz="0" w:space="0" w:color="auto"/>
                    <w:right w:val="none" w:sz="0" w:space="0" w:color="auto"/>
                  </w:divBdr>
                  <w:divsChild>
                    <w:div w:id="1056468672">
                      <w:marLeft w:val="0"/>
                      <w:marRight w:val="0"/>
                      <w:marTop w:val="0"/>
                      <w:marBottom w:val="0"/>
                      <w:divBdr>
                        <w:top w:val="none" w:sz="0" w:space="0" w:color="auto"/>
                        <w:left w:val="none" w:sz="0" w:space="0" w:color="auto"/>
                        <w:bottom w:val="none" w:sz="0" w:space="0" w:color="auto"/>
                        <w:right w:val="none" w:sz="0" w:space="0" w:color="auto"/>
                      </w:divBdr>
                      <w:divsChild>
                        <w:div w:id="1278104140">
                          <w:marLeft w:val="0"/>
                          <w:marRight w:val="0"/>
                          <w:marTop w:val="0"/>
                          <w:marBottom w:val="0"/>
                          <w:divBdr>
                            <w:top w:val="none" w:sz="0" w:space="0" w:color="auto"/>
                            <w:left w:val="none" w:sz="0" w:space="0" w:color="auto"/>
                            <w:bottom w:val="none" w:sz="0" w:space="0" w:color="auto"/>
                            <w:right w:val="none" w:sz="0" w:space="0" w:color="auto"/>
                          </w:divBdr>
                          <w:divsChild>
                            <w:div w:id="292104143">
                              <w:marLeft w:val="0"/>
                              <w:marRight w:val="0"/>
                              <w:marTop w:val="0"/>
                              <w:marBottom w:val="0"/>
                              <w:divBdr>
                                <w:top w:val="none" w:sz="0" w:space="0" w:color="auto"/>
                                <w:left w:val="none" w:sz="0" w:space="0" w:color="auto"/>
                                <w:bottom w:val="none" w:sz="0" w:space="0" w:color="auto"/>
                                <w:right w:val="none" w:sz="0" w:space="0" w:color="auto"/>
                              </w:divBdr>
                              <w:divsChild>
                                <w:div w:id="1516916148">
                                  <w:marLeft w:val="0"/>
                                  <w:marRight w:val="0"/>
                                  <w:marTop w:val="0"/>
                                  <w:marBottom w:val="0"/>
                                  <w:divBdr>
                                    <w:top w:val="none" w:sz="0" w:space="0" w:color="auto"/>
                                    <w:left w:val="none" w:sz="0" w:space="0" w:color="auto"/>
                                    <w:bottom w:val="none" w:sz="0" w:space="0" w:color="auto"/>
                                    <w:right w:val="none" w:sz="0" w:space="0" w:color="auto"/>
                                  </w:divBdr>
                                  <w:divsChild>
                                    <w:div w:id="1132291131">
                                      <w:marLeft w:val="0"/>
                                      <w:marRight w:val="0"/>
                                      <w:marTop w:val="0"/>
                                      <w:marBottom w:val="0"/>
                                      <w:divBdr>
                                        <w:top w:val="none" w:sz="0" w:space="0" w:color="auto"/>
                                        <w:left w:val="none" w:sz="0" w:space="0" w:color="auto"/>
                                        <w:bottom w:val="none" w:sz="0" w:space="0" w:color="auto"/>
                                        <w:right w:val="none" w:sz="0" w:space="0" w:color="auto"/>
                                      </w:divBdr>
                                      <w:divsChild>
                                        <w:div w:id="164242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973121">
      <w:bodyDiv w:val="1"/>
      <w:marLeft w:val="0"/>
      <w:marRight w:val="0"/>
      <w:marTop w:val="0"/>
      <w:marBottom w:val="0"/>
      <w:divBdr>
        <w:top w:val="none" w:sz="0" w:space="0" w:color="auto"/>
        <w:left w:val="none" w:sz="0" w:space="0" w:color="auto"/>
        <w:bottom w:val="none" w:sz="0" w:space="0" w:color="auto"/>
        <w:right w:val="none" w:sz="0" w:space="0" w:color="auto"/>
      </w:divBdr>
      <w:divsChild>
        <w:div w:id="581527435">
          <w:marLeft w:val="0"/>
          <w:marRight w:val="0"/>
          <w:marTop w:val="480"/>
          <w:marBottom w:val="0"/>
          <w:divBdr>
            <w:top w:val="none" w:sz="0" w:space="0" w:color="auto"/>
            <w:left w:val="none" w:sz="0" w:space="0" w:color="auto"/>
            <w:bottom w:val="none" w:sz="0" w:space="0" w:color="auto"/>
            <w:right w:val="none" w:sz="0" w:space="0" w:color="auto"/>
          </w:divBdr>
        </w:div>
        <w:div w:id="1707293920">
          <w:marLeft w:val="0"/>
          <w:marRight w:val="0"/>
          <w:marTop w:val="480"/>
          <w:marBottom w:val="0"/>
          <w:divBdr>
            <w:top w:val="none" w:sz="0" w:space="0" w:color="auto"/>
            <w:left w:val="none" w:sz="0" w:space="0" w:color="auto"/>
            <w:bottom w:val="none" w:sz="0" w:space="0" w:color="auto"/>
            <w:right w:val="none" w:sz="0" w:space="0" w:color="auto"/>
          </w:divBdr>
        </w:div>
        <w:div w:id="121657687">
          <w:marLeft w:val="0"/>
          <w:marRight w:val="0"/>
          <w:marTop w:val="240"/>
          <w:marBottom w:val="0"/>
          <w:divBdr>
            <w:top w:val="none" w:sz="0" w:space="0" w:color="auto"/>
            <w:left w:val="none" w:sz="0" w:space="0" w:color="auto"/>
            <w:bottom w:val="none" w:sz="0" w:space="0" w:color="auto"/>
            <w:right w:val="none" w:sz="0" w:space="0" w:color="auto"/>
          </w:divBdr>
        </w:div>
        <w:div w:id="263003773">
          <w:marLeft w:val="0"/>
          <w:marRight w:val="0"/>
          <w:marTop w:val="240"/>
          <w:marBottom w:val="0"/>
          <w:divBdr>
            <w:top w:val="none" w:sz="0" w:space="0" w:color="auto"/>
            <w:left w:val="none" w:sz="0" w:space="0" w:color="auto"/>
            <w:bottom w:val="none" w:sz="0" w:space="0" w:color="auto"/>
            <w:right w:val="none" w:sz="0" w:space="0" w:color="auto"/>
          </w:divBdr>
        </w:div>
        <w:div w:id="821967712">
          <w:marLeft w:val="0"/>
          <w:marRight w:val="0"/>
          <w:marTop w:val="240"/>
          <w:marBottom w:val="0"/>
          <w:divBdr>
            <w:top w:val="none" w:sz="0" w:space="0" w:color="auto"/>
            <w:left w:val="none" w:sz="0" w:space="0" w:color="auto"/>
            <w:bottom w:val="none" w:sz="0" w:space="0" w:color="auto"/>
            <w:right w:val="none" w:sz="0" w:space="0" w:color="auto"/>
          </w:divBdr>
        </w:div>
        <w:div w:id="1549493813">
          <w:marLeft w:val="0"/>
          <w:marRight w:val="0"/>
          <w:marTop w:val="240"/>
          <w:marBottom w:val="0"/>
          <w:divBdr>
            <w:top w:val="none" w:sz="0" w:space="0" w:color="auto"/>
            <w:left w:val="none" w:sz="0" w:space="0" w:color="auto"/>
            <w:bottom w:val="none" w:sz="0" w:space="0" w:color="auto"/>
            <w:right w:val="none" w:sz="0" w:space="0" w:color="auto"/>
          </w:divBdr>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7661745">
      <w:bodyDiv w:val="1"/>
      <w:marLeft w:val="0"/>
      <w:marRight w:val="0"/>
      <w:marTop w:val="0"/>
      <w:marBottom w:val="0"/>
      <w:divBdr>
        <w:top w:val="none" w:sz="0" w:space="0" w:color="auto"/>
        <w:left w:val="none" w:sz="0" w:space="0" w:color="auto"/>
        <w:bottom w:val="none" w:sz="0" w:space="0" w:color="auto"/>
        <w:right w:val="none" w:sz="0" w:space="0" w:color="auto"/>
      </w:divBdr>
      <w:divsChild>
        <w:div w:id="615209898">
          <w:marLeft w:val="0"/>
          <w:marRight w:val="0"/>
          <w:marTop w:val="0"/>
          <w:marBottom w:val="0"/>
          <w:divBdr>
            <w:top w:val="none" w:sz="0" w:space="0" w:color="auto"/>
            <w:left w:val="none" w:sz="0" w:space="0" w:color="auto"/>
            <w:bottom w:val="none" w:sz="0" w:space="0" w:color="auto"/>
            <w:right w:val="none" w:sz="0" w:space="0" w:color="auto"/>
          </w:divBdr>
          <w:divsChild>
            <w:div w:id="1331325820">
              <w:marLeft w:val="0"/>
              <w:marRight w:val="0"/>
              <w:marTop w:val="100"/>
              <w:marBottom w:val="100"/>
              <w:divBdr>
                <w:top w:val="none" w:sz="0" w:space="0" w:color="auto"/>
                <w:left w:val="none" w:sz="0" w:space="0" w:color="auto"/>
                <w:bottom w:val="none" w:sz="0" w:space="0" w:color="auto"/>
                <w:right w:val="none" w:sz="0" w:space="0" w:color="auto"/>
              </w:divBdr>
              <w:divsChild>
                <w:div w:id="574710543">
                  <w:marLeft w:val="0"/>
                  <w:marRight w:val="0"/>
                  <w:marTop w:val="0"/>
                  <w:marBottom w:val="0"/>
                  <w:divBdr>
                    <w:top w:val="none" w:sz="0" w:space="0" w:color="auto"/>
                    <w:left w:val="none" w:sz="0" w:space="0" w:color="auto"/>
                    <w:bottom w:val="none" w:sz="0" w:space="0" w:color="auto"/>
                    <w:right w:val="none" w:sz="0" w:space="0" w:color="auto"/>
                  </w:divBdr>
                  <w:divsChild>
                    <w:div w:id="507598134">
                      <w:marLeft w:val="0"/>
                      <w:marRight w:val="0"/>
                      <w:marTop w:val="0"/>
                      <w:marBottom w:val="0"/>
                      <w:divBdr>
                        <w:top w:val="none" w:sz="0" w:space="0" w:color="auto"/>
                        <w:left w:val="none" w:sz="0" w:space="0" w:color="auto"/>
                        <w:bottom w:val="none" w:sz="0" w:space="0" w:color="auto"/>
                        <w:right w:val="none" w:sz="0" w:space="0" w:color="auto"/>
                      </w:divBdr>
                      <w:divsChild>
                        <w:div w:id="1584142885">
                          <w:marLeft w:val="0"/>
                          <w:marRight w:val="0"/>
                          <w:marTop w:val="0"/>
                          <w:marBottom w:val="0"/>
                          <w:divBdr>
                            <w:top w:val="none" w:sz="0" w:space="0" w:color="auto"/>
                            <w:left w:val="none" w:sz="0" w:space="0" w:color="auto"/>
                            <w:bottom w:val="none" w:sz="0" w:space="0" w:color="auto"/>
                            <w:right w:val="none" w:sz="0" w:space="0" w:color="auto"/>
                          </w:divBdr>
                          <w:divsChild>
                            <w:div w:id="1883668214">
                              <w:marLeft w:val="0"/>
                              <w:marRight w:val="0"/>
                              <w:marTop w:val="0"/>
                              <w:marBottom w:val="0"/>
                              <w:divBdr>
                                <w:top w:val="none" w:sz="0" w:space="0" w:color="auto"/>
                                <w:left w:val="none" w:sz="0" w:space="0" w:color="auto"/>
                                <w:bottom w:val="none" w:sz="0" w:space="0" w:color="auto"/>
                                <w:right w:val="none" w:sz="0" w:space="0" w:color="auto"/>
                              </w:divBdr>
                              <w:divsChild>
                                <w:div w:id="879511974">
                                  <w:marLeft w:val="0"/>
                                  <w:marRight w:val="0"/>
                                  <w:marTop w:val="0"/>
                                  <w:marBottom w:val="0"/>
                                  <w:divBdr>
                                    <w:top w:val="none" w:sz="0" w:space="0" w:color="auto"/>
                                    <w:left w:val="none" w:sz="0" w:space="0" w:color="auto"/>
                                    <w:bottom w:val="none" w:sz="0" w:space="0" w:color="auto"/>
                                    <w:right w:val="none" w:sz="0" w:space="0" w:color="auto"/>
                                  </w:divBdr>
                                  <w:divsChild>
                                    <w:div w:id="832569405">
                                      <w:marLeft w:val="0"/>
                                      <w:marRight w:val="0"/>
                                      <w:marTop w:val="0"/>
                                      <w:marBottom w:val="0"/>
                                      <w:divBdr>
                                        <w:top w:val="none" w:sz="0" w:space="0" w:color="auto"/>
                                        <w:left w:val="none" w:sz="0" w:space="0" w:color="auto"/>
                                        <w:bottom w:val="none" w:sz="0" w:space="0" w:color="auto"/>
                                        <w:right w:val="none" w:sz="0" w:space="0" w:color="auto"/>
                                      </w:divBdr>
                                      <w:divsChild>
                                        <w:div w:id="52803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819743">
      <w:bodyDiv w:val="1"/>
      <w:marLeft w:val="0"/>
      <w:marRight w:val="0"/>
      <w:marTop w:val="0"/>
      <w:marBottom w:val="0"/>
      <w:divBdr>
        <w:top w:val="none" w:sz="0" w:space="0" w:color="auto"/>
        <w:left w:val="none" w:sz="0" w:space="0" w:color="auto"/>
        <w:bottom w:val="none" w:sz="0" w:space="0" w:color="auto"/>
        <w:right w:val="none" w:sz="0" w:space="0" w:color="auto"/>
      </w:divBdr>
      <w:divsChild>
        <w:div w:id="1530142973">
          <w:marLeft w:val="0"/>
          <w:marRight w:val="0"/>
          <w:marTop w:val="480"/>
          <w:marBottom w:val="0"/>
          <w:divBdr>
            <w:top w:val="none" w:sz="0" w:space="0" w:color="auto"/>
            <w:left w:val="none" w:sz="0" w:space="0" w:color="auto"/>
            <w:bottom w:val="none" w:sz="0" w:space="0" w:color="auto"/>
            <w:right w:val="none" w:sz="0" w:space="0" w:color="auto"/>
          </w:divBdr>
        </w:div>
        <w:div w:id="325285853">
          <w:marLeft w:val="0"/>
          <w:marRight w:val="0"/>
          <w:marTop w:val="480"/>
          <w:marBottom w:val="0"/>
          <w:divBdr>
            <w:top w:val="none" w:sz="0" w:space="0" w:color="auto"/>
            <w:left w:val="none" w:sz="0" w:space="0" w:color="auto"/>
            <w:bottom w:val="none" w:sz="0" w:space="0" w:color="auto"/>
            <w:right w:val="none" w:sz="0" w:space="0" w:color="auto"/>
          </w:divBdr>
        </w:div>
        <w:div w:id="324209727">
          <w:marLeft w:val="0"/>
          <w:marRight w:val="0"/>
          <w:marTop w:val="240"/>
          <w:marBottom w:val="0"/>
          <w:divBdr>
            <w:top w:val="none" w:sz="0" w:space="0" w:color="auto"/>
            <w:left w:val="none" w:sz="0" w:space="0" w:color="auto"/>
            <w:bottom w:val="none" w:sz="0" w:space="0" w:color="auto"/>
            <w:right w:val="none" w:sz="0" w:space="0" w:color="auto"/>
          </w:divBdr>
        </w:div>
        <w:div w:id="1258514464">
          <w:marLeft w:val="0"/>
          <w:marRight w:val="0"/>
          <w:marTop w:val="240"/>
          <w:marBottom w:val="0"/>
          <w:divBdr>
            <w:top w:val="none" w:sz="0" w:space="0" w:color="auto"/>
            <w:left w:val="none" w:sz="0" w:space="0" w:color="auto"/>
            <w:bottom w:val="none" w:sz="0" w:space="0" w:color="auto"/>
            <w:right w:val="none" w:sz="0" w:space="0" w:color="auto"/>
          </w:divBdr>
        </w:div>
        <w:div w:id="795373596">
          <w:marLeft w:val="0"/>
          <w:marRight w:val="0"/>
          <w:marTop w:val="240"/>
          <w:marBottom w:val="0"/>
          <w:divBdr>
            <w:top w:val="none" w:sz="0" w:space="0" w:color="auto"/>
            <w:left w:val="none" w:sz="0" w:space="0" w:color="auto"/>
            <w:bottom w:val="none" w:sz="0" w:space="0" w:color="auto"/>
            <w:right w:val="none" w:sz="0" w:space="0" w:color="auto"/>
          </w:divBdr>
        </w:div>
        <w:div w:id="104425701">
          <w:marLeft w:val="0"/>
          <w:marRight w:val="0"/>
          <w:marTop w:val="240"/>
          <w:marBottom w:val="0"/>
          <w:divBdr>
            <w:top w:val="none" w:sz="0" w:space="0" w:color="auto"/>
            <w:left w:val="none" w:sz="0" w:space="0" w:color="auto"/>
            <w:bottom w:val="none" w:sz="0" w:space="0" w:color="auto"/>
            <w:right w:val="none" w:sz="0" w:space="0" w:color="auto"/>
          </w:divBdr>
        </w:div>
        <w:div w:id="937103720">
          <w:marLeft w:val="0"/>
          <w:marRight w:val="0"/>
          <w:marTop w:val="240"/>
          <w:marBottom w:val="0"/>
          <w:divBdr>
            <w:top w:val="none" w:sz="0" w:space="0" w:color="auto"/>
            <w:left w:val="none" w:sz="0" w:space="0" w:color="auto"/>
            <w:bottom w:val="none" w:sz="0" w:space="0" w:color="auto"/>
            <w:right w:val="none" w:sz="0" w:space="0" w:color="auto"/>
          </w:divBdr>
        </w:div>
        <w:div w:id="1453018715">
          <w:marLeft w:val="0"/>
          <w:marRight w:val="0"/>
          <w:marTop w:val="240"/>
          <w:marBottom w:val="0"/>
          <w:divBdr>
            <w:top w:val="none" w:sz="0" w:space="0" w:color="auto"/>
            <w:left w:val="none" w:sz="0" w:space="0" w:color="auto"/>
            <w:bottom w:val="none" w:sz="0" w:space="0" w:color="auto"/>
            <w:right w:val="none" w:sz="0" w:space="0" w:color="auto"/>
          </w:divBdr>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2926250">
      <w:bodyDiv w:val="1"/>
      <w:marLeft w:val="0"/>
      <w:marRight w:val="0"/>
      <w:marTop w:val="0"/>
      <w:marBottom w:val="0"/>
      <w:divBdr>
        <w:top w:val="none" w:sz="0" w:space="0" w:color="auto"/>
        <w:left w:val="none" w:sz="0" w:space="0" w:color="auto"/>
        <w:bottom w:val="none" w:sz="0" w:space="0" w:color="auto"/>
        <w:right w:val="none" w:sz="0" w:space="0" w:color="auto"/>
      </w:divBdr>
    </w:div>
    <w:div w:id="626163268">
      <w:bodyDiv w:val="1"/>
      <w:marLeft w:val="0"/>
      <w:marRight w:val="0"/>
      <w:marTop w:val="0"/>
      <w:marBottom w:val="0"/>
      <w:divBdr>
        <w:top w:val="none" w:sz="0" w:space="0" w:color="auto"/>
        <w:left w:val="none" w:sz="0" w:space="0" w:color="auto"/>
        <w:bottom w:val="none" w:sz="0" w:space="0" w:color="auto"/>
        <w:right w:val="none" w:sz="0" w:space="0" w:color="auto"/>
      </w:divBdr>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31329539">
      <w:bodyDiv w:val="1"/>
      <w:marLeft w:val="0"/>
      <w:marRight w:val="0"/>
      <w:marTop w:val="0"/>
      <w:marBottom w:val="0"/>
      <w:divBdr>
        <w:top w:val="none" w:sz="0" w:space="0" w:color="auto"/>
        <w:left w:val="none" w:sz="0" w:space="0" w:color="auto"/>
        <w:bottom w:val="none" w:sz="0" w:space="0" w:color="auto"/>
        <w:right w:val="none" w:sz="0" w:space="0" w:color="auto"/>
      </w:divBdr>
      <w:divsChild>
        <w:div w:id="677997522">
          <w:marLeft w:val="0"/>
          <w:marRight w:val="0"/>
          <w:marTop w:val="480"/>
          <w:marBottom w:val="0"/>
          <w:divBdr>
            <w:top w:val="none" w:sz="0" w:space="0" w:color="auto"/>
            <w:left w:val="none" w:sz="0" w:space="0" w:color="auto"/>
            <w:bottom w:val="none" w:sz="0" w:space="0" w:color="auto"/>
            <w:right w:val="none" w:sz="0" w:space="0" w:color="auto"/>
          </w:divBdr>
        </w:div>
        <w:div w:id="2133210241">
          <w:marLeft w:val="0"/>
          <w:marRight w:val="0"/>
          <w:marTop w:val="480"/>
          <w:marBottom w:val="0"/>
          <w:divBdr>
            <w:top w:val="none" w:sz="0" w:space="0" w:color="auto"/>
            <w:left w:val="none" w:sz="0" w:space="0" w:color="auto"/>
            <w:bottom w:val="none" w:sz="0" w:space="0" w:color="auto"/>
            <w:right w:val="none" w:sz="0" w:space="0" w:color="auto"/>
          </w:divBdr>
        </w:div>
        <w:div w:id="1117333763">
          <w:marLeft w:val="0"/>
          <w:marRight w:val="0"/>
          <w:marTop w:val="240"/>
          <w:marBottom w:val="0"/>
          <w:divBdr>
            <w:top w:val="none" w:sz="0" w:space="0" w:color="auto"/>
            <w:left w:val="none" w:sz="0" w:space="0" w:color="auto"/>
            <w:bottom w:val="none" w:sz="0" w:space="0" w:color="auto"/>
            <w:right w:val="none" w:sz="0" w:space="0" w:color="auto"/>
          </w:divBdr>
        </w:div>
        <w:div w:id="1914580811">
          <w:marLeft w:val="0"/>
          <w:marRight w:val="0"/>
          <w:marTop w:val="240"/>
          <w:marBottom w:val="0"/>
          <w:divBdr>
            <w:top w:val="none" w:sz="0" w:space="0" w:color="auto"/>
            <w:left w:val="none" w:sz="0" w:space="0" w:color="auto"/>
            <w:bottom w:val="none" w:sz="0" w:space="0" w:color="auto"/>
            <w:right w:val="none" w:sz="0" w:space="0" w:color="auto"/>
          </w:divBdr>
        </w:div>
        <w:div w:id="1396973529">
          <w:marLeft w:val="0"/>
          <w:marRight w:val="0"/>
          <w:marTop w:val="240"/>
          <w:marBottom w:val="0"/>
          <w:divBdr>
            <w:top w:val="none" w:sz="0" w:space="0" w:color="auto"/>
            <w:left w:val="none" w:sz="0" w:space="0" w:color="auto"/>
            <w:bottom w:val="none" w:sz="0" w:space="0" w:color="auto"/>
            <w:right w:val="none" w:sz="0" w:space="0" w:color="auto"/>
          </w:divBdr>
        </w:div>
        <w:div w:id="1599218097">
          <w:marLeft w:val="0"/>
          <w:marRight w:val="0"/>
          <w:marTop w:val="240"/>
          <w:marBottom w:val="0"/>
          <w:divBdr>
            <w:top w:val="none" w:sz="0" w:space="0" w:color="auto"/>
            <w:left w:val="none" w:sz="0" w:space="0" w:color="auto"/>
            <w:bottom w:val="none" w:sz="0" w:space="0" w:color="auto"/>
            <w:right w:val="none" w:sz="0" w:space="0" w:color="auto"/>
          </w:divBdr>
        </w:div>
        <w:div w:id="424149723">
          <w:marLeft w:val="0"/>
          <w:marRight w:val="0"/>
          <w:marTop w:val="240"/>
          <w:marBottom w:val="0"/>
          <w:divBdr>
            <w:top w:val="none" w:sz="0" w:space="0" w:color="auto"/>
            <w:left w:val="none" w:sz="0" w:space="0" w:color="auto"/>
            <w:bottom w:val="none" w:sz="0" w:space="0" w:color="auto"/>
            <w:right w:val="none" w:sz="0" w:space="0" w:color="auto"/>
          </w:divBdr>
        </w:div>
        <w:div w:id="46465242">
          <w:marLeft w:val="0"/>
          <w:marRight w:val="0"/>
          <w:marTop w:val="240"/>
          <w:marBottom w:val="0"/>
          <w:divBdr>
            <w:top w:val="none" w:sz="0" w:space="0" w:color="auto"/>
            <w:left w:val="none" w:sz="0" w:space="0" w:color="auto"/>
            <w:bottom w:val="none" w:sz="0" w:space="0" w:color="auto"/>
            <w:right w:val="none" w:sz="0" w:space="0" w:color="auto"/>
          </w:divBdr>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818177">
      <w:bodyDiv w:val="1"/>
      <w:marLeft w:val="0"/>
      <w:marRight w:val="0"/>
      <w:marTop w:val="0"/>
      <w:marBottom w:val="0"/>
      <w:divBdr>
        <w:top w:val="none" w:sz="0" w:space="0" w:color="auto"/>
        <w:left w:val="none" w:sz="0" w:space="0" w:color="auto"/>
        <w:bottom w:val="none" w:sz="0" w:space="0" w:color="auto"/>
        <w:right w:val="none" w:sz="0" w:space="0" w:color="auto"/>
      </w:divBdr>
      <w:divsChild>
        <w:div w:id="1791896537">
          <w:marLeft w:val="0"/>
          <w:marRight w:val="0"/>
          <w:marTop w:val="0"/>
          <w:marBottom w:val="0"/>
          <w:divBdr>
            <w:top w:val="none" w:sz="0" w:space="0" w:color="auto"/>
            <w:left w:val="none" w:sz="0" w:space="0" w:color="auto"/>
            <w:bottom w:val="none" w:sz="0" w:space="0" w:color="auto"/>
            <w:right w:val="none" w:sz="0" w:space="0" w:color="auto"/>
          </w:divBdr>
          <w:divsChild>
            <w:div w:id="820001782">
              <w:marLeft w:val="0"/>
              <w:marRight w:val="0"/>
              <w:marTop w:val="100"/>
              <w:marBottom w:val="100"/>
              <w:divBdr>
                <w:top w:val="none" w:sz="0" w:space="0" w:color="auto"/>
                <w:left w:val="none" w:sz="0" w:space="0" w:color="auto"/>
                <w:bottom w:val="none" w:sz="0" w:space="0" w:color="auto"/>
                <w:right w:val="none" w:sz="0" w:space="0" w:color="auto"/>
              </w:divBdr>
              <w:divsChild>
                <w:div w:id="677389793">
                  <w:marLeft w:val="0"/>
                  <w:marRight w:val="0"/>
                  <w:marTop w:val="0"/>
                  <w:marBottom w:val="0"/>
                  <w:divBdr>
                    <w:top w:val="none" w:sz="0" w:space="0" w:color="auto"/>
                    <w:left w:val="none" w:sz="0" w:space="0" w:color="auto"/>
                    <w:bottom w:val="none" w:sz="0" w:space="0" w:color="auto"/>
                    <w:right w:val="none" w:sz="0" w:space="0" w:color="auto"/>
                  </w:divBdr>
                  <w:divsChild>
                    <w:div w:id="1392344818">
                      <w:marLeft w:val="0"/>
                      <w:marRight w:val="0"/>
                      <w:marTop w:val="0"/>
                      <w:marBottom w:val="0"/>
                      <w:divBdr>
                        <w:top w:val="none" w:sz="0" w:space="0" w:color="auto"/>
                        <w:left w:val="none" w:sz="0" w:space="0" w:color="auto"/>
                        <w:bottom w:val="none" w:sz="0" w:space="0" w:color="auto"/>
                        <w:right w:val="none" w:sz="0" w:space="0" w:color="auto"/>
                      </w:divBdr>
                      <w:divsChild>
                        <w:div w:id="77219950">
                          <w:marLeft w:val="0"/>
                          <w:marRight w:val="0"/>
                          <w:marTop w:val="0"/>
                          <w:marBottom w:val="0"/>
                          <w:divBdr>
                            <w:top w:val="none" w:sz="0" w:space="0" w:color="auto"/>
                            <w:left w:val="none" w:sz="0" w:space="0" w:color="auto"/>
                            <w:bottom w:val="none" w:sz="0" w:space="0" w:color="auto"/>
                            <w:right w:val="none" w:sz="0" w:space="0" w:color="auto"/>
                          </w:divBdr>
                          <w:divsChild>
                            <w:div w:id="1436750399">
                              <w:marLeft w:val="0"/>
                              <w:marRight w:val="0"/>
                              <w:marTop w:val="0"/>
                              <w:marBottom w:val="0"/>
                              <w:divBdr>
                                <w:top w:val="none" w:sz="0" w:space="0" w:color="auto"/>
                                <w:left w:val="none" w:sz="0" w:space="0" w:color="auto"/>
                                <w:bottom w:val="none" w:sz="0" w:space="0" w:color="auto"/>
                                <w:right w:val="none" w:sz="0" w:space="0" w:color="auto"/>
                              </w:divBdr>
                              <w:divsChild>
                                <w:div w:id="1164012947">
                                  <w:marLeft w:val="0"/>
                                  <w:marRight w:val="0"/>
                                  <w:marTop w:val="0"/>
                                  <w:marBottom w:val="0"/>
                                  <w:divBdr>
                                    <w:top w:val="none" w:sz="0" w:space="0" w:color="auto"/>
                                    <w:left w:val="none" w:sz="0" w:space="0" w:color="auto"/>
                                    <w:bottom w:val="none" w:sz="0" w:space="0" w:color="auto"/>
                                    <w:right w:val="none" w:sz="0" w:space="0" w:color="auto"/>
                                  </w:divBdr>
                                  <w:divsChild>
                                    <w:div w:id="384917582">
                                      <w:marLeft w:val="0"/>
                                      <w:marRight w:val="0"/>
                                      <w:marTop w:val="0"/>
                                      <w:marBottom w:val="0"/>
                                      <w:divBdr>
                                        <w:top w:val="none" w:sz="0" w:space="0" w:color="auto"/>
                                        <w:left w:val="none" w:sz="0" w:space="0" w:color="auto"/>
                                        <w:bottom w:val="none" w:sz="0" w:space="0" w:color="auto"/>
                                        <w:right w:val="none" w:sz="0" w:space="0" w:color="auto"/>
                                      </w:divBdr>
                                      <w:divsChild>
                                        <w:div w:id="784470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38158">
      <w:bodyDiv w:val="1"/>
      <w:marLeft w:val="0"/>
      <w:marRight w:val="0"/>
      <w:marTop w:val="0"/>
      <w:marBottom w:val="0"/>
      <w:divBdr>
        <w:top w:val="none" w:sz="0" w:space="0" w:color="auto"/>
        <w:left w:val="none" w:sz="0" w:space="0" w:color="auto"/>
        <w:bottom w:val="none" w:sz="0" w:space="0" w:color="auto"/>
        <w:right w:val="none" w:sz="0" w:space="0" w:color="auto"/>
      </w:divBdr>
      <w:divsChild>
        <w:div w:id="1546062898">
          <w:marLeft w:val="0"/>
          <w:marRight w:val="0"/>
          <w:marTop w:val="480"/>
          <w:marBottom w:val="0"/>
          <w:divBdr>
            <w:top w:val="none" w:sz="0" w:space="0" w:color="auto"/>
            <w:left w:val="none" w:sz="0" w:space="0" w:color="auto"/>
            <w:bottom w:val="none" w:sz="0" w:space="0" w:color="auto"/>
            <w:right w:val="none" w:sz="0" w:space="0" w:color="auto"/>
          </w:divBdr>
        </w:div>
        <w:div w:id="1592935290">
          <w:marLeft w:val="0"/>
          <w:marRight w:val="0"/>
          <w:marTop w:val="480"/>
          <w:marBottom w:val="0"/>
          <w:divBdr>
            <w:top w:val="none" w:sz="0" w:space="0" w:color="auto"/>
            <w:left w:val="none" w:sz="0" w:space="0" w:color="auto"/>
            <w:bottom w:val="none" w:sz="0" w:space="0" w:color="auto"/>
            <w:right w:val="none" w:sz="0" w:space="0" w:color="auto"/>
          </w:divBdr>
        </w:div>
        <w:div w:id="946959409">
          <w:marLeft w:val="0"/>
          <w:marRight w:val="0"/>
          <w:marTop w:val="240"/>
          <w:marBottom w:val="0"/>
          <w:divBdr>
            <w:top w:val="none" w:sz="0" w:space="0" w:color="auto"/>
            <w:left w:val="none" w:sz="0" w:space="0" w:color="auto"/>
            <w:bottom w:val="none" w:sz="0" w:space="0" w:color="auto"/>
            <w:right w:val="none" w:sz="0" w:space="0" w:color="auto"/>
          </w:divBdr>
        </w:div>
        <w:div w:id="666976574">
          <w:marLeft w:val="0"/>
          <w:marRight w:val="0"/>
          <w:marTop w:val="240"/>
          <w:marBottom w:val="0"/>
          <w:divBdr>
            <w:top w:val="none" w:sz="0" w:space="0" w:color="auto"/>
            <w:left w:val="none" w:sz="0" w:space="0" w:color="auto"/>
            <w:bottom w:val="none" w:sz="0" w:space="0" w:color="auto"/>
            <w:right w:val="none" w:sz="0" w:space="0" w:color="auto"/>
          </w:divBdr>
        </w:div>
        <w:div w:id="238179712">
          <w:marLeft w:val="0"/>
          <w:marRight w:val="0"/>
          <w:marTop w:val="240"/>
          <w:marBottom w:val="0"/>
          <w:divBdr>
            <w:top w:val="none" w:sz="0" w:space="0" w:color="auto"/>
            <w:left w:val="none" w:sz="0" w:space="0" w:color="auto"/>
            <w:bottom w:val="none" w:sz="0" w:space="0" w:color="auto"/>
            <w:right w:val="none" w:sz="0" w:space="0" w:color="auto"/>
          </w:divBdr>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0104565">
      <w:bodyDiv w:val="1"/>
      <w:marLeft w:val="0"/>
      <w:marRight w:val="0"/>
      <w:marTop w:val="0"/>
      <w:marBottom w:val="0"/>
      <w:divBdr>
        <w:top w:val="none" w:sz="0" w:space="0" w:color="auto"/>
        <w:left w:val="none" w:sz="0" w:space="0" w:color="auto"/>
        <w:bottom w:val="none" w:sz="0" w:space="0" w:color="auto"/>
        <w:right w:val="none" w:sz="0" w:space="0" w:color="auto"/>
      </w:divBdr>
      <w:divsChild>
        <w:div w:id="1208491408">
          <w:marLeft w:val="0"/>
          <w:marRight w:val="0"/>
          <w:marTop w:val="0"/>
          <w:marBottom w:val="0"/>
          <w:divBdr>
            <w:top w:val="none" w:sz="0" w:space="0" w:color="auto"/>
            <w:left w:val="none" w:sz="0" w:space="0" w:color="auto"/>
            <w:bottom w:val="none" w:sz="0" w:space="0" w:color="auto"/>
            <w:right w:val="none" w:sz="0" w:space="0" w:color="auto"/>
          </w:divBdr>
          <w:divsChild>
            <w:div w:id="1276251666">
              <w:marLeft w:val="0"/>
              <w:marRight w:val="0"/>
              <w:marTop w:val="100"/>
              <w:marBottom w:val="100"/>
              <w:divBdr>
                <w:top w:val="none" w:sz="0" w:space="0" w:color="auto"/>
                <w:left w:val="none" w:sz="0" w:space="0" w:color="auto"/>
                <w:bottom w:val="none" w:sz="0" w:space="0" w:color="auto"/>
                <w:right w:val="none" w:sz="0" w:space="0" w:color="auto"/>
              </w:divBdr>
              <w:divsChild>
                <w:div w:id="1397515103">
                  <w:marLeft w:val="0"/>
                  <w:marRight w:val="0"/>
                  <w:marTop w:val="0"/>
                  <w:marBottom w:val="0"/>
                  <w:divBdr>
                    <w:top w:val="none" w:sz="0" w:space="0" w:color="auto"/>
                    <w:left w:val="none" w:sz="0" w:space="0" w:color="auto"/>
                    <w:bottom w:val="none" w:sz="0" w:space="0" w:color="auto"/>
                    <w:right w:val="none" w:sz="0" w:space="0" w:color="auto"/>
                  </w:divBdr>
                  <w:divsChild>
                    <w:div w:id="598179317">
                      <w:marLeft w:val="0"/>
                      <w:marRight w:val="0"/>
                      <w:marTop w:val="0"/>
                      <w:marBottom w:val="0"/>
                      <w:divBdr>
                        <w:top w:val="none" w:sz="0" w:space="0" w:color="auto"/>
                        <w:left w:val="none" w:sz="0" w:space="0" w:color="auto"/>
                        <w:bottom w:val="none" w:sz="0" w:space="0" w:color="auto"/>
                        <w:right w:val="none" w:sz="0" w:space="0" w:color="auto"/>
                      </w:divBdr>
                      <w:divsChild>
                        <w:div w:id="1655060331">
                          <w:marLeft w:val="0"/>
                          <w:marRight w:val="0"/>
                          <w:marTop w:val="0"/>
                          <w:marBottom w:val="0"/>
                          <w:divBdr>
                            <w:top w:val="none" w:sz="0" w:space="0" w:color="auto"/>
                            <w:left w:val="none" w:sz="0" w:space="0" w:color="auto"/>
                            <w:bottom w:val="none" w:sz="0" w:space="0" w:color="auto"/>
                            <w:right w:val="none" w:sz="0" w:space="0" w:color="auto"/>
                          </w:divBdr>
                          <w:divsChild>
                            <w:div w:id="845948046">
                              <w:marLeft w:val="0"/>
                              <w:marRight w:val="0"/>
                              <w:marTop w:val="0"/>
                              <w:marBottom w:val="0"/>
                              <w:divBdr>
                                <w:top w:val="none" w:sz="0" w:space="0" w:color="auto"/>
                                <w:left w:val="none" w:sz="0" w:space="0" w:color="auto"/>
                                <w:bottom w:val="none" w:sz="0" w:space="0" w:color="auto"/>
                                <w:right w:val="none" w:sz="0" w:space="0" w:color="auto"/>
                              </w:divBdr>
                              <w:divsChild>
                                <w:div w:id="267154915">
                                  <w:marLeft w:val="0"/>
                                  <w:marRight w:val="0"/>
                                  <w:marTop w:val="0"/>
                                  <w:marBottom w:val="0"/>
                                  <w:divBdr>
                                    <w:top w:val="none" w:sz="0" w:space="0" w:color="auto"/>
                                    <w:left w:val="none" w:sz="0" w:space="0" w:color="auto"/>
                                    <w:bottom w:val="none" w:sz="0" w:space="0" w:color="auto"/>
                                    <w:right w:val="none" w:sz="0" w:space="0" w:color="auto"/>
                                  </w:divBdr>
                                  <w:divsChild>
                                    <w:div w:id="1169443342">
                                      <w:marLeft w:val="0"/>
                                      <w:marRight w:val="0"/>
                                      <w:marTop w:val="0"/>
                                      <w:marBottom w:val="0"/>
                                      <w:divBdr>
                                        <w:top w:val="none" w:sz="0" w:space="0" w:color="auto"/>
                                        <w:left w:val="none" w:sz="0" w:space="0" w:color="auto"/>
                                        <w:bottom w:val="none" w:sz="0" w:space="0" w:color="auto"/>
                                        <w:right w:val="none" w:sz="0" w:space="0" w:color="auto"/>
                                      </w:divBdr>
                                      <w:divsChild>
                                        <w:div w:id="198812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5816239">
      <w:bodyDiv w:val="1"/>
      <w:marLeft w:val="0"/>
      <w:marRight w:val="0"/>
      <w:marTop w:val="0"/>
      <w:marBottom w:val="0"/>
      <w:divBdr>
        <w:top w:val="none" w:sz="0" w:space="0" w:color="auto"/>
        <w:left w:val="none" w:sz="0" w:space="0" w:color="auto"/>
        <w:bottom w:val="none" w:sz="0" w:space="0" w:color="auto"/>
        <w:right w:val="none" w:sz="0" w:space="0" w:color="auto"/>
      </w:divBdr>
      <w:divsChild>
        <w:div w:id="40830565">
          <w:marLeft w:val="0"/>
          <w:marRight w:val="0"/>
          <w:marTop w:val="480"/>
          <w:marBottom w:val="0"/>
          <w:divBdr>
            <w:top w:val="none" w:sz="0" w:space="0" w:color="auto"/>
            <w:left w:val="none" w:sz="0" w:space="0" w:color="auto"/>
            <w:bottom w:val="none" w:sz="0" w:space="0" w:color="auto"/>
            <w:right w:val="none" w:sz="0" w:space="0" w:color="auto"/>
          </w:divBdr>
        </w:div>
        <w:div w:id="1211574207">
          <w:marLeft w:val="0"/>
          <w:marRight w:val="0"/>
          <w:marTop w:val="480"/>
          <w:marBottom w:val="0"/>
          <w:divBdr>
            <w:top w:val="none" w:sz="0" w:space="0" w:color="auto"/>
            <w:left w:val="none" w:sz="0" w:space="0" w:color="auto"/>
            <w:bottom w:val="none" w:sz="0" w:space="0" w:color="auto"/>
            <w:right w:val="none" w:sz="0" w:space="0" w:color="auto"/>
          </w:divBdr>
        </w:div>
        <w:div w:id="1549487731">
          <w:marLeft w:val="0"/>
          <w:marRight w:val="0"/>
          <w:marTop w:val="240"/>
          <w:marBottom w:val="0"/>
          <w:divBdr>
            <w:top w:val="none" w:sz="0" w:space="0" w:color="auto"/>
            <w:left w:val="none" w:sz="0" w:space="0" w:color="auto"/>
            <w:bottom w:val="none" w:sz="0" w:space="0" w:color="auto"/>
            <w:right w:val="none" w:sz="0" w:space="0" w:color="auto"/>
          </w:divBdr>
        </w:div>
        <w:div w:id="859515398">
          <w:marLeft w:val="0"/>
          <w:marRight w:val="0"/>
          <w:marTop w:val="240"/>
          <w:marBottom w:val="0"/>
          <w:divBdr>
            <w:top w:val="none" w:sz="0" w:space="0" w:color="auto"/>
            <w:left w:val="none" w:sz="0" w:space="0" w:color="auto"/>
            <w:bottom w:val="none" w:sz="0" w:space="0" w:color="auto"/>
            <w:right w:val="none" w:sz="0" w:space="0" w:color="auto"/>
          </w:divBdr>
        </w:div>
        <w:div w:id="820775207">
          <w:marLeft w:val="0"/>
          <w:marRight w:val="0"/>
          <w:marTop w:val="240"/>
          <w:marBottom w:val="0"/>
          <w:divBdr>
            <w:top w:val="none" w:sz="0" w:space="0" w:color="auto"/>
            <w:left w:val="none" w:sz="0" w:space="0" w:color="auto"/>
            <w:bottom w:val="none" w:sz="0" w:space="0" w:color="auto"/>
            <w:right w:val="none" w:sz="0" w:space="0" w:color="auto"/>
          </w:divBdr>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0907477">
      <w:bodyDiv w:val="1"/>
      <w:marLeft w:val="0"/>
      <w:marRight w:val="0"/>
      <w:marTop w:val="0"/>
      <w:marBottom w:val="0"/>
      <w:divBdr>
        <w:top w:val="none" w:sz="0" w:space="0" w:color="auto"/>
        <w:left w:val="none" w:sz="0" w:space="0" w:color="auto"/>
        <w:bottom w:val="none" w:sz="0" w:space="0" w:color="auto"/>
        <w:right w:val="none" w:sz="0" w:space="0" w:color="auto"/>
      </w:divBdr>
      <w:divsChild>
        <w:div w:id="699085653">
          <w:marLeft w:val="0"/>
          <w:marRight w:val="0"/>
          <w:marTop w:val="480"/>
          <w:marBottom w:val="0"/>
          <w:divBdr>
            <w:top w:val="none" w:sz="0" w:space="0" w:color="auto"/>
            <w:left w:val="none" w:sz="0" w:space="0" w:color="auto"/>
            <w:bottom w:val="none" w:sz="0" w:space="0" w:color="auto"/>
            <w:right w:val="none" w:sz="0" w:space="0" w:color="auto"/>
          </w:divBdr>
        </w:div>
        <w:div w:id="1828084173">
          <w:marLeft w:val="0"/>
          <w:marRight w:val="0"/>
          <w:marTop w:val="480"/>
          <w:marBottom w:val="0"/>
          <w:divBdr>
            <w:top w:val="none" w:sz="0" w:space="0" w:color="auto"/>
            <w:left w:val="none" w:sz="0" w:space="0" w:color="auto"/>
            <w:bottom w:val="none" w:sz="0" w:space="0" w:color="auto"/>
            <w:right w:val="none" w:sz="0" w:space="0" w:color="auto"/>
          </w:divBdr>
        </w:div>
        <w:div w:id="538785959">
          <w:marLeft w:val="0"/>
          <w:marRight w:val="0"/>
          <w:marTop w:val="240"/>
          <w:marBottom w:val="0"/>
          <w:divBdr>
            <w:top w:val="none" w:sz="0" w:space="0" w:color="auto"/>
            <w:left w:val="none" w:sz="0" w:space="0" w:color="auto"/>
            <w:bottom w:val="none" w:sz="0" w:space="0" w:color="auto"/>
            <w:right w:val="none" w:sz="0" w:space="0" w:color="auto"/>
          </w:divBdr>
        </w:div>
        <w:div w:id="63987731">
          <w:marLeft w:val="425"/>
          <w:marRight w:val="0"/>
          <w:marTop w:val="0"/>
          <w:marBottom w:val="0"/>
          <w:divBdr>
            <w:top w:val="none" w:sz="0" w:space="0" w:color="auto"/>
            <w:left w:val="none" w:sz="0" w:space="0" w:color="auto"/>
            <w:bottom w:val="none" w:sz="0" w:space="0" w:color="auto"/>
            <w:right w:val="none" w:sz="0" w:space="0" w:color="auto"/>
          </w:divBdr>
        </w:div>
        <w:div w:id="1749687863">
          <w:marLeft w:val="425"/>
          <w:marRight w:val="0"/>
          <w:marTop w:val="0"/>
          <w:marBottom w:val="0"/>
          <w:divBdr>
            <w:top w:val="none" w:sz="0" w:space="0" w:color="auto"/>
            <w:left w:val="none" w:sz="0" w:space="0" w:color="auto"/>
            <w:bottom w:val="none" w:sz="0" w:space="0" w:color="auto"/>
            <w:right w:val="none" w:sz="0" w:space="0" w:color="auto"/>
          </w:divBdr>
        </w:div>
        <w:div w:id="1185510263">
          <w:marLeft w:val="425"/>
          <w:marRight w:val="0"/>
          <w:marTop w:val="0"/>
          <w:marBottom w:val="0"/>
          <w:divBdr>
            <w:top w:val="none" w:sz="0" w:space="0" w:color="auto"/>
            <w:left w:val="none" w:sz="0" w:space="0" w:color="auto"/>
            <w:bottom w:val="none" w:sz="0" w:space="0" w:color="auto"/>
            <w:right w:val="none" w:sz="0" w:space="0" w:color="auto"/>
          </w:divBdr>
        </w:div>
        <w:div w:id="1061519066">
          <w:marLeft w:val="0"/>
          <w:marRight w:val="0"/>
          <w:marTop w:val="240"/>
          <w:marBottom w:val="0"/>
          <w:divBdr>
            <w:top w:val="none" w:sz="0" w:space="0" w:color="auto"/>
            <w:left w:val="none" w:sz="0" w:space="0" w:color="auto"/>
            <w:bottom w:val="none" w:sz="0" w:space="0" w:color="auto"/>
            <w:right w:val="none" w:sz="0" w:space="0" w:color="auto"/>
          </w:divBdr>
        </w:div>
        <w:div w:id="414665167">
          <w:marLeft w:val="0"/>
          <w:marRight w:val="0"/>
          <w:marTop w:val="240"/>
          <w:marBottom w:val="0"/>
          <w:divBdr>
            <w:top w:val="none" w:sz="0" w:space="0" w:color="auto"/>
            <w:left w:val="none" w:sz="0" w:space="0" w:color="auto"/>
            <w:bottom w:val="none" w:sz="0" w:space="0" w:color="auto"/>
            <w:right w:val="none" w:sz="0" w:space="0" w:color="auto"/>
          </w:divBdr>
        </w:div>
        <w:div w:id="720443360">
          <w:marLeft w:val="0"/>
          <w:marRight w:val="0"/>
          <w:marTop w:val="240"/>
          <w:marBottom w:val="0"/>
          <w:divBdr>
            <w:top w:val="none" w:sz="0" w:space="0" w:color="auto"/>
            <w:left w:val="none" w:sz="0" w:space="0" w:color="auto"/>
            <w:bottom w:val="none" w:sz="0" w:space="0" w:color="auto"/>
            <w:right w:val="none" w:sz="0" w:space="0" w:color="auto"/>
          </w:divBdr>
        </w:div>
        <w:div w:id="2043944098">
          <w:marLeft w:val="0"/>
          <w:marRight w:val="0"/>
          <w:marTop w:val="480"/>
          <w:marBottom w:val="0"/>
          <w:divBdr>
            <w:top w:val="none" w:sz="0" w:space="0" w:color="auto"/>
            <w:left w:val="none" w:sz="0" w:space="0" w:color="auto"/>
            <w:bottom w:val="none" w:sz="0" w:space="0" w:color="auto"/>
            <w:right w:val="none" w:sz="0" w:space="0" w:color="auto"/>
          </w:divBdr>
        </w:div>
        <w:div w:id="2031684629">
          <w:marLeft w:val="0"/>
          <w:marRight w:val="0"/>
          <w:marTop w:val="480"/>
          <w:marBottom w:val="0"/>
          <w:divBdr>
            <w:top w:val="none" w:sz="0" w:space="0" w:color="auto"/>
            <w:left w:val="none" w:sz="0" w:space="0" w:color="auto"/>
            <w:bottom w:val="none" w:sz="0" w:space="0" w:color="auto"/>
            <w:right w:val="none" w:sz="0" w:space="0" w:color="auto"/>
          </w:divBdr>
        </w:div>
        <w:div w:id="495152089">
          <w:marLeft w:val="0"/>
          <w:marRight w:val="0"/>
          <w:marTop w:val="240"/>
          <w:marBottom w:val="0"/>
          <w:divBdr>
            <w:top w:val="none" w:sz="0" w:space="0" w:color="auto"/>
            <w:left w:val="none" w:sz="0" w:space="0" w:color="auto"/>
            <w:bottom w:val="none" w:sz="0" w:space="0" w:color="auto"/>
            <w:right w:val="none" w:sz="0" w:space="0" w:color="auto"/>
          </w:divBdr>
        </w:div>
        <w:div w:id="146558811">
          <w:marLeft w:val="425"/>
          <w:marRight w:val="0"/>
          <w:marTop w:val="0"/>
          <w:marBottom w:val="0"/>
          <w:divBdr>
            <w:top w:val="none" w:sz="0" w:space="0" w:color="auto"/>
            <w:left w:val="none" w:sz="0" w:space="0" w:color="auto"/>
            <w:bottom w:val="none" w:sz="0" w:space="0" w:color="auto"/>
            <w:right w:val="none" w:sz="0" w:space="0" w:color="auto"/>
          </w:divBdr>
        </w:div>
        <w:div w:id="1873760931">
          <w:marLeft w:val="425"/>
          <w:marRight w:val="0"/>
          <w:marTop w:val="0"/>
          <w:marBottom w:val="0"/>
          <w:divBdr>
            <w:top w:val="none" w:sz="0" w:space="0" w:color="auto"/>
            <w:left w:val="none" w:sz="0" w:space="0" w:color="auto"/>
            <w:bottom w:val="none" w:sz="0" w:space="0" w:color="auto"/>
            <w:right w:val="none" w:sz="0" w:space="0" w:color="auto"/>
          </w:divBdr>
        </w:div>
        <w:div w:id="1728265238">
          <w:marLeft w:val="425"/>
          <w:marRight w:val="0"/>
          <w:marTop w:val="0"/>
          <w:marBottom w:val="0"/>
          <w:divBdr>
            <w:top w:val="none" w:sz="0" w:space="0" w:color="auto"/>
            <w:left w:val="none" w:sz="0" w:space="0" w:color="auto"/>
            <w:bottom w:val="none" w:sz="0" w:space="0" w:color="auto"/>
            <w:right w:val="none" w:sz="0" w:space="0" w:color="auto"/>
          </w:divBdr>
        </w:div>
        <w:div w:id="1075010558">
          <w:marLeft w:val="0"/>
          <w:marRight w:val="0"/>
          <w:marTop w:val="240"/>
          <w:marBottom w:val="0"/>
          <w:divBdr>
            <w:top w:val="none" w:sz="0" w:space="0" w:color="auto"/>
            <w:left w:val="none" w:sz="0" w:space="0" w:color="auto"/>
            <w:bottom w:val="none" w:sz="0" w:space="0" w:color="auto"/>
            <w:right w:val="none" w:sz="0" w:space="0" w:color="auto"/>
          </w:divBdr>
        </w:div>
        <w:div w:id="1069303999">
          <w:marLeft w:val="0"/>
          <w:marRight w:val="0"/>
          <w:marTop w:val="240"/>
          <w:marBottom w:val="0"/>
          <w:divBdr>
            <w:top w:val="none" w:sz="0" w:space="0" w:color="auto"/>
            <w:left w:val="none" w:sz="0" w:space="0" w:color="auto"/>
            <w:bottom w:val="none" w:sz="0" w:space="0" w:color="auto"/>
            <w:right w:val="none" w:sz="0" w:space="0" w:color="auto"/>
          </w:divBdr>
        </w:div>
        <w:div w:id="1485272063">
          <w:marLeft w:val="0"/>
          <w:marRight w:val="0"/>
          <w:marTop w:val="240"/>
          <w:marBottom w:val="0"/>
          <w:divBdr>
            <w:top w:val="none" w:sz="0" w:space="0" w:color="auto"/>
            <w:left w:val="none" w:sz="0" w:space="0" w:color="auto"/>
            <w:bottom w:val="none" w:sz="0" w:space="0" w:color="auto"/>
            <w:right w:val="none" w:sz="0" w:space="0" w:color="auto"/>
          </w:divBdr>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49352661">
      <w:bodyDiv w:val="1"/>
      <w:marLeft w:val="0"/>
      <w:marRight w:val="0"/>
      <w:marTop w:val="0"/>
      <w:marBottom w:val="0"/>
      <w:divBdr>
        <w:top w:val="none" w:sz="0" w:space="0" w:color="auto"/>
        <w:left w:val="none" w:sz="0" w:space="0" w:color="auto"/>
        <w:bottom w:val="none" w:sz="0" w:space="0" w:color="auto"/>
        <w:right w:val="none" w:sz="0" w:space="0" w:color="auto"/>
      </w:divBdr>
      <w:divsChild>
        <w:div w:id="1216963475">
          <w:marLeft w:val="0"/>
          <w:marRight w:val="0"/>
          <w:marTop w:val="0"/>
          <w:marBottom w:val="0"/>
          <w:divBdr>
            <w:top w:val="none" w:sz="0" w:space="0" w:color="auto"/>
            <w:left w:val="none" w:sz="0" w:space="0" w:color="auto"/>
            <w:bottom w:val="none" w:sz="0" w:space="0" w:color="auto"/>
            <w:right w:val="none" w:sz="0" w:space="0" w:color="auto"/>
          </w:divBdr>
          <w:divsChild>
            <w:div w:id="1530410129">
              <w:marLeft w:val="0"/>
              <w:marRight w:val="0"/>
              <w:marTop w:val="100"/>
              <w:marBottom w:val="100"/>
              <w:divBdr>
                <w:top w:val="none" w:sz="0" w:space="0" w:color="auto"/>
                <w:left w:val="none" w:sz="0" w:space="0" w:color="auto"/>
                <w:bottom w:val="none" w:sz="0" w:space="0" w:color="auto"/>
                <w:right w:val="none" w:sz="0" w:space="0" w:color="auto"/>
              </w:divBdr>
              <w:divsChild>
                <w:div w:id="1541556702">
                  <w:marLeft w:val="0"/>
                  <w:marRight w:val="0"/>
                  <w:marTop w:val="0"/>
                  <w:marBottom w:val="0"/>
                  <w:divBdr>
                    <w:top w:val="none" w:sz="0" w:space="0" w:color="auto"/>
                    <w:left w:val="none" w:sz="0" w:space="0" w:color="auto"/>
                    <w:bottom w:val="none" w:sz="0" w:space="0" w:color="auto"/>
                    <w:right w:val="none" w:sz="0" w:space="0" w:color="auto"/>
                  </w:divBdr>
                  <w:divsChild>
                    <w:div w:id="1818187564">
                      <w:marLeft w:val="0"/>
                      <w:marRight w:val="0"/>
                      <w:marTop w:val="0"/>
                      <w:marBottom w:val="0"/>
                      <w:divBdr>
                        <w:top w:val="none" w:sz="0" w:space="0" w:color="auto"/>
                        <w:left w:val="none" w:sz="0" w:space="0" w:color="auto"/>
                        <w:bottom w:val="none" w:sz="0" w:space="0" w:color="auto"/>
                        <w:right w:val="none" w:sz="0" w:space="0" w:color="auto"/>
                      </w:divBdr>
                      <w:divsChild>
                        <w:div w:id="1010064954">
                          <w:marLeft w:val="0"/>
                          <w:marRight w:val="0"/>
                          <w:marTop w:val="0"/>
                          <w:marBottom w:val="0"/>
                          <w:divBdr>
                            <w:top w:val="none" w:sz="0" w:space="0" w:color="auto"/>
                            <w:left w:val="none" w:sz="0" w:space="0" w:color="auto"/>
                            <w:bottom w:val="none" w:sz="0" w:space="0" w:color="auto"/>
                            <w:right w:val="none" w:sz="0" w:space="0" w:color="auto"/>
                          </w:divBdr>
                          <w:divsChild>
                            <w:div w:id="1242135479">
                              <w:marLeft w:val="0"/>
                              <w:marRight w:val="0"/>
                              <w:marTop w:val="0"/>
                              <w:marBottom w:val="0"/>
                              <w:divBdr>
                                <w:top w:val="none" w:sz="0" w:space="0" w:color="auto"/>
                                <w:left w:val="none" w:sz="0" w:space="0" w:color="auto"/>
                                <w:bottom w:val="none" w:sz="0" w:space="0" w:color="auto"/>
                                <w:right w:val="none" w:sz="0" w:space="0" w:color="auto"/>
                              </w:divBdr>
                              <w:divsChild>
                                <w:div w:id="625695295">
                                  <w:marLeft w:val="0"/>
                                  <w:marRight w:val="0"/>
                                  <w:marTop w:val="0"/>
                                  <w:marBottom w:val="0"/>
                                  <w:divBdr>
                                    <w:top w:val="none" w:sz="0" w:space="0" w:color="auto"/>
                                    <w:left w:val="none" w:sz="0" w:space="0" w:color="auto"/>
                                    <w:bottom w:val="none" w:sz="0" w:space="0" w:color="auto"/>
                                    <w:right w:val="none" w:sz="0" w:space="0" w:color="auto"/>
                                  </w:divBdr>
                                  <w:divsChild>
                                    <w:div w:id="558519266">
                                      <w:marLeft w:val="0"/>
                                      <w:marRight w:val="0"/>
                                      <w:marTop w:val="0"/>
                                      <w:marBottom w:val="0"/>
                                      <w:divBdr>
                                        <w:top w:val="none" w:sz="0" w:space="0" w:color="auto"/>
                                        <w:left w:val="none" w:sz="0" w:space="0" w:color="auto"/>
                                        <w:bottom w:val="none" w:sz="0" w:space="0" w:color="auto"/>
                                        <w:right w:val="none" w:sz="0" w:space="0" w:color="auto"/>
                                      </w:divBdr>
                                      <w:divsChild>
                                        <w:div w:id="8683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1776376">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274471">
      <w:bodyDiv w:val="1"/>
      <w:marLeft w:val="0"/>
      <w:marRight w:val="0"/>
      <w:marTop w:val="0"/>
      <w:marBottom w:val="0"/>
      <w:divBdr>
        <w:top w:val="none" w:sz="0" w:space="0" w:color="auto"/>
        <w:left w:val="none" w:sz="0" w:space="0" w:color="auto"/>
        <w:bottom w:val="none" w:sz="0" w:space="0" w:color="auto"/>
        <w:right w:val="none" w:sz="0" w:space="0" w:color="auto"/>
      </w:divBdr>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8135518">
      <w:bodyDiv w:val="1"/>
      <w:marLeft w:val="0"/>
      <w:marRight w:val="0"/>
      <w:marTop w:val="0"/>
      <w:marBottom w:val="0"/>
      <w:divBdr>
        <w:top w:val="none" w:sz="0" w:space="0" w:color="auto"/>
        <w:left w:val="none" w:sz="0" w:space="0" w:color="auto"/>
        <w:bottom w:val="none" w:sz="0" w:space="0" w:color="auto"/>
        <w:right w:val="none" w:sz="0" w:space="0" w:color="auto"/>
      </w:divBdr>
      <w:divsChild>
        <w:div w:id="1361861800">
          <w:marLeft w:val="0"/>
          <w:marRight w:val="0"/>
          <w:marTop w:val="0"/>
          <w:marBottom w:val="0"/>
          <w:divBdr>
            <w:top w:val="none" w:sz="0" w:space="0" w:color="auto"/>
            <w:left w:val="none" w:sz="0" w:space="0" w:color="auto"/>
            <w:bottom w:val="none" w:sz="0" w:space="0" w:color="auto"/>
            <w:right w:val="none" w:sz="0" w:space="0" w:color="auto"/>
          </w:divBdr>
          <w:divsChild>
            <w:div w:id="1356693181">
              <w:marLeft w:val="0"/>
              <w:marRight w:val="0"/>
              <w:marTop w:val="100"/>
              <w:marBottom w:val="100"/>
              <w:divBdr>
                <w:top w:val="none" w:sz="0" w:space="0" w:color="auto"/>
                <w:left w:val="none" w:sz="0" w:space="0" w:color="auto"/>
                <w:bottom w:val="none" w:sz="0" w:space="0" w:color="auto"/>
                <w:right w:val="none" w:sz="0" w:space="0" w:color="auto"/>
              </w:divBdr>
              <w:divsChild>
                <w:div w:id="1729379568">
                  <w:marLeft w:val="0"/>
                  <w:marRight w:val="0"/>
                  <w:marTop w:val="0"/>
                  <w:marBottom w:val="0"/>
                  <w:divBdr>
                    <w:top w:val="none" w:sz="0" w:space="0" w:color="auto"/>
                    <w:left w:val="none" w:sz="0" w:space="0" w:color="auto"/>
                    <w:bottom w:val="none" w:sz="0" w:space="0" w:color="auto"/>
                    <w:right w:val="none" w:sz="0" w:space="0" w:color="auto"/>
                  </w:divBdr>
                  <w:divsChild>
                    <w:div w:id="168642010">
                      <w:marLeft w:val="0"/>
                      <w:marRight w:val="0"/>
                      <w:marTop w:val="0"/>
                      <w:marBottom w:val="0"/>
                      <w:divBdr>
                        <w:top w:val="none" w:sz="0" w:space="0" w:color="auto"/>
                        <w:left w:val="none" w:sz="0" w:space="0" w:color="auto"/>
                        <w:bottom w:val="none" w:sz="0" w:space="0" w:color="auto"/>
                        <w:right w:val="none" w:sz="0" w:space="0" w:color="auto"/>
                      </w:divBdr>
                      <w:divsChild>
                        <w:div w:id="1752114562">
                          <w:marLeft w:val="0"/>
                          <w:marRight w:val="0"/>
                          <w:marTop w:val="0"/>
                          <w:marBottom w:val="0"/>
                          <w:divBdr>
                            <w:top w:val="none" w:sz="0" w:space="0" w:color="auto"/>
                            <w:left w:val="none" w:sz="0" w:space="0" w:color="auto"/>
                            <w:bottom w:val="none" w:sz="0" w:space="0" w:color="auto"/>
                            <w:right w:val="none" w:sz="0" w:space="0" w:color="auto"/>
                          </w:divBdr>
                          <w:divsChild>
                            <w:div w:id="1934236820">
                              <w:marLeft w:val="0"/>
                              <w:marRight w:val="0"/>
                              <w:marTop w:val="0"/>
                              <w:marBottom w:val="0"/>
                              <w:divBdr>
                                <w:top w:val="none" w:sz="0" w:space="0" w:color="auto"/>
                                <w:left w:val="none" w:sz="0" w:space="0" w:color="auto"/>
                                <w:bottom w:val="none" w:sz="0" w:space="0" w:color="auto"/>
                                <w:right w:val="none" w:sz="0" w:space="0" w:color="auto"/>
                              </w:divBdr>
                              <w:divsChild>
                                <w:div w:id="163396548">
                                  <w:marLeft w:val="0"/>
                                  <w:marRight w:val="0"/>
                                  <w:marTop w:val="0"/>
                                  <w:marBottom w:val="0"/>
                                  <w:divBdr>
                                    <w:top w:val="none" w:sz="0" w:space="0" w:color="auto"/>
                                    <w:left w:val="none" w:sz="0" w:space="0" w:color="auto"/>
                                    <w:bottom w:val="none" w:sz="0" w:space="0" w:color="auto"/>
                                    <w:right w:val="none" w:sz="0" w:space="0" w:color="auto"/>
                                  </w:divBdr>
                                  <w:divsChild>
                                    <w:div w:id="969482769">
                                      <w:marLeft w:val="0"/>
                                      <w:marRight w:val="0"/>
                                      <w:marTop w:val="0"/>
                                      <w:marBottom w:val="0"/>
                                      <w:divBdr>
                                        <w:top w:val="none" w:sz="0" w:space="0" w:color="auto"/>
                                        <w:left w:val="none" w:sz="0" w:space="0" w:color="auto"/>
                                        <w:bottom w:val="none" w:sz="0" w:space="0" w:color="auto"/>
                                        <w:right w:val="none" w:sz="0" w:space="0" w:color="auto"/>
                                      </w:divBdr>
                                      <w:divsChild>
                                        <w:div w:id="26400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2108055">
      <w:bodyDiv w:val="1"/>
      <w:marLeft w:val="0"/>
      <w:marRight w:val="0"/>
      <w:marTop w:val="0"/>
      <w:marBottom w:val="0"/>
      <w:divBdr>
        <w:top w:val="none" w:sz="0" w:space="0" w:color="auto"/>
        <w:left w:val="none" w:sz="0" w:space="0" w:color="auto"/>
        <w:bottom w:val="none" w:sz="0" w:space="0" w:color="auto"/>
        <w:right w:val="none" w:sz="0" w:space="0" w:color="auto"/>
      </w:divBdr>
      <w:divsChild>
        <w:div w:id="1044404835">
          <w:marLeft w:val="0"/>
          <w:marRight w:val="0"/>
          <w:marTop w:val="0"/>
          <w:marBottom w:val="0"/>
          <w:divBdr>
            <w:top w:val="none" w:sz="0" w:space="0" w:color="auto"/>
            <w:left w:val="none" w:sz="0" w:space="0" w:color="auto"/>
            <w:bottom w:val="none" w:sz="0" w:space="0" w:color="auto"/>
            <w:right w:val="none" w:sz="0" w:space="0" w:color="auto"/>
          </w:divBdr>
          <w:divsChild>
            <w:div w:id="1935356139">
              <w:marLeft w:val="0"/>
              <w:marRight w:val="0"/>
              <w:marTop w:val="100"/>
              <w:marBottom w:val="100"/>
              <w:divBdr>
                <w:top w:val="none" w:sz="0" w:space="0" w:color="auto"/>
                <w:left w:val="none" w:sz="0" w:space="0" w:color="auto"/>
                <w:bottom w:val="none" w:sz="0" w:space="0" w:color="auto"/>
                <w:right w:val="none" w:sz="0" w:space="0" w:color="auto"/>
              </w:divBdr>
              <w:divsChild>
                <w:div w:id="2096700788">
                  <w:marLeft w:val="0"/>
                  <w:marRight w:val="0"/>
                  <w:marTop w:val="0"/>
                  <w:marBottom w:val="0"/>
                  <w:divBdr>
                    <w:top w:val="none" w:sz="0" w:space="0" w:color="auto"/>
                    <w:left w:val="none" w:sz="0" w:space="0" w:color="auto"/>
                    <w:bottom w:val="none" w:sz="0" w:space="0" w:color="auto"/>
                    <w:right w:val="none" w:sz="0" w:space="0" w:color="auto"/>
                  </w:divBdr>
                  <w:divsChild>
                    <w:div w:id="1361738967">
                      <w:marLeft w:val="0"/>
                      <w:marRight w:val="0"/>
                      <w:marTop w:val="0"/>
                      <w:marBottom w:val="0"/>
                      <w:divBdr>
                        <w:top w:val="none" w:sz="0" w:space="0" w:color="auto"/>
                        <w:left w:val="none" w:sz="0" w:space="0" w:color="auto"/>
                        <w:bottom w:val="none" w:sz="0" w:space="0" w:color="auto"/>
                        <w:right w:val="none" w:sz="0" w:space="0" w:color="auto"/>
                      </w:divBdr>
                      <w:divsChild>
                        <w:div w:id="1067150529">
                          <w:marLeft w:val="0"/>
                          <w:marRight w:val="0"/>
                          <w:marTop w:val="0"/>
                          <w:marBottom w:val="0"/>
                          <w:divBdr>
                            <w:top w:val="none" w:sz="0" w:space="0" w:color="auto"/>
                            <w:left w:val="none" w:sz="0" w:space="0" w:color="auto"/>
                            <w:bottom w:val="none" w:sz="0" w:space="0" w:color="auto"/>
                            <w:right w:val="none" w:sz="0" w:space="0" w:color="auto"/>
                          </w:divBdr>
                          <w:divsChild>
                            <w:div w:id="716126597">
                              <w:marLeft w:val="0"/>
                              <w:marRight w:val="0"/>
                              <w:marTop w:val="0"/>
                              <w:marBottom w:val="0"/>
                              <w:divBdr>
                                <w:top w:val="none" w:sz="0" w:space="0" w:color="auto"/>
                                <w:left w:val="none" w:sz="0" w:space="0" w:color="auto"/>
                                <w:bottom w:val="none" w:sz="0" w:space="0" w:color="auto"/>
                                <w:right w:val="none" w:sz="0" w:space="0" w:color="auto"/>
                              </w:divBdr>
                              <w:divsChild>
                                <w:div w:id="566035737">
                                  <w:marLeft w:val="0"/>
                                  <w:marRight w:val="0"/>
                                  <w:marTop w:val="0"/>
                                  <w:marBottom w:val="0"/>
                                  <w:divBdr>
                                    <w:top w:val="none" w:sz="0" w:space="0" w:color="auto"/>
                                    <w:left w:val="none" w:sz="0" w:space="0" w:color="auto"/>
                                    <w:bottom w:val="none" w:sz="0" w:space="0" w:color="auto"/>
                                    <w:right w:val="none" w:sz="0" w:space="0" w:color="auto"/>
                                  </w:divBdr>
                                  <w:divsChild>
                                    <w:div w:id="1938246705">
                                      <w:marLeft w:val="0"/>
                                      <w:marRight w:val="0"/>
                                      <w:marTop w:val="0"/>
                                      <w:marBottom w:val="0"/>
                                      <w:divBdr>
                                        <w:top w:val="none" w:sz="0" w:space="0" w:color="auto"/>
                                        <w:left w:val="none" w:sz="0" w:space="0" w:color="auto"/>
                                        <w:bottom w:val="none" w:sz="0" w:space="0" w:color="auto"/>
                                        <w:right w:val="none" w:sz="0" w:space="0" w:color="auto"/>
                                      </w:divBdr>
                                      <w:divsChild>
                                        <w:div w:id="115633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342800">
      <w:bodyDiv w:val="1"/>
      <w:marLeft w:val="0"/>
      <w:marRight w:val="0"/>
      <w:marTop w:val="0"/>
      <w:marBottom w:val="0"/>
      <w:divBdr>
        <w:top w:val="none" w:sz="0" w:space="0" w:color="auto"/>
        <w:left w:val="none" w:sz="0" w:space="0" w:color="auto"/>
        <w:bottom w:val="none" w:sz="0" w:space="0" w:color="auto"/>
        <w:right w:val="none" w:sz="0" w:space="0" w:color="auto"/>
      </w:divBdr>
      <w:divsChild>
        <w:div w:id="1518537613">
          <w:marLeft w:val="0"/>
          <w:marRight w:val="0"/>
          <w:marTop w:val="0"/>
          <w:marBottom w:val="0"/>
          <w:divBdr>
            <w:top w:val="none" w:sz="0" w:space="0" w:color="auto"/>
            <w:left w:val="none" w:sz="0" w:space="0" w:color="auto"/>
            <w:bottom w:val="none" w:sz="0" w:space="0" w:color="auto"/>
            <w:right w:val="none" w:sz="0" w:space="0" w:color="auto"/>
          </w:divBdr>
          <w:divsChild>
            <w:div w:id="1825777302">
              <w:marLeft w:val="0"/>
              <w:marRight w:val="0"/>
              <w:marTop w:val="100"/>
              <w:marBottom w:val="100"/>
              <w:divBdr>
                <w:top w:val="none" w:sz="0" w:space="0" w:color="auto"/>
                <w:left w:val="none" w:sz="0" w:space="0" w:color="auto"/>
                <w:bottom w:val="none" w:sz="0" w:space="0" w:color="auto"/>
                <w:right w:val="none" w:sz="0" w:space="0" w:color="auto"/>
              </w:divBdr>
              <w:divsChild>
                <w:div w:id="379978578">
                  <w:marLeft w:val="0"/>
                  <w:marRight w:val="0"/>
                  <w:marTop w:val="0"/>
                  <w:marBottom w:val="0"/>
                  <w:divBdr>
                    <w:top w:val="none" w:sz="0" w:space="0" w:color="auto"/>
                    <w:left w:val="none" w:sz="0" w:space="0" w:color="auto"/>
                    <w:bottom w:val="none" w:sz="0" w:space="0" w:color="auto"/>
                    <w:right w:val="none" w:sz="0" w:space="0" w:color="auto"/>
                  </w:divBdr>
                  <w:divsChild>
                    <w:div w:id="548761158">
                      <w:marLeft w:val="0"/>
                      <w:marRight w:val="0"/>
                      <w:marTop w:val="0"/>
                      <w:marBottom w:val="0"/>
                      <w:divBdr>
                        <w:top w:val="none" w:sz="0" w:space="0" w:color="auto"/>
                        <w:left w:val="none" w:sz="0" w:space="0" w:color="auto"/>
                        <w:bottom w:val="none" w:sz="0" w:space="0" w:color="auto"/>
                        <w:right w:val="none" w:sz="0" w:space="0" w:color="auto"/>
                      </w:divBdr>
                      <w:divsChild>
                        <w:div w:id="1776434955">
                          <w:marLeft w:val="0"/>
                          <w:marRight w:val="0"/>
                          <w:marTop w:val="0"/>
                          <w:marBottom w:val="0"/>
                          <w:divBdr>
                            <w:top w:val="none" w:sz="0" w:space="0" w:color="auto"/>
                            <w:left w:val="none" w:sz="0" w:space="0" w:color="auto"/>
                            <w:bottom w:val="none" w:sz="0" w:space="0" w:color="auto"/>
                            <w:right w:val="none" w:sz="0" w:space="0" w:color="auto"/>
                          </w:divBdr>
                          <w:divsChild>
                            <w:div w:id="247277834">
                              <w:marLeft w:val="0"/>
                              <w:marRight w:val="0"/>
                              <w:marTop w:val="0"/>
                              <w:marBottom w:val="0"/>
                              <w:divBdr>
                                <w:top w:val="none" w:sz="0" w:space="0" w:color="auto"/>
                                <w:left w:val="none" w:sz="0" w:space="0" w:color="auto"/>
                                <w:bottom w:val="none" w:sz="0" w:space="0" w:color="auto"/>
                                <w:right w:val="none" w:sz="0" w:space="0" w:color="auto"/>
                              </w:divBdr>
                              <w:divsChild>
                                <w:div w:id="67391204">
                                  <w:marLeft w:val="0"/>
                                  <w:marRight w:val="0"/>
                                  <w:marTop w:val="0"/>
                                  <w:marBottom w:val="0"/>
                                  <w:divBdr>
                                    <w:top w:val="none" w:sz="0" w:space="0" w:color="auto"/>
                                    <w:left w:val="none" w:sz="0" w:space="0" w:color="auto"/>
                                    <w:bottom w:val="none" w:sz="0" w:space="0" w:color="auto"/>
                                    <w:right w:val="none" w:sz="0" w:space="0" w:color="auto"/>
                                  </w:divBdr>
                                  <w:divsChild>
                                    <w:div w:id="1602030489">
                                      <w:marLeft w:val="0"/>
                                      <w:marRight w:val="0"/>
                                      <w:marTop w:val="0"/>
                                      <w:marBottom w:val="0"/>
                                      <w:divBdr>
                                        <w:top w:val="none" w:sz="0" w:space="0" w:color="auto"/>
                                        <w:left w:val="none" w:sz="0" w:space="0" w:color="auto"/>
                                        <w:bottom w:val="none" w:sz="0" w:space="0" w:color="auto"/>
                                        <w:right w:val="none" w:sz="0" w:space="0" w:color="auto"/>
                                      </w:divBdr>
                                      <w:divsChild>
                                        <w:div w:id="3442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5722832">
      <w:bodyDiv w:val="1"/>
      <w:marLeft w:val="0"/>
      <w:marRight w:val="0"/>
      <w:marTop w:val="0"/>
      <w:marBottom w:val="0"/>
      <w:divBdr>
        <w:top w:val="none" w:sz="0" w:space="0" w:color="auto"/>
        <w:left w:val="none" w:sz="0" w:space="0" w:color="auto"/>
        <w:bottom w:val="none" w:sz="0" w:space="0" w:color="auto"/>
        <w:right w:val="none" w:sz="0" w:space="0" w:color="auto"/>
      </w:divBdr>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8226769">
      <w:bodyDiv w:val="1"/>
      <w:marLeft w:val="0"/>
      <w:marRight w:val="0"/>
      <w:marTop w:val="0"/>
      <w:marBottom w:val="0"/>
      <w:divBdr>
        <w:top w:val="none" w:sz="0" w:space="0" w:color="auto"/>
        <w:left w:val="none" w:sz="0" w:space="0" w:color="auto"/>
        <w:bottom w:val="none" w:sz="0" w:space="0" w:color="auto"/>
        <w:right w:val="none" w:sz="0" w:space="0" w:color="auto"/>
      </w:divBdr>
    </w:div>
    <w:div w:id="889342014">
      <w:bodyDiv w:val="1"/>
      <w:marLeft w:val="0"/>
      <w:marRight w:val="0"/>
      <w:marTop w:val="0"/>
      <w:marBottom w:val="0"/>
      <w:divBdr>
        <w:top w:val="none" w:sz="0" w:space="0" w:color="auto"/>
        <w:left w:val="none" w:sz="0" w:space="0" w:color="auto"/>
        <w:bottom w:val="none" w:sz="0" w:space="0" w:color="auto"/>
        <w:right w:val="none" w:sz="0" w:space="0" w:color="auto"/>
      </w:divBdr>
      <w:divsChild>
        <w:div w:id="398865683">
          <w:marLeft w:val="0"/>
          <w:marRight w:val="0"/>
          <w:marTop w:val="0"/>
          <w:marBottom w:val="0"/>
          <w:divBdr>
            <w:top w:val="none" w:sz="0" w:space="0" w:color="auto"/>
            <w:left w:val="none" w:sz="0" w:space="0" w:color="auto"/>
            <w:bottom w:val="none" w:sz="0" w:space="0" w:color="auto"/>
            <w:right w:val="none" w:sz="0" w:space="0" w:color="auto"/>
          </w:divBdr>
          <w:divsChild>
            <w:div w:id="997154026">
              <w:marLeft w:val="0"/>
              <w:marRight w:val="0"/>
              <w:marTop w:val="100"/>
              <w:marBottom w:val="100"/>
              <w:divBdr>
                <w:top w:val="none" w:sz="0" w:space="0" w:color="auto"/>
                <w:left w:val="none" w:sz="0" w:space="0" w:color="auto"/>
                <w:bottom w:val="none" w:sz="0" w:space="0" w:color="auto"/>
                <w:right w:val="none" w:sz="0" w:space="0" w:color="auto"/>
              </w:divBdr>
              <w:divsChild>
                <w:div w:id="353698347">
                  <w:marLeft w:val="0"/>
                  <w:marRight w:val="0"/>
                  <w:marTop w:val="0"/>
                  <w:marBottom w:val="0"/>
                  <w:divBdr>
                    <w:top w:val="none" w:sz="0" w:space="0" w:color="auto"/>
                    <w:left w:val="none" w:sz="0" w:space="0" w:color="auto"/>
                    <w:bottom w:val="none" w:sz="0" w:space="0" w:color="auto"/>
                    <w:right w:val="none" w:sz="0" w:space="0" w:color="auto"/>
                  </w:divBdr>
                  <w:divsChild>
                    <w:div w:id="1655181143">
                      <w:marLeft w:val="0"/>
                      <w:marRight w:val="0"/>
                      <w:marTop w:val="0"/>
                      <w:marBottom w:val="0"/>
                      <w:divBdr>
                        <w:top w:val="none" w:sz="0" w:space="0" w:color="auto"/>
                        <w:left w:val="none" w:sz="0" w:space="0" w:color="auto"/>
                        <w:bottom w:val="none" w:sz="0" w:space="0" w:color="auto"/>
                        <w:right w:val="none" w:sz="0" w:space="0" w:color="auto"/>
                      </w:divBdr>
                      <w:divsChild>
                        <w:div w:id="1671980262">
                          <w:marLeft w:val="0"/>
                          <w:marRight w:val="0"/>
                          <w:marTop w:val="0"/>
                          <w:marBottom w:val="0"/>
                          <w:divBdr>
                            <w:top w:val="none" w:sz="0" w:space="0" w:color="auto"/>
                            <w:left w:val="none" w:sz="0" w:space="0" w:color="auto"/>
                            <w:bottom w:val="none" w:sz="0" w:space="0" w:color="auto"/>
                            <w:right w:val="none" w:sz="0" w:space="0" w:color="auto"/>
                          </w:divBdr>
                          <w:divsChild>
                            <w:div w:id="1294750488">
                              <w:marLeft w:val="0"/>
                              <w:marRight w:val="0"/>
                              <w:marTop w:val="0"/>
                              <w:marBottom w:val="0"/>
                              <w:divBdr>
                                <w:top w:val="none" w:sz="0" w:space="0" w:color="auto"/>
                                <w:left w:val="none" w:sz="0" w:space="0" w:color="auto"/>
                                <w:bottom w:val="none" w:sz="0" w:space="0" w:color="auto"/>
                                <w:right w:val="none" w:sz="0" w:space="0" w:color="auto"/>
                              </w:divBdr>
                              <w:divsChild>
                                <w:div w:id="2074770739">
                                  <w:marLeft w:val="0"/>
                                  <w:marRight w:val="0"/>
                                  <w:marTop w:val="0"/>
                                  <w:marBottom w:val="0"/>
                                  <w:divBdr>
                                    <w:top w:val="none" w:sz="0" w:space="0" w:color="auto"/>
                                    <w:left w:val="none" w:sz="0" w:space="0" w:color="auto"/>
                                    <w:bottom w:val="none" w:sz="0" w:space="0" w:color="auto"/>
                                    <w:right w:val="none" w:sz="0" w:space="0" w:color="auto"/>
                                  </w:divBdr>
                                  <w:divsChild>
                                    <w:div w:id="1352338806">
                                      <w:marLeft w:val="0"/>
                                      <w:marRight w:val="0"/>
                                      <w:marTop w:val="0"/>
                                      <w:marBottom w:val="0"/>
                                      <w:divBdr>
                                        <w:top w:val="none" w:sz="0" w:space="0" w:color="auto"/>
                                        <w:left w:val="none" w:sz="0" w:space="0" w:color="auto"/>
                                        <w:bottom w:val="none" w:sz="0" w:space="0" w:color="auto"/>
                                        <w:right w:val="none" w:sz="0" w:space="0" w:color="auto"/>
                                      </w:divBdr>
                                      <w:divsChild>
                                        <w:div w:id="45314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045128">
      <w:bodyDiv w:val="1"/>
      <w:marLeft w:val="0"/>
      <w:marRight w:val="0"/>
      <w:marTop w:val="0"/>
      <w:marBottom w:val="0"/>
      <w:divBdr>
        <w:top w:val="none" w:sz="0" w:space="0" w:color="auto"/>
        <w:left w:val="none" w:sz="0" w:space="0" w:color="auto"/>
        <w:bottom w:val="none" w:sz="0" w:space="0" w:color="auto"/>
        <w:right w:val="none" w:sz="0" w:space="0" w:color="auto"/>
      </w:divBdr>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5821915">
      <w:bodyDiv w:val="1"/>
      <w:marLeft w:val="0"/>
      <w:marRight w:val="0"/>
      <w:marTop w:val="0"/>
      <w:marBottom w:val="0"/>
      <w:divBdr>
        <w:top w:val="none" w:sz="0" w:space="0" w:color="auto"/>
        <w:left w:val="none" w:sz="0" w:space="0" w:color="auto"/>
        <w:bottom w:val="none" w:sz="0" w:space="0" w:color="auto"/>
        <w:right w:val="none" w:sz="0" w:space="0" w:color="auto"/>
      </w:divBdr>
      <w:divsChild>
        <w:div w:id="735318648">
          <w:marLeft w:val="0"/>
          <w:marRight w:val="0"/>
          <w:marTop w:val="240"/>
          <w:marBottom w:val="0"/>
          <w:divBdr>
            <w:top w:val="none" w:sz="0" w:space="0" w:color="auto"/>
            <w:left w:val="none" w:sz="0" w:space="0" w:color="auto"/>
            <w:bottom w:val="none" w:sz="0" w:space="0" w:color="auto"/>
            <w:right w:val="none" w:sz="0" w:space="0" w:color="auto"/>
          </w:divBdr>
        </w:div>
        <w:div w:id="224339725">
          <w:marLeft w:val="0"/>
          <w:marRight w:val="0"/>
          <w:marTop w:val="240"/>
          <w:marBottom w:val="0"/>
          <w:divBdr>
            <w:top w:val="none" w:sz="0" w:space="0" w:color="auto"/>
            <w:left w:val="none" w:sz="0" w:space="0" w:color="auto"/>
            <w:bottom w:val="none" w:sz="0" w:space="0" w:color="auto"/>
            <w:right w:val="none" w:sz="0" w:space="0" w:color="auto"/>
          </w:divBdr>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8660614">
      <w:bodyDiv w:val="1"/>
      <w:marLeft w:val="0"/>
      <w:marRight w:val="0"/>
      <w:marTop w:val="0"/>
      <w:marBottom w:val="0"/>
      <w:divBdr>
        <w:top w:val="none" w:sz="0" w:space="0" w:color="auto"/>
        <w:left w:val="none" w:sz="0" w:space="0" w:color="auto"/>
        <w:bottom w:val="none" w:sz="0" w:space="0" w:color="auto"/>
        <w:right w:val="none" w:sz="0" w:space="0" w:color="auto"/>
      </w:divBdr>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595680">
      <w:bodyDiv w:val="1"/>
      <w:marLeft w:val="0"/>
      <w:marRight w:val="0"/>
      <w:marTop w:val="0"/>
      <w:marBottom w:val="0"/>
      <w:divBdr>
        <w:top w:val="none" w:sz="0" w:space="0" w:color="auto"/>
        <w:left w:val="none" w:sz="0" w:space="0" w:color="auto"/>
        <w:bottom w:val="none" w:sz="0" w:space="0" w:color="auto"/>
        <w:right w:val="none" w:sz="0" w:space="0" w:color="auto"/>
      </w:divBdr>
      <w:divsChild>
        <w:div w:id="661667238">
          <w:marLeft w:val="0"/>
          <w:marRight w:val="0"/>
          <w:marTop w:val="0"/>
          <w:marBottom w:val="0"/>
          <w:divBdr>
            <w:top w:val="none" w:sz="0" w:space="0" w:color="auto"/>
            <w:left w:val="none" w:sz="0" w:space="0" w:color="auto"/>
            <w:bottom w:val="none" w:sz="0" w:space="0" w:color="auto"/>
            <w:right w:val="none" w:sz="0" w:space="0" w:color="auto"/>
          </w:divBdr>
          <w:divsChild>
            <w:div w:id="509103110">
              <w:marLeft w:val="0"/>
              <w:marRight w:val="0"/>
              <w:marTop w:val="100"/>
              <w:marBottom w:val="100"/>
              <w:divBdr>
                <w:top w:val="none" w:sz="0" w:space="0" w:color="auto"/>
                <w:left w:val="none" w:sz="0" w:space="0" w:color="auto"/>
                <w:bottom w:val="none" w:sz="0" w:space="0" w:color="auto"/>
                <w:right w:val="none" w:sz="0" w:space="0" w:color="auto"/>
              </w:divBdr>
              <w:divsChild>
                <w:div w:id="904338334">
                  <w:marLeft w:val="0"/>
                  <w:marRight w:val="0"/>
                  <w:marTop w:val="0"/>
                  <w:marBottom w:val="0"/>
                  <w:divBdr>
                    <w:top w:val="none" w:sz="0" w:space="0" w:color="auto"/>
                    <w:left w:val="none" w:sz="0" w:space="0" w:color="auto"/>
                    <w:bottom w:val="none" w:sz="0" w:space="0" w:color="auto"/>
                    <w:right w:val="none" w:sz="0" w:space="0" w:color="auto"/>
                  </w:divBdr>
                  <w:divsChild>
                    <w:div w:id="929504196">
                      <w:marLeft w:val="0"/>
                      <w:marRight w:val="0"/>
                      <w:marTop w:val="0"/>
                      <w:marBottom w:val="0"/>
                      <w:divBdr>
                        <w:top w:val="none" w:sz="0" w:space="0" w:color="auto"/>
                        <w:left w:val="none" w:sz="0" w:space="0" w:color="auto"/>
                        <w:bottom w:val="none" w:sz="0" w:space="0" w:color="auto"/>
                        <w:right w:val="none" w:sz="0" w:space="0" w:color="auto"/>
                      </w:divBdr>
                      <w:divsChild>
                        <w:div w:id="1844779848">
                          <w:marLeft w:val="0"/>
                          <w:marRight w:val="0"/>
                          <w:marTop w:val="0"/>
                          <w:marBottom w:val="0"/>
                          <w:divBdr>
                            <w:top w:val="none" w:sz="0" w:space="0" w:color="auto"/>
                            <w:left w:val="none" w:sz="0" w:space="0" w:color="auto"/>
                            <w:bottom w:val="none" w:sz="0" w:space="0" w:color="auto"/>
                            <w:right w:val="none" w:sz="0" w:space="0" w:color="auto"/>
                          </w:divBdr>
                          <w:divsChild>
                            <w:div w:id="1407918889">
                              <w:marLeft w:val="0"/>
                              <w:marRight w:val="0"/>
                              <w:marTop w:val="0"/>
                              <w:marBottom w:val="0"/>
                              <w:divBdr>
                                <w:top w:val="none" w:sz="0" w:space="0" w:color="auto"/>
                                <w:left w:val="none" w:sz="0" w:space="0" w:color="auto"/>
                                <w:bottom w:val="none" w:sz="0" w:space="0" w:color="auto"/>
                                <w:right w:val="none" w:sz="0" w:space="0" w:color="auto"/>
                              </w:divBdr>
                              <w:divsChild>
                                <w:div w:id="589890619">
                                  <w:marLeft w:val="0"/>
                                  <w:marRight w:val="0"/>
                                  <w:marTop w:val="0"/>
                                  <w:marBottom w:val="0"/>
                                  <w:divBdr>
                                    <w:top w:val="none" w:sz="0" w:space="0" w:color="auto"/>
                                    <w:left w:val="none" w:sz="0" w:space="0" w:color="auto"/>
                                    <w:bottom w:val="none" w:sz="0" w:space="0" w:color="auto"/>
                                    <w:right w:val="none" w:sz="0" w:space="0" w:color="auto"/>
                                  </w:divBdr>
                                  <w:divsChild>
                                    <w:div w:id="445386737">
                                      <w:marLeft w:val="0"/>
                                      <w:marRight w:val="0"/>
                                      <w:marTop w:val="0"/>
                                      <w:marBottom w:val="0"/>
                                      <w:divBdr>
                                        <w:top w:val="none" w:sz="0" w:space="0" w:color="auto"/>
                                        <w:left w:val="none" w:sz="0" w:space="0" w:color="auto"/>
                                        <w:bottom w:val="none" w:sz="0" w:space="0" w:color="auto"/>
                                        <w:right w:val="none" w:sz="0" w:space="0" w:color="auto"/>
                                      </w:divBdr>
                                      <w:divsChild>
                                        <w:div w:id="8124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19827924">
      <w:bodyDiv w:val="1"/>
      <w:marLeft w:val="0"/>
      <w:marRight w:val="0"/>
      <w:marTop w:val="0"/>
      <w:marBottom w:val="0"/>
      <w:divBdr>
        <w:top w:val="none" w:sz="0" w:space="0" w:color="auto"/>
        <w:left w:val="none" w:sz="0" w:space="0" w:color="auto"/>
        <w:bottom w:val="none" w:sz="0" w:space="0" w:color="auto"/>
        <w:right w:val="none" w:sz="0" w:space="0" w:color="auto"/>
      </w:divBdr>
    </w:div>
    <w:div w:id="924649316">
      <w:bodyDiv w:val="1"/>
      <w:marLeft w:val="0"/>
      <w:marRight w:val="0"/>
      <w:marTop w:val="0"/>
      <w:marBottom w:val="0"/>
      <w:divBdr>
        <w:top w:val="none" w:sz="0" w:space="0" w:color="auto"/>
        <w:left w:val="none" w:sz="0" w:space="0" w:color="auto"/>
        <w:bottom w:val="none" w:sz="0" w:space="0" w:color="auto"/>
        <w:right w:val="none" w:sz="0" w:space="0" w:color="auto"/>
      </w:divBdr>
    </w:div>
    <w:div w:id="928463487">
      <w:bodyDiv w:val="1"/>
      <w:marLeft w:val="0"/>
      <w:marRight w:val="0"/>
      <w:marTop w:val="0"/>
      <w:marBottom w:val="0"/>
      <w:divBdr>
        <w:top w:val="none" w:sz="0" w:space="0" w:color="auto"/>
        <w:left w:val="none" w:sz="0" w:space="0" w:color="auto"/>
        <w:bottom w:val="none" w:sz="0" w:space="0" w:color="auto"/>
        <w:right w:val="none" w:sz="0" w:space="0" w:color="auto"/>
      </w:divBdr>
      <w:divsChild>
        <w:div w:id="1406220937">
          <w:marLeft w:val="0"/>
          <w:marRight w:val="0"/>
          <w:marTop w:val="0"/>
          <w:marBottom w:val="0"/>
          <w:divBdr>
            <w:top w:val="none" w:sz="0" w:space="0" w:color="auto"/>
            <w:left w:val="none" w:sz="0" w:space="0" w:color="auto"/>
            <w:bottom w:val="none" w:sz="0" w:space="0" w:color="auto"/>
            <w:right w:val="none" w:sz="0" w:space="0" w:color="auto"/>
          </w:divBdr>
          <w:divsChild>
            <w:div w:id="1170875467">
              <w:marLeft w:val="0"/>
              <w:marRight w:val="0"/>
              <w:marTop w:val="0"/>
              <w:marBottom w:val="0"/>
              <w:divBdr>
                <w:top w:val="none" w:sz="0" w:space="0" w:color="auto"/>
                <w:left w:val="none" w:sz="0" w:space="0" w:color="auto"/>
                <w:bottom w:val="none" w:sz="0" w:space="0" w:color="auto"/>
                <w:right w:val="none" w:sz="0" w:space="0" w:color="auto"/>
              </w:divBdr>
              <w:divsChild>
                <w:div w:id="1257668585">
                  <w:marLeft w:val="-225"/>
                  <w:marRight w:val="-225"/>
                  <w:marTop w:val="0"/>
                  <w:marBottom w:val="0"/>
                  <w:divBdr>
                    <w:top w:val="none" w:sz="0" w:space="0" w:color="auto"/>
                    <w:left w:val="none" w:sz="0" w:space="0" w:color="auto"/>
                    <w:bottom w:val="none" w:sz="0" w:space="0" w:color="auto"/>
                    <w:right w:val="none" w:sz="0" w:space="0" w:color="auto"/>
                  </w:divBdr>
                  <w:divsChild>
                    <w:div w:id="880172180">
                      <w:marLeft w:val="0"/>
                      <w:marRight w:val="0"/>
                      <w:marTop w:val="0"/>
                      <w:marBottom w:val="0"/>
                      <w:divBdr>
                        <w:top w:val="none" w:sz="0" w:space="0" w:color="auto"/>
                        <w:left w:val="none" w:sz="0" w:space="0" w:color="auto"/>
                        <w:bottom w:val="none" w:sz="0" w:space="0" w:color="auto"/>
                        <w:right w:val="none" w:sz="0" w:space="0" w:color="auto"/>
                      </w:divBdr>
                      <w:divsChild>
                        <w:div w:id="1531186985">
                          <w:marLeft w:val="0"/>
                          <w:marRight w:val="0"/>
                          <w:marTop w:val="0"/>
                          <w:marBottom w:val="0"/>
                          <w:divBdr>
                            <w:top w:val="none" w:sz="0" w:space="0" w:color="auto"/>
                            <w:left w:val="none" w:sz="0" w:space="0" w:color="auto"/>
                            <w:bottom w:val="none" w:sz="0" w:space="0" w:color="auto"/>
                            <w:right w:val="none" w:sz="0" w:space="0" w:color="auto"/>
                          </w:divBdr>
                          <w:divsChild>
                            <w:div w:id="2012563036">
                              <w:marLeft w:val="-225"/>
                              <w:marRight w:val="-225"/>
                              <w:marTop w:val="0"/>
                              <w:marBottom w:val="0"/>
                              <w:divBdr>
                                <w:top w:val="none" w:sz="0" w:space="0" w:color="auto"/>
                                <w:left w:val="none" w:sz="0" w:space="0" w:color="auto"/>
                                <w:bottom w:val="none" w:sz="0" w:space="0" w:color="auto"/>
                                <w:right w:val="none" w:sz="0" w:space="0" w:color="auto"/>
                              </w:divBdr>
                              <w:divsChild>
                                <w:div w:id="1389916658">
                                  <w:marLeft w:val="0"/>
                                  <w:marRight w:val="0"/>
                                  <w:marTop w:val="0"/>
                                  <w:marBottom w:val="0"/>
                                  <w:divBdr>
                                    <w:top w:val="none" w:sz="0" w:space="0" w:color="auto"/>
                                    <w:left w:val="none" w:sz="0" w:space="0" w:color="auto"/>
                                    <w:bottom w:val="none" w:sz="0" w:space="0" w:color="auto"/>
                                    <w:right w:val="none" w:sz="0" w:space="0" w:color="auto"/>
                                  </w:divBdr>
                                  <w:divsChild>
                                    <w:div w:id="700519377">
                                      <w:marLeft w:val="0"/>
                                      <w:marRight w:val="0"/>
                                      <w:marTop w:val="0"/>
                                      <w:marBottom w:val="0"/>
                                      <w:divBdr>
                                        <w:top w:val="none" w:sz="0" w:space="0" w:color="auto"/>
                                        <w:left w:val="none" w:sz="0" w:space="0" w:color="auto"/>
                                        <w:bottom w:val="none" w:sz="0" w:space="0" w:color="auto"/>
                                        <w:right w:val="none" w:sz="0" w:space="0" w:color="auto"/>
                                      </w:divBdr>
                                      <w:divsChild>
                                        <w:div w:id="1806511172">
                                          <w:marLeft w:val="0"/>
                                          <w:marRight w:val="0"/>
                                          <w:marTop w:val="240"/>
                                          <w:marBottom w:val="120"/>
                                          <w:divBdr>
                                            <w:top w:val="none" w:sz="0" w:space="0" w:color="auto"/>
                                            <w:left w:val="none" w:sz="0" w:space="0" w:color="auto"/>
                                            <w:bottom w:val="none" w:sz="0" w:space="0" w:color="auto"/>
                                            <w:right w:val="none" w:sz="0" w:space="0" w:color="auto"/>
                                          </w:divBdr>
                                        </w:div>
                                        <w:div w:id="1070539946">
                                          <w:marLeft w:val="0"/>
                                          <w:marRight w:val="0"/>
                                          <w:marTop w:val="240"/>
                                          <w:marBottom w:val="120"/>
                                          <w:divBdr>
                                            <w:top w:val="none" w:sz="0" w:space="0" w:color="auto"/>
                                            <w:left w:val="none" w:sz="0" w:space="0" w:color="auto"/>
                                            <w:bottom w:val="none" w:sz="0" w:space="0" w:color="auto"/>
                                            <w:right w:val="none" w:sz="0" w:space="0" w:color="auto"/>
                                          </w:divBdr>
                                        </w:div>
                                        <w:div w:id="54567753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8761424">
      <w:bodyDiv w:val="1"/>
      <w:marLeft w:val="0"/>
      <w:marRight w:val="0"/>
      <w:marTop w:val="0"/>
      <w:marBottom w:val="0"/>
      <w:divBdr>
        <w:top w:val="none" w:sz="0" w:space="0" w:color="auto"/>
        <w:left w:val="none" w:sz="0" w:space="0" w:color="auto"/>
        <w:bottom w:val="none" w:sz="0" w:space="0" w:color="auto"/>
        <w:right w:val="none" w:sz="0" w:space="0" w:color="auto"/>
      </w:divBdr>
    </w:div>
    <w:div w:id="940067702">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4414785">
      <w:bodyDiv w:val="1"/>
      <w:marLeft w:val="0"/>
      <w:marRight w:val="0"/>
      <w:marTop w:val="0"/>
      <w:marBottom w:val="0"/>
      <w:divBdr>
        <w:top w:val="none" w:sz="0" w:space="0" w:color="auto"/>
        <w:left w:val="none" w:sz="0" w:space="0" w:color="auto"/>
        <w:bottom w:val="none" w:sz="0" w:space="0" w:color="auto"/>
        <w:right w:val="none" w:sz="0" w:space="0" w:color="auto"/>
      </w:divBdr>
      <w:divsChild>
        <w:div w:id="2008746608">
          <w:marLeft w:val="0"/>
          <w:marRight w:val="0"/>
          <w:marTop w:val="480"/>
          <w:marBottom w:val="0"/>
          <w:divBdr>
            <w:top w:val="none" w:sz="0" w:space="0" w:color="auto"/>
            <w:left w:val="none" w:sz="0" w:space="0" w:color="auto"/>
            <w:bottom w:val="none" w:sz="0" w:space="0" w:color="auto"/>
            <w:right w:val="none" w:sz="0" w:space="0" w:color="auto"/>
          </w:divBdr>
        </w:div>
        <w:div w:id="1807625337">
          <w:marLeft w:val="0"/>
          <w:marRight w:val="0"/>
          <w:marTop w:val="480"/>
          <w:marBottom w:val="0"/>
          <w:divBdr>
            <w:top w:val="none" w:sz="0" w:space="0" w:color="auto"/>
            <w:left w:val="none" w:sz="0" w:space="0" w:color="auto"/>
            <w:bottom w:val="none" w:sz="0" w:space="0" w:color="auto"/>
            <w:right w:val="none" w:sz="0" w:space="0" w:color="auto"/>
          </w:divBdr>
        </w:div>
        <w:div w:id="1136140525">
          <w:marLeft w:val="0"/>
          <w:marRight w:val="0"/>
          <w:marTop w:val="240"/>
          <w:marBottom w:val="0"/>
          <w:divBdr>
            <w:top w:val="none" w:sz="0" w:space="0" w:color="auto"/>
            <w:left w:val="none" w:sz="0" w:space="0" w:color="auto"/>
            <w:bottom w:val="none" w:sz="0" w:space="0" w:color="auto"/>
            <w:right w:val="none" w:sz="0" w:space="0" w:color="auto"/>
          </w:divBdr>
        </w:div>
        <w:div w:id="1170482693">
          <w:marLeft w:val="0"/>
          <w:marRight w:val="0"/>
          <w:marTop w:val="240"/>
          <w:marBottom w:val="0"/>
          <w:divBdr>
            <w:top w:val="none" w:sz="0" w:space="0" w:color="auto"/>
            <w:left w:val="none" w:sz="0" w:space="0" w:color="auto"/>
            <w:bottom w:val="none" w:sz="0" w:space="0" w:color="auto"/>
            <w:right w:val="none" w:sz="0" w:space="0" w:color="auto"/>
          </w:divBdr>
        </w:div>
        <w:div w:id="571499873">
          <w:marLeft w:val="0"/>
          <w:marRight w:val="0"/>
          <w:marTop w:val="240"/>
          <w:marBottom w:val="0"/>
          <w:divBdr>
            <w:top w:val="none" w:sz="0" w:space="0" w:color="auto"/>
            <w:left w:val="none" w:sz="0" w:space="0" w:color="auto"/>
            <w:bottom w:val="none" w:sz="0" w:space="0" w:color="auto"/>
            <w:right w:val="none" w:sz="0" w:space="0" w:color="auto"/>
          </w:divBdr>
        </w:div>
        <w:div w:id="1317342203">
          <w:marLeft w:val="425"/>
          <w:marRight w:val="0"/>
          <w:marTop w:val="0"/>
          <w:marBottom w:val="0"/>
          <w:divBdr>
            <w:top w:val="none" w:sz="0" w:space="0" w:color="auto"/>
            <w:left w:val="none" w:sz="0" w:space="0" w:color="auto"/>
            <w:bottom w:val="none" w:sz="0" w:space="0" w:color="auto"/>
            <w:right w:val="none" w:sz="0" w:space="0" w:color="auto"/>
          </w:divBdr>
        </w:div>
        <w:div w:id="608440232">
          <w:marLeft w:val="425"/>
          <w:marRight w:val="0"/>
          <w:marTop w:val="0"/>
          <w:marBottom w:val="0"/>
          <w:divBdr>
            <w:top w:val="none" w:sz="0" w:space="0" w:color="auto"/>
            <w:left w:val="none" w:sz="0" w:space="0" w:color="auto"/>
            <w:bottom w:val="none" w:sz="0" w:space="0" w:color="auto"/>
            <w:right w:val="none" w:sz="0" w:space="0" w:color="auto"/>
          </w:divBdr>
        </w:div>
        <w:div w:id="599263166">
          <w:marLeft w:val="425"/>
          <w:marRight w:val="0"/>
          <w:marTop w:val="0"/>
          <w:marBottom w:val="0"/>
          <w:divBdr>
            <w:top w:val="none" w:sz="0" w:space="0" w:color="auto"/>
            <w:left w:val="none" w:sz="0" w:space="0" w:color="auto"/>
            <w:bottom w:val="none" w:sz="0" w:space="0" w:color="auto"/>
            <w:right w:val="none" w:sz="0" w:space="0" w:color="auto"/>
          </w:divBdr>
        </w:div>
        <w:div w:id="182211429">
          <w:marLeft w:val="0"/>
          <w:marRight w:val="0"/>
          <w:marTop w:val="240"/>
          <w:marBottom w:val="0"/>
          <w:divBdr>
            <w:top w:val="none" w:sz="0" w:space="0" w:color="auto"/>
            <w:left w:val="none" w:sz="0" w:space="0" w:color="auto"/>
            <w:bottom w:val="none" w:sz="0" w:space="0" w:color="auto"/>
            <w:right w:val="none" w:sz="0" w:space="0" w:color="auto"/>
          </w:divBdr>
        </w:div>
        <w:div w:id="1863787113">
          <w:marLeft w:val="0"/>
          <w:marRight w:val="0"/>
          <w:marTop w:val="240"/>
          <w:marBottom w:val="0"/>
          <w:divBdr>
            <w:top w:val="none" w:sz="0" w:space="0" w:color="auto"/>
            <w:left w:val="none" w:sz="0" w:space="0" w:color="auto"/>
            <w:bottom w:val="none" w:sz="0" w:space="0" w:color="auto"/>
            <w:right w:val="none" w:sz="0" w:space="0" w:color="auto"/>
          </w:divBdr>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615943">
      <w:bodyDiv w:val="1"/>
      <w:marLeft w:val="0"/>
      <w:marRight w:val="0"/>
      <w:marTop w:val="0"/>
      <w:marBottom w:val="0"/>
      <w:divBdr>
        <w:top w:val="none" w:sz="0" w:space="0" w:color="auto"/>
        <w:left w:val="none" w:sz="0" w:space="0" w:color="auto"/>
        <w:bottom w:val="none" w:sz="0" w:space="0" w:color="auto"/>
        <w:right w:val="none" w:sz="0" w:space="0" w:color="auto"/>
      </w:divBdr>
      <w:divsChild>
        <w:div w:id="1768888470">
          <w:marLeft w:val="0"/>
          <w:marRight w:val="0"/>
          <w:marTop w:val="0"/>
          <w:marBottom w:val="0"/>
          <w:divBdr>
            <w:top w:val="none" w:sz="0" w:space="0" w:color="auto"/>
            <w:left w:val="none" w:sz="0" w:space="0" w:color="auto"/>
            <w:bottom w:val="none" w:sz="0" w:space="0" w:color="auto"/>
            <w:right w:val="none" w:sz="0" w:space="0" w:color="auto"/>
          </w:divBdr>
          <w:divsChild>
            <w:div w:id="1499496086">
              <w:marLeft w:val="0"/>
              <w:marRight w:val="0"/>
              <w:marTop w:val="100"/>
              <w:marBottom w:val="100"/>
              <w:divBdr>
                <w:top w:val="none" w:sz="0" w:space="0" w:color="auto"/>
                <w:left w:val="none" w:sz="0" w:space="0" w:color="auto"/>
                <w:bottom w:val="none" w:sz="0" w:space="0" w:color="auto"/>
                <w:right w:val="none" w:sz="0" w:space="0" w:color="auto"/>
              </w:divBdr>
              <w:divsChild>
                <w:div w:id="1574971467">
                  <w:marLeft w:val="0"/>
                  <w:marRight w:val="0"/>
                  <w:marTop w:val="0"/>
                  <w:marBottom w:val="0"/>
                  <w:divBdr>
                    <w:top w:val="none" w:sz="0" w:space="0" w:color="auto"/>
                    <w:left w:val="none" w:sz="0" w:space="0" w:color="auto"/>
                    <w:bottom w:val="none" w:sz="0" w:space="0" w:color="auto"/>
                    <w:right w:val="none" w:sz="0" w:space="0" w:color="auto"/>
                  </w:divBdr>
                  <w:divsChild>
                    <w:div w:id="120001750">
                      <w:marLeft w:val="0"/>
                      <w:marRight w:val="0"/>
                      <w:marTop w:val="0"/>
                      <w:marBottom w:val="0"/>
                      <w:divBdr>
                        <w:top w:val="none" w:sz="0" w:space="0" w:color="auto"/>
                        <w:left w:val="none" w:sz="0" w:space="0" w:color="auto"/>
                        <w:bottom w:val="none" w:sz="0" w:space="0" w:color="auto"/>
                        <w:right w:val="none" w:sz="0" w:space="0" w:color="auto"/>
                      </w:divBdr>
                      <w:divsChild>
                        <w:div w:id="642389998">
                          <w:marLeft w:val="0"/>
                          <w:marRight w:val="0"/>
                          <w:marTop w:val="0"/>
                          <w:marBottom w:val="0"/>
                          <w:divBdr>
                            <w:top w:val="none" w:sz="0" w:space="0" w:color="auto"/>
                            <w:left w:val="none" w:sz="0" w:space="0" w:color="auto"/>
                            <w:bottom w:val="none" w:sz="0" w:space="0" w:color="auto"/>
                            <w:right w:val="none" w:sz="0" w:space="0" w:color="auto"/>
                          </w:divBdr>
                          <w:divsChild>
                            <w:div w:id="2024283990">
                              <w:marLeft w:val="0"/>
                              <w:marRight w:val="0"/>
                              <w:marTop w:val="0"/>
                              <w:marBottom w:val="0"/>
                              <w:divBdr>
                                <w:top w:val="none" w:sz="0" w:space="0" w:color="auto"/>
                                <w:left w:val="none" w:sz="0" w:space="0" w:color="auto"/>
                                <w:bottom w:val="none" w:sz="0" w:space="0" w:color="auto"/>
                                <w:right w:val="none" w:sz="0" w:space="0" w:color="auto"/>
                              </w:divBdr>
                              <w:divsChild>
                                <w:div w:id="1477378848">
                                  <w:marLeft w:val="0"/>
                                  <w:marRight w:val="0"/>
                                  <w:marTop w:val="0"/>
                                  <w:marBottom w:val="0"/>
                                  <w:divBdr>
                                    <w:top w:val="none" w:sz="0" w:space="0" w:color="auto"/>
                                    <w:left w:val="none" w:sz="0" w:space="0" w:color="auto"/>
                                    <w:bottom w:val="none" w:sz="0" w:space="0" w:color="auto"/>
                                    <w:right w:val="none" w:sz="0" w:space="0" w:color="auto"/>
                                  </w:divBdr>
                                  <w:divsChild>
                                    <w:div w:id="908885623">
                                      <w:marLeft w:val="0"/>
                                      <w:marRight w:val="0"/>
                                      <w:marTop w:val="0"/>
                                      <w:marBottom w:val="0"/>
                                      <w:divBdr>
                                        <w:top w:val="none" w:sz="0" w:space="0" w:color="auto"/>
                                        <w:left w:val="none" w:sz="0" w:space="0" w:color="auto"/>
                                        <w:bottom w:val="none" w:sz="0" w:space="0" w:color="auto"/>
                                        <w:right w:val="none" w:sz="0" w:space="0" w:color="auto"/>
                                      </w:divBdr>
                                      <w:divsChild>
                                        <w:div w:id="14118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891985">
      <w:bodyDiv w:val="1"/>
      <w:marLeft w:val="0"/>
      <w:marRight w:val="0"/>
      <w:marTop w:val="0"/>
      <w:marBottom w:val="0"/>
      <w:divBdr>
        <w:top w:val="none" w:sz="0" w:space="0" w:color="auto"/>
        <w:left w:val="none" w:sz="0" w:space="0" w:color="auto"/>
        <w:bottom w:val="none" w:sz="0" w:space="0" w:color="auto"/>
        <w:right w:val="none" w:sz="0" w:space="0" w:color="auto"/>
      </w:divBdr>
      <w:divsChild>
        <w:div w:id="1651246800">
          <w:marLeft w:val="0"/>
          <w:marRight w:val="0"/>
          <w:marTop w:val="480"/>
          <w:marBottom w:val="0"/>
          <w:divBdr>
            <w:top w:val="none" w:sz="0" w:space="0" w:color="auto"/>
            <w:left w:val="none" w:sz="0" w:space="0" w:color="auto"/>
            <w:bottom w:val="none" w:sz="0" w:space="0" w:color="auto"/>
            <w:right w:val="none" w:sz="0" w:space="0" w:color="auto"/>
          </w:divBdr>
        </w:div>
        <w:div w:id="1631280145">
          <w:marLeft w:val="0"/>
          <w:marRight w:val="0"/>
          <w:marTop w:val="480"/>
          <w:marBottom w:val="0"/>
          <w:divBdr>
            <w:top w:val="none" w:sz="0" w:space="0" w:color="auto"/>
            <w:left w:val="none" w:sz="0" w:space="0" w:color="auto"/>
            <w:bottom w:val="none" w:sz="0" w:space="0" w:color="auto"/>
            <w:right w:val="none" w:sz="0" w:space="0" w:color="auto"/>
          </w:divBdr>
        </w:div>
        <w:div w:id="561212988">
          <w:marLeft w:val="0"/>
          <w:marRight w:val="0"/>
          <w:marTop w:val="240"/>
          <w:marBottom w:val="0"/>
          <w:divBdr>
            <w:top w:val="none" w:sz="0" w:space="0" w:color="auto"/>
            <w:left w:val="none" w:sz="0" w:space="0" w:color="auto"/>
            <w:bottom w:val="none" w:sz="0" w:space="0" w:color="auto"/>
            <w:right w:val="none" w:sz="0" w:space="0" w:color="auto"/>
          </w:divBdr>
        </w:div>
        <w:div w:id="378361983">
          <w:marLeft w:val="0"/>
          <w:marRight w:val="0"/>
          <w:marTop w:val="240"/>
          <w:marBottom w:val="0"/>
          <w:divBdr>
            <w:top w:val="none" w:sz="0" w:space="0" w:color="auto"/>
            <w:left w:val="none" w:sz="0" w:space="0" w:color="auto"/>
            <w:bottom w:val="none" w:sz="0" w:space="0" w:color="auto"/>
            <w:right w:val="none" w:sz="0" w:space="0" w:color="auto"/>
          </w:divBdr>
        </w:div>
        <w:div w:id="755592037">
          <w:marLeft w:val="0"/>
          <w:marRight w:val="0"/>
          <w:marTop w:val="240"/>
          <w:marBottom w:val="0"/>
          <w:divBdr>
            <w:top w:val="none" w:sz="0" w:space="0" w:color="auto"/>
            <w:left w:val="none" w:sz="0" w:space="0" w:color="auto"/>
            <w:bottom w:val="none" w:sz="0" w:space="0" w:color="auto"/>
            <w:right w:val="none" w:sz="0" w:space="0" w:color="auto"/>
          </w:divBdr>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3822824">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2455655">
      <w:bodyDiv w:val="1"/>
      <w:marLeft w:val="0"/>
      <w:marRight w:val="0"/>
      <w:marTop w:val="0"/>
      <w:marBottom w:val="0"/>
      <w:divBdr>
        <w:top w:val="none" w:sz="0" w:space="0" w:color="auto"/>
        <w:left w:val="none" w:sz="0" w:space="0" w:color="auto"/>
        <w:bottom w:val="none" w:sz="0" w:space="0" w:color="auto"/>
        <w:right w:val="none" w:sz="0" w:space="0" w:color="auto"/>
      </w:divBdr>
      <w:divsChild>
        <w:div w:id="1212351950">
          <w:marLeft w:val="0"/>
          <w:marRight w:val="0"/>
          <w:marTop w:val="0"/>
          <w:marBottom w:val="0"/>
          <w:divBdr>
            <w:top w:val="none" w:sz="0" w:space="0" w:color="auto"/>
            <w:left w:val="none" w:sz="0" w:space="0" w:color="auto"/>
            <w:bottom w:val="none" w:sz="0" w:space="0" w:color="auto"/>
            <w:right w:val="none" w:sz="0" w:space="0" w:color="auto"/>
          </w:divBdr>
          <w:divsChild>
            <w:div w:id="2035614859">
              <w:marLeft w:val="0"/>
              <w:marRight w:val="0"/>
              <w:marTop w:val="100"/>
              <w:marBottom w:val="100"/>
              <w:divBdr>
                <w:top w:val="none" w:sz="0" w:space="0" w:color="auto"/>
                <w:left w:val="none" w:sz="0" w:space="0" w:color="auto"/>
                <w:bottom w:val="none" w:sz="0" w:space="0" w:color="auto"/>
                <w:right w:val="none" w:sz="0" w:space="0" w:color="auto"/>
              </w:divBdr>
              <w:divsChild>
                <w:div w:id="1888950427">
                  <w:marLeft w:val="0"/>
                  <w:marRight w:val="0"/>
                  <w:marTop w:val="0"/>
                  <w:marBottom w:val="0"/>
                  <w:divBdr>
                    <w:top w:val="none" w:sz="0" w:space="0" w:color="auto"/>
                    <w:left w:val="none" w:sz="0" w:space="0" w:color="auto"/>
                    <w:bottom w:val="none" w:sz="0" w:space="0" w:color="auto"/>
                    <w:right w:val="none" w:sz="0" w:space="0" w:color="auto"/>
                  </w:divBdr>
                  <w:divsChild>
                    <w:div w:id="1173959343">
                      <w:marLeft w:val="0"/>
                      <w:marRight w:val="0"/>
                      <w:marTop w:val="0"/>
                      <w:marBottom w:val="0"/>
                      <w:divBdr>
                        <w:top w:val="none" w:sz="0" w:space="0" w:color="auto"/>
                        <w:left w:val="none" w:sz="0" w:space="0" w:color="auto"/>
                        <w:bottom w:val="none" w:sz="0" w:space="0" w:color="auto"/>
                        <w:right w:val="none" w:sz="0" w:space="0" w:color="auto"/>
                      </w:divBdr>
                      <w:divsChild>
                        <w:div w:id="16086343">
                          <w:marLeft w:val="0"/>
                          <w:marRight w:val="0"/>
                          <w:marTop w:val="0"/>
                          <w:marBottom w:val="0"/>
                          <w:divBdr>
                            <w:top w:val="none" w:sz="0" w:space="0" w:color="auto"/>
                            <w:left w:val="none" w:sz="0" w:space="0" w:color="auto"/>
                            <w:bottom w:val="none" w:sz="0" w:space="0" w:color="auto"/>
                            <w:right w:val="none" w:sz="0" w:space="0" w:color="auto"/>
                          </w:divBdr>
                          <w:divsChild>
                            <w:div w:id="533923967">
                              <w:marLeft w:val="0"/>
                              <w:marRight w:val="0"/>
                              <w:marTop w:val="0"/>
                              <w:marBottom w:val="0"/>
                              <w:divBdr>
                                <w:top w:val="none" w:sz="0" w:space="0" w:color="auto"/>
                                <w:left w:val="none" w:sz="0" w:space="0" w:color="auto"/>
                                <w:bottom w:val="none" w:sz="0" w:space="0" w:color="auto"/>
                                <w:right w:val="none" w:sz="0" w:space="0" w:color="auto"/>
                              </w:divBdr>
                              <w:divsChild>
                                <w:div w:id="1673530510">
                                  <w:marLeft w:val="0"/>
                                  <w:marRight w:val="0"/>
                                  <w:marTop w:val="0"/>
                                  <w:marBottom w:val="0"/>
                                  <w:divBdr>
                                    <w:top w:val="none" w:sz="0" w:space="0" w:color="auto"/>
                                    <w:left w:val="none" w:sz="0" w:space="0" w:color="auto"/>
                                    <w:bottom w:val="none" w:sz="0" w:space="0" w:color="auto"/>
                                    <w:right w:val="none" w:sz="0" w:space="0" w:color="auto"/>
                                  </w:divBdr>
                                  <w:divsChild>
                                    <w:div w:id="1187716374">
                                      <w:marLeft w:val="0"/>
                                      <w:marRight w:val="0"/>
                                      <w:marTop w:val="0"/>
                                      <w:marBottom w:val="0"/>
                                      <w:divBdr>
                                        <w:top w:val="none" w:sz="0" w:space="0" w:color="auto"/>
                                        <w:left w:val="none" w:sz="0" w:space="0" w:color="auto"/>
                                        <w:bottom w:val="none" w:sz="0" w:space="0" w:color="auto"/>
                                        <w:right w:val="none" w:sz="0" w:space="0" w:color="auto"/>
                                      </w:divBdr>
                                      <w:divsChild>
                                        <w:div w:id="120456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476816">
      <w:bodyDiv w:val="1"/>
      <w:marLeft w:val="0"/>
      <w:marRight w:val="0"/>
      <w:marTop w:val="0"/>
      <w:marBottom w:val="0"/>
      <w:divBdr>
        <w:top w:val="none" w:sz="0" w:space="0" w:color="auto"/>
        <w:left w:val="none" w:sz="0" w:space="0" w:color="auto"/>
        <w:bottom w:val="none" w:sz="0" w:space="0" w:color="auto"/>
        <w:right w:val="none" w:sz="0" w:space="0" w:color="auto"/>
      </w:divBdr>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784235">
      <w:bodyDiv w:val="1"/>
      <w:marLeft w:val="0"/>
      <w:marRight w:val="0"/>
      <w:marTop w:val="0"/>
      <w:marBottom w:val="0"/>
      <w:divBdr>
        <w:top w:val="none" w:sz="0" w:space="0" w:color="auto"/>
        <w:left w:val="none" w:sz="0" w:space="0" w:color="auto"/>
        <w:bottom w:val="none" w:sz="0" w:space="0" w:color="auto"/>
        <w:right w:val="none" w:sz="0" w:space="0" w:color="auto"/>
      </w:divBdr>
      <w:divsChild>
        <w:div w:id="130370790">
          <w:marLeft w:val="0"/>
          <w:marRight w:val="0"/>
          <w:marTop w:val="0"/>
          <w:marBottom w:val="0"/>
          <w:divBdr>
            <w:top w:val="none" w:sz="0" w:space="0" w:color="auto"/>
            <w:left w:val="none" w:sz="0" w:space="0" w:color="auto"/>
            <w:bottom w:val="none" w:sz="0" w:space="0" w:color="auto"/>
            <w:right w:val="none" w:sz="0" w:space="0" w:color="auto"/>
          </w:divBdr>
          <w:divsChild>
            <w:div w:id="1050307562">
              <w:marLeft w:val="0"/>
              <w:marRight w:val="0"/>
              <w:marTop w:val="100"/>
              <w:marBottom w:val="100"/>
              <w:divBdr>
                <w:top w:val="none" w:sz="0" w:space="0" w:color="auto"/>
                <w:left w:val="none" w:sz="0" w:space="0" w:color="auto"/>
                <w:bottom w:val="none" w:sz="0" w:space="0" w:color="auto"/>
                <w:right w:val="none" w:sz="0" w:space="0" w:color="auto"/>
              </w:divBdr>
              <w:divsChild>
                <w:div w:id="716970274">
                  <w:marLeft w:val="0"/>
                  <w:marRight w:val="0"/>
                  <w:marTop w:val="0"/>
                  <w:marBottom w:val="0"/>
                  <w:divBdr>
                    <w:top w:val="none" w:sz="0" w:space="0" w:color="auto"/>
                    <w:left w:val="none" w:sz="0" w:space="0" w:color="auto"/>
                    <w:bottom w:val="none" w:sz="0" w:space="0" w:color="auto"/>
                    <w:right w:val="none" w:sz="0" w:space="0" w:color="auto"/>
                  </w:divBdr>
                  <w:divsChild>
                    <w:div w:id="1825660385">
                      <w:marLeft w:val="0"/>
                      <w:marRight w:val="0"/>
                      <w:marTop w:val="0"/>
                      <w:marBottom w:val="0"/>
                      <w:divBdr>
                        <w:top w:val="none" w:sz="0" w:space="0" w:color="auto"/>
                        <w:left w:val="none" w:sz="0" w:space="0" w:color="auto"/>
                        <w:bottom w:val="none" w:sz="0" w:space="0" w:color="auto"/>
                        <w:right w:val="none" w:sz="0" w:space="0" w:color="auto"/>
                      </w:divBdr>
                      <w:divsChild>
                        <w:div w:id="1423187846">
                          <w:marLeft w:val="0"/>
                          <w:marRight w:val="0"/>
                          <w:marTop w:val="0"/>
                          <w:marBottom w:val="0"/>
                          <w:divBdr>
                            <w:top w:val="none" w:sz="0" w:space="0" w:color="auto"/>
                            <w:left w:val="none" w:sz="0" w:space="0" w:color="auto"/>
                            <w:bottom w:val="none" w:sz="0" w:space="0" w:color="auto"/>
                            <w:right w:val="none" w:sz="0" w:space="0" w:color="auto"/>
                          </w:divBdr>
                          <w:divsChild>
                            <w:div w:id="1808812156">
                              <w:marLeft w:val="0"/>
                              <w:marRight w:val="0"/>
                              <w:marTop w:val="0"/>
                              <w:marBottom w:val="0"/>
                              <w:divBdr>
                                <w:top w:val="none" w:sz="0" w:space="0" w:color="auto"/>
                                <w:left w:val="none" w:sz="0" w:space="0" w:color="auto"/>
                                <w:bottom w:val="none" w:sz="0" w:space="0" w:color="auto"/>
                                <w:right w:val="none" w:sz="0" w:space="0" w:color="auto"/>
                              </w:divBdr>
                              <w:divsChild>
                                <w:div w:id="510224234">
                                  <w:marLeft w:val="0"/>
                                  <w:marRight w:val="0"/>
                                  <w:marTop w:val="0"/>
                                  <w:marBottom w:val="0"/>
                                  <w:divBdr>
                                    <w:top w:val="none" w:sz="0" w:space="0" w:color="auto"/>
                                    <w:left w:val="none" w:sz="0" w:space="0" w:color="auto"/>
                                    <w:bottom w:val="none" w:sz="0" w:space="0" w:color="auto"/>
                                    <w:right w:val="none" w:sz="0" w:space="0" w:color="auto"/>
                                  </w:divBdr>
                                  <w:divsChild>
                                    <w:div w:id="1730688188">
                                      <w:marLeft w:val="0"/>
                                      <w:marRight w:val="0"/>
                                      <w:marTop w:val="0"/>
                                      <w:marBottom w:val="0"/>
                                      <w:divBdr>
                                        <w:top w:val="none" w:sz="0" w:space="0" w:color="auto"/>
                                        <w:left w:val="none" w:sz="0" w:space="0" w:color="auto"/>
                                        <w:bottom w:val="none" w:sz="0" w:space="0" w:color="auto"/>
                                        <w:right w:val="none" w:sz="0" w:space="0" w:color="auto"/>
                                      </w:divBdr>
                                      <w:divsChild>
                                        <w:div w:id="144684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48534120">
      <w:bodyDiv w:val="1"/>
      <w:marLeft w:val="0"/>
      <w:marRight w:val="0"/>
      <w:marTop w:val="0"/>
      <w:marBottom w:val="0"/>
      <w:divBdr>
        <w:top w:val="none" w:sz="0" w:space="0" w:color="auto"/>
        <w:left w:val="none" w:sz="0" w:space="0" w:color="auto"/>
        <w:bottom w:val="none" w:sz="0" w:space="0" w:color="auto"/>
        <w:right w:val="none" w:sz="0" w:space="0" w:color="auto"/>
      </w:divBdr>
      <w:divsChild>
        <w:div w:id="1724479885">
          <w:marLeft w:val="0"/>
          <w:marRight w:val="0"/>
          <w:marTop w:val="0"/>
          <w:marBottom w:val="0"/>
          <w:divBdr>
            <w:top w:val="none" w:sz="0" w:space="0" w:color="auto"/>
            <w:left w:val="none" w:sz="0" w:space="0" w:color="auto"/>
            <w:bottom w:val="none" w:sz="0" w:space="0" w:color="auto"/>
            <w:right w:val="none" w:sz="0" w:space="0" w:color="auto"/>
          </w:divBdr>
          <w:divsChild>
            <w:div w:id="396130302">
              <w:marLeft w:val="0"/>
              <w:marRight w:val="0"/>
              <w:marTop w:val="100"/>
              <w:marBottom w:val="100"/>
              <w:divBdr>
                <w:top w:val="none" w:sz="0" w:space="0" w:color="auto"/>
                <w:left w:val="none" w:sz="0" w:space="0" w:color="auto"/>
                <w:bottom w:val="none" w:sz="0" w:space="0" w:color="auto"/>
                <w:right w:val="none" w:sz="0" w:space="0" w:color="auto"/>
              </w:divBdr>
              <w:divsChild>
                <w:div w:id="223222873">
                  <w:marLeft w:val="0"/>
                  <w:marRight w:val="0"/>
                  <w:marTop w:val="0"/>
                  <w:marBottom w:val="0"/>
                  <w:divBdr>
                    <w:top w:val="none" w:sz="0" w:space="0" w:color="auto"/>
                    <w:left w:val="none" w:sz="0" w:space="0" w:color="auto"/>
                    <w:bottom w:val="none" w:sz="0" w:space="0" w:color="auto"/>
                    <w:right w:val="none" w:sz="0" w:space="0" w:color="auto"/>
                  </w:divBdr>
                  <w:divsChild>
                    <w:div w:id="621965320">
                      <w:marLeft w:val="0"/>
                      <w:marRight w:val="0"/>
                      <w:marTop w:val="0"/>
                      <w:marBottom w:val="0"/>
                      <w:divBdr>
                        <w:top w:val="none" w:sz="0" w:space="0" w:color="auto"/>
                        <w:left w:val="none" w:sz="0" w:space="0" w:color="auto"/>
                        <w:bottom w:val="none" w:sz="0" w:space="0" w:color="auto"/>
                        <w:right w:val="none" w:sz="0" w:space="0" w:color="auto"/>
                      </w:divBdr>
                      <w:divsChild>
                        <w:div w:id="1826051492">
                          <w:marLeft w:val="0"/>
                          <w:marRight w:val="0"/>
                          <w:marTop w:val="0"/>
                          <w:marBottom w:val="0"/>
                          <w:divBdr>
                            <w:top w:val="none" w:sz="0" w:space="0" w:color="auto"/>
                            <w:left w:val="none" w:sz="0" w:space="0" w:color="auto"/>
                            <w:bottom w:val="none" w:sz="0" w:space="0" w:color="auto"/>
                            <w:right w:val="none" w:sz="0" w:space="0" w:color="auto"/>
                          </w:divBdr>
                          <w:divsChild>
                            <w:div w:id="1101101628">
                              <w:marLeft w:val="0"/>
                              <w:marRight w:val="0"/>
                              <w:marTop w:val="0"/>
                              <w:marBottom w:val="0"/>
                              <w:divBdr>
                                <w:top w:val="none" w:sz="0" w:space="0" w:color="auto"/>
                                <w:left w:val="none" w:sz="0" w:space="0" w:color="auto"/>
                                <w:bottom w:val="none" w:sz="0" w:space="0" w:color="auto"/>
                                <w:right w:val="none" w:sz="0" w:space="0" w:color="auto"/>
                              </w:divBdr>
                              <w:divsChild>
                                <w:div w:id="542643537">
                                  <w:marLeft w:val="0"/>
                                  <w:marRight w:val="0"/>
                                  <w:marTop w:val="0"/>
                                  <w:marBottom w:val="0"/>
                                  <w:divBdr>
                                    <w:top w:val="none" w:sz="0" w:space="0" w:color="auto"/>
                                    <w:left w:val="none" w:sz="0" w:space="0" w:color="auto"/>
                                    <w:bottom w:val="none" w:sz="0" w:space="0" w:color="auto"/>
                                    <w:right w:val="none" w:sz="0" w:space="0" w:color="auto"/>
                                  </w:divBdr>
                                  <w:divsChild>
                                    <w:div w:id="930771326">
                                      <w:marLeft w:val="0"/>
                                      <w:marRight w:val="0"/>
                                      <w:marTop w:val="0"/>
                                      <w:marBottom w:val="0"/>
                                      <w:divBdr>
                                        <w:top w:val="none" w:sz="0" w:space="0" w:color="auto"/>
                                        <w:left w:val="none" w:sz="0" w:space="0" w:color="auto"/>
                                        <w:bottom w:val="none" w:sz="0" w:space="0" w:color="auto"/>
                                        <w:right w:val="none" w:sz="0" w:space="0" w:color="auto"/>
                                      </w:divBdr>
                                      <w:divsChild>
                                        <w:div w:id="176731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5226771">
      <w:bodyDiv w:val="1"/>
      <w:marLeft w:val="0"/>
      <w:marRight w:val="0"/>
      <w:marTop w:val="0"/>
      <w:marBottom w:val="0"/>
      <w:divBdr>
        <w:top w:val="none" w:sz="0" w:space="0" w:color="auto"/>
        <w:left w:val="none" w:sz="0" w:space="0" w:color="auto"/>
        <w:bottom w:val="none" w:sz="0" w:space="0" w:color="auto"/>
        <w:right w:val="none" w:sz="0" w:space="0" w:color="auto"/>
      </w:divBdr>
      <w:divsChild>
        <w:div w:id="1825123336">
          <w:marLeft w:val="0"/>
          <w:marRight w:val="0"/>
          <w:marTop w:val="0"/>
          <w:marBottom w:val="0"/>
          <w:divBdr>
            <w:top w:val="none" w:sz="0" w:space="0" w:color="auto"/>
            <w:left w:val="none" w:sz="0" w:space="0" w:color="auto"/>
            <w:bottom w:val="none" w:sz="0" w:space="0" w:color="auto"/>
            <w:right w:val="none" w:sz="0" w:space="0" w:color="auto"/>
          </w:divBdr>
          <w:divsChild>
            <w:div w:id="1578902927">
              <w:marLeft w:val="0"/>
              <w:marRight w:val="0"/>
              <w:marTop w:val="100"/>
              <w:marBottom w:val="100"/>
              <w:divBdr>
                <w:top w:val="none" w:sz="0" w:space="0" w:color="auto"/>
                <w:left w:val="none" w:sz="0" w:space="0" w:color="auto"/>
                <w:bottom w:val="none" w:sz="0" w:space="0" w:color="auto"/>
                <w:right w:val="none" w:sz="0" w:space="0" w:color="auto"/>
              </w:divBdr>
              <w:divsChild>
                <w:div w:id="315382369">
                  <w:marLeft w:val="0"/>
                  <w:marRight w:val="0"/>
                  <w:marTop w:val="0"/>
                  <w:marBottom w:val="0"/>
                  <w:divBdr>
                    <w:top w:val="none" w:sz="0" w:space="0" w:color="auto"/>
                    <w:left w:val="none" w:sz="0" w:space="0" w:color="auto"/>
                    <w:bottom w:val="none" w:sz="0" w:space="0" w:color="auto"/>
                    <w:right w:val="none" w:sz="0" w:space="0" w:color="auto"/>
                  </w:divBdr>
                  <w:divsChild>
                    <w:div w:id="475994414">
                      <w:marLeft w:val="0"/>
                      <w:marRight w:val="0"/>
                      <w:marTop w:val="0"/>
                      <w:marBottom w:val="0"/>
                      <w:divBdr>
                        <w:top w:val="none" w:sz="0" w:space="0" w:color="auto"/>
                        <w:left w:val="none" w:sz="0" w:space="0" w:color="auto"/>
                        <w:bottom w:val="none" w:sz="0" w:space="0" w:color="auto"/>
                        <w:right w:val="none" w:sz="0" w:space="0" w:color="auto"/>
                      </w:divBdr>
                      <w:divsChild>
                        <w:div w:id="1917278648">
                          <w:marLeft w:val="0"/>
                          <w:marRight w:val="0"/>
                          <w:marTop w:val="0"/>
                          <w:marBottom w:val="0"/>
                          <w:divBdr>
                            <w:top w:val="none" w:sz="0" w:space="0" w:color="auto"/>
                            <w:left w:val="none" w:sz="0" w:space="0" w:color="auto"/>
                            <w:bottom w:val="none" w:sz="0" w:space="0" w:color="auto"/>
                            <w:right w:val="none" w:sz="0" w:space="0" w:color="auto"/>
                          </w:divBdr>
                          <w:divsChild>
                            <w:div w:id="1682663251">
                              <w:marLeft w:val="0"/>
                              <w:marRight w:val="0"/>
                              <w:marTop w:val="0"/>
                              <w:marBottom w:val="0"/>
                              <w:divBdr>
                                <w:top w:val="none" w:sz="0" w:space="0" w:color="auto"/>
                                <w:left w:val="none" w:sz="0" w:space="0" w:color="auto"/>
                                <w:bottom w:val="none" w:sz="0" w:space="0" w:color="auto"/>
                                <w:right w:val="none" w:sz="0" w:space="0" w:color="auto"/>
                              </w:divBdr>
                              <w:divsChild>
                                <w:div w:id="1490822609">
                                  <w:marLeft w:val="0"/>
                                  <w:marRight w:val="0"/>
                                  <w:marTop w:val="0"/>
                                  <w:marBottom w:val="0"/>
                                  <w:divBdr>
                                    <w:top w:val="none" w:sz="0" w:space="0" w:color="auto"/>
                                    <w:left w:val="none" w:sz="0" w:space="0" w:color="auto"/>
                                    <w:bottom w:val="none" w:sz="0" w:space="0" w:color="auto"/>
                                    <w:right w:val="none" w:sz="0" w:space="0" w:color="auto"/>
                                  </w:divBdr>
                                  <w:divsChild>
                                    <w:div w:id="896282733">
                                      <w:marLeft w:val="0"/>
                                      <w:marRight w:val="0"/>
                                      <w:marTop w:val="0"/>
                                      <w:marBottom w:val="0"/>
                                      <w:divBdr>
                                        <w:top w:val="none" w:sz="0" w:space="0" w:color="auto"/>
                                        <w:left w:val="none" w:sz="0" w:space="0" w:color="auto"/>
                                        <w:bottom w:val="none" w:sz="0" w:space="0" w:color="auto"/>
                                        <w:right w:val="none" w:sz="0" w:space="0" w:color="auto"/>
                                      </w:divBdr>
                                      <w:divsChild>
                                        <w:div w:id="79425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7608186">
      <w:bodyDiv w:val="1"/>
      <w:marLeft w:val="0"/>
      <w:marRight w:val="0"/>
      <w:marTop w:val="0"/>
      <w:marBottom w:val="0"/>
      <w:divBdr>
        <w:top w:val="none" w:sz="0" w:space="0" w:color="auto"/>
        <w:left w:val="none" w:sz="0" w:space="0" w:color="auto"/>
        <w:bottom w:val="none" w:sz="0" w:space="0" w:color="auto"/>
        <w:right w:val="none" w:sz="0" w:space="0" w:color="auto"/>
      </w:divBdr>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0226111">
      <w:bodyDiv w:val="1"/>
      <w:marLeft w:val="0"/>
      <w:marRight w:val="0"/>
      <w:marTop w:val="0"/>
      <w:marBottom w:val="0"/>
      <w:divBdr>
        <w:top w:val="none" w:sz="0" w:space="0" w:color="auto"/>
        <w:left w:val="none" w:sz="0" w:space="0" w:color="auto"/>
        <w:bottom w:val="none" w:sz="0" w:space="0" w:color="auto"/>
        <w:right w:val="none" w:sz="0" w:space="0" w:color="auto"/>
      </w:divBdr>
      <w:divsChild>
        <w:div w:id="2122533501">
          <w:marLeft w:val="0"/>
          <w:marRight w:val="0"/>
          <w:marTop w:val="0"/>
          <w:marBottom w:val="0"/>
          <w:divBdr>
            <w:top w:val="none" w:sz="0" w:space="0" w:color="auto"/>
            <w:left w:val="none" w:sz="0" w:space="0" w:color="auto"/>
            <w:bottom w:val="none" w:sz="0" w:space="0" w:color="auto"/>
            <w:right w:val="none" w:sz="0" w:space="0" w:color="auto"/>
          </w:divBdr>
          <w:divsChild>
            <w:div w:id="1340228856">
              <w:marLeft w:val="0"/>
              <w:marRight w:val="0"/>
              <w:marTop w:val="100"/>
              <w:marBottom w:val="100"/>
              <w:divBdr>
                <w:top w:val="none" w:sz="0" w:space="0" w:color="auto"/>
                <w:left w:val="none" w:sz="0" w:space="0" w:color="auto"/>
                <w:bottom w:val="none" w:sz="0" w:space="0" w:color="auto"/>
                <w:right w:val="none" w:sz="0" w:space="0" w:color="auto"/>
              </w:divBdr>
              <w:divsChild>
                <w:div w:id="1663700688">
                  <w:marLeft w:val="0"/>
                  <w:marRight w:val="0"/>
                  <w:marTop w:val="0"/>
                  <w:marBottom w:val="0"/>
                  <w:divBdr>
                    <w:top w:val="none" w:sz="0" w:space="0" w:color="auto"/>
                    <w:left w:val="none" w:sz="0" w:space="0" w:color="auto"/>
                    <w:bottom w:val="none" w:sz="0" w:space="0" w:color="auto"/>
                    <w:right w:val="none" w:sz="0" w:space="0" w:color="auto"/>
                  </w:divBdr>
                  <w:divsChild>
                    <w:div w:id="1059212272">
                      <w:marLeft w:val="0"/>
                      <w:marRight w:val="0"/>
                      <w:marTop w:val="0"/>
                      <w:marBottom w:val="0"/>
                      <w:divBdr>
                        <w:top w:val="none" w:sz="0" w:space="0" w:color="auto"/>
                        <w:left w:val="none" w:sz="0" w:space="0" w:color="auto"/>
                        <w:bottom w:val="none" w:sz="0" w:space="0" w:color="auto"/>
                        <w:right w:val="none" w:sz="0" w:space="0" w:color="auto"/>
                      </w:divBdr>
                      <w:divsChild>
                        <w:div w:id="534538282">
                          <w:marLeft w:val="0"/>
                          <w:marRight w:val="0"/>
                          <w:marTop w:val="0"/>
                          <w:marBottom w:val="0"/>
                          <w:divBdr>
                            <w:top w:val="none" w:sz="0" w:space="0" w:color="auto"/>
                            <w:left w:val="none" w:sz="0" w:space="0" w:color="auto"/>
                            <w:bottom w:val="none" w:sz="0" w:space="0" w:color="auto"/>
                            <w:right w:val="none" w:sz="0" w:space="0" w:color="auto"/>
                          </w:divBdr>
                          <w:divsChild>
                            <w:div w:id="713850703">
                              <w:marLeft w:val="0"/>
                              <w:marRight w:val="0"/>
                              <w:marTop w:val="0"/>
                              <w:marBottom w:val="0"/>
                              <w:divBdr>
                                <w:top w:val="none" w:sz="0" w:space="0" w:color="auto"/>
                                <w:left w:val="none" w:sz="0" w:space="0" w:color="auto"/>
                                <w:bottom w:val="none" w:sz="0" w:space="0" w:color="auto"/>
                                <w:right w:val="none" w:sz="0" w:space="0" w:color="auto"/>
                              </w:divBdr>
                              <w:divsChild>
                                <w:div w:id="2135980742">
                                  <w:marLeft w:val="0"/>
                                  <w:marRight w:val="0"/>
                                  <w:marTop w:val="0"/>
                                  <w:marBottom w:val="0"/>
                                  <w:divBdr>
                                    <w:top w:val="none" w:sz="0" w:space="0" w:color="auto"/>
                                    <w:left w:val="none" w:sz="0" w:space="0" w:color="auto"/>
                                    <w:bottom w:val="none" w:sz="0" w:space="0" w:color="auto"/>
                                    <w:right w:val="none" w:sz="0" w:space="0" w:color="auto"/>
                                  </w:divBdr>
                                  <w:divsChild>
                                    <w:div w:id="663050830">
                                      <w:marLeft w:val="0"/>
                                      <w:marRight w:val="0"/>
                                      <w:marTop w:val="0"/>
                                      <w:marBottom w:val="0"/>
                                      <w:divBdr>
                                        <w:top w:val="none" w:sz="0" w:space="0" w:color="auto"/>
                                        <w:left w:val="none" w:sz="0" w:space="0" w:color="auto"/>
                                        <w:bottom w:val="none" w:sz="0" w:space="0" w:color="auto"/>
                                        <w:right w:val="none" w:sz="0" w:space="0" w:color="auto"/>
                                      </w:divBdr>
                                      <w:divsChild>
                                        <w:div w:id="154266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8668152">
      <w:bodyDiv w:val="1"/>
      <w:marLeft w:val="0"/>
      <w:marRight w:val="0"/>
      <w:marTop w:val="0"/>
      <w:marBottom w:val="0"/>
      <w:divBdr>
        <w:top w:val="none" w:sz="0" w:space="0" w:color="auto"/>
        <w:left w:val="none" w:sz="0" w:space="0" w:color="auto"/>
        <w:bottom w:val="none" w:sz="0" w:space="0" w:color="auto"/>
        <w:right w:val="none" w:sz="0" w:space="0" w:color="auto"/>
      </w:divBdr>
      <w:divsChild>
        <w:div w:id="542333286">
          <w:marLeft w:val="0"/>
          <w:marRight w:val="0"/>
          <w:marTop w:val="0"/>
          <w:marBottom w:val="0"/>
          <w:divBdr>
            <w:top w:val="none" w:sz="0" w:space="0" w:color="auto"/>
            <w:left w:val="none" w:sz="0" w:space="0" w:color="auto"/>
            <w:bottom w:val="none" w:sz="0" w:space="0" w:color="auto"/>
            <w:right w:val="none" w:sz="0" w:space="0" w:color="auto"/>
          </w:divBdr>
          <w:divsChild>
            <w:div w:id="1744987037">
              <w:marLeft w:val="0"/>
              <w:marRight w:val="0"/>
              <w:marTop w:val="100"/>
              <w:marBottom w:val="100"/>
              <w:divBdr>
                <w:top w:val="none" w:sz="0" w:space="0" w:color="auto"/>
                <w:left w:val="none" w:sz="0" w:space="0" w:color="auto"/>
                <w:bottom w:val="none" w:sz="0" w:space="0" w:color="auto"/>
                <w:right w:val="none" w:sz="0" w:space="0" w:color="auto"/>
              </w:divBdr>
              <w:divsChild>
                <w:div w:id="1643001886">
                  <w:marLeft w:val="0"/>
                  <w:marRight w:val="0"/>
                  <w:marTop w:val="0"/>
                  <w:marBottom w:val="0"/>
                  <w:divBdr>
                    <w:top w:val="none" w:sz="0" w:space="0" w:color="auto"/>
                    <w:left w:val="none" w:sz="0" w:space="0" w:color="auto"/>
                    <w:bottom w:val="none" w:sz="0" w:space="0" w:color="auto"/>
                    <w:right w:val="none" w:sz="0" w:space="0" w:color="auto"/>
                  </w:divBdr>
                  <w:divsChild>
                    <w:div w:id="2105299279">
                      <w:marLeft w:val="0"/>
                      <w:marRight w:val="0"/>
                      <w:marTop w:val="0"/>
                      <w:marBottom w:val="0"/>
                      <w:divBdr>
                        <w:top w:val="none" w:sz="0" w:space="0" w:color="auto"/>
                        <w:left w:val="none" w:sz="0" w:space="0" w:color="auto"/>
                        <w:bottom w:val="none" w:sz="0" w:space="0" w:color="auto"/>
                        <w:right w:val="none" w:sz="0" w:space="0" w:color="auto"/>
                      </w:divBdr>
                      <w:divsChild>
                        <w:div w:id="1726761539">
                          <w:marLeft w:val="0"/>
                          <w:marRight w:val="0"/>
                          <w:marTop w:val="0"/>
                          <w:marBottom w:val="0"/>
                          <w:divBdr>
                            <w:top w:val="none" w:sz="0" w:space="0" w:color="auto"/>
                            <w:left w:val="none" w:sz="0" w:space="0" w:color="auto"/>
                            <w:bottom w:val="none" w:sz="0" w:space="0" w:color="auto"/>
                            <w:right w:val="none" w:sz="0" w:space="0" w:color="auto"/>
                          </w:divBdr>
                          <w:divsChild>
                            <w:div w:id="2095280866">
                              <w:marLeft w:val="0"/>
                              <w:marRight w:val="0"/>
                              <w:marTop w:val="0"/>
                              <w:marBottom w:val="0"/>
                              <w:divBdr>
                                <w:top w:val="none" w:sz="0" w:space="0" w:color="auto"/>
                                <w:left w:val="none" w:sz="0" w:space="0" w:color="auto"/>
                                <w:bottom w:val="none" w:sz="0" w:space="0" w:color="auto"/>
                                <w:right w:val="none" w:sz="0" w:space="0" w:color="auto"/>
                              </w:divBdr>
                              <w:divsChild>
                                <w:div w:id="596987269">
                                  <w:marLeft w:val="0"/>
                                  <w:marRight w:val="0"/>
                                  <w:marTop w:val="0"/>
                                  <w:marBottom w:val="0"/>
                                  <w:divBdr>
                                    <w:top w:val="none" w:sz="0" w:space="0" w:color="auto"/>
                                    <w:left w:val="none" w:sz="0" w:space="0" w:color="auto"/>
                                    <w:bottom w:val="none" w:sz="0" w:space="0" w:color="auto"/>
                                    <w:right w:val="none" w:sz="0" w:space="0" w:color="auto"/>
                                  </w:divBdr>
                                  <w:divsChild>
                                    <w:div w:id="338581584">
                                      <w:marLeft w:val="0"/>
                                      <w:marRight w:val="0"/>
                                      <w:marTop w:val="0"/>
                                      <w:marBottom w:val="0"/>
                                      <w:divBdr>
                                        <w:top w:val="none" w:sz="0" w:space="0" w:color="auto"/>
                                        <w:left w:val="none" w:sz="0" w:space="0" w:color="auto"/>
                                        <w:bottom w:val="none" w:sz="0" w:space="0" w:color="auto"/>
                                        <w:right w:val="none" w:sz="0" w:space="0" w:color="auto"/>
                                      </w:divBdr>
                                      <w:divsChild>
                                        <w:div w:id="178441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1170034">
      <w:bodyDiv w:val="1"/>
      <w:marLeft w:val="0"/>
      <w:marRight w:val="0"/>
      <w:marTop w:val="0"/>
      <w:marBottom w:val="0"/>
      <w:divBdr>
        <w:top w:val="none" w:sz="0" w:space="0" w:color="auto"/>
        <w:left w:val="none" w:sz="0" w:space="0" w:color="auto"/>
        <w:bottom w:val="none" w:sz="0" w:space="0" w:color="auto"/>
        <w:right w:val="none" w:sz="0" w:space="0" w:color="auto"/>
      </w:divBdr>
      <w:divsChild>
        <w:div w:id="1069882398">
          <w:marLeft w:val="0"/>
          <w:marRight w:val="0"/>
          <w:marTop w:val="0"/>
          <w:marBottom w:val="0"/>
          <w:divBdr>
            <w:top w:val="none" w:sz="0" w:space="0" w:color="auto"/>
            <w:left w:val="none" w:sz="0" w:space="0" w:color="auto"/>
            <w:bottom w:val="none" w:sz="0" w:space="0" w:color="auto"/>
            <w:right w:val="none" w:sz="0" w:space="0" w:color="auto"/>
          </w:divBdr>
          <w:divsChild>
            <w:div w:id="1413165832">
              <w:marLeft w:val="0"/>
              <w:marRight w:val="0"/>
              <w:marTop w:val="100"/>
              <w:marBottom w:val="100"/>
              <w:divBdr>
                <w:top w:val="none" w:sz="0" w:space="0" w:color="auto"/>
                <w:left w:val="none" w:sz="0" w:space="0" w:color="auto"/>
                <w:bottom w:val="none" w:sz="0" w:space="0" w:color="auto"/>
                <w:right w:val="none" w:sz="0" w:space="0" w:color="auto"/>
              </w:divBdr>
              <w:divsChild>
                <w:div w:id="330066320">
                  <w:marLeft w:val="0"/>
                  <w:marRight w:val="0"/>
                  <w:marTop w:val="0"/>
                  <w:marBottom w:val="0"/>
                  <w:divBdr>
                    <w:top w:val="none" w:sz="0" w:space="0" w:color="auto"/>
                    <w:left w:val="none" w:sz="0" w:space="0" w:color="auto"/>
                    <w:bottom w:val="none" w:sz="0" w:space="0" w:color="auto"/>
                    <w:right w:val="none" w:sz="0" w:space="0" w:color="auto"/>
                  </w:divBdr>
                  <w:divsChild>
                    <w:div w:id="616910971">
                      <w:marLeft w:val="0"/>
                      <w:marRight w:val="0"/>
                      <w:marTop w:val="0"/>
                      <w:marBottom w:val="0"/>
                      <w:divBdr>
                        <w:top w:val="none" w:sz="0" w:space="0" w:color="auto"/>
                        <w:left w:val="none" w:sz="0" w:space="0" w:color="auto"/>
                        <w:bottom w:val="none" w:sz="0" w:space="0" w:color="auto"/>
                        <w:right w:val="none" w:sz="0" w:space="0" w:color="auto"/>
                      </w:divBdr>
                      <w:divsChild>
                        <w:div w:id="1549027237">
                          <w:marLeft w:val="0"/>
                          <w:marRight w:val="0"/>
                          <w:marTop w:val="0"/>
                          <w:marBottom w:val="0"/>
                          <w:divBdr>
                            <w:top w:val="none" w:sz="0" w:space="0" w:color="auto"/>
                            <w:left w:val="none" w:sz="0" w:space="0" w:color="auto"/>
                            <w:bottom w:val="none" w:sz="0" w:space="0" w:color="auto"/>
                            <w:right w:val="none" w:sz="0" w:space="0" w:color="auto"/>
                          </w:divBdr>
                          <w:divsChild>
                            <w:div w:id="1560095446">
                              <w:marLeft w:val="0"/>
                              <w:marRight w:val="0"/>
                              <w:marTop w:val="0"/>
                              <w:marBottom w:val="0"/>
                              <w:divBdr>
                                <w:top w:val="none" w:sz="0" w:space="0" w:color="auto"/>
                                <w:left w:val="none" w:sz="0" w:space="0" w:color="auto"/>
                                <w:bottom w:val="none" w:sz="0" w:space="0" w:color="auto"/>
                                <w:right w:val="none" w:sz="0" w:space="0" w:color="auto"/>
                              </w:divBdr>
                              <w:divsChild>
                                <w:div w:id="958758813">
                                  <w:marLeft w:val="0"/>
                                  <w:marRight w:val="0"/>
                                  <w:marTop w:val="0"/>
                                  <w:marBottom w:val="0"/>
                                  <w:divBdr>
                                    <w:top w:val="none" w:sz="0" w:space="0" w:color="auto"/>
                                    <w:left w:val="none" w:sz="0" w:space="0" w:color="auto"/>
                                    <w:bottom w:val="none" w:sz="0" w:space="0" w:color="auto"/>
                                    <w:right w:val="none" w:sz="0" w:space="0" w:color="auto"/>
                                  </w:divBdr>
                                  <w:divsChild>
                                    <w:div w:id="1625236324">
                                      <w:marLeft w:val="0"/>
                                      <w:marRight w:val="0"/>
                                      <w:marTop w:val="0"/>
                                      <w:marBottom w:val="0"/>
                                      <w:divBdr>
                                        <w:top w:val="none" w:sz="0" w:space="0" w:color="auto"/>
                                        <w:left w:val="none" w:sz="0" w:space="0" w:color="auto"/>
                                        <w:bottom w:val="none" w:sz="0" w:space="0" w:color="auto"/>
                                        <w:right w:val="none" w:sz="0" w:space="0" w:color="auto"/>
                                      </w:divBdr>
                                      <w:divsChild>
                                        <w:div w:id="45740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4906171">
      <w:bodyDiv w:val="1"/>
      <w:marLeft w:val="0"/>
      <w:marRight w:val="0"/>
      <w:marTop w:val="0"/>
      <w:marBottom w:val="0"/>
      <w:divBdr>
        <w:top w:val="none" w:sz="0" w:space="0" w:color="auto"/>
        <w:left w:val="none" w:sz="0" w:space="0" w:color="auto"/>
        <w:bottom w:val="none" w:sz="0" w:space="0" w:color="auto"/>
        <w:right w:val="none" w:sz="0" w:space="0" w:color="auto"/>
      </w:divBdr>
    </w:div>
    <w:div w:id="1160539462">
      <w:bodyDiv w:val="1"/>
      <w:marLeft w:val="0"/>
      <w:marRight w:val="0"/>
      <w:marTop w:val="0"/>
      <w:marBottom w:val="0"/>
      <w:divBdr>
        <w:top w:val="none" w:sz="0" w:space="0" w:color="auto"/>
        <w:left w:val="none" w:sz="0" w:space="0" w:color="auto"/>
        <w:bottom w:val="none" w:sz="0" w:space="0" w:color="auto"/>
        <w:right w:val="none" w:sz="0" w:space="0" w:color="auto"/>
      </w:divBdr>
      <w:divsChild>
        <w:div w:id="2103255694">
          <w:marLeft w:val="0"/>
          <w:marRight w:val="0"/>
          <w:marTop w:val="0"/>
          <w:marBottom w:val="0"/>
          <w:divBdr>
            <w:top w:val="none" w:sz="0" w:space="0" w:color="auto"/>
            <w:left w:val="none" w:sz="0" w:space="0" w:color="auto"/>
            <w:bottom w:val="none" w:sz="0" w:space="0" w:color="auto"/>
            <w:right w:val="none" w:sz="0" w:space="0" w:color="auto"/>
          </w:divBdr>
          <w:divsChild>
            <w:div w:id="1052001261">
              <w:marLeft w:val="0"/>
              <w:marRight w:val="0"/>
              <w:marTop w:val="100"/>
              <w:marBottom w:val="100"/>
              <w:divBdr>
                <w:top w:val="none" w:sz="0" w:space="0" w:color="auto"/>
                <w:left w:val="none" w:sz="0" w:space="0" w:color="auto"/>
                <w:bottom w:val="none" w:sz="0" w:space="0" w:color="auto"/>
                <w:right w:val="none" w:sz="0" w:space="0" w:color="auto"/>
              </w:divBdr>
              <w:divsChild>
                <w:div w:id="534082616">
                  <w:marLeft w:val="0"/>
                  <w:marRight w:val="0"/>
                  <w:marTop w:val="0"/>
                  <w:marBottom w:val="0"/>
                  <w:divBdr>
                    <w:top w:val="none" w:sz="0" w:space="0" w:color="auto"/>
                    <w:left w:val="none" w:sz="0" w:space="0" w:color="auto"/>
                    <w:bottom w:val="none" w:sz="0" w:space="0" w:color="auto"/>
                    <w:right w:val="none" w:sz="0" w:space="0" w:color="auto"/>
                  </w:divBdr>
                  <w:divsChild>
                    <w:div w:id="830560680">
                      <w:marLeft w:val="0"/>
                      <w:marRight w:val="0"/>
                      <w:marTop w:val="0"/>
                      <w:marBottom w:val="0"/>
                      <w:divBdr>
                        <w:top w:val="none" w:sz="0" w:space="0" w:color="auto"/>
                        <w:left w:val="none" w:sz="0" w:space="0" w:color="auto"/>
                        <w:bottom w:val="none" w:sz="0" w:space="0" w:color="auto"/>
                        <w:right w:val="none" w:sz="0" w:space="0" w:color="auto"/>
                      </w:divBdr>
                      <w:divsChild>
                        <w:div w:id="571083785">
                          <w:marLeft w:val="0"/>
                          <w:marRight w:val="0"/>
                          <w:marTop w:val="0"/>
                          <w:marBottom w:val="0"/>
                          <w:divBdr>
                            <w:top w:val="none" w:sz="0" w:space="0" w:color="auto"/>
                            <w:left w:val="none" w:sz="0" w:space="0" w:color="auto"/>
                            <w:bottom w:val="none" w:sz="0" w:space="0" w:color="auto"/>
                            <w:right w:val="none" w:sz="0" w:space="0" w:color="auto"/>
                          </w:divBdr>
                          <w:divsChild>
                            <w:div w:id="1527214456">
                              <w:marLeft w:val="0"/>
                              <w:marRight w:val="0"/>
                              <w:marTop w:val="0"/>
                              <w:marBottom w:val="0"/>
                              <w:divBdr>
                                <w:top w:val="none" w:sz="0" w:space="0" w:color="auto"/>
                                <w:left w:val="none" w:sz="0" w:space="0" w:color="auto"/>
                                <w:bottom w:val="none" w:sz="0" w:space="0" w:color="auto"/>
                                <w:right w:val="none" w:sz="0" w:space="0" w:color="auto"/>
                              </w:divBdr>
                              <w:divsChild>
                                <w:div w:id="1944992841">
                                  <w:marLeft w:val="0"/>
                                  <w:marRight w:val="0"/>
                                  <w:marTop w:val="0"/>
                                  <w:marBottom w:val="0"/>
                                  <w:divBdr>
                                    <w:top w:val="none" w:sz="0" w:space="0" w:color="auto"/>
                                    <w:left w:val="none" w:sz="0" w:space="0" w:color="auto"/>
                                    <w:bottom w:val="none" w:sz="0" w:space="0" w:color="auto"/>
                                    <w:right w:val="none" w:sz="0" w:space="0" w:color="auto"/>
                                  </w:divBdr>
                                  <w:divsChild>
                                    <w:div w:id="821854193">
                                      <w:marLeft w:val="0"/>
                                      <w:marRight w:val="0"/>
                                      <w:marTop w:val="0"/>
                                      <w:marBottom w:val="0"/>
                                      <w:divBdr>
                                        <w:top w:val="none" w:sz="0" w:space="0" w:color="auto"/>
                                        <w:left w:val="none" w:sz="0" w:space="0" w:color="auto"/>
                                        <w:bottom w:val="none" w:sz="0" w:space="0" w:color="auto"/>
                                        <w:right w:val="none" w:sz="0" w:space="0" w:color="auto"/>
                                      </w:divBdr>
                                      <w:divsChild>
                                        <w:div w:id="54306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4344991">
      <w:bodyDiv w:val="1"/>
      <w:marLeft w:val="0"/>
      <w:marRight w:val="0"/>
      <w:marTop w:val="0"/>
      <w:marBottom w:val="0"/>
      <w:divBdr>
        <w:top w:val="none" w:sz="0" w:space="0" w:color="auto"/>
        <w:left w:val="none" w:sz="0" w:space="0" w:color="auto"/>
        <w:bottom w:val="none" w:sz="0" w:space="0" w:color="auto"/>
        <w:right w:val="none" w:sz="0" w:space="0" w:color="auto"/>
      </w:divBdr>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8157753">
      <w:bodyDiv w:val="1"/>
      <w:marLeft w:val="0"/>
      <w:marRight w:val="0"/>
      <w:marTop w:val="0"/>
      <w:marBottom w:val="0"/>
      <w:divBdr>
        <w:top w:val="none" w:sz="0" w:space="0" w:color="auto"/>
        <w:left w:val="none" w:sz="0" w:space="0" w:color="auto"/>
        <w:bottom w:val="none" w:sz="0" w:space="0" w:color="auto"/>
        <w:right w:val="none" w:sz="0" w:space="0" w:color="auto"/>
      </w:divBdr>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4048169">
      <w:bodyDiv w:val="1"/>
      <w:marLeft w:val="0"/>
      <w:marRight w:val="0"/>
      <w:marTop w:val="0"/>
      <w:marBottom w:val="0"/>
      <w:divBdr>
        <w:top w:val="none" w:sz="0" w:space="0" w:color="auto"/>
        <w:left w:val="none" w:sz="0" w:space="0" w:color="auto"/>
        <w:bottom w:val="none" w:sz="0" w:space="0" w:color="auto"/>
        <w:right w:val="none" w:sz="0" w:space="0" w:color="auto"/>
      </w:divBdr>
      <w:divsChild>
        <w:div w:id="1970354514">
          <w:marLeft w:val="0"/>
          <w:marRight w:val="0"/>
          <w:marTop w:val="480"/>
          <w:marBottom w:val="0"/>
          <w:divBdr>
            <w:top w:val="none" w:sz="0" w:space="0" w:color="auto"/>
            <w:left w:val="none" w:sz="0" w:space="0" w:color="auto"/>
            <w:bottom w:val="none" w:sz="0" w:space="0" w:color="auto"/>
            <w:right w:val="none" w:sz="0" w:space="0" w:color="auto"/>
          </w:divBdr>
        </w:div>
        <w:div w:id="309407667">
          <w:marLeft w:val="0"/>
          <w:marRight w:val="0"/>
          <w:marTop w:val="480"/>
          <w:marBottom w:val="0"/>
          <w:divBdr>
            <w:top w:val="none" w:sz="0" w:space="0" w:color="auto"/>
            <w:left w:val="none" w:sz="0" w:space="0" w:color="auto"/>
            <w:bottom w:val="none" w:sz="0" w:space="0" w:color="auto"/>
            <w:right w:val="none" w:sz="0" w:space="0" w:color="auto"/>
          </w:divBdr>
        </w:div>
        <w:div w:id="1944409776">
          <w:marLeft w:val="0"/>
          <w:marRight w:val="0"/>
          <w:marTop w:val="240"/>
          <w:marBottom w:val="0"/>
          <w:divBdr>
            <w:top w:val="none" w:sz="0" w:space="0" w:color="auto"/>
            <w:left w:val="none" w:sz="0" w:space="0" w:color="auto"/>
            <w:bottom w:val="none" w:sz="0" w:space="0" w:color="auto"/>
            <w:right w:val="none" w:sz="0" w:space="0" w:color="auto"/>
          </w:divBdr>
        </w:div>
        <w:div w:id="1118452181">
          <w:marLeft w:val="0"/>
          <w:marRight w:val="0"/>
          <w:marTop w:val="240"/>
          <w:marBottom w:val="0"/>
          <w:divBdr>
            <w:top w:val="none" w:sz="0" w:space="0" w:color="auto"/>
            <w:left w:val="none" w:sz="0" w:space="0" w:color="auto"/>
            <w:bottom w:val="none" w:sz="0" w:space="0" w:color="auto"/>
            <w:right w:val="none" w:sz="0" w:space="0" w:color="auto"/>
          </w:divBdr>
        </w:div>
        <w:div w:id="924189064">
          <w:marLeft w:val="0"/>
          <w:marRight w:val="0"/>
          <w:marTop w:val="240"/>
          <w:marBottom w:val="0"/>
          <w:divBdr>
            <w:top w:val="none" w:sz="0" w:space="0" w:color="auto"/>
            <w:left w:val="none" w:sz="0" w:space="0" w:color="auto"/>
            <w:bottom w:val="none" w:sz="0" w:space="0" w:color="auto"/>
            <w:right w:val="none" w:sz="0" w:space="0" w:color="auto"/>
          </w:divBdr>
        </w:div>
        <w:div w:id="1341850824">
          <w:marLeft w:val="0"/>
          <w:marRight w:val="0"/>
          <w:marTop w:val="240"/>
          <w:marBottom w:val="0"/>
          <w:divBdr>
            <w:top w:val="none" w:sz="0" w:space="0" w:color="auto"/>
            <w:left w:val="none" w:sz="0" w:space="0" w:color="auto"/>
            <w:bottom w:val="none" w:sz="0" w:space="0" w:color="auto"/>
            <w:right w:val="none" w:sz="0" w:space="0" w:color="auto"/>
          </w:divBdr>
        </w:div>
        <w:div w:id="2101757011">
          <w:marLeft w:val="0"/>
          <w:marRight w:val="0"/>
          <w:marTop w:val="240"/>
          <w:marBottom w:val="0"/>
          <w:divBdr>
            <w:top w:val="none" w:sz="0" w:space="0" w:color="auto"/>
            <w:left w:val="none" w:sz="0" w:space="0" w:color="auto"/>
            <w:bottom w:val="none" w:sz="0" w:space="0" w:color="auto"/>
            <w:right w:val="none" w:sz="0" w:space="0" w:color="auto"/>
          </w:divBdr>
        </w:div>
        <w:div w:id="1294561948">
          <w:marLeft w:val="0"/>
          <w:marRight w:val="0"/>
          <w:marTop w:val="240"/>
          <w:marBottom w:val="0"/>
          <w:divBdr>
            <w:top w:val="none" w:sz="0" w:space="0" w:color="auto"/>
            <w:left w:val="none" w:sz="0" w:space="0" w:color="auto"/>
            <w:bottom w:val="none" w:sz="0" w:space="0" w:color="auto"/>
            <w:right w:val="none" w:sz="0" w:space="0" w:color="auto"/>
          </w:divBdr>
        </w:div>
        <w:div w:id="1891384907">
          <w:marLeft w:val="0"/>
          <w:marRight w:val="0"/>
          <w:marTop w:val="240"/>
          <w:marBottom w:val="0"/>
          <w:divBdr>
            <w:top w:val="none" w:sz="0" w:space="0" w:color="auto"/>
            <w:left w:val="none" w:sz="0" w:space="0" w:color="auto"/>
            <w:bottom w:val="none" w:sz="0" w:space="0" w:color="auto"/>
            <w:right w:val="none" w:sz="0" w:space="0" w:color="auto"/>
          </w:divBdr>
        </w:div>
        <w:div w:id="1479373426">
          <w:marLeft w:val="0"/>
          <w:marRight w:val="0"/>
          <w:marTop w:val="240"/>
          <w:marBottom w:val="0"/>
          <w:divBdr>
            <w:top w:val="none" w:sz="0" w:space="0" w:color="auto"/>
            <w:left w:val="none" w:sz="0" w:space="0" w:color="auto"/>
            <w:bottom w:val="none" w:sz="0" w:space="0" w:color="auto"/>
            <w:right w:val="none" w:sz="0" w:space="0" w:color="auto"/>
          </w:divBdr>
        </w:div>
        <w:div w:id="933515308">
          <w:marLeft w:val="0"/>
          <w:marRight w:val="0"/>
          <w:marTop w:val="240"/>
          <w:marBottom w:val="0"/>
          <w:divBdr>
            <w:top w:val="none" w:sz="0" w:space="0" w:color="auto"/>
            <w:left w:val="none" w:sz="0" w:space="0" w:color="auto"/>
            <w:bottom w:val="none" w:sz="0" w:space="0" w:color="auto"/>
            <w:right w:val="none" w:sz="0" w:space="0" w:color="auto"/>
          </w:divBdr>
        </w:div>
      </w:divsChild>
    </w:div>
    <w:div w:id="1234584273">
      <w:bodyDiv w:val="1"/>
      <w:marLeft w:val="0"/>
      <w:marRight w:val="0"/>
      <w:marTop w:val="0"/>
      <w:marBottom w:val="0"/>
      <w:divBdr>
        <w:top w:val="none" w:sz="0" w:space="0" w:color="auto"/>
        <w:left w:val="none" w:sz="0" w:space="0" w:color="auto"/>
        <w:bottom w:val="none" w:sz="0" w:space="0" w:color="auto"/>
        <w:right w:val="none" w:sz="0" w:space="0" w:color="auto"/>
      </w:divBdr>
      <w:divsChild>
        <w:div w:id="1694189197">
          <w:marLeft w:val="0"/>
          <w:marRight w:val="0"/>
          <w:marTop w:val="480"/>
          <w:marBottom w:val="0"/>
          <w:divBdr>
            <w:top w:val="none" w:sz="0" w:space="0" w:color="auto"/>
            <w:left w:val="none" w:sz="0" w:space="0" w:color="auto"/>
            <w:bottom w:val="none" w:sz="0" w:space="0" w:color="auto"/>
            <w:right w:val="none" w:sz="0" w:space="0" w:color="auto"/>
          </w:divBdr>
        </w:div>
        <w:div w:id="518742829">
          <w:marLeft w:val="0"/>
          <w:marRight w:val="0"/>
          <w:marTop w:val="480"/>
          <w:marBottom w:val="0"/>
          <w:divBdr>
            <w:top w:val="none" w:sz="0" w:space="0" w:color="auto"/>
            <w:left w:val="none" w:sz="0" w:space="0" w:color="auto"/>
            <w:bottom w:val="none" w:sz="0" w:space="0" w:color="auto"/>
            <w:right w:val="none" w:sz="0" w:space="0" w:color="auto"/>
          </w:divBdr>
        </w:div>
        <w:div w:id="1772048533">
          <w:marLeft w:val="0"/>
          <w:marRight w:val="0"/>
          <w:marTop w:val="240"/>
          <w:marBottom w:val="0"/>
          <w:divBdr>
            <w:top w:val="none" w:sz="0" w:space="0" w:color="auto"/>
            <w:left w:val="none" w:sz="0" w:space="0" w:color="auto"/>
            <w:bottom w:val="none" w:sz="0" w:space="0" w:color="auto"/>
            <w:right w:val="none" w:sz="0" w:space="0" w:color="auto"/>
          </w:divBdr>
        </w:div>
        <w:div w:id="228883427">
          <w:marLeft w:val="425"/>
          <w:marRight w:val="0"/>
          <w:marTop w:val="0"/>
          <w:marBottom w:val="0"/>
          <w:divBdr>
            <w:top w:val="none" w:sz="0" w:space="0" w:color="auto"/>
            <w:left w:val="none" w:sz="0" w:space="0" w:color="auto"/>
            <w:bottom w:val="none" w:sz="0" w:space="0" w:color="auto"/>
            <w:right w:val="none" w:sz="0" w:space="0" w:color="auto"/>
          </w:divBdr>
        </w:div>
        <w:div w:id="1360202642">
          <w:marLeft w:val="425"/>
          <w:marRight w:val="0"/>
          <w:marTop w:val="0"/>
          <w:marBottom w:val="0"/>
          <w:divBdr>
            <w:top w:val="none" w:sz="0" w:space="0" w:color="auto"/>
            <w:left w:val="none" w:sz="0" w:space="0" w:color="auto"/>
            <w:bottom w:val="none" w:sz="0" w:space="0" w:color="auto"/>
            <w:right w:val="none" w:sz="0" w:space="0" w:color="auto"/>
          </w:divBdr>
        </w:div>
        <w:div w:id="2012830716">
          <w:marLeft w:val="425"/>
          <w:marRight w:val="0"/>
          <w:marTop w:val="0"/>
          <w:marBottom w:val="0"/>
          <w:divBdr>
            <w:top w:val="none" w:sz="0" w:space="0" w:color="auto"/>
            <w:left w:val="none" w:sz="0" w:space="0" w:color="auto"/>
            <w:bottom w:val="none" w:sz="0" w:space="0" w:color="auto"/>
            <w:right w:val="none" w:sz="0" w:space="0" w:color="auto"/>
          </w:divBdr>
        </w:div>
        <w:div w:id="2112964617">
          <w:marLeft w:val="425"/>
          <w:marRight w:val="0"/>
          <w:marTop w:val="0"/>
          <w:marBottom w:val="0"/>
          <w:divBdr>
            <w:top w:val="none" w:sz="0" w:space="0" w:color="auto"/>
            <w:left w:val="none" w:sz="0" w:space="0" w:color="auto"/>
            <w:bottom w:val="none" w:sz="0" w:space="0" w:color="auto"/>
            <w:right w:val="none" w:sz="0" w:space="0" w:color="auto"/>
          </w:divBdr>
        </w:div>
        <w:div w:id="358823860">
          <w:marLeft w:val="0"/>
          <w:marRight w:val="0"/>
          <w:marTop w:val="240"/>
          <w:marBottom w:val="0"/>
          <w:divBdr>
            <w:top w:val="none" w:sz="0" w:space="0" w:color="auto"/>
            <w:left w:val="none" w:sz="0" w:space="0" w:color="auto"/>
            <w:bottom w:val="none" w:sz="0" w:space="0" w:color="auto"/>
            <w:right w:val="none" w:sz="0" w:space="0" w:color="auto"/>
          </w:divBdr>
        </w:div>
        <w:div w:id="2122648730">
          <w:marLeft w:val="425"/>
          <w:marRight w:val="0"/>
          <w:marTop w:val="0"/>
          <w:marBottom w:val="0"/>
          <w:divBdr>
            <w:top w:val="none" w:sz="0" w:space="0" w:color="auto"/>
            <w:left w:val="none" w:sz="0" w:space="0" w:color="auto"/>
            <w:bottom w:val="none" w:sz="0" w:space="0" w:color="auto"/>
            <w:right w:val="none" w:sz="0" w:space="0" w:color="auto"/>
          </w:divBdr>
        </w:div>
        <w:div w:id="2087074457">
          <w:marLeft w:val="425"/>
          <w:marRight w:val="0"/>
          <w:marTop w:val="0"/>
          <w:marBottom w:val="0"/>
          <w:divBdr>
            <w:top w:val="none" w:sz="0" w:space="0" w:color="auto"/>
            <w:left w:val="none" w:sz="0" w:space="0" w:color="auto"/>
            <w:bottom w:val="none" w:sz="0" w:space="0" w:color="auto"/>
            <w:right w:val="none" w:sz="0" w:space="0" w:color="auto"/>
          </w:divBdr>
        </w:div>
        <w:div w:id="321929379">
          <w:marLeft w:val="425"/>
          <w:marRight w:val="0"/>
          <w:marTop w:val="0"/>
          <w:marBottom w:val="0"/>
          <w:divBdr>
            <w:top w:val="none" w:sz="0" w:space="0" w:color="auto"/>
            <w:left w:val="none" w:sz="0" w:space="0" w:color="auto"/>
            <w:bottom w:val="none" w:sz="0" w:space="0" w:color="auto"/>
            <w:right w:val="none" w:sz="0" w:space="0" w:color="auto"/>
          </w:divBdr>
        </w:div>
        <w:div w:id="1063332672">
          <w:marLeft w:val="425"/>
          <w:marRight w:val="0"/>
          <w:marTop w:val="0"/>
          <w:marBottom w:val="0"/>
          <w:divBdr>
            <w:top w:val="none" w:sz="0" w:space="0" w:color="auto"/>
            <w:left w:val="none" w:sz="0" w:space="0" w:color="auto"/>
            <w:bottom w:val="none" w:sz="0" w:space="0" w:color="auto"/>
            <w:right w:val="none" w:sz="0" w:space="0" w:color="auto"/>
          </w:divBdr>
        </w:div>
        <w:div w:id="967777855">
          <w:marLeft w:val="425"/>
          <w:marRight w:val="0"/>
          <w:marTop w:val="0"/>
          <w:marBottom w:val="0"/>
          <w:divBdr>
            <w:top w:val="none" w:sz="0" w:space="0" w:color="auto"/>
            <w:left w:val="none" w:sz="0" w:space="0" w:color="auto"/>
            <w:bottom w:val="none" w:sz="0" w:space="0" w:color="auto"/>
            <w:right w:val="none" w:sz="0" w:space="0" w:color="auto"/>
          </w:divBdr>
        </w:div>
        <w:div w:id="1623726417">
          <w:marLeft w:val="425"/>
          <w:marRight w:val="0"/>
          <w:marTop w:val="0"/>
          <w:marBottom w:val="0"/>
          <w:divBdr>
            <w:top w:val="none" w:sz="0" w:space="0" w:color="auto"/>
            <w:left w:val="none" w:sz="0" w:space="0" w:color="auto"/>
            <w:bottom w:val="none" w:sz="0" w:space="0" w:color="auto"/>
            <w:right w:val="none" w:sz="0" w:space="0" w:color="auto"/>
          </w:divBdr>
        </w:div>
      </w:divsChild>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59363162">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9990831">
      <w:bodyDiv w:val="1"/>
      <w:marLeft w:val="0"/>
      <w:marRight w:val="0"/>
      <w:marTop w:val="0"/>
      <w:marBottom w:val="0"/>
      <w:divBdr>
        <w:top w:val="none" w:sz="0" w:space="0" w:color="auto"/>
        <w:left w:val="none" w:sz="0" w:space="0" w:color="auto"/>
        <w:bottom w:val="none" w:sz="0" w:space="0" w:color="auto"/>
        <w:right w:val="none" w:sz="0" w:space="0" w:color="auto"/>
      </w:divBdr>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2859874">
      <w:bodyDiv w:val="1"/>
      <w:marLeft w:val="0"/>
      <w:marRight w:val="0"/>
      <w:marTop w:val="0"/>
      <w:marBottom w:val="0"/>
      <w:divBdr>
        <w:top w:val="none" w:sz="0" w:space="0" w:color="auto"/>
        <w:left w:val="none" w:sz="0" w:space="0" w:color="auto"/>
        <w:bottom w:val="none" w:sz="0" w:space="0" w:color="auto"/>
        <w:right w:val="none" w:sz="0" w:space="0" w:color="auto"/>
      </w:divBdr>
      <w:divsChild>
        <w:div w:id="1452624289">
          <w:marLeft w:val="0"/>
          <w:marRight w:val="0"/>
          <w:marTop w:val="0"/>
          <w:marBottom w:val="0"/>
          <w:divBdr>
            <w:top w:val="none" w:sz="0" w:space="0" w:color="auto"/>
            <w:left w:val="none" w:sz="0" w:space="0" w:color="auto"/>
            <w:bottom w:val="none" w:sz="0" w:space="0" w:color="auto"/>
            <w:right w:val="none" w:sz="0" w:space="0" w:color="auto"/>
          </w:divBdr>
          <w:divsChild>
            <w:div w:id="1123307628">
              <w:marLeft w:val="0"/>
              <w:marRight w:val="0"/>
              <w:marTop w:val="100"/>
              <w:marBottom w:val="100"/>
              <w:divBdr>
                <w:top w:val="none" w:sz="0" w:space="0" w:color="auto"/>
                <w:left w:val="none" w:sz="0" w:space="0" w:color="auto"/>
                <w:bottom w:val="none" w:sz="0" w:space="0" w:color="auto"/>
                <w:right w:val="none" w:sz="0" w:space="0" w:color="auto"/>
              </w:divBdr>
              <w:divsChild>
                <w:div w:id="1266767760">
                  <w:marLeft w:val="0"/>
                  <w:marRight w:val="0"/>
                  <w:marTop w:val="0"/>
                  <w:marBottom w:val="0"/>
                  <w:divBdr>
                    <w:top w:val="none" w:sz="0" w:space="0" w:color="auto"/>
                    <w:left w:val="none" w:sz="0" w:space="0" w:color="auto"/>
                    <w:bottom w:val="none" w:sz="0" w:space="0" w:color="auto"/>
                    <w:right w:val="none" w:sz="0" w:space="0" w:color="auto"/>
                  </w:divBdr>
                  <w:divsChild>
                    <w:div w:id="1570576488">
                      <w:marLeft w:val="0"/>
                      <w:marRight w:val="0"/>
                      <w:marTop w:val="0"/>
                      <w:marBottom w:val="0"/>
                      <w:divBdr>
                        <w:top w:val="none" w:sz="0" w:space="0" w:color="auto"/>
                        <w:left w:val="none" w:sz="0" w:space="0" w:color="auto"/>
                        <w:bottom w:val="none" w:sz="0" w:space="0" w:color="auto"/>
                        <w:right w:val="none" w:sz="0" w:space="0" w:color="auto"/>
                      </w:divBdr>
                      <w:divsChild>
                        <w:div w:id="1361123592">
                          <w:marLeft w:val="0"/>
                          <w:marRight w:val="0"/>
                          <w:marTop w:val="0"/>
                          <w:marBottom w:val="0"/>
                          <w:divBdr>
                            <w:top w:val="none" w:sz="0" w:space="0" w:color="auto"/>
                            <w:left w:val="none" w:sz="0" w:space="0" w:color="auto"/>
                            <w:bottom w:val="none" w:sz="0" w:space="0" w:color="auto"/>
                            <w:right w:val="none" w:sz="0" w:space="0" w:color="auto"/>
                          </w:divBdr>
                          <w:divsChild>
                            <w:div w:id="1140925791">
                              <w:marLeft w:val="0"/>
                              <w:marRight w:val="0"/>
                              <w:marTop w:val="0"/>
                              <w:marBottom w:val="0"/>
                              <w:divBdr>
                                <w:top w:val="none" w:sz="0" w:space="0" w:color="auto"/>
                                <w:left w:val="none" w:sz="0" w:space="0" w:color="auto"/>
                                <w:bottom w:val="none" w:sz="0" w:space="0" w:color="auto"/>
                                <w:right w:val="none" w:sz="0" w:space="0" w:color="auto"/>
                              </w:divBdr>
                              <w:divsChild>
                                <w:div w:id="1704550205">
                                  <w:marLeft w:val="0"/>
                                  <w:marRight w:val="0"/>
                                  <w:marTop w:val="0"/>
                                  <w:marBottom w:val="0"/>
                                  <w:divBdr>
                                    <w:top w:val="none" w:sz="0" w:space="0" w:color="auto"/>
                                    <w:left w:val="none" w:sz="0" w:space="0" w:color="auto"/>
                                    <w:bottom w:val="none" w:sz="0" w:space="0" w:color="auto"/>
                                    <w:right w:val="none" w:sz="0" w:space="0" w:color="auto"/>
                                  </w:divBdr>
                                  <w:divsChild>
                                    <w:div w:id="1350453759">
                                      <w:marLeft w:val="0"/>
                                      <w:marRight w:val="0"/>
                                      <w:marTop w:val="0"/>
                                      <w:marBottom w:val="0"/>
                                      <w:divBdr>
                                        <w:top w:val="none" w:sz="0" w:space="0" w:color="auto"/>
                                        <w:left w:val="none" w:sz="0" w:space="0" w:color="auto"/>
                                        <w:bottom w:val="none" w:sz="0" w:space="0" w:color="auto"/>
                                        <w:right w:val="none" w:sz="0" w:space="0" w:color="auto"/>
                                      </w:divBdr>
                                      <w:divsChild>
                                        <w:div w:id="113555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3436813">
      <w:bodyDiv w:val="1"/>
      <w:marLeft w:val="0"/>
      <w:marRight w:val="0"/>
      <w:marTop w:val="0"/>
      <w:marBottom w:val="0"/>
      <w:divBdr>
        <w:top w:val="none" w:sz="0" w:space="0" w:color="auto"/>
        <w:left w:val="none" w:sz="0" w:space="0" w:color="auto"/>
        <w:bottom w:val="none" w:sz="0" w:space="0" w:color="auto"/>
        <w:right w:val="none" w:sz="0" w:space="0" w:color="auto"/>
      </w:divBdr>
      <w:divsChild>
        <w:div w:id="896091303">
          <w:marLeft w:val="0"/>
          <w:marRight w:val="0"/>
          <w:marTop w:val="0"/>
          <w:marBottom w:val="0"/>
          <w:divBdr>
            <w:top w:val="none" w:sz="0" w:space="0" w:color="auto"/>
            <w:left w:val="none" w:sz="0" w:space="0" w:color="auto"/>
            <w:bottom w:val="none" w:sz="0" w:space="0" w:color="auto"/>
            <w:right w:val="none" w:sz="0" w:space="0" w:color="auto"/>
          </w:divBdr>
          <w:divsChild>
            <w:div w:id="1484010868">
              <w:marLeft w:val="0"/>
              <w:marRight w:val="0"/>
              <w:marTop w:val="100"/>
              <w:marBottom w:val="100"/>
              <w:divBdr>
                <w:top w:val="none" w:sz="0" w:space="0" w:color="auto"/>
                <w:left w:val="none" w:sz="0" w:space="0" w:color="auto"/>
                <w:bottom w:val="none" w:sz="0" w:space="0" w:color="auto"/>
                <w:right w:val="none" w:sz="0" w:space="0" w:color="auto"/>
              </w:divBdr>
              <w:divsChild>
                <w:div w:id="1532566762">
                  <w:marLeft w:val="0"/>
                  <w:marRight w:val="0"/>
                  <w:marTop w:val="0"/>
                  <w:marBottom w:val="0"/>
                  <w:divBdr>
                    <w:top w:val="none" w:sz="0" w:space="0" w:color="auto"/>
                    <w:left w:val="none" w:sz="0" w:space="0" w:color="auto"/>
                    <w:bottom w:val="none" w:sz="0" w:space="0" w:color="auto"/>
                    <w:right w:val="none" w:sz="0" w:space="0" w:color="auto"/>
                  </w:divBdr>
                  <w:divsChild>
                    <w:div w:id="1160385763">
                      <w:marLeft w:val="0"/>
                      <w:marRight w:val="0"/>
                      <w:marTop w:val="0"/>
                      <w:marBottom w:val="0"/>
                      <w:divBdr>
                        <w:top w:val="none" w:sz="0" w:space="0" w:color="auto"/>
                        <w:left w:val="none" w:sz="0" w:space="0" w:color="auto"/>
                        <w:bottom w:val="none" w:sz="0" w:space="0" w:color="auto"/>
                        <w:right w:val="none" w:sz="0" w:space="0" w:color="auto"/>
                      </w:divBdr>
                      <w:divsChild>
                        <w:div w:id="1196775695">
                          <w:marLeft w:val="0"/>
                          <w:marRight w:val="0"/>
                          <w:marTop w:val="0"/>
                          <w:marBottom w:val="0"/>
                          <w:divBdr>
                            <w:top w:val="none" w:sz="0" w:space="0" w:color="auto"/>
                            <w:left w:val="none" w:sz="0" w:space="0" w:color="auto"/>
                            <w:bottom w:val="none" w:sz="0" w:space="0" w:color="auto"/>
                            <w:right w:val="none" w:sz="0" w:space="0" w:color="auto"/>
                          </w:divBdr>
                          <w:divsChild>
                            <w:div w:id="234777960">
                              <w:marLeft w:val="0"/>
                              <w:marRight w:val="0"/>
                              <w:marTop w:val="0"/>
                              <w:marBottom w:val="0"/>
                              <w:divBdr>
                                <w:top w:val="none" w:sz="0" w:space="0" w:color="auto"/>
                                <w:left w:val="none" w:sz="0" w:space="0" w:color="auto"/>
                                <w:bottom w:val="none" w:sz="0" w:space="0" w:color="auto"/>
                                <w:right w:val="none" w:sz="0" w:space="0" w:color="auto"/>
                              </w:divBdr>
                              <w:divsChild>
                                <w:div w:id="1256790185">
                                  <w:marLeft w:val="0"/>
                                  <w:marRight w:val="0"/>
                                  <w:marTop w:val="0"/>
                                  <w:marBottom w:val="0"/>
                                  <w:divBdr>
                                    <w:top w:val="none" w:sz="0" w:space="0" w:color="auto"/>
                                    <w:left w:val="none" w:sz="0" w:space="0" w:color="auto"/>
                                    <w:bottom w:val="none" w:sz="0" w:space="0" w:color="auto"/>
                                    <w:right w:val="none" w:sz="0" w:space="0" w:color="auto"/>
                                  </w:divBdr>
                                  <w:divsChild>
                                    <w:div w:id="989670168">
                                      <w:marLeft w:val="0"/>
                                      <w:marRight w:val="0"/>
                                      <w:marTop w:val="0"/>
                                      <w:marBottom w:val="0"/>
                                      <w:divBdr>
                                        <w:top w:val="none" w:sz="0" w:space="0" w:color="auto"/>
                                        <w:left w:val="none" w:sz="0" w:space="0" w:color="auto"/>
                                        <w:bottom w:val="none" w:sz="0" w:space="0" w:color="auto"/>
                                        <w:right w:val="none" w:sz="0" w:space="0" w:color="auto"/>
                                      </w:divBdr>
                                      <w:divsChild>
                                        <w:div w:id="52795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9989147">
      <w:bodyDiv w:val="1"/>
      <w:marLeft w:val="0"/>
      <w:marRight w:val="0"/>
      <w:marTop w:val="0"/>
      <w:marBottom w:val="0"/>
      <w:divBdr>
        <w:top w:val="none" w:sz="0" w:space="0" w:color="auto"/>
        <w:left w:val="none" w:sz="0" w:space="0" w:color="auto"/>
        <w:bottom w:val="none" w:sz="0" w:space="0" w:color="auto"/>
        <w:right w:val="none" w:sz="0" w:space="0" w:color="auto"/>
      </w:divBdr>
    </w:div>
    <w:div w:id="1303345468">
      <w:bodyDiv w:val="1"/>
      <w:marLeft w:val="0"/>
      <w:marRight w:val="0"/>
      <w:marTop w:val="0"/>
      <w:marBottom w:val="0"/>
      <w:divBdr>
        <w:top w:val="none" w:sz="0" w:space="0" w:color="auto"/>
        <w:left w:val="none" w:sz="0" w:space="0" w:color="auto"/>
        <w:bottom w:val="none" w:sz="0" w:space="0" w:color="auto"/>
        <w:right w:val="none" w:sz="0" w:space="0" w:color="auto"/>
      </w:divBdr>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9167422">
      <w:bodyDiv w:val="1"/>
      <w:marLeft w:val="0"/>
      <w:marRight w:val="0"/>
      <w:marTop w:val="0"/>
      <w:marBottom w:val="0"/>
      <w:divBdr>
        <w:top w:val="none" w:sz="0" w:space="0" w:color="auto"/>
        <w:left w:val="none" w:sz="0" w:space="0" w:color="auto"/>
        <w:bottom w:val="none" w:sz="0" w:space="0" w:color="auto"/>
        <w:right w:val="none" w:sz="0" w:space="0" w:color="auto"/>
      </w:divBdr>
      <w:divsChild>
        <w:div w:id="1920864583">
          <w:marLeft w:val="0"/>
          <w:marRight w:val="0"/>
          <w:marTop w:val="480"/>
          <w:marBottom w:val="0"/>
          <w:divBdr>
            <w:top w:val="none" w:sz="0" w:space="0" w:color="auto"/>
            <w:left w:val="none" w:sz="0" w:space="0" w:color="auto"/>
            <w:bottom w:val="none" w:sz="0" w:space="0" w:color="auto"/>
            <w:right w:val="none" w:sz="0" w:space="0" w:color="auto"/>
          </w:divBdr>
        </w:div>
        <w:div w:id="1823228496">
          <w:marLeft w:val="0"/>
          <w:marRight w:val="0"/>
          <w:marTop w:val="480"/>
          <w:marBottom w:val="0"/>
          <w:divBdr>
            <w:top w:val="none" w:sz="0" w:space="0" w:color="auto"/>
            <w:left w:val="none" w:sz="0" w:space="0" w:color="auto"/>
            <w:bottom w:val="none" w:sz="0" w:space="0" w:color="auto"/>
            <w:right w:val="none" w:sz="0" w:space="0" w:color="auto"/>
          </w:divBdr>
        </w:div>
        <w:div w:id="334234301">
          <w:marLeft w:val="0"/>
          <w:marRight w:val="0"/>
          <w:marTop w:val="240"/>
          <w:marBottom w:val="0"/>
          <w:divBdr>
            <w:top w:val="none" w:sz="0" w:space="0" w:color="auto"/>
            <w:left w:val="none" w:sz="0" w:space="0" w:color="auto"/>
            <w:bottom w:val="none" w:sz="0" w:space="0" w:color="auto"/>
            <w:right w:val="none" w:sz="0" w:space="0" w:color="auto"/>
          </w:divBdr>
        </w:div>
        <w:div w:id="283002153">
          <w:marLeft w:val="425"/>
          <w:marRight w:val="0"/>
          <w:marTop w:val="0"/>
          <w:marBottom w:val="0"/>
          <w:divBdr>
            <w:top w:val="none" w:sz="0" w:space="0" w:color="auto"/>
            <w:left w:val="none" w:sz="0" w:space="0" w:color="auto"/>
            <w:bottom w:val="none" w:sz="0" w:space="0" w:color="auto"/>
            <w:right w:val="none" w:sz="0" w:space="0" w:color="auto"/>
          </w:divBdr>
        </w:div>
        <w:div w:id="1691295010">
          <w:marLeft w:val="425"/>
          <w:marRight w:val="0"/>
          <w:marTop w:val="0"/>
          <w:marBottom w:val="0"/>
          <w:divBdr>
            <w:top w:val="none" w:sz="0" w:space="0" w:color="auto"/>
            <w:left w:val="none" w:sz="0" w:space="0" w:color="auto"/>
            <w:bottom w:val="none" w:sz="0" w:space="0" w:color="auto"/>
            <w:right w:val="none" w:sz="0" w:space="0" w:color="auto"/>
          </w:divBdr>
        </w:div>
        <w:div w:id="828249324">
          <w:marLeft w:val="425"/>
          <w:marRight w:val="0"/>
          <w:marTop w:val="0"/>
          <w:marBottom w:val="0"/>
          <w:divBdr>
            <w:top w:val="none" w:sz="0" w:space="0" w:color="auto"/>
            <w:left w:val="none" w:sz="0" w:space="0" w:color="auto"/>
            <w:bottom w:val="none" w:sz="0" w:space="0" w:color="auto"/>
            <w:right w:val="none" w:sz="0" w:space="0" w:color="auto"/>
          </w:divBdr>
        </w:div>
        <w:div w:id="956913172">
          <w:marLeft w:val="425"/>
          <w:marRight w:val="0"/>
          <w:marTop w:val="0"/>
          <w:marBottom w:val="0"/>
          <w:divBdr>
            <w:top w:val="none" w:sz="0" w:space="0" w:color="auto"/>
            <w:left w:val="none" w:sz="0" w:space="0" w:color="auto"/>
            <w:bottom w:val="none" w:sz="0" w:space="0" w:color="auto"/>
            <w:right w:val="none" w:sz="0" w:space="0" w:color="auto"/>
          </w:divBdr>
        </w:div>
        <w:div w:id="1275553912">
          <w:marLeft w:val="425"/>
          <w:marRight w:val="0"/>
          <w:marTop w:val="0"/>
          <w:marBottom w:val="0"/>
          <w:divBdr>
            <w:top w:val="none" w:sz="0" w:space="0" w:color="auto"/>
            <w:left w:val="none" w:sz="0" w:space="0" w:color="auto"/>
            <w:bottom w:val="none" w:sz="0" w:space="0" w:color="auto"/>
            <w:right w:val="none" w:sz="0" w:space="0" w:color="auto"/>
          </w:divBdr>
        </w:div>
        <w:div w:id="2109083637">
          <w:marLeft w:val="425"/>
          <w:marRight w:val="0"/>
          <w:marTop w:val="0"/>
          <w:marBottom w:val="0"/>
          <w:divBdr>
            <w:top w:val="none" w:sz="0" w:space="0" w:color="auto"/>
            <w:left w:val="none" w:sz="0" w:space="0" w:color="auto"/>
            <w:bottom w:val="none" w:sz="0" w:space="0" w:color="auto"/>
            <w:right w:val="none" w:sz="0" w:space="0" w:color="auto"/>
          </w:divBdr>
        </w:div>
        <w:div w:id="680549941">
          <w:marLeft w:val="425"/>
          <w:marRight w:val="0"/>
          <w:marTop w:val="0"/>
          <w:marBottom w:val="0"/>
          <w:divBdr>
            <w:top w:val="none" w:sz="0" w:space="0" w:color="auto"/>
            <w:left w:val="none" w:sz="0" w:space="0" w:color="auto"/>
            <w:bottom w:val="none" w:sz="0" w:space="0" w:color="auto"/>
            <w:right w:val="none" w:sz="0" w:space="0" w:color="auto"/>
          </w:divBdr>
        </w:div>
        <w:div w:id="1181821279">
          <w:marLeft w:val="425"/>
          <w:marRight w:val="0"/>
          <w:marTop w:val="0"/>
          <w:marBottom w:val="0"/>
          <w:divBdr>
            <w:top w:val="none" w:sz="0" w:space="0" w:color="auto"/>
            <w:left w:val="none" w:sz="0" w:space="0" w:color="auto"/>
            <w:bottom w:val="none" w:sz="0" w:space="0" w:color="auto"/>
            <w:right w:val="none" w:sz="0" w:space="0" w:color="auto"/>
          </w:divBdr>
        </w:div>
        <w:div w:id="945497934">
          <w:marLeft w:val="425"/>
          <w:marRight w:val="0"/>
          <w:marTop w:val="0"/>
          <w:marBottom w:val="0"/>
          <w:divBdr>
            <w:top w:val="none" w:sz="0" w:space="0" w:color="auto"/>
            <w:left w:val="none" w:sz="0" w:space="0" w:color="auto"/>
            <w:bottom w:val="none" w:sz="0" w:space="0" w:color="auto"/>
            <w:right w:val="none" w:sz="0" w:space="0" w:color="auto"/>
          </w:divBdr>
        </w:div>
        <w:div w:id="1655523819">
          <w:marLeft w:val="425"/>
          <w:marRight w:val="0"/>
          <w:marTop w:val="0"/>
          <w:marBottom w:val="0"/>
          <w:divBdr>
            <w:top w:val="none" w:sz="0" w:space="0" w:color="auto"/>
            <w:left w:val="none" w:sz="0" w:space="0" w:color="auto"/>
            <w:bottom w:val="none" w:sz="0" w:space="0" w:color="auto"/>
            <w:right w:val="none" w:sz="0" w:space="0" w:color="auto"/>
          </w:divBdr>
        </w:div>
        <w:div w:id="1263731254">
          <w:marLeft w:val="0"/>
          <w:marRight w:val="0"/>
          <w:marTop w:val="240"/>
          <w:marBottom w:val="0"/>
          <w:divBdr>
            <w:top w:val="none" w:sz="0" w:space="0" w:color="auto"/>
            <w:left w:val="none" w:sz="0" w:space="0" w:color="auto"/>
            <w:bottom w:val="none" w:sz="0" w:space="0" w:color="auto"/>
            <w:right w:val="none" w:sz="0" w:space="0" w:color="auto"/>
          </w:divBdr>
        </w:div>
        <w:div w:id="1662543886">
          <w:marLeft w:val="0"/>
          <w:marRight w:val="0"/>
          <w:marTop w:val="240"/>
          <w:marBottom w:val="0"/>
          <w:divBdr>
            <w:top w:val="none" w:sz="0" w:space="0" w:color="auto"/>
            <w:left w:val="none" w:sz="0" w:space="0" w:color="auto"/>
            <w:bottom w:val="none" w:sz="0" w:space="0" w:color="auto"/>
            <w:right w:val="none" w:sz="0" w:space="0" w:color="auto"/>
          </w:divBdr>
        </w:div>
        <w:div w:id="109014233">
          <w:marLeft w:val="0"/>
          <w:marRight w:val="0"/>
          <w:marTop w:val="240"/>
          <w:marBottom w:val="0"/>
          <w:divBdr>
            <w:top w:val="none" w:sz="0" w:space="0" w:color="auto"/>
            <w:left w:val="none" w:sz="0" w:space="0" w:color="auto"/>
            <w:bottom w:val="none" w:sz="0" w:space="0" w:color="auto"/>
            <w:right w:val="none" w:sz="0" w:space="0" w:color="auto"/>
          </w:divBdr>
        </w:div>
        <w:div w:id="1801342780">
          <w:marLeft w:val="0"/>
          <w:marRight w:val="0"/>
          <w:marTop w:val="240"/>
          <w:marBottom w:val="0"/>
          <w:divBdr>
            <w:top w:val="none" w:sz="0" w:space="0" w:color="auto"/>
            <w:left w:val="none" w:sz="0" w:space="0" w:color="auto"/>
            <w:bottom w:val="none" w:sz="0" w:space="0" w:color="auto"/>
            <w:right w:val="none" w:sz="0" w:space="0" w:color="auto"/>
          </w:divBdr>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063540">
      <w:bodyDiv w:val="1"/>
      <w:marLeft w:val="0"/>
      <w:marRight w:val="0"/>
      <w:marTop w:val="0"/>
      <w:marBottom w:val="0"/>
      <w:divBdr>
        <w:top w:val="none" w:sz="0" w:space="0" w:color="auto"/>
        <w:left w:val="none" w:sz="0" w:space="0" w:color="auto"/>
        <w:bottom w:val="none" w:sz="0" w:space="0" w:color="auto"/>
        <w:right w:val="none" w:sz="0" w:space="0" w:color="auto"/>
      </w:divBdr>
      <w:divsChild>
        <w:div w:id="215774188">
          <w:marLeft w:val="0"/>
          <w:marRight w:val="0"/>
          <w:marTop w:val="0"/>
          <w:marBottom w:val="0"/>
          <w:divBdr>
            <w:top w:val="none" w:sz="0" w:space="0" w:color="auto"/>
            <w:left w:val="none" w:sz="0" w:space="0" w:color="auto"/>
            <w:bottom w:val="none" w:sz="0" w:space="0" w:color="auto"/>
            <w:right w:val="none" w:sz="0" w:space="0" w:color="auto"/>
          </w:divBdr>
          <w:divsChild>
            <w:div w:id="2041928727">
              <w:marLeft w:val="0"/>
              <w:marRight w:val="0"/>
              <w:marTop w:val="100"/>
              <w:marBottom w:val="100"/>
              <w:divBdr>
                <w:top w:val="none" w:sz="0" w:space="0" w:color="auto"/>
                <w:left w:val="none" w:sz="0" w:space="0" w:color="auto"/>
                <w:bottom w:val="none" w:sz="0" w:space="0" w:color="auto"/>
                <w:right w:val="none" w:sz="0" w:space="0" w:color="auto"/>
              </w:divBdr>
              <w:divsChild>
                <w:div w:id="279343312">
                  <w:marLeft w:val="0"/>
                  <w:marRight w:val="0"/>
                  <w:marTop w:val="0"/>
                  <w:marBottom w:val="0"/>
                  <w:divBdr>
                    <w:top w:val="none" w:sz="0" w:space="0" w:color="auto"/>
                    <w:left w:val="none" w:sz="0" w:space="0" w:color="auto"/>
                    <w:bottom w:val="none" w:sz="0" w:space="0" w:color="auto"/>
                    <w:right w:val="none" w:sz="0" w:space="0" w:color="auto"/>
                  </w:divBdr>
                  <w:divsChild>
                    <w:div w:id="1382824421">
                      <w:marLeft w:val="0"/>
                      <w:marRight w:val="0"/>
                      <w:marTop w:val="0"/>
                      <w:marBottom w:val="0"/>
                      <w:divBdr>
                        <w:top w:val="none" w:sz="0" w:space="0" w:color="auto"/>
                        <w:left w:val="none" w:sz="0" w:space="0" w:color="auto"/>
                        <w:bottom w:val="none" w:sz="0" w:space="0" w:color="auto"/>
                        <w:right w:val="none" w:sz="0" w:space="0" w:color="auto"/>
                      </w:divBdr>
                      <w:divsChild>
                        <w:div w:id="1074426723">
                          <w:marLeft w:val="0"/>
                          <w:marRight w:val="0"/>
                          <w:marTop w:val="0"/>
                          <w:marBottom w:val="0"/>
                          <w:divBdr>
                            <w:top w:val="none" w:sz="0" w:space="0" w:color="auto"/>
                            <w:left w:val="none" w:sz="0" w:space="0" w:color="auto"/>
                            <w:bottom w:val="none" w:sz="0" w:space="0" w:color="auto"/>
                            <w:right w:val="none" w:sz="0" w:space="0" w:color="auto"/>
                          </w:divBdr>
                          <w:divsChild>
                            <w:div w:id="1135832086">
                              <w:marLeft w:val="0"/>
                              <w:marRight w:val="0"/>
                              <w:marTop w:val="0"/>
                              <w:marBottom w:val="0"/>
                              <w:divBdr>
                                <w:top w:val="none" w:sz="0" w:space="0" w:color="auto"/>
                                <w:left w:val="none" w:sz="0" w:space="0" w:color="auto"/>
                                <w:bottom w:val="none" w:sz="0" w:space="0" w:color="auto"/>
                                <w:right w:val="none" w:sz="0" w:space="0" w:color="auto"/>
                              </w:divBdr>
                              <w:divsChild>
                                <w:div w:id="1873031220">
                                  <w:marLeft w:val="0"/>
                                  <w:marRight w:val="0"/>
                                  <w:marTop w:val="0"/>
                                  <w:marBottom w:val="0"/>
                                  <w:divBdr>
                                    <w:top w:val="none" w:sz="0" w:space="0" w:color="auto"/>
                                    <w:left w:val="none" w:sz="0" w:space="0" w:color="auto"/>
                                    <w:bottom w:val="none" w:sz="0" w:space="0" w:color="auto"/>
                                    <w:right w:val="none" w:sz="0" w:space="0" w:color="auto"/>
                                  </w:divBdr>
                                  <w:divsChild>
                                    <w:div w:id="658653798">
                                      <w:marLeft w:val="0"/>
                                      <w:marRight w:val="0"/>
                                      <w:marTop w:val="0"/>
                                      <w:marBottom w:val="0"/>
                                      <w:divBdr>
                                        <w:top w:val="none" w:sz="0" w:space="0" w:color="auto"/>
                                        <w:left w:val="none" w:sz="0" w:space="0" w:color="auto"/>
                                        <w:bottom w:val="none" w:sz="0" w:space="0" w:color="auto"/>
                                        <w:right w:val="none" w:sz="0" w:space="0" w:color="auto"/>
                                      </w:divBdr>
                                      <w:divsChild>
                                        <w:div w:id="141100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2709247">
      <w:bodyDiv w:val="1"/>
      <w:marLeft w:val="0"/>
      <w:marRight w:val="0"/>
      <w:marTop w:val="0"/>
      <w:marBottom w:val="0"/>
      <w:divBdr>
        <w:top w:val="none" w:sz="0" w:space="0" w:color="auto"/>
        <w:left w:val="none" w:sz="0" w:space="0" w:color="auto"/>
        <w:bottom w:val="none" w:sz="0" w:space="0" w:color="auto"/>
        <w:right w:val="none" w:sz="0" w:space="0" w:color="auto"/>
      </w:divBdr>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09094">
      <w:bodyDiv w:val="1"/>
      <w:marLeft w:val="0"/>
      <w:marRight w:val="0"/>
      <w:marTop w:val="0"/>
      <w:marBottom w:val="0"/>
      <w:divBdr>
        <w:top w:val="none" w:sz="0" w:space="0" w:color="auto"/>
        <w:left w:val="none" w:sz="0" w:space="0" w:color="auto"/>
        <w:bottom w:val="none" w:sz="0" w:space="0" w:color="auto"/>
        <w:right w:val="none" w:sz="0" w:space="0" w:color="auto"/>
      </w:divBdr>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65520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2052784">
      <w:bodyDiv w:val="1"/>
      <w:marLeft w:val="0"/>
      <w:marRight w:val="0"/>
      <w:marTop w:val="0"/>
      <w:marBottom w:val="0"/>
      <w:divBdr>
        <w:top w:val="none" w:sz="0" w:space="0" w:color="auto"/>
        <w:left w:val="none" w:sz="0" w:space="0" w:color="auto"/>
        <w:bottom w:val="none" w:sz="0" w:space="0" w:color="auto"/>
        <w:right w:val="none" w:sz="0" w:space="0" w:color="auto"/>
      </w:divBdr>
      <w:divsChild>
        <w:div w:id="1287004480">
          <w:marLeft w:val="0"/>
          <w:marRight w:val="0"/>
          <w:marTop w:val="480"/>
          <w:marBottom w:val="0"/>
          <w:divBdr>
            <w:top w:val="none" w:sz="0" w:space="0" w:color="auto"/>
            <w:left w:val="none" w:sz="0" w:space="0" w:color="auto"/>
            <w:bottom w:val="none" w:sz="0" w:space="0" w:color="auto"/>
            <w:right w:val="none" w:sz="0" w:space="0" w:color="auto"/>
          </w:divBdr>
        </w:div>
        <w:div w:id="620107849">
          <w:marLeft w:val="0"/>
          <w:marRight w:val="0"/>
          <w:marTop w:val="480"/>
          <w:marBottom w:val="0"/>
          <w:divBdr>
            <w:top w:val="none" w:sz="0" w:space="0" w:color="auto"/>
            <w:left w:val="none" w:sz="0" w:space="0" w:color="auto"/>
            <w:bottom w:val="none" w:sz="0" w:space="0" w:color="auto"/>
            <w:right w:val="none" w:sz="0" w:space="0" w:color="auto"/>
          </w:divBdr>
        </w:div>
        <w:div w:id="917129877">
          <w:marLeft w:val="0"/>
          <w:marRight w:val="0"/>
          <w:marTop w:val="240"/>
          <w:marBottom w:val="0"/>
          <w:divBdr>
            <w:top w:val="none" w:sz="0" w:space="0" w:color="auto"/>
            <w:left w:val="none" w:sz="0" w:space="0" w:color="auto"/>
            <w:bottom w:val="none" w:sz="0" w:space="0" w:color="auto"/>
            <w:right w:val="none" w:sz="0" w:space="0" w:color="auto"/>
          </w:divBdr>
        </w:div>
        <w:div w:id="1269776833">
          <w:marLeft w:val="0"/>
          <w:marRight w:val="0"/>
          <w:marTop w:val="240"/>
          <w:marBottom w:val="0"/>
          <w:divBdr>
            <w:top w:val="none" w:sz="0" w:space="0" w:color="auto"/>
            <w:left w:val="none" w:sz="0" w:space="0" w:color="auto"/>
            <w:bottom w:val="none" w:sz="0" w:space="0" w:color="auto"/>
            <w:right w:val="none" w:sz="0" w:space="0" w:color="auto"/>
          </w:divBdr>
        </w:div>
        <w:div w:id="856313438">
          <w:marLeft w:val="0"/>
          <w:marRight w:val="0"/>
          <w:marTop w:val="240"/>
          <w:marBottom w:val="0"/>
          <w:divBdr>
            <w:top w:val="none" w:sz="0" w:space="0" w:color="auto"/>
            <w:left w:val="none" w:sz="0" w:space="0" w:color="auto"/>
            <w:bottom w:val="none" w:sz="0" w:space="0" w:color="auto"/>
            <w:right w:val="none" w:sz="0" w:space="0" w:color="auto"/>
          </w:divBdr>
        </w:div>
        <w:div w:id="209154385">
          <w:marLeft w:val="0"/>
          <w:marRight w:val="0"/>
          <w:marTop w:val="240"/>
          <w:marBottom w:val="0"/>
          <w:divBdr>
            <w:top w:val="none" w:sz="0" w:space="0" w:color="auto"/>
            <w:left w:val="none" w:sz="0" w:space="0" w:color="auto"/>
            <w:bottom w:val="none" w:sz="0" w:space="0" w:color="auto"/>
            <w:right w:val="none" w:sz="0" w:space="0" w:color="auto"/>
          </w:divBdr>
        </w:div>
      </w:divsChild>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6952588">
      <w:bodyDiv w:val="1"/>
      <w:marLeft w:val="0"/>
      <w:marRight w:val="0"/>
      <w:marTop w:val="0"/>
      <w:marBottom w:val="0"/>
      <w:divBdr>
        <w:top w:val="none" w:sz="0" w:space="0" w:color="auto"/>
        <w:left w:val="none" w:sz="0" w:space="0" w:color="auto"/>
        <w:bottom w:val="none" w:sz="0" w:space="0" w:color="auto"/>
        <w:right w:val="none" w:sz="0" w:space="0" w:color="auto"/>
      </w:divBdr>
      <w:divsChild>
        <w:div w:id="329216265">
          <w:marLeft w:val="0"/>
          <w:marRight w:val="0"/>
          <w:marTop w:val="480"/>
          <w:marBottom w:val="0"/>
          <w:divBdr>
            <w:top w:val="none" w:sz="0" w:space="0" w:color="auto"/>
            <w:left w:val="none" w:sz="0" w:space="0" w:color="auto"/>
            <w:bottom w:val="none" w:sz="0" w:space="0" w:color="auto"/>
            <w:right w:val="none" w:sz="0" w:space="0" w:color="auto"/>
          </w:divBdr>
        </w:div>
        <w:div w:id="147334295">
          <w:marLeft w:val="0"/>
          <w:marRight w:val="0"/>
          <w:marTop w:val="480"/>
          <w:marBottom w:val="0"/>
          <w:divBdr>
            <w:top w:val="none" w:sz="0" w:space="0" w:color="auto"/>
            <w:left w:val="none" w:sz="0" w:space="0" w:color="auto"/>
            <w:bottom w:val="none" w:sz="0" w:space="0" w:color="auto"/>
            <w:right w:val="none" w:sz="0" w:space="0" w:color="auto"/>
          </w:divBdr>
        </w:div>
        <w:div w:id="1338925232">
          <w:marLeft w:val="0"/>
          <w:marRight w:val="0"/>
          <w:marTop w:val="240"/>
          <w:marBottom w:val="0"/>
          <w:divBdr>
            <w:top w:val="none" w:sz="0" w:space="0" w:color="auto"/>
            <w:left w:val="none" w:sz="0" w:space="0" w:color="auto"/>
            <w:bottom w:val="none" w:sz="0" w:space="0" w:color="auto"/>
            <w:right w:val="none" w:sz="0" w:space="0" w:color="auto"/>
          </w:divBdr>
        </w:div>
      </w:divsChild>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1735425">
      <w:bodyDiv w:val="1"/>
      <w:marLeft w:val="0"/>
      <w:marRight w:val="0"/>
      <w:marTop w:val="0"/>
      <w:marBottom w:val="0"/>
      <w:divBdr>
        <w:top w:val="none" w:sz="0" w:space="0" w:color="auto"/>
        <w:left w:val="none" w:sz="0" w:space="0" w:color="auto"/>
        <w:bottom w:val="none" w:sz="0" w:space="0" w:color="auto"/>
        <w:right w:val="none" w:sz="0" w:space="0" w:color="auto"/>
      </w:divBdr>
      <w:divsChild>
        <w:div w:id="744647664">
          <w:marLeft w:val="0"/>
          <w:marRight w:val="0"/>
          <w:marTop w:val="480"/>
          <w:marBottom w:val="0"/>
          <w:divBdr>
            <w:top w:val="none" w:sz="0" w:space="0" w:color="auto"/>
            <w:left w:val="none" w:sz="0" w:space="0" w:color="auto"/>
            <w:bottom w:val="none" w:sz="0" w:space="0" w:color="auto"/>
            <w:right w:val="none" w:sz="0" w:space="0" w:color="auto"/>
          </w:divBdr>
        </w:div>
        <w:div w:id="2118136545">
          <w:marLeft w:val="0"/>
          <w:marRight w:val="0"/>
          <w:marTop w:val="480"/>
          <w:marBottom w:val="0"/>
          <w:divBdr>
            <w:top w:val="none" w:sz="0" w:space="0" w:color="auto"/>
            <w:left w:val="none" w:sz="0" w:space="0" w:color="auto"/>
            <w:bottom w:val="none" w:sz="0" w:space="0" w:color="auto"/>
            <w:right w:val="none" w:sz="0" w:space="0" w:color="auto"/>
          </w:divBdr>
        </w:div>
        <w:div w:id="2053189055">
          <w:marLeft w:val="0"/>
          <w:marRight w:val="0"/>
          <w:marTop w:val="240"/>
          <w:marBottom w:val="0"/>
          <w:divBdr>
            <w:top w:val="none" w:sz="0" w:space="0" w:color="auto"/>
            <w:left w:val="none" w:sz="0" w:space="0" w:color="auto"/>
            <w:bottom w:val="none" w:sz="0" w:space="0" w:color="auto"/>
            <w:right w:val="none" w:sz="0" w:space="0" w:color="auto"/>
          </w:divBdr>
        </w:div>
        <w:div w:id="523597253">
          <w:marLeft w:val="0"/>
          <w:marRight w:val="0"/>
          <w:marTop w:val="240"/>
          <w:marBottom w:val="0"/>
          <w:divBdr>
            <w:top w:val="none" w:sz="0" w:space="0" w:color="auto"/>
            <w:left w:val="none" w:sz="0" w:space="0" w:color="auto"/>
            <w:bottom w:val="none" w:sz="0" w:space="0" w:color="auto"/>
            <w:right w:val="none" w:sz="0" w:space="0" w:color="auto"/>
          </w:divBdr>
        </w:div>
        <w:div w:id="859004026">
          <w:marLeft w:val="0"/>
          <w:marRight w:val="0"/>
          <w:marTop w:val="240"/>
          <w:marBottom w:val="0"/>
          <w:divBdr>
            <w:top w:val="none" w:sz="0" w:space="0" w:color="auto"/>
            <w:left w:val="none" w:sz="0" w:space="0" w:color="auto"/>
            <w:bottom w:val="none" w:sz="0" w:space="0" w:color="auto"/>
            <w:right w:val="none" w:sz="0" w:space="0" w:color="auto"/>
          </w:divBdr>
        </w:div>
        <w:div w:id="1764649146">
          <w:marLeft w:val="0"/>
          <w:marRight w:val="0"/>
          <w:marTop w:val="240"/>
          <w:marBottom w:val="0"/>
          <w:divBdr>
            <w:top w:val="none" w:sz="0" w:space="0" w:color="auto"/>
            <w:left w:val="none" w:sz="0" w:space="0" w:color="auto"/>
            <w:bottom w:val="none" w:sz="0" w:space="0" w:color="auto"/>
            <w:right w:val="none" w:sz="0" w:space="0" w:color="auto"/>
          </w:divBdr>
        </w:div>
        <w:div w:id="1618953084">
          <w:marLeft w:val="0"/>
          <w:marRight w:val="0"/>
          <w:marTop w:val="240"/>
          <w:marBottom w:val="0"/>
          <w:divBdr>
            <w:top w:val="none" w:sz="0" w:space="0" w:color="auto"/>
            <w:left w:val="none" w:sz="0" w:space="0" w:color="auto"/>
            <w:bottom w:val="none" w:sz="0" w:space="0" w:color="auto"/>
            <w:right w:val="none" w:sz="0" w:space="0" w:color="auto"/>
          </w:divBdr>
        </w:div>
        <w:div w:id="75905685">
          <w:marLeft w:val="0"/>
          <w:marRight w:val="0"/>
          <w:marTop w:val="240"/>
          <w:marBottom w:val="0"/>
          <w:divBdr>
            <w:top w:val="none" w:sz="0" w:space="0" w:color="auto"/>
            <w:left w:val="none" w:sz="0" w:space="0" w:color="auto"/>
            <w:bottom w:val="none" w:sz="0" w:space="0" w:color="auto"/>
            <w:right w:val="none" w:sz="0" w:space="0" w:color="auto"/>
          </w:divBdr>
        </w:div>
        <w:div w:id="271205466">
          <w:marLeft w:val="0"/>
          <w:marRight w:val="0"/>
          <w:marTop w:val="240"/>
          <w:marBottom w:val="0"/>
          <w:divBdr>
            <w:top w:val="none" w:sz="0" w:space="0" w:color="auto"/>
            <w:left w:val="none" w:sz="0" w:space="0" w:color="auto"/>
            <w:bottom w:val="none" w:sz="0" w:space="0" w:color="auto"/>
            <w:right w:val="none" w:sz="0" w:space="0" w:color="auto"/>
          </w:divBdr>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1659164">
      <w:bodyDiv w:val="1"/>
      <w:marLeft w:val="0"/>
      <w:marRight w:val="0"/>
      <w:marTop w:val="0"/>
      <w:marBottom w:val="0"/>
      <w:divBdr>
        <w:top w:val="none" w:sz="0" w:space="0" w:color="auto"/>
        <w:left w:val="none" w:sz="0" w:space="0" w:color="auto"/>
        <w:bottom w:val="none" w:sz="0" w:space="0" w:color="auto"/>
        <w:right w:val="none" w:sz="0" w:space="0" w:color="auto"/>
      </w:divBdr>
      <w:divsChild>
        <w:div w:id="1855145461">
          <w:marLeft w:val="0"/>
          <w:marRight w:val="0"/>
          <w:marTop w:val="0"/>
          <w:marBottom w:val="0"/>
          <w:divBdr>
            <w:top w:val="none" w:sz="0" w:space="0" w:color="auto"/>
            <w:left w:val="none" w:sz="0" w:space="0" w:color="auto"/>
            <w:bottom w:val="none" w:sz="0" w:space="0" w:color="auto"/>
            <w:right w:val="none" w:sz="0" w:space="0" w:color="auto"/>
          </w:divBdr>
          <w:divsChild>
            <w:div w:id="2018386192">
              <w:marLeft w:val="0"/>
              <w:marRight w:val="0"/>
              <w:marTop w:val="100"/>
              <w:marBottom w:val="100"/>
              <w:divBdr>
                <w:top w:val="none" w:sz="0" w:space="0" w:color="auto"/>
                <w:left w:val="none" w:sz="0" w:space="0" w:color="auto"/>
                <w:bottom w:val="none" w:sz="0" w:space="0" w:color="auto"/>
                <w:right w:val="none" w:sz="0" w:space="0" w:color="auto"/>
              </w:divBdr>
              <w:divsChild>
                <w:div w:id="2118987198">
                  <w:marLeft w:val="0"/>
                  <w:marRight w:val="0"/>
                  <w:marTop w:val="0"/>
                  <w:marBottom w:val="0"/>
                  <w:divBdr>
                    <w:top w:val="none" w:sz="0" w:space="0" w:color="auto"/>
                    <w:left w:val="none" w:sz="0" w:space="0" w:color="auto"/>
                    <w:bottom w:val="none" w:sz="0" w:space="0" w:color="auto"/>
                    <w:right w:val="none" w:sz="0" w:space="0" w:color="auto"/>
                  </w:divBdr>
                  <w:divsChild>
                    <w:div w:id="689993349">
                      <w:marLeft w:val="0"/>
                      <w:marRight w:val="0"/>
                      <w:marTop w:val="0"/>
                      <w:marBottom w:val="0"/>
                      <w:divBdr>
                        <w:top w:val="none" w:sz="0" w:space="0" w:color="auto"/>
                        <w:left w:val="none" w:sz="0" w:space="0" w:color="auto"/>
                        <w:bottom w:val="none" w:sz="0" w:space="0" w:color="auto"/>
                        <w:right w:val="none" w:sz="0" w:space="0" w:color="auto"/>
                      </w:divBdr>
                      <w:divsChild>
                        <w:div w:id="1883976485">
                          <w:marLeft w:val="0"/>
                          <w:marRight w:val="0"/>
                          <w:marTop w:val="0"/>
                          <w:marBottom w:val="0"/>
                          <w:divBdr>
                            <w:top w:val="none" w:sz="0" w:space="0" w:color="auto"/>
                            <w:left w:val="none" w:sz="0" w:space="0" w:color="auto"/>
                            <w:bottom w:val="none" w:sz="0" w:space="0" w:color="auto"/>
                            <w:right w:val="none" w:sz="0" w:space="0" w:color="auto"/>
                          </w:divBdr>
                          <w:divsChild>
                            <w:div w:id="835926700">
                              <w:marLeft w:val="0"/>
                              <w:marRight w:val="0"/>
                              <w:marTop w:val="0"/>
                              <w:marBottom w:val="0"/>
                              <w:divBdr>
                                <w:top w:val="none" w:sz="0" w:space="0" w:color="auto"/>
                                <w:left w:val="none" w:sz="0" w:space="0" w:color="auto"/>
                                <w:bottom w:val="none" w:sz="0" w:space="0" w:color="auto"/>
                                <w:right w:val="none" w:sz="0" w:space="0" w:color="auto"/>
                              </w:divBdr>
                              <w:divsChild>
                                <w:div w:id="866680679">
                                  <w:marLeft w:val="0"/>
                                  <w:marRight w:val="0"/>
                                  <w:marTop w:val="0"/>
                                  <w:marBottom w:val="0"/>
                                  <w:divBdr>
                                    <w:top w:val="none" w:sz="0" w:space="0" w:color="auto"/>
                                    <w:left w:val="none" w:sz="0" w:space="0" w:color="auto"/>
                                    <w:bottom w:val="none" w:sz="0" w:space="0" w:color="auto"/>
                                    <w:right w:val="none" w:sz="0" w:space="0" w:color="auto"/>
                                  </w:divBdr>
                                  <w:divsChild>
                                    <w:div w:id="287394676">
                                      <w:marLeft w:val="0"/>
                                      <w:marRight w:val="0"/>
                                      <w:marTop w:val="0"/>
                                      <w:marBottom w:val="0"/>
                                      <w:divBdr>
                                        <w:top w:val="none" w:sz="0" w:space="0" w:color="auto"/>
                                        <w:left w:val="none" w:sz="0" w:space="0" w:color="auto"/>
                                        <w:bottom w:val="none" w:sz="0" w:space="0" w:color="auto"/>
                                        <w:right w:val="none" w:sz="0" w:space="0" w:color="auto"/>
                                      </w:divBdr>
                                      <w:divsChild>
                                        <w:div w:id="124934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15665804">
      <w:bodyDiv w:val="1"/>
      <w:marLeft w:val="0"/>
      <w:marRight w:val="0"/>
      <w:marTop w:val="0"/>
      <w:marBottom w:val="0"/>
      <w:divBdr>
        <w:top w:val="none" w:sz="0" w:space="0" w:color="auto"/>
        <w:left w:val="none" w:sz="0" w:space="0" w:color="auto"/>
        <w:bottom w:val="none" w:sz="0" w:space="0" w:color="auto"/>
        <w:right w:val="none" w:sz="0" w:space="0" w:color="auto"/>
      </w:divBdr>
      <w:divsChild>
        <w:div w:id="1718042277">
          <w:marLeft w:val="0"/>
          <w:marRight w:val="0"/>
          <w:marTop w:val="0"/>
          <w:marBottom w:val="0"/>
          <w:divBdr>
            <w:top w:val="none" w:sz="0" w:space="0" w:color="auto"/>
            <w:left w:val="none" w:sz="0" w:space="0" w:color="auto"/>
            <w:bottom w:val="none" w:sz="0" w:space="0" w:color="auto"/>
            <w:right w:val="none" w:sz="0" w:space="0" w:color="auto"/>
          </w:divBdr>
          <w:divsChild>
            <w:div w:id="937056018">
              <w:marLeft w:val="0"/>
              <w:marRight w:val="0"/>
              <w:marTop w:val="100"/>
              <w:marBottom w:val="100"/>
              <w:divBdr>
                <w:top w:val="none" w:sz="0" w:space="0" w:color="auto"/>
                <w:left w:val="none" w:sz="0" w:space="0" w:color="auto"/>
                <w:bottom w:val="none" w:sz="0" w:space="0" w:color="auto"/>
                <w:right w:val="none" w:sz="0" w:space="0" w:color="auto"/>
              </w:divBdr>
              <w:divsChild>
                <w:div w:id="1622343928">
                  <w:marLeft w:val="0"/>
                  <w:marRight w:val="0"/>
                  <w:marTop w:val="0"/>
                  <w:marBottom w:val="0"/>
                  <w:divBdr>
                    <w:top w:val="none" w:sz="0" w:space="0" w:color="auto"/>
                    <w:left w:val="none" w:sz="0" w:space="0" w:color="auto"/>
                    <w:bottom w:val="none" w:sz="0" w:space="0" w:color="auto"/>
                    <w:right w:val="none" w:sz="0" w:space="0" w:color="auto"/>
                  </w:divBdr>
                  <w:divsChild>
                    <w:div w:id="1207715143">
                      <w:marLeft w:val="0"/>
                      <w:marRight w:val="0"/>
                      <w:marTop w:val="0"/>
                      <w:marBottom w:val="0"/>
                      <w:divBdr>
                        <w:top w:val="none" w:sz="0" w:space="0" w:color="auto"/>
                        <w:left w:val="none" w:sz="0" w:space="0" w:color="auto"/>
                        <w:bottom w:val="none" w:sz="0" w:space="0" w:color="auto"/>
                        <w:right w:val="none" w:sz="0" w:space="0" w:color="auto"/>
                      </w:divBdr>
                      <w:divsChild>
                        <w:div w:id="1495023469">
                          <w:marLeft w:val="0"/>
                          <w:marRight w:val="0"/>
                          <w:marTop w:val="0"/>
                          <w:marBottom w:val="0"/>
                          <w:divBdr>
                            <w:top w:val="none" w:sz="0" w:space="0" w:color="auto"/>
                            <w:left w:val="none" w:sz="0" w:space="0" w:color="auto"/>
                            <w:bottom w:val="none" w:sz="0" w:space="0" w:color="auto"/>
                            <w:right w:val="none" w:sz="0" w:space="0" w:color="auto"/>
                          </w:divBdr>
                          <w:divsChild>
                            <w:div w:id="2119912345">
                              <w:marLeft w:val="0"/>
                              <w:marRight w:val="0"/>
                              <w:marTop w:val="0"/>
                              <w:marBottom w:val="0"/>
                              <w:divBdr>
                                <w:top w:val="none" w:sz="0" w:space="0" w:color="auto"/>
                                <w:left w:val="none" w:sz="0" w:space="0" w:color="auto"/>
                                <w:bottom w:val="none" w:sz="0" w:space="0" w:color="auto"/>
                                <w:right w:val="none" w:sz="0" w:space="0" w:color="auto"/>
                              </w:divBdr>
                              <w:divsChild>
                                <w:div w:id="2021735058">
                                  <w:marLeft w:val="0"/>
                                  <w:marRight w:val="0"/>
                                  <w:marTop w:val="0"/>
                                  <w:marBottom w:val="0"/>
                                  <w:divBdr>
                                    <w:top w:val="none" w:sz="0" w:space="0" w:color="auto"/>
                                    <w:left w:val="none" w:sz="0" w:space="0" w:color="auto"/>
                                    <w:bottom w:val="none" w:sz="0" w:space="0" w:color="auto"/>
                                    <w:right w:val="none" w:sz="0" w:space="0" w:color="auto"/>
                                  </w:divBdr>
                                  <w:divsChild>
                                    <w:div w:id="1699312815">
                                      <w:marLeft w:val="0"/>
                                      <w:marRight w:val="0"/>
                                      <w:marTop w:val="0"/>
                                      <w:marBottom w:val="0"/>
                                      <w:divBdr>
                                        <w:top w:val="none" w:sz="0" w:space="0" w:color="auto"/>
                                        <w:left w:val="none" w:sz="0" w:space="0" w:color="auto"/>
                                        <w:bottom w:val="none" w:sz="0" w:space="0" w:color="auto"/>
                                        <w:right w:val="none" w:sz="0" w:space="0" w:color="auto"/>
                                      </w:divBdr>
                                      <w:divsChild>
                                        <w:div w:id="14327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8360342">
      <w:bodyDiv w:val="1"/>
      <w:marLeft w:val="0"/>
      <w:marRight w:val="0"/>
      <w:marTop w:val="0"/>
      <w:marBottom w:val="0"/>
      <w:divBdr>
        <w:top w:val="none" w:sz="0" w:space="0" w:color="auto"/>
        <w:left w:val="none" w:sz="0" w:space="0" w:color="auto"/>
        <w:bottom w:val="none" w:sz="0" w:space="0" w:color="auto"/>
        <w:right w:val="none" w:sz="0" w:space="0" w:color="auto"/>
      </w:divBdr>
      <w:divsChild>
        <w:div w:id="936136087">
          <w:marLeft w:val="0"/>
          <w:marRight w:val="0"/>
          <w:marTop w:val="480"/>
          <w:marBottom w:val="0"/>
          <w:divBdr>
            <w:top w:val="none" w:sz="0" w:space="0" w:color="auto"/>
            <w:left w:val="none" w:sz="0" w:space="0" w:color="auto"/>
            <w:bottom w:val="none" w:sz="0" w:space="0" w:color="auto"/>
            <w:right w:val="none" w:sz="0" w:space="0" w:color="auto"/>
          </w:divBdr>
        </w:div>
        <w:div w:id="680744892">
          <w:marLeft w:val="0"/>
          <w:marRight w:val="0"/>
          <w:marTop w:val="480"/>
          <w:marBottom w:val="0"/>
          <w:divBdr>
            <w:top w:val="none" w:sz="0" w:space="0" w:color="auto"/>
            <w:left w:val="none" w:sz="0" w:space="0" w:color="auto"/>
            <w:bottom w:val="none" w:sz="0" w:space="0" w:color="auto"/>
            <w:right w:val="none" w:sz="0" w:space="0" w:color="auto"/>
          </w:divBdr>
        </w:div>
        <w:div w:id="2079739067">
          <w:marLeft w:val="0"/>
          <w:marRight w:val="0"/>
          <w:marTop w:val="240"/>
          <w:marBottom w:val="0"/>
          <w:divBdr>
            <w:top w:val="none" w:sz="0" w:space="0" w:color="auto"/>
            <w:left w:val="none" w:sz="0" w:space="0" w:color="auto"/>
            <w:bottom w:val="none" w:sz="0" w:space="0" w:color="auto"/>
            <w:right w:val="none" w:sz="0" w:space="0" w:color="auto"/>
          </w:divBdr>
        </w:div>
        <w:div w:id="1317761113">
          <w:marLeft w:val="0"/>
          <w:marRight w:val="0"/>
          <w:marTop w:val="240"/>
          <w:marBottom w:val="0"/>
          <w:divBdr>
            <w:top w:val="none" w:sz="0" w:space="0" w:color="auto"/>
            <w:left w:val="none" w:sz="0" w:space="0" w:color="auto"/>
            <w:bottom w:val="none" w:sz="0" w:space="0" w:color="auto"/>
            <w:right w:val="none" w:sz="0" w:space="0" w:color="auto"/>
          </w:divBdr>
        </w:div>
        <w:div w:id="1099519315">
          <w:marLeft w:val="0"/>
          <w:marRight w:val="0"/>
          <w:marTop w:val="240"/>
          <w:marBottom w:val="0"/>
          <w:divBdr>
            <w:top w:val="none" w:sz="0" w:space="0" w:color="auto"/>
            <w:left w:val="none" w:sz="0" w:space="0" w:color="auto"/>
            <w:bottom w:val="none" w:sz="0" w:space="0" w:color="auto"/>
            <w:right w:val="none" w:sz="0" w:space="0" w:color="auto"/>
          </w:divBdr>
        </w:div>
        <w:div w:id="1962148877">
          <w:marLeft w:val="0"/>
          <w:marRight w:val="0"/>
          <w:marTop w:val="240"/>
          <w:marBottom w:val="0"/>
          <w:divBdr>
            <w:top w:val="none" w:sz="0" w:space="0" w:color="auto"/>
            <w:left w:val="none" w:sz="0" w:space="0" w:color="auto"/>
            <w:bottom w:val="none" w:sz="0" w:space="0" w:color="auto"/>
            <w:right w:val="none" w:sz="0" w:space="0" w:color="auto"/>
          </w:divBdr>
        </w:div>
        <w:div w:id="1792817051">
          <w:marLeft w:val="0"/>
          <w:marRight w:val="0"/>
          <w:marTop w:val="240"/>
          <w:marBottom w:val="0"/>
          <w:divBdr>
            <w:top w:val="none" w:sz="0" w:space="0" w:color="auto"/>
            <w:left w:val="none" w:sz="0" w:space="0" w:color="auto"/>
            <w:bottom w:val="none" w:sz="0" w:space="0" w:color="auto"/>
            <w:right w:val="none" w:sz="0" w:space="0" w:color="auto"/>
          </w:divBdr>
        </w:div>
        <w:div w:id="1182935785">
          <w:marLeft w:val="0"/>
          <w:marRight w:val="0"/>
          <w:marTop w:val="240"/>
          <w:marBottom w:val="0"/>
          <w:divBdr>
            <w:top w:val="none" w:sz="0" w:space="0" w:color="auto"/>
            <w:left w:val="none" w:sz="0" w:space="0" w:color="auto"/>
            <w:bottom w:val="none" w:sz="0" w:space="0" w:color="auto"/>
            <w:right w:val="none" w:sz="0" w:space="0" w:color="auto"/>
          </w:divBdr>
        </w:div>
      </w:divsChild>
    </w:div>
    <w:div w:id="1422606207">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939936">
      <w:bodyDiv w:val="1"/>
      <w:marLeft w:val="0"/>
      <w:marRight w:val="0"/>
      <w:marTop w:val="0"/>
      <w:marBottom w:val="0"/>
      <w:divBdr>
        <w:top w:val="none" w:sz="0" w:space="0" w:color="auto"/>
        <w:left w:val="none" w:sz="0" w:space="0" w:color="auto"/>
        <w:bottom w:val="none" w:sz="0" w:space="0" w:color="auto"/>
        <w:right w:val="none" w:sz="0" w:space="0" w:color="auto"/>
      </w:divBdr>
      <w:divsChild>
        <w:div w:id="125583831">
          <w:marLeft w:val="0"/>
          <w:marRight w:val="0"/>
          <w:marTop w:val="480"/>
          <w:marBottom w:val="0"/>
          <w:divBdr>
            <w:top w:val="none" w:sz="0" w:space="0" w:color="auto"/>
            <w:left w:val="none" w:sz="0" w:space="0" w:color="auto"/>
            <w:bottom w:val="none" w:sz="0" w:space="0" w:color="auto"/>
            <w:right w:val="none" w:sz="0" w:space="0" w:color="auto"/>
          </w:divBdr>
        </w:div>
        <w:div w:id="7603291">
          <w:marLeft w:val="0"/>
          <w:marRight w:val="0"/>
          <w:marTop w:val="480"/>
          <w:marBottom w:val="0"/>
          <w:divBdr>
            <w:top w:val="none" w:sz="0" w:space="0" w:color="auto"/>
            <w:left w:val="none" w:sz="0" w:space="0" w:color="auto"/>
            <w:bottom w:val="none" w:sz="0" w:space="0" w:color="auto"/>
            <w:right w:val="none" w:sz="0" w:space="0" w:color="auto"/>
          </w:divBdr>
        </w:div>
        <w:div w:id="800811139">
          <w:marLeft w:val="0"/>
          <w:marRight w:val="0"/>
          <w:marTop w:val="240"/>
          <w:marBottom w:val="0"/>
          <w:divBdr>
            <w:top w:val="none" w:sz="0" w:space="0" w:color="auto"/>
            <w:left w:val="none" w:sz="0" w:space="0" w:color="auto"/>
            <w:bottom w:val="none" w:sz="0" w:space="0" w:color="auto"/>
            <w:right w:val="none" w:sz="0" w:space="0" w:color="auto"/>
          </w:divBdr>
        </w:div>
        <w:div w:id="512650964">
          <w:marLeft w:val="0"/>
          <w:marRight w:val="0"/>
          <w:marTop w:val="240"/>
          <w:marBottom w:val="0"/>
          <w:divBdr>
            <w:top w:val="none" w:sz="0" w:space="0" w:color="auto"/>
            <w:left w:val="none" w:sz="0" w:space="0" w:color="auto"/>
            <w:bottom w:val="none" w:sz="0" w:space="0" w:color="auto"/>
            <w:right w:val="none" w:sz="0" w:space="0" w:color="auto"/>
          </w:divBdr>
        </w:div>
        <w:div w:id="1736275732">
          <w:marLeft w:val="0"/>
          <w:marRight w:val="0"/>
          <w:marTop w:val="240"/>
          <w:marBottom w:val="0"/>
          <w:divBdr>
            <w:top w:val="none" w:sz="0" w:space="0" w:color="auto"/>
            <w:left w:val="none" w:sz="0" w:space="0" w:color="auto"/>
            <w:bottom w:val="none" w:sz="0" w:space="0" w:color="auto"/>
            <w:right w:val="none" w:sz="0" w:space="0" w:color="auto"/>
          </w:divBdr>
        </w:div>
      </w:divsChild>
    </w:div>
    <w:div w:id="1441339305">
      <w:bodyDiv w:val="1"/>
      <w:marLeft w:val="0"/>
      <w:marRight w:val="0"/>
      <w:marTop w:val="0"/>
      <w:marBottom w:val="0"/>
      <w:divBdr>
        <w:top w:val="none" w:sz="0" w:space="0" w:color="auto"/>
        <w:left w:val="none" w:sz="0" w:space="0" w:color="auto"/>
        <w:bottom w:val="none" w:sz="0" w:space="0" w:color="auto"/>
        <w:right w:val="none" w:sz="0" w:space="0" w:color="auto"/>
      </w:divBdr>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415141">
      <w:bodyDiv w:val="1"/>
      <w:marLeft w:val="0"/>
      <w:marRight w:val="0"/>
      <w:marTop w:val="0"/>
      <w:marBottom w:val="0"/>
      <w:divBdr>
        <w:top w:val="none" w:sz="0" w:space="0" w:color="auto"/>
        <w:left w:val="none" w:sz="0" w:space="0" w:color="auto"/>
        <w:bottom w:val="none" w:sz="0" w:space="0" w:color="auto"/>
        <w:right w:val="none" w:sz="0" w:space="0" w:color="auto"/>
      </w:divBdr>
      <w:divsChild>
        <w:div w:id="1885167545">
          <w:marLeft w:val="0"/>
          <w:marRight w:val="0"/>
          <w:marTop w:val="0"/>
          <w:marBottom w:val="0"/>
          <w:divBdr>
            <w:top w:val="none" w:sz="0" w:space="0" w:color="auto"/>
            <w:left w:val="none" w:sz="0" w:space="0" w:color="auto"/>
            <w:bottom w:val="none" w:sz="0" w:space="0" w:color="auto"/>
            <w:right w:val="none" w:sz="0" w:space="0" w:color="auto"/>
          </w:divBdr>
          <w:divsChild>
            <w:div w:id="1145313595">
              <w:marLeft w:val="0"/>
              <w:marRight w:val="0"/>
              <w:marTop w:val="100"/>
              <w:marBottom w:val="100"/>
              <w:divBdr>
                <w:top w:val="none" w:sz="0" w:space="0" w:color="auto"/>
                <w:left w:val="none" w:sz="0" w:space="0" w:color="auto"/>
                <w:bottom w:val="none" w:sz="0" w:space="0" w:color="auto"/>
                <w:right w:val="none" w:sz="0" w:space="0" w:color="auto"/>
              </w:divBdr>
              <w:divsChild>
                <w:div w:id="1587031225">
                  <w:marLeft w:val="0"/>
                  <w:marRight w:val="0"/>
                  <w:marTop w:val="0"/>
                  <w:marBottom w:val="0"/>
                  <w:divBdr>
                    <w:top w:val="none" w:sz="0" w:space="0" w:color="auto"/>
                    <w:left w:val="none" w:sz="0" w:space="0" w:color="auto"/>
                    <w:bottom w:val="none" w:sz="0" w:space="0" w:color="auto"/>
                    <w:right w:val="none" w:sz="0" w:space="0" w:color="auto"/>
                  </w:divBdr>
                  <w:divsChild>
                    <w:div w:id="2007856973">
                      <w:marLeft w:val="0"/>
                      <w:marRight w:val="0"/>
                      <w:marTop w:val="0"/>
                      <w:marBottom w:val="0"/>
                      <w:divBdr>
                        <w:top w:val="none" w:sz="0" w:space="0" w:color="auto"/>
                        <w:left w:val="none" w:sz="0" w:space="0" w:color="auto"/>
                        <w:bottom w:val="none" w:sz="0" w:space="0" w:color="auto"/>
                        <w:right w:val="none" w:sz="0" w:space="0" w:color="auto"/>
                      </w:divBdr>
                      <w:divsChild>
                        <w:div w:id="1444037660">
                          <w:marLeft w:val="0"/>
                          <w:marRight w:val="0"/>
                          <w:marTop w:val="0"/>
                          <w:marBottom w:val="0"/>
                          <w:divBdr>
                            <w:top w:val="none" w:sz="0" w:space="0" w:color="auto"/>
                            <w:left w:val="none" w:sz="0" w:space="0" w:color="auto"/>
                            <w:bottom w:val="none" w:sz="0" w:space="0" w:color="auto"/>
                            <w:right w:val="none" w:sz="0" w:space="0" w:color="auto"/>
                          </w:divBdr>
                          <w:divsChild>
                            <w:div w:id="790129984">
                              <w:marLeft w:val="0"/>
                              <w:marRight w:val="0"/>
                              <w:marTop w:val="0"/>
                              <w:marBottom w:val="0"/>
                              <w:divBdr>
                                <w:top w:val="none" w:sz="0" w:space="0" w:color="auto"/>
                                <w:left w:val="none" w:sz="0" w:space="0" w:color="auto"/>
                                <w:bottom w:val="none" w:sz="0" w:space="0" w:color="auto"/>
                                <w:right w:val="none" w:sz="0" w:space="0" w:color="auto"/>
                              </w:divBdr>
                              <w:divsChild>
                                <w:div w:id="2003386534">
                                  <w:marLeft w:val="0"/>
                                  <w:marRight w:val="0"/>
                                  <w:marTop w:val="0"/>
                                  <w:marBottom w:val="0"/>
                                  <w:divBdr>
                                    <w:top w:val="none" w:sz="0" w:space="0" w:color="auto"/>
                                    <w:left w:val="none" w:sz="0" w:space="0" w:color="auto"/>
                                    <w:bottom w:val="none" w:sz="0" w:space="0" w:color="auto"/>
                                    <w:right w:val="none" w:sz="0" w:space="0" w:color="auto"/>
                                  </w:divBdr>
                                  <w:divsChild>
                                    <w:div w:id="1253318638">
                                      <w:marLeft w:val="0"/>
                                      <w:marRight w:val="0"/>
                                      <w:marTop w:val="0"/>
                                      <w:marBottom w:val="0"/>
                                      <w:divBdr>
                                        <w:top w:val="none" w:sz="0" w:space="0" w:color="auto"/>
                                        <w:left w:val="none" w:sz="0" w:space="0" w:color="auto"/>
                                        <w:bottom w:val="none" w:sz="0" w:space="0" w:color="auto"/>
                                        <w:right w:val="none" w:sz="0" w:space="0" w:color="auto"/>
                                      </w:divBdr>
                                      <w:divsChild>
                                        <w:div w:id="205214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0146711">
      <w:bodyDiv w:val="1"/>
      <w:marLeft w:val="0"/>
      <w:marRight w:val="0"/>
      <w:marTop w:val="0"/>
      <w:marBottom w:val="0"/>
      <w:divBdr>
        <w:top w:val="none" w:sz="0" w:space="0" w:color="auto"/>
        <w:left w:val="none" w:sz="0" w:space="0" w:color="auto"/>
        <w:bottom w:val="none" w:sz="0" w:space="0" w:color="auto"/>
        <w:right w:val="none" w:sz="0" w:space="0" w:color="auto"/>
      </w:divBdr>
      <w:divsChild>
        <w:div w:id="1436364443">
          <w:marLeft w:val="0"/>
          <w:marRight w:val="0"/>
          <w:marTop w:val="480"/>
          <w:marBottom w:val="0"/>
          <w:divBdr>
            <w:top w:val="none" w:sz="0" w:space="0" w:color="auto"/>
            <w:left w:val="none" w:sz="0" w:space="0" w:color="auto"/>
            <w:bottom w:val="none" w:sz="0" w:space="0" w:color="auto"/>
            <w:right w:val="none" w:sz="0" w:space="0" w:color="auto"/>
          </w:divBdr>
        </w:div>
        <w:div w:id="2009287313">
          <w:marLeft w:val="0"/>
          <w:marRight w:val="0"/>
          <w:marTop w:val="480"/>
          <w:marBottom w:val="0"/>
          <w:divBdr>
            <w:top w:val="none" w:sz="0" w:space="0" w:color="auto"/>
            <w:left w:val="none" w:sz="0" w:space="0" w:color="auto"/>
            <w:bottom w:val="none" w:sz="0" w:space="0" w:color="auto"/>
            <w:right w:val="none" w:sz="0" w:space="0" w:color="auto"/>
          </w:divBdr>
        </w:div>
        <w:div w:id="771783934">
          <w:marLeft w:val="0"/>
          <w:marRight w:val="0"/>
          <w:marTop w:val="240"/>
          <w:marBottom w:val="0"/>
          <w:divBdr>
            <w:top w:val="none" w:sz="0" w:space="0" w:color="auto"/>
            <w:left w:val="none" w:sz="0" w:space="0" w:color="auto"/>
            <w:bottom w:val="none" w:sz="0" w:space="0" w:color="auto"/>
            <w:right w:val="none" w:sz="0" w:space="0" w:color="auto"/>
          </w:divBdr>
        </w:div>
        <w:div w:id="1162546013">
          <w:marLeft w:val="0"/>
          <w:marRight w:val="0"/>
          <w:marTop w:val="240"/>
          <w:marBottom w:val="0"/>
          <w:divBdr>
            <w:top w:val="none" w:sz="0" w:space="0" w:color="auto"/>
            <w:left w:val="none" w:sz="0" w:space="0" w:color="auto"/>
            <w:bottom w:val="none" w:sz="0" w:space="0" w:color="auto"/>
            <w:right w:val="none" w:sz="0" w:space="0" w:color="auto"/>
          </w:divBdr>
        </w:div>
        <w:div w:id="2100901397">
          <w:marLeft w:val="0"/>
          <w:marRight w:val="0"/>
          <w:marTop w:val="240"/>
          <w:marBottom w:val="0"/>
          <w:divBdr>
            <w:top w:val="none" w:sz="0" w:space="0" w:color="auto"/>
            <w:left w:val="none" w:sz="0" w:space="0" w:color="auto"/>
            <w:bottom w:val="none" w:sz="0" w:space="0" w:color="auto"/>
            <w:right w:val="none" w:sz="0" w:space="0" w:color="auto"/>
          </w:divBdr>
        </w:div>
        <w:div w:id="1561090633">
          <w:marLeft w:val="0"/>
          <w:marRight w:val="0"/>
          <w:marTop w:val="240"/>
          <w:marBottom w:val="0"/>
          <w:divBdr>
            <w:top w:val="none" w:sz="0" w:space="0" w:color="auto"/>
            <w:left w:val="none" w:sz="0" w:space="0" w:color="auto"/>
            <w:bottom w:val="none" w:sz="0" w:space="0" w:color="auto"/>
            <w:right w:val="none" w:sz="0" w:space="0" w:color="auto"/>
          </w:divBdr>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0727476">
      <w:bodyDiv w:val="1"/>
      <w:marLeft w:val="0"/>
      <w:marRight w:val="0"/>
      <w:marTop w:val="0"/>
      <w:marBottom w:val="0"/>
      <w:divBdr>
        <w:top w:val="none" w:sz="0" w:space="0" w:color="auto"/>
        <w:left w:val="none" w:sz="0" w:space="0" w:color="auto"/>
        <w:bottom w:val="none" w:sz="0" w:space="0" w:color="auto"/>
        <w:right w:val="none" w:sz="0" w:space="0" w:color="auto"/>
      </w:divBdr>
      <w:divsChild>
        <w:div w:id="1679114200">
          <w:marLeft w:val="0"/>
          <w:marRight w:val="0"/>
          <w:marTop w:val="0"/>
          <w:marBottom w:val="0"/>
          <w:divBdr>
            <w:top w:val="none" w:sz="0" w:space="0" w:color="auto"/>
            <w:left w:val="none" w:sz="0" w:space="0" w:color="auto"/>
            <w:bottom w:val="none" w:sz="0" w:space="0" w:color="auto"/>
            <w:right w:val="none" w:sz="0" w:space="0" w:color="auto"/>
          </w:divBdr>
          <w:divsChild>
            <w:div w:id="1014721669">
              <w:marLeft w:val="0"/>
              <w:marRight w:val="0"/>
              <w:marTop w:val="100"/>
              <w:marBottom w:val="100"/>
              <w:divBdr>
                <w:top w:val="none" w:sz="0" w:space="0" w:color="auto"/>
                <w:left w:val="none" w:sz="0" w:space="0" w:color="auto"/>
                <w:bottom w:val="none" w:sz="0" w:space="0" w:color="auto"/>
                <w:right w:val="none" w:sz="0" w:space="0" w:color="auto"/>
              </w:divBdr>
              <w:divsChild>
                <w:div w:id="1029255363">
                  <w:marLeft w:val="0"/>
                  <w:marRight w:val="0"/>
                  <w:marTop w:val="0"/>
                  <w:marBottom w:val="0"/>
                  <w:divBdr>
                    <w:top w:val="none" w:sz="0" w:space="0" w:color="auto"/>
                    <w:left w:val="none" w:sz="0" w:space="0" w:color="auto"/>
                    <w:bottom w:val="none" w:sz="0" w:space="0" w:color="auto"/>
                    <w:right w:val="none" w:sz="0" w:space="0" w:color="auto"/>
                  </w:divBdr>
                  <w:divsChild>
                    <w:div w:id="2125533917">
                      <w:marLeft w:val="0"/>
                      <w:marRight w:val="0"/>
                      <w:marTop w:val="0"/>
                      <w:marBottom w:val="0"/>
                      <w:divBdr>
                        <w:top w:val="none" w:sz="0" w:space="0" w:color="auto"/>
                        <w:left w:val="none" w:sz="0" w:space="0" w:color="auto"/>
                        <w:bottom w:val="none" w:sz="0" w:space="0" w:color="auto"/>
                        <w:right w:val="none" w:sz="0" w:space="0" w:color="auto"/>
                      </w:divBdr>
                      <w:divsChild>
                        <w:div w:id="10688780">
                          <w:marLeft w:val="0"/>
                          <w:marRight w:val="0"/>
                          <w:marTop w:val="0"/>
                          <w:marBottom w:val="0"/>
                          <w:divBdr>
                            <w:top w:val="none" w:sz="0" w:space="0" w:color="auto"/>
                            <w:left w:val="none" w:sz="0" w:space="0" w:color="auto"/>
                            <w:bottom w:val="none" w:sz="0" w:space="0" w:color="auto"/>
                            <w:right w:val="none" w:sz="0" w:space="0" w:color="auto"/>
                          </w:divBdr>
                          <w:divsChild>
                            <w:div w:id="1316765340">
                              <w:marLeft w:val="0"/>
                              <w:marRight w:val="0"/>
                              <w:marTop w:val="0"/>
                              <w:marBottom w:val="0"/>
                              <w:divBdr>
                                <w:top w:val="none" w:sz="0" w:space="0" w:color="auto"/>
                                <w:left w:val="none" w:sz="0" w:space="0" w:color="auto"/>
                                <w:bottom w:val="none" w:sz="0" w:space="0" w:color="auto"/>
                                <w:right w:val="none" w:sz="0" w:space="0" w:color="auto"/>
                              </w:divBdr>
                              <w:divsChild>
                                <w:div w:id="758524866">
                                  <w:marLeft w:val="0"/>
                                  <w:marRight w:val="0"/>
                                  <w:marTop w:val="0"/>
                                  <w:marBottom w:val="0"/>
                                  <w:divBdr>
                                    <w:top w:val="none" w:sz="0" w:space="0" w:color="auto"/>
                                    <w:left w:val="none" w:sz="0" w:space="0" w:color="auto"/>
                                    <w:bottom w:val="none" w:sz="0" w:space="0" w:color="auto"/>
                                    <w:right w:val="none" w:sz="0" w:space="0" w:color="auto"/>
                                  </w:divBdr>
                                  <w:divsChild>
                                    <w:div w:id="237861864">
                                      <w:marLeft w:val="0"/>
                                      <w:marRight w:val="0"/>
                                      <w:marTop w:val="0"/>
                                      <w:marBottom w:val="0"/>
                                      <w:divBdr>
                                        <w:top w:val="none" w:sz="0" w:space="0" w:color="auto"/>
                                        <w:left w:val="none" w:sz="0" w:space="0" w:color="auto"/>
                                        <w:bottom w:val="none" w:sz="0" w:space="0" w:color="auto"/>
                                        <w:right w:val="none" w:sz="0" w:space="0" w:color="auto"/>
                                      </w:divBdr>
                                      <w:divsChild>
                                        <w:div w:id="55077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624389">
      <w:bodyDiv w:val="1"/>
      <w:marLeft w:val="0"/>
      <w:marRight w:val="0"/>
      <w:marTop w:val="0"/>
      <w:marBottom w:val="0"/>
      <w:divBdr>
        <w:top w:val="none" w:sz="0" w:space="0" w:color="auto"/>
        <w:left w:val="none" w:sz="0" w:space="0" w:color="auto"/>
        <w:bottom w:val="none" w:sz="0" w:space="0" w:color="auto"/>
        <w:right w:val="none" w:sz="0" w:space="0" w:color="auto"/>
      </w:divBdr>
      <w:divsChild>
        <w:div w:id="2022583792">
          <w:marLeft w:val="0"/>
          <w:marRight w:val="0"/>
          <w:marTop w:val="0"/>
          <w:marBottom w:val="0"/>
          <w:divBdr>
            <w:top w:val="none" w:sz="0" w:space="0" w:color="auto"/>
            <w:left w:val="none" w:sz="0" w:space="0" w:color="auto"/>
            <w:bottom w:val="none" w:sz="0" w:space="0" w:color="auto"/>
            <w:right w:val="none" w:sz="0" w:space="0" w:color="auto"/>
          </w:divBdr>
          <w:divsChild>
            <w:div w:id="1299410588">
              <w:marLeft w:val="0"/>
              <w:marRight w:val="0"/>
              <w:marTop w:val="100"/>
              <w:marBottom w:val="100"/>
              <w:divBdr>
                <w:top w:val="none" w:sz="0" w:space="0" w:color="auto"/>
                <w:left w:val="none" w:sz="0" w:space="0" w:color="auto"/>
                <w:bottom w:val="none" w:sz="0" w:space="0" w:color="auto"/>
                <w:right w:val="none" w:sz="0" w:space="0" w:color="auto"/>
              </w:divBdr>
              <w:divsChild>
                <w:div w:id="570502396">
                  <w:marLeft w:val="0"/>
                  <w:marRight w:val="0"/>
                  <w:marTop w:val="0"/>
                  <w:marBottom w:val="0"/>
                  <w:divBdr>
                    <w:top w:val="none" w:sz="0" w:space="0" w:color="auto"/>
                    <w:left w:val="none" w:sz="0" w:space="0" w:color="auto"/>
                    <w:bottom w:val="none" w:sz="0" w:space="0" w:color="auto"/>
                    <w:right w:val="none" w:sz="0" w:space="0" w:color="auto"/>
                  </w:divBdr>
                  <w:divsChild>
                    <w:div w:id="1799495943">
                      <w:marLeft w:val="0"/>
                      <w:marRight w:val="0"/>
                      <w:marTop w:val="0"/>
                      <w:marBottom w:val="0"/>
                      <w:divBdr>
                        <w:top w:val="none" w:sz="0" w:space="0" w:color="auto"/>
                        <w:left w:val="none" w:sz="0" w:space="0" w:color="auto"/>
                        <w:bottom w:val="none" w:sz="0" w:space="0" w:color="auto"/>
                        <w:right w:val="none" w:sz="0" w:space="0" w:color="auto"/>
                      </w:divBdr>
                      <w:divsChild>
                        <w:div w:id="209344891">
                          <w:marLeft w:val="0"/>
                          <w:marRight w:val="0"/>
                          <w:marTop w:val="0"/>
                          <w:marBottom w:val="0"/>
                          <w:divBdr>
                            <w:top w:val="none" w:sz="0" w:space="0" w:color="auto"/>
                            <w:left w:val="none" w:sz="0" w:space="0" w:color="auto"/>
                            <w:bottom w:val="none" w:sz="0" w:space="0" w:color="auto"/>
                            <w:right w:val="none" w:sz="0" w:space="0" w:color="auto"/>
                          </w:divBdr>
                          <w:divsChild>
                            <w:div w:id="163015411">
                              <w:marLeft w:val="0"/>
                              <w:marRight w:val="0"/>
                              <w:marTop w:val="0"/>
                              <w:marBottom w:val="0"/>
                              <w:divBdr>
                                <w:top w:val="none" w:sz="0" w:space="0" w:color="auto"/>
                                <w:left w:val="none" w:sz="0" w:space="0" w:color="auto"/>
                                <w:bottom w:val="none" w:sz="0" w:space="0" w:color="auto"/>
                                <w:right w:val="none" w:sz="0" w:space="0" w:color="auto"/>
                              </w:divBdr>
                              <w:divsChild>
                                <w:div w:id="1482885801">
                                  <w:marLeft w:val="0"/>
                                  <w:marRight w:val="0"/>
                                  <w:marTop w:val="0"/>
                                  <w:marBottom w:val="0"/>
                                  <w:divBdr>
                                    <w:top w:val="none" w:sz="0" w:space="0" w:color="auto"/>
                                    <w:left w:val="none" w:sz="0" w:space="0" w:color="auto"/>
                                    <w:bottom w:val="none" w:sz="0" w:space="0" w:color="auto"/>
                                    <w:right w:val="none" w:sz="0" w:space="0" w:color="auto"/>
                                  </w:divBdr>
                                  <w:divsChild>
                                    <w:div w:id="998387684">
                                      <w:marLeft w:val="0"/>
                                      <w:marRight w:val="0"/>
                                      <w:marTop w:val="0"/>
                                      <w:marBottom w:val="0"/>
                                      <w:divBdr>
                                        <w:top w:val="none" w:sz="0" w:space="0" w:color="auto"/>
                                        <w:left w:val="none" w:sz="0" w:space="0" w:color="auto"/>
                                        <w:bottom w:val="none" w:sz="0" w:space="0" w:color="auto"/>
                                        <w:right w:val="none" w:sz="0" w:space="0" w:color="auto"/>
                                      </w:divBdr>
                                      <w:divsChild>
                                        <w:div w:id="17950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5406706">
      <w:bodyDiv w:val="1"/>
      <w:marLeft w:val="0"/>
      <w:marRight w:val="0"/>
      <w:marTop w:val="0"/>
      <w:marBottom w:val="0"/>
      <w:divBdr>
        <w:top w:val="none" w:sz="0" w:space="0" w:color="auto"/>
        <w:left w:val="none" w:sz="0" w:space="0" w:color="auto"/>
        <w:bottom w:val="none" w:sz="0" w:space="0" w:color="auto"/>
        <w:right w:val="none" w:sz="0" w:space="0" w:color="auto"/>
      </w:divBdr>
      <w:divsChild>
        <w:div w:id="2016836062">
          <w:marLeft w:val="0"/>
          <w:marRight w:val="0"/>
          <w:marTop w:val="0"/>
          <w:marBottom w:val="0"/>
          <w:divBdr>
            <w:top w:val="none" w:sz="0" w:space="0" w:color="auto"/>
            <w:left w:val="none" w:sz="0" w:space="0" w:color="auto"/>
            <w:bottom w:val="none" w:sz="0" w:space="0" w:color="auto"/>
            <w:right w:val="none" w:sz="0" w:space="0" w:color="auto"/>
          </w:divBdr>
          <w:divsChild>
            <w:div w:id="1660114319">
              <w:marLeft w:val="0"/>
              <w:marRight w:val="0"/>
              <w:marTop w:val="100"/>
              <w:marBottom w:val="100"/>
              <w:divBdr>
                <w:top w:val="none" w:sz="0" w:space="0" w:color="auto"/>
                <w:left w:val="none" w:sz="0" w:space="0" w:color="auto"/>
                <w:bottom w:val="none" w:sz="0" w:space="0" w:color="auto"/>
                <w:right w:val="none" w:sz="0" w:space="0" w:color="auto"/>
              </w:divBdr>
              <w:divsChild>
                <w:div w:id="177736083">
                  <w:marLeft w:val="0"/>
                  <w:marRight w:val="0"/>
                  <w:marTop w:val="0"/>
                  <w:marBottom w:val="0"/>
                  <w:divBdr>
                    <w:top w:val="none" w:sz="0" w:space="0" w:color="auto"/>
                    <w:left w:val="none" w:sz="0" w:space="0" w:color="auto"/>
                    <w:bottom w:val="none" w:sz="0" w:space="0" w:color="auto"/>
                    <w:right w:val="none" w:sz="0" w:space="0" w:color="auto"/>
                  </w:divBdr>
                  <w:divsChild>
                    <w:div w:id="28648894">
                      <w:marLeft w:val="0"/>
                      <w:marRight w:val="0"/>
                      <w:marTop w:val="0"/>
                      <w:marBottom w:val="0"/>
                      <w:divBdr>
                        <w:top w:val="none" w:sz="0" w:space="0" w:color="auto"/>
                        <w:left w:val="none" w:sz="0" w:space="0" w:color="auto"/>
                        <w:bottom w:val="none" w:sz="0" w:space="0" w:color="auto"/>
                        <w:right w:val="none" w:sz="0" w:space="0" w:color="auto"/>
                      </w:divBdr>
                      <w:divsChild>
                        <w:div w:id="1815024805">
                          <w:marLeft w:val="0"/>
                          <w:marRight w:val="0"/>
                          <w:marTop w:val="0"/>
                          <w:marBottom w:val="0"/>
                          <w:divBdr>
                            <w:top w:val="none" w:sz="0" w:space="0" w:color="auto"/>
                            <w:left w:val="none" w:sz="0" w:space="0" w:color="auto"/>
                            <w:bottom w:val="none" w:sz="0" w:space="0" w:color="auto"/>
                            <w:right w:val="none" w:sz="0" w:space="0" w:color="auto"/>
                          </w:divBdr>
                          <w:divsChild>
                            <w:div w:id="383718361">
                              <w:marLeft w:val="0"/>
                              <w:marRight w:val="0"/>
                              <w:marTop w:val="0"/>
                              <w:marBottom w:val="0"/>
                              <w:divBdr>
                                <w:top w:val="none" w:sz="0" w:space="0" w:color="auto"/>
                                <w:left w:val="none" w:sz="0" w:space="0" w:color="auto"/>
                                <w:bottom w:val="none" w:sz="0" w:space="0" w:color="auto"/>
                                <w:right w:val="none" w:sz="0" w:space="0" w:color="auto"/>
                              </w:divBdr>
                              <w:divsChild>
                                <w:div w:id="846092495">
                                  <w:marLeft w:val="0"/>
                                  <w:marRight w:val="0"/>
                                  <w:marTop w:val="0"/>
                                  <w:marBottom w:val="0"/>
                                  <w:divBdr>
                                    <w:top w:val="none" w:sz="0" w:space="0" w:color="auto"/>
                                    <w:left w:val="none" w:sz="0" w:space="0" w:color="auto"/>
                                    <w:bottom w:val="none" w:sz="0" w:space="0" w:color="auto"/>
                                    <w:right w:val="none" w:sz="0" w:space="0" w:color="auto"/>
                                  </w:divBdr>
                                  <w:divsChild>
                                    <w:div w:id="921329508">
                                      <w:marLeft w:val="0"/>
                                      <w:marRight w:val="0"/>
                                      <w:marTop w:val="0"/>
                                      <w:marBottom w:val="0"/>
                                      <w:divBdr>
                                        <w:top w:val="none" w:sz="0" w:space="0" w:color="auto"/>
                                        <w:left w:val="none" w:sz="0" w:space="0" w:color="auto"/>
                                        <w:bottom w:val="none" w:sz="0" w:space="0" w:color="auto"/>
                                        <w:right w:val="none" w:sz="0" w:space="0" w:color="auto"/>
                                      </w:divBdr>
                                      <w:divsChild>
                                        <w:div w:id="113259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2016284">
      <w:bodyDiv w:val="1"/>
      <w:marLeft w:val="0"/>
      <w:marRight w:val="0"/>
      <w:marTop w:val="0"/>
      <w:marBottom w:val="0"/>
      <w:divBdr>
        <w:top w:val="none" w:sz="0" w:space="0" w:color="auto"/>
        <w:left w:val="none" w:sz="0" w:space="0" w:color="auto"/>
        <w:bottom w:val="none" w:sz="0" w:space="0" w:color="auto"/>
        <w:right w:val="none" w:sz="0" w:space="0" w:color="auto"/>
      </w:divBdr>
      <w:divsChild>
        <w:div w:id="1617563391">
          <w:marLeft w:val="0"/>
          <w:marRight w:val="0"/>
          <w:marTop w:val="0"/>
          <w:marBottom w:val="0"/>
          <w:divBdr>
            <w:top w:val="none" w:sz="0" w:space="0" w:color="auto"/>
            <w:left w:val="none" w:sz="0" w:space="0" w:color="auto"/>
            <w:bottom w:val="none" w:sz="0" w:space="0" w:color="auto"/>
            <w:right w:val="none" w:sz="0" w:space="0" w:color="auto"/>
          </w:divBdr>
          <w:divsChild>
            <w:div w:id="971248834">
              <w:marLeft w:val="0"/>
              <w:marRight w:val="0"/>
              <w:marTop w:val="100"/>
              <w:marBottom w:val="100"/>
              <w:divBdr>
                <w:top w:val="none" w:sz="0" w:space="0" w:color="auto"/>
                <w:left w:val="none" w:sz="0" w:space="0" w:color="auto"/>
                <w:bottom w:val="none" w:sz="0" w:space="0" w:color="auto"/>
                <w:right w:val="none" w:sz="0" w:space="0" w:color="auto"/>
              </w:divBdr>
              <w:divsChild>
                <w:div w:id="1844003796">
                  <w:marLeft w:val="0"/>
                  <w:marRight w:val="0"/>
                  <w:marTop w:val="0"/>
                  <w:marBottom w:val="0"/>
                  <w:divBdr>
                    <w:top w:val="none" w:sz="0" w:space="0" w:color="auto"/>
                    <w:left w:val="none" w:sz="0" w:space="0" w:color="auto"/>
                    <w:bottom w:val="none" w:sz="0" w:space="0" w:color="auto"/>
                    <w:right w:val="none" w:sz="0" w:space="0" w:color="auto"/>
                  </w:divBdr>
                  <w:divsChild>
                    <w:div w:id="750197955">
                      <w:marLeft w:val="0"/>
                      <w:marRight w:val="0"/>
                      <w:marTop w:val="0"/>
                      <w:marBottom w:val="0"/>
                      <w:divBdr>
                        <w:top w:val="none" w:sz="0" w:space="0" w:color="auto"/>
                        <w:left w:val="none" w:sz="0" w:space="0" w:color="auto"/>
                        <w:bottom w:val="none" w:sz="0" w:space="0" w:color="auto"/>
                        <w:right w:val="none" w:sz="0" w:space="0" w:color="auto"/>
                      </w:divBdr>
                      <w:divsChild>
                        <w:div w:id="449276032">
                          <w:marLeft w:val="0"/>
                          <w:marRight w:val="0"/>
                          <w:marTop w:val="0"/>
                          <w:marBottom w:val="0"/>
                          <w:divBdr>
                            <w:top w:val="none" w:sz="0" w:space="0" w:color="auto"/>
                            <w:left w:val="none" w:sz="0" w:space="0" w:color="auto"/>
                            <w:bottom w:val="none" w:sz="0" w:space="0" w:color="auto"/>
                            <w:right w:val="none" w:sz="0" w:space="0" w:color="auto"/>
                          </w:divBdr>
                          <w:divsChild>
                            <w:div w:id="961307919">
                              <w:marLeft w:val="0"/>
                              <w:marRight w:val="0"/>
                              <w:marTop w:val="0"/>
                              <w:marBottom w:val="0"/>
                              <w:divBdr>
                                <w:top w:val="none" w:sz="0" w:space="0" w:color="auto"/>
                                <w:left w:val="none" w:sz="0" w:space="0" w:color="auto"/>
                                <w:bottom w:val="none" w:sz="0" w:space="0" w:color="auto"/>
                                <w:right w:val="none" w:sz="0" w:space="0" w:color="auto"/>
                              </w:divBdr>
                              <w:divsChild>
                                <w:div w:id="99227097">
                                  <w:marLeft w:val="0"/>
                                  <w:marRight w:val="0"/>
                                  <w:marTop w:val="0"/>
                                  <w:marBottom w:val="0"/>
                                  <w:divBdr>
                                    <w:top w:val="none" w:sz="0" w:space="0" w:color="auto"/>
                                    <w:left w:val="none" w:sz="0" w:space="0" w:color="auto"/>
                                    <w:bottom w:val="none" w:sz="0" w:space="0" w:color="auto"/>
                                    <w:right w:val="none" w:sz="0" w:space="0" w:color="auto"/>
                                  </w:divBdr>
                                  <w:divsChild>
                                    <w:div w:id="1332179973">
                                      <w:marLeft w:val="0"/>
                                      <w:marRight w:val="0"/>
                                      <w:marTop w:val="0"/>
                                      <w:marBottom w:val="0"/>
                                      <w:divBdr>
                                        <w:top w:val="none" w:sz="0" w:space="0" w:color="auto"/>
                                        <w:left w:val="none" w:sz="0" w:space="0" w:color="auto"/>
                                        <w:bottom w:val="none" w:sz="0" w:space="0" w:color="auto"/>
                                        <w:right w:val="none" w:sz="0" w:space="0" w:color="auto"/>
                                      </w:divBdr>
                                      <w:divsChild>
                                        <w:div w:id="212063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4559837">
      <w:bodyDiv w:val="1"/>
      <w:marLeft w:val="0"/>
      <w:marRight w:val="0"/>
      <w:marTop w:val="0"/>
      <w:marBottom w:val="0"/>
      <w:divBdr>
        <w:top w:val="none" w:sz="0" w:space="0" w:color="auto"/>
        <w:left w:val="none" w:sz="0" w:space="0" w:color="auto"/>
        <w:bottom w:val="none" w:sz="0" w:space="0" w:color="auto"/>
        <w:right w:val="none" w:sz="0" w:space="0" w:color="auto"/>
      </w:divBdr>
      <w:divsChild>
        <w:div w:id="524246640">
          <w:marLeft w:val="0"/>
          <w:marRight w:val="0"/>
          <w:marTop w:val="480"/>
          <w:marBottom w:val="0"/>
          <w:divBdr>
            <w:top w:val="none" w:sz="0" w:space="0" w:color="auto"/>
            <w:left w:val="none" w:sz="0" w:space="0" w:color="auto"/>
            <w:bottom w:val="none" w:sz="0" w:space="0" w:color="auto"/>
            <w:right w:val="none" w:sz="0" w:space="0" w:color="auto"/>
          </w:divBdr>
        </w:div>
        <w:div w:id="172687997">
          <w:marLeft w:val="0"/>
          <w:marRight w:val="0"/>
          <w:marTop w:val="480"/>
          <w:marBottom w:val="0"/>
          <w:divBdr>
            <w:top w:val="none" w:sz="0" w:space="0" w:color="auto"/>
            <w:left w:val="none" w:sz="0" w:space="0" w:color="auto"/>
            <w:bottom w:val="none" w:sz="0" w:space="0" w:color="auto"/>
            <w:right w:val="none" w:sz="0" w:space="0" w:color="auto"/>
          </w:divBdr>
        </w:div>
        <w:div w:id="52823891">
          <w:marLeft w:val="0"/>
          <w:marRight w:val="0"/>
          <w:marTop w:val="240"/>
          <w:marBottom w:val="0"/>
          <w:divBdr>
            <w:top w:val="none" w:sz="0" w:space="0" w:color="auto"/>
            <w:left w:val="none" w:sz="0" w:space="0" w:color="auto"/>
            <w:bottom w:val="none" w:sz="0" w:space="0" w:color="auto"/>
            <w:right w:val="none" w:sz="0" w:space="0" w:color="auto"/>
          </w:divBdr>
        </w:div>
        <w:div w:id="24449721">
          <w:marLeft w:val="0"/>
          <w:marRight w:val="0"/>
          <w:marTop w:val="240"/>
          <w:marBottom w:val="0"/>
          <w:divBdr>
            <w:top w:val="none" w:sz="0" w:space="0" w:color="auto"/>
            <w:left w:val="none" w:sz="0" w:space="0" w:color="auto"/>
            <w:bottom w:val="none" w:sz="0" w:space="0" w:color="auto"/>
            <w:right w:val="none" w:sz="0" w:space="0" w:color="auto"/>
          </w:divBdr>
        </w:div>
        <w:div w:id="1582564999">
          <w:marLeft w:val="0"/>
          <w:marRight w:val="0"/>
          <w:marTop w:val="240"/>
          <w:marBottom w:val="0"/>
          <w:divBdr>
            <w:top w:val="none" w:sz="0" w:space="0" w:color="auto"/>
            <w:left w:val="none" w:sz="0" w:space="0" w:color="auto"/>
            <w:bottom w:val="none" w:sz="0" w:space="0" w:color="auto"/>
            <w:right w:val="none" w:sz="0" w:space="0" w:color="auto"/>
          </w:divBdr>
        </w:div>
        <w:div w:id="1859468561">
          <w:marLeft w:val="0"/>
          <w:marRight w:val="0"/>
          <w:marTop w:val="240"/>
          <w:marBottom w:val="0"/>
          <w:divBdr>
            <w:top w:val="none" w:sz="0" w:space="0" w:color="auto"/>
            <w:left w:val="none" w:sz="0" w:space="0" w:color="auto"/>
            <w:bottom w:val="none" w:sz="0" w:space="0" w:color="auto"/>
            <w:right w:val="none" w:sz="0" w:space="0" w:color="auto"/>
          </w:divBdr>
        </w:div>
        <w:div w:id="1054623731">
          <w:marLeft w:val="0"/>
          <w:marRight w:val="0"/>
          <w:marTop w:val="240"/>
          <w:marBottom w:val="0"/>
          <w:divBdr>
            <w:top w:val="none" w:sz="0" w:space="0" w:color="auto"/>
            <w:left w:val="none" w:sz="0" w:space="0" w:color="auto"/>
            <w:bottom w:val="none" w:sz="0" w:space="0" w:color="auto"/>
            <w:right w:val="none" w:sz="0" w:space="0" w:color="auto"/>
          </w:divBdr>
        </w:div>
        <w:div w:id="1524318935">
          <w:marLeft w:val="0"/>
          <w:marRight w:val="0"/>
          <w:marTop w:val="240"/>
          <w:marBottom w:val="0"/>
          <w:divBdr>
            <w:top w:val="none" w:sz="0" w:space="0" w:color="auto"/>
            <w:left w:val="none" w:sz="0" w:space="0" w:color="auto"/>
            <w:bottom w:val="none" w:sz="0" w:space="0" w:color="auto"/>
            <w:right w:val="none" w:sz="0" w:space="0" w:color="auto"/>
          </w:divBdr>
        </w:div>
        <w:div w:id="1407338887">
          <w:marLeft w:val="0"/>
          <w:marRight w:val="0"/>
          <w:marTop w:val="240"/>
          <w:marBottom w:val="0"/>
          <w:divBdr>
            <w:top w:val="none" w:sz="0" w:space="0" w:color="auto"/>
            <w:left w:val="none" w:sz="0" w:space="0" w:color="auto"/>
            <w:bottom w:val="none" w:sz="0" w:space="0" w:color="auto"/>
            <w:right w:val="none" w:sz="0" w:space="0" w:color="auto"/>
          </w:divBdr>
        </w:div>
      </w:divsChild>
    </w:div>
    <w:div w:id="1584953525">
      <w:bodyDiv w:val="1"/>
      <w:marLeft w:val="0"/>
      <w:marRight w:val="0"/>
      <w:marTop w:val="0"/>
      <w:marBottom w:val="0"/>
      <w:divBdr>
        <w:top w:val="none" w:sz="0" w:space="0" w:color="auto"/>
        <w:left w:val="none" w:sz="0" w:space="0" w:color="auto"/>
        <w:bottom w:val="none" w:sz="0" w:space="0" w:color="auto"/>
        <w:right w:val="none" w:sz="0" w:space="0" w:color="auto"/>
      </w:divBdr>
      <w:divsChild>
        <w:div w:id="1707682805">
          <w:marLeft w:val="0"/>
          <w:marRight w:val="0"/>
          <w:marTop w:val="0"/>
          <w:marBottom w:val="0"/>
          <w:divBdr>
            <w:top w:val="none" w:sz="0" w:space="0" w:color="auto"/>
            <w:left w:val="none" w:sz="0" w:space="0" w:color="auto"/>
            <w:bottom w:val="none" w:sz="0" w:space="0" w:color="auto"/>
            <w:right w:val="none" w:sz="0" w:space="0" w:color="auto"/>
          </w:divBdr>
          <w:divsChild>
            <w:div w:id="2026786384">
              <w:marLeft w:val="0"/>
              <w:marRight w:val="0"/>
              <w:marTop w:val="100"/>
              <w:marBottom w:val="100"/>
              <w:divBdr>
                <w:top w:val="none" w:sz="0" w:space="0" w:color="auto"/>
                <w:left w:val="none" w:sz="0" w:space="0" w:color="auto"/>
                <w:bottom w:val="none" w:sz="0" w:space="0" w:color="auto"/>
                <w:right w:val="none" w:sz="0" w:space="0" w:color="auto"/>
              </w:divBdr>
              <w:divsChild>
                <w:div w:id="2142527915">
                  <w:marLeft w:val="0"/>
                  <w:marRight w:val="0"/>
                  <w:marTop w:val="0"/>
                  <w:marBottom w:val="0"/>
                  <w:divBdr>
                    <w:top w:val="none" w:sz="0" w:space="0" w:color="auto"/>
                    <w:left w:val="none" w:sz="0" w:space="0" w:color="auto"/>
                    <w:bottom w:val="none" w:sz="0" w:space="0" w:color="auto"/>
                    <w:right w:val="none" w:sz="0" w:space="0" w:color="auto"/>
                  </w:divBdr>
                  <w:divsChild>
                    <w:div w:id="902790820">
                      <w:marLeft w:val="0"/>
                      <w:marRight w:val="0"/>
                      <w:marTop w:val="0"/>
                      <w:marBottom w:val="0"/>
                      <w:divBdr>
                        <w:top w:val="none" w:sz="0" w:space="0" w:color="auto"/>
                        <w:left w:val="none" w:sz="0" w:space="0" w:color="auto"/>
                        <w:bottom w:val="none" w:sz="0" w:space="0" w:color="auto"/>
                        <w:right w:val="none" w:sz="0" w:space="0" w:color="auto"/>
                      </w:divBdr>
                      <w:divsChild>
                        <w:div w:id="1912347578">
                          <w:marLeft w:val="0"/>
                          <w:marRight w:val="0"/>
                          <w:marTop w:val="0"/>
                          <w:marBottom w:val="0"/>
                          <w:divBdr>
                            <w:top w:val="none" w:sz="0" w:space="0" w:color="auto"/>
                            <w:left w:val="none" w:sz="0" w:space="0" w:color="auto"/>
                            <w:bottom w:val="none" w:sz="0" w:space="0" w:color="auto"/>
                            <w:right w:val="none" w:sz="0" w:space="0" w:color="auto"/>
                          </w:divBdr>
                          <w:divsChild>
                            <w:div w:id="309794664">
                              <w:marLeft w:val="0"/>
                              <w:marRight w:val="0"/>
                              <w:marTop w:val="0"/>
                              <w:marBottom w:val="0"/>
                              <w:divBdr>
                                <w:top w:val="none" w:sz="0" w:space="0" w:color="auto"/>
                                <w:left w:val="none" w:sz="0" w:space="0" w:color="auto"/>
                                <w:bottom w:val="none" w:sz="0" w:space="0" w:color="auto"/>
                                <w:right w:val="none" w:sz="0" w:space="0" w:color="auto"/>
                              </w:divBdr>
                              <w:divsChild>
                                <w:div w:id="229539182">
                                  <w:marLeft w:val="0"/>
                                  <w:marRight w:val="0"/>
                                  <w:marTop w:val="0"/>
                                  <w:marBottom w:val="0"/>
                                  <w:divBdr>
                                    <w:top w:val="none" w:sz="0" w:space="0" w:color="auto"/>
                                    <w:left w:val="none" w:sz="0" w:space="0" w:color="auto"/>
                                    <w:bottom w:val="none" w:sz="0" w:space="0" w:color="auto"/>
                                    <w:right w:val="none" w:sz="0" w:space="0" w:color="auto"/>
                                  </w:divBdr>
                                  <w:divsChild>
                                    <w:div w:id="753207567">
                                      <w:marLeft w:val="0"/>
                                      <w:marRight w:val="0"/>
                                      <w:marTop w:val="0"/>
                                      <w:marBottom w:val="0"/>
                                      <w:divBdr>
                                        <w:top w:val="none" w:sz="0" w:space="0" w:color="auto"/>
                                        <w:left w:val="none" w:sz="0" w:space="0" w:color="auto"/>
                                        <w:bottom w:val="none" w:sz="0" w:space="0" w:color="auto"/>
                                        <w:right w:val="none" w:sz="0" w:space="0" w:color="auto"/>
                                      </w:divBdr>
                                      <w:divsChild>
                                        <w:div w:id="89817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6769742">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7253327">
      <w:bodyDiv w:val="1"/>
      <w:marLeft w:val="0"/>
      <w:marRight w:val="0"/>
      <w:marTop w:val="0"/>
      <w:marBottom w:val="0"/>
      <w:divBdr>
        <w:top w:val="none" w:sz="0" w:space="0" w:color="auto"/>
        <w:left w:val="none" w:sz="0" w:space="0" w:color="auto"/>
        <w:bottom w:val="none" w:sz="0" w:space="0" w:color="auto"/>
        <w:right w:val="none" w:sz="0" w:space="0" w:color="auto"/>
      </w:divBdr>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4677652">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9872212">
      <w:bodyDiv w:val="1"/>
      <w:marLeft w:val="0"/>
      <w:marRight w:val="0"/>
      <w:marTop w:val="0"/>
      <w:marBottom w:val="0"/>
      <w:divBdr>
        <w:top w:val="none" w:sz="0" w:space="0" w:color="auto"/>
        <w:left w:val="none" w:sz="0" w:space="0" w:color="auto"/>
        <w:bottom w:val="none" w:sz="0" w:space="0" w:color="auto"/>
        <w:right w:val="none" w:sz="0" w:space="0" w:color="auto"/>
      </w:divBdr>
    </w:div>
    <w:div w:id="1649549061">
      <w:bodyDiv w:val="1"/>
      <w:marLeft w:val="0"/>
      <w:marRight w:val="0"/>
      <w:marTop w:val="0"/>
      <w:marBottom w:val="0"/>
      <w:divBdr>
        <w:top w:val="none" w:sz="0" w:space="0" w:color="auto"/>
        <w:left w:val="none" w:sz="0" w:space="0" w:color="auto"/>
        <w:bottom w:val="none" w:sz="0" w:space="0" w:color="auto"/>
        <w:right w:val="none" w:sz="0" w:space="0" w:color="auto"/>
      </w:divBdr>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399013">
      <w:bodyDiv w:val="1"/>
      <w:marLeft w:val="0"/>
      <w:marRight w:val="0"/>
      <w:marTop w:val="0"/>
      <w:marBottom w:val="0"/>
      <w:divBdr>
        <w:top w:val="none" w:sz="0" w:space="0" w:color="auto"/>
        <w:left w:val="none" w:sz="0" w:space="0" w:color="auto"/>
        <w:bottom w:val="none" w:sz="0" w:space="0" w:color="auto"/>
        <w:right w:val="none" w:sz="0" w:space="0" w:color="auto"/>
      </w:divBdr>
      <w:divsChild>
        <w:div w:id="97678527">
          <w:marLeft w:val="0"/>
          <w:marRight w:val="0"/>
          <w:marTop w:val="480"/>
          <w:marBottom w:val="0"/>
          <w:divBdr>
            <w:top w:val="none" w:sz="0" w:space="0" w:color="auto"/>
            <w:left w:val="none" w:sz="0" w:space="0" w:color="auto"/>
            <w:bottom w:val="none" w:sz="0" w:space="0" w:color="auto"/>
            <w:right w:val="none" w:sz="0" w:space="0" w:color="auto"/>
          </w:divBdr>
        </w:div>
        <w:div w:id="1892955562">
          <w:marLeft w:val="0"/>
          <w:marRight w:val="0"/>
          <w:marTop w:val="480"/>
          <w:marBottom w:val="0"/>
          <w:divBdr>
            <w:top w:val="none" w:sz="0" w:space="0" w:color="auto"/>
            <w:left w:val="none" w:sz="0" w:space="0" w:color="auto"/>
            <w:bottom w:val="none" w:sz="0" w:space="0" w:color="auto"/>
            <w:right w:val="none" w:sz="0" w:space="0" w:color="auto"/>
          </w:divBdr>
        </w:div>
        <w:div w:id="1076437449">
          <w:marLeft w:val="0"/>
          <w:marRight w:val="0"/>
          <w:marTop w:val="240"/>
          <w:marBottom w:val="0"/>
          <w:divBdr>
            <w:top w:val="none" w:sz="0" w:space="0" w:color="auto"/>
            <w:left w:val="none" w:sz="0" w:space="0" w:color="auto"/>
            <w:bottom w:val="none" w:sz="0" w:space="0" w:color="auto"/>
            <w:right w:val="none" w:sz="0" w:space="0" w:color="auto"/>
          </w:divBdr>
        </w:div>
        <w:div w:id="960191234">
          <w:marLeft w:val="0"/>
          <w:marRight w:val="0"/>
          <w:marTop w:val="240"/>
          <w:marBottom w:val="0"/>
          <w:divBdr>
            <w:top w:val="none" w:sz="0" w:space="0" w:color="auto"/>
            <w:left w:val="none" w:sz="0" w:space="0" w:color="auto"/>
            <w:bottom w:val="none" w:sz="0" w:space="0" w:color="auto"/>
            <w:right w:val="none" w:sz="0" w:space="0" w:color="auto"/>
          </w:divBdr>
        </w:div>
        <w:div w:id="2037345160">
          <w:marLeft w:val="0"/>
          <w:marRight w:val="0"/>
          <w:marTop w:val="240"/>
          <w:marBottom w:val="0"/>
          <w:divBdr>
            <w:top w:val="none" w:sz="0" w:space="0" w:color="auto"/>
            <w:left w:val="none" w:sz="0" w:space="0" w:color="auto"/>
            <w:bottom w:val="none" w:sz="0" w:space="0" w:color="auto"/>
            <w:right w:val="none" w:sz="0" w:space="0" w:color="auto"/>
          </w:divBdr>
        </w:div>
        <w:div w:id="1768958256">
          <w:marLeft w:val="0"/>
          <w:marRight w:val="0"/>
          <w:marTop w:val="240"/>
          <w:marBottom w:val="0"/>
          <w:divBdr>
            <w:top w:val="none" w:sz="0" w:space="0" w:color="auto"/>
            <w:left w:val="none" w:sz="0" w:space="0" w:color="auto"/>
            <w:bottom w:val="none" w:sz="0" w:space="0" w:color="auto"/>
            <w:right w:val="none" w:sz="0" w:space="0" w:color="auto"/>
          </w:divBdr>
        </w:div>
        <w:div w:id="1033579861">
          <w:marLeft w:val="0"/>
          <w:marRight w:val="0"/>
          <w:marTop w:val="240"/>
          <w:marBottom w:val="0"/>
          <w:divBdr>
            <w:top w:val="none" w:sz="0" w:space="0" w:color="auto"/>
            <w:left w:val="none" w:sz="0" w:space="0" w:color="auto"/>
            <w:bottom w:val="none" w:sz="0" w:space="0" w:color="auto"/>
            <w:right w:val="none" w:sz="0" w:space="0" w:color="auto"/>
          </w:divBdr>
        </w:div>
        <w:div w:id="876894894">
          <w:marLeft w:val="0"/>
          <w:marRight w:val="0"/>
          <w:marTop w:val="240"/>
          <w:marBottom w:val="0"/>
          <w:divBdr>
            <w:top w:val="none" w:sz="0" w:space="0" w:color="auto"/>
            <w:left w:val="none" w:sz="0" w:space="0" w:color="auto"/>
            <w:bottom w:val="none" w:sz="0" w:space="0" w:color="auto"/>
            <w:right w:val="none" w:sz="0" w:space="0" w:color="auto"/>
          </w:divBdr>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62149850">
      <w:bodyDiv w:val="1"/>
      <w:marLeft w:val="0"/>
      <w:marRight w:val="0"/>
      <w:marTop w:val="0"/>
      <w:marBottom w:val="0"/>
      <w:divBdr>
        <w:top w:val="none" w:sz="0" w:space="0" w:color="auto"/>
        <w:left w:val="none" w:sz="0" w:space="0" w:color="auto"/>
        <w:bottom w:val="none" w:sz="0" w:space="0" w:color="auto"/>
        <w:right w:val="none" w:sz="0" w:space="0" w:color="auto"/>
      </w:divBdr>
      <w:divsChild>
        <w:div w:id="163590851">
          <w:marLeft w:val="0"/>
          <w:marRight w:val="0"/>
          <w:marTop w:val="480"/>
          <w:marBottom w:val="0"/>
          <w:divBdr>
            <w:top w:val="none" w:sz="0" w:space="0" w:color="auto"/>
            <w:left w:val="none" w:sz="0" w:space="0" w:color="auto"/>
            <w:bottom w:val="none" w:sz="0" w:space="0" w:color="auto"/>
            <w:right w:val="none" w:sz="0" w:space="0" w:color="auto"/>
          </w:divBdr>
        </w:div>
        <w:div w:id="86777402">
          <w:marLeft w:val="0"/>
          <w:marRight w:val="0"/>
          <w:marTop w:val="480"/>
          <w:marBottom w:val="0"/>
          <w:divBdr>
            <w:top w:val="none" w:sz="0" w:space="0" w:color="auto"/>
            <w:left w:val="none" w:sz="0" w:space="0" w:color="auto"/>
            <w:bottom w:val="none" w:sz="0" w:space="0" w:color="auto"/>
            <w:right w:val="none" w:sz="0" w:space="0" w:color="auto"/>
          </w:divBdr>
        </w:div>
        <w:div w:id="875773754">
          <w:marLeft w:val="0"/>
          <w:marRight w:val="0"/>
          <w:marTop w:val="240"/>
          <w:marBottom w:val="0"/>
          <w:divBdr>
            <w:top w:val="none" w:sz="0" w:space="0" w:color="auto"/>
            <w:left w:val="none" w:sz="0" w:space="0" w:color="auto"/>
            <w:bottom w:val="none" w:sz="0" w:space="0" w:color="auto"/>
            <w:right w:val="none" w:sz="0" w:space="0" w:color="auto"/>
          </w:divBdr>
        </w:div>
        <w:div w:id="638925757">
          <w:marLeft w:val="425"/>
          <w:marRight w:val="0"/>
          <w:marTop w:val="0"/>
          <w:marBottom w:val="0"/>
          <w:divBdr>
            <w:top w:val="none" w:sz="0" w:space="0" w:color="auto"/>
            <w:left w:val="none" w:sz="0" w:space="0" w:color="auto"/>
            <w:bottom w:val="none" w:sz="0" w:space="0" w:color="auto"/>
            <w:right w:val="none" w:sz="0" w:space="0" w:color="auto"/>
          </w:divBdr>
        </w:div>
        <w:div w:id="1499922999">
          <w:marLeft w:val="425"/>
          <w:marRight w:val="0"/>
          <w:marTop w:val="0"/>
          <w:marBottom w:val="0"/>
          <w:divBdr>
            <w:top w:val="none" w:sz="0" w:space="0" w:color="auto"/>
            <w:left w:val="none" w:sz="0" w:space="0" w:color="auto"/>
            <w:bottom w:val="none" w:sz="0" w:space="0" w:color="auto"/>
            <w:right w:val="none" w:sz="0" w:space="0" w:color="auto"/>
          </w:divBdr>
        </w:div>
        <w:div w:id="1882789629">
          <w:marLeft w:val="425"/>
          <w:marRight w:val="0"/>
          <w:marTop w:val="0"/>
          <w:marBottom w:val="0"/>
          <w:divBdr>
            <w:top w:val="none" w:sz="0" w:space="0" w:color="auto"/>
            <w:left w:val="none" w:sz="0" w:space="0" w:color="auto"/>
            <w:bottom w:val="none" w:sz="0" w:space="0" w:color="auto"/>
            <w:right w:val="none" w:sz="0" w:space="0" w:color="auto"/>
          </w:divBdr>
        </w:div>
        <w:div w:id="2131048141">
          <w:marLeft w:val="425"/>
          <w:marRight w:val="0"/>
          <w:marTop w:val="0"/>
          <w:marBottom w:val="0"/>
          <w:divBdr>
            <w:top w:val="none" w:sz="0" w:space="0" w:color="auto"/>
            <w:left w:val="none" w:sz="0" w:space="0" w:color="auto"/>
            <w:bottom w:val="none" w:sz="0" w:space="0" w:color="auto"/>
            <w:right w:val="none" w:sz="0" w:space="0" w:color="auto"/>
          </w:divBdr>
        </w:div>
        <w:div w:id="1795560929">
          <w:marLeft w:val="425"/>
          <w:marRight w:val="0"/>
          <w:marTop w:val="0"/>
          <w:marBottom w:val="0"/>
          <w:divBdr>
            <w:top w:val="none" w:sz="0" w:space="0" w:color="auto"/>
            <w:left w:val="none" w:sz="0" w:space="0" w:color="auto"/>
            <w:bottom w:val="none" w:sz="0" w:space="0" w:color="auto"/>
            <w:right w:val="none" w:sz="0" w:space="0" w:color="auto"/>
          </w:divBdr>
        </w:div>
        <w:div w:id="1463419423">
          <w:marLeft w:val="425"/>
          <w:marRight w:val="0"/>
          <w:marTop w:val="0"/>
          <w:marBottom w:val="0"/>
          <w:divBdr>
            <w:top w:val="none" w:sz="0" w:space="0" w:color="auto"/>
            <w:left w:val="none" w:sz="0" w:space="0" w:color="auto"/>
            <w:bottom w:val="none" w:sz="0" w:space="0" w:color="auto"/>
            <w:right w:val="none" w:sz="0" w:space="0" w:color="auto"/>
          </w:divBdr>
        </w:div>
        <w:div w:id="1650331078">
          <w:marLeft w:val="425"/>
          <w:marRight w:val="0"/>
          <w:marTop w:val="0"/>
          <w:marBottom w:val="0"/>
          <w:divBdr>
            <w:top w:val="none" w:sz="0" w:space="0" w:color="auto"/>
            <w:left w:val="none" w:sz="0" w:space="0" w:color="auto"/>
            <w:bottom w:val="none" w:sz="0" w:space="0" w:color="auto"/>
            <w:right w:val="none" w:sz="0" w:space="0" w:color="auto"/>
          </w:divBdr>
        </w:div>
        <w:div w:id="1644499732">
          <w:marLeft w:val="425"/>
          <w:marRight w:val="0"/>
          <w:marTop w:val="0"/>
          <w:marBottom w:val="0"/>
          <w:divBdr>
            <w:top w:val="none" w:sz="0" w:space="0" w:color="auto"/>
            <w:left w:val="none" w:sz="0" w:space="0" w:color="auto"/>
            <w:bottom w:val="none" w:sz="0" w:space="0" w:color="auto"/>
            <w:right w:val="none" w:sz="0" w:space="0" w:color="auto"/>
          </w:divBdr>
        </w:div>
        <w:div w:id="1695040391">
          <w:marLeft w:val="425"/>
          <w:marRight w:val="0"/>
          <w:marTop w:val="0"/>
          <w:marBottom w:val="0"/>
          <w:divBdr>
            <w:top w:val="none" w:sz="0" w:space="0" w:color="auto"/>
            <w:left w:val="none" w:sz="0" w:space="0" w:color="auto"/>
            <w:bottom w:val="none" w:sz="0" w:space="0" w:color="auto"/>
            <w:right w:val="none" w:sz="0" w:space="0" w:color="auto"/>
          </w:divBdr>
        </w:div>
        <w:div w:id="650259578">
          <w:marLeft w:val="425"/>
          <w:marRight w:val="0"/>
          <w:marTop w:val="0"/>
          <w:marBottom w:val="0"/>
          <w:divBdr>
            <w:top w:val="none" w:sz="0" w:space="0" w:color="auto"/>
            <w:left w:val="none" w:sz="0" w:space="0" w:color="auto"/>
            <w:bottom w:val="none" w:sz="0" w:space="0" w:color="auto"/>
            <w:right w:val="none" w:sz="0" w:space="0" w:color="auto"/>
          </w:divBdr>
        </w:div>
        <w:div w:id="1664355489">
          <w:marLeft w:val="567"/>
          <w:marRight w:val="0"/>
          <w:marTop w:val="0"/>
          <w:marBottom w:val="0"/>
          <w:divBdr>
            <w:top w:val="none" w:sz="0" w:space="0" w:color="auto"/>
            <w:left w:val="none" w:sz="0" w:space="0" w:color="auto"/>
            <w:bottom w:val="none" w:sz="0" w:space="0" w:color="auto"/>
            <w:right w:val="none" w:sz="0" w:space="0" w:color="auto"/>
          </w:divBdr>
        </w:div>
        <w:div w:id="1989549939">
          <w:marLeft w:val="567"/>
          <w:marRight w:val="0"/>
          <w:marTop w:val="0"/>
          <w:marBottom w:val="0"/>
          <w:divBdr>
            <w:top w:val="none" w:sz="0" w:space="0" w:color="auto"/>
            <w:left w:val="none" w:sz="0" w:space="0" w:color="auto"/>
            <w:bottom w:val="none" w:sz="0" w:space="0" w:color="auto"/>
            <w:right w:val="none" w:sz="0" w:space="0" w:color="auto"/>
          </w:divBdr>
        </w:div>
        <w:div w:id="278222305">
          <w:marLeft w:val="567"/>
          <w:marRight w:val="0"/>
          <w:marTop w:val="0"/>
          <w:marBottom w:val="0"/>
          <w:divBdr>
            <w:top w:val="none" w:sz="0" w:space="0" w:color="auto"/>
            <w:left w:val="none" w:sz="0" w:space="0" w:color="auto"/>
            <w:bottom w:val="none" w:sz="0" w:space="0" w:color="auto"/>
            <w:right w:val="none" w:sz="0" w:space="0" w:color="auto"/>
          </w:divBdr>
        </w:div>
        <w:div w:id="1044215168">
          <w:marLeft w:val="567"/>
          <w:marRight w:val="0"/>
          <w:marTop w:val="0"/>
          <w:marBottom w:val="0"/>
          <w:divBdr>
            <w:top w:val="none" w:sz="0" w:space="0" w:color="auto"/>
            <w:left w:val="none" w:sz="0" w:space="0" w:color="auto"/>
            <w:bottom w:val="none" w:sz="0" w:space="0" w:color="auto"/>
            <w:right w:val="none" w:sz="0" w:space="0" w:color="auto"/>
          </w:divBdr>
        </w:div>
        <w:div w:id="1509976909">
          <w:marLeft w:val="567"/>
          <w:marRight w:val="0"/>
          <w:marTop w:val="0"/>
          <w:marBottom w:val="0"/>
          <w:divBdr>
            <w:top w:val="none" w:sz="0" w:space="0" w:color="auto"/>
            <w:left w:val="none" w:sz="0" w:space="0" w:color="auto"/>
            <w:bottom w:val="none" w:sz="0" w:space="0" w:color="auto"/>
            <w:right w:val="none" w:sz="0" w:space="0" w:color="auto"/>
          </w:divBdr>
        </w:div>
        <w:div w:id="511991452">
          <w:marLeft w:val="0"/>
          <w:marRight w:val="0"/>
          <w:marTop w:val="0"/>
          <w:marBottom w:val="0"/>
          <w:divBdr>
            <w:top w:val="none" w:sz="0" w:space="0" w:color="auto"/>
            <w:left w:val="none" w:sz="0" w:space="0" w:color="auto"/>
            <w:bottom w:val="none" w:sz="0" w:space="0" w:color="auto"/>
            <w:right w:val="none" w:sz="0" w:space="0" w:color="auto"/>
          </w:divBdr>
        </w:div>
        <w:div w:id="447119016">
          <w:marLeft w:val="425"/>
          <w:marRight w:val="0"/>
          <w:marTop w:val="0"/>
          <w:marBottom w:val="0"/>
          <w:divBdr>
            <w:top w:val="none" w:sz="0" w:space="0" w:color="auto"/>
            <w:left w:val="none" w:sz="0" w:space="0" w:color="auto"/>
            <w:bottom w:val="none" w:sz="0" w:space="0" w:color="auto"/>
            <w:right w:val="none" w:sz="0" w:space="0" w:color="auto"/>
          </w:divBdr>
        </w:div>
        <w:div w:id="388768258">
          <w:marLeft w:val="425"/>
          <w:marRight w:val="0"/>
          <w:marTop w:val="0"/>
          <w:marBottom w:val="0"/>
          <w:divBdr>
            <w:top w:val="none" w:sz="0" w:space="0" w:color="auto"/>
            <w:left w:val="none" w:sz="0" w:space="0" w:color="auto"/>
            <w:bottom w:val="none" w:sz="0" w:space="0" w:color="auto"/>
            <w:right w:val="none" w:sz="0" w:space="0" w:color="auto"/>
          </w:divBdr>
        </w:div>
        <w:div w:id="909342041">
          <w:marLeft w:val="425"/>
          <w:marRight w:val="0"/>
          <w:marTop w:val="0"/>
          <w:marBottom w:val="0"/>
          <w:divBdr>
            <w:top w:val="none" w:sz="0" w:space="0" w:color="auto"/>
            <w:left w:val="none" w:sz="0" w:space="0" w:color="auto"/>
            <w:bottom w:val="none" w:sz="0" w:space="0" w:color="auto"/>
            <w:right w:val="none" w:sz="0" w:space="0" w:color="auto"/>
          </w:divBdr>
        </w:div>
        <w:div w:id="105271672">
          <w:marLeft w:val="425"/>
          <w:marRight w:val="0"/>
          <w:marTop w:val="0"/>
          <w:marBottom w:val="0"/>
          <w:divBdr>
            <w:top w:val="none" w:sz="0" w:space="0" w:color="auto"/>
            <w:left w:val="none" w:sz="0" w:space="0" w:color="auto"/>
            <w:bottom w:val="none" w:sz="0" w:space="0" w:color="auto"/>
            <w:right w:val="none" w:sz="0" w:space="0" w:color="auto"/>
          </w:divBdr>
        </w:div>
        <w:div w:id="206114279">
          <w:marLeft w:val="425"/>
          <w:marRight w:val="0"/>
          <w:marTop w:val="0"/>
          <w:marBottom w:val="0"/>
          <w:divBdr>
            <w:top w:val="none" w:sz="0" w:space="0" w:color="auto"/>
            <w:left w:val="none" w:sz="0" w:space="0" w:color="auto"/>
            <w:bottom w:val="none" w:sz="0" w:space="0" w:color="auto"/>
            <w:right w:val="none" w:sz="0" w:space="0" w:color="auto"/>
          </w:divBdr>
        </w:div>
      </w:divsChild>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3752804">
      <w:bodyDiv w:val="1"/>
      <w:marLeft w:val="0"/>
      <w:marRight w:val="0"/>
      <w:marTop w:val="0"/>
      <w:marBottom w:val="0"/>
      <w:divBdr>
        <w:top w:val="none" w:sz="0" w:space="0" w:color="auto"/>
        <w:left w:val="none" w:sz="0" w:space="0" w:color="auto"/>
        <w:bottom w:val="none" w:sz="0" w:space="0" w:color="auto"/>
        <w:right w:val="none" w:sz="0" w:space="0" w:color="auto"/>
      </w:divBdr>
      <w:divsChild>
        <w:div w:id="1402874322">
          <w:marLeft w:val="0"/>
          <w:marRight w:val="0"/>
          <w:marTop w:val="0"/>
          <w:marBottom w:val="0"/>
          <w:divBdr>
            <w:top w:val="none" w:sz="0" w:space="0" w:color="auto"/>
            <w:left w:val="none" w:sz="0" w:space="0" w:color="auto"/>
            <w:bottom w:val="none" w:sz="0" w:space="0" w:color="auto"/>
            <w:right w:val="none" w:sz="0" w:space="0" w:color="auto"/>
          </w:divBdr>
          <w:divsChild>
            <w:div w:id="508721112">
              <w:marLeft w:val="0"/>
              <w:marRight w:val="0"/>
              <w:marTop w:val="100"/>
              <w:marBottom w:val="100"/>
              <w:divBdr>
                <w:top w:val="none" w:sz="0" w:space="0" w:color="auto"/>
                <w:left w:val="none" w:sz="0" w:space="0" w:color="auto"/>
                <w:bottom w:val="none" w:sz="0" w:space="0" w:color="auto"/>
                <w:right w:val="none" w:sz="0" w:space="0" w:color="auto"/>
              </w:divBdr>
              <w:divsChild>
                <w:div w:id="1137062950">
                  <w:marLeft w:val="0"/>
                  <w:marRight w:val="0"/>
                  <w:marTop w:val="0"/>
                  <w:marBottom w:val="0"/>
                  <w:divBdr>
                    <w:top w:val="none" w:sz="0" w:space="0" w:color="auto"/>
                    <w:left w:val="none" w:sz="0" w:space="0" w:color="auto"/>
                    <w:bottom w:val="none" w:sz="0" w:space="0" w:color="auto"/>
                    <w:right w:val="none" w:sz="0" w:space="0" w:color="auto"/>
                  </w:divBdr>
                  <w:divsChild>
                    <w:div w:id="728727239">
                      <w:marLeft w:val="0"/>
                      <w:marRight w:val="0"/>
                      <w:marTop w:val="0"/>
                      <w:marBottom w:val="0"/>
                      <w:divBdr>
                        <w:top w:val="none" w:sz="0" w:space="0" w:color="auto"/>
                        <w:left w:val="none" w:sz="0" w:space="0" w:color="auto"/>
                        <w:bottom w:val="none" w:sz="0" w:space="0" w:color="auto"/>
                        <w:right w:val="none" w:sz="0" w:space="0" w:color="auto"/>
                      </w:divBdr>
                      <w:divsChild>
                        <w:div w:id="1377042660">
                          <w:marLeft w:val="0"/>
                          <w:marRight w:val="0"/>
                          <w:marTop w:val="0"/>
                          <w:marBottom w:val="0"/>
                          <w:divBdr>
                            <w:top w:val="none" w:sz="0" w:space="0" w:color="auto"/>
                            <w:left w:val="none" w:sz="0" w:space="0" w:color="auto"/>
                            <w:bottom w:val="none" w:sz="0" w:space="0" w:color="auto"/>
                            <w:right w:val="none" w:sz="0" w:space="0" w:color="auto"/>
                          </w:divBdr>
                          <w:divsChild>
                            <w:div w:id="1686662984">
                              <w:marLeft w:val="0"/>
                              <w:marRight w:val="0"/>
                              <w:marTop w:val="0"/>
                              <w:marBottom w:val="0"/>
                              <w:divBdr>
                                <w:top w:val="none" w:sz="0" w:space="0" w:color="auto"/>
                                <w:left w:val="none" w:sz="0" w:space="0" w:color="auto"/>
                                <w:bottom w:val="none" w:sz="0" w:space="0" w:color="auto"/>
                                <w:right w:val="none" w:sz="0" w:space="0" w:color="auto"/>
                              </w:divBdr>
                              <w:divsChild>
                                <w:div w:id="1631588889">
                                  <w:marLeft w:val="0"/>
                                  <w:marRight w:val="0"/>
                                  <w:marTop w:val="0"/>
                                  <w:marBottom w:val="0"/>
                                  <w:divBdr>
                                    <w:top w:val="none" w:sz="0" w:space="0" w:color="auto"/>
                                    <w:left w:val="none" w:sz="0" w:space="0" w:color="auto"/>
                                    <w:bottom w:val="none" w:sz="0" w:space="0" w:color="auto"/>
                                    <w:right w:val="none" w:sz="0" w:space="0" w:color="auto"/>
                                  </w:divBdr>
                                  <w:divsChild>
                                    <w:div w:id="945233618">
                                      <w:marLeft w:val="0"/>
                                      <w:marRight w:val="0"/>
                                      <w:marTop w:val="0"/>
                                      <w:marBottom w:val="0"/>
                                      <w:divBdr>
                                        <w:top w:val="none" w:sz="0" w:space="0" w:color="auto"/>
                                        <w:left w:val="none" w:sz="0" w:space="0" w:color="auto"/>
                                        <w:bottom w:val="none" w:sz="0" w:space="0" w:color="auto"/>
                                        <w:right w:val="none" w:sz="0" w:space="0" w:color="auto"/>
                                      </w:divBdr>
                                      <w:divsChild>
                                        <w:div w:id="36898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5720367">
      <w:bodyDiv w:val="1"/>
      <w:marLeft w:val="0"/>
      <w:marRight w:val="0"/>
      <w:marTop w:val="0"/>
      <w:marBottom w:val="0"/>
      <w:divBdr>
        <w:top w:val="none" w:sz="0" w:space="0" w:color="auto"/>
        <w:left w:val="none" w:sz="0" w:space="0" w:color="auto"/>
        <w:bottom w:val="none" w:sz="0" w:space="0" w:color="auto"/>
        <w:right w:val="none" w:sz="0" w:space="0" w:color="auto"/>
      </w:divBdr>
      <w:divsChild>
        <w:div w:id="1176848381">
          <w:marLeft w:val="0"/>
          <w:marRight w:val="0"/>
          <w:marTop w:val="0"/>
          <w:marBottom w:val="0"/>
          <w:divBdr>
            <w:top w:val="none" w:sz="0" w:space="0" w:color="auto"/>
            <w:left w:val="none" w:sz="0" w:space="0" w:color="auto"/>
            <w:bottom w:val="none" w:sz="0" w:space="0" w:color="auto"/>
            <w:right w:val="none" w:sz="0" w:space="0" w:color="auto"/>
          </w:divBdr>
          <w:divsChild>
            <w:div w:id="202640467">
              <w:marLeft w:val="0"/>
              <w:marRight w:val="0"/>
              <w:marTop w:val="100"/>
              <w:marBottom w:val="100"/>
              <w:divBdr>
                <w:top w:val="none" w:sz="0" w:space="0" w:color="auto"/>
                <w:left w:val="none" w:sz="0" w:space="0" w:color="auto"/>
                <w:bottom w:val="none" w:sz="0" w:space="0" w:color="auto"/>
                <w:right w:val="none" w:sz="0" w:space="0" w:color="auto"/>
              </w:divBdr>
              <w:divsChild>
                <w:div w:id="285353303">
                  <w:marLeft w:val="0"/>
                  <w:marRight w:val="0"/>
                  <w:marTop w:val="0"/>
                  <w:marBottom w:val="0"/>
                  <w:divBdr>
                    <w:top w:val="none" w:sz="0" w:space="0" w:color="auto"/>
                    <w:left w:val="none" w:sz="0" w:space="0" w:color="auto"/>
                    <w:bottom w:val="none" w:sz="0" w:space="0" w:color="auto"/>
                    <w:right w:val="none" w:sz="0" w:space="0" w:color="auto"/>
                  </w:divBdr>
                  <w:divsChild>
                    <w:div w:id="819464046">
                      <w:marLeft w:val="0"/>
                      <w:marRight w:val="0"/>
                      <w:marTop w:val="0"/>
                      <w:marBottom w:val="0"/>
                      <w:divBdr>
                        <w:top w:val="none" w:sz="0" w:space="0" w:color="auto"/>
                        <w:left w:val="none" w:sz="0" w:space="0" w:color="auto"/>
                        <w:bottom w:val="none" w:sz="0" w:space="0" w:color="auto"/>
                        <w:right w:val="none" w:sz="0" w:space="0" w:color="auto"/>
                      </w:divBdr>
                      <w:divsChild>
                        <w:div w:id="1220902512">
                          <w:marLeft w:val="0"/>
                          <w:marRight w:val="0"/>
                          <w:marTop w:val="0"/>
                          <w:marBottom w:val="0"/>
                          <w:divBdr>
                            <w:top w:val="none" w:sz="0" w:space="0" w:color="auto"/>
                            <w:left w:val="none" w:sz="0" w:space="0" w:color="auto"/>
                            <w:bottom w:val="none" w:sz="0" w:space="0" w:color="auto"/>
                            <w:right w:val="none" w:sz="0" w:space="0" w:color="auto"/>
                          </w:divBdr>
                          <w:divsChild>
                            <w:div w:id="1504663563">
                              <w:marLeft w:val="0"/>
                              <w:marRight w:val="0"/>
                              <w:marTop w:val="0"/>
                              <w:marBottom w:val="0"/>
                              <w:divBdr>
                                <w:top w:val="none" w:sz="0" w:space="0" w:color="auto"/>
                                <w:left w:val="none" w:sz="0" w:space="0" w:color="auto"/>
                                <w:bottom w:val="none" w:sz="0" w:space="0" w:color="auto"/>
                                <w:right w:val="none" w:sz="0" w:space="0" w:color="auto"/>
                              </w:divBdr>
                              <w:divsChild>
                                <w:div w:id="1095320193">
                                  <w:marLeft w:val="0"/>
                                  <w:marRight w:val="0"/>
                                  <w:marTop w:val="0"/>
                                  <w:marBottom w:val="0"/>
                                  <w:divBdr>
                                    <w:top w:val="none" w:sz="0" w:space="0" w:color="auto"/>
                                    <w:left w:val="none" w:sz="0" w:space="0" w:color="auto"/>
                                    <w:bottom w:val="none" w:sz="0" w:space="0" w:color="auto"/>
                                    <w:right w:val="none" w:sz="0" w:space="0" w:color="auto"/>
                                  </w:divBdr>
                                  <w:divsChild>
                                    <w:div w:id="458229472">
                                      <w:marLeft w:val="0"/>
                                      <w:marRight w:val="0"/>
                                      <w:marTop w:val="0"/>
                                      <w:marBottom w:val="0"/>
                                      <w:divBdr>
                                        <w:top w:val="none" w:sz="0" w:space="0" w:color="auto"/>
                                        <w:left w:val="none" w:sz="0" w:space="0" w:color="auto"/>
                                        <w:bottom w:val="none" w:sz="0" w:space="0" w:color="auto"/>
                                        <w:right w:val="none" w:sz="0" w:space="0" w:color="auto"/>
                                      </w:divBdr>
                                      <w:divsChild>
                                        <w:div w:id="147432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884146">
      <w:bodyDiv w:val="1"/>
      <w:marLeft w:val="0"/>
      <w:marRight w:val="0"/>
      <w:marTop w:val="0"/>
      <w:marBottom w:val="0"/>
      <w:divBdr>
        <w:top w:val="none" w:sz="0" w:space="0" w:color="auto"/>
        <w:left w:val="none" w:sz="0" w:space="0" w:color="auto"/>
        <w:bottom w:val="none" w:sz="0" w:space="0" w:color="auto"/>
        <w:right w:val="none" w:sz="0" w:space="0" w:color="auto"/>
      </w:divBdr>
    </w:div>
    <w:div w:id="1679311315">
      <w:bodyDiv w:val="1"/>
      <w:marLeft w:val="0"/>
      <w:marRight w:val="0"/>
      <w:marTop w:val="0"/>
      <w:marBottom w:val="0"/>
      <w:divBdr>
        <w:top w:val="none" w:sz="0" w:space="0" w:color="auto"/>
        <w:left w:val="none" w:sz="0" w:space="0" w:color="auto"/>
        <w:bottom w:val="none" w:sz="0" w:space="0" w:color="auto"/>
        <w:right w:val="none" w:sz="0" w:space="0" w:color="auto"/>
      </w:divBdr>
      <w:divsChild>
        <w:div w:id="1278945219">
          <w:marLeft w:val="0"/>
          <w:marRight w:val="0"/>
          <w:marTop w:val="480"/>
          <w:marBottom w:val="0"/>
          <w:divBdr>
            <w:top w:val="none" w:sz="0" w:space="0" w:color="auto"/>
            <w:left w:val="none" w:sz="0" w:space="0" w:color="auto"/>
            <w:bottom w:val="none" w:sz="0" w:space="0" w:color="auto"/>
            <w:right w:val="none" w:sz="0" w:space="0" w:color="auto"/>
          </w:divBdr>
        </w:div>
        <w:div w:id="113981520">
          <w:marLeft w:val="0"/>
          <w:marRight w:val="0"/>
          <w:marTop w:val="480"/>
          <w:marBottom w:val="0"/>
          <w:divBdr>
            <w:top w:val="none" w:sz="0" w:space="0" w:color="auto"/>
            <w:left w:val="none" w:sz="0" w:space="0" w:color="auto"/>
            <w:bottom w:val="none" w:sz="0" w:space="0" w:color="auto"/>
            <w:right w:val="none" w:sz="0" w:space="0" w:color="auto"/>
          </w:divBdr>
        </w:div>
        <w:div w:id="1971743041">
          <w:marLeft w:val="0"/>
          <w:marRight w:val="0"/>
          <w:marTop w:val="240"/>
          <w:marBottom w:val="0"/>
          <w:divBdr>
            <w:top w:val="none" w:sz="0" w:space="0" w:color="auto"/>
            <w:left w:val="none" w:sz="0" w:space="0" w:color="auto"/>
            <w:bottom w:val="none" w:sz="0" w:space="0" w:color="auto"/>
            <w:right w:val="none" w:sz="0" w:space="0" w:color="auto"/>
          </w:divBdr>
        </w:div>
        <w:div w:id="405687201">
          <w:marLeft w:val="0"/>
          <w:marRight w:val="0"/>
          <w:marTop w:val="240"/>
          <w:marBottom w:val="0"/>
          <w:divBdr>
            <w:top w:val="none" w:sz="0" w:space="0" w:color="auto"/>
            <w:left w:val="none" w:sz="0" w:space="0" w:color="auto"/>
            <w:bottom w:val="none" w:sz="0" w:space="0" w:color="auto"/>
            <w:right w:val="none" w:sz="0" w:space="0" w:color="auto"/>
          </w:divBdr>
        </w:div>
        <w:div w:id="174004910">
          <w:marLeft w:val="425"/>
          <w:marRight w:val="0"/>
          <w:marTop w:val="0"/>
          <w:marBottom w:val="0"/>
          <w:divBdr>
            <w:top w:val="none" w:sz="0" w:space="0" w:color="auto"/>
            <w:left w:val="none" w:sz="0" w:space="0" w:color="auto"/>
            <w:bottom w:val="none" w:sz="0" w:space="0" w:color="auto"/>
            <w:right w:val="none" w:sz="0" w:space="0" w:color="auto"/>
          </w:divBdr>
        </w:div>
        <w:div w:id="646739409">
          <w:marLeft w:val="567"/>
          <w:marRight w:val="0"/>
          <w:marTop w:val="0"/>
          <w:marBottom w:val="0"/>
          <w:divBdr>
            <w:top w:val="none" w:sz="0" w:space="0" w:color="auto"/>
            <w:left w:val="none" w:sz="0" w:space="0" w:color="auto"/>
            <w:bottom w:val="none" w:sz="0" w:space="0" w:color="auto"/>
            <w:right w:val="none" w:sz="0" w:space="0" w:color="auto"/>
          </w:divBdr>
        </w:div>
        <w:div w:id="1800494227">
          <w:marLeft w:val="567"/>
          <w:marRight w:val="0"/>
          <w:marTop w:val="0"/>
          <w:marBottom w:val="0"/>
          <w:divBdr>
            <w:top w:val="none" w:sz="0" w:space="0" w:color="auto"/>
            <w:left w:val="none" w:sz="0" w:space="0" w:color="auto"/>
            <w:bottom w:val="none" w:sz="0" w:space="0" w:color="auto"/>
            <w:right w:val="none" w:sz="0" w:space="0" w:color="auto"/>
          </w:divBdr>
        </w:div>
        <w:div w:id="356469715">
          <w:marLeft w:val="567"/>
          <w:marRight w:val="0"/>
          <w:marTop w:val="0"/>
          <w:marBottom w:val="0"/>
          <w:divBdr>
            <w:top w:val="none" w:sz="0" w:space="0" w:color="auto"/>
            <w:left w:val="none" w:sz="0" w:space="0" w:color="auto"/>
            <w:bottom w:val="none" w:sz="0" w:space="0" w:color="auto"/>
            <w:right w:val="none" w:sz="0" w:space="0" w:color="auto"/>
          </w:divBdr>
        </w:div>
        <w:div w:id="1843158297">
          <w:marLeft w:val="567"/>
          <w:marRight w:val="0"/>
          <w:marTop w:val="0"/>
          <w:marBottom w:val="0"/>
          <w:divBdr>
            <w:top w:val="none" w:sz="0" w:space="0" w:color="auto"/>
            <w:left w:val="none" w:sz="0" w:space="0" w:color="auto"/>
            <w:bottom w:val="none" w:sz="0" w:space="0" w:color="auto"/>
            <w:right w:val="none" w:sz="0" w:space="0" w:color="auto"/>
          </w:divBdr>
        </w:div>
        <w:div w:id="921258323">
          <w:marLeft w:val="567"/>
          <w:marRight w:val="0"/>
          <w:marTop w:val="0"/>
          <w:marBottom w:val="0"/>
          <w:divBdr>
            <w:top w:val="none" w:sz="0" w:space="0" w:color="auto"/>
            <w:left w:val="none" w:sz="0" w:space="0" w:color="auto"/>
            <w:bottom w:val="none" w:sz="0" w:space="0" w:color="auto"/>
            <w:right w:val="none" w:sz="0" w:space="0" w:color="auto"/>
          </w:divBdr>
        </w:div>
        <w:div w:id="82384337">
          <w:marLeft w:val="567"/>
          <w:marRight w:val="0"/>
          <w:marTop w:val="0"/>
          <w:marBottom w:val="0"/>
          <w:divBdr>
            <w:top w:val="none" w:sz="0" w:space="0" w:color="auto"/>
            <w:left w:val="none" w:sz="0" w:space="0" w:color="auto"/>
            <w:bottom w:val="none" w:sz="0" w:space="0" w:color="auto"/>
            <w:right w:val="none" w:sz="0" w:space="0" w:color="auto"/>
          </w:divBdr>
        </w:div>
        <w:div w:id="2028091233">
          <w:marLeft w:val="425"/>
          <w:marRight w:val="0"/>
          <w:marTop w:val="0"/>
          <w:marBottom w:val="0"/>
          <w:divBdr>
            <w:top w:val="none" w:sz="0" w:space="0" w:color="auto"/>
            <w:left w:val="none" w:sz="0" w:space="0" w:color="auto"/>
            <w:bottom w:val="none" w:sz="0" w:space="0" w:color="auto"/>
            <w:right w:val="none" w:sz="0" w:space="0" w:color="auto"/>
          </w:divBdr>
        </w:div>
        <w:div w:id="697201957">
          <w:marLeft w:val="0"/>
          <w:marRight w:val="0"/>
          <w:marTop w:val="0"/>
          <w:marBottom w:val="0"/>
          <w:divBdr>
            <w:top w:val="none" w:sz="0" w:space="0" w:color="auto"/>
            <w:left w:val="none" w:sz="0" w:space="0" w:color="auto"/>
            <w:bottom w:val="none" w:sz="0" w:space="0" w:color="auto"/>
            <w:right w:val="none" w:sz="0" w:space="0" w:color="auto"/>
          </w:divBdr>
        </w:div>
        <w:div w:id="758909484">
          <w:marLeft w:val="0"/>
          <w:marRight w:val="0"/>
          <w:marTop w:val="0"/>
          <w:marBottom w:val="0"/>
          <w:divBdr>
            <w:top w:val="none" w:sz="0" w:space="0" w:color="auto"/>
            <w:left w:val="none" w:sz="0" w:space="0" w:color="auto"/>
            <w:bottom w:val="none" w:sz="0" w:space="0" w:color="auto"/>
            <w:right w:val="none" w:sz="0" w:space="0" w:color="auto"/>
          </w:divBdr>
        </w:div>
        <w:div w:id="1140658179">
          <w:marLeft w:val="0"/>
          <w:marRight w:val="0"/>
          <w:marTop w:val="0"/>
          <w:marBottom w:val="0"/>
          <w:divBdr>
            <w:top w:val="none" w:sz="0" w:space="0" w:color="auto"/>
            <w:left w:val="none" w:sz="0" w:space="0" w:color="auto"/>
            <w:bottom w:val="none" w:sz="0" w:space="0" w:color="auto"/>
            <w:right w:val="none" w:sz="0" w:space="0" w:color="auto"/>
          </w:divBdr>
        </w:div>
        <w:div w:id="1508328520">
          <w:marLeft w:val="0"/>
          <w:marRight w:val="0"/>
          <w:marTop w:val="0"/>
          <w:marBottom w:val="0"/>
          <w:divBdr>
            <w:top w:val="none" w:sz="0" w:space="0" w:color="auto"/>
            <w:left w:val="none" w:sz="0" w:space="0" w:color="auto"/>
            <w:bottom w:val="none" w:sz="0" w:space="0" w:color="auto"/>
            <w:right w:val="none" w:sz="0" w:space="0" w:color="auto"/>
          </w:divBdr>
        </w:div>
        <w:div w:id="422381156">
          <w:marLeft w:val="425"/>
          <w:marRight w:val="0"/>
          <w:marTop w:val="0"/>
          <w:marBottom w:val="0"/>
          <w:divBdr>
            <w:top w:val="none" w:sz="0" w:space="0" w:color="auto"/>
            <w:left w:val="none" w:sz="0" w:space="0" w:color="auto"/>
            <w:bottom w:val="none" w:sz="0" w:space="0" w:color="auto"/>
            <w:right w:val="none" w:sz="0" w:space="0" w:color="auto"/>
          </w:divBdr>
        </w:div>
        <w:div w:id="659698288">
          <w:marLeft w:val="0"/>
          <w:marRight w:val="0"/>
          <w:marTop w:val="240"/>
          <w:marBottom w:val="0"/>
          <w:divBdr>
            <w:top w:val="none" w:sz="0" w:space="0" w:color="auto"/>
            <w:left w:val="none" w:sz="0" w:space="0" w:color="auto"/>
            <w:bottom w:val="none" w:sz="0" w:space="0" w:color="auto"/>
            <w:right w:val="none" w:sz="0" w:space="0" w:color="auto"/>
          </w:divBdr>
        </w:div>
        <w:div w:id="368995575">
          <w:marLeft w:val="0"/>
          <w:marRight w:val="0"/>
          <w:marTop w:val="240"/>
          <w:marBottom w:val="0"/>
          <w:divBdr>
            <w:top w:val="none" w:sz="0" w:space="0" w:color="auto"/>
            <w:left w:val="none" w:sz="0" w:space="0" w:color="auto"/>
            <w:bottom w:val="none" w:sz="0" w:space="0" w:color="auto"/>
            <w:right w:val="none" w:sz="0" w:space="0" w:color="auto"/>
          </w:divBdr>
        </w:div>
        <w:div w:id="1839081563">
          <w:marLeft w:val="425"/>
          <w:marRight w:val="0"/>
          <w:marTop w:val="0"/>
          <w:marBottom w:val="0"/>
          <w:divBdr>
            <w:top w:val="none" w:sz="0" w:space="0" w:color="auto"/>
            <w:left w:val="none" w:sz="0" w:space="0" w:color="auto"/>
            <w:bottom w:val="none" w:sz="0" w:space="0" w:color="auto"/>
            <w:right w:val="none" w:sz="0" w:space="0" w:color="auto"/>
          </w:divBdr>
        </w:div>
        <w:div w:id="1046830678">
          <w:marLeft w:val="425"/>
          <w:marRight w:val="0"/>
          <w:marTop w:val="0"/>
          <w:marBottom w:val="0"/>
          <w:divBdr>
            <w:top w:val="none" w:sz="0" w:space="0" w:color="auto"/>
            <w:left w:val="none" w:sz="0" w:space="0" w:color="auto"/>
            <w:bottom w:val="none" w:sz="0" w:space="0" w:color="auto"/>
            <w:right w:val="none" w:sz="0" w:space="0" w:color="auto"/>
          </w:divBdr>
        </w:div>
        <w:div w:id="452598312">
          <w:marLeft w:val="425"/>
          <w:marRight w:val="0"/>
          <w:marTop w:val="0"/>
          <w:marBottom w:val="0"/>
          <w:divBdr>
            <w:top w:val="none" w:sz="0" w:space="0" w:color="auto"/>
            <w:left w:val="none" w:sz="0" w:space="0" w:color="auto"/>
            <w:bottom w:val="none" w:sz="0" w:space="0" w:color="auto"/>
            <w:right w:val="none" w:sz="0" w:space="0" w:color="auto"/>
          </w:divBdr>
        </w:div>
        <w:div w:id="1929271812">
          <w:marLeft w:val="425"/>
          <w:marRight w:val="0"/>
          <w:marTop w:val="0"/>
          <w:marBottom w:val="0"/>
          <w:divBdr>
            <w:top w:val="none" w:sz="0" w:space="0" w:color="auto"/>
            <w:left w:val="none" w:sz="0" w:space="0" w:color="auto"/>
            <w:bottom w:val="none" w:sz="0" w:space="0" w:color="auto"/>
            <w:right w:val="none" w:sz="0" w:space="0" w:color="auto"/>
          </w:divBdr>
        </w:div>
        <w:div w:id="2146269803">
          <w:marLeft w:val="425"/>
          <w:marRight w:val="0"/>
          <w:marTop w:val="0"/>
          <w:marBottom w:val="0"/>
          <w:divBdr>
            <w:top w:val="none" w:sz="0" w:space="0" w:color="auto"/>
            <w:left w:val="none" w:sz="0" w:space="0" w:color="auto"/>
            <w:bottom w:val="none" w:sz="0" w:space="0" w:color="auto"/>
            <w:right w:val="none" w:sz="0" w:space="0" w:color="auto"/>
          </w:divBdr>
        </w:div>
        <w:div w:id="348140472">
          <w:marLeft w:val="0"/>
          <w:marRight w:val="0"/>
          <w:marTop w:val="240"/>
          <w:marBottom w:val="0"/>
          <w:divBdr>
            <w:top w:val="none" w:sz="0" w:space="0" w:color="auto"/>
            <w:left w:val="none" w:sz="0" w:space="0" w:color="auto"/>
            <w:bottom w:val="none" w:sz="0" w:space="0" w:color="auto"/>
            <w:right w:val="none" w:sz="0" w:space="0" w:color="auto"/>
          </w:divBdr>
        </w:div>
        <w:div w:id="1136410543">
          <w:marLeft w:val="0"/>
          <w:marRight w:val="0"/>
          <w:marTop w:val="240"/>
          <w:marBottom w:val="0"/>
          <w:divBdr>
            <w:top w:val="none" w:sz="0" w:space="0" w:color="auto"/>
            <w:left w:val="none" w:sz="0" w:space="0" w:color="auto"/>
            <w:bottom w:val="none" w:sz="0" w:space="0" w:color="auto"/>
            <w:right w:val="none" w:sz="0" w:space="0" w:color="auto"/>
          </w:divBdr>
        </w:div>
        <w:div w:id="1050227034">
          <w:marLeft w:val="0"/>
          <w:marRight w:val="0"/>
          <w:marTop w:val="240"/>
          <w:marBottom w:val="0"/>
          <w:divBdr>
            <w:top w:val="none" w:sz="0" w:space="0" w:color="auto"/>
            <w:left w:val="none" w:sz="0" w:space="0" w:color="auto"/>
            <w:bottom w:val="none" w:sz="0" w:space="0" w:color="auto"/>
            <w:right w:val="none" w:sz="0" w:space="0" w:color="auto"/>
          </w:divBdr>
        </w:div>
        <w:div w:id="1705784835">
          <w:marLeft w:val="0"/>
          <w:marRight w:val="0"/>
          <w:marTop w:val="240"/>
          <w:marBottom w:val="0"/>
          <w:divBdr>
            <w:top w:val="none" w:sz="0" w:space="0" w:color="auto"/>
            <w:left w:val="none" w:sz="0" w:space="0" w:color="auto"/>
            <w:bottom w:val="none" w:sz="0" w:space="0" w:color="auto"/>
            <w:right w:val="none" w:sz="0" w:space="0" w:color="auto"/>
          </w:divBdr>
        </w:div>
        <w:div w:id="470827969">
          <w:marLeft w:val="0"/>
          <w:marRight w:val="0"/>
          <w:marTop w:val="240"/>
          <w:marBottom w:val="0"/>
          <w:divBdr>
            <w:top w:val="none" w:sz="0" w:space="0" w:color="auto"/>
            <w:left w:val="none" w:sz="0" w:space="0" w:color="auto"/>
            <w:bottom w:val="none" w:sz="0" w:space="0" w:color="auto"/>
            <w:right w:val="none" w:sz="0" w:space="0" w:color="auto"/>
          </w:divBdr>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9427104">
      <w:bodyDiv w:val="1"/>
      <w:marLeft w:val="0"/>
      <w:marRight w:val="0"/>
      <w:marTop w:val="0"/>
      <w:marBottom w:val="0"/>
      <w:divBdr>
        <w:top w:val="none" w:sz="0" w:space="0" w:color="auto"/>
        <w:left w:val="none" w:sz="0" w:space="0" w:color="auto"/>
        <w:bottom w:val="none" w:sz="0" w:space="0" w:color="auto"/>
        <w:right w:val="none" w:sz="0" w:space="0" w:color="auto"/>
      </w:divBdr>
      <w:divsChild>
        <w:div w:id="522792105">
          <w:marLeft w:val="0"/>
          <w:marRight w:val="0"/>
          <w:marTop w:val="0"/>
          <w:marBottom w:val="0"/>
          <w:divBdr>
            <w:top w:val="none" w:sz="0" w:space="0" w:color="auto"/>
            <w:left w:val="none" w:sz="0" w:space="0" w:color="auto"/>
            <w:bottom w:val="none" w:sz="0" w:space="0" w:color="auto"/>
            <w:right w:val="none" w:sz="0" w:space="0" w:color="auto"/>
          </w:divBdr>
          <w:divsChild>
            <w:div w:id="95566693">
              <w:marLeft w:val="0"/>
              <w:marRight w:val="0"/>
              <w:marTop w:val="100"/>
              <w:marBottom w:val="100"/>
              <w:divBdr>
                <w:top w:val="none" w:sz="0" w:space="0" w:color="auto"/>
                <w:left w:val="none" w:sz="0" w:space="0" w:color="auto"/>
                <w:bottom w:val="none" w:sz="0" w:space="0" w:color="auto"/>
                <w:right w:val="none" w:sz="0" w:space="0" w:color="auto"/>
              </w:divBdr>
              <w:divsChild>
                <w:div w:id="1572694127">
                  <w:marLeft w:val="0"/>
                  <w:marRight w:val="0"/>
                  <w:marTop w:val="0"/>
                  <w:marBottom w:val="0"/>
                  <w:divBdr>
                    <w:top w:val="none" w:sz="0" w:space="0" w:color="auto"/>
                    <w:left w:val="none" w:sz="0" w:space="0" w:color="auto"/>
                    <w:bottom w:val="none" w:sz="0" w:space="0" w:color="auto"/>
                    <w:right w:val="none" w:sz="0" w:space="0" w:color="auto"/>
                  </w:divBdr>
                  <w:divsChild>
                    <w:div w:id="979531286">
                      <w:marLeft w:val="0"/>
                      <w:marRight w:val="0"/>
                      <w:marTop w:val="0"/>
                      <w:marBottom w:val="0"/>
                      <w:divBdr>
                        <w:top w:val="none" w:sz="0" w:space="0" w:color="auto"/>
                        <w:left w:val="none" w:sz="0" w:space="0" w:color="auto"/>
                        <w:bottom w:val="none" w:sz="0" w:space="0" w:color="auto"/>
                        <w:right w:val="none" w:sz="0" w:space="0" w:color="auto"/>
                      </w:divBdr>
                      <w:divsChild>
                        <w:div w:id="466896352">
                          <w:marLeft w:val="0"/>
                          <w:marRight w:val="0"/>
                          <w:marTop w:val="0"/>
                          <w:marBottom w:val="0"/>
                          <w:divBdr>
                            <w:top w:val="none" w:sz="0" w:space="0" w:color="auto"/>
                            <w:left w:val="none" w:sz="0" w:space="0" w:color="auto"/>
                            <w:bottom w:val="none" w:sz="0" w:space="0" w:color="auto"/>
                            <w:right w:val="none" w:sz="0" w:space="0" w:color="auto"/>
                          </w:divBdr>
                          <w:divsChild>
                            <w:div w:id="1695225565">
                              <w:marLeft w:val="0"/>
                              <w:marRight w:val="0"/>
                              <w:marTop w:val="0"/>
                              <w:marBottom w:val="0"/>
                              <w:divBdr>
                                <w:top w:val="none" w:sz="0" w:space="0" w:color="auto"/>
                                <w:left w:val="none" w:sz="0" w:space="0" w:color="auto"/>
                                <w:bottom w:val="none" w:sz="0" w:space="0" w:color="auto"/>
                                <w:right w:val="none" w:sz="0" w:space="0" w:color="auto"/>
                              </w:divBdr>
                              <w:divsChild>
                                <w:div w:id="1167401455">
                                  <w:marLeft w:val="0"/>
                                  <w:marRight w:val="0"/>
                                  <w:marTop w:val="0"/>
                                  <w:marBottom w:val="0"/>
                                  <w:divBdr>
                                    <w:top w:val="none" w:sz="0" w:space="0" w:color="auto"/>
                                    <w:left w:val="none" w:sz="0" w:space="0" w:color="auto"/>
                                    <w:bottom w:val="none" w:sz="0" w:space="0" w:color="auto"/>
                                    <w:right w:val="none" w:sz="0" w:space="0" w:color="auto"/>
                                  </w:divBdr>
                                  <w:divsChild>
                                    <w:div w:id="1126119183">
                                      <w:marLeft w:val="0"/>
                                      <w:marRight w:val="0"/>
                                      <w:marTop w:val="0"/>
                                      <w:marBottom w:val="0"/>
                                      <w:divBdr>
                                        <w:top w:val="none" w:sz="0" w:space="0" w:color="auto"/>
                                        <w:left w:val="none" w:sz="0" w:space="0" w:color="auto"/>
                                        <w:bottom w:val="none" w:sz="0" w:space="0" w:color="auto"/>
                                        <w:right w:val="none" w:sz="0" w:space="0" w:color="auto"/>
                                      </w:divBdr>
                                      <w:divsChild>
                                        <w:div w:id="15095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325966">
      <w:bodyDiv w:val="1"/>
      <w:marLeft w:val="0"/>
      <w:marRight w:val="0"/>
      <w:marTop w:val="0"/>
      <w:marBottom w:val="0"/>
      <w:divBdr>
        <w:top w:val="none" w:sz="0" w:space="0" w:color="auto"/>
        <w:left w:val="none" w:sz="0" w:space="0" w:color="auto"/>
        <w:bottom w:val="none" w:sz="0" w:space="0" w:color="auto"/>
        <w:right w:val="none" w:sz="0" w:space="0" w:color="auto"/>
      </w:divBdr>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289513">
      <w:bodyDiv w:val="1"/>
      <w:marLeft w:val="0"/>
      <w:marRight w:val="0"/>
      <w:marTop w:val="0"/>
      <w:marBottom w:val="0"/>
      <w:divBdr>
        <w:top w:val="none" w:sz="0" w:space="0" w:color="auto"/>
        <w:left w:val="none" w:sz="0" w:space="0" w:color="auto"/>
        <w:bottom w:val="none" w:sz="0" w:space="0" w:color="auto"/>
        <w:right w:val="none" w:sz="0" w:space="0" w:color="auto"/>
      </w:divBdr>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1925831">
      <w:bodyDiv w:val="1"/>
      <w:marLeft w:val="0"/>
      <w:marRight w:val="0"/>
      <w:marTop w:val="0"/>
      <w:marBottom w:val="0"/>
      <w:divBdr>
        <w:top w:val="none" w:sz="0" w:space="0" w:color="auto"/>
        <w:left w:val="none" w:sz="0" w:space="0" w:color="auto"/>
        <w:bottom w:val="none" w:sz="0" w:space="0" w:color="auto"/>
        <w:right w:val="none" w:sz="0" w:space="0" w:color="auto"/>
      </w:divBdr>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7366824">
      <w:bodyDiv w:val="1"/>
      <w:marLeft w:val="0"/>
      <w:marRight w:val="0"/>
      <w:marTop w:val="0"/>
      <w:marBottom w:val="0"/>
      <w:divBdr>
        <w:top w:val="none" w:sz="0" w:space="0" w:color="auto"/>
        <w:left w:val="none" w:sz="0" w:space="0" w:color="auto"/>
        <w:bottom w:val="none" w:sz="0" w:space="0" w:color="auto"/>
        <w:right w:val="none" w:sz="0" w:space="0" w:color="auto"/>
      </w:divBdr>
      <w:divsChild>
        <w:div w:id="88821270">
          <w:marLeft w:val="0"/>
          <w:marRight w:val="0"/>
          <w:marTop w:val="480"/>
          <w:marBottom w:val="0"/>
          <w:divBdr>
            <w:top w:val="none" w:sz="0" w:space="0" w:color="auto"/>
            <w:left w:val="none" w:sz="0" w:space="0" w:color="auto"/>
            <w:bottom w:val="none" w:sz="0" w:space="0" w:color="auto"/>
            <w:right w:val="none" w:sz="0" w:space="0" w:color="auto"/>
          </w:divBdr>
        </w:div>
        <w:div w:id="1037774499">
          <w:marLeft w:val="0"/>
          <w:marRight w:val="0"/>
          <w:marTop w:val="480"/>
          <w:marBottom w:val="0"/>
          <w:divBdr>
            <w:top w:val="none" w:sz="0" w:space="0" w:color="auto"/>
            <w:left w:val="none" w:sz="0" w:space="0" w:color="auto"/>
            <w:bottom w:val="none" w:sz="0" w:space="0" w:color="auto"/>
            <w:right w:val="none" w:sz="0" w:space="0" w:color="auto"/>
          </w:divBdr>
        </w:div>
        <w:div w:id="790324168">
          <w:marLeft w:val="0"/>
          <w:marRight w:val="0"/>
          <w:marTop w:val="240"/>
          <w:marBottom w:val="0"/>
          <w:divBdr>
            <w:top w:val="none" w:sz="0" w:space="0" w:color="auto"/>
            <w:left w:val="none" w:sz="0" w:space="0" w:color="auto"/>
            <w:bottom w:val="none" w:sz="0" w:space="0" w:color="auto"/>
            <w:right w:val="none" w:sz="0" w:space="0" w:color="auto"/>
          </w:divBdr>
        </w:div>
        <w:div w:id="301621644">
          <w:marLeft w:val="0"/>
          <w:marRight w:val="0"/>
          <w:marTop w:val="240"/>
          <w:marBottom w:val="0"/>
          <w:divBdr>
            <w:top w:val="none" w:sz="0" w:space="0" w:color="auto"/>
            <w:left w:val="none" w:sz="0" w:space="0" w:color="auto"/>
            <w:bottom w:val="none" w:sz="0" w:space="0" w:color="auto"/>
            <w:right w:val="none" w:sz="0" w:space="0" w:color="auto"/>
          </w:divBdr>
        </w:div>
      </w:divsChild>
    </w:div>
    <w:div w:id="1785608858">
      <w:bodyDiv w:val="1"/>
      <w:marLeft w:val="0"/>
      <w:marRight w:val="0"/>
      <w:marTop w:val="0"/>
      <w:marBottom w:val="0"/>
      <w:divBdr>
        <w:top w:val="none" w:sz="0" w:space="0" w:color="auto"/>
        <w:left w:val="none" w:sz="0" w:space="0" w:color="auto"/>
        <w:bottom w:val="none" w:sz="0" w:space="0" w:color="auto"/>
        <w:right w:val="none" w:sz="0" w:space="0" w:color="auto"/>
      </w:divBdr>
    </w:div>
    <w:div w:id="1788619792">
      <w:bodyDiv w:val="1"/>
      <w:marLeft w:val="0"/>
      <w:marRight w:val="0"/>
      <w:marTop w:val="0"/>
      <w:marBottom w:val="0"/>
      <w:divBdr>
        <w:top w:val="none" w:sz="0" w:space="0" w:color="auto"/>
        <w:left w:val="none" w:sz="0" w:space="0" w:color="auto"/>
        <w:bottom w:val="none" w:sz="0" w:space="0" w:color="auto"/>
        <w:right w:val="none" w:sz="0" w:space="0" w:color="auto"/>
      </w:divBdr>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3134520">
      <w:bodyDiv w:val="1"/>
      <w:marLeft w:val="0"/>
      <w:marRight w:val="0"/>
      <w:marTop w:val="0"/>
      <w:marBottom w:val="0"/>
      <w:divBdr>
        <w:top w:val="none" w:sz="0" w:space="0" w:color="auto"/>
        <w:left w:val="none" w:sz="0" w:space="0" w:color="auto"/>
        <w:bottom w:val="none" w:sz="0" w:space="0" w:color="auto"/>
        <w:right w:val="none" w:sz="0" w:space="0" w:color="auto"/>
      </w:divBdr>
      <w:divsChild>
        <w:div w:id="1084108612">
          <w:marLeft w:val="0"/>
          <w:marRight w:val="0"/>
          <w:marTop w:val="480"/>
          <w:marBottom w:val="0"/>
          <w:divBdr>
            <w:top w:val="none" w:sz="0" w:space="0" w:color="auto"/>
            <w:left w:val="none" w:sz="0" w:space="0" w:color="auto"/>
            <w:bottom w:val="none" w:sz="0" w:space="0" w:color="auto"/>
            <w:right w:val="none" w:sz="0" w:space="0" w:color="auto"/>
          </w:divBdr>
        </w:div>
        <w:div w:id="1460799972">
          <w:marLeft w:val="0"/>
          <w:marRight w:val="0"/>
          <w:marTop w:val="480"/>
          <w:marBottom w:val="0"/>
          <w:divBdr>
            <w:top w:val="none" w:sz="0" w:space="0" w:color="auto"/>
            <w:left w:val="none" w:sz="0" w:space="0" w:color="auto"/>
            <w:bottom w:val="none" w:sz="0" w:space="0" w:color="auto"/>
            <w:right w:val="none" w:sz="0" w:space="0" w:color="auto"/>
          </w:divBdr>
        </w:div>
        <w:div w:id="1942180166">
          <w:marLeft w:val="0"/>
          <w:marRight w:val="0"/>
          <w:marTop w:val="240"/>
          <w:marBottom w:val="0"/>
          <w:divBdr>
            <w:top w:val="none" w:sz="0" w:space="0" w:color="auto"/>
            <w:left w:val="none" w:sz="0" w:space="0" w:color="auto"/>
            <w:bottom w:val="none" w:sz="0" w:space="0" w:color="auto"/>
            <w:right w:val="none" w:sz="0" w:space="0" w:color="auto"/>
          </w:divBdr>
        </w:div>
        <w:div w:id="482163627">
          <w:marLeft w:val="0"/>
          <w:marRight w:val="0"/>
          <w:marTop w:val="240"/>
          <w:marBottom w:val="0"/>
          <w:divBdr>
            <w:top w:val="none" w:sz="0" w:space="0" w:color="auto"/>
            <w:left w:val="none" w:sz="0" w:space="0" w:color="auto"/>
            <w:bottom w:val="none" w:sz="0" w:space="0" w:color="auto"/>
            <w:right w:val="none" w:sz="0" w:space="0" w:color="auto"/>
          </w:divBdr>
        </w:div>
        <w:div w:id="713309632">
          <w:marLeft w:val="0"/>
          <w:marRight w:val="0"/>
          <w:marTop w:val="240"/>
          <w:marBottom w:val="0"/>
          <w:divBdr>
            <w:top w:val="none" w:sz="0" w:space="0" w:color="auto"/>
            <w:left w:val="none" w:sz="0" w:space="0" w:color="auto"/>
            <w:bottom w:val="none" w:sz="0" w:space="0" w:color="auto"/>
            <w:right w:val="none" w:sz="0" w:space="0" w:color="auto"/>
          </w:divBdr>
        </w:div>
        <w:div w:id="75593946">
          <w:marLeft w:val="0"/>
          <w:marRight w:val="0"/>
          <w:marTop w:val="240"/>
          <w:marBottom w:val="0"/>
          <w:divBdr>
            <w:top w:val="none" w:sz="0" w:space="0" w:color="auto"/>
            <w:left w:val="none" w:sz="0" w:space="0" w:color="auto"/>
            <w:bottom w:val="none" w:sz="0" w:space="0" w:color="auto"/>
            <w:right w:val="none" w:sz="0" w:space="0" w:color="auto"/>
          </w:divBdr>
        </w:div>
        <w:div w:id="1658655837">
          <w:marLeft w:val="0"/>
          <w:marRight w:val="0"/>
          <w:marTop w:val="240"/>
          <w:marBottom w:val="0"/>
          <w:divBdr>
            <w:top w:val="none" w:sz="0" w:space="0" w:color="auto"/>
            <w:left w:val="none" w:sz="0" w:space="0" w:color="auto"/>
            <w:bottom w:val="none" w:sz="0" w:space="0" w:color="auto"/>
            <w:right w:val="none" w:sz="0" w:space="0" w:color="auto"/>
          </w:divBdr>
        </w:div>
        <w:div w:id="879250134">
          <w:marLeft w:val="0"/>
          <w:marRight w:val="0"/>
          <w:marTop w:val="240"/>
          <w:marBottom w:val="0"/>
          <w:divBdr>
            <w:top w:val="none" w:sz="0" w:space="0" w:color="auto"/>
            <w:left w:val="none" w:sz="0" w:space="0" w:color="auto"/>
            <w:bottom w:val="none" w:sz="0" w:space="0" w:color="auto"/>
            <w:right w:val="none" w:sz="0" w:space="0" w:color="auto"/>
          </w:divBdr>
        </w:div>
        <w:div w:id="339891586">
          <w:marLeft w:val="0"/>
          <w:marRight w:val="0"/>
          <w:marTop w:val="240"/>
          <w:marBottom w:val="0"/>
          <w:divBdr>
            <w:top w:val="none" w:sz="0" w:space="0" w:color="auto"/>
            <w:left w:val="none" w:sz="0" w:space="0" w:color="auto"/>
            <w:bottom w:val="none" w:sz="0" w:space="0" w:color="auto"/>
            <w:right w:val="none" w:sz="0" w:space="0" w:color="auto"/>
          </w:divBdr>
        </w:div>
      </w:divsChild>
    </w:div>
    <w:div w:id="1834561137">
      <w:bodyDiv w:val="1"/>
      <w:marLeft w:val="0"/>
      <w:marRight w:val="0"/>
      <w:marTop w:val="0"/>
      <w:marBottom w:val="0"/>
      <w:divBdr>
        <w:top w:val="none" w:sz="0" w:space="0" w:color="auto"/>
        <w:left w:val="none" w:sz="0" w:space="0" w:color="auto"/>
        <w:bottom w:val="none" w:sz="0" w:space="0" w:color="auto"/>
        <w:right w:val="none" w:sz="0" w:space="0" w:color="auto"/>
      </w:divBdr>
      <w:divsChild>
        <w:div w:id="1422143377">
          <w:marLeft w:val="0"/>
          <w:marRight w:val="0"/>
          <w:marTop w:val="0"/>
          <w:marBottom w:val="0"/>
          <w:divBdr>
            <w:top w:val="none" w:sz="0" w:space="0" w:color="auto"/>
            <w:left w:val="none" w:sz="0" w:space="0" w:color="auto"/>
            <w:bottom w:val="none" w:sz="0" w:space="0" w:color="auto"/>
            <w:right w:val="none" w:sz="0" w:space="0" w:color="auto"/>
          </w:divBdr>
          <w:divsChild>
            <w:div w:id="1386220477">
              <w:marLeft w:val="0"/>
              <w:marRight w:val="0"/>
              <w:marTop w:val="100"/>
              <w:marBottom w:val="100"/>
              <w:divBdr>
                <w:top w:val="none" w:sz="0" w:space="0" w:color="auto"/>
                <w:left w:val="none" w:sz="0" w:space="0" w:color="auto"/>
                <w:bottom w:val="none" w:sz="0" w:space="0" w:color="auto"/>
                <w:right w:val="none" w:sz="0" w:space="0" w:color="auto"/>
              </w:divBdr>
              <w:divsChild>
                <w:div w:id="1244486618">
                  <w:marLeft w:val="0"/>
                  <w:marRight w:val="0"/>
                  <w:marTop w:val="0"/>
                  <w:marBottom w:val="0"/>
                  <w:divBdr>
                    <w:top w:val="none" w:sz="0" w:space="0" w:color="auto"/>
                    <w:left w:val="none" w:sz="0" w:space="0" w:color="auto"/>
                    <w:bottom w:val="none" w:sz="0" w:space="0" w:color="auto"/>
                    <w:right w:val="none" w:sz="0" w:space="0" w:color="auto"/>
                  </w:divBdr>
                  <w:divsChild>
                    <w:div w:id="1068453191">
                      <w:marLeft w:val="0"/>
                      <w:marRight w:val="0"/>
                      <w:marTop w:val="0"/>
                      <w:marBottom w:val="0"/>
                      <w:divBdr>
                        <w:top w:val="none" w:sz="0" w:space="0" w:color="auto"/>
                        <w:left w:val="none" w:sz="0" w:space="0" w:color="auto"/>
                        <w:bottom w:val="none" w:sz="0" w:space="0" w:color="auto"/>
                        <w:right w:val="none" w:sz="0" w:space="0" w:color="auto"/>
                      </w:divBdr>
                      <w:divsChild>
                        <w:div w:id="854536751">
                          <w:marLeft w:val="0"/>
                          <w:marRight w:val="0"/>
                          <w:marTop w:val="0"/>
                          <w:marBottom w:val="0"/>
                          <w:divBdr>
                            <w:top w:val="none" w:sz="0" w:space="0" w:color="auto"/>
                            <w:left w:val="none" w:sz="0" w:space="0" w:color="auto"/>
                            <w:bottom w:val="none" w:sz="0" w:space="0" w:color="auto"/>
                            <w:right w:val="none" w:sz="0" w:space="0" w:color="auto"/>
                          </w:divBdr>
                          <w:divsChild>
                            <w:div w:id="1198738418">
                              <w:marLeft w:val="0"/>
                              <w:marRight w:val="0"/>
                              <w:marTop w:val="0"/>
                              <w:marBottom w:val="0"/>
                              <w:divBdr>
                                <w:top w:val="none" w:sz="0" w:space="0" w:color="auto"/>
                                <w:left w:val="none" w:sz="0" w:space="0" w:color="auto"/>
                                <w:bottom w:val="none" w:sz="0" w:space="0" w:color="auto"/>
                                <w:right w:val="none" w:sz="0" w:space="0" w:color="auto"/>
                              </w:divBdr>
                              <w:divsChild>
                                <w:div w:id="1774781505">
                                  <w:marLeft w:val="0"/>
                                  <w:marRight w:val="0"/>
                                  <w:marTop w:val="0"/>
                                  <w:marBottom w:val="0"/>
                                  <w:divBdr>
                                    <w:top w:val="none" w:sz="0" w:space="0" w:color="auto"/>
                                    <w:left w:val="none" w:sz="0" w:space="0" w:color="auto"/>
                                    <w:bottom w:val="none" w:sz="0" w:space="0" w:color="auto"/>
                                    <w:right w:val="none" w:sz="0" w:space="0" w:color="auto"/>
                                  </w:divBdr>
                                  <w:divsChild>
                                    <w:div w:id="1663269492">
                                      <w:marLeft w:val="0"/>
                                      <w:marRight w:val="0"/>
                                      <w:marTop w:val="0"/>
                                      <w:marBottom w:val="0"/>
                                      <w:divBdr>
                                        <w:top w:val="none" w:sz="0" w:space="0" w:color="auto"/>
                                        <w:left w:val="none" w:sz="0" w:space="0" w:color="auto"/>
                                        <w:bottom w:val="none" w:sz="0" w:space="0" w:color="auto"/>
                                        <w:right w:val="none" w:sz="0" w:space="0" w:color="auto"/>
                                      </w:divBdr>
                                      <w:divsChild>
                                        <w:div w:id="168789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8060311">
      <w:bodyDiv w:val="1"/>
      <w:marLeft w:val="0"/>
      <w:marRight w:val="0"/>
      <w:marTop w:val="0"/>
      <w:marBottom w:val="0"/>
      <w:divBdr>
        <w:top w:val="none" w:sz="0" w:space="0" w:color="auto"/>
        <w:left w:val="none" w:sz="0" w:space="0" w:color="auto"/>
        <w:bottom w:val="none" w:sz="0" w:space="0" w:color="auto"/>
        <w:right w:val="none" w:sz="0" w:space="0" w:color="auto"/>
      </w:divBdr>
      <w:divsChild>
        <w:div w:id="1405302192">
          <w:marLeft w:val="0"/>
          <w:marRight w:val="0"/>
          <w:marTop w:val="480"/>
          <w:marBottom w:val="0"/>
          <w:divBdr>
            <w:top w:val="none" w:sz="0" w:space="0" w:color="auto"/>
            <w:left w:val="none" w:sz="0" w:space="0" w:color="auto"/>
            <w:bottom w:val="none" w:sz="0" w:space="0" w:color="auto"/>
            <w:right w:val="none" w:sz="0" w:space="0" w:color="auto"/>
          </w:divBdr>
        </w:div>
        <w:div w:id="898592304">
          <w:marLeft w:val="0"/>
          <w:marRight w:val="0"/>
          <w:marTop w:val="480"/>
          <w:marBottom w:val="0"/>
          <w:divBdr>
            <w:top w:val="none" w:sz="0" w:space="0" w:color="auto"/>
            <w:left w:val="none" w:sz="0" w:space="0" w:color="auto"/>
            <w:bottom w:val="none" w:sz="0" w:space="0" w:color="auto"/>
            <w:right w:val="none" w:sz="0" w:space="0" w:color="auto"/>
          </w:divBdr>
        </w:div>
        <w:div w:id="1098134440">
          <w:marLeft w:val="0"/>
          <w:marRight w:val="0"/>
          <w:marTop w:val="240"/>
          <w:marBottom w:val="0"/>
          <w:divBdr>
            <w:top w:val="none" w:sz="0" w:space="0" w:color="auto"/>
            <w:left w:val="none" w:sz="0" w:space="0" w:color="auto"/>
            <w:bottom w:val="none" w:sz="0" w:space="0" w:color="auto"/>
            <w:right w:val="none" w:sz="0" w:space="0" w:color="auto"/>
          </w:divBdr>
        </w:div>
        <w:div w:id="1073353409">
          <w:marLeft w:val="0"/>
          <w:marRight w:val="0"/>
          <w:marTop w:val="240"/>
          <w:marBottom w:val="0"/>
          <w:divBdr>
            <w:top w:val="none" w:sz="0" w:space="0" w:color="auto"/>
            <w:left w:val="none" w:sz="0" w:space="0" w:color="auto"/>
            <w:bottom w:val="none" w:sz="0" w:space="0" w:color="auto"/>
            <w:right w:val="none" w:sz="0" w:space="0" w:color="auto"/>
          </w:divBdr>
        </w:div>
        <w:div w:id="9529531">
          <w:marLeft w:val="425"/>
          <w:marRight w:val="0"/>
          <w:marTop w:val="0"/>
          <w:marBottom w:val="0"/>
          <w:divBdr>
            <w:top w:val="none" w:sz="0" w:space="0" w:color="auto"/>
            <w:left w:val="none" w:sz="0" w:space="0" w:color="auto"/>
            <w:bottom w:val="none" w:sz="0" w:space="0" w:color="auto"/>
            <w:right w:val="none" w:sz="0" w:space="0" w:color="auto"/>
          </w:divBdr>
        </w:div>
        <w:div w:id="1849441106">
          <w:marLeft w:val="425"/>
          <w:marRight w:val="0"/>
          <w:marTop w:val="0"/>
          <w:marBottom w:val="0"/>
          <w:divBdr>
            <w:top w:val="none" w:sz="0" w:space="0" w:color="auto"/>
            <w:left w:val="none" w:sz="0" w:space="0" w:color="auto"/>
            <w:bottom w:val="none" w:sz="0" w:space="0" w:color="auto"/>
            <w:right w:val="none" w:sz="0" w:space="0" w:color="auto"/>
          </w:divBdr>
        </w:div>
        <w:div w:id="1595819064">
          <w:marLeft w:val="425"/>
          <w:marRight w:val="0"/>
          <w:marTop w:val="0"/>
          <w:marBottom w:val="0"/>
          <w:divBdr>
            <w:top w:val="none" w:sz="0" w:space="0" w:color="auto"/>
            <w:left w:val="none" w:sz="0" w:space="0" w:color="auto"/>
            <w:bottom w:val="none" w:sz="0" w:space="0" w:color="auto"/>
            <w:right w:val="none" w:sz="0" w:space="0" w:color="auto"/>
          </w:divBdr>
        </w:div>
        <w:div w:id="1118136014">
          <w:marLeft w:val="0"/>
          <w:marRight w:val="0"/>
          <w:marTop w:val="240"/>
          <w:marBottom w:val="0"/>
          <w:divBdr>
            <w:top w:val="none" w:sz="0" w:space="0" w:color="auto"/>
            <w:left w:val="none" w:sz="0" w:space="0" w:color="auto"/>
            <w:bottom w:val="none" w:sz="0" w:space="0" w:color="auto"/>
            <w:right w:val="none" w:sz="0" w:space="0" w:color="auto"/>
          </w:divBdr>
        </w:div>
        <w:div w:id="457801451">
          <w:marLeft w:val="0"/>
          <w:marRight w:val="0"/>
          <w:marTop w:val="240"/>
          <w:marBottom w:val="0"/>
          <w:divBdr>
            <w:top w:val="none" w:sz="0" w:space="0" w:color="auto"/>
            <w:left w:val="none" w:sz="0" w:space="0" w:color="auto"/>
            <w:bottom w:val="none" w:sz="0" w:space="0" w:color="auto"/>
            <w:right w:val="none" w:sz="0" w:space="0" w:color="auto"/>
          </w:divBdr>
        </w:div>
        <w:div w:id="850411182">
          <w:marLeft w:val="0"/>
          <w:marRight w:val="0"/>
          <w:marTop w:val="240"/>
          <w:marBottom w:val="0"/>
          <w:divBdr>
            <w:top w:val="none" w:sz="0" w:space="0" w:color="auto"/>
            <w:left w:val="none" w:sz="0" w:space="0" w:color="auto"/>
            <w:bottom w:val="none" w:sz="0" w:space="0" w:color="auto"/>
            <w:right w:val="none" w:sz="0" w:space="0" w:color="auto"/>
          </w:divBdr>
        </w:div>
        <w:div w:id="628898376">
          <w:marLeft w:val="0"/>
          <w:marRight w:val="0"/>
          <w:marTop w:val="240"/>
          <w:marBottom w:val="0"/>
          <w:divBdr>
            <w:top w:val="none" w:sz="0" w:space="0" w:color="auto"/>
            <w:left w:val="none" w:sz="0" w:space="0" w:color="auto"/>
            <w:bottom w:val="none" w:sz="0" w:space="0" w:color="auto"/>
            <w:right w:val="none" w:sz="0" w:space="0" w:color="auto"/>
          </w:divBdr>
        </w:div>
      </w:divsChild>
    </w:div>
    <w:div w:id="1868912617">
      <w:bodyDiv w:val="1"/>
      <w:marLeft w:val="0"/>
      <w:marRight w:val="0"/>
      <w:marTop w:val="0"/>
      <w:marBottom w:val="0"/>
      <w:divBdr>
        <w:top w:val="none" w:sz="0" w:space="0" w:color="auto"/>
        <w:left w:val="none" w:sz="0" w:space="0" w:color="auto"/>
        <w:bottom w:val="none" w:sz="0" w:space="0" w:color="auto"/>
        <w:right w:val="none" w:sz="0" w:space="0" w:color="auto"/>
      </w:divBdr>
      <w:divsChild>
        <w:div w:id="910236573">
          <w:marLeft w:val="0"/>
          <w:marRight w:val="0"/>
          <w:marTop w:val="480"/>
          <w:marBottom w:val="0"/>
          <w:divBdr>
            <w:top w:val="none" w:sz="0" w:space="0" w:color="auto"/>
            <w:left w:val="none" w:sz="0" w:space="0" w:color="auto"/>
            <w:bottom w:val="none" w:sz="0" w:space="0" w:color="auto"/>
            <w:right w:val="none" w:sz="0" w:space="0" w:color="auto"/>
          </w:divBdr>
        </w:div>
        <w:div w:id="1485008711">
          <w:marLeft w:val="0"/>
          <w:marRight w:val="0"/>
          <w:marTop w:val="480"/>
          <w:marBottom w:val="0"/>
          <w:divBdr>
            <w:top w:val="none" w:sz="0" w:space="0" w:color="auto"/>
            <w:left w:val="none" w:sz="0" w:space="0" w:color="auto"/>
            <w:bottom w:val="none" w:sz="0" w:space="0" w:color="auto"/>
            <w:right w:val="none" w:sz="0" w:space="0" w:color="auto"/>
          </w:divBdr>
        </w:div>
        <w:div w:id="837502448">
          <w:marLeft w:val="0"/>
          <w:marRight w:val="0"/>
          <w:marTop w:val="240"/>
          <w:marBottom w:val="0"/>
          <w:divBdr>
            <w:top w:val="none" w:sz="0" w:space="0" w:color="auto"/>
            <w:left w:val="none" w:sz="0" w:space="0" w:color="auto"/>
            <w:bottom w:val="none" w:sz="0" w:space="0" w:color="auto"/>
            <w:right w:val="none" w:sz="0" w:space="0" w:color="auto"/>
          </w:divBdr>
        </w:div>
        <w:div w:id="660350723">
          <w:marLeft w:val="425"/>
          <w:marRight w:val="0"/>
          <w:marTop w:val="0"/>
          <w:marBottom w:val="0"/>
          <w:divBdr>
            <w:top w:val="none" w:sz="0" w:space="0" w:color="auto"/>
            <w:left w:val="none" w:sz="0" w:space="0" w:color="auto"/>
            <w:bottom w:val="none" w:sz="0" w:space="0" w:color="auto"/>
            <w:right w:val="none" w:sz="0" w:space="0" w:color="auto"/>
          </w:divBdr>
        </w:div>
        <w:div w:id="800222104">
          <w:marLeft w:val="425"/>
          <w:marRight w:val="0"/>
          <w:marTop w:val="0"/>
          <w:marBottom w:val="0"/>
          <w:divBdr>
            <w:top w:val="none" w:sz="0" w:space="0" w:color="auto"/>
            <w:left w:val="none" w:sz="0" w:space="0" w:color="auto"/>
            <w:bottom w:val="none" w:sz="0" w:space="0" w:color="auto"/>
            <w:right w:val="none" w:sz="0" w:space="0" w:color="auto"/>
          </w:divBdr>
        </w:div>
        <w:div w:id="1214122452">
          <w:marLeft w:val="425"/>
          <w:marRight w:val="0"/>
          <w:marTop w:val="0"/>
          <w:marBottom w:val="0"/>
          <w:divBdr>
            <w:top w:val="none" w:sz="0" w:space="0" w:color="auto"/>
            <w:left w:val="none" w:sz="0" w:space="0" w:color="auto"/>
            <w:bottom w:val="none" w:sz="0" w:space="0" w:color="auto"/>
            <w:right w:val="none" w:sz="0" w:space="0" w:color="auto"/>
          </w:divBdr>
        </w:div>
        <w:div w:id="568535441">
          <w:marLeft w:val="425"/>
          <w:marRight w:val="0"/>
          <w:marTop w:val="0"/>
          <w:marBottom w:val="0"/>
          <w:divBdr>
            <w:top w:val="none" w:sz="0" w:space="0" w:color="auto"/>
            <w:left w:val="none" w:sz="0" w:space="0" w:color="auto"/>
            <w:bottom w:val="none" w:sz="0" w:space="0" w:color="auto"/>
            <w:right w:val="none" w:sz="0" w:space="0" w:color="auto"/>
          </w:divBdr>
        </w:div>
        <w:div w:id="1056588514">
          <w:marLeft w:val="425"/>
          <w:marRight w:val="0"/>
          <w:marTop w:val="0"/>
          <w:marBottom w:val="0"/>
          <w:divBdr>
            <w:top w:val="none" w:sz="0" w:space="0" w:color="auto"/>
            <w:left w:val="none" w:sz="0" w:space="0" w:color="auto"/>
            <w:bottom w:val="none" w:sz="0" w:space="0" w:color="auto"/>
            <w:right w:val="none" w:sz="0" w:space="0" w:color="auto"/>
          </w:divBdr>
        </w:div>
        <w:div w:id="1719430651">
          <w:marLeft w:val="425"/>
          <w:marRight w:val="0"/>
          <w:marTop w:val="0"/>
          <w:marBottom w:val="0"/>
          <w:divBdr>
            <w:top w:val="none" w:sz="0" w:space="0" w:color="auto"/>
            <w:left w:val="none" w:sz="0" w:space="0" w:color="auto"/>
            <w:bottom w:val="none" w:sz="0" w:space="0" w:color="auto"/>
            <w:right w:val="none" w:sz="0" w:space="0" w:color="auto"/>
          </w:divBdr>
        </w:div>
        <w:div w:id="1675839321">
          <w:marLeft w:val="425"/>
          <w:marRight w:val="0"/>
          <w:marTop w:val="0"/>
          <w:marBottom w:val="0"/>
          <w:divBdr>
            <w:top w:val="none" w:sz="0" w:space="0" w:color="auto"/>
            <w:left w:val="none" w:sz="0" w:space="0" w:color="auto"/>
            <w:bottom w:val="none" w:sz="0" w:space="0" w:color="auto"/>
            <w:right w:val="none" w:sz="0" w:space="0" w:color="auto"/>
          </w:divBdr>
        </w:div>
        <w:div w:id="1118065990">
          <w:marLeft w:val="425"/>
          <w:marRight w:val="0"/>
          <w:marTop w:val="0"/>
          <w:marBottom w:val="0"/>
          <w:divBdr>
            <w:top w:val="none" w:sz="0" w:space="0" w:color="auto"/>
            <w:left w:val="none" w:sz="0" w:space="0" w:color="auto"/>
            <w:bottom w:val="none" w:sz="0" w:space="0" w:color="auto"/>
            <w:right w:val="none" w:sz="0" w:space="0" w:color="auto"/>
          </w:divBdr>
        </w:div>
        <w:div w:id="1835217056">
          <w:marLeft w:val="425"/>
          <w:marRight w:val="0"/>
          <w:marTop w:val="0"/>
          <w:marBottom w:val="0"/>
          <w:divBdr>
            <w:top w:val="none" w:sz="0" w:space="0" w:color="auto"/>
            <w:left w:val="none" w:sz="0" w:space="0" w:color="auto"/>
            <w:bottom w:val="none" w:sz="0" w:space="0" w:color="auto"/>
            <w:right w:val="none" w:sz="0" w:space="0" w:color="auto"/>
          </w:divBdr>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89609378">
      <w:bodyDiv w:val="1"/>
      <w:marLeft w:val="0"/>
      <w:marRight w:val="0"/>
      <w:marTop w:val="0"/>
      <w:marBottom w:val="0"/>
      <w:divBdr>
        <w:top w:val="none" w:sz="0" w:space="0" w:color="auto"/>
        <w:left w:val="none" w:sz="0" w:space="0" w:color="auto"/>
        <w:bottom w:val="none" w:sz="0" w:space="0" w:color="auto"/>
        <w:right w:val="none" w:sz="0" w:space="0" w:color="auto"/>
      </w:divBdr>
      <w:divsChild>
        <w:div w:id="437531997">
          <w:marLeft w:val="0"/>
          <w:marRight w:val="0"/>
          <w:marTop w:val="480"/>
          <w:marBottom w:val="0"/>
          <w:divBdr>
            <w:top w:val="none" w:sz="0" w:space="0" w:color="auto"/>
            <w:left w:val="none" w:sz="0" w:space="0" w:color="auto"/>
            <w:bottom w:val="none" w:sz="0" w:space="0" w:color="auto"/>
            <w:right w:val="none" w:sz="0" w:space="0" w:color="auto"/>
          </w:divBdr>
        </w:div>
        <w:div w:id="910970729">
          <w:marLeft w:val="0"/>
          <w:marRight w:val="0"/>
          <w:marTop w:val="480"/>
          <w:marBottom w:val="0"/>
          <w:divBdr>
            <w:top w:val="none" w:sz="0" w:space="0" w:color="auto"/>
            <w:left w:val="none" w:sz="0" w:space="0" w:color="auto"/>
            <w:bottom w:val="none" w:sz="0" w:space="0" w:color="auto"/>
            <w:right w:val="none" w:sz="0" w:space="0" w:color="auto"/>
          </w:divBdr>
        </w:div>
        <w:div w:id="552468660">
          <w:marLeft w:val="0"/>
          <w:marRight w:val="0"/>
          <w:marTop w:val="240"/>
          <w:marBottom w:val="0"/>
          <w:divBdr>
            <w:top w:val="none" w:sz="0" w:space="0" w:color="auto"/>
            <w:left w:val="none" w:sz="0" w:space="0" w:color="auto"/>
            <w:bottom w:val="none" w:sz="0" w:space="0" w:color="auto"/>
            <w:right w:val="none" w:sz="0" w:space="0" w:color="auto"/>
          </w:divBdr>
        </w:div>
        <w:div w:id="324750281">
          <w:marLeft w:val="425"/>
          <w:marRight w:val="0"/>
          <w:marTop w:val="0"/>
          <w:marBottom w:val="0"/>
          <w:divBdr>
            <w:top w:val="none" w:sz="0" w:space="0" w:color="auto"/>
            <w:left w:val="none" w:sz="0" w:space="0" w:color="auto"/>
            <w:bottom w:val="none" w:sz="0" w:space="0" w:color="auto"/>
            <w:right w:val="none" w:sz="0" w:space="0" w:color="auto"/>
          </w:divBdr>
        </w:div>
        <w:div w:id="92557689">
          <w:marLeft w:val="425"/>
          <w:marRight w:val="0"/>
          <w:marTop w:val="0"/>
          <w:marBottom w:val="0"/>
          <w:divBdr>
            <w:top w:val="none" w:sz="0" w:space="0" w:color="auto"/>
            <w:left w:val="none" w:sz="0" w:space="0" w:color="auto"/>
            <w:bottom w:val="none" w:sz="0" w:space="0" w:color="auto"/>
            <w:right w:val="none" w:sz="0" w:space="0" w:color="auto"/>
          </w:divBdr>
        </w:div>
        <w:div w:id="674694127">
          <w:marLeft w:val="0"/>
          <w:marRight w:val="0"/>
          <w:marTop w:val="240"/>
          <w:marBottom w:val="0"/>
          <w:divBdr>
            <w:top w:val="none" w:sz="0" w:space="0" w:color="auto"/>
            <w:left w:val="none" w:sz="0" w:space="0" w:color="auto"/>
            <w:bottom w:val="none" w:sz="0" w:space="0" w:color="auto"/>
            <w:right w:val="none" w:sz="0" w:space="0" w:color="auto"/>
          </w:divBdr>
        </w:div>
      </w:divsChild>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39562915">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269886">
      <w:bodyDiv w:val="1"/>
      <w:marLeft w:val="0"/>
      <w:marRight w:val="0"/>
      <w:marTop w:val="0"/>
      <w:marBottom w:val="0"/>
      <w:divBdr>
        <w:top w:val="none" w:sz="0" w:space="0" w:color="auto"/>
        <w:left w:val="none" w:sz="0" w:space="0" w:color="auto"/>
        <w:bottom w:val="none" w:sz="0" w:space="0" w:color="auto"/>
        <w:right w:val="none" w:sz="0" w:space="0" w:color="auto"/>
      </w:divBdr>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3190314">
      <w:bodyDiv w:val="1"/>
      <w:marLeft w:val="0"/>
      <w:marRight w:val="0"/>
      <w:marTop w:val="0"/>
      <w:marBottom w:val="0"/>
      <w:divBdr>
        <w:top w:val="none" w:sz="0" w:space="0" w:color="auto"/>
        <w:left w:val="none" w:sz="0" w:space="0" w:color="auto"/>
        <w:bottom w:val="none" w:sz="0" w:space="0" w:color="auto"/>
        <w:right w:val="none" w:sz="0" w:space="0" w:color="auto"/>
      </w:divBdr>
      <w:divsChild>
        <w:div w:id="1645433017">
          <w:marLeft w:val="0"/>
          <w:marRight w:val="0"/>
          <w:marTop w:val="0"/>
          <w:marBottom w:val="0"/>
          <w:divBdr>
            <w:top w:val="none" w:sz="0" w:space="0" w:color="auto"/>
            <w:left w:val="none" w:sz="0" w:space="0" w:color="auto"/>
            <w:bottom w:val="none" w:sz="0" w:space="0" w:color="auto"/>
            <w:right w:val="none" w:sz="0" w:space="0" w:color="auto"/>
          </w:divBdr>
          <w:divsChild>
            <w:div w:id="1661277425">
              <w:marLeft w:val="0"/>
              <w:marRight w:val="0"/>
              <w:marTop w:val="100"/>
              <w:marBottom w:val="100"/>
              <w:divBdr>
                <w:top w:val="none" w:sz="0" w:space="0" w:color="auto"/>
                <w:left w:val="none" w:sz="0" w:space="0" w:color="auto"/>
                <w:bottom w:val="none" w:sz="0" w:space="0" w:color="auto"/>
                <w:right w:val="none" w:sz="0" w:space="0" w:color="auto"/>
              </w:divBdr>
              <w:divsChild>
                <w:div w:id="438531543">
                  <w:marLeft w:val="0"/>
                  <w:marRight w:val="0"/>
                  <w:marTop w:val="0"/>
                  <w:marBottom w:val="0"/>
                  <w:divBdr>
                    <w:top w:val="none" w:sz="0" w:space="0" w:color="auto"/>
                    <w:left w:val="none" w:sz="0" w:space="0" w:color="auto"/>
                    <w:bottom w:val="none" w:sz="0" w:space="0" w:color="auto"/>
                    <w:right w:val="none" w:sz="0" w:space="0" w:color="auto"/>
                  </w:divBdr>
                  <w:divsChild>
                    <w:div w:id="77866601">
                      <w:marLeft w:val="0"/>
                      <w:marRight w:val="0"/>
                      <w:marTop w:val="0"/>
                      <w:marBottom w:val="0"/>
                      <w:divBdr>
                        <w:top w:val="none" w:sz="0" w:space="0" w:color="auto"/>
                        <w:left w:val="none" w:sz="0" w:space="0" w:color="auto"/>
                        <w:bottom w:val="none" w:sz="0" w:space="0" w:color="auto"/>
                        <w:right w:val="none" w:sz="0" w:space="0" w:color="auto"/>
                      </w:divBdr>
                      <w:divsChild>
                        <w:div w:id="1422415401">
                          <w:marLeft w:val="0"/>
                          <w:marRight w:val="0"/>
                          <w:marTop w:val="0"/>
                          <w:marBottom w:val="0"/>
                          <w:divBdr>
                            <w:top w:val="none" w:sz="0" w:space="0" w:color="auto"/>
                            <w:left w:val="none" w:sz="0" w:space="0" w:color="auto"/>
                            <w:bottom w:val="none" w:sz="0" w:space="0" w:color="auto"/>
                            <w:right w:val="none" w:sz="0" w:space="0" w:color="auto"/>
                          </w:divBdr>
                          <w:divsChild>
                            <w:div w:id="258150033">
                              <w:marLeft w:val="0"/>
                              <w:marRight w:val="0"/>
                              <w:marTop w:val="0"/>
                              <w:marBottom w:val="0"/>
                              <w:divBdr>
                                <w:top w:val="none" w:sz="0" w:space="0" w:color="auto"/>
                                <w:left w:val="none" w:sz="0" w:space="0" w:color="auto"/>
                                <w:bottom w:val="none" w:sz="0" w:space="0" w:color="auto"/>
                                <w:right w:val="none" w:sz="0" w:space="0" w:color="auto"/>
                              </w:divBdr>
                              <w:divsChild>
                                <w:div w:id="810560655">
                                  <w:marLeft w:val="0"/>
                                  <w:marRight w:val="0"/>
                                  <w:marTop w:val="0"/>
                                  <w:marBottom w:val="0"/>
                                  <w:divBdr>
                                    <w:top w:val="none" w:sz="0" w:space="0" w:color="auto"/>
                                    <w:left w:val="none" w:sz="0" w:space="0" w:color="auto"/>
                                    <w:bottom w:val="none" w:sz="0" w:space="0" w:color="auto"/>
                                    <w:right w:val="none" w:sz="0" w:space="0" w:color="auto"/>
                                  </w:divBdr>
                                  <w:divsChild>
                                    <w:div w:id="1493718684">
                                      <w:marLeft w:val="0"/>
                                      <w:marRight w:val="0"/>
                                      <w:marTop w:val="0"/>
                                      <w:marBottom w:val="0"/>
                                      <w:divBdr>
                                        <w:top w:val="none" w:sz="0" w:space="0" w:color="auto"/>
                                        <w:left w:val="none" w:sz="0" w:space="0" w:color="auto"/>
                                        <w:bottom w:val="none" w:sz="0" w:space="0" w:color="auto"/>
                                        <w:right w:val="none" w:sz="0" w:space="0" w:color="auto"/>
                                      </w:divBdr>
                                      <w:divsChild>
                                        <w:div w:id="105947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5505162">
      <w:bodyDiv w:val="1"/>
      <w:marLeft w:val="0"/>
      <w:marRight w:val="0"/>
      <w:marTop w:val="0"/>
      <w:marBottom w:val="0"/>
      <w:divBdr>
        <w:top w:val="none" w:sz="0" w:space="0" w:color="auto"/>
        <w:left w:val="none" w:sz="0" w:space="0" w:color="auto"/>
        <w:bottom w:val="none" w:sz="0" w:space="0" w:color="auto"/>
        <w:right w:val="none" w:sz="0" w:space="0" w:color="auto"/>
      </w:divBdr>
      <w:divsChild>
        <w:div w:id="1697149015">
          <w:marLeft w:val="0"/>
          <w:marRight w:val="0"/>
          <w:marTop w:val="480"/>
          <w:marBottom w:val="0"/>
          <w:divBdr>
            <w:top w:val="none" w:sz="0" w:space="0" w:color="auto"/>
            <w:left w:val="none" w:sz="0" w:space="0" w:color="auto"/>
            <w:bottom w:val="none" w:sz="0" w:space="0" w:color="auto"/>
            <w:right w:val="none" w:sz="0" w:space="0" w:color="auto"/>
          </w:divBdr>
        </w:div>
        <w:div w:id="1723862673">
          <w:marLeft w:val="0"/>
          <w:marRight w:val="0"/>
          <w:marTop w:val="480"/>
          <w:marBottom w:val="0"/>
          <w:divBdr>
            <w:top w:val="none" w:sz="0" w:space="0" w:color="auto"/>
            <w:left w:val="none" w:sz="0" w:space="0" w:color="auto"/>
            <w:bottom w:val="none" w:sz="0" w:space="0" w:color="auto"/>
            <w:right w:val="none" w:sz="0" w:space="0" w:color="auto"/>
          </w:divBdr>
        </w:div>
        <w:div w:id="1484859520">
          <w:marLeft w:val="0"/>
          <w:marRight w:val="0"/>
          <w:marTop w:val="240"/>
          <w:marBottom w:val="0"/>
          <w:divBdr>
            <w:top w:val="none" w:sz="0" w:space="0" w:color="auto"/>
            <w:left w:val="none" w:sz="0" w:space="0" w:color="auto"/>
            <w:bottom w:val="none" w:sz="0" w:space="0" w:color="auto"/>
            <w:right w:val="none" w:sz="0" w:space="0" w:color="auto"/>
          </w:divBdr>
        </w:div>
        <w:div w:id="1339231410">
          <w:marLeft w:val="0"/>
          <w:marRight w:val="0"/>
          <w:marTop w:val="240"/>
          <w:marBottom w:val="0"/>
          <w:divBdr>
            <w:top w:val="none" w:sz="0" w:space="0" w:color="auto"/>
            <w:left w:val="none" w:sz="0" w:space="0" w:color="auto"/>
            <w:bottom w:val="none" w:sz="0" w:space="0" w:color="auto"/>
            <w:right w:val="none" w:sz="0" w:space="0" w:color="auto"/>
          </w:divBdr>
        </w:div>
        <w:div w:id="237860432">
          <w:marLeft w:val="0"/>
          <w:marRight w:val="0"/>
          <w:marTop w:val="480"/>
          <w:marBottom w:val="0"/>
          <w:divBdr>
            <w:top w:val="none" w:sz="0" w:space="0" w:color="auto"/>
            <w:left w:val="none" w:sz="0" w:space="0" w:color="auto"/>
            <w:bottom w:val="none" w:sz="0" w:space="0" w:color="auto"/>
            <w:right w:val="none" w:sz="0" w:space="0" w:color="auto"/>
          </w:divBdr>
        </w:div>
        <w:div w:id="197669970">
          <w:marLeft w:val="0"/>
          <w:marRight w:val="0"/>
          <w:marTop w:val="240"/>
          <w:marBottom w:val="0"/>
          <w:divBdr>
            <w:top w:val="none" w:sz="0" w:space="0" w:color="auto"/>
            <w:left w:val="none" w:sz="0" w:space="0" w:color="auto"/>
            <w:bottom w:val="none" w:sz="0" w:space="0" w:color="auto"/>
            <w:right w:val="none" w:sz="0" w:space="0" w:color="auto"/>
          </w:divBdr>
        </w:div>
        <w:div w:id="1144540058">
          <w:marLeft w:val="0"/>
          <w:marRight w:val="0"/>
          <w:marTop w:val="480"/>
          <w:marBottom w:val="0"/>
          <w:divBdr>
            <w:top w:val="none" w:sz="0" w:space="0" w:color="auto"/>
            <w:left w:val="none" w:sz="0" w:space="0" w:color="auto"/>
            <w:bottom w:val="none" w:sz="0" w:space="0" w:color="auto"/>
            <w:right w:val="none" w:sz="0" w:space="0" w:color="auto"/>
          </w:divBdr>
        </w:div>
        <w:div w:id="1846166824">
          <w:marLeft w:val="0"/>
          <w:marRight w:val="0"/>
          <w:marTop w:val="240"/>
          <w:marBottom w:val="0"/>
          <w:divBdr>
            <w:top w:val="none" w:sz="0" w:space="0" w:color="auto"/>
            <w:left w:val="none" w:sz="0" w:space="0" w:color="auto"/>
            <w:bottom w:val="none" w:sz="0" w:space="0" w:color="auto"/>
            <w:right w:val="none" w:sz="0" w:space="0" w:color="auto"/>
          </w:divBdr>
        </w:div>
        <w:div w:id="483469761">
          <w:marLeft w:val="0"/>
          <w:marRight w:val="0"/>
          <w:marTop w:val="240"/>
          <w:marBottom w:val="0"/>
          <w:divBdr>
            <w:top w:val="none" w:sz="0" w:space="0" w:color="auto"/>
            <w:left w:val="none" w:sz="0" w:space="0" w:color="auto"/>
            <w:bottom w:val="none" w:sz="0" w:space="0" w:color="auto"/>
            <w:right w:val="none" w:sz="0" w:space="0" w:color="auto"/>
          </w:divBdr>
        </w:div>
      </w:divsChild>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2637892">
      <w:bodyDiv w:val="1"/>
      <w:marLeft w:val="0"/>
      <w:marRight w:val="0"/>
      <w:marTop w:val="0"/>
      <w:marBottom w:val="0"/>
      <w:divBdr>
        <w:top w:val="none" w:sz="0" w:space="0" w:color="auto"/>
        <w:left w:val="none" w:sz="0" w:space="0" w:color="auto"/>
        <w:bottom w:val="none" w:sz="0" w:space="0" w:color="auto"/>
        <w:right w:val="none" w:sz="0" w:space="0" w:color="auto"/>
      </w:divBdr>
      <w:divsChild>
        <w:div w:id="1566338439">
          <w:marLeft w:val="0"/>
          <w:marRight w:val="0"/>
          <w:marTop w:val="0"/>
          <w:marBottom w:val="0"/>
          <w:divBdr>
            <w:top w:val="none" w:sz="0" w:space="0" w:color="auto"/>
            <w:left w:val="none" w:sz="0" w:space="0" w:color="auto"/>
            <w:bottom w:val="none" w:sz="0" w:space="0" w:color="auto"/>
            <w:right w:val="none" w:sz="0" w:space="0" w:color="auto"/>
          </w:divBdr>
          <w:divsChild>
            <w:div w:id="1697778257">
              <w:marLeft w:val="0"/>
              <w:marRight w:val="0"/>
              <w:marTop w:val="100"/>
              <w:marBottom w:val="100"/>
              <w:divBdr>
                <w:top w:val="none" w:sz="0" w:space="0" w:color="auto"/>
                <w:left w:val="none" w:sz="0" w:space="0" w:color="auto"/>
                <w:bottom w:val="none" w:sz="0" w:space="0" w:color="auto"/>
                <w:right w:val="none" w:sz="0" w:space="0" w:color="auto"/>
              </w:divBdr>
              <w:divsChild>
                <w:div w:id="1127700902">
                  <w:marLeft w:val="0"/>
                  <w:marRight w:val="0"/>
                  <w:marTop w:val="0"/>
                  <w:marBottom w:val="0"/>
                  <w:divBdr>
                    <w:top w:val="none" w:sz="0" w:space="0" w:color="auto"/>
                    <w:left w:val="none" w:sz="0" w:space="0" w:color="auto"/>
                    <w:bottom w:val="none" w:sz="0" w:space="0" w:color="auto"/>
                    <w:right w:val="none" w:sz="0" w:space="0" w:color="auto"/>
                  </w:divBdr>
                  <w:divsChild>
                    <w:div w:id="56901872">
                      <w:marLeft w:val="0"/>
                      <w:marRight w:val="0"/>
                      <w:marTop w:val="0"/>
                      <w:marBottom w:val="0"/>
                      <w:divBdr>
                        <w:top w:val="none" w:sz="0" w:space="0" w:color="auto"/>
                        <w:left w:val="none" w:sz="0" w:space="0" w:color="auto"/>
                        <w:bottom w:val="none" w:sz="0" w:space="0" w:color="auto"/>
                        <w:right w:val="none" w:sz="0" w:space="0" w:color="auto"/>
                      </w:divBdr>
                      <w:divsChild>
                        <w:div w:id="1376155133">
                          <w:marLeft w:val="0"/>
                          <w:marRight w:val="0"/>
                          <w:marTop w:val="0"/>
                          <w:marBottom w:val="0"/>
                          <w:divBdr>
                            <w:top w:val="none" w:sz="0" w:space="0" w:color="auto"/>
                            <w:left w:val="none" w:sz="0" w:space="0" w:color="auto"/>
                            <w:bottom w:val="none" w:sz="0" w:space="0" w:color="auto"/>
                            <w:right w:val="none" w:sz="0" w:space="0" w:color="auto"/>
                          </w:divBdr>
                          <w:divsChild>
                            <w:div w:id="1709603130">
                              <w:marLeft w:val="0"/>
                              <w:marRight w:val="0"/>
                              <w:marTop w:val="0"/>
                              <w:marBottom w:val="0"/>
                              <w:divBdr>
                                <w:top w:val="none" w:sz="0" w:space="0" w:color="auto"/>
                                <w:left w:val="none" w:sz="0" w:space="0" w:color="auto"/>
                                <w:bottom w:val="none" w:sz="0" w:space="0" w:color="auto"/>
                                <w:right w:val="none" w:sz="0" w:space="0" w:color="auto"/>
                              </w:divBdr>
                              <w:divsChild>
                                <w:div w:id="1561478992">
                                  <w:marLeft w:val="0"/>
                                  <w:marRight w:val="0"/>
                                  <w:marTop w:val="0"/>
                                  <w:marBottom w:val="0"/>
                                  <w:divBdr>
                                    <w:top w:val="none" w:sz="0" w:space="0" w:color="auto"/>
                                    <w:left w:val="none" w:sz="0" w:space="0" w:color="auto"/>
                                    <w:bottom w:val="none" w:sz="0" w:space="0" w:color="auto"/>
                                    <w:right w:val="none" w:sz="0" w:space="0" w:color="auto"/>
                                  </w:divBdr>
                                  <w:divsChild>
                                    <w:div w:id="255097376">
                                      <w:marLeft w:val="0"/>
                                      <w:marRight w:val="0"/>
                                      <w:marTop w:val="0"/>
                                      <w:marBottom w:val="0"/>
                                      <w:divBdr>
                                        <w:top w:val="none" w:sz="0" w:space="0" w:color="auto"/>
                                        <w:left w:val="none" w:sz="0" w:space="0" w:color="auto"/>
                                        <w:bottom w:val="none" w:sz="0" w:space="0" w:color="auto"/>
                                        <w:right w:val="none" w:sz="0" w:space="0" w:color="auto"/>
                                      </w:divBdr>
                                      <w:divsChild>
                                        <w:div w:id="71462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7246858">
      <w:bodyDiv w:val="1"/>
      <w:marLeft w:val="0"/>
      <w:marRight w:val="0"/>
      <w:marTop w:val="0"/>
      <w:marBottom w:val="0"/>
      <w:divBdr>
        <w:top w:val="none" w:sz="0" w:space="0" w:color="auto"/>
        <w:left w:val="none" w:sz="0" w:space="0" w:color="auto"/>
        <w:bottom w:val="none" w:sz="0" w:space="0" w:color="auto"/>
        <w:right w:val="none" w:sz="0" w:space="0" w:color="auto"/>
      </w:divBdr>
      <w:divsChild>
        <w:div w:id="932670575">
          <w:marLeft w:val="0"/>
          <w:marRight w:val="0"/>
          <w:marTop w:val="0"/>
          <w:marBottom w:val="0"/>
          <w:divBdr>
            <w:top w:val="none" w:sz="0" w:space="0" w:color="auto"/>
            <w:left w:val="none" w:sz="0" w:space="0" w:color="auto"/>
            <w:bottom w:val="none" w:sz="0" w:space="0" w:color="auto"/>
            <w:right w:val="none" w:sz="0" w:space="0" w:color="auto"/>
          </w:divBdr>
          <w:divsChild>
            <w:div w:id="554244813">
              <w:marLeft w:val="0"/>
              <w:marRight w:val="0"/>
              <w:marTop w:val="0"/>
              <w:marBottom w:val="0"/>
              <w:divBdr>
                <w:top w:val="none" w:sz="0" w:space="0" w:color="auto"/>
                <w:left w:val="none" w:sz="0" w:space="0" w:color="auto"/>
                <w:bottom w:val="none" w:sz="0" w:space="0" w:color="auto"/>
                <w:right w:val="none" w:sz="0" w:space="0" w:color="auto"/>
              </w:divBdr>
              <w:divsChild>
                <w:div w:id="150368321">
                  <w:marLeft w:val="0"/>
                  <w:marRight w:val="0"/>
                  <w:marTop w:val="0"/>
                  <w:marBottom w:val="0"/>
                  <w:divBdr>
                    <w:top w:val="none" w:sz="0" w:space="0" w:color="auto"/>
                    <w:left w:val="none" w:sz="0" w:space="0" w:color="auto"/>
                    <w:bottom w:val="none" w:sz="0" w:space="0" w:color="auto"/>
                    <w:right w:val="none" w:sz="0" w:space="0" w:color="auto"/>
                  </w:divBdr>
                  <w:divsChild>
                    <w:div w:id="34039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7390291">
      <w:bodyDiv w:val="1"/>
      <w:marLeft w:val="0"/>
      <w:marRight w:val="0"/>
      <w:marTop w:val="0"/>
      <w:marBottom w:val="0"/>
      <w:divBdr>
        <w:top w:val="none" w:sz="0" w:space="0" w:color="auto"/>
        <w:left w:val="none" w:sz="0" w:space="0" w:color="auto"/>
        <w:bottom w:val="none" w:sz="0" w:space="0" w:color="auto"/>
        <w:right w:val="none" w:sz="0" w:space="0" w:color="auto"/>
      </w:divBdr>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511877">
      <w:bodyDiv w:val="1"/>
      <w:marLeft w:val="0"/>
      <w:marRight w:val="0"/>
      <w:marTop w:val="0"/>
      <w:marBottom w:val="0"/>
      <w:divBdr>
        <w:top w:val="none" w:sz="0" w:space="0" w:color="auto"/>
        <w:left w:val="none" w:sz="0" w:space="0" w:color="auto"/>
        <w:bottom w:val="none" w:sz="0" w:space="0" w:color="auto"/>
        <w:right w:val="none" w:sz="0" w:space="0" w:color="auto"/>
      </w:divBdr>
      <w:divsChild>
        <w:div w:id="484396964">
          <w:marLeft w:val="0"/>
          <w:marRight w:val="0"/>
          <w:marTop w:val="480"/>
          <w:marBottom w:val="0"/>
          <w:divBdr>
            <w:top w:val="none" w:sz="0" w:space="0" w:color="auto"/>
            <w:left w:val="none" w:sz="0" w:space="0" w:color="auto"/>
            <w:bottom w:val="none" w:sz="0" w:space="0" w:color="auto"/>
            <w:right w:val="none" w:sz="0" w:space="0" w:color="auto"/>
          </w:divBdr>
        </w:div>
        <w:div w:id="1517621742">
          <w:marLeft w:val="0"/>
          <w:marRight w:val="0"/>
          <w:marTop w:val="480"/>
          <w:marBottom w:val="0"/>
          <w:divBdr>
            <w:top w:val="none" w:sz="0" w:space="0" w:color="auto"/>
            <w:left w:val="none" w:sz="0" w:space="0" w:color="auto"/>
            <w:bottom w:val="none" w:sz="0" w:space="0" w:color="auto"/>
            <w:right w:val="none" w:sz="0" w:space="0" w:color="auto"/>
          </w:divBdr>
        </w:div>
        <w:div w:id="1807819248">
          <w:marLeft w:val="0"/>
          <w:marRight w:val="0"/>
          <w:marTop w:val="240"/>
          <w:marBottom w:val="0"/>
          <w:divBdr>
            <w:top w:val="none" w:sz="0" w:space="0" w:color="auto"/>
            <w:left w:val="none" w:sz="0" w:space="0" w:color="auto"/>
            <w:bottom w:val="none" w:sz="0" w:space="0" w:color="auto"/>
            <w:right w:val="none" w:sz="0" w:space="0" w:color="auto"/>
          </w:divBdr>
        </w:div>
        <w:div w:id="27532215">
          <w:marLeft w:val="0"/>
          <w:marRight w:val="0"/>
          <w:marTop w:val="240"/>
          <w:marBottom w:val="0"/>
          <w:divBdr>
            <w:top w:val="none" w:sz="0" w:space="0" w:color="auto"/>
            <w:left w:val="none" w:sz="0" w:space="0" w:color="auto"/>
            <w:bottom w:val="none" w:sz="0" w:space="0" w:color="auto"/>
            <w:right w:val="none" w:sz="0" w:space="0" w:color="auto"/>
          </w:divBdr>
        </w:div>
        <w:div w:id="1180699451">
          <w:marLeft w:val="0"/>
          <w:marRight w:val="0"/>
          <w:marTop w:val="240"/>
          <w:marBottom w:val="0"/>
          <w:divBdr>
            <w:top w:val="none" w:sz="0" w:space="0" w:color="auto"/>
            <w:left w:val="none" w:sz="0" w:space="0" w:color="auto"/>
            <w:bottom w:val="none" w:sz="0" w:space="0" w:color="auto"/>
            <w:right w:val="none" w:sz="0" w:space="0" w:color="auto"/>
          </w:divBdr>
        </w:div>
        <w:div w:id="1399399829">
          <w:marLeft w:val="0"/>
          <w:marRight w:val="0"/>
          <w:marTop w:val="240"/>
          <w:marBottom w:val="0"/>
          <w:divBdr>
            <w:top w:val="none" w:sz="0" w:space="0" w:color="auto"/>
            <w:left w:val="none" w:sz="0" w:space="0" w:color="auto"/>
            <w:bottom w:val="none" w:sz="0" w:space="0" w:color="auto"/>
            <w:right w:val="none" w:sz="0" w:space="0" w:color="auto"/>
          </w:divBdr>
        </w:div>
        <w:div w:id="1551650474">
          <w:marLeft w:val="0"/>
          <w:marRight w:val="0"/>
          <w:marTop w:val="240"/>
          <w:marBottom w:val="0"/>
          <w:divBdr>
            <w:top w:val="none" w:sz="0" w:space="0" w:color="auto"/>
            <w:left w:val="none" w:sz="0" w:space="0" w:color="auto"/>
            <w:bottom w:val="none" w:sz="0" w:space="0" w:color="auto"/>
            <w:right w:val="none" w:sz="0" w:space="0" w:color="auto"/>
          </w:divBdr>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4300543">
      <w:bodyDiv w:val="1"/>
      <w:marLeft w:val="0"/>
      <w:marRight w:val="0"/>
      <w:marTop w:val="0"/>
      <w:marBottom w:val="0"/>
      <w:divBdr>
        <w:top w:val="none" w:sz="0" w:space="0" w:color="auto"/>
        <w:left w:val="none" w:sz="0" w:space="0" w:color="auto"/>
        <w:bottom w:val="none" w:sz="0" w:space="0" w:color="auto"/>
        <w:right w:val="none" w:sz="0" w:space="0" w:color="auto"/>
      </w:divBdr>
      <w:divsChild>
        <w:div w:id="799959895">
          <w:marLeft w:val="0"/>
          <w:marRight w:val="0"/>
          <w:marTop w:val="0"/>
          <w:marBottom w:val="0"/>
          <w:divBdr>
            <w:top w:val="none" w:sz="0" w:space="0" w:color="auto"/>
            <w:left w:val="none" w:sz="0" w:space="0" w:color="auto"/>
            <w:bottom w:val="none" w:sz="0" w:space="0" w:color="auto"/>
            <w:right w:val="none" w:sz="0" w:space="0" w:color="auto"/>
          </w:divBdr>
          <w:divsChild>
            <w:div w:id="266282021">
              <w:marLeft w:val="0"/>
              <w:marRight w:val="0"/>
              <w:marTop w:val="0"/>
              <w:marBottom w:val="0"/>
              <w:divBdr>
                <w:top w:val="none" w:sz="0" w:space="0" w:color="auto"/>
                <w:left w:val="none" w:sz="0" w:space="0" w:color="auto"/>
                <w:bottom w:val="none" w:sz="0" w:space="0" w:color="auto"/>
                <w:right w:val="none" w:sz="0" w:space="0" w:color="auto"/>
              </w:divBdr>
              <w:divsChild>
                <w:div w:id="635067469">
                  <w:marLeft w:val="0"/>
                  <w:marRight w:val="0"/>
                  <w:marTop w:val="0"/>
                  <w:marBottom w:val="0"/>
                  <w:divBdr>
                    <w:top w:val="none" w:sz="0" w:space="0" w:color="auto"/>
                    <w:left w:val="none" w:sz="0" w:space="0" w:color="auto"/>
                    <w:bottom w:val="none" w:sz="0" w:space="0" w:color="auto"/>
                    <w:right w:val="none" w:sz="0" w:space="0" w:color="auto"/>
                  </w:divBdr>
                  <w:divsChild>
                    <w:div w:id="59055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yperlink" Target="http://www.uradni-list.si/1/objava.jsp?sop=2022-01-2039" TargetMode="External"/><Relationship Id="rId26" Type="http://schemas.openxmlformats.org/officeDocument/2006/relationships/hyperlink" Target="http://www.uradni-list.si/1/objava.jsp?sop=2011-01-1157" TargetMode="External"/><Relationship Id="rId39" Type="http://schemas.openxmlformats.org/officeDocument/2006/relationships/hyperlink" Target="http://www.uradni-list.si/1/objava.jsp?sop=2022-01-1858" TargetMode="External"/><Relationship Id="rId21" Type="http://schemas.openxmlformats.org/officeDocument/2006/relationships/hyperlink" Target="http://www.uradni-list.si/1/objava.jsp?sop=2007-01-4598" TargetMode="External"/><Relationship Id="rId34" Type="http://schemas.openxmlformats.org/officeDocument/2006/relationships/hyperlink" Target="http://www.uradni-list.si/1/objava.jsp?sop=2019-01-2439" TargetMode="External"/><Relationship Id="rId42" Type="http://schemas.openxmlformats.org/officeDocument/2006/relationships/header" Target="header1.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yperlink" Target="http://www.uradni-list.si/1/objava.jsp?sop=2022-01-0770" TargetMode="External"/><Relationship Id="rId20" Type="http://schemas.openxmlformats.org/officeDocument/2006/relationships/hyperlink" Target="http://www.uradni-list.si/1/objava.jsp?sop=2007-01-0098" TargetMode="External"/><Relationship Id="rId29" Type="http://schemas.openxmlformats.org/officeDocument/2006/relationships/hyperlink" Target="http://www.uradni-list.si/1/objava.jsp?sop=2014-01-2342" TargetMode="External"/><Relationship Id="rId41" Type="http://schemas.openxmlformats.org/officeDocument/2006/relationships/hyperlink" Target="http://www.uradni-list.si/1/objava.jsp?sop=2023-01-112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uradni-list.si/1/objava.jsp?sop=2009-01-1187" TargetMode="External"/><Relationship Id="rId32" Type="http://schemas.openxmlformats.org/officeDocument/2006/relationships/hyperlink" Target="http://www.uradni-list.si/1/objava.jsp?sop=2015-01-2981" TargetMode="External"/><Relationship Id="rId37" Type="http://schemas.openxmlformats.org/officeDocument/2006/relationships/hyperlink" Target="http://www.uradni-list.si/1/objava.jsp?sop=2021-01-0718" TargetMode="External"/><Relationship Id="rId40" Type="http://schemas.openxmlformats.org/officeDocument/2006/relationships/hyperlink" Target="http://www.uradni-list.si/1/objava.jsp?sop=2022-01-0978" TargetMode="External"/><Relationship Id="rId5" Type="http://schemas.openxmlformats.org/officeDocument/2006/relationships/customXml" Target="../customXml/item5.xml"/><Relationship Id="rId15" Type="http://schemas.openxmlformats.org/officeDocument/2006/relationships/hyperlink" Target="https://e-uprava.gov.si/drzava-in-druzba/e-demokracija/predlogi-predpisov.html" TargetMode="External"/><Relationship Id="rId23" Type="http://schemas.openxmlformats.org/officeDocument/2006/relationships/hyperlink" Target="http://www.uradni-list.si/1/objava.jsp?sop=2008-01-1979" TargetMode="External"/><Relationship Id="rId28" Type="http://schemas.openxmlformats.org/officeDocument/2006/relationships/hyperlink" Target="http://www.uradni-list.si/1/objava.jsp?sop=2014-01-1839" TargetMode="External"/><Relationship Id="rId36" Type="http://schemas.openxmlformats.org/officeDocument/2006/relationships/hyperlink" Target="http://www.uradni-list.si/1/objava.jsp?sop=2020-01-0553" TargetMode="External"/><Relationship Id="rId10" Type="http://schemas.openxmlformats.org/officeDocument/2006/relationships/webSettings" Target="webSettings.xml"/><Relationship Id="rId19" Type="http://schemas.openxmlformats.org/officeDocument/2006/relationships/hyperlink" Target="http://www.ecb.int/stats/monetary/rates/html/index.en.html" TargetMode="External"/><Relationship Id="rId31" Type="http://schemas.openxmlformats.org/officeDocument/2006/relationships/hyperlink" Target="http://www.uradni-list.si/1/objava.jsp?sop=2015-01-2226"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Gp.gs@gov.si" TargetMode="External"/><Relationship Id="rId22" Type="http://schemas.openxmlformats.org/officeDocument/2006/relationships/hyperlink" Target="http://www.uradni-list.si/1/objava.jsp?sop=2008-01-1524" TargetMode="External"/><Relationship Id="rId27" Type="http://schemas.openxmlformats.org/officeDocument/2006/relationships/hyperlink" Target="http://www.uradni-list.si/1/objava.jsp?sop=2013-01-0574" TargetMode="External"/><Relationship Id="rId30" Type="http://schemas.openxmlformats.org/officeDocument/2006/relationships/hyperlink" Target="http://www.uradni-list.si/1/objava.jsp?sop=2014-01-2548" TargetMode="External"/><Relationship Id="rId35" Type="http://schemas.openxmlformats.org/officeDocument/2006/relationships/hyperlink" Target="http://www.uradni-list.si/1/objava.jsp?sop=2019-01-2928" TargetMode="External"/><Relationship Id="rId43" Type="http://schemas.openxmlformats.org/officeDocument/2006/relationships/fontTable" Target="fontTable.xm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www.uradni-list.si/1/objava.jsp?sop=2022-01-1091" TargetMode="External"/><Relationship Id="rId25" Type="http://schemas.openxmlformats.org/officeDocument/2006/relationships/hyperlink" Target="http://www.uradni-list.si/1/objava.jsp?sop=2010-01-2762" TargetMode="External"/><Relationship Id="rId33" Type="http://schemas.openxmlformats.org/officeDocument/2006/relationships/hyperlink" Target="http://www.uradni-list.si/1/objava.jsp?sop=2018-01-0458" TargetMode="External"/><Relationship Id="rId38" Type="http://schemas.openxmlformats.org/officeDocument/2006/relationships/hyperlink" Target="http://www.uradni-list.si/1/objava.jsp?sop=2022-01-1857"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14-01-1619" TargetMode="External"/><Relationship Id="rId13" Type="http://schemas.openxmlformats.org/officeDocument/2006/relationships/hyperlink" Target="https://www.uradni-list.si/glasilo-uradni-list-rs/vsebina/2018-01-0544" TargetMode="External"/><Relationship Id="rId18" Type="http://schemas.openxmlformats.org/officeDocument/2006/relationships/hyperlink" Target="https://www.uradni-list.si/glasilo-uradni-list-rs/vsebina/2022-01-0770" TargetMode="External"/><Relationship Id="rId3" Type="http://schemas.openxmlformats.org/officeDocument/2006/relationships/hyperlink" Target="https://www.uradni-list.si/glasilo-uradni-list-rs/vsebina/2012-01-3643" TargetMode="External"/><Relationship Id="rId21" Type="http://schemas.openxmlformats.org/officeDocument/2006/relationships/hyperlink" Target="https://www.uradni-list.si/glasilo-uradni-list-rs/vsebina/2022-01-4188" TargetMode="External"/><Relationship Id="rId7" Type="http://schemas.openxmlformats.org/officeDocument/2006/relationships/hyperlink" Target="https://www.uradni-list.si/glasilo-uradni-list-rs/vsebina/2014-01-0961" TargetMode="External"/><Relationship Id="rId12" Type="http://schemas.openxmlformats.org/officeDocument/2006/relationships/hyperlink" Target="https://www.uradni-list.si/glasilo-uradni-list-rs/vsebina/2017-01-3269" TargetMode="External"/><Relationship Id="rId17" Type="http://schemas.openxmlformats.org/officeDocument/2006/relationships/hyperlink" Target="https://www.uradni-list.si/glasilo-uradni-list-rs/vsebina/2020-01-3772" TargetMode="External"/><Relationship Id="rId2" Type="http://schemas.openxmlformats.org/officeDocument/2006/relationships/hyperlink" Target="https://www.uradni-list.si/glasilo-uradni-list-rs/vsebina/2012-01-1402" TargetMode="External"/><Relationship Id="rId16" Type="http://schemas.openxmlformats.org/officeDocument/2006/relationships/hyperlink" Target="https://www.uradni-list.si/glasilo-uradni-list-rs/vsebina/2020-01-2544" TargetMode="External"/><Relationship Id="rId20" Type="http://schemas.openxmlformats.org/officeDocument/2006/relationships/hyperlink" Target="https://www.uradni-list.si/glasilo-uradni-list-rs/vsebina/2022-01-2039" TargetMode="External"/><Relationship Id="rId1" Type="http://schemas.openxmlformats.org/officeDocument/2006/relationships/hyperlink" Target="https://www.uradni-list.si/glasilo-uradni-list-rs/vsebina/2011-01-0553" TargetMode="External"/><Relationship Id="rId6" Type="http://schemas.openxmlformats.org/officeDocument/2006/relationships/hyperlink" Target="https://www.uradni-list.si/glasilo-uradni-list-rs/vsebina/2014-01-0832" TargetMode="External"/><Relationship Id="rId11" Type="http://schemas.openxmlformats.org/officeDocument/2006/relationships/hyperlink" Target="https://www.uradni-list.si/glasilo-uradni-list-rs/vsebina/2016-01-2685" TargetMode="External"/><Relationship Id="rId5" Type="http://schemas.openxmlformats.org/officeDocument/2006/relationships/hyperlink" Target="https://www.uradni-list.si/glasilo-uradni-list-rs/vsebina/2013-01-4127" TargetMode="External"/><Relationship Id="rId15" Type="http://schemas.openxmlformats.org/officeDocument/2006/relationships/hyperlink" Target="https://www.uradni-list.si/glasilo-uradni-list-rs/vsebina/2019-01-2928" TargetMode="External"/><Relationship Id="rId23" Type="http://schemas.openxmlformats.org/officeDocument/2006/relationships/hyperlink" Target="https://www.uradni-list.si/glasilo-uradni-list-rs/vsebina/2023-01-4011" TargetMode="External"/><Relationship Id="rId10" Type="http://schemas.openxmlformats.org/officeDocument/2006/relationships/hyperlink" Target="https://www.uradni-list.si/glasilo-uradni-list-rs/vsebina/2015-01-3571" TargetMode="External"/><Relationship Id="rId19" Type="http://schemas.openxmlformats.org/officeDocument/2006/relationships/hyperlink" Target="https://www.uradni-list.si/glasilo-uradni-list-rs/vsebina/2022-01-1091" TargetMode="External"/><Relationship Id="rId4" Type="http://schemas.openxmlformats.org/officeDocument/2006/relationships/hyperlink" Target="https://www.uradni-list.si/glasilo-uradni-list-rs/vsebina/2013-01-3676" TargetMode="External"/><Relationship Id="rId9" Type="http://schemas.openxmlformats.org/officeDocument/2006/relationships/hyperlink" Target="https://www.uradni-list.si/glasilo-uradni-list-rs/vsebina/2014-01-3647" TargetMode="External"/><Relationship Id="rId14" Type="http://schemas.openxmlformats.org/officeDocument/2006/relationships/hyperlink" Target="https://www.uradni-list.si/glasilo-uradni-list-rs/vsebina/2019-01-1628" TargetMode="External"/><Relationship Id="rId22" Type="http://schemas.openxmlformats.org/officeDocument/2006/relationships/hyperlink" Target="https://www.uradni-list.si/glasilo-uradni-list-rs/vsebina/2023-01-315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E7E5DB42862B64CBE2142F6033CCC14" ma:contentTypeVersion="9" ma:contentTypeDescription="Ustvari nov dokument." ma:contentTypeScope="" ma:versionID="362188f6e6d92cd6e91d21938291e18f">
  <xsd:schema xmlns:xsd="http://www.w3.org/2001/XMLSchema" xmlns:xs="http://www.w3.org/2001/XMLSchema" xmlns:p="http://schemas.microsoft.com/office/2006/metadata/properties" xmlns:ns2="151a32cb-68d4-46e2-8990-209d00cbea1a" targetNamespace="http://schemas.microsoft.com/office/2006/metadata/properties" ma:root="true" ma:fieldsID="030bbec65f2a1f17331812712c966878"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file>

<file path=customXml/item4.xml><?xml version="1.0" encoding="utf-8"?>
<?mso-contentType ?>
<spe:Receivers xmlns:spe="http://schemas.microsoft.com/sharepoint/even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YPDRX2FCMFN4-31-1713</_dlc_DocId>
    <_dlc_DocIdUrl xmlns="151a32cb-68d4-46e2-8990-209d00cbea1a">
      <Url>https://intra.ad.sigov.si/sites/006-iportal/podrocja/davkicarine/Dokumenti_skupni_rabi_DSDCJP/_layouts/15/DocIdRedir.aspx?ID=YPDRX2FCMFN4-31-1713</Url>
      <Description>YPDRX2FCMFN4-31-1713</Description>
    </_dlc_DocIdUrl>
    <_dlc_DocIdPersistId xmlns="151a32cb-68d4-46e2-8990-209d00cbea1a" xsi:nil="true"/>
  </documentManagement>
</p:properties>
</file>

<file path=customXml/itemProps1.xml><?xml version="1.0" encoding="utf-8"?>
<ds:datastoreItem xmlns:ds="http://schemas.openxmlformats.org/officeDocument/2006/customXml" ds:itemID="{96AEDCDA-FD79-48D2-AFED-A5E6A142F8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3.xml><?xml version="1.0" encoding="utf-8"?>
<ds:datastoreItem xmlns:ds="http://schemas.openxmlformats.org/officeDocument/2006/customXml" ds:itemID="{4AE55730-5928-4CE5-B036-CCDAF5DDF118}">
  <ds:schemaRefs>
    <ds:schemaRef ds:uri="http://schemas.microsoft.com/sharepoint/v3/contenttype/forms"/>
  </ds:schemaRefs>
</ds:datastoreItem>
</file>

<file path=customXml/itemProps4.xml><?xml version="1.0" encoding="utf-8"?>
<ds:datastoreItem xmlns:ds="http://schemas.openxmlformats.org/officeDocument/2006/customXml" ds:itemID="{FB8FCAF7-21F6-4BBF-A9DC-D04204DE1640}">
  <ds:schemaRefs>
    <ds:schemaRef ds:uri="http://schemas.microsoft.com/sharepoint/events"/>
  </ds:schemaRefs>
</ds:datastoreItem>
</file>

<file path=customXml/itemProps5.xml><?xml version="1.0" encoding="utf-8"?>
<ds:datastoreItem xmlns:ds="http://schemas.openxmlformats.org/officeDocument/2006/customXml" ds:itemID="{C6D3A50F-10D8-412D-BAE1-3D2E0DAB2D0F}">
  <ds:schemaRefs>
    <ds:schemaRef ds:uri="http://schemas.openxmlformats.org/officeDocument/2006/bibliography"/>
  </ds:schemaRefs>
</ds:datastoreItem>
</file>

<file path=customXml/itemProps6.xml><?xml version="1.0" encoding="utf-8"?>
<ds:datastoreItem xmlns:ds="http://schemas.openxmlformats.org/officeDocument/2006/customXml" ds:itemID="{FA6468D7-BEDA-4AFC-BC9E-EA0E1C1A7F7B}">
  <ds:schemaRefs>
    <ds:schemaRef ds:uri="http://purl.org/dc/elements/1.1/"/>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www.w3.org/XML/1998/namespace"/>
    <ds:schemaRef ds:uri="http://purl.org/dc/dcmitype/"/>
    <ds:schemaRef ds:uri="151a32cb-68d4-46e2-8990-209d00cbea1a"/>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44308</Words>
  <Characters>252556</Characters>
  <Application>Microsoft Office Word</Application>
  <DocSecurity>0</DocSecurity>
  <Lines>2104</Lines>
  <Paragraphs>592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296272</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Milena Krnec Horvat</cp:lastModifiedBy>
  <cp:revision>2</cp:revision>
  <cp:lastPrinted>2024-07-11T08:54:00Z</cp:lastPrinted>
  <dcterms:created xsi:type="dcterms:W3CDTF">2024-07-12T10:24:00Z</dcterms:created>
  <dcterms:modified xsi:type="dcterms:W3CDTF">2024-07-12T10:24:00Z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7841aac9-03c5-4988-af30-8e6bded08793</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0x010100AE7E5DB42862B64CBE2142F6033CCC14</vt:lpwstr>
  </property>
  <property fmtid="{D5CDD505-2E9C-101B-9397-08002B2CF9AE}" pid="6" name="DocumentSetDescription">
    <vt:lpwstr/>
  </property>
</Properties>
</file>