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Pr="00756DB9" w:rsidRDefault="00896FBD" w:rsidP="00756DB9">
      <w:pPr>
        <w:pStyle w:val="datumtevilka"/>
        <w:rPr>
          <w:rFonts w:cs="Arial"/>
        </w:rPr>
      </w:pPr>
      <w:r w:rsidRPr="00756DB9">
        <w:rPr>
          <w:rFonts w:cs="Arial"/>
          <w:color w:val="000000"/>
        </w:rPr>
        <w:t>EVA:</w:t>
      </w:r>
      <w:r w:rsidRPr="00756DB9">
        <w:rPr>
          <w:rFonts w:cs="Arial"/>
          <w:color w:val="000000"/>
        </w:rPr>
        <w:tab/>
      </w:r>
      <w:r w:rsidR="00836D19" w:rsidRPr="00756DB9">
        <w:rPr>
          <w:rFonts w:cs="Arial"/>
          <w:color w:val="000000"/>
        </w:rPr>
        <w:t>2023-2430-0030</w:t>
      </w:r>
    </w:p>
    <w:p w:rsidR="00896FBD" w:rsidRPr="00756DB9" w:rsidRDefault="00896FBD" w:rsidP="00756DB9">
      <w:pPr>
        <w:pStyle w:val="datumtevilka"/>
        <w:rPr>
          <w:rFonts w:cs="Arial"/>
        </w:rPr>
      </w:pPr>
      <w:r w:rsidRPr="00756DB9">
        <w:rPr>
          <w:rFonts w:cs="Arial"/>
        </w:rPr>
        <w:t xml:space="preserve">Številka: </w:t>
      </w:r>
      <w:r w:rsidRPr="00756DB9">
        <w:rPr>
          <w:rFonts w:cs="Arial"/>
        </w:rPr>
        <w:tab/>
      </w:r>
      <w:r w:rsidR="00836D19" w:rsidRPr="00756DB9">
        <w:rPr>
          <w:rFonts w:cs="Arial"/>
          <w:color w:val="000000"/>
        </w:rPr>
        <w:t>00704-149/2024/8</w:t>
      </w:r>
    </w:p>
    <w:p w:rsidR="00896FBD" w:rsidRPr="00756DB9" w:rsidRDefault="00896FBD" w:rsidP="00756DB9">
      <w:pPr>
        <w:pStyle w:val="datumtevilka"/>
        <w:rPr>
          <w:rFonts w:cs="Arial"/>
        </w:rPr>
      </w:pPr>
      <w:r w:rsidRPr="00756DB9">
        <w:rPr>
          <w:rFonts w:cs="Arial"/>
        </w:rPr>
        <w:t>Datum:</w:t>
      </w:r>
      <w:r w:rsidRPr="00756DB9">
        <w:rPr>
          <w:rFonts w:cs="Arial"/>
        </w:rPr>
        <w:tab/>
      </w:r>
      <w:r w:rsidR="00836D19" w:rsidRPr="00756DB9">
        <w:rPr>
          <w:rFonts w:cs="Arial"/>
          <w:color w:val="000000"/>
        </w:rPr>
        <w:t>5. 7. 2024</w:t>
      </w:r>
      <w:r w:rsidRPr="00756DB9">
        <w:rPr>
          <w:rFonts w:cs="Arial"/>
        </w:rPr>
        <w:t xml:space="preserve"> </w:t>
      </w:r>
    </w:p>
    <w:p w:rsidR="00896FBD" w:rsidRPr="00756DB9" w:rsidRDefault="00896FBD" w:rsidP="00756DB9">
      <w:pPr>
        <w:rPr>
          <w:rFonts w:cs="Arial"/>
          <w:szCs w:val="20"/>
        </w:rPr>
      </w:pPr>
    </w:p>
    <w:p w:rsidR="00896FBD" w:rsidRPr="00756DB9" w:rsidRDefault="00896FBD" w:rsidP="00756DB9">
      <w:pPr>
        <w:autoSpaceDE w:val="0"/>
        <w:autoSpaceDN w:val="0"/>
        <w:adjustRightInd w:val="0"/>
        <w:rPr>
          <w:rFonts w:cs="Arial"/>
          <w:color w:val="000000"/>
          <w:szCs w:val="20"/>
        </w:rPr>
      </w:pPr>
    </w:p>
    <w:p w:rsidR="00896FBD" w:rsidRPr="00756DB9" w:rsidRDefault="001F74A5" w:rsidP="00756DB9">
      <w:pPr>
        <w:autoSpaceDE w:val="0"/>
        <w:autoSpaceDN w:val="0"/>
        <w:adjustRightInd w:val="0"/>
        <w:ind w:left="709" w:hanging="709"/>
        <w:jc w:val="center"/>
        <w:rPr>
          <w:rFonts w:cs="Arial"/>
          <w:b/>
          <w:color w:val="000000"/>
          <w:szCs w:val="20"/>
        </w:rPr>
      </w:pPr>
      <w:r w:rsidRPr="00756DB9">
        <w:rPr>
          <w:rFonts w:cs="Arial"/>
          <w:b/>
          <w:color w:val="000000"/>
          <w:szCs w:val="20"/>
        </w:rPr>
        <w:t>Predlog</w:t>
      </w:r>
      <w:r w:rsidR="00833058">
        <w:rPr>
          <w:rFonts w:cs="Arial"/>
          <w:b/>
          <w:color w:val="000000"/>
          <w:szCs w:val="20"/>
        </w:rPr>
        <w:t>i</w:t>
      </w:r>
      <w:bookmarkStart w:id="0" w:name="_GoBack"/>
      <w:bookmarkEnd w:id="0"/>
      <w:r w:rsidR="00836D19" w:rsidRPr="00756DB9">
        <w:rPr>
          <w:rFonts w:cs="Arial"/>
          <w:b/>
          <w:color w:val="000000"/>
          <w:szCs w:val="20"/>
        </w:rPr>
        <w:t xml:space="preserve"> amandmajev k Predlogu zakona o pospešitvi postopkov realizacije vseevropskega prometnega omrežja (TEN-T)</w:t>
      </w:r>
    </w:p>
    <w:p w:rsidR="00896FBD" w:rsidRPr="00756DB9" w:rsidRDefault="00896FBD" w:rsidP="00756DB9">
      <w:pPr>
        <w:autoSpaceDE w:val="0"/>
        <w:autoSpaceDN w:val="0"/>
        <w:adjustRightInd w:val="0"/>
        <w:rPr>
          <w:rFonts w:cs="Arial"/>
          <w:color w:val="000000"/>
          <w:szCs w:val="20"/>
        </w:rPr>
      </w:pPr>
    </w:p>
    <w:p w:rsidR="00896FBD" w:rsidRPr="00756DB9" w:rsidRDefault="00896FBD" w:rsidP="00756DB9">
      <w:pPr>
        <w:autoSpaceDE w:val="0"/>
        <w:autoSpaceDN w:val="0"/>
        <w:adjustRightInd w:val="0"/>
        <w:rPr>
          <w:rFonts w:cs="Arial"/>
          <w:color w:val="000000"/>
          <w:szCs w:val="20"/>
        </w:rPr>
      </w:pPr>
    </w:p>
    <w:p w:rsidR="00756DB9" w:rsidRPr="00756DB9" w:rsidRDefault="00756DB9" w:rsidP="00756DB9">
      <w:pPr>
        <w:pStyle w:val="len"/>
        <w:spacing w:before="0" w:line="260" w:lineRule="exact"/>
        <w:jc w:val="both"/>
        <w:rPr>
          <w:sz w:val="20"/>
          <w:szCs w:val="20"/>
        </w:rPr>
      </w:pPr>
    </w:p>
    <w:p w:rsidR="00756DB9" w:rsidRPr="00756DB9" w:rsidRDefault="00756DB9" w:rsidP="00756DB9">
      <w:pPr>
        <w:pStyle w:val="len"/>
        <w:spacing w:before="0" w:line="260" w:lineRule="exact"/>
        <w:jc w:val="both"/>
        <w:rPr>
          <w:sz w:val="20"/>
          <w:szCs w:val="20"/>
          <w:u w:val="single"/>
        </w:rPr>
      </w:pPr>
      <w:r w:rsidRPr="00756DB9">
        <w:rPr>
          <w:sz w:val="20"/>
          <w:szCs w:val="20"/>
          <w:u w:val="single"/>
        </w:rPr>
        <w:t>K 1. členu</w:t>
      </w:r>
    </w:p>
    <w:p w:rsidR="00756DB9" w:rsidRPr="00756DB9" w:rsidRDefault="00756DB9" w:rsidP="00756DB9">
      <w:pPr>
        <w:pStyle w:val="Odstavek"/>
        <w:spacing w:before="0" w:line="260" w:lineRule="exact"/>
        <w:ind w:firstLine="0"/>
        <w:rPr>
          <w:bCs/>
          <w:sz w:val="20"/>
          <w:szCs w:val="20"/>
        </w:rPr>
      </w:pPr>
    </w:p>
    <w:p w:rsidR="00756DB9" w:rsidRPr="00756DB9" w:rsidRDefault="00756DB9" w:rsidP="00756DB9">
      <w:pPr>
        <w:pStyle w:val="Odstavek"/>
        <w:spacing w:before="0" w:line="260" w:lineRule="exact"/>
        <w:ind w:firstLine="0"/>
        <w:rPr>
          <w:bCs/>
          <w:sz w:val="20"/>
          <w:szCs w:val="20"/>
        </w:rPr>
      </w:pPr>
      <w:r w:rsidRPr="00756DB9">
        <w:rPr>
          <w:bCs/>
          <w:sz w:val="20"/>
          <w:szCs w:val="20"/>
        </w:rPr>
        <w:t>V 1. členu se v prvem odstavku  za besedo »določa« doda besedilo »za projekte Vseevropskega prometnega omrežja (v nadaljnjem besedilu: TEN-T)«.</w:t>
      </w:r>
    </w:p>
    <w:p w:rsidR="00756DB9" w:rsidRPr="00756DB9" w:rsidRDefault="00756DB9" w:rsidP="00756DB9">
      <w:pPr>
        <w:pStyle w:val="Odstavek"/>
        <w:spacing w:before="0" w:line="260" w:lineRule="exact"/>
        <w:ind w:firstLine="0"/>
        <w:rPr>
          <w:bCs/>
          <w:sz w:val="20"/>
          <w:szCs w:val="20"/>
        </w:rPr>
      </w:pPr>
    </w:p>
    <w:p w:rsidR="00756DB9" w:rsidRPr="00756DB9" w:rsidRDefault="00756DB9" w:rsidP="00756DB9">
      <w:pPr>
        <w:pStyle w:val="Odstavek"/>
        <w:spacing w:before="0" w:line="260" w:lineRule="exact"/>
        <w:ind w:firstLine="0"/>
        <w:rPr>
          <w:bCs/>
          <w:sz w:val="20"/>
          <w:szCs w:val="20"/>
        </w:rPr>
      </w:pPr>
      <w:r w:rsidRPr="00756DB9">
        <w:rPr>
          <w:bCs/>
          <w:sz w:val="20"/>
          <w:szCs w:val="20"/>
        </w:rPr>
        <w:t>V drugem odstavku se besedilo »Ta zakon določa racionalizacijo ukrepov za pospešitev realizacije vseevropskega prometnega omrežja v skladu z Direktivo« nadomesti z besedilom »S tem zakonom se v pravni red Republike Slovenije prenaša določbe Direktive«.</w:t>
      </w:r>
    </w:p>
    <w:p w:rsidR="00756DB9" w:rsidRPr="00756DB9" w:rsidRDefault="00756DB9" w:rsidP="00756DB9">
      <w:pPr>
        <w:pStyle w:val="Odstavek"/>
        <w:spacing w:before="0" w:line="260" w:lineRule="exact"/>
        <w:ind w:firstLine="0"/>
        <w:rPr>
          <w:bCs/>
          <w:sz w:val="20"/>
          <w:szCs w:val="20"/>
        </w:rPr>
      </w:pPr>
    </w:p>
    <w:p w:rsidR="00756DB9" w:rsidRPr="00756DB9" w:rsidRDefault="00756DB9" w:rsidP="00756DB9">
      <w:pPr>
        <w:pStyle w:val="Odstavek"/>
        <w:spacing w:before="0" w:line="260" w:lineRule="exact"/>
        <w:ind w:firstLine="0"/>
        <w:rPr>
          <w:color w:val="808080" w:themeColor="background1" w:themeShade="80"/>
          <w:sz w:val="20"/>
          <w:szCs w:val="20"/>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pStyle w:val="Odstavek"/>
        <w:spacing w:before="0" w:line="260" w:lineRule="exact"/>
        <w:ind w:firstLine="0"/>
        <w:rPr>
          <w:sz w:val="20"/>
          <w:szCs w:val="20"/>
        </w:rPr>
      </w:pPr>
      <w:r w:rsidRPr="00756DB9">
        <w:rPr>
          <w:sz w:val="20"/>
          <w:szCs w:val="20"/>
        </w:rPr>
        <w:t xml:space="preserve">Amandma je potreben zaradi upoštevanja mnenja Zakonodajno pravne službe Državnega zbora Republike Slovenije (v nadaljnjem besedilu: ZPS), ki je opozorila, da prvi odstavek tega člena ne vsebuje zamejitve projektov v okvir realizacije Vseevropskega prometnega omrežja (v nadaljevanju TEN-T), zato izgleda, kot da ne prenaša le Direktive, ampak širi učinke tudi na druge gradbene, cestne in železniške projekte, ki niso povezani s TEN-T, kar pa ne drži. Iz zakonodajnega gradiva je razvidno, da je Predlog zakona v celoti namenjen prenosu Direktive, zato je treba prvi odstavek tega člena vezati na projekte TEN-T. </w:t>
      </w:r>
    </w:p>
    <w:p w:rsidR="00756DB9" w:rsidRPr="00756DB9" w:rsidRDefault="00756DB9" w:rsidP="00756DB9">
      <w:pPr>
        <w:pStyle w:val="Odstavek"/>
        <w:spacing w:before="0" w:line="260" w:lineRule="exact"/>
        <w:ind w:firstLine="0"/>
        <w:rPr>
          <w:sz w:val="20"/>
          <w:szCs w:val="20"/>
        </w:rPr>
      </w:pPr>
    </w:p>
    <w:p w:rsidR="00756DB9" w:rsidRPr="00756DB9" w:rsidRDefault="00756DB9" w:rsidP="00756DB9">
      <w:pPr>
        <w:pStyle w:val="Odstavek"/>
        <w:spacing w:before="0" w:line="260" w:lineRule="exact"/>
        <w:ind w:firstLine="0"/>
        <w:rPr>
          <w:rFonts w:eastAsia="Calibri"/>
          <w:sz w:val="20"/>
          <w:szCs w:val="20"/>
          <w:lang w:eastAsia="sl-SI"/>
        </w:rPr>
      </w:pPr>
      <w:r w:rsidRPr="00756DB9">
        <w:rPr>
          <w:sz w:val="20"/>
          <w:szCs w:val="20"/>
        </w:rPr>
        <w:t xml:space="preserve">Predlaga se, da se v prvem odstavku 1. člena  ureja vsebina zakona tako, da se </w:t>
      </w:r>
      <w:r w:rsidRPr="00756DB9">
        <w:rPr>
          <w:bCs/>
          <w:sz w:val="20"/>
          <w:szCs w:val="20"/>
        </w:rPr>
        <w:t xml:space="preserve">za besedo »določa« doda besedilo » projekte TEN-T«. </w:t>
      </w:r>
    </w:p>
    <w:p w:rsidR="00756DB9" w:rsidRPr="00756DB9" w:rsidRDefault="00756DB9" w:rsidP="00756DB9">
      <w:pPr>
        <w:pStyle w:val="Odstavek"/>
        <w:spacing w:before="0" w:line="260" w:lineRule="exact"/>
        <w:ind w:firstLine="0"/>
        <w:rPr>
          <w:rFonts w:eastAsia="Calibri"/>
          <w:sz w:val="20"/>
          <w:szCs w:val="20"/>
        </w:rPr>
      </w:pPr>
    </w:p>
    <w:p w:rsidR="00756DB9" w:rsidRPr="00756DB9" w:rsidRDefault="00756DB9" w:rsidP="00756DB9">
      <w:pPr>
        <w:pStyle w:val="Odstavek"/>
        <w:spacing w:before="0" w:line="260" w:lineRule="exact"/>
        <w:ind w:firstLine="0"/>
        <w:rPr>
          <w:color w:val="808080" w:themeColor="background1" w:themeShade="80"/>
          <w:sz w:val="20"/>
          <w:szCs w:val="20"/>
        </w:rPr>
      </w:pPr>
      <w:r w:rsidRPr="00756DB9">
        <w:rPr>
          <w:color w:val="000000"/>
          <w:sz w:val="20"/>
          <w:szCs w:val="20"/>
        </w:rPr>
        <w:t>Predlaga se tudi, da se v drugem odstavku 1. člena ureja prenos Direktive, zato je predlagano, črtanje</w:t>
      </w:r>
      <w:r w:rsidRPr="00756DB9">
        <w:rPr>
          <w:bCs/>
          <w:sz w:val="20"/>
          <w:szCs w:val="20"/>
        </w:rPr>
        <w:t xml:space="preserve"> besedila »Ta zakon določa racionalizacijo ukrepov za pospešitev realizacije vseevropskega prometnega omrežja v skladu z« in nadomestitev z besedilom » S tem zakonom se v pravni red Republike Slovenije prenaša določbe« s čemer se sledi </w:t>
      </w:r>
      <w:r w:rsidRPr="00756DB9">
        <w:rPr>
          <w:color w:val="000000"/>
          <w:sz w:val="20"/>
          <w:szCs w:val="20"/>
        </w:rPr>
        <w:t xml:space="preserve">mnenju ZPS. </w:t>
      </w:r>
    </w:p>
    <w:p w:rsidR="00756DB9" w:rsidRPr="00756DB9" w:rsidRDefault="00756DB9" w:rsidP="00756DB9">
      <w:pPr>
        <w:pStyle w:val="Odstavek"/>
        <w:spacing w:before="0" w:line="260" w:lineRule="exact"/>
        <w:ind w:firstLine="0"/>
        <w:rPr>
          <w:color w:val="808080" w:themeColor="background1" w:themeShade="80"/>
          <w:sz w:val="20"/>
          <w:szCs w:val="20"/>
        </w:rPr>
      </w:pPr>
    </w:p>
    <w:p w:rsidR="00756DB9" w:rsidRPr="00756DB9" w:rsidRDefault="00756DB9" w:rsidP="00756DB9">
      <w:pPr>
        <w:pStyle w:val="len"/>
        <w:spacing w:before="0" w:line="260" w:lineRule="exact"/>
        <w:jc w:val="both"/>
        <w:rPr>
          <w:sz w:val="20"/>
          <w:szCs w:val="20"/>
          <w:u w:val="single"/>
        </w:rPr>
      </w:pPr>
      <w:r w:rsidRPr="00756DB9">
        <w:rPr>
          <w:sz w:val="20"/>
          <w:szCs w:val="20"/>
          <w:u w:val="single"/>
        </w:rPr>
        <w:t>K 2. členu</w:t>
      </w: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V 2. členu se v prvem odstavku za 5. točko doda nova, 6. točka, ki se glasi:</w:t>
      </w:r>
    </w:p>
    <w:p w:rsidR="00756DB9" w:rsidRPr="00756DB9" w:rsidRDefault="00756DB9" w:rsidP="00756DB9">
      <w:pPr>
        <w:pStyle w:val="len"/>
        <w:spacing w:before="0" w:line="260" w:lineRule="exact"/>
        <w:jc w:val="both"/>
        <w:rPr>
          <w:b w:val="0"/>
          <w:bCs/>
          <w:sz w:val="20"/>
          <w:szCs w:val="20"/>
        </w:rPr>
      </w:pPr>
      <w:r w:rsidRPr="00756DB9">
        <w:rPr>
          <w:b w:val="0"/>
          <w:bCs/>
          <w:sz w:val="20"/>
          <w:szCs w:val="20"/>
        </w:rPr>
        <w:t>»6. pristojni organ pomeni vsak organ, ki je vključen v postopek izdajanja dovoljenj potrebnih za gradnjo, z izjemo sodišč.«.</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6. točka postane nova, 7. točka.</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V 7. točki, ki postane nova, 8. točka se za besedilom »varnostnega organa« doda besedilo »v železniškem prometu«.</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8. in 9. točka postaneta novi 9. in 10. točka.</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Odstavek"/>
        <w:spacing w:before="0" w:line="260" w:lineRule="exact"/>
        <w:ind w:firstLine="0"/>
        <w:rPr>
          <w:bCs/>
          <w:sz w:val="20"/>
          <w:szCs w:val="20"/>
        </w:rPr>
      </w:pPr>
      <w:r w:rsidRPr="00756DB9">
        <w:rPr>
          <w:bCs/>
          <w:sz w:val="20"/>
          <w:szCs w:val="20"/>
        </w:rPr>
        <w:t>Drugi odstavek se spremeni tako, da se glasi:</w:t>
      </w:r>
    </w:p>
    <w:p w:rsidR="00756DB9" w:rsidRPr="00756DB9" w:rsidRDefault="00756DB9" w:rsidP="00756DB9">
      <w:pPr>
        <w:pStyle w:val="Odstavek"/>
        <w:spacing w:before="0" w:line="260" w:lineRule="exact"/>
        <w:ind w:firstLine="0"/>
        <w:rPr>
          <w:bCs/>
          <w:sz w:val="20"/>
          <w:szCs w:val="20"/>
        </w:rPr>
      </w:pPr>
      <w:r w:rsidRPr="00756DB9">
        <w:rPr>
          <w:bCs/>
          <w:sz w:val="20"/>
          <w:szCs w:val="20"/>
        </w:rPr>
        <w:t>»(2) Drugi izrazi, ki so uporabljeni v tem zakonu in niso opredeljeni v prejšnjem odstavku, pomenijo enako kot izrazi, določeni s predpisi, ki urejajo urejanje prostora, varovanja okolja, graditev objektov in železniškega prometa.«.</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pStyle w:val="len"/>
        <w:spacing w:before="0" w:line="260" w:lineRule="exact"/>
        <w:jc w:val="both"/>
        <w:rPr>
          <w:b w:val="0"/>
          <w:sz w:val="20"/>
          <w:szCs w:val="20"/>
        </w:rPr>
      </w:pPr>
      <w:r w:rsidRPr="00756DB9">
        <w:rPr>
          <w:b w:val="0"/>
          <w:sz w:val="20"/>
          <w:szCs w:val="20"/>
        </w:rPr>
        <w:t xml:space="preserve">Amandma v 6. točki prvega odstavka 2. člena je potreben zaradi upoštevanja mnenja Zakonodajno pravne službe Državnega zbora Republike Slovenije (v nadaljnjem besedilu: ZPS), ki je opozorila, da opredelitev tega izraza ni razvidna niti iz pojmovnikov sistemskih zakonov s področja urejanja prostora, varovanja okolja in graditve objektov, na katere se sklicuje drugi odstavek 2. člena in zajema npr.: državne </w:t>
      </w:r>
      <w:proofErr w:type="spellStart"/>
      <w:r w:rsidRPr="00756DB9">
        <w:rPr>
          <w:b w:val="0"/>
          <w:sz w:val="20"/>
          <w:szCs w:val="20"/>
        </w:rPr>
        <w:t>soglasodajalce</w:t>
      </w:r>
      <w:proofErr w:type="spellEnd"/>
      <w:r w:rsidRPr="00756DB9">
        <w:rPr>
          <w:b w:val="0"/>
          <w:sz w:val="20"/>
          <w:szCs w:val="20"/>
        </w:rPr>
        <w:t>, nosilce javnih državnih pooblastil, upravne enote…</w:t>
      </w:r>
    </w:p>
    <w:p w:rsidR="00756DB9" w:rsidRPr="00756DB9" w:rsidRDefault="00756DB9" w:rsidP="00756DB9">
      <w:pPr>
        <w:pStyle w:val="len"/>
        <w:spacing w:before="0" w:line="260" w:lineRule="exact"/>
        <w:jc w:val="both"/>
        <w:rPr>
          <w:b w:val="0"/>
          <w:sz w:val="20"/>
          <w:szCs w:val="20"/>
        </w:rPr>
      </w:pPr>
      <w:r w:rsidRPr="00756DB9">
        <w:rPr>
          <w:b w:val="0"/>
          <w:sz w:val="20"/>
          <w:szCs w:val="20"/>
        </w:rPr>
        <w:t>Predlaga se tudi dopolnitev besedila v 7. točki prvega odstavka 2. člena tako, da se sledi  mnenju ZPS, ki opozarja na nedorečenost izraza »varnostni organ« v pojmovniku Predloga zakona. Za sedmo točko 2. člena, ki se nanaša na</w:t>
      </w:r>
      <w:r w:rsidRPr="00756DB9">
        <w:rPr>
          <w:b w:val="0"/>
          <w:sz w:val="20"/>
          <w:szCs w:val="20"/>
        </w:rPr>
        <w:tab/>
        <w:t>sklep o odobritvi, se za besedilom » varnostnega organa« doda besedilo« v železniškem prometu«.</w:t>
      </w:r>
    </w:p>
    <w:p w:rsidR="00756DB9" w:rsidRPr="00756DB9" w:rsidRDefault="00756DB9" w:rsidP="00756DB9">
      <w:pPr>
        <w:pStyle w:val="len"/>
        <w:spacing w:before="0" w:line="260" w:lineRule="exact"/>
        <w:jc w:val="both"/>
        <w:rPr>
          <w:b w:val="0"/>
          <w:sz w:val="20"/>
          <w:szCs w:val="20"/>
        </w:rPr>
      </w:pPr>
    </w:p>
    <w:p w:rsidR="00756DB9" w:rsidRPr="00756DB9" w:rsidRDefault="00756DB9" w:rsidP="00756DB9">
      <w:pPr>
        <w:pStyle w:val="len"/>
        <w:spacing w:before="0" w:line="260" w:lineRule="exact"/>
        <w:jc w:val="both"/>
        <w:rPr>
          <w:b w:val="0"/>
          <w:color w:val="000000"/>
          <w:sz w:val="20"/>
          <w:szCs w:val="20"/>
          <w:lang w:eastAsia="sl-SI"/>
        </w:rPr>
      </w:pPr>
      <w:r w:rsidRPr="00756DB9">
        <w:rPr>
          <w:b w:val="0"/>
          <w:sz w:val="20"/>
          <w:szCs w:val="20"/>
        </w:rPr>
        <w:t xml:space="preserve">V nadaljevanju ZPS </w:t>
      </w:r>
      <w:r w:rsidRPr="00756DB9">
        <w:rPr>
          <w:b w:val="0"/>
          <w:color w:val="000000"/>
          <w:sz w:val="20"/>
          <w:szCs w:val="20"/>
        </w:rPr>
        <w:t>opozarja, da mora biti iz Predloga zakona povsem jasno, v katerem zakonu je izraz opredeljen, če ni opredeljen v pojmovniku Predloga zakona, saj se lahko opredelitve istega izraza v zakonih razlikujejo. Poleg tega mora biti v drugem odstavku natančno določeno, da se »drugi izrazi« nanašajo le na tiste izraze, ki so uporabljeni v Predlogu zakonu in niso opredeljeni v prvem odstavku tega člena. V besedilo  drugega odstavka prvega člena je dodano besedilo »in niso opredeljeni v prvem odstavku tega člena«, tako, da se celoten drugi odstavek 2. člena glasi: »Drugi izrazi, ki so uporabljeni v tem zakonu in niso opredeljeni v prvem odstavku tega člena, pomenijo enako kot izrazi, določeni s predpisi, ki urejajo urejanje prostora, varovanja okolja in graditev objektov.«</w:t>
      </w:r>
    </w:p>
    <w:p w:rsidR="00756DB9" w:rsidRPr="00756DB9" w:rsidRDefault="00756DB9" w:rsidP="00756DB9">
      <w:pPr>
        <w:pStyle w:val="len"/>
        <w:spacing w:before="0" w:line="260" w:lineRule="exact"/>
        <w:jc w:val="both"/>
        <w:rPr>
          <w:b w:val="0"/>
          <w:color w:val="000000"/>
          <w:sz w:val="20"/>
          <w:szCs w:val="20"/>
        </w:rPr>
      </w:pPr>
    </w:p>
    <w:p w:rsidR="00756DB9" w:rsidRPr="00756DB9" w:rsidRDefault="00756DB9" w:rsidP="00756DB9">
      <w:pPr>
        <w:pStyle w:val="len"/>
        <w:spacing w:before="0" w:line="260" w:lineRule="exact"/>
        <w:jc w:val="both"/>
        <w:rPr>
          <w:sz w:val="20"/>
          <w:szCs w:val="20"/>
          <w:u w:val="single"/>
        </w:rPr>
      </w:pPr>
      <w:r w:rsidRPr="00756DB9">
        <w:rPr>
          <w:sz w:val="20"/>
          <w:szCs w:val="20"/>
          <w:u w:val="single"/>
        </w:rPr>
        <w:t>K 3. členu</w:t>
      </w:r>
    </w:p>
    <w:p w:rsidR="00756DB9" w:rsidRPr="00756DB9" w:rsidRDefault="00756DB9" w:rsidP="00756DB9">
      <w:pPr>
        <w:pStyle w:val="len"/>
        <w:spacing w:before="0" w:line="260" w:lineRule="exact"/>
        <w:jc w:val="both"/>
        <w:rPr>
          <w:b w:val="0"/>
          <w:color w:val="000000"/>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V 3. členu se črta tretji odstavek.</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u w:val="single"/>
        </w:rPr>
      </w:pPr>
      <w:r w:rsidRPr="00756DB9">
        <w:rPr>
          <w:b w:val="0"/>
          <w:bCs/>
          <w:sz w:val="20"/>
          <w:szCs w:val="20"/>
          <w:u w:val="single"/>
        </w:rPr>
        <w:t>Obrazložitev:</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 xml:space="preserve">Predlaga se združitev besedila tretjega odstavka 3. člena in besedila drugega stavka  tretjega odstavka 10. člena v nov 3.a  člen. </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sz w:val="20"/>
          <w:szCs w:val="20"/>
        </w:rPr>
      </w:pPr>
      <w:r w:rsidRPr="00756DB9">
        <w:rPr>
          <w:sz w:val="20"/>
          <w:szCs w:val="20"/>
        </w:rPr>
        <w:t>Za novi 3.a člen:</w:t>
      </w:r>
    </w:p>
    <w:p w:rsidR="00756DB9" w:rsidRPr="00756DB9" w:rsidRDefault="00756DB9" w:rsidP="00756DB9">
      <w:pPr>
        <w:pStyle w:val="len"/>
        <w:spacing w:before="0" w:line="260" w:lineRule="exact"/>
        <w:jc w:val="both"/>
        <w:rPr>
          <w:b w:val="0"/>
          <w:bCs/>
          <w:sz w:val="20"/>
          <w:szCs w:val="20"/>
        </w:rPr>
      </w:pPr>
    </w:p>
    <w:p w:rsidR="00756DB9" w:rsidRPr="00756DB9" w:rsidRDefault="00756DB9" w:rsidP="00756DB9">
      <w:pPr>
        <w:pStyle w:val="len"/>
        <w:spacing w:before="0" w:line="260" w:lineRule="exact"/>
        <w:jc w:val="both"/>
        <w:rPr>
          <w:b w:val="0"/>
          <w:bCs/>
          <w:sz w:val="20"/>
          <w:szCs w:val="20"/>
        </w:rPr>
      </w:pPr>
      <w:r w:rsidRPr="00756DB9">
        <w:rPr>
          <w:b w:val="0"/>
          <w:bCs/>
          <w:sz w:val="20"/>
          <w:szCs w:val="20"/>
        </w:rPr>
        <w:t>Doda se nov 3.a člen, ki se glasi:</w:t>
      </w:r>
    </w:p>
    <w:p w:rsidR="00756DB9" w:rsidRPr="00756DB9" w:rsidRDefault="00756DB9" w:rsidP="00756DB9">
      <w:pPr>
        <w:pStyle w:val="len"/>
        <w:spacing w:before="0" w:line="260" w:lineRule="exact"/>
        <w:rPr>
          <w:b w:val="0"/>
          <w:color w:val="000000"/>
          <w:sz w:val="20"/>
          <w:szCs w:val="20"/>
        </w:rPr>
      </w:pPr>
      <w:r w:rsidRPr="00756DB9">
        <w:rPr>
          <w:b w:val="0"/>
          <w:color w:val="000000"/>
          <w:sz w:val="20"/>
          <w:szCs w:val="20"/>
        </w:rPr>
        <w:t>»3.a člen</w:t>
      </w:r>
    </w:p>
    <w:p w:rsidR="00756DB9" w:rsidRPr="00756DB9" w:rsidRDefault="00756DB9" w:rsidP="00756DB9">
      <w:pPr>
        <w:pStyle w:val="len"/>
        <w:spacing w:before="0" w:line="260" w:lineRule="exact"/>
        <w:rPr>
          <w:b w:val="0"/>
          <w:color w:val="000000"/>
          <w:sz w:val="20"/>
          <w:szCs w:val="20"/>
        </w:rPr>
      </w:pPr>
      <w:r w:rsidRPr="00756DB9">
        <w:rPr>
          <w:b w:val="0"/>
          <w:color w:val="000000"/>
          <w:sz w:val="20"/>
          <w:szCs w:val="20"/>
        </w:rPr>
        <w:t>(prednostna obravnava projektov)</w:t>
      </w:r>
    </w:p>
    <w:p w:rsidR="00756DB9" w:rsidRPr="00756DB9" w:rsidRDefault="00756DB9" w:rsidP="00756DB9">
      <w:pPr>
        <w:pStyle w:val="len"/>
        <w:spacing w:before="0" w:line="260" w:lineRule="exact"/>
        <w:jc w:val="both"/>
        <w:rPr>
          <w:b w:val="0"/>
          <w:color w:val="000000"/>
          <w:sz w:val="20"/>
          <w:szCs w:val="20"/>
        </w:rPr>
      </w:pPr>
      <w:r w:rsidRPr="00756DB9">
        <w:rPr>
          <w:b w:val="0"/>
          <w:color w:val="000000"/>
          <w:sz w:val="20"/>
          <w:szCs w:val="20"/>
        </w:rPr>
        <w:t>(1)</w:t>
      </w:r>
      <w:r w:rsidRPr="00756DB9">
        <w:rPr>
          <w:b w:val="0"/>
          <w:color w:val="000000"/>
          <w:sz w:val="20"/>
          <w:szCs w:val="20"/>
        </w:rPr>
        <w:tab/>
        <w:t xml:space="preserve">Pristojni organi, vključeni v postopek izdajanja dovoljenj, dajejo prednost projektom, ki spadajo na področje uporabe tega zakona. </w:t>
      </w:r>
    </w:p>
    <w:p w:rsidR="00756DB9" w:rsidRPr="00756DB9" w:rsidRDefault="00756DB9" w:rsidP="00756DB9">
      <w:pPr>
        <w:pStyle w:val="len"/>
        <w:spacing w:before="0" w:line="260" w:lineRule="exact"/>
        <w:jc w:val="both"/>
        <w:rPr>
          <w:b w:val="0"/>
          <w:color w:val="000000"/>
          <w:sz w:val="20"/>
          <w:szCs w:val="20"/>
        </w:rPr>
      </w:pPr>
      <w:r w:rsidRPr="00756DB9">
        <w:rPr>
          <w:b w:val="0"/>
          <w:color w:val="000000"/>
          <w:sz w:val="20"/>
          <w:szCs w:val="20"/>
        </w:rPr>
        <w:t xml:space="preserve"> (2)</w:t>
      </w:r>
      <w:r w:rsidRPr="00756DB9">
        <w:rPr>
          <w:b w:val="0"/>
          <w:color w:val="000000"/>
          <w:sz w:val="20"/>
          <w:szCs w:val="20"/>
        </w:rPr>
        <w:tab/>
        <w:t>Ministrstvo, pristojno za prostor, pri sprejemanju prostorskih aktov prednostno obravnava projekte TEN-T.«.</w:t>
      </w:r>
    </w:p>
    <w:p w:rsidR="00756DB9" w:rsidRPr="00756DB9" w:rsidRDefault="00756DB9" w:rsidP="00756DB9">
      <w:pPr>
        <w:pStyle w:val="len"/>
        <w:spacing w:before="0" w:line="260" w:lineRule="exact"/>
        <w:jc w:val="both"/>
        <w:rPr>
          <w:b w:val="0"/>
          <w:color w:val="000000"/>
          <w:sz w:val="20"/>
          <w:szCs w:val="20"/>
        </w:rPr>
      </w:pPr>
    </w:p>
    <w:p w:rsidR="00756DB9" w:rsidRPr="00756DB9" w:rsidRDefault="00756DB9" w:rsidP="00756DB9">
      <w:pPr>
        <w:pStyle w:val="len"/>
        <w:spacing w:before="0" w:line="260" w:lineRule="exact"/>
        <w:jc w:val="both"/>
        <w:rPr>
          <w:b w:val="0"/>
          <w:color w:val="000000"/>
          <w:sz w:val="20"/>
          <w:szCs w:val="20"/>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rPr>
          <w:rFonts w:eastAsia="Calibri" w:cs="Arial"/>
          <w:szCs w:val="20"/>
        </w:rPr>
      </w:pPr>
    </w:p>
    <w:p w:rsidR="00756DB9" w:rsidRPr="00756DB9" w:rsidRDefault="00756DB9" w:rsidP="00756DB9">
      <w:pPr>
        <w:rPr>
          <w:rFonts w:eastAsia="Calibri" w:cs="Arial"/>
          <w:szCs w:val="20"/>
        </w:rPr>
      </w:pPr>
      <w:r w:rsidRPr="00756DB9">
        <w:rPr>
          <w:rFonts w:eastAsia="Calibri" w:cs="Arial"/>
          <w:szCs w:val="20"/>
        </w:rPr>
        <w:lastRenderedPageBreak/>
        <w:t>S predlaganim novim členom se sledi mnenju ZPS, ki ugotavlja, da tretji odstavek  3. člena ne ureja področja uporabe, ampak prednostni status projektov, ki spadajo na področje uporabe Predloga zakona. Gre za enega izmed ključnih mehanizmov  pospešitve postopkov za realizacijo TEN-T, ki je navedena tako v naslovu Predloga zakona kot tudi v naslovu Direktive, zato bi ga bilo po mnenju ZPS treba urediti v posebnem členu, ki bi poleg tretjega odstavka tega člena vseboval tudi drugi stavek tretjega odstavka 10. člena Predloga zakona, saj ureja prednostno obravnavo prostorskih aktov na ministrstvu, pristojnem za prostor. Primernost urejanja prednostnega statusa v posebnem členu izhaja tudi iz Direktive, ki prednostni status samostojno ureja v 3. členu Direktive. Predlagatelj skladno s tem mnenjem predlaga združitev besedila v nov 3.a člen.</w:t>
      </w:r>
    </w:p>
    <w:p w:rsidR="00756DB9" w:rsidRPr="00756DB9" w:rsidRDefault="00756DB9" w:rsidP="00756DB9">
      <w:pPr>
        <w:pStyle w:val="len"/>
        <w:spacing w:before="0" w:line="260" w:lineRule="exact"/>
        <w:jc w:val="both"/>
        <w:rPr>
          <w:b w:val="0"/>
          <w:color w:val="000000"/>
          <w:sz w:val="20"/>
          <w:szCs w:val="20"/>
        </w:rPr>
      </w:pPr>
    </w:p>
    <w:p w:rsidR="00756DB9" w:rsidRPr="00756DB9" w:rsidRDefault="00756DB9" w:rsidP="00756DB9">
      <w:pPr>
        <w:pStyle w:val="len"/>
        <w:spacing w:before="0" w:line="260" w:lineRule="exact"/>
        <w:jc w:val="both"/>
        <w:rPr>
          <w:b w:val="0"/>
          <w:sz w:val="20"/>
          <w:szCs w:val="20"/>
        </w:rPr>
      </w:pPr>
    </w:p>
    <w:p w:rsidR="00756DB9" w:rsidRPr="00756DB9" w:rsidRDefault="00756DB9" w:rsidP="00756DB9">
      <w:pPr>
        <w:pStyle w:val="len"/>
        <w:spacing w:before="0" w:line="260" w:lineRule="exact"/>
        <w:jc w:val="both"/>
        <w:rPr>
          <w:sz w:val="20"/>
          <w:szCs w:val="20"/>
          <w:u w:val="single"/>
          <w:lang w:eastAsia="sl-SI"/>
        </w:rPr>
      </w:pPr>
      <w:r w:rsidRPr="00756DB9">
        <w:rPr>
          <w:sz w:val="20"/>
          <w:szCs w:val="20"/>
          <w:u w:val="single"/>
        </w:rPr>
        <w:t>K 5. členu</w:t>
      </w:r>
    </w:p>
    <w:p w:rsidR="00756DB9" w:rsidRPr="00756DB9" w:rsidRDefault="00756DB9" w:rsidP="00756DB9">
      <w:pPr>
        <w:pStyle w:val="len"/>
        <w:spacing w:before="0" w:line="260" w:lineRule="exact"/>
        <w:jc w:val="both"/>
        <w:rPr>
          <w:b w:val="0"/>
          <w:sz w:val="20"/>
          <w:szCs w:val="20"/>
        </w:rPr>
      </w:pPr>
      <w:r w:rsidRPr="00756DB9">
        <w:rPr>
          <w:b w:val="0"/>
          <w:sz w:val="20"/>
          <w:szCs w:val="20"/>
        </w:rPr>
        <w:t>V  5. členu se v prvem odstavku v točki a) za besedilom »8.« doda besedilo »in 9.«.</w:t>
      </w:r>
    </w:p>
    <w:p w:rsidR="00756DB9" w:rsidRPr="00756DB9" w:rsidRDefault="00756DB9" w:rsidP="00756DB9">
      <w:pPr>
        <w:pStyle w:val="len"/>
        <w:spacing w:before="0" w:line="260" w:lineRule="exact"/>
        <w:jc w:val="both"/>
        <w:rPr>
          <w:b w:val="0"/>
          <w:sz w:val="20"/>
          <w:szCs w:val="20"/>
        </w:rPr>
      </w:pPr>
      <w:r w:rsidRPr="00756DB9">
        <w:rPr>
          <w:b w:val="0"/>
          <w:sz w:val="20"/>
          <w:szCs w:val="20"/>
        </w:rPr>
        <w:t>V točki b) se za besedilom »pripravljavcem DPN« črta vejica ter doda beseda »in« ter črta besedilo »in ostalimi deležniki«.</w:t>
      </w:r>
    </w:p>
    <w:p w:rsidR="00756DB9" w:rsidRPr="00756DB9" w:rsidRDefault="00756DB9" w:rsidP="00756DB9">
      <w:pPr>
        <w:pStyle w:val="len"/>
        <w:spacing w:before="0" w:line="260" w:lineRule="exact"/>
        <w:jc w:val="both"/>
        <w:rPr>
          <w:b w:val="0"/>
          <w:sz w:val="20"/>
          <w:szCs w:val="20"/>
        </w:rPr>
      </w:pPr>
      <w:r w:rsidRPr="00756DB9">
        <w:rPr>
          <w:b w:val="0"/>
          <w:sz w:val="20"/>
          <w:szCs w:val="20"/>
        </w:rPr>
        <w:t>V točki c) se črta besedilo »in ostalimi deležniki«.</w:t>
      </w:r>
    </w:p>
    <w:p w:rsidR="00756DB9" w:rsidRPr="00756DB9" w:rsidRDefault="00756DB9" w:rsidP="00756DB9">
      <w:pPr>
        <w:rPr>
          <w:rFonts w:eastAsia="Calibri" w:cs="Arial"/>
          <w:szCs w:val="20"/>
          <w:u w:val="single"/>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pStyle w:val="len"/>
        <w:spacing w:before="0" w:line="260" w:lineRule="exact"/>
        <w:jc w:val="both"/>
        <w:rPr>
          <w:b w:val="0"/>
          <w:sz w:val="20"/>
          <w:szCs w:val="20"/>
        </w:rPr>
      </w:pPr>
      <w:r w:rsidRPr="00756DB9">
        <w:rPr>
          <w:b w:val="0"/>
          <w:sz w:val="20"/>
          <w:szCs w:val="20"/>
        </w:rPr>
        <w:t xml:space="preserve">Amandma sledi mnenju ZPS za dodaten sklic na predlog zakona, ker slednji ureja podaljšanje časovnega okvira, v nadaljevanju pa </w:t>
      </w:r>
      <w:proofErr w:type="spellStart"/>
      <w:r w:rsidRPr="00756DB9">
        <w:rPr>
          <w:b w:val="0"/>
          <w:sz w:val="20"/>
          <w:szCs w:val="20"/>
        </w:rPr>
        <w:t>nomotehnično</w:t>
      </w:r>
      <w:proofErr w:type="spellEnd"/>
      <w:r w:rsidRPr="00756DB9">
        <w:rPr>
          <w:b w:val="0"/>
          <w:sz w:val="20"/>
          <w:szCs w:val="20"/>
        </w:rPr>
        <w:t xml:space="preserve"> izboljšuje besedilo.</w:t>
      </w: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sz w:val="20"/>
          <w:szCs w:val="20"/>
          <w:u w:val="single"/>
        </w:rPr>
      </w:pPr>
      <w:r w:rsidRPr="00756DB9">
        <w:rPr>
          <w:sz w:val="20"/>
          <w:szCs w:val="20"/>
          <w:u w:val="single"/>
        </w:rPr>
        <w:t xml:space="preserve">K 10. členu </w:t>
      </w: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b w:val="0"/>
          <w:sz w:val="20"/>
          <w:szCs w:val="20"/>
        </w:rPr>
      </w:pPr>
      <w:r w:rsidRPr="00756DB9">
        <w:rPr>
          <w:b w:val="0"/>
          <w:sz w:val="20"/>
          <w:szCs w:val="20"/>
        </w:rPr>
        <w:t>V 10. členu se v tretjem odstavku črta drugi stavek.</w:t>
      </w:r>
    </w:p>
    <w:p w:rsidR="00756DB9" w:rsidRPr="00756DB9" w:rsidRDefault="00756DB9" w:rsidP="00756DB9">
      <w:pPr>
        <w:pStyle w:val="len"/>
        <w:spacing w:before="0" w:line="260" w:lineRule="exact"/>
        <w:jc w:val="both"/>
        <w:rPr>
          <w:b w:val="0"/>
          <w:sz w:val="20"/>
          <w:szCs w:val="20"/>
          <w:u w:val="single"/>
        </w:rPr>
      </w:pPr>
    </w:p>
    <w:p w:rsidR="00756DB9" w:rsidRPr="00756DB9" w:rsidRDefault="00756DB9" w:rsidP="00756DB9">
      <w:pPr>
        <w:pStyle w:val="len"/>
        <w:spacing w:before="0" w:line="260" w:lineRule="exact"/>
        <w:jc w:val="both"/>
        <w:rPr>
          <w:b w:val="0"/>
          <w:sz w:val="20"/>
          <w:szCs w:val="20"/>
          <w:u w:val="single"/>
        </w:rPr>
      </w:pPr>
      <w:r w:rsidRPr="00756DB9">
        <w:rPr>
          <w:b w:val="0"/>
          <w:sz w:val="20"/>
          <w:szCs w:val="20"/>
          <w:u w:val="single"/>
        </w:rPr>
        <w:t>Obrazložitev:</w:t>
      </w:r>
    </w:p>
    <w:p w:rsidR="00756DB9" w:rsidRPr="00756DB9" w:rsidRDefault="00756DB9" w:rsidP="00756DB9">
      <w:pPr>
        <w:pStyle w:val="len"/>
        <w:spacing w:before="0" w:line="260" w:lineRule="exact"/>
        <w:jc w:val="both"/>
        <w:rPr>
          <w:b w:val="0"/>
          <w:sz w:val="20"/>
          <w:szCs w:val="20"/>
        </w:rPr>
      </w:pPr>
    </w:p>
    <w:p w:rsidR="00756DB9" w:rsidRPr="00756DB9" w:rsidRDefault="00756DB9" w:rsidP="00756DB9">
      <w:pPr>
        <w:pStyle w:val="len"/>
        <w:spacing w:before="0" w:line="260" w:lineRule="exact"/>
        <w:jc w:val="both"/>
        <w:rPr>
          <w:b w:val="0"/>
          <w:sz w:val="20"/>
          <w:szCs w:val="20"/>
        </w:rPr>
      </w:pPr>
      <w:r w:rsidRPr="00756DB9">
        <w:rPr>
          <w:b w:val="0"/>
          <w:sz w:val="20"/>
          <w:szCs w:val="20"/>
        </w:rPr>
        <w:t>V skladu z mnenjem ZPS je predmet vsebine o prednostni obravnavi projektov ministrstva pristojnega za prostor prenesen v nov 3.a člen, ki samostojno ureja zakonsko določbo o prednostni obravnavi projektov TEN-T s strani pristojnih organov.</w:t>
      </w: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sz w:val="20"/>
          <w:szCs w:val="20"/>
          <w:u w:val="single"/>
        </w:rPr>
      </w:pPr>
    </w:p>
    <w:p w:rsidR="00756DB9" w:rsidRPr="00756DB9" w:rsidRDefault="00756DB9" w:rsidP="00756DB9">
      <w:pPr>
        <w:pStyle w:val="len"/>
        <w:spacing w:before="0" w:line="260" w:lineRule="exact"/>
        <w:jc w:val="both"/>
        <w:rPr>
          <w:sz w:val="20"/>
          <w:szCs w:val="20"/>
          <w:u w:val="single"/>
        </w:rPr>
      </w:pPr>
      <w:r w:rsidRPr="00756DB9">
        <w:rPr>
          <w:sz w:val="20"/>
          <w:szCs w:val="20"/>
          <w:u w:val="single"/>
        </w:rPr>
        <w:t>K 11. členu</w:t>
      </w:r>
    </w:p>
    <w:p w:rsidR="00756DB9" w:rsidRPr="00756DB9" w:rsidRDefault="00756DB9" w:rsidP="00756DB9">
      <w:pPr>
        <w:pStyle w:val="len"/>
        <w:spacing w:before="0" w:line="260" w:lineRule="exact"/>
        <w:jc w:val="both"/>
        <w:rPr>
          <w:b w:val="0"/>
          <w:sz w:val="20"/>
          <w:szCs w:val="20"/>
        </w:rPr>
      </w:pPr>
      <w:r w:rsidRPr="00756DB9">
        <w:rPr>
          <w:b w:val="0"/>
          <w:sz w:val="20"/>
          <w:szCs w:val="20"/>
        </w:rPr>
        <w:t xml:space="preserve">V 11. členu se v tretjem odstavku beseda »spoštovati« nadomesti z besedo </w:t>
      </w:r>
      <w:r w:rsidRPr="00756DB9">
        <w:rPr>
          <w:b w:val="0"/>
          <w:color w:val="000000"/>
          <w:sz w:val="20"/>
          <w:szCs w:val="20"/>
        </w:rPr>
        <w:t>»upoštevati«,</w:t>
      </w:r>
      <w:r w:rsidRPr="00756DB9">
        <w:rPr>
          <w:b w:val="0"/>
          <w:sz w:val="20"/>
          <w:szCs w:val="20"/>
        </w:rPr>
        <w:t xml:space="preserve">  besedilo »v desetih delovnih dneh« pa se črta.</w:t>
      </w:r>
    </w:p>
    <w:p w:rsidR="00756DB9" w:rsidRPr="00756DB9" w:rsidRDefault="00756DB9" w:rsidP="00756DB9">
      <w:pPr>
        <w:pStyle w:val="len"/>
        <w:spacing w:before="0" w:line="260" w:lineRule="exact"/>
        <w:jc w:val="both"/>
        <w:rPr>
          <w:b w:val="0"/>
          <w:sz w:val="20"/>
          <w:szCs w:val="20"/>
        </w:rPr>
      </w:pPr>
      <w:r w:rsidRPr="00756DB9">
        <w:rPr>
          <w:b w:val="0"/>
          <w:sz w:val="20"/>
          <w:szCs w:val="20"/>
        </w:rPr>
        <w:t>Četrti odstavek se spremeni tako, da se glasi:</w:t>
      </w:r>
    </w:p>
    <w:p w:rsidR="00756DB9" w:rsidRPr="00756DB9" w:rsidRDefault="00756DB9" w:rsidP="00756DB9">
      <w:pPr>
        <w:pStyle w:val="len"/>
        <w:spacing w:before="0" w:line="260" w:lineRule="exact"/>
        <w:jc w:val="both"/>
        <w:rPr>
          <w:b w:val="0"/>
          <w:sz w:val="20"/>
          <w:szCs w:val="20"/>
        </w:rPr>
      </w:pPr>
      <w:r w:rsidRPr="00756DB9">
        <w:rPr>
          <w:b w:val="0"/>
          <w:sz w:val="20"/>
          <w:szCs w:val="20"/>
        </w:rPr>
        <w:t>»(4)</w:t>
      </w:r>
      <w:r w:rsidRPr="00756DB9">
        <w:rPr>
          <w:b w:val="0"/>
          <w:sz w:val="20"/>
          <w:szCs w:val="20"/>
        </w:rPr>
        <w:tab/>
        <w:t>V primeru medsebojnega dogovora med dvema ali več državami članicami se lahko pri čezmejnih projektih ustanovi skupni organ, organ TEN-T pa lahko postane del skupnega organa.«.</w:t>
      </w:r>
    </w:p>
    <w:p w:rsidR="00756DB9" w:rsidRPr="00756DB9" w:rsidRDefault="00756DB9" w:rsidP="00756DB9">
      <w:pPr>
        <w:rPr>
          <w:rFonts w:eastAsia="Calibri" w:cs="Arial"/>
          <w:szCs w:val="20"/>
          <w:u w:val="single"/>
        </w:rPr>
      </w:pPr>
    </w:p>
    <w:p w:rsidR="00756DB9" w:rsidRPr="00756DB9" w:rsidRDefault="00756DB9" w:rsidP="00756DB9">
      <w:pPr>
        <w:rPr>
          <w:rFonts w:eastAsia="Calibri" w:cs="Arial"/>
          <w:szCs w:val="20"/>
          <w:u w:val="single"/>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pStyle w:val="len"/>
        <w:spacing w:before="0" w:line="260" w:lineRule="exact"/>
        <w:jc w:val="both"/>
        <w:rPr>
          <w:b w:val="0"/>
          <w:sz w:val="20"/>
          <w:szCs w:val="20"/>
        </w:rPr>
      </w:pPr>
      <w:r w:rsidRPr="00756DB9">
        <w:rPr>
          <w:b w:val="0"/>
          <w:sz w:val="20"/>
          <w:szCs w:val="20"/>
        </w:rPr>
        <w:t>Amandma sledi mnenju ZPS, ki predlaga, da se besedo »spoštovati« nadomesti, tako je predlagano, da se jo nadomesti z besedo »upošteva«, ker je primerneje v okviru spoštovanja časovnega okvirja. ZPS tudi meni, da je nepotrebna določba predlagatelja za obveznost podajanja obvestila evropskemu koordinatorju v roku desetih delovnih dni v primeru prekoračitve časovnega okvira iz 8. člena predloga. Predlaga se tudi črtanje dela besedila tretjega odstavka, ki se nanaša na določitev roka  desetih delovnih dni za obveščanje evropskega koordinatorja.</w:t>
      </w:r>
    </w:p>
    <w:p w:rsidR="00756DB9" w:rsidRPr="00756DB9" w:rsidRDefault="00756DB9" w:rsidP="00756DB9">
      <w:pPr>
        <w:pStyle w:val="len"/>
        <w:spacing w:before="0" w:line="260" w:lineRule="exact"/>
        <w:jc w:val="both"/>
        <w:rPr>
          <w:b w:val="0"/>
          <w:sz w:val="20"/>
          <w:szCs w:val="20"/>
        </w:rPr>
      </w:pPr>
      <w:r w:rsidRPr="00756DB9">
        <w:rPr>
          <w:b w:val="0"/>
          <w:sz w:val="20"/>
          <w:szCs w:val="20"/>
        </w:rPr>
        <w:t>V četrtem odstavku se besedilo dopolni tako, da se državam članicam lahko omogoči pri čezmejnih projektih ustanovitev skupnega organa, kar je manjkalo, pri čemer pa se ohrani besedilo, da organ TEN-T postane del skupnega organa.</w:t>
      </w:r>
    </w:p>
    <w:p w:rsidR="00756DB9" w:rsidRPr="00756DB9" w:rsidRDefault="00756DB9" w:rsidP="00756DB9">
      <w:pPr>
        <w:pStyle w:val="len"/>
        <w:spacing w:before="0" w:line="260" w:lineRule="exact"/>
        <w:jc w:val="both"/>
        <w:rPr>
          <w:sz w:val="20"/>
          <w:szCs w:val="20"/>
          <w:u w:val="single"/>
        </w:rPr>
      </w:pPr>
      <w:r w:rsidRPr="00756DB9">
        <w:rPr>
          <w:sz w:val="20"/>
          <w:szCs w:val="20"/>
          <w:u w:val="single"/>
        </w:rPr>
        <w:lastRenderedPageBreak/>
        <w:t>K naslovu poglavja:</w:t>
      </w:r>
    </w:p>
    <w:p w:rsidR="00756DB9" w:rsidRPr="00756DB9" w:rsidRDefault="00756DB9" w:rsidP="00756DB9">
      <w:pPr>
        <w:pStyle w:val="len"/>
        <w:spacing w:before="0" w:line="260" w:lineRule="exact"/>
        <w:jc w:val="both"/>
        <w:rPr>
          <w:b w:val="0"/>
          <w:bCs/>
          <w:sz w:val="20"/>
          <w:szCs w:val="20"/>
        </w:rPr>
      </w:pPr>
      <w:r w:rsidRPr="00756DB9">
        <w:rPr>
          <w:b w:val="0"/>
          <w:bCs/>
          <w:sz w:val="20"/>
          <w:szCs w:val="20"/>
        </w:rPr>
        <w:t>Naslov poglavja »KONČNA DOLOČBA« se spremeni tako, da se glasi »PREHODNA IN KONČNA DOLOČBA«.</w:t>
      </w:r>
    </w:p>
    <w:p w:rsidR="00756DB9" w:rsidRPr="00756DB9" w:rsidRDefault="00756DB9" w:rsidP="00756DB9">
      <w:pPr>
        <w:pStyle w:val="len"/>
        <w:spacing w:before="0" w:line="260" w:lineRule="exact"/>
        <w:jc w:val="both"/>
        <w:rPr>
          <w:b w:val="0"/>
          <w:bCs/>
          <w:sz w:val="20"/>
          <w:szCs w:val="20"/>
          <w:u w:val="single"/>
        </w:rPr>
      </w:pPr>
      <w:r w:rsidRPr="00756DB9">
        <w:rPr>
          <w:b w:val="0"/>
          <w:bCs/>
          <w:sz w:val="20"/>
          <w:szCs w:val="20"/>
          <w:u w:val="single"/>
        </w:rPr>
        <w:t>Obrazložitev:</w:t>
      </w:r>
    </w:p>
    <w:p w:rsidR="00756DB9" w:rsidRPr="00756DB9" w:rsidRDefault="00756DB9" w:rsidP="00756DB9">
      <w:pPr>
        <w:pStyle w:val="len"/>
        <w:spacing w:before="0" w:line="260" w:lineRule="exact"/>
        <w:jc w:val="both"/>
        <w:rPr>
          <w:b w:val="0"/>
          <w:bCs/>
          <w:sz w:val="20"/>
          <w:szCs w:val="20"/>
        </w:rPr>
      </w:pPr>
      <w:r w:rsidRPr="00756DB9">
        <w:rPr>
          <w:b w:val="0"/>
          <w:bCs/>
          <w:sz w:val="20"/>
          <w:szCs w:val="20"/>
        </w:rPr>
        <w:t>Naslov poglavja se spremeni zaradi novega 12.a člena, ki ureja prehodno določbo.</w:t>
      </w:r>
    </w:p>
    <w:p w:rsidR="00756DB9" w:rsidRPr="00756DB9" w:rsidRDefault="00756DB9" w:rsidP="00756DB9">
      <w:pPr>
        <w:pStyle w:val="len"/>
        <w:spacing w:before="0" w:line="260" w:lineRule="exact"/>
        <w:jc w:val="both"/>
        <w:rPr>
          <w:sz w:val="20"/>
          <w:szCs w:val="20"/>
          <w:u w:val="single"/>
        </w:rPr>
      </w:pPr>
      <w:r w:rsidRPr="00756DB9">
        <w:rPr>
          <w:sz w:val="20"/>
          <w:szCs w:val="20"/>
          <w:u w:val="single"/>
        </w:rPr>
        <w:t>Za novi 12.a člen:</w:t>
      </w:r>
    </w:p>
    <w:p w:rsidR="00756DB9" w:rsidRPr="00756DB9" w:rsidRDefault="00756DB9" w:rsidP="00756DB9">
      <w:pPr>
        <w:pStyle w:val="len"/>
        <w:spacing w:before="0" w:line="260" w:lineRule="exact"/>
        <w:jc w:val="both"/>
        <w:rPr>
          <w:b w:val="0"/>
          <w:bCs/>
          <w:sz w:val="20"/>
          <w:szCs w:val="20"/>
        </w:rPr>
      </w:pPr>
      <w:r w:rsidRPr="00756DB9">
        <w:rPr>
          <w:b w:val="0"/>
          <w:bCs/>
          <w:sz w:val="20"/>
          <w:szCs w:val="20"/>
        </w:rPr>
        <w:t>Doda se nov 12.a člen, ki se glasi:</w:t>
      </w:r>
    </w:p>
    <w:p w:rsidR="00756DB9" w:rsidRPr="00756DB9" w:rsidRDefault="00756DB9" w:rsidP="00756DB9">
      <w:pPr>
        <w:pStyle w:val="len"/>
        <w:spacing w:before="0" w:line="260" w:lineRule="exact"/>
        <w:rPr>
          <w:b w:val="0"/>
          <w:bCs/>
          <w:sz w:val="20"/>
          <w:szCs w:val="20"/>
        </w:rPr>
      </w:pPr>
      <w:r w:rsidRPr="00756DB9">
        <w:rPr>
          <w:b w:val="0"/>
          <w:bCs/>
          <w:sz w:val="20"/>
          <w:szCs w:val="20"/>
        </w:rPr>
        <w:t>»12.a člen</w:t>
      </w:r>
    </w:p>
    <w:p w:rsidR="00756DB9" w:rsidRPr="00756DB9" w:rsidRDefault="00756DB9" w:rsidP="00756DB9">
      <w:pPr>
        <w:pStyle w:val="len"/>
        <w:spacing w:before="0" w:line="260" w:lineRule="exact"/>
        <w:rPr>
          <w:b w:val="0"/>
          <w:bCs/>
          <w:sz w:val="20"/>
          <w:szCs w:val="20"/>
        </w:rPr>
      </w:pPr>
      <w:r w:rsidRPr="00756DB9">
        <w:rPr>
          <w:b w:val="0"/>
          <w:bCs/>
          <w:sz w:val="20"/>
          <w:szCs w:val="20"/>
        </w:rPr>
        <w:t>(prehodna določba)</w:t>
      </w:r>
    </w:p>
    <w:p w:rsidR="00756DB9" w:rsidRPr="00756DB9" w:rsidRDefault="00756DB9" w:rsidP="00756DB9">
      <w:pPr>
        <w:pStyle w:val="len"/>
        <w:spacing w:before="0" w:line="260" w:lineRule="exact"/>
        <w:jc w:val="both"/>
        <w:rPr>
          <w:b w:val="0"/>
          <w:bCs/>
          <w:sz w:val="20"/>
          <w:szCs w:val="20"/>
        </w:rPr>
      </w:pPr>
      <w:r w:rsidRPr="00756DB9">
        <w:rPr>
          <w:b w:val="0"/>
          <w:bCs/>
          <w:sz w:val="20"/>
          <w:szCs w:val="20"/>
        </w:rPr>
        <w:t>Ta zakon se ne uporablja za projekte, za katere so se postopki začeli pred uveljavitvijo tega zakona.«.</w:t>
      </w:r>
    </w:p>
    <w:p w:rsidR="00756DB9" w:rsidRPr="00756DB9" w:rsidRDefault="00756DB9" w:rsidP="00756DB9">
      <w:pPr>
        <w:pStyle w:val="len"/>
        <w:spacing w:before="0" w:line="260" w:lineRule="exact"/>
        <w:jc w:val="both"/>
        <w:rPr>
          <w:rFonts w:eastAsiaTheme="minorHAnsi"/>
          <w:b w:val="0"/>
          <w:sz w:val="20"/>
          <w:szCs w:val="20"/>
        </w:rPr>
      </w:pPr>
    </w:p>
    <w:p w:rsidR="00756DB9" w:rsidRPr="00756DB9" w:rsidRDefault="00756DB9" w:rsidP="00756DB9">
      <w:pPr>
        <w:rPr>
          <w:rFonts w:eastAsia="Calibri" w:cs="Arial"/>
          <w:szCs w:val="20"/>
          <w:u w:val="single"/>
        </w:rPr>
      </w:pPr>
      <w:r w:rsidRPr="00756DB9">
        <w:rPr>
          <w:rFonts w:eastAsia="Calibri" w:cs="Arial"/>
          <w:szCs w:val="20"/>
          <w:u w:val="single"/>
        </w:rPr>
        <w:t xml:space="preserve">Obrazložitev: </w:t>
      </w:r>
    </w:p>
    <w:p w:rsidR="00756DB9" w:rsidRPr="00756DB9" w:rsidRDefault="00756DB9" w:rsidP="00756DB9">
      <w:pPr>
        <w:rPr>
          <w:rFonts w:cs="Arial"/>
          <w:szCs w:val="20"/>
        </w:rPr>
      </w:pPr>
    </w:p>
    <w:p w:rsidR="00756DB9" w:rsidRPr="00756DB9" w:rsidRDefault="00756DB9" w:rsidP="00756DB9">
      <w:pPr>
        <w:rPr>
          <w:rFonts w:eastAsia="Calibri" w:cs="Arial"/>
          <w:szCs w:val="20"/>
          <w:u w:val="single"/>
        </w:rPr>
      </w:pPr>
      <w:r w:rsidRPr="00756DB9">
        <w:rPr>
          <w:rFonts w:cs="Arial"/>
          <w:szCs w:val="20"/>
        </w:rPr>
        <w:t xml:space="preserve">Amandma sledi mnenju ZPS, ki predlaga urediti prehodne določbe, saj bi odsotnost njihove ureditve lahko predstavljala kršitev Direktive, ki prehodno določbo ima. Člen določa, da se zakon ne uporablja za projekte, </w:t>
      </w:r>
      <w:r w:rsidRPr="00756DB9">
        <w:rPr>
          <w:rFonts w:eastAsiaTheme="minorHAnsi" w:cs="Arial"/>
          <w:szCs w:val="20"/>
        </w:rPr>
        <w:t>za katere so se postopki začeli pred veljavnostjo tega zakona.</w:t>
      </w:r>
    </w:p>
    <w:p w:rsidR="00756DB9" w:rsidRPr="00756DB9" w:rsidRDefault="00756DB9" w:rsidP="00756DB9">
      <w:pPr>
        <w:pStyle w:val="len"/>
        <w:spacing w:before="0" w:line="260" w:lineRule="exact"/>
        <w:jc w:val="both"/>
        <w:rPr>
          <w:b w:val="0"/>
          <w:sz w:val="20"/>
          <w:szCs w:val="20"/>
        </w:rPr>
      </w:pPr>
    </w:p>
    <w:p w:rsidR="00782FD4" w:rsidRPr="00756DB9" w:rsidRDefault="00782FD4" w:rsidP="00756DB9">
      <w:pPr>
        <w:autoSpaceDE w:val="0"/>
        <w:autoSpaceDN w:val="0"/>
        <w:adjustRightInd w:val="0"/>
        <w:rPr>
          <w:rFonts w:cs="Arial"/>
          <w:szCs w:val="20"/>
        </w:rPr>
      </w:pPr>
    </w:p>
    <w:sectPr w:rsidR="00782FD4" w:rsidRPr="00756DB9"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0327" w:rsidRDefault="00380327" w:rsidP="00767987">
      <w:pPr>
        <w:spacing w:line="240" w:lineRule="auto"/>
      </w:pPr>
      <w:r>
        <w:separator/>
      </w:r>
    </w:p>
  </w:endnote>
  <w:endnote w:type="continuationSeparator" w:id="0">
    <w:p w:rsidR="00380327" w:rsidRDefault="0038032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FA0" w:rsidRDefault="00D00FA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FA0" w:rsidRDefault="00D00FA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FA0" w:rsidRDefault="00D00FA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0327" w:rsidRDefault="00380327" w:rsidP="00767987">
      <w:pPr>
        <w:spacing w:line="240" w:lineRule="auto"/>
      </w:pPr>
      <w:r>
        <w:separator/>
      </w:r>
    </w:p>
  </w:footnote>
  <w:footnote w:type="continuationSeparator" w:id="0">
    <w:p w:rsidR="00380327" w:rsidRDefault="0038032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FA0" w:rsidRDefault="00D00FA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FA0" w:rsidRDefault="00D00FA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1F74A5"/>
    <w:rsid w:val="00204177"/>
    <w:rsid w:val="00366636"/>
    <w:rsid w:val="00367DE6"/>
    <w:rsid w:val="00380327"/>
    <w:rsid w:val="003B3E19"/>
    <w:rsid w:val="004076C6"/>
    <w:rsid w:val="004B7F76"/>
    <w:rsid w:val="004E1BCE"/>
    <w:rsid w:val="0056541B"/>
    <w:rsid w:val="00592079"/>
    <w:rsid w:val="005D5957"/>
    <w:rsid w:val="005F7730"/>
    <w:rsid w:val="00676475"/>
    <w:rsid w:val="00682FFE"/>
    <w:rsid w:val="006C69EC"/>
    <w:rsid w:val="007039D0"/>
    <w:rsid w:val="00710C90"/>
    <w:rsid w:val="00756DB9"/>
    <w:rsid w:val="00767987"/>
    <w:rsid w:val="00782FD4"/>
    <w:rsid w:val="00811140"/>
    <w:rsid w:val="00833058"/>
    <w:rsid w:val="00836D19"/>
    <w:rsid w:val="00896FBD"/>
    <w:rsid w:val="008A3F94"/>
    <w:rsid w:val="00904A48"/>
    <w:rsid w:val="009510F6"/>
    <w:rsid w:val="00980294"/>
    <w:rsid w:val="009C5392"/>
    <w:rsid w:val="00A50E4B"/>
    <w:rsid w:val="00A9231D"/>
    <w:rsid w:val="00B40287"/>
    <w:rsid w:val="00C0216A"/>
    <w:rsid w:val="00CD6077"/>
    <w:rsid w:val="00CE234E"/>
    <w:rsid w:val="00D00FA0"/>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lenZnak">
    <w:name w:val="Člen Znak"/>
    <w:link w:val="len"/>
    <w:locked/>
    <w:rsid w:val="00756DB9"/>
    <w:rPr>
      <w:rFonts w:ascii="Arial" w:eastAsia="Times New Roman" w:hAnsi="Arial" w:cs="Arial"/>
      <w:b/>
    </w:rPr>
  </w:style>
  <w:style w:type="paragraph" w:customStyle="1" w:styleId="len">
    <w:name w:val="Člen"/>
    <w:basedOn w:val="Navaden"/>
    <w:link w:val="lenZnak"/>
    <w:qFormat/>
    <w:rsid w:val="00756DB9"/>
    <w:pPr>
      <w:suppressAutoHyphens/>
      <w:overflowPunct w:val="0"/>
      <w:autoSpaceDE w:val="0"/>
      <w:autoSpaceDN w:val="0"/>
      <w:adjustRightInd w:val="0"/>
      <w:spacing w:before="480" w:line="240" w:lineRule="auto"/>
      <w:jc w:val="center"/>
    </w:pPr>
    <w:rPr>
      <w:rFonts w:cs="Arial"/>
      <w:b/>
      <w:sz w:val="22"/>
      <w:szCs w:val="22"/>
    </w:rPr>
  </w:style>
  <w:style w:type="character" w:customStyle="1" w:styleId="OdstavekZnak">
    <w:name w:val="Odstavek Znak"/>
    <w:link w:val="Odstavek"/>
    <w:locked/>
    <w:rsid w:val="00756DB9"/>
    <w:rPr>
      <w:rFonts w:ascii="Arial" w:eastAsia="Times New Roman" w:hAnsi="Arial" w:cs="Arial"/>
    </w:rPr>
  </w:style>
  <w:style w:type="paragraph" w:customStyle="1" w:styleId="Odstavek">
    <w:name w:val="Odstavek"/>
    <w:basedOn w:val="Navaden"/>
    <w:link w:val="OdstavekZnak"/>
    <w:qFormat/>
    <w:rsid w:val="00756DB9"/>
    <w:pPr>
      <w:overflowPunct w:val="0"/>
      <w:autoSpaceDE w:val="0"/>
      <w:autoSpaceDN w:val="0"/>
      <w:adjustRightInd w:val="0"/>
      <w:spacing w:before="240" w:line="240" w:lineRule="auto"/>
      <w:ind w:firstLine="1021"/>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2035156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1203</Words>
  <Characters>6858</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2024-07-05T05:02:00Z</dcterms:created>
  <dcterms:modified xsi:type="dcterms:W3CDTF">2024-07-05T05:53:00Z</dcterms:modified>
</cp:coreProperties>
</file>