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0F8D" w:rsidRPr="00930F8D" w:rsidRDefault="00930F8D" w:rsidP="00930F8D">
      <w:pPr>
        <w:jc w:val="right"/>
        <w:rPr>
          <w:rFonts w:cs="Arial"/>
          <w:b/>
          <w:szCs w:val="20"/>
        </w:rPr>
      </w:pPr>
      <w:r w:rsidRPr="00930F8D">
        <w:rPr>
          <w:rFonts w:cs="Arial"/>
          <w:b/>
          <w:szCs w:val="20"/>
        </w:rPr>
        <w:t>PREDLOG</w:t>
      </w:r>
    </w:p>
    <w:p w:rsidR="00930F8D" w:rsidRPr="00930F8D" w:rsidRDefault="00930F8D" w:rsidP="00930F8D">
      <w:pPr>
        <w:jc w:val="right"/>
        <w:rPr>
          <w:rFonts w:cs="Arial"/>
          <w:b/>
          <w:szCs w:val="20"/>
        </w:rPr>
      </w:pPr>
      <w:r w:rsidRPr="00930F8D">
        <w:rPr>
          <w:rFonts w:cs="Arial"/>
          <w:b/>
          <w:szCs w:val="20"/>
        </w:rPr>
        <w:t>EVA 2024-2720-0011</w:t>
      </w:r>
    </w:p>
    <w:p w:rsidR="00930F8D" w:rsidRPr="00930F8D" w:rsidRDefault="00930F8D" w:rsidP="00930F8D">
      <w:pPr>
        <w:jc w:val="right"/>
        <w:rPr>
          <w:rFonts w:cs="Arial"/>
          <w:b/>
          <w:szCs w:val="20"/>
        </w:rPr>
      </w:pPr>
      <w:r w:rsidRPr="00930F8D">
        <w:rPr>
          <w:rFonts w:cs="Arial"/>
          <w:b/>
          <w:szCs w:val="20"/>
        </w:rPr>
        <w:t>SKRAJŠANI POSTOPEK</w:t>
      </w:r>
    </w:p>
    <w:p w:rsidR="00930F8D" w:rsidRPr="00930F8D" w:rsidRDefault="00930F8D" w:rsidP="00930F8D">
      <w:pPr>
        <w:spacing w:before="240" w:after="240"/>
        <w:jc w:val="both"/>
        <w:rPr>
          <w:rFonts w:cs="Arial"/>
          <w:b/>
          <w:szCs w:val="20"/>
        </w:rPr>
      </w:pPr>
      <w:r w:rsidRPr="00930F8D">
        <w:rPr>
          <w:rFonts w:cs="Arial"/>
          <w:b/>
          <w:szCs w:val="20"/>
        </w:rPr>
        <w:t xml:space="preserve">                                                                                                       </w:t>
      </w:r>
    </w:p>
    <w:p w:rsidR="00930F8D" w:rsidRPr="00930F8D" w:rsidRDefault="00930F8D" w:rsidP="00930F8D">
      <w:pPr>
        <w:spacing w:before="240" w:after="240"/>
        <w:jc w:val="center"/>
        <w:rPr>
          <w:rFonts w:cs="Arial"/>
          <w:b/>
          <w:szCs w:val="20"/>
          <w:highlight w:val="yellow"/>
        </w:rPr>
      </w:pPr>
      <w:r w:rsidRPr="00930F8D">
        <w:rPr>
          <w:rFonts w:cs="Arial"/>
          <w:b/>
          <w:szCs w:val="20"/>
        </w:rPr>
        <w:t>Zakon o spremembah in dopolnitvah Stanovanjskega zakona</w:t>
      </w:r>
    </w:p>
    <w:p w:rsidR="00930F8D" w:rsidRPr="00930F8D" w:rsidRDefault="00930F8D" w:rsidP="00930F8D">
      <w:pPr>
        <w:spacing w:before="240" w:after="240"/>
        <w:jc w:val="both"/>
        <w:rPr>
          <w:rFonts w:cs="Arial"/>
          <w:b/>
          <w:szCs w:val="20"/>
          <w:highlight w:val="yellow"/>
        </w:rPr>
      </w:pPr>
    </w:p>
    <w:p w:rsidR="00930F8D" w:rsidRPr="00930F8D" w:rsidRDefault="00930F8D" w:rsidP="00930F8D">
      <w:pPr>
        <w:spacing w:before="240" w:after="240"/>
        <w:jc w:val="both"/>
        <w:rPr>
          <w:rFonts w:cs="Arial"/>
          <w:b/>
          <w:szCs w:val="20"/>
        </w:rPr>
      </w:pPr>
      <w:r w:rsidRPr="00930F8D">
        <w:rPr>
          <w:rFonts w:cs="Arial"/>
          <w:b/>
          <w:szCs w:val="20"/>
        </w:rPr>
        <w:t>I. UVOD</w:t>
      </w:r>
    </w:p>
    <w:p w:rsidR="00930F8D" w:rsidRPr="00930F8D" w:rsidRDefault="00930F8D" w:rsidP="00930F8D">
      <w:pPr>
        <w:spacing w:before="240" w:after="240"/>
        <w:jc w:val="both"/>
        <w:rPr>
          <w:rFonts w:cs="Arial"/>
          <w:b/>
          <w:szCs w:val="20"/>
        </w:rPr>
      </w:pPr>
      <w:r w:rsidRPr="00930F8D">
        <w:rPr>
          <w:rFonts w:cs="Arial"/>
          <w:b/>
          <w:szCs w:val="20"/>
        </w:rPr>
        <w:t>1. OCENA STANJA IN RAZLOGI ZA SPREJEM PREDLOGA ZAKONA</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Ustavno sodišče je v odločbi št. U-I-473/22-11 z dne 15. 6. 2023 (v nadaljnjem besedilu: odločba US) odločilo, da so prvi odstavek 24. člena Zakona o denacionalizaciji (Uradni list RS, št. 27/91-I, 31/93, 65/98 in 66/2000) ter 107. člen in prvi odstavek 173. člena Stanovanjskega zakona (Uradni list RS, št. 69/03, 57/08, 87/11, 27/17, 59/19 in 90/21), kolikor se nanašajo na neprofitna najemna razmerja za nedoločen čas, ki so jih s prejšnjim imetnikom stanovanjske pravice sklenili zavezanci za vrnitev stanovanja v denacionalizaciji in v katera so kot najemodajalci pozneje vstopili upravičenci do denacionalizacije oziroma njihovi univerzalni pravni nasledniki, v neskladju z Ustavo. Ustavno sodišče je izdalo ugotovitveno odločbo ter zakonodajalcu naložilo, naj ugotovljeno protiustavnost odpravi v roku enega leta po objavi odločbe US v Uradnem listu Republike Slovenije. Ob tem je odločilo tudi, da se do odprave protiustavnosti izpodbijanih členov ti še nadalje uporabljajo.</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Po oceni Ustavnega sodišča izpodbijane določbe čezmerno posegajo v lastninsko pravico iz 33. člena Ustave, pri čemer sporna ureditev ni nujna za dosego zasledovanih ciljev in tudi ni sorazmerna v ožjem smislu. Z vidika ožje sorazmernosti se je izkazalo za odločilno, da izpodbijane določbe že daljše obdobje denacionalizacijskim upravičencem dolgoročno in bistveno omejujejo možnost razpolaganja z lastno stvarjo in pravico do pridobivanja dobička iz zasebne lastnine ter na lastnike stanovanj prelagajo nesorazmerno in pretirano breme doseganja ciljev javne stanovanjske politike.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Ustavno sodišče je v 43. točki obrazložitve odločbe US primeroma navedlo alternativne ukrepe, ki bi v ustavno pravico iz 33. člena Ustave sedanjih lastnikov denacionaliziranih stanovanj posegali mileje (ali sploh ne), pri čemer bi bilo nekdanjim imetnikom stanovanjske pravice še vedno zagotovljeno učinkovito varstvo svojih pravic. Tako je Ustavno sodišče kot enega izmed možnih rešitev prepoznalo koncept, ki ohranja obvezne neprofitne najeme za nedoločen čas v denacionaliziranih stanovanjih, pri čemer bi se lastnikom stanovanj omogočilo, da bi sedanjim najemnikom zaračunavali tržno najemnino, država ali občine pa bi zagotovile subvencijo do višine tržne najemnine. Naveden je tudi predlog rešitve, ki bi omogočila, da lastniki izpraznijo stanovanja in jih prevzamejo v posest, javna oblast pa sedanjim neprofitnim najemnikom (ali le tistim, ki izpolnjujejo cenzus za upravičenost do dodelitve neprofitnega najemnega stanovanja) zagotovi primerna nadomestna najemna stanovanja. Omenjena je tudi možnost različnih kombinacij predlaganih ukrepov.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V nadaljevanju odločbe US (56. točka obrazložitve) je navedeno tudi napotilo zakonodajalcu, iz katerega izhaja, da ne bi bila ustavno sprejemljiva nobena rešitev, ki bi še naprej zagotavljala </w:t>
      </w:r>
      <w:r w:rsidRPr="00930F8D">
        <w:rPr>
          <w:rFonts w:eastAsiaTheme="minorHAnsi" w:cs="Arial"/>
          <w:szCs w:val="20"/>
        </w:rPr>
        <w:lastRenderedPageBreak/>
        <w:t xml:space="preserve">denacionalizacijskim upravičencem in njihovim univerzalnim pravnim naslednikom zgolj prejemanje neprofitnih najemnin. Podarjeno je tudi, da ni ustavno sprejemljiva zakonska rešitev, ki bi svojo dejansko uveljavitev časovno odmikala dlje v prihodnost. Po drugi strani pa je Ustavno sodišče zakonodajalcu naložilo </w:t>
      </w:r>
      <w:bookmarkStart w:id="0" w:name="_Hlk167637079"/>
      <w:r w:rsidRPr="00930F8D">
        <w:rPr>
          <w:rFonts w:eastAsiaTheme="minorHAnsi" w:cs="Arial"/>
          <w:szCs w:val="20"/>
        </w:rPr>
        <w:t>ureditev primernega prehodnega obdobja ali drugačnega načina uravnoteženja interesov obeh strani najemne pogodbe</w:t>
      </w:r>
      <w:bookmarkEnd w:id="0"/>
      <w:r w:rsidRPr="00930F8D">
        <w:rPr>
          <w:rFonts w:eastAsiaTheme="minorHAnsi" w:cs="Arial"/>
          <w:szCs w:val="20"/>
        </w:rPr>
        <w:t>, če se odloči za koncept, ki bo vidno poslabšal položaj najemnikov.</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Prav tako so se pri izvajanju Stanovanjskega zakona, ki je bil sprejet leta 2003 ter spremenjen in dopolnjen v letih 2008, 2011, 2017, 2019 in 2021, pokazale potrebe po nadgradnji in dopolnitvi obstoječih rešitev zakona na področju financiranja javne stanovanjske gradnje.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Slovenija se sooča z občutnim primanjkljajem javnih najemnih stanovanj. Ponudba javnih stanovanj ne sledi povpraševanju, otežen dostop do primernih stanovanj je še posebej pereč pri mladih, socialno šibkih in drugih ranljivih skupinah. Po razpoložljivih podatkih (glede na anketo SSRS iz leta 2023) je na državni ravni zaznana potreba po dodatnih 10.794 javnih najemnih stanovanjih, 703 bivalnih enotah in 1.640 oskrbovanih stanovanjih ter 1.863 namenskih stanovanjih. Skupni primanjkljaj je tako ocenjen na vsaj 15.000 stanovanj. Pomanjkanje dostopnih najemnih stanovanj je prisotno po celotni državi, posebno izrazito pa je v mestnih središčih, kot so Ljubljana, Maribor, Koper, Kranj, Celje in Novo mesto.</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Pomanjkanje dostopnih najemnih stanovanj je posledica nezadostne javne stanovanjske gradnje, ki močno zaostaja za potrebami. Različni javni akterji so v preteklih desetletjih v povprečju vsako leto zagotovili zgolj 250 novih stanovanj. Eden izmed ključnih razlogov za zaostajanje gradnje za potrebami je pomanjkanje ustreznega financiranja javne stanovanjske gradnje. Financiranje gradnje neprofitnih najemnih stanovanj ni zgolj prenizko, ampak pogosto tudi ni najbolj ustrezno, stimulativno ter skladno s poslovanjem ponudnikov neprofitnih stanovanj. Neprofitna stanovanja poleg SSRS zagotavljajo občine, lokalni stanovanjski skladi in neprofitne stanovanjske organizacije, ki imajo omejene in fiksne prihodke (vezane na neprofitno najemnino) ter omejen dostop do finančnih virov.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Glavni vir dolžniškega kapitala za te akterje je SSRS, ki je v skladu s 148. členom Stanovanjskega zakona pristojen za dajanje dolgoročnih posojil z ugodno obrestno mero za pridobivanje neprofitnih najemnih stanovanj. SSRS to nalogo opravlja prek oblikovanja programov sofinanciranja, ki jih oblikuje iz lastnega namenskega premoženja. Pri razpolaganju z namenskim premoženjem je SSRS v skladu z Zakonom o javnih skladih zavezan načelu ohranjanja njegove vrednosti, kar pomeni, da je omejen pri oblikovanju ugodnih posojilnih pogojev za akterje, ki pridobivajo neprofitna najemna stanovanja. Hkrati obstoječa zakonska ureditev (Stanovanjski zakon) ne omogoča, da bi SSRS od ustanovitelja poleg namenskega premoženja prejel tudi druga programska sredstva za opravljanje v Stanovanjskem zakonu določenih nalog. V prvem odstavku 39. člena Zakona o javnih skladih je namreč določeno, da lahko javni sklad na podlagi posebnega zakona opravlja naloge v zvezi z razdeljevanjem programskih sredstev in drugih vrst spodbud, ki so v pristojnosti ustanovitelja. Zaradi navedenega je treba v tem delu Stanovanjski zakon, ki je v razmerju do Zakona o javnih skladih poseben zakon, ustrezno dopolniti.</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Predlog Zakona o spremembah in dopolnitvah Stanovanjskega zakona prinaša tako tudi manjšo spremembo oziroma uskladitev z Zakonom o javnih skladih (Uradni list RS, št. 77/08, 8/10 – ZSKZ-B, 61/20 – ZDLGPE in 206/21 – ZDUPŠOP) in dopolnitvi zakona, ki omogočata, da SSRS od ustanovitelja prejme sredstva za dodeljevanje ugodnih posojil za pridobivanje neprofitnih najemnih stanovanj in reorganizacijo poslovodstva sklada. SSRS bo lahko na podlagi teh sredstev oblikoval posojilni program, ki bo skladen s potrebami občin, lokalnih stanovanjskih skladov in neprofitnih stanovanjskih organizacij pri pridobivanju neprofitnih najemnih stanovanj.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lastRenderedPageBreak/>
        <w:t>Predlagana zakonska rešitev je skladna tudi z veljavno Resolucijo o nacionalnem stanovanjskem programu za obdobje 2015–2025 (v nadaljnjem besedilu: Resolucija), ki poudarja štiri glavne cilje za oblikovanje učinkovite in uravnotežene stanovanjske oskrbe:</w:t>
      </w:r>
    </w:p>
    <w:p w:rsidR="00930F8D" w:rsidRPr="00930F8D" w:rsidRDefault="00930F8D" w:rsidP="00930F8D">
      <w:pPr>
        <w:shd w:val="clear" w:color="auto" w:fill="FFFFFF"/>
        <w:spacing w:before="100" w:beforeAutospacing="1" w:after="100" w:afterAutospacing="1" w:line="240" w:lineRule="auto"/>
        <w:ind w:right="-8"/>
        <w:jc w:val="both"/>
        <w:rPr>
          <w:rFonts w:eastAsiaTheme="minorHAnsi" w:cs="Arial"/>
          <w:szCs w:val="20"/>
        </w:rPr>
      </w:pPr>
      <w:r w:rsidRPr="00930F8D">
        <w:rPr>
          <w:rFonts w:eastAsiaTheme="minorHAnsi" w:cs="Arial"/>
          <w:szCs w:val="20"/>
        </w:rPr>
        <w:t>‒</w:t>
      </w:r>
      <w:r w:rsidRPr="00930F8D">
        <w:rPr>
          <w:rFonts w:eastAsiaTheme="minorHAnsi" w:cs="Arial"/>
          <w:szCs w:val="20"/>
        </w:rPr>
        <w:tab/>
        <w:t>uravnotežena ponudba primernih stanovanj,</w:t>
      </w:r>
    </w:p>
    <w:p w:rsidR="00930F8D" w:rsidRPr="00930F8D" w:rsidRDefault="00930F8D" w:rsidP="00930F8D">
      <w:pPr>
        <w:shd w:val="clear" w:color="auto" w:fill="FFFFFF"/>
        <w:spacing w:before="100" w:beforeAutospacing="1" w:after="100" w:afterAutospacing="1" w:line="240" w:lineRule="auto"/>
        <w:ind w:right="-8"/>
        <w:jc w:val="both"/>
        <w:rPr>
          <w:rFonts w:eastAsiaTheme="minorHAnsi" w:cs="Arial"/>
          <w:szCs w:val="20"/>
        </w:rPr>
      </w:pPr>
      <w:r w:rsidRPr="00930F8D">
        <w:rPr>
          <w:rFonts w:eastAsiaTheme="minorHAnsi" w:cs="Arial"/>
          <w:szCs w:val="20"/>
        </w:rPr>
        <w:t>‒</w:t>
      </w:r>
      <w:r w:rsidRPr="00930F8D">
        <w:rPr>
          <w:rFonts w:eastAsiaTheme="minorHAnsi" w:cs="Arial"/>
          <w:szCs w:val="20"/>
        </w:rPr>
        <w:tab/>
        <w:t>lažja dostopnost stanovanj,</w:t>
      </w:r>
    </w:p>
    <w:p w:rsidR="00930F8D" w:rsidRPr="00930F8D" w:rsidRDefault="00930F8D" w:rsidP="00930F8D">
      <w:pPr>
        <w:shd w:val="clear" w:color="auto" w:fill="FFFFFF"/>
        <w:spacing w:before="100" w:beforeAutospacing="1" w:after="100" w:afterAutospacing="1" w:line="240" w:lineRule="auto"/>
        <w:ind w:right="-8"/>
        <w:jc w:val="both"/>
        <w:rPr>
          <w:rFonts w:eastAsiaTheme="minorHAnsi" w:cs="Arial"/>
          <w:szCs w:val="20"/>
        </w:rPr>
      </w:pPr>
      <w:r w:rsidRPr="00930F8D">
        <w:rPr>
          <w:rFonts w:eastAsiaTheme="minorHAnsi" w:cs="Arial"/>
          <w:szCs w:val="20"/>
        </w:rPr>
        <w:t>‒</w:t>
      </w:r>
      <w:r w:rsidRPr="00930F8D">
        <w:rPr>
          <w:rFonts w:eastAsiaTheme="minorHAnsi" w:cs="Arial"/>
          <w:szCs w:val="20"/>
        </w:rPr>
        <w:tab/>
        <w:t>kakovostna in funkcionalna stanovanja,</w:t>
      </w:r>
    </w:p>
    <w:p w:rsidR="00930F8D" w:rsidRPr="00930F8D" w:rsidRDefault="00930F8D" w:rsidP="00930F8D">
      <w:pPr>
        <w:shd w:val="clear" w:color="auto" w:fill="FFFFFF"/>
        <w:spacing w:before="100" w:beforeAutospacing="1" w:after="100" w:afterAutospacing="1" w:line="240" w:lineRule="auto"/>
        <w:ind w:right="-8"/>
        <w:jc w:val="both"/>
        <w:rPr>
          <w:rFonts w:eastAsiaTheme="minorHAnsi" w:cs="Arial"/>
          <w:szCs w:val="20"/>
        </w:rPr>
      </w:pPr>
      <w:r w:rsidRPr="00930F8D">
        <w:rPr>
          <w:rFonts w:eastAsiaTheme="minorHAnsi" w:cs="Arial"/>
          <w:szCs w:val="20"/>
        </w:rPr>
        <w:t>‒</w:t>
      </w:r>
      <w:r w:rsidRPr="00930F8D">
        <w:rPr>
          <w:rFonts w:eastAsiaTheme="minorHAnsi" w:cs="Arial"/>
          <w:szCs w:val="20"/>
        </w:rPr>
        <w:tab/>
        <w:t>večja stanovanjska mobilnost prebivalstva.</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 xml:space="preserve">Resolucija glavno vlogo izvajalca stanovanjske politike daje SSRS, med ključnimi poudarki njegovega delovanja pa predvideva aktivnosti na področju povečanja javnih najemnih stanovanj. Resolucija navaja, da bo SSRS okrepil vlogo na področju financiranja stanovanjske oskrbe na nacionalni ravni in bo ob že obstoječi ponudbi različnih finančnih instrumentov in modelov razvijal tudi nove možnosti financiranja. V predlogu zakona predlagane rešitve SSRS omogočajo, da jih tudi oblikuje. </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r w:rsidRPr="00930F8D">
        <w:rPr>
          <w:rFonts w:eastAsiaTheme="minorHAnsi" w:cs="Arial"/>
          <w:szCs w:val="20"/>
        </w:rPr>
        <w:t>Zaradi potrebe po večji preglednosti poslovanja SSRS, ki nastaja z uvajanjem nove naloge, pa se zakon dopolnjuje tudi z novo organiziranostjo sklada. Ne glede na zakon, ki ureja javne sklade, bosta tako organa sklada nadzorni svet in pa tričlanska uprava. Z dodano določbo se okrepi nadzor nad pravilno porabo proračunskih sredstev.</w:t>
      </w:r>
    </w:p>
    <w:p w:rsidR="00930F8D" w:rsidRPr="00930F8D" w:rsidRDefault="00930F8D" w:rsidP="00930F8D">
      <w:pPr>
        <w:shd w:val="clear" w:color="auto" w:fill="FFFFFF"/>
        <w:spacing w:before="100" w:beforeAutospacing="1" w:after="100" w:afterAutospacing="1"/>
        <w:ind w:right="-8"/>
        <w:jc w:val="both"/>
        <w:rPr>
          <w:rFonts w:eastAsiaTheme="minorHAnsi" w:cs="Arial"/>
          <w:szCs w:val="20"/>
        </w:rPr>
      </w:pPr>
    </w:p>
    <w:p w:rsidR="00930F8D" w:rsidRPr="00930F8D" w:rsidRDefault="00930F8D" w:rsidP="00930F8D">
      <w:pPr>
        <w:spacing w:before="240" w:after="240"/>
        <w:jc w:val="both"/>
        <w:rPr>
          <w:rFonts w:cs="Arial"/>
          <w:szCs w:val="20"/>
        </w:rPr>
      </w:pPr>
      <w:r w:rsidRPr="00930F8D">
        <w:rPr>
          <w:rFonts w:cs="Arial"/>
          <w:b/>
          <w:szCs w:val="20"/>
        </w:rPr>
        <w:t>2. CILJI, NAČELA IN POGLAVITNE REŠITVE PREDLOGA ZAKONA</w:t>
      </w:r>
    </w:p>
    <w:p w:rsidR="00930F8D" w:rsidRPr="00930F8D" w:rsidRDefault="00930F8D" w:rsidP="00930F8D">
      <w:pPr>
        <w:spacing w:before="240" w:after="240"/>
        <w:jc w:val="both"/>
        <w:rPr>
          <w:rFonts w:cs="Arial"/>
          <w:b/>
          <w:szCs w:val="20"/>
        </w:rPr>
      </w:pPr>
      <w:r w:rsidRPr="00930F8D">
        <w:rPr>
          <w:rFonts w:cs="Arial"/>
          <w:b/>
          <w:szCs w:val="20"/>
        </w:rPr>
        <w:t>2.1 Cilji</w:t>
      </w:r>
    </w:p>
    <w:p w:rsidR="00930F8D" w:rsidRPr="00930F8D" w:rsidRDefault="00930F8D" w:rsidP="00930F8D">
      <w:pPr>
        <w:pStyle w:val="Neotevilenodstavek"/>
        <w:spacing w:before="0" w:after="120" w:line="240" w:lineRule="auto"/>
        <w:rPr>
          <w:sz w:val="20"/>
          <w:szCs w:val="20"/>
        </w:rPr>
      </w:pPr>
      <w:r w:rsidRPr="00930F8D">
        <w:rPr>
          <w:sz w:val="20"/>
          <w:szCs w:val="20"/>
        </w:rPr>
        <w:t>Cilj predloga zakona je odprava ugotovljene neustavnosti Stanovanjskega zakona skladno z odločbo US.</w:t>
      </w:r>
    </w:p>
    <w:p w:rsidR="00930F8D" w:rsidRPr="00930F8D" w:rsidRDefault="00930F8D" w:rsidP="00930F8D">
      <w:pPr>
        <w:pStyle w:val="Neotevilenodstavek"/>
        <w:spacing w:before="0" w:after="120" w:line="240" w:lineRule="auto"/>
        <w:rPr>
          <w:sz w:val="20"/>
          <w:szCs w:val="20"/>
        </w:rPr>
      </w:pPr>
      <w:r w:rsidRPr="00930F8D">
        <w:rPr>
          <w:sz w:val="20"/>
          <w:szCs w:val="20"/>
        </w:rPr>
        <w:t>Državni zbor mora ugotovljeno protiustavnost odpraviti v enem letu po objavi odločbe US v Uradnem listu Republike Slovenije, to je do 14. 7. 2024 (odločba je bila objavljena v Uradnem listu RS, št. 77/23 dne 14. 7. 2023).</w:t>
      </w:r>
    </w:p>
    <w:p w:rsidR="00930F8D" w:rsidRPr="00930F8D" w:rsidRDefault="00930F8D" w:rsidP="00930F8D">
      <w:pPr>
        <w:pStyle w:val="Neotevilenodstavek"/>
        <w:spacing w:before="0" w:after="120" w:line="240" w:lineRule="auto"/>
        <w:rPr>
          <w:sz w:val="20"/>
          <w:szCs w:val="20"/>
        </w:rPr>
      </w:pPr>
      <w:r w:rsidRPr="00930F8D">
        <w:rPr>
          <w:sz w:val="20"/>
          <w:szCs w:val="20"/>
        </w:rPr>
        <w:t>Hkrati je cilj zakona povečanje obsega fonda javnih najemnih stanovanj ter ob tem poskrbeti za najbolj smotrno porabo proračunskih sredstev.</w:t>
      </w:r>
    </w:p>
    <w:p w:rsidR="00930F8D" w:rsidRPr="00930F8D" w:rsidRDefault="00930F8D" w:rsidP="00930F8D">
      <w:pPr>
        <w:pStyle w:val="Neotevilenodstavek"/>
        <w:spacing w:before="0" w:after="120" w:line="240" w:lineRule="auto"/>
        <w:rPr>
          <w:sz w:val="20"/>
          <w:szCs w:val="20"/>
        </w:rPr>
      </w:pPr>
    </w:p>
    <w:p w:rsidR="00930F8D" w:rsidRPr="00930F8D" w:rsidRDefault="00930F8D" w:rsidP="00930F8D">
      <w:pPr>
        <w:spacing w:before="240" w:after="240"/>
        <w:jc w:val="both"/>
        <w:rPr>
          <w:rFonts w:cs="Arial"/>
          <w:b/>
          <w:szCs w:val="20"/>
        </w:rPr>
      </w:pPr>
      <w:r w:rsidRPr="00930F8D">
        <w:rPr>
          <w:rFonts w:cs="Arial"/>
          <w:b/>
          <w:szCs w:val="20"/>
        </w:rPr>
        <w:t xml:space="preserve">2.2 Načela </w:t>
      </w:r>
    </w:p>
    <w:p w:rsidR="00930F8D" w:rsidRPr="00930F8D" w:rsidRDefault="00930F8D" w:rsidP="00930F8D">
      <w:pPr>
        <w:pStyle w:val="Odsek"/>
        <w:numPr>
          <w:ilvl w:val="0"/>
          <w:numId w:val="0"/>
        </w:numPr>
        <w:spacing w:before="0" w:after="120" w:line="240" w:lineRule="auto"/>
        <w:jc w:val="both"/>
        <w:rPr>
          <w:b w:val="0"/>
          <w:sz w:val="20"/>
          <w:szCs w:val="20"/>
        </w:rPr>
      </w:pPr>
      <w:r w:rsidRPr="00930F8D">
        <w:rPr>
          <w:b w:val="0"/>
          <w:sz w:val="20"/>
          <w:szCs w:val="20"/>
        </w:rPr>
        <w:t>Načela predloga zakona so:</w:t>
      </w:r>
    </w:p>
    <w:p w:rsidR="00930F8D" w:rsidRPr="00930F8D" w:rsidRDefault="00930F8D" w:rsidP="00930F8D">
      <w:pPr>
        <w:pStyle w:val="Odsek"/>
        <w:numPr>
          <w:ilvl w:val="0"/>
          <w:numId w:val="6"/>
        </w:numPr>
        <w:spacing w:before="0" w:after="0" w:line="240" w:lineRule="auto"/>
        <w:jc w:val="both"/>
        <w:rPr>
          <w:b w:val="0"/>
          <w:sz w:val="20"/>
          <w:szCs w:val="20"/>
        </w:rPr>
      </w:pPr>
      <w:r w:rsidRPr="00930F8D">
        <w:rPr>
          <w:b w:val="0"/>
          <w:sz w:val="20"/>
          <w:szCs w:val="20"/>
        </w:rPr>
        <w:t>načelo socialne države iz 2. člena Ustave RS;</w:t>
      </w:r>
    </w:p>
    <w:p w:rsidR="00930F8D" w:rsidRPr="00930F8D" w:rsidRDefault="00930F8D" w:rsidP="00930F8D">
      <w:pPr>
        <w:pStyle w:val="Odsek"/>
        <w:numPr>
          <w:ilvl w:val="0"/>
          <w:numId w:val="6"/>
        </w:numPr>
        <w:spacing w:before="0" w:after="0" w:line="240" w:lineRule="auto"/>
        <w:jc w:val="both"/>
        <w:rPr>
          <w:b w:val="0"/>
          <w:sz w:val="20"/>
          <w:szCs w:val="20"/>
        </w:rPr>
      </w:pPr>
      <w:r w:rsidRPr="00930F8D">
        <w:rPr>
          <w:b w:val="0"/>
          <w:sz w:val="20"/>
          <w:szCs w:val="20"/>
        </w:rPr>
        <w:t>pravica do zasebne lastnine iz 33. člena Ustave RS;</w:t>
      </w:r>
    </w:p>
    <w:p w:rsidR="00930F8D" w:rsidRPr="00930F8D" w:rsidRDefault="00930F8D" w:rsidP="00930F8D">
      <w:pPr>
        <w:pStyle w:val="Odsek"/>
        <w:numPr>
          <w:ilvl w:val="0"/>
          <w:numId w:val="6"/>
        </w:numPr>
        <w:spacing w:before="0" w:after="0" w:line="240" w:lineRule="auto"/>
        <w:jc w:val="both"/>
        <w:rPr>
          <w:b w:val="0"/>
          <w:sz w:val="20"/>
          <w:szCs w:val="20"/>
        </w:rPr>
      </w:pPr>
      <w:r w:rsidRPr="00930F8D">
        <w:rPr>
          <w:b w:val="0"/>
          <w:sz w:val="20"/>
          <w:szCs w:val="20"/>
        </w:rPr>
        <w:t>načelo socialne funkcije lastnine iz 67. člena Ustave RS</w:t>
      </w:r>
    </w:p>
    <w:p w:rsidR="00930F8D" w:rsidRPr="00930F8D" w:rsidRDefault="00930F8D" w:rsidP="00930F8D">
      <w:pPr>
        <w:pStyle w:val="Odsek"/>
        <w:numPr>
          <w:ilvl w:val="0"/>
          <w:numId w:val="6"/>
        </w:numPr>
        <w:spacing w:before="0" w:after="0" w:line="240" w:lineRule="auto"/>
        <w:ind w:left="709" w:hanging="709"/>
        <w:jc w:val="both"/>
        <w:rPr>
          <w:b w:val="0"/>
          <w:sz w:val="20"/>
          <w:szCs w:val="20"/>
        </w:rPr>
      </w:pPr>
      <w:r w:rsidRPr="00930F8D">
        <w:rPr>
          <w:b w:val="0"/>
          <w:sz w:val="20"/>
          <w:szCs w:val="20"/>
        </w:rPr>
        <w:t>z 78. členom Ustave RS določeno ustvarjanje možnosti, da si državljani lahko pridobijo primerno stanovanje.</w:t>
      </w:r>
    </w:p>
    <w:p w:rsidR="00930F8D" w:rsidRPr="00930F8D" w:rsidRDefault="00930F8D" w:rsidP="00930F8D">
      <w:pPr>
        <w:pStyle w:val="Odsek"/>
        <w:numPr>
          <w:ilvl w:val="0"/>
          <w:numId w:val="0"/>
        </w:numPr>
        <w:spacing w:before="0" w:after="0" w:line="240" w:lineRule="auto"/>
        <w:jc w:val="both"/>
        <w:rPr>
          <w:b w:val="0"/>
          <w:sz w:val="20"/>
          <w:szCs w:val="20"/>
        </w:rPr>
      </w:pPr>
    </w:p>
    <w:p w:rsidR="00930F8D" w:rsidRPr="00930F8D" w:rsidRDefault="00930F8D" w:rsidP="00930F8D">
      <w:pPr>
        <w:pStyle w:val="Odsek"/>
        <w:numPr>
          <w:ilvl w:val="0"/>
          <w:numId w:val="0"/>
        </w:numPr>
        <w:tabs>
          <w:tab w:val="clear" w:pos="720"/>
          <w:tab w:val="left" w:pos="5760"/>
        </w:tabs>
        <w:spacing w:before="0" w:after="0" w:line="240" w:lineRule="auto"/>
        <w:jc w:val="both"/>
        <w:rPr>
          <w:b w:val="0"/>
          <w:sz w:val="20"/>
          <w:szCs w:val="20"/>
        </w:rPr>
      </w:pPr>
      <w:r w:rsidRPr="00930F8D">
        <w:rPr>
          <w:b w:val="0"/>
          <w:sz w:val="20"/>
          <w:szCs w:val="20"/>
        </w:rPr>
        <w:tab/>
      </w:r>
    </w:p>
    <w:p w:rsidR="00930F8D" w:rsidRPr="00930F8D" w:rsidRDefault="00930F8D" w:rsidP="00930F8D">
      <w:pPr>
        <w:pStyle w:val="Odstavekseznama"/>
        <w:spacing w:after="240"/>
        <w:ind w:left="0"/>
        <w:jc w:val="both"/>
        <w:rPr>
          <w:rFonts w:cs="Arial"/>
          <w:b/>
          <w:szCs w:val="20"/>
        </w:rPr>
      </w:pPr>
      <w:r w:rsidRPr="00930F8D">
        <w:rPr>
          <w:rFonts w:cs="Arial"/>
          <w:b/>
          <w:szCs w:val="20"/>
        </w:rPr>
        <w:t>2.3. Poglavitne rešitve</w:t>
      </w:r>
    </w:p>
    <w:p w:rsidR="00930F8D" w:rsidRPr="00930F8D" w:rsidRDefault="00930F8D" w:rsidP="00930F8D">
      <w:pPr>
        <w:pStyle w:val="odstavek"/>
        <w:shd w:val="clear" w:color="auto" w:fill="FFFFFF"/>
        <w:spacing w:line="260" w:lineRule="exact"/>
        <w:ind w:right="-8"/>
        <w:jc w:val="both"/>
        <w:rPr>
          <w:rFonts w:ascii="Arial" w:hAnsi="Arial" w:cs="Arial"/>
          <w:sz w:val="20"/>
          <w:szCs w:val="20"/>
        </w:rPr>
      </w:pPr>
      <w:r w:rsidRPr="00930F8D">
        <w:rPr>
          <w:rFonts w:ascii="Arial" w:hAnsi="Arial" w:cs="Arial"/>
          <w:sz w:val="20"/>
          <w:szCs w:val="20"/>
        </w:rPr>
        <w:t xml:space="preserve">Predlog Zakona o spremembah in dopolnitvah Stanovanjskega zakona obsega ukrepe za celovito reševanje problematike najemnikov v denacionaliziranih stanovanjih, s katerimi se zasledujejo </w:t>
      </w:r>
      <w:r w:rsidRPr="00930F8D">
        <w:rPr>
          <w:rFonts w:ascii="Arial" w:hAnsi="Arial" w:cs="Arial"/>
          <w:sz w:val="20"/>
          <w:szCs w:val="20"/>
        </w:rPr>
        <w:lastRenderedPageBreak/>
        <w:t xml:space="preserve">zgoraj navedeni cilji v skladu z zahtevami Ustavnega sodišča. Določeno je začasno obdobje desetih let, v katerem se lastniku denacionaliziranega stanovanja prizna doplačilo najemnine v višini razlike med neprofitno najemnino, določeno v skladu s tretjim odstavkom 115. člena Stanovanjskega zakona (Uradni list RS, št. 69/03, 18/04 – ZVKSES, 47/06 – ZEN, 45/08 – </w:t>
      </w:r>
      <w:proofErr w:type="spellStart"/>
      <w:r w:rsidRPr="00930F8D">
        <w:rPr>
          <w:rFonts w:ascii="Arial" w:hAnsi="Arial" w:cs="Arial"/>
          <w:sz w:val="20"/>
          <w:szCs w:val="20"/>
        </w:rPr>
        <w:t>ZVEtL</w:t>
      </w:r>
      <w:proofErr w:type="spellEnd"/>
      <w:r w:rsidRPr="00930F8D">
        <w:rPr>
          <w:rFonts w:ascii="Arial" w:hAnsi="Arial" w:cs="Arial"/>
          <w:sz w:val="20"/>
          <w:szCs w:val="20"/>
        </w:rPr>
        <w:t xml:space="preserve">, 57/08, 62/10 – ZUPJS, 56/11 – </w:t>
      </w:r>
      <w:proofErr w:type="spellStart"/>
      <w:r w:rsidRPr="00930F8D">
        <w:rPr>
          <w:rFonts w:ascii="Arial" w:hAnsi="Arial" w:cs="Arial"/>
          <w:sz w:val="20"/>
          <w:szCs w:val="20"/>
        </w:rPr>
        <w:t>odl</w:t>
      </w:r>
      <w:proofErr w:type="spellEnd"/>
      <w:r w:rsidRPr="00930F8D">
        <w:rPr>
          <w:rFonts w:ascii="Arial" w:hAnsi="Arial" w:cs="Arial"/>
          <w:sz w:val="20"/>
          <w:szCs w:val="20"/>
        </w:rPr>
        <w:t xml:space="preserve">. US, 87/11, 40/12 – ZUJF, 14/17 – </w:t>
      </w:r>
      <w:proofErr w:type="spellStart"/>
      <w:r w:rsidRPr="00930F8D">
        <w:rPr>
          <w:rFonts w:ascii="Arial" w:hAnsi="Arial" w:cs="Arial"/>
          <w:sz w:val="20"/>
          <w:szCs w:val="20"/>
        </w:rPr>
        <w:t>odl</w:t>
      </w:r>
      <w:proofErr w:type="spellEnd"/>
      <w:r w:rsidRPr="00930F8D">
        <w:rPr>
          <w:rFonts w:ascii="Arial" w:hAnsi="Arial" w:cs="Arial"/>
          <w:sz w:val="20"/>
          <w:szCs w:val="20"/>
        </w:rPr>
        <w:t xml:space="preserve">. US, 27/17, 59/19, 189/20 – ZFRO, 90/21, 18/23 – ZDU-1O in 77/23 – </w:t>
      </w:r>
      <w:proofErr w:type="spellStart"/>
      <w:r w:rsidRPr="00930F8D">
        <w:rPr>
          <w:rFonts w:ascii="Arial" w:hAnsi="Arial" w:cs="Arial"/>
          <w:sz w:val="20"/>
          <w:szCs w:val="20"/>
        </w:rPr>
        <w:t>odl</w:t>
      </w:r>
      <w:proofErr w:type="spellEnd"/>
      <w:r w:rsidRPr="00930F8D">
        <w:rPr>
          <w:rFonts w:ascii="Arial" w:hAnsi="Arial" w:cs="Arial"/>
          <w:sz w:val="20"/>
          <w:szCs w:val="20"/>
        </w:rPr>
        <w:t>. US; v nadaljnjem besedilu: SZ-1) in priznano tržno najemnino, določeno skladu s tretjim odstavkom 121.b člena SZ-1. Doplačilo države v začasnem obdobju ni vezano na socialno stanje najemnika (ni dohodkovnega in premoženjskega pogoja). O doplačilu najemnine z odločbo odloči in ga izplačuje Stanovanjski Sklad Republike Slovenije, javni sklad (v nadaljnjem besedilu: SSRS). O pravici do doplačila najemnine se odloči največ za eno leto, po poteku obdobja upravičenosti pa lahko lastnik ponovno zaprosi zanj. Po poteku začasnega obdobja se najemnina oblikuje prosto, pri čemer nova višina najemnine ne sme biti oderuška.</w:t>
      </w:r>
    </w:p>
    <w:p w:rsidR="00930F8D" w:rsidRPr="00930F8D" w:rsidRDefault="00930F8D" w:rsidP="00930F8D">
      <w:pPr>
        <w:pStyle w:val="odstavek"/>
        <w:shd w:val="clear" w:color="auto" w:fill="FFFFFF"/>
        <w:spacing w:line="260" w:lineRule="exact"/>
        <w:ind w:right="-8"/>
        <w:jc w:val="both"/>
        <w:rPr>
          <w:rFonts w:ascii="Arial" w:hAnsi="Arial" w:cs="Arial"/>
          <w:sz w:val="20"/>
          <w:szCs w:val="20"/>
        </w:rPr>
      </w:pPr>
      <w:r w:rsidRPr="00930F8D">
        <w:rPr>
          <w:rFonts w:ascii="Arial" w:hAnsi="Arial" w:cs="Arial"/>
          <w:sz w:val="20"/>
          <w:szCs w:val="20"/>
        </w:rPr>
        <w:t xml:space="preserve">Lastništvo drugega primernega stanovanja ali stanovanjske stavbe najemnika denacionaliziranega stanovanja ali njegovega zakonca oziroma osebe, s katero živi najemnik v zunajzakonski skupnosti, je razlog za odpoved najemne pogodbe. V tej zvezi se določi nova zakonska naloga SSRS, ki na podlagi vloge lastnika denacionaliziranega stanovanja preveri morebitno lastništvo stanovanja ali stanovanjske stavbe, ki ustreza površinskim normativom skladno s Pravilnikom o dodeljevanju neprofitnih stanovanj v najem (Uradni list RS, št. 14/04, 34/04, 62/06, 11/09, 81/11, 47/14, 153/21 in 62/23; v nadaljnjem besedilu: Pravilnik) in o tem izda potrdilo. </w:t>
      </w:r>
    </w:p>
    <w:p w:rsidR="00930F8D" w:rsidRPr="00930F8D" w:rsidRDefault="00930F8D" w:rsidP="00930F8D">
      <w:pPr>
        <w:pStyle w:val="odstavek"/>
        <w:shd w:val="clear" w:color="auto" w:fill="FFFFFF"/>
        <w:spacing w:line="260" w:lineRule="exact"/>
        <w:ind w:right="-8"/>
        <w:jc w:val="both"/>
        <w:rPr>
          <w:rFonts w:ascii="Arial" w:hAnsi="Arial" w:cs="Arial"/>
          <w:sz w:val="20"/>
          <w:szCs w:val="20"/>
        </w:rPr>
      </w:pPr>
      <w:r w:rsidRPr="00930F8D">
        <w:rPr>
          <w:rFonts w:ascii="Arial" w:hAnsi="Arial" w:cs="Arial"/>
          <w:sz w:val="20"/>
          <w:szCs w:val="20"/>
        </w:rPr>
        <w:t>Osebni podatki najemnikov denacionaliziranih stanovanj se lahko pridobivajo za namen preveritve lastništva stanovanja ali stanovanjske stavbe, ki ustreza površinskim normativom v skladu s Pravilnikom. Osebni podatki najemnikov denacionaliziranih stanovanj pa se lahko obdelujejo za namen obveščanja o njihovih pravicah in za pripravo dodatnih ukrepov. V začasnem obdobju desetih let bodo najemniki še naprej plačevali le neprofitno najemnino. Glede na to, da se po poteku začasnega obdobja najemnina določi na novo, se s tem položaj najemnikov v denacionaliziranih stanovanjih bistveno spremeni, zaradi česar je potrebno proaktivno delovanje v smislu seznanitve najemnikov z njihovimi pravicami ter preučitev potreb po sprejemu morebitnih dodatnih ukrepov.</w:t>
      </w:r>
    </w:p>
    <w:p w:rsidR="00930F8D" w:rsidRPr="00930F8D" w:rsidRDefault="00930F8D" w:rsidP="00930F8D">
      <w:pPr>
        <w:pStyle w:val="odstavek"/>
        <w:shd w:val="clear" w:color="auto" w:fill="FFFFFF"/>
        <w:ind w:right="-6"/>
        <w:jc w:val="both"/>
        <w:rPr>
          <w:rFonts w:ascii="Arial" w:hAnsi="Arial" w:cs="Arial"/>
          <w:sz w:val="20"/>
          <w:szCs w:val="20"/>
        </w:rPr>
      </w:pPr>
      <w:r w:rsidRPr="00930F8D">
        <w:rPr>
          <w:rFonts w:ascii="Arial" w:hAnsi="Arial" w:cs="Arial"/>
          <w:sz w:val="20"/>
          <w:szCs w:val="20"/>
        </w:rPr>
        <w:t xml:space="preserve">Da bi najemnikom v denacionaliziranih stanovanjih omogočili čim hitrejšo rešitev njihovega stanovanjskega vprašanja, se jih opredeli kot obvezno prednostno kategorijo prosilcev pri javnih razpisih za dodelitev neprofitnega stanovanja in  tudi pri javnih razpisih za dodelitev javnega najemnega stanovanja, za katera lahko zaprosijo pod posebnimi pogoji (brez dohodkovnega in premoženjskega cenzusa z izjemo lastništva primernega stanovanja ali stanovanjske stavbe). </w:t>
      </w:r>
    </w:p>
    <w:p w:rsidR="00930F8D" w:rsidRPr="00930F8D" w:rsidRDefault="00930F8D" w:rsidP="00930F8D">
      <w:pPr>
        <w:pStyle w:val="odstavek"/>
        <w:shd w:val="clear" w:color="auto" w:fill="FFFFFF"/>
        <w:ind w:right="-6"/>
        <w:jc w:val="both"/>
        <w:rPr>
          <w:rFonts w:ascii="Arial" w:hAnsi="Arial" w:cs="Arial"/>
          <w:sz w:val="20"/>
          <w:szCs w:val="20"/>
        </w:rPr>
      </w:pPr>
      <w:r w:rsidRPr="00930F8D">
        <w:rPr>
          <w:rFonts w:ascii="Arial" w:hAnsi="Arial" w:cs="Arial"/>
          <w:sz w:val="20"/>
          <w:szCs w:val="20"/>
        </w:rPr>
        <w:t>Od preverjanja izpolnjevanja splošnih pogojev za pridobitev neprofitnega stanovanja se izrecno izvzame najemnika denacionaliziranega stanovanja, ki pridobi v najem neprofitno stanovanje v lasti občine, države, javnega stanovanjskega sklada ali neprofitne stanovanjske organizacije.</w:t>
      </w:r>
    </w:p>
    <w:p w:rsidR="00930F8D" w:rsidRPr="00930F8D" w:rsidRDefault="00930F8D" w:rsidP="00930F8D">
      <w:pPr>
        <w:pStyle w:val="odstavek"/>
        <w:shd w:val="clear" w:color="auto" w:fill="FFFFFF"/>
        <w:ind w:right="-6"/>
        <w:jc w:val="both"/>
        <w:rPr>
          <w:rFonts w:ascii="Arial" w:hAnsi="Arial" w:cs="Arial"/>
          <w:sz w:val="20"/>
          <w:szCs w:val="20"/>
        </w:rPr>
      </w:pPr>
      <w:r w:rsidRPr="00930F8D">
        <w:rPr>
          <w:rFonts w:ascii="Arial" w:hAnsi="Arial" w:cs="Arial"/>
          <w:sz w:val="20"/>
          <w:szCs w:val="20"/>
        </w:rPr>
        <w:t>Dopolnijo se tudi določbe 11.a člena SZ-1 v povezavi s pridobivanjem podatkov iz zbirk upravljavcev, ki so potrebni za opravljanje zakonskih nalog občin, javnih stanovanjskih skladov in neprofitnih stanovanjskih organizacij.</w:t>
      </w:r>
    </w:p>
    <w:p w:rsidR="00930F8D" w:rsidRPr="00930F8D" w:rsidRDefault="00930F8D" w:rsidP="00930F8D">
      <w:pPr>
        <w:jc w:val="both"/>
        <w:rPr>
          <w:rFonts w:cs="Arial"/>
          <w:szCs w:val="20"/>
        </w:rPr>
      </w:pPr>
      <w:r w:rsidRPr="00930F8D">
        <w:rPr>
          <w:rFonts w:cs="Arial"/>
          <w:szCs w:val="20"/>
        </w:rPr>
        <w:t xml:space="preserve">Prav tako predlog zakona konkretizira splošne določbe Zakona o javnih skladih (Uradni list RS, št. 77/08, 8/10 – ZSKZ-B, 61/20 – ZDLGPE in 206/21 – ZDUPŠOP; v nadaljnjem besedilu: ZJS-1) o podeljevanju programskih sredstev, s čimer omogoča, da SSRS v imenu in za račun ustanovitelja dodeljuje ugodna posojila lokalnim stanovanjskim skladom, občinam in neprofitnim stanovanjskim organizacijam za namene zagotavljanja neprofitnih najemnih stanovanj. S predlogom zakona se prav tako uskladi opredelitev sklada v skladu z ZJS-1 in uvaja novo </w:t>
      </w:r>
      <w:r w:rsidRPr="00930F8D">
        <w:rPr>
          <w:rFonts w:cs="Arial"/>
          <w:szCs w:val="20"/>
        </w:rPr>
        <w:lastRenderedPageBreak/>
        <w:t>organiziranost poslovodnega organa sklada (uprave), s katero bo zagotovljen ustrezen nadzor nad izvajanjem novih nalog sklada.</w:t>
      </w:r>
    </w:p>
    <w:p w:rsidR="00930F8D" w:rsidRPr="00930F8D" w:rsidRDefault="00930F8D" w:rsidP="00930F8D">
      <w:pPr>
        <w:pStyle w:val="odstavek"/>
        <w:shd w:val="clear" w:color="auto" w:fill="FFFFFF"/>
        <w:ind w:right="-6"/>
        <w:jc w:val="both"/>
        <w:rPr>
          <w:rFonts w:ascii="Arial" w:hAnsi="Arial" w:cs="Arial"/>
          <w:sz w:val="20"/>
          <w:szCs w:val="20"/>
        </w:rPr>
      </w:pPr>
    </w:p>
    <w:tbl>
      <w:tblPr>
        <w:tblW w:w="0" w:type="dxa"/>
        <w:tblBorders>
          <w:insideH w:val="nil"/>
          <w:insideV w:val="nil"/>
        </w:tblBorders>
        <w:tblLayout w:type="fixed"/>
        <w:tblLook w:val="0600" w:firstRow="0" w:lastRow="0" w:firstColumn="0" w:lastColumn="0" w:noHBand="1" w:noVBand="1"/>
      </w:tblPr>
      <w:tblGrid>
        <w:gridCol w:w="9030"/>
      </w:tblGrid>
      <w:tr w:rsidR="00930F8D" w:rsidRPr="00930F8D" w:rsidTr="00930F8D">
        <w:trPr>
          <w:trHeight w:val="2925"/>
        </w:trPr>
        <w:tc>
          <w:tcPr>
            <w:tcW w:w="9030" w:type="dxa"/>
            <w:tcBorders>
              <w:top w:val="nil"/>
              <w:left w:val="nil"/>
              <w:bottom w:val="nil"/>
              <w:right w:val="nil"/>
            </w:tcBorders>
            <w:tcMar>
              <w:top w:w="0" w:type="dxa"/>
              <w:left w:w="100" w:type="dxa"/>
              <w:bottom w:w="0" w:type="dxa"/>
              <w:right w:w="100" w:type="dxa"/>
            </w:tcMar>
            <w:hideMark/>
          </w:tcPr>
          <w:p w:rsidR="00930F8D" w:rsidRPr="00930F8D" w:rsidRDefault="00930F8D">
            <w:pPr>
              <w:spacing w:after="240"/>
              <w:ind w:left="-105"/>
              <w:jc w:val="both"/>
              <w:rPr>
                <w:rFonts w:cs="Arial"/>
                <w:b/>
                <w:szCs w:val="20"/>
              </w:rPr>
            </w:pPr>
            <w:r w:rsidRPr="00930F8D">
              <w:rPr>
                <w:rFonts w:cs="Arial"/>
                <w:b/>
                <w:szCs w:val="20"/>
              </w:rPr>
              <w:t>3. OCENA FINANČNIH POSLEDIC PREDLOGA ZAKONA ZA DRŽAVNI PRORAČUN IN DRUGA JAVNA FINANČNA SREDSTVA</w:t>
            </w:r>
          </w:p>
          <w:p w:rsidR="00930F8D" w:rsidRPr="00930F8D" w:rsidRDefault="00930F8D">
            <w:pPr>
              <w:spacing w:before="240" w:after="240"/>
              <w:ind w:left="-105"/>
              <w:jc w:val="both"/>
              <w:rPr>
                <w:rFonts w:cs="Arial"/>
                <w:b/>
                <w:szCs w:val="20"/>
              </w:rPr>
            </w:pPr>
            <w:r w:rsidRPr="00930F8D">
              <w:rPr>
                <w:rFonts w:cs="Arial"/>
                <w:b/>
                <w:szCs w:val="20"/>
              </w:rPr>
              <w:t>3. 1. Ocena finančnih posledic za državni proračun</w:t>
            </w:r>
          </w:p>
          <w:p w:rsidR="00930F8D" w:rsidRPr="00930F8D" w:rsidRDefault="00930F8D">
            <w:pPr>
              <w:spacing w:before="240" w:after="240"/>
              <w:ind w:left="-105"/>
              <w:jc w:val="both"/>
              <w:rPr>
                <w:rFonts w:cs="Arial"/>
                <w:bCs/>
                <w:szCs w:val="20"/>
              </w:rPr>
            </w:pPr>
            <w:r w:rsidRPr="00930F8D">
              <w:rPr>
                <w:rFonts w:cs="Arial"/>
                <w:bCs/>
                <w:szCs w:val="20"/>
              </w:rPr>
              <w:t>Predlog zakona se v delu, ki ureja ukrepe, vezane na odločitev Ustavnega sodišča, nanaša na okvirno 564 stanovanj s povprečno uporabno površino 65 m². Ob ocenjeni neprofitni najemnini 3 EUR/m² in ob priznani tržni najemnini, ki v osrednjeslovenski regiji znaša 7 EUR/m², je letni strošek doplačil najemnine 1.760.000 eurov (letno doplačilo po stanovanju znaša povprečno 3.120 eurov). Večina stanovanj se nahaja v Ljubljani in Mariboru, ostala stanovanja pa drugod po Sloveniji.</w:t>
            </w:r>
          </w:p>
          <w:p w:rsidR="00930F8D" w:rsidRPr="00930F8D" w:rsidRDefault="00930F8D">
            <w:pPr>
              <w:spacing w:before="240" w:after="240"/>
              <w:ind w:left="-105"/>
              <w:jc w:val="both"/>
              <w:rPr>
                <w:rFonts w:cs="Arial"/>
                <w:bCs/>
                <w:szCs w:val="20"/>
              </w:rPr>
            </w:pPr>
            <w:r w:rsidRPr="00930F8D">
              <w:rPr>
                <w:rFonts w:cs="Arial"/>
                <w:bCs/>
                <w:szCs w:val="20"/>
              </w:rPr>
              <w:t>Strošek izvajanja nove zakonske naloge SSRS (zaposleni in potrebna nadgradnja informacijskega sistema) znaša 100.000 eurov v prvem letu, v nadaljnjih letih pa 80.000 eurov letno.</w:t>
            </w:r>
          </w:p>
          <w:p w:rsidR="00930F8D" w:rsidRPr="00930F8D" w:rsidRDefault="00930F8D">
            <w:pPr>
              <w:spacing w:before="240" w:after="240"/>
              <w:ind w:left="-105"/>
              <w:jc w:val="both"/>
              <w:rPr>
                <w:rFonts w:eastAsia="Arial" w:cs="Arial"/>
                <w:szCs w:val="20"/>
              </w:rPr>
            </w:pPr>
            <w:r w:rsidRPr="00930F8D">
              <w:rPr>
                <w:rFonts w:cs="Arial"/>
                <w:szCs w:val="20"/>
              </w:rPr>
              <w:t>Za zagotavljanje ugodnih posojil za zagotavljanje neprofitnih najemnih stanovanj s strani SSRS v imenu ustanovitelja ima ministrstvo, pristojno za stanovanjsko področje, v finančnem načrtu za leto 2025 že zagotovljena sredstva v višini 25,5 milijona evrov na proračunski postavki 231655 Dokapitalizacija Stanovanjskega sklada RS. Predmetna sredstva se bo ustrezno prerazporedilo in sicer na način, da bo SSRS lahko v imenu države podeljeval ugodna posojila, kot določa nov 148.a člen Stanovanjskega zakona.</w:t>
            </w:r>
          </w:p>
          <w:p w:rsidR="00930F8D" w:rsidRPr="00930F8D" w:rsidRDefault="00930F8D">
            <w:pPr>
              <w:spacing w:before="240" w:after="240"/>
              <w:ind w:left="-105"/>
              <w:jc w:val="both"/>
              <w:rPr>
                <w:rFonts w:cs="Arial"/>
                <w:bCs/>
                <w:szCs w:val="20"/>
              </w:rPr>
            </w:pPr>
            <w:r w:rsidRPr="00930F8D">
              <w:rPr>
                <w:rFonts w:cs="Arial"/>
                <w:szCs w:val="20"/>
              </w:rPr>
              <w:t xml:space="preserve">Predlog zakona nima vpliva na druga javna finančna sredstva. </w:t>
            </w:r>
          </w:p>
        </w:tc>
      </w:tr>
      <w:tr w:rsidR="00930F8D" w:rsidRPr="00930F8D" w:rsidTr="00930F8D">
        <w:trPr>
          <w:trHeight w:val="1554"/>
        </w:trPr>
        <w:tc>
          <w:tcPr>
            <w:tcW w:w="9030" w:type="dxa"/>
            <w:tcBorders>
              <w:top w:val="nil"/>
              <w:left w:val="nil"/>
              <w:bottom w:val="nil"/>
              <w:right w:val="nil"/>
            </w:tcBorders>
            <w:tcMar>
              <w:top w:w="0" w:type="dxa"/>
              <w:left w:w="100" w:type="dxa"/>
              <w:bottom w:w="0" w:type="dxa"/>
              <w:right w:w="100" w:type="dxa"/>
            </w:tcMar>
          </w:tcPr>
          <w:p w:rsidR="00930F8D" w:rsidRPr="00930F8D" w:rsidRDefault="00930F8D">
            <w:pPr>
              <w:jc w:val="both"/>
              <w:rPr>
                <w:rFonts w:cs="Arial"/>
                <w:b/>
                <w:szCs w:val="20"/>
              </w:rPr>
            </w:pPr>
            <w:r w:rsidRPr="00930F8D">
              <w:rPr>
                <w:rFonts w:cs="Arial"/>
                <w:b/>
                <w:szCs w:val="20"/>
              </w:rPr>
              <w:t>4. NAVEDBA, DA SO SREDSTVA ZA IZVAJANJE ZAKONA V DRŽAVNEM PRORAČUNU ZAGOTOVLJENA, ČE PREDLOG ZAKONA PREDVIDEVA PORABO PRORAČUNSKIH SREDSTEV V OBDOBJU, ZA KATERO JE BIL DRŽAVNI PRORAČUN ŽE SPREJET</w:t>
            </w:r>
          </w:p>
          <w:p w:rsidR="00930F8D" w:rsidRPr="00930F8D" w:rsidRDefault="00930F8D">
            <w:pPr>
              <w:ind w:left="-105"/>
              <w:jc w:val="both"/>
              <w:rPr>
                <w:rFonts w:cs="Arial"/>
                <w:b/>
                <w:szCs w:val="20"/>
              </w:rPr>
            </w:pPr>
          </w:p>
          <w:p w:rsidR="00930F8D" w:rsidRPr="00930F8D" w:rsidRDefault="00930F8D">
            <w:pPr>
              <w:ind w:left="-105"/>
              <w:jc w:val="both"/>
              <w:rPr>
                <w:rFonts w:cs="Arial"/>
                <w:b/>
                <w:szCs w:val="20"/>
              </w:rPr>
            </w:pPr>
            <w:r w:rsidRPr="00930F8D">
              <w:rPr>
                <w:rFonts w:cs="Arial"/>
                <w:szCs w:val="20"/>
              </w:rPr>
              <w:t>Manjkajoča sredstva za leto 2024 bodo zagotovljena na novi proračunski postavki v proračunu Ministrstva za solidarno prihodnost in se bodo zagotovila z ustreznimi prerazporeditvami v skladu z javnofinančnimi predpisi. V letu 2025 in naprej pa se bodo ustrezno načrtovala ob pripravi proračunov znotraj finančnega načrta pristojnega resorja.</w:t>
            </w:r>
          </w:p>
        </w:tc>
      </w:tr>
    </w:tbl>
    <w:p w:rsidR="00930F8D" w:rsidRPr="00930F8D" w:rsidRDefault="00930F8D" w:rsidP="00930F8D">
      <w:pPr>
        <w:spacing w:before="240" w:after="240"/>
        <w:jc w:val="both"/>
        <w:rPr>
          <w:rFonts w:cs="Arial"/>
          <w:b/>
          <w:szCs w:val="20"/>
          <w:lang w:eastAsia="sl-SI"/>
        </w:rPr>
      </w:pPr>
    </w:p>
    <w:p w:rsidR="00930F8D" w:rsidRPr="00930F8D" w:rsidRDefault="00930F8D" w:rsidP="00930F8D">
      <w:pPr>
        <w:spacing w:before="240" w:after="240"/>
        <w:jc w:val="both"/>
        <w:rPr>
          <w:rFonts w:cs="Arial"/>
          <w:b/>
          <w:szCs w:val="20"/>
        </w:rPr>
      </w:pPr>
      <w:r w:rsidRPr="00930F8D">
        <w:rPr>
          <w:rFonts w:cs="Arial"/>
          <w:b/>
          <w:szCs w:val="20"/>
        </w:rPr>
        <w:t>5. PRIKAZ UREDITVE V DRUGIH PRAVNIH SISTEMIH IN PRILAGOJENOSTI PREDLAGANE UREDITVE PRAVU EVROPSKE UNIJE5.1. Prilagojenost ureditve pravnemu redu Evropske unije</w:t>
      </w:r>
    </w:p>
    <w:p w:rsidR="00930F8D" w:rsidRPr="00930F8D" w:rsidRDefault="00930F8D" w:rsidP="00930F8D">
      <w:pPr>
        <w:spacing w:before="240" w:after="240"/>
        <w:jc w:val="both"/>
        <w:rPr>
          <w:rFonts w:eastAsia="Arial" w:cs="Arial"/>
          <w:szCs w:val="20"/>
        </w:rPr>
      </w:pPr>
      <w:r w:rsidRPr="00930F8D">
        <w:rPr>
          <w:rFonts w:cs="Arial"/>
          <w:szCs w:val="20"/>
        </w:rPr>
        <w:t xml:space="preserve">Predlog zakona ni predmet usklajevanja s pravnim redom Evropske unije. </w:t>
      </w:r>
    </w:p>
    <w:p w:rsidR="00930F8D" w:rsidRPr="00930F8D" w:rsidRDefault="00930F8D" w:rsidP="00930F8D">
      <w:pPr>
        <w:spacing w:before="240" w:after="240"/>
        <w:jc w:val="both"/>
        <w:rPr>
          <w:rFonts w:cs="Arial"/>
          <w:b/>
          <w:szCs w:val="20"/>
        </w:rPr>
      </w:pPr>
      <w:r w:rsidRPr="00930F8D">
        <w:rPr>
          <w:rFonts w:cs="Arial"/>
          <w:b/>
          <w:szCs w:val="20"/>
        </w:rPr>
        <w:t>5.2. Prikaz ureditve v drugih pravnih sistemih</w:t>
      </w:r>
    </w:p>
    <w:p w:rsidR="00930F8D" w:rsidRPr="00930F8D" w:rsidRDefault="00930F8D" w:rsidP="00930F8D">
      <w:pPr>
        <w:spacing w:after="120" w:line="240" w:lineRule="auto"/>
        <w:jc w:val="both"/>
        <w:rPr>
          <w:rFonts w:cs="Arial"/>
          <w:b/>
          <w:szCs w:val="20"/>
        </w:rPr>
      </w:pPr>
      <w:r w:rsidRPr="00930F8D">
        <w:rPr>
          <w:rFonts w:cs="Arial"/>
          <w:b/>
          <w:szCs w:val="20"/>
        </w:rPr>
        <w:t>5.2.1 Hrvaška</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xml:space="preserve">Republika Hrvaška (v nadaljevanju: RH) je sprejela Zakon o načinu izvršitve sodb Evropskega sodišča za človekove pravice (ESČP) v skupini predmetov </w:t>
      </w:r>
      <w:proofErr w:type="spellStart"/>
      <w:r w:rsidRPr="00930F8D">
        <w:rPr>
          <w:rFonts w:cs="Arial"/>
          <w:szCs w:val="20"/>
        </w:rPr>
        <w:t>Statileo</w:t>
      </w:r>
      <w:proofErr w:type="spellEnd"/>
      <w:r w:rsidRPr="00930F8D">
        <w:rPr>
          <w:rFonts w:cs="Arial"/>
          <w:szCs w:val="20"/>
        </w:rPr>
        <w:t xml:space="preserve"> proti Hrvaški (št. zahteva 1207/10 in dr.) in odločbe Ustavnega sodišča RH št. U-I-3242/2018 in dr. Zakon se osredotoča na zagotavljanje pravic najemnikov, ki so bili prizadeti v postopkih denacionalizacije, in ureja njihovo pravico do primernega stanovanja, pravično najemnino ter postopke za reševanje sporov </w:t>
      </w:r>
      <w:r w:rsidRPr="00930F8D">
        <w:rPr>
          <w:rFonts w:cs="Arial"/>
          <w:szCs w:val="20"/>
        </w:rPr>
        <w:lastRenderedPageBreak/>
        <w:t>med lastniki in najemniki. Poleg tega določa pogoje za nadomestila lastnikom, katerih lastnina je bila obremenjena z zaščitenimi najemi.</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Zakon določa izvršitev zgoraj navedenih sodb v treh fazah. V prvi fazi se  vzpostavi register stanovanj</w:t>
      </w:r>
      <w:r w:rsidRPr="00930F8D">
        <w:rPr>
          <w:rFonts w:cs="Arial"/>
          <w:szCs w:val="20"/>
          <w:u w:val="single"/>
        </w:rPr>
        <w:t xml:space="preserve"> </w:t>
      </w:r>
      <w:r w:rsidRPr="00930F8D">
        <w:rPr>
          <w:rFonts w:cs="Arial"/>
          <w:szCs w:val="20"/>
        </w:rPr>
        <w:t>v lasti fizičnih in pravnih oseb, v katerih stanujejo zaščiteni najemniki in podnajemniki, ki so pridobili ta status na podlagi nekdanje stanovanjske pravice. V drugi fazi se</w:t>
      </w:r>
      <w:r w:rsidRPr="00930F8D">
        <w:rPr>
          <w:rFonts w:cs="Arial"/>
          <w:szCs w:val="20"/>
          <w:u w:val="single"/>
        </w:rPr>
        <w:t xml:space="preserve"> </w:t>
      </w:r>
      <w:r w:rsidRPr="00930F8D">
        <w:rPr>
          <w:rFonts w:cs="Arial"/>
          <w:szCs w:val="20"/>
        </w:rPr>
        <w:t>sprejme program ukrepov za izvršitev sodb ESČP in Ustavnega sodišča RH (sprejme ga vlada na predlog pristojnega ministrstva). V tretji fazi pa se izvršijo ustrezni programski ukrepi za vsako stanovanje, vpisano v register ter se skladno z zakonom in programom ukrepov upravičencem dodeli nadomestilo.</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Vrste programskih ukrepov:</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xml:space="preserve">1. Subvencija najemnine - splošni ukrep, ki se uporablja za vsa stanovanja, vpisana v register, in se plača lastniku stanovanja, v katerem stanuje zaščiteni najemnik. Če je stanovanje vpisano v register, </w:t>
      </w:r>
      <w:r w:rsidRPr="00930F8D">
        <w:rPr>
          <w:rFonts w:cs="Arial"/>
          <w:szCs w:val="20"/>
          <w:u w:val="single"/>
        </w:rPr>
        <w:t xml:space="preserve">z </w:t>
      </w:r>
      <w:r w:rsidRPr="00930F8D">
        <w:rPr>
          <w:rFonts w:cs="Arial"/>
          <w:szCs w:val="20"/>
        </w:rPr>
        <w:t>začetkom izvedbe programa ukrepov prenehajo vsa pravna razmerja zaščitenega najema in se uveljavi  prehodni režim zaščitenega najema, v katerem začasni zaščiteni najemnik plača lastniku 50 % zneska povprečne najemnine, RH pa preostalih 50 %.</w:t>
      </w:r>
      <w:r w:rsidRPr="00930F8D">
        <w:rPr>
          <w:rFonts w:cs="Arial"/>
          <w:szCs w:val="20"/>
          <w:u w:val="single"/>
        </w:rPr>
        <w:t xml:space="preserve"> </w:t>
      </w:r>
      <w:r w:rsidRPr="00930F8D">
        <w:rPr>
          <w:rFonts w:cs="Arial"/>
          <w:szCs w:val="20"/>
        </w:rPr>
        <w:t>Višina povprečne najemnine se določi z odločbo.</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2. Ukrepi, z izvedbo katerih ima oseba še naprej v posesti stanovanje, v katerem je imela status zaščitenega najemnika, tako da pridobi status najemnika ali lastninsko pravico na tem stanovanju:                       </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prenehanje zaščitenega najema z možnostjo priznanja statusa najemnika v istem stanovanju za nedoločen čas skladno z Zakonom o najemu stanovanj in na podlagi pogodbe,</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sklenitev pogodbe med lastnikom stanovanja in RH o zamenjavi stanovanj, tako da lastnik pridobi lastninsko pravico na stanovanju v lasti RH, RH pa lastninsko pravico na stanovanju, na katerem obstoji breme zaščitenega najema z možnostjo dotedanjega zaščitenega najemnika, da se mu prizna pravica do odkupa stanovanja od RH, po ceni, ki se določi s posebno formulo, določeno s tem zakonom,</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sklenitev pogodbe med lastnikom stanovanja in RH o prodaji stanovanja pod tržnimi pogoji z možnostjo dotedanjega zaščitenega najemnika, da se mu prizna pravica do odkupa stanovanja od RH po ceni, ki se določi s posebno formulo, določeno s tem zakonom.</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3.  Ukrepi, z izvedbo katerih se zaščiteni najemnik izseli iz stanovanja in ga preda v posest lastniku ali podredno RH:</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izplačilo ustreznega nadomestila zaščitenemu najemniku s strani RH v zameno za ukinitev statusa zaščitenega najemnika, izselitev iz stanovanja in predaja v posest lastniku ali podredno RH,</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 ukinitev zaščitenega najema, tako da zaščiteni najemnik preda stanovanje v posest lastniku ali podredno RH z možnostjo nekdanjega zaščitenega najemnika, da se vseli v ustrezno stanovanje, ki mu ga da v najem RH in za katero plača državno najemnino s pravico do odkupa stanovanja po ceni, ki se določi s posebno formulo, določeno s tem zakonom.</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Lastnik in najemnik se opredelita do želenega programskega ukrepa. Določen je način reševanja zadev v primeru soglasja strank in v primeru njihovega nestrinjanja. Program ukrepov se zaključi, ko je v celoti izvršen izbran programski ukrep oz. drug ukrep v funkciji izvršitve sodnih odločb, o kateri je sklenjen dogovor, pristojno ministrstvo pa po uradni dolžnosti odloči o izpisu iz registra, s katerim preneha tudi odločba o povprečni najemnini.</w:t>
      </w:r>
    </w:p>
    <w:p w:rsidR="00930F8D" w:rsidRPr="00930F8D" w:rsidRDefault="00930F8D" w:rsidP="00930F8D">
      <w:pPr>
        <w:spacing w:before="100" w:beforeAutospacing="1" w:after="100" w:afterAutospacing="1" w:line="240" w:lineRule="auto"/>
        <w:jc w:val="both"/>
        <w:rPr>
          <w:rFonts w:cs="Arial"/>
          <w:szCs w:val="20"/>
        </w:rPr>
      </w:pPr>
      <w:r w:rsidRPr="00930F8D">
        <w:rPr>
          <w:rFonts w:cs="Arial"/>
          <w:szCs w:val="20"/>
        </w:rPr>
        <w:t xml:space="preserve">Lastniku stanovanja se prizna pravica do nadomestila zaradi prekomernega omejevanja lastninske pravice na stanovanju zaradi nemožnosti oddajanja stanovanja po prosto dogovorjeni </w:t>
      </w:r>
      <w:r w:rsidRPr="00930F8D">
        <w:rPr>
          <w:rFonts w:cs="Arial"/>
          <w:szCs w:val="20"/>
        </w:rPr>
        <w:lastRenderedPageBreak/>
        <w:t xml:space="preserve">tržni ceni najema ali da zahteva izselitev zaščitenega najemnika zaradi nemožnosti, da mu stanovanje oddaja po prosto dogovorjeni tržni najemnini pod pogoji iz zakona. </w:t>
      </w:r>
    </w:p>
    <w:p w:rsidR="00930F8D" w:rsidRPr="00930F8D" w:rsidRDefault="00930F8D" w:rsidP="00930F8D">
      <w:pPr>
        <w:spacing w:before="100" w:beforeAutospacing="1" w:after="100" w:afterAutospacing="1" w:line="240" w:lineRule="auto"/>
        <w:jc w:val="both"/>
        <w:rPr>
          <w:rFonts w:cs="Arial"/>
          <w:szCs w:val="20"/>
        </w:rPr>
      </w:pPr>
    </w:p>
    <w:p w:rsidR="00930F8D" w:rsidRPr="00930F8D" w:rsidRDefault="00930F8D" w:rsidP="00930F8D">
      <w:pPr>
        <w:spacing w:before="100" w:beforeAutospacing="1" w:after="100" w:afterAutospacing="1" w:line="240" w:lineRule="auto"/>
        <w:jc w:val="both"/>
        <w:rPr>
          <w:rFonts w:cs="Arial"/>
          <w:szCs w:val="20"/>
        </w:rPr>
      </w:pPr>
    </w:p>
    <w:p w:rsidR="00930F8D" w:rsidRPr="00930F8D" w:rsidRDefault="00930F8D" w:rsidP="00930F8D">
      <w:pPr>
        <w:spacing w:before="100" w:beforeAutospacing="1" w:after="100" w:afterAutospacing="1" w:line="240" w:lineRule="auto"/>
        <w:jc w:val="both"/>
        <w:rPr>
          <w:rFonts w:cs="Arial"/>
          <w:b/>
          <w:szCs w:val="20"/>
        </w:rPr>
      </w:pPr>
      <w:r w:rsidRPr="00930F8D">
        <w:rPr>
          <w:rFonts w:cs="Arial"/>
          <w:b/>
          <w:szCs w:val="20"/>
        </w:rPr>
        <w:t>5.2.2 Srbija</w:t>
      </w:r>
    </w:p>
    <w:p w:rsidR="00930F8D" w:rsidRPr="00930F8D" w:rsidRDefault="00930F8D" w:rsidP="00930F8D">
      <w:pPr>
        <w:spacing w:before="100" w:beforeAutospacing="1" w:after="100" w:afterAutospacing="1"/>
        <w:jc w:val="both"/>
        <w:rPr>
          <w:rFonts w:cs="Arial"/>
          <w:szCs w:val="20"/>
        </w:rPr>
      </w:pPr>
      <w:r w:rsidRPr="00930F8D">
        <w:rPr>
          <w:rFonts w:cs="Arial"/>
          <w:szCs w:val="20"/>
        </w:rPr>
        <w:t>V Srbiji področje najemnikov za nedoločen čas v stanovanjih v zasebni lasti urejata Zakon o načrtovanju in gradnji ter Zakon o stanovanjih in vzdrževanju stavb.</w:t>
      </w:r>
    </w:p>
    <w:p w:rsidR="00930F8D" w:rsidRPr="00930F8D" w:rsidRDefault="00930F8D" w:rsidP="00930F8D">
      <w:pPr>
        <w:spacing w:before="100" w:beforeAutospacing="1" w:after="100" w:afterAutospacing="1"/>
        <w:jc w:val="both"/>
        <w:rPr>
          <w:rFonts w:cs="Arial"/>
          <w:szCs w:val="20"/>
        </w:rPr>
      </w:pPr>
      <w:r w:rsidRPr="00930F8D">
        <w:rPr>
          <w:rFonts w:cs="Arial"/>
          <w:szCs w:val="20"/>
        </w:rPr>
        <w:t xml:space="preserve">Skladno z Zakonom o načrtovanju in gradnji oseba, ki je pridobila pravico do trajnega najema stanovanja v zasebni lasti v skladu z zakonom ali po sili zakona, lahko ostane v stanovanju v najemu za nedoločen čas, dokler ni sprejeta odločba o izselitvi ali preselitvi. Določbe tega zakona, ki se nanašajo na najemnike za nedoločen čas stanovanj v zasebni lasti se uporabljajo do sprejetja zakona, s katerim se podrobneje urejajo pravice in obveznosti te kategorije oseb, še posebej uporaba stanovanj, koeficienti in najemnine. </w:t>
      </w:r>
    </w:p>
    <w:p w:rsidR="00930F8D" w:rsidRPr="00930F8D" w:rsidRDefault="00930F8D" w:rsidP="00930F8D">
      <w:pPr>
        <w:spacing w:before="100" w:beforeAutospacing="1" w:after="100" w:afterAutospacing="1"/>
        <w:jc w:val="both"/>
        <w:rPr>
          <w:rFonts w:cs="Arial"/>
          <w:szCs w:val="20"/>
        </w:rPr>
      </w:pPr>
      <w:r w:rsidRPr="00930F8D">
        <w:rPr>
          <w:rFonts w:cs="Arial"/>
          <w:szCs w:val="20"/>
        </w:rPr>
        <w:t xml:space="preserve">Za uporabo stanovanja najemnik plačuje mesečno najemnino, ki se določi glede na velikost in kakovost stanovanja ter stavbe, v kateri se nahaja, kar ponovno omogoča individualizacijo konkretnega najema, kot je bilo predvideno v prej veljavnem Zakonu o stanovanju, s čimer se najemnine bistveno znižajo. </w:t>
      </w:r>
    </w:p>
    <w:p w:rsidR="00930F8D" w:rsidRPr="00930F8D" w:rsidRDefault="00930F8D" w:rsidP="00930F8D">
      <w:pPr>
        <w:spacing w:before="100" w:beforeAutospacing="1" w:after="100" w:afterAutospacing="1"/>
        <w:jc w:val="both"/>
        <w:rPr>
          <w:rFonts w:cs="Arial"/>
          <w:szCs w:val="20"/>
        </w:rPr>
      </w:pPr>
      <w:r w:rsidRPr="00930F8D">
        <w:rPr>
          <w:rFonts w:cs="Arial"/>
          <w:szCs w:val="20"/>
        </w:rPr>
        <w:t xml:space="preserve">Zakon o stanovanjih in vzdrževanju stavb daje možnost pridobitve posesti lastnikov stanovanj. Izselitev oziroma preselitev v drugo stanovanje je mogoča pod pogoji, ki ščitijo pridobljeno pravico do stanovanja. Postopek izselitve oz. preselitve iz stanovanja v zasebni lasti se sproži na zahtevo lastnika ali najemnika, če lastnik tega ne stori v 30 dneh po uveljavitvi zakona. </w:t>
      </w:r>
    </w:p>
    <w:p w:rsidR="00930F8D" w:rsidRPr="00930F8D" w:rsidRDefault="00930F8D" w:rsidP="00930F8D">
      <w:pPr>
        <w:spacing w:before="240" w:after="240"/>
        <w:jc w:val="both"/>
        <w:rPr>
          <w:rFonts w:cs="Arial"/>
          <w:szCs w:val="20"/>
        </w:rPr>
      </w:pPr>
      <w:r w:rsidRPr="00930F8D">
        <w:rPr>
          <w:rFonts w:cs="Arial"/>
          <w:szCs w:val="20"/>
        </w:rPr>
        <w:t xml:space="preserve">Oseba brez stanovanja ali družinske hiše v Srbiji lahko zaprosi za preselitev v javno stanovanje. Stanovanje za preselitev mora ustrezati predpisanim merilom in ni nujno, da je enako veliko kot prejšnje stanovanje najemnika. Samoupravna lokalna skupnost mora zagotoviti stanovanje za preselitev do konca leta 2026, pri čemer imajo prednost starejši najemniki. Postopek preselitve se lahko zadrži, dokler se ne pridobi stanovanja ali ne zagotovi nadomestila, če stanovanje ni na voljo v predvidenem roku. Če lokalna samouprava ne zagotovi stanovanja v predpisanem roku, mora najemniku izplačati denarno nadomestilo, ki ustreza tržni vrednosti primerljivega stanovanja. </w:t>
      </w:r>
    </w:p>
    <w:p w:rsidR="00930F8D" w:rsidRPr="00930F8D" w:rsidRDefault="00930F8D" w:rsidP="00930F8D">
      <w:pPr>
        <w:spacing w:before="240" w:after="240"/>
        <w:jc w:val="both"/>
        <w:rPr>
          <w:rFonts w:cs="Arial"/>
          <w:szCs w:val="20"/>
        </w:rPr>
      </w:pPr>
      <w:r w:rsidRPr="00930F8D">
        <w:rPr>
          <w:rFonts w:cs="Arial"/>
          <w:szCs w:val="20"/>
        </w:rPr>
        <w:t>Zakon določa, da morajo lokalne oblasti pred sprejetjem proračuna za naslednje leto ministrstvu, pristojnemu za stanovanja, predložiti načrt in program za zagotavljanje stanovanj v javni lasti za preselitev upravičenih oseb. Ta načrt mora vsebovati informacije o številu razpoložljivih stanovanj, številu upravičenih oseb, seznamu prednosti pri preselitvi ter načrtu za zagotovitev stanovanj za tiste, ki niso mogli biti preseljeni. Sredstva za gradnjo stanovanj se zagotavljajo iz državnega in lokalnih proračunov, pri čemer država zagotovi polovico potrebnih sredstev, lokalne oblasti pa preostalo polovico. Upravičene osebe najemajo stanovanja v javni lasti in imajo možnost, da jih sčasoma odkupijo.</w:t>
      </w:r>
    </w:p>
    <w:p w:rsidR="00930F8D" w:rsidRPr="00930F8D" w:rsidRDefault="00930F8D" w:rsidP="00930F8D">
      <w:pPr>
        <w:spacing w:before="240" w:after="240"/>
        <w:jc w:val="both"/>
        <w:rPr>
          <w:rFonts w:cs="Arial"/>
          <w:szCs w:val="20"/>
        </w:rPr>
      </w:pPr>
    </w:p>
    <w:p w:rsidR="00930F8D" w:rsidRPr="00930F8D" w:rsidRDefault="00930F8D" w:rsidP="00930F8D">
      <w:pPr>
        <w:spacing w:before="240" w:after="240"/>
        <w:jc w:val="both"/>
        <w:rPr>
          <w:rFonts w:cs="Arial"/>
          <w:b/>
          <w:bCs/>
          <w:szCs w:val="20"/>
        </w:rPr>
      </w:pPr>
      <w:r w:rsidRPr="00930F8D">
        <w:rPr>
          <w:rFonts w:cs="Arial"/>
          <w:b/>
          <w:bCs/>
          <w:szCs w:val="20"/>
        </w:rPr>
        <w:t>5.2.3 Estonija</w:t>
      </w:r>
    </w:p>
    <w:p w:rsidR="00930F8D" w:rsidRPr="00930F8D" w:rsidRDefault="00930F8D" w:rsidP="00930F8D">
      <w:pPr>
        <w:spacing w:before="240" w:after="240"/>
        <w:jc w:val="both"/>
        <w:rPr>
          <w:rFonts w:cs="Arial"/>
          <w:szCs w:val="20"/>
        </w:rPr>
      </w:pPr>
      <w:r w:rsidRPr="00930F8D">
        <w:rPr>
          <w:rFonts w:cs="Arial"/>
          <w:szCs w:val="20"/>
        </w:rPr>
        <w:t xml:space="preserve">Po spremembi režima so v Estoniji v postopkih denacionalizacije uvedli vračilo stanovanj v naravi, vendar je bil obseg vračil manjši, najemnikom v denacionaliziranih stanovanjih pa so bile ponujene znatne odškodnine. Stanovanja so bila z državno zaščito zavarovana pred povečanjem </w:t>
      </w:r>
      <w:r w:rsidRPr="00930F8D">
        <w:rPr>
          <w:rFonts w:cs="Arial"/>
          <w:szCs w:val="20"/>
        </w:rPr>
        <w:lastRenderedPageBreak/>
        <w:t xml:space="preserve">najemnine in izselitvijo v obliki nadzora najemnin in močne najemniške varnosti, vendar je bila ta zaščita le začasna. </w:t>
      </w:r>
    </w:p>
    <w:p w:rsidR="00930F8D" w:rsidRPr="00930F8D" w:rsidRDefault="00930F8D" w:rsidP="00930F8D">
      <w:pPr>
        <w:spacing w:before="240" w:after="240"/>
        <w:jc w:val="both"/>
        <w:rPr>
          <w:rFonts w:cs="Arial"/>
          <w:szCs w:val="20"/>
        </w:rPr>
      </w:pPr>
      <w:r w:rsidRPr="00930F8D">
        <w:rPr>
          <w:rFonts w:cs="Arial"/>
          <w:szCs w:val="20"/>
        </w:rPr>
        <w:t>Upravičenci do vrnitve stanovanj so morali po pozitivni odločitvi o zahtevi za vrnitev stanovanja nadaljevati najemne pogodbe s trenutnimi najemniki vsaj tri leta, to obdobje pa je bilo kasneje podaljšano za dodatnih deset let. Veljavne najemnine so bile tudi zaščitene pred povečanjem z določenimi najemninami, ki so jih določale občine. Vendar so bile leta 2004 najemnine za veljavne najemnine deregulirane, leta 2007 pa se je iztekel najdaljši možni rok za podaljšanje teh najemnin. To je pomenilo konec državne zaščite za najemnike, ki so živeli v denacionaliziranih stanovanjih.</w:t>
      </w:r>
    </w:p>
    <w:p w:rsidR="00930F8D" w:rsidRPr="00930F8D" w:rsidRDefault="00930F8D" w:rsidP="00930F8D">
      <w:pPr>
        <w:spacing w:before="240" w:after="240"/>
        <w:jc w:val="both"/>
        <w:rPr>
          <w:rFonts w:cs="Arial"/>
          <w:szCs w:val="20"/>
        </w:rPr>
      </w:pPr>
      <w:r w:rsidRPr="00930F8D">
        <w:rPr>
          <w:rFonts w:cs="Arial"/>
          <w:szCs w:val="20"/>
        </w:rPr>
        <w:t>Estonija je uvedla tudi zakonsko obveznost lokalnih samoupravnih skupnosti, da najemnikom v denacionaliziranih stanovanjih zagotovijo občinsko stanovanje primerljive kakovosti in velikosti, če bi se morali preseliti, ter posojilne spodbude za nakup stanovanja, ki so bile namenjene posebej za najemnike v denacionaliziranih stanovanjih.</w:t>
      </w:r>
    </w:p>
    <w:p w:rsidR="00930F8D" w:rsidRPr="00930F8D" w:rsidRDefault="00930F8D" w:rsidP="00930F8D">
      <w:pPr>
        <w:spacing w:before="240" w:after="240"/>
        <w:jc w:val="both"/>
        <w:rPr>
          <w:rFonts w:cs="Arial"/>
          <w:szCs w:val="20"/>
        </w:rPr>
      </w:pPr>
    </w:p>
    <w:p w:rsidR="00930F8D" w:rsidRPr="00930F8D" w:rsidRDefault="00930F8D" w:rsidP="00930F8D">
      <w:pPr>
        <w:spacing w:before="240" w:after="240"/>
        <w:jc w:val="both"/>
        <w:rPr>
          <w:rFonts w:cs="Arial"/>
          <w:b/>
          <w:bCs/>
          <w:szCs w:val="20"/>
        </w:rPr>
      </w:pPr>
      <w:r w:rsidRPr="00930F8D">
        <w:rPr>
          <w:rFonts w:cs="Arial"/>
          <w:b/>
          <w:bCs/>
          <w:szCs w:val="20"/>
        </w:rPr>
        <w:t xml:space="preserve">5.2.4. Češka </w:t>
      </w:r>
    </w:p>
    <w:p w:rsidR="00930F8D" w:rsidRPr="00930F8D" w:rsidRDefault="00930F8D" w:rsidP="00930F8D">
      <w:pPr>
        <w:spacing w:before="240" w:after="240"/>
        <w:jc w:val="both"/>
        <w:rPr>
          <w:rFonts w:cs="Arial"/>
          <w:szCs w:val="20"/>
        </w:rPr>
      </w:pPr>
      <w:r w:rsidRPr="00930F8D">
        <w:rPr>
          <w:rFonts w:cs="Arial"/>
          <w:szCs w:val="20"/>
        </w:rPr>
        <w:t xml:space="preserve">Na Češkem (oziroma v takratni Češkoslovaški) se je proces vračanja nacionaliziranega premoženja začel aprila 1991 in je bil prvi korak v procesu transformacije. Češka ni sprejela politike pravice do odkupa, njihov poudarek na lastništvu stanovanj pa je bil manj izrazit kot v drugih postsocialističnih državah. Obsežno vračanje stanovanj v naravi je zajelo 6-7 % stanovanjskega fonda. Najemnikom v denacionaliziranih stanovanjih je država zagotavljala zaščito pred povišanjem najemnin in izselitvijo, vendar je bila ta zaščita le začasna, trajala je 15-20 let po spremembi režima. Obstoječim najemnikom, ki jih je denacionalizacija prizadela, pa država ni ponudila nobenega nadomestila. </w:t>
      </w:r>
    </w:p>
    <w:p w:rsidR="00930F8D" w:rsidRPr="00930F8D" w:rsidRDefault="00930F8D" w:rsidP="00930F8D">
      <w:pPr>
        <w:spacing w:before="240" w:after="240"/>
        <w:jc w:val="both"/>
        <w:rPr>
          <w:rFonts w:cs="Arial"/>
          <w:szCs w:val="20"/>
        </w:rPr>
      </w:pPr>
      <w:r w:rsidRPr="00930F8D">
        <w:rPr>
          <w:rFonts w:cs="Arial"/>
          <w:szCs w:val="20"/>
        </w:rPr>
        <w:t>Država je ohranila konservativno najemniško varnost in strogo regulacijo najemnin v denacionaliziranih nepremičninah do leta 2007, ko je vlada začela deregulacijo najemnin. Najemnine so se postopoma zviševale in do konca leta 2012 dosegle tržno raven. Novi civilni zakonik, ki je začel veljati leta 2014, je prav tako bistveno zmanjšal najemniško varnost za vse obstoječe najemne pogodbe.</w:t>
      </w:r>
    </w:p>
    <w:p w:rsidR="00930F8D" w:rsidRPr="00930F8D" w:rsidRDefault="00930F8D" w:rsidP="00930F8D">
      <w:pPr>
        <w:spacing w:before="240" w:after="240"/>
        <w:jc w:val="both"/>
        <w:rPr>
          <w:rFonts w:cs="Arial"/>
          <w:szCs w:val="20"/>
        </w:rPr>
      </w:pPr>
    </w:p>
    <w:p w:rsidR="00930F8D" w:rsidRPr="00930F8D" w:rsidRDefault="00930F8D" w:rsidP="00930F8D">
      <w:pPr>
        <w:spacing w:before="240" w:after="240"/>
        <w:jc w:val="both"/>
        <w:rPr>
          <w:rFonts w:cs="Arial"/>
          <w:b/>
          <w:bCs/>
          <w:szCs w:val="20"/>
        </w:rPr>
      </w:pPr>
      <w:r w:rsidRPr="00930F8D">
        <w:rPr>
          <w:rFonts w:cs="Arial"/>
          <w:b/>
          <w:bCs/>
          <w:szCs w:val="20"/>
        </w:rPr>
        <w:t>5.2.5 Avstrija</w:t>
      </w:r>
    </w:p>
    <w:p w:rsidR="00930F8D" w:rsidRPr="00930F8D" w:rsidRDefault="00930F8D" w:rsidP="00930F8D">
      <w:pPr>
        <w:spacing w:before="240" w:after="240"/>
        <w:jc w:val="both"/>
        <w:rPr>
          <w:rFonts w:cs="Arial"/>
          <w:szCs w:val="20"/>
        </w:rPr>
      </w:pPr>
      <w:r w:rsidRPr="00930F8D">
        <w:rPr>
          <w:rFonts w:cs="Arial"/>
          <w:szCs w:val="20"/>
        </w:rPr>
        <w:t>Republiko Avstrijo sestavlja devet zveznih dežel, ki svobodno oblikujejo stanovanjsko politiko. Še posebno mesto Dunaj, ki ima 1,7 milijona prebivalcev, ima zelo pozitiven odnos do socialnih stanovanj, ki se zelo razlikuje od preostalega dela države. To je posledica zgodovinskega in političnega razvoja. Financiranje socialnih oziroma neprofitnih stanovanj je urejeno sistemsko in sega v čas po prvi svetovni vojni. Politika socialnih stanovanj se financira iz davčnih prihodkov, ki izvirajo iz dohodnine, davka na dobiček in iz posebnega davka iz plače, namenjenega za stanovanja. Leta 1988 so popolnoma decentralizirali stanovanjsko politiko v zveznih deželah, ostalo je le nekaj predpisov na nacionalni ravni, in sicer Zakon o najemnih pogodbah, Zakon o lastništvu in Zakon o neprofitnih stanovanjih.</w:t>
      </w:r>
    </w:p>
    <w:p w:rsidR="00930F8D" w:rsidRPr="00930F8D" w:rsidRDefault="00930F8D" w:rsidP="00930F8D">
      <w:pPr>
        <w:spacing w:before="240" w:after="240"/>
        <w:jc w:val="both"/>
        <w:rPr>
          <w:rFonts w:cs="Arial"/>
          <w:szCs w:val="20"/>
        </w:rPr>
      </w:pPr>
      <w:r w:rsidRPr="00930F8D">
        <w:rPr>
          <w:rFonts w:cs="Arial"/>
          <w:szCs w:val="20"/>
        </w:rPr>
        <w:t xml:space="preserve">Stanovanjska politika je v pristojnosti ministrstva za delo, zdravje in socialne zadeve. Državni izdatki za stanovanjsko politiko so razdeljeni na: stanovanjska posojila, nepovratne donacije, subvencije za letno odplačevanje posojil, stanovanjski dodatek in subvencioniranje obnove stanovanj. V skladu s kompleksnim finančnim sporazumom so davčni prihodki, namenjeni stanovanjski politiki, razdeljeni na devet provinc, od tega mesto Dunaj vsako leto prejme približno 450 milijonov evrov za stanovanjske namene. Mesto Dunaj pa samo dodatno prispeva k </w:t>
      </w:r>
      <w:r w:rsidRPr="00930F8D">
        <w:rPr>
          <w:rFonts w:cs="Arial"/>
          <w:szCs w:val="20"/>
        </w:rPr>
        <w:lastRenderedPageBreak/>
        <w:t>stanovanjski politiki zaradi povečanega povpraševanja po stanovanjih. V zadnjih letih je to način financiranja, ki še vedno zagotavlja varno podlago za načrtovanje programov socialnih stanovanj v velikem obsegu, ki je ne bi bilo mogoče urediti s strogo tržno usmerjeno stanovanjsko politiko.</w:t>
      </w:r>
    </w:p>
    <w:p w:rsidR="00930F8D" w:rsidRPr="00930F8D" w:rsidRDefault="00930F8D" w:rsidP="00930F8D">
      <w:pPr>
        <w:spacing w:before="240" w:after="240"/>
        <w:jc w:val="both"/>
        <w:rPr>
          <w:rFonts w:cs="Arial"/>
          <w:szCs w:val="20"/>
        </w:rPr>
      </w:pPr>
      <w:r w:rsidRPr="00930F8D">
        <w:rPr>
          <w:rFonts w:cs="Arial"/>
          <w:szCs w:val="20"/>
        </w:rPr>
        <w:t xml:space="preserve">Največji lastnik socialnih stanovanj v Avstriji je mesto Dunaj, ki ima v lasti okoli 220.000 najemnih stanovanj. Velik del stanovanjske politike izvajajo neprofitne stanovanjske organizacije, ki jih je trenutno v Avstriji 200 in obvladujejo približno 650.000 stanovanj ter letno zgradijo 15.000 stanovanj. Neprofitni najemni stanovanjski fond obsega 25 % vsega stanovanjskega fonda. </w:t>
      </w:r>
    </w:p>
    <w:p w:rsidR="00930F8D" w:rsidRPr="00930F8D" w:rsidRDefault="00930F8D" w:rsidP="00930F8D">
      <w:pPr>
        <w:spacing w:before="240" w:after="240"/>
        <w:jc w:val="both"/>
        <w:rPr>
          <w:rFonts w:cs="Arial"/>
          <w:szCs w:val="20"/>
        </w:rPr>
      </w:pPr>
      <w:r w:rsidRPr="00930F8D">
        <w:rPr>
          <w:rFonts w:cs="Arial"/>
          <w:szCs w:val="20"/>
        </w:rPr>
        <w:t xml:space="preserve">Ponudniki socialnih stanovanj so občine, javna podjetja in zasebni ponudniki. Zasebni ponudniki so oblikovani kot zadruge in podjetja. Sheme pospeševanja gradnje stanovanj v zveznih deželah vključujejo ugodna posojila in nepovratna sredstva, ki obsegajo v povprečju 50 % stroškov gradnje. V večini primerov se gradnja financira iz lastnih sredstev, z bančnimi posojili in lahko tudi s finančnimi prispevki bodočih najemnikov. </w:t>
      </w:r>
    </w:p>
    <w:p w:rsidR="00930F8D" w:rsidRPr="00930F8D" w:rsidRDefault="00930F8D" w:rsidP="00930F8D">
      <w:pPr>
        <w:spacing w:before="240" w:after="240"/>
        <w:jc w:val="both"/>
        <w:rPr>
          <w:rFonts w:cs="Arial"/>
          <w:szCs w:val="20"/>
        </w:rPr>
      </w:pPr>
    </w:p>
    <w:p w:rsidR="00930F8D" w:rsidRPr="00930F8D" w:rsidRDefault="00930F8D" w:rsidP="00930F8D">
      <w:pPr>
        <w:spacing w:before="240" w:after="240"/>
        <w:jc w:val="both"/>
        <w:rPr>
          <w:rFonts w:cs="Arial"/>
          <w:b/>
          <w:bCs/>
          <w:szCs w:val="20"/>
        </w:rPr>
      </w:pPr>
      <w:r w:rsidRPr="00930F8D">
        <w:rPr>
          <w:rFonts w:cs="Arial"/>
          <w:b/>
          <w:bCs/>
          <w:szCs w:val="20"/>
        </w:rPr>
        <w:t>5.2.6 Nemčija</w:t>
      </w:r>
    </w:p>
    <w:p w:rsidR="00930F8D" w:rsidRPr="00930F8D" w:rsidRDefault="00930F8D" w:rsidP="00930F8D">
      <w:pPr>
        <w:spacing w:before="240" w:after="240"/>
        <w:jc w:val="both"/>
        <w:rPr>
          <w:rFonts w:cs="Arial"/>
          <w:szCs w:val="20"/>
        </w:rPr>
      </w:pPr>
      <w:r w:rsidRPr="00930F8D">
        <w:rPr>
          <w:rFonts w:cs="Arial"/>
          <w:szCs w:val="20"/>
        </w:rPr>
        <w:t>V Nemčiji je več kot polovica stanovanjskih enot namenjena najemu. Tako visok odstotek najemnih stanovanj je posledica medsebojno prepletenih vzrokov, kot so visoka varnost najemnih razmerij zaradi sklepanja dolgoročnih najemnih pogodb, s tržno regulacijo stabilizirana višina najemnin, zakonsko omejena rast najemnin (10‒15 % v treh letih), raznovrstna ponudba kakovostnih standardov najemnih stanovanj in velika mobilnost prebivalstva.</w:t>
      </w:r>
    </w:p>
    <w:p w:rsidR="00930F8D" w:rsidRPr="00930F8D" w:rsidRDefault="00930F8D" w:rsidP="00930F8D">
      <w:pPr>
        <w:spacing w:before="240" w:after="240"/>
        <w:jc w:val="both"/>
        <w:rPr>
          <w:rFonts w:cs="Arial"/>
          <w:szCs w:val="20"/>
        </w:rPr>
      </w:pPr>
      <w:r w:rsidRPr="00930F8D">
        <w:rPr>
          <w:rFonts w:cs="Arial"/>
          <w:szCs w:val="20"/>
        </w:rPr>
        <w:t>Izvajanje stanovanjske politike je od leta 2006 v polni pristojnosti zveznih dežel in lokalnih skupnosti, medtem ko je na ravni države določen le osnovni zakonski okvir. Zvezne dežele glede na stanje stanovanjskega trga in potrebe prebivalstva oblikujejo sistem stanovanjskih subvencij, ki so usmerjene neposredno k uporabnikom stanovanj ali projektom gradnje in upravljanja neprofitnih stanovanj. Zvezne dežele pri tem dodeljujejo stanovanjske dodatke in določajo višino neprofitne najemnine, medtem ko program stanovanjske pomoči za prebivalce, ki si sami ne morejo priskrbeti stanovanja, vodijo lokalne skupnosti. Ker je od leta 1987 ukinjeno državno subvencioniranje gradnje stanovanj za socialno najbolj ogrožene, je reševanje stanovanjskega vprašanja te skupine prebivalstva v domeni lokalnih skupnosti, ki od zasebnega investitorja odkupijo stanovanjsko pravico in s tem prispevajo delež k najemnini za socialnega upravičenca, ki se vseli v stanovanje.</w:t>
      </w:r>
    </w:p>
    <w:p w:rsidR="00930F8D" w:rsidRPr="00930F8D" w:rsidRDefault="00930F8D" w:rsidP="00930F8D">
      <w:pPr>
        <w:spacing w:before="240" w:after="240"/>
        <w:jc w:val="both"/>
        <w:rPr>
          <w:rFonts w:cs="Arial"/>
          <w:szCs w:val="20"/>
        </w:rPr>
      </w:pPr>
      <w:r w:rsidRPr="00930F8D">
        <w:rPr>
          <w:rFonts w:cs="Arial"/>
          <w:szCs w:val="20"/>
        </w:rPr>
        <w:t xml:space="preserve">Nemška politika neprofitnih najemnih stanovanj je tržno zasnovana. Termin neprofitnih stanovanj se nanaša na subvencionirana stanovanja in spodbujanje gradnje stanovanj z jamstvi in davčnimi olajšavami. V preteklosti je javni sektor subvencioniral zasebna podjetja, da so gradila ali obnavljala stanovanja, v zameno za ugodnosti (davčne olajšave in nižji davek pri odprodaji stanovanjskega fonda) pa so jih morala oddajati po neprofitni najemnini. V začetku 21. stoletja se je kot posledica privatizacije število neprofitnih stanovanj močno zmanjšalo, zato je nova stanovanjska zakonodaja iz leta 2001 dodatno podprla zasebne vlagatelje in občinska stanovanjska podjetja, da zagotovijo cenovno dostopna najemna in lastniška stanovanja za gospodinjstva, ki si na trgu ne morejo zagotoviti primerne stanovanjske rešitve. </w:t>
      </w:r>
    </w:p>
    <w:p w:rsidR="00930F8D" w:rsidRPr="00930F8D" w:rsidRDefault="00930F8D" w:rsidP="00930F8D">
      <w:pPr>
        <w:spacing w:before="240" w:after="240"/>
        <w:jc w:val="both"/>
        <w:rPr>
          <w:rFonts w:cs="Arial"/>
          <w:szCs w:val="20"/>
        </w:rPr>
      </w:pPr>
      <w:r w:rsidRPr="00930F8D">
        <w:rPr>
          <w:rFonts w:cs="Arial"/>
          <w:szCs w:val="20"/>
        </w:rPr>
        <w:t xml:space="preserve">Danes v Nemčiji poleg javnih stanovanjskih podjetij in stanovanjskih zadrug, ki tvorijo tradicionalni stanovanjski sektor in imajo v lasti približno tretjino neprofitnih stanovanj, zaradi projektno zasnovane sheme subvencioniranja skoraj 70 % neprofitnih stanovanj zagotavljajo zasebni lastniki, ki gradijo in upravljajo neprofitna stanovanja v zameno za omejen dobiček, od države pa za posamezni projekt gradnje pridobijo subvencionirano hipoteko in poroštvo. Možnost pridobitve subvencije ima kateri koli zasebni ponudnik, v zameno pa mora uporabljati stanovanja v socialne namene z določenim dohodkovnim pragom in zaračunavati omejeno najemnino. Dogovor o </w:t>
      </w:r>
      <w:r w:rsidRPr="00930F8D">
        <w:rPr>
          <w:rFonts w:cs="Arial"/>
          <w:szCs w:val="20"/>
        </w:rPr>
        <w:lastRenderedPageBreak/>
        <w:t>subvenciji traja le za čas prejemanja subvencije, ki ne presega amortizacijske dobe stanovanja. Ta znaša od 20 do 40 let pri novogradnjah in od 12 do 20 let pri obnovljenih stanovanjih, nato pa se stanovanja lahko prodajo po tržnih cenah.</w:t>
      </w:r>
    </w:p>
    <w:p w:rsidR="00930F8D" w:rsidRPr="00930F8D" w:rsidRDefault="00930F8D" w:rsidP="00930F8D">
      <w:pPr>
        <w:spacing w:before="240" w:after="240"/>
        <w:jc w:val="both"/>
        <w:rPr>
          <w:rFonts w:cs="Arial"/>
          <w:szCs w:val="20"/>
        </w:rPr>
      </w:pPr>
      <w:r w:rsidRPr="00930F8D">
        <w:rPr>
          <w:rFonts w:cs="Arial"/>
          <w:b/>
          <w:bCs/>
          <w:szCs w:val="20"/>
        </w:rPr>
        <w:t>5.2.7 Madžarska</w:t>
      </w:r>
    </w:p>
    <w:p w:rsidR="00930F8D" w:rsidRPr="00930F8D" w:rsidRDefault="00930F8D" w:rsidP="00930F8D">
      <w:pPr>
        <w:spacing w:before="240" w:after="240"/>
        <w:jc w:val="both"/>
        <w:rPr>
          <w:rFonts w:cs="Arial"/>
          <w:szCs w:val="20"/>
        </w:rPr>
      </w:pPr>
      <w:r w:rsidRPr="00930F8D">
        <w:rPr>
          <w:rFonts w:cs="Arial"/>
          <w:szCs w:val="20"/>
        </w:rPr>
        <w:t>Do leta 1990 so bila javna najemna stanovanja na Madžarskem obravnavana kot družbena lastnina, pri čemer lahko ustroj stanovanjske politike opišemo kot tipični vzhodnoevropski model tistega časa, ko v državi prevladuje ena politična stranka, ki nadzoruje stanovanjski trg s podrejenimi tržnimi mehanizmi, usmerja delovanje stanovanjskih agencij, subvencije za gradnjo in vzdrževanje stavbnega fonda pa praviloma niso podeljene pregledno.</w:t>
      </w:r>
    </w:p>
    <w:p w:rsidR="00930F8D" w:rsidRPr="00930F8D" w:rsidRDefault="00930F8D" w:rsidP="00930F8D">
      <w:pPr>
        <w:spacing w:before="240" w:after="240"/>
        <w:jc w:val="both"/>
        <w:rPr>
          <w:rFonts w:cs="Arial"/>
          <w:szCs w:val="20"/>
        </w:rPr>
      </w:pPr>
      <w:r w:rsidRPr="00930F8D">
        <w:rPr>
          <w:rFonts w:cs="Arial"/>
          <w:szCs w:val="20"/>
        </w:rPr>
        <w:t>Z letom 1990 sta se na Madžarskem začeli intenzivna privatizacija in denacionalizacija javnih stanovanj, pri čemer se je število občinskih stanovanj z 850.000 v letu 1990 zmanjšalo na 190.000 v letu 2003, kar obsega le 3,7 % vseh stanovanj, tudi ta pa so le v večjih občinah. V okviru privatizacije je bil najemnikom omogočen nakup stanovanja po ceni, ki je znašala le 10‒15 % tržne vrednosti. Za preostali delež stanovanjskega sklada, ki ga niso odkupili nekdanji najemniki, je veljala slabša kakovost stanovanj. Zaradi pomanjkanja sredstev so lokalne oblasti, na katere je bila prenesena odgovornost za upravljanje javnega stanovanjskega fonda, uspele prenoviti le manjše število preostalih javnih stanovanj.</w:t>
      </w:r>
    </w:p>
    <w:p w:rsidR="00930F8D" w:rsidRPr="00930F8D" w:rsidRDefault="00930F8D" w:rsidP="00930F8D">
      <w:pPr>
        <w:spacing w:before="240" w:after="240"/>
        <w:jc w:val="both"/>
        <w:rPr>
          <w:rFonts w:cs="Arial"/>
          <w:szCs w:val="20"/>
        </w:rPr>
      </w:pPr>
      <w:r w:rsidRPr="00930F8D">
        <w:rPr>
          <w:rFonts w:cs="Arial"/>
          <w:szCs w:val="20"/>
        </w:rPr>
        <w:t xml:space="preserve">Zdajšnja madžarska stanovanjska zakonodaja obravnava le občinska stanovanja kot javne najemne stanovanjske enote, ki jih na podlagi socialnih meril dodelijo lokalne skupnosti. Omenjena socialna merila niso nikjer posebej opredeljena, ciljne skupine pa so praviloma mladi poročeni pari, samohranilke in družine z nizkimi prihodki. Tržni najem ni reguliran niti nista regulirani rast ali višina tržnih najemnin. Sredstva za javni stanovanjski fond se pridobivajo iz občinskih proračunov, osrednja vlada pa lahko prispeva k stanovanjski oskrbi z različnimi programi stroškov kapitala, kot so nepovratna sredstva za najem oziroma gradnjo in subvencionirane obrestne mere, ter s stanovanjskimi dodatki. </w:t>
      </w:r>
    </w:p>
    <w:p w:rsidR="00930F8D" w:rsidRPr="00930F8D" w:rsidRDefault="00930F8D" w:rsidP="00930F8D">
      <w:pPr>
        <w:spacing w:before="240" w:after="240"/>
        <w:jc w:val="both"/>
        <w:rPr>
          <w:rFonts w:cs="Arial"/>
          <w:szCs w:val="20"/>
        </w:rPr>
      </w:pPr>
      <w:r w:rsidRPr="00930F8D">
        <w:rPr>
          <w:rFonts w:cs="Arial"/>
          <w:szCs w:val="20"/>
        </w:rPr>
        <w:t xml:space="preserve">Javna najemna stanovanja so zgoščeno locirana v večjih mestih, kjer neprofitne najemnine znašajo med 20 % in 40 % tržne najemnine. Ker se lokalne oblasti svobodno odločajo, kako bodo upravljale občinski stanovanjski fond, se pojavljajo različni pristopi, kakovost stanovanj ter višina najemnin, ki jih določajo lokalne oblasti, pa se posledično med mesti razlikujeta. Medtem ko lahko lokalne oblasti manjših mest same upravljajo svoj stanovanjski fond, se v večjih mestih uveljavlja rešitev ustanovitve delniških družb ali družb z omejeno odgovornostjo. Precej majhen pa je obseg neprofitnih stanovanj, ki so v lasti in upravljanju nevladnih organizacij in javnih podjetij. </w:t>
      </w:r>
    </w:p>
    <w:p w:rsidR="00930F8D" w:rsidRPr="00930F8D" w:rsidRDefault="00930F8D" w:rsidP="00930F8D">
      <w:pPr>
        <w:spacing w:before="240" w:after="240"/>
        <w:jc w:val="both"/>
        <w:rPr>
          <w:rFonts w:cs="Arial"/>
          <w:szCs w:val="20"/>
        </w:rPr>
      </w:pPr>
      <w:r w:rsidRPr="00930F8D">
        <w:rPr>
          <w:rFonts w:cs="Arial"/>
          <w:szCs w:val="20"/>
        </w:rPr>
        <w:t>Neprofitne najemnine krijejo le od 30 do 40 % dejanskih stroškov stanovanja, kar izrazito negativno vpliva na finančno učinkovitost javnega najemnega sektorja na Madžarskem. Nizkim najemninam navkljub pa približno petina najemnikov vseeno ne zmore samostojnega kritja stroškov najemnine in potrebuje državne subvencije, kar kaže na širšo problematiko finančne nestabilnosti gospodinjstev, katerih dohodki v nezadostni meri pokrivajo osnovne bivanjske stroške.</w:t>
      </w:r>
    </w:p>
    <w:p w:rsidR="00930F8D" w:rsidRPr="00930F8D" w:rsidRDefault="00930F8D" w:rsidP="00930F8D">
      <w:pPr>
        <w:spacing w:before="240" w:after="240"/>
        <w:jc w:val="both"/>
        <w:rPr>
          <w:rFonts w:cs="Arial"/>
          <w:szCs w:val="20"/>
        </w:rPr>
      </w:pPr>
      <w:r w:rsidRPr="00930F8D">
        <w:rPr>
          <w:rFonts w:cs="Arial"/>
          <w:szCs w:val="20"/>
        </w:rPr>
        <w:t xml:space="preserve">Za stabilizacijo javnega stanovanjskega sektorja so bili v preteklih letih na Madžarskem sprejeti številni ukrepi, med katerimi velja poudariti podeljevanje subvencioniranih posojil za gradnjo javnih najemnih stanovanj v višini 75 % stroškov gradnje. Dodelitev subvencioniranega posojila se pogojuje z višino letne najemnine, ki mora kriti vsaj 2 % gradbenih stroškov. Dopolnilno vlogo pri zagotavljanju ustreznega stanovanjskega fonda imajo tudi stanovanjske kooperative, v njihovi lasti oziroma upravljanju je okvirno 7 % celotnega stanovanjskega fonda. Za sodelovanje med kooperativami in drugimi ponudniki najemnega fonda je v namen posredovanja informacij, izmenjave dobrih praks in izkušenj ter dejavnosti za izboljšanje kakovosti stanovanjskega fonda </w:t>
      </w:r>
      <w:r w:rsidRPr="00930F8D">
        <w:rPr>
          <w:rFonts w:cs="Arial"/>
          <w:szCs w:val="20"/>
        </w:rPr>
        <w:lastRenderedPageBreak/>
        <w:t>ustanovljena Zveza stanovanjskih zadrug LOZS, ki povezuje kooperative 19 administrativnih območij in Budimpešte.</w:t>
      </w:r>
    </w:p>
    <w:p w:rsidR="00930F8D" w:rsidRPr="00930F8D" w:rsidRDefault="00930F8D" w:rsidP="00930F8D">
      <w:pPr>
        <w:spacing w:before="240" w:after="240"/>
        <w:jc w:val="both"/>
        <w:rPr>
          <w:rFonts w:cs="Arial"/>
          <w:szCs w:val="20"/>
        </w:rPr>
      </w:pPr>
    </w:p>
    <w:p w:rsidR="00930F8D" w:rsidRPr="00930F8D" w:rsidRDefault="00930F8D" w:rsidP="00930F8D">
      <w:pPr>
        <w:spacing w:before="240" w:after="240"/>
        <w:jc w:val="both"/>
        <w:rPr>
          <w:rFonts w:cs="Arial"/>
          <w:b/>
          <w:szCs w:val="20"/>
        </w:rPr>
      </w:pPr>
      <w:r w:rsidRPr="00930F8D">
        <w:rPr>
          <w:rFonts w:cs="Arial"/>
          <w:b/>
          <w:szCs w:val="20"/>
        </w:rPr>
        <w:t>6. PRESOJA POSLEDIC, KI JIH BO IMEL SPREJEM ZAKONA</w:t>
      </w:r>
    </w:p>
    <w:tbl>
      <w:tblPr>
        <w:tblW w:w="9343" w:type="dxa"/>
        <w:tblInd w:w="38" w:type="dxa"/>
        <w:tblLook w:val="04A0" w:firstRow="1" w:lastRow="0" w:firstColumn="1" w:lastColumn="0" w:noHBand="0" w:noVBand="1"/>
      </w:tblPr>
      <w:tblGrid>
        <w:gridCol w:w="9343"/>
      </w:tblGrid>
      <w:tr w:rsidR="00930F8D" w:rsidRPr="00930F8D" w:rsidTr="00930F8D">
        <w:tc>
          <w:tcPr>
            <w:tcW w:w="9343" w:type="dxa"/>
          </w:tcPr>
          <w:p w:rsidR="00930F8D" w:rsidRPr="00930F8D" w:rsidRDefault="00930F8D">
            <w:pPr>
              <w:suppressAutoHyphens/>
              <w:outlineLvl w:val="3"/>
              <w:rPr>
                <w:rFonts w:cs="Arial"/>
                <w:b/>
                <w:szCs w:val="20"/>
              </w:rPr>
            </w:pPr>
            <w:r w:rsidRPr="00930F8D">
              <w:rPr>
                <w:rFonts w:cs="Arial"/>
                <w:b/>
                <w:szCs w:val="20"/>
              </w:rPr>
              <w:t xml:space="preserve">6.1 Presoja administrativnih posledic </w:t>
            </w:r>
          </w:p>
          <w:p w:rsidR="00930F8D" w:rsidRPr="00930F8D" w:rsidRDefault="00930F8D">
            <w:pPr>
              <w:suppressAutoHyphens/>
              <w:outlineLvl w:val="3"/>
              <w:rPr>
                <w:rFonts w:cs="Arial"/>
                <w:b/>
                <w:szCs w:val="20"/>
              </w:rPr>
            </w:pPr>
          </w:p>
          <w:p w:rsidR="00930F8D" w:rsidRPr="00930F8D" w:rsidRDefault="00930F8D">
            <w:pPr>
              <w:suppressAutoHyphens/>
              <w:outlineLvl w:val="3"/>
              <w:rPr>
                <w:rFonts w:cs="Arial"/>
                <w:b/>
                <w:szCs w:val="20"/>
              </w:rPr>
            </w:pPr>
            <w:r w:rsidRPr="00930F8D">
              <w:rPr>
                <w:rFonts w:cs="Arial"/>
                <w:b/>
                <w:szCs w:val="20"/>
              </w:rPr>
              <w:t>a) v postopkih oziroma poslovanju javne uprave ali pravosodnih organov:</w:t>
            </w:r>
          </w:p>
        </w:tc>
      </w:tr>
      <w:tr w:rsidR="00930F8D" w:rsidRPr="00930F8D" w:rsidTr="00930F8D">
        <w:tc>
          <w:tcPr>
            <w:tcW w:w="9343" w:type="dxa"/>
          </w:tcPr>
          <w:p w:rsidR="00930F8D" w:rsidRPr="00930F8D" w:rsidRDefault="00930F8D">
            <w:pPr>
              <w:suppressAutoHyphens/>
              <w:overflowPunct w:val="0"/>
              <w:autoSpaceDE w:val="0"/>
              <w:autoSpaceDN w:val="0"/>
              <w:adjustRightInd w:val="0"/>
              <w:spacing w:line="240" w:lineRule="auto"/>
              <w:textAlignment w:val="baseline"/>
              <w:outlineLvl w:val="3"/>
              <w:rPr>
                <w:rFonts w:cs="Arial"/>
                <w:szCs w:val="20"/>
                <w:u w:val="single"/>
              </w:rPr>
            </w:pPr>
          </w:p>
          <w:p w:rsidR="00930F8D" w:rsidRPr="00930F8D" w:rsidRDefault="00930F8D">
            <w:pPr>
              <w:suppressAutoHyphens/>
              <w:overflowPunct w:val="0"/>
              <w:autoSpaceDE w:val="0"/>
              <w:autoSpaceDN w:val="0"/>
              <w:adjustRightInd w:val="0"/>
              <w:spacing w:line="240" w:lineRule="auto"/>
              <w:jc w:val="both"/>
              <w:textAlignment w:val="baseline"/>
              <w:outlineLvl w:val="3"/>
              <w:rPr>
                <w:rFonts w:cs="Arial"/>
                <w:szCs w:val="20"/>
              </w:rPr>
            </w:pPr>
            <w:r w:rsidRPr="00930F8D">
              <w:rPr>
                <w:rFonts w:cs="Arial"/>
                <w:szCs w:val="20"/>
              </w:rPr>
              <w:t>Skladno s predlogom zakona se vodi upravni postopek dodelitve doplačila najemnine ter izdaje potrdila v posebnem ugotovitvenem postopku.</w:t>
            </w:r>
          </w:p>
          <w:p w:rsidR="00930F8D" w:rsidRPr="00930F8D" w:rsidRDefault="00930F8D">
            <w:pPr>
              <w:suppressAutoHyphens/>
              <w:overflowPunct w:val="0"/>
              <w:autoSpaceDE w:val="0"/>
              <w:autoSpaceDN w:val="0"/>
              <w:adjustRightInd w:val="0"/>
              <w:spacing w:line="240" w:lineRule="auto"/>
              <w:jc w:val="both"/>
              <w:textAlignment w:val="baseline"/>
              <w:outlineLvl w:val="3"/>
              <w:rPr>
                <w:rFonts w:cs="Arial"/>
                <w:color w:val="FF0000"/>
                <w:szCs w:val="20"/>
              </w:rPr>
            </w:pPr>
          </w:p>
        </w:tc>
      </w:tr>
      <w:tr w:rsidR="00930F8D" w:rsidRPr="00930F8D" w:rsidTr="00930F8D">
        <w:tc>
          <w:tcPr>
            <w:tcW w:w="9343" w:type="dxa"/>
          </w:tcPr>
          <w:p w:rsidR="00930F8D" w:rsidRPr="00930F8D" w:rsidRDefault="00930F8D">
            <w:pPr>
              <w:overflowPunct w:val="0"/>
              <w:autoSpaceDE w:val="0"/>
              <w:autoSpaceDN w:val="0"/>
              <w:adjustRightInd w:val="0"/>
              <w:spacing w:line="240" w:lineRule="auto"/>
              <w:jc w:val="both"/>
              <w:textAlignment w:val="baseline"/>
              <w:rPr>
                <w:rFonts w:eastAsia="Calibri" w:cs="Arial"/>
                <w:b/>
                <w:szCs w:val="20"/>
              </w:rPr>
            </w:pPr>
            <w:r w:rsidRPr="00930F8D">
              <w:rPr>
                <w:rFonts w:eastAsia="Calibri" w:cs="Arial"/>
                <w:b/>
                <w:szCs w:val="20"/>
              </w:rPr>
              <w:t>b) pri obveznostih strank do javne uprave ali pravosodnih organov:</w:t>
            </w:r>
          </w:p>
          <w:p w:rsidR="00930F8D" w:rsidRPr="00930F8D" w:rsidRDefault="00930F8D">
            <w:pPr>
              <w:overflowPunct w:val="0"/>
              <w:autoSpaceDE w:val="0"/>
              <w:autoSpaceDN w:val="0"/>
              <w:adjustRightInd w:val="0"/>
              <w:spacing w:line="240" w:lineRule="auto"/>
              <w:jc w:val="both"/>
              <w:textAlignment w:val="baseline"/>
              <w:rPr>
                <w:rFonts w:eastAsia="Calibri" w:cs="Arial"/>
                <w:b/>
                <w:szCs w:val="20"/>
              </w:rPr>
            </w:pPr>
          </w:p>
          <w:p w:rsidR="00930F8D" w:rsidRPr="00930F8D" w:rsidRDefault="00930F8D">
            <w:pPr>
              <w:overflowPunct w:val="0"/>
              <w:autoSpaceDE w:val="0"/>
              <w:autoSpaceDN w:val="0"/>
              <w:adjustRightInd w:val="0"/>
              <w:spacing w:line="240" w:lineRule="auto"/>
              <w:jc w:val="both"/>
              <w:textAlignment w:val="baseline"/>
              <w:rPr>
                <w:rFonts w:eastAsia="Calibri" w:cs="Arial"/>
                <w:szCs w:val="20"/>
              </w:rPr>
            </w:pPr>
            <w:r w:rsidRPr="00930F8D">
              <w:rPr>
                <w:rFonts w:cs="Arial"/>
                <w:szCs w:val="20"/>
              </w:rPr>
              <w:t>Predlog zakona nima posledic.</w:t>
            </w:r>
          </w:p>
          <w:p w:rsidR="00930F8D" w:rsidRPr="00930F8D" w:rsidRDefault="00930F8D">
            <w:pPr>
              <w:overflowPunct w:val="0"/>
              <w:autoSpaceDE w:val="0"/>
              <w:autoSpaceDN w:val="0"/>
              <w:adjustRightInd w:val="0"/>
              <w:spacing w:line="240" w:lineRule="auto"/>
              <w:jc w:val="both"/>
              <w:textAlignment w:val="baseline"/>
              <w:rPr>
                <w:rFonts w:eastAsia="Calibri" w:cs="Arial"/>
                <w:szCs w:val="20"/>
              </w:rPr>
            </w:pPr>
          </w:p>
          <w:p w:rsidR="00930F8D" w:rsidRPr="00930F8D" w:rsidRDefault="00930F8D">
            <w:pPr>
              <w:suppressAutoHyphens/>
              <w:outlineLvl w:val="3"/>
              <w:rPr>
                <w:rFonts w:cs="Arial"/>
                <w:b/>
                <w:szCs w:val="20"/>
              </w:rPr>
            </w:pPr>
            <w:r w:rsidRPr="00930F8D">
              <w:rPr>
                <w:rFonts w:cs="Arial"/>
                <w:b/>
                <w:szCs w:val="20"/>
              </w:rPr>
              <w:t>6.2 Presoja posledic za okolje, vključno s prostorskimi in varstvenimi vidiki</w:t>
            </w:r>
          </w:p>
          <w:p w:rsidR="00930F8D" w:rsidRPr="00930F8D" w:rsidRDefault="00930F8D">
            <w:pPr>
              <w:suppressAutoHyphens/>
              <w:outlineLvl w:val="3"/>
              <w:rPr>
                <w:rFonts w:cs="Arial"/>
                <w:b/>
                <w:szCs w:val="20"/>
              </w:rPr>
            </w:pPr>
          </w:p>
          <w:p w:rsidR="00930F8D" w:rsidRPr="00930F8D" w:rsidRDefault="00930F8D">
            <w:pPr>
              <w:overflowPunct w:val="0"/>
              <w:autoSpaceDE w:val="0"/>
              <w:autoSpaceDN w:val="0"/>
              <w:adjustRightInd w:val="0"/>
              <w:spacing w:line="240" w:lineRule="auto"/>
              <w:jc w:val="both"/>
              <w:textAlignment w:val="baseline"/>
              <w:rPr>
                <w:rFonts w:cs="Arial"/>
                <w:szCs w:val="20"/>
              </w:rPr>
            </w:pPr>
            <w:r w:rsidRPr="00930F8D">
              <w:rPr>
                <w:rFonts w:cs="Arial"/>
                <w:szCs w:val="20"/>
              </w:rPr>
              <w:t>Predlog zakona nima posledic.</w:t>
            </w:r>
          </w:p>
        </w:tc>
      </w:tr>
      <w:tr w:rsidR="00930F8D" w:rsidRPr="00930F8D" w:rsidTr="00930F8D">
        <w:tc>
          <w:tcPr>
            <w:tcW w:w="9343" w:type="dxa"/>
          </w:tcPr>
          <w:p w:rsidR="00930F8D" w:rsidRPr="00930F8D" w:rsidRDefault="00930F8D">
            <w:pPr>
              <w:jc w:val="both"/>
              <w:rPr>
                <w:rFonts w:cs="Arial"/>
                <w:color w:val="FF0000"/>
                <w:szCs w:val="20"/>
              </w:rPr>
            </w:pPr>
          </w:p>
        </w:tc>
      </w:tr>
      <w:tr w:rsidR="00930F8D" w:rsidRPr="00930F8D" w:rsidTr="00930F8D">
        <w:tc>
          <w:tcPr>
            <w:tcW w:w="9343" w:type="dxa"/>
          </w:tcPr>
          <w:p w:rsidR="00930F8D" w:rsidRPr="00930F8D" w:rsidRDefault="00930F8D">
            <w:pPr>
              <w:suppressAutoHyphens/>
              <w:outlineLvl w:val="3"/>
              <w:rPr>
                <w:rFonts w:cs="Arial"/>
                <w:b/>
                <w:szCs w:val="20"/>
              </w:rPr>
            </w:pPr>
            <w:r w:rsidRPr="00930F8D">
              <w:rPr>
                <w:rFonts w:cs="Arial"/>
                <w:b/>
                <w:szCs w:val="20"/>
              </w:rPr>
              <w:t>6.3 Presoja posledic za gospodarstvo</w:t>
            </w:r>
          </w:p>
          <w:p w:rsidR="00930F8D" w:rsidRPr="00930F8D" w:rsidRDefault="00930F8D">
            <w:pPr>
              <w:suppressAutoHyphens/>
              <w:outlineLvl w:val="3"/>
              <w:rPr>
                <w:rFonts w:cs="Arial"/>
                <w:b/>
                <w:szCs w:val="20"/>
              </w:rPr>
            </w:pPr>
          </w:p>
          <w:p w:rsidR="00930F8D" w:rsidRPr="00930F8D" w:rsidRDefault="00930F8D">
            <w:pPr>
              <w:suppressAutoHyphens/>
              <w:overflowPunct w:val="0"/>
              <w:autoSpaceDE w:val="0"/>
              <w:autoSpaceDN w:val="0"/>
              <w:adjustRightInd w:val="0"/>
              <w:spacing w:line="240" w:lineRule="auto"/>
              <w:jc w:val="both"/>
              <w:textAlignment w:val="baseline"/>
              <w:outlineLvl w:val="3"/>
              <w:rPr>
                <w:rFonts w:cs="Arial"/>
                <w:szCs w:val="20"/>
              </w:rPr>
            </w:pPr>
            <w:r w:rsidRPr="00930F8D">
              <w:rPr>
                <w:rFonts w:cs="Arial"/>
                <w:szCs w:val="20"/>
              </w:rPr>
              <w:t>Predlog zakona bo imel pozitivne učinke za gospodarstvo, saj bo spodbudil investicije v javno stanovanjsko gradnjo.</w:t>
            </w:r>
          </w:p>
        </w:tc>
      </w:tr>
      <w:tr w:rsidR="00930F8D" w:rsidRPr="00930F8D" w:rsidTr="00930F8D">
        <w:tc>
          <w:tcPr>
            <w:tcW w:w="9343" w:type="dxa"/>
          </w:tcPr>
          <w:p w:rsidR="00930F8D" w:rsidRPr="00930F8D" w:rsidRDefault="00930F8D">
            <w:pPr>
              <w:jc w:val="both"/>
              <w:rPr>
                <w:rFonts w:cs="Arial"/>
                <w:color w:val="FF0000"/>
                <w:szCs w:val="20"/>
              </w:rPr>
            </w:pPr>
          </w:p>
        </w:tc>
      </w:tr>
      <w:tr w:rsidR="00930F8D" w:rsidRPr="00930F8D" w:rsidTr="00930F8D">
        <w:tc>
          <w:tcPr>
            <w:tcW w:w="9343" w:type="dxa"/>
          </w:tcPr>
          <w:p w:rsidR="00930F8D" w:rsidRPr="00930F8D" w:rsidRDefault="00930F8D">
            <w:pPr>
              <w:suppressAutoHyphens/>
              <w:outlineLvl w:val="3"/>
              <w:rPr>
                <w:rFonts w:cs="Arial"/>
                <w:b/>
                <w:szCs w:val="20"/>
              </w:rPr>
            </w:pPr>
            <w:r w:rsidRPr="00930F8D">
              <w:rPr>
                <w:rFonts w:cs="Arial"/>
                <w:b/>
                <w:szCs w:val="20"/>
              </w:rPr>
              <w:t>6.4 Presoja posledic za socialno področje</w:t>
            </w:r>
          </w:p>
          <w:p w:rsidR="00930F8D" w:rsidRPr="00930F8D" w:rsidRDefault="00930F8D">
            <w:pPr>
              <w:suppressAutoHyphens/>
              <w:outlineLvl w:val="3"/>
              <w:rPr>
                <w:rFonts w:cs="Arial"/>
                <w:b/>
                <w:szCs w:val="20"/>
              </w:rPr>
            </w:pPr>
          </w:p>
          <w:p w:rsidR="00930F8D" w:rsidRPr="00930F8D" w:rsidRDefault="00930F8D">
            <w:pPr>
              <w:suppressAutoHyphens/>
              <w:outlineLvl w:val="3"/>
              <w:rPr>
                <w:rFonts w:cs="Arial"/>
                <w:b/>
                <w:szCs w:val="20"/>
              </w:rPr>
            </w:pPr>
            <w:r w:rsidRPr="00930F8D">
              <w:rPr>
                <w:rFonts w:cs="Arial"/>
                <w:szCs w:val="20"/>
              </w:rPr>
              <w:t>Predlog zakona bo imel pozitivne učinke, saj bo državljanom s povečanjem javne stanovanjske gradnje omogočil večjo dostopnost do stanovanj.</w:t>
            </w:r>
          </w:p>
        </w:tc>
      </w:tr>
      <w:tr w:rsidR="00930F8D" w:rsidRPr="00930F8D" w:rsidTr="00930F8D">
        <w:tc>
          <w:tcPr>
            <w:tcW w:w="9343" w:type="dxa"/>
          </w:tcPr>
          <w:p w:rsidR="00930F8D" w:rsidRPr="00930F8D" w:rsidRDefault="00930F8D">
            <w:pPr>
              <w:suppressAutoHyphens/>
              <w:overflowPunct w:val="0"/>
              <w:autoSpaceDE w:val="0"/>
              <w:autoSpaceDN w:val="0"/>
              <w:adjustRightInd w:val="0"/>
              <w:spacing w:line="240" w:lineRule="auto"/>
              <w:jc w:val="both"/>
              <w:textAlignment w:val="baseline"/>
              <w:outlineLvl w:val="3"/>
              <w:rPr>
                <w:rFonts w:cs="Arial"/>
                <w:szCs w:val="20"/>
              </w:rPr>
            </w:pPr>
          </w:p>
        </w:tc>
      </w:tr>
      <w:tr w:rsidR="00930F8D" w:rsidRPr="00930F8D" w:rsidTr="00930F8D">
        <w:tc>
          <w:tcPr>
            <w:tcW w:w="9343" w:type="dxa"/>
          </w:tcPr>
          <w:p w:rsidR="00930F8D" w:rsidRPr="00930F8D" w:rsidRDefault="00930F8D">
            <w:pPr>
              <w:suppressAutoHyphens/>
              <w:outlineLvl w:val="3"/>
              <w:rPr>
                <w:rFonts w:cs="Arial"/>
                <w:b/>
                <w:szCs w:val="20"/>
              </w:rPr>
            </w:pPr>
            <w:r w:rsidRPr="00930F8D">
              <w:rPr>
                <w:rFonts w:cs="Arial"/>
                <w:b/>
                <w:szCs w:val="20"/>
              </w:rPr>
              <w:t>6.5 Presoja posledic za dokumente razvojnega načrtovanja</w:t>
            </w:r>
          </w:p>
          <w:p w:rsidR="00930F8D" w:rsidRPr="00930F8D" w:rsidRDefault="00930F8D">
            <w:pPr>
              <w:suppressAutoHyphens/>
              <w:outlineLvl w:val="3"/>
              <w:rPr>
                <w:rFonts w:cs="Arial"/>
                <w:b/>
                <w:szCs w:val="20"/>
              </w:rPr>
            </w:pPr>
          </w:p>
          <w:p w:rsidR="00930F8D" w:rsidRPr="00930F8D" w:rsidRDefault="00930F8D">
            <w:pPr>
              <w:overflowPunct w:val="0"/>
              <w:autoSpaceDE w:val="0"/>
              <w:autoSpaceDN w:val="0"/>
              <w:adjustRightInd w:val="0"/>
              <w:spacing w:line="240" w:lineRule="auto"/>
              <w:jc w:val="both"/>
              <w:textAlignment w:val="baseline"/>
              <w:rPr>
                <w:rFonts w:cs="Arial"/>
                <w:szCs w:val="20"/>
              </w:rPr>
            </w:pPr>
            <w:r w:rsidRPr="00930F8D">
              <w:rPr>
                <w:rFonts w:cs="Arial"/>
                <w:szCs w:val="20"/>
              </w:rPr>
              <w:t>Predlog zakona nima posledic za dokumente razvojnega načrtovanja.</w:t>
            </w:r>
          </w:p>
          <w:p w:rsidR="00930F8D" w:rsidRPr="00930F8D" w:rsidRDefault="00930F8D">
            <w:pPr>
              <w:suppressAutoHyphens/>
              <w:outlineLvl w:val="3"/>
              <w:rPr>
                <w:rFonts w:cs="Arial"/>
                <w:b/>
                <w:szCs w:val="20"/>
              </w:rPr>
            </w:pPr>
          </w:p>
        </w:tc>
      </w:tr>
      <w:tr w:rsidR="00930F8D" w:rsidRPr="00930F8D" w:rsidTr="00930F8D">
        <w:tc>
          <w:tcPr>
            <w:tcW w:w="9343" w:type="dxa"/>
          </w:tcPr>
          <w:p w:rsidR="00930F8D" w:rsidRPr="00930F8D" w:rsidRDefault="00930F8D">
            <w:pPr>
              <w:jc w:val="both"/>
              <w:rPr>
                <w:rFonts w:cs="Arial"/>
                <w:b/>
                <w:szCs w:val="20"/>
              </w:rPr>
            </w:pPr>
            <w:r w:rsidRPr="00930F8D">
              <w:rPr>
                <w:rFonts w:cs="Arial"/>
                <w:b/>
                <w:szCs w:val="20"/>
              </w:rPr>
              <w:t>6.6 Presoja posledic za druga področja</w:t>
            </w:r>
          </w:p>
          <w:p w:rsidR="00930F8D" w:rsidRPr="00930F8D" w:rsidRDefault="00930F8D">
            <w:pPr>
              <w:jc w:val="both"/>
              <w:rPr>
                <w:rFonts w:cs="Arial"/>
                <w:b/>
                <w:szCs w:val="20"/>
              </w:rPr>
            </w:pPr>
          </w:p>
          <w:p w:rsidR="00930F8D" w:rsidRPr="00930F8D" w:rsidRDefault="00930F8D">
            <w:pPr>
              <w:jc w:val="both"/>
              <w:rPr>
                <w:rFonts w:cs="Arial"/>
                <w:szCs w:val="20"/>
              </w:rPr>
            </w:pPr>
            <w:r w:rsidRPr="00930F8D">
              <w:rPr>
                <w:rFonts w:cs="Arial"/>
                <w:szCs w:val="20"/>
              </w:rPr>
              <w:t>Predlog zakona nima posledic za druga področja.</w:t>
            </w:r>
          </w:p>
          <w:p w:rsidR="00930F8D" w:rsidRPr="00930F8D" w:rsidRDefault="00930F8D">
            <w:pPr>
              <w:jc w:val="both"/>
              <w:rPr>
                <w:rFonts w:cs="Arial"/>
                <w:szCs w:val="20"/>
              </w:rPr>
            </w:pPr>
          </w:p>
        </w:tc>
      </w:tr>
      <w:tr w:rsidR="00930F8D" w:rsidRPr="00930F8D" w:rsidTr="00930F8D">
        <w:tc>
          <w:tcPr>
            <w:tcW w:w="9343" w:type="dxa"/>
          </w:tcPr>
          <w:p w:rsidR="00930F8D" w:rsidRPr="00930F8D" w:rsidRDefault="00930F8D">
            <w:pPr>
              <w:jc w:val="both"/>
              <w:rPr>
                <w:rFonts w:cs="Arial"/>
                <w:b/>
                <w:szCs w:val="20"/>
              </w:rPr>
            </w:pPr>
            <w:r w:rsidRPr="00930F8D">
              <w:rPr>
                <w:rFonts w:cs="Arial"/>
                <w:b/>
                <w:szCs w:val="20"/>
              </w:rPr>
              <w:t>6.7 Izvajanje sprejetega predpisa</w:t>
            </w:r>
          </w:p>
          <w:p w:rsidR="00930F8D" w:rsidRPr="00930F8D" w:rsidRDefault="00930F8D">
            <w:pPr>
              <w:jc w:val="both"/>
              <w:rPr>
                <w:rFonts w:cs="Arial"/>
                <w:b/>
                <w:szCs w:val="20"/>
              </w:rPr>
            </w:pPr>
          </w:p>
          <w:p w:rsidR="00930F8D" w:rsidRPr="00930F8D" w:rsidRDefault="00930F8D" w:rsidP="00930F8D">
            <w:pPr>
              <w:numPr>
                <w:ilvl w:val="0"/>
                <w:numId w:val="7"/>
              </w:numPr>
              <w:jc w:val="both"/>
              <w:rPr>
                <w:rFonts w:cs="Arial"/>
                <w:b/>
                <w:szCs w:val="20"/>
              </w:rPr>
            </w:pPr>
            <w:r w:rsidRPr="00930F8D">
              <w:rPr>
                <w:rFonts w:cs="Arial"/>
                <w:b/>
                <w:szCs w:val="20"/>
              </w:rPr>
              <w:t>Predstavitev sprejetega zakona:</w:t>
            </w:r>
          </w:p>
          <w:p w:rsidR="00930F8D" w:rsidRPr="00930F8D" w:rsidRDefault="00930F8D">
            <w:pPr>
              <w:jc w:val="both"/>
              <w:rPr>
                <w:rFonts w:cs="Arial"/>
                <w:b/>
                <w:szCs w:val="20"/>
              </w:rPr>
            </w:pPr>
          </w:p>
          <w:p w:rsidR="00930F8D" w:rsidRPr="00930F8D" w:rsidRDefault="00930F8D">
            <w:pPr>
              <w:jc w:val="both"/>
              <w:rPr>
                <w:rFonts w:cs="Arial"/>
                <w:szCs w:val="20"/>
              </w:rPr>
            </w:pPr>
            <w:r w:rsidRPr="00930F8D">
              <w:rPr>
                <w:rFonts w:cs="Arial"/>
                <w:szCs w:val="20"/>
              </w:rPr>
              <w:t>Zakon bo predstavljen na spletnih straneh Ministrstva za solidarno prihodnost.</w:t>
            </w:r>
          </w:p>
          <w:p w:rsidR="00930F8D" w:rsidRPr="00930F8D" w:rsidRDefault="00930F8D">
            <w:pPr>
              <w:jc w:val="both"/>
              <w:rPr>
                <w:rFonts w:cs="Arial"/>
                <w:szCs w:val="20"/>
              </w:rPr>
            </w:pPr>
          </w:p>
          <w:p w:rsidR="00930F8D" w:rsidRPr="00930F8D" w:rsidRDefault="00930F8D" w:rsidP="00930F8D">
            <w:pPr>
              <w:numPr>
                <w:ilvl w:val="0"/>
                <w:numId w:val="7"/>
              </w:numPr>
              <w:jc w:val="both"/>
              <w:rPr>
                <w:rFonts w:cs="Arial"/>
                <w:b/>
                <w:szCs w:val="20"/>
              </w:rPr>
            </w:pPr>
            <w:r w:rsidRPr="00930F8D">
              <w:rPr>
                <w:rFonts w:cs="Arial"/>
                <w:b/>
                <w:szCs w:val="20"/>
              </w:rPr>
              <w:t>Spremljanje izvajanja sprejetega predpisa:</w:t>
            </w:r>
          </w:p>
          <w:p w:rsidR="00930F8D" w:rsidRPr="00930F8D" w:rsidRDefault="00930F8D">
            <w:pPr>
              <w:jc w:val="both"/>
              <w:rPr>
                <w:rFonts w:cs="Arial"/>
                <w:b/>
                <w:szCs w:val="20"/>
              </w:rPr>
            </w:pPr>
          </w:p>
          <w:p w:rsidR="00930F8D" w:rsidRPr="00930F8D" w:rsidRDefault="00930F8D">
            <w:pPr>
              <w:jc w:val="both"/>
              <w:rPr>
                <w:rFonts w:cs="Arial"/>
                <w:szCs w:val="20"/>
              </w:rPr>
            </w:pPr>
            <w:r w:rsidRPr="00930F8D">
              <w:rPr>
                <w:rFonts w:cs="Arial"/>
                <w:szCs w:val="20"/>
              </w:rPr>
              <w:t>Izvajanje predpisa bo redno spremljalo Ministrstvo za solidarno prihodnost.</w:t>
            </w:r>
          </w:p>
          <w:p w:rsidR="00930F8D" w:rsidRPr="00930F8D" w:rsidRDefault="00930F8D">
            <w:pPr>
              <w:jc w:val="both"/>
              <w:rPr>
                <w:rFonts w:cs="Arial"/>
                <w:szCs w:val="20"/>
              </w:rPr>
            </w:pPr>
          </w:p>
        </w:tc>
      </w:tr>
      <w:tr w:rsidR="00930F8D" w:rsidRPr="00930F8D" w:rsidTr="00930F8D">
        <w:tc>
          <w:tcPr>
            <w:tcW w:w="9343" w:type="dxa"/>
          </w:tcPr>
          <w:p w:rsidR="00930F8D" w:rsidRPr="00930F8D" w:rsidRDefault="00930F8D">
            <w:pPr>
              <w:suppressAutoHyphens/>
              <w:outlineLvl w:val="3"/>
              <w:rPr>
                <w:rFonts w:cs="Arial"/>
                <w:b/>
                <w:szCs w:val="20"/>
              </w:rPr>
            </w:pPr>
            <w:r w:rsidRPr="00930F8D">
              <w:rPr>
                <w:rFonts w:cs="Arial"/>
                <w:b/>
                <w:szCs w:val="20"/>
              </w:rPr>
              <w:t>6.8 Druge pomembne okoliščine v zvezi z vprašanji, ki jih ureja predlog zakona</w:t>
            </w:r>
          </w:p>
          <w:p w:rsidR="00930F8D" w:rsidRPr="00930F8D" w:rsidRDefault="00930F8D">
            <w:pPr>
              <w:suppressAutoHyphens/>
              <w:outlineLvl w:val="3"/>
              <w:rPr>
                <w:rFonts w:cs="Arial"/>
                <w:b/>
                <w:szCs w:val="20"/>
              </w:rPr>
            </w:pPr>
          </w:p>
          <w:p w:rsidR="00930F8D" w:rsidRPr="00930F8D" w:rsidRDefault="00930F8D">
            <w:pPr>
              <w:suppressAutoHyphens/>
              <w:overflowPunct w:val="0"/>
              <w:autoSpaceDE w:val="0"/>
              <w:autoSpaceDN w:val="0"/>
              <w:adjustRightInd w:val="0"/>
              <w:spacing w:line="240" w:lineRule="auto"/>
              <w:textAlignment w:val="baseline"/>
              <w:outlineLvl w:val="3"/>
              <w:rPr>
                <w:rFonts w:cs="Arial"/>
                <w:bCs/>
                <w:szCs w:val="20"/>
              </w:rPr>
            </w:pPr>
            <w:r w:rsidRPr="00930F8D">
              <w:rPr>
                <w:rFonts w:cs="Arial"/>
                <w:bCs/>
                <w:szCs w:val="20"/>
              </w:rPr>
              <w:t>Predlog zakona ne ureja nobenih vprašanj v zvezi z drugimi pomembnimi okoliščinami.</w:t>
            </w:r>
          </w:p>
          <w:p w:rsidR="00930F8D" w:rsidRPr="00930F8D" w:rsidRDefault="00930F8D">
            <w:pPr>
              <w:suppressAutoHyphens/>
              <w:overflowPunct w:val="0"/>
              <w:autoSpaceDE w:val="0"/>
              <w:autoSpaceDN w:val="0"/>
              <w:adjustRightInd w:val="0"/>
              <w:spacing w:line="240" w:lineRule="auto"/>
              <w:textAlignment w:val="baseline"/>
              <w:outlineLvl w:val="3"/>
              <w:rPr>
                <w:rFonts w:cs="Arial"/>
                <w:bCs/>
                <w:szCs w:val="20"/>
              </w:rPr>
            </w:pPr>
          </w:p>
          <w:p w:rsidR="00930F8D" w:rsidRPr="00930F8D" w:rsidRDefault="00930F8D">
            <w:pPr>
              <w:suppressAutoHyphens/>
              <w:outlineLvl w:val="3"/>
              <w:rPr>
                <w:rFonts w:cs="Arial"/>
                <w:b/>
                <w:szCs w:val="20"/>
              </w:rPr>
            </w:pPr>
          </w:p>
          <w:p w:rsidR="00930F8D" w:rsidRPr="00930F8D" w:rsidRDefault="00930F8D">
            <w:pPr>
              <w:suppressAutoHyphens/>
              <w:outlineLvl w:val="3"/>
              <w:rPr>
                <w:rFonts w:cs="Arial"/>
                <w:b/>
                <w:szCs w:val="20"/>
              </w:rPr>
            </w:pPr>
          </w:p>
          <w:p w:rsidR="00930F8D" w:rsidRPr="00930F8D" w:rsidRDefault="00930F8D">
            <w:pPr>
              <w:suppressAutoHyphens/>
              <w:outlineLvl w:val="3"/>
              <w:rPr>
                <w:rFonts w:cs="Arial"/>
                <w:b/>
                <w:szCs w:val="20"/>
              </w:rPr>
            </w:pPr>
          </w:p>
          <w:p w:rsidR="00930F8D" w:rsidRPr="00930F8D" w:rsidRDefault="00930F8D">
            <w:pPr>
              <w:suppressAutoHyphens/>
              <w:outlineLvl w:val="3"/>
              <w:rPr>
                <w:rFonts w:cs="Arial"/>
                <w:b/>
                <w:szCs w:val="20"/>
              </w:rPr>
            </w:pPr>
            <w:r w:rsidRPr="00930F8D">
              <w:rPr>
                <w:rFonts w:cs="Arial"/>
                <w:b/>
                <w:szCs w:val="20"/>
              </w:rPr>
              <w:t>7. PRIKAZ SODELOVANJA JAVNOSTI PRI PRIPRAVI PREDLOGA ZAKONA</w:t>
            </w:r>
          </w:p>
          <w:p w:rsidR="00930F8D" w:rsidRPr="00930F8D" w:rsidRDefault="00930F8D">
            <w:pPr>
              <w:suppressAutoHyphens/>
              <w:outlineLvl w:val="3"/>
              <w:rPr>
                <w:rFonts w:cs="Arial"/>
                <w:b/>
                <w:szCs w:val="20"/>
              </w:rPr>
            </w:pPr>
          </w:p>
          <w:p w:rsidR="00930F8D" w:rsidRPr="00930F8D" w:rsidRDefault="00930F8D">
            <w:pPr>
              <w:spacing w:line="256" w:lineRule="auto"/>
              <w:jc w:val="both"/>
              <w:rPr>
                <w:rFonts w:eastAsia="Calibri" w:cs="Arial"/>
                <w:szCs w:val="20"/>
              </w:rPr>
            </w:pPr>
            <w:r w:rsidRPr="00930F8D">
              <w:rPr>
                <w:rFonts w:eastAsia="Calibri" w:cs="Arial"/>
                <w:szCs w:val="20"/>
              </w:rPr>
              <w:t>Osnutek sprememb in dopolnitev Stanovanjskega zakona je bil posredovan v javno obravnavo 8. 4. 2024. Javna obravnava je trajala do 24. 4. 2024. Na podlagi prejetih pripomb in usklajevanj je bil nato pripravljen predlog zakona, ki je posredovan v medresorsko usklajevanje. Osnutek zakona je bil objavljen na spletnih straneh e-uprave, javnost je bila obveščena tako preko spletne strani ministrstva kot tudi preko medijev.</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Svoje pripombe in mnenja so podali: Združenje občin Slovenije, Skupnost občin Slovenije, Slovensko nepremičninsko združenje FIABCI, Gospodarska zbornica Slovenije, stanovanjski skladi (občinski in državni) ter posamezne fizične osebe.</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Mnenja, predlogi in pripombe podani v javni obravnavi v času so bili upoštevani v največji možni meri.</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Bistvena mnenja, predlogi in pripombe, ki niso bile upoštevane, ter razlogi za neupoštevanje:</w:t>
            </w:r>
          </w:p>
          <w:p w:rsidR="00930F8D" w:rsidRPr="00930F8D" w:rsidRDefault="00930F8D">
            <w:pPr>
              <w:spacing w:line="256" w:lineRule="auto"/>
              <w:jc w:val="both"/>
              <w:rPr>
                <w:rFonts w:eastAsia="Calibri" w:cs="Arial"/>
                <w:szCs w:val="20"/>
              </w:rPr>
            </w:pPr>
          </w:p>
          <w:p w:rsidR="00930F8D" w:rsidRPr="00930F8D" w:rsidRDefault="00930F8D" w:rsidP="00930F8D">
            <w:pPr>
              <w:pStyle w:val="Odstavekseznama"/>
              <w:numPr>
                <w:ilvl w:val="0"/>
                <w:numId w:val="8"/>
              </w:numPr>
              <w:spacing w:after="160" w:line="256" w:lineRule="auto"/>
              <w:jc w:val="both"/>
              <w:rPr>
                <w:rFonts w:eastAsia="Calibri" w:cs="Arial"/>
                <w:szCs w:val="20"/>
              </w:rPr>
            </w:pPr>
            <w:r w:rsidRPr="00930F8D">
              <w:rPr>
                <w:rFonts w:eastAsia="Calibri" w:cs="Arial"/>
                <w:szCs w:val="20"/>
                <w:lang w:eastAsia="sl-SI"/>
              </w:rPr>
              <w:t xml:space="preserve">ni omogočena pridobitev stanovanj v posest za lastne potrebe in oddajanje stanovanj po tržni najemnini, najemno razmerje je najemodajalcu vsiljeno, tako da ne more izbrati najemnika in odločati o bistvenih elementih pogodbe, prehodno obdobje desetih let je predolgo, ni določen končni rok, ko bodo najemniki prejeli stanovanja v posest, doplačilo je prenizko – ne dosega tržne najemnine, najemodajalčevo premoženje izgublja vrednost, ker najemnega razmerja ni mogoče prekiniti, mesečna najemnina naj se določi v deležu posplošene tržne vrednosti stanovanja po evidencah GURS, </w:t>
            </w:r>
          </w:p>
          <w:p w:rsidR="00930F8D" w:rsidRPr="00930F8D" w:rsidRDefault="00930F8D" w:rsidP="00930F8D">
            <w:pPr>
              <w:pStyle w:val="Odstavekseznama"/>
              <w:numPr>
                <w:ilvl w:val="0"/>
                <w:numId w:val="8"/>
              </w:numPr>
              <w:spacing w:after="160" w:line="256" w:lineRule="auto"/>
              <w:jc w:val="both"/>
              <w:rPr>
                <w:rFonts w:eastAsia="Calibri" w:cs="Arial"/>
                <w:szCs w:val="20"/>
              </w:rPr>
            </w:pPr>
            <w:r w:rsidRPr="00930F8D">
              <w:rPr>
                <w:rFonts w:eastAsia="Calibri" w:cs="Arial"/>
                <w:szCs w:val="20"/>
                <w:lang w:eastAsia="sl-SI"/>
              </w:rPr>
              <w:t>prosilce za neprofitna stanovanja je potrebno izenačiti z vsemi ostalimi glede dohodkovnega in premoženjskega cenzusa,</w:t>
            </w:r>
          </w:p>
          <w:p w:rsidR="00930F8D" w:rsidRPr="00930F8D" w:rsidRDefault="00930F8D" w:rsidP="00930F8D">
            <w:pPr>
              <w:pStyle w:val="Odstavekseznama"/>
              <w:numPr>
                <w:ilvl w:val="0"/>
                <w:numId w:val="8"/>
              </w:numPr>
              <w:spacing w:after="160" w:line="256" w:lineRule="auto"/>
              <w:jc w:val="both"/>
              <w:rPr>
                <w:rFonts w:eastAsia="Calibri" w:cs="Arial"/>
                <w:szCs w:val="20"/>
              </w:rPr>
            </w:pPr>
            <w:r w:rsidRPr="00930F8D">
              <w:rPr>
                <w:rFonts w:eastAsia="Calibri" w:cs="Arial"/>
                <w:szCs w:val="20"/>
                <w:lang w:eastAsia="sl-SI"/>
              </w:rPr>
              <w:t>finančna sredstva, ki se namenijo lastnikom za doplačilo najemnine, se lahko namenijo tudi najemnikom, če bi se odločili, da si sami uredijo stanovanjsko vprašanje na drugačen način,</w:t>
            </w:r>
          </w:p>
          <w:p w:rsidR="00930F8D" w:rsidRPr="00930F8D" w:rsidRDefault="00930F8D" w:rsidP="00930F8D">
            <w:pPr>
              <w:pStyle w:val="Odstavekseznama"/>
              <w:numPr>
                <w:ilvl w:val="0"/>
                <w:numId w:val="8"/>
              </w:numPr>
              <w:spacing w:after="160" w:line="256" w:lineRule="auto"/>
              <w:jc w:val="both"/>
              <w:rPr>
                <w:rFonts w:eastAsia="Calibri" w:cs="Arial"/>
                <w:szCs w:val="20"/>
              </w:rPr>
            </w:pPr>
            <w:r w:rsidRPr="00930F8D">
              <w:rPr>
                <w:rFonts w:eastAsia="Calibri" w:cs="Arial"/>
                <w:szCs w:val="20"/>
                <w:lang w:eastAsia="sl-SI"/>
              </w:rPr>
              <w:t>najemnike se določi kot absolutno prednostno kategorijo na razpisih za najem javnih najemnih stanovanj.</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 xml:space="preserve">Ustavno sodišče v odločbi US kot enega izmed konceptov izrecno navaja tudi možnost ohranitve neprofitne najemnine za nedoločen čas s subvencijo, ki zasebnega lastnika postavi v položaj kot da bi prejemal tržno najemnino. V skladu s predlogom zakona se najemnina doplačuje do višine priznane tržne najemnine, po poteku prehodnega obdobja pa se najemnina oblikuje prosto, omejena je le z oderuško najemnino. Prehodno obdobje desetih let je dovolj dolgo, da omogoča rešitev stanovanjskega vprašanja najemnikov denacionaliziranih stanovanj. </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 xml:space="preserve">Doslej so bile že sprejete številne aktivnosti za uravnoteženje položaja lastnikov denacionaliziranih stanovanj in najemnikov, nekdanjih imetnikov stanovanjske pravice, v teh stanovanjih, kot so spodbude (nadomestila in posojila) za najemnike v primeru pripravljenosti za odkup stanovanja s soglasjem lastnikov ali izpraznitev in nakup na trgu ali gradnjo hiše v skladu s SZ, možnosti nadomestil in ugodnih posojil najemnikom v skladu  s SZ-1 ter možnost najema neprofitnega stanovanja v javni lasti, kjer se je najemnikom denacionaliziranih stanovanj omogočila dodatna prednost pri dodelitvi stanovanja. Najemnikom v neprofitnih stanovanjih pa je na voljo tudi subvencija k plačilu najemnine. Višina neprofitne najemnine se je zviševala z uveljavitvijo novele SZ-1E (Uradni list RS, št. 90/21), pri čemer se od aprila 2024 vrednost točke usklajuje z letno rastjo cen življenjskih potrebščin. K temu je potrebno dodati še uvedbo obveznega lokacijskega faktorja, ki najemnine še dodatno dviguje. </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Najemnikov denacionaliziranih stanovanj ni mogoče enačiti z ostalimi prosilci za pridobitev neprofitnega stanovanja v najem glede premoženjskih in dohodkovnih pogojev, saj gre v primeru najemnikov denacionaliziranih stanovanj za rešitev stanovanjskega vprašanja najemnikov, ki ob prehodu v nov družbeni sistem niso imeli možnosti odkupa stanovanja pod ugodnimi pogoji kot je to veljalo za stanovanja v javni lasti, zaradi česar rešitve njihovega stanovanjskega vprašanja ni mogoče vezati na dohodkovni in premoženjski cenzus, z izjemo lastništva primernega stanovanja ali stanovanjske stavbe.</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Finančnih sredstev, ki so namenjena za doplačilo najemnine, ni mogoče preusmeriti najemnikom, saj so najemnikom na voljo drugi instituti, ki so navedeni zgoraj.</w:t>
            </w:r>
          </w:p>
          <w:p w:rsidR="00930F8D" w:rsidRPr="00930F8D" w:rsidRDefault="00930F8D">
            <w:pPr>
              <w:spacing w:line="256" w:lineRule="auto"/>
              <w:jc w:val="both"/>
              <w:rPr>
                <w:rFonts w:eastAsia="Calibri" w:cs="Arial"/>
                <w:szCs w:val="20"/>
              </w:rPr>
            </w:pPr>
          </w:p>
          <w:p w:rsidR="00930F8D" w:rsidRPr="00930F8D" w:rsidRDefault="00930F8D">
            <w:pPr>
              <w:spacing w:line="256" w:lineRule="auto"/>
              <w:jc w:val="both"/>
              <w:rPr>
                <w:rFonts w:eastAsia="Calibri" w:cs="Arial"/>
                <w:szCs w:val="20"/>
              </w:rPr>
            </w:pPr>
            <w:r w:rsidRPr="00930F8D">
              <w:rPr>
                <w:rFonts w:eastAsia="Calibri" w:cs="Arial"/>
                <w:szCs w:val="20"/>
              </w:rPr>
              <w:t>Najemnikov ni mogoče določiti kot absolutno prednostno kategorijo, saj je potrebno upoštevati velikost fonda javnih stanovanj ter tudi druge prednostne kategorije prebivalstva.</w:t>
            </w:r>
          </w:p>
          <w:p w:rsidR="00930F8D" w:rsidRPr="00930F8D" w:rsidRDefault="00930F8D">
            <w:pPr>
              <w:pStyle w:val="rkovnatokazaodstavkom"/>
              <w:numPr>
                <w:ilvl w:val="0"/>
                <w:numId w:val="0"/>
              </w:numPr>
              <w:spacing w:line="260" w:lineRule="exact"/>
              <w:rPr>
                <w:b/>
                <w:sz w:val="20"/>
                <w:szCs w:val="20"/>
                <w:lang w:eastAsia="en-US"/>
              </w:rPr>
            </w:pPr>
          </w:p>
          <w:p w:rsidR="00930F8D" w:rsidRPr="00930F8D" w:rsidRDefault="00930F8D">
            <w:pPr>
              <w:pStyle w:val="rkovnatokazaodstavkom"/>
              <w:numPr>
                <w:ilvl w:val="0"/>
                <w:numId w:val="0"/>
              </w:numPr>
              <w:spacing w:line="260" w:lineRule="exact"/>
              <w:rPr>
                <w:bCs/>
                <w:sz w:val="20"/>
                <w:szCs w:val="20"/>
                <w:lang w:eastAsia="en-US"/>
              </w:rPr>
            </w:pPr>
            <w:r w:rsidRPr="00930F8D">
              <w:rPr>
                <w:bCs/>
                <w:sz w:val="20"/>
                <w:szCs w:val="20"/>
                <w:lang w:eastAsia="en-US"/>
              </w:rPr>
              <w:t>Manjši del zakonskih sprememb, ki se nanašajo na število članov poslovodnega organa (uprave) sklada ter ugodno financiranje gradnje javnih najemnih stanovanj, ni bil predmet javne obravnave.</w:t>
            </w:r>
          </w:p>
          <w:p w:rsidR="00930F8D" w:rsidRPr="00930F8D" w:rsidRDefault="00930F8D">
            <w:pPr>
              <w:pStyle w:val="rkovnatokazaodstavkom"/>
              <w:numPr>
                <w:ilvl w:val="0"/>
                <w:numId w:val="0"/>
              </w:numPr>
              <w:spacing w:line="260" w:lineRule="exact"/>
              <w:rPr>
                <w:bCs/>
                <w:sz w:val="20"/>
                <w:szCs w:val="20"/>
                <w:lang w:eastAsia="en-US"/>
              </w:rPr>
            </w:pPr>
          </w:p>
          <w:p w:rsidR="00930F8D" w:rsidRPr="00930F8D" w:rsidRDefault="00930F8D">
            <w:pPr>
              <w:pStyle w:val="rkovnatokazaodstavkom"/>
              <w:numPr>
                <w:ilvl w:val="0"/>
                <w:numId w:val="0"/>
              </w:numPr>
              <w:spacing w:line="260" w:lineRule="exact"/>
              <w:rPr>
                <w:bCs/>
                <w:sz w:val="20"/>
                <w:szCs w:val="20"/>
                <w:lang w:eastAsia="en-US"/>
              </w:rPr>
            </w:pPr>
          </w:p>
          <w:p w:rsidR="00930F8D" w:rsidRPr="00930F8D" w:rsidRDefault="00930F8D">
            <w:pPr>
              <w:spacing w:line="240" w:lineRule="auto"/>
              <w:jc w:val="both"/>
              <w:rPr>
                <w:rFonts w:cs="Arial"/>
                <w:b/>
                <w:bCs/>
                <w:szCs w:val="20"/>
              </w:rPr>
            </w:pPr>
            <w:r w:rsidRPr="00930F8D">
              <w:rPr>
                <w:rFonts w:cs="Arial"/>
                <w:b/>
                <w:bCs/>
                <w:szCs w:val="20"/>
              </w:rPr>
              <w:t>8. PODATEK O ZUNANJEM STROKOVNJAKU OZIROMA PRAVNI OSEBI, KI JE SODELOVALA PRI PRIPRAVI PREDLOGA ZAKONA, IN ZNESKU PLAČILA ZA TA NAMEN:</w:t>
            </w:r>
          </w:p>
          <w:p w:rsidR="00930F8D" w:rsidRPr="00930F8D" w:rsidRDefault="00930F8D">
            <w:pPr>
              <w:spacing w:line="240" w:lineRule="auto"/>
              <w:jc w:val="both"/>
              <w:rPr>
                <w:rFonts w:cs="Arial"/>
                <w:b/>
                <w:bCs/>
                <w:szCs w:val="20"/>
              </w:rPr>
            </w:pPr>
          </w:p>
          <w:p w:rsidR="00930F8D" w:rsidRPr="00930F8D" w:rsidRDefault="00930F8D">
            <w:pPr>
              <w:spacing w:line="240" w:lineRule="auto"/>
              <w:jc w:val="both"/>
              <w:rPr>
                <w:rFonts w:cs="Arial"/>
                <w:szCs w:val="20"/>
              </w:rPr>
            </w:pPr>
            <w:r w:rsidRPr="00930F8D">
              <w:rPr>
                <w:rFonts w:cs="Arial"/>
                <w:szCs w:val="20"/>
              </w:rPr>
              <w:t>Pri pripravi predloga zakona zunanji strokovnjaki oziroma pravne osebe niso sodelovali.</w:t>
            </w:r>
          </w:p>
          <w:p w:rsidR="00930F8D" w:rsidRPr="00930F8D" w:rsidRDefault="00930F8D">
            <w:pPr>
              <w:pStyle w:val="rkovnatokazaodstavkom"/>
              <w:numPr>
                <w:ilvl w:val="0"/>
                <w:numId w:val="0"/>
              </w:numPr>
              <w:spacing w:line="260" w:lineRule="exact"/>
              <w:rPr>
                <w:bCs/>
                <w:sz w:val="20"/>
                <w:szCs w:val="20"/>
                <w:lang w:eastAsia="en-US"/>
              </w:rPr>
            </w:pPr>
          </w:p>
          <w:p w:rsidR="00930F8D" w:rsidRPr="00930F8D" w:rsidRDefault="00930F8D">
            <w:pPr>
              <w:suppressAutoHyphens/>
              <w:jc w:val="both"/>
              <w:outlineLvl w:val="3"/>
              <w:rPr>
                <w:rFonts w:cs="Arial"/>
                <w:b/>
                <w:szCs w:val="20"/>
              </w:rPr>
            </w:pPr>
          </w:p>
          <w:p w:rsidR="00930F8D" w:rsidRPr="00930F8D" w:rsidRDefault="00930F8D">
            <w:pPr>
              <w:suppressAutoHyphens/>
              <w:jc w:val="both"/>
              <w:outlineLvl w:val="3"/>
              <w:rPr>
                <w:rFonts w:cs="Arial"/>
                <w:b/>
                <w:szCs w:val="20"/>
              </w:rPr>
            </w:pPr>
            <w:r w:rsidRPr="00930F8D">
              <w:rPr>
                <w:rFonts w:cs="Arial"/>
                <w:b/>
                <w:szCs w:val="20"/>
              </w:rPr>
              <w:t>9. NAVEDBA, KATERI PREDSTAVNIKI PREDLAGATELJA BODO SODELOVALI PRI DELU DRŽAVNEGA ZBORA IN DELOVNIH TELES:</w:t>
            </w:r>
          </w:p>
          <w:p w:rsidR="00930F8D" w:rsidRPr="00930F8D" w:rsidRDefault="00930F8D">
            <w:pPr>
              <w:suppressAutoHyphens/>
              <w:jc w:val="both"/>
              <w:outlineLvl w:val="3"/>
              <w:rPr>
                <w:rFonts w:cs="Arial"/>
                <w:b/>
                <w:szCs w:val="20"/>
              </w:rPr>
            </w:pPr>
          </w:p>
          <w:p w:rsidR="00930F8D" w:rsidRPr="00930F8D" w:rsidRDefault="00930F8D">
            <w:pPr>
              <w:suppressAutoHyphens/>
              <w:outlineLvl w:val="3"/>
              <w:rPr>
                <w:rFonts w:cs="Arial"/>
                <w:szCs w:val="20"/>
              </w:rPr>
            </w:pPr>
            <w:r w:rsidRPr="00930F8D">
              <w:rPr>
                <w:rFonts w:cs="Arial"/>
                <w:szCs w:val="20"/>
              </w:rPr>
              <w:t xml:space="preserve">‒ Simon </w:t>
            </w:r>
            <w:proofErr w:type="spellStart"/>
            <w:r w:rsidRPr="00930F8D">
              <w:rPr>
                <w:rFonts w:cs="Arial"/>
                <w:szCs w:val="20"/>
              </w:rPr>
              <w:t>Maljevac</w:t>
            </w:r>
            <w:proofErr w:type="spellEnd"/>
            <w:r w:rsidRPr="00930F8D">
              <w:rPr>
                <w:rFonts w:cs="Arial"/>
                <w:szCs w:val="20"/>
              </w:rPr>
              <w:t>, minister</w:t>
            </w:r>
          </w:p>
          <w:p w:rsidR="00930F8D" w:rsidRPr="00930F8D" w:rsidRDefault="00930F8D">
            <w:pPr>
              <w:suppressAutoHyphens/>
              <w:outlineLvl w:val="3"/>
              <w:rPr>
                <w:rFonts w:cs="Arial"/>
                <w:szCs w:val="20"/>
              </w:rPr>
            </w:pPr>
            <w:r w:rsidRPr="00930F8D">
              <w:rPr>
                <w:rFonts w:cs="Arial"/>
                <w:szCs w:val="20"/>
              </w:rPr>
              <w:t xml:space="preserve">‒ dr. Klemen </w:t>
            </w:r>
            <w:proofErr w:type="spellStart"/>
            <w:r w:rsidRPr="00930F8D">
              <w:rPr>
                <w:rFonts w:cs="Arial"/>
                <w:szCs w:val="20"/>
              </w:rPr>
              <w:t>Ploštajner</w:t>
            </w:r>
            <w:proofErr w:type="spellEnd"/>
            <w:r w:rsidRPr="00930F8D">
              <w:rPr>
                <w:rFonts w:cs="Arial"/>
                <w:szCs w:val="20"/>
              </w:rPr>
              <w:t>, državni sekretar</w:t>
            </w:r>
          </w:p>
          <w:p w:rsidR="00930F8D" w:rsidRPr="00930F8D" w:rsidRDefault="00930F8D">
            <w:pPr>
              <w:suppressAutoHyphens/>
              <w:outlineLvl w:val="3"/>
              <w:rPr>
                <w:rFonts w:cs="Arial"/>
                <w:szCs w:val="20"/>
              </w:rPr>
            </w:pPr>
            <w:r w:rsidRPr="00930F8D">
              <w:rPr>
                <w:rFonts w:cs="Arial"/>
                <w:szCs w:val="20"/>
              </w:rPr>
              <w:t>‒ Živa Matjašič, generalna direktorica Direktorata za stanovanja</w:t>
            </w:r>
          </w:p>
          <w:p w:rsidR="00930F8D" w:rsidRPr="00930F8D" w:rsidRDefault="00930F8D">
            <w:pPr>
              <w:suppressAutoHyphens/>
              <w:outlineLvl w:val="3"/>
              <w:rPr>
                <w:rFonts w:cs="Arial"/>
                <w:szCs w:val="20"/>
              </w:rPr>
            </w:pPr>
          </w:p>
        </w:tc>
      </w:tr>
    </w:tbl>
    <w:p w:rsidR="00930F8D" w:rsidRPr="00930F8D" w:rsidRDefault="00930F8D" w:rsidP="00930F8D">
      <w:pPr>
        <w:spacing w:after="160" w:line="256" w:lineRule="auto"/>
        <w:jc w:val="both"/>
        <w:rPr>
          <w:rFonts w:cs="Arial"/>
          <w:b/>
          <w:bCs/>
          <w:szCs w:val="20"/>
          <w:lang w:eastAsia="sl-SI"/>
        </w:rPr>
      </w:pPr>
      <w:bookmarkStart w:id="1" w:name="_Hlk160432050"/>
    </w:p>
    <w:p w:rsidR="00930F8D" w:rsidRPr="00930F8D" w:rsidRDefault="00930F8D" w:rsidP="00930F8D">
      <w:pPr>
        <w:spacing w:after="160" w:line="256" w:lineRule="auto"/>
        <w:jc w:val="both"/>
        <w:rPr>
          <w:rFonts w:cs="Arial"/>
          <w:b/>
          <w:bCs/>
          <w:szCs w:val="20"/>
        </w:rPr>
      </w:pPr>
    </w:p>
    <w:p w:rsidR="00930F8D" w:rsidRPr="00930F8D" w:rsidRDefault="00930F8D" w:rsidP="00930F8D">
      <w:pPr>
        <w:spacing w:after="160" w:line="256" w:lineRule="auto"/>
        <w:jc w:val="both"/>
        <w:rPr>
          <w:rFonts w:eastAsiaTheme="minorHAnsi" w:cs="Arial"/>
          <w:b/>
          <w:bCs/>
          <w:szCs w:val="20"/>
          <w:u w:val="single"/>
        </w:rPr>
      </w:pPr>
      <w:r w:rsidRPr="00930F8D">
        <w:rPr>
          <w:rFonts w:cs="Arial"/>
          <w:b/>
          <w:bCs/>
          <w:szCs w:val="20"/>
        </w:rPr>
        <w:t>II. BESEDILO ČLENOV</w:t>
      </w:r>
      <w:bookmarkEnd w:id="1"/>
    </w:p>
    <w:p w:rsidR="00930F8D" w:rsidRPr="00930F8D" w:rsidRDefault="00930F8D" w:rsidP="00930F8D">
      <w:pPr>
        <w:rPr>
          <w:rFonts w:eastAsiaTheme="minorHAnsi" w:cs="Arial"/>
          <w:b/>
          <w:bCs/>
          <w:szCs w:val="20"/>
          <w:u w:val="single"/>
        </w:rPr>
      </w:pPr>
    </w:p>
    <w:p w:rsidR="00930F8D" w:rsidRPr="00930F8D" w:rsidRDefault="00930F8D" w:rsidP="00930F8D">
      <w:pPr>
        <w:jc w:val="center"/>
        <w:rPr>
          <w:rFonts w:eastAsiaTheme="minorHAnsi" w:cs="Arial"/>
          <w:szCs w:val="20"/>
        </w:rPr>
      </w:pPr>
      <w:r w:rsidRPr="00930F8D">
        <w:rPr>
          <w:rFonts w:eastAsiaTheme="minorHAnsi" w:cs="Arial"/>
          <w:szCs w:val="20"/>
        </w:rPr>
        <w:t>1. člen</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V Stanovanjskem zakonu (Uradni list RS, št. 69/03, 18/04 – ZVKSES, 47/06 – ZEN, 45/08 – </w:t>
      </w:r>
      <w:proofErr w:type="spellStart"/>
      <w:r w:rsidRPr="00930F8D">
        <w:rPr>
          <w:rFonts w:eastAsiaTheme="minorHAnsi" w:cs="Arial"/>
          <w:szCs w:val="20"/>
        </w:rPr>
        <w:t>ZVEtL</w:t>
      </w:r>
      <w:proofErr w:type="spellEnd"/>
      <w:r w:rsidRPr="00930F8D">
        <w:rPr>
          <w:rFonts w:eastAsiaTheme="minorHAnsi" w:cs="Arial"/>
          <w:szCs w:val="20"/>
        </w:rPr>
        <w:t xml:space="preserve">, 57/08, 62/10 – ZUPJS, 56/11 – </w:t>
      </w:r>
      <w:proofErr w:type="spellStart"/>
      <w:r w:rsidRPr="00930F8D">
        <w:rPr>
          <w:rFonts w:eastAsiaTheme="minorHAnsi" w:cs="Arial"/>
          <w:szCs w:val="20"/>
        </w:rPr>
        <w:t>odl</w:t>
      </w:r>
      <w:proofErr w:type="spellEnd"/>
      <w:r w:rsidRPr="00930F8D">
        <w:rPr>
          <w:rFonts w:eastAsiaTheme="minorHAnsi" w:cs="Arial"/>
          <w:szCs w:val="20"/>
        </w:rPr>
        <w:t xml:space="preserve">. US, 87/11, 40/12 – ZUJF, 14/17 – </w:t>
      </w:r>
      <w:proofErr w:type="spellStart"/>
      <w:r w:rsidRPr="00930F8D">
        <w:rPr>
          <w:rFonts w:eastAsiaTheme="minorHAnsi" w:cs="Arial"/>
          <w:szCs w:val="20"/>
        </w:rPr>
        <w:t>odl</w:t>
      </w:r>
      <w:proofErr w:type="spellEnd"/>
      <w:r w:rsidRPr="00930F8D">
        <w:rPr>
          <w:rFonts w:eastAsiaTheme="minorHAnsi" w:cs="Arial"/>
          <w:szCs w:val="20"/>
        </w:rPr>
        <w:t xml:space="preserve">. US, 27/17, 59/19, 189/20 – ZFRO, 90/21, 18/23 – ZDU-1O in 77/23 – </w:t>
      </w:r>
      <w:proofErr w:type="spellStart"/>
      <w:r w:rsidRPr="00930F8D">
        <w:rPr>
          <w:rFonts w:eastAsiaTheme="minorHAnsi" w:cs="Arial"/>
          <w:szCs w:val="20"/>
        </w:rPr>
        <w:t>odl</w:t>
      </w:r>
      <w:proofErr w:type="spellEnd"/>
      <w:r w:rsidRPr="00930F8D">
        <w:rPr>
          <w:rFonts w:eastAsiaTheme="minorHAnsi" w:cs="Arial"/>
          <w:szCs w:val="20"/>
        </w:rPr>
        <w:t>. US) se v 11.a členu:</w:t>
      </w:r>
    </w:p>
    <w:p w:rsidR="00930F8D" w:rsidRPr="00930F8D" w:rsidRDefault="00930F8D" w:rsidP="00930F8D">
      <w:pPr>
        <w:jc w:val="both"/>
        <w:rPr>
          <w:rFonts w:eastAsiaTheme="minorHAnsi" w:cs="Arial"/>
          <w:szCs w:val="20"/>
        </w:rPr>
      </w:pPr>
      <w:r w:rsidRPr="00930F8D">
        <w:rPr>
          <w:rFonts w:eastAsiaTheme="minorHAnsi" w:cs="Arial"/>
          <w:szCs w:val="20"/>
        </w:rPr>
        <w:t xml:space="preserve">                − </w:t>
      </w:r>
      <w:bookmarkStart w:id="2" w:name="_Hlk167347422"/>
      <w:r w:rsidRPr="00930F8D">
        <w:rPr>
          <w:rFonts w:eastAsiaTheme="minorHAnsi" w:cs="Arial"/>
          <w:szCs w:val="20"/>
        </w:rPr>
        <w:t xml:space="preserve">v napovednem stavku besedilo »o najemnikih in drugih udeležencih v teh postopkih podatke iz zbirk podatkov naslednjih upravljavcev« nadomesti z besedilom »podatke o najemnikih, uporabnikih in za vse povezane osebe z najemnikom, kot to določa zakon, ki ureja uveljavljanje pravic iz javnih sredstev, ne glede na to, ali so te osebe navedene v najemni pogodbi ali ne, s povezovanjem zbirk na podlagi povezovalnega znaka iz zbirk podatkov naslednjih upravljavcev«; </w:t>
      </w:r>
    </w:p>
    <w:bookmarkEnd w:id="2"/>
    <w:p w:rsidR="00930F8D" w:rsidRPr="00930F8D" w:rsidRDefault="00930F8D" w:rsidP="00930F8D">
      <w:pPr>
        <w:jc w:val="both"/>
        <w:rPr>
          <w:rFonts w:eastAsiaTheme="minorHAnsi" w:cs="Arial"/>
          <w:szCs w:val="20"/>
        </w:rPr>
      </w:pPr>
      <w:r w:rsidRPr="00930F8D">
        <w:rPr>
          <w:rFonts w:eastAsiaTheme="minorHAnsi" w:cs="Arial"/>
          <w:szCs w:val="20"/>
        </w:rPr>
        <w:t xml:space="preserve">                  − 2. točka spremeni tako, da se glasi:</w:t>
      </w:r>
    </w:p>
    <w:p w:rsidR="00930F8D" w:rsidRPr="00930F8D" w:rsidRDefault="00930F8D" w:rsidP="00930F8D">
      <w:pPr>
        <w:jc w:val="both"/>
        <w:rPr>
          <w:rFonts w:eastAsiaTheme="minorHAnsi" w:cs="Arial"/>
          <w:szCs w:val="20"/>
        </w:rPr>
      </w:pPr>
      <w:r w:rsidRPr="00930F8D">
        <w:rPr>
          <w:rFonts w:eastAsiaTheme="minorHAnsi" w:cs="Arial"/>
          <w:szCs w:val="20"/>
        </w:rPr>
        <w:t>»2. Ministrstva za delo, družino, socialne zadeve in enake možnosti ter centrov za socialno delo – podatke o prejemkih po zakonu, ki ureja uveljavljanje pravic iz javnih sredstev, ter podatke o prejemkih po zakonu, ki ureja zavarovanje za starševsko varstvo in družinske prejemke (vrsta pravice, višina, obdobje upravičenosti in datum izplačila);«;</w:t>
      </w:r>
    </w:p>
    <w:p w:rsidR="00930F8D" w:rsidRPr="00930F8D" w:rsidRDefault="00930F8D" w:rsidP="00930F8D">
      <w:pPr>
        <w:jc w:val="both"/>
        <w:rPr>
          <w:rFonts w:eastAsiaTheme="minorHAnsi" w:cs="Arial"/>
          <w:szCs w:val="20"/>
        </w:rPr>
      </w:pPr>
      <w:r w:rsidRPr="00930F8D">
        <w:rPr>
          <w:rFonts w:eastAsiaTheme="minorHAnsi" w:cs="Arial"/>
          <w:szCs w:val="20"/>
        </w:rPr>
        <w:t xml:space="preserve">               −  5. točka spremeni tako, da se glasi:  </w:t>
      </w:r>
    </w:p>
    <w:p w:rsidR="00930F8D" w:rsidRPr="00930F8D" w:rsidRDefault="00930F8D" w:rsidP="00930F8D">
      <w:pPr>
        <w:jc w:val="both"/>
        <w:rPr>
          <w:rFonts w:eastAsiaTheme="minorHAnsi" w:cs="Arial"/>
          <w:szCs w:val="20"/>
        </w:rPr>
      </w:pPr>
      <w:r w:rsidRPr="00930F8D">
        <w:rPr>
          <w:rFonts w:eastAsiaTheme="minorHAnsi" w:cs="Arial"/>
          <w:szCs w:val="20"/>
        </w:rPr>
        <w:t>»5. Javnega štipendijskega, razvojnega, invalidskega in preživninskega sklada Republike Slovenije – podatke o višini, obdobju upravičenosti do nadomestil preživnine, izplačilih ob insolventnosti delodajalca in obdobje upravičenosti do štipendije, ki jih dodeljuje;«;</w:t>
      </w:r>
    </w:p>
    <w:p w:rsidR="00930F8D" w:rsidRPr="00930F8D" w:rsidRDefault="00930F8D" w:rsidP="00930F8D">
      <w:pPr>
        <w:ind w:firstLine="708"/>
        <w:jc w:val="both"/>
        <w:rPr>
          <w:rFonts w:eastAsiaTheme="minorHAnsi" w:cs="Arial"/>
          <w:szCs w:val="20"/>
        </w:rPr>
      </w:pPr>
      <w:r w:rsidRPr="00930F8D">
        <w:rPr>
          <w:rFonts w:eastAsiaTheme="minorHAnsi" w:cs="Arial"/>
          <w:szCs w:val="20"/>
        </w:rPr>
        <w:t>− v 12. točki podpičje nadomesti s piko;</w:t>
      </w:r>
    </w:p>
    <w:p w:rsidR="00930F8D" w:rsidRPr="00930F8D" w:rsidRDefault="00930F8D" w:rsidP="00930F8D">
      <w:pPr>
        <w:ind w:firstLine="708"/>
        <w:jc w:val="both"/>
        <w:rPr>
          <w:rFonts w:eastAsiaTheme="minorHAnsi" w:cs="Arial"/>
          <w:szCs w:val="20"/>
        </w:rPr>
      </w:pPr>
      <w:r w:rsidRPr="00930F8D">
        <w:rPr>
          <w:rFonts w:eastAsiaTheme="minorHAnsi" w:cs="Arial"/>
          <w:szCs w:val="20"/>
        </w:rPr>
        <w:t>−  13. točka črta.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2. člen</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V 90. členu se v drugem odstavku za besedo »pravice« doda besedilo »in najemnika – prejšnjega imetnika stanovanjske pravice oziroma najemnika, ki je nadaljeval najemno razmerje za nedoločen čas in z neprofitno najemnino (v nadaljnjem besedilu: najemnik denacionaliziranega stanovanja) in je na podlagi 167.c člena tega zakona pridobil v najem neprofitno stanovanje v lasti občine, države, javnega stanovanjskega sklada ali neprofitne stanovanjske organizacije«.</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bookmarkStart w:id="3" w:name="_Hlk168579553"/>
      <w:r w:rsidRPr="00930F8D">
        <w:rPr>
          <w:rFonts w:eastAsiaTheme="minorHAnsi" w:cs="Arial"/>
          <w:szCs w:val="20"/>
        </w:rPr>
        <w:t>3. člen</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ab/>
        <w:t xml:space="preserve">   V 146. členu se v prvem odstavku  črta besedilo »finančni in nepremičninski«.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4. člen</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ab/>
        <w:t xml:space="preserve">   Za 146. členom se doda nov, 146.a člen, ki se glasi:</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Arial" w:cs="Arial"/>
          <w:szCs w:val="20"/>
          <w:shd w:val="clear" w:color="auto" w:fill="FFFFFF"/>
          <w:lang w:eastAsia="sl-SI"/>
        </w:rPr>
      </w:pPr>
      <w:r w:rsidRPr="00930F8D">
        <w:rPr>
          <w:rFonts w:cs="Arial"/>
          <w:szCs w:val="20"/>
          <w:shd w:val="clear" w:color="auto" w:fill="FFFFFF"/>
        </w:rPr>
        <w:t>»146.a člen</w:t>
      </w:r>
    </w:p>
    <w:p w:rsidR="00930F8D" w:rsidRPr="00930F8D" w:rsidRDefault="00930F8D" w:rsidP="00930F8D">
      <w:pPr>
        <w:jc w:val="center"/>
        <w:rPr>
          <w:rFonts w:cs="Arial"/>
          <w:szCs w:val="20"/>
          <w:shd w:val="clear" w:color="auto" w:fill="FFFFFF"/>
        </w:rPr>
      </w:pPr>
    </w:p>
    <w:p w:rsidR="00930F8D" w:rsidRPr="00930F8D" w:rsidRDefault="00930F8D" w:rsidP="00930F8D">
      <w:pPr>
        <w:jc w:val="center"/>
        <w:rPr>
          <w:rFonts w:cs="Arial"/>
          <w:szCs w:val="20"/>
          <w:shd w:val="clear" w:color="auto" w:fill="FFFFFF"/>
        </w:rPr>
      </w:pPr>
    </w:p>
    <w:p w:rsidR="00930F8D" w:rsidRPr="00930F8D" w:rsidRDefault="00930F8D" w:rsidP="00930F8D">
      <w:pPr>
        <w:jc w:val="center"/>
        <w:rPr>
          <w:rFonts w:cs="Arial"/>
          <w:szCs w:val="20"/>
          <w:shd w:val="clear" w:color="auto" w:fill="FFFFFF"/>
        </w:rPr>
      </w:pPr>
      <w:r w:rsidRPr="00930F8D">
        <w:rPr>
          <w:rFonts w:cs="Arial"/>
          <w:szCs w:val="20"/>
          <w:shd w:val="clear" w:color="auto" w:fill="FFFFFF"/>
        </w:rPr>
        <w:t>(organiziranost sklada)</w:t>
      </w:r>
    </w:p>
    <w:p w:rsidR="00930F8D" w:rsidRPr="00930F8D" w:rsidRDefault="00930F8D" w:rsidP="00930F8D">
      <w:pPr>
        <w:jc w:val="both"/>
        <w:rPr>
          <w:rFonts w:cs="Arial"/>
          <w:szCs w:val="20"/>
          <w:shd w:val="clear" w:color="auto" w:fill="FFFFFF"/>
        </w:rPr>
      </w:pPr>
    </w:p>
    <w:p w:rsidR="00930F8D" w:rsidRPr="00930F8D" w:rsidRDefault="00930F8D" w:rsidP="00930F8D">
      <w:pPr>
        <w:ind w:firstLine="708"/>
        <w:jc w:val="both"/>
        <w:rPr>
          <w:rFonts w:cs="Arial"/>
          <w:szCs w:val="20"/>
        </w:rPr>
      </w:pPr>
      <w:r w:rsidRPr="00930F8D">
        <w:rPr>
          <w:rFonts w:eastAsiaTheme="minorHAnsi" w:cs="Arial"/>
          <w:szCs w:val="20"/>
        </w:rPr>
        <w:t xml:space="preserve">   (1</w:t>
      </w:r>
      <w:r w:rsidRPr="00930F8D">
        <w:rPr>
          <w:rFonts w:cs="Arial"/>
          <w:szCs w:val="20"/>
        </w:rPr>
        <w:t xml:space="preserve">) Ne glede na zakon, ki ureja javne sklade, sta organa sklada nadzorni svet in uprava. </w:t>
      </w:r>
    </w:p>
    <w:p w:rsidR="00930F8D" w:rsidRPr="00930F8D" w:rsidRDefault="00930F8D" w:rsidP="00930F8D">
      <w:pPr>
        <w:rPr>
          <w:rFonts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(2) Uprava zastopa in predstavlja sklad ter organizira in vodi delo ter poslovanje sklada.</w:t>
      </w:r>
    </w:p>
    <w:p w:rsidR="00930F8D" w:rsidRPr="00930F8D" w:rsidRDefault="00930F8D" w:rsidP="00930F8D">
      <w:pPr>
        <w:jc w:val="both"/>
        <w:rPr>
          <w:rFonts w:eastAsiaTheme="minorHAnsi" w:cs="Arial"/>
          <w:szCs w:val="20"/>
        </w:rPr>
      </w:pPr>
    </w:p>
    <w:p w:rsidR="00930F8D" w:rsidRPr="00930F8D" w:rsidRDefault="00930F8D" w:rsidP="00930F8D">
      <w:pPr>
        <w:ind w:left="708"/>
        <w:jc w:val="both"/>
        <w:rPr>
          <w:rFonts w:eastAsiaTheme="minorHAnsi" w:cs="Arial"/>
          <w:szCs w:val="20"/>
        </w:rPr>
      </w:pPr>
      <w:r w:rsidRPr="00930F8D">
        <w:rPr>
          <w:rFonts w:eastAsiaTheme="minorHAnsi" w:cs="Arial"/>
          <w:szCs w:val="20"/>
        </w:rPr>
        <w:t xml:space="preserve">   (3) Uprava ima tri člane, od katerih je en predsednik uprave. Ustanovitelj s sklepom določi, kateri od članov uprave je predsednik uprave. Predsednik uprave določi svojega namestnika izmed članov uprave.</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(4) Uprava sprejema odločitve iz svoje pristojnosti z večino opredeljenih glasov, akt o ustanovitvi lahko določi zadeve, o katerih odloča predsednik uprave sam, ter zadeve, ki se sprejemajo z drugačno večino. V primeru enakega števila glasov je odločilen glas predsednika uprave ali njegovega namestnika, kadar uprava odloča v odsotnosti predsednika uprave. Uprava je sklepčna, če je pri sklepanju navzoča večina članov. Vsak član uprave ima en glas. Člana uprave lahko v primeru njegove odsotnosti ali zadržanosti nadomešča na podlagi pisnega pooblastila drug član uprave.</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(5) Član uprave ne sodeluje pri odločanju o zadevah, ki se nanašajo nanj.</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(6) Predsednik uprave zastopa sklad posamično. Vsak od preostalih dveh članov uprave zastopa sklad skupaj s predsednikom uprave. </w:t>
      </w:r>
    </w:p>
    <w:p w:rsidR="00930F8D" w:rsidRPr="00930F8D" w:rsidRDefault="00930F8D" w:rsidP="00930F8D">
      <w:pPr>
        <w:ind w:firstLine="708"/>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(7) Ne glede na prejšnji odstavek učinkuje izjava volje, dana kateremu koli članu uprave, proti skladu kot celoti.</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(8) Določbe zakona, ki ureja javne sklade, ki določajo naloge in pristojnosti, pogoje za imenovanje, postopek za imenovanje, mandat, pogoje za predčasno razrešitev, postopek </w:t>
      </w:r>
      <w:r w:rsidRPr="00930F8D">
        <w:rPr>
          <w:rFonts w:eastAsiaTheme="minorHAnsi" w:cs="Arial"/>
          <w:szCs w:val="20"/>
        </w:rPr>
        <w:lastRenderedPageBreak/>
        <w:t>predčasne razrešitve ter skrbnost in odgovornosti direktorja, se smiselno uporabljajo za upravo in člane uprave sklada, če ta zakon ne določa drugače.«.</w:t>
      </w:r>
    </w:p>
    <w:p w:rsidR="00930F8D" w:rsidRPr="00930F8D" w:rsidRDefault="00930F8D" w:rsidP="00930F8D">
      <w:pPr>
        <w:ind w:firstLine="708"/>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5. člen</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Za 148. členom se doda nov, a148.a člen, ki se glasi:</w:t>
      </w:r>
    </w:p>
    <w:p w:rsidR="00930F8D" w:rsidRPr="00930F8D" w:rsidRDefault="00930F8D" w:rsidP="00930F8D">
      <w:pPr>
        <w:ind w:firstLine="708"/>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»a148.a člen</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(dolgoročna posojila za pridobivanje neprofitnih najemnih stanovanj)</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(1) Sklad v imenu in za račun ustanovitelja daje dolgoročna posojila z ugodno obrestno mero za pridobivanje neprofitnih najemnih stanovanj lokalnim skupnostim, javnim stanovanjskim skladom in pravnim osebam, vpisanim v register neprofitnih stanovanjskih organizacij. Sklad v ta namen z ustanoviteljem sklene pogodbo, s katero se določijo medsebojne pravice in obveznosti ter obseg, namen in pogoji opravljanja te naloge. V imenu ustanovitelja sklene pogodbo ministrstvo, pristojno za stanovanjske zadeve.</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(2) Sklad dodeljuje posojila iz prejšnjega odstavka na podlagi javnega poziva.</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(3) Sklad v javnem pozivu iz prejšnjega odstavka določi zlasti skupni obseg posojil, pogoje za njihovo pridobitev, način zavarovanja posojila, merila za določitev višine posojila, upravičence in rok za vložitev vloge za ugodno financiranje oziroma sofinanciranje. </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(4) Vloge za ugodno financiranje oziroma sofinanciranje iz prejšnjega odstavka se obravnavajo po vrstnem redu prispetja, razen če je v javnem pozivu iz drugega odstavka tega člena določeno, da se šteje, da je vloga vložena takrat, ko je bila vložena vloga, s katero so bile odpravljene morebitne pomanjkljivosti.</w:t>
      </w:r>
    </w:p>
    <w:p w:rsidR="00930F8D" w:rsidRPr="00930F8D" w:rsidRDefault="00930F8D" w:rsidP="00930F8D">
      <w:pPr>
        <w:jc w:val="both"/>
        <w:rPr>
          <w:rFonts w:eastAsiaTheme="minorHAnsi" w:cs="Arial"/>
          <w:szCs w:val="20"/>
        </w:rPr>
      </w:pPr>
    </w:p>
    <w:p w:rsidR="00930F8D" w:rsidRPr="00930F8D" w:rsidRDefault="00930F8D" w:rsidP="00930F8D">
      <w:pPr>
        <w:ind w:firstLine="708"/>
        <w:jc w:val="both"/>
        <w:rPr>
          <w:rFonts w:eastAsiaTheme="minorHAnsi" w:cs="Arial"/>
          <w:szCs w:val="20"/>
        </w:rPr>
      </w:pPr>
      <w:r w:rsidRPr="00930F8D">
        <w:rPr>
          <w:rFonts w:eastAsiaTheme="minorHAnsi" w:cs="Arial"/>
          <w:szCs w:val="20"/>
        </w:rPr>
        <w:t xml:space="preserve">   (5) Nadzorni svet sklada daje soglasje k aktu o organizaciji in vodenju dela ter poslovanja sklada v zadevah iz tega člena, ki ga sprejme uprava sklada.«.</w:t>
      </w:r>
    </w:p>
    <w:p w:rsidR="00930F8D" w:rsidRPr="00930F8D" w:rsidRDefault="00930F8D" w:rsidP="00930F8D">
      <w:pPr>
        <w:jc w:val="both"/>
        <w:rPr>
          <w:rFonts w:eastAsiaTheme="minorHAnsi" w:cs="Arial"/>
          <w:szCs w:val="20"/>
        </w:rPr>
      </w:pPr>
    </w:p>
    <w:bookmarkEnd w:id="3"/>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bookmarkStart w:id="4" w:name="_Hlk167890991"/>
      <w:r w:rsidRPr="00930F8D">
        <w:rPr>
          <w:rFonts w:eastAsiaTheme="minorHAnsi" w:cs="Arial"/>
          <w:szCs w:val="20"/>
        </w:rPr>
        <w:t>6. člen</w:t>
      </w:r>
    </w:p>
    <w:bookmarkEnd w:id="4"/>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Za </w:t>
      </w:r>
      <w:bookmarkStart w:id="5" w:name="_Hlk162448195"/>
      <w:r w:rsidRPr="00930F8D">
        <w:rPr>
          <w:rFonts w:eastAsiaTheme="minorHAnsi" w:cs="Arial"/>
          <w:szCs w:val="20"/>
        </w:rPr>
        <w:t>167. členom se dodajo novo XVI.A poglavje in novi 167.a do 167.f členi, ki se glasijo:</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»XVI.A   POSEBNE DOLOČBE O NAJEMNIKIH DENACIONALIZIRANIH STANOVANJ IN LASTNIKIH DENACIONALIZIRANIH STANOVANJ</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167.a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(uporaba)</w:t>
      </w:r>
    </w:p>
    <w:p w:rsidR="00930F8D" w:rsidRPr="00930F8D" w:rsidRDefault="00930F8D" w:rsidP="00930F8D">
      <w:pP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(1) Določbe tega poglavja se uporabljajo za</w:t>
      </w:r>
      <w:r w:rsidRPr="00930F8D">
        <w:rPr>
          <w:rFonts w:cs="Arial"/>
          <w:szCs w:val="20"/>
        </w:rPr>
        <w:t xml:space="preserve"> </w:t>
      </w:r>
      <w:r w:rsidRPr="00930F8D">
        <w:rPr>
          <w:rFonts w:eastAsiaTheme="minorHAnsi" w:cs="Arial"/>
          <w:szCs w:val="20"/>
        </w:rPr>
        <w:t>lastnike stanovanj − upravičence do denacionalizacije oziroma njihove pravne naslednike (v nadaljnjem besedilu: lastnik denacionaliziranih stanovanj) in najemnike denacionaliziranih stanovanj ter razmerja med njimi, in sicer od 1. septembra 2024 do 31. avgusta 2034.</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lastRenderedPageBreak/>
        <w:t xml:space="preserve">              (2) Za vprašanja glede lastnikov denacionaliziranih stanovanj in najemnikov denacionaliziranih stanovanj ter razmerij med njimi iz prejšnjega odstavka se smiselno uporabljajo določbe VI. In VII. poglavja tega zakona, če v tem poglavju ni drugače določeno.</w:t>
      </w:r>
    </w:p>
    <w:p w:rsidR="00930F8D" w:rsidRPr="00930F8D" w:rsidRDefault="00930F8D" w:rsidP="00930F8D">
      <w:pPr>
        <w:jc w:val="both"/>
        <w:rPr>
          <w:rFonts w:eastAsiaTheme="minorHAnsi" w:cs="Arial"/>
          <w:szCs w:val="20"/>
        </w:rPr>
      </w:pPr>
      <w:r w:rsidRPr="00930F8D">
        <w:rPr>
          <w:rFonts w:eastAsiaTheme="minorHAnsi" w:cs="Arial"/>
          <w:szCs w:val="20"/>
        </w:rPr>
        <w:t xml:space="preserve">                </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167.b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(obdelava osebnih podatkov o najemnikih denacionaliziranih stanovanj)</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(1) Sklad ima za namen preverjanja lastništva primernega stanovanja ali stanovanjske stavbe v skladu s tretjim odstavkom 167.č člena tega zakona pravico, da v zemljiški knjigi vpogleda in pridobi izpis podatkov o tem, ali je najemnik denacionaliziranega stanovanja ali njegov zakonec oziroma oseba, s katero živi najemnik v zunajzakonski skupnosti, za katerega je lastnik denacionaliziranega stanovanja podal zahtevo na podlagi tretjega odstavka 167.č člena tega zakona, lastnik katere koli nepremičnine.</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highlight w:val="yellow"/>
        </w:rPr>
      </w:pPr>
      <w:r w:rsidRPr="00930F8D">
        <w:rPr>
          <w:rFonts w:eastAsiaTheme="minorHAnsi" w:cs="Arial"/>
          <w:szCs w:val="20"/>
        </w:rPr>
        <w:t xml:space="preserve">            (2) Sklad zbira in uporablja podatke o osebnem imenu, o naslovu stalnega oziroma začasnega prebivališča in letnici rojstva najemnikov denacionaliziranih stanovanj, ki jih pridobi pri izvajanju naloge iz 167.d člena tega zakona za namen obveščanja najemnikov denacionaliziranih stanovanj o njihovih pravicah ter za namen priprave dodatnih ukrepov za rešitev stanovanjskega vprašanja najemnikov. Obveščanje najemnikov denacionaliziranih stanovanj in pripravo dodatnih ukrepov izvaja ministrstvo, pristojno za stanovanja. Podatki iz tega odstavka se hranijo do zaključka izvrševanja naloge iz 167.d člena tega zakona. </w:t>
      </w:r>
    </w:p>
    <w:p w:rsidR="00930F8D" w:rsidRPr="00930F8D" w:rsidRDefault="00930F8D" w:rsidP="00930F8D">
      <w:pPr>
        <w:jc w:val="both"/>
        <w:rPr>
          <w:rFonts w:eastAsiaTheme="minorHAnsi" w:cs="Arial"/>
          <w:szCs w:val="20"/>
          <w:highlight w:val="yellow"/>
        </w:rPr>
      </w:pPr>
    </w:p>
    <w:p w:rsidR="00930F8D" w:rsidRPr="00930F8D" w:rsidRDefault="00930F8D" w:rsidP="00930F8D">
      <w:pPr>
        <w:jc w:val="both"/>
        <w:rPr>
          <w:rFonts w:eastAsiaTheme="minorHAnsi" w:cs="Arial"/>
          <w:szCs w:val="20"/>
        </w:rPr>
      </w:pPr>
      <w:r w:rsidRPr="00930F8D">
        <w:rPr>
          <w:rFonts w:eastAsiaTheme="minorHAnsi" w:cs="Arial"/>
          <w:szCs w:val="20"/>
        </w:rPr>
        <w:t xml:space="preserve">          (3) Ministrstvo, pristojno za stanovanja, dostopa do zbirke podatkov iz prejšnjega odstavka in uporablja osebne podatke z enako vsebino, za enak namen in čas trajanja kot sklad.</w:t>
      </w:r>
    </w:p>
    <w:p w:rsidR="00930F8D" w:rsidRPr="00930F8D" w:rsidRDefault="00930F8D" w:rsidP="00930F8D">
      <w:pPr>
        <w:jc w:val="both"/>
        <w:rPr>
          <w:rFonts w:eastAsiaTheme="minorHAnsi" w:cs="Arial"/>
          <w:szCs w:val="20"/>
        </w:rPr>
      </w:pPr>
    </w:p>
    <w:bookmarkEnd w:id="5"/>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167.c člen</w:t>
      </w:r>
    </w:p>
    <w:p w:rsidR="00930F8D" w:rsidRPr="00930F8D" w:rsidRDefault="00930F8D" w:rsidP="00930F8D">
      <w:pPr>
        <w:jc w:val="center"/>
        <w:rPr>
          <w:rFonts w:eastAsiaTheme="minorHAnsi" w:cs="Arial"/>
          <w:szCs w:val="20"/>
        </w:rPr>
      </w:pPr>
      <w:r w:rsidRPr="00930F8D">
        <w:rPr>
          <w:rFonts w:eastAsiaTheme="minorHAnsi" w:cs="Arial"/>
          <w:szCs w:val="20"/>
        </w:rPr>
        <w:t>(pogoji za dodelitev neprofitnega stanovanja ali javnega najemnega stanovanja)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w:t>
      </w:r>
    </w:p>
    <w:p w:rsidR="00930F8D" w:rsidRPr="00930F8D" w:rsidRDefault="00930F8D" w:rsidP="00930F8D">
      <w:pPr>
        <w:jc w:val="both"/>
        <w:rPr>
          <w:rFonts w:eastAsiaTheme="minorHAnsi" w:cs="Arial"/>
          <w:szCs w:val="20"/>
        </w:rPr>
      </w:pPr>
      <w:r w:rsidRPr="00930F8D">
        <w:rPr>
          <w:rFonts w:eastAsiaTheme="minorHAnsi" w:cs="Arial"/>
          <w:szCs w:val="20"/>
        </w:rPr>
        <w:t xml:space="preserve">         (1) Do dodelitve neprofitnega stanovanja v lasti občine, države, javnega stanovanjskega sklada ali neprofitne stanovanjske organizacije ali do dodelitve javnega najemnega stanovanja v lasti sklada za neprofitno najemnino so upravičeni tudi najemniki denacionaliziranih stanovanj, ki izpolnjujejo naslednje pogoje:</w:t>
      </w:r>
    </w:p>
    <w:p w:rsidR="00930F8D" w:rsidRPr="00930F8D" w:rsidRDefault="00930F8D" w:rsidP="00930F8D">
      <w:pPr>
        <w:pStyle w:val="Odstavekseznama"/>
        <w:numPr>
          <w:ilvl w:val="0"/>
          <w:numId w:val="9"/>
        </w:numPr>
        <w:spacing w:after="160"/>
        <w:jc w:val="both"/>
        <w:rPr>
          <w:rFonts w:eastAsiaTheme="minorHAnsi" w:cs="Arial"/>
          <w:szCs w:val="20"/>
        </w:rPr>
      </w:pPr>
      <w:r w:rsidRPr="00930F8D">
        <w:rPr>
          <w:rFonts w:cs="Arial"/>
          <w:szCs w:val="20"/>
        </w:rPr>
        <w:t>imajo stalno prebivališče v Republiki Sloveniji,</w:t>
      </w:r>
    </w:p>
    <w:p w:rsidR="00930F8D" w:rsidRPr="00930F8D" w:rsidRDefault="00930F8D" w:rsidP="00930F8D">
      <w:pPr>
        <w:pStyle w:val="Odstavekseznama"/>
        <w:numPr>
          <w:ilvl w:val="0"/>
          <w:numId w:val="9"/>
        </w:numPr>
        <w:spacing w:after="160"/>
        <w:jc w:val="both"/>
        <w:rPr>
          <w:rFonts w:cs="Arial"/>
          <w:szCs w:val="20"/>
        </w:rPr>
      </w:pPr>
      <w:r w:rsidRPr="00930F8D">
        <w:rPr>
          <w:rFonts w:cs="Arial"/>
          <w:szCs w:val="20"/>
        </w:rPr>
        <w:t>prosilec je poslovno popolnoma sposobna oseba,</w:t>
      </w:r>
    </w:p>
    <w:p w:rsidR="00930F8D" w:rsidRPr="00930F8D" w:rsidRDefault="00930F8D" w:rsidP="00930F8D">
      <w:pPr>
        <w:pStyle w:val="Odstavekseznama"/>
        <w:numPr>
          <w:ilvl w:val="0"/>
          <w:numId w:val="9"/>
        </w:numPr>
        <w:spacing w:after="160"/>
        <w:jc w:val="both"/>
        <w:rPr>
          <w:rFonts w:cs="Arial"/>
          <w:szCs w:val="20"/>
        </w:rPr>
      </w:pPr>
      <w:r w:rsidRPr="00930F8D">
        <w:rPr>
          <w:rFonts w:cs="Arial"/>
          <w:szCs w:val="20"/>
        </w:rPr>
        <w:t>najemnik denacionaliziranega stanovanja ali njegov zakonec oziroma oseba, s katero živi najemnik v zunajzakonski skupnosti, nima v lasti primernega stanovanja ali stanovanjske stavbe, razen lastnega stanovanja ali stanovanjske stavbe, ki jo mora po zakonu oddajati v najem za nedoločen čas ter za neprofitno najemnino ali za nedoločen čas in za najemnino, ki se lastniku doplačuje v skladu s 167.d členom tega zakona.</w:t>
      </w:r>
    </w:p>
    <w:p w:rsidR="00930F8D" w:rsidRPr="00930F8D" w:rsidRDefault="00930F8D" w:rsidP="00930F8D">
      <w:pPr>
        <w:jc w:val="both"/>
        <w:rPr>
          <w:rFonts w:eastAsiaTheme="minorHAnsi" w:cs="Arial"/>
          <w:szCs w:val="20"/>
        </w:rPr>
      </w:pPr>
      <w:r w:rsidRPr="00930F8D">
        <w:rPr>
          <w:rFonts w:eastAsiaTheme="minorHAnsi" w:cs="Arial"/>
          <w:szCs w:val="20"/>
        </w:rPr>
        <w:t xml:space="preserve">         (2)  Pri dodeljevanju neprofitnih stanovanj v najem imajo poleg oseb iz šestega odstavka 87. člena tega zakona prednost tudi najemniki denacionaliziranih stanovanj.</w:t>
      </w:r>
    </w:p>
    <w:p w:rsidR="00930F8D" w:rsidRPr="00930F8D" w:rsidRDefault="00930F8D" w:rsidP="00930F8D">
      <w:pPr>
        <w:jc w:val="both"/>
        <w:rPr>
          <w:rFonts w:eastAsiaTheme="minorHAnsi" w:cs="Arial"/>
          <w:szCs w:val="20"/>
        </w:rPr>
      </w:pPr>
      <w:r w:rsidRPr="00930F8D">
        <w:rPr>
          <w:rFonts w:eastAsiaTheme="minorHAnsi" w:cs="Arial"/>
          <w:szCs w:val="20"/>
        </w:rPr>
        <w:t xml:space="preserve"> </w:t>
      </w:r>
    </w:p>
    <w:p w:rsidR="00930F8D" w:rsidRPr="00930F8D" w:rsidRDefault="00930F8D" w:rsidP="00930F8D">
      <w:pPr>
        <w:jc w:val="both"/>
        <w:rPr>
          <w:rFonts w:eastAsiaTheme="minorHAnsi" w:cs="Arial"/>
          <w:szCs w:val="20"/>
        </w:rPr>
      </w:pPr>
      <w:r w:rsidRPr="00930F8D">
        <w:rPr>
          <w:rFonts w:eastAsiaTheme="minorHAnsi" w:cs="Arial"/>
          <w:szCs w:val="20"/>
        </w:rPr>
        <w:t xml:space="preserve">         (3) Podrobnejše pogoje in merila za dodelitev neprofitnega stanovanja v najem osebam iz prvega odstavka tega člena predpiše minister v pravilniku iz petega odstavka 87. člena tega zakona.  </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167.č člen</w:t>
      </w:r>
    </w:p>
    <w:p w:rsidR="00930F8D" w:rsidRPr="00930F8D" w:rsidRDefault="00930F8D" w:rsidP="00930F8D">
      <w:pPr>
        <w:jc w:val="center"/>
        <w:rPr>
          <w:rFonts w:eastAsiaTheme="minorHAnsi" w:cs="Arial"/>
          <w:szCs w:val="20"/>
        </w:rPr>
      </w:pPr>
      <w:r w:rsidRPr="00930F8D">
        <w:rPr>
          <w:rFonts w:eastAsiaTheme="minorHAnsi" w:cs="Arial"/>
          <w:szCs w:val="20"/>
        </w:rPr>
        <w:t>(odpoved najemne pogodbe in preveritev lastništva)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lastRenderedPageBreak/>
        <w:t xml:space="preserve">             (1) Če ima najemnik denacionaliziranega stanovanja ali njegov zakonec oziroma oseba, s katero živi najemnik v zunajzakonski skupnosti, v lasti primerno stanovanje ali stanovanjsko stavbo, lahko lastnik denacionaliziranega stanovanja najemno pogodbo odpove.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(2) </w:t>
      </w:r>
      <w:bookmarkStart w:id="6" w:name="_Hlk167867949"/>
      <w:r w:rsidRPr="00930F8D">
        <w:rPr>
          <w:rFonts w:eastAsiaTheme="minorHAnsi" w:cs="Arial"/>
          <w:szCs w:val="20"/>
        </w:rPr>
        <w:t>Odpovedni razlog iz prejšnjega odstavka ni podan, če ima najemnik denacionaliziranega stanovanja ali njegov zakonec oziroma oseba, s katero živi najemnik v zunajzakonski skupnosti, v lasti stanovanje ali stanovanjsko stavbo, ki jo mora po zakonu oddajati v najem za nedoločen čas in za najemnino, ki se lastniku doplačuje v skladu s 167.d členom tega zakona.</w:t>
      </w:r>
    </w:p>
    <w:bookmarkEnd w:id="6"/>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(3) Lastnik denacionaliziranega stanovanja, ki je v najemu najemnika denacionaliziranega stanovanja, lahko enkrat letno za vsako stanovanje vloži zahtevo za preveritev lastništva stanovanja ali stanovanjske stavbe</w:t>
      </w:r>
      <w:r w:rsidRPr="00930F8D">
        <w:rPr>
          <w:rFonts w:cs="Arial"/>
          <w:szCs w:val="20"/>
        </w:rPr>
        <w:t xml:space="preserve"> </w:t>
      </w:r>
      <w:r w:rsidRPr="00930F8D">
        <w:rPr>
          <w:rFonts w:eastAsiaTheme="minorHAnsi" w:cs="Arial"/>
          <w:szCs w:val="20"/>
        </w:rPr>
        <w:t xml:space="preserve">najemnika denacionaliziranega stanovanja, njegovega zakonca ali osebe, s katerim živi v zunajzakonski skupnosti, ki ustreza površinskim normativom po pravilniku iz 87. člena tega zakona. Zahteva se vloži pri skladu. Sklad izda potrdilo, ki vsebuje katastrske podatke o stanovanju ali stanovanjski stavbi, podatke o lastniku nepremičnine kot so navedeni v zemljiški knjigi in informacijo o skladnosti stanovanja ali stanovanjske stavbe s površinskimi normativi. </w:t>
      </w:r>
    </w:p>
    <w:p w:rsidR="00930F8D" w:rsidRPr="00930F8D" w:rsidRDefault="00930F8D" w:rsidP="00930F8D">
      <w:pPr>
        <w:jc w:val="both"/>
        <w:rPr>
          <w:rFonts w:eastAsiaTheme="minorHAnsi" w:cs="Arial"/>
          <w:szCs w:val="20"/>
        </w:rPr>
      </w:pPr>
      <w:r w:rsidRPr="00930F8D">
        <w:rPr>
          <w:rFonts w:eastAsiaTheme="minorHAnsi" w:cs="Arial"/>
          <w:szCs w:val="20"/>
        </w:rPr>
        <w:t xml:space="preserve">   </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167.d člen</w:t>
      </w: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(doplačilo najemnine)</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(1) Lastnik denacionaliziranega stanovanja, ki ima v lasti stanovanje, zasedeno z najemnikom denacionaliziranega stanovanja, je upravičen do doplačila najemnine skladno s svojim lastniškim deležem.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(2) Doplačilo najemnine iz prejšnjega odstavka je zmnožek dejanske površine stanovanja in razlike med priznano tržno najemnino, določeno skladu s tretjim odstavkom 121.b člena tega zakona in neprofitno najemnino, določeno v skladu s tretjim odstavkom 115. člena tega zakona. Za izračun doplačila najemnine se kot dejanska površina stanovanja upošteva uporabna popravljena neto tlorisna površina stanovanja iz predpisa, ki ureja merila za ugotavljanje vrednosti stanovanj in stanovanjskih stavb.</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(3) Doplačilo najemnine iz prvega odstavka tega člena se upravičencu prizna največ za obdobje enega leta pred mesecem vložitve zahteve za doplačilo najemnine, pri čemer upravičencu pripada doplačilo najemnine najprej od začetka uporabe določb tega poglavja. Če najemna pogodba preneha veljati pred koncem koledarskega meseca, se upravičencu prizna sorazmerni del doplačila najemnine glede na trajanje najema.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(4) Lastnik denacionaliziranega stanovanja lahko ponovno zaprosi za doplačilo najemnine po poteku enega leta od vložitve zahteve za doplačilo najemnine. Ne glede na prejšnji stavek lahko lastnik denacionaliziranega stanovanja ponovno zaprosi za doplačilo najemnine pred potekom enega leta od vložitve zahteve za preteklo leto, če v tem času ta člen preneha veljati.</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(5) Zahtevo za doplačilo najemnine lastnik denacionaliziranega stanovanja vloži na sklad, ki o zahtevi odloči z odločbo, na podlagi katere izplača doplačilo najemnine lastniku denacionaliziranega stanovanja. </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(6) Doplačilo najemnine se krije iz državnega proračuna.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lastRenderedPageBreak/>
        <w:t xml:space="preserve">          (7) Prejemnik doplačila najemnine iz prvega odstavka tega člena, ki želi v zvezi s plačilom dohodnine uveljavljati dejanske stroške od dohodka iz oddajanja premoženja v najem in ti presegajo znesek neprofitnih najemnin, prejetih na podlagi najemnega razmerja iz prvega odstavka tega člena, lahko uveljavlja dejanske stroške, ki presegajo znesek prejetih neprofitnih najemnin, na način, kot velja v primeru uveljavljanja dejanskih stroškov od dohodka iz oddajanja premoženja v najem, kadar dohodnino od dohodka iz oddajanja premoženja v najem izračuna plačnik davka v obračunu davčnega odtegljaja.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(8) Do doplačila najemnine v skladu s tem členom niso upravičeni država, občine, javni stanovanjski skladi in druge pravne osebe javnega prava, katerih ustanovitelj je država ali občina, ter neprofitne stanovanjske organizacije.</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167.e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(sklenitev pogodbe)</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Sklad za namen opravljanja nalog iz 167.č in 167.d člena tega zakona z ustanoviteljem sklene pogodbo, s katero se določijo medsebojne pravice in obveznosti. V imenu ustanovitelja pogodbo sklene ministrstvo, pristojno za stanovanja.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bookmarkStart w:id="7" w:name="_Hlk161233018"/>
      <w:r w:rsidRPr="00930F8D">
        <w:rPr>
          <w:rFonts w:eastAsiaTheme="minorHAnsi" w:cs="Arial"/>
          <w:szCs w:val="20"/>
        </w:rPr>
        <w:t>167.f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(najemno razmerje po preteku začasnega obdobja)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(1) Ne glede na prvi odstavek 173. člena tega zakona po preteku obdobja iz prvega odstavka 167.a člena tega zakona najemna pogodba med najemnikom denacionaliziranega stanovanja in lastnikom denacionaliziranega stanovanja ostane v veljavi, razen določb o višini najemnine.</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(2) Najemnina po najemni pogodbi med najemnikom denacionaliziranega stanovanja in lastnikom denacionaliziranega stanovanja se po preteku obdobja iz prvega odstavka 167.a člena tega zakona oblikuje prosto, ne sme pa biti oderuška.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bookmarkStart w:id="8" w:name="_Hlk161233000"/>
      <w:r w:rsidRPr="00930F8D">
        <w:rPr>
          <w:rFonts w:eastAsiaTheme="minorHAnsi" w:cs="Arial"/>
          <w:szCs w:val="20"/>
        </w:rPr>
        <w:t xml:space="preserve">         (3) Najemnik denacionaliziranega stanovanja in lastnik denacionaliziranega stanovanja skleneta dodatek k najemni pogodbi iz prejšnjega odstavka, s katerim se dogovorita za novo višino najemnine.«.</w:t>
      </w:r>
    </w:p>
    <w:bookmarkEnd w:id="7"/>
    <w:bookmarkEnd w:id="8"/>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7. člen</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174. člen se črta.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b/>
          <w:bCs/>
          <w:szCs w:val="20"/>
        </w:rPr>
      </w:pPr>
      <w:r w:rsidRPr="00930F8D">
        <w:rPr>
          <w:rFonts w:eastAsiaTheme="minorHAnsi" w:cs="Arial"/>
          <w:b/>
          <w:bCs/>
          <w:szCs w:val="20"/>
        </w:rPr>
        <w:t>PREHODNE IN KONČNI DOLOČBI</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8. člen</w:t>
      </w:r>
    </w:p>
    <w:p w:rsidR="00930F8D" w:rsidRPr="00930F8D" w:rsidRDefault="00930F8D" w:rsidP="00930F8D">
      <w:pPr>
        <w:jc w:val="center"/>
        <w:rPr>
          <w:rFonts w:eastAsiaTheme="minorHAnsi" w:cs="Arial"/>
          <w:szCs w:val="20"/>
        </w:rPr>
      </w:pPr>
    </w:p>
    <w:p w:rsidR="00930F8D" w:rsidRPr="00930F8D" w:rsidRDefault="00930F8D" w:rsidP="00930F8D">
      <w:pPr>
        <w:pStyle w:val="Odstavekseznama"/>
        <w:jc w:val="center"/>
        <w:rPr>
          <w:rFonts w:eastAsiaTheme="minorHAnsi" w:cs="Arial"/>
          <w:szCs w:val="20"/>
        </w:rPr>
      </w:pPr>
      <w:r w:rsidRPr="00930F8D">
        <w:rPr>
          <w:rFonts w:cs="Arial"/>
          <w:szCs w:val="20"/>
        </w:rPr>
        <w:t>(vodenje sklada v prehodnem obdobju)</w:t>
      </w:r>
    </w:p>
    <w:p w:rsidR="00930F8D" w:rsidRPr="00930F8D" w:rsidRDefault="00930F8D" w:rsidP="00930F8D">
      <w:pPr>
        <w:pStyle w:val="Odstavekseznama"/>
        <w:jc w:val="center"/>
        <w:rPr>
          <w:rFonts w:cs="Arial"/>
          <w:szCs w:val="20"/>
        </w:rPr>
      </w:pPr>
    </w:p>
    <w:p w:rsidR="00930F8D" w:rsidRPr="00930F8D" w:rsidRDefault="00930F8D" w:rsidP="00930F8D">
      <w:pPr>
        <w:pStyle w:val="Odstavekseznama"/>
        <w:ind w:left="0" w:firstLine="708"/>
        <w:jc w:val="both"/>
        <w:rPr>
          <w:rFonts w:cs="Arial"/>
          <w:szCs w:val="20"/>
        </w:rPr>
      </w:pPr>
      <w:r w:rsidRPr="00930F8D">
        <w:rPr>
          <w:rFonts w:cs="Arial"/>
          <w:szCs w:val="20"/>
        </w:rPr>
        <w:lastRenderedPageBreak/>
        <w:t xml:space="preserve">   (1) Direktor sklada do poteka mandata nadaljuje delo kot član uprave in do imenovanja vsaj še enega člana uprave opravlja naloge in pristojnosti uprave kot enočlanska uprava. Do odločitve ustanovitelja, kateri izmed članov uprave je predsednik uprave, je dosedanji direktor predsednik uprave.</w:t>
      </w:r>
    </w:p>
    <w:p w:rsidR="00930F8D" w:rsidRPr="00930F8D" w:rsidRDefault="00930F8D" w:rsidP="00930F8D">
      <w:pPr>
        <w:pStyle w:val="Odstavekseznama"/>
        <w:ind w:left="0"/>
        <w:jc w:val="both"/>
        <w:rPr>
          <w:rFonts w:cs="Arial"/>
          <w:szCs w:val="20"/>
        </w:rPr>
      </w:pPr>
    </w:p>
    <w:p w:rsidR="00930F8D" w:rsidRPr="00930F8D" w:rsidRDefault="00930F8D" w:rsidP="00930F8D">
      <w:pPr>
        <w:pStyle w:val="Odstavekseznama"/>
        <w:ind w:left="0" w:firstLine="708"/>
        <w:jc w:val="both"/>
        <w:rPr>
          <w:rFonts w:cs="Arial"/>
          <w:szCs w:val="20"/>
        </w:rPr>
      </w:pPr>
      <w:r w:rsidRPr="00930F8D">
        <w:rPr>
          <w:rFonts w:cs="Arial"/>
          <w:szCs w:val="20"/>
        </w:rPr>
        <w:t xml:space="preserve">   (2) Predsednik nadzornega sveta mora izvesti vse postopke za imenovanje drugih dveh članov uprave v roku devetih mesecev po uveljavitvi tega zakona.</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bookmarkStart w:id="9" w:name="_Hlk165022687"/>
      <w:r w:rsidRPr="00930F8D">
        <w:rPr>
          <w:rFonts w:eastAsiaTheme="minorHAnsi" w:cs="Arial"/>
          <w:szCs w:val="20"/>
        </w:rPr>
        <w:t>9. člen</w:t>
      </w:r>
    </w:p>
    <w:bookmarkEnd w:id="9"/>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(prvo preverjanje lastništva)</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Prvo zahtevo za preverjanje lastništva v skladu s tretjim odstavkom novega 167.č. člena zakona lahko lastnik denacionaliziranega stanovanja vloži v treh mesecih po uveljavitvi tega zakona.</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10.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(uskladitev podzakonskega predpisa)</w:t>
      </w:r>
    </w:p>
    <w:p w:rsidR="00930F8D" w:rsidRPr="00930F8D" w:rsidRDefault="00930F8D" w:rsidP="00930F8D">
      <w:pPr>
        <w:spacing w:after="160" w:line="256" w:lineRule="auto"/>
        <w:rPr>
          <w:rFonts w:eastAsiaTheme="minorHAnsi" w:cs="Arial"/>
          <w:szCs w:val="20"/>
        </w:rPr>
      </w:pPr>
    </w:p>
    <w:p w:rsidR="00930F8D" w:rsidRPr="00930F8D" w:rsidRDefault="00930F8D" w:rsidP="00930F8D">
      <w:pPr>
        <w:spacing w:after="160" w:line="256" w:lineRule="auto"/>
        <w:jc w:val="both"/>
        <w:rPr>
          <w:rFonts w:eastAsiaTheme="minorHAnsi" w:cs="Arial"/>
          <w:szCs w:val="20"/>
        </w:rPr>
      </w:pPr>
      <w:r w:rsidRPr="00930F8D">
        <w:rPr>
          <w:rFonts w:eastAsiaTheme="minorHAnsi" w:cs="Arial"/>
          <w:szCs w:val="20"/>
        </w:rPr>
        <w:t xml:space="preserve">           Pravilnik o dodeljevanju neprofitnih stanovanj v najem (Uradni list RS, št. 14/04, 34/04, 62/06, 11/09, 81/11, 47/14, 153/21 in 62/23) se uskladi z novim 167.c členom zakona v šestih mesecih po uveljavitvi tega zakona. </w:t>
      </w:r>
    </w:p>
    <w:p w:rsidR="00930F8D" w:rsidRPr="00930F8D" w:rsidRDefault="00930F8D" w:rsidP="00930F8D">
      <w:pPr>
        <w:spacing w:after="160" w:line="256" w:lineRule="auto"/>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11.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Arial" w:cs="Arial"/>
          <w:szCs w:val="20"/>
          <w:lang w:eastAsia="sl-SI"/>
        </w:rPr>
      </w:pPr>
      <w:r w:rsidRPr="00930F8D">
        <w:rPr>
          <w:rFonts w:cs="Arial"/>
          <w:szCs w:val="20"/>
        </w:rPr>
        <w:t>(uskladitev akta o ustanovitvi sklada)</w:t>
      </w:r>
    </w:p>
    <w:p w:rsidR="00930F8D" w:rsidRPr="00930F8D" w:rsidRDefault="00930F8D" w:rsidP="00930F8D">
      <w:pPr>
        <w:ind w:left="708"/>
        <w:jc w:val="both"/>
        <w:rPr>
          <w:rFonts w:cs="Arial"/>
          <w:szCs w:val="20"/>
        </w:rPr>
      </w:pPr>
    </w:p>
    <w:p w:rsidR="00930F8D" w:rsidRPr="00930F8D" w:rsidRDefault="00930F8D" w:rsidP="00930F8D">
      <w:pPr>
        <w:ind w:firstLine="708"/>
        <w:jc w:val="both"/>
        <w:rPr>
          <w:rFonts w:cs="Arial"/>
          <w:szCs w:val="20"/>
        </w:rPr>
      </w:pPr>
      <w:r w:rsidRPr="00930F8D">
        <w:rPr>
          <w:rFonts w:cs="Arial"/>
          <w:szCs w:val="20"/>
        </w:rPr>
        <w:t xml:space="preserve">  (1) Akt o ustanovitvi Stanovanjskega sklada Republike Slovenije kot javnega sklada (Uradni list RS, št. 6/11, 60/17, 17/18, 4/19, 31/21 in 132/23) se uskladi s spremenjenim prvim odstavkom 146. člena, novim 146.a členom in novim a148.a členom zakona v treh mesecih po uveljavitvi tega zakona.</w:t>
      </w:r>
    </w:p>
    <w:p w:rsidR="00930F8D" w:rsidRPr="00930F8D" w:rsidRDefault="00930F8D" w:rsidP="00930F8D">
      <w:pPr>
        <w:jc w:val="both"/>
        <w:rPr>
          <w:rFonts w:cs="Arial"/>
          <w:szCs w:val="20"/>
        </w:rPr>
      </w:pPr>
    </w:p>
    <w:p w:rsidR="00930F8D" w:rsidRPr="00930F8D" w:rsidRDefault="00930F8D" w:rsidP="00930F8D">
      <w:pPr>
        <w:ind w:firstLine="708"/>
        <w:jc w:val="both"/>
        <w:rPr>
          <w:rFonts w:cs="Arial"/>
          <w:szCs w:val="20"/>
        </w:rPr>
      </w:pPr>
      <w:r w:rsidRPr="00930F8D">
        <w:rPr>
          <w:rFonts w:cs="Arial"/>
          <w:szCs w:val="20"/>
        </w:rPr>
        <w:t xml:space="preserve">   (2) Sklad uskladi svoje akte s spremenjenim prvim odstavkom 146. člena, novim 146.a členom in novim a148.a členom zakona in ustanovitvenim aktom iz prejšnjega odstavka najpozneje v šestih mesecih po uveljavitvi tega zakona.</w:t>
      </w:r>
    </w:p>
    <w:p w:rsidR="00930F8D" w:rsidRPr="00930F8D" w:rsidRDefault="00930F8D" w:rsidP="00930F8D">
      <w:pPr>
        <w:spacing w:after="160" w:line="256" w:lineRule="auto"/>
        <w:jc w:val="both"/>
        <w:rPr>
          <w:rFonts w:eastAsiaTheme="minorHAnsi" w:cs="Arial"/>
          <w:szCs w:val="20"/>
        </w:rPr>
      </w:pPr>
    </w:p>
    <w:p w:rsidR="00930F8D" w:rsidRPr="00930F8D" w:rsidRDefault="00930F8D" w:rsidP="00930F8D">
      <w:pPr>
        <w:spacing w:after="160" w:line="256" w:lineRule="auto"/>
        <w:jc w:val="both"/>
        <w:rPr>
          <w:rFonts w:eastAsiaTheme="minorHAnsi" w:cs="Arial"/>
          <w:szCs w:val="20"/>
        </w:rPr>
      </w:pPr>
    </w:p>
    <w:p w:rsidR="00930F8D" w:rsidRPr="00930F8D" w:rsidRDefault="00930F8D" w:rsidP="00930F8D">
      <w:pPr>
        <w:spacing w:after="160" w:line="256" w:lineRule="auto"/>
        <w:jc w:val="both"/>
        <w:rPr>
          <w:rFonts w:eastAsiaTheme="minorHAnsi" w:cs="Arial"/>
          <w:szCs w:val="20"/>
        </w:rPr>
      </w:pPr>
    </w:p>
    <w:p w:rsidR="00930F8D" w:rsidRPr="00930F8D" w:rsidRDefault="00930F8D" w:rsidP="00930F8D">
      <w:pPr>
        <w:spacing w:after="160" w:line="256" w:lineRule="auto"/>
        <w:jc w:val="both"/>
        <w:rPr>
          <w:rFonts w:eastAsiaTheme="minorHAnsi" w:cs="Arial"/>
          <w:szCs w:val="20"/>
        </w:rPr>
      </w:pPr>
    </w:p>
    <w:p w:rsidR="00930F8D" w:rsidRPr="00930F8D" w:rsidRDefault="00930F8D" w:rsidP="00930F8D">
      <w:pPr>
        <w:jc w:val="center"/>
        <w:rPr>
          <w:rFonts w:eastAsiaTheme="minorHAnsi" w:cs="Arial"/>
          <w:szCs w:val="20"/>
        </w:rPr>
      </w:pPr>
      <w:bookmarkStart w:id="10" w:name="_Hlk167902852"/>
      <w:r w:rsidRPr="00930F8D">
        <w:rPr>
          <w:rFonts w:eastAsiaTheme="minorHAnsi" w:cs="Arial"/>
          <w:szCs w:val="20"/>
        </w:rPr>
        <w:t>12. člen</w:t>
      </w:r>
    </w:p>
    <w:bookmarkEnd w:id="10"/>
    <w:p w:rsidR="00930F8D" w:rsidRPr="00930F8D" w:rsidRDefault="00930F8D" w:rsidP="00930F8D">
      <w:pPr>
        <w:jc w:val="center"/>
        <w:rPr>
          <w:rFonts w:eastAsiaTheme="minorHAnsi" w:cs="Arial"/>
          <w:szCs w:val="20"/>
        </w:rPr>
      </w:pPr>
      <w:r w:rsidRPr="00930F8D">
        <w:rPr>
          <w:rFonts w:eastAsiaTheme="minorHAnsi" w:cs="Arial"/>
          <w:szCs w:val="20"/>
        </w:rPr>
        <w:t>(prenehanje veljavnosti)</w:t>
      </w:r>
    </w:p>
    <w:p w:rsidR="00930F8D" w:rsidRPr="00930F8D" w:rsidRDefault="00930F8D" w:rsidP="00930F8D">
      <w:pPr>
        <w:jc w:val="center"/>
        <w:rPr>
          <w:rFonts w:eastAsiaTheme="minorHAnsi" w:cs="Arial"/>
          <w:szCs w:val="20"/>
        </w:rPr>
      </w:pPr>
    </w:p>
    <w:p w:rsidR="00930F8D" w:rsidRPr="00930F8D" w:rsidRDefault="00930F8D" w:rsidP="00930F8D">
      <w:pPr>
        <w:jc w:val="both"/>
        <w:rPr>
          <w:rFonts w:eastAsiaTheme="minorHAnsi" w:cs="Arial"/>
          <w:szCs w:val="20"/>
        </w:rPr>
      </w:pPr>
      <w:r w:rsidRPr="00930F8D">
        <w:rPr>
          <w:rFonts w:eastAsiaTheme="minorHAnsi" w:cs="Arial"/>
          <w:szCs w:val="20"/>
        </w:rPr>
        <w:t xml:space="preserve">           Z dnem uveljavitve tega zakona preneha veljati četrti odstavek 3. člena Pravilnika o dodeljevanju neprofitnih stanovanj v najem (Uradni list RS, št. 14/04, 34/04, 62/06, 11/09, 81/11, 47/14, 153/21 in 62/23).</w:t>
      </w:r>
    </w:p>
    <w:p w:rsidR="00930F8D" w:rsidRPr="00930F8D" w:rsidRDefault="00930F8D" w:rsidP="00930F8D">
      <w:pPr>
        <w:jc w:val="both"/>
        <w:rPr>
          <w:rFonts w:eastAsiaTheme="minorHAnsi" w:cs="Arial"/>
          <w:szCs w:val="20"/>
        </w:rPr>
      </w:pPr>
    </w:p>
    <w:p w:rsidR="00930F8D" w:rsidRPr="00930F8D" w:rsidRDefault="00930F8D" w:rsidP="00930F8D">
      <w:pPr>
        <w:jc w:val="both"/>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lastRenderedPageBreak/>
        <w:t>13. člen</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 xml:space="preserve">(začetek veljavnosti) </w:t>
      </w:r>
    </w:p>
    <w:p w:rsidR="00930F8D" w:rsidRPr="00930F8D" w:rsidRDefault="00930F8D" w:rsidP="00930F8D">
      <w:pPr>
        <w:jc w:val="center"/>
        <w:rPr>
          <w:rFonts w:eastAsiaTheme="minorHAnsi" w:cs="Arial"/>
          <w:szCs w:val="20"/>
        </w:rPr>
      </w:pPr>
    </w:p>
    <w:p w:rsidR="00930F8D" w:rsidRPr="00930F8D" w:rsidRDefault="00930F8D" w:rsidP="00930F8D">
      <w:pPr>
        <w:jc w:val="center"/>
        <w:rPr>
          <w:rFonts w:eastAsiaTheme="minorHAnsi" w:cs="Arial"/>
          <w:szCs w:val="20"/>
        </w:rPr>
      </w:pPr>
      <w:r w:rsidRPr="00930F8D">
        <w:rPr>
          <w:rFonts w:eastAsiaTheme="minorHAnsi" w:cs="Arial"/>
          <w:szCs w:val="20"/>
        </w:rPr>
        <w:t>Ta zakon začne veljati petnajsti dan po objavi v Uradnem listu Republike Slovenije.</w:t>
      </w:r>
    </w:p>
    <w:p w:rsidR="00930F8D" w:rsidRPr="00930F8D" w:rsidRDefault="00930F8D" w:rsidP="00930F8D">
      <w:pPr>
        <w:rPr>
          <w:rFonts w:cs="Arial"/>
          <w:szCs w:val="20"/>
        </w:rPr>
      </w:pPr>
    </w:p>
    <w:p w:rsidR="00930F8D" w:rsidRPr="00930F8D" w:rsidRDefault="00930F8D" w:rsidP="00930F8D">
      <w:pPr>
        <w:rPr>
          <w:rFonts w:cs="Arial"/>
          <w:szCs w:val="20"/>
        </w:rPr>
      </w:pPr>
    </w:p>
    <w:p w:rsidR="00930F8D" w:rsidRPr="00930F8D" w:rsidRDefault="00930F8D" w:rsidP="00930F8D">
      <w:pPr>
        <w:rPr>
          <w:rFonts w:cs="Arial"/>
          <w:szCs w:val="20"/>
        </w:rPr>
      </w:pPr>
    </w:p>
    <w:p w:rsidR="00930F8D" w:rsidRPr="00930F8D" w:rsidRDefault="00930F8D" w:rsidP="00930F8D">
      <w:pPr>
        <w:rPr>
          <w:rFonts w:cs="Arial"/>
          <w:szCs w:val="20"/>
        </w:rPr>
      </w:pPr>
    </w:p>
    <w:p w:rsidR="00930F8D" w:rsidRPr="00930F8D" w:rsidRDefault="00930F8D" w:rsidP="00930F8D">
      <w:pPr>
        <w:spacing w:after="160" w:line="256" w:lineRule="auto"/>
        <w:rPr>
          <w:rFonts w:eastAsia="Arial" w:cs="Arial"/>
          <w:b/>
          <w:bCs/>
          <w:szCs w:val="20"/>
          <w:lang w:eastAsia="sl-SI"/>
        </w:rPr>
      </w:pPr>
    </w:p>
    <w:p w:rsidR="00930F8D" w:rsidRPr="00930F8D" w:rsidRDefault="00930F8D" w:rsidP="00930F8D">
      <w:pPr>
        <w:spacing w:after="160" w:line="256" w:lineRule="auto"/>
        <w:rPr>
          <w:rFonts w:cs="Arial"/>
          <w:b/>
          <w:bCs/>
          <w:szCs w:val="20"/>
        </w:rPr>
      </w:pPr>
    </w:p>
    <w:p w:rsidR="00930F8D" w:rsidRPr="00930F8D" w:rsidRDefault="00930F8D" w:rsidP="00930F8D">
      <w:pPr>
        <w:spacing w:after="160" w:line="256" w:lineRule="auto"/>
        <w:rPr>
          <w:rFonts w:cs="Arial"/>
          <w:b/>
          <w:bCs/>
          <w:szCs w:val="20"/>
        </w:rPr>
      </w:pPr>
      <w:r w:rsidRPr="00930F8D">
        <w:rPr>
          <w:rFonts w:cs="Arial"/>
          <w:b/>
          <w:bCs/>
          <w:szCs w:val="20"/>
        </w:rPr>
        <w:t>III. OBRAZLOŽITEV</w:t>
      </w:r>
    </w:p>
    <w:p w:rsidR="00930F8D" w:rsidRPr="00930F8D" w:rsidRDefault="00930F8D" w:rsidP="00930F8D">
      <w:pPr>
        <w:rPr>
          <w:rFonts w:cs="Arial"/>
          <w:b/>
          <w:bCs/>
          <w:szCs w:val="20"/>
        </w:rPr>
      </w:pPr>
    </w:p>
    <w:p w:rsidR="00930F8D" w:rsidRPr="00930F8D" w:rsidRDefault="00930F8D" w:rsidP="00930F8D">
      <w:pPr>
        <w:rPr>
          <w:rFonts w:cs="Arial"/>
          <w:b/>
          <w:bCs/>
          <w:szCs w:val="20"/>
        </w:rPr>
      </w:pPr>
    </w:p>
    <w:p w:rsidR="00930F8D" w:rsidRPr="00930F8D" w:rsidRDefault="00930F8D" w:rsidP="00930F8D">
      <w:pPr>
        <w:rPr>
          <w:rFonts w:cs="Arial"/>
          <w:b/>
          <w:bCs/>
          <w:szCs w:val="20"/>
        </w:rPr>
      </w:pPr>
      <w:r w:rsidRPr="00930F8D">
        <w:rPr>
          <w:rFonts w:cs="Arial"/>
          <w:b/>
          <w:bCs/>
          <w:szCs w:val="20"/>
        </w:rPr>
        <w:t>K 1. členu</w:t>
      </w:r>
    </w:p>
    <w:p w:rsidR="00930F8D" w:rsidRPr="00930F8D" w:rsidRDefault="00930F8D" w:rsidP="00930F8D">
      <w:pPr>
        <w:rPr>
          <w:rFonts w:cs="Arial"/>
          <w:b/>
          <w:bCs/>
          <w:szCs w:val="20"/>
        </w:rPr>
      </w:pPr>
    </w:p>
    <w:p w:rsidR="00930F8D" w:rsidRPr="00930F8D" w:rsidRDefault="00930F8D" w:rsidP="00930F8D">
      <w:pPr>
        <w:jc w:val="both"/>
        <w:rPr>
          <w:rFonts w:cs="Arial"/>
          <w:szCs w:val="20"/>
        </w:rPr>
      </w:pPr>
      <w:r w:rsidRPr="00930F8D">
        <w:rPr>
          <w:rFonts w:cs="Arial"/>
          <w:szCs w:val="20"/>
        </w:rPr>
        <w:t xml:space="preserve">Občine, stanovanjski skladi in neprofitne stanovanjske organizacije v postopkih preverjanja splošnih pogojev dodeljevanja neprofitnega stanovanja v najem, preverjanja upravičenosti do nadaljevanja neprofitnega najemnega razmerja itd. pri ugotavljanju premoženja in dohodkov upoštevajo pogoje in merila, ki jih opredeljuje Pravilnik o dodeljevanju neprofitnih stanovanj (Uradni list RS, št. 14/04, 34/04, 62/06, 11/09, 81/11 in 47/14; v nadaljevanju: Pravilnik). Iz 3. člena Pravilnika izhaja, da prosilec ali kdo izmed članov gospodinjstva ne sme biti lastnik ali solastnik drugega stanovanja, stanovanjske stavbe ali drugega premoženja, ki presega 40% vrednosti primernega stanovanja. 5. člen Pravilnika opredeljuje gornjo mejo dohodka gospodinjstva. Dohodki gospodinjstva se upoštevajo v obsegu in na način, določenima v zakonu, ki ureja uveljavljanje pravic iz javnih sredstev (četrti odst. 19. člena Pravilnika). Zakon o uveljavljanju pravic iz javnih sredstev Uradni list RS, št. 62/10, 40/11, 40/12 – ZUJF, 57/12 – ZPCP-2D, 14/13, 56/13 – ZŠtip-1, 99/13, 14/15 – ZUUJFO, 57/15, 90/15, 38/16 – </w:t>
      </w:r>
      <w:proofErr w:type="spellStart"/>
      <w:r w:rsidRPr="00930F8D">
        <w:rPr>
          <w:rFonts w:cs="Arial"/>
          <w:szCs w:val="20"/>
        </w:rPr>
        <w:t>odl</w:t>
      </w:r>
      <w:proofErr w:type="spellEnd"/>
      <w:r w:rsidRPr="00930F8D">
        <w:rPr>
          <w:rFonts w:cs="Arial"/>
          <w:szCs w:val="20"/>
        </w:rPr>
        <w:t xml:space="preserve">. US, 51/16 – </w:t>
      </w:r>
      <w:proofErr w:type="spellStart"/>
      <w:r w:rsidRPr="00930F8D">
        <w:rPr>
          <w:rFonts w:cs="Arial"/>
          <w:szCs w:val="20"/>
        </w:rPr>
        <w:t>odl</w:t>
      </w:r>
      <w:proofErr w:type="spellEnd"/>
      <w:r w:rsidRPr="00930F8D">
        <w:rPr>
          <w:rFonts w:cs="Arial"/>
          <w:szCs w:val="20"/>
        </w:rPr>
        <w:t>. US, 88/16, 61/17 – ZUPŠ, 75/17, 77/18, 47/19, 189/20 – ZFRO, 54/22 – ZUPŠ-1, 76/23 – ZŠolPre-1B in 122/23 – ZŠtip-1C; v nadaljevanju: ZUPJS) v prvem odstavku 10. člena določa, da se pri ugotavljanju materialnega položaja poleg vlagatelja  upoštevajo naslednje osebe:</w:t>
      </w:r>
    </w:p>
    <w:p w:rsidR="00930F8D" w:rsidRPr="00930F8D" w:rsidRDefault="00930F8D" w:rsidP="00930F8D">
      <w:pPr>
        <w:jc w:val="both"/>
        <w:rPr>
          <w:rFonts w:cs="Arial"/>
          <w:szCs w:val="20"/>
        </w:rPr>
      </w:pPr>
      <w:r w:rsidRPr="00930F8D">
        <w:rPr>
          <w:rFonts w:cs="Arial"/>
          <w:szCs w:val="20"/>
        </w:rPr>
        <w:t>1.      zakonec oziroma oseba, s katero vlagatelj živi v zunajzakonski skupnosti, ki je po predpisu, ki ureja zakonsko zvezo in družinska razmerja, v pravnih posledicah izenačena z zakonsko zvezo oziroma oseba, s katero vlagatelj živi v registrirani istospolni partnerski skupnosti;</w:t>
      </w:r>
    </w:p>
    <w:p w:rsidR="00930F8D" w:rsidRPr="00930F8D" w:rsidRDefault="00930F8D" w:rsidP="00930F8D">
      <w:pPr>
        <w:jc w:val="both"/>
        <w:rPr>
          <w:rFonts w:cs="Arial"/>
          <w:szCs w:val="20"/>
        </w:rPr>
      </w:pPr>
      <w:r w:rsidRPr="00930F8D">
        <w:rPr>
          <w:rFonts w:cs="Arial"/>
          <w:szCs w:val="20"/>
        </w:rPr>
        <w:t xml:space="preserve">2.      otroci in pastorki, ki so jih vlagatelj ali oseba iz prejšnje točke dolžni preživljati po zakonu.  Za namen ugotavljanja materialnega položaja torej potrebujejo podatke iz zbirk upravljavcev tudi za vse povezane osebe, kot to določa ZUPJS, in sicer ne glede na to, ali so osebe navedene v najemni pogodbi ali ne. Prav tako pa potrebujejo tudi podatke o dohodkih in prejemkih iz zbirk Ministrstva za delo, družino, socialne zadeve in enake možnosti ter centrov za socialno delo. Gre za podatke, ki so nujni za celovito ugotovitev dohodkovnega stanja prosilca in povezanih oseb. Dostop do te zbirke podatkov je v predhodnih besedilih zakona izpadel. Posledično podatkov ni bilo mogoče pridobivati neposredno od upravljavca zbirke podatkov.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11.a člen se dopolni tudi na način, da je omogočeno pridobivanje podatkov s povezovanjem zbirk podatkov na podlagi povezovalnega znaka. Zakon o varstvu osebnih podatkov (Uradni list RS, št. 163/22) v 87. členu določa, da je povezovanje zbirk podatkov iz uradnih evidenc in javnih knjig, dopustno sam, če takšno povezovanje izrecno določa zakon. Dopolnitev zasleduje načelo gospodarnosti, učinkovitosti in uspešnosti, saj bo s povezovanjem zbirke osebnih podatkov na podlagi povezovalnega znaka postopke mogoče izvajati na stroškovno gospodaren in časovno učinkovit način, pri čemer se zasleduje načela varstva osebnih podatkov. </w:t>
      </w:r>
    </w:p>
    <w:p w:rsidR="00930F8D" w:rsidRPr="00930F8D" w:rsidRDefault="00930F8D" w:rsidP="00930F8D">
      <w:pPr>
        <w:rPr>
          <w:rFonts w:cs="Arial"/>
          <w:b/>
          <w:bCs/>
          <w:szCs w:val="20"/>
        </w:rPr>
      </w:pPr>
    </w:p>
    <w:p w:rsidR="00930F8D" w:rsidRPr="00930F8D" w:rsidRDefault="00930F8D" w:rsidP="00930F8D">
      <w:pPr>
        <w:jc w:val="both"/>
        <w:rPr>
          <w:rFonts w:cs="Arial"/>
          <w:szCs w:val="20"/>
        </w:rPr>
      </w:pPr>
      <w:r w:rsidRPr="00930F8D">
        <w:rPr>
          <w:rFonts w:cs="Arial"/>
          <w:szCs w:val="20"/>
        </w:rPr>
        <w:lastRenderedPageBreak/>
        <w:t>Dodatne spremembe SZ-1 so predlagane zaradi uskladitve z zakoni, ki urejajo pravice, za katere se določa pridobivanje podatkov. 1. januarja 2017 se je Javni sklad RS za razvoj kadrov in štipendije pripojil k Javnemu jamstvenemu, preživninskemu in invalidskemu skladu RS, ki od pripojitve uporablja novo ime: Javni štipendijski, razvojni, invalidski in preživninski sklad Republike Slovenije. Z dnem vpisa pripojitve v sodni register je novi sklad prevzel vse pravice in obveznosti, nedokončane zadeve, dokumentacijo in arhivsko gradivo ter se v pravnem prometu šteje kot njegov univerzalni pravni naslednik, kar vključuje tudi prenos vseh štipendijskih razmerij ter z njimi povezanih pravic in obveznosti.</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V 2. točki 11.a člena se doda tudi Ministrstvo za delo, družine, socialne zadeve in enake možnosti, ki je upravljavec centralne zbirke podatkov.</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2.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SZ-1 v drugem odstavku 90. člena določa, da je najemodajalec neprofitnega stanovanja dolžan vsakih pet let od najemnika, razen najemnika-bivšega imetnika stanovanjske pravice, zahtevati, da predloži dokazila o izpolnjevanju splošnih pogojev za pridobitev neprofitnega stanovanja, ki jih opredeljuje pravilnik iz petega odstavka 87. člena tega zakona.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Od preverjanja izpolnjevanja splošnih pogojev za pridobitev neprofitnega stanovanja, ki jih opredeljuje Pravilnik, se izrecno izvzame tudi najemnika denacionaliziranega stanovanja, ki je na podlagi 167.c člena pridobil v najem neprofitno stanovanje v lasti občine, države, javnega stanovanjskega sklada ali neprofitne stanovanjske organizacije. Zanj veljajo posebni pogoji za pridobitev neprofitnega stanovanj v najem, ki so določeni v 167.c členu, ki niso odvisni od njegovega dohodkovnega in premoženjskega položaja (z izjemo lastništva primernega stanovanja ali stanovanjske stavbe), zato se jih tudi ne preverja.</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Opredeli se tudi izraz »najemnik denacionaliziranega stanovanja«. Kot poudarja Ustavno sodišče v odločbi US člena 109 in 110 SZ-1 vsebinsko ustrezata 56. in 57. členu SZ, in sicer urejata nadaljevanje najema po smrti prvega najemnika oziroma po razvezi njegove zakonske zveze. Po smrti najemnika mora lastnik stanovanja skleniti najemno pogodbo pod istimi pogoji z zakoncem najemnika ali z osebo, s katero je živel v zunajzakonski skupnosti, oziroma z enim od ožjih družinskih članov, če je v času najemnikove smrti dejansko prebival v stanovanju, imel v tem stanovanju prijavljeno stalno bivališče in bil naveden v najemni pogodbi. V zvezi z nadaljevanjem najema po smrti prvega najemnika je pomembna odločba Ustavnega sodišča št. U-I-128/08, Up-933/08, ki je glede drugih ožjih družinskih članov sprejelo stališče, da je ustavno skladna le razlaga, po kateri so po smrti najemnika ožji družinski člani sicer upravičeni do nadaljevanja najemnega razmerja za nedoločen čas, vendar ne pod pogoji, do katerih je kot najemnik bil upravičen prejšnji imetnik stanovanjske pravice, torej pod pogoji neprofitnega najema. Ustavno sodišče v odločbi US izpostavlja, da je tako 56. člen SZ kot tudi (analogno) 109. člen SZ-1 (ki ureja sklenitev najemne pogodbe po smrti najemnika) treba razlagati tako, da imajo v njiju navedene osebe pravico, da po smrti prvega najemnika nadaljujejo najemno razmerje za nedoločen čas z denacionalizacijskim upravičencem oziroma njegovim univerzalnim naslednikom, vendar mora biti to najemno razmerje neprofitno le v primeru, da najem nadaljuje najemnikov zakonec oziroma zunajzakonski partner, ki je to bil že ob uveljavitvi SZ. Vsi drugi ožji družinski člani morajo sprejeti tržno najemno razmerje.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Gre torej za najemnika, ki je v SZ-1 poimenovan z različnimi izrazi, in sicer: »najemnik-bivši imetnik stanovanjske pravice« (90. člen), »prejšnji imetnik stanovanjske pravice« (111. člen), »najemnik – prejšnji imetnik stanovanjske pravice« (149. člen), »prejšnji imetnik stanovanjske pravice na stanovanju« (175. člen). Pojmovno gre za iste osebe, ki jih Ustavno sodišče v odločbi US opredeli kot »prejšnje imetnike stanovanjske pravice«. Pri tem pa ni pomembno, ali je danes </w:t>
      </w:r>
      <w:r w:rsidRPr="00930F8D">
        <w:rPr>
          <w:rFonts w:cs="Arial"/>
          <w:szCs w:val="20"/>
        </w:rPr>
        <w:lastRenderedPageBreak/>
        <w:t xml:space="preserve">stranka neprofitne najemne pogodbe za nedoločen čas še vedno prvi najemnik (prejšnji imetnik stanovanjske pravice) ali kateri od subjektov, ki je po vsakokrat veljavni ureditvi (kakor sta jo razlagali sodna praksa in </w:t>
      </w:r>
      <w:proofErr w:type="spellStart"/>
      <w:r w:rsidRPr="00930F8D">
        <w:rPr>
          <w:rFonts w:cs="Arial"/>
          <w:szCs w:val="20"/>
        </w:rPr>
        <w:t>ustavnosodna</w:t>
      </w:r>
      <w:proofErr w:type="spellEnd"/>
      <w:r w:rsidRPr="00930F8D">
        <w:rPr>
          <w:rFonts w:cs="Arial"/>
          <w:szCs w:val="20"/>
        </w:rPr>
        <w:t xml:space="preserve"> presoja) imel pravico do nadaljevanja s prejšnjim imetnikom stanovanjske pravice prvič sklenjenega najemnega razmerja za nedoločen čas za neprofitno najemnino.</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3. členu</w:t>
      </w:r>
    </w:p>
    <w:p w:rsidR="00930F8D" w:rsidRPr="00930F8D" w:rsidRDefault="00930F8D" w:rsidP="00930F8D">
      <w:pPr>
        <w:jc w:val="both"/>
        <w:rPr>
          <w:rFonts w:cs="Arial"/>
          <w:b/>
          <w:bCs/>
          <w:szCs w:val="20"/>
        </w:rPr>
      </w:pPr>
    </w:p>
    <w:p w:rsidR="00930F8D" w:rsidRPr="00930F8D" w:rsidRDefault="00930F8D" w:rsidP="00930F8D">
      <w:pPr>
        <w:jc w:val="both"/>
        <w:rPr>
          <w:rFonts w:cs="Arial"/>
          <w:szCs w:val="20"/>
        </w:rPr>
      </w:pPr>
      <w:r w:rsidRPr="00930F8D">
        <w:rPr>
          <w:rFonts w:cs="Arial"/>
          <w:szCs w:val="20"/>
        </w:rPr>
        <w:t>Gre za uskladitev opredelitve sklada z določbami z ZJS-1, ki je opustil delitev javnih skladov po namenu na javne finančne sklade, javne nepremičninske sklade, javne finančne in nepremičninske sklade in javne ustanove.</w:t>
      </w:r>
    </w:p>
    <w:p w:rsidR="00930F8D" w:rsidRPr="00930F8D" w:rsidRDefault="00930F8D" w:rsidP="00930F8D">
      <w:pPr>
        <w:jc w:val="both"/>
        <w:rPr>
          <w:rFonts w:cs="Arial"/>
          <w:b/>
          <w:bCs/>
          <w:szCs w:val="20"/>
        </w:rPr>
      </w:pPr>
    </w:p>
    <w:p w:rsidR="00930F8D" w:rsidRPr="00930F8D" w:rsidRDefault="00930F8D" w:rsidP="00930F8D">
      <w:pPr>
        <w:jc w:val="both"/>
        <w:rPr>
          <w:rFonts w:cs="Arial"/>
          <w:b/>
          <w:bCs/>
          <w:szCs w:val="20"/>
        </w:rPr>
      </w:pPr>
    </w:p>
    <w:p w:rsidR="00930F8D" w:rsidRPr="00930F8D" w:rsidRDefault="00930F8D" w:rsidP="00930F8D">
      <w:pPr>
        <w:jc w:val="both"/>
        <w:rPr>
          <w:rFonts w:cs="Arial"/>
          <w:b/>
          <w:bCs/>
          <w:szCs w:val="20"/>
        </w:rPr>
      </w:pPr>
      <w:r w:rsidRPr="00930F8D">
        <w:rPr>
          <w:rFonts w:cs="Arial"/>
          <w:b/>
          <w:bCs/>
          <w:szCs w:val="20"/>
        </w:rPr>
        <w:t>K 4. členu</w:t>
      </w:r>
    </w:p>
    <w:p w:rsidR="00930F8D" w:rsidRPr="00930F8D" w:rsidRDefault="00930F8D" w:rsidP="00930F8D">
      <w:pPr>
        <w:jc w:val="both"/>
        <w:rPr>
          <w:rFonts w:cs="Arial"/>
          <w:b/>
          <w:bCs/>
          <w:szCs w:val="20"/>
        </w:rPr>
      </w:pPr>
    </w:p>
    <w:p w:rsidR="00930F8D" w:rsidRPr="00930F8D" w:rsidRDefault="00930F8D" w:rsidP="00930F8D">
      <w:pPr>
        <w:jc w:val="both"/>
        <w:rPr>
          <w:rFonts w:cs="Arial"/>
          <w:szCs w:val="20"/>
        </w:rPr>
      </w:pPr>
      <w:r w:rsidRPr="00930F8D">
        <w:rPr>
          <w:rFonts w:cs="Arial"/>
          <w:szCs w:val="20"/>
        </w:rPr>
        <w:t>Člen določa uvedbo uprave kot poslovodnega organa sklada, število članov uprave, način njihovega imenovanja in pristojnosti. Člen ureja tudi razmerja zastopanja in odločanja s strani uprave. Predvideno je, da se odloča z večino opredeljenih glasov. Da se zagotovi operativnost uprave, je predvideno, da v primeru enakega števila glasov odloči glas predsednika uprave ali njegovega namestnika. Akt o ustanovitvi lahko določi zadeve, o katerih odloča predsednik uprave sam, zadeve, o katerih odloča uprava z večino glasov vseh članov, ter zadeve, o katerih odloča uprava soglasno.</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kolikor se odloča o zadevah, ki se nanašajo na člana uprave (npr. pravice in obveznosti, ki izvirajo iz delovnega razmerja posameznega člana uprave), ta član pri odločanju ne sodeluje.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Z novim a148.a členom SZ-1 lahko Stanovanjski sklad Republike Slovenije, javni sklad, pridobiva sredstva proračuna tudi na osnovi pogodbe z ustanoviteljem, za katerega opravlja nalogo podeljevanja dolgoročnih posojil z ugodno obrestno mero za pridobivanje neprofitnih najemnih stanovanj. Ugodna posojila se dodeljuje na podlagi javnega poziva, ki natančneje opredeljuje zlasti skupni obseg spodbud, pogoje za njihovo dodelitev, merila za določitev višine spodbude, upravičence in rok za vložitev vlog. Glede na to, da se krepi vloga sklada na področju stanovanjske politike tudi z razdeljevanjem javnih sredstev v obliki programskih sredstev ustanovitelja, je potrebno okrepiti preglednost in gospodarnost poslovanja. S tem namenom se odstopa od splošne ureditve javnih skladov, ki določa enoosebno upravo oziroma direktorja.</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5. členu</w:t>
      </w:r>
    </w:p>
    <w:p w:rsidR="00930F8D" w:rsidRPr="00930F8D" w:rsidRDefault="00930F8D" w:rsidP="00930F8D">
      <w:pPr>
        <w:jc w:val="both"/>
        <w:rPr>
          <w:rFonts w:cs="Arial"/>
          <w:b/>
          <w:bCs/>
          <w:szCs w:val="20"/>
        </w:rPr>
      </w:pPr>
    </w:p>
    <w:p w:rsidR="00930F8D" w:rsidRPr="00930F8D" w:rsidRDefault="00930F8D" w:rsidP="00930F8D">
      <w:pPr>
        <w:jc w:val="both"/>
        <w:rPr>
          <w:rFonts w:cs="Arial"/>
          <w:szCs w:val="20"/>
        </w:rPr>
      </w:pPr>
      <w:r w:rsidRPr="00930F8D">
        <w:rPr>
          <w:rFonts w:cs="Arial"/>
          <w:szCs w:val="20"/>
        </w:rPr>
        <w:t xml:space="preserve">S predlagano določbo se ureja možnost, da lahko Stanovanjski sklad Republike Slovenije, javni sklad, pridobiva sredstva proračuna tudi na osnovi pogodbe z ustanoviteljem, za katerega opravlja nalogo podeljevanja dolgoročnih posojil z ugodno obrestno mero za pridobivanje neprofitnih najemnih stanovanj. V Aktu o ustanovitvi Stanovanjskega sklada Republike Slovenije kot javnega sklada (Uradni list RS, št. 6/11, 60/17, 17/18, 4/19, 31/21 in 132/23) je v 4. členu določeno, da Stanovanjski sklad Republike Slovenije, javni sklad, sodi v delovno področje ministrstva, pristojnega za stanovanja. Pogodbo o financiranju s Stanovanjskim skladom Republike Slovenije v imenu ustanovitelja (Vlade Republike Slovenije) zaradi večje operativnosti sklene pristojno Ministrstvo za solidarno prihodnost.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pogodbi se določijo medsebojne pravice in obveznosti, obseg, namen in pogoji za opravljanje naloge, v njej pa se opredelijo tudi oblike ugodnih posojil za namene pridobivanja neprofitnih </w:t>
      </w:r>
      <w:r w:rsidRPr="00930F8D">
        <w:rPr>
          <w:rFonts w:cs="Arial"/>
          <w:szCs w:val="20"/>
        </w:rPr>
        <w:lastRenderedPageBreak/>
        <w:t xml:space="preserve">najemnih stanovanj. Bolj natančno se ureja izvajanje pristojnosti Stanovanjskega sklada Republike Slovenije iz prve alineje 148. člena Stanovanjskega zakona ter konkretizira splošne določbe 39. člena Zakona o javnih skladih, ki opredeljuje razdeljevanje programskih sredstev in drugih vrst spodbud, ki so v pristojnosti ustanovitelja.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Člen kot upravičence opredeljuje lokalne skupnosti, javne stanovanjske sklade in pravne osebe, ki so vpisane v register neprofitnih stanovanjskih organizacij. Gre za tri tipe organizacij oziroma oseb, ki zagotavljajo neprofitna najemna stanovanja in ki jim Stanovanjski sklad Republike Slovenije, javni sklad, z ugodnim financiranjem omogoča izvajanje te naloge. V skladu s 154. členom SZ-1 so občine pristojne za zagotavljanje neprofitnih najemnih stanovanj, to nalogo pa izvajajo same neposredno ali pa prek javnega stanovanjskega sklada. Tretja oblika organizacij oziroma oseb, ki zagotavljajo neprofitna najemna stanovanja, so neprofitne stanovanjske organizacije, ki jih SZ-1 opredeljuje v 151. členu, njihovo delovanje pa je določeno v SZ-1 in v Pravilniku o posebnih pogojih delovanja neprofitnih stanovanjskih organizacij. V 151.a členu SZ-1 so opredeljene ugodnosti, med njimi tudi ugodna posojila, ki jih lahko neprofitne stanovanjske organizacije prejemajo za zagotavljanje neprofitnih stanovanj.</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Člen določa tudi, da se ugodna posojila dodeljujejo na podlagi javnega poziva, ki natančneje opredeljuje zlasti skupni obseg spodbud, pogoje za njihovo dodelitev, način zavarovanja posojila, merila za določitev višine spodbude, upravičence in rok za vložitev vlog. Člen ureja, da se vloge obravnavajo po vrstnem redu dospetja.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ZJS-1 določa pristojnosti nadzornega sveta, pri čemer omogoča, da tudi drug zakon ali akt o ustanovitvi določita dodatne pristojnosti nadzornega sveta. Akt o ustanovitvi Stanovanjskega sklada Republike Slovenije kot javnega sklada tako določa pristojnosti, ki jih ima nadzorni svet sklada poleg pristojnosti po ZJS-1. S predlagano določbo se nadzornemu svetu določa nova pristojnost poleg obstoječih, in sicer dajanje soglasja upravi k aktu o organizaciji in vodenju dela ter poslovanja sklada v zadevah iz tega člena.</w:t>
      </w:r>
    </w:p>
    <w:p w:rsidR="00930F8D" w:rsidRPr="00930F8D" w:rsidRDefault="00930F8D" w:rsidP="00930F8D">
      <w:pPr>
        <w:jc w:val="both"/>
        <w:rPr>
          <w:rFonts w:cs="Arial"/>
          <w:b/>
          <w:bCs/>
          <w:szCs w:val="20"/>
        </w:rPr>
      </w:pPr>
    </w:p>
    <w:p w:rsidR="00930F8D" w:rsidRPr="00930F8D" w:rsidRDefault="00930F8D" w:rsidP="00930F8D">
      <w:pPr>
        <w:jc w:val="both"/>
        <w:rPr>
          <w:rFonts w:cs="Arial"/>
          <w:b/>
          <w:bCs/>
          <w:szCs w:val="20"/>
        </w:rPr>
      </w:pPr>
    </w:p>
    <w:p w:rsidR="00930F8D" w:rsidRPr="00930F8D" w:rsidRDefault="00930F8D" w:rsidP="00930F8D">
      <w:pPr>
        <w:jc w:val="both"/>
        <w:rPr>
          <w:rFonts w:cs="Arial"/>
          <w:b/>
          <w:bCs/>
          <w:szCs w:val="20"/>
        </w:rPr>
      </w:pPr>
      <w:r w:rsidRPr="00930F8D">
        <w:rPr>
          <w:rFonts w:cs="Arial"/>
          <w:b/>
          <w:bCs/>
          <w:szCs w:val="20"/>
        </w:rPr>
        <w:t>K 6. členu</w:t>
      </w:r>
    </w:p>
    <w:p w:rsidR="00930F8D" w:rsidRPr="00930F8D" w:rsidRDefault="00930F8D" w:rsidP="00930F8D">
      <w:pPr>
        <w:jc w:val="both"/>
        <w:rPr>
          <w:rFonts w:cs="Arial"/>
          <w:b/>
          <w:bCs/>
          <w:szCs w:val="20"/>
        </w:rPr>
      </w:pPr>
    </w:p>
    <w:p w:rsidR="00930F8D" w:rsidRPr="00930F8D" w:rsidRDefault="00930F8D" w:rsidP="00930F8D">
      <w:pPr>
        <w:jc w:val="both"/>
        <w:rPr>
          <w:rFonts w:cs="Arial"/>
          <w:szCs w:val="20"/>
        </w:rPr>
      </w:pPr>
      <w:r w:rsidRPr="00930F8D">
        <w:rPr>
          <w:rFonts w:cs="Arial"/>
          <w:szCs w:val="20"/>
        </w:rPr>
        <w:t xml:space="preserve">Novo XVI.A poglavje obsega posebne določbe, ki urejajo pravni položaj najemnikov denacionaliziranih stanovanj in lastnikov denacionaliziranih stanovanj v začasnem obdobju od 1. septembra 2024 do        31. avgusta 2034.  Po vsebini ne gre za materialne določbe (t. i. osrednji del predpisa) ne za prehodne določbe SZ-1, katerih bistvo je v tem, da se z njimi uredijo vprašanja prehoda iz ene (dosedanje) pravne ureditve v drugo ali drugačno (novo) ureditev, vsebinsko pa ne spadajo v noben drug del notranje ureditve predpisa (nimajo ne lastnosti prehodnih določb ne lastnosti materialnih določb). Gre za interventne ukrepe, ki jih je potrebno uvesti v relativno kratkem času na podlagi odločbe US, ki zakonodajalcu nalaga sprejem ustreznih ukrepov za odpravo ugotovljene neustavnosti ob ureditvi primernega prehodnega obdobja oziroma drugačnega načina uravnoteženja interesov obeh strani najemne pogodbe v primeru, da se odloči za koncept rešitve, v katerem se položaj najemnikov vidno poslabša.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novem poglavju se tako uredi obdelava osebnih podatkov o najemnikih denacionaliziranih stanovanj, ukrep dodelitve neprofitnega stanovanja in javnega najemnega stanovanja najemnikom denacionaliziranih stanovanj, odpoved najemne pogodbe in preveritev lastništva, doplačilo najemnine, sklenitev pogodbe med skladom in ministrstvom, pristojnim za stanovanja ter se ureja najemno razmerje po zaključku začasnega obdobja.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Opredeli se tudi izraz »lastnik denacionaliziranega stanovanja«, ki je lastnik stanovanja - upravičenec do denacionalizacije oziroma njegov pravni naslednik. V SZ-1 je ta oseba poimenovana »prvotni lastnik« (173., 175. člen). Pojmovno gre za iste osebe, ki jih Ustavno </w:t>
      </w:r>
      <w:r w:rsidRPr="00930F8D">
        <w:rPr>
          <w:rFonts w:cs="Arial"/>
          <w:szCs w:val="20"/>
        </w:rPr>
        <w:lastRenderedPageBreak/>
        <w:t>sodišče v odločbi US poimenuje »upravičenci do denacionalizacije oziroma njihovi univerzalni pravni nasledniki«.</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V novem 167.b členu se uredi obdelava osebnih podatkov o najemnikih denacionaliziranih stanovanj. Za namen obveščanja o pravicah najemnikov v denacionaliziranih stanovanjih ter za namen priprave dodatnih ukrepov Stanovanjski sklad Republike Slovenije, javni sklad (v nadaljevanju: SSRS) vodi evidenco o osebnem imenu, naslovu in letnici rojstva najemnikov denacionaliziranih stanovanj. Do navedene evidence dostopa in podatke uporablja tudi ministrstvo, pristojno za stanovanja, ki bo prav tako prevzelo aktivno vlogo pri seznanjanju najemnikov denacionaliziranih stanovanj z njihovimi pravicami pa tudi omejitvami, ki jih prinašajo predlagane zakonodajne rešitve. Namen je torej vzpodbuditi najemnike k aktivnemu reševanju lastnega stanovanjskega vprašanja, saj se po poteku desetletnega obdobja njihov pravni položaj bistveno spremeni.</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V novem 167.c členu se določi ukrep, s katerim se najemnikom denacionaliziranih stanovanj omogoči pridobitev neprofitnega oziroma javnega najemnega stanovanja pod posebnimi pogoji. Določitev posebnih pogojev za pridobitev neprofitnega oziroma javnega najemnega stanovanja predstavlja ukrep, ki pomeni odstop od siceršnje ureditve v 3. členu v Pravilnika, ki določa splošne pogoje za pridobitev neprofitnih najemnih stanovanj (poleg dohodkovnega in premoženjskega cenzusa še npr. vezanost kandidiranja na javnem razpisu na kraj stalnega oz. pod posebnimi pogoji tudi začasnega prebivališča, neobstoj veljavne najemne pogodbe za neprofitno stanovanje, prav tako ni pogoja slovenskega državljanstva, stalno prebivališče prosilca pa je vezano na celotno ozemlje Republike Slovenije). Navedeno pomeni, da najemniki denacionaliziranih stanovanj lahko kandidirajo na razpisih za neprofitna oziroma javna najemna stanovanja po vsej državi. Med pogoji je izvzeto tudi lastništvo stanovanja ali stanovanjske stavbe, ki jo je najemnik denacionaliziranega stanovanja ali njegov zakonec oziroma oseba, s katero živi najemnik v zunajzakonski skupnosti po zakonu dolžan oddajati v najem za nedoločen čas ter za neprofitno najemnino ali za nedoločen čas in za najemnino, ki se lastniku doplačuje v skladu s 167.d členom tega zakona. Vstopni pogoji, ki jih morajo izpolnjevati najemniki denacionaliziranih stanovanj, da so upravičeni do pridobitve neprofitnega oziroma javnega najemnega stanovanja v najem so torej zanje bistveno olajšani. Samo dodeljevanje neprofitnih stanovanj v najem pa poteka po pravilih za dodeljevanje neprofitnih stanovanj v najem, ki veljajo za vsa neprofitna stanovanja (npr. glede plačila varščine, površinskih normativov, uvrstitve na seznam upravičencev, ki jim bodo dodeljena stanovanja itd.).</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Določi se tudi, da se v Pravilniku pogoji in merila določijo tako, da imajo pri dodeljevanju neprofitnih stanovanj poleg ostalih kategorij prosilcev prednost tudi najemniki v denacionaliziranih stanovanjih. S spremembo Pravilnika se način točkovanja določi tako, da imajo najemniki denacionaliziranih stanovanj tudi dejanske možnosti, da se uvrstijo med upravičence za dodelitev neprofitnih oziroma javnih najemnih stanovanj, pri čemer se prednostna kategorija najemnikov denacionaliziranih stanovanj določi kot obvezno prednostna kategorija v vsakem javnem razpisu, medtem ko se preostale prednostne kategorije prosilcev v javni razpis uvrstijo v skladu s presojo </w:t>
      </w:r>
      <w:proofErr w:type="spellStart"/>
      <w:r w:rsidRPr="00930F8D">
        <w:rPr>
          <w:rFonts w:cs="Arial"/>
          <w:szCs w:val="20"/>
        </w:rPr>
        <w:t>razpisnika</w:t>
      </w:r>
      <w:proofErr w:type="spellEnd"/>
      <w:r w:rsidRPr="00930F8D">
        <w:rPr>
          <w:rFonts w:cs="Arial"/>
          <w:szCs w:val="20"/>
        </w:rPr>
        <w:t xml:space="preserve"> glede na specifične potrebe prebivalstva na območju določene občine oziroma na območju delovanja javnega stanovanjskega sklada.</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Z dodelitvijo neprofitnega oziroma javnega najemnega stanovanja najemnikom denacionaliziranih stanovanj država omogoči trajno rešitev njihovega stanovanjskega vprašanja, saj so bili v času prehoda v nov družbeni sistem za to prikrajšani. Imetniki stanovanjske pravice namreč stanovanj, za katera je bila vložena zahteva za denacionalizacijo, ki ni bila pravnomočno zavrnjena, niso mogli odkupiti, so pa lahko od lastnika (zavezanca za denacionalizacijo) zahtevali sklenitev najemne pogodbe za nedoločen čas; s sklenitvijo najemne pogodbe je tako prenehala stanovanjska pravica (141. in 147. člen SZ/91). Tako kot prej veljavni 125. člen SZ tudi sedanji </w:t>
      </w:r>
      <w:r w:rsidRPr="00930F8D">
        <w:rPr>
          <w:rFonts w:cs="Arial"/>
          <w:szCs w:val="20"/>
        </w:rPr>
        <w:lastRenderedPageBreak/>
        <w:t xml:space="preserve">173. člen SZ-1 določa za neprofitne najemnike v denacionaliziranih stanovanjih določene finančne spodbude za odkup stanovanja, v katerem prebiva (če se lastnik z odkupom strinja), oziroma za nakup drugega stanovanja ali gradnjo hiše. Te so časovno omejene na rok petih let od uveljavitve tega oziroma pravnomočnosti odločbe o denacionalizaciji, če na dan uveljavitve zakona postopek denacionalizacije še ni pravnomočno končan.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V novem 167.č členu je urejena odpoved najemne pogodbe in preveritev lastništva stanovanja ali stanovanjske stavbe, ki ustreza površinskim normativom v skladu s Pravilnikom (14. člen). Lastniku denacionaliziranega stanovanja je v obdobju veljavnosti ukrepov olajšano uveljavljanje odpovednega razloga lastništva primernega stanovanja ali stanovanjske stavbe, kar je urejeno v prvem odstavku 167.č člena. Glede samega načina odpovedi najemne pogodbe se uporabljajo splošna pravila za odpoved najemnih pogodb v skladu s 112. členom SZ-1. V skladu s tretjim odstavkom 112. člena SZ-1 se tako najemna pogodba ob sporu odpoveduje s tožbo pri sodišču splošne pristojnosti.</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drugem odstavku je urejena izjema v primeru, ko je najemnik denacionaliziranega stanovanja ali njegov zakonec oziroma oseba, s katero živi najemnik v zunajzakonski skupnosti lastnik stanovanja ali stanovanjske stavbe, ki jo je po zakonu dolžan oddajati v najem za nedoločen čas in za najemnino, ki se lastniku doplačuje v skladu s 167.d členom tega zakona. V tem primeru odpovedni razlog iz prvega odstavka 167.č člena ni podan. </w:t>
      </w:r>
    </w:p>
    <w:p w:rsidR="00930F8D" w:rsidRPr="00930F8D" w:rsidRDefault="00930F8D" w:rsidP="00930F8D">
      <w:pPr>
        <w:rPr>
          <w:rFonts w:cs="Arial"/>
          <w:b/>
          <w:bCs/>
          <w:szCs w:val="20"/>
        </w:rPr>
      </w:pPr>
    </w:p>
    <w:p w:rsidR="00930F8D" w:rsidRPr="00930F8D" w:rsidRDefault="00930F8D" w:rsidP="00930F8D">
      <w:pPr>
        <w:jc w:val="both"/>
        <w:rPr>
          <w:rFonts w:cs="Arial"/>
          <w:szCs w:val="20"/>
        </w:rPr>
      </w:pPr>
      <w:r w:rsidRPr="00930F8D">
        <w:rPr>
          <w:rFonts w:cs="Arial"/>
          <w:szCs w:val="20"/>
        </w:rPr>
        <w:t>Določba tretjega odstavka 167.č člena predstavlja dodatno izjemo glede na splošno ureditev v Zakonu o zemljiški knjigi (ZZK-1). Tretji odstavek 199. člena ZZK-1 določa, da "imajo naslednje osebe pravico do vpogleda in izpisa podatkov o tem, ali je določena oseba lastnik oziroma imetnik drugih pravic na katerikoli nepremičnini:</w:t>
      </w:r>
    </w:p>
    <w:p w:rsidR="00930F8D" w:rsidRPr="00930F8D" w:rsidRDefault="00930F8D" w:rsidP="00930F8D">
      <w:pPr>
        <w:jc w:val="both"/>
        <w:rPr>
          <w:rFonts w:cs="Arial"/>
          <w:szCs w:val="20"/>
        </w:rPr>
      </w:pPr>
      <w:r w:rsidRPr="00930F8D">
        <w:rPr>
          <w:rFonts w:cs="Arial"/>
          <w:szCs w:val="20"/>
        </w:rPr>
        <w:t>1.      upnik, ki te podatke potrebuje zaradi uveljavitve svoje terjatve do te osebe, če to terjatev dokaže z listino, ki je izvršilni naslov, na podlagi katere je mogoče dovoliti izvršbo proti tej osebi, ali z drugimi listinami oziroma dokazi, na podlagi katerih je mogoče dovoliti zavarovanje proti tej osebi, in druga oseba, ki izkaže pravni interes,</w:t>
      </w:r>
    </w:p>
    <w:p w:rsidR="00930F8D" w:rsidRPr="00930F8D" w:rsidRDefault="00930F8D" w:rsidP="00930F8D">
      <w:pPr>
        <w:jc w:val="both"/>
        <w:rPr>
          <w:rFonts w:cs="Arial"/>
          <w:szCs w:val="20"/>
        </w:rPr>
      </w:pPr>
      <w:r w:rsidRPr="00930F8D">
        <w:rPr>
          <w:rFonts w:cs="Arial"/>
          <w:szCs w:val="20"/>
        </w:rPr>
        <w:t>2.      državni organ, če te podatke potrebuje v postopku, ki ga vodi v zvezi s to osebo v okviru svojih pristojnosti,</w:t>
      </w:r>
    </w:p>
    <w:p w:rsidR="00930F8D" w:rsidRPr="00930F8D" w:rsidRDefault="00930F8D" w:rsidP="00930F8D">
      <w:pPr>
        <w:jc w:val="both"/>
        <w:rPr>
          <w:rFonts w:cs="Arial"/>
          <w:szCs w:val="20"/>
        </w:rPr>
      </w:pPr>
      <w:r w:rsidRPr="00930F8D">
        <w:rPr>
          <w:rFonts w:cs="Arial"/>
          <w:szCs w:val="20"/>
        </w:rPr>
        <w:t>3.      notar, če te podatke potrebuje pri izvajanju notarskih opravil v skladu z zakonom o notariatu,</w:t>
      </w:r>
    </w:p>
    <w:p w:rsidR="00930F8D" w:rsidRPr="00930F8D" w:rsidRDefault="00930F8D" w:rsidP="00930F8D">
      <w:pPr>
        <w:jc w:val="both"/>
        <w:rPr>
          <w:rFonts w:cs="Arial"/>
          <w:szCs w:val="20"/>
        </w:rPr>
      </w:pPr>
      <w:r w:rsidRPr="00930F8D">
        <w:rPr>
          <w:rFonts w:cs="Arial"/>
          <w:szCs w:val="20"/>
        </w:rPr>
        <w:t>4.      imetnik pravic glede pravic, ki so v njegovo korist vpisane v zemljiško knjigo."</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Lastnik denacionaliziranega stanovanja ne sodi v nobeno izmed navedenih kategorij oseb, ki imajo pravico do in izpisa podatkov o tem, ali je določena oseba lastnik oziroma imetnik drugih pravic na kateri koli nepremičnini. Posledično ne morejo pridobiti podatka o tem, ali je najemnik denacionaliziranega stanovanja lastnik primernega stanovanja ali stanovanjske stavbe, kar je razlog za odpoved najemne pogodbe v skladu s prvim odstavkom 167.č člena. SSRS zato pridobi pravico do vpogleda in izpisa navedenih podatkov o najemniku denacionaliziranega stanovanja. Na podlagi podatka o lastništvu nepremičnin oseb iz novega prvega odstavka 167.č člena tega zakona SSRS izda potrdilo o lastništvu stanovanja ali stanovanjske stavbe, ki ustreza površinskim normativom v skladu s Pravilnikom. Potrdilo ne vsebuje opredelitve o primernosti takega stanovanja ali stanovanje stavbe, ampak zgolj ugotovitev o lastništvu stanovanja ali stanovanjske stavbe, ki ustreza površinskim normativom skladno s Pravilnikom.</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novem 167.d členu se določi doplačilo najemnine lastniku stanovanja, ki je zasedeno z najemnikom denacionaliziranega stanovanja, skladno z njegovim lastniškim deležem, in sicer kot zmnožek dejanske površine stanovanja in razlike med priznano tržno najemnino, določeno skladu s tretjim odstavkom 121.b člena tega zakona in neprofitno najemnino, določeno v skladu s tretjim odstavkom 115. člena tega zakona. Upravičencu se prizna največ za eno leto pred mesecem vložitve zahteve za doplačilo najemnine, vendar je omejeno z začetkom uporabe določb novega XVI.A poglavja.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Podrobnejši način in postopek za izračun neprofitnih najemnin je določen v Uredbi o metodologiji za oblikovanje neprofitne najemnine in določitvi višine subvencij najemnin (Uradni list RS, št. 153/21; v nadaljevanju: Uredba), višina priznane tržne najemnine pa je določena v skladu s 14. členom Uredbe, ki nadalje napotuje na Pravilnik o podrobnejših pogojih, merilih in postopku za dodelitev subvencij mladim družinam za najem tržnih stanovanj (Uradni list RS, št. 66/07 in 40/12 – ZUJF). Gre za edino obliko zakonsko določene najvišje priznane tržne najemnine, ki se sicer upošteva tudi pri izračunu višine pripadajoče tržne subvencije na podlagi 121.b člena SZ-1.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O zahtevi lastnika denacionaliziranega stanovanja za doplačilo najemnine odloča in ga izplačuje SSRS. Do doplačila najemnine pa niso upravičeni država, občine, javni stanovanjski skladi in druge pravne osebe javnega prava, katerih ustanovitelj je država ali občina ter neprofitne stanovanjske organizacije.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Doplačilo najemnine, do katerega so upravičeni lastniki stanovanj, se davčno obravnava kot dohodek, dosežen z oddajanjem premoženja v najem v skladu s 75. členom Zakona o dohodnini. Kot dohodek iz oddajanja premoženja v najem se namreč obdavčuje najemnina in druga nadomestila v zvezi z oddajanjem premoženja v najem (npr. premije, nadomestila, odškodnine, storitve…). Za oddajanje v najem pa se štejejo vsi primeri, kadar tisti, katerega premoženje uporablja nekdo drug, za to prejme ustrezno nadomestilo. Najemnina v višini neprofitne najemnine, ki bo prejeta od najemnika, in doplačilo v višini razlike med neprofitno in tržno najemnino, ki bo prejeta od države, oba predstavljata obdavčljiva dohodka iz oddajanja premoženja v najem. Prejeto neprofitno najemnino mora najemodajalec, ki je fizična oseba, napovedati sam. Izračun dohodnine opravi davčni organ z odmero na podlagi napovedi zavezanca. Od doplačila najemnine pa mora izračunati in plačati dohodnino že SSRS na podlagi davčnega obračuna. SSRS kot pravna oseba, ki izplača obdavčljiv dohodek, se namreč šteje za plačnika davka (58. člena Zakona o davčnem postopku).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Davčna osnova je po ureditvi Zakona o dohodnini (Uradni list RS, št. 13/11 – uradno prečiščeno besedilo, 9/12 – </w:t>
      </w:r>
      <w:proofErr w:type="spellStart"/>
      <w:r w:rsidRPr="00930F8D">
        <w:rPr>
          <w:rFonts w:cs="Arial"/>
          <w:szCs w:val="20"/>
        </w:rPr>
        <w:t>odl</w:t>
      </w:r>
      <w:proofErr w:type="spellEnd"/>
      <w:r w:rsidRPr="00930F8D">
        <w:rPr>
          <w:rFonts w:cs="Arial"/>
          <w:szCs w:val="20"/>
        </w:rPr>
        <w:t xml:space="preserve">. US, 24/12, 30/12, 40/12 – ZUJF, 75/12, 94/12, 52/13 – </w:t>
      </w:r>
      <w:proofErr w:type="spellStart"/>
      <w:r w:rsidRPr="00930F8D">
        <w:rPr>
          <w:rFonts w:cs="Arial"/>
          <w:szCs w:val="20"/>
        </w:rPr>
        <w:t>odl</w:t>
      </w:r>
      <w:proofErr w:type="spellEnd"/>
      <w:r w:rsidRPr="00930F8D">
        <w:rPr>
          <w:rFonts w:cs="Arial"/>
          <w:szCs w:val="20"/>
        </w:rPr>
        <w:t xml:space="preserve">. US, 96/13, 29/14 – </w:t>
      </w:r>
      <w:proofErr w:type="spellStart"/>
      <w:r w:rsidRPr="00930F8D">
        <w:rPr>
          <w:rFonts w:cs="Arial"/>
          <w:szCs w:val="20"/>
        </w:rPr>
        <w:t>odl</w:t>
      </w:r>
      <w:proofErr w:type="spellEnd"/>
      <w:r w:rsidRPr="00930F8D">
        <w:rPr>
          <w:rFonts w:cs="Arial"/>
          <w:szCs w:val="20"/>
        </w:rPr>
        <w:t xml:space="preserve">. US, 50/14, 23/15, 55/15, 63/16, 69/17, 21/19, 28/19, 66/19, 39/22, 132/22 – </w:t>
      </w:r>
      <w:proofErr w:type="spellStart"/>
      <w:r w:rsidRPr="00930F8D">
        <w:rPr>
          <w:rFonts w:cs="Arial"/>
          <w:szCs w:val="20"/>
        </w:rPr>
        <w:t>odl</w:t>
      </w:r>
      <w:proofErr w:type="spellEnd"/>
      <w:r w:rsidRPr="00930F8D">
        <w:rPr>
          <w:rFonts w:cs="Arial"/>
          <w:szCs w:val="20"/>
        </w:rPr>
        <w:t>. US, 158/22 in 131/23 – ZORZFS) dohodek iz oddajanja premoženja v najem, zmanjšan za normirane stroške v višini 10% od dohodka, doseženega z oddajanjem premoženja v najem. Zavezanec pa lahko namesto normiranih stroškov uveljavlja dejanske stroške vzdrževanja premoženja, ki ohranja uporabno vrednost premoženja, če jih v času oddajanja premoženja v najem za navedeno premoženje plačuje sam.</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Kadar lastniku stanovanja, ki je zasedeno s prejšnjim imetnikom stanovanjske pravice in ki prejema tako neprofitno najemnino od najemnika kot tudi doplačilo najemnine od države, nastanejo dejanski stroški vzdrževanja premoženja, ki ohranja uporabno vrednost premoženja, jih lahko uveljavlja za znižanje davčne osnove. Uveljavlja jih lahko do skupne višine obeh najemnin (neprofitne in doplačila), saj gre za stroške v zvezi z istim premoženjem. Dejanske stroške lastnik primarno uveljavlja v davčni napovedi, v kateri napove prejete neprofitne najemnine (kot neprofitne najemnine se štejejo tako plačana najemnina kot tudi obveznosti in storitve, za katere se je zavezal ali jih je opravil najemnik). Če je lastnik plačal dejanske stroške v znesku, ki presega znesek neprofitnih najemnin in jih zato ne more v celoti uveljaviti v davčni napovedi, lahko presežni del stroškov uveljavlja še na način iz prvega odstavka 329.a člena Zakona o davčnem postopku (Uradni list RS, št. 13/11 – uradno prečiščeno besedilo, 32/12, 94/12, 101/13 – </w:t>
      </w:r>
      <w:proofErr w:type="spellStart"/>
      <w:r w:rsidRPr="00930F8D">
        <w:rPr>
          <w:rFonts w:cs="Arial"/>
          <w:szCs w:val="20"/>
        </w:rPr>
        <w:t>ZDavNepr</w:t>
      </w:r>
      <w:proofErr w:type="spellEnd"/>
      <w:r w:rsidRPr="00930F8D">
        <w:rPr>
          <w:rFonts w:cs="Arial"/>
          <w:szCs w:val="20"/>
        </w:rPr>
        <w:t xml:space="preserve">, 111/13, 22/14 – </w:t>
      </w:r>
      <w:proofErr w:type="spellStart"/>
      <w:r w:rsidRPr="00930F8D">
        <w:rPr>
          <w:rFonts w:cs="Arial"/>
          <w:szCs w:val="20"/>
        </w:rPr>
        <w:t>odl</w:t>
      </w:r>
      <w:proofErr w:type="spellEnd"/>
      <w:r w:rsidRPr="00930F8D">
        <w:rPr>
          <w:rFonts w:cs="Arial"/>
          <w:szCs w:val="20"/>
        </w:rPr>
        <w:t xml:space="preserve">. US, 25/14 – ZFU, 40/14 – ZIN-B, 90/14, 91/15, 63/16, 69/17, 13/18 – ZJF-H, 36/19, 66/19, 145/20 – </w:t>
      </w:r>
      <w:proofErr w:type="spellStart"/>
      <w:r w:rsidRPr="00930F8D">
        <w:rPr>
          <w:rFonts w:cs="Arial"/>
          <w:szCs w:val="20"/>
        </w:rPr>
        <w:t>odl</w:t>
      </w:r>
      <w:proofErr w:type="spellEnd"/>
      <w:r w:rsidRPr="00930F8D">
        <w:rPr>
          <w:rFonts w:cs="Arial"/>
          <w:szCs w:val="20"/>
        </w:rPr>
        <w:t xml:space="preserve">. US, 203/20 – ZIUPOPDVE, 39/22 – ZFU-A, 52/22 – </w:t>
      </w:r>
      <w:proofErr w:type="spellStart"/>
      <w:r w:rsidRPr="00930F8D">
        <w:rPr>
          <w:rFonts w:cs="Arial"/>
          <w:szCs w:val="20"/>
        </w:rPr>
        <w:t>odl</w:t>
      </w:r>
      <w:proofErr w:type="spellEnd"/>
      <w:r w:rsidRPr="00930F8D">
        <w:rPr>
          <w:rFonts w:cs="Arial"/>
          <w:szCs w:val="20"/>
        </w:rPr>
        <w:t xml:space="preserve">. US, 87/22 – </w:t>
      </w:r>
      <w:proofErr w:type="spellStart"/>
      <w:r w:rsidRPr="00930F8D">
        <w:rPr>
          <w:rFonts w:cs="Arial"/>
          <w:szCs w:val="20"/>
        </w:rPr>
        <w:t>odl</w:t>
      </w:r>
      <w:proofErr w:type="spellEnd"/>
      <w:r w:rsidRPr="00930F8D">
        <w:rPr>
          <w:rFonts w:cs="Arial"/>
          <w:szCs w:val="20"/>
        </w:rPr>
        <w:t xml:space="preserve">. US, 163/22, 109/23 – </w:t>
      </w:r>
      <w:proofErr w:type="spellStart"/>
      <w:r w:rsidRPr="00930F8D">
        <w:rPr>
          <w:rFonts w:cs="Arial"/>
          <w:szCs w:val="20"/>
        </w:rPr>
        <w:t>odl</w:t>
      </w:r>
      <w:proofErr w:type="spellEnd"/>
      <w:r w:rsidRPr="00930F8D">
        <w:rPr>
          <w:rFonts w:cs="Arial"/>
          <w:szCs w:val="20"/>
        </w:rPr>
        <w:t xml:space="preserve">. US in 131/23 – ZORZFS), to je z zahtevkom za refundacijo (dela) plačanih akontacij, ki jih je predhodno že izračunal, odtegnil in plačal plačnik davka (SSRS). Rok tako za oddajo napovedi kot tudi za vložitev zahtevka za </w:t>
      </w:r>
      <w:r w:rsidRPr="00930F8D">
        <w:rPr>
          <w:rFonts w:cs="Arial"/>
          <w:szCs w:val="20"/>
        </w:rPr>
        <w:lastRenderedPageBreak/>
        <w:t>refundacijo je do 28. februarja tekočega leta za preteklo leto. Obe vlogi se vložita pri davčnem organu.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V 167.e členu je določeno, da za namen izvajanja novih zakonskih nalog SSRS ministrstvo, pristojno za stanovanja, z njim sklene pogodbo, s katero se uredijo vse potrebne pravice in obveznosti.</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V 167.f členu je urejeno najemno razmerje po zaključku začasnega obdobja desetih let. Ne glede na prvi odstavek 173. člena po poteku navedenega obdobja ostanejo v veljavi vse določbe najemnega razmerja, ki je bilo sklenjeno med lastnikom denacionaliziranega stanovanja in najemnikom denacionaliziranega stanovanja z izjemo določbe o višini najemnine, ki se odtlej oblikuje prosto; omejena je le z oderuško najemnino. Ustavno sodišče je ugotovilo ustavno neskladnost navedene določbe prvega odstavka 173. člena, ki določa, da določbe najemne pogodbe, sklenjene med zavezancem za vrnitev stanovanja in najemnikom-prejšnjim imetnikom stanovanjske pravice, ostanejo v veljavi tudi po vrnitvi stanovanja upravičencu do denacionalizacije ali tistemu, ki mu je bilo vrnjeno zaplenjeno stanovanje oziroma njunim pravnim naslednikom, vključno s kupci in prodajalci. Poseg v izpodbijano določbo pa ni potreben, saj ta velja vse do poteka začasnega obdobja desetih let, ko določba postane brezpredmetna.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Pogodbeni stranki novo višino najemnine dogovorita s sklenitvijo aneksa k najemni pogodbi. Navedeno torej pomeni, da se najemnina oblikuje na enak način kot to velja za vsa stanovanja v tržnem najemu, pri čemer pa se ohrani veljavnost pogodbe za nedoločen čas.</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Predlagano desetletno obdobje veljavnosti ukrepov je obdobje, v katerem je mogoče glede na obseg javnega stanovanjskega fonda najemnikom denacionaliziranih stanovanj realno omogočiti pridobitev neprofitnega stanovanja oziroma javnega najemnega stanovanja v najem za neprofitno najemnino za nedoločen čas in s tem trajno rešitev njihovega stanovanjskega vprašanja. Poleg tega se v enakem obdobju lastnikom denacionaliziranih stanovanj z doplačilom najemnine omogoči nadomestitev dela najemnine do višine priznane tržne najemnine kot je določena z veljavnim podzakonskim predpisom. Po poteku začasnega obdobja se najemna pogodba med lastnikom in najemnikom denacionaliziranega stanovanja ohrani v veljavi, razen določb o višini najemnine, ki se oblikuje prosto. Po zaključku začasnega obdobja uporabe določb  XVI.A poglavja se torej ukrepi države iztečejo in se vzpostavi končno stanje najemnih razmerij med najemniki denacionaliziranih stanovanj in lastniki teh stanovanj, ki ohranja trajno naravo najemnih razmerij ob sočasni prosto določeni najemnini. Na ta način se uravnotežijo pravice obeh strani najemnega razmerja, tako najemnikov kot lastnikov denacionaliziranih stanovanj. Pravica najemnika do nadaljevanja najemnega razmerja za nedoločen čas v luči socialne funkcije lastnine iz 67. člena Ustave v pravico lastnika stanovanja do zasebne lastnine iz 33. člena Ustave posega bistveno mileje, saj je lastniku stanovanja hkrati omogočeno prejemanje prosto določene oziroma tržne najemnine in s tem uživanje civilnih plodov tržne najemnine kot dela jamstev iz 33. člena Ustave.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7.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174. člen ureja možnost najema neprofitnega stanovanja najemnika, ki ne želi oziroma ne zmore kupiti stanovanja po 173. členu. Določba ni potrebna in se lahko črta. Pravica najemnika denacionaliziranega stanovanja, da zaprosi za najem neprofitnega stanovanja, je urejena v 167.c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8. členu</w:t>
      </w:r>
    </w:p>
    <w:p w:rsidR="00930F8D" w:rsidRPr="00930F8D" w:rsidRDefault="00930F8D" w:rsidP="00930F8D">
      <w:pPr>
        <w:rPr>
          <w:rFonts w:cs="Arial"/>
          <w:szCs w:val="20"/>
        </w:rPr>
      </w:pPr>
    </w:p>
    <w:p w:rsidR="00930F8D" w:rsidRPr="00930F8D" w:rsidRDefault="00930F8D" w:rsidP="00930F8D">
      <w:pPr>
        <w:jc w:val="both"/>
        <w:rPr>
          <w:rFonts w:cs="Arial"/>
          <w:szCs w:val="20"/>
        </w:rPr>
      </w:pPr>
      <w:r w:rsidRPr="00930F8D">
        <w:rPr>
          <w:rFonts w:cs="Arial"/>
          <w:szCs w:val="20"/>
        </w:rPr>
        <w:lastRenderedPageBreak/>
        <w:t>V tem členu se določi vodenje Stanovanjskega sklada Republike Slovenije, javnega sklada v prehodnem obdobju do spremembe Akta o ustanovitvi Stanovanjskega sklada Republike Slovenije, javnega sklada in imenovanja uprave.</w:t>
      </w: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bookmarkStart w:id="11" w:name="_Hlk167903283"/>
      <w:r w:rsidRPr="00930F8D">
        <w:rPr>
          <w:rFonts w:cs="Arial"/>
          <w:b/>
          <w:bCs/>
          <w:szCs w:val="20"/>
        </w:rPr>
        <w:t>K 9. členu</w:t>
      </w:r>
    </w:p>
    <w:bookmarkEnd w:id="11"/>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Zaradi zagotovitve ustreznih tehničnih in organizacijskih pogojev prvo zahtevo za preverjanje lastništva v skladu s tretjim odstavkom 167.č. člena  lastnik vloži v roku treh mesecev od uveljavitve tega zakona.</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10.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Določi se rok za uskladitev 6. člena Pravilnika s tem zakonom.</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11. členu</w:t>
      </w:r>
    </w:p>
    <w:p w:rsidR="00930F8D" w:rsidRPr="00930F8D" w:rsidRDefault="00930F8D" w:rsidP="00930F8D">
      <w:pPr>
        <w:jc w:val="both"/>
        <w:rPr>
          <w:rFonts w:cs="Arial"/>
          <w:b/>
          <w:bCs/>
          <w:szCs w:val="20"/>
        </w:rPr>
      </w:pPr>
    </w:p>
    <w:p w:rsidR="00930F8D" w:rsidRPr="00930F8D" w:rsidRDefault="00930F8D" w:rsidP="00930F8D">
      <w:pPr>
        <w:jc w:val="both"/>
        <w:rPr>
          <w:rFonts w:cs="Arial"/>
          <w:b/>
          <w:bCs/>
          <w:szCs w:val="20"/>
        </w:rPr>
      </w:pPr>
      <w:r w:rsidRPr="00930F8D">
        <w:rPr>
          <w:rFonts w:cs="Arial"/>
          <w:szCs w:val="20"/>
        </w:rPr>
        <w:t>Določi se rok za uskladitev Akta o ustanovitvi Stanovanjskega sklada Republike Slovenije kot javnega sklada z novima 146.a členom in a148.a členom zakona in rok za uskladitev internih dokumentov sklada</w:t>
      </w:r>
      <w:r w:rsidRPr="00930F8D">
        <w:rPr>
          <w:rFonts w:cs="Arial"/>
          <w:b/>
          <w:bCs/>
          <w:szCs w:val="20"/>
        </w:rPr>
        <w:t>.</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12.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Pogoji za pridobitev neprofitnega stanovanja v najem so za najemnika denacionaliziranega stanovanja določeni v novem 167.c členu, zato je potrebno določiti prenehanje veljavnosti četrtega odstavka 3. člena Pravilnika, ki določa, da so do dodelitve neprofitnega stanovanja, upravičeni tudi najemniki v stanovanjih, odvzetih po predpisih o podržavljenju – prejšnji imetniki stanovanjske pravice, če izpolnjujejo splošne pogoje za upravičenost do dodelitve neprofitnega stanovanja po Pravilniku. </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b/>
          <w:bCs/>
          <w:szCs w:val="20"/>
        </w:rPr>
      </w:pPr>
      <w:r w:rsidRPr="00930F8D">
        <w:rPr>
          <w:rFonts w:cs="Arial"/>
          <w:b/>
          <w:bCs/>
          <w:szCs w:val="20"/>
        </w:rPr>
        <w:t>K 13. členu</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r w:rsidRPr="00930F8D">
        <w:rPr>
          <w:rFonts w:cs="Arial"/>
          <w:szCs w:val="20"/>
        </w:rPr>
        <w:t xml:space="preserve">Določi se </w:t>
      </w:r>
      <w:proofErr w:type="spellStart"/>
      <w:r w:rsidRPr="00930F8D">
        <w:rPr>
          <w:rFonts w:cs="Arial"/>
          <w:szCs w:val="20"/>
        </w:rPr>
        <w:t>vakacijski</w:t>
      </w:r>
      <w:proofErr w:type="spellEnd"/>
      <w:r w:rsidRPr="00930F8D">
        <w:rPr>
          <w:rFonts w:cs="Arial"/>
          <w:szCs w:val="20"/>
        </w:rPr>
        <w:t xml:space="preserve"> rok, in sicer zakon prične veljati petnajsti dan po objavi v Uradnem listu Republike Slovenije.</w:t>
      </w: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jc w:val="both"/>
        <w:rPr>
          <w:rFonts w:cs="Arial"/>
          <w:szCs w:val="20"/>
        </w:rPr>
      </w:pPr>
    </w:p>
    <w:p w:rsidR="00930F8D" w:rsidRPr="00930F8D" w:rsidRDefault="00930F8D" w:rsidP="00930F8D">
      <w:pPr>
        <w:rPr>
          <w:rFonts w:cs="Arial"/>
          <w:b/>
          <w:bCs/>
          <w:szCs w:val="20"/>
          <w:lang w:val="it-IT"/>
        </w:rPr>
      </w:pPr>
      <w:r w:rsidRPr="00930F8D">
        <w:rPr>
          <w:rFonts w:cs="Arial"/>
          <w:b/>
          <w:bCs/>
          <w:szCs w:val="20"/>
          <w:lang w:val="it-IT"/>
        </w:rPr>
        <w:t>IV. BESEDILO ČLENOV, KI SE SPREMINJAJO</w:t>
      </w:r>
    </w:p>
    <w:p w:rsidR="00930F8D" w:rsidRPr="00930F8D" w:rsidRDefault="00930F8D" w:rsidP="00930F8D">
      <w:pPr>
        <w:rPr>
          <w:rFonts w:cs="Arial"/>
          <w:b/>
          <w:bCs/>
          <w:szCs w:val="20"/>
          <w:lang w:val="it-IT"/>
        </w:rPr>
      </w:pPr>
    </w:p>
    <w:p w:rsidR="00930F8D" w:rsidRPr="00930F8D" w:rsidRDefault="00930F8D" w:rsidP="00930F8D">
      <w:pPr>
        <w:shd w:val="clear" w:color="auto" w:fill="FFFFFF"/>
        <w:spacing w:before="480" w:line="240" w:lineRule="auto"/>
        <w:jc w:val="center"/>
        <w:rPr>
          <w:rFonts w:cs="Arial"/>
          <w:b/>
          <w:bCs/>
          <w:color w:val="000000"/>
          <w:szCs w:val="20"/>
        </w:rPr>
      </w:pPr>
      <w:r w:rsidRPr="00930F8D">
        <w:rPr>
          <w:rFonts w:cs="Arial"/>
          <w:b/>
          <w:bCs/>
          <w:color w:val="000000"/>
          <w:szCs w:val="20"/>
        </w:rPr>
        <w:t>11.a člen</w:t>
      </w:r>
    </w:p>
    <w:p w:rsidR="00930F8D" w:rsidRPr="00930F8D" w:rsidRDefault="00930F8D" w:rsidP="00930F8D">
      <w:pPr>
        <w:shd w:val="clear" w:color="auto" w:fill="FFFFFF"/>
        <w:spacing w:line="240" w:lineRule="auto"/>
        <w:jc w:val="center"/>
        <w:rPr>
          <w:rFonts w:cs="Arial"/>
          <w:b/>
          <w:bCs/>
          <w:color w:val="000000"/>
          <w:szCs w:val="20"/>
        </w:rPr>
      </w:pPr>
      <w:r w:rsidRPr="00930F8D">
        <w:rPr>
          <w:rFonts w:cs="Arial"/>
          <w:b/>
          <w:bCs/>
          <w:color w:val="000000"/>
          <w:szCs w:val="20"/>
        </w:rPr>
        <w:t>(pridobivanje osebnih podatkov)</w:t>
      </w:r>
    </w:p>
    <w:p w:rsidR="00930F8D" w:rsidRPr="00930F8D" w:rsidRDefault="00930F8D" w:rsidP="00930F8D">
      <w:pPr>
        <w:shd w:val="clear" w:color="auto" w:fill="FFFFFF"/>
        <w:spacing w:before="240" w:line="240" w:lineRule="auto"/>
        <w:ind w:firstLine="1021"/>
        <w:jc w:val="both"/>
        <w:rPr>
          <w:rFonts w:cs="Arial"/>
          <w:color w:val="000000"/>
          <w:szCs w:val="20"/>
        </w:rPr>
      </w:pPr>
      <w:r w:rsidRPr="00930F8D">
        <w:rPr>
          <w:rFonts w:cs="Arial"/>
          <w:color w:val="000000"/>
          <w:szCs w:val="20"/>
        </w:rPr>
        <w:t>Občina, javni stanovanjski sklad ali neprofitna stanovanjska organizacija, ki zagotavlja stanovanjske enote, za potrebe ugotavljanje dejanskega stanja in odločanja v upravnih postopkih dodeljevanja neprofitnih stanovanj ali bivalnih enot, preverjanja izpolnjevanja pogojev za upravičenost do nadaljevanja neprofitnega najemnega razmerja, odobritve izredne pomoči, zamenjave stanovanj, izdaje mnenja centrom za socialno delo, ali je posameznik upravičen do pridobitve neprofitnega najemnega stanovanja, brezplačno pridobivajo o najemnikih in drugih udeležencih v teh postopkih podatke iz zbirk podatkov naslednjih upravljavcev:</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lastRenderedPageBreak/>
        <w:t>1.     Ministrstva za notranje zadeve – podatke iz centralnega registra prebivalstva (osebno ime, EMŠO, davčna številka), podatke o gospodinjstvu iz evidence gospodinjstev (osebno ime in EMŠO oseb v skupnem gospodinjstvu) ter iz evidence registriranih vozil podatke o lastništvu vozila in o vozilu;</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 xml:space="preserve">2.     centrov za socialno delo – podatke o višini, obdobju upravičenosti in o datumu izplačila porodniškega nadomestila, očetovskega nadomestila, nadomestila za nego in varstvo otroka, </w:t>
      </w:r>
      <w:proofErr w:type="spellStart"/>
      <w:r w:rsidRPr="00930F8D">
        <w:rPr>
          <w:rFonts w:cs="Arial"/>
          <w:color w:val="000000"/>
          <w:szCs w:val="20"/>
        </w:rPr>
        <w:t>posvojiteljskega</w:t>
      </w:r>
      <w:proofErr w:type="spellEnd"/>
      <w:r w:rsidRPr="00930F8D">
        <w:rPr>
          <w:rFonts w:cs="Arial"/>
          <w:color w:val="000000"/>
          <w:szCs w:val="20"/>
        </w:rPr>
        <w:t xml:space="preserve"> nadomestila, starševskega dodatka, dodatka za nego otroka, ki potrebuje posebno varstvo;</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3.     Zavoda za pokojninsko in invalidsko zavarovanje Slovenije – podatke o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4.     Zavoda Republike Slovenije za zaposlovanje – podatke o višini, obdobju upravičenosti, datumu izplačila dodatka za aktivnost;</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5.     Jamstvenega in preživninskega sklada Republike Slovenije – podatke o višini, obdobju upravičenosti do nadomestil preživnine in izplačilih ob insolventnosti delodajalca;</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6.     Finančne uprave Republike Slovenije – v skladu z zakonom, ki ureja davčni postopek, podatke o dohodkih v skladu z zakonom, ki ureja dohodnino, ki niso oproščeni plačila dohodnine, podatke o davku in obveznih prispevkih za socialno varnost, ki se nanašajo na te dohodke, in podatke o normiranih oziroma dejanskih stroških, ki se nanašajo na te dohodke;</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7.     Geodetske uprave Republike Slovenije – podatke o vrednosti nepremičnin, podatke o vrsti nepremičnine, podatke o površini stanovanja;</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8.     Uprave Republike Slovenije za pomorstvo – podatke o lastništvu vodnih plovil posamezne osebe ter o vodnem plovilu;</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9.     okrajnih sodišč – podatke o lastništvu nepremičnin posamezne osebe;</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10.  Agencije Republike Slovenije za javnopravne evidence in storitve – podatke o vrednosti lastniških deležev, podatek o višini dobička zasebnikov in pravnih oseb, podatek o številki transakcijskega računa;</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11.  Kapitalske družbe – podatke o višinah pokojninskih rent in odkupnih vrednostih;</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 xml:space="preserve">12.  Finančnih institucij po zakonu, ki ureja bančništvo – podatke o prihodkih oziroma prejemkih na transakcijskih računih, podatke o višini sredstev na varčevalnih računih, podatke o višini depozitov, podatke o premoženjskih pravicah iz </w:t>
      </w:r>
      <w:proofErr w:type="spellStart"/>
      <w:r w:rsidRPr="00930F8D">
        <w:rPr>
          <w:rFonts w:cs="Arial"/>
          <w:color w:val="000000"/>
          <w:szCs w:val="20"/>
        </w:rPr>
        <w:t>poddepoja</w:t>
      </w:r>
      <w:proofErr w:type="spellEnd"/>
      <w:r w:rsidRPr="00930F8D">
        <w:rPr>
          <w:rFonts w:cs="Arial"/>
          <w:color w:val="000000"/>
          <w:szCs w:val="20"/>
        </w:rPr>
        <w:t xml:space="preserve"> finančnih instrumentov, podatke o imetnikih enot premoženja investicijskih skladov, o številu enot, vrednosti enote ter podatke o skladu;</w:t>
      </w:r>
    </w:p>
    <w:p w:rsidR="00930F8D" w:rsidRPr="00930F8D" w:rsidRDefault="00930F8D" w:rsidP="00930F8D">
      <w:pPr>
        <w:shd w:val="clear" w:color="auto" w:fill="FFFFFF"/>
        <w:spacing w:line="240" w:lineRule="auto"/>
        <w:ind w:left="425" w:hanging="425"/>
        <w:jc w:val="both"/>
        <w:rPr>
          <w:rFonts w:cs="Arial"/>
          <w:color w:val="000000"/>
          <w:szCs w:val="20"/>
        </w:rPr>
      </w:pPr>
      <w:r w:rsidRPr="00930F8D">
        <w:rPr>
          <w:rFonts w:cs="Arial"/>
          <w:color w:val="000000"/>
          <w:szCs w:val="20"/>
        </w:rPr>
        <w:t>13.  Javnega sklada Republike Slovenije za razvoj kadrov in štipendije – obdobje upravičenosti do štipendije.</w:t>
      </w:r>
    </w:p>
    <w:p w:rsidR="00930F8D" w:rsidRPr="00930F8D" w:rsidRDefault="00930F8D" w:rsidP="00930F8D">
      <w:pPr>
        <w:shd w:val="clear" w:color="auto" w:fill="FFFFFF"/>
        <w:spacing w:line="240" w:lineRule="auto"/>
        <w:ind w:left="425" w:hanging="425"/>
        <w:jc w:val="both"/>
        <w:rPr>
          <w:rFonts w:cs="Arial"/>
          <w:color w:val="000000"/>
          <w:szCs w:val="20"/>
        </w:rPr>
      </w:pPr>
    </w:p>
    <w:p w:rsidR="00930F8D" w:rsidRPr="00930F8D" w:rsidRDefault="00930F8D" w:rsidP="00930F8D">
      <w:pPr>
        <w:shd w:val="clear" w:color="auto" w:fill="FFFFFF"/>
        <w:spacing w:line="240" w:lineRule="auto"/>
        <w:ind w:left="425" w:hanging="425"/>
        <w:jc w:val="both"/>
        <w:rPr>
          <w:rFonts w:cs="Arial"/>
          <w:color w:val="000000"/>
          <w:szCs w:val="20"/>
        </w:rPr>
      </w:pPr>
    </w:p>
    <w:p w:rsidR="00930F8D" w:rsidRPr="00930F8D" w:rsidRDefault="00930F8D" w:rsidP="00930F8D">
      <w:pPr>
        <w:shd w:val="clear" w:color="auto" w:fill="FFFFFF"/>
        <w:spacing w:line="240" w:lineRule="auto"/>
        <w:ind w:left="425" w:hanging="425"/>
        <w:jc w:val="both"/>
        <w:rPr>
          <w:rFonts w:cs="Arial"/>
          <w:color w:val="000000"/>
          <w:szCs w:val="20"/>
        </w:rPr>
      </w:pPr>
    </w:p>
    <w:p w:rsidR="00930F8D" w:rsidRPr="00930F8D" w:rsidRDefault="00930F8D" w:rsidP="00930F8D">
      <w:pPr>
        <w:shd w:val="clear" w:color="auto" w:fill="FFFFFF"/>
        <w:spacing w:line="240" w:lineRule="auto"/>
        <w:ind w:left="425" w:hanging="425"/>
        <w:jc w:val="both"/>
        <w:rPr>
          <w:rFonts w:cs="Arial"/>
          <w:color w:val="000000"/>
          <w:szCs w:val="20"/>
        </w:rPr>
      </w:pPr>
    </w:p>
    <w:p w:rsidR="00930F8D" w:rsidRPr="00930F8D" w:rsidRDefault="00930F8D" w:rsidP="00930F8D">
      <w:pPr>
        <w:shd w:val="clear" w:color="auto" w:fill="FFFFFF"/>
        <w:spacing w:line="240" w:lineRule="auto"/>
        <w:ind w:left="425" w:hanging="425"/>
        <w:jc w:val="both"/>
        <w:rPr>
          <w:rFonts w:cs="Arial"/>
          <w:color w:val="000000"/>
          <w:szCs w:val="20"/>
        </w:rPr>
      </w:pPr>
    </w:p>
    <w:p w:rsidR="00930F8D" w:rsidRPr="00930F8D" w:rsidRDefault="00930F8D" w:rsidP="00930F8D">
      <w:pPr>
        <w:shd w:val="clear" w:color="auto" w:fill="FFFFFF"/>
        <w:spacing w:line="240" w:lineRule="auto"/>
        <w:jc w:val="center"/>
        <w:rPr>
          <w:rFonts w:cs="Arial"/>
          <w:b/>
          <w:bCs/>
          <w:color w:val="000000"/>
          <w:szCs w:val="20"/>
        </w:rPr>
      </w:pPr>
      <w:r w:rsidRPr="00930F8D">
        <w:rPr>
          <w:rFonts w:cs="Arial"/>
          <w:b/>
          <w:bCs/>
          <w:color w:val="000000"/>
          <w:szCs w:val="20"/>
        </w:rPr>
        <w:t>90. člen</w:t>
      </w:r>
    </w:p>
    <w:p w:rsidR="00930F8D" w:rsidRPr="00930F8D" w:rsidRDefault="00930F8D" w:rsidP="00930F8D">
      <w:pPr>
        <w:shd w:val="clear" w:color="auto" w:fill="FFFFFF"/>
        <w:spacing w:line="240" w:lineRule="auto"/>
        <w:jc w:val="center"/>
        <w:rPr>
          <w:rFonts w:cs="Arial"/>
          <w:b/>
          <w:bCs/>
          <w:color w:val="000000"/>
          <w:szCs w:val="20"/>
        </w:rPr>
      </w:pPr>
      <w:r w:rsidRPr="00930F8D">
        <w:rPr>
          <w:rFonts w:cs="Arial"/>
          <w:b/>
          <w:bCs/>
          <w:color w:val="000000"/>
          <w:szCs w:val="20"/>
        </w:rPr>
        <w:t>(trajanje najemne pogodbe za neprofitno stanovanje)</w:t>
      </w:r>
    </w:p>
    <w:p w:rsidR="00930F8D" w:rsidRPr="00930F8D" w:rsidRDefault="00930F8D" w:rsidP="00930F8D">
      <w:pPr>
        <w:shd w:val="clear" w:color="auto" w:fill="FFFFFF"/>
        <w:spacing w:line="240" w:lineRule="auto"/>
        <w:jc w:val="center"/>
        <w:rPr>
          <w:rFonts w:cs="Arial"/>
          <w:b/>
          <w:bCs/>
          <w:color w:val="000000"/>
          <w:szCs w:val="20"/>
        </w:rPr>
      </w:pPr>
    </w:p>
    <w:p w:rsidR="00930F8D" w:rsidRPr="00930F8D" w:rsidRDefault="00930F8D" w:rsidP="00930F8D">
      <w:pPr>
        <w:shd w:val="clear" w:color="auto" w:fill="FFFFFF"/>
        <w:spacing w:line="240" w:lineRule="auto"/>
        <w:ind w:firstLine="1021"/>
        <w:jc w:val="both"/>
        <w:rPr>
          <w:rFonts w:cs="Arial"/>
          <w:color w:val="000000"/>
          <w:szCs w:val="20"/>
        </w:rPr>
      </w:pPr>
      <w:r w:rsidRPr="00930F8D">
        <w:rPr>
          <w:rFonts w:cs="Arial"/>
          <w:color w:val="000000"/>
          <w:szCs w:val="20"/>
        </w:rPr>
        <w:t>(1) Najemna pogodba za neprofitno stanovanje mora biti sklenjena za nedoločen čas.</w:t>
      </w:r>
    </w:p>
    <w:p w:rsidR="00930F8D" w:rsidRPr="00930F8D" w:rsidRDefault="00930F8D" w:rsidP="00930F8D">
      <w:pPr>
        <w:shd w:val="clear" w:color="auto" w:fill="FFFFFF"/>
        <w:spacing w:line="240" w:lineRule="auto"/>
        <w:ind w:firstLine="1021"/>
        <w:jc w:val="both"/>
        <w:rPr>
          <w:rFonts w:cs="Arial"/>
          <w:color w:val="000000"/>
          <w:szCs w:val="20"/>
        </w:rPr>
      </w:pPr>
      <w:r w:rsidRPr="00930F8D">
        <w:rPr>
          <w:rFonts w:cs="Arial"/>
          <w:color w:val="000000"/>
          <w:szCs w:val="20"/>
        </w:rPr>
        <w:t>(2) Najemodajalec neprofitnega stanovanja je dolžan vsakih pet let od najemnika, razen najemnika-bivšega imetnika stanovanjske pravice, zahtevati, da predloži dokazila o izpolnjevanju splošnih pogojev za pridobitev neprofitnega stanovanja, ki jih opredeljuje pravilnik iz petega odstavka 87. člena tega zakona.</w:t>
      </w:r>
    </w:p>
    <w:p w:rsidR="00930F8D" w:rsidRPr="00930F8D" w:rsidRDefault="00930F8D" w:rsidP="00930F8D">
      <w:pPr>
        <w:shd w:val="clear" w:color="auto" w:fill="FFFFFF"/>
        <w:spacing w:line="240" w:lineRule="auto"/>
        <w:ind w:firstLine="1021"/>
        <w:jc w:val="both"/>
        <w:rPr>
          <w:rFonts w:cs="Arial"/>
          <w:color w:val="000000"/>
          <w:szCs w:val="20"/>
        </w:rPr>
      </w:pPr>
      <w:r w:rsidRPr="00930F8D">
        <w:rPr>
          <w:rFonts w:cs="Arial"/>
          <w:color w:val="000000"/>
          <w:szCs w:val="20"/>
        </w:rPr>
        <w:t>(3) Če najemnik iz prejšnjega odstavka ni več upravičen do neprofitnega stanovanja, se določila najemne pogodbe, ki urejajo višino najemnine, spremenijo po postopku, ki ga določa pravilnik, ki ga izda minister, in se najemnina določi v višini tržne najemnine.</w:t>
      </w:r>
    </w:p>
    <w:p w:rsidR="00930F8D" w:rsidRPr="00930F8D" w:rsidRDefault="00930F8D" w:rsidP="00930F8D">
      <w:pPr>
        <w:shd w:val="clear" w:color="auto" w:fill="FFFFFF"/>
        <w:spacing w:line="240" w:lineRule="auto"/>
        <w:ind w:firstLine="1021"/>
        <w:jc w:val="both"/>
        <w:rPr>
          <w:rFonts w:cs="Arial"/>
          <w:color w:val="000000"/>
          <w:szCs w:val="20"/>
        </w:rPr>
      </w:pPr>
      <w:r w:rsidRPr="00930F8D">
        <w:rPr>
          <w:rFonts w:cs="Arial"/>
          <w:color w:val="000000"/>
          <w:szCs w:val="20"/>
        </w:rPr>
        <w:t>(4) Če se socialno stanje najemnika, ki plačuje tržno najemnino za stanovanje po prejšnjem odstavku spremeni, lahko najemnik zahteva preveritev svojega socialnega stanja in ponovno spremembo tržne najemnine v neprofitno najemnino.</w:t>
      </w: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jc w:val="center"/>
        <w:rPr>
          <w:rFonts w:cs="Arial"/>
          <w:b/>
          <w:bCs/>
          <w:color w:val="292B2C"/>
          <w:szCs w:val="20"/>
        </w:rPr>
      </w:pPr>
      <w:r w:rsidRPr="00930F8D">
        <w:rPr>
          <w:rFonts w:cs="Arial"/>
          <w:b/>
          <w:bCs/>
          <w:color w:val="292B2C"/>
          <w:szCs w:val="20"/>
        </w:rPr>
        <w:t>146. člen</w:t>
      </w:r>
    </w:p>
    <w:p w:rsidR="00930F8D" w:rsidRPr="00930F8D" w:rsidRDefault="00930F8D" w:rsidP="00930F8D">
      <w:pPr>
        <w:shd w:val="clear" w:color="auto" w:fill="FFFFFF"/>
        <w:spacing w:line="240" w:lineRule="auto"/>
        <w:jc w:val="center"/>
        <w:rPr>
          <w:rFonts w:cs="Arial"/>
          <w:b/>
          <w:bCs/>
          <w:color w:val="292B2C"/>
          <w:szCs w:val="20"/>
        </w:rPr>
      </w:pPr>
    </w:p>
    <w:p w:rsidR="00930F8D" w:rsidRPr="00930F8D" w:rsidRDefault="00930F8D" w:rsidP="00930F8D">
      <w:pPr>
        <w:shd w:val="clear" w:color="auto" w:fill="FFFFFF"/>
        <w:spacing w:line="240" w:lineRule="auto"/>
        <w:jc w:val="center"/>
        <w:rPr>
          <w:rFonts w:cs="Arial"/>
          <w:b/>
          <w:bCs/>
          <w:color w:val="292B2C"/>
          <w:szCs w:val="20"/>
        </w:rPr>
      </w:pPr>
      <w:r w:rsidRPr="00930F8D">
        <w:rPr>
          <w:rFonts w:cs="Arial"/>
          <w:b/>
          <w:bCs/>
          <w:color w:val="292B2C"/>
          <w:szCs w:val="20"/>
        </w:rPr>
        <w:t>(stanovanjski sklad)</w:t>
      </w:r>
    </w:p>
    <w:p w:rsidR="00930F8D" w:rsidRPr="00930F8D" w:rsidRDefault="00930F8D" w:rsidP="00930F8D">
      <w:pPr>
        <w:shd w:val="clear" w:color="auto" w:fill="FFFFFF"/>
        <w:spacing w:line="240" w:lineRule="auto"/>
        <w:jc w:val="center"/>
        <w:rPr>
          <w:rFonts w:cs="Arial"/>
          <w:b/>
          <w:bCs/>
          <w:color w:val="292B2C"/>
          <w:szCs w:val="20"/>
        </w:rPr>
      </w:pPr>
    </w:p>
    <w:p w:rsidR="00930F8D" w:rsidRPr="00930F8D" w:rsidRDefault="00930F8D" w:rsidP="00930F8D">
      <w:pPr>
        <w:shd w:val="clear" w:color="auto" w:fill="FFFFFF"/>
        <w:spacing w:line="240" w:lineRule="auto"/>
        <w:ind w:firstLine="1021"/>
        <w:jc w:val="both"/>
        <w:rPr>
          <w:rFonts w:cs="Arial"/>
          <w:color w:val="292B2C"/>
          <w:szCs w:val="20"/>
        </w:rPr>
      </w:pPr>
      <w:r w:rsidRPr="00930F8D">
        <w:rPr>
          <w:rFonts w:cs="Arial"/>
          <w:color w:val="292B2C"/>
          <w:szCs w:val="20"/>
        </w:rPr>
        <w:t>(1) Stanovanjski sklad Republike Slovenije, javni sklad (v nadaljnjem besedilu: sklad) je javni finančni in nepremičninski sklad, ustanovljen za financiranje in izvajanje nacionalnega stanovanjskega programa, spodbujanje stanovanjske gradnje, prenove in vzdrževanja stanovanj in stanovanjskih stavb.</w:t>
      </w:r>
    </w:p>
    <w:p w:rsidR="00930F8D" w:rsidRPr="00930F8D" w:rsidRDefault="00930F8D" w:rsidP="00930F8D">
      <w:pPr>
        <w:shd w:val="clear" w:color="auto" w:fill="FFFFFF"/>
        <w:spacing w:line="240" w:lineRule="auto"/>
        <w:ind w:firstLine="1021"/>
        <w:jc w:val="both"/>
        <w:rPr>
          <w:rFonts w:cs="Arial"/>
          <w:color w:val="292B2C"/>
          <w:szCs w:val="20"/>
        </w:rPr>
      </w:pPr>
      <w:r w:rsidRPr="00930F8D">
        <w:rPr>
          <w:rFonts w:cs="Arial"/>
          <w:color w:val="292B2C"/>
          <w:szCs w:val="20"/>
        </w:rPr>
        <w:t>(2) Ustanovitelj sklada je Republike Slovenija.</w:t>
      </w: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jc w:val="both"/>
        <w:rPr>
          <w:rFonts w:cs="Arial"/>
          <w:color w:val="000000"/>
          <w:szCs w:val="20"/>
        </w:rPr>
      </w:pPr>
    </w:p>
    <w:p w:rsidR="00930F8D" w:rsidRPr="00930F8D" w:rsidRDefault="00930F8D" w:rsidP="00930F8D">
      <w:pPr>
        <w:shd w:val="clear" w:color="auto" w:fill="FFFFFF"/>
        <w:spacing w:line="240" w:lineRule="auto"/>
        <w:ind w:firstLine="1021"/>
        <w:jc w:val="both"/>
        <w:rPr>
          <w:rFonts w:cs="Arial"/>
          <w:color w:val="000000"/>
          <w:szCs w:val="20"/>
        </w:rPr>
      </w:pPr>
    </w:p>
    <w:p w:rsidR="00930F8D" w:rsidRPr="00930F8D" w:rsidRDefault="00930F8D" w:rsidP="00930F8D">
      <w:pPr>
        <w:spacing w:line="256" w:lineRule="auto"/>
        <w:jc w:val="center"/>
        <w:rPr>
          <w:rFonts w:eastAsiaTheme="minorHAnsi" w:cs="Arial"/>
          <w:b/>
          <w:bCs/>
          <w:szCs w:val="20"/>
        </w:rPr>
      </w:pPr>
      <w:r w:rsidRPr="00930F8D">
        <w:rPr>
          <w:rFonts w:eastAsiaTheme="minorHAnsi" w:cs="Arial"/>
          <w:b/>
          <w:bCs/>
          <w:szCs w:val="20"/>
        </w:rPr>
        <w:t>174. člen</w:t>
      </w:r>
    </w:p>
    <w:p w:rsidR="00930F8D" w:rsidRPr="00930F8D" w:rsidRDefault="00930F8D" w:rsidP="00930F8D">
      <w:pPr>
        <w:spacing w:line="256" w:lineRule="auto"/>
        <w:jc w:val="center"/>
        <w:rPr>
          <w:rFonts w:eastAsiaTheme="minorHAnsi" w:cs="Arial"/>
          <w:b/>
          <w:bCs/>
          <w:szCs w:val="20"/>
        </w:rPr>
      </w:pPr>
    </w:p>
    <w:p w:rsidR="00930F8D" w:rsidRPr="00930F8D" w:rsidRDefault="00930F8D" w:rsidP="00930F8D">
      <w:pPr>
        <w:spacing w:line="256" w:lineRule="auto"/>
        <w:jc w:val="center"/>
        <w:rPr>
          <w:rFonts w:eastAsiaTheme="minorHAnsi" w:cs="Arial"/>
          <w:b/>
          <w:bCs/>
          <w:szCs w:val="20"/>
        </w:rPr>
      </w:pPr>
      <w:r w:rsidRPr="00930F8D">
        <w:rPr>
          <w:rFonts w:eastAsiaTheme="minorHAnsi" w:cs="Arial"/>
          <w:b/>
          <w:bCs/>
          <w:szCs w:val="20"/>
        </w:rPr>
        <w:t>(možnost najema neprofitnega stanovanja)</w:t>
      </w:r>
    </w:p>
    <w:p w:rsidR="00930F8D" w:rsidRPr="00930F8D" w:rsidRDefault="00930F8D" w:rsidP="00930F8D">
      <w:pPr>
        <w:spacing w:line="256" w:lineRule="auto"/>
        <w:jc w:val="center"/>
        <w:rPr>
          <w:rFonts w:eastAsiaTheme="minorHAnsi" w:cs="Arial"/>
          <w:szCs w:val="20"/>
        </w:rPr>
      </w:pPr>
    </w:p>
    <w:p w:rsidR="00930F8D" w:rsidRPr="00930F8D" w:rsidRDefault="00930F8D" w:rsidP="00930F8D">
      <w:pPr>
        <w:spacing w:line="256" w:lineRule="auto"/>
        <w:rPr>
          <w:rFonts w:eastAsiaTheme="minorHAnsi" w:cs="Arial"/>
          <w:szCs w:val="20"/>
        </w:rPr>
      </w:pPr>
      <w:r w:rsidRPr="00930F8D">
        <w:rPr>
          <w:rFonts w:eastAsiaTheme="minorHAnsi" w:cs="Arial"/>
          <w:szCs w:val="20"/>
        </w:rPr>
        <w:t>Najemniki, ki ne želijo oziroma ne zmorejo kupiti stanovanja po prejšnjem členu, želijo pa stanovanje izprazniti, lahko zaprosijo za najem neprofitnega stanovanja, če izpolnjujejo pogoje za najem takega stanovanja.</w:t>
      </w:r>
    </w:p>
    <w:p w:rsidR="00930F8D" w:rsidRPr="00930F8D" w:rsidRDefault="00930F8D" w:rsidP="00930F8D">
      <w:pPr>
        <w:spacing w:line="256" w:lineRule="auto"/>
        <w:rPr>
          <w:rFonts w:eastAsiaTheme="minorHAnsi" w:cs="Arial"/>
          <w:szCs w:val="20"/>
        </w:rPr>
      </w:pPr>
    </w:p>
    <w:p w:rsidR="00930F8D" w:rsidRPr="00930F8D" w:rsidRDefault="00930F8D" w:rsidP="00930F8D">
      <w:pPr>
        <w:jc w:val="both"/>
        <w:rPr>
          <w:rFonts w:cs="Arial"/>
          <w:b/>
          <w:bCs/>
          <w:szCs w:val="20"/>
        </w:rPr>
      </w:pPr>
      <w:bookmarkStart w:id="12" w:name="_GoBack"/>
      <w:bookmarkEnd w:id="12"/>
    </w:p>
    <w:p w:rsidR="00930F8D" w:rsidRPr="00930F8D" w:rsidRDefault="00930F8D" w:rsidP="00930F8D">
      <w:pPr>
        <w:jc w:val="both"/>
        <w:rPr>
          <w:rFonts w:cs="Arial"/>
          <w:b/>
          <w:bCs/>
          <w:szCs w:val="20"/>
        </w:rPr>
      </w:pPr>
    </w:p>
    <w:p w:rsidR="00930F8D" w:rsidRPr="00930F8D" w:rsidRDefault="00930F8D" w:rsidP="00930F8D">
      <w:pPr>
        <w:rPr>
          <w:rFonts w:cs="Arial"/>
          <w:szCs w:val="20"/>
        </w:rPr>
      </w:pPr>
    </w:p>
    <w:p w:rsidR="00573BBF" w:rsidRPr="00930F8D" w:rsidRDefault="00573BBF" w:rsidP="00573BBF">
      <w:pPr>
        <w:rPr>
          <w:rFonts w:cs="Arial"/>
          <w:szCs w:val="20"/>
        </w:rPr>
      </w:pPr>
    </w:p>
    <w:p w:rsidR="00573BBF" w:rsidRPr="00930F8D" w:rsidRDefault="00573BBF" w:rsidP="00573BBF">
      <w:pPr>
        <w:rPr>
          <w:rFonts w:cs="Arial"/>
          <w:szCs w:val="20"/>
        </w:rPr>
      </w:pPr>
    </w:p>
    <w:p w:rsidR="00573BBF" w:rsidRPr="00930F8D" w:rsidRDefault="00573BBF" w:rsidP="00573BBF">
      <w:pPr>
        <w:pStyle w:val="podpisi"/>
        <w:rPr>
          <w:rFonts w:cs="Arial"/>
          <w:szCs w:val="20"/>
          <w:lang w:val="sl-SI"/>
        </w:rPr>
      </w:pPr>
    </w:p>
    <w:p w:rsidR="00782FD4" w:rsidRPr="00930F8D" w:rsidRDefault="00782FD4" w:rsidP="00FE1680">
      <w:pPr>
        <w:rPr>
          <w:rFonts w:cs="Arial"/>
          <w:szCs w:val="20"/>
        </w:rPr>
      </w:pPr>
    </w:p>
    <w:sectPr w:rsidR="00782FD4" w:rsidRPr="00930F8D"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075F" w:rsidRDefault="00E0075F" w:rsidP="00767987">
      <w:pPr>
        <w:spacing w:line="240" w:lineRule="auto"/>
      </w:pPr>
      <w:r>
        <w:separator/>
      </w:r>
    </w:p>
  </w:endnote>
  <w:endnote w:type="continuationSeparator" w:id="0">
    <w:p w:rsidR="00E0075F" w:rsidRDefault="00E0075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06" w:rsidRDefault="0008130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06" w:rsidRDefault="0008130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06" w:rsidRDefault="0008130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075F" w:rsidRDefault="00E0075F" w:rsidP="00767987">
      <w:pPr>
        <w:spacing w:line="240" w:lineRule="auto"/>
      </w:pPr>
      <w:r>
        <w:separator/>
      </w:r>
    </w:p>
  </w:footnote>
  <w:footnote w:type="continuationSeparator" w:id="0">
    <w:p w:rsidR="00E0075F" w:rsidRDefault="00E0075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06" w:rsidRDefault="0008130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06" w:rsidRDefault="0008130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1EB6484"/>
    <w:multiLevelType w:val="hybridMultilevel"/>
    <w:tmpl w:val="E30A872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F74C14"/>
    <w:multiLevelType w:val="multilevel"/>
    <w:tmpl w:val="5EF74C14"/>
    <w:name w:val="Numbered list 2"/>
    <w:lvl w:ilvl="0">
      <w:start w:val="1"/>
      <w:numFmt w:val="bullet"/>
      <w:lvlText w:val=""/>
      <w:lvlJc w:val="left"/>
      <w:pPr>
        <w:ind w:left="0" w:firstLine="0"/>
      </w:pPr>
      <w:rPr>
        <w:rFonts w:ascii="Symbol" w:hAnsi="Symbol"/>
      </w:rPr>
    </w:lvl>
    <w:lvl w:ilvl="1">
      <w:start w:val="1"/>
      <w:numFmt w:val="bullet"/>
      <w:lvlText w:val="o"/>
      <w:lvlJc w:val="left"/>
      <w:pPr>
        <w:ind w:left="0" w:firstLine="0"/>
      </w:pPr>
      <w:rPr>
        <w:rFonts w:ascii="Courier New" w:hAnsi="Courier New"/>
      </w:rPr>
    </w:lvl>
    <w:lvl w:ilvl="2">
      <w:start w:val="1"/>
      <w:numFmt w:val="bullet"/>
      <w:lvlText w:val=""/>
      <w:lvlJc w:val="left"/>
      <w:pPr>
        <w:ind w:left="0" w:firstLine="0"/>
      </w:pPr>
      <w:rPr>
        <w:rFonts w:ascii="Wingdings" w:hAnsi="Wingdings"/>
      </w:rPr>
    </w:lvl>
    <w:lvl w:ilvl="3">
      <w:start w:val="1"/>
      <w:numFmt w:val="bullet"/>
      <w:lvlText w:val=""/>
      <w:lvlJc w:val="left"/>
      <w:pPr>
        <w:ind w:left="0" w:firstLine="0"/>
      </w:pPr>
      <w:rPr>
        <w:rFonts w:ascii="Symbol" w:hAnsi="Symbol"/>
      </w:rPr>
    </w:lvl>
    <w:lvl w:ilvl="4">
      <w:start w:val="1"/>
      <w:numFmt w:val="bullet"/>
      <w:lvlText w:val="o"/>
      <w:lvlJc w:val="left"/>
      <w:pPr>
        <w:ind w:left="0" w:firstLine="0"/>
      </w:pPr>
      <w:rPr>
        <w:rFonts w:ascii="Courier New" w:hAnsi="Courier New"/>
      </w:rPr>
    </w:lvl>
    <w:lvl w:ilvl="5">
      <w:start w:val="1"/>
      <w:numFmt w:val="bullet"/>
      <w:lvlText w:val=""/>
      <w:lvlJc w:val="left"/>
      <w:pPr>
        <w:ind w:left="0" w:firstLine="0"/>
      </w:pPr>
      <w:rPr>
        <w:rFonts w:ascii="Wingdings" w:hAnsi="Wingdings"/>
      </w:rPr>
    </w:lvl>
    <w:lvl w:ilvl="6">
      <w:start w:val="1"/>
      <w:numFmt w:val="bullet"/>
      <w:lvlText w:val=""/>
      <w:lvlJc w:val="left"/>
      <w:pPr>
        <w:ind w:left="0" w:firstLine="0"/>
      </w:pPr>
      <w:rPr>
        <w:rFonts w:ascii="Symbol" w:hAnsi="Symbol"/>
      </w:rPr>
    </w:lvl>
    <w:lvl w:ilvl="7">
      <w:start w:val="1"/>
      <w:numFmt w:val="bullet"/>
      <w:lvlText w:val="o"/>
      <w:lvlJc w:val="left"/>
      <w:pPr>
        <w:ind w:left="0" w:firstLine="0"/>
      </w:pPr>
      <w:rPr>
        <w:rFonts w:ascii="Courier New" w:hAnsi="Courier New"/>
      </w:rPr>
    </w:lvl>
    <w:lvl w:ilvl="8">
      <w:start w:val="1"/>
      <w:numFmt w:val="bullet"/>
      <w:lvlText w:val=""/>
      <w:lvlJc w:val="left"/>
      <w:pPr>
        <w:ind w:left="0" w:firstLine="0"/>
      </w:pPr>
      <w:rPr>
        <w:rFonts w:ascii="Wingdings" w:hAnsi="Wingdings"/>
      </w:rPr>
    </w:lvl>
  </w:abstractNum>
  <w:abstractNum w:abstractNumId="5" w15:restartNumberingAfterBreak="0">
    <w:nsid w:val="5EF74C17"/>
    <w:multiLevelType w:val="multilevel"/>
    <w:tmpl w:val="5EF74C17"/>
    <w:name w:val="Numbered list 5"/>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3."/>
      <w:lvlJc w:val="lef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lef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left"/>
      <w:pPr>
        <w:ind w:left="0" w:firstLine="0"/>
      </w:pPr>
    </w:lvl>
  </w:abstractNum>
  <w:abstractNum w:abstractNumId="6" w15:restartNumberingAfterBreak="0">
    <w:nsid w:val="5EF74C24"/>
    <w:multiLevelType w:val="multilevel"/>
    <w:tmpl w:val="5EF74C24"/>
    <w:name w:val="Numbered list 18"/>
    <w:lvl w:ilvl="0">
      <w:start w:val="1"/>
      <w:numFmt w:val="decimal"/>
      <w:pStyle w:val="Odsek"/>
      <w:lvlText w:val="%1."/>
      <w:lvlJc w:val="left"/>
      <w:pPr>
        <w:ind w:left="0" w:firstLine="0"/>
      </w:pPr>
    </w:lvl>
    <w:lvl w:ilvl="1">
      <w:start w:val="1"/>
      <w:numFmt w:val="lowerLetter"/>
      <w:lvlText w:val="%2."/>
      <w:lvlJc w:val="left"/>
      <w:pPr>
        <w:ind w:left="0" w:firstLine="0"/>
      </w:pPr>
    </w:lvl>
    <w:lvl w:ilvl="2">
      <w:start w:val="1"/>
      <w:numFmt w:val="lowerRoman"/>
      <w:lvlText w:val="%3."/>
      <w:lvlJc w:val="lef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lef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left"/>
      <w:pPr>
        <w:ind w:left="0" w:firstLine="0"/>
      </w:p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8" w15:restartNumberingAfterBreak="0">
    <w:nsid w:val="7DC37536"/>
    <w:multiLevelType w:val="hybridMultilevel"/>
    <w:tmpl w:val="CB02B2A2"/>
    <w:lvl w:ilvl="0" w:tplc="6F2C66EC">
      <w:numFmt w:val="bullet"/>
      <w:lvlText w:val="−"/>
      <w:lvlJc w:val="left"/>
      <w:pPr>
        <w:ind w:left="720" w:hanging="360"/>
      </w:pPr>
      <w:rPr>
        <w:rFonts w:ascii="Arial" w:eastAsia="Times New Roman"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1306"/>
    <w:rsid w:val="000A4D86"/>
    <w:rsid w:val="000B3FE6"/>
    <w:rsid w:val="000E21B2"/>
    <w:rsid w:val="0016730D"/>
    <w:rsid w:val="002040D5"/>
    <w:rsid w:val="00204177"/>
    <w:rsid w:val="00366636"/>
    <w:rsid w:val="00367DE6"/>
    <w:rsid w:val="003B3E19"/>
    <w:rsid w:val="004076C6"/>
    <w:rsid w:val="004118FB"/>
    <w:rsid w:val="004B7F76"/>
    <w:rsid w:val="004E1BCE"/>
    <w:rsid w:val="00573BBF"/>
    <w:rsid w:val="00592079"/>
    <w:rsid w:val="005C3C82"/>
    <w:rsid w:val="00682FFE"/>
    <w:rsid w:val="006C69EC"/>
    <w:rsid w:val="007039D0"/>
    <w:rsid w:val="00710C90"/>
    <w:rsid w:val="007579DD"/>
    <w:rsid w:val="00767987"/>
    <w:rsid w:val="00782FD4"/>
    <w:rsid w:val="00811140"/>
    <w:rsid w:val="008A3F94"/>
    <w:rsid w:val="00904A48"/>
    <w:rsid w:val="00930F8D"/>
    <w:rsid w:val="00980294"/>
    <w:rsid w:val="009C5392"/>
    <w:rsid w:val="00A50E4B"/>
    <w:rsid w:val="00A9231D"/>
    <w:rsid w:val="00B40287"/>
    <w:rsid w:val="00C0216A"/>
    <w:rsid w:val="00CB43D0"/>
    <w:rsid w:val="00CD6077"/>
    <w:rsid w:val="00CE234E"/>
    <w:rsid w:val="00D02973"/>
    <w:rsid w:val="00DA09BE"/>
    <w:rsid w:val="00E0075F"/>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930F8D"/>
    <w:rPr>
      <w:rFonts w:ascii="Arial" w:eastAsia="Times New Roman" w:hAnsi="Arial" w:cs="Times New Roman"/>
      <w:sz w:val="20"/>
      <w:szCs w:val="24"/>
    </w:rPr>
  </w:style>
  <w:style w:type="paragraph" w:customStyle="1" w:styleId="odstavek">
    <w:name w:val="odstavek"/>
    <w:basedOn w:val="Navaden"/>
    <w:rsid w:val="00930F8D"/>
    <w:pPr>
      <w:spacing w:before="100" w:beforeAutospacing="1" w:after="100" w:afterAutospacing="1" w:line="240" w:lineRule="auto"/>
    </w:pPr>
    <w:rPr>
      <w:rFonts w:ascii="Times New Roman" w:hAnsi="Times New Roman"/>
      <w:sz w:val="24"/>
      <w:lang w:eastAsia="sl-SI"/>
    </w:rPr>
  </w:style>
  <w:style w:type="character" w:customStyle="1" w:styleId="NeotevilenodstavekZnak">
    <w:name w:val="Neoštevilčen odstavek Znak"/>
    <w:link w:val="Neotevilenodstavek"/>
    <w:locked/>
    <w:rsid w:val="00930F8D"/>
    <w:rPr>
      <w:rFonts w:ascii="Arial" w:eastAsia="Times New Roman" w:hAnsi="Arial" w:cs="Arial"/>
      <w:lang w:eastAsia="sl-SI"/>
    </w:rPr>
  </w:style>
  <w:style w:type="paragraph" w:customStyle="1" w:styleId="Neotevilenodstavek">
    <w:name w:val="Neoštevilčen odstavek"/>
    <w:basedOn w:val="Navaden"/>
    <w:link w:val="NeotevilenodstavekZnak"/>
    <w:qFormat/>
    <w:rsid w:val="00930F8D"/>
    <w:pPr>
      <w:spacing w:before="60" w:after="60" w:line="200" w:lineRule="exact"/>
      <w:jc w:val="both"/>
    </w:pPr>
    <w:rPr>
      <w:rFonts w:cs="Arial"/>
      <w:sz w:val="22"/>
      <w:szCs w:val="22"/>
      <w:lang w:eastAsia="sl-SI"/>
    </w:rPr>
  </w:style>
  <w:style w:type="paragraph" w:customStyle="1" w:styleId="Odsek">
    <w:name w:val="Odsek"/>
    <w:basedOn w:val="Navaden"/>
    <w:rsid w:val="00930F8D"/>
    <w:pPr>
      <w:numPr>
        <w:numId w:val="4"/>
      </w:numPr>
      <w:tabs>
        <w:tab w:val="left" w:pos="720"/>
      </w:tabs>
      <w:suppressAutoHyphens/>
      <w:spacing w:before="280" w:after="60" w:line="200" w:lineRule="exact"/>
      <w:jc w:val="center"/>
      <w:outlineLvl w:val="3"/>
    </w:pPr>
    <w:rPr>
      <w:rFonts w:cs="Arial"/>
      <w:b/>
      <w:sz w:val="22"/>
      <w:szCs w:val="22"/>
      <w:lang w:eastAsia="sl-SI"/>
    </w:rPr>
  </w:style>
  <w:style w:type="character" w:customStyle="1" w:styleId="rkovnatokazaodstavkomZnak">
    <w:name w:val="Črkovna točka_za odstavkom Znak"/>
    <w:link w:val="rkovnatokazaodstavkom"/>
    <w:locked/>
    <w:rsid w:val="00930F8D"/>
    <w:rPr>
      <w:rFonts w:ascii="Arial" w:hAnsi="Arial" w:cs="Arial"/>
      <w:lang w:eastAsia="sl-SI"/>
    </w:rPr>
  </w:style>
  <w:style w:type="paragraph" w:customStyle="1" w:styleId="rkovnatokazaodstavkom">
    <w:name w:val="Črkovna točka_za odstavkom"/>
    <w:basedOn w:val="Navaden"/>
    <w:link w:val="rkovnatokazaodstavkomZnak"/>
    <w:qFormat/>
    <w:rsid w:val="00930F8D"/>
    <w:pPr>
      <w:numPr>
        <w:numId w:val="5"/>
      </w:numPr>
      <w:overflowPunct w:val="0"/>
      <w:autoSpaceDE w:val="0"/>
      <w:autoSpaceDN w:val="0"/>
      <w:adjustRightInd w:val="0"/>
      <w:spacing w:line="200" w:lineRule="exact"/>
      <w:jc w:val="both"/>
    </w:pPr>
    <w:rPr>
      <w:rFonts w:eastAsiaTheme="minorHAnsi"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569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14080</Words>
  <Characters>80256</Characters>
  <Application>Microsoft Office Word</Application>
  <DocSecurity>0</DocSecurity>
  <Lines>668</Lines>
  <Paragraphs>188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94148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2024-06-17T05:23:00Z</dcterms:created>
  <dcterms:modified xsi:type="dcterms:W3CDTF">2024-06-17T05:23:00Z</dcterms:modified>
</cp:coreProperties>
</file>