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CC0650">
      <w:pPr>
        <w:pStyle w:val="datumtevilka"/>
      </w:pPr>
      <w:r>
        <w:rPr>
          <w:rFonts w:cs="Arial"/>
          <w:color w:val="000000"/>
        </w:rPr>
        <w:t>EVA:</w:t>
      </w:r>
      <w:r>
        <w:rPr>
          <w:rFonts w:cs="Arial"/>
          <w:color w:val="000000"/>
        </w:rPr>
        <w:tab/>
      </w:r>
      <w:r w:rsidR="0015784E">
        <w:rPr>
          <w:rFonts w:cs="Arial"/>
          <w:color w:val="000000"/>
        </w:rPr>
        <w:t>2023-2180-0048</w:t>
      </w:r>
    </w:p>
    <w:p w:rsidR="00896FBD" w:rsidRDefault="00896FBD" w:rsidP="00CC0650">
      <w:pPr>
        <w:pStyle w:val="datumtevilka"/>
      </w:pPr>
      <w:r>
        <w:t xml:space="preserve">Številka: </w:t>
      </w:r>
      <w:r>
        <w:tab/>
      </w:r>
      <w:r w:rsidR="0015784E">
        <w:rPr>
          <w:rFonts w:cs="Arial"/>
          <w:color w:val="000000"/>
        </w:rPr>
        <w:t>00704-54/2024/11</w:t>
      </w:r>
    </w:p>
    <w:p w:rsidR="00896FBD" w:rsidRDefault="00896FBD" w:rsidP="00CC0650">
      <w:pPr>
        <w:pStyle w:val="datumtevilka"/>
      </w:pPr>
      <w:r>
        <w:t>Datum:</w:t>
      </w:r>
      <w:r>
        <w:tab/>
      </w:r>
      <w:r w:rsidR="0015784E">
        <w:rPr>
          <w:rFonts w:cs="Arial"/>
          <w:color w:val="000000"/>
        </w:rPr>
        <w:t>29. 4. 2024</w:t>
      </w:r>
      <w:r>
        <w:t xml:space="preserve"> </w:t>
      </w:r>
    </w:p>
    <w:p w:rsidR="00896FBD" w:rsidRDefault="00896FBD" w:rsidP="00CC0650"/>
    <w:p w:rsidR="00CE235B" w:rsidRDefault="00CE235B" w:rsidP="00CE235B">
      <w:pPr>
        <w:autoSpaceDE w:val="0"/>
        <w:autoSpaceDN w:val="0"/>
        <w:adjustRightInd w:val="0"/>
        <w:jc w:val="both"/>
        <w:rPr>
          <w:rFonts w:cs="Arial"/>
          <w:szCs w:val="20"/>
        </w:rPr>
      </w:pPr>
    </w:p>
    <w:p w:rsidR="00CE235B" w:rsidRDefault="00CE235B" w:rsidP="00CE235B">
      <w:pPr>
        <w:autoSpaceDE w:val="0"/>
        <w:autoSpaceDN w:val="0"/>
        <w:adjustRightInd w:val="0"/>
        <w:jc w:val="both"/>
        <w:rPr>
          <w:rFonts w:cs="Arial"/>
          <w:szCs w:val="20"/>
        </w:rPr>
      </w:pPr>
    </w:p>
    <w:p w:rsidR="00896FBD" w:rsidRPr="00CE235B" w:rsidRDefault="00CC0650" w:rsidP="00CE235B">
      <w:pPr>
        <w:autoSpaceDE w:val="0"/>
        <w:autoSpaceDN w:val="0"/>
        <w:adjustRightInd w:val="0"/>
        <w:jc w:val="center"/>
        <w:rPr>
          <w:rFonts w:cs="Arial"/>
          <w:b/>
          <w:color w:val="000000"/>
          <w:szCs w:val="20"/>
        </w:rPr>
      </w:pPr>
      <w:r w:rsidRPr="00CE235B">
        <w:rPr>
          <w:rFonts w:cs="Arial"/>
          <w:b/>
          <w:color w:val="000000"/>
          <w:szCs w:val="20"/>
        </w:rPr>
        <w:t>Predlog</w:t>
      </w:r>
      <w:r w:rsidR="0015784E" w:rsidRPr="00CE235B">
        <w:rPr>
          <w:rFonts w:cs="Arial"/>
          <w:b/>
          <w:color w:val="000000"/>
          <w:szCs w:val="20"/>
        </w:rPr>
        <w:t xml:space="preserve"> amandmajev k Predlogu resolucije o Nacionalnem programu varstva potrošnikov 2024–2029</w:t>
      </w:r>
    </w:p>
    <w:p w:rsidR="00896FBD" w:rsidRDefault="00896FBD" w:rsidP="00CC0650">
      <w:pPr>
        <w:autoSpaceDE w:val="0"/>
        <w:autoSpaceDN w:val="0"/>
        <w:adjustRightInd w:val="0"/>
        <w:jc w:val="both"/>
        <w:rPr>
          <w:rFonts w:cs="Arial"/>
          <w:color w:val="000000"/>
          <w:szCs w:val="20"/>
        </w:rPr>
      </w:pPr>
    </w:p>
    <w:p w:rsidR="00896FBD" w:rsidRDefault="00896FBD" w:rsidP="00CC0650">
      <w:pPr>
        <w:autoSpaceDE w:val="0"/>
        <w:autoSpaceDN w:val="0"/>
        <w:adjustRightInd w:val="0"/>
        <w:jc w:val="both"/>
        <w:rPr>
          <w:rFonts w:cs="Arial"/>
          <w:color w:val="000000"/>
          <w:szCs w:val="20"/>
        </w:rPr>
      </w:pPr>
    </w:p>
    <w:p w:rsidR="00CE235B" w:rsidRDefault="00CE235B" w:rsidP="00CE235B">
      <w:pPr>
        <w:jc w:val="both"/>
        <w:rPr>
          <w:rFonts w:cs="Arial"/>
          <w:b/>
          <w:szCs w:val="20"/>
          <w:u w:val="single"/>
        </w:rPr>
      </w:pPr>
      <w:bookmarkStart w:id="0" w:name="_GoBack"/>
    </w:p>
    <w:p w:rsidR="00CE235B" w:rsidRDefault="00CE235B" w:rsidP="00CE235B">
      <w:pPr>
        <w:jc w:val="both"/>
        <w:rPr>
          <w:rFonts w:cs="Arial"/>
          <w:b/>
          <w:szCs w:val="20"/>
          <w:u w:val="single"/>
        </w:rPr>
      </w:pPr>
      <w:r>
        <w:rPr>
          <w:rFonts w:cs="Arial"/>
          <w:b/>
          <w:szCs w:val="20"/>
          <w:u w:val="single"/>
        </w:rPr>
        <w:t>K podpoglavju 2.1. Strateški dokumenti in cilji varstva potrošnikov</w:t>
      </w:r>
    </w:p>
    <w:p w:rsidR="00CE235B" w:rsidRDefault="00CE235B" w:rsidP="00CE235B">
      <w:pPr>
        <w:jc w:val="both"/>
        <w:rPr>
          <w:rFonts w:cs="Arial"/>
          <w:bCs/>
          <w:szCs w:val="20"/>
        </w:rPr>
      </w:pPr>
      <w:r>
        <w:rPr>
          <w:rFonts w:cs="Arial"/>
          <w:bCs/>
          <w:szCs w:val="20"/>
        </w:rPr>
        <w:t>V podpoglavju 2.1. Strateški dokumenti in cilji varstva potrošnikov se v šestem odstavku drugi in tretji stavek spremenita, tako, da se glasita:</w:t>
      </w:r>
    </w:p>
    <w:p w:rsidR="00CE235B" w:rsidRDefault="00CE235B" w:rsidP="00CE235B">
      <w:pPr>
        <w:jc w:val="both"/>
        <w:rPr>
          <w:rFonts w:cs="Arial"/>
          <w:bCs/>
          <w:szCs w:val="20"/>
        </w:rPr>
      </w:pPr>
      <w:r>
        <w:rPr>
          <w:rFonts w:cs="Arial"/>
          <w:bCs/>
          <w:szCs w:val="20"/>
        </w:rPr>
        <w:t>»Pri oblikovanju ciljev, ki se jih želi doseči s politiko varstva potrošnikov, ni mogoče prezreti njene horizontalne naravnanosti. Navedeno v konkretnem primeru pomeni, da se bo s krepitvijo varstva potrošnikov prispevalo k strateškim ciljem tudi na drugih pomembnih prednostnih področjih.«</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 xml:space="preserve">V sedmem odstavku se tretji stavek spremeni tako, da se glasi: </w:t>
      </w:r>
    </w:p>
    <w:p w:rsidR="00CE235B" w:rsidRDefault="00CE235B" w:rsidP="00CE235B">
      <w:pPr>
        <w:jc w:val="both"/>
        <w:rPr>
          <w:rFonts w:cs="Arial"/>
          <w:bCs/>
          <w:szCs w:val="20"/>
        </w:rPr>
      </w:pPr>
      <w:r>
        <w:rPr>
          <w:rFonts w:cs="Arial"/>
          <w:bCs/>
          <w:szCs w:val="20"/>
        </w:rPr>
        <w:t>»Z vidika pravic potrošnikov in zagotavljanja ustrezne digitalne infrastrukture je treba v okviru omenjene strategije posebej poudariti idejno zasnovo univerzalne storitve.«</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 xml:space="preserve">S predlaganim amandmajem se upošteva mnenje </w:t>
      </w:r>
      <w:bookmarkStart w:id="1" w:name="_Hlk165010196"/>
      <w:r>
        <w:rPr>
          <w:rFonts w:cs="Arial"/>
          <w:bCs/>
          <w:szCs w:val="20"/>
        </w:rPr>
        <w:t>Zakonodajo-pravne službe Državnega zbora Republike Slovenije,</w:t>
      </w:r>
      <w:bookmarkEnd w:id="1"/>
      <w:r>
        <w:rPr>
          <w:rFonts w:cs="Arial"/>
          <w:bCs/>
          <w:szCs w:val="20"/>
        </w:rPr>
        <w:t xml:space="preserve"> in sicer v delu, da so v predlaganem besedilu na nekaterih mestih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p>
    <w:p w:rsidR="00CE235B" w:rsidRDefault="00CE235B" w:rsidP="00CE235B">
      <w:pPr>
        <w:jc w:val="both"/>
        <w:rPr>
          <w:rFonts w:cs="Arial"/>
          <w:b/>
          <w:szCs w:val="20"/>
          <w:u w:val="single"/>
        </w:rPr>
      </w:pPr>
      <w:bookmarkStart w:id="2" w:name="_Hlk164767012"/>
      <w:r>
        <w:rPr>
          <w:rFonts w:cs="Arial"/>
          <w:b/>
          <w:szCs w:val="20"/>
          <w:u w:val="single"/>
        </w:rPr>
        <w:t>K podpoglavju 2.3. Položaj potrošnika na trgu ter opredelitev in značilnosti potrošniških politik</w:t>
      </w:r>
      <w:bookmarkEnd w:id="2"/>
    </w:p>
    <w:p w:rsidR="00CE235B" w:rsidRDefault="00CE235B" w:rsidP="00CE235B">
      <w:pPr>
        <w:jc w:val="both"/>
        <w:rPr>
          <w:rFonts w:cs="Arial"/>
          <w:bCs/>
          <w:szCs w:val="20"/>
        </w:rPr>
      </w:pPr>
      <w:bookmarkStart w:id="3" w:name="_Hlk164765872"/>
      <w:r>
        <w:rPr>
          <w:rFonts w:cs="Arial"/>
          <w:bCs/>
          <w:szCs w:val="20"/>
        </w:rPr>
        <w:t xml:space="preserve">V podpoglavju 2.3. Položaj potrošnika na trgu ter opredelitev in značilnosti potrošniških politik se </w:t>
      </w:r>
      <w:bookmarkStart w:id="4" w:name="_Hlk164767547"/>
      <w:r>
        <w:rPr>
          <w:rFonts w:cs="Arial"/>
          <w:bCs/>
          <w:szCs w:val="20"/>
        </w:rPr>
        <w:t>drugi odstavek spremeni, tako da se glasi:</w:t>
      </w:r>
      <w:bookmarkEnd w:id="3"/>
      <w:bookmarkEnd w:id="4"/>
    </w:p>
    <w:p w:rsidR="00CE235B" w:rsidRDefault="00CE235B" w:rsidP="00CE235B">
      <w:pPr>
        <w:jc w:val="both"/>
        <w:rPr>
          <w:rFonts w:cs="Arial"/>
          <w:bCs/>
          <w:szCs w:val="20"/>
        </w:rPr>
      </w:pPr>
      <w:r>
        <w:rPr>
          <w:rFonts w:cs="Arial"/>
          <w:bCs/>
          <w:szCs w:val="20"/>
        </w:rPr>
        <w:t>»Odmevni dogodki v zvezi z energenti, zdravili ali medicinskimi pripomočki, ki so jim bili potrošniki v preteklosti že priča (npr. pandemija COVID-19, dvig cene energentov), navadno vplivajo na strožjo potrošniško zakonodajo in več političnega pritiska ter pospešijo spremembe v politikah, saj taki dogodki lahko povzročijo izgubo zaupanja potrošnikov.«</w:t>
      </w:r>
    </w:p>
    <w:p w:rsidR="00CE235B" w:rsidRDefault="00CE235B" w:rsidP="00CE235B">
      <w:pPr>
        <w:jc w:val="both"/>
        <w:rPr>
          <w:rFonts w:cs="Arial"/>
          <w:bCs/>
          <w:szCs w:val="20"/>
        </w:rPr>
      </w:pPr>
      <w:r>
        <w:rPr>
          <w:rFonts w:cs="Arial"/>
          <w:bCs/>
          <w:szCs w:val="20"/>
        </w:rPr>
        <w:t xml:space="preserve">V četrtem odstavku se prvi stavek spremeni tako, da se glasi: </w:t>
      </w:r>
    </w:p>
    <w:p w:rsidR="00CE235B" w:rsidRDefault="00CE235B" w:rsidP="00CE235B">
      <w:pPr>
        <w:jc w:val="both"/>
        <w:rPr>
          <w:rFonts w:cs="Arial"/>
          <w:bCs/>
          <w:szCs w:val="20"/>
        </w:rPr>
      </w:pPr>
      <w:r>
        <w:rPr>
          <w:rFonts w:cs="Arial"/>
          <w:bCs/>
          <w:szCs w:val="20"/>
        </w:rPr>
        <w:t>»Vse to postavlja nove izzive potrošniški politiki, ki si prizadeva prispevati k enakopravnejšemu položaju potrošnika na trgu.«</w:t>
      </w:r>
    </w:p>
    <w:p w:rsidR="00CE235B" w:rsidRDefault="00CE235B" w:rsidP="00CE235B">
      <w:pPr>
        <w:jc w:val="both"/>
        <w:rPr>
          <w:rFonts w:cs="Arial"/>
          <w:bCs/>
          <w:szCs w:val="20"/>
        </w:rPr>
      </w:pPr>
    </w:p>
    <w:p w:rsidR="00CE235B" w:rsidRDefault="00CE235B" w:rsidP="00CE235B">
      <w:pPr>
        <w:jc w:val="both"/>
        <w:rPr>
          <w:rFonts w:cs="Arial"/>
          <w:bCs/>
          <w:szCs w:val="20"/>
        </w:rPr>
      </w:pPr>
      <w:bookmarkStart w:id="5" w:name="_Hlk164764344"/>
      <w:r>
        <w:rPr>
          <w:rFonts w:cs="Arial"/>
          <w:bCs/>
          <w:szCs w:val="20"/>
        </w:rPr>
        <w:t>V šestem odstavku se prvi stavek spremeni tako, da se glasi:</w:t>
      </w:r>
    </w:p>
    <w:bookmarkEnd w:id="5"/>
    <w:p w:rsidR="00CE235B" w:rsidRDefault="00CE235B" w:rsidP="00CE235B">
      <w:pPr>
        <w:jc w:val="both"/>
        <w:rPr>
          <w:rFonts w:cs="Arial"/>
          <w:bCs/>
          <w:szCs w:val="20"/>
        </w:rPr>
      </w:pPr>
      <w:r>
        <w:rPr>
          <w:rFonts w:cs="Arial"/>
          <w:bCs/>
          <w:szCs w:val="20"/>
        </w:rPr>
        <w:t xml:space="preserve">»Politika varstva potrošnikov je namenjena povezovanju vseh politik, ki vplivajo na potrošnike in na katere hkrati povratno tudi vplivajo potrošniki s svojim ravnanjem.« </w:t>
      </w:r>
    </w:p>
    <w:p w:rsidR="00CE235B" w:rsidRDefault="00CE235B" w:rsidP="00CE235B">
      <w:pPr>
        <w:jc w:val="both"/>
        <w:rPr>
          <w:rFonts w:cs="Arial"/>
          <w:bCs/>
          <w:szCs w:val="20"/>
        </w:rPr>
      </w:pPr>
      <w:r>
        <w:rPr>
          <w:rFonts w:cs="Arial"/>
          <w:bCs/>
          <w:szCs w:val="20"/>
        </w:rPr>
        <w:t>Tretji stavek se spremeni tako, da se glasi:</w:t>
      </w:r>
    </w:p>
    <w:p w:rsidR="00CE235B" w:rsidRDefault="00CE235B" w:rsidP="00CE235B">
      <w:pPr>
        <w:jc w:val="both"/>
        <w:rPr>
          <w:rFonts w:cs="Arial"/>
          <w:bCs/>
          <w:szCs w:val="20"/>
        </w:rPr>
      </w:pPr>
      <w:r>
        <w:rPr>
          <w:rFonts w:cs="Arial"/>
          <w:bCs/>
          <w:szCs w:val="20"/>
        </w:rPr>
        <w:t>»Ukrepi za trajnostno potrošnjo imajo pozitivne učinke na okolje ali javno blaginjo (na primer avtonomijo glede strateških materialov, ki se pridobivajo iz recikliranja).«</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sedmem odstavku se prvi in drugi stavek spremenita tako, da se glasita:</w:t>
      </w:r>
    </w:p>
    <w:p w:rsidR="00CE235B" w:rsidRDefault="00CE235B" w:rsidP="00CE235B">
      <w:pPr>
        <w:jc w:val="both"/>
        <w:rPr>
          <w:rFonts w:cs="Arial"/>
          <w:bCs/>
          <w:szCs w:val="20"/>
        </w:rPr>
      </w:pPr>
      <w:r>
        <w:rPr>
          <w:rFonts w:cs="Arial"/>
          <w:bCs/>
          <w:szCs w:val="20"/>
        </w:rPr>
        <w:lastRenderedPageBreak/>
        <w:t>»Potrošniško politiko se lahko opredeli v ožjem in širšem pomenu. Kot neposredno oziroma potrošniško politiko v ožjem pomenu je treba razumeti politiko, ki se ukvarja s pravnimi, ekonomskimi in varnostnimi vprašanji, vezanimi na potrošnjo blaga in storitev, vključno z zdravjem in prehrano.«</w:t>
      </w:r>
    </w:p>
    <w:p w:rsidR="00CE235B" w:rsidRDefault="00CE235B" w:rsidP="00CE235B">
      <w:pPr>
        <w:jc w:val="both"/>
        <w:rPr>
          <w:rFonts w:cs="Arial"/>
          <w:b/>
          <w:szCs w:val="20"/>
        </w:rPr>
      </w:pPr>
      <w:bookmarkStart w:id="6" w:name="_Hlk164766944"/>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bookmarkEnd w:id="6"/>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u w:val="single"/>
        </w:rPr>
      </w:pPr>
    </w:p>
    <w:p w:rsidR="00CE235B" w:rsidRDefault="00CE235B" w:rsidP="00CE235B">
      <w:pPr>
        <w:jc w:val="both"/>
        <w:rPr>
          <w:rFonts w:cs="Arial"/>
          <w:b/>
          <w:szCs w:val="20"/>
          <w:u w:val="single"/>
        </w:rPr>
      </w:pPr>
      <w:r>
        <w:rPr>
          <w:rFonts w:cs="Arial"/>
          <w:b/>
          <w:szCs w:val="20"/>
          <w:u w:val="single"/>
        </w:rPr>
        <w:t>K podpoglavju 4.1. Pregled zakonodaje«</w:t>
      </w:r>
    </w:p>
    <w:p w:rsidR="00CE235B" w:rsidRDefault="00CE235B" w:rsidP="00CE235B">
      <w:pPr>
        <w:jc w:val="both"/>
        <w:rPr>
          <w:rFonts w:cs="Arial"/>
          <w:bCs/>
          <w:szCs w:val="20"/>
        </w:rPr>
      </w:pPr>
      <w:r>
        <w:rPr>
          <w:rFonts w:cs="Arial"/>
          <w:bCs/>
          <w:szCs w:val="20"/>
        </w:rPr>
        <w:t>V podpoglavju 4.1. Pregled zakonodaje se v prvem odstavku v drugem stavku besedilo »je začel veljati« nadomesti z besedilom »se je začel uporabljati«.</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v podpoglavju 4.1. v prvem odstavku napačna navedba, da je ZVPot-1 začel veljati 26. januarja 2023. Takrat se je začel uporabljati, veljati pa je začel 26. oktobra 2022.</w:t>
      </w:r>
    </w:p>
    <w:p w:rsidR="00CE235B" w:rsidRDefault="00CE235B" w:rsidP="00CE235B">
      <w:pPr>
        <w:jc w:val="both"/>
        <w:rPr>
          <w:rFonts w:cs="Arial"/>
          <w:bCs/>
          <w:szCs w:val="20"/>
          <w:u w:val="single"/>
        </w:rPr>
      </w:pPr>
    </w:p>
    <w:p w:rsidR="00CE235B" w:rsidRDefault="00CE235B" w:rsidP="00CE235B">
      <w:pPr>
        <w:jc w:val="both"/>
        <w:rPr>
          <w:rFonts w:cs="Arial"/>
          <w:b/>
          <w:szCs w:val="20"/>
          <w:u w:val="single"/>
        </w:rPr>
      </w:pPr>
      <w:r>
        <w:rPr>
          <w:rFonts w:cs="Arial"/>
          <w:b/>
          <w:szCs w:val="20"/>
          <w:u w:val="single"/>
        </w:rPr>
        <w:t>K podpoglavju 4.2. Analiza Resolucije o nacionalnem programu varstva potrošnikov 2012–2017</w:t>
      </w:r>
    </w:p>
    <w:p w:rsidR="00CE235B" w:rsidRDefault="00CE235B" w:rsidP="00CE235B">
      <w:pPr>
        <w:jc w:val="both"/>
        <w:rPr>
          <w:rFonts w:cs="Arial"/>
          <w:bCs/>
          <w:szCs w:val="20"/>
        </w:rPr>
      </w:pPr>
      <w:r>
        <w:rPr>
          <w:rFonts w:cs="Arial"/>
          <w:bCs/>
          <w:szCs w:val="20"/>
        </w:rPr>
        <w:t>V podpoglavju 4.2. Analiza Resolucije o nacionalnem programu varstva potrošnikov 2012–2017 se v drugem odstavku v</w:t>
      </w:r>
      <w:bookmarkStart w:id="7" w:name="_Hlk164766207"/>
      <w:r>
        <w:rPr>
          <w:rFonts w:cs="Arial"/>
          <w:bCs/>
          <w:szCs w:val="20"/>
        </w:rPr>
        <w:t xml:space="preserve"> tretji alineji drugi stavek spremeni tako, da se glasi:</w:t>
      </w:r>
    </w:p>
    <w:bookmarkEnd w:id="7"/>
    <w:p w:rsidR="00CE235B" w:rsidRDefault="00CE235B" w:rsidP="00CE235B">
      <w:pPr>
        <w:jc w:val="both"/>
        <w:rPr>
          <w:rFonts w:cs="Arial"/>
          <w:bCs/>
          <w:szCs w:val="20"/>
        </w:rPr>
      </w:pPr>
      <w:r>
        <w:rPr>
          <w:rFonts w:cs="Arial"/>
          <w:bCs/>
          <w:szCs w:val="20"/>
        </w:rPr>
        <w:t>»Zato bi bilo dobro, da bi v razširjenem pomenu ostala prednostna vsebina.«</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četrti alineji se v prvem odstavku drugi stavek spremeni tako, da se glasi:</w:t>
      </w:r>
    </w:p>
    <w:p w:rsidR="00CE235B" w:rsidRDefault="00CE235B" w:rsidP="00CE235B">
      <w:pPr>
        <w:jc w:val="both"/>
        <w:rPr>
          <w:rFonts w:cs="Arial"/>
          <w:bCs/>
          <w:szCs w:val="20"/>
        </w:rPr>
      </w:pPr>
      <w:r>
        <w:rPr>
          <w:rFonts w:cs="Arial"/>
          <w:bCs/>
          <w:szCs w:val="20"/>
        </w:rPr>
        <w:t>»Z zakonsko ureditvijo trga si je treba prizadevati za pospeševanje konkurence in zagotovitev enakopravnejšega delovanja telekomunikacijskih operaterjev ter okrepljenega položaja potrošnika.«</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četrti alineji se v petem odstavku prvi stavek spremeni tako, da se glasi:</w:t>
      </w:r>
    </w:p>
    <w:p w:rsidR="00CE235B" w:rsidRDefault="00CE235B" w:rsidP="00CE235B">
      <w:pPr>
        <w:jc w:val="both"/>
        <w:rPr>
          <w:rFonts w:cs="Arial"/>
          <w:bCs/>
          <w:szCs w:val="20"/>
        </w:rPr>
      </w:pPr>
      <w:r>
        <w:rPr>
          <w:rFonts w:cs="Arial"/>
          <w:bCs/>
          <w:szCs w:val="20"/>
        </w:rPr>
        <w:t>»Na področju elektronskih komunikacij so bile naloge izvedene.«</w:t>
      </w:r>
    </w:p>
    <w:p w:rsidR="00CE235B" w:rsidRDefault="00CE235B" w:rsidP="00CE235B">
      <w:pPr>
        <w:jc w:val="both"/>
        <w:rPr>
          <w:rFonts w:cs="Arial"/>
          <w:bCs/>
          <w:szCs w:val="20"/>
        </w:rPr>
      </w:pPr>
    </w:p>
    <w:p w:rsidR="00CE235B" w:rsidRDefault="00CE235B" w:rsidP="00CE235B">
      <w:pPr>
        <w:jc w:val="both"/>
        <w:rPr>
          <w:rFonts w:cs="Arial"/>
          <w:b/>
          <w:szCs w:val="20"/>
        </w:rPr>
      </w:pPr>
      <w:bookmarkStart w:id="8" w:name="_Hlk164768130"/>
      <w:r>
        <w:rPr>
          <w:rFonts w:cs="Arial"/>
          <w:b/>
          <w:szCs w:val="20"/>
        </w:rPr>
        <w:t>Obrazložitev:</w:t>
      </w:r>
    </w:p>
    <w:bookmarkEnd w:id="8"/>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bookmarkStart w:id="9" w:name="_Hlk164768167"/>
      <w:r>
        <w:rPr>
          <w:rFonts w:cs="Arial"/>
          <w:b/>
          <w:szCs w:val="20"/>
          <w:u w:val="single"/>
        </w:rPr>
        <w:lastRenderedPageBreak/>
        <w:t xml:space="preserve">K podpoglavju </w:t>
      </w:r>
      <w:bookmarkEnd w:id="9"/>
      <w:r>
        <w:rPr>
          <w:rFonts w:cs="Arial"/>
          <w:b/>
          <w:szCs w:val="20"/>
          <w:u w:val="single"/>
        </w:rPr>
        <w:t>4.2.1. Glavni zaključki analize resolucije 2012–2017</w:t>
      </w:r>
    </w:p>
    <w:p w:rsidR="00CE235B" w:rsidRDefault="00CE235B" w:rsidP="00CE235B">
      <w:pPr>
        <w:jc w:val="both"/>
        <w:rPr>
          <w:rFonts w:cs="Arial"/>
          <w:bCs/>
          <w:szCs w:val="20"/>
        </w:rPr>
      </w:pPr>
      <w:bookmarkStart w:id="10" w:name="_Hlk164771398"/>
      <w:r>
        <w:rPr>
          <w:rFonts w:cs="Arial"/>
          <w:bCs/>
          <w:szCs w:val="20"/>
        </w:rPr>
        <w:t xml:space="preserve">V podpoglavju 4.2.1. Glavni zaključki analize resolucije 2012–2017 se </w:t>
      </w:r>
      <w:bookmarkEnd w:id="10"/>
      <w:r>
        <w:rPr>
          <w:rFonts w:cs="Arial"/>
          <w:bCs/>
          <w:szCs w:val="20"/>
        </w:rPr>
        <w:t>v prvem odstavku prvi in drugi stavek spremenita tako, da se glasita:</w:t>
      </w:r>
    </w:p>
    <w:p w:rsidR="00CE235B" w:rsidRDefault="00CE235B" w:rsidP="00CE235B">
      <w:pPr>
        <w:jc w:val="both"/>
        <w:rPr>
          <w:rFonts w:cs="Arial"/>
          <w:bCs/>
          <w:szCs w:val="20"/>
        </w:rPr>
      </w:pPr>
      <w:r>
        <w:rPr>
          <w:rFonts w:cs="Arial"/>
          <w:bCs/>
          <w:szCs w:val="20"/>
        </w:rPr>
        <w:t>»Smiselno bi bilo, da bi novi program temeljil oziroma izhajal iz prednostnih nalog pretekle resolucije. Številne od njih, na primer izobraževanje in ozaveščanje ter zagotavljanje učinkovitega dostopa do pravnega varstva, so po svoji naravi take, da jih je treba opravljati stalno oziroma dokler se ne doseže ustrezne ravni.«</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tretjem odstavku se drugi stavek spremeni, tako, da se glasi:</w:t>
      </w:r>
    </w:p>
    <w:p w:rsidR="00CE235B" w:rsidRDefault="00CE235B" w:rsidP="00CE235B">
      <w:pPr>
        <w:jc w:val="both"/>
        <w:rPr>
          <w:rFonts w:cs="Arial"/>
          <w:bCs/>
          <w:szCs w:val="20"/>
        </w:rPr>
      </w:pPr>
      <w:r>
        <w:rPr>
          <w:rFonts w:cs="Arial"/>
          <w:bCs/>
          <w:szCs w:val="20"/>
        </w:rPr>
        <w:t>»Prav tako niso bili izvedeni vsi predvideni ukrepi za spremljanje izvajanja potrošniških politik (na primer raziskave o vzorcih in spreminjanju potrošnje, raziskave potrošniških trgov).«</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četrtem odstavku se v petem stavku beseda »nismo« nadomesti z besedo »niso«.</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Šesti odstavek se spremeni tako, da se glasi:</w:t>
      </w:r>
    </w:p>
    <w:p w:rsidR="00CE235B" w:rsidRDefault="00CE235B" w:rsidP="00CE235B">
      <w:pPr>
        <w:jc w:val="both"/>
        <w:rPr>
          <w:rFonts w:cs="Arial"/>
          <w:bCs/>
          <w:szCs w:val="20"/>
        </w:rPr>
      </w:pPr>
      <w:r>
        <w:rPr>
          <w:rFonts w:cs="Arial"/>
          <w:bCs/>
          <w:szCs w:val="20"/>
        </w:rPr>
        <w:t>»Na področju varnosti proizvodov in storitev na trgu država skrbi za sprejemanje ustreznih standardov, kar bo med drugim storila z upoštevanjem nove uredbe o varnosti proizvodov, ter redno obveščanje in ozaveščanje potrošnikov. Pomembno je tudi, da se gospodarstvo spodbudi k samouravnavanju (načelo previdnosti, sledljivosti in celovitega označevanja proizvodov). Dolžnost države je, da zagotavlja učinkovit tržni nadzor varnosti in kakovosti proizvodov in storitev. Za učinkovito varstvo pravic je treba okrepiti sodelovanje z nadzornimi organi.«</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devetem odstavku se prvi stavek spremeni tako, da se glasi:</w:t>
      </w:r>
    </w:p>
    <w:p w:rsidR="00CE235B" w:rsidRDefault="00CE235B" w:rsidP="00CE235B">
      <w:pPr>
        <w:jc w:val="both"/>
        <w:rPr>
          <w:rFonts w:cs="Arial"/>
          <w:bCs/>
          <w:szCs w:val="20"/>
        </w:rPr>
      </w:pPr>
      <w:r>
        <w:rPr>
          <w:rFonts w:cs="Arial"/>
          <w:bCs/>
          <w:szCs w:val="20"/>
        </w:rPr>
        <w:t>»Splošni ukrepi, ki varujejo ekonomske pravice in interes vseh potrošnikov v obdobju trajanja resolucije 2012–2017, niso bili sprejeti, saj zato niso bili izpolnjeni pogoji na trgu.«</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6.1.1. Vključevanje varstva potrošnikov</w:t>
      </w:r>
    </w:p>
    <w:p w:rsidR="00CE235B" w:rsidRDefault="00CE235B" w:rsidP="00CE235B">
      <w:pPr>
        <w:jc w:val="both"/>
        <w:rPr>
          <w:rFonts w:cs="Arial"/>
          <w:bCs/>
          <w:szCs w:val="20"/>
        </w:rPr>
      </w:pPr>
      <w:r>
        <w:rPr>
          <w:rFonts w:cs="Arial"/>
          <w:bCs/>
          <w:szCs w:val="20"/>
        </w:rPr>
        <w:t>V podpoglavju 6.1.1. Vključevanje varstva potrošnikov se četrti odstavek spremeni tako, da se glasi:</w:t>
      </w:r>
    </w:p>
    <w:p w:rsidR="00CE235B" w:rsidRDefault="00CE235B" w:rsidP="00CE235B">
      <w:pPr>
        <w:jc w:val="both"/>
        <w:rPr>
          <w:rFonts w:cs="Arial"/>
          <w:bCs/>
          <w:szCs w:val="20"/>
        </w:rPr>
      </w:pPr>
      <w:r>
        <w:rPr>
          <w:rFonts w:cs="Arial"/>
          <w:bCs/>
          <w:szCs w:val="20"/>
        </w:rPr>
        <w:t>»Za zagotovitev sistemskega vključevanja politike varstva potrošnikov v druga področja bi bilo dobro pri medresorskem usklajevanju zakonodajnih predlogov v okviru predstavitve vpliva predloga na gospodarstvo v delo vključiti tudi presojo vplivov predloga na potrošnike.«</w:t>
      </w:r>
    </w:p>
    <w:p w:rsidR="00CE235B" w:rsidRDefault="00CE235B" w:rsidP="00CE235B">
      <w:pPr>
        <w:jc w:val="both"/>
        <w:rPr>
          <w:rFonts w:cs="Arial"/>
          <w:bCs/>
          <w:szCs w:val="20"/>
        </w:rPr>
      </w:pPr>
    </w:p>
    <w:p w:rsidR="00CE235B" w:rsidRDefault="00CE235B" w:rsidP="00CE235B">
      <w:pPr>
        <w:jc w:val="both"/>
        <w:rPr>
          <w:rFonts w:cs="Arial"/>
          <w:b/>
          <w:szCs w:val="20"/>
        </w:rPr>
      </w:pPr>
      <w:bookmarkStart w:id="11" w:name="_Hlk164768360"/>
      <w:r>
        <w:rPr>
          <w:rFonts w:cs="Arial"/>
          <w:b/>
          <w:szCs w:val="20"/>
        </w:rPr>
        <w:t>Obrazložitev:</w:t>
      </w:r>
    </w:p>
    <w:bookmarkEnd w:id="11"/>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 xml:space="preserve">K podpoglavju </w:t>
      </w:r>
      <w:bookmarkStart w:id="12" w:name="_Hlk164855162"/>
      <w:r>
        <w:rPr>
          <w:rFonts w:cs="Arial"/>
          <w:b/>
          <w:szCs w:val="20"/>
          <w:u w:val="single"/>
        </w:rPr>
        <w:t>6.1.2. Raziskave in analize s področja varstva potrošnikov</w:t>
      </w:r>
      <w:bookmarkEnd w:id="12"/>
    </w:p>
    <w:p w:rsidR="00CE235B" w:rsidRDefault="00CE235B" w:rsidP="00CE235B">
      <w:pPr>
        <w:jc w:val="both"/>
        <w:rPr>
          <w:rFonts w:cs="Arial"/>
          <w:bCs/>
          <w:szCs w:val="20"/>
        </w:rPr>
      </w:pPr>
      <w:bookmarkStart w:id="13" w:name="_Hlk164861437"/>
      <w:r>
        <w:rPr>
          <w:rFonts w:cs="Arial"/>
          <w:bCs/>
          <w:szCs w:val="20"/>
        </w:rPr>
        <w:lastRenderedPageBreak/>
        <w:t>V podpoglavju 6.1.2. Raziskave in analize s področja varstva potrošnikov se prvi odstavek spremeni tako, da se glasi:</w:t>
      </w:r>
    </w:p>
    <w:p w:rsidR="00CE235B" w:rsidRDefault="00CE235B" w:rsidP="00CE235B">
      <w:pPr>
        <w:jc w:val="both"/>
        <w:rPr>
          <w:rFonts w:cs="Arial"/>
          <w:bCs/>
          <w:szCs w:val="20"/>
        </w:rPr>
      </w:pPr>
      <w:r>
        <w:rPr>
          <w:rFonts w:cs="Arial"/>
          <w:bCs/>
          <w:szCs w:val="20"/>
        </w:rPr>
        <w:t xml:space="preserve">»V Sloveniji je treba nameniti več pozornosti pridobivanju zanesljivih podatkov in analiz o stanju na potrošniških trgih (podatki o dejanskih kršitvah pravic potrošnikov na trgu, analize tržnih razmer, analize zaupanja potrošnikov, raziskave o vedenju potrošnikov in podobno). Na podlagi zanesljivih podatkov bi lahko učinkovito nadzirali spoštovanje zakonskih določil ter ugotavljali potrebe potrošnikov in učinkovito načrtovali potrošniško politiko. Podatke se pridobi iz objav Statističnega urada Republike Slovenije, EUROSTAT in podatkov, ki jih v okviru svojih raziskav objavi Evropska komisija, kot je na primer </w:t>
      </w:r>
      <w:proofErr w:type="spellStart"/>
      <w:r>
        <w:rPr>
          <w:rFonts w:cs="Arial"/>
          <w:bCs/>
          <w:szCs w:val="20"/>
        </w:rPr>
        <w:t>Consumer</w:t>
      </w:r>
      <w:proofErr w:type="spellEnd"/>
      <w:r>
        <w:rPr>
          <w:rFonts w:cs="Arial"/>
          <w:bCs/>
          <w:szCs w:val="20"/>
        </w:rPr>
        <w:t xml:space="preserve"> </w:t>
      </w:r>
      <w:proofErr w:type="spellStart"/>
      <w:r>
        <w:rPr>
          <w:rFonts w:cs="Arial"/>
          <w:bCs/>
          <w:szCs w:val="20"/>
        </w:rPr>
        <w:t>Condition</w:t>
      </w:r>
      <w:proofErr w:type="spellEnd"/>
      <w:r>
        <w:rPr>
          <w:rFonts w:cs="Arial"/>
          <w:bCs/>
          <w:szCs w:val="20"/>
        </w:rPr>
        <w:t xml:space="preserve"> </w:t>
      </w:r>
      <w:proofErr w:type="spellStart"/>
      <w:r>
        <w:rPr>
          <w:rFonts w:cs="Arial"/>
          <w:bCs/>
          <w:szCs w:val="20"/>
        </w:rPr>
        <w:t>Score</w:t>
      </w:r>
      <w:proofErr w:type="spellEnd"/>
      <w:r>
        <w:rPr>
          <w:rFonts w:cs="Arial"/>
          <w:bCs/>
          <w:szCs w:val="20"/>
        </w:rPr>
        <w:t xml:space="preserve"> </w:t>
      </w:r>
      <w:proofErr w:type="spellStart"/>
      <w:r>
        <w:rPr>
          <w:rFonts w:cs="Arial"/>
          <w:bCs/>
          <w:szCs w:val="20"/>
        </w:rPr>
        <w:t>board</w:t>
      </w:r>
      <w:proofErr w:type="spellEnd"/>
      <w:r>
        <w:rPr>
          <w:rFonts w:cs="Arial"/>
          <w:bCs/>
          <w:szCs w:val="20"/>
        </w:rPr>
        <w:t>. Ciljnega zbiranja podatkov o potrošnikih v Republiki Sloveniji ni.«</w:t>
      </w:r>
    </w:p>
    <w:p w:rsidR="00CE235B" w:rsidRDefault="00CE235B" w:rsidP="00CE235B">
      <w:pPr>
        <w:jc w:val="both"/>
        <w:rPr>
          <w:rFonts w:cs="Arial"/>
          <w:bCs/>
          <w:szCs w:val="20"/>
        </w:rPr>
      </w:pPr>
      <w:r>
        <w:rPr>
          <w:rFonts w:cs="Arial"/>
          <w:bCs/>
          <w:szCs w:val="20"/>
        </w:rPr>
        <w:t>Na koncu podpoglavja se v okvirju v prvem odstavku, ki določa prednostne naloge, druga alineja črta.</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bookmarkEnd w:id="13"/>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mestoma naloge, navedene v Načrtu za dosego ciljev, niso skladne z nalogami, določenimi na koncu posameznih podpoglavij (npr. na koncu podpoglavja 6.1. je v besedilu kot prednostna naloga navedena letna konferenca varstva potrošnikov, ki je v Načrtu pri podpoglavju 6.1. navedena kot ukrep, kar ne gre enačiti z nalogo).</w:t>
      </w:r>
    </w:p>
    <w:p w:rsidR="00CE235B" w:rsidRDefault="00CE235B" w:rsidP="00CE235B">
      <w:pPr>
        <w:jc w:val="both"/>
        <w:rPr>
          <w:rFonts w:cs="Arial"/>
          <w:b/>
          <w:szCs w:val="20"/>
          <w:u w:val="single"/>
        </w:rPr>
      </w:pPr>
      <w:r>
        <w:rPr>
          <w:rFonts w:cs="Arial"/>
          <w:b/>
          <w:szCs w:val="20"/>
          <w:u w:val="single"/>
        </w:rPr>
        <w:t>K podpoglavju 6.2.1 Trajnostna potrošnja</w:t>
      </w:r>
    </w:p>
    <w:p w:rsidR="00CE235B" w:rsidRDefault="00CE235B" w:rsidP="00CE235B">
      <w:pPr>
        <w:jc w:val="both"/>
        <w:rPr>
          <w:rFonts w:cs="Arial"/>
          <w:bCs/>
          <w:szCs w:val="20"/>
        </w:rPr>
      </w:pPr>
      <w:r>
        <w:rPr>
          <w:rFonts w:cs="Arial"/>
          <w:bCs/>
          <w:szCs w:val="20"/>
        </w:rPr>
        <w:t>V podpoglavju 6.2.1 Trajnostna potrošnja se v tretjem odstavku peti in šesti stavek spremenita tako, da se glasita:</w:t>
      </w:r>
    </w:p>
    <w:p w:rsidR="00CE235B" w:rsidRDefault="00CE235B" w:rsidP="00CE235B">
      <w:pPr>
        <w:jc w:val="both"/>
        <w:rPr>
          <w:rFonts w:cs="Arial"/>
          <w:bCs/>
          <w:szCs w:val="20"/>
        </w:rPr>
      </w:pPr>
      <w:r>
        <w:rPr>
          <w:rFonts w:cs="Arial"/>
          <w:bCs/>
          <w:szCs w:val="20"/>
        </w:rPr>
        <w:t xml:space="preserve">»Način, kako in kaj se kupuje ter kako potrošniki trošijo, prispeva k mnogim </w:t>
      </w:r>
      <w:proofErr w:type="spellStart"/>
      <w:r>
        <w:rPr>
          <w:rFonts w:cs="Arial"/>
          <w:bCs/>
          <w:szCs w:val="20"/>
        </w:rPr>
        <w:t>okoljskim</w:t>
      </w:r>
      <w:proofErr w:type="spellEnd"/>
      <w:r>
        <w:rPr>
          <w:rFonts w:cs="Arial"/>
          <w:bCs/>
          <w:szCs w:val="20"/>
        </w:rPr>
        <w:t xml:space="preserve"> problemom, kot so ogrevanje ozračja, onesnaževanje okolja, zmanjševanje naravnih virov (na primer pitna voda) in izguba biotske raznovrstnosti. Vendar se lahko vpliv na okolje zniža z okolju prijaznejšo potrošnjo in proizvodnjo.«</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četrtem odstavku se drugi stavek spremeni tako, da se glasi:</w:t>
      </w:r>
    </w:p>
    <w:p w:rsidR="00CE235B" w:rsidRDefault="00CE235B" w:rsidP="00CE235B">
      <w:pPr>
        <w:jc w:val="both"/>
        <w:rPr>
          <w:rFonts w:cs="Arial"/>
          <w:bCs/>
          <w:szCs w:val="20"/>
        </w:rPr>
      </w:pPr>
      <w:r>
        <w:rPr>
          <w:rFonts w:cs="Arial"/>
          <w:bCs/>
          <w:szCs w:val="20"/>
        </w:rPr>
        <w:t>»Sedanji življenjski slog ne omogoča doseganja podnebnih ciljev.«</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šestem odstavku se zadnji stavek črta.</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sedmem odstavku se drugi stavek spremeni tako, da se glasi:</w:t>
      </w:r>
    </w:p>
    <w:p w:rsidR="00CE235B" w:rsidRDefault="00CE235B" w:rsidP="00CE235B">
      <w:pPr>
        <w:jc w:val="both"/>
        <w:rPr>
          <w:rFonts w:cs="Arial"/>
          <w:bCs/>
          <w:szCs w:val="20"/>
        </w:rPr>
      </w:pPr>
      <w:r>
        <w:rPr>
          <w:rFonts w:cs="Arial"/>
          <w:bCs/>
          <w:szCs w:val="20"/>
        </w:rPr>
        <w:t>»Da bodo potrošniki znali in mogli sprejemati odločitve, ki bodo prehod na trajnostno proizvodnjo podpirale, bi bilo treba zagotoviti, da proizvajalci in ponudniki podajajo zanesljive, poštene in znanstveno dokazane informacije o blagu in storitvah.«</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Deseti odstavek se spremeni tako, da se glasi:</w:t>
      </w:r>
    </w:p>
    <w:p w:rsidR="00CE235B" w:rsidRDefault="00CE235B" w:rsidP="00CE235B">
      <w:pPr>
        <w:jc w:val="both"/>
        <w:rPr>
          <w:rFonts w:cs="Arial"/>
          <w:bCs/>
          <w:szCs w:val="20"/>
        </w:rPr>
      </w:pPr>
      <w:r>
        <w:rPr>
          <w:rFonts w:cs="Arial"/>
          <w:bCs/>
          <w:szCs w:val="20"/>
        </w:rPr>
        <w:t xml:space="preserve">»V obravnavi je tudi predlog Direktive Evropskega parlamenta in Sveta o skupnih pravilih za spodbujanje popravila blaga in o spremembi Uredbe (EU) 2017/2394 ter direktiv (EU) 2019/771 in (EU) 2020/1828, katerega glavni namen je, da bi se s popravilom in vnovično uporabo potrošniškega blaga, ki ga je mogoče popraviti ali prenoviti, spodbujala trajnostna potrošnja. Na strani ponudbe predlog uredbe o </w:t>
      </w:r>
      <w:proofErr w:type="spellStart"/>
      <w:r>
        <w:rPr>
          <w:rFonts w:cs="Arial"/>
          <w:bCs/>
          <w:szCs w:val="20"/>
        </w:rPr>
        <w:t>okoljsko</w:t>
      </w:r>
      <w:proofErr w:type="spellEnd"/>
      <w:r>
        <w:rPr>
          <w:rFonts w:cs="Arial"/>
          <w:bCs/>
          <w:szCs w:val="20"/>
        </w:rPr>
        <w:t xml:space="preserve"> primerni zasnovi za trajnostne izdelke spodbuja popravljivost izdelkov. Na strani povpraševanja predlog direktive o krepitvi vloge potrošnikov za zeleni prehod potrošnikom omogoča sprejemanje informiranih odločitev o nakupu. Ker navedena predloga sama po sebi ne vodita do večjega obsega popravil v poprodajnem obdobju, ta predlog dodaja tretjo razsežnost, in sicer uvaja pravico do popravila za potrošnike v okviru zakonskega jamstva za skladnost kot tudi po njegovem izteku. Ukrepi so zasnovani tako, da imajo kumulativni </w:t>
      </w:r>
      <w:r>
        <w:rPr>
          <w:rFonts w:cs="Arial"/>
          <w:bCs/>
          <w:szCs w:val="20"/>
        </w:rPr>
        <w:lastRenderedPageBreak/>
        <w:t>učinek in skupaj zajemajo celoten življenjski cikel izdelka. S predlogom se ohranja možnost izbire med popravilom ali zamenjavo izdelka v okviru zakonskega jamstva za skladnost, pri čemer se uvaja nova obveznost obveščanja potrošnika o tej pravici, po izteku zakonske garancije pa bodo potrošniki imeli na voljo nov sklop pravic in orodij, zaradi česar bo popravilo blaga zanje enostavnejša in cenejša možnost. Tako bo popravilo v primerjavi z zamenjavo za potrošnike dostopnejše in stroškovno učinkovitejše. Poleg tega se bo zaradi večjega potrošniškega povpraševanja po popravilu razcvetel sektor popravil, proizvajalci in prodajalci pa bodo spodbujeni k razvoju bolj trajnostnih poslovnih modelov.«</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Šestnajsti odstavek se spremeni tako, da se glasi:</w:t>
      </w:r>
    </w:p>
    <w:p w:rsidR="00CE235B" w:rsidRDefault="00CE235B" w:rsidP="00CE235B">
      <w:pPr>
        <w:jc w:val="both"/>
        <w:rPr>
          <w:rFonts w:cs="Arial"/>
          <w:bCs/>
          <w:szCs w:val="20"/>
        </w:rPr>
      </w:pPr>
      <w:r>
        <w:rPr>
          <w:rFonts w:cs="Arial"/>
          <w:bCs/>
          <w:szCs w:val="20"/>
        </w:rPr>
        <w:t>»Področje bo vsaj deloma uredila tudi nova direktiva o zelenih trditvah (</w:t>
      </w:r>
      <w:proofErr w:type="spellStart"/>
      <w:r>
        <w:rPr>
          <w:rFonts w:cs="Arial"/>
          <w:bCs/>
          <w:szCs w:val="20"/>
        </w:rPr>
        <w:t>Green</w:t>
      </w:r>
      <w:proofErr w:type="spellEnd"/>
      <w:r>
        <w:rPr>
          <w:rFonts w:cs="Arial"/>
          <w:bCs/>
          <w:szCs w:val="20"/>
        </w:rPr>
        <w:t xml:space="preserve"> </w:t>
      </w:r>
      <w:proofErr w:type="spellStart"/>
      <w:r>
        <w:rPr>
          <w:rFonts w:cs="Arial"/>
          <w:bCs/>
          <w:szCs w:val="20"/>
        </w:rPr>
        <w:t>Claims</w:t>
      </w:r>
      <w:proofErr w:type="spellEnd"/>
      <w:r>
        <w:rPr>
          <w:rFonts w:cs="Arial"/>
          <w:bCs/>
          <w:szCs w:val="20"/>
        </w:rPr>
        <w:t xml:space="preserve"> </w:t>
      </w:r>
      <w:proofErr w:type="spellStart"/>
      <w:r>
        <w:rPr>
          <w:rFonts w:cs="Arial"/>
          <w:bCs/>
          <w:szCs w:val="20"/>
        </w:rPr>
        <w:t>Directive</w:t>
      </w:r>
      <w:proofErr w:type="spellEnd"/>
      <w:r>
        <w:rPr>
          <w:rFonts w:cs="Arial"/>
          <w:bCs/>
          <w:szCs w:val="20"/>
        </w:rPr>
        <w:t xml:space="preserve">), s katero želi Evropska komisija urediti pravila za utemeljevanje in komuniciranje </w:t>
      </w:r>
      <w:proofErr w:type="spellStart"/>
      <w:r>
        <w:rPr>
          <w:rFonts w:cs="Arial"/>
          <w:bCs/>
          <w:szCs w:val="20"/>
        </w:rPr>
        <w:t>okoljskih</w:t>
      </w:r>
      <w:proofErr w:type="spellEnd"/>
      <w:r>
        <w:rPr>
          <w:rFonts w:cs="Arial"/>
          <w:bCs/>
          <w:szCs w:val="20"/>
        </w:rPr>
        <w:t xml:space="preserve"> oznak. Neobvladljivo število različnih oznak (po nekaterih navedbah naj bi jih bilo več kot 450), je treba zmanjšati. Predvsem pa si je treba prizadevati za odpravo vseh tistih, ki so zavajajoče. Zelo verjetno bo ostal izziv, povezan z oznakami, ki se nanašajo le na del izdelka ali pokrivajo le omejeno področje varovanja okolja, zato je nujno treba poskrbeti, da so takšne oznake ustrezno in pregledno predstavljene.«</w:t>
      </w:r>
    </w:p>
    <w:p w:rsidR="00CE235B" w:rsidRDefault="00CE235B" w:rsidP="00CE235B">
      <w:pPr>
        <w:jc w:val="both"/>
        <w:rPr>
          <w:rFonts w:cs="Arial"/>
          <w:bCs/>
          <w:szCs w:val="20"/>
        </w:rPr>
      </w:pPr>
    </w:p>
    <w:p w:rsidR="00CE235B" w:rsidRDefault="00CE235B" w:rsidP="00CE235B">
      <w:pPr>
        <w:jc w:val="both"/>
        <w:rPr>
          <w:rFonts w:cs="Arial"/>
          <w:bCs/>
          <w:szCs w:val="20"/>
        </w:rPr>
      </w:pPr>
      <w:bookmarkStart w:id="14" w:name="_Hlk164770102"/>
      <w:r>
        <w:rPr>
          <w:rFonts w:cs="Arial"/>
          <w:bCs/>
          <w:szCs w:val="20"/>
        </w:rPr>
        <w:t>V dvajsetem odstavku se beseda »imamo« nadomesti z besedo »je«.</w:t>
      </w:r>
    </w:p>
    <w:bookmarkEnd w:id="14"/>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dvaindvajsetem odstavku se beseda »nimamo« nadomesti z besedo »ni«.</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odpravi vsebinske napake in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6.2.2. Trajnostne finance</w:t>
      </w:r>
    </w:p>
    <w:p w:rsidR="00CE235B" w:rsidRDefault="00CE235B" w:rsidP="00CE235B">
      <w:pPr>
        <w:jc w:val="both"/>
        <w:rPr>
          <w:rFonts w:cs="Arial"/>
          <w:bCs/>
          <w:szCs w:val="20"/>
        </w:rPr>
      </w:pPr>
      <w:bookmarkStart w:id="15" w:name="_Hlk164920062"/>
      <w:r>
        <w:rPr>
          <w:rFonts w:cs="Arial"/>
          <w:bCs/>
          <w:szCs w:val="20"/>
        </w:rPr>
        <w:t>Na koncu podpoglavja 6.2.2. Trajnostne finance se v okvirju v prvem odstavku, ki določa prednostne naloge, peta alineja spremeni tako, da se glasi:</w:t>
      </w:r>
    </w:p>
    <w:p w:rsidR="00CE235B" w:rsidRDefault="00CE235B" w:rsidP="00CE235B">
      <w:pPr>
        <w:jc w:val="both"/>
        <w:rPr>
          <w:rFonts w:cs="Arial"/>
          <w:bCs/>
          <w:szCs w:val="20"/>
        </w:rPr>
      </w:pPr>
      <w:r>
        <w:rPr>
          <w:rFonts w:cs="Arial"/>
          <w:bCs/>
          <w:szCs w:val="20"/>
        </w:rPr>
        <w:t xml:space="preserve">»- sprejem sprememb in dopolnitev Zakona o varstvu potrošnikov ter drugih predpisov, s katerimi se bo v Sloveniji implementiralo direktive in izvajalo uredbe EU, ki bodo podprle trajnostno potrošnjo – zaradi prenosa predloga Direktive Evropskega parlamenta in Sveta o spremembi direktiv 2005/29/ES in 2011/83/EU v zvezi s krepitvijo vloge potrošnikov za zeleni prehod z boljšim varstvom pred nepoštenimi praksami in boljšim obveščanjem, predloga Direktive Evropskega parlamenta in Sveta o skupnih pravilih za spodbujanje popravila blaga in o spremembi Uredbe (EU) 2017/2394 ter direktiv (EU) 2019/771 in (EU) 2020/1828, ter predloga Direktive o utemeljitvi in sporočanju izrecnih </w:t>
      </w:r>
      <w:proofErr w:type="spellStart"/>
      <w:r>
        <w:rPr>
          <w:rFonts w:cs="Arial"/>
          <w:bCs/>
          <w:szCs w:val="20"/>
        </w:rPr>
        <w:t>okoljskih</w:t>
      </w:r>
      <w:proofErr w:type="spellEnd"/>
      <w:r>
        <w:rPr>
          <w:rFonts w:cs="Arial"/>
          <w:bCs/>
          <w:szCs w:val="20"/>
        </w:rPr>
        <w:t xml:space="preserve"> trditev (Direktiva o zelenih trditvah) in izvajanja predloga Uredbe Evropskega parlamenta in Sveta o vzpostavitvi okvira za določitev zahtev za </w:t>
      </w:r>
      <w:proofErr w:type="spellStart"/>
      <w:r>
        <w:rPr>
          <w:rFonts w:cs="Arial"/>
          <w:bCs/>
          <w:szCs w:val="20"/>
        </w:rPr>
        <w:t>okoljsko</w:t>
      </w:r>
      <w:proofErr w:type="spellEnd"/>
      <w:r>
        <w:rPr>
          <w:rFonts w:cs="Arial"/>
          <w:bCs/>
          <w:szCs w:val="20"/>
        </w:rPr>
        <w:t xml:space="preserve"> primerno zasnovo za trajnostne izdelke in razveljavitvi Direktive 2009/125/ES.«</w:t>
      </w:r>
      <w:bookmarkEnd w:id="15"/>
    </w:p>
    <w:p w:rsidR="00CE235B" w:rsidRDefault="00CE235B" w:rsidP="00CE235B">
      <w:pPr>
        <w:jc w:val="both"/>
        <w:rPr>
          <w:rFonts w:cs="Arial"/>
          <w:b/>
          <w:szCs w:val="20"/>
        </w:rPr>
      </w:pPr>
      <w:bookmarkStart w:id="16" w:name="_Hlk164772903"/>
      <w:r>
        <w:rPr>
          <w:rFonts w:cs="Arial"/>
          <w:b/>
          <w:szCs w:val="20"/>
        </w:rPr>
        <w:t>Obrazložitev:</w:t>
      </w:r>
    </w:p>
    <w:p w:rsidR="00CE235B" w:rsidRDefault="00CE235B" w:rsidP="00CE235B">
      <w:pPr>
        <w:jc w:val="both"/>
        <w:rPr>
          <w:rFonts w:cs="Arial"/>
          <w:bCs/>
          <w:szCs w:val="20"/>
        </w:rPr>
      </w:pPr>
      <w:r>
        <w:rPr>
          <w:rFonts w:cs="Arial"/>
          <w:bCs/>
          <w:szCs w:val="20"/>
        </w:rPr>
        <w:t xml:space="preserve">S predlaganim amandmajem se upošteva mnenje Zakonodajo-pravne službe Državnega zbora Republike Slovenije, in sicer v delu, da so v predlaganem besedilu pri določanju vsebin ponekod uporabljeni glagoli v prvi osebi množine (npr. »želimo«, »bomo prispevali«, »poudarimo«), vendar </w:t>
      </w:r>
      <w:r>
        <w:rPr>
          <w:rFonts w:cs="Arial"/>
          <w:bCs/>
          <w:szCs w:val="20"/>
        </w:rPr>
        <w:lastRenderedPageBreak/>
        <w:t>pa ravnanja opisana v prvi osebi množine niso mišljena kot ravnanja Državnega zbora, zato bi bilo treba besedilo predloga resolucije v tem delu prilagoditi.</w:t>
      </w:r>
    </w:p>
    <w:bookmarkEnd w:id="16"/>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6.3.2. Elektronske komunikacije in poštne storitve</w:t>
      </w:r>
    </w:p>
    <w:p w:rsidR="00CE235B" w:rsidRDefault="00CE235B" w:rsidP="00CE235B">
      <w:pPr>
        <w:jc w:val="both"/>
        <w:rPr>
          <w:rFonts w:cs="Arial"/>
          <w:bCs/>
          <w:szCs w:val="20"/>
        </w:rPr>
      </w:pPr>
      <w:r>
        <w:rPr>
          <w:rFonts w:cs="Arial"/>
          <w:bCs/>
          <w:szCs w:val="20"/>
        </w:rPr>
        <w:t>V podpoglavju 6.3.2. Elektronske komunikacije in poštne storitve se v tretjem odstavku tretji stavek  spremeni tako, da se glasi:</w:t>
      </w:r>
    </w:p>
    <w:p w:rsidR="00CE235B" w:rsidRDefault="00CE235B" w:rsidP="00CE235B">
      <w:pPr>
        <w:jc w:val="both"/>
        <w:rPr>
          <w:rFonts w:cs="Arial"/>
          <w:bCs/>
          <w:szCs w:val="20"/>
        </w:rPr>
      </w:pPr>
      <w:r>
        <w:rPr>
          <w:rFonts w:cs="Arial"/>
          <w:bCs/>
          <w:szCs w:val="20"/>
        </w:rPr>
        <w:t>»Spremembe zakonodajnega okvirja na področju varstva potrošnikov prinašajo predvsem izboljšanje informiranosti končnih uporabnikov prek povečanega nabora informacij, ki jih izvajalec javnih komunikacijskih storitev zagotavlja potrošniku pred sklenitvijo pogodbe, in obvezne predložitve brezplačnega, jasnega in berljivega povzetka pogodbe s ključnimi informacijami.«</w:t>
      </w:r>
    </w:p>
    <w:p w:rsidR="00CE235B" w:rsidRDefault="00CE235B" w:rsidP="00CE235B">
      <w:pPr>
        <w:jc w:val="both"/>
        <w:rPr>
          <w:rFonts w:cs="Arial"/>
          <w:bCs/>
          <w:szCs w:val="20"/>
        </w:rPr>
      </w:pPr>
      <w:r>
        <w:rPr>
          <w:rFonts w:cs="Arial"/>
          <w:bCs/>
          <w:szCs w:val="20"/>
        </w:rPr>
        <w:t xml:space="preserve">V desetem odstavku se tretji stavek desetega odstavka spremeni tako, da se glasi: </w:t>
      </w:r>
    </w:p>
    <w:p w:rsidR="00CE235B" w:rsidRDefault="00CE235B" w:rsidP="00CE235B">
      <w:pPr>
        <w:jc w:val="both"/>
        <w:rPr>
          <w:rFonts w:cs="Arial"/>
          <w:bCs/>
          <w:szCs w:val="20"/>
        </w:rPr>
      </w:pPr>
      <w:r>
        <w:rPr>
          <w:rFonts w:cs="Arial"/>
          <w:bCs/>
          <w:szCs w:val="20"/>
        </w:rPr>
        <w:t>»Prav tako ima potrošnik pravico do ugovora zoper odločitev ali ravnanje izvajalca poštnih storitev v zvezi z dostopom in izvajanjem storitev, vendar le če najprej reklamira storitev pri operaterju ali izvajalcu poštnih storitev.«</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6.3.3. Digitalne storitve</w:t>
      </w:r>
    </w:p>
    <w:p w:rsidR="00CE235B" w:rsidRDefault="00CE235B" w:rsidP="00CE235B">
      <w:pPr>
        <w:jc w:val="both"/>
        <w:rPr>
          <w:rFonts w:cs="Arial"/>
          <w:bCs/>
          <w:szCs w:val="20"/>
        </w:rPr>
      </w:pPr>
      <w:r>
        <w:rPr>
          <w:rFonts w:cs="Arial"/>
          <w:bCs/>
          <w:szCs w:val="20"/>
        </w:rPr>
        <w:t>V podpoglavju 6.3.3. Digitalne storitve se v drugem odstavku tretji stavek spremeni tako, da se glasi:</w:t>
      </w:r>
    </w:p>
    <w:p w:rsidR="00CE235B" w:rsidRDefault="00CE235B" w:rsidP="00CE235B">
      <w:pPr>
        <w:jc w:val="both"/>
        <w:rPr>
          <w:rFonts w:cs="Arial"/>
          <w:bCs/>
          <w:szCs w:val="20"/>
        </w:rPr>
      </w:pPr>
      <w:r>
        <w:rPr>
          <w:rFonts w:cs="Arial"/>
          <w:bCs/>
          <w:szCs w:val="20"/>
        </w:rPr>
        <w:t>»Dolžnosti platform sta označevati vse oglase in objavljati informacije o naročnikih.«</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 xml:space="preserve">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 </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6.3.5. Promet</w:t>
      </w:r>
    </w:p>
    <w:p w:rsidR="00CE235B" w:rsidRDefault="00CE235B" w:rsidP="00CE235B">
      <w:pPr>
        <w:jc w:val="both"/>
        <w:rPr>
          <w:rFonts w:cs="Arial"/>
          <w:bCs/>
          <w:szCs w:val="20"/>
        </w:rPr>
      </w:pPr>
      <w:r>
        <w:rPr>
          <w:rFonts w:cs="Arial"/>
          <w:bCs/>
          <w:szCs w:val="20"/>
        </w:rPr>
        <w:t>V podpoglavju 6.3.5. Promet se v drugem odstavku drugi in tretji stavek spremenita tako, da se glasita:</w:t>
      </w:r>
    </w:p>
    <w:p w:rsidR="00CE235B" w:rsidRDefault="00CE235B" w:rsidP="00CE235B">
      <w:pPr>
        <w:jc w:val="both"/>
        <w:rPr>
          <w:rFonts w:cs="Arial"/>
          <w:bCs/>
          <w:szCs w:val="20"/>
        </w:rPr>
      </w:pPr>
      <w:r>
        <w:rPr>
          <w:rFonts w:cs="Arial"/>
          <w:bCs/>
          <w:szCs w:val="20"/>
        </w:rPr>
        <w:t xml:space="preserve">»Koristno bi bilo uporabniku oziroma potrošniku zagotoviti natančne in sproti posodabljane informacije o IJPP ter možnostih </w:t>
      </w:r>
      <w:proofErr w:type="spellStart"/>
      <w:r>
        <w:rPr>
          <w:rFonts w:cs="Arial"/>
          <w:bCs/>
          <w:szCs w:val="20"/>
        </w:rPr>
        <w:t>večmodalnih</w:t>
      </w:r>
      <w:proofErr w:type="spellEnd"/>
      <w:r>
        <w:rPr>
          <w:rFonts w:cs="Arial"/>
          <w:bCs/>
          <w:szCs w:val="20"/>
        </w:rPr>
        <w:t xml:space="preserve"> poti, vključno s digitalizacijo infrastrukture za aktivne oblike mobilnosti. Zbirka podatkov bi lahko vključevala tudi informacijo o varnosti, kakovosti in primernosti teh površin za uporabo s strani različnih ciljnih skupin.«</w:t>
      </w:r>
    </w:p>
    <w:p w:rsidR="00CE235B" w:rsidRDefault="00CE235B" w:rsidP="00CE235B">
      <w:pPr>
        <w:jc w:val="both"/>
        <w:rPr>
          <w:rFonts w:cs="Arial"/>
          <w:bCs/>
          <w:szCs w:val="20"/>
        </w:rPr>
      </w:pPr>
    </w:p>
    <w:p w:rsidR="00CE235B" w:rsidRDefault="00CE235B" w:rsidP="00CE235B">
      <w:pPr>
        <w:jc w:val="both"/>
        <w:rPr>
          <w:rFonts w:cs="Arial"/>
          <w:bCs/>
          <w:szCs w:val="20"/>
        </w:rPr>
      </w:pPr>
      <w:bookmarkStart w:id="17" w:name="_Hlk164940581"/>
      <w:r>
        <w:rPr>
          <w:rFonts w:cs="Arial"/>
          <w:bCs/>
          <w:szCs w:val="20"/>
        </w:rPr>
        <w:t>V šestem odstavku se sedmi stavek spremeni tako, da se glasi:</w:t>
      </w:r>
      <w:bookmarkEnd w:id="17"/>
    </w:p>
    <w:p w:rsidR="00CE235B" w:rsidRDefault="00CE235B" w:rsidP="00CE235B">
      <w:pPr>
        <w:jc w:val="both"/>
        <w:rPr>
          <w:rFonts w:cs="Arial"/>
          <w:bCs/>
          <w:szCs w:val="20"/>
        </w:rPr>
      </w:pPr>
      <w:r>
        <w:rPr>
          <w:rFonts w:cs="Arial"/>
          <w:bCs/>
          <w:szCs w:val="20"/>
        </w:rPr>
        <w:t>»Slovenija je skladno z določili teh uredb imenovala organe, pristojne za njihovo izvajanje, in uvedla neodvisne mehanizme za obravnavo pritožb potnikov.«</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lastRenderedPageBreak/>
        <w:t xml:space="preserve">K podpoglavju 6.3.6. Digitalno </w:t>
      </w:r>
      <w:proofErr w:type="spellStart"/>
      <w:r>
        <w:rPr>
          <w:rFonts w:cs="Arial"/>
          <w:b/>
          <w:szCs w:val="20"/>
          <w:u w:val="single"/>
        </w:rPr>
        <w:t>opolnomočenje</w:t>
      </w:r>
      <w:proofErr w:type="spellEnd"/>
      <w:r>
        <w:rPr>
          <w:rFonts w:cs="Arial"/>
          <w:b/>
          <w:szCs w:val="20"/>
          <w:u w:val="single"/>
        </w:rPr>
        <w:t xml:space="preserve"> potrošnikov</w:t>
      </w:r>
    </w:p>
    <w:p w:rsidR="00CE235B" w:rsidRDefault="00CE235B" w:rsidP="00CE235B">
      <w:pPr>
        <w:jc w:val="both"/>
        <w:rPr>
          <w:rFonts w:cs="Arial"/>
          <w:bCs/>
          <w:szCs w:val="20"/>
        </w:rPr>
      </w:pPr>
      <w:r>
        <w:rPr>
          <w:rFonts w:cs="Arial"/>
          <w:bCs/>
          <w:szCs w:val="20"/>
        </w:rPr>
        <w:t xml:space="preserve">V podpoglavju 6.3.6. Digitalno </w:t>
      </w:r>
      <w:proofErr w:type="spellStart"/>
      <w:r>
        <w:rPr>
          <w:rFonts w:cs="Arial"/>
          <w:bCs/>
          <w:szCs w:val="20"/>
        </w:rPr>
        <w:t>opolnomočenje</w:t>
      </w:r>
      <w:proofErr w:type="spellEnd"/>
      <w:r>
        <w:rPr>
          <w:rFonts w:cs="Arial"/>
          <w:bCs/>
          <w:szCs w:val="20"/>
        </w:rPr>
        <w:t xml:space="preserve"> potrošnikov sev četrtem odstavku četrta alineja spremeni tako, da se glasi:</w:t>
      </w:r>
    </w:p>
    <w:p w:rsidR="00CE235B" w:rsidRDefault="00CE235B" w:rsidP="00CE235B">
      <w:pPr>
        <w:jc w:val="both"/>
        <w:rPr>
          <w:rFonts w:cs="Arial"/>
          <w:bCs/>
          <w:szCs w:val="20"/>
        </w:rPr>
      </w:pPr>
      <w:r>
        <w:rPr>
          <w:rFonts w:cs="Arial"/>
          <w:bCs/>
          <w:szCs w:val="20"/>
        </w:rPr>
        <w:t xml:space="preserve">»• DIGI-INFOTOČKE: cilj ukrepa je spodbujanje digitalne vključenosti prebivalcev, dvig digitalnih kompetenc vseh prebivalcev ter pospeševanje uporabe digitalnih javnih storitev, ki uporabnikom poenostavljajo sodelovanje z javnim sektorjem oziroma javnimi ustanovami. To se dosega s financiranjem storitev svetovanja in uporabniške podpore prebivalkam in prebivalcem pri uporabi digitalnih javnih storitev z vzpostavitvijo 222 tako imenovanih </w:t>
      </w:r>
      <w:proofErr w:type="spellStart"/>
      <w:r>
        <w:rPr>
          <w:rFonts w:cs="Arial"/>
          <w:bCs/>
          <w:szCs w:val="20"/>
        </w:rPr>
        <w:t>digi-infotočk</w:t>
      </w:r>
      <w:proofErr w:type="spellEnd"/>
      <w:r>
        <w:rPr>
          <w:rFonts w:cs="Arial"/>
          <w:bCs/>
          <w:szCs w:val="20"/>
        </w:rPr>
        <w:t>. Te so vzpostavljene v prav vseh slovenskih občinah, s čimer je zagotovljena zadostna razdrobljenost za lažji dostop do znanj in spretnosti, ki jih potrebujejo prebivalci.«</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p>
    <w:p w:rsidR="00CE235B" w:rsidRDefault="00CE235B" w:rsidP="00CE235B">
      <w:pPr>
        <w:jc w:val="both"/>
        <w:rPr>
          <w:rFonts w:cs="Arial"/>
          <w:b/>
          <w:szCs w:val="20"/>
          <w:u w:val="single"/>
        </w:rPr>
      </w:pPr>
      <w:bookmarkStart w:id="18" w:name="_Hlk164774557"/>
      <w:r>
        <w:rPr>
          <w:rFonts w:cs="Arial"/>
          <w:b/>
          <w:szCs w:val="20"/>
          <w:u w:val="single"/>
        </w:rPr>
        <w:t>K podpoglavju 6.4.3. Digitalizacija finančnih storitev</w:t>
      </w:r>
    </w:p>
    <w:p w:rsidR="00CE235B" w:rsidRDefault="00CE235B" w:rsidP="00CE235B">
      <w:pPr>
        <w:jc w:val="both"/>
        <w:rPr>
          <w:rFonts w:cs="Arial"/>
          <w:bCs/>
          <w:szCs w:val="20"/>
        </w:rPr>
      </w:pPr>
      <w:r>
        <w:rPr>
          <w:rFonts w:cs="Arial"/>
          <w:bCs/>
          <w:szCs w:val="20"/>
        </w:rPr>
        <w:t>V podpoglavju 6.4.3. Digitalizacija finančnih storitev se v tretjem odstavku drugi stavek spremeni tako, da se glasi:</w:t>
      </w:r>
    </w:p>
    <w:bookmarkEnd w:id="18"/>
    <w:p w:rsidR="00CE235B" w:rsidRDefault="00CE235B" w:rsidP="00CE235B">
      <w:pPr>
        <w:jc w:val="both"/>
        <w:rPr>
          <w:rFonts w:cs="Arial"/>
          <w:bCs/>
          <w:szCs w:val="20"/>
        </w:rPr>
      </w:pPr>
      <w:r>
        <w:rPr>
          <w:rFonts w:cs="Arial"/>
          <w:bCs/>
          <w:szCs w:val="20"/>
        </w:rPr>
        <w:t>»Pri tem se ne sme prezreti ranljivih skupin potrošnikov, kot so starejši, brezposelni, invalidne osebe, slabovidni, osebe z nizkimi dohodki ali nizko izobrazbo, ki novih digitalnih načinov ne uporabljajo vedno ali jih uporabljajo le redko.«</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četrtem odstavku se drugi stavek spremeni tako, da se glasi:</w:t>
      </w:r>
    </w:p>
    <w:p w:rsidR="00CE235B" w:rsidRDefault="00CE235B" w:rsidP="00CE235B">
      <w:pPr>
        <w:jc w:val="both"/>
        <w:rPr>
          <w:rFonts w:cs="Arial"/>
          <w:bCs/>
          <w:szCs w:val="20"/>
        </w:rPr>
      </w:pPr>
      <w:r>
        <w:rPr>
          <w:rFonts w:cs="Arial"/>
          <w:bCs/>
          <w:szCs w:val="20"/>
        </w:rPr>
        <w:t>»Sodobne načine poslovanja z banko je treba oblikovati tako, da zmanjšajo ovire za uporabo zaradi tehnične pismenosti (potrošniki bi morali imeti možnost plačila intuitivno, z minimalno zahtevano stopnjo tehnične pismenosti) ter ovire glede dostopa do strojne opreme.«</w:t>
      </w:r>
    </w:p>
    <w:p w:rsidR="00CE235B" w:rsidRDefault="00CE235B" w:rsidP="00CE235B">
      <w:pPr>
        <w:jc w:val="both"/>
        <w:rPr>
          <w:rFonts w:cs="Arial"/>
          <w:bCs/>
          <w:szCs w:val="20"/>
        </w:rPr>
      </w:pPr>
      <w:r>
        <w:rPr>
          <w:rFonts w:cs="Arial"/>
          <w:bCs/>
          <w:szCs w:val="20"/>
        </w:rPr>
        <w:t>V četrtem odstavku se četrti stavek spremeni tako, da se glasi:</w:t>
      </w:r>
    </w:p>
    <w:p w:rsidR="00CE235B" w:rsidRDefault="00CE235B" w:rsidP="00CE235B">
      <w:pPr>
        <w:jc w:val="both"/>
        <w:rPr>
          <w:rFonts w:cs="Arial"/>
          <w:bCs/>
          <w:szCs w:val="20"/>
        </w:rPr>
      </w:pPr>
      <w:r>
        <w:rPr>
          <w:rFonts w:cs="Arial"/>
          <w:bCs/>
          <w:szCs w:val="20"/>
        </w:rPr>
        <w:t>»Zato si je treba prizadevati, da gotovina kljub vsem inovativnim plačilnim sredstvom ostane vsem široko dostopna, ter da imajo potrošniki še naprej možnost izbire, kako bodo plačevali.«</w:t>
      </w:r>
    </w:p>
    <w:p w:rsidR="00CE235B" w:rsidRDefault="00CE235B" w:rsidP="00CE235B">
      <w:pPr>
        <w:jc w:val="both"/>
        <w:rPr>
          <w:rFonts w:cs="Arial"/>
          <w:bCs/>
          <w:szCs w:val="20"/>
        </w:rPr>
      </w:pPr>
    </w:p>
    <w:p w:rsidR="00CE235B" w:rsidRDefault="00CE235B" w:rsidP="00CE235B">
      <w:pPr>
        <w:jc w:val="both"/>
        <w:rPr>
          <w:rFonts w:cs="Arial"/>
          <w:b/>
          <w:szCs w:val="20"/>
        </w:rPr>
      </w:pPr>
      <w:bookmarkStart w:id="19" w:name="_Hlk164774396"/>
      <w:r>
        <w:rPr>
          <w:rFonts w:cs="Arial"/>
          <w:b/>
          <w:szCs w:val="20"/>
        </w:rPr>
        <w:t>Obrazložitev:</w:t>
      </w:r>
    </w:p>
    <w:bookmarkEnd w:id="19"/>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6.4.4. Finančna pismenost in ozaveščenost</w:t>
      </w:r>
    </w:p>
    <w:p w:rsidR="00CE235B" w:rsidRDefault="00CE235B" w:rsidP="00CE235B">
      <w:pPr>
        <w:jc w:val="both"/>
        <w:rPr>
          <w:rFonts w:cs="Arial"/>
          <w:bCs/>
          <w:szCs w:val="20"/>
        </w:rPr>
      </w:pPr>
      <w:r>
        <w:rPr>
          <w:rFonts w:cs="Arial"/>
          <w:bCs/>
          <w:szCs w:val="20"/>
        </w:rPr>
        <w:t>V podpoglavju 6.4.4. Finančna pismenost in ozaveščenost se</w:t>
      </w:r>
      <w:r>
        <w:t xml:space="preserve"> </w:t>
      </w:r>
      <w:r>
        <w:rPr>
          <w:rFonts w:cs="Arial"/>
          <w:bCs/>
          <w:szCs w:val="20"/>
        </w:rPr>
        <w:t>v prvem odstavku prvi stavek spremeni tako, da se glasi:</w:t>
      </w:r>
    </w:p>
    <w:p w:rsidR="00CE235B" w:rsidRDefault="00CE235B" w:rsidP="00CE235B">
      <w:pPr>
        <w:jc w:val="both"/>
        <w:rPr>
          <w:rFonts w:cs="Arial"/>
          <w:bCs/>
          <w:szCs w:val="20"/>
        </w:rPr>
      </w:pPr>
      <w:r>
        <w:rPr>
          <w:rFonts w:cs="Arial"/>
          <w:bCs/>
          <w:szCs w:val="20"/>
        </w:rPr>
        <w:t>»Zaradi večplastnosti posameznih finančnih storitev in uporabe novih digitalnih tehnologij ter s tem dodatnih tveganj, bi bilo potrebno, da vsi deležniki (državni organi, ponudniki finančnih storitev, nadzorni organi) spodbujajo finančno izobraževanje in ozaveščenost potrošnikov.«</w:t>
      </w:r>
    </w:p>
    <w:p w:rsidR="00CE235B" w:rsidRDefault="00CE235B" w:rsidP="00CE235B">
      <w:pPr>
        <w:jc w:val="both"/>
        <w:rPr>
          <w:rFonts w:cs="Arial"/>
          <w:bCs/>
          <w:szCs w:val="20"/>
        </w:rPr>
      </w:pPr>
      <w:r>
        <w:rPr>
          <w:rFonts w:cs="Arial"/>
          <w:bCs/>
          <w:szCs w:val="20"/>
        </w:rPr>
        <w:t>V prvem odstavku se četrti stavek spremeni tako, da se glasi:</w:t>
      </w:r>
    </w:p>
    <w:p w:rsidR="00CE235B" w:rsidRDefault="00CE235B" w:rsidP="00CE235B">
      <w:pPr>
        <w:jc w:val="both"/>
        <w:rPr>
          <w:rFonts w:cs="Arial"/>
          <w:bCs/>
          <w:szCs w:val="20"/>
        </w:rPr>
      </w:pPr>
      <w:r>
        <w:rPr>
          <w:rFonts w:cs="Arial"/>
          <w:bCs/>
          <w:szCs w:val="20"/>
        </w:rPr>
        <w:lastRenderedPageBreak/>
        <w:t>»Prav bi bilo, da bi ponudniki finančnih storitev potrošniki, ki uporabljajo digitalna orodja opozarjali in usposabljali za delo s temi orodji ter redno opozarjali na možne spletne prevare, kraje, zlorabe in podobno.«</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6.5.2. Živilski proizvodi</w:t>
      </w:r>
    </w:p>
    <w:p w:rsidR="00CE235B" w:rsidRDefault="00CE235B" w:rsidP="00CE235B">
      <w:pPr>
        <w:jc w:val="both"/>
        <w:rPr>
          <w:rFonts w:cs="Arial"/>
          <w:bCs/>
          <w:szCs w:val="20"/>
        </w:rPr>
      </w:pPr>
      <w:r>
        <w:rPr>
          <w:rFonts w:cs="Arial"/>
          <w:bCs/>
          <w:szCs w:val="20"/>
        </w:rPr>
        <w:t>V podpoglavju 6.5.2. Živilski proizvodi se v sedemnajstem odstavku drugi stavek spremeni tako, da se glasi:</w:t>
      </w:r>
    </w:p>
    <w:p w:rsidR="00CE235B" w:rsidRDefault="00CE235B" w:rsidP="00CE235B">
      <w:pPr>
        <w:jc w:val="both"/>
        <w:rPr>
          <w:rFonts w:cs="Arial"/>
          <w:bCs/>
          <w:szCs w:val="20"/>
        </w:rPr>
      </w:pPr>
      <w:r>
        <w:rPr>
          <w:rFonts w:cs="Arial"/>
          <w:bCs/>
          <w:szCs w:val="20"/>
        </w:rPr>
        <w:t>»Prav tako inšpektorji obravnavajo vsak sum v nepravilnost merjenja ali izstavljenega računa potrošnikom (na primer za porabo vode, energije) z uporabo teh meril.«</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
          <w:szCs w:val="20"/>
          <w:u w:val="single"/>
        </w:rPr>
      </w:pPr>
    </w:p>
    <w:p w:rsidR="00CE235B" w:rsidRDefault="00CE235B" w:rsidP="00CE235B">
      <w:pPr>
        <w:jc w:val="both"/>
        <w:rPr>
          <w:rFonts w:cs="Arial"/>
          <w:b/>
          <w:szCs w:val="20"/>
          <w:u w:val="single"/>
        </w:rPr>
      </w:pPr>
      <w:r>
        <w:rPr>
          <w:rFonts w:cs="Arial"/>
          <w:b/>
          <w:szCs w:val="20"/>
          <w:u w:val="single"/>
        </w:rPr>
        <w:t>K podpoglavju 6.6.1. Stanovanjsko področje</w:t>
      </w:r>
    </w:p>
    <w:p w:rsidR="00CE235B" w:rsidRDefault="00CE235B" w:rsidP="00CE235B">
      <w:pPr>
        <w:jc w:val="both"/>
        <w:rPr>
          <w:rFonts w:cs="Arial"/>
          <w:bCs/>
          <w:szCs w:val="20"/>
        </w:rPr>
      </w:pPr>
      <w:r>
        <w:rPr>
          <w:rFonts w:cs="Arial"/>
          <w:bCs/>
          <w:szCs w:val="20"/>
        </w:rPr>
        <w:t>V podpoglavju 6.6.1. Stanovanjsko področje se četrti odstavek spremeni tako, da se glasi:</w:t>
      </w:r>
    </w:p>
    <w:p w:rsidR="00CE235B" w:rsidRDefault="00CE235B" w:rsidP="00CE235B">
      <w:pPr>
        <w:jc w:val="both"/>
        <w:rPr>
          <w:rFonts w:cs="Arial"/>
          <w:bCs/>
          <w:szCs w:val="20"/>
        </w:rPr>
      </w:pPr>
      <w:r>
        <w:rPr>
          <w:rFonts w:cs="Arial"/>
          <w:bCs/>
          <w:szCs w:val="20"/>
        </w:rPr>
        <w:t>»Kljub napredku in doseženi ravni varstva potrošnikov na stanovanjskem področju si bo država pri načrtovanju stanovanjske politike prizadevala še okrepiti njihovo varstvo.«</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petem odstavku se prvi stavek spremeni tako, da se glasi:</w:t>
      </w:r>
    </w:p>
    <w:p w:rsidR="00CE235B" w:rsidRDefault="00CE235B" w:rsidP="00CE235B">
      <w:pPr>
        <w:jc w:val="both"/>
        <w:rPr>
          <w:rFonts w:cs="Arial"/>
          <w:bCs/>
          <w:szCs w:val="20"/>
        </w:rPr>
      </w:pPr>
      <w:r>
        <w:rPr>
          <w:rFonts w:cs="Arial"/>
          <w:bCs/>
          <w:szCs w:val="20"/>
        </w:rPr>
        <w:t>»Tako bi bilo treba pri pripravi novega nacionalnega stanovanjskega programa, ki ga pripravlja Ministrstvo za solidarno prihodnost, upoštevati varstvo potrošnikov.«</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
          <w:szCs w:val="20"/>
          <w:u w:val="single"/>
        </w:rPr>
      </w:pPr>
    </w:p>
    <w:p w:rsidR="00CE235B" w:rsidRDefault="00CE235B" w:rsidP="00CE235B">
      <w:pPr>
        <w:jc w:val="both"/>
        <w:rPr>
          <w:rFonts w:cs="Arial"/>
          <w:b/>
          <w:szCs w:val="20"/>
          <w:u w:val="single"/>
        </w:rPr>
      </w:pPr>
      <w:r>
        <w:rPr>
          <w:rFonts w:cs="Arial"/>
          <w:b/>
          <w:szCs w:val="20"/>
          <w:u w:val="single"/>
        </w:rPr>
        <w:t>K podpoglavju 6.7. Učinkovito varstvo potrošniških pravic</w:t>
      </w:r>
    </w:p>
    <w:p w:rsidR="00CE235B" w:rsidRDefault="00CE235B" w:rsidP="00CE235B">
      <w:pPr>
        <w:jc w:val="both"/>
        <w:rPr>
          <w:rFonts w:cs="Arial"/>
          <w:bCs/>
          <w:szCs w:val="20"/>
        </w:rPr>
      </w:pPr>
      <w:r>
        <w:rPr>
          <w:rFonts w:cs="Arial"/>
          <w:bCs/>
          <w:szCs w:val="20"/>
        </w:rPr>
        <w:t>V podpoglavju 6.7. Učinkovito varstvo potrošniških pravic se v drugem odstavku četrti stavek spremeni tako, da se glasi:</w:t>
      </w:r>
    </w:p>
    <w:p w:rsidR="00CE235B" w:rsidRDefault="00CE235B" w:rsidP="00CE235B">
      <w:pPr>
        <w:jc w:val="both"/>
        <w:rPr>
          <w:rFonts w:cs="Arial"/>
          <w:bCs/>
          <w:szCs w:val="20"/>
        </w:rPr>
      </w:pPr>
      <w:r>
        <w:rPr>
          <w:rFonts w:cs="Arial"/>
          <w:bCs/>
          <w:szCs w:val="20"/>
        </w:rPr>
        <w:t>»Zato je treba s pravom varstva potrošnikov zagotoviti posebne ukrepe za učinkovito varstvo potrošnikov in njihov dostop do učinkovitih pravnih sredstev.«</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
          <w:szCs w:val="20"/>
          <w:u w:val="single"/>
        </w:rPr>
      </w:pPr>
    </w:p>
    <w:p w:rsidR="00CE235B" w:rsidRDefault="00CE235B" w:rsidP="00CE235B">
      <w:pPr>
        <w:jc w:val="both"/>
        <w:rPr>
          <w:rFonts w:cs="Arial"/>
          <w:b/>
          <w:szCs w:val="20"/>
          <w:u w:val="single"/>
        </w:rPr>
      </w:pPr>
      <w:r>
        <w:rPr>
          <w:rFonts w:cs="Arial"/>
          <w:b/>
          <w:szCs w:val="20"/>
          <w:u w:val="single"/>
        </w:rPr>
        <w:lastRenderedPageBreak/>
        <w:t>K podpoglavju 6.7.1.2. Analiza stanja</w:t>
      </w:r>
    </w:p>
    <w:p w:rsidR="00CE235B" w:rsidRDefault="00CE235B" w:rsidP="00CE235B">
      <w:pPr>
        <w:jc w:val="both"/>
        <w:rPr>
          <w:rFonts w:cs="Arial"/>
          <w:bCs/>
          <w:szCs w:val="20"/>
        </w:rPr>
      </w:pPr>
      <w:r>
        <w:rPr>
          <w:rFonts w:cs="Arial"/>
          <w:bCs/>
          <w:szCs w:val="20"/>
        </w:rPr>
        <w:t>Na koncu podpoglavja 6.7.1.2. Analiza stanja se v okvirju v prvem odstavku, ki določa prednostne naloge,  prva alineja spremeni tako, da se glasi:</w:t>
      </w:r>
    </w:p>
    <w:p w:rsidR="00CE235B" w:rsidRDefault="00CE235B" w:rsidP="00CE235B">
      <w:pPr>
        <w:jc w:val="both"/>
        <w:rPr>
          <w:rFonts w:cs="Arial"/>
          <w:bCs/>
          <w:szCs w:val="20"/>
        </w:rPr>
      </w:pPr>
      <w:r>
        <w:rPr>
          <w:rFonts w:cs="Arial"/>
          <w:bCs/>
          <w:szCs w:val="20"/>
        </w:rPr>
        <w:t>»– izvedba analize obstoječega stanja varstva potrošniških pravic in«</w:t>
      </w:r>
    </w:p>
    <w:p w:rsidR="00CE235B" w:rsidRDefault="00CE235B" w:rsidP="00CE235B">
      <w:pPr>
        <w:jc w:val="both"/>
        <w:rPr>
          <w:rFonts w:cs="Arial"/>
          <w:b/>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tudi mnenje Zakonodajo-pravne službe Državnega zbora Republike Slovenije, in sicer v delu, da mestoma naloge, navedene v Načrtu, niso skladne z nalogami, določenimi na koncu posameznih podpoglavij.</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6.7.1.3. Zakon o tržni inšpekciji</w:t>
      </w:r>
    </w:p>
    <w:p w:rsidR="00CE235B" w:rsidRDefault="00CE235B" w:rsidP="00CE235B">
      <w:pPr>
        <w:jc w:val="both"/>
        <w:rPr>
          <w:rFonts w:cs="Arial"/>
          <w:bCs/>
          <w:szCs w:val="20"/>
        </w:rPr>
      </w:pPr>
      <w:r>
        <w:rPr>
          <w:rFonts w:cs="Arial"/>
          <w:bCs/>
          <w:szCs w:val="20"/>
        </w:rPr>
        <w:t>V podpoglavju 6.7.1.3. Zakon o tržni inšpekciji se v tretjem odstavku v drugem stavku na koncu doda vejica in besedilo »ki je začel veljati 24. februarja 2024«.</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zaradi notranje skladnosti podpoglavja 6.7.1.3., ki v prvem odstavku vsebuje navedbo začetka veljavnosti prejšnjega Zakona o tržni inšpekciji (ZTI), bi bilo treba v tretjem odstavku navesti tudi začetek veljavnosti novega Zakona o tržni inšpekciji (ZTI-1).</w:t>
      </w:r>
    </w:p>
    <w:p w:rsidR="00CE235B" w:rsidRDefault="00CE235B" w:rsidP="00CE235B">
      <w:pPr>
        <w:jc w:val="both"/>
        <w:rPr>
          <w:rFonts w:cs="Arial"/>
          <w:b/>
          <w:szCs w:val="20"/>
          <w:u w:val="single"/>
        </w:rPr>
      </w:pPr>
      <w:r>
        <w:rPr>
          <w:rFonts w:cs="Arial"/>
          <w:b/>
          <w:szCs w:val="20"/>
          <w:u w:val="single"/>
        </w:rPr>
        <w:t>K podpoglavju 6.7.2. Javne službe varstva potrošnikov</w:t>
      </w:r>
    </w:p>
    <w:p w:rsidR="00CE235B" w:rsidRDefault="00CE235B" w:rsidP="00CE235B">
      <w:pPr>
        <w:jc w:val="both"/>
        <w:rPr>
          <w:rFonts w:cs="Arial"/>
          <w:bCs/>
          <w:szCs w:val="20"/>
        </w:rPr>
      </w:pPr>
      <w:r>
        <w:rPr>
          <w:rFonts w:cs="Arial"/>
          <w:bCs/>
          <w:szCs w:val="20"/>
        </w:rPr>
        <w:t>V podpoglavju 6.7.2. Javne službe varstva potrošnikov se v šestem odstavku zadnji stavek spremeni tako, da se glasi:</w:t>
      </w:r>
    </w:p>
    <w:p w:rsidR="00CE235B" w:rsidRDefault="00CE235B" w:rsidP="00CE235B">
      <w:pPr>
        <w:jc w:val="both"/>
        <w:rPr>
          <w:rFonts w:cs="Arial"/>
          <w:bCs/>
          <w:szCs w:val="20"/>
        </w:rPr>
      </w:pPr>
      <w:r>
        <w:rPr>
          <w:rFonts w:cs="Arial"/>
          <w:bCs/>
          <w:szCs w:val="20"/>
        </w:rPr>
        <w:t>»Poleg klasičnih poti svetovanja in informiranja potrošnikov se bo spodbujalo tudi uporabo sodobnih informacijsko-komunikacijskih tehnologij, vključno s svetovnim spletom in mobilno telefonijo.«</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Za sedmim odstavkom se doda nov osmi odstavek, ki se glasi:</w:t>
      </w:r>
    </w:p>
    <w:p w:rsidR="00CE235B" w:rsidRDefault="00CE235B" w:rsidP="00CE235B">
      <w:pPr>
        <w:jc w:val="both"/>
        <w:rPr>
          <w:rFonts w:cs="Arial"/>
          <w:bCs/>
          <w:szCs w:val="20"/>
        </w:rPr>
      </w:pPr>
      <w:r>
        <w:rPr>
          <w:rFonts w:cs="Arial"/>
          <w:bCs/>
          <w:szCs w:val="20"/>
        </w:rPr>
        <w:t>»Javne službe za obveščanje in izobraževanje potrošnikov ter primerjalno ocenjevanje blaga in storitev se bo izvajalo s podelitvijo koncesij.«</w:t>
      </w:r>
    </w:p>
    <w:p w:rsidR="00CE235B" w:rsidRDefault="00CE235B" w:rsidP="00CE235B">
      <w:pPr>
        <w:jc w:val="both"/>
        <w:rPr>
          <w:rFonts w:cs="Arial"/>
          <w:bCs/>
          <w:szCs w:val="20"/>
        </w:rPr>
      </w:pPr>
      <w:r>
        <w:rPr>
          <w:rFonts w:cs="Arial"/>
          <w:bCs/>
          <w:szCs w:val="20"/>
        </w:rPr>
        <w:t>Dosedanji osmi odstavek postane deveti odstavek.</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Prav tako se upošteva opozorilo Zakonodajo-pravne službe Državnega zbora Republike Slovenije, da predlagano besedilo vrste nalog, ki se bodo izvajale na področju varstva potrošnikov na podlagi koncesij, izrecno ne opredeljuje.</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6.7.6. Mehanizem kolektivnih tožb za namene varstva kolektivnih interesov potrošnikov</w:t>
      </w:r>
    </w:p>
    <w:p w:rsidR="00CE235B" w:rsidRDefault="00CE235B" w:rsidP="00CE235B">
      <w:pPr>
        <w:jc w:val="both"/>
        <w:rPr>
          <w:rFonts w:cs="Arial"/>
          <w:bCs/>
          <w:szCs w:val="20"/>
        </w:rPr>
      </w:pPr>
      <w:r>
        <w:rPr>
          <w:rFonts w:cs="Arial"/>
          <w:bCs/>
          <w:szCs w:val="20"/>
        </w:rPr>
        <w:t xml:space="preserve">V podpoglavju 6.7.6. Mehanizem kolektivnih tožb za namene varstva kolektivnih interesov potrošnikov se v prvem odstavku zadnji stavek spremeni tako, da se glasi »V slovenski pravni red je bila prenesena z Zakonom o spremembah in dopolnitvah Zakona o kolektivnih tožbah (Uradni list RS, št 133/23; </w:t>
      </w:r>
      <w:proofErr w:type="spellStart"/>
      <w:r>
        <w:rPr>
          <w:rFonts w:cs="Arial"/>
          <w:bCs/>
          <w:szCs w:val="20"/>
        </w:rPr>
        <w:t>ZKolT</w:t>
      </w:r>
      <w:proofErr w:type="spellEnd"/>
      <w:r>
        <w:rPr>
          <w:rFonts w:cs="Arial"/>
          <w:bCs/>
          <w:szCs w:val="20"/>
        </w:rPr>
        <w:t>-A).«</w:t>
      </w:r>
    </w:p>
    <w:p w:rsidR="00CE235B" w:rsidRDefault="00CE235B" w:rsidP="00CE235B">
      <w:pPr>
        <w:jc w:val="both"/>
        <w:rPr>
          <w:rFonts w:cs="Arial"/>
          <w:bCs/>
          <w:szCs w:val="20"/>
        </w:rPr>
      </w:pPr>
    </w:p>
    <w:p w:rsidR="00CE235B" w:rsidRDefault="00CE235B" w:rsidP="00CE235B">
      <w:pPr>
        <w:jc w:val="both"/>
        <w:rPr>
          <w:rFonts w:cs="Arial"/>
          <w:bCs/>
          <w:szCs w:val="20"/>
          <w:u w:val="single"/>
        </w:rPr>
      </w:pPr>
      <w:r>
        <w:rPr>
          <w:rFonts w:cs="Arial"/>
          <w:bCs/>
          <w:szCs w:val="20"/>
          <w:u w:val="single"/>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w:t>
      </w:r>
      <w:r>
        <w:rPr>
          <w:szCs w:val="20"/>
        </w:rPr>
        <w:t xml:space="preserve"> </w:t>
      </w:r>
      <w:r>
        <w:rPr>
          <w:rFonts w:cs="Arial"/>
          <w:bCs/>
          <w:szCs w:val="20"/>
        </w:rPr>
        <w:t xml:space="preserve">da bi bilo v podpoglavju 6.7.6. treba v prvem odstavku pojem »prenosna zakonodaja«, ki naj bi se začela uporabljati 25. junija 2023, nadomestiti z jasno navedbo predpisov, ki implementirajo Direktivo 2020/1828 o zastopniških tožbah za varstvo </w:t>
      </w:r>
      <w:r>
        <w:rPr>
          <w:rFonts w:cs="Arial"/>
          <w:bCs/>
          <w:szCs w:val="20"/>
        </w:rPr>
        <w:lastRenderedPageBreak/>
        <w:t>kolektivnih interesov potrošnikov in razveljavitvi Direktive 2009/22/ES, sicer je ustreznost navedbe datuma začetka uporabe te zakonodaje nepreverljiva.</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6.7.7. Izvensodno reševanje potrošniških sporov</w:t>
      </w:r>
    </w:p>
    <w:p w:rsidR="00CE235B" w:rsidRDefault="00CE235B" w:rsidP="00CE235B">
      <w:pPr>
        <w:jc w:val="both"/>
        <w:rPr>
          <w:rFonts w:cs="Arial"/>
          <w:bCs/>
          <w:szCs w:val="20"/>
        </w:rPr>
      </w:pPr>
      <w:r>
        <w:rPr>
          <w:rFonts w:cs="Arial"/>
          <w:bCs/>
          <w:szCs w:val="20"/>
        </w:rPr>
        <w:t>V podpoglavju 6.7.7. Izvensodno reševanje potrošniških sporov se v šestem odstavku prvi stavek spremeni tako, da se glasi:</w:t>
      </w:r>
    </w:p>
    <w:p w:rsidR="00CE235B" w:rsidRDefault="00CE235B" w:rsidP="00CE235B">
      <w:pPr>
        <w:jc w:val="both"/>
        <w:rPr>
          <w:rFonts w:cs="Arial"/>
          <w:bCs/>
          <w:szCs w:val="20"/>
        </w:rPr>
      </w:pPr>
      <w:r>
        <w:rPr>
          <w:rFonts w:cs="Arial"/>
          <w:bCs/>
          <w:szCs w:val="20"/>
        </w:rPr>
        <w:t>»Za Direktivo 2013/11/EU o alternativnem reševanju potrošniških sporov in Uredbo 524/2013/EU o spletnem reševanju potrošniških sporov je Evropska komisija 17. oktobra 2023 izdala dva akta s predlogom sprememb, pri čemer se bo v nadaljevanju tudi na državni ravni stremelo k iskanju novih in ustreznih mehanizmov ter oblikovanju določb, ki bodo izboljšale učinkovitost izvensodnega reševanja potrošniških sporov.«</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p>
    <w:p w:rsidR="00CE235B" w:rsidRDefault="00CE235B" w:rsidP="00CE235B">
      <w:pPr>
        <w:jc w:val="both"/>
        <w:rPr>
          <w:rFonts w:cs="Arial"/>
          <w:b/>
          <w:szCs w:val="20"/>
          <w:u w:val="single"/>
        </w:rPr>
      </w:pPr>
      <w:r>
        <w:rPr>
          <w:rFonts w:cs="Arial"/>
          <w:b/>
          <w:szCs w:val="20"/>
          <w:u w:val="single"/>
        </w:rPr>
        <w:t>K podpoglavju 6.8. Pravice potrošnikov na spletu in pri uporabi spletnih storitev (</w:t>
      </w:r>
      <w:proofErr w:type="spellStart"/>
      <w:r>
        <w:rPr>
          <w:rFonts w:cs="Arial"/>
          <w:b/>
          <w:szCs w:val="20"/>
          <w:u w:val="single"/>
        </w:rPr>
        <w:t>two-sided</w:t>
      </w:r>
      <w:proofErr w:type="spellEnd"/>
      <w:r>
        <w:rPr>
          <w:rFonts w:cs="Arial"/>
          <w:b/>
          <w:szCs w:val="20"/>
          <w:u w:val="single"/>
        </w:rPr>
        <w:t xml:space="preserve"> </w:t>
      </w:r>
      <w:proofErr w:type="spellStart"/>
      <w:r>
        <w:rPr>
          <w:rFonts w:cs="Arial"/>
          <w:b/>
          <w:szCs w:val="20"/>
          <w:u w:val="single"/>
        </w:rPr>
        <w:t>platforms</w:t>
      </w:r>
      <w:proofErr w:type="spellEnd"/>
      <w:r>
        <w:rPr>
          <w:rFonts w:cs="Arial"/>
          <w:b/>
          <w:szCs w:val="20"/>
          <w:u w:val="single"/>
        </w:rPr>
        <w:t>)</w:t>
      </w:r>
    </w:p>
    <w:p w:rsidR="00CE235B" w:rsidRDefault="00CE235B" w:rsidP="00CE235B">
      <w:pPr>
        <w:jc w:val="both"/>
        <w:rPr>
          <w:rFonts w:cs="Arial"/>
          <w:bCs/>
          <w:szCs w:val="20"/>
        </w:rPr>
      </w:pPr>
      <w:r>
        <w:rPr>
          <w:rFonts w:cs="Arial"/>
          <w:bCs/>
          <w:szCs w:val="20"/>
        </w:rPr>
        <w:t>V podpoglavju 6.8. Pravice potrošnikov na spletu in pri uporabi spletnih storitev (</w:t>
      </w:r>
      <w:proofErr w:type="spellStart"/>
      <w:r>
        <w:rPr>
          <w:rFonts w:cs="Arial"/>
          <w:bCs/>
          <w:szCs w:val="20"/>
        </w:rPr>
        <w:t>two-sided</w:t>
      </w:r>
      <w:proofErr w:type="spellEnd"/>
      <w:r>
        <w:rPr>
          <w:rFonts w:cs="Arial"/>
          <w:bCs/>
          <w:szCs w:val="20"/>
        </w:rPr>
        <w:t xml:space="preserve"> </w:t>
      </w:r>
      <w:proofErr w:type="spellStart"/>
      <w:r>
        <w:rPr>
          <w:rFonts w:cs="Arial"/>
          <w:bCs/>
          <w:szCs w:val="20"/>
        </w:rPr>
        <w:t>platforms</w:t>
      </w:r>
      <w:proofErr w:type="spellEnd"/>
      <w:r>
        <w:rPr>
          <w:rFonts w:cs="Arial"/>
          <w:bCs/>
          <w:szCs w:val="20"/>
        </w:rPr>
        <w:t>) se prva alineja spremeni tako, da se glasi:</w:t>
      </w:r>
    </w:p>
    <w:p w:rsidR="00CE235B" w:rsidRDefault="00CE235B" w:rsidP="00CE235B">
      <w:pPr>
        <w:jc w:val="both"/>
        <w:rPr>
          <w:rFonts w:cs="Arial"/>
          <w:bCs/>
          <w:szCs w:val="20"/>
        </w:rPr>
      </w:pPr>
      <w:r>
        <w:rPr>
          <w:rFonts w:cs="Arial"/>
          <w:bCs/>
          <w:szCs w:val="20"/>
        </w:rPr>
        <w:t>»–</w:t>
      </w:r>
      <w:r>
        <w:rPr>
          <w:rFonts w:cs="Arial"/>
          <w:bCs/>
          <w:szCs w:val="20"/>
        </w:rPr>
        <w:tab/>
        <w:t>obvezne, uporabniku prijazne sisteme označevanja, ki omogočajo lažjo prijavo nezakonitih vsebin (ponarejenih izdelkov, sovražnega govora); platforme so dolžne vzpostaviti opozorila ter redno obveščati potrošnike, ki bodo imeli na voljo točne informacije o tem, od koga kupujejo izdelke ali storitve na spletu,«</w:t>
      </w:r>
    </w:p>
    <w:p w:rsidR="00CE235B" w:rsidRDefault="00CE235B" w:rsidP="00CE235B">
      <w:pPr>
        <w:jc w:val="both"/>
        <w:rPr>
          <w:rFonts w:cs="Arial"/>
          <w:bCs/>
          <w:szCs w:val="20"/>
        </w:rPr>
      </w:pPr>
    </w:p>
    <w:p w:rsidR="00CE235B" w:rsidRDefault="00CE235B" w:rsidP="00CE235B">
      <w:pPr>
        <w:jc w:val="both"/>
        <w:rPr>
          <w:rFonts w:cs="Arial"/>
          <w:b/>
          <w:szCs w:val="20"/>
        </w:rPr>
      </w:pPr>
      <w:r>
        <w:rPr>
          <w:rFonts w:cs="Arial"/>
          <w:b/>
          <w:szCs w:val="20"/>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je Resolucija akt programske narave, ki ne ustvarja pravnih učinkov, niti v razmerju do posameznikov niti v razmerju do drugih organov, zato je treba ponovno pretehtati uporabo besede »mora«, s katero se poudarja obveznost določenega ravnanja, ki se v besedilu pogosto pojavlja.</w:t>
      </w:r>
    </w:p>
    <w:p w:rsidR="00CE235B" w:rsidRDefault="00CE235B" w:rsidP="00CE235B">
      <w:pPr>
        <w:jc w:val="both"/>
        <w:rPr>
          <w:rFonts w:cs="Arial"/>
          <w:b/>
          <w:szCs w:val="20"/>
          <w:u w:val="single"/>
        </w:rPr>
      </w:pPr>
    </w:p>
    <w:p w:rsidR="00CE235B" w:rsidRDefault="00CE235B" w:rsidP="00CE235B">
      <w:pPr>
        <w:jc w:val="both"/>
        <w:rPr>
          <w:rFonts w:cs="Arial"/>
          <w:b/>
          <w:szCs w:val="20"/>
          <w:u w:val="single"/>
        </w:rPr>
      </w:pPr>
      <w:r>
        <w:rPr>
          <w:rFonts w:cs="Arial"/>
          <w:b/>
          <w:szCs w:val="20"/>
          <w:u w:val="single"/>
        </w:rPr>
        <w:t xml:space="preserve">K </w:t>
      </w:r>
      <w:bookmarkStart w:id="20" w:name="_Hlk164858971"/>
      <w:r>
        <w:rPr>
          <w:rFonts w:cs="Arial"/>
          <w:b/>
          <w:szCs w:val="20"/>
          <w:u w:val="single"/>
        </w:rPr>
        <w:t>Načrtu za dosego ciljev</w:t>
      </w:r>
      <w:bookmarkEnd w:id="20"/>
    </w:p>
    <w:p w:rsidR="00CE235B" w:rsidRDefault="00CE235B" w:rsidP="00CE235B">
      <w:pPr>
        <w:jc w:val="both"/>
        <w:rPr>
          <w:rFonts w:cs="Arial"/>
          <w:bCs/>
          <w:szCs w:val="20"/>
        </w:rPr>
      </w:pPr>
      <w:r>
        <w:rPr>
          <w:rFonts w:cs="Arial"/>
          <w:bCs/>
          <w:szCs w:val="20"/>
        </w:rPr>
        <w:t xml:space="preserve">Besedilo »Načrt za dosego ciljev« se spremeni tako, da se glasi: </w:t>
      </w:r>
    </w:p>
    <w:p w:rsidR="00CE235B" w:rsidRDefault="00CE235B" w:rsidP="00CE235B">
      <w:pPr>
        <w:jc w:val="both"/>
        <w:rPr>
          <w:rFonts w:cs="Arial"/>
          <w:bCs/>
          <w:szCs w:val="20"/>
        </w:rPr>
      </w:pPr>
      <w:r>
        <w:rPr>
          <w:rFonts w:cs="Arial"/>
          <w:bCs/>
          <w:szCs w:val="20"/>
        </w:rPr>
        <w:t>»7. Načrt za dosego ciljev«.</w:t>
      </w:r>
    </w:p>
    <w:p w:rsidR="00CE235B" w:rsidRDefault="00CE235B" w:rsidP="00CE235B">
      <w:pPr>
        <w:jc w:val="both"/>
        <w:rPr>
          <w:rFonts w:cs="Arial"/>
          <w:bCs/>
          <w:szCs w:val="20"/>
        </w:rPr>
      </w:pPr>
    </w:p>
    <w:p w:rsidR="00CE235B" w:rsidRDefault="00CE235B" w:rsidP="00CE235B">
      <w:pPr>
        <w:jc w:val="both"/>
        <w:rPr>
          <w:rFonts w:cs="Arial"/>
          <w:bCs/>
          <w:szCs w:val="20"/>
        </w:rPr>
      </w:pPr>
      <w:bookmarkStart w:id="21" w:name="_Hlk164862193"/>
      <w:r>
        <w:rPr>
          <w:rFonts w:cs="Arial"/>
          <w:bCs/>
          <w:szCs w:val="20"/>
        </w:rPr>
        <w:t>V tabeli 6.2. Trajnostna potrošnja se peta prednostna naloga spremeni tako, da se glasi:</w:t>
      </w:r>
      <w:bookmarkEnd w:id="21"/>
    </w:p>
    <w:p w:rsidR="00CE235B" w:rsidRDefault="00CE235B" w:rsidP="00CE235B">
      <w:pPr>
        <w:jc w:val="both"/>
        <w:rPr>
          <w:rFonts w:cs="Arial"/>
          <w:bCs/>
          <w:szCs w:val="20"/>
        </w:rPr>
      </w:pPr>
      <w:r>
        <w:rPr>
          <w:rFonts w:cs="Arial"/>
          <w:bCs/>
          <w:szCs w:val="20"/>
        </w:rPr>
        <w:t xml:space="preserve">»sprejem sprememb in dopolnitev Zakona o varstvu potrošnikov ter drugih predpisov, s katerimi se bo v Sloveniji implementiralo direktive in izvajalo uredbe EU, ki bodo podprle trajnostno potrošnjo – zaradi prenosa predloga Direktive Evropskega parlamenta in Sveta o spremembi direktiv 2005/29/ES in 2011/83/EU v zvezi s krepitvijo vloge potrošnikov za zeleni prehod z boljšim varstvom pred nepoštenimi praksami in boljšim obveščanjem, predloga Direktive Evropskega parlamenta in Sveta o skupnih pravilih za spodbujanje popravila blaga in o spremembi Uredbe (EU) 2017/2394 ter direktiv (EU) 2019/771 in (EU) 2020/1828 ter predloga Direktive o utemeljitvi in sporočanju izrecnih </w:t>
      </w:r>
      <w:proofErr w:type="spellStart"/>
      <w:r>
        <w:rPr>
          <w:rFonts w:cs="Arial"/>
          <w:bCs/>
          <w:szCs w:val="20"/>
        </w:rPr>
        <w:t>okoljskih</w:t>
      </w:r>
      <w:proofErr w:type="spellEnd"/>
      <w:r>
        <w:rPr>
          <w:rFonts w:cs="Arial"/>
          <w:bCs/>
          <w:szCs w:val="20"/>
        </w:rPr>
        <w:t xml:space="preserve"> trditev (Direktiva o zelenih trditvah) in izvajanja predloga Uredbe Evropskega parlamenta in Sveta o vzpostavitvi okvira za določitev zahtev za </w:t>
      </w:r>
      <w:proofErr w:type="spellStart"/>
      <w:r>
        <w:rPr>
          <w:rFonts w:cs="Arial"/>
          <w:bCs/>
          <w:szCs w:val="20"/>
        </w:rPr>
        <w:t>okoljsko</w:t>
      </w:r>
      <w:proofErr w:type="spellEnd"/>
      <w:r>
        <w:rPr>
          <w:rFonts w:cs="Arial"/>
          <w:bCs/>
          <w:szCs w:val="20"/>
        </w:rPr>
        <w:t xml:space="preserve"> primerno zasnovo za trajnostne izdelke in razveljavitvi Direktive 2009/125/ES«</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tabeli 6.3 Raba digitalizacije v korist potrošnikov se v drugi prednostni nalogi beseda »ter« nadomesti z besedo »in«.</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tabeli 6.4 Zagotavljanje varstva potrošnikov pri finančnih storitvah se v četrti prednostni nalogi  besedilo »Direktive o potrošniških kreditih« nadomesti z besedilom »Direktive (EU) 2023/2225 o potrošniških kreditnih pogodbah«.</w:t>
      </w:r>
    </w:p>
    <w:p w:rsidR="00CE235B" w:rsidRDefault="00CE235B" w:rsidP="00CE235B">
      <w:pPr>
        <w:jc w:val="both"/>
        <w:rPr>
          <w:rFonts w:cs="Arial"/>
          <w:bCs/>
          <w:szCs w:val="20"/>
        </w:rPr>
      </w:pPr>
    </w:p>
    <w:p w:rsidR="00CE235B" w:rsidRDefault="00CE235B" w:rsidP="00CE235B">
      <w:pPr>
        <w:jc w:val="both"/>
        <w:rPr>
          <w:rFonts w:cs="Arial"/>
          <w:bCs/>
          <w:szCs w:val="20"/>
        </w:rPr>
      </w:pPr>
      <w:r>
        <w:rPr>
          <w:rFonts w:cs="Arial"/>
          <w:bCs/>
          <w:szCs w:val="20"/>
        </w:rPr>
        <w:t>V tabeli 6.5 Zagotavljanje varnosti in kakovosti proizvodov in storitev na trgu se četrta prednostna naloga spremeni tako, da se glasi:</w:t>
      </w:r>
    </w:p>
    <w:p w:rsidR="00CE235B" w:rsidRDefault="00CE235B" w:rsidP="00CE235B">
      <w:pPr>
        <w:jc w:val="both"/>
        <w:rPr>
          <w:rFonts w:cs="Arial"/>
          <w:bCs/>
          <w:szCs w:val="20"/>
        </w:rPr>
      </w:pPr>
      <w:r>
        <w:rPr>
          <w:rFonts w:cs="Arial"/>
          <w:bCs/>
          <w:szCs w:val="20"/>
        </w:rPr>
        <w:t>»– boj proti goljufijam s hrano v dobavni verigi ter izobraževanje potrošnikov v povezavi z označbami na živilih, vključno s shemami kakovosti«</w:t>
      </w:r>
    </w:p>
    <w:p w:rsidR="00CE235B" w:rsidRDefault="00CE235B" w:rsidP="00CE235B">
      <w:pPr>
        <w:jc w:val="both"/>
        <w:rPr>
          <w:rFonts w:cs="Arial"/>
          <w:bCs/>
          <w:szCs w:val="20"/>
        </w:rPr>
      </w:pPr>
    </w:p>
    <w:p w:rsidR="00CE235B" w:rsidRDefault="00CE235B" w:rsidP="00CE235B">
      <w:pPr>
        <w:jc w:val="both"/>
        <w:rPr>
          <w:rFonts w:cs="Arial"/>
          <w:bCs/>
          <w:szCs w:val="20"/>
          <w:u w:val="single"/>
        </w:rPr>
      </w:pPr>
      <w:r>
        <w:rPr>
          <w:rFonts w:cs="Arial"/>
          <w:bCs/>
          <w:szCs w:val="20"/>
          <w:u w:val="single"/>
        </w:rPr>
        <w:t>Obrazložitev:</w:t>
      </w:r>
    </w:p>
    <w:p w:rsidR="00CE235B" w:rsidRDefault="00CE235B" w:rsidP="00CE235B">
      <w:pPr>
        <w:jc w:val="both"/>
        <w:rPr>
          <w:rFonts w:cs="Arial"/>
          <w:bCs/>
          <w:szCs w:val="20"/>
        </w:rPr>
      </w:pPr>
      <w:r>
        <w:rPr>
          <w:rFonts w:cs="Arial"/>
          <w:bCs/>
          <w:szCs w:val="20"/>
        </w:rPr>
        <w:t>S predlaganim amandmajem se upošteva mnenje Zakonodajo-pravne službe Državnega zbora Republike Slovenije, in sicer v delu, da predlog resolucije vsebuje tudi Načrt za dosego ciljev (v nadaljevanju Načrt), za katerega pa ni jasno, ali je del 6. poglavja ali samostojnega poglavja.</w:t>
      </w:r>
    </w:p>
    <w:p w:rsidR="00CE235B" w:rsidRDefault="00CE235B" w:rsidP="00CE235B">
      <w:pPr>
        <w:jc w:val="both"/>
        <w:rPr>
          <w:rFonts w:cs="Arial"/>
          <w:bCs/>
          <w:szCs w:val="20"/>
        </w:rPr>
      </w:pPr>
      <w:r>
        <w:rPr>
          <w:rFonts w:cs="Arial"/>
          <w:bCs/>
          <w:szCs w:val="20"/>
        </w:rPr>
        <w:t>Prav tako se upošteva mnenje Zakonodajo-pravne službe Državnega zbora Republike Slovenije, in sicer v delu, da so v predlaganem besedilu pri določanju vsebin ponekod uporabljeni glagoli v prvi osebi množine (npr. »želimo«, »bomo prispevali«, »poudarimo«), vendar pa ravnanja opisana v prvi osebi množine niso mišljena kot ravnanja Državnega zbora, zato bi bilo treba besedilo predloga resolucije v tem delu prilagoditi.</w:t>
      </w:r>
    </w:p>
    <w:p w:rsidR="00CE235B" w:rsidRDefault="00CE235B" w:rsidP="00CE235B">
      <w:pPr>
        <w:jc w:val="both"/>
        <w:rPr>
          <w:rFonts w:cs="Arial"/>
          <w:bCs/>
          <w:szCs w:val="20"/>
        </w:rPr>
      </w:pPr>
      <w:r>
        <w:rPr>
          <w:rFonts w:cs="Arial"/>
          <w:bCs/>
          <w:szCs w:val="20"/>
        </w:rPr>
        <w:t>S predlaganim amandmajem se upošteva tudi mnenje Zakonodajo-pravne službe Državnega zbora Republike Slovenije, in sicer v delu, da mestoma naloge, navedene v Načrtu, niso skladne z nalogami, določenimi na koncu posameznih podpoglavij.</w:t>
      </w:r>
    </w:p>
    <w:p w:rsidR="00CE235B" w:rsidRDefault="00CE235B" w:rsidP="00CE235B">
      <w:pPr>
        <w:jc w:val="both"/>
        <w:rPr>
          <w:rFonts w:cs="Arial"/>
          <w:bCs/>
          <w:szCs w:val="20"/>
        </w:rPr>
      </w:pPr>
    </w:p>
    <w:bookmarkEnd w:id="0"/>
    <w:p w:rsidR="00CE235B" w:rsidRDefault="00CE235B" w:rsidP="00CE235B">
      <w:pPr>
        <w:spacing w:line="260" w:lineRule="atLeast"/>
        <w:jc w:val="both"/>
        <w:rPr>
          <w:rFonts w:cs="Arial"/>
          <w:szCs w:val="20"/>
        </w:rPr>
      </w:pPr>
    </w:p>
    <w:p w:rsidR="00782FD4" w:rsidRPr="00EC13B0" w:rsidRDefault="00782FD4" w:rsidP="00CE235B">
      <w:pPr>
        <w:autoSpaceDE w:val="0"/>
        <w:autoSpaceDN w:val="0"/>
        <w:adjustRightInd w:val="0"/>
        <w:jc w:val="both"/>
      </w:pPr>
    </w:p>
    <w:sectPr w:rsidR="00782FD4"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1B86" w:rsidRDefault="009D1B86" w:rsidP="00767987">
      <w:pPr>
        <w:spacing w:line="240" w:lineRule="auto"/>
      </w:pPr>
      <w:r>
        <w:separator/>
      </w:r>
    </w:p>
  </w:endnote>
  <w:endnote w:type="continuationSeparator" w:id="0">
    <w:p w:rsidR="009D1B86" w:rsidRDefault="009D1B8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B6C" w:rsidRDefault="00471B6C">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B6C" w:rsidRDefault="00471B6C">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B6C" w:rsidRDefault="00471B6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1B86" w:rsidRDefault="009D1B86" w:rsidP="00767987">
      <w:pPr>
        <w:spacing w:line="240" w:lineRule="auto"/>
      </w:pPr>
      <w:r>
        <w:separator/>
      </w:r>
    </w:p>
  </w:footnote>
  <w:footnote w:type="continuationSeparator" w:id="0">
    <w:p w:rsidR="009D1B86" w:rsidRDefault="009D1B8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B6C" w:rsidRDefault="00471B6C">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1B6C" w:rsidRDefault="00471B6C">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B3FE6"/>
    <w:rsid w:val="000E21B2"/>
    <w:rsid w:val="0015784E"/>
    <w:rsid w:val="001A2469"/>
    <w:rsid w:val="00204177"/>
    <w:rsid w:val="00366636"/>
    <w:rsid w:val="00367DE6"/>
    <w:rsid w:val="003B3E19"/>
    <w:rsid w:val="004076C6"/>
    <w:rsid w:val="00471B6C"/>
    <w:rsid w:val="004B7F76"/>
    <w:rsid w:val="004E1BCE"/>
    <w:rsid w:val="0056541B"/>
    <w:rsid w:val="00592079"/>
    <w:rsid w:val="005D5957"/>
    <w:rsid w:val="00676475"/>
    <w:rsid w:val="00682FFE"/>
    <w:rsid w:val="006C69EC"/>
    <w:rsid w:val="007039D0"/>
    <w:rsid w:val="00710C90"/>
    <w:rsid w:val="00767987"/>
    <w:rsid w:val="00782FD4"/>
    <w:rsid w:val="00811140"/>
    <w:rsid w:val="00896FBD"/>
    <w:rsid w:val="008A3F94"/>
    <w:rsid w:val="00904A48"/>
    <w:rsid w:val="009510F6"/>
    <w:rsid w:val="00980294"/>
    <w:rsid w:val="009C5392"/>
    <w:rsid w:val="009D1B86"/>
    <w:rsid w:val="00A50E4B"/>
    <w:rsid w:val="00A9231D"/>
    <w:rsid w:val="00B40287"/>
    <w:rsid w:val="00C0216A"/>
    <w:rsid w:val="00CC0650"/>
    <w:rsid w:val="00CD6077"/>
    <w:rsid w:val="00CE234E"/>
    <w:rsid w:val="00CE235B"/>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6084324">
      <w:bodyDiv w:val="1"/>
      <w:marLeft w:val="0"/>
      <w:marRight w:val="0"/>
      <w:marTop w:val="0"/>
      <w:marBottom w:val="0"/>
      <w:divBdr>
        <w:top w:val="none" w:sz="0" w:space="0" w:color="auto"/>
        <w:left w:val="none" w:sz="0" w:space="0" w:color="auto"/>
        <w:bottom w:val="none" w:sz="0" w:space="0" w:color="auto"/>
        <w:right w:val="none" w:sz="0" w:space="0" w:color="auto"/>
      </w:divBdr>
    </w:div>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11</Pages>
  <Words>5214</Words>
  <Characters>29726</Characters>
  <Application>Microsoft Office Word</Application>
  <DocSecurity>0</DocSecurity>
  <Lines>247</Lines>
  <Paragraphs>69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34871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2024-04-29T10:03:00Z</dcterms:created>
  <dcterms:modified xsi:type="dcterms:W3CDTF">2024-04-29T10:03:00Z</dcterms:modified>
</cp:coreProperties>
</file>