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6FBD" w:rsidRDefault="00896FBD" w:rsidP="006E0CF0">
      <w:pPr>
        <w:pStyle w:val="datumtevilka"/>
      </w:pPr>
      <w:r>
        <w:rPr>
          <w:rFonts w:cs="Arial"/>
          <w:color w:val="000000"/>
        </w:rPr>
        <w:t>EVA:</w:t>
      </w:r>
      <w:r>
        <w:rPr>
          <w:rFonts w:cs="Arial"/>
          <w:color w:val="000000"/>
        </w:rPr>
        <w:tab/>
      </w:r>
      <w:r w:rsidR="000A56DE">
        <w:rPr>
          <w:rFonts w:cs="Arial"/>
          <w:color w:val="000000"/>
        </w:rPr>
        <w:t>2023-1611-0103</w:t>
      </w:r>
    </w:p>
    <w:p w:rsidR="00896FBD" w:rsidRDefault="00896FBD" w:rsidP="006E0CF0">
      <w:pPr>
        <w:pStyle w:val="datumtevilka"/>
      </w:pPr>
      <w:r>
        <w:t xml:space="preserve">Številka: </w:t>
      </w:r>
      <w:r>
        <w:tab/>
      </w:r>
      <w:r w:rsidR="000A56DE">
        <w:rPr>
          <w:rFonts w:cs="Arial"/>
          <w:color w:val="000000"/>
        </w:rPr>
        <w:t>00704-30/2024/14</w:t>
      </w:r>
    </w:p>
    <w:p w:rsidR="00896FBD" w:rsidRDefault="00896FBD" w:rsidP="006E0CF0">
      <w:pPr>
        <w:pStyle w:val="datumtevilka"/>
      </w:pPr>
      <w:r>
        <w:t>Datum:</w:t>
      </w:r>
      <w:r>
        <w:tab/>
      </w:r>
      <w:r w:rsidR="000A56DE">
        <w:rPr>
          <w:rFonts w:cs="Arial"/>
          <w:color w:val="000000"/>
        </w:rPr>
        <w:t>29. 4. 2024</w:t>
      </w:r>
      <w:r>
        <w:t xml:space="preserve"> </w:t>
      </w:r>
    </w:p>
    <w:p w:rsidR="00896FBD" w:rsidRDefault="00896FBD" w:rsidP="006E0CF0"/>
    <w:p w:rsidR="00896FBD" w:rsidRDefault="00896FBD" w:rsidP="006E0CF0">
      <w:pPr>
        <w:autoSpaceDE w:val="0"/>
        <w:autoSpaceDN w:val="0"/>
        <w:adjustRightInd w:val="0"/>
        <w:rPr>
          <w:rFonts w:cs="Arial"/>
          <w:color w:val="000000"/>
          <w:szCs w:val="20"/>
        </w:rPr>
      </w:pPr>
    </w:p>
    <w:p w:rsidR="00896FBD" w:rsidRPr="00EC1C86" w:rsidRDefault="00EC1C86" w:rsidP="00EC1C86">
      <w:pPr>
        <w:autoSpaceDE w:val="0"/>
        <w:autoSpaceDN w:val="0"/>
        <w:adjustRightInd w:val="0"/>
        <w:jc w:val="center"/>
        <w:rPr>
          <w:rFonts w:cs="Arial"/>
          <w:b/>
          <w:color w:val="000000"/>
          <w:szCs w:val="20"/>
        </w:rPr>
      </w:pPr>
      <w:r w:rsidRPr="00EC1C86">
        <w:rPr>
          <w:rFonts w:cs="Arial"/>
          <w:b/>
          <w:color w:val="000000"/>
          <w:szCs w:val="20"/>
        </w:rPr>
        <w:t>Predlog</w:t>
      </w:r>
      <w:r w:rsidR="000A56DE" w:rsidRPr="00EC1C86">
        <w:rPr>
          <w:rFonts w:cs="Arial"/>
          <w:b/>
          <w:color w:val="000000"/>
          <w:szCs w:val="20"/>
        </w:rPr>
        <w:t xml:space="preserve"> amandmajev k Predlogu zakona o spremembah in dopolnitvah Zakona o obveznih zavarovanjih v prometu</w:t>
      </w:r>
    </w:p>
    <w:p w:rsidR="00EC1C86" w:rsidRDefault="00EC1C86" w:rsidP="006E0CF0">
      <w:pPr>
        <w:autoSpaceDE w:val="0"/>
        <w:autoSpaceDN w:val="0"/>
        <w:adjustRightInd w:val="0"/>
        <w:jc w:val="both"/>
        <w:rPr>
          <w:rFonts w:cs="Arial"/>
          <w:color w:val="000000"/>
          <w:szCs w:val="20"/>
        </w:rPr>
      </w:pPr>
    </w:p>
    <w:p w:rsidR="00EC1C86" w:rsidRDefault="00EC1C86" w:rsidP="00EC1C86">
      <w:pPr>
        <w:autoSpaceDE w:val="0"/>
        <w:autoSpaceDN w:val="0"/>
        <w:adjustRightInd w:val="0"/>
        <w:jc w:val="both"/>
        <w:rPr>
          <w:rFonts w:cs="Arial"/>
          <w:color w:val="000000"/>
          <w:szCs w:val="20"/>
          <w:lang w:eastAsia="sl-SI"/>
        </w:rPr>
      </w:pPr>
    </w:p>
    <w:p w:rsidR="00EC1C86" w:rsidRDefault="00EC1C86" w:rsidP="00EC1C86">
      <w:pPr>
        <w:jc w:val="both"/>
        <w:rPr>
          <w:rFonts w:cs="Arial"/>
          <w:b/>
          <w:bCs/>
          <w:szCs w:val="20"/>
        </w:rPr>
      </w:pPr>
      <w:r>
        <w:rPr>
          <w:rFonts w:cs="Arial"/>
          <w:b/>
          <w:bCs/>
          <w:szCs w:val="20"/>
        </w:rPr>
        <w:t>K 1. členu:</w:t>
      </w:r>
    </w:p>
    <w:p w:rsidR="00EC1C86" w:rsidRDefault="00EC1C86" w:rsidP="00EC1C86">
      <w:pPr>
        <w:jc w:val="both"/>
        <w:rPr>
          <w:rFonts w:cs="Arial"/>
          <w:b/>
          <w:bCs/>
          <w:szCs w:val="20"/>
        </w:rPr>
      </w:pPr>
    </w:p>
    <w:p w:rsidR="00EC1C86" w:rsidRDefault="00EC1C86" w:rsidP="00EC1C86">
      <w:pPr>
        <w:jc w:val="both"/>
        <w:rPr>
          <w:rFonts w:cs="Arial"/>
          <w:szCs w:val="20"/>
        </w:rPr>
      </w:pPr>
      <w:r>
        <w:rPr>
          <w:rFonts w:cs="Arial"/>
          <w:szCs w:val="20"/>
        </w:rPr>
        <w:t>Besedilo 1. člena se spremeni, tako da se glasi:</w:t>
      </w:r>
    </w:p>
    <w:p w:rsidR="00EC1C86" w:rsidRDefault="00EC1C86" w:rsidP="00EC1C86">
      <w:pPr>
        <w:jc w:val="both"/>
        <w:rPr>
          <w:rFonts w:cs="Arial"/>
          <w:szCs w:val="20"/>
        </w:rPr>
      </w:pPr>
    </w:p>
    <w:p w:rsidR="00EC1C86" w:rsidRDefault="00EC1C86" w:rsidP="00EC1C86">
      <w:pPr>
        <w:jc w:val="both"/>
        <w:rPr>
          <w:rFonts w:cs="Arial"/>
          <w:szCs w:val="20"/>
        </w:rPr>
      </w:pPr>
      <w:r>
        <w:rPr>
          <w:rFonts w:cs="Arial"/>
          <w:szCs w:val="20"/>
        </w:rPr>
        <w:t>»V Zakonu o obveznih zavarovanjih v prometu (Uradni list RS, št. 93/07 – uradno prečiščeno besedilo, 40/12 – ZUJF, 33/16 – PZ-F in 41/17 – PZ-G) se v 1. členu v tretjem odstavku prva, druga, tretja in četrta alineja črtajo, dosedanji peta in šesta alineja pa postaneta prva in druga alineja.«.</w:t>
      </w:r>
    </w:p>
    <w:p w:rsidR="00EC1C86" w:rsidRDefault="00EC1C86" w:rsidP="00EC1C86">
      <w:pPr>
        <w:jc w:val="both"/>
        <w:rPr>
          <w:rFonts w:cs="Arial"/>
          <w:szCs w:val="20"/>
        </w:rPr>
      </w:pPr>
    </w:p>
    <w:p w:rsidR="00EC1C86" w:rsidRDefault="00EC1C86" w:rsidP="00EC1C86">
      <w:pPr>
        <w:jc w:val="both"/>
        <w:rPr>
          <w:rFonts w:cs="Arial"/>
          <w:szCs w:val="20"/>
        </w:rPr>
      </w:pPr>
      <w:r>
        <w:rPr>
          <w:rFonts w:cs="Arial"/>
          <w:szCs w:val="20"/>
        </w:rPr>
        <w:t xml:space="preserve">Sedma, osma in deveta alineja se črtajo. </w:t>
      </w:r>
    </w:p>
    <w:p w:rsidR="00EC1C86" w:rsidRDefault="00EC1C86" w:rsidP="00EC1C86">
      <w:pPr>
        <w:jc w:val="both"/>
        <w:rPr>
          <w:rFonts w:cs="Arial"/>
          <w:szCs w:val="20"/>
        </w:rPr>
      </w:pPr>
    </w:p>
    <w:p w:rsidR="00EC1C86" w:rsidRDefault="00EC1C86" w:rsidP="00EC1C86">
      <w:pPr>
        <w:jc w:val="both"/>
        <w:rPr>
          <w:rFonts w:cs="Arial"/>
          <w:szCs w:val="20"/>
        </w:rPr>
      </w:pPr>
      <w:r>
        <w:rPr>
          <w:rFonts w:cs="Arial"/>
          <w:szCs w:val="20"/>
        </w:rPr>
        <w:t>Za dosedanjo šesto alinejo, ki postane druga  alineja, se doda nova tretja alineja, ki se glasi:</w:t>
      </w:r>
    </w:p>
    <w:p w:rsidR="00EC1C86" w:rsidRDefault="00EC1C86" w:rsidP="00EC1C86">
      <w:pPr>
        <w:jc w:val="both"/>
        <w:rPr>
          <w:rFonts w:cs="Arial"/>
          <w:szCs w:val="20"/>
        </w:rPr>
      </w:pPr>
    </w:p>
    <w:p w:rsidR="00EC1C86" w:rsidRDefault="00EC1C86" w:rsidP="00EC1C86">
      <w:pPr>
        <w:jc w:val="both"/>
        <w:rPr>
          <w:rFonts w:cs="Arial"/>
          <w:szCs w:val="20"/>
        </w:rPr>
      </w:pPr>
      <w:r>
        <w:rPr>
          <w:rFonts w:cs="Arial"/>
          <w:szCs w:val="20"/>
        </w:rPr>
        <w:t>»– Direktiva 2009/103/ES Evropskega parlamenta in Sveta z dne 16. septembra 2009 o zavarovanju civilne odgovornosti pri uporabi motornih vozil in o izvajanju obveznosti takšne odgovornosti (UL L št. 263 z dne 7. 10. 2009, str. 11), zadnjič spremenjene z Direktivo 2021/2118/EU Evropskega parlamenta in Sveta z dne 24. novembra 2021 o spremembi Direktive 2009/103/ES o zavarovanju civilne odgovornosti pri uporabi motornih vozil in o izvajanju obveznosti zavarovanja takšne odgovornosti (UL L št. 430 z dne 2. 12. 2021, str. 1), (v nadaljnjem besedilu: Direktiva 2009/103/ES).«.</w:t>
      </w:r>
    </w:p>
    <w:p w:rsidR="00EC1C86" w:rsidRDefault="00EC1C86" w:rsidP="00EC1C86">
      <w:pPr>
        <w:jc w:val="both"/>
        <w:rPr>
          <w:rFonts w:cs="Arial"/>
          <w:szCs w:val="20"/>
        </w:rPr>
      </w:pPr>
    </w:p>
    <w:p w:rsidR="00EC1C86" w:rsidRDefault="00EC1C86" w:rsidP="00EC1C86">
      <w:pPr>
        <w:jc w:val="both"/>
        <w:rPr>
          <w:rFonts w:cs="Arial"/>
          <w:szCs w:val="20"/>
        </w:rPr>
      </w:pPr>
      <w:r>
        <w:rPr>
          <w:rFonts w:cs="Arial"/>
          <w:szCs w:val="20"/>
          <w:u w:val="single"/>
        </w:rPr>
        <w:t>Obrazložitev:</w:t>
      </w:r>
    </w:p>
    <w:p w:rsidR="00EC1C86" w:rsidRDefault="00EC1C86" w:rsidP="00EC1C86">
      <w:pPr>
        <w:jc w:val="both"/>
        <w:rPr>
          <w:rFonts w:cs="Arial"/>
          <w:szCs w:val="20"/>
        </w:rPr>
      </w:pPr>
      <w:r>
        <w:rPr>
          <w:rFonts w:cs="Arial"/>
          <w:szCs w:val="20"/>
        </w:rPr>
        <w:t xml:space="preserve">Člen se spreminja glede na pripombe Zakonodajno pravne službe Državnega zbora RS (v nadaljnjem besedilu: ZPS). Predlagajo se tudi določeni </w:t>
      </w:r>
      <w:proofErr w:type="spellStart"/>
      <w:r>
        <w:rPr>
          <w:rFonts w:cs="Arial"/>
          <w:szCs w:val="20"/>
        </w:rPr>
        <w:t>nomotehnični</w:t>
      </w:r>
      <w:proofErr w:type="spellEnd"/>
      <w:r>
        <w:rPr>
          <w:rFonts w:cs="Arial"/>
          <w:szCs w:val="20"/>
        </w:rPr>
        <w:t xml:space="preserve"> popravki.</w:t>
      </w:r>
    </w:p>
    <w:p w:rsidR="00EC1C86" w:rsidRDefault="00EC1C86" w:rsidP="00EC1C86">
      <w:pPr>
        <w:jc w:val="both"/>
        <w:rPr>
          <w:rFonts w:cs="Arial"/>
          <w:szCs w:val="20"/>
        </w:rPr>
      </w:pPr>
    </w:p>
    <w:p w:rsidR="00EC1C86" w:rsidRDefault="00EC1C86" w:rsidP="00EC1C86">
      <w:pPr>
        <w:jc w:val="both"/>
        <w:rPr>
          <w:rFonts w:cs="Arial"/>
          <w:b/>
          <w:bCs/>
          <w:szCs w:val="20"/>
        </w:rPr>
      </w:pPr>
      <w:r>
        <w:rPr>
          <w:rFonts w:cs="Arial"/>
          <w:b/>
          <w:bCs/>
          <w:szCs w:val="20"/>
        </w:rPr>
        <w:t>K 2. členu:</w:t>
      </w:r>
    </w:p>
    <w:p w:rsidR="00EC1C86" w:rsidRDefault="00EC1C86" w:rsidP="00EC1C86">
      <w:pPr>
        <w:jc w:val="both"/>
        <w:rPr>
          <w:rFonts w:cs="Arial"/>
          <w:b/>
          <w:bCs/>
          <w:szCs w:val="20"/>
        </w:rPr>
      </w:pPr>
    </w:p>
    <w:p w:rsidR="00EC1C86" w:rsidRDefault="00EC1C86" w:rsidP="00EC1C86">
      <w:pPr>
        <w:jc w:val="both"/>
        <w:rPr>
          <w:rFonts w:cs="Arial"/>
          <w:szCs w:val="20"/>
        </w:rPr>
      </w:pPr>
      <w:r>
        <w:rPr>
          <w:rFonts w:cs="Arial"/>
          <w:szCs w:val="20"/>
        </w:rPr>
        <w:t>Drugi odstavek se spremeni, tako da se glasi:</w:t>
      </w:r>
    </w:p>
    <w:p w:rsidR="00EC1C86" w:rsidRDefault="00EC1C86" w:rsidP="00EC1C86">
      <w:pPr>
        <w:jc w:val="both"/>
        <w:rPr>
          <w:rFonts w:cs="Arial"/>
          <w:szCs w:val="20"/>
        </w:rPr>
      </w:pPr>
    </w:p>
    <w:p w:rsidR="00EC1C86" w:rsidRDefault="00EC1C86" w:rsidP="00EC1C86">
      <w:pPr>
        <w:jc w:val="both"/>
        <w:rPr>
          <w:rFonts w:cs="Arial"/>
          <w:szCs w:val="20"/>
        </w:rPr>
      </w:pPr>
      <w:r>
        <w:rPr>
          <w:rFonts w:cs="Arial"/>
          <w:szCs w:val="20"/>
        </w:rPr>
        <w:t>»Za 3. točko se dodajo nove 4., 5. in 6. točka, ki se glasijo:</w:t>
      </w:r>
    </w:p>
    <w:p w:rsidR="00EC1C86" w:rsidRDefault="00EC1C86" w:rsidP="00EC1C86">
      <w:pPr>
        <w:jc w:val="both"/>
        <w:rPr>
          <w:rFonts w:cs="Arial"/>
          <w:szCs w:val="20"/>
        </w:rPr>
      </w:pPr>
      <w:r>
        <w:rPr>
          <w:rFonts w:cs="Arial"/>
          <w:szCs w:val="20"/>
        </w:rPr>
        <w:t>»4. uporaba vozila je vsaka uporaba vozila, ki je skladna s funkcijo vozila kot prevoznega sredstva v času nesreče, ne glede na značilnosti vozila in ne glede na zemljišče, na katerem se motorno vozilo uporablja, in ne glede na to, ali vozilo miruje ali se premika;</w:t>
      </w:r>
    </w:p>
    <w:p w:rsidR="00EC1C86" w:rsidRDefault="00EC1C86" w:rsidP="00EC1C86">
      <w:pPr>
        <w:jc w:val="both"/>
        <w:rPr>
          <w:rFonts w:cs="Arial"/>
          <w:szCs w:val="20"/>
        </w:rPr>
      </w:pPr>
      <w:r>
        <w:rPr>
          <w:rFonts w:cs="Arial"/>
          <w:szCs w:val="20"/>
        </w:rPr>
        <w:t>5. oškodovanec oziroma oškodovanka (v nadaljnjem besedilu: oškodovanec) je oseba, ki ima pravico do odškodnine zaradi izgube ali poškodbe, ki so jo povzročila vozila, in kot sta opredeljeni v prvem odstavku 15. člena tega zakona;</w:t>
      </w:r>
    </w:p>
    <w:p w:rsidR="00EC1C86" w:rsidRDefault="00EC1C86" w:rsidP="00EC1C86">
      <w:pPr>
        <w:jc w:val="both"/>
        <w:rPr>
          <w:rFonts w:cs="Arial"/>
          <w:szCs w:val="20"/>
        </w:rPr>
      </w:pPr>
      <w:r>
        <w:rPr>
          <w:rFonts w:cs="Arial"/>
          <w:szCs w:val="20"/>
        </w:rPr>
        <w:t>6. matična država članica je matična država članica, kot je opredeljena v zakonu, ki ureja zavarovalništvo.««.</w:t>
      </w:r>
    </w:p>
    <w:p w:rsidR="00EC1C86" w:rsidRDefault="00EC1C86" w:rsidP="00EC1C86">
      <w:pPr>
        <w:jc w:val="both"/>
        <w:rPr>
          <w:rFonts w:cs="Arial"/>
          <w:szCs w:val="20"/>
        </w:rPr>
      </w:pPr>
    </w:p>
    <w:p w:rsidR="00EC1C86" w:rsidRDefault="00EC1C86" w:rsidP="00EC1C86">
      <w:pPr>
        <w:jc w:val="both"/>
        <w:rPr>
          <w:rFonts w:cs="Arial"/>
          <w:szCs w:val="20"/>
          <w:u w:val="single"/>
        </w:rPr>
      </w:pPr>
      <w:r>
        <w:rPr>
          <w:rFonts w:cs="Arial"/>
          <w:szCs w:val="20"/>
          <w:u w:val="single"/>
        </w:rPr>
        <w:t>Obrazložitev:</w:t>
      </w:r>
    </w:p>
    <w:p w:rsidR="00EC1C86" w:rsidRDefault="00EC1C86" w:rsidP="00EC1C86">
      <w:pPr>
        <w:jc w:val="both"/>
        <w:rPr>
          <w:rFonts w:cs="Arial"/>
          <w:szCs w:val="20"/>
        </w:rPr>
      </w:pPr>
    </w:p>
    <w:p w:rsidR="00EC1C86" w:rsidRDefault="00EC1C86" w:rsidP="00EC1C86">
      <w:pPr>
        <w:jc w:val="both"/>
        <w:rPr>
          <w:rFonts w:cs="Arial"/>
          <w:szCs w:val="20"/>
        </w:rPr>
      </w:pPr>
      <w:r>
        <w:rPr>
          <w:rFonts w:cs="Arial"/>
          <w:szCs w:val="20"/>
        </w:rPr>
        <w:t xml:space="preserve">Člen se spreminja glede na pripombe ZPS.  Predlagajo se tudi določeni </w:t>
      </w:r>
      <w:proofErr w:type="spellStart"/>
      <w:r>
        <w:rPr>
          <w:rFonts w:cs="Arial"/>
          <w:szCs w:val="20"/>
        </w:rPr>
        <w:t>nomotehnični</w:t>
      </w:r>
      <w:proofErr w:type="spellEnd"/>
      <w:r>
        <w:rPr>
          <w:rFonts w:cs="Arial"/>
          <w:szCs w:val="20"/>
        </w:rPr>
        <w:t xml:space="preserve"> popravki.</w:t>
      </w:r>
    </w:p>
    <w:p w:rsidR="00EC1C86" w:rsidRDefault="00EC1C86" w:rsidP="00EC1C86">
      <w:pPr>
        <w:jc w:val="both"/>
        <w:rPr>
          <w:rFonts w:cs="Arial"/>
          <w:b/>
          <w:bCs/>
          <w:szCs w:val="20"/>
        </w:rPr>
      </w:pPr>
    </w:p>
    <w:p w:rsidR="00EC1C86" w:rsidRDefault="00EC1C86" w:rsidP="00EC1C86">
      <w:pPr>
        <w:jc w:val="both"/>
        <w:rPr>
          <w:rFonts w:cs="Arial"/>
          <w:b/>
          <w:bCs/>
          <w:szCs w:val="20"/>
        </w:rPr>
      </w:pPr>
      <w:r>
        <w:rPr>
          <w:rFonts w:cs="Arial"/>
          <w:b/>
          <w:bCs/>
          <w:szCs w:val="20"/>
        </w:rPr>
        <w:t>K 3. členu:</w:t>
      </w:r>
    </w:p>
    <w:p w:rsidR="00EC1C86" w:rsidRDefault="00EC1C86" w:rsidP="00EC1C86">
      <w:pPr>
        <w:jc w:val="both"/>
        <w:rPr>
          <w:rFonts w:cs="Arial"/>
          <w:b/>
          <w:bCs/>
          <w:szCs w:val="20"/>
        </w:rPr>
      </w:pPr>
    </w:p>
    <w:p w:rsidR="00EC1C86" w:rsidRDefault="00EC1C86" w:rsidP="00EC1C86">
      <w:pPr>
        <w:jc w:val="both"/>
        <w:rPr>
          <w:rFonts w:cs="Arial"/>
          <w:szCs w:val="20"/>
        </w:rPr>
      </w:pPr>
      <w:r>
        <w:rPr>
          <w:rFonts w:cs="Arial"/>
          <w:szCs w:val="20"/>
        </w:rPr>
        <w:t>Črta se drugi odstavek.</w:t>
      </w:r>
    </w:p>
    <w:p w:rsidR="00EC1C86" w:rsidRDefault="00EC1C86" w:rsidP="00EC1C86">
      <w:pPr>
        <w:jc w:val="both"/>
        <w:rPr>
          <w:rFonts w:cs="Arial"/>
          <w:szCs w:val="20"/>
        </w:rPr>
      </w:pPr>
    </w:p>
    <w:p w:rsidR="00EC1C86" w:rsidRDefault="00EC1C86" w:rsidP="00EC1C86">
      <w:pPr>
        <w:jc w:val="both"/>
        <w:rPr>
          <w:rFonts w:cs="Arial"/>
          <w:szCs w:val="20"/>
        </w:rPr>
      </w:pPr>
      <w:r>
        <w:rPr>
          <w:rFonts w:cs="Arial"/>
          <w:szCs w:val="20"/>
        </w:rPr>
        <w:t>Tretji odstavek se spremeni, tako da se glasi: »Dosedanji drugi odstavek postane tretji odstavek.«.</w:t>
      </w:r>
    </w:p>
    <w:p w:rsidR="00EC1C86" w:rsidRDefault="00EC1C86" w:rsidP="00EC1C86">
      <w:pPr>
        <w:jc w:val="both"/>
        <w:rPr>
          <w:rFonts w:cs="Arial"/>
          <w:szCs w:val="20"/>
        </w:rPr>
      </w:pPr>
    </w:p>
    <w:p w:rsidR="00EC1C86" w:rsidRDefault="00EC1C86" w:rsidP="00EC1C86">
      <w:pPr>
        <w:jc w:val="both"/>
        <w:rPr>
          <w:rFonts w:cs="Arial"/>
          <w:szCs w:val="20"/>
        </w:rPr>
      </w:pPr>
      <w:r>
        <w:rPr>
          <w:rFonts w:cs="Arial"/>
          <w:szCs w:val="20"/>
        </w:rPr>
        <w:t>V četrtem odstavku se beseda »besedama« nadomesti z besedo »besedilom«.</w:t>
      </w:r>
    </w:p>
    <w:p w:rsidR="00EC1C86" w:rsidRDefault="00EC1C86" w:rsidP="00EC1C86">
      <w:pPr>
        <w:jc w:val="both"/>
        <w:rPr>
          <w:rFonts w:cs="Arial"/>
          <w:szCs w:val="20"/>
        </w:rPr>
      </w:pPr>
    </w:p>
    <w:p w:rsidR="00EC1C86" w:rsidRDefault="00EC1C86" w:rsidP="00EC1C86">
      <w:pPr>
        <w:jc w:val="both"/>
        <w:rPr>
          <w:rFonts w:cs="Arial"/>
          <w:szCs w:val="20"/>
        </w:rPr>
      </w:pPr>
      <w:r>
        <w:rPr>
          <w:rFonts w:cs="Arial"/>
          <w:szCs w:val="20"/>
        </w:rPr>
        <w:t>Doda se nov peti odstavek, ki se glasi: »Dosedanja četrti in peti odstavek postaneta peti in šesti odstavek.«.</w:t>
      </w:r>
    </w:p>
    <w:p w:rsidR="00EC1C86" w:rsidRDefault="00EC1C86" w:rsidP="00EC1C86">
      <w:pPr>
        <w:jc w:val="both"/>
        <w:rPr>
          <w:rFonts w:cs="Arial"/>
          <w:szCs w:val="20"/>
        </w:rPr>
      </w:pPr>
    </w:p>
    <w:p w:rsidR="00EC1C86" w:rsidRDefault="00EC1C86" w:rsidP="00EC1C86">
      <w:pPr>
        <w:jc w:val="both"/>
        <w:rPr>
          <w:rFonts w:cs="Arial"/>
          <w:szCs w:val="20"/>
        </w:rPr>
      </w:pPr>
      <w:r>
        <w:rPr>
          <w:rFonts w:cs="Arial"/>
          <w:szCs w:val="20"/>
          <w:u w:val="single"/>
        </w:rPr>
        <w:t>Obrazložitev:</w:t>
      </w:r>
    </w:p>
    <w:p w:rsidR="00EC1C86" w:rsidRDefault="00EC1C86" w:rsidP="00EC1C86">
      <w:pPr>
        <w:jc w:val="both"/>
        <w:rPr>
          <w:rFonts w:cs="Arial"/>
          <w:szCs w:val="20"/>
        </w:rPr>
      </w:pPr>
      <w:r>
        <w:rPr>
          <w:rFonts w:cs="Arial"/>
          <w:szCs w:val="20"/>
        </w:rPr>
        <w:t xml:space="preserve">Predlagajo se določeni </w:t>
      </w:r>
      <w:proofErr w:type="spellStart"/>
      <w:r>
        <w:rPr>
          <w:rFonts w:cs="Arial"/>
          <w:szCs w:val="20"/>
        </w:rPr>
        <w:t>nomotehnični</w:t>
      </w:r>
      <w:proofErr w:type="spellEnd"/>
      <w:r>
        <w:rPr>
          <w:rFonts w:cs="Arial"/>
          <w:szCs w:val="20"/>
        </w:rPr>
        <w:t xml:space="preserve"> popravki. Upoštevane so tudi pripombe ZPS, na podlagi katerih se črta celoten drugi odstavek in se ga umesti v 15. člen ZOZP.</w:t>
      </w:r>
    </w:p>
    <w:p w:rsidR="00EC1C86" w:rsidRDefault="00EC1C86" w:rsidP="00EC1C86">
      <w:pPr>
        <w:jc w:val="both"/>
        <w:rPr>
          <w:rFonts w:cs="Arial"/>
          <w:b/>
          <w:bCs/>
          <w:szCs w:val="20"/>
        </w:rPr>
      </w:pPr>
      <w:r>
        <w:rPr>
          <w:rFonts w:cs="Arial"/>
          <w:b/>
          <w:bCs/>
          <w:szCs w:val="20"/>
        </w:rPr>
        <w:t>K 5. členu:</w:t>
      </w:r>
    </w:p>
    <w:p w:rsidR="00EC1C86" w:rsidRDefault="00EC1C86" w:rsidP="00EC1C86">
      <w:pPr>
        <w:jc w:val="both"/>
        <w:rPr>
          <w:rFonts w:cs="Arial"/>
          <w:b/>
          <w:bCs/>
          <w:szCs w:val="20"/>
        </w:rPr>
      </w:pPr>
    </w:p>
    <w:p w:rsidR="00EC1C86" w:rsidRDefault="00EC1C86" w:rsidP="00EC1C86">
      <w:pPr>
        <w:jc w:val="both"/>
        <w:rPr>
          <w:rFonts w:cs="Arial"/>
          <w:szCs w:val="20"/>
        </w:rPr>
      </w:pPr>
      <w:r>
        <w:rPr>
          <w:rFonts w:cs="Arial"/>
          <w:szCs w:val="20"/>
        </w:rPr>
        <w:t xml:space="preserve">Drugi odstavek se spremeni, tako da se glasi: </w:t>
      </w:r>
    </w:p>
    <w:p w:rsidR="00EC1C86" w:rsidRDefault="00EC1C86" w:rsidP="00EC1C86">
      <w:pPr>
        <w:jc w:val="both"/>
        <w:rPr>
          <w:rFonts w:cs="Arial"/>
          <w:szCs w:val="20"/>
        </w:rPr>
      </w:pPr>
    </w:p>
    <w:p w:rsidR="00EC1C86" w:rsidRDefault="00EC1C86" w:rsidP="00EC1C86">
      <w:pPr>
        <w:jc w:val="both"/>
        <w:rPr>
          <w:rFonts w:cs="Arial"/>
          <w:szCs w:val="20"/>
        </w:rPr>
      </w:pPr>
      <w:r>
        <w:rPr>
          <w:rFonts w:cs="Arial"/>
          <w:szCs w:val="20"/>
        </w:rPr>
        <w:t xml:space="preserve">»V tretjem odstavku se v napovednem stavku črta besedilo »zavarovanca oziroma od«, v 1. točki pa se besedilo »določeno v zavarovalni pogodbi« nadomesti z besedilom »predvideno za takšno vozilo.«. </w:t>
      </w:r>
    </w:p>
    <w:p w:rsidR="00EC1C86" w:rsidRDefault="00EC1C86" w:rsidP="00EC1C86">
      <w:pPr>
        <w:jc w:val="both"/>
        <w:rPr>
          <w:rFonts w:cs="Arial"/>
          <w:szCs w:val="20"/>
        </w:rPr>
      </w:pPr>
    </w:p>
    <w:p w:rsidR="00EC1C86" w:rsidRDefault="00EC1C86" w:rsidP="00EC1C86">
      <w:pPr>
        <w:jc w:val="both"/>
        <w:rPr>
          <w:rFonts w:cs="Arial"/>
          <w:szCs w:val="20"/>
        </w:rPr>
      </w:pPr>
      <w:r>
        <w:rPr>
          <w:rFonts w:cs="Arial"/>
          <w:szCs w:val="20"/>
        </w:rPr>
        <w:t xml:space="preserve">Tretji odstavek se spremeni, tako da se glasi: </w:t>
      </w:r>
    </w:p>
    <w:p w:rsidR="00EC1C86" w:rsidRDefault="00EC1C86" w:rsidP="00EC1C86">
      <w:pPr>
        <w:jc w:val="both"/>
        <w:rPr>
          <w:rFonts w:cs="Arial"/>
          <w:szCs w:val="20"/>
        </w:rPr>
      </w:pPr>
    </w:p>
    <w:p w:rsidR="00EC1C86" w:rsidRDefault="00EC1C86" w:rsidP="00EC1C86">
      <w:pPr>
        <w:jc w:val="both"/>
        <w:rPr>
          <w:rFonts w:cs="Arial"/>
          <w:szCs w:val="20"/>
        </w:rPr>
      </w:pPr>
      <w:r>
        <w:rPr>
          <w:rFonts w:cs="Arial"/>
          <w:szCs w:val="20"/>
        </w:rPr>
        <w:t xml:space="preserve">»Za 3. točko se doda nova 4. točka, ki se glasi: </w:t>
      </w:r>
    </w:p>
    <w:p w:rsidR="00EC1C86" w:rsidRDefault="00EC1C86" w:rsidP="00EC1C86">
      <w:pPr>
        <w:jc w:val="both"/>
        <w:rPr>
          <w:rFonts w:cs="Arial"/>
          <w:szCs w:val="20"/>
        </w:rPr>
      </w:pPr>
      <w:r>
        <w:rPr>
          <w:rFonts w:cs="Arial"/>
          <w:szCs w:val="20"/>
        </w:rPr>
        <w:t xml:space="preserve">»4. če voznik ni imel veljavnega dovoljenja, potrdila, licence oziroma druge listine, katere pridobitev je predpisana za upravljanje vozila takšne vrste, oziroma mu je bila listina odvzeta;««. </w:t>
      </w:r>
    </w:p>
    <w:p w:rsidR="00EC1C86" w:rsidRDefault="00EC1C86" w:rsidP="00EC1C86">
      <w:pPr>
        <w:jc w:val="both"/>
        <w:rPr>
          <w:rFonts w:cs="Arial"/>
          <w:szCs w:val="20"/>
        </w:rPr>
      </w:pPr>
    </w:p>
    <w:p w:rsidR="00EC1C86" w:rsidRDefault="00EC1C86" w:rsidP="00EC1C86">
      <w:pPr>
        <w:jc w:val="both"/>
        <w:rPr>
          <w:rFonts w:cs="Arial"/>
          <w:szCs w:val="20"/>
        </w:rPr>
      </w:pPr>
      <w:r>
        <w:rPr>
          <w:rFonts w:cs="Arial"/>
          <w:szCs w:val="20"/>
          <w:u w:val="single"/>
        </w:rPr>
        <w:t>Obrazložitev:</w:t>
      </w:r>
    </w:p>
    <w:p w:rsidR="00EC1C86" w:rsidRDefault="00EC1C86" w:rsidP="00EC1C86">
      <w:pPr>
        <w:jc w:val="both"/>
        <w:rPr>
          <w:rFonts w:cs="Arial"/>
          <w:szCs w:val="20"/>
        </w:rPr>
      </w:pPr>
      <w:r>
        <w:rPr>
          <w:rFonts w:cs="Arial"/>
          <w:szCs w:val="20"/>
        </w:rPr>
        <w:t>Člen se spreminja glede na pripombe ZPS.</w:t>
      </w:r>
    </w:p>
    <w:p w:rsidR="00EC1C86" w:rsidRDefault="00EC1C86" w:rsidP="00EC1C86">
      <w:pPr>
        <w:jc w:val="both"/>
        <w:rPr>
          <w:rFonts w:cs="Arial"/>
          <w:szCs w:val="20"/>
        </w:rPr>
      </w:pPr>
    </w:p>
    <w:p w:rsidR="00EC1C86" w:rsidRDefault="00EC1C86" w:rsidP="00EC1C86">
      <w:pPr>
        <w:jc w:val="both"/>
        <w:rPr>
          <w:rFonts w:cs="Arial"/>
          <w:b/>
          <w:bCs/>
          <w:szCs w:val="20"/>
        </w:rPr>
      </w:pPr>
      <w:r>
        <w:rPr>
          <w:rFonts w:cs="Arial"/>
          <w:b/>
          <w:bCs/>
          <w:szCs w:val="20"/>
        </w:rPr>
        <w:t>K 6. členu:</w:t>
      </w:r>
    </w:p>
    <w:p w:rsidR="00EC1C86" w:rsidRDefault="00EC1C86" w:rsidP="00EC1C86">
      <w:pPr>
        <w:jc w:val="both"/>
        <w:rPr>
          <w:rFonts w:cs="Arial"/>
          <w:b/>
          <w:bCs/>
          <w:szCs w:val="20"/>
        </w:rPr>
      </w:pPr>
    </w:p>
    <w:p w:rsidR="00EC1C86" w:rsidRDefault="00EC1C86" w:rsidP="00EC1C86">
      <w:pPr>
        <w:jc w:val="both"/>
        <w:rPr>
          <w:rFonts w:cs="Arial"/>
          <w:szCs w:val="20"/>
        </w:rPr>
      </w:pPr>
      <w:r>
        <w:rPr>
          <w:rFonts w:cs="Arial"/>
          <w:szCs w:val="20"/>
        </w:rPr>
        <w:t xml:space="preserve">6. člen se spremeni, tako da se glasi: </w:t>
      </w:r>
    </w:p>
    <w:p w:rsidR="00EC1C86" w:rsidRDefault="00EC1C86" w:rsidP="00EC1C86">
      <w:pPr>
        <w:jc w:val="both"/>
        <w:rPr>
          <w:rFonts w:cs="Arial"/>
          <w:szCs w:val="20"/>
        </w:rPr>
      </w:pPr>
    </w:p>
    <w:p w:rsidR="00EC1C86" w:rsidRDefault="00EC1C86" w:rsidP="00EC1C86">
      <w:pPr>
        <w:jc w:val="both"/>
        <w:rPr>
          <w:rFonts w:cs="Arial"/>
          <w:szCs w:val="20"/>
        </w:rPr>
      </w:pPr>
      <w:r>
        <w:rPr>
          <w:rFonts w:cs="Arial"/>
          <w:szCs w:val="20"/>
        </w:rPr>
        <w:t>»Besedilo 15. člena postane prvi odstavek, za njim pa se dodata nova drugi in tretji odstavek, ki se glasita:</w:t>
      </w:r>
    </w:p>
    <w:p w:rsidR="00EC1C86" w:rsidRDefault="00EC1C86" w:rsidP="00EC1C86">
      <w:pPr>
        <w:jc w:val="both"/>
        <w:rPr>
          <w:rFonts w:cs="Arial"/>
          <w:szCs w:val="20"/>
        </w:rPr>
      </w:pPr>
      <w:r>
        <w:rPr>
          <w:rFonts w:cs="Arial"/>
          <w:szCs w:val="20"/>
        </w:rPr>
        <w:t>»Določbe tega člena se ne uporabljajo za uporabo vozila na športnih prireditvah in dejavnostih, vključno z dirkami, tekmovanji, usposabljanjem, preskušanjem in demonstracijami na omejenem in označenem območju, kadar je organizator športne prireditve oziroma dejavnosti ali katera koli druga oseba sklenila alternativno zavarovanje ali jamstvo, ki krije škodo tretji osebi, vključno z gledalci in drugimi navzočimi osebami, vendar ne nujno škode sodelujočim voznikom in njihovim vozilom. Organizator športne prireditve oziroma dejavnosti, vključno z dirkami, tekmovanji, usposabljanjem, preskušanjem in demonstracijami na omejenem in označenem območju, ali katera koli druga oseba mora skleniti zavarovanje odgovornosti ali jamstvo, ki krije škodo tretji osebi, vključno z gledalci in drugimi navzočimi osebami, vendar ne nujno škode sodelujočim voznikom in njihovim vozilom. Zavarovalna vsota oziroma jamstvo ne sme biti nižje, kot je določeno v 19. členu tega zakona.</w:t>
      </w:r>
    </w:p>
    <w:p w:rsidR="00EC1C86" w:rsidRDefault="00EC1C86" w:rsidP="00EC1C86">
      <w:pPr>
        <w:jc w:val="both"/>
        <w:rPr>
          <w:rFonts w:cs="Arial"/>
          <w:szCs w:val="20"/>
        </w:rPr>
      </w:pPr>
    </w:p>
    <w:p w:rsidR="00EC1C86" w:rsidRDefault="00EC1C86" w:rsidP="00EC1C86">
      <w:pPr>
        <w:jc w:val="both"/>
        <w:rPr>
          <w:rFonts w:cs="Arial"/>
          <w:szCs w:val="20"/>
        </w:rPr>
      </w:pPr>
      <w:r>
        <w:rPr>
          <w:rFonts w:cs="Arial"/>
          <w:szCs w:val="20"/>
        </w:rPr>
        <w:lastRenderedPageBreak/>
        <w:t>Ta člen se ne uporablja za vozila iz 3. točke prvega odstavka 1.a člena tega zakona, ki jim v skladu z zakonom, ki ureja motorna vozila, ni dovoljena udeležba v cestnem prometu.«.</w:t>
      </w:r>
    </w:p>
    <w:p w:rsidR="00EC1C86" w:rsidRDefault="00EC1C86" w:rsidP="00EC1C86">
      <w:pPr>
        <w:jc w:val="both"/>
        <w:rPr>
          <w:rFonts w:cs="Arial"/>
          <w:szCs w:val="20"/>
        </w:rPr>
      </w:pPr>
    </w:p>
    <w:p w:rsidR="00EC1C86" w:rsidRDefault="00EC1C86" w:rsidP="00EC1C86">
      <w:pPr>
        <w:jc w:val="both"/>
        <w:rPr>
          <w:rFonts w:cs="Arial"/>
          <w:szCs w:val="20"/>
          <w:u w:val="single"/>
        </w:rPr>
      </w:pPr>
      <w:r>
        <w:rPr>
          <w:rFonts w:cs="Arial"/>
          <w:szCs w:val="20"/>
          <w:u w:val="single"/>
        </w:rPr>
        <w:t>Obrazložitev:</w:t>
      </w:r>
    </w:p>
    <w:p w:rsidR="00EC1C86" w:rsidRDefault="00EC1C86" w:rsidP="00EC1C86">
      <w:pPr>
        <w:jc w:val="both"/>
        <w:rPr>
          <w:rFonts w:cs="Arial"/>
          <w:szCs w:val="20"/>
        </w:rPr>
      </w:pPr>
    </w:p>
    <w:p w:rsidR="00EC1C86" w:rsidRDefault="00EC1C86" w:rsidP="00EC1C86">
      <w:pPr>
        <w:jc w:val="both"/>
        <w:rPr>
          <w:rFonts w:cs="Arial"/>
          <w:szCs w:val="20"/>
        </w:rPr>
      </w:pPr>
      <w:r>
        <w:rPr>
          <w:rFonts w:cs="Arial"/>
          <w:szCs w:val="20"/>
        </w:rPr>
        <w:t>Člen se spreminja glede na pripombe ZPS. Na podlagi pripomb ZPS sta v 15. člen ZOZP umeščeni tudi določbi iz 3. člena in 8. člena predloga zakona, posledično pa je zaradi popravljenega sklicevanja na ustrezne določbe ZOZP spremenjen tudi 13. člen predloga zakona.</w:t>
      </w:r>
    </w:p>
    <w:p w:rsidR="00EC1C86" w:rsidRDefault="00EC1C86" w:rsidP="00EC1C86">
      <w:pPr>
        <w:jc w:val="both"/>
        <w:rPr>
          <w:rFonts w:cs="Arial"/>
          <w:szCs w:val="20"/>
        </w:rPr>
      </w:pPr>
    </w:p>
    <w:p w:rsidR="00EC1C86" w:rsidRDefault="00EC1C86" w:rsidP="00EC1C86">
      <w:pPr>
        <w:jc w:val="both"/>
        <w:rPr>
          <w:rFonts w:cs="Arial"/>
          <w:b/>
          <w:bCs/>
          <w:szCs w:val="20"/>
        </w:rPr>
      </w:pPr>
      <w:r>
        <w:rPr>
          <w:rFonts w:cs="Arial"/>
          <w:b/>
          <w:bCs/>
          <w:szCs w:val="20"/>
        </w:rPr>
        <w:t>K 7. členu:</w:t>
      </w:r>
    </w:p>
    <w:p w:rsidR="00EC1C86" w:rsidRDefault="00EC1C86" w:rsidP="00EC1C86">
      <w:pPr>
        <w:jc w:val="both"/>
        <w:rPr>
          <w:rFonts w:cs="Arial"/>
          <w:b/>
          <w:bCs/>
          <w:szCs w:val="20"/>
        </w:rPr>
      </w:pPr>
    </w:p>
    <w:p w:rsidR="00EC1C86" w:rsidRDefault="00EC1C86" w:rsidP="00EC1C86">
      <w:pPr>
        <w:jc w:val="both"/>
        <w:rPr>
          <w:rFonts w:cs="Arial"/>
          <w:szCs w:val="20"/>
        </w:rPr>
      </w:pPr>
      <w:r>
        <w:rPr>
          <w:rFonts w:cs="Arial"/>
          <w:szCs w:val="20"/>
        </w:rPr>
        <w:t>V 7. členu se tretji odstavek spremeni, tako da se glasi:</w:t>
      </w:r>
    </w:p>
    <w:p w:rsidR="00EC1C86" w:rsidRDefault="00EC1C86" w:rsidP="00EC1C86">
      <w:pPr>
        <w:jc w:val="both"/>
        <w:rPr>
          <w:rFonts w:cs="Arial"/>
          <w:szCs w:val="20"/>
        </w:rPr>
      </w:pPr>
    </w:p>
    <w:p w:rsidR="00EC1C86" w:rsidRDefault="00EC1C86" w:rsidP="00EC1C86">
      <w:pPr>
        <w:jc w:val="both"/>
        <w:rPr>
          <w:rFonts w:cs="Arial"/>
          <w:szCs w:val="20"/>
        </w:rPr>
      </w:pPr>
      <w:r>
        <w:rPr>
          <w:rFonts w:cs="Arial"/>
          <w:szCs w:val="20"/>
        </w:rPr>
        <w:t>»V dosedanjem tretjem odstavku, ki postane drugi odstavek, se besedilo »Zavarovalnica ali Združenje mora« nadomesti z besedilom »Če se za vozilo zahteva registracija, zavarovalnica ali Združenje, beseda »obvestiti« pa se nadomesti z besedo »obvesti«.«.</w:t>
      </w:r>
    </w:p>
    <w:p w:rsidR="00EC1C86" w:rsidRDefault="00EC1C86" w:rsidP="00EC1C86">
      <w:pPr>
        <w:jc w:val="both"/>
        <w:rPr>
          <w:rFonts w:cs="Arial"/>
          <w:szCs w:val="20"/>
        </w:rPr>
      </w:pPr>
    </w:p>
    <w:p w:rsidR="00EC1C86" w:rsidRDefault="00EC1C86" w:rsidP="00EC1C86">
      <w:pPr>
        <w:jc w:val="both"/>
        <w:rPr>
          <w:rFonts w:cs="Arial"/>
          <w:szCs w:val="20"/>
        </w:rPr>
      </w:pPr>
      <w:r>
        <w:rPr>
          <w:rFonts w:cs="Arial"/>
          <w:szCs w:val="20"/>
        </w:rPr>
        <w:t>V četrtem odstavku se besedi »ime zavarovalnice« nadomestita z besedama »firma zavarovalnice«, besedi »ime firme« pa z besedo »firma«.</w:t>
      </w:r>
    </w:p>
    <w:p w:rsidR="00EC1C86" w:rsidRDefault="00EC1C86" w:rsidP="00EC1C86">
      <w:pPr>
        <w:jc w:val="both"/>
        <w:rPr>
          <w:rFonts w:cs="Arial"/>
          <w:szCs w:val="20"/>
        </w:rPr>
      </w:pPr>
    </w:p>
    <w:p w:rsidR="00EC1C86" w:rsidRDefault="00EC1C86" w:rsidP="00EC1C86">
      <w:pPr>
        <w:jc w:val="both"/>
        <w:rPr>
          <w:rFonts w:cs="Arial"/>
          <w:szCs w:val="20"/>
        </w:rPr>
      </w:pPr>
      <w:r>
        <w:rPr>
          <w:rFonts w:cs="Arial"/>
          <w:szCs w:val="20"/>
        </w:rPr>
        <w:t>Peti odstavek se spremeni, tako da se glasi:</w:t>
      </w:r>
    </w:p>
    <w:p w:rsidR="00EC1C86" w:rsidRDefault="00EC1C86" w:rsidP="00EC1C86">
      <w:pPr>
        <w:jc w:val="both"/>
        <w:rPr>
          <w:rFonts w:cs="Arial"/>
          <w:szCs w:val="20"/>
        </w:rPr>
      </w:pPr>
    </w:p>
    <w:p w:rsidR="00EC1C86" w:rsidRDefault="00EC1C86" w:rsidP="00EC1C86">
      <w:pPr>
        <w:jc w:val="both"/>
        <w:rPr>
          <w:rFonts w:cs="Arial"/>
          <w:szCs w:val="20"/>
        </w:rPr>
      </w:pPr>
      <w:r>
        <w:rPr>
          <w:rFonts w:cs="Arial"/>
          <w:szCs w:val="20"/>
        </w:rPr>
        <w:t>»</w:t>
      </w:r>
      <w:bookmarkStart w:id="0" w:name="_Hlk140820720"/>
      <w:r>
        <w:rPr>
          <w:rFonts w:cs="Arial"/>
          <w:szCs w:val="20"/>
        </w:rPr>
        <w:t>Za dosedanjim četrtim odstavkom, ki postane tretji odstavek, se doda nov četrti odstavek, ki se glasi:</w:t>
      </w:r>
    </w:p>
    <w:p w:rsidR="00EC1C86" w:rsidRDefault="00EC1C86" w:rsidP="00EC1C86">
      <w:pPr>
        <w:jc w:val="both"/>
        <w:rPr>
          <w:rFonts w:cs="Arial"/>
          <w:szCs w:val="20"/>
        </w:rPr>
      </w:pPr>
      <w:r>
        <w:rPr>
          <w:rFonts w:cs="Arial"/>
          <w:szCs w:val="20"/>
        </w:rPr>
        <w:t>»V primeru vozila za javni prevoz potnikov se posreduje obvestilo iz tretjega odstavka tega člena in obvestilo o nezgodnem zavarovanju potnikov proti posledicam nesreče prejšnjega odstavka, ki vsebuje naslednje podatke:</w:t>
      </w:r>
    </w:p>
    <w:p w:rsidR="00EC1C86" w:rsidRDefault="00EC1C86" w:rsidP="00EC1C86">
      <w:pPr>
        <w:jc w:val="both"/>
        <w:rPr>
          <w:rFonts w:cs="Arial"/>
          <w:szCs w:val="20"/>
        </w:rPr>
      </w:pPr>
      <w:r>
        <w:rPr>
          <w:rFonts w:cs="Arial"/>
          <w:szCs w:val="20"/>
        </w:rPr>
        <w:t>– firmo zavarovalnice, pri kateri je sklenjena zavarovalna pogodba,</w:t>
      </w:r>
    </w:p>
    <w:p w:rsidR="00EC1C86" w:rsidRDefault="00EC1C86" w:rsidP="00EC1C86">
      <w:pPr>
        <w:jc w:val="both"/>
        <w:rPr>
          <w:rFonts w:cs="Arial"/>
          <w:szCs w:val="20"/>
        </w:rPr>
      </w:pPr>
      <w:r>
        <w:rPr>
          <w:rFonts w:cs="Arial"/>
          <w:szCs w:val="20"/>
        </w:rPr>
        <w:t>– številko zavarovalne police, ki krije nezgodno zavarovanje potnikov,</w:t>
      </w:r>
    </w:p>
    <w:p w:rsidR="00EC1C86" w:rsidRDefault="00EC1C86" w:rsidP="00EC1C86">
      <w:pPr>
        <w:jc w:val="both"/>
        <w:rPr>
          <w:rFonts w:cs="Arial"/>
          <w:szCs w:val="20"/>
        </w:rPr>
      </w:pPr>
      <w:r>
        <w:rPr>
          <w:rFonts w:cs="Arial"/>
          <w:szCs w:val="20"/>
        </w:rPr>
        <w:t>– obdobje trajanja zavarovanja – začetek in konec,</w:t>
      </w:r>
    </w:p>
    <w:p w:rsidR="00EC1C86" w:rsidRDefault="00EC1C86" w:rsidP="00EC1C86">
      <w:pPr>
        <w:jc w:val="both"/>
        <w:rPr>
          <w:rFonts w:cs="Arial"/>
          <w:szCs w:val="20"/>
        </w:rPr>
      </w:pPr>
      <w:r>
        <w:rPr>
          <w:rFonts w:cs="Arial"/>
          <w:szCs w:val="20"/>
        </w:rPr>
        <w:t xml:space="preserve">– ime in priimek oziroma firmo, naslov stalnega ali začasnega prebivališča oziroma sedeža zavarovanca, </w:t>
      </w:r>
    </w:p>
    <w:p w:rsidR="00EC1C86" w:rsidRDefault="00EC1C86" w:rsidP="00EC1C86">
      <w:pPr>
        <w:jc w:val="both"/>
        <w:rPr>
          <w:rFonts w:cs="Arial"/>
          <w:szCs w:val="20"/>
        </w:rPr>
      </w:pPr>
      <w:r>
        <w:rPr>
          <w:rFonts w:cs="Arial"/>
          <w:szCs w:val="20"/>
        </w:rPr>
        <w:t>– vrsto vozila, identifikacijsko številko vozila, registrsko označbo</w:t>
      </w:r>
      <w:bookmarkEnd w:id="0"/>
      <w:r>
        <w:rPr>
          <w:rFonts w:cs="Arial"/>
          <w:szCs w:val="20"/>
        </w:rPr>
        <w:t>.«.</w:t>
      </w:r>
    </w:p>
    <w:p w:rsidR="00EC1C86" w:rsidRDefault="00EC1C86" w:rsidP="00EC1C86">
      <w:pPr>
        <w:jc w:val="both"/>
        <w:rPr>
          <w:rFonts w:cs="Arial"/>
          <w:szCs w:val="20"/>
        </w:rPr>
      </w:pPr>
    </w:p>
    <w:p w:rsidR="00EC1C86" w:rsidRDefault="00EC1C86" w:rsidP="00EC1C86">
      <w:pPr>
        <w:jc w:val="both"/>
        <w:rPr>
          <w:rFonts w:cs="Arial"/>
          <w:szCs w:val="20"/>
        </w:rPr>
      </w:pPr>
      <w:r>
        <w:rPr>
          <w:rFonts w:cs="Arial"/>
          <w:szCs w:val="20"/>
          <w:u w:val="single"/>
        </w:rPr>
        <w:t>Obrazložitev:</w:t>
      </w:r>
    </w:p>
    <w:p w:rsidR="00EC1C86" w:rsidRDefault="00EC1C86" w:rsidP="00EC1C86">
      <w:pPr>
        <w:jc w:val="both"/>
        <w:rPr>
          <w:rFonts w:cs="Arial"/>
          <w:szCs w:val="20"/>
        </w:rPr>
      </w:pPr>
      <w:r>
        <w:rPr>
          <w:rFonts w:cs="Arial"/>
          <w:szCs w:val="20"/>
        </w:rPr>
        <w:t>Člen se spreminja glede na pripombe ZPS.</w:t>
      </w:r>
    </w:p>
    <w:p w:rsidR="00EC1C86" w:rsidRDefault="00EC1C86" w:rsidP="00EC1C86">
      <w:pPr>
        <w:jc w:val="both"/>
        <w:rPr>
          <w:rFonts w:cs="Arial"/>
          <w:b/>
          <w:bCs/>
          <w:szCs w:val="20"/>
        </w:rPr>
      </w:pPr>
    </w:p>
    <w:p w:rsidR="00EC1C86" w:rsidRDefault="00EC1C86" w:rsidP="00EC1C86">
      <w:pPr>
        <w:jc w:val="both"/>
        <w:rPr>
          <w:rFonts w:cs="Arial"/>
          <w:b/>
          <w:bCs/>
          <w:szCs w:val="20"/>
        </w:rPr>
      </w:pPr>
      <w:r>
        <w:rPr>
          <w:rFonts w:cs="Arial"/>
          <w:b/>
          <w:bCs/>
          <w:szCs w:val="20"/>
        </w:rPr>
        <w:t>K 8. členu:</w:t>
      </w:r>
    </w:p>
    <w:p w:rsidR="00EC1C86" w:rsidRDefault="00EC1C86" w:rsidP="00EC1C86">
      <w:pPr>
        <w:jc w:val="both"/>
        <w:rPr>
          <w:rFonts w:cs="Arial"/>
          <w:b/>
          <w:bCs/>
          <w:szCs w:val="20"/>
        </w:rPr>
      </w:pPr>
    </w:p>
    <w:p w:rsidR="00EC1C86" w:rsidRDefault="00EC1C86" w:rsidP="00EC1C86">
      <w:pPr>
        <w:jc w:val="both"/>
        <w:rPr>
          <w:rFonts w:cs="Arial"/>
          <w:szCs w:val="20"/>
        </w:rPr>
      </w:pPr>
      <w:r>
        <w:rPr>
          <w:rFonts w:cs="Arial"/>
          <w:szCs w:val="20"/>
        </w:rPr>
        <w:t>Tretji odstavek se črta.</w:t>
      </w:r>
    </w:p>
    <w:p w:rsidR="00EC1C86" w:rsidRDefault="00EC1C86" w:rsidP="00EC1C86">
      <w:pPr>
        <w:jc w:val="both"/>
        <w:rPr>
          <w:rFonts w:cs="Arial"/>
          <w:szCs w:val="20"/>
        </w:rPr>
      </w:pPr>
    </w:p>
    <w:p w:rsidR="00EC1C86" w:rsidRDefault="00EC1C86" w:rsidP="00EC1C86">
      <w:pPr>
        <w:jc w:val="both"/>
        <w:rPr>
          <w:rFonts w:cs="Arial"/>
          <w:szCs w:val="20"/>
        </w:rPr>
      </w:pPr>
      <w:r>
        <w:rPr>
          <w:rFonts w:cs="Arial"/>
          <w:szCs w:val="20"/>
          <w:u w:val="single"/>
        </w:rPr>
        <w:t>Obrazložitev:</w:t>
      </w:r>
    </w:p>
    <w:p w:rsidR="00EC1C86" w:rsidRDefault="00EC1C86" w:rsidP="00EC1C86">
      <w:pPr>
        <w:jc w:val="both"/>
        <w:rPr>
          <w:rFonts w:cs="Arial"/>
          <w:szCs w:val="20"/>
        </w:rPr>
      </w:pPr>
      <w:r>
        <w:rPr>
          <w:rFonts w:cs="Arial"/>
          <w:szCs w:val="20"/>
        </w:rPr>
        <w:t>Odstavek se črta na podlagi mnenja ZPS, da je črtano besedilo primerneje umestiti v 15. člen ZOZP.</w:t>
      </w:r>
    </w:p>
    <w:p w:rsidR="00EC1C86" w:rsidRDefault="00EC1C86" w:rsidP="00EC1C86">
      <w:pPr>
        <w:jc w:val="both"/>
        <w:rPr>
          <w:rFonts w:cs="Arial"/>
          <w:szCs w:val="20"/>
        </w:rPr>
      </w:pPr>
    </w:p>
    <w:p w:rsidR="00EC1C86" w:rsidRDefault="00EC1C86" w:rsidP="00EC1C86">
      <w:pPr>
        <w:jc w:val="both"/>
        <w:rPr>
          <w:rFonts w:cs="Arial"/>
          <w:b/>
          <w:bCs/>
          <w:szCs w:val="20"/>
        </w:rPr>
      </w:pPr>
      <w:r>
        <w:rPr>
          <w:rFonts w:cs="Arial"/>
          <w:b/>
          <w:bCs/>
          <w:szCs w:val="20"/>
        </w:rPr>
        <w:t>K 10. členu:</w:t>
      </w:r>
    </w:p>
    <w:p w:rsidR="00EC1C86" w:rsidRDefault="00EC1C86" w:rsidP="00EC1C86">
      <w:pPr>
        <w:jc w:val="both"/>
        <w:rPr>
          <w:rFonts w:cs="Arial"/>
          <w:b/>
          <w:bCs/>
          <w:szCs w:val="20"/>
        </w:rPr>
      </w:pPr>
    </w:p>
    <w:p w:rsidR="00EC1C86" w:rsidRDefault="00EC1C86" w:rsidP="00EC1C86">
      <w:pPr>
        <w:jc w:val="both"/>
        <w:rPr>
          <w:rFonts w:cs="Arial"/>
          <w:szCs w:val="20"/>
        </w:rPr>
      </w:pPr>
      <w:r>
        <w:rPr>
          <w:rFonts w:cs="Arial"/>
          <w:szCs w:val="20"/>
        </w:rPr>
        <w:t>V 10. členu se v drugem odstavku besedilo »s predpisi, ki urejajo« nadomesti z besedilom</w:t>
      </w:r>
      <w:r>
        <w:t xml:space="preserve"> »</w:t>
      </w:r>
      <w:r>
        <w:rPr>
          <w:rFonts w:cs="Arial"/>
          <w:szCs w:val="20"/>
        </w:rPr>
        <w:t xml:space="preserve"> z zakonom, ki ureja«.</w:t>
      </w:r>
    </w:p>
    <w:p w:rsidR="00EC1C86" w:rsidRDefault="00EC1C86" w:rsidP="00EC1C86">
      <w:pPr>
        <w:jc w:val="both"/>
        <w:rPr>
          <w:rFonts w:cs="Arial"/>
          <w:szCs w:val="20"/>
          <w:u w:val="single"/>
        </w:rPr>
      </w:pPr>
    </w:p>
    <w:p w:rsidR="00EC1C86" w:rsidRDefault="00EC1C86" w:rsidP="00EC1C86">
      <w:pPr>
        <w:jc w:val="both"/>
        <w:rPr>
          <w:rFonts w:cs="Arial"/>
          <w:szCs w:val="20"/>
          <w:u w:val="single"/>
        </w:rPr>
      </w:pPr>
      <w:r>
        <w:rPr>
          <w:rFonts w:cs="Arial"/>
          <w:szCs w:val="20"/>
          <w:u w:val="single"/>
        </w:rPr>
        <w:t>Obrazložitev:</w:t>
      </w:r>
    </w:p>
    <w:p w:rsidR="00EC1C86" w:rsidRDefault="00EC1C86" w:rsidP="00EC1C86">
      <w:pPr>
        <w:jc w:val="both"/>
        <w:rPr>
          <w:rFonts w:cs="Arial"/>
          <w:szCs w:val="20"/>
        </w:rPr>
      </w:pPr>
      <w:r>
        <w:rPr>
          <w:rFonts w:cs="Arial"/>
          <w:szCs w:val="20"/>
        </w:rPr>
        <w:t xml:space="preserve">Člen se spreminja glede na pripombe ZPS. </w:t>
      </w:r>
    </w:p>
    <w:p w:rsidR="00EC1C86" w:rsidRDefault="00EC1C86" w:rsidP="00EC1C86">
      <w:pPr>
        <w:jc w:val="both"/>
        <w:rPr>
          <w:rFonts w:cs="Arial"/>
          <w:szCs w:val="20"/>
        </w:rPr>
      </w:pPr>
    </w:p>
    <w:p w:rsidR="00EC1C86" w:rsidRDefault="00EC1C86" w:rsidP="00EC1C86">
      <w:pPr>
        <w:jc w:val="both"/>
        <w:rPr>
          <w:rFonts w:cs="Arial"/>
          <w:b/>
          <w:bCs/>
          <w:szCs w:val="20"/>
        </w:rPr>
      </w:pPr>
      <w:r>
        <w:rPr>
          <w:rFonts w:cs="Arial"/>
          <w:b/>
          <w:bCs/>
          <w:szCs w:val="20"/>
        </w:rPr>
        <w:lastRenderedPageBreak/>
        <w:t>K 12. členu:</w:t>
      </w:r>
    </w:p>
    <w:p w:rsidR="00EC1C86" w:rsidRDefault="00EC1C86" w:rsidP="00EC1C86">
      <w:pPr>
        <w:jc w:val="both"/>
        <w:rPr>
          <w:rFonts w:cs="Arial"/>
          <w:b/>
          <w:bCs/>
          <w:szCs w:val="20"/>
        </w:rPr>
      </w:pPr>
    </w:p>
    <w:p w:rsidR="00EC1C86" w:rsidRDefault="00EC1C86" w:rsidP="00EC1C86">
      <w:pPr>
        <w:jc w:val="both"/>
        <w:rPr>
          <w:rFonts w:cs="Arial"/>
          <w:szCs w:val="20"/>
        </w:rPr>
      </w:pPr>
      <w:r>
        <w:rPr>
          <w:rFonts w:cs="Arial"/>
          <w:szCs w:val="20"/>
        </w:rPr>
        <w:t>Drugi odstavek se spremeni, tako da se glasi:</w:t>
      </w:r>
    </w:p>
    <w:p w:rsidR="00EC1C86" w:rsidRDefault="00EC1C86" w:rsidP="00EC1C86">
      <w:pPr>
        <w:jc w:val="both"/>
        <w:rPr>
          <w:rFonts w:cs="Arial"/>
          <w:szCs w:val="20"/>
        </w:rPr>
      </w:pPr>
    </w:p>
    <w:p w:rsidR="00EC1C86" w:rsidRDefault="00EC1C86" w:rsidP="00EC1C86">
      <w:pPr>
        <w:jc w:val="both"/>
        <w:rPr>
          <w:rFonts w:cs="Arial"/>
          <w:szCs w:val="20"/>
        </w:rPr>
      </w:pPr>
      <w:r>
        <w:rPr>
          <w:rFonts w:cs="Arial"/>
          <w:szCs w:val="20"/>
        </w:rPr>
        <w:t>»Za drugim odstavkom se dodata nova tretji in četrti odstavek, ki se glasita:</w:t>
      </w:r>
    </w:p>
    <w:p w:rsidR="00EC1C86" w:rsidRDefault="00EC1C86" w:rsidP="00EC1C86">
      <w:pPr>
        <w:jc w:val="both"/>
        <w:rPr>
          <w:rFonts w:cs="Arial"/>
          <w:szCs w:val="20"/>
        </w:rPr>
      </w:pPr>
    </w:p>
    <w:p w:rsidR="00EC1C86" w:rsidRDefault="00EC1C86" w:rsidP="00EC1C86">
      <w:pPr>
        <w:jc w:val="both"/>
        <w:rPr>
          <w:rFonts w:cs="Arial"/>
          <w:szCs w:val="20"/>
        </w:rPr>
      </w:pPr>
      <w:r>
        <w:rPr>
          <w:rFonts w:cs="Arial"/>
          <w:szCs w:val="20"/>
        </w:rPr>
        <w:t>»Nadzor iz prejšnjega odstavka se izvaja na podlagi določb tega zakona in v skladu z zakonom, ki ureja področje osebnih podatkov ter velja za upravljavca, ustavnimi zahtevami, ki izhajajo iz 38. člena Ustave Republike Slovenije, in v skladu z Uredbo (EU) 2016/679 Evropskega parlamenta in Sveta z dne 27. aprila 2016 o varstvu posameznikov pri obdelavi osebnih podatkov in o prostem pretoku takih podatkov ter o razveljavitvi Direktive 95/46/ES (Splošna uredba o varstvu podatkov) (UL L št. 119 z dne 4. 5. 2016, str. 1), zadnjič popravljeno s Popravkom (UL L št. 127 z dne 23. 5. 2018, str. 2), (v nadaljnjem besedilu: splošna uredba), osebni podatki pa se lahko obdelajo, če je to potrebno za namene boja proti vožnji brez avtomobilskega zavarovanja v Republiki Sloveniji z vozili, s katerimi se vozi v državah članicah, ki niso država članica, kjer se vozilo običajno nahaja. Osebni podatki, ki se zbirajo po tem členu so številka, vrsta in država izdajateljice osebnega dokumenta, identifikacijsko številko vozila, registrska označba vozila, naslov stalnega oziroma začasnega prebivališča, zavarovalna polica oziroma drugo ustrezno potrdilo o zavarovanju ter prometno dovoljenje.</w:t>
      </w:r>
    </w:p>
    <w:p w:rsidR="00EC1C86" w:rsidRDefault="00EC1C86" w:rsidP="00EC1C86">
      <w:pPr>
        <w:jc w:val="both"/>
        <w:rPr>
          <w:rFonts w:cs="Arial"/>
          <w:szCs w:val="20"/>
        </w:rPr>
      </w:pPr>
    </w:p>
    <w:p w:rsidR="00EC1C86" w:rsidRDefault="00EC1C86" w:rsidP="00EC1C86">
      <w:pPr>
        <w:jc w:val="both"/>
        <w:rPr>
          <w:rFonts w:cs="Arial"/>
          <w:szCs w:val="20"/>
        </w:rPr>
      </w:pPr>
      <w:r>
        <w:rPr>
          <w:rFonts w:cs="Arial"/>
          <w:szCs w:val="20"/>
        </w:rPr>
        <w:t>Osebni podatki, ki so potrebni za opravljanje preverjanja zavarovanja, se obdelujejo v skladu s tem členom zgolj za namen opravljanja preverjanja zavarovanja, se hranijo le toliko časa, dokler so potrebni za ta namen, in takoj ko se ta doseže, se v celoti izbrišejo. Kadar preverjanje zavarovanja pokaže, da ima vozilo obvezno zavarovanje v skladu s tem zakonom, upravljavec nemudoma izbriše te podatke. Kadar s preverjanjem ni mogoče ugotoviti, ali ima vozilo obvezno zavarovanje v skladu s tem zakonom, se podatki hranijo le za omejeno obdobje, ki ne presega števila dni, potrebnih za ugotovitev, ali obstaja zavarovalno kritje.««.</w:t>
      </w:r>
    </w:p>
    <w:p w:rsidR="00EC1C86" w:rsidRDefault="00EC1C86" w:rsidP="00EC1C86">
      <w:pPr>
        <w:jc w:val="both"/>
        <w:rPr>
          <w:rFonts w:cs="Arial"/>
          <w:szCs w:val="20"/>
        </w:rPr>
      </w:pPr>
    </w:p>
    <w:p w:rsidR="00EC1C86" w:rsidRDefault="00EC1C86" w:rsidP="00EC1C86">
      <w:pPr>
        <w:jc w:val="both"/>
        <w:rPr>
          <w:rFonts w:cs="Arial"/>
          <w:szCs w:val="20"/>
        </w:rPr>
      </w:pPr>
      <w:r>
        <w:rPr>
          <w:rFonts w:cs="Arial"/>
          <w:szCs w:val="20"/>
          <w:u w:val="single"/>
        </w:rPr>
        <w:t>Obrazložitev:</w:t>
      </w:r>
    </w:p>
    <w:p w:rsidR="00EC1C86" w:rsidRDefault="00EC1C86" w:rsidP="00EC1C86">
      <w:pPr>
        <w:jc w:val="both"/>
        <w:rPr>
          <w:rFonts w:cs="Arial"/>
          <w:szCs w:val="20"/>
        </w:rPr>
      </w:pPr>
      <w:r>
        <w:rPr>
          <w:rFonts w:cs="Arial"/>
          <w:szCs w:val="20"/>
        </w:rPr>
        <w:t>Spremenjen odstavek 12. člena sledi pripombam ZPS. Natančneje se opredeli tudi osebne podatke, ki se zbirajo in obdelujejo na podlagi tega člena.</w:t>
      </w:r>
    </w:p>
    <w:p w:rsidR="00EC1C86" w:rsidRDefault="00EC1C86" w:rsidP="00EC1C86">
      <w:pPr>
        <w:jc w:val="both"/>
        <w:rPr>
          <w:rFonts w:cs="Arial"/>
          <w:b/>
          <w:bCs/>
          <w:szCs w:val="20"/>
        </w:rPr>
      </w:pPr>
    </w:p>
    <w:p w:rsidR="00EC1C86" w:rsidRDefault="00EC1C86" w:rsidP="00EC1C86">
      <w:pPr>
        <w:jc w:val="both"/>
        <w:rPr>
          <w:rFonts w:cs="Arial"/>
          <w:b/>
          <w:bCs/>
          <w:szCs w:val="20"/>
        </w:rPr>
      </w:pPr>
      <w:r>
        <w:rPr>
          <w:rFonts w:cs="Arial"/>
          <w:b/>
          <w:bCs/>
          <w:szCs w:val="20"/>
        </w:rPr>
        <w:t>K 13. členu:</w:t>
      </w:r>
    </w:p>
    <w:p w:rsidR="00EC1C86" w:rsidRDefault="00EC1C86" w:rsidP="00EC1C86">
      <w:pPr>
        <w:jc w:val="both"/>
        <w:rPr>
          <w:rFonts w:cs="Arial"/>
          <w:b/>
          <w:bCs/>
          <w:szCs w:val="20"/>
        </w:rPr>
      </w:pPr>
    </w:p>
    <w:p w:rsidR="00EC1C86" w:rsidRDefault="00EC1C86" w:rsidP="00EC1C86">
      <w:pPr>
        <w:jc w:val="both"/>
        <w:rPr>
          <w:rFonts w:cs="Arial"/>
          <w:szCs w:val="20"/>
        </w:rPr>
      </w:pPr>
      <w:r>
        <w:rPr>
          <w:rFonts w:cs="Arial"/>
          <w:szCs w:val="20"/>
        </w:rPr>
        <w:t>Drugi odstavek se spremeni, tako da se glasi:</w:t>
      </w:r>
    </w:p>
    <w:p w:rsidR="00EC1C86" w:rsidRDefault="00EC1C86" w:rsidP="00EC1C86">
      <w:pPr>
        <w:jc w:val="both"/>
        <w:rPr>
          <w:rFonts w:cs="Arial"/>
          <w:szCs w:val="20"/>
        </w:rPr>
      </w:pPr>
    </w:p>
    <w:p w:rsidR="00EC1C86" w:rsidRDefault="00EC1C86" w:rsidP="00EC1C86">
      <w:pPr>
        <w:jc w:val="both"/>
        <w:rPr>
          <w:rFonts w:cs="Arial"/>
          <w:szCs w:val="20"/>
        </w:rPr>
      </w:pPr>
      <w:r>
        <w:rPr>
          <w:rFonts w:cs="Arial"/>
          <w:szCs w:val="20"/>
        </w:rPr>
        <w:t xml:space="preserve">»Za drugim odstavkom se doda nov, tretji odstavek, ki se glasi: </w:t>
      </w:r>
    </w:p>
    <w:p w:rsidR="00EC1C86" w:rsidRDefault="00EC1C86" w:rsidP="00EC1C86">
      <w:pPr>
        <w:jc w:val="both"/>
        <w:rPr>
          <w:rFonts w:cs="Arial"/>
          <w:szCs w:val="20"/>
        </w:rPr>
      </w:pPr>
      <w:r>
        <w:rPr>
          <w:rFonts w:cs="Arial"/>
          <w:szCs w:val="20"/>
        </w:rPr>
        <w:t>»Za nezavarovano vozilo po tem členu se štejejo tudi vozilo iz drugega odstavka 15. člena tega zakona, za katero ni sklenjeno alternativno zavarovanje ali jamstvo, kot se zahteva z drugim odstavkom 15. člena tega zakona, vozilo iz tretjega odstavka 15. člena tega zakona in vozilo iz 3. točke prvega odstavka 1.a člena tega zakona, ki se uporablja skladno s 4. točko prvega odstavka 1.a člena tega zakona, pa se zanj ne zahteva sklenitev zavarovanja, ki je obvezno po tem zakonu. Škoda, nastala sodelujočim voznikom in njihovim vozilom iz drugega odstavka 15. člena tega zakona, ni krita iz škodnega sklada.««.</w:t>
      </w:r>
    </w:p>
    <w:p w:rsidR="00EC1C86" w:rsidRDefault="00EC1C86" w:rsidP="00EC1C86">
      <w:pPr>
        <w:jc w:val="both"/>
        <w:rPr>
          <w:rFonts w:cs="Arial"/>
          <w:szCs w:val="20"/>
        </w:rPr>
      </w:pPr>
    </w:p>
    <w:p w:rsidR="00EC1C86" w:rsidRDefault="00EC1C86" w:rsidP="00EC1C86">
      <w:pPr>
        <w:jc w:val="both"/>
        <w:rPr>
          <w:rFonts w:cs="Arial"/>
          <w:szCs w:val="20"/>
        </w:rPr>
      </w:pPr>
      <w:r>
        <w:rPr>
          <w:rFonts w:cs="Arial"/>
          <w:szCs w:val="20"/>
          <w:u w:val="single"/>
        </w:rPr>
        <w:t>Obrazložitev:</w:t>
      </w:r>
    </w:p>
    <w:p w:rsidR="00EC1C86" w:rsidRDefault="00EC1C86" w:rsidP="00EC1C86">
      <w:pPr>
        <w:jc w:val="both"/>
        <w:rPr>
          <w:rFonts w:cs="Arial"/>
          <w:szCs w:val="20"/>
        </w:rPr>
      </w:pPr>
      <w:r>
        <w:rPr>
          <w:rFonts w:cs="Arial"/>
          <w:szCs w:val="20"/>
        </w:rPr>
        <w:t xml:space="preserve">Kot je navedeno v obrazložitvi k 6. členu je zaradi popravljenega sklicevanja na ustrezne določbe ZOZP spremenjen tudi 13. člen predloga zakona. Zaradi pojma »uporaba vozila«, ki ga uvaja predloga zakona, in ki je širši od uporabe v prometu (v prvem odstavku spremenjenega 2. člena ZOZP je določeno, da mora lastnik prometnega sredstva zavarovanje, ki je obvezno po tem zakonu, skleniti, preden začne prometno sredstvo uporabljati v prometu), se skladno z Direktivo 2009/103/ES Evropskega parlamenta in Sveta z dne 16. septembra 2009 o zavarovanju civilne odgovornosti pri uporabi motornih vozil in o izvajanju obveznosti takšne odgovornosti (UL L št. </w:t>
      </w:r>
      <w:r>
        <w:rPr>
          <w:rFonts w:cs="Arial"/>
          <w:szCs w:val="20"/>
        </w:rPr>
        <w:lastRenderedPageBreak/>
        <w:t>263 z dne 7. 10. 2009, str. 11), zadnjič spremenjene z Direktivo 2021/2118/EU Evropskega parlamenta in Sveta z dne 24. novembra 2021 o spremembi Direktive 2009/103/ES o zavarovanju civilne odgovornosti pri uporabi motornih vozil in o izvajanju obveznosti zavarovanja takšne odgovornosti (UL L št. 430 z dne 2. 12. 2021, str. 1), določa kritje škodnega sklada za primere, ko bi takšna vozila povzročila škodo, ki je krita na podlagi določb ZOZP.</w:t>
      </w:r>
    </w:p>
    <w:p w:rsidR="00EC1C86" w:rsidRDefault="00EC1C86" w:rsidP="00EC1C86">
      <w:pPr>
        <w:jc w:val="both"/>
        <w:rPr>
          <w:rFonts w:cs="Arial"/>
          <w:b/>
          <w:bCs/>
          <w:szCs w:val="20"/>
        </w:rPr>
      </w:pPr>
    </w:p>
    <w:p w:rsidR="00EC1C86" w:rsidRDefault="00EC1C86" w:rsidP="00EC1C86">
      <w:pPr>
        <w:jc w:val="both"/>
        <w:rPr>
          <w:rFonts w:cs="Arial"/>
          <w:b/>
          <w:bCs/>
          <w:szCs w:val="20"/>
        </w:rPr>
      </w:pPr>
      <w:r>
        <w:rPr>
          <w:rFonts w:cs="Arial"/>
          <w:b/>
          <w:bCs/>
          <w:szCs w:val="20"/>
        </w:rPr>
        <w:t>K 14. členu:</w:t>
      </w:r>
    </w:p>
    <w:p w:rsidR="00EC1C86" w:rsidRDefault="00EC1C86" w:rsidP="00EC1C86">
      <w:pPr>
        <w:jc w:val="both"/>
        <w:rPr>
          <w:rFonts w:cs="Arial"/>
          <w:b/>
          <w:bCs/>
          <w:szCs w:val="20"/>
        </w:rPr>
      </w:pPr>
    </w:p>
    <w:p w:rsidR="00EC1C86" w:rsidRDefault="00EC1C86" w:rsidP="00EC1C86">
      <w:pPr>
        <w:jc w:val="both"/>
        <w:rPr>
          <w:rFonts w:cs="Arial"/>
          <w:szCs w:val="20"/>
        </w:rPr>
      </w:pPr>
      <w:r>
        <w:rPr>
          <w:rFonts w:cs="Arial"/>
          <w:szCs w:val="20"/>
        </w:rPr>
        <w:t>14. člen se spremeni, tako da se glasi:</w:t>
      </w:r>
    </w:p>
    <w:p w:rsidR="00EC1C86" w:rsidRDefault="00EC1C86" w:rsidP="00EC1C86">
      <w:pPr>
        <w:jc w:val="both"/>
        <w:rPr>
          <w:rFonts w:cs="Arial"/>
          <w:b/>
          <w:bCs/>
          <w:szCs w:val="20"/>
        </w:rPr>
      </w:pPr>
      <w:r>
        <w:rPr>
          <w:rFonts w:cs="Arial"/>
          <w:szCs w:val="20"/>
        </w:rPr>
        <w:t>»</w:t>
      </w:r>
      <w:r>
        <w:rPr>
          <w:rFonts w:cs="Arial"/>
          <w:b/>
          <w:bCs/>
          <w:szCs w:val="20"/>
        </w:rPr>
        <w:t>14. člen</w:t>
      </w:r>
    </w:p>
    <w:p w:rsidR="00EC1C86" w:rsidRDefault="00EC1C86" w:rsidP="00EC1C86">
      <w:pPr>
        <w:jc w:val="both"/>
        <w:rPr>
          <w:rFonts w:cs="Arial"/>
          <w:szCs w:val="20"/>
        </w:rPr>
      </w:pPr>
      <w:r>
        <w:rPr>
          <w:rFonts w:cs="Arial"/>
          <w:szCs w:val="20"/>
        </w:rPr>
        <w:t xml:space="preserve">Za 42. členom se dodajo novo, </w:t>
      </w:r>
      <w:proofErr w:type="spellStart"/>
      <w:r>
        <w:rPr>
          <w:rFonts w:cs="Arial"/>
          <w:szCs w:val="20"/>
        </w:rPr>
        <w:t>aV.a</w:t>
      </w:r>
      <w:proofErr w:type="spellEnd"/>
      <w:r>
        <w:rPr>
          <w:rFonts w:cs="Arial"/>
          <w:szCs w:val="20"/>
        </w:rPr>
        <w:t xml:space="preserve"> poglavje in novi,</w:t>
      </w:r>
      <w:r>
        <w:t xml:space="preserve"> </w:t>
      </w:r>
      <w:r>
        <w:rPr>
          <w:rFonts w:cs="Arial"/>
          <w:szCs w:val="20"/>
        </w:rPr>
        <w:t>a42.a, b42.a, c42.a, č42.a in d42.a člen, ki se glasijo:</w:t>
      </w:r>
    </w:p>
    <w:p w:rsidR="00EC1C86" w:rsidRDefault="00EC1C86" w:rsidP="00EC1C86">
      <w:pPr>
        <w:jc w:val="both"/>
        <w:rPr>
          <w:rFonts w:cs="Arial"/>
          <w:b/>
          <w:bCs/>
          <w:szCs w:val="20"/>
        </w:rPr>
      </w:pPr>
      <w:r>
        <w:rPr>
          <w:rFonts w:cs="Arial"/>
          <w:b/>
          <w:bCs/>
          <w:szCs w:val="20"/>
        </w:rPr>
        <w:t>»</w:t>
      </w:r>
      <w:proofErr w:type="spellStart"/>
      <w:r>
        <w:rPr>
          <w:rFonts w:cs="Arial"/>
          <w:b/>
          <w:bCs/>
          <w:szCs w:val="20"/>
        </w:rPr>
        <w:t>aV.a</w:t>
      </w:r>
      <w:proofErr w:type="spellEnd"/>
      <w:r>
        <w:rPr>
          <w:rFonts w:cs="Arial"/>
          <w:b/>
          <w:bCs/>
          <w:szCs w:val="20"/>
        </w:rPr>
        <w:t xml:space="preserve"> URAD ZA IZPLAČILO ODŠKODNIN V PRIMERU INSOLVENTNOSTI ZAVAROVALNICE, KI OPRAVLJA ZAVAROVALNE POSLE ZAVAROVANJA AVTOMOBILSKE ODGOVORNOSTI</w:t>
      </w:r>
    </w:p>
    <w:p w:rsidR="00EC1C86" w:rsidRDefault="00EC1C86" w:rsidP="00EC1C86">
      <w:pPr>
        <w:jc w:val="both"/>
        <w:rPr>
          <w:rFonts w:cs="Arial"/>
          <w:szCs w:val="20"/>
        </w:rPr>
      </w:pPr>
    </w:p>
    <w:p w:rsidR="00EC1C86" w:rsidRDefault="00EC1C86" w:rsidP="00EC1C86">
      <w:pPr>
        <w:jc w:val="both"/>
        <w:rPr>
          <w:rFonts w:cs="Arial"/>
          <w:szCs w:val="20"/>
        </w:rPr>
      </w:pPr>
      <w:r>
        <w:rPr>
          <w:rFonts w:cs="Arial"/>
          <w:szCs w:val="20"/>
        </w:rPr>
        <w:t>a42.a člen</w:t>
      </w:r>
    </w:p>
    <w:p w:rsidR="00EC1C86" w:rsidRDefault="00EC1C86" w:rsidP="00EC1C86">
      <w:pPr>
        <w:jc w:val="both"/>
        <w:rPr>
          <w:rFonts w:cs="Arial"/>
          <w:szCs w:val="20"/>
        </w:rPr>
      </w:pPr>
      <w:r>
        <w:rPr>
          <w:rFonts w:cs="Arial"/>
          <w:szCs w:val="20"/>
        </w:rPr>
        <w:t>Pri Združenju se oblikuje urad za izplačilo odškodnin v primeru insolventnosti zavarovalnice, ki opravlja zavarovalne posle zavarovanja avtomobilske odgovornosti.</w:t>
      </w:r>
    </w:p>
    <w:p w:rsidR="00EC1C86" w:rsidRDefault="00EC1C86" w:rsidP="00EC1C86">
      <w:pPr>
        <w:jc w:val="both"/>
        <w:rPr>
          <w:rFonts w:cs="Arial"/>
          <w:szCs w:val="20"/>
        </w:rPr>
      </w:pPr>
      <w:r>
        <w:rPr>
          <w:rFonts w:cs="Arial"/>
          <w:szCs w:val="20"/>
        </w:rPr>
        <w:t>b42.a člen</w:t>
      </w:r>
    </w:p>
    <w:p w:rsidR="00EC1C86" w:rsidRDefault="00EC1C86" w:rsidP="00EC1C86">
      <w:pPr>
        <w:suppressAutoHyphens/>
        <w:jc w:val="both"/>
        <w:rPr>
          <w:rFonts w:cs="Arial"/>
          <w:szCs w:val="20"/>
        </w:rPr>
      </w:pPr>
      <w:r>
        <w:rPr>
          <w:rFonts w:cs="Arial"/>
          <w:szCs w:val="20"/>
        </w:rPr>
        <w:t xml:space="preserve">Zavarovalnice, ki so pridobile dovoljenje za opravljanje zavarovalnih poslov zavarovanja avtomobilske odgovornosti v Republiki Sloveniji in so registrirane v Republiki Sloveniji, plačujejo prispevke uradu iz prejšnjega člena.  </w:t>
      </w:r>
    </w:p>
    <w:p w:rsidR="00EC1C86" w:rsidRDefault="00EC1C86" w:rsidP="00EC1C86">
      <w:pPr>
        <w:suppressAutoHyphens/>
        <w:jc w:val="both"/>
        <w:rPr>
          <w:rFonts w:cs="Arial"/>
          <w:szCs w:val="20"/>
        </w:rPr>
      </w:pPr>
      <w:r>
        <w:rPr>
          <w:rFonts w:cs="Arial"/>
          <w:szCs w:val="20"/>
        </w:rPr>
        <w:t>Sredstva urada iz prejšnjega člena ter način plačila prispevkov, ki jih plačujejo zavarovalnice iz prejšnjega odstavka, predpiše Agencija in redno preverja ustreznost višine sredstev, s katerimi se zagotovi, da ima urad iz prejšnjega člena na voljo dovolj sredstev za plačilo odškodnine oškodovancem v skladu z določbami tega zakona, ko je treba plačati odškodnino v primerih iz č42.a in d42.a člena tega zakona.</w:t>
      </w:r>
    </w:p>
    <w:p w:rsidR="00EC1C86" w:rsidRDefault="00EC1C86" w:rsidP="00EC1C86">
      <w:pPr>
        <w:suppressAutoHyphens/>
        <w:jc w:val="both"/>
        <w:rPr>
          <w:rFonts w:cs="Arial"/>
          <w:szCs w:val="20"/>
        </w:rPr>
      </w:pPr>
      <w:r>
        <w:rPr>
          <w:rFonts w:cs="Arial"/>
          <w:szCs w:val="20"/>
        </w:rPr>
        <w:t>Zavarovalnice so dolžne prispevke nakazati v 15 dneh po prejemu sporočila Združenja.</w:t>
      </w:r>
    </w:p>
    <w:p w:rsidR="00EC1C86" w:rsidRDefault="00EC1C86" w:rsidP="00EC1C86">
      <w:pPr>
        <w:suppressAutoHyphens/>
        <w:jc w:val="both"/>
        <w:rPr>
          <w:rFonts w:cs="Arial"/>
          <w:szCs w:val="20"/>
        </w:rPr>
      </w:pPr>
      <w:r>
        <w:rPr>
          <w:rFonts w:cs="Arial"/>
          <w:szCs w:val="20"/>
        </w:rPr>
        <w:t>c42.a člen</w:t>
      </w:r>
    </w:p>
    <w:p w:rsidR="00EC1C86" w:rsidRDefault="00EC1C86" w:rsidP="00EC1C86">
      <w:pPr>
        <w:suppressAutoHyphens/>
        <w:jc w:val="both"/>
        <w:rPr>
          <w:rFonts w:cs="Arial"/>
          <w:szCs w:val="20"/>
        </w:rPr>
      </w:pPr>
      <w:r>
        <w:rPr>
          <w:rFonts w:cs="Arial"/>
          <w:szCs w:val="20"/>
        </w:rPr>
        <w:t xml:space="preserve">Urad za izplačilo odškodnin v primeru insolventnosti zavarovalnice, ki opravlja zavarovalne posle zavarovanja avtomobilske odgovornosti, nemudoma obvesti enakovredne organe v drugih državah članicah Evropske unije o objavi sklepa o začetku stečajnega postopka ali sklepa o začetku postopka prenehanja, kot je opredeljen v zakonu, ki ureja zavarovalništvo, zavarovalnice, ki opravlja zavarovalne posle zavarovanja avtomobilske odgovornosti in je pridobila dovoljenje za opravljanje zavarovalnih poslov zavarovanja avtomobilske odgovornosti v Republiki Sloveniji. </w:t>
      </w:r>
    </w:p>
    <w:p w:rsidR="00EC1C86" w:rsidRDefault="00EC1C86" w:rsidP="00EC1C86">
      <w:pPr>
        <w:suppressAutoHyphens/>
        <w:jc w:val="both"/>
        <w:rPr>
          <w:rFonts w:cs="Arial"/>
          <w:szCs w:val="20"/>
        </w:rPr>
      </w:pPr>
      <w:bookmarkStart w:id="1" w:name="_Hlk147827707"/>
      <w:r>
        <w:rPr>
          <w:rFonts w:cs="Arial"/>
          <w:szCs w:val="20"/>
        </w:rPr>
        <w:t>č42.a člen</w:t>
      </w:r>
    </w:p>
    <w:p w:rsidR="00EC1C86" w:rsidRDefault="00EC1C86" w:rsidP="00EC1C86">
      <w:pPr>
        <w:suppressAutoHyphens/>
        <w:jc w:val="both"/>
        <w:rPr>
          <w:rFonts w:cs="Arial"/>
          <w:szCs w:val="20"/>
        </w:rPr>
      </w:pPr>
      <w:r>
        <w:rPr>
          <w:rFonts w:cs="Arial"/>
          <w:szCs w:val="20"/>
        </w:rPr>
        <w:t xml:space="preserve">Oškodovanec s prebivališčem ali sedežem v Republiki Sloveniji lahko vloži odškodninski zahtevek neposredno pri Združenju za plačilo odškodnine, in to do omejitve obveznosti zavarovanja, ki je predpisana v prvem odstavku 19. člena tega zakona, za škodo </w:t>
      </w:r>
      <w:bookmarkStart w:id="2" w:name="_Hlk146801633"/>
      <w:bookmarkStart w:id="3" w:name="_Hlk146800050"/>
      <w:r>
        <w:rPr>
          <w:rFonts w:cs="Arial"/>
          <w:szCs w:val="20"/>
        </w:rPr>
        <w:t>zaradi uničenja ali poškodovanja stvari</w:t>
      </w:r>
      <w:bookmarkEnd w:id="2"/>
      <w:r>
        <w:rPr>
          <w:rFonts w:cs="Arial"/>
          <w:szCs w:val="20"/>
        </w:rPr>
        <w:t xml:space="preserve"> ali </w:t>
      </w:r>
      <w:bookmarkStart w:id="4" w:name="_Hlk146801671"/>
      <w:r>
        <w:rPr>
          <w:rFonts w:cs="Arial"/>
          <w:szCs w:val="20"/>
        </w:rPr>
        <w:t xml:space="preserve">škodo zaradi smrti, </w:t>
      </w:r>
      <w:bookmarkEnd w:id="4"/>
      <w:r>
        <w:rPr>
          <w:rFonts w:cs="Arial"/>
          <w:szCs w:val="20"/>
        </w:rPr>
        <w:t>telesne poškodbe in prizadetega zdravja</w:t>
      </w:r>
      <w:bookmarkEnd w:id="3"/>
      <w:r>
        <w:rPr>
          <w:rFonts w:cs="Arial"/>
          <w:szCs w:val="20"/>
        </w:rPr>
        <w:t xml:space="preserve">, ki jo povzroči vozilo, zavarovano pri zavarovalnici s sedežem v Republiki Sloveniji, oziroma vozilo, </w:t>
      </w:r>
      <w:bookmarkStart w:id="5" w:name="_Hlk146715889"/>
      <w:r>
        <w:rPr>
          <w:rFonts w:cs="Arial"/>
          <w:szCs w:val="20"/>
        </w:rPr>
        <w:t>ki izvira z ozemlja države članice</w:t>
      </w:r>
      <w:bookmarkEnd w:id="5"/>
      <w:r>
        <w:rPr>
          <w:rFonts w:cs="Arial"/>
          <w:szCs w:val="20"/>
        </w:rPr>
        <w:t xml:space="preserve"> in je zavarovano pri zavarovalnici </w:t>
      </w:r>
      <w:bookmarkStart w:id="6" w:name="_Hlk146716095"/>
      <w:r>
        <w:rPr>
          <w:rFonts w:cs="Arial"/>
          <w:szCs w:val="20"/>
        </w:rPr>
        <w:t>s sedežem v drugi državi članici</w:t>
      </w:r>
      <w:bookmarkEnd w:id="6"/>
      <w:r>
        <w:rPr>
          <w:rFonts w:cs="Arial"/>
          <w:szCs w:val="20"/>
        </w:rPr>
        <w:t xml:space="preserve">, od trenutka, ko: </w:t>
      </w:r>
    </w:p>
    <w:p w:rsidR="00EC1C86" w:rsidRDefault="00EC1C86" w:rsidP="00EC1C86">
      <w:pPr>
        <w:suppressAutoHyphens/>
        <w:jc w:val="both"/>
        <w:rPr>
          <w:rFonts w:cs="Arial"/>
          <w:szCs w:val="20"/>
        </w:rPr>
      </w:pPr>
      <w:r>
        <w:rPr>
          <w:rFonts w:cs="Arial"/>
          <w:szCs w:val="20"/>
        </w:rPr>
        <w:t>a) je zavarovalnica v stečajnem postopku ali</w:t>
      </w:r>
    </w:p>
    <w:p w:rsidR="00EC1C86" w:rsidRDefault="00EC1C86" w:rsidP="00EC1C86">
      <w:pPr>
        <w:suppressAutoHyphens/>
        <w:jc w:val="both"/>
        <w:rPr>
          <w:rFonts w:cs="Arial"/>
          <w:szCs w:val="20"/>
        </w:rPr>
      </w:pPr>
      <w:r>
        <w:rPr>
          <w:rFonts w:cs="Arial"/>
          <w:szCs w:val="20"/>
        </w:rPr>
        <w:t>b) je zavarovalnica v postopku prenehanja, kot je opredeljen v zakonu, ki ureja zavarovalništvo.</w:t>
      </w:r>
    </w:p>
    <w:p w:rsidR="00EC1C86" w:rsidRDefault="00EC1C86" w:rsidP="00EC1C86">
      <w:pPr>
        <w:suppressAutoHyphens/>
        <w:jc w:val="both"/>
        <w:rPr>
          <w:rFonts w:cs="Arial"/>
          <w:szCs w:val="20"/>
        </w:rPr>
      </w:pPr>
      <w:r>
        <w:rPr>
          <w:rFonts w:cs="Arial"/>
          <w:szCs w:val="20"/>
        </w:rPr>
        <w:t>Poleg javne objave odločitve pristojnega organa o začetku postopka iz točke a) ali točke b) prejšnjega odstavka Združenje o tej odločitvi nemudoma obvesti vse enakovredne organe v vseh državah članicah, ki so pristojni za povračilo škode oškodovancem zaradi začetka postopka stečaja ali likvidacije zavarovalnice.</w:t>
      </w:r>
    </w:p>
    <w:p w:rsidR="00EC1C86" w:rsidRDefault="00EC1C86" w:rsidP="00EC1C86">
      <w:pPr>
        <w:suppressAutoHyphens/>
        <w:jc w:val="both"/>
        <w:rPr>
          <w:rFonts w:cs="Arial"/>
          <w:szCs w:val="20"/>
        </w:rPr>
      </w:pPr>
      <w:r>
        <w:rPr>
          <w:rFonts w:cs="Arial"/>
          <w:szCs w:val="20"/>
        </w:rPr>
        <w:t xml:space="preserve">Ob prejemu odškodninskega zahtevka Združenje obvesti odgovorno zavarovalnico v stečajnem postopku ali postopku prenehanja ali njenega upravitelja ali likvidacijskega upravitelja in </w:t>
      </w:r>
      <w:r>
        <w:rPr>
          <w:rFonts w:cs="Arial"/>
          <w:szCs w:val="20"/>
        </w:rPr>
        <w:lastRenderedPageBreak/>
        <w:t>enakovredni organ v matični državi članici sedeža zavarovalnice, da je prejelo odškodninski zahtevek od oškodovanca.</w:t>
      </w:r>
    </w:p>
    <w:p w:rsidR="00EC1C86" w:rsidRDefault="00EC1C86" w:rsidP="00EC1C86">
      <w:pPr>
        <w:suppressAutoHyphens/>
        <w:jc w:val="both"/>
        <w:rPr>
          <w:rFonts w:cs="Arial"/>
          <w:szCs w:val="20"/>
        </w:rPr>
      </w:pPr>
      <w:r>
        <w:rPr>
          <w:rFonts w:cs="Arial"/>
          <w:szCs w:val="20"/>
        </w:rPr>
        <w:t xml:space="preserve">Zavarovalnica, ki je v stečajnem postopku ali postopku prenehanja, ali njen upravitelj ali likvidacijski upravitelj obvesti Združenje, ko prejme zahtevek, plača odškodnino ali zavrne odgovornost v zvezi z odškodninskim zahtevkom, ki ga je prejelo tudi Združenje.  </w:t>
      </w:r>
    </w:p>
    <w:p w:rsidR="00EC1C86" w:rsidRDefault="00EC1C86" w:rsidP="00EC1C86">
      <w:pPr>
        <w:suppressAutoHyphens/>
        <w:jc w:val="both"/>
        <w:rPr>
          <w:rFonts w:cs="Arial"/>
          <w:szCs w:val="20"/>
        </w:rPr>
      </w:pPr>
      <w:r>
        <w:rPr>
          <w:rFonts w:cs="Arial"/>
          <w:szCs w:val="20"/>
        </w:rPr>
        <w:t>Združenje med drugim na podlagi informacij, ki jih je oškodovanec predložil na njegovo zahtevo, oškodovancu v treh mesecih po datumu, na katerega je oškodovanec vložil odškodninski zahtevek, predloži utemeljeno ponudbo za odškodnino ali utemeljen odgovor, tako da:</w:t>
      </w:r>
    </w:p>
    <w:p w:rsidR="00EC1C86" w:rsidRDefault="00EC1C86" w:rsidP="00EC1C86">
      <w:pPr>
        <w:suppressAutoHyphens/>
        <w:jc w:val="both"/>
        <w:rPr>
          <w:rFonts w:cs="Arial"/>
          <w:szCs w:val="20"/>
        </w:rPr>
      </w:pPr>
      <w:r>
        <w:rPr>
          <w:rFonts w:cs="Arial"/>
          <w:szCs w:val="20"/>
        </w:rPr>
        <w:t>a) predloži utemeljeno ponudbo za odškodnino, kadar ugotovi, da je dolžno zagotoviti odškodnino v skladu s točko a) ali točko b) prvega odstavka tega člena, kadar se odškodninski zahtevek ne izpodbija in kadar je bila škoda delno ali v celoti ocenjena;</w:t>
      </w:r>
    </w:p>
    <w:p w:rsidR="00EC1C86" w:rsidRDefault="00EC1C86" w:rsidP="00EC1C86">
      <w:pPr>
        <w:suppressAutoHyphens/>
        <w:jc w:val="both"/>
        <w:rPr>
          <w:rFonts w:cs="Arial"/>
          <w:szCs w:val="20"/>
        </w:rPr>
      </w:pPr>
      <w:r>
        <w:rPr>
          <w:rFonts w:cs="Arial"/>
          <w:szCs w:val="20"/>
        </w:rPr>
        <w:t>b) predloži utemeljen odgovor na točke iz odškodninskega zahtevka, kadar ugotovi, da ni dolžno zagotoviti odškodnine v skladu s točko a) ali točko b) prvega odstavka tega člena, kadar je odgovornost bodisi sporna bodisi ni bila natanko ugotovljena ali kadar škoda ni bila v celoti ocenjena.</w:t>
      </w:r>
    </w:p>
    <w:p w:rsidR="00EC1C86" w:rsidRDefault="00EC1C86" w:rsidP="00EC1C86">
      <w:pPr>
        <w:suppressAutoHyphens/>
        <w:jc w:val="both"/>
        <w:rPr>
          <w:rFonts w:cs="Arial"/>
          <w:szCs w:val="20"/>
        </w:rPr>
      </w:pPr>
      <w:r>
        <w:rPr>
          <w:rFonts w:cs="Arial"/>
          <w:szCs w:val="20"/>
        </w:rPr>
        <w:t>Kadar je treba odškodnino izplačati v skladu s točko a) prejšnjega odstavka, Združenje oškodovancu izplača odškodnino brez nepotrebnega odlašanja, v vsakem primeru pa v treh mesecih po tem, ko je oškodovanec sprejel utemeljeno ponudbo za odškodnino iz točke a) prejšnjega odstavka. Kadar je škoda le delno ocenjena, se zahteve glede izplačila odškodnine iz prejšnjega stavka uporabljajo za to delno ocenjeno škodo in od trenutka sprejetja ustrezne utemeljene ponudbe za odškodnino.</w:t>
      </w:r>
    </w:p>
    <w:p w:rsidR="00EC1C86" w:rsidRDefault="00EC1C86" w:rsidP="00EC1C86">
      <w:pPr>
        <w:suppressAutoHyphens/>
        <w:jc w:val="both"/>
        <w:rPr>
          <w:rFonts w:cs="Arial"/>
          <w:szCs w:val="20"/>
        </w:rPr>
      </w:pPr>
      <w:r>
        <w:rPr>
          <w:rFonts w:cs="Arial"/>
          <w:szCs w:val="20"/>
        </w:rPr>
        <w:t>Združenje v vseh fazah postopkov iz tega člena pravočasno sodeluje z drugimi organi v drugih državah članicah, ustanovljenimi ali pooblaščenimi za povračilo škode oškodovancem v primerih stečaja ali insolventnosti zavarovalnice v njihovi državi članici, vključno z zavarovalnico v stečajnem postopku ali postopku prenehanja, njenim upraviteljem ali likvidacijskim upraviteljem, in s pristojnimi nacionalnimi organi držav članic. Takšno sodelovanje zajema zahtevo za informacije ter prejemanje in zagotavljanje informacij, po potrebi vključno s podrobnostmi posameznih odškodninskih zahtevkov.</w:t>
      </w:r>
    </w:p>
    <w:p w:rsidR="00EC1C86" w:rsidRDefault="00EC1C86" w:rsidP="00EC1C86">
      <w:pPr>
        <w:suppressAutoHyphens/>
        <w:jc w:val="both"/>
        <w:rPr>
          <w:rFonts w:cs="Arial"/>
          <w:szCs w:val="20"/>
        </w:rPr>
      </w:pPr>
      <w:r>
        <w:rPr>
          <w:rFonts w:cs="Arial"/>
          <w:szCs w:val="20"/>
        </w:rPr>
        <w:t>Kadar matična država članica zavarovalnice iz prvega odstavka tega člena ni Republika Slovenija, ima Združenje, ki je oškodovancu izplačalo odškodnino, pravico, da od pristojnega organa v matični državi članici sedeža zavarovalnice zahteva povračilo celotnega zneska izplačane odškodnine.</w:t>
      </w:r>
    </w:p>
    <w:p w:rsidR="00EC1C86" w:rsidRDefault="00EC1C86" w:rsidP="00EC1C86">
      <w:pPr>
        <w:suppressAutoHyphens/>
        <w:jc w:val="both"/>
        <w:rPr>
          <w:rFonts w:cs="Arial"/>
          <w:szCs w:val="20"/>
        </w:rPr>
      </w:pPr>
      <w:r>
        <w:rPr>
          <w:rFonts w:cs="Arial"/>
          <w:szCs w:val="20"/>
        </w:rPr>
        <w:t>Na zahtevo enakovrednega organa druge države članice, ki je oškodovancu izplačalo povračilo škode zaradi uničenja ali poškodovanja stvari ali škode zaradi smrti, telesne poškodbe in prizadetega zdravja, ki jo je povzročilo vozilo, katerega uporabo je zavarovala zavarovalnica s sedežem v Republiki Sloveniji, je Združenje</w:t>
      </w:r>
      <w:r>
        <w:rPr>
          <w:rFonts w:cs="Arial"/>
          <w:i/>
          <w:iCs/>
          <w:szCs w:val="20"/>
        </w:rPr>
        <w:t xml:space="preserve"> </w:t>
      </w:r>
      <w:r>
        <w:rPr>
          <w:rFonts w:cs="Arial"/>
          <w:szCs w:val="20"/>
        </w:rPr>
        <w:t xml:space="preserve">dolžno izplačati povračilo celotnega zneska izplačane odškodnine, pri čemer: </w:t>
      </w:r>
    </w:p>
    <w:p w:rsidR="00EC1C86" w:rsidRDefault="00EC1C86" w:rsidP="00EC1C86">
      <w:pPr>
        <w:suppressAutoHyphens/>
        <w:jc w:val="both"/>
        <w:rPr>
          <w:rFonts w:cs="Arial"/>
          <w:szCs w:val="20"/>
        </w:rPr>
      </w:pPr>
      <w:r>
        <w:rPr>
          <w:rFonts w:cs="Arial"/>
          <w:szCs w:val="20"/>
        </w:rPr>
        <w:t>– plačilo izvrši v razumnem roku, ki ni daljši od šestih mesecev, razen če se ti organi pisno dogovorijo drugače, potem ko je organ prejel zahtevek za tako povračilo, in</w:t>
      </w:r>
    </w:p>
    <w:p w:rsidR="00EC1C86" w:rsidRDefault="00EC1C86" w:rsidP="00EC1C86">
      <w:pPr>
        <w:suppressAutoHyphens/>
        <w:jc w:val="both"/>
        <w:rPr>
          <w:rFonts w:cs="Arial"/>
          <w:szCs w:val="20"/>
        </w:rPr>
      </w:pPr>
      <w:r>
        <w:rPr>
          <w:rFonts w:cs="Arial"/>
          <w:szCs w:val="20"/>
        </w:rPr>
        <w:t xml:space="preserve">– se na Združenje prenesejo pravice oškodovanca do povzročitelja nesreče ali njegove zavarovalnice, razen pravic do zavarovalca ali druge zavarovane osebe, ki je povzročila nesrečo, če bi odgovornost zavarovalca ali zavarovane osebe krila insolventna zavarovalnica iz prvega odstavka tega člena v skladu z nacionalnim pravom, ki se uporablja. </w:t>
      </w:r>
    </w:p>
    <w:p w:rsidR="00EC1C86" w:rsidRDefault="00EC1C86" w:rsidP="00EC1C86">
      <w:pPr>
        <w:suppressAutoHyphens/>
        <w:jc w:val="both"/>
        <w:rPr>
          <w:rFonts w:cs="Arial"/>
          <w:szCs w:val="20"/>
        </w:rPr>
      </w:pPr>
      <w:r>
        <w:rPr>
          <w:rFonts w:cs="Arial"/>
          <w:szCs w:val="20"/>
        </w:rPr>
        <w:t xml:space="preserve">Če Združenje izplača odškodnino, ko je zavarovalnica iz prvega odstavka tega člena v stečajnem postopku oziroma postopku prenehanja, ima pravico do povračila izplačane odškodnine, skupaj z obrestmi in stroški, iz stečajne mase oziroma od zavarovalnice, nad katero je uveden postopek prenehanja.  </w:t>
      </w:r>
    </w:p>
    <w:p w:rsidR="00EC1C86" w:rsidRDefault="00EC1C86" w:rsidP="00EC1C86">
      <w:pPr>
        <w:suppressAutoHyphens/>
        <w:jc w:val="both"/>
        <w:rPr>
          <w:rFonts w:cs="Arial"/>
          <w:szCs w:val="20"/>
        </w:rPr>
      </w:pPr>
      <w:r>
        <w:rPr>
          <w:rFonts w:cs="Arial"/>
          <w:szCs w:val="20"/>
        </w:rPr>
        <w:t>Združenje ne sme plačila odškodnine pogojevati z zahtevami, razen s tistimi, ki so opredeljene v tem zakonu. Združenje zlasti ne sme plačila odškodnine pogojevati z zahtevo, da oškodovanec dokaže, da je pravna ali fizična oseba plačilno nesposobna ali da noče plačati.</w:t>
      </w:r>
    </w:p>
    <w:p w:rsidR="00EC1C86" w:rsidRDefault="00EC1C86" w:rsidP="00EC1C86">
      <w:pPr>
        <w:suppressAutoHyphens/>
        <w:jc w:val="both"/>
        <w:rPr>
          <w:rFonts w:cs="Arial"/>
          <w:szCs w:val="20"/>
        </w:rPr>
      </w:pPr>
      <w:r>
        <w:rPr>
          <w:rFonts w:cs="Arial"/>
          <w:szCs w:val="20"/>
        </w:rPr>
        <w:t xml:space="preserve">Združenje je pooblaščeno, da se pogaja in sklene sporazum ali spremembe sporazuma za izvajanje tega člena v zvezi z njegovimi funkcijami in obveznostmi ter postopki povračila v skladu </w:t>
      </w:r>
      <w:r>
        <w:rPr>
          <w:rFonts w:cs="Arial"/>
          <w:szCs w:val="20"/>
        </w:rPr>
        <w:lastRenderedPageBreak/>
        <w:t>s tem členom. O sklenitvi sporazuma iz prejšnjega stavka mora Združenje nemudoma uradno obvestiti Evropsko komisijo.</w:t>
      </w:r>
    </w:p>
    <w:p w:rsidR="00EC1C86" w:rsidRDefault="00EC1C86" w:rsidP="00EC1C86">
      <w:pPr>
        <w:suppressAutoHyphens/>
        <w:jc w:val="both"/>
        <w:rPr>
          <w:rFonts w:cs="Arial"/>
          <w:szCs w:val="20"/>
        </w:rPr>
      </w:pPr>
      <w:r>
        <w:rPr>
          <w:rFonts w:cs="Arial"/>
          <w:szCs w:val="20"/>
        </w:rPr>
        <w:t>Če sporazum iz prejšnjega odstavka ni sklenjen do 23. decembra 2023, mora Združenje ravnati v skladu z delegiranim aktom Evropske komisije za določitev postopkovnih nalog in postopkovnih obveznosti organov za povračilo škode v primeru stečajnega ali likvidacijskega postopka nad zavarovalnico.</w:t>
      </w:r>
    </w:p>
    <w:bookmarkEnd w:id="1"/>
    <w:p w:rsidR="00EC1C86" w:rsidRDefault="00EC1C86" w:rsidP="00EC1C86">
      <w:pPr>
        <w:suppressAutoHyphens/>
        <w:jc w:val="both"/>
        <w:rPr>
          <w:rFonts w:cs="Arial"/>
          <w:szCs w:val="20"/>
        </w:rPr>
      </w:pPr>
      <w:r>
        <w:rPr>
          <w:rFonts w:cs="Arial"/>
          <w:szCs w:val="20"/>
        </w:rPr>
        <w:t>d42.a člen</w:t>
      </w:r>
    </w:p>
    <w:p w:rsidR="00EC1C86" w:rsidRDefault="00EC1C86" w:rsidP="00EC1C86">
      <w:pPr>
        <w:suppressAutoHyphens/>
        <w:jc w:val="both"/>
        <w:rPr>
          <w:rFonts w:cs="Arial"/>
          <w:szCs w:val="20"/>
        </w:rPr>
      </w:pPr>
      <w:r>
        <w:rPr>
          <w:rFonts w:cs="Arial"/>
          <w:szCs w:val="20"/>
        </w:rPr>
        <w:t>Oškodovanec s prebivališčem ali sedežem v Republiki Sloveniji lahko v primeru nesreče, ki se je zgodila v drugi državi članici, vloži zahtevek za plačilo odškodnine do omejitev obveznosti zavarovanja v skladu z nacionalnim pravom, ki se uporablja, za škodo zaradi uničenja ali poškodovanja stvari ali škodo zaradi smrti, telesne poškodbe ali prizadetega zdravja, neposredno pri Združenju za materialno škodo ali telesne poškodbe, ki jih povzroči vozilo, ki izvira z ozemlja druge države članice in je zavarovano pri zavarovalnici s sedežem v drugi državi članici, od trenutka, ko:</w:t>
      </w:r>
    </w:p>
    <w:p w:rsidR="00EC1C86" w:rsidRDefault="00EC1C86" w:rsidP="00EC1C86">
      <w:pPr>
        <w:suppressAutoHyphens/>
        <w:jc w:val="both"/>
        <w:rPr>
          <w:rFonts w:cs="Arial"/>
          <w:szCs w:val="20"/>
        </w:rPr>
      </w:pPr>
      <w:r>
        <w:rPr>
          <w:rFonts w:cs="Arial"/>
          <w:szCs w:val="20"/>
        </w:rPr>
        <w:t>a) je zavarovalnica iz druge države članice v stečajnem postopku ali</w:t>
      </w:r>
    </w:p>
    <w:p w:rsidR="00EC1C86" w:rsidRDefault="00EC1C86" w:rsidP="00EC1C86">
      <w:pPr>
        <w:suppressAutoHyphens/>
        <w:jc w:val="both"/>
        <w:rPr>
          <w:rFonts w:cs="Arial"/>
          <w:szCs w:val="20"/>
        </w:rPr>
      </w:pPr>
      <w:r>
        <w:rPr>
          <w:rFonts w:cs="Arial"/>
          <w:szCs w:val="20"/>
        </w:rPr>
        <w:t>b) je zavarovalnica iz druge države članice v postopku prenehanja, kot je opredeljen v  točki (d) prvega odstavka 268. člena Direktive 2009/138/ES.</w:t>
      </w:r>
    </w:p>
    <w:p w:rsidR="00EC1C86" w:rsidRDefault="00EC1C86" w:rsidP="00EC1C86">
      <w:pPr>
        <w:suppressAutoHyphens/>
        <w:jc w:val="both"/>
        <w:rPr>
          <w:rFonts w:cs="Arial"/>
          <w:szCs w:val="20"/>
        </w:rPr>
      </w:pPr>
      <w:r>
        <w:rPr>
          <w:rFonts w:cs="Arial"/>
          <w:szCs w:val="20"/>
        </w:rPr>
        <w:t>Po prejemu zahtevka za odškodnino iz prvega odstavka Združenje obvesti enakovredni organ v matični državi članici zavarovalnice, ki je v postopku iz točke a) ali točke b) prejšnjega odstavka, in zavarovalnico v stečajnem postopku ali postopku prenehanja ali njenega upravitelja ali likvidacijskega upravitelja, kot je opredeljen v točki (e) oziroma (f) prvega odstavka 268. člena Direktive 2009/138/ES, da je prejelo zahtevek od oškodovanca.</w:t>
      </w:r>
    </w:p>
    <w:p w:rsidR="00EC1C86" w:rsidRDefault="00EC1C86" w:rsidP="00EC1C86">
      <w:pPr>
        <w:suppressAutoHyphens/>
        <w:jc w:val="both"/>
        <w:rPr>
          <w:rFonts w:cs="Arial"/>
          <w:szCs w:val="20"/>
        </w:rPr>
      </w:pPr>
      <w:r>
        <w:rPr>
          <w:rFonts w:cs="Arial"/>
          <w:szCs w:val="20"/>
        </w:rPr>
        <w:t xml:space="preserve">Zavarovalnica, ki je v stečajnem postopku ali postopku prenehanja, ali njen upravitelj ali likvidacijski upravitelj obvesti Združenje, ko plača odškodnino ali zavrne odgovornost v zvezi z zahtevkom, ki ga je prejelo tudi Združenje. </w:t>
      </w:r>
    </w:p>
    <w:p w:rsidR="00EC1C86" w:rsidRDefault="00EC1C86" w:rsidP="00EC1C86">
      <w:pPr>
        <w:suppressAutoHyphens/>
        <w:jc w:val="both"/>
        <w:rPr>
          <w:rFonts w:cs="Arial"/>
          <w:szCs w:val="20"/>
        </w:rPr>
      </w:pPr>
      <w:r>
        <w:rPr>
          <w:rFonts w:cs="Arial"/>
          <w:szCs w:val="20"/>
        </w:rPr>
        <w:t xml:space="preserve">Združenje med drugim na podlagi informacij, ki jih oškodovanec predloži na njegovo zahtevo, oškodovancu v treh mesecih po datumu, na katerega je oškodovanec vložil odškodninski zahtevek, predloži utemeljeno ponudbo za odškodnino ali odgovor z utemeljitvijo, tako da: </w:t>
      </w:r>
    </w:p>
    <w:p w:rsidR="00EC1C86" w:rsidRDefault="00EC1C86" w:rsidP="00EC1C86">
      <w:pPr>
        <w:suppressAutoHyphens/>
        <w:jc w:val="both"/>
        <w:rPr>
          <w:rFonts w:cs="Arial"/>
          <w:szCs w:val="20"/>
        </w:rPr>
      </w:pPr>
      <w:r>
        <w:rPr>
          <w:rFonts w:cs="Arial"/>
          <w:szCs w:val="20"/>
        </w:rPr>
        <w:t>a) predloži utemeljeno ponudbo za odškodnino, kadar ugotovi, da je dolžno zagotoviti odškodnino v skladu s točko a) ali točko b) prvega odstavka tega člena, da se zahtevek ne izpodbija ali da je bila škoda delno ali v celoti ocenjena;</w:t>
      </w:r>
    </w:p>
    <w:p w:rsidR="00EC1C86" w:rsidRDefault="00EC1C86" w:rsidP="00EC1C86">
      <w:pPr>
        <w:suppressAutoHyphens/>
        <w:jc w:val="both"/>
        <w:rPr>
          <w:rFonts w:cs="Arial"/>
          <w:szCs w:val="20"/>
        </w:rPr>
      </w:pPr>
      <w:r>
        <w:rPr>
          <w:rFonts w:cs="Arial"/>
          <w:szCs w:val="20"/>
        </w:rPr>
        <w:t>b) predloži odgovor z utemeljitvijo na točke iz zahtevka, kadar ugotovi, da ni dolžno izplačati odškodnine v skladu s točko a) ali točko b) prvega odstavka tega člena, da je odgovornost bodisi sporna bodisi ni bila natanko ugotovljena ali da škoda ni bila v celoti ocenjena.</w:t>
      </w:r>
    </w:p>
    <w:p w:rsidR="00EC1C86" w:rsidRDefault="00EC1C86" w:rsidP="00EC1C86">
      <w:pPr>
        <w:suppressAutoHyphens/>
        <w:jc w:val="both"/>
        <w:rPr>
          <w:rFonts w:cs="Arial"/>
          <w:szCs w:val="20"/>
        </w:rPr>
      </w:pPr>
      <w:r>
        <w:rPr>
          <w:rFonts w:cs="Arial"/>
          <w:szCs w:val="20"/>
        </w:rPr>
        <w:t>Kadar je treba odškodnino izplačati v skladu s točko a) prejšnjega odstavka, Združenje oškodovancu izplača odškodnino brez nepotrebnega odlašanja, vsekakor pa v treh mesecih po tem, ko je oškodovanec sprejel utemeljeno ponudbo za odškodnino iz točke a) prejšnjega odstavka. Kadar je bila škoda le delno ocenjena, se zahteve glede izplačila odškodnine iz prejšnjega stavka uporabljajo za to delno ocenjeno škodo in od trenutka sprejetja ustrezne utemeljene ponudbe za odškodnino.</w:t>
      </w:r>
    </w:p>
    <w:p w:rsidR="00EC1C86" w:rsidRDefault="00EC1C86" w:rsidP="00EC1C86">
      <w:pPr>
        <w:suppressAutoHyphens/>
        <w:jc w:val="both"/>
        <w:rPr>
          <w:rFonts w:cs="Arial"/>
          <w:szCs w:val="20"/>
        </w:rPr>
      </w:pPr>
      <w:r>
        <w:rPr>
          <w:rFonts w:cs="Arial"/>
          <w:szCs w:val="20"/>
        </w:rPr>
        <w:t>Združenje v vseh fazah postopkov iz tega člena pravočasno sodeluje z drugimi takimi organi v drugih državah članicah, z organi vseh držav članic, ustanovljenimi ali pooblaščenimi za povračilo škode oškodovancem v primerih postopka stečaja ali prenehanja zavarovalnice, in z drugimi zainteresiranimi stranmi, vključno z zavarovalnico v stečajnem postopku ali postopku prenehanja, njenim upraviteljem ali likvidacijskim upraviteljem, njenim pooblaščencem za obravnavanje odškodninskih zahtevkov v Republiki Sloveniji in pristojnimi nacionalnimi organi držav članic. Takšno sodelovanje zajema zahtevek za informacije ter prejemanje in zagotavljanje informacij, po potrebi vključno s podrobnostmi posameznih zahtevkov.</w:t>
      </w:r>
    </w:p>
    <w:p w:rsidR="00EC1C86" w:rsidRDefault="00EC1C86" w:rsidP="00EC1C86">
      <w:pPr>
        <w:suppressAutoHyphens/>
        <w:jc w:val="both"/>
        <w:rPr>
          <w:rFonts w:cs="Arial"/>
          <w:szCs w:val="20"/>
        </w:rPr>
      </w:pPr>
      <w:r>
        <w:rPr>
          <w:rFonts w:cs="Arial"/>
          <w:szCs w:val="20"/>
        </w:rPr>
        <w:t xml:space="preserve">Združenje, ki je oškodovancu iz prvega odstavka tega člena plačalo odškodnino, ima pravico, da od enakovrednega organa v matični državi članici zavarovalnice zahteva povračilo celotnega zneska plačane odškodnine, pri čemer se na enakovredni organ prenesejo pravice oškodovanca do povzročitelja nesreče ali njegove zavarovalnice, razen pravic do zavarovalca ali druge zavarovane osebe, ki je povzročila nesrečo, če bi odgovornost zavarovalca ali zavarovane osebe </w:t>
      </w:r>
      <w:r>
        <w:rPr>
          <w:rFonts w:cs="Arial"/>
          <w:szCs w:val="20"/>
        </w:rPr>
        <w:lastRenderedPageBreak/>
        <w:t xml:space="preserve">krila insolventna zavarovalnica iz prvega odstavka tega člena v skladu </w:t>
      </w:r>
      <w:bookmarkStart w:id="7" w:name="_Hlk146873834"/>
      <w:r>
        <w:rPr>
          <w:rFonts w:cs="Arial"/>
          <w:szCs w:val="20"/>
        </w:rPr>
        <w:t xml:space="preserve">z nacionalnim pravom, ki se uporablja. </w:t>
      </w:r>
    </w:p>
    <w:bookmarkEnd w:id="7"/>
    <w:p w:rsidR="00EC1C86" w:rsidRDefault="00EC1C86" w:rsidP="00EC1C86">
      <w:pPr>
        <w:suppressAutoHyphens/>
        <w:jc w:val="both"/>
        <w:rPr>
          <w:rFonts w:cs="Arial"/>
          <w:szCs w:val="20"/>
        </w:rPr>
      </w:pPr>
      <w:r>
        <w:rPr>
          <w:rFonts w:cs="Arial"/>
          <w:szCs w:val="20"/>
        </w:rPr>
        <w:t>Združenje ne sme plačila odškodnine pogojevati z zahtevami, razen s tistimi, ki so opredeljene v tem zakonu. Združenje zlasti ne sme plačila odškodnine pogojevati z zahtevo, da bi moral oškodovanec dokazati, da je pravna ali fizična oseba plačilno nesposobna ali da noče plačati.</w:t>
      </w:r>
    </w:p>
    <w:p w:rsidR="00EC1C86" w:rsidRDefault="00EC1C86" w:rsidP="00EC1C86">
      <w:pPr>
        <w:suppressAutoHyphens/>
        <w:jc w:val="both"/>
        <w:rPr>
          <w:rFonts w:cs="Arial"/>
          <w:szCs w:val="20"/>
        </w:rPr>
      </w:pPr>
      <w:r>
        <w:rPr>
          <w:rFonts w:cs="Arial"/>
          <w:szCs w:val="20"/>
        </w:rPr>
        <w:t>Združenje je pooblaščeno, da se pogaja in sklene sporazum ali spremembe sporazuma za izvajanje tega člena v zvezi z njegovimi funkcijami in obveznostmi ter postopki povračila v skladu s tem členom. O sklenitvi sporazuma iz prejšnjega stavka mora Združenje nemudoma uradno obvestiti Evropsko komisijo.</w:t>
      </w:r>
    </w:p>
    <w:p w:rsidR="00EC1C86" w:rsidRDefault="00EC1C86" w:rsidP="00EC1C86">
      <w:pPr>
        <w:suppressAutoHyphens/>
        <w:jc w:val="both"/>
        <w:rPr>
          <w:rFonts w:cs="Arial"/>
          <w:szCs w:val="20"/>
        </w:rPr>
      </w:pPr>
      <w:r>
        <w:rPr>
          <w:rFonts w:cs="Arial"/>
          <w:szCs w:val="20"/>
        </w:rPr>
        <w:t>Če sporazum iz prejšnjega odstavka ni sklenjen do 23. decembra 2023, mora Združenje ravnati v skladu z delegiranim aktom Evropske komisije za določitev postopkovnih nalog in postopkovnih obveznosti organov za povračilo škode v primeru stečajnega ali likvidacijskega postopka nad zavarovalnico.««.</w:t>
      </w:r>
    </w:p>
    <w:p w:rsidR="00EC1C86" w:rsidRDefault="00EC1C86" w:rsidP="00EC1C86">
      <w:pPr>
        <w:suppressAutoHyphens/>
        <w:jc w:val="both"/>
        <w:rPr>
          <w:rFonts w:cs="Arial"/>
          <w:szCs w:val="20"/>
        </w:rPr>
      </w:pPr>
    </w:p>
    <w:p w:rsidR="00EC1C86" w:rsidRDefault="00EC1C86" w:rsidP="00EC1C86">
      <w:pPr>
        <w:jc w:val="both"/>
        <w:rPr>
          <w:rFonts w:cs="Arial"/>
          <w:szCs w:val="20"/>
          <w:u w:val="single"/>
        </w:rPr>
      </w:pPr>
    </w:p>
    <w:p w:rsidR="00EC1C86" w:rsidRDefault="00EC1C86" w:rsidP="00EC1C86">
      <w:pPr>
        <w:jc w:val="both"/>
        <w:rPr>
          <w:rFonts w:cs="Arial"/>
          <w:szCs w:val="20"/>
        </w:rPr>
      </w:pPr>
      <w:r>
        <w:rPr>
          <w:rFonts w:cs="Arial"/>
          <w:szCs w:val="20"/>
          <w:u w:val="single"/>
        </w:rPr>
        <w:t>Obrazložitev:</w:t>
      </w:r>
    </w:p>
    <w:p w:rsidR="00EC1C86" w:rsidRDefault="00EC1C86" w:rsidP="00EC1C86">
      <w:pPr>
        <w:jc w:val="both"/>
        <w:rPr>
          <w:rFonts w:cs="Arial"/>
          <w:szCs w:val="20"/>
        </w:rPr>
      </w:pPr>
      <w:r>
        <w:rPr>
          <w:rFonts w:cs="Arial"/>
          <w:szCs w:val="20"/>
        </w:rPr>
        <w:t xml:space="preserve">Člen se spreminja glede na pripombe ZPS, in sicer v delu, ki se nanašajo na poimenovanje organa (s predmetnim amandmajem preimenovan v urad); sklicevanje na določbe direktiv je mestoma  nadomeščeno s sklicevanjem na zakon, ki ureja zavarovalništvo; črtano je besedilo »ima pooblastilo in je pristojno, da lahko«, ki se je nanašalo na Združenje; v osmem odstavku č42.a člena in v sedmem odstavku d42.a člena se je črtalo besedilo, s katerim se je organom iz drugih držav članic določalo rok, v katerem morajo izpolniti obveznost. V spremenjenem členu so upoštevane tudi pripombe SVZ, ki so  </w:t>
      </w:r>
      <w:proofErr w:type="spellStart"/>
      <w:r>
        <w:rPr>
          <w:rFonts w:cs="Arial"/>
          <w:szCs w:val="20"/>
        </w:rPr>
        <w:t>nomotehnične</w:t>
      </w:r>
      <w:proofErr w:type="spellEnd"/>
      <w:r>
        <w:rPr>
          <w:rFonts w:cs="Arial"/>
          <w:szCs w:val="20"/>
        </w:rPr>
        <w:t xml:space="preserve"> narave.</w:t>
      </w:r>
    </w:p>
    <w:p w:rsidR="00EC1C86" w:rsidRDefault="00EC1C86" w:rsidP="00EC1C86">
      <w:pPr>
        <w:jc w:val="both"/>
        <w:rPr>
          <w:rFonts w:cs="Arial"/>
          <w:szCs w:val="20"/>
        </w:rPr>
      </w:pPr>
    </w:p>
    <w:p w:rsidR="00EC1C86" w:rsidRDefault="00EC1C86" w:rsidP="00EC1C86">
      <w:pPr>
        <w:jc w:val="both"/>
        <w:rPr>
          <w:rFonts w:cs="Arial"/>
          <w:b/>
          <w:bCs/>
          <w:szCs w:val="20"/>
        </w:rPr>
      </w:pPr>
      <w:r>
        <w:rPr>
          <w:rFonts w:cs="Arial"/>
          <w:b/>
          <w:bCs/>
          <w:szCs w:val="20"/>
        </w:rPr>
        <w:t>K 15. členu:</w:t>
      </w:r>
    </w:p>
    <w:p w:rsidR="00EC1C86" w:rsidRDefault="00EC1C86" w:rsidP="00EC1C86">
      <w:pPr>
        <w:jc w:val="both"/>
        <w:rPr>
          <w:rFonts w:cs="Arial"/>
          <w:b/>
          <w:bCs/>
          <w:szCs w:val="20"/>
        </w:rPr>
      </w:pPr>
    </w:p>
    <w:p w:rsidR="00EC1C86" w:rsidRDefault="00EC1C86" w:rsidP="00EC1C86">
      <w:pPr>
        <w:jc w:val="both"/>
        <w:rPr>
          <w:rFonts w:cs="Arial"/>
          <w:szCs w:val="20"/>
        </w:rPr>
      </w:pPr>
      <w:r>
        <w:rPr>
          <w:rFonts w:cs="Arial"/>
          <w:szCs w:val="20"/>
        </w:rPr>
        <w:t>V 15. členu se četrti odstavek spremeni tako, da se glasi:</w:t>
      </w:r>
    </w:p>
    <w:p w:rsidR="00EC1C86" w:rsidRDefault="00EC1C86" w:rsidP="00EC1C86">
      <w:pPr>
        <w:jc w:val="both"/>
        <w:rPr>
          <w:rFonts w:cs="Arial"/>
          <w:szCs w:val="20"/>
        </w:rPr>
      </w:pPr>
    </w:p>
    <w:p w:rsidR="00EC1C86" w:rsidRDefault="00EC1C86" w:rsidP="00EC1C86">
      <w:pPr>
        <w:jc w:val="both"/>
        <w:rPr>
          <w:rFonts w:cs="Arial"/>
          <w:szCs w:val="20"/>
        </w:rPr>
      </w:pPr>
      <w:r>
        <w:rPr>
          <w:rFonts w:cs="Arial"/>
          <w:szCs w:val="20"/>
        </w:rPr>
        <w:t xml:space="preserve">»Za tretjim odstavkom se doda nov četrti odstavek, ki se glasi: </w:t>
      </w:r>
    </w:p>
    <w:p w:rsidR="00EC1C86" w:rsidRDefault="00EC1C86" w:rsidP="00EC1C86">
      <w:pPr>
        <w:jc w:val="both"/>
        <w:rPr>
          <w:rFonts w:cs="Arial"/>
          <w:szCs w:val="20"/>
        </w:rPr>
      </w:pPr>
      <w:r>
        <w:rPr>
          <w:rFonts w:cs="Arial"/>
          <w:szCs w:val="20"/>
        </w:rPr>
        <w:t>»Podatki iz drugega odstavka tega člena, razen podatkov iz 5. točke drugega odstavka tega člena, so javni podatki.«.</w:t>
      </w:r>
    </w:p>
    <w:p w:rsidR="00EC1C86" w:rsidRDefault="00EC1C86" w:rsidP="00EC1C86">
      <w:pPr>
        <w:jc w:val="both"/>
        <w:rPr>
          <w:rFonts w:cs="Arial"/>
          <w:szCs w:val="20"/>
        </w:rPr>
      </w:pPr>
    </w:p>
    <w:p w:rsidR="00EC1C86" w:rsidRDefault="00EC1C86" w:rsidP="00EC1C86">
      <w:pPr>
        <w:jc w:val="both"/>
        <w:rPr>
          <w:rFonts w:cs="Arial"/>
          <w:szCs w:val="20"/>
        </w:rPr>
      </w:pPr>
      <w:r>
        <w:rPr>
          <w:rFonts w:cs="Arial"/>
          <w:szCs w:val="20"/>
        </w:rPr>
        <w:t>Peti odstavek se spremeni tako, da se glasi:</w:t>
      </w:r>
    </w:p>
    <w:p w:rsidR="00EC1C86" w:rsidRDefault="00EC1C86" w:rsidP="00EC1C86">
      <w:pPr>
        <w:jc w:val="both"/>
        <w:rPr>
          <w:rFonts w:cs="Arial"/>
          <w:szCs w:val="20"/>
        </w:rPr>
      </w:pPr>
      <w:r>
        <w:rPr>
          <w:rFonts w:cs="Arial"/>
          <w:szCs w:val="20"/>
        </w:rPr>
        <w:t xml:space="preserve">»Za dosedanjim četrtim odstavkom, ki postane peti odstavek, se dodata nova, šesti in sedmi odstavek, ki se glasita: </w:t>
      </w:r>
    </w:p>
    <w:p w:rsidR="00EC1C86" w:rsidRDefault="00EC1C86" w:rsidP="00EC1C86">
      <w:pPr>
        <w:jc w:val="both"/>
        <w:rPr>
          <w:rFonts w:cs="Arial"/>
          <w:szCs w:val="20"/>
        </w:rPr>
      </w:pPr>
      <w:r>
        <w:rPr>
          <w:rFonts w:cs="Arial"/>
          <w:szCs w:val="20"/>
        </w:rPr>
        <w:t>»Informacijski center sodeluje z informacijskimi centri drugih držav članic EU in izmenjuje podatke z njimi, da zagotovi, da so informacije o odposlanem vozilu iz ene države članice EU v drugo, ki jih ima v skladu s tem členom, na voljo oškodovancu.</w:t>
      </w:r>
    </w:p>
    <w:p w:rsidR="00EC1C86" w:rsidRDefault="00EC1C86" w:rsidP="00EC1C86">
      <w:pPr>
        <w:jc w:val="both"/>
        <w:rPr>
          <w:rFonts w:cs="Arial"/>
          <w:szCs w:val="20"/>
        </w:rPr>
      </w:pPr>
      <w:bookmarkStart w:id="8" w:name="_Hlk164870070"/>
      <w:r>
        <w:rPr>
          <w:rFonts w:cs="Arial"/>
          <w:szCs w:val="20"/>
        </w:rPr>
        <w:t>Združenje je dolžno oškodovancem, njihovim zavarovalnicam ali njihovim pravnim zastopnikom zagotoviti pravočasno pridobivanje osnovnih podatkov, potrebnih za rešitev odškodninskih zahtevkov, in na svoji spletni strani objaviti  informacije o načinih uveljavljanja odškodnine.««.</w:t>
      </w:r>
    </w:p>
    <w:p w:rsidR="00EC1C86" w:rsidRDefault="00EC1C86" w:rsidP="00EC1C86">
      <w:pPr>
        <w:jc w:val="both"/>
        <w:rPr>
          <w:rFonts w:cs="Arial"/>
          <w:szCs w:val="20"/>
        </w:rPr>
      </w:pPr>
    </w:p>
    <w:bookmarkEnd w:id="8"/>
    <w:p w:rsidR="00EC1C86" w:rsidRDefault="00EC1C86" w:rsidP="00EC1C86">
      <w:pPr>
        <w:jc w:val="both"/>
        <w:rPr>
          <w:rFonts w:cs="Arial"/>
          <w:szCs w:val="20"/>
        </w:rPr>
      </w:pPr>
      <w:r>
        <w:rPr>
          <w:rFonts w:cs="Arial"/>
          <w:szCs w:val="20"/>
          <w:u w:val="single"/>
        </w:rPr>
        <w:t>Obrazložitev:</w:t>
      </w:r>
    </w:p>
    <w:p w:rsidR="00EC1C86" w:rsidRDefault="00EC1C86" w:rsidP="00EC1C86">
      <w:pPr>
        <w:jc w:val="both"/>
        <w:rPr>
          <w:rFonts w:cs="Arial"/>
          <w:szCs w:val="20"/>
        </w:rPr>
      </w:pPr>
      <w:r>
        <w:rPr>
          <w:rFonts w:cs="Arial"/>
          <w:szCs w:val="20"/>
        </w:rPr>
        <w:t>Člen se spreminja glede na pripombe ZPS.</w:t>
      </w:r>
    </w:p>
    <w:p w:rsidR="00EC1C86" w:rsidRDefault="00EC1C86" w:rsidP="00EC1C86">
      <w:pPr>
        <w:jc w:val="both"/>
        <w:rPr>
          <w:rFonts w:cs="Arial"/>
          <w:szCs w:val="20"/>
        </w:rPr>
      </w:pPr>
    </w:p>
    <w:p w:rsidR="00EC1C86" w:rsidRDefault="00EC1C86" w:rsidP="00EC1C86">
      <w:pPr>
        <w:jc w:val="both"/>
        <w:rPr>
          <w:rFonts w:cs="Arial"/>
          <w:b/>
          <w:bCs/>
          <w:szCs w:val="20"/>
        </w:rPr>
      </w:pPr>
      <w:r>
        <w:rPr>
          <w:rFonts w:cs="Arial"/>
          <w:b/>
          <w:bCs/>
          <w:szCs w:val="20"/>
        </w:rPr>
        <w:t>K 17. členu:</w:t>
      </w:r>
    </w:p>
    <w:p w:rsidR="00EC1C86" w:rsidRDefault="00EC1C86" w:rsidP="00EC1C86">
      <w:pPr>
        <w:jc w:val="both"/>
        <w:rPr>
          <w:rFonts w:cs="Arial"/>
          <w:b/>
          <w:bCs/>
          <w:szCs w:val="20"/>
        </w:rPr>
      </w:pPr>
    </w:p>
    <w:p w:rsidR="00EC1C86" w:rsidRDefault="00EC1C86" w:rsidP="00EC1C86">
      <w:pPr>
        <w:jc w:val="both"/>
        <w:rPr>
          <w:rFonts w:cs="Arial"/>
          <w:szCs w:val="20"/>
        </w:rPr>
      </w:pPr>
      <w:r>
        <w:rPr>
          <w:rFonts w:cs="Arial"/>
          <w:szCs w:val="20"/>
        </w:rPr>
        <w:t xml:space="preserve">V 17. členu se v prvem odstavku prvi stavek spremeni tako, da se glasi: »Potrdilo iz prejšnjega stavka je dolžno izdati tudi Združenje.«. </w:t>
      </w:r>
    </w:p>
    <w:p w:rsidR="00EC1C86" w:rsidRDefault="00EC1C86" w:rsidP="00EC1C86">
      <w:pPr>
        <w:jc w:val="both"/>
        <w:rPr>
          <w:rFonts w:cs="Arial"/>
          <w:szCs w:val="20"/>
        </w:rPr>
      </w:pPr>
    </w:p>
    <w:p w:rsidR="00EC1C86" w:rsidRDefault="00EC1C86" w:rsidP="00EC1C86">
      <w:pPr>
        <w:jc w:val="both"/>
        <w:rPr>
          <w:rFonts w:cs="Arial"/>
          <w:szCs w:val="20"/>
        </w:rPr>
      </w:pPr>
      <w:r>
        <w:rPr>
          <w:rFonts w:cs="Arial"/>
          <w:szCs w:val="20"/>
        </w:rPr>
        <w:t xml:space="preserve">V drugem odstavku se besedilo </w:t>
      </w:r>
    </w:p>
    <w:p w:rsidR="00EC1C86" w:rsidRDefault="00EC1C86" w:rsidP="00EC1C86">
      <w:pPr>
        <w:jc w:val="both"/>
        <w:rPr>
          <w:rFonts w:cs="Arial"/>
          <w:szCs w:val="20"/>
        </w:rPr>
      </w:pPr>
      <w:r>
        <w:rPr>
          <w:rFonts w:cs="Arial"/>
          <w:szCs w:val="20"/>
        </w:rPr>
        <w:t>»1. identiteti zavarovalnice ali organa, ki izda potrdilo o škodnem dogajanju;</w:t>
      </w:r>
    </w:p>
    <w:p w:rsidR="00EC1C86" w:rsidRDefault="00EC1C86" w:rsidP="00EC1C86">
      <w:pPr>
        <w:jc w:val="both"/>
        <w:rPr>
          <w:rFonts w:cs="Arial"/>
          <w:szCs w:val="20"/>
        </w:rPr>
      </w:pPr>
      <w:r>
        <w:rPr>
          <w:rFonts w:cs="Arial"/>
          <w:szCs w:val="20"/>
        </w:rPr>
        <w:t>2. identiteti imetnika police, vključno z njegovimi kontaktnimi podatki;«</w:t>
      </w:r>
    </w:p>
    <w:p w:rsidR="00EC1C86" w:rsidRDefault="00EC1C86" w:rsidP="00EC1C86">
      <w:pPr>
        <w:jc w:val="both"/>
        <w:rPr>
          <w:rFonts w:cs="Arial"/>
          <w:szCs w:val="20"/>
        </w:rPr>
      </w:pPr>
      <w:r>
        <w:rPr>
          <w:rFonts w:cs="Arial"/>
          <w:szCs w:val="20"/>
        </w:rPr>
        <w:lastRenderedPageBreak/>
        <w:t>nadomesti z besedilom</w:t>
      </w:r>
    </w:p>
    <w:p w:rsidR="00EC1C86" w:rsidRDefault="00EC1C86" w:rsidP="00EC1C86">
      <w:pPr>
        <w:jc w:val="both"/>
        <w:rPr>
          <w:rFonts w:cs="Arial"/>
          <w:szCs w:val="20"/>
        </w:rPr>
      </w:pPr>
      <w:r>
        <w:rPr>
          <w:rFonts w:cs="Arial"/>
          <w:szCs w:val="20"/>
        </w:rPr>
        <w:t>»1. firmi in sedežu zavarovalnice ali organa, ki izda potrdilo o škodnem dogajanju;</w:t>
      </w:r>
    </w:p>
    <w:p w:rsidR="00EC1C86" w:rsidRDefault="00EC1C86" w:rsidP="00EC1C86">
      <w:pPr>
        <w:jc w:val="both"/>
        <w:rPr>
          <w:rFonts w:cs="Arial"/>
          <w:szCs w:val="20"/>
        </w:rPr>
      </w:pPr>
      <w:r>
        <w:rPr>
          <w:rFonts w:cs="Arial"/>
          <w:szCs w:val="20"/>
        </w:rPr>
        <w:t>2. imenu in priimku, firmi in naslovu stalnega ali začasnega prebivališča oziroma sedežu imetnika police, vključno z njegovimi kontaktnimi podatki;«.</w:t>
      </w:r>
    </w:p>
    <w:p w:rsidR="00EC1C86" w:rsidRDefault="00EC1C86" w:rsidP="00EC1C86">
      <w:pPr>
        <w:jc w:val="both"/>
        <w:rPr>
          <w:rFonts w:cs="Arial"/>
          <w:szCs w:val="20"/>
        </w:rPr>
      </w:pPr>
    </w:p>
    <w:p w:rsidR="00EC1C86" w:rsidRDefault="00EC1C86" w:rsidP="00EC1C86">
      <w:pPr>
        <w:jc w:val="both"/>
        <w:rPr>
          <w:rFonts w:cs="Arial"/>
          <w:szCs w:val="20"/>
          <w:u w:val="single"/>
        </w:rPr>
      </w:pPr>
      <w:r>
        <w:rPr>
          <w:rFonts w:cs="Arial"/>
          <w:szCs w:val="20"/>
          <w:u w:val="single"/>
        </w:rPr>
        <w:t>Obrazložitev:</w:t>
      </w:r>
    </w:p>
    <w:p w:rsidR="00EC1C86" w:rsidRDefault="00EC1C86" w:rsidP="00EC1C86">
      <w:pPr>
        <w:jc w:val="both"/>
        <w:rPr>
          <w:rFonts w:cs="Arial"/>
          <w:szCs w:val="20"/>
        </w:rPr>
      </w:pPr>
      <w:r>
        <w:rPr>
          <w:rFonts w:cs="Arial"/>
          <w:szCs w:val="20"/>
        </w:rPr>
        <w:t>Člen se spreminja glede na pripombe ZPS.</w:t>
      </w:r>
    </w:p>
    <w:p w:rsidR="00EC1C86" w:rsidRDefault="00EC1C86" w:rsidP="00EC1C86">
      <w:pPr>
        <w:jc w:val="both"/>
        <w:rPr>
          <w:rFonts w:cs="Arial"/>
          <w:szCs w:val="20"/>
        </w:rPr>
      </w:pPr>
    </w:p>
    <w:p w:rsidR="00EC1C86" w:rsidRDefault="00EC1C86" w:rsidP="00EC1C86">
      <w:pPr>
        <w:jc w:val="both"/>
        <w:rPr>
          <w:rFonts w:cs="Arial"/>
          <w:b/>
          <w:bCs/>
          <w:szCs w:val="20"/>
        </w:rPr>
      </w:pPr>
      <w:r>
        <w:rPr>
          <w:rFonts w:cs="Arial"/>
          <w:b/>
          <w:bCs/>
          <w:szCs w:val="20"/>
        </w:rPr>
        <w:t>K 18. členu:</w:t>
      </w:r>
    </w:p>
    <w:p w:rsidR="00EC1C86" w:rsidRDefault="00EC1C86" w:rsidP="00EC1C86">
      <w:pPr>
        <w:jc w:val="both"/>
        <w:rPr>
          <w:rFonts w:cs="Arial"/>
          <w:b/>
          <w:bCs/>
          <w:szCs w:val="20"/>
        </w:rPr>
      </w:pPr>
    </w:p>
    <w:p w:rsidR="00EC1C86" w:rsidRDefault="00EC1C86" w:rsidP="00EC1C86">
      <w:pPr>
        <w:jc w:val="both"/>
        <w:rPr>
          <w:rFonts w:cs="Arial"/>
          <w:szCs w:val="20"/>
        </w:rPr>
      </w:pPr>
      <w:r>
        <w:rPr>
          <w:rFonts w:cs="Arial"/>
          <w:szCs w:val="20"/>
        </w:rPr>
        <w:t>V 18. členu se znesek »3.000 eurov« nadomesti z zneskom »2.086 eurov«, znesek »5.000 eurov« z zneskom 4.172 eurov«, znesek »300 eurov« z zneskom »208 eurov«, znesek »500 eurov« pa z zneskom »417 eurov«.</w:t>
      </w:r>
    </w:p>
    <w:p w:rsidR="00EC1C86" w:rsidRDefault="00EC1C86" w:rsidP="00EC1C86">
      <w:pPr>
        <w:jc w:val="both"/>
        <w:rPr>
          <w:rFonts w:cs="Arial"/>
          <w:szCs w:val="20"/>
        </w:rPr>
      </w:pPr>
    </w:p>
    <w:p w:rsidR="00EC1C86" w:rsidRDefault="00EC1C86" w:rsidP="00EC1C86">
      <w:pPr>
        <w:jc w:val="both"/>
        <w:rPr>
          <w:rFonts w:cs="Arial"/>
          <w:szCs w:val="20"/>
          <w:u w:val="single"/>
        </w:rPr>
      </w:pPr>
      <w:r>
        <w:rPr>
          <w:rFonts w:cs="Arial"/>
          <w:szCs w:val="20"/>
          <w:u w:val="single"/>
        </w:rPr>
        <w:t>Obrazložitev:</w:t>
      </w:r>
    </w:p>
    <w:p w:rsidR="00EC1C86" w:rsidRDefault="00EC1C86" w:rsidP="00EC1C86">
      <w:pPr>
        <w:jc w:val="both"/>
        <w:rPr>
          <w:rFonts w:cs="Arial"/>
          <w:szCs w:val="20"/>
        </w:rPr>
      </w:pPr>
      <w:r>
        <w:rPr>
          <w:rFonts w:cs="Arial"/>
          <w:szCs w:val="20"/>
        </w:rPr>
        <w:t>Člen se spreminja glede na pripombe ZPS.</w:t>
      </w:r>
    </w:p>
    <w:p w:rsidR="00EC1C86" w:rsidRDefault="00EC1C86" w:rsidP="00EC1C86">
      <w:pPr>
        <w:jc w:val="both"/>
        <w:rPr>
          <w:rFonts w:cs="Arial"/>
          <w:szCs w:val="20"/>
        </w:rPr>
      </w:pPr>
    </w:p>
    <w:p w:rsidR="00EC1C86" w:rsidRDefault="00EC1C86" w:rsidP="00EC1C86">
      <w:pPr>
        <w:jc w:val="both"/>
        <w:rPr>
          <w:rFonts w:cs="Arial"/>
          <w:b/>
          <w:bCs/>
          <w:szCs w:val="20"/>
        </w:rPr>
      </w:pPr>
      <w:r>
        <w:rPr>
          <w:rFonts w:cs="Arial"/>
          <w:b/>
          <w:bCs/>
          <w:szCs w:val="20"/>
        </w:rPr>
        <w:t>K 19. členu:</w:t>
      </w:r>
    </w:p>
    <w:p w:rsidR="00EC1C86" w:rsidRDefault="00EC1C86" w:rsidP="00EC1C86">
      <w:pPr>
        <w:jc w:val="both"/>
        <w:rPr>
          <w:rFonts w:cs="Arial"/>
          <w:b/>
          <w:bCs/>
          <w:szCs w:val="20"/>
        </w:rPr>
      </w:pPr>
    </w:p>
    <w:p w:rsidR="00EC1C86" w:rsidRDefault="00EC1C86" w:rsidP="00EC1C86">
      <w:pPr>
        <w:jc w:val="both"/>
        <w:rPr>
          <w:rFonts w:cs="Arial"/>
          <w:szCs w:val="20"/>
        </w:rPr>
      </w:pPr>
      <w:r>
        <w:rPr>
          <w:rFonts w:cs="Arial"/>
          <w:szCs w:val="20"/>
        </w:rPr>
        <w:t>19. člen se spremeni tako, da se glasi:</w:t>
      </w:r>
    </w:p>
    <w:p w:rsidR="00EC1C86" w:rsidRDefault="00EC1C86" w:rsidP="00EC1C86">
      <w:pPr>
        <w:jc w:val="both"/>
        <w:rPr>
          <w:rFonts w:cs="Arial"/>
          <w:szCs w:val="20"/>
        </w:rPr>
      </w:pPr>
    </w:p>
    <w:p w:rsidR="00EC1C86" w:rsidRDefault="00EC1C86" w:rsidP="00EC1C86">
      <w:pPr>
        <w:jc w:val="both"/>
        <w:rPr>
          <w:rFonts w:cs="Arial"/>
          <w:szCs w:val="20"/>
        </w:rPr>
      </w:pPr>
      <w:r>
        <w:t>»V 46. členu se besedi »ne obnavlja« nadomestita z besedama »nima veljavnega.«.</w:t>
      </w:r>
    </w:p>
    <w:p w:rsidR="00EC1C86" w:rsidRDefault="00EC1C86" w:rsidP="00EC1C86">
      <w:pPr>
        <w:jc w:val="both"/>
        <w:rPr>
          <w:rFonts w:cs="Arial"/>
          <w:szCs w:val="20"/>
        </w:rPr>
      </w:pPr>
    </w:p>
    <w:p w:rsidR="00EC1C86" w:rsidRDefault="00EC1C86" w:rsidP="00EC1C86">
      <w:pPr>
        <w:jc w:val="both"/>
        <w:rPr>
          <w:rFonts w:cs="Arial"/>
          <w:szCs w:val="20"/>
          <w:u w:val="single"/>
        </w:rPr>
      </w:pPr>
      <w:r>
        <w:rPr>
          <w:rFonts w:cs="Arial"/>
          <w:szCs w:val="20"/>
          <w:u w:val="single"/>
        </w:rPr>
        <w:t>Obrazložitev:</w:t>
      </w:r>
    </w:p>
    <w:p w:rsidR="00EC1C86" w:rsidRDefault="00EC1C86" w:rsidP="00EC1C86">
      <w:pPr>
        <w:jc w:val="both"/>
        <w:rPr>
          <w:rFonts w:cs="Arial"/>
          <w:szCs w:val="20"/>
        </w:rPr>
      </w:pPr>
      <w:r>
        <w:rPr>
          <w:rFonts w:cs="Arial"/>
          <w:szCs w:val="20"/>
        </w:rPr>
        <w:t xml:space="preserve">Člen se spreminja glede na pripombe ZPS, ki so </w:t>
      </w:r>
      <w:proofErr w:type="spellStart"/>
      <w:r>
        <w:rPr>
          <w:rFonts w:cs="Arial"/>
          <w:szCs w:val="20"/>
        </w:rPr>
        <w:t>nomotehnične</w:t>
      </w:r>
      <w:proofErr w:type="spellEnd"/>
      <w:r>
        <w:rPr>
          <w:rFonts w:cs="Arial"/>
          <w:szCs w:val="20"/>
        </w:rPr>
        <w:t xml:space="preserve"> narave.</w:t>
      </w:r>
    </w:p>
    <w:p w:rsidR="00EC1C86" w:rsidRDefault="00EC1C86" w:rsidP="00EC1C86">
      <w:pPr>
        <w:jc w:val="both"/>
        <w:rPr>
          <w:rFonts w:cs="Arial"/>
          <w:szCs w:val="20"/>
        </w:rPr>
      </w:pPr>
    </w:p>
    <w:p w:rsidR="00EC1C86" w:rsidRDefault="00EC1C86" w:rsidP="00EC1C86">
      <w:pPr>
        <w:jc w:val="both"/>
        <w:rPr>
          <w:rFonts w:cs="Arial"/>
          <w:b/>
          <w:bCs/>
          <w:szCs w:val="20"/>
        </w:rPr>
      </w:pPr>
      <w:r>
        <w:rPr>
          <w:rFonts w:cs="Arial"/>
          <w:b/>
          <w:bCs/>
          <w:szCs w:val="20"/>
        </w:rPr>
        <w:t>K 20. členu:</w:t>
      </w:r>
    </w:p>
    <w:p w:rsidR="00EC1C86" w:rsidRDefault="00EC1C86" w:rsidP="00EC1C86">
      <w:pPr>
        <w:jc w:val="both"/>
        <w:rPr>
          <w:rFonts w:cs="Arial"/>
          <w:szCs w:val="20"/>
        </w:rPr>
      </w:pPr>
      <w:r>
        <w:rPr>
          <w:rFonts w:cs="Arial"/>
          <w:szCs w:val="20"/>
        </w:rPr>
        <w:t>V 20. členu dosedanje besedilo postane prvi odstavek, za njim pa se doda drugi odstavek, ki se glasi:</w:t>
      </w:r>
    </w:p>
    <w:p w:rsidR="00EC1C86" w:rsidRDefault="00EC1C86" w:rsidP="00EC1C86">
      <w:pPr>
        <w:jc w:val="both"/>
        <w:rPr>
          <w:rFonts w:cs="Arial"/>
          <w:szCs w:val="20"/>
        </w:rPr>
      </w:pPr>
    </w:p>
    <w:p w:rsidR="00EC1C86" w:rsidRDefault="00EC1C86" w:rsidP="00EC1C86">
      <w:pPr>
        <w:jc w:val="both"/>
        <w:rPr>
          <w:rFonts w:cs="Arial"/>
          <w:szCs w:val="20"/>
        </w:rPr>
      </w:pPr>
      <w:r>
        <w:rPr>
          <w:rFonts w:cs="Arial"/>
          <w:szCs w:val="20"/>
        </w:rPr>
        <w:t>»Minister, pristojen za finance, objavi dan začetka veljavnosti izvedbenega akta iz prejšnjega odstavka v Uradnem listu Republike Slovenije.«.</w:t>
      </w:r>
    </w:p>
    <w:p w:rsidR="00EC1C86" w:rsidRDefault="00EC1C86" w:rsidP="00EC1C86">
      <w:pPr>
        <w:jc w:val="both"/>
        <w:rPr>
          <w:rFonts w:cs="Arial"/>
          <w:szCs w:val="20"/>
        </w:rPr>
      </w:pPr>
    </w:p>
    <w:p w:rsidR="00EC1C86" w:rsidRDefault="00EC1C86" w:rsidP="00EC1C86">
      <w:pPr>
        <w:jc w:val="both"/>
        <w:rPr>
          <w:rFonts w:cs="Arial"/>
          <w:szCs w:val="20"/>
          <w:u w:val="single"/>
        </w:rPr>
      </w:pPr>
      <w:r>
        <w:rPr>
          <w:rFonts w:cs="Arial"/>
          <w:szCs w:val="20"/>
          <w:u w:val="single"/>
        </w:rPr>
        <w:t>Obrazložitev:</w:t>
      </w:r>
    </w:p>
    <w:p w:rsidR="00EC1C86" w:rsidRDefault="00EC1C86" w:rsidP="00EC1C86">
      <w:pPr>
        <w:jc w:val="both"/>
        <w:rPr>
          <w:rFonts w:cs="Arial"/>
          <w:szCs w:val="20"/>
        </w:rPr>
      </w:pPr>
      <w:r>
        <w:rPr>
          <w:rFonts w:cs="Arial"/>
          <w:szCs w:val="20"/>
        </w:rPr>
        <w:t>Člen se spreminja glede na pripombe ZPS.</w:t>
      </w:r>
    </w:p>
    <w:p w:rsidR="00EC1C86" w:rsidRDefault="00EC1C86" w:rsidP="00EC1C86">
      <w:pPr>
        <w:jc w:val="both"/>
        <w:rPr>
          <w:rFonts w:cs="Arial"/>
          <w:szCs w:val="20"/>
        </w:rPr>
      </w:pPr>
    </w:p>
    <w:p w:rsidR="00EC1C86" w:rsidRDefault="00EC1C86" w:rsidP="00EC1C86">
      <w:pPr>
        <w:jc w:val="both"/>
        <w:rPr>
          <w:rFonts w:cs="Arial"/>
          <w:b/>
          <w:bCs/>
          <w:szCs w:val="20"/>
        </w:rPr>
      </w:pPr>
      <w:r>
        <w:rPr>
          <w:rFonts w:cs="Arial"/>
          <w:b/>
          <w:bCs/>
          <w:szCs w:val="20"/>
        </w:rPr>
        <w:t>Za nov 21. a člen:</w:t>
      </w:r>
    </w:p>
    <w:p w:rsidR="00EC1C86" w:rsidRDefault="00EC1C86" w:rsidP="00EC1C86">
      <w:pPr>
        <w:jc w:val="both"/>
        <w:rPr>
          <w:rFonts w:cs="Arial"/>
          <w:b/>
          <w:bCs/>
          <w:szCs w:val="20"/>
        </w:rPr>
      </w:pPr>
    </w:p>
    <w:p w:rsidR="00EC1C86" w:rsidRDefault="00EC1C86" w:rsidP="00EC1C86">
      <w:pPr>
        <w:jc w:val="both"/>
        <w:rPr>
          <w:rFonts w:cs="Arial"/>
          <w:szCs w:val="20"/>
        </w:rPr>
      </w:pPr>
      <w:r>
        <w:rPr>
          <w:rFonts w:cs="Arial"/>
          <w:szCs w:val="20"/>
        </w:rPr>
        <w:t>Za 21. členom se doda nov 21.a člen, ki se glasi:</w:t>
      </w:r>
    </w:p>
    <w:p w:rsidR="00EC1C86" w:rsidRDefault="00EC1C86" w:rsidP="00EC1C86">
      <w:pPr>
        <w:jc w:val="both"/>
        <w:rPr>
          <w:rFonts w:cs="Arial"/>
          <w:szCs w:val="20"/>
        </w:rPr>
      </w:pPr>
    </w:p>
    <w:p w:rsidR="00EC1C86" w:rsidRDefault="00EC1C86" w:rsidP="00EC1C86">
      <w:pPr>
        <w:jc w:val="both"/>
        <w:rPr>
          <w:rFonts w:cs="Arial"/>
          <w:szCs w:val="20"/>
        </w:rPr>
      </w:pPr>
      <w:r>
        <w:rPr>
          <w:rFonts w:cs="Arial"/>
          <w:szCs w:val="20"/>
        </w:rPr>
        <w:t>»21. a člen</w:t>
      </w:r>
    </w:p>
    <w:p w:rsidR="00EC1C86" w:rsidRDefault="00EC1C86" w:rsidP="00EC1C86">
      <w:pPr>
        <w:jc w:val="both"/>
        <w:rPr>
          <w:rFonts w:cs="Arial"/>
          <w:szCs w:val="20"/>
        </w:rPr>
      </w:pPr>
      <w:r>
        <w:rPr>
          <w:rFonts w:cs="Arial"/>
          <w:szCs w:val="20"/>
        </w:rPr>
        <w:t>Novi a42.a do a42.d členi zakona se začnejo uporabljati trideseti dan po uveljavitvi zakona.«.</w:t>
      </w:r>
    </w:p>
    <w:p w:rsidR="00EC1C86" w:rsidRDefault="00EC1C86" w:rsidP="00EC1C86">
      <w:pPr>
        <w:jc w:val="both"/>
        <w:rPr>
          <w:rFonts w:cs="Arial"/>
          <w:szCs w:val="20"/>
        </w:rPr>
      </w:pPr>
    </w:p>
    <w:p w:rsidR="00EC1C86" w:rsidRDefault="00EC1C86" w:rsidP="00EC1C86">
      <w:pPr>
        <w:jc w:val="both"/>
        <w:rPr>
          <w:rFonts w:cs="Arial"/>
          <w:szCs w:val="20"/>
          <w:u w:val="single"/>
        </w:rPr>
      </w:pPr>
      <w:r>
        <w:rPr>
          <w:rFonts w:cs="Arial"/>
          <w:szCs w:val="20"/>
          <w:u w:val="single"/>
        </w:rPr>
        <w:t>Obrazložitev:</w:t>
      </w:r>
    </w:p>
    <w:p w:rsidR="00EC1C86" w:rsidRDefault="00EC1C86" w:rsidP="00EC1C86">
      <w:pPr>
        <w:jc w:val="both"/>
        <w:rPr>
          <w:rFonts w:cs="Arial"/>
          <w:szCs w:val="20"/>
        </w:rPr>
      </w:pPr>
      <w:r>
        <w:rPr>
          <w:rFonts w:cs="Arial"/>
          <w:szCs w:val="20"/>
        </w:rPr>
        <w:t>Nov člen predloga zakona sledi mnenju ZPS glede prehoda na ureditev iz novih a42.a do a42.d členov zakona in vprašanjem zamika tudi uporabe teh določb.</w:t>
      </w:r>
    </w:p>
    <w:p w:rsidR="00EC1C86" w:rsidRDefault="00EC1C86" w:rsidP="00EC1C86">
      <w:pPr>
        <w:pStyle w:val="HTML-oblikovano"/>
        <w:spacing w:line="260" w:lineRule="exact"/>
        <w:ind w:right="72"/>
        <w:jc w:val="both"/>
        <w:rPr>
          <w:rFonts w:ascii="Arial" w:eastAsia="Times New Roman" w:hAnsi="Arial" w:cs="Arial"/>
          <w:bCs/>
          <w:color w:val="auto"/>
          <w:sz w:val="20"/>
          <w:szCs w:val="20"/>
          <w:lang w:val="sl-SI"/>
        </w:rPr>
      </w:pPr>
    </w:p>
    <w:p w:rsidR="00EC1C86" w:rsidRDefault="00EC1C86" w:rsidP="00EC1C86">
      <w:pPr>
        <w:jc w:val="both"/>
        <w:rPr>
          <w:rFonts w:cs="Arial"/>
          <w:color w:val="000000"/>
          <w:szCs w:val="20"/>
        </w:rPr>
      </w:pPr>
    </w:p>
    <w:p w:rsidR="00EC1C86" w:rsidRDefault="00EC1C86" w:rsidP="00EC1C86">
      <w:pPr>
        <w:rPr>
          <w:rFonts w:eastAsia="Calibri" w:cs="Arial"/>
          <w:b/>
          <w:bCs/>
          <w:szCs w:val="20"/>
        </w:rPr>
      </w:pPr>
    </w:p>
    <w:p w:rsidR="00EC1C86" w:rsidRDefault="00EC1C86" w:rsidP="00EC1C86">
      <w:pPr>
        <w:pStyle w:val="Odstavek"/>
        <w:spacing w:before="0"/>
        <w:ind w:firstLine="0"/>
        <w:rPr>
          <w:b/>
          <w:sz w:val="20"/>
          <w:szCs w:val="20"/>
        </w:rPr>
      </w:pPr>
    </w:p>
    <w:p w:rsidR="00EC1C86" w:rsidRDefault="00EC1C86" w:rsidP="00EC1C86">
      <w:pPr>
        <w:tabs>
          <w:tab w:val="left" w:pos="2590"/>
        </w:tabs>
        <w:rPr>
          <w:rFonts w:cs="Arial"/>
          <w:szCs w:val="20"/>
        </w:rPr>
      </w:pPr>
    </w:p>
    <w:p w:rsidR="00EC1C86" w:rsidRDefault="00EC1C86" w:rsidP="00EC1C86">
      <w:pPr>
        <w:tabs>
          <w:tab w:val="left" w:pos="2590"/>
        </w:tabs>
        <w:rPr>
          <w:rFonts w:cs="Arial"/>
          <w:szCs w:val="20"/>
        </w:rPr>
      </w:pPr>
    </w:p>
    <w:p w:rsidR="00782FD4" w:rsidRPr="00EC13B0" w:rsidRDefault="00782FD4" w:rsidP="00EC1C86">
      <w:bookmarkStart w:id="9" w:name="_GoBack"/>
      <w:bookmarkEnd w:id="9"/>
    </w:p>
    <w:sectPr w:rsidR="00782FD4" w:rsidRPr="00EC13B0" w:rsidSect="005D5957">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A1084" w:rsidRDefault="007A1084" w:rsidP="00767987">
      <w:pPr>
        <w:spacing w:line="240" w:lineRule="auto"/>
      </w:pPr>
      <w:r>
        <w:separator/>
      </w:r>
    </w:p>
  </w:endnote>
  <w:endnote w:type="continuationSeparator" w:id="0">
    <w:p w:rsidR="007A1084" w:rsidRDefault="007A1084"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0700B" w:rsidRDefault="0010700B">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0700B" w:rsidRDefault="0010700B">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0700B" w:rsidRDefault="0010700B">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A1084" w:rsidRDefault="007A1084" w:rsidP="00767987">
      <w:pPr>
        <w:spacing w:line="240" w:lineRule="auto"/>
      </w:pPr>
      <w:r>
        <w:separator/>
      </w:r>
    </w:p>
  </w:footnote>
  <w:footnote w:type="continuationSeparator" w:id="0">
    <w:p w:rsidR="007A1084" w:rsidRDefault="007A1084"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0700B" w:rsidRDefault="0010700B">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0700B" w:rsidRDefault="0010700B">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5957" w:rsidRPr="00A9231D" w:rsidRDefault="005D5957" w:rsidP="005D5957">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7ACAF12D" wp14:editId="5693384B">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5D5957" w:rsidRPr="00A9231D" w:rsidRDefault="005D5957" w:rsidP="005D5957">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105752"/>
    <w:multiLevelType w:val="hybridMultilevel"/>
    <w:tmpl w:val="6008B0F2"/>
    <w:lvl w:ilvl="0" w:tplc="5684846C">
      <w:start w:val="1"/>
      <w:numFmt w:val="bullet"/>
      <w:lvlText w:val="–"/>
      <w:lvlJc w:val="left"/>
      <w:pPr>
        <w:ind w:left="980" w:hanging="360"/>
      </w:pPr>
      <w:rPr>
        <w:rFonts w:ascii="Arial" w:hAnsi="Arial" w:cs="Times New Roman" w:hint="default"/>
      </w:rPr>
    </w:lvl>
    <w:lvl w:ilvl="1" w:tplc="04090003">
      <w:start w:val="1"/>
      <w:numFmt w:val="bullet"/>
      <w:lvlText w:val="o"/>
      <w:lvlJc w:val="left"/>
      <w:pPr>
        <w:ind w:left="1700" w:hanging="360"/>
      </w:pPr>
      <w:rPr>
        <w:rFonts w:ascii="Courier New" w:hAnsi="Courier New" w:cs="Courier New" w:hint="default"/>
      </w:rPr>
    </w:lvl>
    <w:lvl w:ilvl="2" w:tplc="04090005">
      <w:start w:val="1"/>
      <w:numFmt w:val="bullet"/>
      <w:lvlText w:val=""/>
      <w:lvlJc w:val="left"/>
      <w:pPr>
        <w:ind w:left="2420" w:hanging="360"/>
      </w:pPr>
      <w:rPr>
        <w:rFonts w:ascii="Wingdings" w:hAnsi="Wingdings" w:hint="default"/>
      </w:rPr>
    </w:lvl>
    <w:lvl w:ilvl="3" w:tplc="04090001">
      <w:start w:val="1"/>
      <w:numFmt w:val="bullet"/>
      <w:lvlText w:val=""/>
      <w:lvlJc w:val="left"/>
      <w:pPr>
        <w:ind w:left="3140" w:hanging="360"/>
      </w:pPr>
      <w:rPr>
        <w:rFonts w:ascii="Symbol" w:hAnsi="Symbol" w:hint="default"/>
      </w:rPr>
    </w:lvl>
    <w:lvl w:ilvl="4" w:tplc="04090003">
      <w:start w:val="1"/>
      <w:numFmt w:val="bullet"/>
      <w:lvlText w:val="o"/>
      <w:lvlJc w:val="left"/>
      <w:pPr>
        <w:ind w:left="3860" w:hanging="360"/>
      </w:pPr>
      <w:rPr>
        <w:rFonts w:ascii="Courier New" w:hAnsi="Courier New" w:cs="Courier New" w:hint="default"/>
      </w:rPr>
    </w:lvl>
    <w:lvl w:ilvl="5" w:tplc="04090005">
      <w:start w:val="1"/>
      <w:numFmt w:val="bullet"/>
      <w:lvlText w:val=""/>
      <w:lvlJc w:val="left"/>
      <w:pPr>
        <w:ind w:left="4580" w:hanging="360"/>
      </w:pPr>
      <w:rPr>
        <w:rFonts w:ascii="Wingdings" w:hAnsi="Wingdings" w:hint="default"/>
      </w:rPr>
    </w:lvl>
    <w:lvl w:ilvl="6" w:tplc="04090001">
      <w:start w:val="1"/>
      <w:numFmt w:val="bullet"/>
      <w:lvlText w:val=""/>
      <w:lvlJc w:val="left"/>
      <w:pPr>
        <w:ind w:left="5300" w:hanging="360"/>
      </w:pPr>
      <w:rPr>
        <w:rFonts w:ascii="Symbol" w:hAnsi="Symbol" w:hint="default"/>
      </w:rPr>
    </w:lvl>
    <w:lvl w:ilvl="7" w:tplc="04090003">
      <w:start w:val="1"/>
      <w:numFmt w:val="bullet"/>
      <w:lvlText w:val="o"/>
      <w:lvlJc w:val="left"/>
      <w:pPr>
        <w:ind w:left="6020" w:hanging="360"/>
      </w:pPr>
      <w:rPr>
        <w:rFonts w:ascii="Courier New" w:hAnsi="Courier New" w:cs="Courier New" w:hint="default"/>
      </w:rPr>
    </w:lvl>
    <w:lvl w:ilvl="8" w:tplc="04090005">
      <w:start w:val="1"/>
      <w:numFmt w:val="bullet"/>
      <w:lvlText w:val=""/>
      <w:lvlJc w:val="left"/>
      <w:pPr>
        <w:ind w:left="6740" w:hanging="360"/>
      </w:pPr>
      <w:rPr>
        <w:rFonts w:ascii="Wingdings" w:hAnsi="Wingdings" w:hint="default"/>
      </w:rPr>
    </w:lvl>
  </w:abstractNum>
  <w:abstractNum w:abstractNumId="1"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3"/>
  </w:num>
  <w:num w:numId="2">
    <w:abstractNumId w:val="1"/>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A56DE"/>
    <w:rsid w:val="000B3FE6"/>
    <w:rsid w:val="000E21B2"/>
    <w:rsid w:val="0010700B"/>
    <w:rsid w:val="001A2469"/>
    <w:rsid w:val="00204177"/>
    <w:rsid w:val="00366636"/>
    <w:rsid w:val="00367DE6"/>
    <w:rsid w:val="003B3E19"/>
    <w:rsid w:val="004076C6"/>
    <w:rsid w:val="004B7F76"/>
    <w:rsid w:val="004E1BCE"/>
    <w:rsid w:val="0056541B"/>
    <w:rsid w:val="00592079"/>
    <w:rsid w:val="005D5957"/>
    <w:rsid w:val="00676475"/>
    <w:rsid w:val="00682FFE"/>
    <w:rsid w:val="006C69EC"/>
    <w:rsid w:val="006E0CF0"/>
    <w:rsid w:val="007039D0"/>
    <w:rsid w:val="00707F90"/>
    <w:rsid w:val="00710C90"/>
    <w:rsid w:val="00767987"/>
    <w:rsid w:val="00782FD4"/>
    <w:rsid w:val="007A1084"/>
    <w:rsid w:val="00811140"/>
    <w:rsid w:val="00896FBD"/>
    <w:rsid w:val="008A3F94"/>
    <w:rsid w:val="00904A48"/>
    <w:rsid w:val="009510F6"/>
    <w:rsid w:val="00980294"/>
    <w:rsid w:val="009C5392"/>
    <w:rsid w:val="00A50E4B"/>
    <w:rsid w:val="00A9231D"/>
    <w:rsid w:val="00B40287"/>
    <w:rsid w:val="00C0216A"/>
    <w:rsid w:val="00CD6077"/>
    <w:rsid w:val="00CE234E"/>
    <w:rsid w:val="00D02973"/>
    <w:rsid w:val="00DA09BE"/>
    <w:rsid w:val="00E278C9"/>
    <w:rsid w:val="00E30579"/>
    <w:rsid w:val="00EC13B0"/>
    <w:rsid w:val="00EC1C86"/>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styleId="Hiperpovezava">
    <w:name w:val="Hyperlink"/>
    <w:basedOn w:val="Privzetapisavaodstavka"/>
    <w:uiPriority w:val="99"/>
    <w:semiHidden/>
    <w:unhideWhenUsed/>
    <w:rsid w:val="005D5957"/>
    <w:rPr>
      <w:color w:val="0000FF"/>
      <w:u w:val="single"/>
    </w:rPr>
  </w:style>
  <w:style w:type="paragraph" w:styleId="HTML-oblikovano">
    <w:name w:val="HTML Preformatted"/>
    <w:basedOn w:val="Navaden"/>
    <w:link w:val="HTML-oblikovanoZnak"/>
    <w:semiHidden/>
    <w:unhideWhenUsed/>
    <w:rsid w:val="00EC1C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olor w:val="000000"/>
      <w:sz w:val="18"/>
      <w:szCs w:val="18"/>
      <w:lang w:val="en-GB"/>
    </w:rPr>
  </w:style>
  <w:style w:type="character" w:customStyle="1" w:styleId="HTML-oblikovanoZnak">
    <w:name w:val="HTML-oblikovano Znak"/>
    <w:basedOn w:val="Privzetapisavaodstavka"/>
    <w:link w:val="HTML-oblikovano"/>
    <w:semiHidden/>
    <w:rsid w:val="00EC1C86"/>
    <w:rPr>
      <w:rFonts w:ascii="Courier New" w:eastAsia="Arial Unicode MS" w:hAnsi="Courier New" w:cs="Times New Roman"/>
      <w:color w:val="000000"/>
      <w:sz w:val="18"/>
      <w:szCs w:val="18"/>
      <w:lang w:val="en-GB"/>
    </w:rPr>
  </w:style>
  <w:style w:type="character" w:customStyle="1" w:styleId="OdstavekZnak">
    <w:name w:val="Odstavek Znak"/>
    <w:link w:val="Odstavek"/>
    <w:locked/>
    <w:rsid w:val="00EC1C86"/>
    <w:rPr>
      <w:rFonts w:ascii="Arial" w:eastAsia="Times New Roman" w:hAnsi="Arial" w:cs="Arial"/>
    </w:rPr>
  </w:style>
  <w:style w:type="paragraph" w:customStyle="1" w:styleId="Odstavek">
    <w:name w:val="Odstavek"/>
    <w:basedOn w:val="Navaden"/>
    <w:link w:val="OdstavekZnak"/>
    <w:qFormat/>
    <w:rsid w:val="00EC1C86"/>
    <w:pPr>
      <w:overflowPunct w:val="0"/>
      <w:autoSpaceDE w:val="0"/>
      <w:autoSpaceDN w:val="0"/>
      <w:adjustRightInd w:val="0"/>
      <w:spacing w:before="240" w:line="240" w:lineRule="auto"/>
      <w:ind w:firstLine="1021"/>
      <w:jc w:val="both"/>
    </w:pPr>
    <w:rPr>
      <w:rFonts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531119">
      <w:bodyDiv w:val="1"/>
      <w:marLeft w:val="0"/>
      <w:marRight w:val="0"/>
      <w:marTop w:val="0"/>
      <w:marBottom w:val="0"/>
      <w:divBdr>
        <w:top w:val="none" w:sz="0" w:space="0" w:color="auto"/>
        <w:left w:val="none" w:sz="0" w:space="0" w:color="auto"/>
        <w:bottom w:val="none" w:sz="0" w:space="0" w:color="auto"/>
        <w:right w:val="none" w:sz="0" w:space="0" w:color="auto"/>
      </w:divBdr>
    </w:div>
    <w:div w:id="527066083">
      <w:bodyDiv w:val="1"/>
      <w:marLeft w:val="0"/>
      <w:marRight w:val="0"/>
      <w:marTop w:val="0"/>
      <w:marBottom w:val="0"/>
      <w:divBdr>
        <w:top w:val="none" w:sz="0" w:space="0" w:color="auto"/>
        <w:left w:val="none" w:sz="0" w:space="0" w:color="auto"/>
        <w:bottom w:val="none" w:sz="0" w:space="0" w:color="auto"/>
        <w:right w:val="none" w:sz="0" w:space="0" w:color="auto"/>
      </w:divBdr>
    </w:div>
    <w:div w:id="1215695358">
      <w:bodyDiv w:val="1"/>
      <w:marLeft w:val="0"/>
      <w:marRight w:val="0"/>
      <w:marTop w:val="0"/>
      <w:marBottom w:val="0"/>
      <w:divBdr>
        <w:top w:val="none" w:sz="0" w:space="0" w:color="auto"/>
        <w:left w:val="none" w:sz="0" w:space="0" w:color="auto"/>
        <w:bottom w:val="none" w:sz="0" w:space="0" w:color="auto"/>
        <w:right w:val="none" w:sz="0" w:space="0" w:color="auto"/>
      </w:divBdr>
    </w:div>
    <w:div w:id="1374306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3963</Words>
  <Characters>22590</Characters>
  <Application>Microsoft Office Word</Application>
  <DocSecurity>0</DocSecurity>
  <Lines>188</Lines>
  <Paragraphs>52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26501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3</cp:revision>
  <dcterms:created xsi:type="dcterms:W3CDTF">2024-04-29T08:47:00Z</dcterms:created>
  <dcterms:modified xsi:type="dcterms:W3CDTF">2024-04-29T08:47:00Z</dcterms:modified>
</cp:coreProperties>
</file>