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28365A" w14:textId="6CF23C9F" w:rsidR="00CA3D02" w:rsidRPr="007B541E" w:rsidRDefault="00CA3D02" w:rsidP="00CA3D02">
      <w:pPr>
        <w:spacing w:after="0" w:line="264" w:lineRule="auto"/>
        <w:contextualSpacing/>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Na podlagi </w:t>
      </w:r>
      <w:bookmarkStart w:id="0" w:name="_Hlk164265024"/>
      <w:r w:rsidRPr="007B541E">
        <w:rPr>
          <w:rFonts w:ascii="Arial" w:eastAsia="Times New Roman" w:hAnsi="Arial" w:cs="Arial"/>
          <w:color w:val="292B2C"/>
          <w:kern w:val="0"/>
          <w:sz w:val="20"/>
          <w:szCs w:val="20"/>
          <w:lang w:eastAsia="sl-SI"/>
          <w14:ligatures w14:val="none"/>
        </w:rPr>
        <w:t>162. č</w:t>
      </w:r>
      <w:r w:rsidR="007B541E" w:rsidRPr="007B541E">
        <w:rPr>
          <w:rFonts w:ascii="Arial" w:eastAsia="Times New Roman" w:hAnsi="Arial" w:cs="Arial"/>
          <w:color w:val="292B2C"/>
          <w:kern w:val="0"/>
          <w:sz w:val="20"/>
          <w:szCs w:val="20"/>
          <w:lang w:eastAsia="sl-SI"/>
          <w14:ligatures w14:val="none"/>
        </w:rPr>
        <w:t xml:space="preserve">lena Energetskega zakona </w:t>
      </w:r>
      <w:r w:rsidR="007B541E">
        <w:rPr>
          <w:rFonts w:ascii="Arial" w:eastAsia="Times New Roman" w:hAnsi="Arial" w:cs="Arial"/>
          <w:color w:val="292B2C"/>
          <w:kern w:val="0"/>
          <w:sz w:val="20"/>
          <w:szCs w:val="20"/>
          <w:lang w:eastAsia="sl-SI"/>
          <w14:ligatures w14:val="none"/>
        </w:rPr>
        <w:t>(Uradni list RS, št. x</w:t>
      </w:r>
      <w:r w:rsidRPr="007B541E">
        <w:rPr>
          <w:rFonts w:ascii="Arial" w:eastAsia="Times New Roman" w:hAnsi="Arial" w:cs="Arial"/>
          <w:color w:val="292B2C"/>
          <w:kern w:val="0"/>
          <w:sz w:val="20"/>
          <w:szCs w:val="20"/>
          <w:lang w:eastAsia="sl-SI"/>
          <w14:ligatures w14:val="none"/>
        </w:rPr>
        <w:t xml:space="preserve">x/24) </w:t>
      </w:r>
      <w:bookmarkEnd w:id="0"/>
      <w:r w:rsidRPr="007B541E">
        <w:rPr>
          <w:rFonts w:ascii="Arial" w:eastAsia="Times New Roman" w:hAnsi="Arial" w:cs="Arial"/>
          <w:color w:val="292B2C"/>
          <w:kern w:val="0"/>
          <w:sz w:val="20"/>
          <w:szCs w:val="20"/>
          <w:lang w:eastAsia="sl-SI"/>
          <w14:ligatures w14:val="none"/>
        </w:rPr>
        <w:t>Vlada Republike Slovenije izdaja</w:t>
      </w:r>
    </w:p>
    <w:p w14:paraId="74E3BBB4" w14:textId="77777777" w:rsidR="00CA3D02" w:rsidRPr="007B541E" w:rsidRDefault="00CA3D02" w:rsidP="00E715BC">
      <w:pPr>
        <w:shd w:val="clear" w:color="auto" w:fill="FFFFFF"/>
        <w:spacing w:after="120" w:line="240" w:lineRule="auto"/>
        <w:jc w:val="center"/>
        <w:rPr>
          <w:rFonts w:ascii="Arial" w:eastAsia="Times New Roman" w:hAnsi="Arial" w:cs="Arial"/>
          <w:b/>
          <w:bCs/>
          <w:caps/>
          <w:color w:val="292B2C"/>
          <w:kern w:val="0"/>
          <w:sz w:val="20"/>
          <w:szCs w:val="20"/>
          <w:lang w:eastAsia="sl-SI"/>
          <w14:ligatures w14:val="none"/>
        </w:rPr>
      </w:pPr>
    </w:p>
    <w:p w14:paraId="2ACCA47D" w14:textId="64163FB0" w:rsidR="00E715BC" w:rsidRPr="007B541E" w:rsidRDefault="007B541E" w:rsidP="00E715BC">
      <w:pPr>
        <w:shd w:val="clear" w:color="auto" w:fill="FFFFFF"/>
        <w:spacing w:after="120" w:line="240" w:lineRule="auto"/>
        <w:jc w:val="center"/>
        <w:rPr>
          <w:rFonts w:ascii="Arial" w:eastAsia="Times New Roman" w:hAnsi="Arial" w:cs="Arial"/>
          <w:b/>
          <w:bCs/>
          <w:caps/>
          <w:color w:val="292B2C"/>
          <w:kern w:val="0"/>
          <w:sz w:val="20"/>
          <w:szCs w:val="20"/>
          <w:lang w:eastAsia="sl-SI"/>
          <w14:ligatures w14:val="none"/>
        </w:rPr>
      </w:pPr>
      <w:r>
        <w:rPr>
          <w:rFonts w:ascii="Arial" w:eastAsia="Times New Roman" w:hAnsi="Arial" w:cs="Arial"/>
          <w:b/>
          <w:bCs/>
          <w:color w:val="292B2C"/>
          <w:kern w:val="0"/>
          <w:sz w:val="20"/>
          <w:szCs w:val="20"/>
          <w:lang w:eastAsia="sl-SI"/>
          <w14:ligatures w14:val="none"/>
        </w:rPr>
        <w:t>U</w:t>
      </w:r>
      <w:r w:rsidRPr="007B541E">
        <w:rPr>
          <w:rFonts w:ascii="Arial" w:eastAsia="Times New Roman" w:hAnsi="Arial" w:cs="Arial"/>
          <w:b/>
          <w:bCs/>
          <w:color w:val="292B2C"/>
          <w:kern w:val="0"/>
          <w:sz w:val="20"/>
          <w:szCs w:val="20"/>
          <w:lang w:eastAsia="sl-SI"/>
          <w14:ligatures w14:val="none"/>
        </w:rPr>
        <w:t>redbo</w:t>
      </w:r>
    </w:p>
    <w:p w14:paraId="07CF23C8" w14:textId="5219FB4E" w:rsidR="00E715BC" w:rsidRPr="007B541E" w:rsidRDefault="007B541E" w:rsidP="00E715BC">
      <w:pPr>
        <w:shd w:val="clear" w:color="auto" w:fill="FFFFFF"/>
        <w:spacing w:after="120" w:line="240" w:lineRule="auto"/>
        <w:jc w:val="center"/>
        <w:rPr>
          <w:rFonts w:ascii="Arial" w:eastAsia="Times New Roman" w:hAnsi="Arial" w:cs="Arial"/>
          <w:b/>
          <w:bCs/>
          <w:cap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o določitvi nadomestila dobaviteljem električne energije</w:t>
      </w:r>
    </w:p>
    <w:p w14:paraId="523354EB" w14:textId="77777777" w:rsidR="007B541E" w:rsidRDefault="007B541E"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p>
    <w:p w14:paraId="7D9BFE1A" w14:textId="449639C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1. člen</w:t>
      </w:r>
    </w:p>
    <w:p w14:paraId="3E305216" w14:textId="4EE2A8E6" w:rsidR="00E715BC" w:rsidRPr="007B541E" w:rsidRDefault="00E715BC" w:rsidP="00AF556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(1) Ta uredba določa način določitve primernega finančnega nadomestila ali drugega ukrepa z učinkom primernega nadomestila škode, pogoje in merila za upravičenost do nadomestila in drugega ukrepa, organ, ki nadomestila izplačuje, vir sredstev, način izplačila primernega nadomestila oziroma izvedbe drugega ukrepa z učinkom primernega nadomestila zaradi povzročitve občutne škode, ki nastane dobaviteljem električne energije zaradi uvedbe najvišje dovoljene drobnoprodajne cene električne energije v letu 2024</w:t>
      </w:r>
      <w:r w:rsidR="00CA3D02" w:rsidRPr="007B541E">
        <w:rPr>
          <w:rFonts w:ascii="Arial" w:eastAsia="Times New Roman" w:hAnsi="Arial" w:cs="Arial"/>
          <w:color w:val="292B2C"/>
          <w:kern w:val="0"/>
          <w:sz w:val="20"/>
          <w:szCs w:val="20"/>
          <w:lang w:eastAsia="sl-SI"/>
          <w14:ligatures w14:val="none"/>
        </w:rPr>
        <w:t xml:space="preserve">, ki je bila uvedena z </w:t>
      </w:r>
      <w:bookmarkStart w:id="1" w:name="_Hlk164264951"/>
      <w:r w:rsidR="00CA3D02" w:rsidRPr="007B541E">
        <w:rPr>
          <w:rFonts w:ascii="Arial" w:eastAsia="Times New Roman" w:hAnsi="Arial" w:cs="Arial"/>
          <w:color w:val="292B2C"/>
          <w:kern w:val="0"/>
          <w:sz w:val="20"/>
          <w:szCs w:val="20"/>
          <w:lang w:eastAsia="sl-SI"/>
          <w14:ligatures w14:val="none"/>
        </w:rPr>
        <w:t>Uredbo o določitvi cen električne energije (Uradni list RS, št. 107/</w:t>
      </w:r>
      <w:r w:rsidR="00FA15E3">
        <w:rPr>
          <w:rFonts w:ascii="Arial" w:eastAsia="Times New Roman" w:hAnsi="Arial" w:cs="Arial"/>
          <w:color w:val="292B2C"/>
          <w:kern w:val="0"/>
          <w:sz w:val="20"/>
          <w:szCs w:val="20"/>
          <w:lang w:eastAsia="sl-SI"/>
          <w14:ligatures w14:val="none"/>
        </w:rPr>
        <w:t xml:space="preserve">2023; </w:t>
      </w:r>
      <w:r w:rsidRPr="007B541E">
        <w:rPr>
          <w:rFonts w:ascii="Arial" w:eastAsia="Times New Roman" w:hAnsi="Arial" w:cs="Arial"/>
          <w:color w:val="292B2C"/>
          <w:kern w:val="0"/>
          <w:sz w:val="20"/>
          <w:szCs w:val="20"/>
          <w:lang w:eastAsia="sl-SI"/>
          <w14:ligatures w14:val="none"/>
        </w:rPr>
        <w:t>v nadaljnjem besedilu: Uredba o določitvi cen</w:t>
      </w:r>
      <w:r w:rsidR="005E729D" w:rsidRPr="007B541E">
        <w:rPr>
          <w:rFonts w:ascii="Arial" w:eastAsia="Times New Roman" w:hAnsi="Arial" w:cs="Arial"/>
          <w:color w:val="292B2C"/>
          <w:kern w:val="0"/>
          <w:sz w:val="20"/>
          <w:szCs w:val="20"/>
          <w:lang w:eastAsia="sl-SI"/>
          <w14:ligatures w14:val="none"/>
        </w:rPr>
        <w:t>)</w:t>
      </w:r>
      <w:bookmarkEnd w:id="1"/>
      <w:r w:rsidR="005E729D" w:rsidRPr="007B541E">
        <w:rPr>
          <w:rFonts w:ascii="Arial" w:eastAsia="Times New Roman" w:hAnsi="Arial" w:cs="Arial"/>
          <w:color w:val="292B2C"/>
          <w:kern w:val="0"/>
          <w:sz w:val="20"/>
          <w:szCs w:val="20"/>
          <w:lang w:eastAsia="sl-SI"/>
          <w14:ligatures w14:val="none"/>
        </w:rPr>
        <w:t>.</w:t>
      </w:r>
    </w:p>
    <w:p w14:paraId="4D8505CD" w14:textId="20198050"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(2) V primeru, da</w:t>
      </w:r>
      <w:r w:rsidR="00FA15E3">
        <w:rPr>
          <w:rFonts w:ascii="Arial" w:eastAsia="Times New Roman" w:hAnsi="Arial" w:cs="Arial"/>
          <w:color w:val="292B2C"/>
          <w:kern w:val="0"/>
          <w:sz w:val="20"/>
          <w:szCs w:val="20"/>
          <w:lang w:eastAsia="sl-SI"/>
          <w14:ligatures w14:val="none"/>
        </w:rPr>
        <w:t xml:space="preserve"> dobavitelj električne energije</w:t>
      </w:r>
      <w:r w:rsidRPr="007B541E">
        <w:rPr>
          <w:rFonts w:ascii="Arial" w:eastAsia="Times New Roman" w:hAnsi="Arial" w:cs="Arial"/>
          <w:color w:val="292B2C"/>
          <w:kern w:val="0"/>
          <w:sz w:val="20"/>
          <w:szCs w:val="20"/>
          <w:lang w:eastAsia="sl-SI"/>
          <w14:ligatures w14:val="none"/>
        </w:rPr>
        <w:t xml:space="preserve"> v obdobju regulacije cen električne energije med 1. januarjem </w:t>
      </w:r>
      <w:r w:rsidR="00C25301" w:rsidRPr="007B541E">
        <w:rPr>
          <w:rFonts w:ascii="Arial" w:eastAsia="Times New Roman" w:hAnsi="Arial" w:cs="Arial"/>
          <w:color w:val="292B2C"/>
          <w:kern w:val="0"/>
          <w:sz w:val="20"/>
          <w:szCs w:val="20"/>
          <w:lang w:eastAsia="sl-SI"/>
          <w14:ligatures w14:val="none"/>
        </w:rPr>
        <w:t xml:space="preserve">2024 </w:t>
      </w:r>
      <w:r w:rsidRPr="007B541E">
        <w:rPr>
          <w:rFonts w:ascii="Arial" w:eastAsia="Times New Roman" w:hAnsi="Arial" w:cs="Arial"/>
          <w:color w:val="292B2C"/>
          <w:kern w:val="0"/>
          <w:sz w:val="20"/>
          <w:szCs w:val="20"/>
          <w:lang w:eastAsia="sl-SI"/>
          <w14:ligatures w14:val="none"/>
        </w:rPr>
        <w:t xml:space="preserve">in 31. decembrom </w:t>
      </w:r>
      <w:r w:rsidR="00C25301" w:rsidRPr="007B541E">
        <w:rPr>
          <w:rFonts w:ascii="Arial" w:eastAsia="Times New Roman" w:hAnsi="Arial" w:cs="Arial"/>
          <w:color w:val="292B2C"/>
          <w:kern w:val="0"/>
          <w:sz w:val="20"/>
          <w:szCs w:val="20"/>
          <w:lang w:eastAsia="sl-SI"/>
          <w14:ligatures w14:val="none"/>
        </w:rPr>
        <w:t xml:space="preserve">2024 </w:t>
      </w:r>
      <w:r w:rsidRPr="007B541E">
        <w:rPr>
          <w:rFonts w:ascii="Arial" w:eastAsia="Times New Roman" w:hAnsi="Arial" w:cs="Arial"/>
          <w:color w:val="292B2C"/>
          <w:kern w:val="0"/>
          <w:sz w:val="20"/>
          <w:szCs w:val="20"/>
          <w:lang w:eastAsia="sl-SI"/>
          <w14:ligatures w14:val="none"/>
        </w:rPr>
        <w:t>prekine z opravljanjem dejavnosti dobave električne energije, v celoti ali posameznemu reguliranemu segmentu odjemalcev, se ta uredba za takega dobavitelja uporablja le za mesece, ko je bila dobava izvajana cel mesec.</w:t>
      </w:r>
    </w:p>
    <w:p w14:paraId="4D585A9C"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033C6D22"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2. člen</w:t>
      </w:r>
    </w:p>
    <w:p w14:paraId="403354CB"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(1) Izrazi, uporabljeni v tej uredbi, pomenijo:</w:t>
      </w:r>
    </w:p>
    <w:p w14:paraId="5EEECDBA" w14:textId="6D1008D9" w:rsidR="00E715BC" w:rsidRPr="007B541E" w:rsidRDefault="00E715BC" w:rsidP="00E715BC">
      <w:pPr>
        <w:pStyle w:val="Odstavekseznama"/>
        <w:numPr>
          <w:ilvl w:val="0"/>
          <w:numId w:val="4"/>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»dobavitelj« pomeni dobavitelja električne energije končnim odjemalcem v Republiki Sloveniji, pod pogojem, da opravlja dejavnost dobave električne energije reguliranemu segmentu odjemalcev v obdobju regulacije drobnoprodajnih cen, uvedenih z Uredbo o določitvi cen;</w:t>
      </w:r>
    </w:p>
    <w:p w14:paraId="0A5740A6" w14:textId="3823D96D" w:rsidR="00E715BC" w:rsidRPr="007B541E" w:rsidRDefault="00E715BC" w:rsidP="00E715BC">
      <w:pPr>
        <w:pStyle w:val="Odstavekseznama"/>
        <w:numPr>
          <w:ilvl w:val="0"/>
          <w:numId w:val="4"/>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»drug ukrep z učinkom primernega nadomestila« pomeni ukrep, določen v 7. členu te uredbe;</w:t>
      </w:r>
    </w:p>
    <w:p w14:paraId="5057DF3E" w14:textId="232CDC46" w:rsidR="00E715BC" w:rsidRPr="007B541E" w:rsidRDefault="00E715BC" w:rsidP="00E715BC">
      <w:pPr>
        <w:pStyle w:val="Odstavekseznama"/>
        <w:numPr>
          <w:ilvl w:val="0"/>
          <w:numId w:val="4"/>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w:t>
      </w:r>
      <w:proofErr w:type="spellStart"/>
      <w:r w:rsidRPr="007B541E">
        <w:rPr>
          <w:rFonts w:ascii="Arial" w:eastAsia="Times New Roman" w:hAnsi="Arial" w:cs="Arial"/>
          <w:color w:val="292B2C"/>
          <w:kern w:val="0"/>
          <w:sz w:val="20"/>
          <w:szCs w:val="20"/>
          <w:lang w:eastAsia="sl-SI"/>
          <w14:ligatures w14:val="none"/>
        </w:rPr>
        <w:t>elekt</w:t>
      </w:r>
      <w:r w:rsidR="00FA15E3">
        <w:rPr>
          <w:rFonts w:ascii="Arial" w:eastAsia="Times New Roman" w:hAnsi="Arial" w:cs="Arial"/>
          <w:color w:val="292B2C"/>
          <w:kern w:val="0"/>
          <w:sz w:val="20"/>
          <w:szCs w:val="20"/>
          <w:lang w:eastAsia="sl-SI"/>
          <w14:ligatures w14:val="none"/>
        </w:rPr>
        <w:t>r</w:t>
      </w:r>
      <w:r w:rsidRPr="007B541E">
        <w:rPr>
          <w:rFonts w:ascii="Arial" w:eastAsia="Times New Roman" w:hAnsi="Arial" w:cs="Arial"/>
          <w:color w:val="292B2C"/>
          <w:kern w:val="0"/>
          <w:sz w:val="20"/>
          <w:szCs w:val="20"/>
          <w:lang w:eastAsia="sl-SI"/>
          <w14:ligatures w14:val="none"/>
        </w:rPr>
        <w:t>ooperater</w:t>
      </w:r>
      <w:proofErr w:type="spellEnd"/>
      <w:r w:rsidRPr="007B541E">
        <w:rPr>
          <w:rFonts w:ascii="Arial" w:eastAsia="Times New Roman" w:hAnsi="Arial" w:cs="Arial"/>
          <w:color w:val="292B2C"/>
          <w:kern w:val="0"/>
          <w:sz w:val="20"/>
          <w:szCs w:val="20"/>
          <w:lang w:eastAsia="sl-SI"/>
          <w14:ligatures w14:val="none"/>
        </w:rPr>
        <w:t>« pomeni sistemskega operaterja ali distribucijskega operaterja, sle</w:t>
      </w:r>
      <w:r w:rsidR="002E1D29">
        <w:rPr>
          <w:rFonts w:ascii="Arial" w:eastAsia="Times New Roman" w:hAnsi="Arial" w:cs="Arial"/>
          <w:color w:val="292B2C"/>
          <w:kern w:val="0"/>
          <w:sz w:val="20"/>
          <w:szCs w:val="20"/>
          <w:lang w:eastAsia="sl-SI"/>
          <w14:ligatures w14:val="none"/>
        </w:rPr>
        <w:t xml:space="preserve">dnji pa zajema tudi upravljalce </w:t>
      </w:r>
      <w:r w:rsidRPr="007B541E">
        <w:rPr>
          <w:rFonts w:ascii="Arial" w:eastAsia="Times New Roman" w:hAnsi="Arial" w:cs="Arial"/>
          <w:color w:val="292B2C"/>
          <w:kern w:val="0"/>
          <w:sz w:val="20"/>
          <w:szCs w:val="20"/>
          <w:lang w:eastAsia="sl-SI"/>
          <w14:ligatures w14:val="none"/>
        </w:rPr>
        <w:t>zaprtih distribucijskih sistemov;</w:t>
      </w:r>
    </w:p>
    <w:p w14:paraId="1471C62E" w14:textId="6C4BC5E4" w:rsidR="00E715BC" w:rsidRPr="007B541E" w:rsidRDefault="00E715BC" w:rsidP="00E715BC">
      <w:pPr>
        <w:pStyle w:val="Odstavekseznama"/>
        <w:numPr>
          <w:ilvl w:val="0"/>
          <w:numId w:val="4"/>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»nadomestilo« pomeni finančno nadomestilo, izračunano v skladu s 4. členom te uredbe in drug ukrep z učinkom primernega nadomestila;</w:t>
      </w:r>
    </w:p>
    <w:p w14:paraId="6BCC8D87" w14:textId="3A121C62" w:rsidR="00E715BC" w:rsidRPr="007B541E" w:rsidRDefault="00E715BC" w:rsidP="00E715BC">
      <w:pPr>
        <w:pStyle w:val="Odstavekseznama"/>
        <w:numPr>
          <w:ilvl w:val="0"/>
          <w:numId w:val="4"/>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»regulirane drobnoprodajne cene« pomenijo cene, določene v Uredbi o določitvi cen</w:t>
      </w:r>
      <w:r w:rsidR="005E729D" w:rsidRPr="007B541E">
        <w:rPr>
          <w:rFonts w:ascii="Arial" w:eastAsia="Times New Roman" w:hAnsi="Arial" w:cs="Arial"/>
          <w:color w:val="292B2C"/>
          <w:kern w:val="0"/>
          <w:sz w:val="20"/>
          <w:szCs w:val="20"/>
          <w:lang w:eastAsia="sl-SI"/>
          <w14:ligatures w14:val="none"/>
        </w:rPr>
        <w:t xml:space="preserve"> za del dobavljene električne energije</w:t>
      </w:r>
      <w:r w:rsidRPr="007B541E">
        <w:rPr>
          <w:rFonts w:ascii="Arial" w:eastAsia="Times New Roman" w:hAnsi="Arial" w:cs="Arial"/>
          <w:color w:val="292B2C"/>
          <w:kern w:val="0"/>
          <w:sz w:val="20"/>
          <w:szCs w:val="20"/>
          <w:lang w:eastAsia="sl-SI"/>
          <w14:ligatures w14:val="none"/>
        </w:rPr>
        <w:t>;</w:t>
      </w:r>
    </w:p>
    <w:p w14:paraId="215E6470" w14:textId="3FF4215F" w:rsidR="00E715BC" w:rsidRPr="007B541E" w:rsidRDefault="00E715BC" w:rsidP="00E715BC">
      <w:pPr>
        <w:pStyle w:val="Odstavekseznama"/>
        <w:numPr>
          <w:ilvl w:val="0"/>
          <w:numId w:val="4"/>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»regulirani segment odjemalcev« pomeni odjemalce, za katere </w:t>
      </w:r>
      <w:r w:rsidR="00C25301" w:rsidRPr="007B541E">
        <w:rPr>
          <w:rFonts w:ascii="Arial" w:eastAsia="Times New Roman" w:hAnsi="Arial" w:cs="Arial"/>
          <w:color w:val="292B2C"/>
          <w:kern w:val="0"/>
          <w:sz w:val="20"/>
          <w:szCs w:val="20"/>
          <w:lang w:eastAsia="sl-SI"/>
          <w14:ligatures w14:val="none"/>
        </w:rPr>
        <w:t xml:space="preserve">je </w:t>
      </w:r>
      <w:r w:rsidRPr="007B541E">
        <w:rPr>
          <w:rFonts w:ascii="Arial" w:eastAsia="Times New Roman" w:hAnsi="Arial" w:cs="Arial"/>
          <w:color w:val="292B2C"/>
          <w:kern w:val="0"/>
          <w:sz w:val="20"/>
          <w:szCs w:val="20"/>
          <w:lang w:eastAsia="sl-SI"/>
          <w14:ligatures w14:val="none"/>
        </w:rPr>
        <w:t xml:space="preserve">Uredba o določitvi cen </w:t>
      </w:r>
      <w:r w:rsidR="00C25301" w:rsidRPr="007B541E">
        <w:rPr>
          <w:rFonts w:ascii="Arial" w:eastAsia="Times New Roman" w:hAnsi="Arial" w:cs="Arial"/>
          <w:color w:val="292B2C"/>
          <w:kern w:val="0"/>
          <w:sz w:val="20"/>
          <w:szCs w:val="20"/>
          <w:lang w:eastAsia="sl-SI"/>
          <w14:ligatures w14:val="none"/>
        </w:rPr>
        <w:t xml:space="preserve">določila </w:t>
      </w:r>
      <w:r w:rsidRPr="007B541E">
        <w:rPr>
          <w:rFonts w:ascii="Arial" w:eastAsia="Times New Roman" w:hAnsi="Arial" w:cs="Arial"/>
          <w:color w:val="292B2C"/>
          <w:kern w:val="0"/>
          <w:sz w:val="20"/>
          <w:szCs w:val="20"/>
          <w:lang w:eastAsia="sl-SI"/>
          <w14:ligatures w14:val="none"/>
        </w:rPr>
        <w:t xml:space="preserve">najvišjo dovoljeno drobnoprodajno ceno </w:t>
      </w:r>
      <w:r w:rsidR="005E729D" w:rsidRPr="007B541E">
        <w:rPr>
          <w:rFonts w:ascii="Arial" w:eastAsia="Times New Roman" w:hAnsi="Arial" w:cs="Arial"/>
          <w:color w:val="292B2C"/>
          <w:kern w:val="0"/>
          <w:sz w:val="20"/>
          <w:szCs w:val="20"/>
          <w:lang w:eastAsia="sl-SI"/>
          <w14:ligatures w14:val="none"/>
        </w:rPr>
        <w:t xml:space="preserve">za del dobavljene </w:t>
      </w:r>
      <w:r w:rsidRPr="007B541E">
        <w:rPr>
          <w:rFonts w:ascii="Arial" w:eastAsia="Times New Roman" w:hAnsi="Arial" w:cs="Arial"/>
          <w:color w:val="292B2C"/>
          <w:kern w:val="0"/>
          <w:sz w:val="20"/>
          <w:szCs w:val="20"/>
          <w:lang w:eastAsia="sl-SI"/>
          <w14:ligatures w14:val="none"/>
        </w:rPr>
        <w:t>električne energije;</w:t>
      </w:r>
    </w:p>
    <w:p w14:paraId="78050C45" w14:textId="3201D2C5" w:rsidR="00E715BC"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(2) Izrazi s področja energetike, ki niso opredeljeni s to uredbo, imajo enak pomen, kot ga določajo predpisi s področja energetike.</w:t>
      </w:r>
    </w:p>
    <w:p w14:paraId="0AFF95C7" w14:textId="77777777" w:rsidR="007A6273" w:rsidRPr="007B541E" w:rsidRDefault="007A6273"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74B4B211"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3. člen</w:t>
      </w:r>
    </w:p>
    <w:p w14:paraId="0125EA78" w14:textId="4671AA28" w:rsidR="00E715BC" w:rsidRPr="007B541E" w:rsidRDefault="00E715BC" w:rsidP="007B541E">
      <w:pPr>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(1) Do izplačila primernega finančnega nadomestila, kot je določeno v 4. členu te uredbe, so upravičeni</w:t>
      </w:r>
      <w:r w:rsidR="00C25301" w:rsidRPr="007B541E">
        <w:rPr>
          <w:rFonts w:ascii="Arial" w:eastAsia="Times New Roman" w:hAnsi="Arial" w:cs="Arial"/>
          <w:color w:val="292B2C"/>
          <w:kern w:val="0"/>
          <w:sz w:val="20"/>
          <w:szCs w:val="20"/>
          <w:lang w:eastAsia="sl-SI"/>
          <w14:ligatures w14:val="none"/>
        </w:rPr>
        <w:t xml:space="preserve"> </w:t>
      </w:r>
      <w:r w:rsidRPr="007B541E">
        <w:rPr>
          <w:rFonts w:ascii="Arial" w:eastAsia="Times New Roman" w:hAnsi="Arial" w:cs="Arial"/>
          <w:color w:val="292B2C"/>
          <w:kern w:val="0"/>
          <w:sz w:val="20"/>
          <w:szCs w:val="20"/>
          <w:lang w:eastAsia="sl-SI"/>
          <w14:ligatures w14:val="none"/>
        </w:rPr>
        <w:t>vsi dobavitelji za količine električne energije, za katero je najvišja dovoljena drobnoprodajna cena električne energije določena na podlagi Uredbe o določitvi cen, razen dobaviteljev iz prvega odstavka 7. člena te uredbe.</w:t>
      </w:r>
    </w:p>
    <w:p w14:paraId="26A0B139" w14:textId="68716B80"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(2) Ne glede na prejšnji odstavek </w:t>
      </w:r>
      <w:r w:rsidR="002E1D29">
        <w:rPr>
          <w:rFonts w:ascii="Arial" w:eastAsia="Times New Roman" w:hAnsi="Arial" w:cs="Arial"/>
          <w:color w:val="292B2C"/>
          <w:kern w:val="0"/>
          <w:sz w:val="20"/>
          <w:szCs w:val="20"/>
          <w:lang w:eastAsia="sl-SI"/>
          <w14:ligatures w14:val="none"/>
        </w:rPr>
        <w:t xml:space="preserve">tega člena </w:t>
      </w:r>
      <w:r w:rsidRPr="007B541E">
        <w:rPr>
          <w:rFonts w:ascii="Arial" w:eastAsia="Times New Roman" w:hAnsi="Arial" w:cs="Arial"/>
          <w:color w:val="292B2C"/>
          <w:kern w:val="0"/>
          <w:sz w:val="20"/>
          <w:szCs w:val="20"/>
          <w:lang w:eastAsia="sl-SI"/>
          <w14:ligatures w14:val="none"/>
        </w:rPr>
        <w:t>so do primernega finančnega nadomestila na podlagi 4. člena te uredbe za količine električne energije, dobavljene reguliranemu segmentu odjemalcev po Uredbi o določitvi cen, upravičeni tudi dobavitelji iz prvega odstavka 7. člena te uredbe, vendar le za količine, ki presegajo količino, ki jo proizvedejo sami ali v povezanih družbah.</w:t>
      </w:r>
    </w:p>
    <w:p w14:paraId="7DBB90F3" w14:textId="6A5E459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(3) Dobavitelji, ki sami ali v povezanih družbah, kot so določene v prvem odstavku 7. člena te uredbe, v Republiki Sloveniji proizvedejo vso ali del količine električne energije, ki je potrebna za dobavo reguliranemu segmentu odjemalcev na podlagi Uredbe o določitvi cen, so za te količine upravičeni do ukrepov z učinkom nadomestila, kot jih opredeljuje 7. člen te uredbe.</w:t>
      </w:r>
    </w:p>
    <w:p w14:paraId="1FB4BD4B"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lastRenderedPageBreak/>
        <w:t>(4) Operater trga ugotavlja upravičenost in izplačuje nadomestila iz 4. člena te uredbe dobaviteljem električne energije.</w:t>
      </w:r>
    </w:p>
    <w:p w14:paraId="73CE9D9E" w14:textId="4F7D592B"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(5) Elektrooperater vzpostavi bazo upravičenih odj</w:t>
      </w:r>
      <w:r w:rsidR="00A505E6">
        <w:rPr>
          <w:rFonts w:ascii="Arial" w:eastAsia="Times New Roman" w:hAnsi="Arial" w:cs="Arial"/>
          <w:color w:val="292B2C"/>
          <w:kern w:val="0"/>
          <w:sz w:val="20"/>
          <w:szCs w:val="20"/>
          <w:lang w:eastAsia="sl-SI"/>
          <w14:ligatures w14:val="none"/>
        </w:rPr>
        <w:t xml:space="preserve">emalcev in posreduje podatke o </w:t>
      </w:r>
      <w:r w:rsidRPr="007B541E">
        <w:rPr>
          <w:rFonts w:ascii="Arial" w:eastAsia="Times New Roman" w:hAnsi="Arial" w:cs="Arial"/>
          <w:color w:val="292B2C"/>
          <w:kern w:val="0"/>
          <w:sz w:val="20"/>
          <w:szCs w:val="20"/>
          <w:lang w:eastAsia="sl-SI"/>
          <w14:ligatures w14:val="none"/>
        </w:rPr>
        <w:t>odjemn</w:t>
      </w:r>
      <w:r w:rsidR="00636DF3" w:rsidRPr="007B541E">
        <w:rPr>
          <w:rFonts w:ascii="Arial" w:eastAsia="Times New Roman" w:hAnsi="Arial" w:cs="Arial"/>
          <w:color w:val="292B2C"/>
          <w:kern w:val="0"/>
          <w:sz w:val="20"/>
          <w:szCs w:val="20"/>
          <w:lang w:eastAsia="sl-SI"/>
          <w14:ligatures w14:val="none"/>
        </w:rPr>
        <w:t>em</w:t>
      </w:r>
      <w:r w:rsidRPr="007B541E">
        <w:rPr>
          <w:rFonts w:ascii="Arial" w:eastAsia="Times New Roman" w:hAnsi="Arial" w:cs="Arial"/>
          <w:color w:val="292B2C"/>
          <w:kern w:val="0"/>
          <w:sz w:val="20"/>
          <w:szCs w:val="20"/>
          <w:lang w:eastAsia="sl-SI"/>
          <w14:ligatures w14:val="none"/>
        </w:rPr>
        <w:t xml:space="preserve"> </w:t>
      </w:r>
      <w:r w:rsidR="00636DF3" w:rsidRPr="007B541E">
        <w:rPr>
          <w:rFonts w:ascii="Arial" w:eastAsia="Times New Roman" w:hAnsi="Arial" w:cs="Arial"/>
          <w:color w:val="292B2C"/>
          <w:kern w:val="0"/>
          <w:sz w:val="20"/>
          <w:szCs w:val="20"/>
          <w:lang w:eastAsia="sl-SI"/>
          <w14:ligatures w14:val="none"/>
        </w:rPr>
        <w:t>mestu</w:t>
      </w:r>
      <w:r w:rsidRPr="007B541E">
        <w:rPr>
          <w:rFonts w:ascii="Arial" w:eastAsia="Times New Roman" w:hAnsi="Arial" w:cs="Arial"/>
          <w:color w:val="292B2C"/>
          <w:kern w:val="0"/>
          <w:sz w:val="20"/>
          <w:szCs w:val="20"/>
          <w:lang w:eastAsia="sl-SI"/>
          <w14:ligatures w14:val="none"/>
        </w:rPr>
        <w:t xml:space="preserve">, </w:t>
      </w:r>
      <w:r w:rsidR="00636DF3" w:rsidRPr="007B541E">
        <w:rPr>
          <w:rFonts w:ascii="Arial" w:eastAsia="Times New Roman" w:hAnsi="Arial" w:cs="Arial"/>
          <w:color w:val="292B2C"/>
          <w:kern w:val="0"/>
          <w:sz w:val="20"/>
          <w:szCs w:val="20"/>
          <w:lang w:eastAsia="sl-SI"/>
          <w14:ligatures w14:val="none"/>
        </w:rPr>
        <w:t>davčni številki</w:t>
      </w:r>
      <w:r w:rsidRPr="007B541E">
        <w:rPr>
          <w:rFonts w:ascii="Arial" w:eastAsia="Times New Roman" w:hAnsi="Arial" w:cs="Arial"/>
          <w:color w:val="292B2C"/>
          <w:kern w:val="0"/>
          <w:sz w:val="20"/>
          <w:szCs w:val="20"/>
          <w:lang w:eastAsia="sl-SI"/>
          <w14:ligatures w14:val="none"/>
        </w:rPr>
        <w:t>, ter ostale podatke, potrebne za ugotavljanje nadomestila iz 4. člena te uredbe, operaterju trga.</w:t>
      </w:r>
    </w:p>
    <w:p w14:paraId="58819927" w14:textId="551C2B30"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(6) Elektrooperater operaterju trga do 17. delovnega dne v mesecu </w:t>
      </w:r>
      <w:r w:rsidR="00BF0664" w:rsidRPr="007B541E">
        <w:rPr>
          <w:rFonts w:ascii="Arial" w:eastAsia="Times New Roman" w:hAnsi="Arial" w:cs="Arial"/>
          <w:color w:val="292B2C"/>
          <w:kern w:val="0"/>
          <w:sz w:val="20"/>
          <w:szCs w:val="20"/>
          <w:lang w:eastAsia="sl-SI"/>
          <w14:ligatures w14:val="none"/>
        </w:rPr>
        <w:t xml:space="preserve">juliju 2024 in mesecu januarju 2025 </w:t>
      </w:r>
      <w:r w:rsidRPr="007B541E">
        <w:rPr>
          <w:rFonts w:ascii="Arial" w:eastAsia="Times New Roman" w:hAnsi="Arial" w:cs="Arial"/>
          <w:color w:val="292B2C"/>
          <w:kern w:val="0"/>
          <w:sz w:val="20"/>
          <w:szCs w:val="20"/>
          <w:lang w:eastAsia="sl-SI"/>
          <w14:ligatures w14:val="none"/>
        </w:rPr>
        <w:t xml:space="preserve">za </w:t>
      </w:r>
      <w:r w:rsidR="00636DF3" w:rsidRPr="007B541E">
        <w:rPr>
          <w:rFonts w:ascii="Arial" w:eastAsia="Times New Roman" w:hAnsi="Arial" w:cs="Arial"/>
          <w:color w:val="292B2C"/>
          <w:kern w:val="0"/>
          <w:sz w:val="20"/>
          <w:szCs w:val="20"/>
          <w:lang w:eastAsia="sl-SI"/>
          <w14:ligatures w14:val="none"/>
        </w:rPr>
        <w:t xml:space="preserve">preteklih šest mesecev </w:t>
      </w:r>
      <w:r w:rsidRPr="007B541E">
        <w:rPr>
          <w:rFonts w:ascii="Arial" w:eastAsia="Times New Roman" w:hAnsi="Arial" w:cs="Arial"/>
          <w:color w:val="292B2C"/>
          <w:kern w:val="0"/>
          <w:sz w:val="20"/>
          <w:szCs w:val="20"/>
          <w:lang w:eastAsia="sl-SI"/>
          <w14:ligatures w14:val="none"/>
        </w:rPr>
        <w:t>po elektronski pošti posreduje:</w:t>
      </w:r>
    </w:p>
    <w:p w14:paraId="7EDD5697" w14:textId="0FE39258" w:rsidR="00E715BC" w:rsidRPr="007B541E" w:rsidRDefault="006E2596"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90 % </w:t>
      </w:r>
      <w:r w:rsidR="00636DF3" w:rsidRPr="007B541E">
        <w:rPr>
          <w:rFonts w:ascii="Arial" w:eastAsia="Times New Roman" w:hAnsi="Arial" w:cs="Arial"/>
          <w:color w:val="292B2C"/>
          <w:kern w:val="0"/>
          <w:sz w:val="20"/>
          <w:szCs w:val="20"/>
          <w:lang w:eastAsia="sl-SI"/>
          <w14:ligatures w14:val="none"/>
        </w:rPr>
        <w:t>šestmesečn</w:t>
      </w:r>
      <w:r w:rsidRPr="007B541E">
        <w:rPr>
          <w:rFonts w:ascii="Arial" w:eastAsia="Times New Roman" w:hAnsi="Arial" w:cs="Arial"/>
          <w:color w:val="292B2C"/>
          <w:kern w:val="0"/>
          <w:sz w:val="20"/>
          <w:szCs w:val="20"/>
          <w:lang w:eastAsia="sl-SI"/>
          <w14:ligatures w14:val="none"/>
        </w:rPr>
        <w:t>e</w:t>
      </w:r>
      <w:r w:rsidR="00636DF3" w:rsidRPr="007B541E">
        <w:rPr>
          <w:rFonts w:ascii="Arial" w:eastAsia="Times New Roman" w:hAnsi="Arial" w:cs="Arial"/>
          <w:color w:val="292B2C"/>
          <w:kern w:val="0"/>
          <w:sz w:val="20"/>
          <w:szCs w:val="20"/>
          <w:lang w:eastAsia="sl-SI"/>
          <w14:ligatures w14:val="none"/>
        </w:rPr>
        <w:t xml:space="preserve"> </w:t>
      </w:r>
      <w:r w:rsidRPr="007B541E">
        <w:rPr>
          <w:rFonts w:ascii="Arial" w:eastAsia="Times New Roman" w:hAnsi="Arial" w:cs="Arial"/>
          <w:color w:val="292B2C"/>
          <w:kern w:val="0"/>
          <w:sz w:val="20"/>
          <w:szCs w:val="20"/>
          <w:lang w:eastAsia="sl-SI"/>
          <w14:ligatures w14:val="none"/>
        </w:rPr>
        <w:t xml:space="preserve">dobavljene količine </w:t>
      </w:r>
      <w:r w:rsidR="00E715BC" w:rsidRPr="007B541E">
        <w:rPr>
          <w:rFonts w:ascii="Arial" w:eastAsia="Times New Roman" w:hAnsi="Arial" w:cs="Arial"/>
          <w:color w:val="292B2C"/>
          <w:kern w:val="0"/>
          <w:sz w:val="20"/>
          <w:szCs w:val="20"/>
          <w:lang w:eastAsia="sl-SI"/>
          <w14:ligatures w14:val="none"/>
        </w:rPr>
        <w:t>električne energije (v MWh) za regulirani segment odjemalcev, za vsakega dobavitelja, ločeno na visoko, nizko in enotno tarifo,</w:t>
      </w:r>
    </w:p>
    <w:p w14:paraId="0C4FCE81" w14:textId="60095BE0" w:rsidR="00E715BC" w:rsidRPr="007B541E" w:rsidRDefault="00E715BC"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podatke o proizvodnji dobavitelja in z njim povezanih družb (količine proizvedene električne energije),</w:t>
      </w:r>
    </w:p>
    <w:p w14:paraId="7CA6188D" w14:textId="6DFCE1EC" w:rsidR="00E715BC" w:rsidRPr="007B541E" w:rsidRDefault="00E715BC"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podatke za izračun </w:t>
      </w:r>
      <w:proofErr w:type="spellStart"/>
      <w:r w:rsidRPr="007B541E">
        <w:rPr>
          <w:rFonts w:ascii="Arial" w:eastAsia="Times New Roman" w:hAnsi="Arial" w:cs="Arial"/>
          <w:color w:val="292B2C"/>
          <w:kern w:val="0"/>
          <w:sz w:val="20"/>
          <w:szCs w:val="20"/>
          <w:lang w:eastAsia="sl-SI"/>
          <w14:ligatures w14:val="none"/>
        </w:rPr>
        <w:t>C</w:t>
      </w:r>
      <w:r w:rsidRPr="007B541E">
        <w:rPr>
          <w:rFonts w:ascii="Arial" w:eastAsia="Times New Roman" w:hAnsi="Arial" w:cs="Arial"/>
          <w:color w:val="292B2C"/>
          <w:kern w:val="0"/>
          <w:sz w:val="20"/>
          <w:szCs w:val="20"/>
          <w:vertAlign w:val="subscript"/>
          <w:lang w:eastAsia="sl-SI"/>
          <w14:ligatures w14:val="none"/>
        </w:rPr>
        <w:t>reg</w:t>
      </w:r>
      <w:proofErr w:type="spellEnd"/>
      <w:r w:rsidRPr="007B541E">
        <w:rPr>
          <w:rFonts w:ascii="Arial" w:eastAsia="Times New Roman" w:hAnsi="Arial" w:cs="Arial"/>
          <w:color w:val="292B2C"/>
          <w:kern w:val="0"/>
          <w:sz w:val="20"/>
          <w:szCs w:val="20"/>
          <w:lang w:eastAsia="sl-SI"/>
          <w14:ligatures w14:val="none"/>
        </w:rPr>
        <w:t xml:space="preserve"> za posameznega dobavitelja za </w:t>
      </w:r>
      <w:r w:rsidR="00636DF3" w:rsidRPr="007B541E">
        <w:rPr>
          <w:rFonts w:ascii="Arial" w:eastAsia="Times New Roman" w:hAnsi="Arial" w:cs="Arial"/>
          <w:color w:val="292B2C"/>
          <w:kern w:val="0"/>
          <w:sz w:val="20"/>
          <w:szCs w:val="20"/>
          <w:lang w:eastAsia="sl-SI"/>
          <w14:ligatures w14:val="none"/>
        </w:rPr>
        <w:t>preteklih šest mesecev</w:t>
      </w:r>
      <w:r w:rsidRPr="007B541E">
        <w:rPr>
          <w:rFonts w:ascii="Arial" w:eastAsia="Times New Roman" w:hAnsi="Arial" w:cs="Arial"/>
          <w:color w:val="292B2C"/>
          <w:kern w:val="0"/>
          <w:sz w:val="20"/>
          <w:szCs w:val="20"/>
          <w:lang w:eastAsia="sl-SI"/>
          <w14:ligatures w14:val="none"/>
        </w:rPr>
        <w:t>,</w:t>
      </w:r>
    </w:p>
    <w:p w14:paraId="0B08E604" w14:textId="6835CC1C" w:rsidR="00E715BC" w:rsidRPr="007B541E" w:rsidRDefault="00E715BC"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druge podatke, ki bi jih operater trga potreboval za izvedbo nalog po tej uredbi, na zahtevo operaterja trga.</w:t>
      </w:r>
    </w:p>
    <w:p w14:paraId="6F6CE69D" w14:textId="0A21AE57" w:rsidR="00E715BC"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(7) Dobavitelji, nadrejeni ali podrejeni člani v bilančni shemi, z dobaviteljem povezane družbe ter druge osebe, ki imajo podatke, ki jih operater trga potrebuje za izvajanje nalog po tej uredbi, so dolžne operaterju trga posredovati zahtevane podatke, na način in v rokih, kot določeno s strani operaterja trga.</w:t>
      </w:r>
    </w:p>
    <w:p w14:paraId="4929F82D" w14:textId="77777777" w:rsidR="007A6273" w:rsidRPr="007B541E" w:rsidRDefault="007A6273"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3FD819F5" w14:textId="77777777" w:rsidR="00E715BC" w:rsidRPr="007B541E" w:rsidRDefault="00E715BC" w:rsidP="00AF556C">
      <w:pPr>
        <w:keepNext/>
        <w:widowControl w:val="0"/>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4. člen</w:t>
      </w:r>
    </w:p>
    <w:p w14:paraId="6068AED5" w14:textId="766C127C"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(1) Dobavitelj električne energije je na podlagi opravljenih dobav po Uredbi o določitvi cen v obdobju od 1. januarja </w:t>
      </w:r>
      <w:r w:rsidR="00BB0BB3" w:rsidRPr="007B541E">
        <w:rPr>
          <w:rFonts w:ascii="Arial" w:eastAsia="Times New Roman" w:hAnsi="Arial" w:cs="Arial"/>
          <w:color w:val="292B2C"/>
          <w:kern w:val="0"/>
          <w:sz w:val="20"/>
          <w:szCs w:val="20"/>
          <w:lang w:eastAsia="sl-SI"/>
          <w14:ligatures w14:val="none"/>
        </w:rPr>
        <w:t xml:space="preserve">2024 </w:t>
      </w:r>
      <w:r w:rsidRPr="007B541E">
        <w:rPr>
          <w:rFonts w:ascii="Arial" w:eastAsia="Times New Roman" w:hAnsi="Arial" w:cs="Arial"/>
          <w:color w:val="292B2C"/>
          <w:kern w:val="0"/>
          <w:sz w:val="20"/>
          <w:szCs w:val="20"/>
          <w:lang w:eastAsia="sl-SI"/>
          <w14:ligatures w14:val="none"/>
        </w:rPr>
        <w:t xml:space="preserve">do 31. decembra </w:t>
      </w:r>
      <w:r w:rsidR="00BB0BB3" w:rsidRPr="007B541E">
        <w:rPr>
          <w:rFonts w:ascii="Arial" w:eastAsia="Times New Roman" w:hAnsi="Arial" w:cs="Arial"/>
          <w:color w:val="292B2C"/>
          <w:kern w:val="0"/>
          <w:sz w:val="20"/>
          <w:szCs w:val="20"/>
          <w:lang w:eastAsia="sl-SI"/>
          <w14:ligatures w14:val="none"/>
        </w:rPr>
        <w:t>2024</w:t>
      </w:r>
      <w:r w:rsidRPr="007B541E">
        <w:rPr>
          <w:rFonts w:ascii="Arial" w:eastAsia="Times New Roman" w:hAnsi="Arial" w:cs="Arial"/>
          <w:color w:val="292B2C"/>
          <w:kern w:val="0"/>
          <w:sz w:val="20"/>
          <w:szCs w:val="20"/>
          <w:lang w:eastAsia="sl-SI"/>
          <w14:ligatures w14:val="none"/>
        </w:rPr>
        <w:t xml:space="preserve">, upravičen do </w:t>
      </w:r>
      <w:r w:rsidR="00BB0BB3" w:rsidRPr="007B541E">
        <w:rPr>
          <w:rFonts w:ascii="Arial" w:eastAsia="Times New Roman" w:hAnsi="Arial" w:cs="Arial"/>
          <w:color w:val="292B2C"/>
          <w:kern w:val="0"/>
          <w:sz w:val="20"/>
          <w:szCs w:val="20"/>
          <w:lang w:eastAsia="sl-SI"/>
          <w14:ligatures w14:val="none"/>
        </w:rPr>
        <w:t xml:space="preserve">šestmesečnega </w:t>
      </w:r>
      <w:r w:rsidRPr="007B541E">
        <w:rPr>
          <w:rFonts w:ascii="Arial" w:eastAsia="Times New Roman" w:hAnsi="Arial" w:cs="Arial"/>
          <w:color w:val="292B2C"/>
          <w:kern w:val="0"/>
          <w:sz w:val="20"/>
          <w:szCs w:val="20"/>
          <w:lang w:eastAsia="sl-SI"/>
          <w14:ligatures w14:val="none"/>
        </w:rPr>
        <w:t xml:space="preserve">nadomestila, ki se izračuna kot zmnožek v obravnavanem obdobju med </w:t>
      </w:r>
      <w:r w:rsidR="003C51FC" w:rsidRPr="007B541E">
        <w:rPr>
          <w:rFonts w:ascii="Arial" w:eastAsia="Times New Roman" w:hAnsi="Arial" w:cs="Arial"/>
          <w:color w:val="292B2C"/>
          <w:kern w:val="0"/>
          <w:sz w:val="20"/>
          <w:szCs w:val="20"/>
          <w:lang w:eastAsia="sl-SI"/>
          <w14:ligatures w14:val="none"/>
        </w:rPr>
        <w:t xml:space="preserve">90 %dobavljene količine </w:t>
      </w:r>
      <w:r w:rsidRPr="007B541E">
        <w:rPr>
          <w:rFonts w:ascii="Arial" w:eastAsia="Times New Roman" w:hAnsi="Arial" w:cs="Arial"/>
          <w:color w:val="292B2C"/>
          <w:kern w:val="0"/>
          <w:sz w:val="20"/>
          <w:szCs w:val="20"/>
          <w:lang w:eastAsia="sl-SI"/>
          <w14:ligatures w14:val="none"/>
        </w:rPr>
        <w:t xml:space="preserve">električne energije reguliranim segmentom odjemalcev in razliko med povprečno nabavno ceno električne energije, potrebne za dobavo </w:t>
      </w:r>
      <w:r w:rsidR="00BB0BB3" w:rsidRPr="007B541E">
        <w:rPr>
          <w:rFonts w:ascii="Arial" w:eastAsia="Times New Roman" w:hAnsi="Arial" w:cs="Arial"/>
          <w:color w:val="292B2C"/>
          <w:kern w:val="0"/>
          <w:sz w:val="20"/>
          <w:szCs w:val="20"/>
          <w:lang w:eastAsia="sl-SI"/>
          <w14:ligatures w14:val="none"/>
        </w:rPr>
        <w:t xml:space="preserve">reguliranemu segmentu </w:t>
      </w:r>
      <w:r w:rsidRPr="007B541E">
        <w:rPr>
          <w:rFonts w:ascii="Arial" w:eastAsia="Times New Roman" w:hAnsi="Arial" w:cs="Arial"/>
          <w:color w:val="292B2C"/>
          <w:kern w:val="0"/>
          <w:sz w:val="20"/>
          <w:szCs w:val="20"/>
          <w:lang w:eastAsia="sl-SI"/>
          <w14:ligatures w14:val="none"/>
        </w:rPr>
        <w:t xml:space="preserve">odjemalcev (neposredno povezano z dobavo električne energije in izraženo v EUR/MWh), in regulirano drobnoprodajno ceno </w:t>
      </w:r>
      <w:r w:rsidR="00BB0BB3" w:rsidRPr="007B541E">
        <w:rPr>
          <w:rFonts w:ascii="Arial" w:eastAsia="Times New Roman" w:hAnsi="Arial" w:cs="Arial"/>
          <w:color w:val="292B2C"/>
          <w:kern w:val="0"/>
          <w:sz w:val="20"/>
          <w:szCs w:val="20"/>
          <w:lang w:eastAsia="sl-SI"/>
          <w14:ligatures w14:val="none"/>
        </w:rPr>
        <w:t xml:space="preserve">reguliranemu segmentu </w:t>
      </w:r>
      <w:r w:rsidRPr="007B541E">
        <w:rPr>
          <w:rFonts w:ascii="Arial" w:eastAsia="Times New Roman" w:hAnsi="Arial" w:cs="Arial"/>
          <w:color w:val="292B2C"/>
          <w:kern w:val="0"/>
          <w:sz w:val="20"/>
          <w:szCs w:val="20"/>
          <w:lang w:eastAsia="sl-SI"/>
          <w14:ligatures w14:val="none"/>
        </w:rPr>
        <w:t>odjemalcev (izraženo v EUR/MWh), pri čemer se v skladu s to uredbo upošteva tudi strošek dobavitelja električne energije. Pri cenah oziroma vrednostih se ne upošteva DDV, nadomestilo pa se izračuna v skladu s spodnjo enačbo:</w:t>
      </w:r>
    </w:p>
    <w:p w14:paraId="2B0811A0" w14:textId="4D46525F" w:rsidR="00E715BC" w:rsidRPr="007B541E" w:rsidRDefault="00E715BC" w:rsidP="00E715BC">
      <w:pPr>
        <w:shd w:val="clear" w:color="auto" w:fill="FFFFFF"/>
        <w:spacing w:after="120" w:line="240" w:lineRule="auto"/>
        <w:jc w:val="center"/>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N = Q x (C</w:t>
      </w:r>
      <w:r w:rsidRPr="007B541E">
        <w:rPr>
          <w:rFonts w:ascii="Arial" w:eastAsia="Times New Roman" w:hAnsi="Arial" w:cs="Arial"/>
          <w:color w:val="292B2C"/>
          <w:kern w:val="0"/>
          <w:sz w:val="20"/>
          <w:szCs w:val="20"/>
          <w:vertAlign w:val="subscript"/>
          <w:lang w:eastAsia="sl-SI"/>
          <w14:ligatures w14:val="none"/>
        </w:rPr>
        <w:t>EE </w:t>
      </w:r>
      <w:r w:rsidRPr="007B541E">
        <w:rPr>
          <w:rFonts w:ascii="Arial" w:eastAsia="Times New Roman" w:hAnsi="Arial" w:cs="Arial"/>
          <w:color w:val="292B2C"/>
          <w:kern w:val="0"/>
          <w:sz w:val="20"/>
          <w:szCs w:val="20"/>
          <w:lang w:eastAsia="sl-SI"/>
          <w14:ligatures w14:val="none"/>
        </w:rPr>
        <w:t xml:space="preserve">– </w:t>
      </w:r>
      <w:proofErr w:type="spellStart"/>
      <w:r w:rsidRPr="007B541E">
        <w:rPr>
          <w:rFonts w:ascii="Arial" w:eastAsia="Times New Roman" w:hAnsi="Arial" w:cs="Arial"/>
          <w:color w:val="292B2C"/>
          <w:kern w:val="0"/>
          <w:sz w:val="20"/>
          <w:szCs w:val="20"/>
          <w:lang w:eastAsia="sl-SI"/>
          <w14:ligatures w14:val="none"/>
        </w:rPr>
        <w:t>C</w:t>
      </w:r>
      <w:r w:rsidRPr="007B541E">
        <w:rPr>
          <w:rFonts w:ascii="Arial" w:eastAsia="Times New Roman" w:hAnsi="Arial" w:cs="Arial"/>
          <w:color w:val="292B2C"/>
          <w:kern w:val="0"/>
          <w:sz w:val="20"/>
          <w:szCs w:val="20"/>
          <w:vertAlign w:val="subscript"/>
          <w:lang w:eastAsia="sl-SI"/>
          <w14:ligatures w14:val="none"/>
        </w:rPr>
        <w:t>reg</w:t>
      </w:r>
      <w:proofErr w:type="spellEnd"/>
      <w:r w:rsidRPr="007B541E">
        <w:rPr>
          <w:rFonts w:ascii="Arial" w:eastAsia="Times New Roman" w:hAnsi="Arial" w:cs="Arial"/>
          <w:color w:val="292B2C"/>
          <w:kern w:val="0"/>
          <w:sz w:val="20"/>
          <w:szCs w:val="20"/>
          <w:vertAlign w:val="subscript"/>
          <w:lang w:eastAsia="sl-SI"/>
          <w14:ligatures w14:val="none"/>
        </w:rPr>
        <w:t> </w:t>
      </w:r>
      <w:r w:rsidRPr="007B541E">
        <w:rPr>
          <w:rFonts w:ascii="Arial" w:eastAsia="Times New Roman" w:hAnsi="Arial" w:cs="Arial"/>
          <w:color w:val="292B2C"/>
          <w:kern w:val="0"/>
          <w:sz w:val="20"/>
          <w:szCs w:val="20"/>
          <w:lang w:eastAsia="sl-SI"/>
          <w14:ligatures w14:val="none"/>
        </w:rPr>
        <w:t>)</w:t>
      </w:r>
    </w:p>
    <w:p w14:paraId="6F98DE58" w14:textId="77777777" w:rsidR="00E715BC" w:rsidRPr="007B541E" w:rsidRDefault="00E715BC" w:rsidP="00E715BC">
      <w:pPr>
        <w:shd w:val="clear" w:color="auto" w:fill="FFFFFF"/>
        <w:spacing w:after="120" w:line="240" w:lineRule="auto"/>
        <w:ind w:firstLine="1021"/>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kjer pomeni:</w:t>
      </w:r>
    </w:p>
    <w:p w14:paraId="5696D126" w14:textId="076274AB" w:rsidR="00E715BC" w:rsidRPr="007B541E" w:rsidRDefault="00E715BC" w:rsidP="006A66A1">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N =         </w:t>
      </w:r>
      <w:r w:rsidR="00BB0BB3" w:rsidRPr="007B541E">
        <w:rPr>
          <w:rFonts w:ascii="Arial" w:eastAsia="Times New Roman" w:hAnsi="Arial" w:cs="Arial"/>
          <w:color w:val="292B2C"/>
          <w:kern w:val="0"/>
          <w:sz w:val="20"/>
          <w:szCs w:val="20"/>
          <w:lang w:eastAsia="sl-SI"/>
          <w14:ligatures w14:val="none"/>
        </w:rPr>
        <w:t xml:space="preserve">šestmesečno </w:t>
      </w:r>
      <w:r w:rsidRPr="007B541E">
        <w:rPr>
          <w:rFonts w:ascii="Arial" w:eastAsia="Times New Roman" w:hAnsi="Arial" w:cs="Arial"/>
          <w:color w:val="292B2C"/>
          <w:kern w:val="0"/>
          <w:sz w:val="20"/>
          <w:szCs w:val="20"/>
          <w:lang w:eastAsia="sl-SI"/>
          <w14:ligatures w14:val="none"/>
        </w:rPr>
        <w:t>nadomestilo (v EUR);</w:t>
      </w:r>
    </w:p>
    <w:p w14:paraId="72E29051" w14:textId="4529DB47" w:rsidR="00E715BC" w:rsidRPr="007B541E" w:rsidRDefault="00E715BC" w:rsidP="006A66A1">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Q =        </w:t>
      </w:r>
      <w:r w:rsidR="00C93667" w:rsidRPr="007B541E">
        <w:rPr>
          <w:rFonts w:ascii="Arial" w:eastAsia="Times New Roman" w:hAnsi="Arial" w:cs="Arial"/>
          <w:color w:val="292B2C"/>
          <w:kern w:val="0"/>
          <w:sz w:val="20"/>
          <w:szCs w:val="20"/>
          <w:lang w:eastAsia="sl-SI"/>
          <w14:ligatures w14:val="none"/>
        </w:rPr>
        <w:t xml:space="preserve">90 % </w:t>
      </w:r>
      <w:r w:rsidR="00BB0BB3" w:rsidRPr="007B541E">
        <w:rPr>
          <w:rFonts w:ascii="Arial" w:eastAsia="Times New Roman" w:hAnsi="Arial" w:cs="Arial"/>
          <w:color w:val="292B2C"/>
          <w:kern w:val="0"/>
          <w:sz w:val="20"/>
          <w:szCs w:val="20"/>
          <w:lang w:eastAsia="sl-SI"/>
          <w14:ligatures w14:val="none"/>
        </w:rPr>
        <w:t>šestmesečn</w:t>
      </w:r>
      <w:r w:rsidR="00C93667" w:rsidRPr="007B541E">
        <w:rPr>
          <w:rFonts w:ascii="Arial" w:eastAsia="Times New Roman" w:hAnsi="Arial" w:cs="Arial"/>
          <w:color w:val="292B2C"/>
          <w:kern w:val="0"/>
          <w:sz w:val="20"/>
          <w:szCs w:val="20"/>
          <w:lang w:eastAsia="sl-SI"/>
          <w14:ligatures w14:val="none"/>
        </w:rPr>
        <w:t>e</w:t>
      </w:r>
      <w:r w:rsidR="00BB0BB3" w:rsidRPr="007B541E">
        <w:rPr>
          <w:rFonts w:ascii="Arial" w:eastAsia="Times New Roman" w:hAnsi="Arial" w:cs="Arial"/>
          <w:color w:val="292B2C"/>
          <w:kern w:val="0"/>
          <w:sz w:val="20"/>
          <w:szCs w:val="20"/>
          <w:lang w:eastAsia="sl-SI"/>
          <w14:ligatures w14:val="none"/>
        </w:rPr>
        <w:t xml:space="preserve"> </w:t>
      </w:r>
      <w:r w:rsidR="00C93667" w:rsidRPr="007B541E">
        <w:rPr>
          <w:rFonts w:ascii="Arial" w:eastAsia="Times New Roman" w:hAnsi="Arial" w:cs="Arial"/>
          <w:color w:val="292B2C"/>
          <w:kern w:val="0"/>
          <w:sz w:val="20"/>
          <w:szCs w:val="20"/>
          <w:lang w:eastAsia="sl-SI"/>
          <w14:ligatures w14:val="none"/>
        </w:rPr>
        <w:t xml:space="preserve">dobavljene količine </w:t>
      </w:r>
      <w:r w:rsidRPr="007B541E">
        <w:rPr>
          <w:rFonts w:ascii="Arial" w:eastAsia="Times New Roman" w:hAnsi="Arial" w:cs="Arial"/>
          <w:color w:val="292B2C"/>
          <w:kern w:val="0"/>
          <w:sz w:val="20"/>
          <w:szCs w:val="20"/>
          <w:lang w:eastAsia="sl-SI"/>
          <w14:ligatures w14:val="none"/>
        </w:rPr>
        <w:t xml:space="preserve">električne energije (v MWh) </w:t>
      </w:r>
      <w:r w:rsidR="00BB0BB3" w:rsidRPr="007B541E">
        <w:rPr>
          <w:rFonts w:ascii="Arial" w:eastAsia="Times New Roman" w:hAnsi="Arial" w:cs="Arial"/>
          <w:color w:val="292B2C"/>
          <w:kern w:val="0"/>
          <w:sz w:val="20"/>
          <w:szCs w:val="20"/>
          <w:lang w:eastAsia="sl-SI"/>
          <w14:ligatures w14:val="none"/>
        </w:rPr>
        <w:t xml:space="preserve">reguliranemu segmentu </w:t>
      </w:r>
      <w:r w:rsidRPr="007B541E">
        <w:rPr>
          <w:rFonts w:ascii="Arial" w:eastAsia="Times New Roman" w:hAnsi="Arial" w:cs="Arial"/>
          <w:color w:val="292B2C"/>
          <w:kern w:val="0"/>
          <w:sz w:val="20"/>
          <w:szCs w:val="20"/>
          <w:lang w:eastAsia="sl-SI"/>
          <w14:ligatures w14:val="none"/>
        </w:rPr>
        <w:t>odjemalcev. V primeru nemerjenih odjemalcev se realizirani odjem (in s tem tudi realizirana dobava dobavitelja) teh odjemalcev s strani elektrooperaterja določi na podlagi fakturiranih količin;</w:t>
      </w:r>
    </w:p>
    <w:p w14:paraId="78C77ABE" w14:textId="0BD040FA" w:rsidR="00E715BC" w:rsidRPr="007B541E" w:rsidRDefault="00E715BC" w:rsidP="006A66A1">
      <w:pPr>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C</w:t>
      </w:r>
      <w:r w:rsidRPr="007B541E">
        <w:rPr>
          <w:rFonts w:ascii="Arial" w:eastAsia="Times New Roman" w:hAnsi="Arial" w:cs="Arial"/>
          <w:color w:val="292B2C"/>
          <w:kern w:val="0"/>
          <w:sz w:val="20"/>
          <w:szCs w:val="20"/>
          <w:vertAlign w:val="subscript"/>
          <w:lang w:eastAsia="sl-SI"/>
          <w14:ligatures w14:val="none"/>
        </w:rPr>
        <w:t>EE </w:t>
      </w:r>
      <w:r w:rsidRPr="007B541E">
        <w:rPr>
          <w:rFonts w:ascii="Arial" w:eastAsia="Times New Roman" w:hAnsi="Arial" w:cs="Arial"/>
          <w:color w:val="292B2C"/>
          <w:kern w:val="0"/>
          <w:sz w:val="20"/>
          <w:szCs w:val="20"/>
          <w:lang w:eastAsia="sl-SI"/>
          <w14:ligatures w14:val="none"/>
        </w:rPr>
        <w:t xml:space="preserve">=          </w:t>
      </w:r>
      <w:r w:rsidR="00AC6D70" w:rsidRPr="007B541E">
        <w:rPr>
          <w:rFonts w:ascii="Arial" w:eastAsia="Times New Roman" w:hAnsi="Arial" w:cs="Arial"/>
          <w:color w:val="292B2C"/>
          <w:kern w:val="0"/>
          <w:sz w:val="20"/>
          <w:szCs w:val="20"/>
          <w:lang w:eastAsia="sl-SI"/>
          <w14:ligatures w14:val="none"/>
        </w:rPr>
        <w:t xml:space="preserve">tržna </w:t>
      </w:r>
      <w:r w:rsidRPr="007B541E">
        <w:rPr>
          <w:rFonts w:ascii="Arial" w:eastAsia="Times New Roman" w:hAnsi="Arial" w:cs="Arial"/>
          <w:color w:val="292B2C"/>
          <w:kern w:val="0"/>
          <w:sz w:val="20"/>
          <w:szCs w:val="20"/>
          <w:lang w:eastAsia="sl-SI"/>
          <w14:ligatures w14:val="none"/>
        </w:rPr>
        <w:t xml:space="preserve">cena (v EUR/MWh), ki se </w:t>
      </w:r>
      <w:r w:rsidR="00F07B46" w:rsidRPr="007B541E">
        <w:rPr>
          <w:rFonts w:ascii="Arial" w:eastAsia="Times New Roman" w:hAnsi="Arial" w:cs="Arial"/>
          <w:color w:val="292B2C"/>
          <w:kern w:val="0"/>
          <w:sz w:val="20"/>
          <w:szCs w:val="20"/>
          <w:lang w:eastAsia="sl-SI"/>
          <w14:ligatures w14:val="none"/>
        </w:rPr>
        <w:t xml:space="preserve">za prvo </w:t>
      </w:r>
      <w:proofErr w:type="spellStart"/>
      <w:r w:rsidR="00F07B46" w:rsidRPr="007B541E">
        <w:rPr>
          <w:rFonts w:ascii="Arial" w:eastAsia="Times New Roman" w:hAnsi="Arial" w:cs="Arial"/>
          <w:color w:val="292B2C"/>
          <w:kern w:val="0"/>
          <w:sz w:val="20"/>
          <w:szCs w:val="20"/>
          <w:lang w:eastAsia="sl-SI"/>
          <w14:ligatures w14:val="none"/>
        </w:rPr>
        <w:t>šestmesečje</w:t>
      </w:r>
      <w:proofErr w:type="spellEnd"/>
      <w:r w:rsidR="00F07B46" w:rsidRPr="007B541E">
        <w:rPr>
          <w:rFonts w:ascii="Arial" w:eastAsia="Times New Roman" w:hAnsi="Arial" w:cs="Arial"/>
          <w:color w:val="292B2C"/>
          <w:kern w:val="0"/>
          <w:sz w:val="20"/>
          <w:szCs w:val="20"/>
          <w:lang w:eastAsia="sl-SI"/>
          <w14:ligatures w14:val="none"/>
        </w:rPr>
        <w:t xml:space="preserve"> </w:t>
      </w:r>
      <w:r w:rsidRPr="007B541E">
        <w:rPr>
          <w:rFonts w:ascii="Arial" w:eastAsia="Times New Roman" w:hAnsi="Arial" w:cs="Arial"/>
          <w:color w:val="292B2C"/>
          <w:kern w:val="0"/>
          <w:sz w:val="20"/>
          <w:szCs w:val="20"/>
          <w:lang w:eastAsia="sl-SI"/>
          <w14:ligatures w14:val="none"/>
        </w:rPr>
        <w:t xml:space="preserve">izračuna </w:t>
      </w:r>
      <w:r w:rsidR="00F07B46" w:rsidRPr="007B541E">
        <w:rPr>
          <w:rFonts w:ascii="Arial" w:eastAsia="Times New Roman" w:hAnsi="Arial" w:cs="Arial"/>
          <w:color w:val="292B2C"/>
          <w:kern w:val="0"/>
          <w:sz w:val="20"/>
          <w:szCs w:val="20"/>
          <w:lang w:eastAsia="sl-SI"/>
          <w14:ligatures w14:val="none"/>
        </w:rPr>
        <w:t xml:space="preserve">kot povprečje treh najnižjih tržnih cen </w:t>
      </w:r>
      <w:r w:rsidR="0060580F" w:rsidRPr="007B541E">
        <w:rPr>
          <w:rFonts w:ascii="Arial" w:eastAsia="Times New Roman" w:hAnsi="Arial" w:cs="Arial"/>
          <w:color w:val="292B2C"/>
          <w:kern w:val="0"/>
          <w:sz w:val="20"/>
          <w:szCs w:val="20"/>
          <w:lang w:eastAsia="sl-SI"/>
          <w14:ligatures w14:val="none"/>
        </w:rPr>
        <w:t xml:space="preserve">(brez DDV) </w:t>
      </w:r>
      <w:r w:rsidR="00AC6D70" w:rsidRPr="007B541E">
        <w:rPr>
          <w:rFonts w:ascii="Arial" w:eastAsia="Times New Roman" w:hAnsi="Arial" w:cs="Arial"/>
          <w:color w:val="292B2C"/>
          <w:kern w:val="0"/>
          <w:sz w:val="20"/>
          <w:szCs w:val="20"/>
          <w:lang w:eastAsia="sl-SI"/>
          <w14:ligatures w14:val="none"/>
        </w:rPr>
        <w:t xml:space="preserve">vseh dobaviteljev reguliranemu segmentu odjemalcev </w:t>
      </w:r>
      <w:r w:rsidR="00F07B46" w:rsidRPr="007B541E">
        <w:rPr>
          <w:rFonts w:ascii="Arial" w:eastAsia="Times New Roman" w:hAnsi="Arial" w:cs="Arial"/>
          <w:color w:val="292B2C"/>
          <w:kern w:val="0"/>
          <w:sz w:val="20"/>
          <w:szCs w:val="20"/>
          <w:lang w:eastAsia="sl-SI"/>
          <w14:ligatures w14:val="none"/>
        </w:rPr>
        <w:t>za dobavo gospodinjskim odjemalcem po redni enotni tarifi, ki so veljavne na dan 16.4.2024</w:t>
      </w:r>
      <w:r w:rsidR="003A66EC" w:rsidRPr="007B541E">
        <w:rPr>
          <w:rFonts w:ascii="Arial" w:eastAsia="Times New Roman" w:hAnsi="Arial" w:cs="Arial"/>
          <w:color w:val="292B2C"/>
          <w:kern w:val="0"/>
          <w:sz w:val="20"/>
          <w:szCs w:val="20"/>
          <w:lang w:eastAsia="sl-SI"/>
          <w14:ligatures w14:val="none"/>
        </w:rPr>
        <w:t>, to je 155</w:t>
      </w:r>
      <w:r w:rsidR="006326D2" w:rsidRPr="007B541E">
        <w:rPr>
          <w:rFonts w:ascii="Arial" w:eastAsia="Times New Roman" w:hAnsi="Arial" w:cs="Arial"/>
          <w:color w:val="292B2C"/>
          <w:kern w:val="0"/>
          <w:sz w:val="20"/>
          <w:szCs w:val="20"/>
          <w:lang w:eastAsia="sl-SI"/>
          <w14:ligatures w14:val="none"/>
        </w:rPr>
        <w:t>,</w:t>
      </w:r>
      <w:r w:rsidR="003A66EC" w:rsidRPr="007B541E">
        <w:rPr>
          <w:rFonts w:ascii="Arial" w:eastAsia="Times New Roman" w:hAnsi="Arial" w:cs="Arial"/>
          <w:color w:val="292B2C"/>
          <w:kern w:val="0"/>
          <w:sz w:val="20"/>
          <w:szCs w:val="20"/>
          <w:lang w:eastAsia="sl-SI"/>
          <w14:ligatures w14:val="none"/>
        </w:rPr>
        <w:t>933  EUR/</w:t>
      </w:r>
      <w:r w:rsidR="006326D2" w:rsidRPr="007B541E">
        <w:rPr>
          <w:rFonts w:ascii="Arial" w:eastAsia="Times New Roman" w:hAnsi="Arial" w:cs="Arial"/>
          <w:color w:val="292B2C"/>
          <w:kern w:val="0"/>
          <w:sz w:val="20"/>
          <w:szCs w:val="20"/>
          <w:lang w:eastAsia="sl-SI"/>
          <w14:ligatures w14:val="none"/>
        </w:rPr>
        <w:t>M</w:t>
      </w:r>
      <w:r w:rsidR="003A66EC" w:rsidRPr="007B541E">
        <w:rPr>
          <w:rFonts w:ascii="Arial" w:eastAsia="Times New Roman" w:hAnsi="Arial" w:cs="Arial"/>
          <w:color w:val="292B2C"/>
          <w:kern w:val="0"/>
          <w:sz w:val="20"/>
          <w:szCs w:val="20"/>
          <w:lang w:eastAsia="sl-SI"/>
          <w14:ligatures w14:val="none"/>
        </w:rPr>
        <w:t>Wh</w:t>
      </w:r>
      <w:r w:rsidR="00F07B46" w:rsidRPr="007B541E">
        <w:rPr>
          <w:rFonts w:ascii="Arial" w:eastAsia="Times New Roman" w:hAnsi="Arial" w:cs="Arial"/>
          <w:color w:val="292B2C"/>
          <w:kern w:val="0"/>
          <w:sz w:val="20"/>
          <w:szCs w:val="20"/>
          <w:lang w:eastAsia="sl-SI"/>
          <w14:ligatures w14:val="none"/>
        </w:rPr>
        <w:t xml:space="preserve">, za drugo </w:t>
      </w:r>
      <w:proofErr w:type="spellStart"/>
      <w:r w:rsidR="00F07B46" w:rsidRPr="007B541E">
        <w:rPr>
          <w:rFonts w:ascii="Arial" w:eastAsia="Times New Roman" w:hAnsi="Arial" w:cs="Arial"/>
          <w:color w:val="292B2C"/>
          <w:kern w:val="0"/>
          <w:sz w:val="20"/>
          <w:szCs w:val="20"/>
          <w:lang w:eastAsia="sl-SI"/>
          <w14:ligatures w14:val="none"/>
        </w:rPr>
        <w:t>šetmesečje</w:t>
      </w:r>
      <w:proofErr w:type="spellEnd"/>
      <w:r w:rsidR="00F07B46" w:rsidRPr="007B541E">
        <w:rPr>
          <w:rFonts w:ascii="Arial" w:eastAsia="Times New Roman" w:hAnsi="Arial" w:cs="Arial"/>
          <w:color w:val="292B2C"/>
          <w:kern w:val="0"/>
          <w:sz w:val="20"/>
          <w:szCs w:val="20"/>
          <w:lang w:eastAsia="sl-SI"/>
          <w14:ligatures w14:val="none"/>
        </w:rPr>
        <w:t xml:space="preserve"> pa 90% te cene</w:t>
      </w:r>
      <w:r w:rsidRPr="007B541E">
        <w:rPr>
          <w:rFonts w:ascii="Arial" w:eastAsia="Times New Roman" w:hAnsi="Arial" w:cs="Arial"/>
          <w:color w:val="292B2C"/>
          <w:kern w:val="0"/>
          <w:sz w:val="20"/>
          <w:szCs w:val="20"/>
          <w:lang w:eastAsia="sl-SI"/>
          <w14:ligatures w14:val="none"/>
        </w:rPr>
        <w:t>;</w:t>
      </w:r>
    </w:p>
    <w:p w14:paraId="17BCCD07" w14:textId="3C212465" w:rsidR="00E715BC" w:rsidRPr="007B541E" w:rsidRDefault="00E715BC" w:rsidP="006A66A1">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roofErr w:type="spellStart"/>
      <w:r w:rsidRPr="007B541E">
        <w:rPr>
          <w:rFonts w:ascii="Arial" w:eastAsia="Times New Roman" w:hAnsi="Arial" w:cs="Arial"/>
          <w:color w:val="292B2C"/>
          <w:kern w:val="0"/>
          <w:sz w:val="20"/>
          <w:szCs w:val="20"/>
          <w:lang w:eastAsia="sl-SI"/>
          <w14:ligatures w14:val="none"/>
        </w:rPr>
        <w:t>C</w:t>
      </w:r>
      <w:r w:rsidRPr="007B541E">
        <w:rPr>
          <w:rFonts w:ascii="Arial" w:eastAsia="Times New Roman" w:hAnsi="Arial" w:cs="Arial"/>
          <w:color w:val="292B2C"/>
          <w:kern w:val="0"/>
          <w:sz w:val="20"/>
          <w:szCs w:val="20"/>
          <w:vertAlign w:val="subscript"/>
          <w:lang w:eastAsia="sl-SI"/>
          <w14:ligatures w14:val="none"/>
        </w:rPr>
        <w:t>reg</w:t>
      </w:r>
      <w:proofErr w:type="spellEnd"/>
      <w:r w:rsidRPr="007B541E">
        <w:rPr>
          <w:rFonts w:ascii="Arial" w:eastAsia="Times New Roman" w:hAnsi="Arial" w:cs="Arial"/>
          <w:color w:val="292B2C"/>
          <w:kern w:val="0"/>
          <w:sz w:val="20"/>
          <w:szCs w:val="20"/>
          <w:vertAlign w:val="subscript"/>
          <w:lang w:eastAsia="sl-SI"/>
          <w14:ligatures w14:val="none"/>
        </w:rPr>
        <w:t> </w:t>
      </w:r>
      <w:r w:rsidRPr="007B541E">
        <w:rPr>
          <w:rFonts w:ascii="Arial" w:eastAsia="Times New Roman" w:hAnsi="Arial" w:cs="Arial"/>
          <w:color w:val="292B2C"/>
          <w:kern w:val="0"/>
          <w:sz w:val="20"/>
          <w:szCs w:val="20"/>
          <w:lang w:eastAsia="sl-SI"/>
          <w14:ligatures w14:val="none"/>
        </w:rPr>
        <w:t xml:space="preserve">=          regulirana drobnoprodajna cena (v EUR/MWh) reguliranega segmenta odjemalcev, ki se izračuna tako, da se znesek, ki je bil za to energijo zaračunan odjemalcem, deli z vsoto dobavljene energije </w:t>
      </w:r>
      <w:r w:rsidR="00C93667" w:rsidRPr="007B541E">
        <w:rPr>
          <w:rFonts w:ascii="Arial" w:eastAsia="Times New Roman" w:hAnsi="Arial" w:cs="Arial"/>
          <w:color w:val="292B2C"/>
          <w:kern w:val="0"/>
          <w:sz w:val="20"/>
          <w:szCs w:val="20"/>
          <w:lang w:eastAsia="sl-SI"/>
          <w14:ligatures w14:val="none"/>
        </w:rPr>
        <w:t xml:space="preserve">po regulirani ceni </w:t>
      </w:r>
      <w:r w:rsidRPr="007B541E">
        <w:rPr>
          <w:rFonts w:ascii="Arial" w:eastAsia="Times New Roman" w:hAnsi="Arial" w:cs="Arial"/>
          <w:color w:val="292B2C"/>
          <w:kern w:val="0"/>
          <w:sz w:val="20"/>
          <w:szCs w:val="20"/>
          <w:lang w:eastAsia="sl-SI"/>
          <w14:ligatures w14:val="none"/>
        </w:rPr>
        <w:t>za vse tri tarife in za vse regulirane segmente odjemalcev</w:t>
      </w:r>
      <w:r w:rsidR="00C93667" w:rsidRPr="007B541E">
        <w:rPr>
          <w:rFonts w:ascii="Arial" w:eastAsia="Times New Roman" w:hAnsi="Arial" w:cs="Arial"/>
          <w:color w:val="292B2C"/>
          <w:kern w:val="0"/>
          <w:sz w:val="20"/>
          <w:szCs w:val="20"/>
          <w:lang w:eastAsia="sl-SI"/>
          <w14:ligatures w14:val="none"/>
        </w:rPr>
        <w:t>,</w:t>
      </w:r>
      <w:r w:rsidRPr="007B541E">
        <w:rPr>
          <w:rFonts w:ascii="Arial" w:eastAsia="Times New Roman" w:hAnsi="Arial" w:cs="Arial"/>
          <w:color w:val="292B2C"/>
          <w:kern w:val="0"/>
          <w:sz w:val="20"/>
          <w:szCs w:val="20"/>
          <w:lang w:eastAsia="sl-SI"/>
          <w14:ligatures w14:val="none"/>
        </w:rPr>
        <w:t xml:space="preserve"> </w:t>
      </w:r>
      <w:r w:rsidR="00BB0BB3" w:rsidRPr="007B541E">
        <w:rPr>
          <w:rFonts w:ascii="Arial" w:eastAsia="Times New Roman" w:hAnsi="Arial" w:cs="Arial"/>
          <w:color w:val="292B2C"/>
          <w:kern w:val="0"/>
          <w:sz w:val="20"/>
          <w:szCs w:val="20"/>
          <w:lang w:eastAsia="sl-SI"/>
          <w14:ligatures w14:val="none"/>
        </w:rPr>
        <w:t xml:space="preserve">k čemur se </w:t>
      </w:r>
      <w:r w:rsidRPr="007B541E">
        <w:rPr>
          <w:rFonts w:ascii="Arial" w:eastAsia="Times New Roman" w:hAnsi="Arial" w:cs="Arial"/>
          <w:color w:val="292B2C"/>
          <w:kern w:val="0"/>
          <w:sz w:val="20"/>
          <w:szCs w:val="20"/>
          <w:lang w:eastAsia="sl-SI"/>
          <w14:ligatures w14:val="none"/>
        </w:rPr>
        <w:t>prištejejo še fiksni stroški poslovanja</w:t>
      </w:r>
      <w:r w:rsidR="00BB0BB3" w:rsidRPr="007B541E">
        <w:rPr>
          <w:rFonts w:ascii="Arial" w:eastAsia="Times New Roman" w:hAnsi="Arial" w:cs="Arial"/>
          <w:color w:val="292B2C"/>
          <w:kern w:val="0"/>
          <w:sz w:val="20"/>
          <w:szCs w:val="20"/>
          <w:lang w:eastAsia="sl-SI"/>
          <w14:ligatures w14:val="none"/>
        </w:rPr>
        <w:t>,</w:t>
      </w:r>
      <w:r w:rsidRPr="007B541E">
        <w:rPr>
          <w:rFonts w:ascii="Arial" w:eastAsia="Times New Roman" w:hAnsi="Arial" w:cs="Arial"/>
          <w:color w:val="292B2C"/>
          <w:kern w:val="0"/>
          <w:sz w:val="20"/>
          <w:szCs w:val="20"/>
          <w:lang w:eastAsia="sl-SI"/>
          <w14:ligatures w14:val="none"/>
        </w:rPr>
        <w:t xml:space="preserve"> zaračunani na podlagi 16. člena Zakona o oskrbi z električno energijo (Uradni list RS, št. 172/21), ki jih dobavitelji ločeno izkažejo v obrazcu iz 5. člena te uredbe;</w:t>
      </w:r>
    </w:p>
    <w:p w14:paraId="16BB4C22" w14:textId="33EEB060"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2A647072"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5. člen</w:t>
      </w:r>
    </w:p>
    <w:p w14:paraId="6A3A92D0"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(1) Operater trga na svoji spletni strani objavi obrazec zahtevka za izplačilo nadomestila. Zahtevek dobavitelj posreduje operaterju trga na način, kot določen s strani operaterja trga. Operater trga lahko obrazec po potrebi dopolni ali spreminja.</w:t>
      </w:r>
    </w:p>
    <w:p w14:paraId="641F27C0" w14:textId="66F11050"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lastRenderedPageBreak/>
        <w:t xml:space="preserve">(2) Dobavitelji električne energije na </w:t>
      </w:r>
      <w:r w:rsidR="00565AAC" w:rsidRPr="007B541E">
        <w:rPr>
          <w:rFonts w:ascii="Arial" w:eastAsia="Times New Roman" w:hAnsi="Arial" w:cs="Arial"/>
          <w:color w:val="292B2C"/>
          <w:kern w:val="0"/>
          <w:sz w:val="20"/>
          <w:szCs w:val="20"/>
          <w:lang w:eastAsia="sl-SI"/>
          <w14:ligatures w14:val="none"/>
        </w:rPr>
        <w:t xml:space="preserve">šestmesečni </w:t>
      </w:r>
      <w:r w:rsidRPr="007B541E">
        <w:rPr>
          <w:rFonts w:ascii="Arial" w:eastAsia="Times New Roman" w:hAnsi="Arial" w:cs="Arial"/>
          <w:color w:val="292B2C"/>
          <w:kern w:val="0"/>
          <w:sz w:val="20"/>
          <w:szCs w:val="20"/>
          <w:lang w:eastAsia="sl-SI"/>
          <w14:ligatures w14:val="none"/>
        </w:rPr>
        <w:t>ravni do 20. delovnega dne v mesecu, ki sledi zadnjemu mesecu dobave iz zahtevka, glede katerega veljajo regulirane maloprodajne cene, pri operaterju trga vložijo zahtevo za izplačilo nadomestila. Na zahtevo operaterja trga morajo dobavitelji električne energije v roku desetih delovnih dni predložiti dodatna zahtevana dokazila oziroma vlogo dopolniti, v nasprotnem primeru se šteje, da dobavitelj električne energije ni uspel dokazati višine zahtevanega nadomestila in da do nadomestila ni upravičen.</w:t>
      </w:r>
    </w:p>
    <w:p w14:paraId="1A44EA10"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(3) Operater trga na podlagi vloženega, popolnega zahtevka ter popolnih podatkov elektrooperaterjev oziroma drugih pozvanih oseb v roku 15 delovnih dni izda odločbo, s katero ugotovi upravičenost in višino nadomestila, ter v roku desetih delovnih dni od dokončnosti odločbe izvede izplačilo nadomestila dobaviteljem električne energije.</w:t>
      </w:r>
    </w:p>
    <w:p w14:paraId="60D41E35" w14:textId="6A22B581" w:rsidR="00E715BC"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(4) Sredstva za izplačilo nadomestil zagotovi ministrstvo, pristojno za energijo. Operater trga v ta namen sklene z ministrstvom, pristojnim za energijo, pogodbo, s katero se določijo med drugim namen, način in vir financiranja nalog, sredstva za izvajanje teh nalog in pogoji opravljanja nalog. Operater trga mora voditi ločene računovodske obračune in evidence o sredstvih za izvajanje nalog iz te uredbe.</w:t>
      </w:r>
    </w:p>
    <w:p w14:paraId="509A09ED" w14:textId="77777777" w:rsidR="007A6273" w:rsidRPr="007B541E" w:rsidRDefault="007A6273"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4497D283"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6. člen</w:t>
      </w:r>
    </w:p>
    <w:p w14:paraId="0F73BDB7"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(1) Dobavitelji električne energije, ki so upravičeni do nadomestila, so dolžni na poziv pristojnega organa predložiti vsa potrebna dokazila, s katerimi utemeljujejo postavke, na podlagi katerih se v skladu s to uredbo obračuna mesečno nadomestilo.</w:t>
      </w:r>
    </w:p>
    <w:p w14:paraId="6641CBF4"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(2) Računovodske izkaze, knjigovodske listine in drugo dokumentacijo so dobavitelji električne energije dolžni hraniti toliko časa in na način, kot je določeno z zakonom, ki ureja vodenje poslovnih knjig ter izdelavo letnih poročil za proračun in proračunske uporabnike ter za pravne osebe javnega prava in pravne osebe zasebnega prava.</w:t>
      </w:r>
    </w:p>
    <w:p w14:paraId="053A2B82"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(3) Odgovornost za pravilnost izračuna in verodostojnost predloženih vlog in dokazil, zahtevanih s strani operaterja trga ali drugih pristojnih organov, nosijo izključno dobavitelji električne energije, kar zagotavlja odgovorna oseba, pooblaščena za zastopanje družbe, s podpisom obrazca iz prvega odstavka prejšnjega člena.</w:t>
      </w:r>
    </w:p>
    <w:p w14:paraId="2E25987B" w14:textId="38AB85A5" w:rsidR="00E715BC" w:rsidRDefault="00E715BC" w:rsidP="007A6273">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(4) Kot dokazila </w:t>
      </w:r>
      <w:r w:rsidR="00BE7DB0" w:rsidRPr="007B541E">
        <w:rPr>
          <w:rFonts w:ascii="Arial" w:eastAsia="Times New Roman" w:hAnsi="Arial" w:cs="Arial"/>
          <w:color w:val="292B2C"/>
          <w:kern w:val="0"/>
          <w:sz w:val="20"/>
          <w:szCs w:val="20"/>
          <w:lang w:eastAsia="sl-SI"/>
          <w14:ligatures w14:val="none"/>
        </w:rPr>
        <w:t>za</w:t>
      </w:r>
      <w:r w:rsidR="003A5FF1">
        <w:rPr>
          <w:rFonts w:ascii="Arial" w:eastAsia="Times New Roman" w:hAnsi="Arial" w:cs="Arial"/>
          <w:color w:val="292B2C"/>
          <w:kern w:val="0"/>
          <w:sz w:val="20"/>
          <w:szCs w:val="20"/>
          <w:lang w:eastAsia="sl-SI"/>
          <w14:ligatures w14:val="none"/>
        </w:rPr>
        <w:t xml:space="preserve"> dobavljene</w:t>
      </w:r>
      <w:r w:rsidR="00BE7DB0" w:rsidRPr="007B541E">
        <w:rPr>
          <w:rFonts w:ascii="Arial" w:eastAsia="Times New Roman" w:hAnsi="Arial" w:cs="Arial"/>
          <w:color w:val="292B2C"/>
          <w:kern w:val="0"/>
          <w:sz w:val="20"/>
          <w:szCs w:val="20"/>
          <w:lang w:eastAsia="sl-SI"/>
          <w14:ligatures w14:val="none"/>
        </w:rPr>
        <w:t xml:space="preserve"> količine električne energije </w:t>
      </w:r>
      <w:r w:rsidRPr="007B541E">
        <w:rPr>
          <w:rFonts w:ascii="Arial" w:eastAsia="Times New Roman" w:hAnsi="Arial" w:cs="Arial"/>
          <w:color w:val="292B2C"/>
          <w:kern w:val="0"/>
          <w:sz w:val="20"/>
          <w:szCs w:val="20"/>
          <w:lang w:eastAsia="sl-SI"/>
          <w14:ligatures w14:val="none"/>
        </w:rPr>
        <w:t>se štejejo</w:t>
      </w:r>
      <w:r w:rsidR="00BE7DB0" w:rsidRPr="007B541E">
        <w:rPr>
          <w:rFonts w:ascii="Arial" w:eastAsia="Times New Roman" w:hAnsi="Arial" w:cs="Arial"/>
          <w:color w:val="292B2C"/>
          <w:kern w:val="0"/>
          <w:sz w:val="20"/>
          <w:szCs w:val="20"/>
          <w:lang w:eastAsia="sl-SI"/>
          <w14:ligatures w14:val="none"/>
        </w:rPr>
        <w:t xml:space="preserve"> </w:t>
      </w:r>
      <w:r w:rsidRPr="007B541E">
        <w:rPr>
          <w:rFonts w:ascii="Arial" w:eastAsia="Times New Roman" w:hAnsi="Arial" w:cs="Arial"/>
          <w:color w:val="292B2C"/>
          <w:kern w:val="0"/>
          <w:sz w:val="20"/>
          <w:szCs w:val="20"/>
          <w:lang w:eastAsia="sl-SI"/>
          <w14:ligatures w14:val="none"/>
        </w:rPr>
        <w:t xml:space="preserve">podatki </w:t>
      </w:r>
      <w:proofErr w:type="spellStart"/>
      <w:r w:rsidRPr="007B541E">
        <w:rPr>
          <w:rFonts w:ascii="Arial" w:eastAsia="Times New Roman" w:hAnsi="Arial" w:cs="Arial"/>
          <w:color w:val="292B2C"/>
          <w:kern w:val="0"/>
          <w:sz w:val="20"/>
          <w:szCs w:val="20"/>
          <w:lang w:eastAsia="sl-SI"/>
          <w14:ligatures w14:val="none"/>
        </w:rPr>
        <w:t>elektrooperaterjev</w:t>
      </w:r>
      <w:proofErr w:type="spellEnd"/>
      <w:r w:rsidR="00BE7DB0" w:rsidRPr="007B541E">
        <w:rPr>
          <w:rFonts w:ascii="Arial" w:eastAsia="Times New Roman" w:hAnsi="Arial" w:cs="Arial"/>
          <w:color w:val="292B2C"/>
          <w:kern w:val="0"/>
          <w:sz w:val="20"/>
          <w:szCs w:val="20"/>
          <w:lang w:eastAsia="sl-SI"/>
          <w14:ligatures w14:val="none"/>
        </w:rPr>
        <w:t>.</w:t>
      </w:r>
    </w:p>
    <w:p w14:paraId="643A6AEF" w14:textId="77777777" w:rsidR="007A6273" w:rsidRPr="007B541E" w:rsidRDefault="007A6273" w:rsidP="007A6273">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7C4C4980" w14:textId="77777777" w:rsidR="00E715BC" w:rsidRPr="007A6273" w:rsidRDefault="00E715BC" w:rsidP="007A6273">
      <w:pPr>
        <w:shd w:val="clear" w:color="auto" w:fill="FFFFFF"/>
        <w:spacing w:after="120" w:line="240" w:lineRule="auto"/>
        <w:jc w:val="center"/>
        <w:rPr>
          <w:rFonts w:ascii="Arial" w:eastAsia="Times New Roman" w:hAnsi="Arial" w:cs="Arial"/>
          <w:b/>
          <w:color w:val="292B2C"/>
          <w:kern w:val="0"/>
          <w:sz w:val="20"/>
          <w:szCs w:val="20"/>
          <w:lang w:eastAsia="sl-SI"/>
          <w14:ligatures w14:val="none"/>
        </w:rPr>
      </w:pPr>
      <w:r w:rsidRPr="007A6273">
        <w:rPr>
          <w:rFonts w:ascii="Arial" w:eastAsia="Times New Roman" w:hAnsi="Arial" w:cs="Arial"/>
          <w:b/>
          <w:color w:val="292B2C"/>
          <w:kern w:val="0"/>
          <w:sz w:val="20"/>
          <w:szCs w:val="20"/>
          <w:lang w:eastAsia="sl-SI"/>
          <w14:ligatures w14:val="none"/>
        </w:rPr>
        <w:t>7. člen</w:t>
      </w:r>
    </w:p>
    <w:p w14:paraId="15ACA65E" w14:textId="77777777"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(1) Do ukrepov z učinkom nadomestila po tem členu so upravičeni izključno dobavitelji (v nadaljnjem besedilu: povezani dobavitelji):</w:t>
      </w:r>
    </w:p>
    <w:p w14:paraId="1B772929" w14:textId="5724A116" w:rsidR="00E715BC" w:rsidRPr="007B541E" w:rsidRDefault="00E715BC"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ki so s proizvajalci električne energije s sedežem v Republiki Sloveniji vključeni v konsolidirano letno poročilo,</w:t>
      </w:r>
    </w:p>
    <w:p w14:paraId="4572C889" w14:textId="3921F8A6" w:rsidR="00E715BC" w:rsidRPr="007B541E" w:rsidRDefault="00E715BC"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ki v isti družbi proizvajajo električno energijo v Republiki Sloveniji ali</w:t>
      </w:r>
    </w:p>
    <w:p w14:paraId="5F8403EA" w14:textId="37945908" w:rsidR="00E715BC" w:rsidRPr="007B541E" w:rsidRDefault="00E715BC" w:rsidP="00E715BC">
      <w:pPr>
        <w:pStyle w:val="Odstavekseznama"/>
        <w:numPr>
          <w:ilvl w:val="0"/>
          <w:numId w:val="2"/>
        </w:num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ki so neposredno ali posredno lastniško povezani z družbenikom v podjetju s proizvodnjo električne energije v Republiki Sloveniji.</w:t>
      </w:r>
    </w:p>
    <w:p w14:paraId="6697012C" w14:textId="6723552E"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(2) Dobavitelji iz prejšnjega odstavka, za katere velja Uredba o določitvi cen, so za dobave skladno s pogoji iz te uredbe, v obdobju od 1. januarja </w:t>
      </w:r>
      <w:r w:rsidR="00F16E97" w:rsidRPr="007B541E">
        <w:rPr>
          <w:rFonts w:ascii="Arial" w:eastAsia="Times New Roman" w:hAnsi="Arial" w:cs="Arial"/>
          <w:color w:val="292B2C"/>
          <w:kern w:val="0"/>
          <w:sz w:val="20"/>
          <w:szCs w:val="20"/>
          <w:lang w:eastAsia="sl-SI"/>
          <w14:ligatures w14:val="none"/>
        </w:rPr>
        <w:t xml:space="preserve">2024 </w:t>
      </w:r>
      <w:r w:rsidRPr="007B541E">
        <w:rPr>
          <w:rFonts w:ascii="Arial" w:eastAsia="Times New Roman" w:hAnsi="Arial" w:cs="Arial"/>
          <w:color w:val="292B2C"/>
          <w:kern w:val="0"/>
          <w:sz w:val="20"/>
          <w:szCs w:val="20"/>
          <w:lang w:eastAsia="sl-SI"/>
          <w14:ligatures w14:val="none"/>
        </w:rPr>
        <w:t xml:space="preserve">do 31. decembra </w:t>
      </w:r>
      <w:r w:rsidR="00F16E97" w:rsidRPr="007B541E">
        <w:rPr>
          <w:rFonts w:ascii="Arial" w:eastAsia="Times New Roman" w:hAnsi="Arial" w:cs="Arial"/>
          <w:color w:val="292B2C"/>
          <w:kern w:val="0"/>
          <w:sz w:val="20"/>
          <w:szCs w:val="20"/>
          <w:lang w:eastAsia="sl-SI"/>
          <w14:ligatures w14:val="none"/>
        </w:rPr>
        <w:t xml:space="preserve">2024 </w:t>
      </w:r>
      <w:r w:rsidRPr="007B541E">
        <w:rPr>
          <w:rFonts w:ascii="Arial" w:eastAsia="Times New Roman" w:hAnsi="Arial" w:cs="Arial"/>
          <w:color w:val="292B2C"/>
          <w:kern w:val="0"/>
          <w:sz w:val="20"/>
          <w:szCs w:val="20"/>
          <w:lang w:eastAsia="sl-SI"/>
          <w14:ligatures w14:val="none"/>
        </w:rPr>
        <w:t xml:space="preserve">upravičeni do ukrepov z učinkom primernega nadomestila, določenih v </w:t>
      </w:r>
      <w:r w:rsidR="00F16E97" w:rsidRPr="007B541E">
        <w:rPr>
          <w:rFonts w:ascii="Arial" w:eastAsia="Times New Roman" w:hAnsi="Arial" w:cs="Arial"/>
          <w:color w:val="292B2C"/>
          <w:kern w:val="0"/>
          <w:sz w:val="20"/>
          <w:szCs w:val="20"/>
          <w:lang w:eastAsia="sl-SI"/>
          <w14:ligatures w14:val="none"/>
        </w:rPr>
        <w:t xml:space="preserve">tretjem </w:t>
      </w:r>
      <w:r w:rsidRPr="007B541E">
        <w:rPr>
          <w:rFonts w:ascii="Arial" w:eastAsia="Times New Roman" w:hAnsi="Arial" w:cs="Arial"/>
          <w:color w:val="292B2C"/>
          <w:kern w:val="0"/>
          <w:sz w:val="20"/>
          <w:szCs w:val="20"/>
          <w:lang w:eastAsia="sl-SI"/>
          <w14:ligatures w14:val="none"/>
        </w:rPr>
        <w:t>odstavku tega člena.</w:t>
      </w:r>
    </w:p>
    <w:p w14:paraId="1C2F7C3D" w14:textId="31766313"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w:t>
      </w:r>
      <w:r w:rsidR="00F16E97" w:rsidRPr="007B541E">
        <w:rPr>
          <w:rFonts w:ascii="Arial" w:eastAsia="Times New Roman" w:hAnsi="Arial" w:cs="Arial"/>
          <w:color w:val="292B2C"/>
          <w:kern w:val="0"/>
          <w:sz w:val="20"/>
          <w:szCs w:val="20"/>
          <w:lang w:eastAsia="sl-SI"/>
          <w14:ligatures w14:val="none"/>
        </w:rPr>
        <w:t>3</w:t>
      </w:r>
      <w:r w:rsidRPr="007B541E">
        <w:rPr>
          <w:rFonts w:ascii="Arial" w:eastAsia="Times New Roman" w:hAnsi="Arial" w:cs="Arial"/>
          <w:color w:val="292B2C"/>
          <w:kern w:val="0"/>
          <w:sz w:val="20"/>
          <w:szCs w:val="20"/>
          <w:lang w:eastAsia="sl-SI"/>
          <w14:ligatures w14:val="none"/>
        </w:rPr>
        <w:t xml:space="preserve">) Obvladujoče družbe, proizvajalci ali druge povezane osebe so za dobave iz drugega odstavka tega člena svojim povezanim dobaviteljem dolžni zagotoviti manjkajočo električno energijo ali dodatek k pogodbam za že zakupljeno električno energijo po ustrezni ceni, ki z vidika skupnega povprečnega nabavnega stroška dobavitelja za celoten reguliran segment odjemalcev pokriva in odraža prihodke na osnovi najvišje dovoljene regulirane drobnoprodajne cene </w:t>
      </w:r>
      <w:r w:rsidR="00E5638F" w:rsidRPr="007B541E">
        <w:rPr>
          <w:rFonts w:ascii="Arial" w:eastAsia="Times New Roman" w:hAnsi="Arial" w:cs="Arial"/>
          <w:color w:val="292B2C"/>
          <w:kern w:val="0"/>
          <w:sz w:val="20"/>
          <w:szCs w:val="20"/>
          <w:lang w:eastAsia="sl-SI"/>
          <w14:ligatures w14:val="none"/>
        </w:rPr>
        <w:t>in</w:t>
      </w:r>
      <w:r w:rsidRPr="007B541E">
        <w:rPr>
          <w:rFonts w:ascii="Arial" w:eastAsia="Times New Roman" w:hAnsi="Arial" w:cs="Arial"/>
          <w:color w:val="292B2C"/>
          <w:kern w:val="0"/>
          <w:sz w:val="20"/>
          <w:szCs w:val="20"/>
          <w:lang w:eastAsia="sl-SI"/>
          <w14:ligatures w14:val="none"/>
        </w:rPr>
        <w:t xml:space="preserve"> zmanjšanje za strošek dobavitelja v višini </w:t>
      </w:r>
      <w:r w:rsidR="00BB75E5" w:rsidRPr="007B541E">
        <w:rPr>
          <w:rFonts w:ascii="Arial" w:eastAsia="Times New Roman" w:hAnsi="Arial" w:cs="Arial"/>
          <w:color w:val="292B2C"/>
          <w:kern w:val="0"/>
          <w:sz w:val="20"/>
          <w:szCs w:val="20"/>
          <w:lang w:eastAsia="sl-SI"/>
          <w14:ligatures w14:val="none"/>
        </w:rPr>
        <w:t>5 EUR/MWh (brez DDV)</w:t>
      </w:r>
      <w:r w:rsidRPr="007B541E">
        <w:rPr>
          <w:rFonts w:ascii="Arial" w:eastAsia="Times New Roman" w:hAnsi="Arial" w:cs="Arial"/>
          <w:color w:val="292B2C"/>
          <w:kern w:val="0"/>
          <w:sz w:val="20"/>
          <w:szCs w:val="20"/>
          <w:lang w:eastAsia="sl-SI"/>
          <w14:ligatures w14:val="none"/>
        </w:rPr>
        <w:t>.</w:t>
      </w:r>
    </w:p>
    <w:p w14:paraId="445C9A51" w14:textId="77777777" w:rsidR="00E5638F" w:rsidRPr="007B541E" w:rsidRDefault="00E5638F"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0B69ACBF" w14:textId="30253116" w:rsidR="00E715BC" w:rsidRDefault="00E715BC" w:rsidP="00E715BC">
      <w:pPr>
        <w:shd w:val="clear" w:color="auto" w:fill="FFFFFF"/>
        <w:spacing w:after="120" w:line="240" w:lineRule="auto"/>
        <w:jc w:val="center"/>
        <w:rPr>
          <w:rFonts w:ascii="Arial" w:eastAsia="Times New Roman" w:hAnsi="Arial" w:cs="Arial"/>
          <w:caps/>
          <w:color w:val="292B2C"/>
          <w:kern w:val="0"/>
          <w:sz w:val="20"/>
          <w:szCs w:val="20"/>
          <w:lang w:eastAsia="sl-SI"/>
          <w14:ligatures w14:val="none"/>
        </w:rPr>
      </w:pPr>
      <w:r w:rsidRPr="007B541E">
        <w:rPr>
          <w:rFonts w:ascii="Arial" w:eastAsia="Times New Roman" w:hAnsi="Arial" w:cs="Arial"/>
          <w:caps/>
          <w:color w:val="292B2C"/>
          <w:kern w:val="0"/>
          <w:sz w:val="20"/>
          <w:szCs w:val="20"/>
          <w:lang w:eastAsia="sl-SI"/>
          <w14:ligatures w14:val="none"/>
        </w:rPr>
        <w:t>PREHODNI IN KONČNA DOLOČBA</w:t>
      </w:r>
    </w:p>
    <w:p w14:paraId="1DD8DFCD" w14:textId="77777777" w:rsidR="007A6273" w:rsidRPr="007B541E" w:rsidRDefault="007A6273" w:rsidP="00E715BC">
      <w:pPr>
        <w:shd w:val="clear" w:color="auto" w:fill="FFFFFF"/>
        <w:spacing w:after="120" w:line="240" w:lineRule="auto"/>
        <w:jc w:val="center"/>
        <w:rPr>
          <w:rFonts w:ascii="Arial" w:eastAsia="Times New Roman" w:hAnsi="Arial" w:cs="Arial"/>
          <w:caps/>
          <w:color w:val="292B2C"/>
          <w:kern w:val="0"/>
          <w:sz w:val="20"/>
          <w:szCs w:val="20"/>
          <w:lang w:eastAsia="sl-SI"/>
          <w14:ligatures w14:val="none"/>
        </w:rPr>
      </w:pPr>
    </w:p>
    <w:p w14:paraId="7014C50B"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lastRenderedPageBreak/>
        <w:t>8. člen</w:t>
      </w:r>
    </w:p>
    <w:p w14:paraId="67D836E6" w14:textId="240E87E7" w:rsidR="00E715BC"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Operater trga objavi na svoji spletni strani obrazec iz prvega odstavka 5. člena te uredbe najpozneje v 15 dneh po uveljavitvi te uredbe.</w:t>
      </w:r>
    </w:p>
    <w:p w14:paraId="5C8066E2" w14:textId="77777777" w:rsidR="007A6273" w:rsidRPr="007B541E" w:rsidRDefault="007A6273"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6CBEF1CA"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9. člen</w:t>
      </w:r>
    </w:p>
    <w:p w14:paraId="744EC339" w14:textId="44F7CE42" w:rsidR="00E715BC"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 xml:space="preserve">Podatke o končnih </w:t>
      </w:r>
      <w:r w:rsidR="0080371D" w:rsidRPr="007B541E">
        <w:rPr>
          <w:rFonts w:ascii="Arial" w:eastAsia="Times New Roman" w:hAnsi="Arial" w:cs="Arial"/>
          <w:color w:val="292B2C"/>
          <w:kern w:val="0"/>
          <w:sz w:val="20"/>
          <w:szCs w:val="20"/>
          <w:lang w:eastAsia="sl-SI"/>
          <w14:ligatures w14:val="none"/>
        </w:rPr>
        <w:t xml:space="preserve">odjemalcih </w:t>
      </w:r>
      <w:r w:rsidRPr="007B541E">
        <w:rPr>
          <w:rFonts w:ascii="Arial" w:eastAsia="Times New Roman" w:hAnsi="Arial" w:cs="Arial"/>
          <w:color w:val="292B2C"/>
          <w:kern w:val="0"/>
          <w:sz w:val="20"/>
          <w:szCs w:val="20"/>
          <w:lang w:eastAsia="sl-SI"/>
          <w14:ligatures w14:val="none"/>
        </w:rPr>
        <w:t>(odjemno mesto, davčna številka) iz petega odstavka 3. člena te uredbe pošljejo dobavitelji elektrooperaterju v roku petih dni po uveljavitvi te uredbe.</w:t>
      </w:r>
    </w:p>
    <w:p w14:paraId="71B091DD" w14:textId="77777777" w:rsidR="007A6273" w:rsidRPr="007B541E" w:rsidRDefault="007A6273"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p>
    <w:p w14:paraId="0CA450D4" w14:textId="77777777" w:rsidR="00E715BC" w:rsidRPr="007B541E" w:rsidRDefault="00E715BC" w:rsidP="00E715BC">
      <w:pPr>
        <w:shd w:val="clear" w:color="auto" w:fill="FFFFFF"/>
        <w:spacing w:after="120" w:line="240" w:lineRule="auto"/>
        <w:jc w:val="center"/>
        <w:rPr>
          <w:rFonts w:ascii="Arial" w:eastAsia="Times New Roman" w:hAnsi="Arial" w:cs="Arial"/>
          <w:b/>
          <w:bCs/>
          <w:color w:val="292B2C"/>
          <w:kern w:val="0"/>
          <w:sz w:val="20"/>
          <w:szCs w:val="20"/>
          <w:lang w:eastAsia="sl-SI"/>
          <w14:ligatures w14:val="none"/>
        </w:rPr>
      </w:pPr>
      <w:r w:rsidRPr="007B541E">
        <w:rPr>
          <w:rFonts w:ascii="Arial" w:eastAsia="Times New Roman" w:hAnsi="Arial" w:cs="Arial"/>
          <w:b/>
          <w:bCs/>
          <w:color w:val="292B2C"/>
          <w:kern w:val="0"/>
          <w:sz w:val="20"/>
          <w:szCs w:val="20"/>
          <w:lang w:eastAsia="sl-SI"/>
          <w14:ligatures w14:val="none"/>
        </w:rPr>
        <w:t>10. člen</w:t>
      </w:r>
    </w:p>
    <w:p w14:paraId="16BD96E1" w14:textId="40413FBB" w:rsidR="00E715BC" w:rsidRPr="007B541E" w:rsidRDefault="00E715BC" w:rsidP="00E715BC">
      <w:pPr>
        <w:shd w:val="clear" w:color="auto" w:fill="FFFFFF"/>
        <w:spacing w:after="120" w:line="240" w:lineRule="auto"/>
        <w:jc w:val="both"/>
        <w:rPr>
          <w:rFonts w:ascii="Arial" w:eastAsia="Times New Roman" w:hAnsi="Arial" w:cs="Arial"/>
          <w:color w:val="292B2C"/>
          <w:kern w:val="0"/>
          <w:sz w:val="20"/>
          <w:szCs w:val="20"/>
          <w:lang w:eastAsia="sl-SI"/>
          <w14:ligatures w14:val="none"/>
        </w:rPr>
      </w:pPr>
      <w:r w:rsidRPr="007B541E">
        <w:rPr>
          <w:rFonts w:ascii="Arial" w:eastAsia="Times New Roman" w:hAnsi="Arial" w:cs="Arial"/>
          <w:color w:val="292B2C"/>
          <w:kern w:val="0"/>
          <w:sz w:val="20"/>
          <w:szCs w:val="20"/>
          <w:lang w:eastAsia="sl-SI"/>
          <w14:ligatures w14:val="none"/>
        </w:rPr>
        <w:t>Ta uredba začne veljati naslednji dan po objavi v Ura</w:t>
      </w:r>
      <w:r w:rsidR="007B541E">
        <w:rPr>
          <w:rFonts w:ascii="Arial" w:eastAsia="Times New Roman" w:hAnsi="Arial" w:cs="Arial"/>
          <w:color w:val="292B2C"/>
          <w:kern w:val="0"/>
          <w:sz w:val="20"/>
          <w:szCs w:val="20"/>
          <w:lang w:eastAsia="sl-SI"/>
          <w14:ligatures w14:val="none"/>
        </w:rPr>
        <w:t>dnem listu Republike Slovenije</w:t>
      </w:r>
      <w:r w:rsidRPr="007B541E">
        <w:rPr>
          <w:rFonts w:ascii="Arial" w:eastAsia="Times New Roman" w:hAnsi="Arial" w:cs="Arial"/>
          <w:color w:val="292B2C"/>
          <w:kern w:val="0"/>
          <w:sz w:val="20"/>
          <w:szCs w:val="20"/>
          <w:lang w:eastAsia="sl-SI"/>
          <w14:ligatures w14:val="none"/>
        </w:rPr>
        <w:t>.</w:t>
      </w:r>
    </w:p>
    <w:p w14:paraId="0770329A" w14:textId="674A1D9F" w:rsidR="003A66EC" w:rsidRDefault="003A66EC"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215F59F8" w14:textId="77777777" w:rsidR="00D66FF2" w:rsidRDefault="00D66FF2"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0E2BE49A" w14:textId="790D7DEC" w:rsidR="00096D6E" w:rsidRPr="00096D6E" w:rsidRDefault="00096D6E" w:rsidP="00096D6E">
      <w:pPr>
        <w:shd w:val="clear" w:color="auto" w:fill="FFFFFF"/>
        <w:spacing w:after="72" w:line="240" w:lineRule="auto"/>
        <w:rPr>
          <w:rFonts w:ascii="Arial" w:eastAsia="Times New Roman" w:hAnsi="Arial" w:cs="Arial"/>
          <w:color w:val="000000"/>
          <w:kern w:val="0"/>
          <w:sz w:val="20"/>
          <w:szCs w:val="20"/>
          <w:lang w:eastAsia="sl-SI"/>
          <w14:ligatures w14:val="none"/>
        </w:rPr>
      </w:pPr>
      <w:r w:rsidRPr="00096D6E">
        <w:rPr>
          <w:rFonts w:ascii="Arial" w:eastAsia="Times New Roman" w:hAnsi="Arial" w:cs="Arial"/>
          <w:color w:val="000000"/>
          <w:kern w:val="0"/>
          <w:sz w:val="20"/>
          <w:szCs w:val="20"/>
          <w:lang w:eastAsia="sl-SI"/>
          <w14:ligatures w14:val="none"/>
        </w:rPr>
        <w:t xml:space="preserve">Št. </w:t>
      </w:r>
    </w:p>
    <w:p w14:paraId="44ED9D12" w14:textId="0A478E35" w:rsidR="00096D6E" w:rsidRPr="00096D6E" w:rsidRDefault="00096D6E" w:rsidP="00096D6E">
      <w:pPr>
        <w:shd w:val="clear" w:color="auto" w:fill="FFFFFF"/>
        <w:spacing w:after="72" w:line="240" w:lineRule="auto"/>
        <w:rPr>
          <w:rFonts w:ascii="Arial" w:eastAsia="Times New Roman" w:hAnsi="Arial" w:cs="Arial"/>
          <w:color w:val="000000"/>
          <w:kern w:val="0"/>
          <w:sz w:val="20"/>
          <w:szCs w:val="20"/>
          <w:lang w:eastAsia="sl-SI"/>
          <w14:ligatures w14:val="none"/>
        </w:rPr>
      </w:pPr>
      <w:r>
        <w:rPr>
          <w:rFonts w:ascii="Arial" w:eastAsia="Times New Roman" w:hAnsi="Arial" w:cs="Arial"/>
          <w:color w:val="000000"/>
          <w:kern w:val="0"/>
          <w:sz w:val="20"/>
          <w:szCs w:val="20"/>
          <w:lang w:eastAsia="sl-SI"/>
          <w14:ligatures w14:val="none"/>
        </w:rPr>
        <w:t xml:space="preserve">Ljubljana, dne </w:t>
      </w:r>
    </w:p>
    <w:p w14:paraId="6AAF8D0F" w14:textId="6B4A1300" w:rsidR="00096D6E" w:rsidRPr="00096D6E" w:rsidRDefault="00096D6E" w:rsidP="00096D6E">
      <w:pPr>
        <w:shd w:val="clear" w:color="auto" w:fill="FFFFFF"/>
        <w:spacing w:after="72" w:line="240" w:lineRule="auto"/>
        <w:rPr>
          <w:rFonts w:ascii="Arial" w:eastAsia="Times New Roman" w:hAnsi="Arial" w:cs="Arial"/>
          <w:color w:val="000000"/>
          <w:kern w:val="0"/>
          <w:sz w:val="20"/>
          <w:szCs w:val="20"/>
          <w:lang w:eastAsia="sl-SI"/>
          <w14:ligatures w14:val="none"/>
        </w:rPr>
      </w:pPr>
      <w:r>
        <w:rPr>
          <w:rFonts w:ascii="Arial" w:eastAsia="Times New Roman" w:hAnsi="Arial" w:cs="Arial"/>
          <w:color w:val="000000"/>
          <w:kern w:val="0"/>
          <w:sz w:val="20"/>
          <w:szCs w:val="20"/>
          <w:lang w:eastAsia="sl-SI"/>
          <w14:ligatures w14:val="none"/>
        </w:rPr>
        <w:t>EVA 2024-2570-0027</w:t>
      </w:r>
    </w:p>
    <w:p w14:paraId="6BC36A43" w14:textId="77777777" w:rsidR="00096D6E" w:rsidRPr="00096D6E" w:rsidRDefault="00096D6E" w:rsidP="00096D6E">
      <w:pPr>
        <w:shd w:val="clear" w:color="auto" w:fill="FFFFFF"/>
        <w:spacing w:after="0" w:line="240" w:lineRule="auto"/>
        <w:ind w:left="4248"/>
        <w:jc w:val="center"/>
        <w:rPr>
          <w:rFonts w:ascii="Arial" w:eastAsia="Times New Roman" w:hAnsi="Arial" w:cs="Arial"/>
          <w:color w:val="000000"/>
          <w:kern w:val="0"/>
          <w:sz w:val="20"/>
          <w:szCs w:val="20"/>
          <w:lang w:eastAsia="sl-SI"/>
          <w14:ligatures w14:val="none"/>
        </w:rPr>
      </w:pPr>
      <w:r w:rsidRPr="00096D6E">
        <w:rPr>
          <w:rFonts w:ascii="Arial" w:eastAsia="Times New Roman" w:hAnsi="Arial" w:cs="Arial"/>
          <w:color w:val="000000"/>
          <w:kern w:val="0"/>
          <w:sz w:val="20"/>
          <w:szCs w:val="20"/>
          <w:lang w:eastAsia="sl-SI"/>
          <w14:ligatures w14:val="none"/>
        </w:rPr>
        <w:t>Vlada Republike Slovenije </w:t>
      </w:r>
    </w:p>
    <w:p w14:paraId="42D0892C" w14:textId="77777777" w:rsidR="00096D6E" w:rsidRPr="00096D6E" w:rsidRDefault="00096D6E" w:rsidP="00096D6E">
      <w:pPr>
        <w:shd w:val="clear" w:color="auto" w:fill="FFFFFF"/>
        <w:spacing w:after="0" w:line="240" w:lineRule="auto"/>
        <w:ind w:left="4248"/>
        <w:jc w:val="center"/>
        <w:rPr>
          <w:rFonts w:ascii="Arial" w:eastAsia="Times New Roman" w:hAnsi="Arial" w:cs="Arial"/>
          <w:b/>
          <w:bCs/>
          <w:color w:val="000000"/>
          <w:kern w:val="0"/>
          <w:sz w:val="20"/>
          <w:szCs w:val="20"/>
          <w:lang w:eastAsia="sl-SI"/>
          <w14:ligatures w14:val="none"/>
        </w:rPr>
      </w:pPr>
      <w:r w:rsidRPr="00096D6E">
        <w:rPr>
          <w:rFonts w:ascii="Arial" w:eastAsia="Times New Roman" w:hAnsi="Arial" w:cs="Arial"/>
          <w:b/>
          <w:bCs/>
          <w:color w:val="000000"/>
          <w:kern w:val="0"/>
          <w:sz w:val="20"/>
          <w:szCs w:val="20"/>
          <w:lang w:eastAsia="sl-SI"/>
          <w14:ligatures w14:val="none"/>
        </w:rPr>
        <w:t>dr. Robert Golob </w:t>
      </w:r>
    </w:p>
    <w:p w14:paraId="552B2823" w14:textId="77777777" w:rsidR="00096D6E" w:rsidRPr="00096D6E" w:rsidRDefault="00096D6E" w:rsidP="00096D6E">
      <w:pPr>
        <w:shd w:val="clear" w:color="auto" w:fill="FFFFFF"/>
        <w:spacing w:after="0" w:line="240" w:lineRule="auto"/>
        <w:ind w:left="4248"/>
        <w:jc w:val="center"/>
        <w:rPr>
          <w:rFonts w:ascii="Arial" w:eastAsia="Times New Roman" w:hAnsi="Arial" w:cs="Arial"/>
          <w:color w:val="000000"/>
          <w:kern w:val="0"/>
          <w:sz w:val="20"/>
          <w:szCs w:val="20"/>
          <w:lang w:eastAsia="sl-SI"/>
          <w14:ligatures w14:val="none"/>
        </w:rPr>
      </w:pPr>
      <w:r w:rsidRPr="00096D6E">
        <w:rPr>
          <w:rFonts w:ascii="Arial" w:eastAsia="Times New Roman" w:hAnsi="Arial" w:cs="Arial"/>
          <w:color w:val="000000"/>
          <w:kern w:val="0"/>
          <w:sz w:val="20"/>
          <w:szCs w:val="20"/>
          <w:lang w:eastAsia="sl-SI"/>
          <w14:ligatures w14:val="none"/>
        </w:rPr>
        <w:t>predsednik </w:t>
      </w:r>
    </w:p>
    <w:p w14:paraId="6DA94D49" w14:textId="77777777" w:rsidR="00096D6E" w:rsidRPr="007B541E" w:rsidRDefault="00096D6E"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6A65187F" w14:textId="77777777" w:rsidR="003A66EC" w:rsidRPr="007B541E" w:rsidRDefault="003A66EC"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388521FF" w14:textId="77777777" w:rsidR="003A66EC" w:rsidRPr="007B541E" w:rsidRDefault="003A66EC"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532F1E12" w14:textId="77777777" w:rsidR="003A66EC" w:rsidRPr="007B541E" w:rsidRDefault="003A66EC"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76835D31" w14:textId="77777777" w:rsidR="003A66EC" w:rsidRPr="007B541E" w:rsidRDefault="003A66EC" w:rsidP="003A66EC">
      <w:pPr>
        <w:shd w:val="clear" w:color="auto" w:fill="FFFFFF"/>
        <w:spacing w:after="120" w:line="240" w:lineRule="auto"/>
        <w:rPr>
          <w:rFonts w:ascii="Arial" w:eastAsia="Times New Roman" w:hAnsi="Arial" w:cs="Arial"/>
          <w:color w:val="292B2C"/>
          <w:kern w:val="0"/>
          <w:sz w:val="20"/>
          <w:szCs w:val="20"/>
          <w:lang w:eastAsia="sl-SI"/>
          <w14:ligatures w14:val="none"/>
        </w:rPr>
      </w:pPr>
    </w:p>
    <w:p w14:paraId="14DCA6D3" w14:textId="77777777" w:rsidR="00C95DD6" w:rsidRPr="007B541E" w:rsidRDefault="00C95DD6" w:rsidP="00C95DD6">
      <w:pPr>
        <w:shd w:val="clear" w:color="auto" w:fill="FFFFFF"/>
        <w:spacing w:after="120" w:line="240" w:lineRule="auto"/>
        <w:rPr>
          <w:rFonts w:ascii="Arial" w:eastAsia="Times New Roman" w:hAnsi="Arial" w:cs="Arial"/>
          <w:b/>
          <w:bCs/>
          <w:color w:val="292B2C"/>
          <w:kern w:val="0"/>
          <w:sz w:val="20"/>
          <w:szCs w:val="20"/>
          <w:highlight w:val="yellow"/>
          <w:lang w:eastAsia="sl-SI"/>
          <w14:ligatures w14:val="none"/>
        </w:rPr>
      </w:pPr>
    </w:p>
    <w:p w14:paraId="03AC87AA" w14:textId="77777777" w:rsidR="004B5D77" w:rsidRPr="007B541E" w:rsidRDefault="004B5D77" w:rsidP="00C95DD6">
      <w:pPr>
        <w:rPr>
          <w:rFonts w:ascii="Arial" w:hAnsi="Arial" w:cs="Arial"/>
          <w:b/>
          <w:sz w:val="20"/>
          <w:szCs w:val="20"/>
        </w:rPr>
      </w:pPr>
    </w:p>
    <w:p w14:paraId="5F394EBE" w14:textId="77777777" w:rsidR="004B5D77" w:rsidRPr="007B541E" w:rsidRDefault="004B5D77" w:rsidP="00C95DD6">
      <w:pPr>
        <w:rPr>
          <w:rFonts w:ascii="Arial" w:hAnsi="Arial" w:cs="Arial"/>
          <w:b/>
          <w:sz w:val="20"/>
          <w:szCs w:val="20"/>
        </w:rPr>
      </w:pPr>
    </w:p>
    <w:p w14:paraId="0E218BE0" w14:textId="77777777" w:rsidR="004B5D77" w:rsidRPr="007B541E" w:rsidRDefault="004B5D77" w:rsidP="00C95DD6">
      <w:pPr>
        <w:rPr>
          <w:rFonts w:ascii="Arial" w:hAnsi="Arial" w:cs="Arial"/>
          <w:b/>
          <w:sz w:val="20"/>
          <w:szCs w:val="20"/>
        </w:rPr>
      </w:pPr>
    </w:p>
    <w:p w14:paraId="7BA0B468" w14:textId="76D4EE96" w:rsidR="00C95DD6" w:rsidRPr="007B541E" w:rsidRDefault="00D66FF2" w:rsidP="00C95DD6">
      <w:pPr>
        <w:rPr>
          <w:rFonts w:ascii="Arial" w:hAnsi="Arial" w:cs="Arial"/>
          <w:b/>
          <w:sz w:val="20"/>
          <w:szCs w:val="20"/>
        </w:rPr>
      </w:pPr>
      <w:r>
        <w:rPr>
          <w:rFonts w:ascii="Arial" w:hAnsi="Arial" w:cs="Arial"/>
          <w:b/>
          <w:sz w:val="20"/>
          <w:szCs w:val="20"/>
        </w:rPr>
        <w:br w:type="page"/>
      </w:r>
      <w:r w:rsidR="00C95DD6" w:rsidRPr="007B541E">
        <w:rPr>
          <w:rFonts w:ascii="Arial" w:hAnsi="Arial" w:cs="Arial"/>
          <w:b/>
          <w:sz w:val="20"/>
          <w:szCs w:val="20"/>
        </w:rPr>
        <w:lastRenderedPageBreak/>
        <w:t>Obrazložitev:</w:t>
      </w:r>
    </w:p>
    <w:p w14:paraId="5F35FC61" w14:textId="4E11B8C7" w:rsidR="00C95DD6" w:rsidRPr="007B541E" w:rsidRDefault="00C95DD6" w:rsidP="008C538B">
      <w:pPr>
        <w:jc w:val="both"/>
        <w:rPr>
          <w:rFonts w:ascii="Arial" w:hAnsi="Arial" w:cs="Arial"/>
          <w:sz w:val="20"/>
          <w:szCs w:val="20"/>
        </w:rPr>
      </w:pPr>
      <w:r w:rsidRPr="007B541E">
        <w:rPr>
          <w:rFonts w:ascii="Arial" w:hAnsi="Arial" w:cs="Arial"/>
          <w:sz w:val="20"/>
          <w:szCs w:val="20"/>
        </w:rPr>
        <w:t>Predlagana uredba je posledica sprejet</w:t>
      </w:r>
      <w:r w:rsidR="008C538B" w:rsidRPr="007B541E">
        <w:rPr>
          <w:rFonts w:ascii="Arial" w:hAnsi="Arial" w:cs="Arial"/>
          <w:sz w:val="20"/>
          <w:szCs w:val="20"/>
        </w:rPr>
        <w:t>e</w:t>
      </w:r>
      <w:r w:rsidRPr="007B541E">
        <w:rPr>
          <w:rFonts w:ascii="Arial" w:hAnsi="Arial" w:cs="Arial"/>
          <w:sz w:val="20"/>
          <w:szCs w:val="20"/>
        </w:rPr>
        <w:t xml:space="preserve"> </w:t>
      </w:r>
      <w:r w:rsidR="008C538B" w:rsidRPr="007B541E">
        <w:rPr>
          <w:rFonts w:ascii="Arial" w:hAnsi="Arial" w:cs="Arial"/>
          <w:sz w:val="20"/>
          <w:szCs w:val="20"/>
        </w:rPr>
        <w:t>Uredbe o določitvi cen električne energije (Uradni list RS, št. 107/2023 z dne 20.</w:t>
      </w:r>
      <w:r w:rsidR="00300D9A">
        <w:rPr>
          <w:rFonts w:ascii="Arial" w:hAnsi="Arial" w:cs="Arial"/>
          <w:sz w:val="20"/>
          <w:szCs w:val="20"/>
        </w:rPr>
        <w:t xml:space="preserve"> </w:t>
      </w:r>
      <w:r w:rsidR="008C538B" w:rsidRPr="007B541E">
        <w:rPr>
          <w:rFonts w:ascii="Arial" w:hAnsi="Arial" w:cs="Arial"/>
          <w:sz w:val="20"/>
          <w:szCs w:val="20"/>
        </w:rPr>
        <w:t>10.</w:t>
      </w:r>
      <w:r w:rsidR="00300D9A">
        <w:rPr>
          <w:rFonts w:ascii="Arial" w:hAnsi="Arial" w:cs="Arial"/>
          <w:sz w:val="20"/>
          <w:szCs w:val="20"/>
        </w:rPr>
        <w:t xml:space="preserve"> </w:t>
      </w:r>
      <w:r w:rsidR="008C538B" w:rsidRPr="007B541E">
        <w:rPr>
          <w:rFonts w:ascii="Arial" w:hAnsi="Arial" w:cs="Arial"/>
          <w:sz w:val="20"/>
          <w:szCs w:val="20"/>
        </w:rPr>
        <w:t>2023, v nadaljnjem besedilu: Uredba o določitvi cen)</w:t>
      </w:r>
      <w:r w:rsidR="00BB5A10">
        <w:rPr>
          <w:rFonts w:ascii="Arial" w:hAnsi="Arial" w:cs="Arial"/>
          <w:sz w:val="20"/>
          <w:szCs w:val="20"/>
        </w:rPr>
        <w:t>,</w:t>
      </w:r>
      <w:r w:rsidRPr="007B541E">
        <w:rPr>
          <w:rFonts w:ascii="Arial" w:hAnsi="Arial" w:cs="Arial"/>
          <w:sz w:val="20"/>
          <w:szCs w:val="20"/>
        </w:rPr>
        <w:t xml:space="preserve"> sprejete na osnovi Zakona o kontroli</w:t>
      </w:r>
      <w:r w:rsidR="008C538B" w:rsidRPr="007B541E">
        <w:rPr>
          <w:rFonts w:ascii="Arial" w:hAnsi="Arial" w:cs="Arial"/>
          <w:sz w:val="20"/>
          <w:szCs w:val="20"/>
        </w:rPr>
        <w:t xml:space="preserve"> cen in </w:t>
      </w:r>
      <w:r w:rsidR="008C538B" w:rsidRPr="007B541E">
        <w:rPr>
          <w:rFonts w:ascii="Arial" w:hAnsi="Arial" w:cs="Arial"/>
          <w:bCs/>
          <w:sz w:val="20"/>
          <w:szCs w:val="20"/>
        </w:rPr>
        <w:t>162. člena Energetskega zakona (EZ-2) (Uradni list RS, št. xxx/24), k</w:t>
      </w:r>
      <w:r w:rsidR="00BB5A10">
        <w:rPr>
          <w:rFonts w:ascii="Arial" w:hAnsi="Arial" w:cs="Arial"/>
          <w:bCs/>
          <w:sz w:val="20"/>
          <w:szCs w:val="20"/>
        </w:rPr>
        <w:t>j</w:t>
      </w:r>
      <w:r w:rsidR="008C538B" w:rsidRPr="007B541E">
        <w:rPr>
          <w:rFonts w:ascii="Arial" w:hAnsi="Arial" w:cs="Arial"/>
          <w:bCs/>
          <w:sz w:val="20"/>
          <w:szCs w:val="20"/>
        </w:rPr>
        <w:t>er je predvidena možnost povračil.</w:t>
      </w:r>
    </w:p>
    <w:p w14:paraId="1E9AA7AE" w14:textId="47EE72B5" w:rsidR="00C95DD6" w:rsidRPr="007B541E" w:rsidRDefault="00C95DD6" w:rsidP="00C95DD6">
      <w:pPr>
        <w:autoSpaceDE w:val="0"/>
        <w:autoSpaceDN w:val="0"/>
        <w:adjustRightInd w:val="0"/>
        <w:spacing w:before="120" w:after="0" w:line="240" w:lineRule="auto"/>
        <w:jc w:val="both"/>
        <w:rPr>
          <w:rFonts w:ascii="Arial" w:hAnsi="Arial" w:cs="Arial"/>
          <w:color w:val="000000"/>
          <w:sz w:val="20"/>
          <w:szCs w:val="20"/>
        </w:rPr>
      </w:pPr>
      <w:r w:rsidRPr="007B541E">
        <w:rPr>
          <w:rFonts w:ascii="Arial" w:eastAsia="Times New Roman" w:hAnsi="Arial" w:cs="Arial"/>
          <w:bCs/>
          <w:sz w:val="20"/>
          <w:szCs w:val="20"/>
          <w:lang w:eastAsia="sl-SI"/>
        </w:rPr>
        <w:t xml:space="preserve">Natančneje je v </w:t>
      </w:r>
      <w:r w:rsidR="008C538B" w:rsidRPr="007B541E">
        <w:rPr>
          <w:rFonts w:ascii="Arial" w:hAnsi="Arial" w:cs="Arial"/>
          <w:sz w:val="20"/>
          <w:szCs w:val="20"/>
        </w:rPr>
        <w:t xml:space="preserve">Energetskem zakonu v </w:t>
      </w:r>
      <w:r w:rsidR="008C538B" w:rsidRPr="007B541E">
        <w:rPr>
          <w:rFonts w:ascii="Arial" w:hAnsi="Arial" w:cs="Arial"/>
          <w:bCs/>
          <w:sz w:val="20"/>
          <w:szCs w:val="20"/>
        </w:rPr>
        <w:t>162. členu</w:t>
      </w:r>
      <w:r w:rsidRPr="007B541E">
        <w:rPr>
          <w:rFonts w:ascii="Arial" w:eastAsia="Times New Roman" w:hAnsi="Arial" w:cs="Arial"/>
          <w:bCs/>
          <w:sz w:val="20"/>
          <w:szCs w:val="20"/>
          <w:lang w:eastAsia="sl-SI"/>
        </w:rPr>
        <w:t xml:space="preserve"> </w:t>
      </w:r>
      <w:r w:rsidRPr="007B541E">
        <w:rPr>
          <w:rFonts w:ascii="Arial" w:hAnsi="Arial" w:cs="Arial"/>
          <w:color w:val="000000"/>
          <w:sz w:val="20"/>
          <w:szCs w:val="20"/>
        </w:rPr>
        <w:t>zapisano naslednje:</w:t>
      </w:r>
    </w:p>
    <w:p w14:paraId="2E1F79B5" w14:textId="4EA628E7" w:rsidR="00C95DD6" w:rsidRPr="007B541E" w:rsidRDefault="00C95DD6" w:rsidP="00C95DD6">
      <w:pPr>
        <w:keepNext/>
        <w:spacing w:after="0" w:line="288" w:lineRule="auto"/>
        <w:jc w:val="center"/>
        <w:rPr>
          <w:rFonts w:ascii="Arial" w:hAnsi="Arial" w:cs="Arial"/>
          <w:i/>
          <w:color w:val="000000"/>
          <w:sz w:val="20"/>
          <w:szCs w:val="20"/>
        </w:rPr>
      </w:pPr>
      <w:r w:rsidRPr="007B541E">
        <w:rPr>
          <w:rFonts w:ascii="Arial" w:hAnsi="Arial" w:cs="Arial"/>
          <w:i/>
          <w:color w:val="000000"/>
          <w:sz w:val="20"/>
          <w:szCs w:val="20"/>
        </w:rPr>
        <w:t>»</w:t>
      </w:r>
      <w:r w:rsidR="008C538B" w:rsidRPr="007B541E">
        <w:rPr>
          <w:rFonts w:ascii="Arial" w:hAnsi="Arial" w:cs="Arial"/>
          <w:i/>
          <w:color w:val="000000"/>
          <w:sz w:val="20"/>
          <w:szCs w:val="20"/>
        </w:rPr>
        <w:t>162</w:t>
      </w:r>
      <w:r w:rsidRPr="007B541E">
        <w:rPr>
          <w:rFonts w:ascii="Arial" w:hAnsi="Arial" w:cs="Arial"/>
          <w:i/>
          <w:color w:val="000000"/>
          <w:sz w:val="20"/>
          <w:szCs w:val="20"/>
        </w:rPr>
        <w:t>. člen</w:t>
      </w:r>
    </w:p>
    <w:p w14:paraId="088CD0C6" w14:textId="77777777" w:rsidR="00C95DD6" w:rsidRPr="007B541E" w:rsidRDefault="00C95DD6" w:rsidP="00C95DD6">
      <w:pPr>
        <w:keepNext/>
        <w:spacing w:after="0" w:line="288" w:lineRule="auto"/>
        <w:jc w:val="center"/>
        <w:rPr>
          <w:rFonts w:ascii="Arial" w:hAnsi="Arial" w:cs="Arial"/>
          <w:i/>
          <w:color w:val="000000"/>
          <w:sz w:val="20"/>
          <w:szCs w:val="20"/>
        </w:rPr>
      </w:pPr>
      <w:r w:rsidRPr="007B541E">
        <w:rPr>
          <w:rFonts w:ascii="Arial" w:hAnsi="Arial" w:cs="Arial"/>
          <w:i/>
          <w:color w:val="000000"/>
          <w:sz w:val="20"/>
          <w:szCs w:val="20"/>
        </w:rPr>
        <w:t>(nadomestilo dobaviteljem, ki energijo prodajajo po regulirani ceni)</w:t>
      </w:r>
    </w:p>
    <w:p w14:paraId="0EEF63BE" w14:textId="036FACC8" w:rsidR="008C538B" w:rsidRPr="007B541E" w:rsidRDefault="008C538B" w:rsidP="008C538B">
      <w:pPr>
        <w:autoSpaceDE w:val="0"/>
        <w:autoSpaceDN w:val="0"/>
        <w:adjustRightInd w:val="0"/>
        <w:spacing w:after="0" w:line="240" w:lineRule="auto"/>
        <w:rPr>
          <w:rFonts w:ascii="Arial" w:hAnsi="Arial" w:cs="Arial"/>
          <w:i/>
          <w:iCs/>
          <w:kern w:val="0"/>
          <w:sz w:val="20"/>
          <w:szCs w:val="20"/>
        </w:rPr>
      </w:pPr>
      <w:r w:rsidRPr="007B541E">
        <w:rPr>
          <w:rFonts w:ascii="Arial" w:hAnsi="Arial" w:cs="Arial"/>
          <w:i/>
          <w:iCs/>
          <w:kern w:val="0"/>
          <w:sz w:val="20"/>
          <w:szCs w:val="20"/>
        </w:rPr>
        <w:t>(1) Če vlada določi najvišjo ceno električne energije, plina ali toplote iz prejšnjega člena, lahko dobaviteljem energije, ki bi jim ta ukrep povzročil občutno škodo, določi primerno finančno nadomestilo ali drug ukrep z učinkom primernega nadomestila škode.</w:t>
      </w:r>
    </w:p>
    <w:p w14:paraId="1F775708" w14:textId="77777777" w:rsidR="008C538B" w:rsidRPr="007B541E" w:rsidRDefault="008C538B" w:rsidP="008C538B">
      <w:pPr>
        <w:autoSpaceDE w:val="0"/>
        <w:autoSpaceDN w:val="0"/>
        <w:adjustRightInd w:val="0"/>
        <w:spacing w:after="0" w:line="240" w:lineRule="auto"/>
        <w:rPr>
          <w:rFonts w:ascii="Arial" w:hAnsi="Arial" w:cs="Arial"/>
          <w:i/>
          <w:iCs/>
          <w:kern w:val="0"/>
          <w:sz w:val="20"/>
          <w:szCs w:val="20"/>
        </w:rPr>
      </w:pPr>
    </w:p>
    <w:p w14:paraId="74779074" w14:textId="6B89D8AA" w:rsidR="008C538B" w:rsidRPr="007B541E" w:rsidRDefault="008C538B" w:rsidP="00AF556C">
      <w:pPr>
        <w:autoSpaceDE w:val="0"/>
        <w:autoSpaceDN w:val="0"/>
        <w:adjustRightInd w:val="0"/>
        <w:spacing w:after="0" w:line="240" w:lineRule="auto"/>
        <w:rPr>
          <w:rFonts w:ascii="Arial" w:hAnsi="Arial" w:cs="Arial"/>
          <w:i/>
          <w:iCs/>
          <w:kern w:val="0"/>
          <w:sz w:val="20"/>
          <w:szCs w:val="20"/>
        </w:rPr>
      </w:pPr>
      <w:r w:rsidRPr="007B541E">
        <w:rPr>
          <w:rFonts w:ascii="Arial" w:hAnsi="Arial" w:cs="Arial"/>
          <w:i/>
          <w:iCs/>
          <w:kern w:val="0"/>
          <w:sz w:val="20"/>
          <w:szCs w:val="20"/>
        </w:rPr>
        <w:t>(2) Vlada z uredbo predpiše način določitve nadomestila in drugega ukrepa, pogoje in merila za upravičenost do nadomestila oziroma drugega ukrepa, način izplačila nadomestila, organ, ki nadomestilo izplačuje, in vir sredstev.«</w:t>
      </w:r>
    </w:p>
    <w:p w14:paraId="41F7F3DE" w14:textId="5255BB9C" w:rsidR="00C95DD6" w:rsidRPr="007B541E" w:rsidRDefault="00C95DD6" w:rsidP="008C538B">
      <w:pPr>
        <w:autoSpaceDE w:val="0"/>
        <w:autoSpaceDN w:val="0"/>
        <w:adjustRightInd w:val="0"/>
        <w:spacing w:before="120" w:after="0" w:line="240" w:lineRule="auto"/>
        <w:jc w:val="both"/>
        <w:rPr>
          <w:rFonts w:ascii="Arial" w:hAnsi="Arial" w:cs="Arial"/>
          <w:color w:val="000000"/>
          <w:sz w:val="20"/>
          <w:szCs w:val="20"/>
        </w:rPr>
      </w:pPr>
      <w:r w:rsidRPr="007B541E">
        <w:rPr>
          <w:rFonts w:ascii="Arial" w:hAnsi="Arial" w:cs="Arial"/>
          <w:color w:val="000000"/>
          <w:sz w:val="20"/>
          <w:szCs w:val="20"/>
        </w:rPr>
        <w:t xml:space="preserve">V tej uredbi je, skladno z določili </w:t>
      </w:r>
      <w:r w:rsidR="008C538B" w:rsidRPr="007B541E">
        <w:rPr>
          <w:rFonts w:ascii="Arial" w:hAnsi="Arial" w:cs="Arial"/>
          <w:color w:val="000000"/>
          <w:sz w:val="20"/>
          <w:szCs w:val="20"/>
        </w:rPr>
        <w:t>EZ-2</w:t>
      </w:r>
      <w:r w:rsidRPr="007B541E">
        <w:rPr>
          <w:rFonts w:ascii="Arial" w:hAnsi="Arial" w:cs="Arial"/>
          <w:color w:val="000000"/>
          <w:sz w:val="20"/>
          <w:szCs w:val="20"/>
        </w:rPr>
        <w:t xml:space="preserve">, določeno nadomestilo zaradi Uredbe o določitvi cen le dobaviteljem, ki niso povezani s proizvajalci električne energije s sedežem v Republiki Sloveniji. Za slednje je namreč v 7. členu uredbe določen »drug ukrep z učinkom primernega nadomestila škode«, kot je predvideno v </w:t>
      </w:r>
      <w:r w:rsidR="008C538B" w:rsidRPr="007B541E">
        <w:rPr>
          <w:rFonts w:ascii="Arial" w:hAnsi="Arial" w:cs="Arial"/>
          <w:color w:val="000000"/>
          <w:sz w:val="20"/>
          <w:szCs w:val="20"/>
        </w:rPr>
        <w:t>EZ-2</w:t>
      </w:r>
      <w:r w:rsidRPr="007B541E">
        <w:rPr>
          <w:rFonts w:ascii="Arial" w:hAnsi="Arial" w:cs="Arial"/>
          <w:color w:val="000000"/>
          <w:sz w:val="20"/>
          <w:szCs w:val="20"/>
        </w:rPr>
        <w:t>.</w:t>
      </w:r>
    </w:p>
    <w:p w14:paraId="60536BEE" w14:textId="5128DE05" w:rsidR="00C95DD6" w:rsidRPr="007B541E" w:rsidRDefault="00C95DD6" w:rsidP="00C95DD6">
      <w:pPr>
        <w:autoSpaceDE w:val="0"/>
        <w:autoSpaceDN w:val="0"/>
        <w:adjustRightInd w:val="0"/>
        <w:spacing w:before="120" w:after="0" w:line="240" w:lineRule="auto"/>
        <w:jc w:val="both"/>
        <w:rPr>
          <w:rFonts w:ascii="Arial" w:hAnsi="Arial" w:cs="Arial"/>
          <w:color w:val="000000"/>
          <w:sz w:val="20"/>
          <w:szCs w:val="20"/>
        </w:rPr>
      </w:pPr>
      <w:r w:rsidRPr="007B541E">
        <w:rPr>
          <w:rFonts w:ascii="Arial" w:hAnsi="Arial" w:cs="Arial"/>
          <w:color w:val="000000"/>
          <w:sz w:val="20"/>
          <w:szCs w:val="20"/>
        </w:rPr>
        <w:t xml:space="preserve">Z omejitvijo drobnoprodajnih cen je vlada dobaviteljem povzročila škodo, saj je cene omejila na nižji nivo, kot </w:t>
      </w:r>
      <w:r w:rsidR="008C538B" w:rsidRPr="007B541E">
        <w:rPr>
          <w:rFonts w:ascii="Arial" w:hAnsi="Arial" w:cs="Arial"/>
          <w:color w:val="000000"/>
          <w:sz w:val="20"/>
          <w:szCs w:val="20"/>
        </w:rPr>
        <w:t>so</w:t>
      </w:r>
      <w:r w:rsidRPr="007B541E">
        <w:rPr>
          <w:rFonts w:ascii="Arial" w:hAnsi="Arial" w:cs="Arial"/>
          <w:color w:val="000000"/>
          <w:sz w:val="20"/>
          <w:szCs w:val="20"/>
        </w:rPr>
        <w:t xml:space="preserve"> ga dobavitelji določili sami glede na svoje nakupne in proizvodne stroške ter ceno in razmere na maloprodajnem in na veleprodajnem trgu. Vlada pa je upoštevala, so dobavitelji, ki razpolagajo s proizvodnjo v Sloveniji, glede tega v drugačnem položaju in zanje uporabila drugačen ukrep.</w:t>
      </w:r>
    </w:p>
    <w:p w14:paraId="5B0AD632" w14:textId="77777777" w:rsidR="00C95DD6" w:rsidRPr="007B541E" w:rsidRDefault="00C95DD6" w:rsidP="00C95DD6">
      <w:pPr>
        <w:jc w:val="both"/>
        <w:rPr>
          <w:rFonts w:ascii="Arial" w:hAnsi="Arial" w:cs="Arial"/>
          <w:sz w:val="20"/>
          <w:szCs w:val="20"/>
        </w:rPr>
      </w:pPr>
    </w:p>
    <w:p w14:paraId="49C825F6" w14:textId="77777777" w:rsidR="00C95DD6" w:rsidRPr="007B541E" w:rsidRDefault="00C95DD6" w:rsidP="00C95DD6">
      <w:pPr>
        <w:rPr>
          <w:rFonts w:ascii="Arial" w:hAnsi="Arial" w:cs="Arial"/>
          <w:b/>
          <w:sz w:val="20"/>
          <w:szCs w:val="20"/>
        </w:rPr>
      </w:pPr>
      <w:r w:rsidRPr="007B541E">
        <w:rPr>
          <w:rFonts w:ascii="Arial" w:hAnsi="Arial" w:cs="Arial"/>
          <w:b/>
          <w:sz w:val="20"/>
          <w:szCs w:val="20"/>
        </w:rPr>
        <w:t>K 1. členu:</w:t>
      </w:r>
    </w:p>
    <w:p w14:paraId="1E653A7E" w14:textId="5B557F7D" w:rsidR="00C95DD6" w:rsidRPr="007B541E" w:rsidRDefault="00C95DD6" w:rsidP="00C95DD6">
      <w:pPr>
        <w:jc w:val="both"/>
        <w:rPr>
          <w:rFonts w:ascii="Arial" w:hAnsi="Arial" w:cs="Arial"/>
          <w:sz w:val="20"/>
          <w:szCs w:val="20"/>
        </w:rPr>
      </w:pPr>
      <w:r w:rsidRPr="007B541E">
        <w:rPr>
          <w:rFonts w:ascii="Arial" w:eastAsia="Times New Roman" w:hAnsi="Arial" w:cs="Arial"/>
          <w:bCs/>
          <w:sz w:val="20"/>
          <w:szCs w:val="20"/>
          <w:lang w:eastAsia="sl-SI"/>
        </w:rPr>
        <w:t xml:space="preserve">V 1. členu je določena vsebina uredbe, skladno z določili </w:t>
      </w:r>
      <w:r w:rsidR="008A60C8" w:rsidRPr="007B541E">
        <w:rPr>
          <w:rFonts w:ascii="Arial" w:hAnsi="Arial" w:cs="Arial"/>
          <w:color w:val="000000"/>
          <w:sz w:val="20"/>
          <w:szCs w:val="20"/>
        </w:rPr>
        <w:t>EZ-2</w:t>
      </w:r>
      <w:r w:rsidRPr="007B541E">
        <w:rPr>
          <w:rFonts w:ascii="Arial" w:eastAsia="Times New Roman" w:hAnsi="Arial" w:cs="Arial"/>
          <w:bCs/>
          <w:sz w:val="20"/>
          <w:szCs w:val="20"/>
          <w:lang w:eastAsia="sl-SI"/>
        </w:rPr>
        <w:t xml:space="preserve">. Gre za določitev načina in postopka izplačila primernega nadomestila škode oziroma </w:t>
      </w:r>
      <w:r w:rsidRPr="007B541E">
        <w:rPr>
          <w:rFonts w:ascii="Arial" w:hAnsi="Arial" w:cs="Arial"/>
          <w:sz w:val="20"/>
          <w:szCs w:val="20"/>
        </w:rPr>
        <w:t>drugega ukrepa</w:t>
      </w:r>
      <w:r w:rsidRPr="007B541E">
        <w:rPr>
          <w:rFonts w:ascii="Arial" w:eastAsia="Times New Roman" w:hAnsi="Arial" w:cs="Arial"/>
          <w:bCs/>
          <w:sz w:val="20"/>
          <w:szCs w:val="20"/>
          <w:lang w:eastAsia="sl-SI"/>
        </w:rPr>
        <w:t xml:space="preserve">, </w:t>
      </w:r>
      <w:r w:rsidRPr="007B541E">
        <w:rPr>
          <w:rFonts w:ascii="Arial" w:hAnsi="Arial" w:cs="Arial"/>
          <w:color w:val="000000"/>
          <w:sz w:val="20"/>
          <w:szCs w:val="20"/>
        </w:rPr>
        <w:t>pogojev in meril za upravičenost do nadomestila oz. druga ukrepa,</w:t>
      </w:r>
      <w:r w:rsidRPr="007B541E">
        <w:rPr>
          <w:rFonts w:ascii="Arial" w:eastAsia="Times New Roman" w:hAnsi="Arial" w:cs="Arial"/>
          <w:bCs/>
          <w:sz w:val="20"/>
          <w:szCs w:val="20"/>
          <w:lang w:eastAsia="sl-SI"/>
        </w:rPr>
        <w:t xml:space="preserve"> načina izplačila, organa, ki nadomestila izplačuje in za to potrebnega vira sredstev, ki nastaja dobaviteljem električne energije zaradi omejitve maloprodajne cene za upravičence iz Uredbe o določitvi cen.  </w:t>
      </w:r>
    </w:p>
    <w:p w14:paraId="2C81AB5F" w14:textId="77777777" w:rsidR="00C95DD6" w:rsidRPr="007B541E" w:rsidRDefault="00C95DD6" w:rsidP="00C95DD6">
      <w:pPr>
        <w:keepNext/>
        <w:jc w:val="both"/>
        <w:rPr>
          <w:rFonts w:ascii="Arial" w:hAnsi="Arial" w:cs="Arial"/>
          <w:b/>
          <w:sz w:val="20"/>
          <w:szCs w:val="20"/>
        </w:rPr>
      </w:pPr>
      <w:r w:rsidRPr="007B541E">
        <w:rPr>
          <w:rFonts w:ascii="Arial" w:hAnsi="Arial" w:cs="Arial"/>
          <w:b/>
          <w:sz w:val="20"/>
          <w:szCs w:val="20"/>
        </w:rPr>
        <w:t>K 2. členu:</w:t>
      </w:r>
    </w:p>
    <w:p w14:paraId="05982CD0" w14:textId="77777777" w:rsidR="00C95DD6" w:rsidRPr="007B541E" w:rsidRDefault="00C95DD6" w:rsidP="00C95DD6">
      <w:pPr>
        <w:jc w:val="both"/>
        <w:rPr>
          <w:rFonts w:ascii="Arial" w:hAnsi="Arial" w:cs="Arial"/>
          <w:sz w:val="20"/>
          <w:szCs w:val="20"/>
        </w:rPr>
      </w:pPr>
      <w:r w:rsidRPr="007B541E">
        <w:rPr>
          <w:rFonts w:ascii="Arial" w:hAnsi="Arial" w:cs="Arial"/>
          <w:sz w:val="20"/>
          <w:szCs w:val="20"/>
        </w:rPr>
        <w:t xml:space="preserve">Drugi člen določa pomen izrazov v uredbi in določa, da imajo drugi izrazi, ki v tem členu niso posebej opredeljeni enak pomen, kot ga določajo ostali predpisi s področja energetike. Pojem dobavitelja je v tej uredbi opredeljen nekoliko ožje, kot v Zakonu o oskrbi z električno energijo, saj pojem dobavitelja v zakonu zajema precej širši nabor subjektov. </w:t>
      </w:r>
    </w:p>
    <w:p w14:paraId="39FBDE1C" w14:textId="77777777" w:rsidR="00C95DD6" w:rsidRPr="007B541E" w:rsidRDefault="00C95DD6" w:rsidP="00C95DD6">
      <w:pPr>
        <w:keepNext/>
        <w:rPr>
          <w:rFonts w:ascii="Arial" w:hAnsi="Arial" w:cs="Arial"/>
          <w:b/>
          <w:sz w:val="20"/>
          <w:szCs w:val="20"/>
        </w:rPr>
      </w:pPr>
      <w:r w:rsidRPr="007B541E">
        <w:rPr>
          <w:rFonts w:ascii="Arial" w:hAnsi="Arial" w:cs="Arial"/>
          <w:b/>
          <w:sz w:val="20"/>
          <w:szCs w:val="20"/>
        </w:rPr>
        <w:t>K 3. členu:</w:t>
      </w:r>
    </w:p>
    <w:p w14:paraId="0E84BB01" w14:textId="641F3134" w:rsidR="00C95DD6" w:rsidRPr="007B541E" w:rsidRDefault="00C95DD6" w:rsidP="00C95DD6">
      <w:pPr>
        <w:jc w:val="both"/>
        <w:rPr>
          <w:rFonts w:ascii="Arial" w:eastAsia="Times New Roman" w:hAnsi="Arial" w:cs="Arial"/>
          <w:bCs/>
          <w:sz w:val="20"/>
          <w:szCs w:val="20"/>
          <w:lang w:eastAsia="sl-SI"/>
        </w:rPr>
      </w:pPr>
      <w:r w:rsidRPr="007B541E">
        <w:rPr>
          <w:rFonts w:ascii="Arial" w:hAnsi="Arial" w:cs="Arial"/>
          <w:sz w:val="20"/>
          <w:szCs w:val="20"/>
        </w:rPr>
        <w:t>Na podlagi opravljenih dobav po Uredbi o določitvi cen v obdobju od 1. januarja 202</w:t>
      </w:r>
      <w:r w:rsidR="008A60C8" w:rsidRPr="007B541E">
        <w:rPr>
          <w:rFonts w:ascii="Arial" w:hAnsi="Arial" w:cs="Arial"/>
          <w:sz w:val="20"/>
          <w:szCs w:val="20"/>
        </w:rPr>
        <w:t>4</w:t>
      </w:r>
      <w:r w:rsidRPr="007B541E">
        <w:rPr>
          <w:rFonts w:ascii="Arial" w:hAnsi="Arial" w:cs="Arial"/>
          <w:sz w:val="20"/>
          <w:szCs w:val="20"/>
        </w:rPr>
        <w:t xml:space="preserve"> do </w:t>
      </w:r>
      <w:r w:rsidR="008A60C8" w:rsidRPr="007B541E">
        <w:rPr>
          <w:rFonts w:ascii="Arial" w:hAnsi="Arial" w:cs="Arial"/>
          <w:sz w:val="20"/>
          <w:szCs w:val="20"/>
        </w:rPr>
        <w:t>3</w:t>
      </w:r>
      <w:r w:rsidRPr="007B541E">
        <w:rPr>
          <w:rFonts w:ascii="Arial" w:hAnsi="Arial" w:cs="Arial"/>
          <w:sz w:val="20"/>
          <w:szCs w:val="20"/>
        </w:rPr>
        <w:t xml:space="preserve">1. </w:t>
      </w:r>
      <w:r w:rsidR="008A60C8" w:rsidRPr="007B541E">
        <w:rPr>
          <w:rFonts w:ascii="Arial" w:hAnsi="Arial" w:cs="Arial"/>
          <w:sz w:val="20"/>
          <w:szCs w:val="20"/>
        </w:rPr>
        <w:t>decembra</w:t>
      </w:r>
      <w:r w:rsidRPr="007B541E">
        <w:rPr>
          <w:rFonts w:ascii="Arial" w:hAnsi="Arial" w:cs="Arial"/>
          <w:sz w:val="20"/>
          <w:szCs w:val="20"/>
        </w:rPr>
        <w:t xml:space="preserve"> 202</w:t>
      </w:r>
      <w:r w:rsidR="008A60C8" w:rsidRPr="007B541E">
        <w:rPr>
          <w:rFonts w:ascii="Arial" w:hAnsi="Arial" w:cs="Arial"/>
          <w:sz w:val="20"/>
          <w:szCs w:val="20"/>
        </w:rPr>
        <w:t>4</w:t>
      </w:r>
      <w:r w:rsidRPr="007B541E">
        <w:rPr>
          <w:rFonts w:ascii="Arial" w:hAnsi="Arial" w:cs="Arial"/>
          <w:sz w:val="20"/>
          <w:szCs w:val="20"/>
        </w:rPr>
        <w:t>, so do</w:t>
      </w:r>
      <w:r w:rsidRPr="007B541E">
        <w:rPr>
          <w:rFonts w:ascii="Arial" w:eastAsia="Times New Roman" w:hAnsi="Arial" w:cs="Arial"/>
          <w:bCs/>
          <w:sz w:val="20"/>
          <w:szCs w:val="20"/>
          <w:lang w:eastAsia="sl-SI"/>
        </w:rPr>
        <w:t xml:space="preserve"> izplačila primernega finančnega nadomestila</w:t>
      </w:r>
      <w:r w:rsidRPr="007B541E">
        <w:rPr>
          <w:rFonts w:ascii="Arial" w:hAnsi="Arial" w:cs="Arial"/>
          <w:sz w:val="20"/>
          <w:szCs w:val="20"/>
        </w:rPr>
        <w:t xml:space="preserve"> upravičeni:</w:t>
      </w:r>
    </w:p>
    <w:p w14:paraId="43AF2B1C" w14:textId="33D3D73B" w:rsidR="00C95DD6" w:rsidRPr="007B541E" w:rsidRDefault="00C95DD6" w:rsidP="00C95DD6">
      <w:pPr>
        <w:shd w:val="clear" w:color="auto" w:fill="FFFFFF"/>
        <w:spacing w:line="240" w:lineRule="auto"/>
        <w:jc w:val="both"/>
        <w:rPr>
          <w:rFonts w:ascii="Arial" w:eastAsia="Times New Roman" w:hAnsi="Arial" w:cs="Arial"/>
          <w:bCs/>
          <w:sz w:val="20"/>
          <w:szCs w:val="20"/>
          <w:lang w:eastAsia="sl-SI"/>
        </w:rPr>
      </w:pPr>
      <w:r w:rsidRPr="007B541E">
        <w:rPr>
          <w:rFonts w:ascii="Arial" w:eastAsia="Times New Roman" w:hAnsi="Arial" w:cs="Arial"/>
          <w:bCs/>
          <w:sz w:val="20"/>
          <w:szCs w:val="20"/>
          <w:lang w:eastAsia="sl-SI"/>
        </w:rPr>
        <w:t>- vsi dobavitelji za količine električne energije, za katero je najvišja dovoljena drobnoprodajna cena električne energije določena na podlagi Uredbe o določitvi cen, razen dobaviteljev iz prvega odstavka 7. člena,</w:t>
      </w:r>
    </w:p>
    <w:p w14:paraId="3215A5FE" w14:textId="54F5D019" w:rsidR="00C95DD6" w:rsidRPr="007B541E" w:rsidRDefault="00C95DD6" w:rsidP="00C95DD6">
      <w:pPr>
        <w:shd w:val="clear" w:color="auto" w:fill="FFFFFF"/>
        <w:spacing w:line="240" w:lineRule="auto"/>
        <w:jc w:val="both"/>
        <w:rPr>
          <w:rFonts w:ascii="Arial" w:eastAsia="Times New Roman" w:hAnsi="Arial" w:cs="Arial"/>
          <w:bCs/>
          <w:sz w:val="20"/>
          <w:szCs w:val="20"/>
          <w:lang w:eastAsia="sl-SI"/>
        </w:rPr>
      </w:pPr>
      <w:r w:rsidRPr="007B541E">
        <w:rPr>
          <w:rFonts w:ascii="Arial" w:eastAsia="Times New Roman" w:hAnsi="Arial" w:cs="Arial"/>
          <w:bCs/>
          <w:sz w:val="20"/>
          <w:szCs w:val="20"/>
          <w:lang w:eastAsia="sl-SI"/>
        </w:rPr>
        <w:t xml:space="preserve">- na podlagi 4. člena te uredbe </w:t>
      </w:r>
      <w:r w:rsidR="008A60C8" w:rsidRPr="007B541E">
        <w:rPr>
          <w:rFonts w:ascii="Arial" w:eastAsia="Times New Roman" w:hAnsi="Arial" w:cs="Arial"/>
          <w:bCs/>
          <w:sz w:val="20"/>
          <w:szCs w:val="20"/>
          <w:lang w:eastAsia="sl-SI"/>
        </w:rPr>
        <w:t xml:space="preserve">tudi </w:t>
      </w:r>
      <w:r w:rsidRPr="007B541E">
        <w:rPr>
          <w:rFonts w:ascii="Arial" w:eastAsia="Times New Roman" w:hAnsi="Arial" w:cs="Arial"/>
          <w:bCs/>
          <w:sz w:val="20"/>
          <w:szCs w:val="20"/>
          <w:lang w:eastAsia="sl-SI"/>
        </w:rPr>
        <w:t>dobavitelji iz prvega odstavka 7. člena te uredbe za količine električne energije, dobavljene reguliranemu segmentu odjemalcev po Uredbi o določitvi cen, vendar le za količine, ki presegajo količino, ki jo proizvedejo sami ali v povezanih družbah</w:t>
      </w:r>
      <w:r w:rsidR="008A60C8" w:rsidRPr="007B541E">
        <w:rPr>
          <w:rFonts w:ascii="Arial" w:eastAsia="Times New Roman" w:hAnsi="Arial" w:cs="Arial"/>
          <w:bCs/>
          <w:sz w:val="20"/>
          <w:szCs w:val="20"/>
          <w:lang w:eastAsia="sl-SI"/>
        </w:rPr>
        <w:t>.</w:t>
      </w:r>
    </w:p>
    <w:p w14:paraId="19700C24" w14:textId="56936111" w:rsidR="008A60C8" w:rsidRPr="007B541E" w:rsidRDefault="00831ABF" w:rsidP="00C95DD6">
      <w:pPr>
        <w:shd w:val="clear" w:color="auto" w:fill="FFFFFF"/>
        <w:spacing w:line="240" w:lineRule="auto"/>
        <w:jc w:val="both"/>
        <w:rPr>
          <w:rFonts w:ascii="Arial" w:eastAsia="Times New Roman" w:hAnsi="Arial" w:cs="Arial"/>
          <w:bCs/>
          <w:sz w:val="20"/>
          <w:szCs w:val="20"/>
          <w:lang w:eastAsia="sl-SI"/>
        </w:rPr>
      </w:pPr>
      <w:r w:rsidRPr="007B541E">
        <w:rPr>
          <w:rFonts w:ascii="Arial" w:eastAsia="Times New Roman" w:hAnsi="Arial" w:cs="Arial"/>
          <w:bCs/>
          <w:sz w:val="20"/>
          <w:szCs w:val="20"/>
          <w:lang w:eastAsia="sl-SI"/>
        </w:rPr>
        <w:t>P</w:t>
      </w:r>
      <w:r w:rsidR="008A60C8" w:rsidRPr="007B541E">
        <w:rPr>
          <w:rFonts w:ascii="Arial" w:eastAsia="Times New Roman" w:hAnsi="Arial" w:cs="Arial"/>
          <w:bCs/>
          <w:sz w:val="20"/>
          <w:szCs w:val="20"/>
          <w:lang w:eastAsia="sl-SI"/>
        </w:rPr>
        <w:t>ovračila zajemajo količin</w:t>
      </w:r>
      <w:r w:rsidRPr="007B541E">
        <w:rPr>
          <w:rFonts w:ascii="Arial" w:eastAsia="Times New Roman" w:hAnsi="Arial" w:cs="Arial"/>
          <w:bCs/>
          <w:sz w:val="20"/>
          <w:szCs w:val="20"/>
          <w:lang w:eastAsia="sl-SI"/>
        </w:rPr>
        <w:t>e</w:t>
      </w:r>
      <w:r w:rsidR="008A60C8" w:rsidRPr="007B541E">
        <w:rPr>
          <w:rFonts w:ascii="Arial" w:eastAsia="Times New Roman" w:hAnsi="Arial" w:cs="Arial"/>
          <w:bCs/>
          <w:sz w:val="20"/>
          <w:szCs w:val="20"/>
          <w:lang w:eastAsia="sl-SI"/>
        </w:rPr>
        <w:t>, za katere je cena zamejena</w:t>
      </w:r>
      <w:r w:rsidRPr="007B541E">
        <w:rPr>
          <w:rFonts w:ascii="Arial" w:eastAsia="Times New Roman" w:hAnsi="Arial" w:cs="Arial"/>
          <w:bCs/>
          <w:sz w:val="20"/>
          <w:szCs w:val="20"/>
          <w:lang w:eastAsia="sl-SI"/>
        </w:rPr>
        <w:t>, to je 90 % dobavljene električne energije</w:t>
      </w:r>
      <w:r w:rsidR="008A60C8" w:rsidRPr="007B541E">
        <w:rPr>
          <w:rFonts w:ascii="Arial" w:eastAsia="Times New Roman" w:hAnsi="Arial" w:cs="Arial"/>
          <w:bCs/>
          <w:sz w:val="20"/>
          <w:szCs w:val="20"/>
          <w:lang w:eastAsia="sl-SI"/>
        </w:rPr>
        <w:t>.</w:t>
      </w:r>
    </w:p>
    <w:p w14:paraId="71E8528D" w14:textId="65FCC28F" w:rsidR="00C95DD6" w:rsidRPr="007B541E" w:rsidRDefault="00C95DD6" w:rsidP="00C95DD6">
      <w:pPr>
        <w:jc w:val="both"/>
        <w:rPr>
          <w:rFonts w:ascii="Arial" w:eastAsia="Times New Roman" w:hAnsi="Arial" w:cs="Arial"/>
          <w:bCs/>
          <w:sz w:val="20"/>
          <w:szCs w:val="20"/>
          <w:lang w:eastAsia="sl-SI"/>
        </w:rPr>
      </w:pPr>
      <w:r w:rsidRPr="007B541E">
        <w:rPr>
          <w:rFonts w:ascii="Arial" w:eastAsia="Times New Roman" w:hAnsi="Arial" w:cs="Arial"/>
          <w:bCs/>
          <w:sz w:val="20"/>
          <w:szCs w:val="20"/>
          <w:lang w:eastAsia="sl-SI"/>
        </w:rPr>
        <w:lastRenderedPageBreak/>
        <w:t>Operater trga, tj. Borzen d.o.o., je odgovoren za ugotavljaje upravičenosti in izplačilo nadomestila dobaviteljem električne energije. Člen v nadaljevanju še določa, da mora elektrooperater, to zajema sistemskega in distribucijskega operaterja, ter vse upravljalce zaprtih distribucijskih območij, posredovati vse podatke, potrebne za ugotavljanje nadomestila skladno s to uredbo, operaterju trga. To seveda zajema podatke o porabi</w:t>
      </w:r>
      <w:r w:rsidR="00831ABF" w:rsidRPr="007B541E">
        <w:rPr>
          <w:rFonts w:ascii="Arial" w:eastAsia="Times New Roman" w:hAnsi="Arial" w:cs="Arial"/>
          <w:bCs/>
          <w:sz w:val="20"/>
          <w:szCs w:val="20"/>
          <w:lang w:eastAsia="sl-SI"/>
        </w:rPr>
        <w:t xml:space="preserve"> in proizvodnji</w:t>
      </w:r>
      <w:r w:rsidRPr="007B541E">
        <w:rPr>
          <w:rFonts w:ascii="Arial" w:eastAsia="Times New Roman" w:hAnsi="Arial" w:cs="Arial"/>
          <w:bCs/>
          <w:sz w:val="20"/>
          <w:szCs w:val="20"/>
          <w:lang w:eastAsia="sl-SI"/>
        </w:rPr>
        <w:t xml:space="preserve">, s katerimi elektrooperaterja razpolagata. </w:t>
      </w:r>
    </w:p>
    <w:p w14:paraId="78B3ED12" w14:textId="77777777" w:rsidR="00C95DD6" w:rsidRPr="007B541E" w:rsidRDefault="00C95DD6" w:rsidP="00C95DD6">
      <w:pPr>
        <w:rPr>
          <w:rFonts w:ascii="Arial" w:hAnsi="Arial" w:cs="Arial"/>
          <w:b/>
          <w:sz w:val="20"/>
          <w:szCs w:val="20"/>
        </w:rPr>
      </w:pPr>
      <w:r w:rsidRPr="007B541E">
        <w:rPr>
          <w:rFonts w:ascii="Arial" w:hAnsi="Arial" w:cs="Arial"/>
          <w:b/>
          <w:sz w:val="20"/>
          <w:szCs w:val="20"/>
        </w:rPr>
        <w:t>K 4. členu</w:t>
      </w:r>
    </w:p>
    <w:p w14:paraId="299AC380" w14:textId="19E4C47A" w:rsidR="00C95DD6" w:rsidRPr="007B541E" w:rsidRDefault="00C95DD6" w:rsidP="00C95DD6">
      <w:pPr>
        <w:jc w:val="both"/>
        <w:rPr>
          <w:rFonts w:ascii="Arial" w:hAnsi="Arial" w:cs="Arial"/>
          <w:sz w:val="20"/>
          <w:szCs w:val="20"/>
        </w:rPr>
      </w:pPr>
      <w:r w:rsidRPr="007B541E">
        <w:rPr>
          <w:rFonts w:ascii="Arial" w:hAnsi="Arial" w:cs="Arial"/>
          <w:sz w:val="20"/>
          <w:szCs w:val="20"/>
        </w:rPr>
        <w:t xml:space="preserve">Uredba v 4. členu določa, </w:t>
      </w:r>
      <w:r w:rsidR="00831ABF" w:rsidRPr="007B541E">
        <w:rPr>
          <w:rFonts w:ascii="Arial" w:hAnsi="Arial" w:cs="Arial"/>
          <w:sz w:val="20"/>
          <w:szCs w:val="20"/>
        </w:rPr>
        <w:t xml:space="preserve">način izračuna nadomestila. Nadomestilo je zmnožek po omejeni ceni dobavljene energije z razliko med tržno maloprodajno ceno električne energije in regulirano maloprodajno ceno. </w:t>
      </w:r>
      <w:r w:rsidRPr="007B541E">
        <w:rPr>
          <w:rFonts w:ascii="Arial" w:hAnsi="Arial" w:cs="Arial"/>
          <w:sz w:val="20"/>
          <w:szCs w:val="20"/>
        </w:rPr>
        <w:t>Izvajalec obračuna in izplačil je organizator trga, družba Borzen, d.o.o.</w:t>
      </w:r>
    </w:p>
    <w:p w14:paraId="6F6BBC21" w14:textId="795BD2A3" w:rsidR="006D49B9" w:rsidRPr="007B541E" w:rsidRDefault="006D49B9" w:rsidP="00C95DD6">
      <w:pPr>
        <w:jc w:val="both"/>
        <w:rPr>
          <w:rFonts w:ascii="Arial" w:hAnsi="Arial" w:cs="Arial"/>
          <w:sz w:val="20"/>
          <w:szCs w:val="20"/>
        </w:rPr>
      </w:pPr>
      <w:r w:rsidRPr="007B541E">
        <w:rPr>
          <w:rFonts w:ascii="Arial" w:hAnsi="Arial" w:cs="Arial"/>
          <w:sz w:val="20"/>
          <w:szCs w:val="20"/>
        </w:rPr>
        <w:t xml:space="preserve">V letu 2024 so se borzne cene že umirile, omejitev cen pa velja le še gospodinjske odjemalce, in sicer za 90% njihove porabe. Za 10% porabe ceno prosto določijo dobavitelji. Dobavitelji so cene za ta del nastavili na začetku leta, in sicer okrog 150 €/MWh, kar je okrog 50 €/MWh dražje od omejitve. Pri uredbi o povračilih v letu 2022 ni bilo na voljo tovrstne tržne cene, na katero bi se pri povračilih lahko oprli, zato je bilo pri potrebno presojati nakupne pogodbe dobaviteljev. Ta način je zelo zapleten, potencialno pa nudi dobaviteljem tudi možnost manipuliranja s pogodbami z namenom maksimiranja povračil. Stabilne tržne razmere v letu 2023 omogočajo, da ta zapleten način določanja nabavne cene v kombinaciji s priznanim stroškom dobavitelja (10 oz. 7 €/MWh v letu 2022) nadomestimo z veliko enostavnejšim upoštevanjem povprečja treh najnižjih tržnih cen. </w:t>
      </w:r>
    </w:p>
    <w:p w14:paraId="2FFCEB7A" w14:textId="203952A0" w:rsidR="00C86A89" w:rsidRPr="007B541E" w:rsidRDefault="00831ABF" w:rsidP="00C86A89">
      <w:pPr>
        <w:jc w:val="both"/>
        <w:rPr>
          <w:rFonts w:ascii="Arial" w:hAnsi="Arial" w:cs="Arial"/>
          <w:sz w:val="20"/>
          <w:szCs w:val="20"/>
        </w:rPr>
      </w:pPr>
      <w:r w:rsidRPr="007B541E">
        <w:rPr>
          <w:rFonts w:ascii="Arial" w:hAnsi="Arial" w:cs="Arial"/>
          <w:sz w:val="20"/>
          <w:szCs w:val="20"/>
        </w:rPr>
        <w:t>Natančno je opredeljeno, kako se izračuna regulirana maloprodajna cena. Tržna cena pa je opredeljena kot povprečje treh najnižjih cen vseh dobaviteljev reguliranemu segmentu odjemalcev za dobavo gospodinjskim odjemalcem po redni enotni tarifi, ki so veljavne na dan 16.</w:t>
      </w:r>
      <w:r w:rsidR="004C5870">
        <w:rPr>
          <w:rFonts w:ascii="Arial" w:hAnsi="Arial" w:cs="Arial"/>
          <w:sz w:val="20"/>
          <w:szCs w:val="20"/>
        </w:rPr>
        <w:t xml:space="preserve"> </w:t>
      </w:r>
      <w:r w:rsidRPr="007B541E">
        <w:rPr>
          <w:rFonts w:ascii="Arial" w:hAnsi="Arial" w:cs="Arial"/>
          <w:sz w:val="20"/>
          <w:szCs w:val="20"/>
        </w:rPr>
        <w:t>4.</w:t>
      </w:r>
      <w:r w:rsidR="004C5870">
        <w:rPr>
          <w:rFonts w:ascii="Arial" w:hAnsi="Arial" w:cs="Arial"/>
          <w:sz w:val="20"/>
          <w:szCs w:val="20"/>
        </w:rPr>
        <w:t xml:space="preserve"> </w:t>
      </w:r>
      <w:r w:rsidRPr="007B541E">
        <w:rPr>
          <w:rFonts w:ascii="Arial" w:hAnsi="Arial" w:cs="Arial"/>
          <w:sz w:val="20"/>
          <w:szCs w:val="20"/>
        </w:rPr>
        <w:t>2024, to je 155</w:t>
      </w:r>
      <w:r w:rsidR="006326D2" w:rsidRPr="007B541E">
        <w:rPr>
          <w:rFonts w:ascii="Arial" w:hAnsi="Arial" w:cs="Arial"/>
          <w:sz w:val="20"/>
          <w:szCs w:val="20"/>
        </w:rPr>
        <w:t>,</w:t>
      </w:r>
      <w:r w:rsidRPr="007B541E">
        <w:rPr>
          <w:rFonts w:ascii="Arial" w:hAnsi="Arial" w:cs="Arial"/>
          <w:sz w:val="20"/>
          <w:szCs w:val="20"/>
        </w:rPr>
        <w:t xml:space="preserve">933  EUR/MWh. </w:t>
      </w:r>
      <w:r w:rsidR="00756281" w:rsidRPr="007B541E">
        <w:rPr>
          <w:rFonts w:ascii="Arial" w:hAnsi="Arial" w:cs="Arial"/>
          <w:sz w:val="20"/>
          <w:szCs w:val="20"/>
        </w:rPr>
        <w:t xml:space="preserve">Pri izračunu povprečja se upošteva cenike dobaviteljev, ki imajo vsaj 1% tržni delež na segmentu gospodinjskih odjemalcev v letu 2023. </w:t>
      </w:r>
      <w:r w:rsidRPr="007B541E">
        <w:rPr>
          <w:rFonts w:ascii="Arial" w:hAnsi="Arial" w:cs="Arial"/>
          <w:sz w:val="20"/>
          <w:szCs w:val="20"/>
        </w:rPr>
        <w:t xml:space="preserve">Pri izračunu povprečja se upošteva </w:t>
      </w:r>
      <w:r w:rsidR="00B31475" w:rsidRPr="007B541E">
        <w:rPr>
          <w:rFonts w:ascii="Arial" w:hAnsi="Arial" w:cs="Arial"/>
          <w:sz w:val="20"/>
          <w:szCs w:val="20"/>
        </w:rPr>
        <w:t xml:space="preserve">objavljene </w:t>
      </w:r>
      <w:r w:rsidRPr="007B541E">
        <w:rPr>
          <w:rFonts w:ascii="Arial" w:hAnsi="Arial" w:cs="Arial"/>
          <w:sz w:val="20"/>
          <w:szCs w:val="20"/>
        </w:rPr>
        <w:t>redn</w:t>
      </w:r>
      <w:r w:rsidR="00B31475" w:rsidRPr="007B541E">
        <w:rPr>
          <w:rFonts w:ascii="Arial" w:hAnsi="Arial" w:cs="Arial"/>
          <w:sz w:val="20"/>
          <w:szCs w:val="20"/>
        </w:rPr>
        <w:t xml:space="preserve">e </w:t>
      </w:r>
      <w:r w:rsidRPr="007B541E">
        <w:rPr>
          <w:rFonts w:ascii="Arial" w:hAnsi="Arial" w:cs="Arial"/>
          <w:sz w:val="20"/>
          <w:szCs w:val="20"/>
        </w:rPr>
        <w:t>cenik</w:t>
      </w:r>
      <w:r w:rsidR="00B31475" w:rsidRPr="007B541E">
        <w:rPr>
          <w:rFonts w:ascii="Arial" w:hAnsi="Arial" w:cs="Arial"/>
          <w:sz w:val="20"/>
          <w:szCs w:val="20"/>
        </w:rPr>
        <w:t>e za dobavo gospodinjskim odjemalcem na dan 16.</w:t>
      </w:r>
      <w:r w:rsidR="004C5870">
        <w:rPr>
          <w:rFonts w:ascii="Arial" w:hAnsi="Arial" w:cs="Arial"/>
          <w:sz w:val="20"/>
          <w:szCs w:val="20"/>
        </w:rPr>
        <w:t xml:space="preserve"> </w:t>
      </w:r>
      <w:r w:rsidR="00B31475" w:rsidRPr="007B541E">
        <w:rPr>
          <w:rFonts w:ascii="Arial" w:hAnsi="Arial" w:cs="Arial"/>
          <w:sz w:val="20"/>
          <w:szCs w:val="20"/>
        </w:rPr>
        <w:t>4.</w:t>
      </w:r>
      <w:r w:rsidR="004C5870">
        <w:rPr>
          <w:rFonts w:ascii="Arial" w:hAnsi="Arial" w:cs="Arial"/>
          <w:sz w:val="20"/>
          <w:szCs w:val="20"/>
        </w:rPr>
        <w:t xml:space="preserve"> </w:t>
      </w:r>
      <w:r w:rsidR="00B31475" w:rsidRPr="007B541E">
        <w:rPr>
          <w:rFonts w:ascii="Arial" w:hAnsi="Arial" w:cs="Arial"/>
          <w:sz w:val="20"/>
          <w:szCs w:val="20"/>
        </w:rPr>
        <w:t>2024. Za enega dobavitelje se upošteva le en cenik. Če ima dobavitelj objavljenih več cenikov, se upošteva tisti</w:t>
      </w:r>
      <w:r w:rsidRPr="007B541E">
        <w:rPr>
          <w:rFonts w:ascii="Arial" w:hAnsi="Arial" w:cs="Arial"/>
          <w:sz w:val="20"/>
          <w:szCs w:val="20"/>
        </w:rPr>
        <w:t>, ki postane veljaven, če se druge ponudbe ukinejo</w:t>
      </w:r>
      <w:r w:rsidR="00B31475" w:rsidRPr="007B541E">
        <w:rPr>
          <w:rFonts w:ascii="Arial" w:hAnsi="Arial" w:cs="Arial"/>
          <w:sz w:val="20"/>
          <w:szCs w:val="20"/>
        </w:rPr>
        <w:t xml:space="preserve"> ali</w:t>
      </w:r>
      <w:r w:rsidRPr="007B541E">
        <w:rPr>
          <w:rFonts w:ascii="Arial" w:hAnsi="Arial" w:cs="Arial"/>
          <w:sz w:val="20"/>
          <w:szCs w:val="20"/>
        </w:rPr>
        <w:t xml:space="preserve"> iztečejo. </w:t>
      </w:r>
      <w:r w:rsidR="00B31475" w:rsidRPr="007B541E">
        <w:rPr>
          <w:rFonts w:ascii="Arial" w:hAnsi="Arial" w:cs="Arial"/>
          <w:sz w:val="20"/>
          <w:szCs w:val="20"/>
        </w:rPr>
        <w:t xml:space="preserve">Ceniki s posebnimi pogoji, </w:t>
      </w:r>
      <w:r w:rsidRPr="007B541E">
        <w:rPr>
          <w:rFonts w:ascii="Arial" w:hAnsi="Arial" w:cs="Arial"/>
          <w:sz w:val="20"/>
          <w:szCs w:val="20"/>
        </w:rPr>
        <w:t>npr</w:t>
      </w:r>
      <w:r w:rsidR="00B31475" w:rsidRPr="007B541E">
        <w:rPr>
          <w:rFonts w:ascii="Arial" w:hAnsi="Arial" w:cs="Arial"/>
          <w:sz w:val="20"/>
          <w:szCs w:val="20"/>
        </w:rPr>
        <w:t>.</w:t>
      </w:r>
      <w:r w:rsidRPr="007B541E">
        <w:rPr>
          <w:rFonts w:ascii="Arial" w:hAnsi="Arial" w:cs="Arial"/>
          <w:sz w:val="20"/>
          <w:szCs w:val="20"/>
        </w:rPr>
        <w:t xml:space="preserve"> toplotna črpalka, fotovoltaika, polnilnica</w:t>
      </w:r>
      <w:r w:rsidR="00B31475" w:rsidRPr="007B541E">
        <w:rPr>
          <w:rFonts w:ascii="Arial" w:hAnsi="Arial" w:cs="Arial"/>
          <w:sz w:val="20"/>
          <w:szCs w:val="20"/>
        </w:rPr>
        <w:t xml:space="preserve"> ali posebna merilna oprema se pri izračunu povprečja ne upoštevajo.</w:t>
      </w:r>
      <w:r w:rsidRPr="007B541E">
        <w:rPr>
          <w:rFonts w:ascii="Arial" w:hAnsi="Arial" w:cs="Arial"/>
          <w:sz w:val="20"/>
          <w:szCs w:val="20"/>
        </w:rPr>
        <w:t xml:space="preserve"> </w:t>
      </w:r>
      <w:r w:rsidR="00B31475" w:rsidRPr="007B541E">
        <w:rPr>
          <w:rFonts w:ascii="Arial" w:hAnsi="Arial" w:cs="Arial"/>
          <w:sz w:val="20"/>
          <w:szCs w:val="20"/>
        </w:rPr>
        <w:t xml:space="preserve">Pri ceni se ne upoštevajo </w:t>
      </w:r>
      <w:r w:rsidRPr="007B541E">
        <w:rPr>
          <w:rFonts w:ascii="Arial" w:hAnsi="Arial" w:cs="Arial"/>
          <w:sz w:val="20"/>
          <w:szCs w:val="20"/>
        </w:rPr>
        <w:t>dodatn</w:t>
      </w:r>
      <w:r w:rsidR="00B31475" w:rsidRPr="007B541E">
        <w:rPr>
          <w:rFonts w:ascii="Arial" w:hAnsi="Arial" w:cs="Arial"/>
          <w:sz w:val="20"/>
          <w:szCs w:val="20"/>
        </w:rPr>
        <w:t>e</w:t>
      </w:r>
      <w:r w:rsidRPr="007B541E">
        <w:rPr>
          <w:rFonts w:ascii="Arial" w:hAnsi="Arial" w:cs="Arial"/>
          <w:sz w:val="20"/>
          <w:szCs w:val="20"/>
        </w:rPr>
        <w:t xml:space="preserve"> storitev</w:t>
      </w:r>
      <w:r w:rsidR="00B31475" w:rsidRPr="007B541E">
        <w:rPr>
          <w:rFonts w:ascii="Arial" w:hAnsi="Arial" w:cs="Arial"/>
          <w:sz w:val="20"/>
          <w:szCs w:val="20"/>
        </w:rPr>
        <w:t xml:space="preserve">, kot je dodatek </w:t>
      </w:r>
      <w:r w:rsidR="004C5870">
        <w:rPr>
          <w:rFonts w:ascii="Arial" w:hAnsi="Arial" w:cs="Arial"/>
          <w:sz w:val="20"/>
          <w:szCs w:val="20"/>
        </w:rPr>
        <w:t xml:space="preserve">za </w:t>
      </w:r>
      <w:r w:rsidR="00B31475" w:rsidRPr="007B541E">
        <w:rPr>
          <w:rFonts w:ascii="Arial" w:hAnsi="Arial" w:cs="Arial"/>
          <w:sz w:val="20"/>
          <w:szCs w:val="20"/>
        </w:rPr>
        <w:t xml:space="preserve">OVE </w:t>
      </w:r>
      <w:r w:rsidRPr="007B541E">
        <w:rPr>
          <w:rFonts w:ascii="Arial" w:hAnsi="Arial" w:cs="Arial"/>
          <w:sz w:val="20"/>
          <w:szCs w:val="20"/>
        </w:rPr>
        <w:t xml:space="preserve">ali </w:t>
      </w:r>
      <w:proofErr w:type="spellStart"/>
      <w:r w:rsidRPr="007B541E">
        <w:rPr>
          <w:rFonts w:ascii="Arial" w:hAnsi="Arial" w:cs="Arial"/>
          <w:sz w:val="20"/>
          <w:szCs w:val="20"/>
        </w:rPr>
        <w:t>brezogljično</w:t>
      </w:r>
      <w:proofErr w:type="spellEnd"/>
      <w:r w:rsidR="00B31475" w:rsidRPr="007B541E">
        <w:rPr>
          <w:rFonts w:ascii="Arial" w:hAnsi="Arial" w:cs="Arial"/>
          <w:sz w:val="20"/>
          <w:szCs w:val="20"/>
        </w:rPr>
        <w:t xml:space="preserve"> energijo, ravno tako ne popusti za e račun</w:t>
      </w:r>
      <w:r w:rsidRPr="007B541E">
        <w:rPr>
          <w:rFonts w:ascii="Arial" w:hAnsi="Arial" w:cs="Arial"/>
          <w:sz w:val="20"/>
          <w:szCs w:val="20"/>
        </w:rPr>
        <w:t>.</w:t>
      </w:r>
      <w:r w:rsidR="004C5870">
        <w:rPr>
          <w:rFonts w:ascii="Arial" w:hAnsi="Arial" w:cs="Arial"/>
          <w:sz w:val="20"/>
          <w:szCs w:val="20"/>
        </w:rPr>
        <w:t xml:space="preserve"> </w:t>
      </w:r>
      <w:proofErr w:type="spellStart"/>
      <w:r w:rsidR="004C5870">
        <w:rPr>
          <w:rFonts w:ascii="Arial" w:hAnsi="Arial" w:cs="Arial"/>
          <w:sz w:val="20"/>
          <w:szCs w:val="20"/>
        </w:rPr>
        <w:t>Fisk</w:t>
      </w:r>
      <w:r w:rsidR="00B31475" w:rsidRPr="007B541E">
        <w:rPr>
          <w:rFonts w:ascii="Arial" w:hAnsi="Arial" w:cs="Arial"/>
          <w:sz w:val="20"/>
          <w:szCs w:val="20"/>
        </w:rPr>
        <w:t>ni</w:t>
      </w:r>
      <w:proofErr w:type="spellEnd"/>
      <w:r w:rsidR="00B31475" w:rsidRPr="007B541E">
        <w:rPr>
          <w:rFonts w:ascii="Arial" w:hAnsi="Arial" w:cs="Arial"/>
          <w:sz w:val="20"/>
          <w:szCs w:val="20"/>
        </w:rPr>
        <w:t xml:space="preserve"> stroški </w:t>
      </w:r>
      <w:r w:rsidRPr="007B541E">
        <w:rPr>
          <w:rFonts w:ascii="Arial" w:hAnsi="Arial" w:cs="Arial"/>
          <w:sz w:val="20"/>
          <w:szCs w:val="20"/>
        </w:rPr>
        <w:t xml:space="preserve"> </w:t>
      </w:r>
      <w:r w:rsidR="00B31475" w:rsidRPr="007B541E">
        <w:rPr>
          <w:rFonts w:ascii="Arial" w:hAnsi="Arial" w:cs="Arial"/>
          <w:sz w:val="20"/>
          <w:szCs w:val="20"/>
        </w:rPr>
        <w:t xml:space="preserve">poslovanja, zaračunani na podlagi 16. člena Zakona o oskrbi z električno energijo, se upoštevajo pri izračunu regulirane cene.  </w:t>
      </w:r>
      <w:r w:rsidR="00C95DD6" w:rsidRPr="007B541E">
        <w:rPr>
          <w:rFonts w:ascii="Arial" w:hAnsi="Arial" w:cs="Arial"/>
          <w:sz w:val="20"/>
          <w:szCs w:val="20"/>
        </w:rPr>
        <w:t xml:space="preserve">Stroški dobavitelja so </w:t>
      </w:r>
      <w:r w:rsidR="00B31475" w:rsidRPr="007B541E">
        <w:rPr>
          <w:rFonts w:ascii="Arial" w:hAnsi="Arial" w:cs="Arial"/>
          <w:sz w:val="20"/>
          <w:szCs w:val="20"/>
        </w:rPr>
        <w:t>v izračunanem povprečju tržne cene že zajeti, zato se jih posebej ne opredeljuje</w:t>
      </w:r>
      <w:r w:rsidR="00C95DD6" w:rsidRPr="007B541E">
        <w:rPr>
          <w:rFonts w:ascii="Arial" w:hAnsi="Arial" w:cs="Arial"/>
          <w:sz w:val="20"/>
          <w:szCs w:val="20"/>
        </w:rPr>
        <w:t>.</w:t>
      </w:r>
    </w:p>
    <w:p w14:paraId="55C73F2B" w14:textId="77777777" w:rsidR="00C86A89" w:rsidRPr="007B541E" w:rsidRDefault="00B31475" w:rsidP="00C95DD6">
      <w:pPr>
        <w:jc w:val="both"/>
        <w:rPr>
          <w:rFonts w:ascii="Arial" w:hAnsi="Arial" w:cs="Arial"/>
          <w:sz w:val="20"/>
          <w:szCs w:val="20"/>
        </w:rPr>
      </w:pPr>
      <w:r w:rsidRPr="007B541E">
        <w:rPr>
          <w:rFonts w:ascii="Arial" w:hAnsi="Arial" w:cs="Arial"/>
          <w:sz w:val="20"/>
          <w:szCs w:val="20"/>
        </w:rPr>
        <w:t xml:space="preserve">V drugem </w:t>
      </w:r>
      <w:proofErr w:type="spellStart"/>
      <w:r w:rsidRPr="007B541E">
        <w:rPr>
          <w:rFonts w:ascii="Arial" w:hAnsi="Arial" w:cs="Arial"/>
          <w:sz w:val="20"/>
          <w:szCs w:val="20"/>
        </w:rPr>
        <w:t>šestmesečju</w:t>
      </w:r>
      <w:proofErr w:type="spellEnd"/>
      <w:r w:rsidRPr="007B541E">
        <w:rPr>
          <w:rFonts w:ascii="Arial" w:hAnsi="Arial" w:cs="Arial"/>
          <w:sz w:val="20"/>
          <w:szCs w:val="20"/>
        </w:rPr>
        <w:t xml:space="preserve"> leta 2024 se bodo na maloprodajen cene lahko že določeni meri prenesli padci borznih cen v drugi polovici 2023 in prvi polovici 2024, zato se priznana tržna cena za drugo </w:t>
      </w:r>
      <w:proofErr w:type="spellStart"/>
      <w:r w:rsidRPr="007B541E">
        <w:rPr>
          <w:rFonts w:ascii="Arial" w:hAnsi="Arial" w:cs="Arial"/>
          <w:sz w:val="20"/>
          <w:szCs w:val="20"/>
        </w:rPr>
        <w:t>šestmesečje</w:t>
      </w:r>
      <w:proofErr w:type="spellEnd"/>
      <w:r w:rsidRPr="007B541E">
        <w:rPr>
          <w:rFonts w:ascii="Arial" w:hAnsi="Arial" w:cs="Arial"/>
          <w:sz w:val="20"/>
          <w:szCs w:val="20"/>
        </w:rPr>
        <w:t xml:space="preserve"> zniža za 10%. Pri upoštevani tržni maloprodajni ceni je upoštevano, da dobavitelji </w:t>
      </w:r>
      <w:proofErr w:type="spellStart"/>
      <w:r w:rsidRPr="007B541E">
        <w:rPr>
          <w:rFonts w:ascii="Arial" w:hAnsi="Arial" w:cs="Arial"/>
          <w:sz w:val="20"/>
          <w:szCs w:val="20"/>
        </w:rPr>
        <w:t>zakupujejo</w:t>
      </w:r>
      <w:proofErr w:type="spellEnd"/>
      <w:r w:rsidRPr="007B541E">
        <w:rPr>
          <w:rFonts w:ascii="Arial" w:hAnsi="Arial" w:cs="Arial"/>
          <w:sz w:val="20"/>
          <w:szCs w:val="20"/>
        </w:rPr>
        <w:t xml:space="preserve"> energijo za gospodinjske odjemalce v obdobju nekaj let in so zato učinki borzne cene na maloprodajno ceno za gospodinjske odjemalce najbolj zakasnjeni in tudi najbolj ublaženi.</w:t>
      </w:r>
      <w:r w:rsidR="00C86A89" w:rsidRPr="007B541E">
        <w:rPr>
          <w:rFonts w:ascii="Arial" w:hAnsi="Arial" w:cs="Arial"/>
          <w:sz w:val="20"/>
          <w:szCs w:val="20"/>
        </w:rPr>
        <w:t xml:space="preserve"> </w:t>
      </w:r>
    </w:p>
    <w:p w14:paraId="43D2826F" w14:textId="0471647A" w:rsidR="004B5D77" w:rsidRPr="007B541E" w:rsidRDefault="00C86A89" w:rsidP="004B5D77">
      <w:pPr>
        <w:jc w:val="both"/>
        <w:rPr>
          <w:rFonts w:ascii="Arial" w:hAnsi="Arial" w:cs="Arial"/>
          <w:sz w:val="20"/>
          <w:szCs w:val="20"/>
        </w:rPr>
      </w:pPr>
      <w:r w:rsidRPr="007B541E">
        <w:rPr>
          <w:rFonts w:ascii="Arial" w:hAnsi="Arial" w:cs="Arial"/>
          <w:sz w:val="20"/>
          <w:szCs w:val="20"/>
        </w:rPr>
        <w:t xml:space="preserve">Izračun upoštevane tržne cene je </w:t>
      </w:r>
      <w:r w:rsidR="004B5D77" w:rsidRPr="007B541E">
        <w:rPr>
          <w:rFonts w:ascii="Arial" w:hAnsi="Arial" w:cs="Arial"/>
          <w:sz w:val="20"/>
          <w:szCs w:val="20"/>
        </w:rPr>
        <w:t>izveden vnaprej na datum 16.4.2024, kar onemogoča, da bi dobavitelji z višanjem maloprodajnih tržne cen vplivali na  priznano tržno ceno.</w:t>
      </w:r>
    </w:p>
    <w:p w14:paraId="331E33B7" w14:textId="77777777" w:rsidR="00C95DD6" w:rsidRPr="007B541E" w:rsidRDefault="00C95DD6" w:rsidP="00C95DD6">
      <w:pPr>
        <w:rPr>
          <w:rFonts w:ascii="Arial" w:hAnsi="Arial" w:cs="Arial"/>
          <w:b/>
          <w:sz w:val="20"/>
          <w:szCs w:val="20"/>
        </w:rPr>
      </w:pPr>
      <w:r w:rsidRPr="007B541E">
        <w:rPr>
          <w:rFonts w:ascii="Arial" w:hAnsi="Arial" w:cs="Arial"/>
          <w:b/>
          <w:sz w:val="20"/>
          <w:szCs w:val="20"/>
        </w:rPr>
        <w:t>K 5. in 6. členu:</w:t>
      </w:r>
    </w:p>
    <w:p w14:paraId="28B2BF76" w14:textId="36335AC4" w:rsidR="00C95DD6" w:rsidRPr="007B541E" w:rsidRDefault="00C95DD6" w:rsidP="00C95DD6">
      <w:pPr>
        <w:jc w:val="both"/>
        <w:rPr>
          <w:rFonts w:ascii="Arial" w:hAnsi="Arial" w:cs="Arial"/>
          <w:sz w:val="20"/>
          <w:szCs w:val="20"/>
        </w:rPr>
      </w:pPr>
      <w:r w:rsidRPr="007B541E">
        <w:rPr>
          <w:rFonts w:ascii="Arial" w:hAnsi="Arial" w:cs="Arial"/>
          <w:sz w:val="20"/>
          <w:szCs w:val="20"/>
        </w:rPr>
        <w:t xml:space="preserve">Obračun za izplačilo nadomestil izvaja organizator trga, ki mu morajo v ta namen dobavitelji predložiti vse potrebne podatke in dokumente. Ta člen uredbe določa kdaj in kako morajo dobavitelji električne energije vložiti zahtevo za izplačilo nadomestila. Če dokazila ne zadoščajo za ugotovitev dejanskega stanja morajo na zahtevo družbe Borzen v roku </w:t>
      </w:r>
      <w:r w:rsidR="004B5D77" w:rsidRPr="007B541E">
        <w:rPr>
          <w:rFonts w:ascii="Arial" w:hAnsi="Arial" w:cs="Arial"/>
          <w:sz w:val="20"/>
          <w:szCs w:val="20"/>
        </w:rPr>
        <w:t>desetih</w:t>
      </w:r>
      <w:r w:rsidRPr="007B541E">
        <w:rPr>
          <w:rFonts w:ascii="Arial" w:hAnsi="Arial" w:cs="Arial"/>
          <w:sz w:val="20"/>
          <w:szCs w:val="20"/>
        </w:rPr>
        <w:t xml:space="preserve"> delovnih dni predložiti vsa dodatna zahtevana dokazila, v nasprotnem primeru ne bodo upravičeni do nadomestila. Borzen mora v roku 15 dni od sprejema uredbe na svoji spletni strani objaviti obrazec za oddajo zahtevkov za izplačilo nadomestila. Uredba določa, da morajo upravičenci d</w:t>
      </w:r>
      <w:r w:rsidR="00F07645">
        <w:rPr>
          <w:rFonts w:ascii="Arial" w:hAnsi="Arial" w:cs="Arial"/>
          <w:sz w:val="20"/>
          <w:szCs w:val="20"/>
        </w:rPr>
        <w:t>o mesečnega nadomestila hraniti</w:t>
      </w:r>
      <w:r w:rsidRPr="007B541E">
        <w:rPr>
          <w:rFonts w:ascii="Arial" w:hAnsi="Arial" w:cs="Arial"/>
          <w:sz w:val="20"/>
          <w:szCs w:val="20"/>
        </w:rPr>
        <w:t xml:space="preserve"> in predložiti vsa potrebna dokazila, s katerimi dokazujejo zahtevek za mesečno nadomestilo. Dobavitelji električne energije z zahtevkom hkrati izjavljajo svojo kazensko in materialno odgovornost v zvezi z upravičenostjo zahtevka </w:t>
      </w:r>
      <w:r w:rsidRPr="007B541E">
        <w:rPr>
          <w:rFonts w:ascii="Arial" w:hAnsi="Arial" w:cs="Arial"/>
          <w:sz w:val="20"/>
          <w:szCs w:val="20"/>
        </w:rPr>
        <w:lastRenderedPageBreak/>
        <w:t>in r</w:t>
      </w:r>
      <w:r w:rsidR="00F07645">
        <w:rPr>
          <w:rFonts w:ascii="Arial" w:hAnsi="Arial" w:cs="Arial"/>
          <w:sz w:val="20"/>
          <w:szCs w:val="20"/>
        </w:rPr>
        <w:t xml:space="preserve">esničnostjo navedb in dokazil. </w:t>
      </w:r>
      <w:r w:rsidRPr="007B541E">
        <w:rPr>
          <w:rFonts w:ascii="Arial" w:hAnsi="Arial" w:cs="Arial"/>
          <w:sz w:val="20"/>
          <w:szCs w:val="20"/>
        </w:rPr>
        <w:t xml:space="preserve">Uredba daje </w:t>
      </w:r>
      <w:proofErr w:type="spellStart"/>
      <w:r w:rsidRPr="007B541E">
        <w:rPr>
          <w:rFonts w:ascii="Arial" w:hAnsi="Arial" w:cs="Arial"/>
          <w:sz w:val="20"/>
          <w:szCs w:val="20"/>
        </w:rPr>
        <w:t>Borzenu</w:t>
      </w:r>
      <w:proofErr w:type="spellEnd"/>
      <w:r w:rsidRPr="007B541E">
        <w:rPr>
          <w:rFonts w:ascii="Arial" w:hAnsi="Arial" w:cs="Arial"/>
          <w:sz w:val="20"/>
          <w:szCs w:val="20"/>
        </w:rPr>
        <w:t xml:space="preserve"> nalogo, da določi poseben obrazec za enostavnejše in poenoteno posredovanje teh podatkov. Borz</w:t>
      </w:r>
      <w:r w:rsidR="00F07645">
        <w:rPr>
          <w:rFonts w:ascii="Arial" w:hAnsi="Arial" w:cs="Arial"/>
          <w:sz w:val="20"/>
          <w:szCs w:val="20"/>
        </w:rPr>
        <w:t xml:space="preserve">en mora po prejemu zahtevka in </w:t>
      </w:r>
      <w:r w:rsidRPr="007B541E">
        <w:rPr>
          <w:rFonts w:ascii="Arial" w:hAnsi="Arial" w:cs="Arial"/>
          <w:sz w:val="20"/>
          <w:szCs w:val="20"/>
        </w:rPr>
        <w:t>popolne vloge v roku 15 dni</w:t>
      </w:r>
      <w:r w:rsidR="00F07645">
        <w:rPr>
          <w:rFonts w:ascii="Arial" w:hAnsi="Arial" w:cs="Arial"/>
          <w:sz w:val="20"/>
          <w:szCs w:val="20"/>
        </w:rPr>
        <w:t xml:space="preserve"> odločiti o višini nadomestila </w:t>
      </w:r>
      <w:bookmarkStart w:id="2" w:name="_GoBack"/>
      <w:bookmarkEnd w:id="2"/>
      <w:r w:rsidRPr="007B541E">
        <w:rPr>
          <w:rFonts w:ascii="Arial" w:hAnsi="Arial" w:cs="Arial"/>
          <w:sz w:val="20"/>
          <w:szCs w:val="20"/>
        </w:rPr>
        <w:t>in izvesti izplačilo dobavitelju. Sredstva za izplačilo nadomestil, ki so prihodek operaterja trga, zagotovi ministrstvo za energijo. Operater trga v ta namen z ministrstvom, pristojnim za energijo, sklene pogodbo, s katero se določijo namen, način in vir financiranja nalog, sredstva za izvajanje teh nalog in pogoji opravljanja nalog. Operater trga mora voditi ločene računovodske obračune in evidence o sredstvih za izvajanje teh nalog.</w:t>
      </w:r>
    </w:p>
    <w:p w14:paraId="6C67CC62" w14:textId="77777777" w:rsidR="00C95DD6" w:rsidRPr="007B541E" w:rsidRDefault="00C95DD6" w:rsidP="00C95DD6">
      <w:pPr>
        <w:jc w:val="both"/>
        <w:rPr>
          <w:rFonts w:ascii="Arial" w:hAnsi="Arial" w:cs="Arial"/>
          <w:b/>
          <w:sz w:val="20"/>
          <w:szCs w:val="20"/>
        </w:rPr>
      </w:pPr>
      <w:r w:rsidRPr="007B541E">
        <w:rPr>
          <w:rFonts w:ascii="Arial" w:hAnsi="Arial" w:cs="Arial"/>
          <w:b/>
          <w:sz w:val="20"/>
          <w:szCs w:val="20"/>
        </w:rPr>
        <w:t>K 7. členu</w:t>
      </w:r>
    </w:p>
    <w:p w14:paraId="6518C67B" w14:textId="1048746B" w:rsidR="00C95DD6" w:rsidRPr="007B541E" w:rsidRDefault="00C95DD6" w:rsidP="00C95DD6">
      <w:pPr>
        <w:jc w:val="both"/>
        <w:rPr>
          <w:rFonts w:ascii="Arial" w:hAnsi="Arial" w:cs="Arial"/>
          <w:sz w:val="20"/>
          <w:szCs w:val="20"/>
        </w:rPr>
      </w:pPr>
      <w:r w:rsidRPr="007B541E">
        <w:rPr>
          <w:rFonts w:ascii="Arial" w:hAnsi="Arial" w:cs="Arial"/>
          <w:sz w:val="20"/>
          <w:szCs w:val="20"/>
        </w:rPr>
        <w:t xml:space="preserve">V tem členu je določen »ukrep z učinkom primernega nadomestila zaradi povzročitve občutne škode« za dobavitelje, ki razpolagajo s proizvodnjo električne energije v Sloveniji. Tem dobaviteljem so povezane družbe dolžne zagotavljati energijo po taki ceni, da se povprečen strošek nabave pokrije iz plačil po reguliranih cenah, a le za količine, ki jih proizvedejo sami ali v povezanih družbah. </w:t>
      </w:r>
      <w:r w:rsidR="004B5D77" w:rsidRPr="007B541E">
        <w:rPr>
          <w:rFonts w:ascii="Arial" w:hAnsi="Arial" w:cs="Arial"/>
          <w:sz w:val="20"/>
          <w:szCs w:val="20"/>
        </w:rPr>
        <w:t xml:space="preserve">Strošek dobavitelja, ki je pri tem upoštevan, je določen na 5€/MWh, dva evra manj kot je bilo veljavno v </w:t>
      </w:r>
      <w:r w:rsidR="00AF556C" w:rsidRPr="007B541E">
        <w:rPr>
          <w:rFonts w:ascii="Arial" w:hAnsi="Arial" w:cs="Arial"/>
          <w:sz w:val="20"/>
          <w:szCs w:val="20"/>
        </w:rPr>
        <w:t>drugem delu leta</w:t>
      </w:r>
      <w:r w:rsidR="004B5D77" w:rsidRPr="007B541E">
        <w:rPr>
          <w:rFonts w:ascii="Arial" w:hAnsi="Arial" w:cs="Arial"/>
          <w:sz w:val="20"/>
          <w:szCs w:val="20"/>
        </w:rPr>
        <w:t xml:space="preserve"> 2023. Zaradi nižjih cen na borzah je pritisk na dobavitelje manjši, s tem pa tudi stroški dobavitelja.</w:t>
      </w:r>
    </w:p>
    <w:p w14:paraId="028358B2" w14:textId="77777777" w:rsidR="00C95DD6" w:rsidRPr="007B541E" w:rsidRDefault="00C95DD6" w:rsidP="00C95DD6">
      <w:pPr>
        <w:rPr>
          <w:rFonts w:ascii="Arial" w:hAnsi="Arial" w:cs="Arial"/>
          <w:b/>
          <w:sz w:val="20"/>
          <w:szCs w:val="20"/>
        </w:rPr>
      </w:pPr>
      <w:r w:rsidRPr="007B541E">
        <w:rPr>
          <w:rFonts w:ascii="Arial" w:hAnsi="Arial" w:cs="Arial"/>
          <w:b/>
          <w:sz w:val="20"/>
          <w:szCs w:val="20"/>
        </w:rPr>
        <w:t>K 8. členu</w:t>
      </w:r>
    </w:p>
    <w:p w14:paraId="03EE4962" w14:textId="77777777" w:rsidR="00C95DD6" w:rsidRPr="007B541E" w:rsidRDefault="00C95DD6" w:rsidP="00C95DD6">
      <w:pPr>
        <w:jc w:val="both"/>
        <w:rPr>
          <w:rFonts w:ascii="Arial" w:eastAsia="Times New Roman" w:hAnsi="Arial" w:cs="Arial"/>
          <w:sz w:val="20"/>
          <w:szCs w:val="20"/>
          <w:lang w:eastAsia="sl-SI"/>
        </w:rPr>
      </w:pPr>
      <w:r w:rsidRPr="007B541E">
        <w:rPr>
          <w:rFonts w:ascii="Arial" w:hAnsi="Arial" w:cs="Arial"/>
          <w:sz w:val="20"/>
          <w:szCs w:val="20"/>
        </w:rPr>
        <w:t xml:space="preserve">Prehodna določba, ki določa, </w:t>
      </w:r>
      <w:r w:rsidRPr="007B541E">
        <w:rPr>
          <w:rFonts w:ascii="Arial" w:eastAsia="Times New Roman" w:hAnsi="Arial" w:cs="Arial"/>
          <w:sz w:val="20"/>
          <w:szCs w:val="20"/>
          <w:lang w:eastAsia="sl-SI"/>
        </w:rPr>
        <w:t>da mora operater trga na svoji spletni strani objaviti obrazec za oddajo zahtevkov za izplačilo nadomestila</w:t>
      </w:r>
      <w:r w:rsidRPr="007B541E" w:rsidDel="007F4946">
        <w:rPr>
          <w:rFonts w:ascii="Arial" w:eastAsia="Times New Roman" w:hAnsi="Arial" w:cs="Arial"/>
          <w:sz w:val="20"/>
          <w:szCs w:val="20"/>
          <w:lang w:eastAsia="sl-SI"/>
        </w:rPr>
        <w:t xml:space="preserve"> </w:t>
      </w:r>
      <w:r w:rsidRPr="007B541E">
        <w:rPr>
          <w:rFonts w:ascii="Arial" w:eastAsia="Times New Roman" w:hAnsi="Arial" w:cs="Arial"/>
          <w:sz w:val="20"/>
          <w:szCs w:val="20"/>
          <w:lang w:eastAsia="sl-SI"/>
        </w:rPr>
        <w:t>najpozneje v petnajstih dneh po uveljavitvi te uredbe.</w:t>
      </w:r>
    </w:p>
    <w:p w14:paraId="6781E83A" w14:textId="77777777" w:rsidR="00C95DD6" w:rsidRPr="007B541E" w:rsidRDefault="00C95DD6" w:rsidP="00C95DD6">
      <w:pPr>
        <w:rPr>
          <w:rFonts w:ascii="Arial" w:hAnsi="Arial" w:cs="Arial"/>
          <w:b/>
          <w:sz w:val="20"/>
          <w:szCs w:val="20"/>
        </w:rPr>
      </w:pPr>
      <w:r w:rsidRPr="007B541E">
        <w:rPr>
          <w:rFonts w:ascii="Arial" w:hAnsi="Arial" w:cs="Arial"/>
          <w:b/>
          <w:sz w:val="20"/>
          <w:szCs w:val="20"/>
        </w:rPr>
        <w:t>K 9. členu</w:t>
      </w:r>
    </w:p>
    <w:p w14:paraId="7DB6EFAB" w14:textId="77777777" w:rsidR="00C95DD6" w:rsidRPr="007B541E" w:rsidRDefault="00C95DD6" w:rsidP="00C95DD6">
      <w:pPr>
        <w:jc w:val="both"/>
        <w:rPr>
          <w:rFonts w:ascii="Arial" w:hAnsi="Arial" w:cs="Arial"/>
          <w:b/>
          <w:sz w:val="20"/>
          <w:szCs w:val="20"/>
        </w:rPr>
      </w:pPr>
      <w:r w:rsidRPr="007B541E">
        <w:rPr>
          <w:rFonts w:ascii="Arial" w:hAnsi="Arial" w:cs="Arial"/>
          <w:sz w:val="20"/>
          <w:szCs w:val="20"/>
        </w:rPr>
        <w:t>Določen je datum začetka veljavnosti uredbe, in sicer začne veljati naslednji dan po objavi v Uradnem listu RS.</w:t>
      </w:r>
    </w:p>
    <w:p w14:paraId="6E1578A4" w14:textId="77777777" w:rsidR="00C95DD6" w:rsidRPr="007B541E" w:rsidRDefault="00C95DD6" w:rsidP="00C95DD6">
      <w:pPr>
        <w:jc w:val="both"/>
        <w:rPr>
          <w:rFonts w:ascii="Arial" w:hAnsi="Arial" w:cs="Arial"/>
          <w:sz w:val="20"/>
          <w:szCs w:val="20"/>
        </w:rPr>
      </w:pPr>
    </w:p>
    <w:p w14:paraId="40F5765E" w14:textId="77777777" w:rsidR="00213388" w:rsidRPr="007B541E" w:rsidRDefault="00213388" w:rsidP="00AF556C">
      <w:pPr>
        <w:shd w:val="clear" w:color="auto" w:fill="FFFFFF"/>
        <w:spacing w:after="120" w:line="240" w:lineRule="auto"/>
        <w:rPr>
          <w:rFonts w:ascii="Arial" w:hAnsi="Arial" w:cs="Arial"/>
          <w:sz w:val="20"/>
          <w:szCs w:val="20"/>
        </w:rPr>
      </w:pPr>
    </w:p>
    <w:sectPr w:rsidR="00213388" w:rsidRPr="007B541E">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58E2F1" w14:textId="77777777" w:rsidR="00945AC7" w:rsidRDefault="00945AC7" w:rsidP="009D4B3F">
      <w:pPr>
        <w:spacing w:after="0" w:line="240" w:lineRule="auto"/>
      </w:pPr>
      <w:r>
        <w:separator/>
      </w:r>
    </w:p>
  </w:endnote>
  <w:endnote w:type="continuationSeparator" w:id="0">
    <w:p w14:paraId="13B52EBC" w14:textId="77777777" w:rsidR="00945AC7" w:rsidRDefault="00945AC7" w:rsidP="009D4B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14979D" w14:textId="77777777" w:rsidR="00945AC7" w:rsidRDefault="00945AC7" w:rsidP="009D4B3F">
      <w:pPr>
        <w:spacing w:after="0" w:line="240" w:lineRule="auto"/>
      </w:pPr>
      <w:r>
        <w:separator/>
      </w:r>
    </w:p>
  </w:footnote>
  <w:footnote w:type="continuationSeparator" w:id="0">
    <w:p w14:paraId="61F46A6A" w14:textId="77777777" w:rsidR="00945AC7" w:rsidRDefault="00945AC7" w:rsidP="009D4B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4CDF6" w14:textId="49FB2230" w:rsidR="009D4B3F" w:rsidRDefault="009D4B3F">
    <w:pPr>
      <w:pStyle w:val="Glava"/>
    </w:pPr>
  </w:p>
  <w:p w14:paraId="425B7B02" w14:textId="4A8AC0F6" w:rsidR="009D4B3F" w:rsidRDefault="009D4B3F">
    <w:pPr>
      <w:pStyle w:val="Glava"/>
    </w:pPr>
  </w:p>
  <w:p w14:paraId="481970E9" w14:textId="130D88CB" w:rsidR="009D4B3F" w:rsidRDefault="009D4B3F">
    <w:pPr>
      <w:pStyle w:val="Glava"/>
    </w:pPr>
  </w:p>
  <w:p w14:paraId="094587AD" w14:textId="4B72A69A" w:rsidR="009D4B3F" w:rsidRDefault="009D4B3F">
    <w:pPr>
      <w:pStyle w:val="Glava"/>
    </w:pPr>
  </w:p>
  <w:p w14:paraId="086E48FA" w14:textId="77777777" w:rsidR="009D4B3F" w:rsidRDefault="009D4B3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31003"/>
    <w:multiLevelType w:val="hybridMultilevel"/>
    <w:tmpl w:val="A5788D04"/>
    <w:lvl w:ilvl="0" w:tplc="9BF48D8C">
      <w:start w:val="1"/>
      <w:numFmt w:val="decimal"/>
      <w:lvlText w:val="%1."/>
      <w:lvlJc w:val="left"/>
      <w:pPr>
        <w:ind w:left="735" w:hanging="73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A6C5A7B"/>
    <w:multiLevelType w:val="hybridMultilevel"/>
    <w:tmpl w:val="B942AA4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7F2182"/>
    <w:multiLevelType w:val="hybridMultilevel"/>
    <w:tmpl w:val="3FE8172C"/>
    <w:lvl w:ilvl="0" w:tplc="F5DED7DC">
      <w:numFmt w:val="bullet"/>
      <w:lvlText w:val="-"/>
      <w:lvlJc w:val="left"/>
      <w:pPr>
        <w:ind w:left="265" w:hanging="69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3" w15:restartNumberingAfterBreak="0">
    <w:nsid w:val="23702E51"/>
    <w:multiLevelType w:val="hybridMultilevel"/>
    <w:tmpl w:val="1D50E23E"/>
    <w:lvl w:ilvl="0" w:tplc="F5DED7DC">
      <w:numFmt w:val="bullet"/>
      <w:lvlText w:val="-"/>
      <w:lvlJc w:val="left"/>
      <w:pPr>
        <w:ind w:left="265" w:hanging="69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4" w15:restartNumberingAfterBreak="0">
    <w:nsid w:val="2F5D4C40"/>
    <w:multiLevelType w:val="hybridMultilevel"/>
    <w:tmpl w:val="E00A67C6"/>
    <w:lvl w:ilvl="0" w:tplc="F5DED7DC">
      <w:numFmt w:val="bullet"/>
      <w:lvlText w:val="-"/>
      <w:lvlJc w:val="left"/>
      <w:pPr>
        <w:ind w:left="265" w:hanging="69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5" w15:restartNumberingAfterBreak="0">
    <w:nsid w:val="36510D7F"/>
    <w:multiLevelType w:val="hybridMultilevel"/>
    <w:tmpl w:val="BEBE39DA"/>
    <w:lvl w:ilvl="0" w:tplc="F5DED7DC">
      <w:numFmt w:val="bullet"/>
      <w:lvlText w:val="-"/>
      <w:lvlJc w:val="left"/>
      <w:pPr>
        <w:ind w:left="690" w:hanging="69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51671719"/>
    <w:multiLevelType w:val="hybridMultilevel"/>
    <w:tmpl w:val="88B4D466"/>
    <w:lvl w:ilvl="0" w:tplc="04240001">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7" w15:restartNumberingAfterBreak="0">
    <w:nsid w:val="56332180"/>
    <w:multiLevelType w:val="hybridMultilevel"/>
    <w:tmpl w:val="B9824EBC"/>
    <w:lvl w:ilvl="0" w:tplc="F5DED7DC">
      <w:numFmt w:val="bullet"/>
      <w:lvlText w:val="-"/>
      <w:lvlJc w:val="left"/>
      <w:pPr>
        <w:ind w:left="265" w:hanging="69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8" w15:restartNumberingAfterBreak="0">
    <w:nsid w:val="5A18058A"/>
    <w:multiLevelType w:val="hybridMultilevel"/>
    <w:tmpl w:val="5E288320"/>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9" w15:restartNumberingAfterBreak="0">
    <w:nsid w:val="61430F19"/>
    <w:multiLevelType w:val="hybridMultilevel"/>
    <w:tmpl w:val="098EEA2C"/>
    <w:lvl w:ilvl="0" w:tplc="247C12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616D5609"/>
    <w:multiLevelType w:val="hybridMultilevel"/>
    <w:tmpl w:val="61CE78BA"/>
    <w:lvl w:ilvl="0" w:tplc="58587C4E">
      <w:start w:val="1"/>
      <w:numFmt w:val="decimal"/>
      <w:lvlText w:val="%1."/>
      <w:lvlJc w:val="left"/>
      <w:pPr>
        <w:ind w:left="600" w:hanging="60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6F4B63DB"/>
    <w:multiLevelType w:val="hybridMultilevel"/>
    <w:tmpl w:val="4282DD74"/>
    <w:lvl w:ilvl="0" w:tplc="9BF48D8C">
      <w:start w:val="1"/>
      <w:numFmt w:val="decimal"/>
      <w:lvlText w:val="%1."/>
      <w:lvlJc w:val="left"/>
      <w:pPr>
        <w:ind w:left="310" w:hanging="735"/>
      </w:pPr>
      <w:rPr>
        <w:rFonts w:hint="default"/>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2" w15:restartNumberingAfterBreak="0">
    <w:nsid w:val="7CFA5B3F"/>
    <w:multiLevelType w:val="hybridMultilevel"/>
    <w:tmpl w:val="793E9CB0"/>
    <w:lvl w:ilvl="0" w:tplc="F5DED7DC">
      <w:numFmt w:val="bullet"/>
      <w:lvlText w:val="-"/>
      <w:lvlJc w:val="left"/>
      <w:pPr>
        <w:ind w:left="265" w:hanging="690"/>
      </w:pPr>
      <w:rPr>
        <w:rFonts w:ascii="Arial" w:eastAsia="Times New Roman" w:hAnsi="Arial" w:cs="Aria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num w:numId="1">
    <w:abstractNumId w:val="6"/>
  </w:num>
  <w:num w:numId="2">
    <w:abstractNumId w:val="5"/>
  </w:num>
  <w:num w:numId="3">
    <w:abstractNumId w:val="8"/>
  </w:num>
  <w:num w:numId="4">
    <w:abstractNumId w:val="0"/>
  </w:num>
  <w:num w:numId="5">
    <w:abstractNumId w:val="7"/>
  </w:num>
  <w:num w:numId="6">
    <w:abstractNumId w:val="4"/>
  </w:num>
  <w:num w:numId="7">
    <w:abstractNumId w:val="11"/>
  </w:num>
  <w:num w:numId="8">
    <w:abstractNumId w:val="10"/>
  </w:num>
  <w:num w:numId="9">
    <w:abstractNumId w:val="3"/>
  </w:num>
  <w:num w:numId="10">
    <w:abstractNumId w:val="12"/>
  </w:num>
  <w:num w:numId="11">
    <w:abstractNumId w:val="2"/>
  </w:num>
  <w:num w:numId="12">
    <w:abstractNumId w:val="9"/>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5BC"/>
    <w:rsid w:val="0000208F"/>
    <w:rsid w:val="00082B7F"/>
    <w:rsid w:val="00096D6E"/>
    <w:rsid w:val="001D0A2F"/>
    <w:rsid w:val="00213388"/>
    <w:rsid w:val="00271D87"/>
    <w:rsid w:val="0028020B"/>
    <w:rsid w:val="002E1D29"/>
    <w:rsid w:val="00300D9A"/>
    <w:rsid w:val="003A5FF1"/>
    <w:rsid w:val="003A66EC"/>
    <w:rsid w:val="003B269A"/>
    <w:rsid w:val="003C51FC"/>
    <w:rsid w:val="003F0A4C"/>
    <w:rsid w:val="004A44B8"/>
    <w:rsid w:val="004B5D77"/>
    <w:rsid w:val="004C5870"/>
    <w:rsid w:val="00565AAC"/>
    <w:rsid w:val="005E729D"/>
    <w:rsid w:val="0060580F"/>
    <w:rsid w:val="006065DF"/>
    <w:rsid w:val="006326D2"/>
    <w:rsid w:val="00636DF3"/>
    <w:rsid w:val="006A66A1"/>
    <w:rsid w:val="006D49B9"/>
    <w:rsid w:val="006E1755"/>
    <w:rsid w:val="006E2596"/>
    <w:rsid w:val="00727C80"/>
    <w:rsid w:val="00756281"/>
    <w:rsid w:val="007A6273"/>
    <w:rsid w:val="007B541E"/>
    <w:rsid w:val="0080371D"/>
    <w:rsid w:val="00831ABF"/>
    <w:rsid w:val="008A60C8"/>
    <w:rsid w:val="008C3508"/>
    <w:rsid w:val="008C538B"/>
    <w:rsid w:val="00916CCC"/>
    <w:rsid w:val="00945AC7"/>
    <w:rsid w:val="009D4B3F"/>
    <w:rsid w:val="00A505E6"/>
    <w:rsid w:val="00AC6D70"/>
    <w:rsid w:val="00AE6E00"/>
    <w:rsid w:val="00AF556C"/>
    <w:rsid w:val="00B038FD"/>
    <w:rsid w:val="00B31475"/>
    <w:rsid w:val="00BB0BB3"/>
    <w:rsid w:val="00BB5A10"/>
    <w:rsid w:val="00BB75E5"/>
    <w:rsid w:val="00BE7DB0"/>
    <w:rsid w:val="00BF0664"/>
    <w:rsid w:val="00C25301"/>
    <w:rsid w:val="00C86A89"/>
    <w:rsid w:val="00C93667"/>
    <w:rsid w:val="00C95DD6"/>
    <w:rsid w:val="00CA3D02"/>
    <w:rsid w:val="00CC4AFF"/>
    <w:rsid w:val="00CF1BAA"/>
    <w:rsid w:val="00D27D6E"/>
    <w:rsid w:val="00D66FF2"/>
    <w:rsid w:val="00E5638F"/>
    <w:rsid w:val="00E7104F"/>
    <w:rsid w:val="00E715BC"/>
    <w:rsid w:val="00EF4946"/>
    <w:rsid w:val="00F07645"/>
    <w:rsid w:val="00F07B46"/>
    <w:rsid w:val="00F16E97"/>
    <w:rsid w:val="00F34830"/>
    <w:rsid w:val="00FA15E3"/>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304E1"/>
  <w15:chartTrackingRefBased/>
  <w15:docId w15:val="{84A13C23-6350-4941-978E-3C6C2B929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715BC"/>
    <w:pPr>
      <w:ind w:left="720"/>
      <w:contextualSpacing/>
    </w:pPr>
  </w:style>
  <w:style w:type="paragraph" w:styleId="Revizija">
    <w:name w:val="Revision"/>
    <w:hidden/>
    <w:uiPriority w:val="99"/>
    <w:semiHidden/>
    <w:rsid w:val="00E715BC"/>
    <w:pPr>
      <w:spacing w:after="0" w:line="240" w:lineRule="auto"/>
    </w:pPr>
  </w:style>
  <w:style w:type="paragraph" w:styleId="Pripombabesedilo">
    <w:name w:val="annotation text"/>
    <w:aliases w:val="Komentar - besedilo"/>
    <w:basedOn w:val="Navaden"/>
    <w:link w:val="PripombabesediloZnak1"/>
    <w:uiPriority w:val="99"/>
    <w:unhideWhenUsed/>
    <w:rsid w:val="00C95DD6"/>
    <w:pPr>
      <w:spacing w:line="240" w:lineRule="auto"/>
    </w:pPr>
    <w:rPr>
      <w:rFonts w:ascii="Calibri" w:eastAsia="Calibri" w:hAnsi="Calibri" w:cs="Times New Roman"/>
      <w:kern w:val="0"/>
      <w:sz w:val="20"/>
      <w:szCs w:val="20"/>
      <w:lang w:val="x-none" w:eastAsia="x-none"/>
      <w14:ligatures w14:val="none"/>
    </w:rPr>
  </w:style>
  <w:style w:type="character" w:customStyle="1" w:styleId="PripombabesediloZnak">
    <w:name w:val="Pripomba – besedilo Znak"/>
    <w:basedOn w:val="Privzetapisavaodstavka"/>
    <w:uiPriority w:val="99"/>
    <w:semiHidden/>
    <w:rsid w:val="00C95DD6"/>
    <w:rPr>
      <w:sz w:val="20"/>
      <w:szCs w:val="20"/>
    </w:rPr>
  </w:style>
  <w:style w:type="character" w:customStyle="1" w:styleId="PripombabesediloZnak1">
    <w:name w:val="Pripomba – besedilo Znak1"/>
    <w:aliases w:val="Komentar - besedilo Znak"/>
    <w:link w:val="Pripombabesedilo"/>
    <w:uiPriority w:val="99"/>
    <w:rsid w:val="00C95DD6"/>
    <w:rPr>
      <w:rFonts w:ascii="Calibri" w:eastAsia="Calibri" w:hAnsi="Calibri" w:cs="Times New Roman"/>
      <w:kern w:val="0"/>
      <w:sz w:val="20"/>
      <w:szCs w:val="20"/>
      <w:lang w:val="x-none" w:eastAsia="x-none"/>
      <w14:ligatures w14:val="none"/>
    </w:rPr>
  </w:style>
  <w:style w:type="paragraph" w:styleId="Glava">
    <w:name w:val="header"/>
    <w:basedOn w:val="Navaden"/>
    <w:link w:val="GlavaZnak"/>
    <w:uiPriority w:val="99"/>
    <w:unhideWhenUsed/>
    <w:rsid w:val="009D4B3F"/>
    <w:pPr>
      <w:tabs>
        <w:tab w:val="center" w:pos="4536"/>
        <w:tab w:val="right" w:pos="9072"/>
      </w:tabs>
      <w:spacing w:after="0" w:line="240" w:lineRule="auto"/>
    </w:pPr>
  </w:style>
  <w:style w:type="character" w:customStyle="1" w:styleId="GlavaZnak">
    <w:name w:val="Glava Znak"/>
    <w:basedOn w:val="Privzetapisavaodstavka"/>
    <w:link w:val="Glava"/>
    <w:uiPriority w:val="99"/>
    <w:rsid w:val="009D4B3F"/>
  </w:style>
  <w:style w:type="paragraph" w:styleId="Noga">
    <w:name w:val="footer"/>
    <w:basedOn w:val="Navaden"/>
    <w:link w:val="NogaZnak"/>
    <w:uiPriority w:val="99"/>
    <w:unhideWhenUsed/>
    <w:rsid w:val="009D4B3F"/>
    <w:pPr>
      <w:tabs>
        <w:tab w:val="center" w:pos="4536"/>
        <w:tab w:val="right" w:pos="9072"/>
      </w:tabs>
      <w:spacing w:after="0" w:line="240" w:lineRule="auto"/>
    </w:pPr>
  </w:style>
  <w:style w:type="character" w:customStyle="1" w:styleId="NogaZnak">
    <w:name w:val="Noga Znak"/>
    <w:basedOn w:val="Privzetapisavaodstavka"/>
    <w:link w:val="Noga"/>
    <w:uiPriority w:val="99"/>
    <w:rsid w:val="009D4B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2295946">
      <w:bodyDiv w:val="1"/>
      <w:marLeft w:val="0"/>
      <w:marRight w:val="0"/>
      <w:marTop w:val="0"/>
      <w:marBottom w:val="0"/>
      <w:divBdr>
        <w:top w:val="none" w:sz="0" w:space="0" w:color="auto"/>
        <w:left w:val="none" w:sz="0" w:space="0" w:color="auto"/>
        <w:bottom w:val="none" w:sz="0" w:space="0" w:color="auto"/>
        <w:right w:val="none" w:sz="0" w:space="0" w:color="auto"/>
      </w:divBdr>
    </w:div>
    <w:div w:id="1684437745">
      <w:bodyDiv w:val="1"/>
      <w:marLeft w:val="0"/>
      <w:marRight w:val="0"/>
      <w:marTop w:val="0"/>
      <w:marBottom w:val="0"/>
      <w:divBdr>
        <w:top w:val="none" w:sz="0" w:space="0" w:color="auto"/>
        <w:left w:val="none" w:sz="0" w:space="0" w:color="auto"/>
        <w:bottom w:val="none" w:sz="0" w:space="0" w:color="auto"/>
        <w:right w:val="none" w:sz="0" w:space="0" w:color="auto"/>
      </w:divBdr>
      <w:divsChild>
        <w:div w:id="1487235792">
          <w:marLeft w:val="0"/>
          <w:marRight w:val="0"/>
          <w:marTop w:val="480"/>
          <w:marBottom w:val="0"/>
          <w:divBdr>
            <w:top w:val="none" w:sz="0" w:space="0" w:color="auto"/>
            <w:left w:val="none" w:sz="0" w:space="0" w:color="auto"/>
            <w:bottom w:val="none" w:sz="0" w:space="0" w:color="auto"/>
            <w:right w:val="none" w:sz="0" w:space="0" w:color="auto"/>
          </w:divBdr>
        </w:div>
        <w:div w:id="1420444146">
          <w:marLeft w:val="0"/>
          <w:marRight w:val="0"/>
          <w:marTop w:val="480"/>
          <w:marBottom w:val="0"/>
          <w:divBdr>
            <w:top w:val="none" w:sz="0" w:space="0" w:color="auto"/>
            <w:left w:val="none" w:sz="0" w:space="0" w:color="auto"/>
            <w:bottom w:val="none" w:sz="0" w:space="0" w:color="auto"/>
            <w:right w:val="none" w:sz="0" w:space="0" w:color="auto"/>
          </w:divBdr>
        </w:div>
        <w:div w:id="2042123038">
          <w:marLeft w:val="0"/>
          <w:marRight w:val="0"/>
          <w:marTop w:val="480"/>
          <w:marBottom w:val="0"/>
          <w:divBdr>
            <w:top w:val="none" w:sz="0" w:space="0" w:color="auto"/>
            <w:left w:val="none" w:sz="0" w:space="0" w:color="auto"/>
            <w:bottom w:val="none" w:sz="0" w:space="0" w:color="auto"/>
            <w:right w:val="none" w:sz="0" w:space="0" w:color="auto"/>
          </w:divBdr>
        </w:div>
        <w:div w:id="1421410553">
          <w:marLeft w:val="0"/>
          <w:marRight w:val="0"/>
          <w:marTop w:val="240"/>
          <w:marBottom w:val="0"/>
          <w:divBdr>
            <w:top w:val="none" w:sz="0" w:space="0" w:color="auto"/>
            <w:left w:val="none" w:sz="0" w:space="0" w:color="auto"/>
            <w:bottom w:val="none" w:sz="0" w:space="0" w:color="auto"/>
            <w:right w:val="none" w:sz="0" w:space="0" w:color="auto"/>
          </w:divBdr>
        </w:div>
        <w:div w:id="1187674181">
          <w:marLeft w:val="425"/>
          <w:marRight w:val="0"/>
          <w:marTop w:val="0"/>
          <w:marBottom w:val="0"/>
          <w:divBdr>
            <w:top w:val="none" w:sz="0" w:space="0" w:color="auto"/>
            <w:left w:val="none" w:sz="0" w:space="0" w:color="auto"/>
            <w:bottom w:val="none" w:sz="0" w:space="0" w:color="auto"/>
            <w:right w:val="none" w:sz="0" w:space="0" w:color="auto"/>
          </w:divBdr>
        </w:div>
        <w:div w:id="225458301">
          <w:marLeft w:val="425"/>
          <w:marRight w:val="0"/>
          <w:marTop w:val="0"/>
          <w:marBottom w:val="0"/>
          <w:divBdr>
            <w:top w:val="none" w:sz="0" w:space="0" w:color="auto"/>
            <w:left w:val="none" w:sz="0" w:space="0" w:color="auto"/>
            <w:bottom w:val="none" w:sz="0" w:space="0" w:color="auto"/>
            <w:right w:val="none" w:sz="0" w:space="0" w:color="auto"/>
          </w:divBdr>
        </w:div>
        <w:div w:id="711227656">
          <w:marLeft w:val="425"/>
          <w:marRight w:val="0"/>
          <w:marTop w:val="0"/>
          <w:marBottom w:val="0"/>
          <w:divBdr>
            <w:top w:val="none" w:sz="0" w:space="0" w:color="auto"/>
            <w:left w:val="none" w:sz="0" w:space="0" w:color="auto"/>
            <w:bottom w:val="none" w:sz="0" w:space="0" w:color="auto"/>
            <w:right w:val="none" w:sz="0" w:space="0" w:color="auto"/>
          </w:divBdr>
        </w:div>
        <w:div w:id="1638687056">
          <w:marLeft w:val="425"/>
          <w:marRight w:val="0"/>
          <w:marTop w:val="0"/>
          <w:marBottom w:val="0"/>
          <w:divBdr>
            <w:top w:val="none" w:sz="0" w:space="0" w:color="auto"/>
            <w:left w:val="none" w:sz="0" w:space="0" w:color="auto"/>
            <w:bottom w:val="none" w:sz="0" w:space="0" w:color="auto"/>
            <w:right w:val="none" w:sz="0" w:space="0" w:color="auto"/>
          </w:divBdr>
        </w:div>
        <w:div w:id="1416584775">
          <w:marLeft w:val="0"/>
          <w:marRight w:val="0"/>
          <w:marTop w:val="240"/>
          <w:marBottom w:val="0"/>
          <w:divBdr>
            <w:top w:val="none" w:sz="0" w:space="0" w:color="auto"/>
            <w:left w:val="none" w:sz="0" w:space="0" w:color="auto"/>
            <w:bottom w:val="none" w:sz="0" w:space="0" w:color="auto"/>
            <w:right w:val="none" w:sz="0" w:space="0" w:color="auto"/>
          </w:divBdr>
        </w:div>
        <w:div w:id="1859615236">
          <w:marLeft w:val="0"/>
          <w:marRight w:val="0"/>
          <w:marTop w:val="480"/>
          <w:marBottom w:val="0"/>
          <w:divBdr>
            <w:top w:val="none" w:sz="0" w:space="0" w:color="auto"/>
            <w:left w:val="none" w:sz="0" w:space="0" w:color="auto"/>
            <w:bottom w:val="none" w:sz="0" w:space="0" w:color="auto"/>
            <w:right w:val="none" w:sz="0" w:space="0" w:color="auto"/>
          </w:divBdr>
        </w:div>
        <w:div w:id="88278653">
          <w:marLeft w:val="0"/>
          <w:marRight w:val="0"/>
          <w:marTop w:val="240"/>
          <w:marBottom w:val="0"/>
          <w:divBdr>
            <w:top w:val="none" w:sz="0" w:space="0" w:color="auto"/>
            <w:left w:val="none" w:sz="0" w:space="0" w:color="auto"/>
            <w:bottom w:val="none" w:sz="0" w:space="0" w:color="auto"/>
            <w:right w:val="none" w:sz="0" w:space="0" w:color="auto"/>
          </w:divBdr>
        </w:div>
        <w:div w:id="2064868476">
          <w:marLeft w:val="425"/>
          <w:marRight w:val="0"/>
          <w:marTop w:val="0"/>
          <w:marBottom w:val="0"/>
          <w:divBdr>
            <w:top w:val="none" w:sz="0" w:space="0" w:color="auto"/>
            <w:left w:val="none" w:sz="0" w:space="0" w:color="auto"/>
            <w:bottom w:val="none" w:sz="0" w:space="0" w:color="auto"/>
            <w:right w:val="none" w:sz="0" w:space="0" w:color="auto"/>
          </w:divBdr>
        </w:div>
        <w:div w:id="298001758">
          <w:marLeft w:val="425"/>
          <w:marRight w:val="0"/>
          <w:marTop w:val="0"/>
          <w:marBottom w:val="0"/>
          <w:divBdr>
            <w:top w:val="none" w:sz="0" w:space="0" w:color="auto"/>
            <w:left w:val="none" w:sz="0" w:space="0" w:color="auto"/>
            <w:bottom w:val="none" w:sz="0" w:space="0" w:color="auto"/>
            <w:right w:val="none" w:sz="0" w:space="0" w:color="auto"/>
          </w:divBdr>
        </w:div>
        <w:div w:id="696085997">
          <w:marLeft w:val="425"/>
          <w:marRight w:val="0"/>
          <w:marTop w:val="0"/>
          <w:marBottom w:val="0"/>
          <w:divBdr>
            <w:top w:val="none" w:sz="0" w:space="0" w:color="auto"/>
            <w:left w:val="none" w:sz="0" w:space="0" w:color="auto"/>
            <w:bottom w:val="none" w:sz="0" w:space="0" w:color="auto"/>
            <w:right w:val="none" w:sz="0" w:space="0" w:color="auto"/>
          </w:divBdr>
        </w:div>
        <w:div w:id="1028919083">
          <w:marLeft w:val="425"/>
          <w:marRight w:val="0"/>
          <w:marTop w:val="0"/>
          <w:marBottom w:val="0"/>
          <w:divBdr>
            <w:top w:val="none" w:sz="0" w:space="0" w:color="auto"/>
            <w:left w:val="none" w:sz="0" w:space="0" w:color="auto"/>
            <w:bottom w:val="none" w:sz="0" w:space="0" w:color="auto"/>
            <w:right w:val="none" w:sz="0" w:space="0" w:color="auto"/>
          </w:divBdr>
        </w:div>
        <w:div w:id="2030447687">
          <w:marLeft w:val="425"/>
          <w:marRight w:val="0"/>
          <w:marTop w:val="0"/>
          <w:marBottom w:val="0"/>
          <w:divBdr>
            <w:top w:val="none" w:sz="0" w:space="0" w:color="auto"/>
            <w:left w:val="none" w:sz="0" w:space="0" w:color="auto"/>
            <w:bottom w:val="none" w:sz="0" w:space="0" w:color="auto"/>
            <w:right w:val="none" w:sz="0" w:space="0" w:color="auto"/>
          </w:divBdr>
        </w:div>
        <w:div w:id="1116097566">
          <w:marLeft w:val="425"/>
          <w:marRight w:val="0"/>
          <w:marTop w:val="0"/>
          <w:marBottom w:val="0"/>
          <w:divBdr>
            <w:top w:val="none" w:sz="0" w:space="0" w:color="auto"/>
            <w:left w:val="none" w:sz="0" w:space="0" w:color="auto"/>
            <w:bottom w:val="none" w:sz="0" w:space="0" w:color="auto"/>
            <w:right w:val="none" w:sz="0" w:space="0" w:color="auto"/>
          </w:divBdr>
        </w:div>
        <w:div w:id="750005235">
          <w:marLeft w:val="425"/>
          <w:marRight w:val="0"/>
          <w:marTop w:val="0"/>
          <w:marBottom w:val="0"/>
          <w:divBdr>
            <w:top w:val="none" w:sz="0" w:space="0" w:color="auto"/>
            <w:left w:val="none" w:sz="0" w:space="0" w:color="auto"/>
            <w:bottom w:val="none" w:sz="0" w:space="0" w:color="auto"/>
            <w:right w:val="none" w:sz="0" w:space="0" w:color="auto"/>
          </w:divBdr>
        </w:div>
        <w:div w:id="323894706">
          <w:marLeft w:val="425"/>
          <w:marRight w:val="0"/>
          <w:marTop w:val="0"/>
          <w:marBottom w:val="0"/>
          <w:divBdr>
            <w:top w:val="none" w:sz="0" w:space="0" w:color="auto"/>
            <w:left w:val="none" w:sz="0" w:space="0" w:color="auto"/>
            <w:bottom w:val="none" w:sz="0" w:space="0" w:color="auto"/>
            <w:right w:val="none" w:sz="0" w:space="0" w:color="auto"/>
          </w:divBdr>
        </w:div>
        <w:div w:id="1563902713">
          <w:marLeft w:val="425"/>
          <w:marRight w:val="0"/>
          <w:marTop w:val="0"/>
          <w:marBottom w:val="0"/>
          <w:divBdr>
            <w:top w:val="none" w:sz="0" w:space="0" w:color="auto"/>
            <w:left w:val="none" w:sz="0" w:space="0" w:color="auto"/>
            <w:bottom w:val="none" w:sz="0" w:space="0" w:color="auto"/>
            <w:right w:val="none" w:sz="0" w:space="0" w:color="auto"/>
          </w:divBdr>
        </w:div>
        <w:div w:id="1413041685">
          <w:marLeft w:val="425"/>
          <w:marRight w:val="0"/>
          <w:marTop w:val="0"/>
          <w:marBottom w:val="0"/>
          <w:divBdr>
            <w:top w:val="none" w:sz="0" w:space="0" w:color="auto"/>
            <w:left w:val="none" w:sz="0" w:space="0" w:color="auto"/>
            <w:bottom w:val="none" w:sz="0" w:space="0" w:color="auto"/>
            <w:right w:val="none" w:sz="0" w:space="0" w:color="auto"/>
          </w:divBdr>
        </w:div>
        <w:div w:id="707333797">
          <w:marLeft w:val="425"/>
          <w:marRight w:val="0"/>
          <w:marTop w:val="0"/>
          <w:marBottom w:val="0"/>
          <w:divBdr>
            <w:top w:val="none" w:sz="0" w:space="0" w:color="auto"/>
            <w:left w:val="none" w:sz="0" w:space="0" w:color="auto"/>
            <w:bottom w:val="none" w:sz="0" w:space="0" w:color="auto"/>
            <w:right w:val="none" w:sz="0" w:space="0" w:color="auto"/>
          </w:divBdr>
        </w:div>
        <w:div w:id="1314215639">
          <w:marLeft w:val="0"/>
          <w:marRight w:val="0"/>
          <w:marTop w:val="240"/>
          <w:marBottom w:val="0"/>
          <w:divBdr>
            <w:top w:val="none" w:sz="0" w:space="0" w:color="auto"/>
            <w:left w:val="none" w:sz="0" w:space="0" w:color="auto"/>
            <w:bottom w:val="none" w:sz="0" w:space="0" w:color="auto"/>
            <w:right w:val="none" w:sz="0" w:space="0" w:color="auto"/>
          </w:divBdr>
        </w:div>
        <w:div w:id="223415558">
          <w:marLeft w:val="0"/>
          <w:marRight w:val="0"/>
          <w:marTop w:val="480"/>
          <w:marBottom w:val="0"/>
          <w:divBdr>
            <w:top w:val="none" w:sz="0" w:space="0" w:color="auto"/>
            <w:left w:val="none" w:sz="0" w:space="0" w:color="auto"/>
            <w:bottom w:val="none" w:sz="0" w:space="0" w:color="auto"/>
            <w:right w:val="none" w:sz="0" w:space="0" w:color="auto"/>
          </w:divBdr>
        </w:div>
        <w:div w:id="685326837">
          <w:marLeft w:val="0"/>
          <w:marRight w:val="0"/>
          <w:marTop w:val="240"/>
          <w:marBottom w:val="0"/>
          <w:divBdr>
            <w:top w:val="none" w:sz="0" w:space="0" w:color="auto"/>
            <w:left w:val="none" w:sz="0" w:space="0" w:color="auto"/>
            <w:bottom w:val="none" w:sz="0" w:space="0" w:color="auto"/>
            <w:right w:val="none" w:sz="0" w:space="0" w:color="auto"/>
          </w:divBdr>
        </w:div>
        <w:div w:id="1939673084">
          <w:marLeft w:val="425"/>
          <w:marRight w:val="0"/>
          <w:marTop w:val="0"/>
          <w:marBottom w:val="0"/>
          <w:divBdr>
            <w:top w:val="none" w:sz="0" w:space="0" w:color="auto"/>
            <w:left w:val="none" w:sz="0" w:space="0" w:color="auto"/>
            <w:bottom w:val="none" w:sz="0" w:space="0" w:color="auto"/>
            <w:right w:val="none" w:sz="0" w:space="0" w:color="auto"/>
          </w:divBdr>
        </w:div>
        <w:div w:id="967585194">
          <w:marLeft w:val="425"/>
          <w:marRight w:val="0"/>
          <w:marTop w:val="0"/>
          <w:marBottom w:val="0"/>
          <w:divBdr>
            <w:top w:val="none" w:sz="0" w:space="0" w:color="auto"/>
            <w:left w:val="none" w:sz="0" w:space="0" w:color="auto"/>
            <w:bottom w:val="none" w:sz="0" w:space="0" w:color="auto"/>
            <w:right w:val="none" w:sz="0" w:space="0" w:color="auto"/>
          </w:divBdr>
        </w:div>
        <w:div w:id="1709377826">
          <w:marLeft w:val="0"/>
          <w:marRight w:val="0"/>
          <w:marTop w:val="240"/>
          <w:marBottom w:val="0"/>
          <w:divBdr>
            <w:top w:val="none" w:sz="0" w:space="0" w:color="auto"/>
            <w:left w:val="none" w:sz="0" w:space="0" w:color="auto"/>
            <w:bottom w:val="none" w:sz="0" w:space="0" w:color="auto"/>
            <w:right w:val="none" w:sz="0" w:space="0" w:color="auto"/>
          </w:divBdr>
        </w:div>
        <w:div w:id="1784498185">
          <w:marLeft w:val="0"/>
          <w:marRight w:val="0"/>
          <w:marTop w:val="240"/>
          <w:marBottom w:val="0"/>
          <w:divBdr>
            <w:top w:val="none" w:sz="0" w:space="0" w:color="auto"/>
            <w:left w:val="none" w:sz="0" w:space="0" w:color="auto"/>
            <w:bottom w:val="none" w:sz="0" w:space="0" w:color="auto"/>
            <w:right w:val="none" w:sz="0" w:space="0" w:color="auto"/>
          </w:divBdr>
        </w:div>
        <w:div w:id="588807412">
          <w:marLeft w:val="0"/>
          <w:marRight w:val="0"/>
          <w:marTop w:val="240"/>
          <w:marBottom w:val="0"/>
          <w:divBdr>
            <w:top w:val="none" w:sz="0" w:space="0" w:color="auto"/>
            <w:left w:val="none" w:sz="0" w:space="0" w:color="auto"/>
            <w:bottom w:val="none" w:sz="0" w:space="0" w:color="auto"/>
            <w:right w:val="none" w:sz="0" w:space="0" w:color="auto"/>
          </w:divBdr>
        </w:div>
        <w:div w:id="1364749021">
          <w:marLeft w:val="0"/>
          <w:marRight w:val="0"/>
          <w:marTop w:val="240"/>
          <w:marBottom w:val="0"/>
          <w:divBdr>
            <w:top w:val="none" w:sz="0" w:space="0" w:color="auto"/>
            <w:left w:val="none" w:sz="0" w:space="0" w:color="auto"/>
            <w:bottom w:val="none" w:sz="0" w:space="0" w:color="auto"/>
            <w:right w:val="none" w:sz="0" w:space="0" w:color="auto"/>
          </w:divBdr>
        </w:div>
        <w:div w:id="1133476450">
          <w:marLeft w:val="0"/>
          <w:marRight w:val="0"/>
          <w:marTop w:val="240"/>
          <w:marBottom w:val="0"/>
          <w:divBdr>
            <w:top w:val="none" w:sz="0" w:space="0" w:color="auto"/>
            <w:left w:val="none" w:sz="0" w:space="0" w:color="auto"/>
            <w:bottom w:val="none" w:sz="0" w:space="0" w:color="auto"/>
            <w:right w:val="none" w:sz="0" w:space="0" w:color="auto"/>
          </w:divBdr>
        </w:div>
        <w:div w:id="1015619819">
          <w:marLeft w:val="425"/>
          <w:marRight w:val="0"/>
          <w:marTop w:val="0"/>
          <w:marBottom w:val="0"/>
          <w:divBdr>
            <w:top w:val="none" w:sz="0" w:space="0" w:color="auto"/>
            <w:left w:val="none" w:sz="0" w:space="0" w:color="auto"/>
            <w:bottom w:val="none" w:sz="0" w:space="0" w:color="auto"/>
            <w:right w:val="none" w:sz="0" w:space="0" w:color="auto"/>
          </w:divBdr>
        </w:div>
        <w:div w:id="1862232404">
          <w:marLeft w:val="425"/>
          <w:marRight w:val="0"/>
          <w:marTop w:val="0"/>
          <w:marBottom w:val="0"/>
          <w:divBdr>
            <w:top w:val="none" w:sz="0" w:space="0" w:color="auto"/>
            <w:left w:val="none" w:sz="0" w:space="0" w:color="auto"/>
            <w:bottom w:val="none" w:sz="0" w:space="0" w:color="auto"/>
            <w:right w:val="none" w:sz="0" w:space="0" w:color="auto"/>
          </w:divBdr>
        </w:div>
        <w:div w:id="1724018639">
          <w:marLeft w:val="425"/>
          <w:marRight w:val="0"/>
          <w:marTop w:val="0"/>
          <w:marBottom w:val="0"/>
          <w:divBdr>
            <w:top w:val="none" w:sz="0" w:space="0" w:color="auto"/>
            <w:left w:val="none" w:sz="0" w:space="0" w:color="auto"/>
            <w:bottom w:val="none" w:sz="0" w:space="0" w:color="auto"/>
            <w:right w:val="none" w:sz="0" w:space="0" w:color="auto"/>
          </w:divBdr>
        </w:div>
        <w:div w:id="2100904271">
          <w:marLeft w:val="425"/>
          <w:marRight w:val="0"/>
          <w:marTop w:val="0"/>
          <w:marBottom w:val="0"/>
          <w:divBdr>
            <w:top w:val="none" w:sz="0" w:space="0" w:color="auto"/>
            <w:left w:val="none" w:sz="0" w:space="0" w:color="auto"/>
            <w:bottom w:val="none" w:sz="0" w:space="0" w:color="auto"/>
            <w:right w:val="none" w:sz="0" w:space="0" w:color="auto"/>
          </w:divBdr>
        </w:div>
        <w:div w:id="165630920">
          <w:marLeft w:val="425"/>
          <w:marRight w:val="0"/>
          <w:marTop w:val="0"/>
          <w:marBottom w:val="0"/>
          <w:divBdr>
            <w:top w:val="none" w:sz="0" w:space="0" w:color="auto"/>
            <w:left w:val="none" w:sz="0" w:space="0" w:color="auto"/>
            <w:bottom w:val="none" w:sz="0" w:space="0" w:color="auto"/>
            <w:right w:val="none" w:sz="0" w:space="0" w:color="auto"/>
          </w:divBdr>
        </w:div>
        <w:div w:id="977685130">
          <w:marLeft w:val="0"/>
          <w:marRight w:val="0"/>
          <w:marTop w:val="240"/>
          <w:marBottom w:val="0"/>
          <w:divBdr>
            <w:top w:val="none" w:sz="0" w:space="0" w:color="auto"/>
            <w:left w:val="none" w:sz="0" w:space="0" w:color="auto"/>
            <w:bottom w:val="none" w:sz="0" w:space="0" w:color="auto"/>
            <w:right w:val="none" w:sz="0" w:space="0" w:color="auto"/>
          </w:divBdr>
        </w:div>
        <w:div w:id="1050108755">
          <w:marLeft w:val="0"/>
          <w:marRight w:val="0"/>
          <w:marTop w:val="480"/>
          <w:marBottom w:val="0"/>
          <w:divBdr>
            <w:top w:val="none" w:sz="0" w:space="0" w:color="auto"/>
            <w:left w:val="none" w:sz="0" w:space="0" w:color="auto"/>
            <w:bottom w:val="none" w:sz="0" w:space="0" w:color="auto"/>
            <w:right w:val="none" w:sz="0" w:space="0" w:color="auto"/>
          </w:divBdr>
        </w:div>
        <w:div w:id="2097314372">
          <w:marLeft w:val="0"/>
          <w:marRight w:val="0"/>
          <w:marTop w:val="240"/>
          <w:marBottom w:val="0"/>
          <w:divBdr>
            <w:top w:val="none" w:sz="0" w:space="0" w:color="auto"/>
            <w:left w:val="none" w:sz="0" w:space="0" w:color="auto"/>
            <w:bottom w:val="none" w:sz="0" w:space="0" w:color="auto"/>
            <w:right w:val="none" w:sz="0" w:space="0" w:color="auto"/>
          </w:divBdr>
        </w:div>
        <w:div w:id="866019995">
          <w:marLeft w:val="0"/>
          <w:marRight w:val="0"/>
          <w:marTop w:val="400"/>
          <w:marBottom w:val="400"/>
          <w:divBdr>
            <w:top w:val="none" w:sz="0" w:space="0" w:color="auto"/>
            <w:left w:val="none" w:sz="0" w:space="0" w:color="auto"/>
            <w:bottom w:val="none" w:sz="0" w:space="0" w:color="auto"/>
            <w:right w:val="none" w:sz="0" w:space="0" w:color="auto"/>
          </w:divBdr>
        </w:div>
        <w:div w:id="1462767076">
          <w:marLeft w:val="0"/>
          <w:marRight w:val="0"/>
          <w:marTop w:val="240"/>
          <w:marBottom w:val="0"/>
          <w:divBdr>
            <w:top w:val="none" w:sz="0" w:space="0" w:color="auto"/>
            <w:left w:val="none" w:sz="0" w:space="0" w:color="auto"/>
            <w:bottom w:val="none" w:sz="0" w:space="0" w:color="auto"/>
            <w:right w:val="none" w:sz="0" w:space="0" w:color="auto"/>
          </w:divBdr>
        </w:div>
        <w:div w:id="2098942055">
          <w:marLeft w:val="0"/>
          <w:marRight w:val="0"/>
          <w:marTop w:val="0"/>
          <w:marBottom w:val="0"/>
          <w:divBdr>
            <w:top w:val="none" w:sz="0" w:space="0" w:color="auto"/>
            <w:left w:val="none" w:sz="0" w:space="0" w:color="auto"/>
            <w:bottom w:val="none" w:sz="0" w:space="0" w:color="auto"/>
            <w:right w:val="none" w:sz="0" w:space="0" w:color="auto"/>
          </w:divBdr>
        </w:div>
        <w:div w:id="563683175">
          <w:marLeft w:val="0"/>
          <w:marRight w:val="0"/>
          <w:marTop w:val="0"/>
          <w:marBottom w:val="0"/>
          <w:divBdr>
            <w:top w:val="none" w:sz="0" w:space="0" w:color="auto"/>
            <w:left w:val="none" w:sz="0" w:space="0" w:color="auto"/>
            <w:bottom w:val="none" w:sz="0" w:space="0" w:color="auto"/>
            <w:right w:val="none" w:sz="0" w:space="0" w:color="auto"/>
          </w:divBdr>
        </w:div>
        <w:div w:id="1307396869">
          <w:marLeft w:val="0"/>
          <w:marRight w:val="0"/>
          <w:marTop w:val="0"/>
          <w:marBottom w:val="0"/>
          <w:divBdr>
            <w:top w:val="none" w:sz="0" w:space="0" w:color="auto"/>
            <w:left w:val="none" w:sz="0" w:space="0" w:color="auto"/>
            <w:bottom w:val="none" w:sz="0" w:space="0" w:color="auto"/>
            <w:right w:val="none" w:sz="0" w:space="0" w:color="auto"/>
          </w:divBdr>
        </w:div>
        <w:div w:id="197623536">
          <w:marLeft w:val="0"/>
          <w:marRight w:val="0"/>
          <w:marTop w:val="0"/>
          <w:marBottom w:val="0"/>
          <w:divBdr>
            <w:top w:val="none" w:sz="0" w:space="0" w:color="auto"/>
            <w:left w:val="none" w:sz="0" w:space="0" w:color="auto"/>
            <w:bottom w:val="none" w:sz="0" w:space="0" w:color="auto"/>
            <w:right w:val="none" w:sz="0" w:space="0" w:color="auto"/>
          </w:divBdr>
        </w:div>
        <w:div w:id="1764380160">
          <w:marLeft w:val="0"/>
          <w:marRight w:val="0"/>
          <w:marTop w:val="0"/>
          <w:marBottom w:val="0"/>
          <w:divBdr>
            <w:top w:val="none" w:sz="0" w:space="0" w:color="auto"/>
            <w:left w:val="none" w:sz="0" w:space="0" w:color="auto"/>
            <w:bottom w:val="none" w:sz="0" w:space="0" w:color="auto"/>
            <w:right w:val="none" w:sz="0" w:space="0" w:color="auto"/>
          </w:divBdr>
        </w:div>
        <w:div w:id="1655260549">
          <w:marLeft w:val="0"/>
          <w:marRight w:val="0"/>
          <w:marTop w:val="240"/>
          <w:marBottom w:val="0"/>
          <w:divBdr>
            <w:top w:val="none" w:sz="0" w:space="0" w:color="auto"/>
            <w:left w:val="none" w:sz="0" w:space="0" w:color="auto"/>
            <w:bottom w:val="none" w:sz="0" w:space="0" w:color="auto"/>
            <w:right w:val="none" w:sz="0" w:space="0" w:color="auto"/>
          </w:divBdr>
        </w:div>
        <w:div w:id="639774052">
          <w:marLeft w:val="425"/>
          <w:marRight w:val="0"/>
          <w:marTop w:val="0"/>
          <w:marBottom w:val="0"/>
          <w:divBdr>
            <w:top w:val="none" w:sz="0" w:space="0" w:color="auto"/>
            <w:left w:val="none" w:sz="0" w:space="0" w:color="auto"/>
            <w:bottom w:val="none" w:sz="0" w:space="0" w:color="auto"/>
            <w:right w:val="none" w:sz="0" w:space="0" w:color="auto"/>
          </w:divBdr>
        </w:div>
        <w:div w:id="1602764848">
          <w:marLeft w:val="425"/>
          <w:marRight w:val="0"/>
          <w:marTop w:val="0"/>
          <w:marBottom w:val="0"/>
          <w:divBdr>
            <w:top w:val="none" w:sz="0" w:space="0" w:color="auto"/>
            <w:left w:val="none" w:sz="0" w:space="0" w:color="auto"/>
            <w:bottom w:val="none" w:sz="0" w:space="0" w:color="auto"/>
            <w:right w:val="none" w:sz="0" w:space="0" w:color="auto"/>
          </w:divBdr>
        </w:div>
        <w:div w:id="398292063">
          <w:marLeft w:val="425"/>
          <w:marRight w:val="0"/>
          <w:marTop w:val="0"/>
          <w:marBottom w:val="0"/>
          <w:divBdr>
            <w:top w:val="none" w:sz="0" w:space="0" w:color="auto"/>
            <w:left w:val="none" w:sz="0" w:space="0" w:color="auto"/>
            <w:bottom w:val="none" w:sz="0" w:space="0" w:color="auto"/>
            <w:right w:val="none" w:sz="0" w:space="0" w:color="auto"/>
          </w:divBdr>
        </w:div>
        <w:div w:id="509222471">
          <w:marLeft w:val="0"/>
          <w:marRight w:val="0"/>
          <w:marTop w:val="240"/>
          <w:marBottom w:val="0"/>
          <w:divBdr>
            <w:top w:val="none" w:sz="0" w:space="0" w:color="auto"/>
            <w:left w:val="none" w:sz="0" w:space="0" w:color="auto"/>
            <w:bottom w:val="none" w:sz="0" w:space="0" w:color="auto"/>
            <w:right w:val="none" w:sz="0" w:space="0" w:color="auto"/>
          </w:divBdr>
        </w:div>
        <w:div w:id="174078807">
          <w:marLeft w:val="425"/>
          <w:marRight w:val="0"/>
          <w:marTop w:val="0"/>
          <w:marBottom w:val="0"/>
          <w:divBdr>
            <w:top w:val="none" w:sz="0" w:space="0" w:color="auto"/>
            <w:left w:val="none" w:sz="0" w:space="0" w:color="auto"/>
            <w:bottom w:val="none" w:sz="0" w:space="0" w:color="auto"/>
            <w:right w:val="none" w:sz="0" w:space="0" w:color="auto"/>
          </w:divBdr>
        </w:div>
        <w:div w:id="554198734">
          <w:marLeft w:val="425"/>
          <w:marRight w:val="0"/>
          <w:marTop w:val="0"/>
          <w:marBottom w:val="0"/>
          <w:divBdr>
            <w:top w:val="none" w:sz="0" w:space="0" w:color="auto"/>
            <w:left w:val="none" w:sz="0" w:space="0" w:color="auto"/>
            <w:bottom w:val="none" w:sz="0" w:space="0" w:color="auto"/>
            <w:right w:val="none" w:sz="0" w:space="0" w:color="auto"/>
          </w:divBdr>
        </w:div>
        <w:div w:id="85348290">
          <w:marLeft w:val="425"/>
          <w:marRight w:val="0"/>
          <w:marTop w:val="0"/>
          <w:marBottom w:val="0"/>
          <w:divBdr>
            <w:top w:val="none" w:sz="0" w:space="0" w:color="auto"/>
            <w:left w:val="none" w:sz="0" w:space="0" w:color="auto"/>
            <w:bottom w:val="none" w:sz="0" w:space="0" w:color="auto"/>
            <w:right w:val="none" w:sz="0" w:space="0" w:color="auto"/>
          </w:divBdr>
        </w:div>
        <w:div w:id="1754275098">
          <w:marLeft w:val="0"/>
          <w:marRight w:val="0"/>
          <w:marTop w:val="240"/>
          <w:marBottom w:val="0"/>
          <w:divBdr>
            <w:top w:val="none" w:sz="0" w:space="0" w:color="auto"/>
            <w:left w:val="none" w:sz="0" w:space="0" w:color="auto"/>
            <w:bottom w:val="none" w:sz="0" w:space="0" w:color="auto"/>
            <w:right w:val="none" w:sz="0" w:space="0" w:color="auto"/>
          </w:divBdr>
        </w:div>
        <w:div w:id="1931968100">
          <w:marLeft w:val="0"/>
          <w:marRight w:val="0"/>
          <w:marTop w:val="480"/>
          <w:marBottom w:val="0"/>
          <w:divBdr>
            <w:top w:val="none" w:sz="0" w:space="0" w:color="auto"/>
            <w:left w:val="none" w:sz="0" w:space="0" w:color="auto"/>
            <w:bottom w:val="none" w:sz="0" w:space="0" w:color="auto"/>
            <w:right w:val="none" w:sz="0" w:space="0" w:color="auto"/>
          </w:divBdr>
        </w:div>
        <w:div w:id="2122532805">
          <w:marLeft w:val="0"/>
          <w:marRight w:val="0"/>
          <w:marTop w:val="240"/>
          <w:marBottom w:val="0"/>
          <w:divBdr>
            <w:top w:val="none" w:sz="0" w:space="0" w:color="auto"/>
            <w:left w:val="none" w:sz="0" w:space="0" w:color="auto"/>
            <w:bottom w:val="none" w:sz="0" w:space="0" w:color="auto"/>
            <w:right w:val="none" w:sz="0" w:space="0" w:color="auto"/>
          </w:divBdr>
        </w:div>
        <w:div w:id="1715814392">
          <w:marLeft w:val="0"/>
          <w:marRight w:val="0"/>
          <w:marTop w:val="240"/>
          <w:marBottom w:val="0"/>
          <w:divBdr>
            <w:top w:val="none" w:sz="0" w:space="0" w:color="auto"/>
            <w:left w:val="none" w:sz="0" w:space="0" w:color="auto"/>
            <w:bottom w:val="none" w:sz="0" w:space="0" w:color="auto"/>
            <w:right w:val="none" w:sz="0" w:space="0" w:color="auto"/>
          </w:divBdr>
        </w:div>
        <w:div w:id="594823787">
          <w:marLeft w:val="0"/>
          <w:marRight w:val="0"/>
          <w:marTop w:val="240"/>
          <w:marBottom w:val="0"/>
          <w:divBdr>
            <w:top w:val="none" w:sz="0" w:space="0" w:color="auto"/>
            <w:left w:val="none" w:sz="0" w:space="0" w:color="auto"/>
            <w:bottom w:val="none" w:sz="0" w:space="0" w:color="auto"/>
            <w:right w:val="none" w:sz="0" w:space="0" w:color="auto"/>
          </w:divBdr>
        </w:div>
        <w:div w:id="442531695">
          <w:marLeft w:val="0"/>
          <w:marRight w:val="0"/>
          <w:marTop w:val="240"/>
          <w:marBottom w:val="0"/>
          <w:divBdr>
            <w:top w:val="none" w:sz="0" w:space="0" w:color="auto"/>
            <w:left w:val="none" w:sz="0" w:space="0" w:color="auto"/>
            <w:bottom w:val="none" w:sz="0" w:space="0" w:color="auto"/>
            <w:right w:val="none" w:sz="0" w:space="0" w:color="auto"/>
          </w:divBdr>
        </w:div>
        <w:div w:id="1844467803">
          <w:marLeft w:val="0"/>
          <w:marRight w:val="0"/>
          <w:marTop w:val="480"/>
          <w:marBottom w:val="0"/>
          <w:divBdr>
            <w:top w:val="none" w:sz="0" w:space="0" w:color="auto"/>
            <w:left w:val="none" w:sz="0" w:space="0" w:color="auto"/>
            <w:bottom w:val="none" w:sz="0" w:space="0" w:color="auto"/>
            <w:right w:val="none" w:sz="0" w:space="0" w:color="auto"/>
          </w:divBdr>
        </w:div>
        <w:div w:id="1182932077">
          <w:marLeft w:val="0"/>
          <w:marRight w:val="0"/>
          <w:marTop w:val="240"/>
          <w:marBottom w:val="0"/>
          <w:divBdr>
            <w:top w:val="none" w:sz="0" w:space="0" w:color="auto"/>
            <w:left w:val="none" w:sz="0" w:space="0" w:color="auto"/>
            <w:bottom w:val="none" w:sz="0" w:space="0" w:color="auto"/>
            <w:right w:val="none" w:sz="0" w:space="0" w:color="auto"/>
          </w:divBdr>
        </w:div>
        <w:div w:id="28922296">
          <w:marLeft w:val="0"/>
          <w:marRight w:val="0"/>
          <w:marTop w:val="240"/>
          <w:marBottom w:val="0"/>
          <w:divBdr>
            <w:top w:val="none" w:sz="0" w:space="0" w:color="auto"/>
            <w:left w:val="none" w:sz="0" w:space="0" w:color="auto"/>
            <w:bottom w:val="none" w:sz="0" w:space="0" w:color="auto"/>
            <w:right w:val="none" w:sz="0" w:space="0" w:color="auto"/>
          </w:divBdr>
        </w:div>
        <w:div w:id="250479121">
          <w:marLeft w:val="0"/>
          <w:marRight w:val="0"/>
          <w:marTop w:val="240"/>
          <w:marBottom w:val="0"/>
          <w:divBdr>
            <w:top w:val="none" w:sz="0" w:space="0" w:color="auto"/>
            <w:left w:val="none" w:sz="0" w:space="0" w:color="auto"/>
            <w:bottom w:val="none" w:sz="0" w:space="0" w:color="auto"/>
            <w:right w:val="none" w:sz="0" w:space="0" w:color="auto"/>
          </w:divBdr>
        </w:div>
        <w:div w:id="1432816375">
          <w:marLeft w:val="0"/>
          <w:marRight w:val="0"/>
          <w:marTop w:val="240"/>
          <w:marBottom w:val="0"/>
          <w:divBdr>
            <w:top w:val="none" w:sz="0" w:space="0" w:color="auto"/>
            <w:left w:val="none" w:sz="0" w:space="0" w:color="auto"/>
            <w:bottom w:val="none" w:sz="0" w:space="0" w:color="auto"/>
            <w:right w:val="none" w:sz="0" w:space="0" w:color="auto"/>
          </w:divBdr>
        </w:div>
        <w:div w:id="867178671">
          <w:marLeft w:val="425"/>
          <w:marRight w:val="0"/>
          <w:marTop w:val="0"/>
          <w:marBottom w:val="0"/>
          <w:divBdr>
            <w:top w:val="none" w:sz="0" w:space="0" w:color="auto"/>
            <w:left w:val="none" w:sz="0" w:space="0" w:color="auto"/>
            <w:bottom w:val="none" w:sz="0" w:space="0" w:color="auto"/>
            <w:right w:val="none" w:sz="0" w:space="0" w:color="auto"/>
          </w:divBdr>
        </w:div>
        <w:div w:id="1959024866">
          <w:marLeft w:val="425"/>
          <w:marRight w:val="0"/>
          <w:marTop w:val="0"/>
          <w:marBottom w:val="0"/>
          <w:divBdr>
            <w:top w:val="none" w:sz="0" w:space="0" w:color="auto"/>
            <w:left w:val="none" w:sz="0" w:space="0" w:color="auto"/>
            <w:bottom w:val="none" w:sz="0" w:space="0" w:color="auto"/>
            <w:right w:val="none" w:sz="0" w:space="0" w:color="auto"/>
          </w:divBdr>
        </w:div>
        <w:div w:id="2126458126">
          <w:marLeft w:val="425"/>
          <w:marRight w:val="0"/>
          <w:marTop w:val="0"/>
          <w:marBottom w:val="0"/>
          <w:divBdr>
            <w:top w:val="none" w:sz="0" w:space="0" w:color="auto"/>
            <w:left w:val="none" w:sz="0" w:space="0" w:color="auto"/>
            <w:bottom w:val="none" w:sz="0" w:space="0" w:color="auto"/>
            <w:right w:val="none" w:sz="0" w:space="0" w:color="auto"/>
          </w:divBdr>
        </w:div>
        <w:div w:id="2137327761">
          <w:marLeft w:val="425"/>
          <w:marRight w:val="0"/>
          <w:marTop w:val="0"/>
          <w:marBottom w:val="0"/>
          <w:divBdr>
            <w:top w:val="none" w:sz="0" w:space="0" w:color="auto"/>
            <w:left w:val="none" w:sz="0" w:space="0" w:color="auto"/>
            <w:bottom w:val="none" w:sz="0" w:space="0" w:color="auto"/>
            <w:right w:val="none" w:sz="0" w:space="0" w:color="auto"/>
          </w:divBdr>
        </w:div>
        <w:div w:id="953634576">
          <w:marLeft w:val="0"/>
          <w:marRight w:val="0"/>
          <w:marTop w:val="480"/>
          <w:marBottom w:val="0"/>
          <w:divBdr>
            <w:top w:val="none" w:sz="0" w:space="0" w:color="auto"/>
            <w:left w:val="none" w:sz="0" w:space="0" w:color="auto"/>
            <w:bottom w:val="none" w:sz="0" w:space="0" w:color="auto"/>
            <w:right w:val="none" w:sz="0" w:space="0" w:color="auto"/>
          </w:divBdr>
        </w:div>
        <w:div w:id="688336438">
          <w:marLeft w:val="0"/>
          <w:marRight w:val="0"/>
          <w:marTop w:val="240"/>
          <w:marBottom w:val="0"/>
          <w:divBdr>
            <w:top w:val="none" w:sz="0" w:space="0" w:color="auto"/>
            <w:left w:val="none" w:sz="0" w:space="0" w:color="auto"/>
            <w:bottom w:val="none" w:sz="0" w:space="0" w:color="auto"/>
            <w:right w:val="none" w:sz="0" w:space="0" w:color="auto"/>
          </w:divBdr>
        </w:div>
        <w:div w:id="1924216412">
          <w:marLeft w:val="425"/>
          <w:marRight w:val="0"/>
          <w:marTop w:val="0"/>
          <w:marBottom w:val="0"/>
          <w:divBdr>
            <w:top w:val="none" w:sz="0" w:space="0" w:color="auto"/>
            <w:left w:val="none" w:sz="0" w:space="0" w:color="auto"/>
            <w:bottom w:val="none" w:sz="0" w:space="0" w:color="auto"/>
            <w:right w:val="none" w:sz="0" w:space="0" w:color="auto"/>
          </w:divBdr>
        </w:div>
        <w:div w:id="2043435172">
          <w:marLeft w:val="425"/>
          <w:marRight w:val="0"/>
          <w:marTop w:val="0"/>
          <w:marBottom w:val="0"/>
          <w:divBdr>
            <w:top w:val="none" w:sz="0" w:space="0" w:color="auto"/>
            <w:left w:val="none" w:sz="0" w:space="0" w:color="auto"/>
            <w:bottom w:val="none" w:sz="0" w:space="0" w:color="auto"/>
            <w:right w:val="none" w:sz="0" w:space="0" w:color="auto"/>
          </w:divBdr>
        </w:div>
        <w:div w:id="710693171">
          <w:marLeft w:val="425"/>
          <w:marRight w:val="0"/>
          <w:marTop w:val="0"/>
          <w:marBottom w:val="0"/>
          <w:divBdr>
            <w:top w:val="none" w:sz="0" w:space="0" w:color="auto"/>
            <w:left w:val="none" w:sz="0" w:space="0" w:color="auto"/>
            <w:bottom w:val="none" w:sz="0" w:space="0" w:color="auto"/>
            <w:right w:val="none" w:sz="0" w:space="0" w:color="auto"/>
          </w:divBdr>
        </w:div>
        <w:div w:id="982807696">
          <w:marLeft w:val="0"/>
          <w:marRight w:val="0"/>
          <w:marTop w:val="240"/>
          <w:marBottom w:val="0"/>
          <w:divBdr>
            <w:top w:val="none" w:sz="0" w:space="0" w:color="auto"/>
            <w:left w:val="none" w:sz="0" w:space="0" w:color="auto"/>
            <w:bottom w:val="none" w:sz="0" w:space="0" w:color="auto"/>
            <w:right w:val="none" w:sz="0" w:space="0" w:color="auto"/>
          </w:divBdr>
        </w:div>
        <w:div w:id="1551266078">
          <w:marLeft w:val="0"/>
          <w:marRight w:val="0"/>
          <w:marTop w:val="240"/>
          <w:marBottom w:val="0"/>
          <w:divBdr>
            <w:top w:val="none" w:sz="0" w:space="0" w:color="auto"/>
            <w:left w:val="none" w:sz="0" w:space="0" w:color="auto"/>
            <w:bottom w:val="none" w:sz="0" w:space="0" w:color="auto"/>
            <w:right w:val="none" w:sz="0" w:space="0" w:color="auto"/>
          </w:divBdr>
        </w:div>
        <w:div w:id="1043794304">
          <w:marLeft w:val="0"/>
          <w:marRight w:val="0"/>
          <w:marTop w:val="240"/>
          <w:marBottom w:val="0"/>
          <w:divBdr>
            <w:top w:val="none" w:sz="0" w:space="0" w:color="auto"/>
            <w:left w:val="none" w:sz="0" w:space="0" w:color="auto"/>
            <w:bottom w:val="none" w:sz="0" w:space="0" w:color="auto"/>
            <w:right w:val="none" w:sz="0" w:space="0" w:color="auto"/>
          </w:divBdr>
        </w:div>
        <w:div w:id="1940868483">
          <w:marLeft w:val="0"/>
          <w:marRight w:val="0"/>
          <w:marTop w:val="0"/>
          <w:marBottom w:val="0"/>
          <w:divBdr>
            <w:top w:val="none" w:sz="0" w:space="0" w:color="auto"/>
            <w:left w:val="none" w:sz="0" w:space="0" w:color="auto"/>
            <w:bottom w:val="none" w:sz="0" w:space="0" w:color="auto"/>
            <w:right w:val="none" w:sz="0" w:space="0" w:color="auto"/>
          </w:divBdr>
        </w:div>
        <w:div w:id="828600960">
          <w:marLeft w:val="0"/>
          <w:marRight w:val="0"/>
          <w:marTop w:val="0"/>
          <w:marBottom w:val="0"/>
          <w:divBdr>
            <w:top w:val="none" w:sz="0" w:space="0" w:color="auto"/>
            <w:left w:val="none" w:sz="0" w:space="0" w:color="auto"/>
            <w:bottom w:val="none" w:sz="0" w:space="0" w:color="auto"/>
            <w:right w:val="none" w:sz="0" w:space="0" w:color="auto"/>
          </w:divBdr>
        </w:div>
        <w:div w:id="1257640571">
          <w:marLeft w:val="0"/>
          <w:marRight w:val="0"/>
          <w:marTop w:val="480"/>
          <w:marBottom w:val="0"/>
          <w:divBdr>
            <w:top w:val="none" w:sz="0" w:space="0" w:color="auto"/>
            <w:left w:val="none" w:sz="0" w:space="0" w:color="auto"/>
            <w:bottom w:val="none" w:sz="0" w:space="0" w:color="auto"/>
            <w:right w:val="none" w:sz="0" w:space="0" w:color="auto"/>
          </w:divBdr>
        </w:div>
        <w:div w:id="138618395">
          <w:marLeft w:val="0"/>
          <w:marRight w:val="0"/>
          <w:marTop w:val="480"/>
          <w:marBottom w:val="0"/>
          <w:divBdr>
            <w:top w:val="none" w:sz="0" w:space="0" w:color="auto"/>
            <w:left w:val="none" w:sz="0" w:space="0" w:color="auto"/>
            <w:bottom w:val="none" w:sz="0" w:space="0" w:color="auto"/>
            <w:right w:val="none" w:sz="0" w:space="0" w:color="auto"/>
          </w:divBdr>
        </w:div>
        <w:div w:id="1557814096">
          <w:marLeft w:val="0"/>
          <w:marRight w:val="0"/>
          <w:marTop w:val="240"/>
          <w:marBottom w:val="0"/>
          <w:divBdr>
            <w:top w:val="none" w:sz="0" w:space="0" w:color="auto"/>
            <w:left w:val="none" w:sz="0" w:space="0" w:color="auto"/>
            <w:bottom w:val="none" w:sz="0" w:space="0" w:color="auto"/>
            <w:right w:val="none" w:sz="0" w:space="0" w:color="auto"/>
          </w:divBdr>
        </w:div>
        <w:div w:id="725372035">
          <w:marLeft w:val="0"/>
          <w:marRight w:val="0"/>
          <w:marTop w:val="480"/>
          <w:marBottom w:val="0"/>
          <w:divBdr>
            <w:top w:val="none" w:sz="0" w:space="0" w:color="auto"/>
            <w:left w:val="none" w:sz="0" w:space="0" w:color="auto"/>
            <w:bottom w:val="none" w:sz="0" w:space="0" w:color="auto"/>
            <w:right w:val="none" w:sz="0" w:space="0" w:color="auto"/>
          </w:divBdr>
        </w:div>
        <w:div w:id="1411855016">
          <w:marLeft w:val="0"/>
          <w:marRight w:val="0"/>
          <w:marTop w:val="240"/>
          <w:marBottom w:val="0"/>
          <w:divBdr>
            <w:top w:val="none" w:sz="0" w:space="0" w:color="auto"/>
            <w:left w:val="none" w:sz="0" w:space="0" w:color="auto"/>
            <w:bottom w:val="none" w:sz="0" w:space="0" w:color="auto"/>
            <w:right w:val="none" w:sz="0" w:space="0" w:color="auto"/>
          </w:divBdr>
        </w:div>
        <w:div w:id="1902590449">
          <w:marLeft w:val="0"/>
          <w:marRight w:val="0"/>
          <w:marTop w:val="480"/>
          <w:marBottom w:val="0"/>
          <w:divBdr>
            <w:top w:val="none" w:sz="0" w:space="0" w:color="auto"/>
            <w:left w:val="none" w:sz="0" w:space="0" w:color="auto"/>
            <w:bottom w:val="none" w:sz="0" w:space="0" w:color="auto"/>
            <w:right w:val="none" w:sz="0" w:space="0" w:color="auto"/>
          </w:divBdr>
        </w:div>
        <w:div w:id="1845243578">
          <w:marLeft w:val="0"/>
          <w:marRight w:val="0"/>
          <w:marTop w:val="240"/>
          <w:marBottom w:val="0"/>
          <w:divBdr>
            <w:top w:val="none" w:sz="0" w:space="0" w:color="auto"/>
            <w:left w:val="none" w:sz="0" w:space="0" w:color="auto"/>
            <w:bottom w:val="none" w:sz="0" w:space="0" w:color="auto"/>
            <w:right w:val="none" w:sz="0" w:space="0" w:color="auto"/>
          </w:divBdr>
        </w:div>
        <w:div w:id="966934912">
          <w:marLeft w:val="0"/>
          <w:marRight w:val="0"/>
          <w:marTop w:val="0"/>
          <w:marBottom w:val="0"/>
          <w:divBdr>
            <w:top w:val="none" w:sz="0" w:space="0" w:color="auto"/>
            <w:left w:val="none" w:sz="0" w:space="0" w:color="auto"/>
            <w:bottom w:val="none" w:sz="0" w:space="0" w:color="auto"/>
            <w:right w:val="none" w:sz="0" w:space="0" w:color="auto"/>
          </w:divBdr>
        </w:div>
        <w:div w:id="1607930375">
          <w:marLeft w:val="0"/>
          <w:marRight w:val="0"/>
          <w:marTop w:val="0"/>
          <w:marBottom w:val="0"/>
          <w:divBdr>
            <w:top w:val="none" w:sz="0" w:space="0" w:color="auto"/>
            <w:left w:val="none" w:sz="0" w:space="0" w:color="auto"/>
            <w:bottom w:val="none" w:sz="0" w:space="0" w:color="auto"/>
            <w:right w:val="none" w:sz="0" w:space="0" w:color="auto"/>
          </w:divBdr>
        </w:div>
        <w:div w:id="786432089">
          <w:marLeft w:val="0"/>
          <w:marRight w:val="0"/>
          <w:marTop w:val="480"/>
          <w:marBottom w:val="0"/>
          <w:divBdr>
            <w:top w:val="none" w:sz="0" w:space="0" w:color="auto"/>
            <w:left w:val="none" w:sz="0" w:space="0" w:color="auto"/>
            <w:bottom w:val="none" w:sz="0" w:space="0" w:color="auto"/>
            <w:right w:val="none" w:sz="0" w:space="0" w:color="auto"/>
          </w:divBdr>
        </w:div>
        <w:div w:id="1296911738">
          <w:marLeft w:val="0"/>
          <w:marRight w:val="0"/>
          <w:marTop w:val="0"/>
          <w:marBottom w:val="0"/>
          <w:divBdr>
            <w:top w:val="none" w:sz="0" w:space="0" w:color="auto"/>
            <w:left w:val="none" w:sz="0" w:space="0" w:color="auto"/>
            <w:bottom w:val="none" w:sz="0" w:space="0" w:color="auto"/>
            <w:right w:val="none" w:sz="0" w:space="0" w:color="auto"/>
          </w:divBdr>
        </w:div>
        <w:div w:id="1386611292">
          <w:marLeft w:val="0"/>
          <w:marRight w:val="0"/>
          <w:marTop w:val="240"/>
          <w:marBottom w:val="0"/>
          <w:divBdr>
            <w:top w:val="none" w:sz="0" w:space="0" w:color="auto"/>
            <w:left w:val="none" w:sz="0" w:space="0" w:color="auto"/>
            <w:bottom w:val="none" w:sz="0" w:space="0" w:color="auto"/>
            <w:right w:val="none" w:sz="0" w:space="0" w:color="auto"/>
          </w:divBdr>
        </w:div>
        <w:div w:id="427966976">
          <w:marLeft w:val="0"/>
          <w:marRight w:val="0"/>
          <w:marTop w:val="0"/>
          <w:marBottom w:val="0"/>
          <w:divBdr>
            <w:top w:val="none" w:sz="0" w:space="0" w:color="auto"/>
            <w:left w:val="none" w:sz="0" w:space="0" w:color="auto"/>
            <w:bottom w:val="none" w:sz="0" w:space="0" w:color="auto"/>
            <w:right w:val="none" w:sz="0" w:space="0" w:color="auto"/>
          </w:divBdr>
        </w:div>
        <w:div w:id="405034940">
          <w:marLeft w:val="0"/>
          <w:marRight w:val="0"/>
          <w:marTop w:val="240"/>
          <w:marBottom w:val="0"/>
          <w:divBdr>
            <w:top w:val="none" w:sz="0" w:space="0" w:color="auto"/>
            <w:left w:val="none" w:sz="0" w:space="0" w:color="auto"/>
            <w:bottom w:val="none" w:sz="0" w:space="0" w:color="auto"/>
            <w:right w:val="none" w:sz="0" w:space="0" w:color="auto"/>
          </w:divBdr>
        </w:div>
      </w:divsChild>
    </w:div>
    <w:div w:id="1702703149">
      <w:bodyDiv w:val="1"/>
      <w:marLeft w:val="0"/>
      <w:marRight w:val="0"/>
      <w:marTop w:val="0"/>
      <w:marBottom w:val="0"/>
      <w:divBdr>
        <w:top w:val="none" w:sz="0" w:space="0" w:color="auto"/>
        <w:left w:val="none" w:sz="0" w:space="0" w:color="auto"/>
        <w:bottom w:val="none" w:sz="0" w:space="0" w:color="auto"/>
        <w:right w:val="none" w:sz="0" w:space="0" w:color="auto"/>
      </w:divBdr>
      <w:divsChild>
        <w:div w:id="2117820211">
          <w:marLeft w:val="0"/>
          <w:marRight w:val="0"/>
          <w:marTop w:val="480"/>
          <w:marBottom w:val="0"/>
          <w:divBdr>
            <w:top w:val="none" w:sz="0" w:space="0" w:color="auto"/>
            <w:left w:val="none" w:sz="0" w:space="0" w:color="auto"/>
            <w:bottom w:val="none" w:sz="0" w:space="0" w:color="auto"/>
            <w:right w:val="none" w:sz="0" w:space="0" w:color="auto"/>
          </w:divBdr>
        </w:div>
        <w:div w:id="1407917959">
          <w:marLeft w:val="0"/>
          <w:marRight w:val="0"/>
          <w:marTop w:val="480"/>
          <w:marBottom w:val="0"/>
          <w:divBdr>
            <w:top w:val="none" w:sz="0" w:space="0" w:color="auto"/>
            <w:left w:val="none" w:sz="0" w:space="0" w:color="auto"/>
            <w:bottom w:val="none" w:sz="0" w:space="0" w:color="auto"/>
            <w:right w:val="none" w:sz="0" w:space="0" w:color="auto"/>
          </w:divBdr>
        </w:div>
        <w:div w:id="553082226">
          <w:marLeft w:val="0"/>
          <w:marRight w:val="0"/>
          <w:marTop w:val="480"/>
          <w:marBottom w:val="0"/>
          <w:divBdr>
            <w:top w:val="none" w:sz="0" w:space="0" w:color="auto"/>
            <w:left w:val="none" w:sz="0" w:space="0" w:color="auto"/>
            <w:bottom w:val="none" w:sz="0" w:space="0" w:color="auto"/>
            <w:right w:val="none" w:sz="0" w:space="0" w:color="auto"/>
          </w:divBdr>
        </w:div>
        <w:div w:id="2103840804">
          <w:marLeft w:val="0"/>
          <w:marRight w:val="0"/>
          <w:marTop w:val="240"/>
          <w:marBottom w:val="0"/>
          <w:divBdr>
            <w:top w:val="none" w:sz="0" w:space="0" w:color="auto"/>
            <w:left w:val="none" w:sz="0" w:space="0" w:color="auto"/>
            <w:bottom w:val="none" w:sz="0" w:space="0" w:color="auto"/>
            <w:right w:val="none" w:sz="0" w:space="0" w:color="auto"/>
          </w:divBdr>
        </w:div>
        <w:div w:id="1356924231">
          <w:marLeft w:val="425"/>
          <w:marRight w:val="0"/>
          <w:marTop w:val="0"/>
          <w:marBottom w:val="0"/>
          <w:divBdr>
            <w:top w:val="none" w:sz="0" w:space="0" w:color="auto"/>
            <w:left w:val="none" w:sz="0" w:space="0" w:color="auto"/>
            <w:bottom w:val="none" w:sz="0" w:space="0" w:color="auto"/>
            <w:right w:val="none" w:sz="0" w:space="0" w:color="auto"/>
          </w:divBdr>
        </w:div>
        <w:div w:id="53479844">
          <w:marLeft w:val="425"/>
          <w:marRight w:val="0"/>
          <w:marTop w:val="0"/>
          <w:marBottom w:val="0"/>
          <w:divBdr>
            <w:top w:val="none" w:sz="0" w:space="0" w:color="auto"/>
            <w:left w:val="none" w:sz="0" w:space="0" w:color="auto"/>
            <w:bottom w:val="none" w:sz="0" w:space="0" w:color="auto"/>
            <w:right w:val="none" w:sz="0" w:space="0" w:color="auto"/>
          </w:divBdr>
        </w:div>
        <w:div w:id="1856962782">
          <w:marLeft w:val="425"/>
          <w:marRight w:val="0"/>
          <w:marTop w:val="0"/>
          <w:marBottom w:val="0"/>
          <w:divBdr>
            <w:top w:val="none" w:sz="0" w:space="0" w:color="auto"/>
            <w:left w:val="none" w:sz="0" w:space="0" w:color="auto"/>
            <w:bottom w:val="none" w:sz="0" w:space="0" w:color="auto"/>
            <w:right w:val="none" w:sz="0" w:space="0" w:color="auto"/>
          </w:divBdr>
        </w:div>
        <w:div w:id="1523396075">
          <w:marLeft w:val="425"/>
          <w:marRight w:val="0"/>
          <w:marTop w:val="0"/>
          <w:marBottom w:val="0"/>
          <w:divBdr>
            <w:top w:val="none" w:sz="0" w:space="0" w:color="auto"/>
            <w:left w:val="none" w:sz="0" w:space="0" w:color="auto"/>
            <w:bottom w:val="none" w:sz="0" w:space="0" w:color="auto"/>
            <w:right w:val="none" w:sz="0" w:space="0" w:color="auto"/>
          </w:divBdr>
        </w:div>
        <w:div w:id="692222853">
          <w:marLeft w:val="0"/>
          <w:marRight w:val="0"/>
          <w:marTop w:val="240"/>
          <w:marBottom w:val="0"/>
          <w:divBdr>
            <w:top w:val="none" w:sz="0" w:space="0" w:color="auto"/>
            <w:left w:val="none" w:sz="0" w:space="0" w:color="auto"/>
            <w:bottom w:val="none" w:sz="0" w:space="0" w:color="auto"/>
            <w:right w:val="none" w:sz="0" w:space="0" w:color="auto"/>
          </w:divBdr>
        </w:div>
        <w:div w:id="1030836178">
          <w:marLeft w:val="0"/>
          <w:marRight w:val="0"/>
          <w:marTop w:val="480"/>
          <w:marBottom w:val="0"/>
          <w:divBdr>
            <w:top w:val="none" w:sz="0" w:space="0" w:color="auto"/>
            <w:left w:val="none" w:sz="0" w:space="0" w:color="auto"/>
            <w:bottom w:val="none" w:sz="0" w:space="0" w:color="auto"/>
            <w:right w:val="none" w:sz="0" w:space="0" w:color="auto"/>
          </w:divBdr>
        </w:div>
        <w:div w:id="1423573395">
          <w:marLeft w:val="0"/>
          <w:marRight w:val="0"/>
          <w:marTop w:val="240"/>
          <w:marBottom w:val="0"/>
          <w:divBdr>
            <w:top w:val="none" w:sz="0" w:space="0" w:color="auto"/>
            <w:left w:val="none" w:sz="0" w:space="0" w:color="auto"/>
            <w:bottom w:val="none" w:sz="0" w:space="0" w:color="auto"/>
            <w:right w:val="none" w:sz="0" w:space="0" w:color="auto"/>
          </w:divBdr>
        </w:div>
        <w:div w:id="1929800624">
          <w:marLeft w:val="425"/>
          <w:marRight w:val="0"/>
          <w:marTop w:val="0"/>
          <w:marBottom w:val="0"/>
          <w:divBdr>
            <w:top w:val="none" w:sz="0" w:space="0" w:color="auto"/>
            <w:left w:val="none" w:sz="0" w:space="0" w:color="auto"/>
            <w:bottom w:val="none" w:sz="0" w:space="0" w:color="auto"/>
            <w:right w:val="none" w:sz="0" w:space="0" w:color="auto"/>
          </w:divBdr>
        </w:div>
        <w:div w:id="1837724227">
          <w:marLeft w:val="425"/>
          <w:marRight w:val="0"/>
          <w:marTop w:val="0"/>
          <w:marBottom w:val="0"/>
          <w:divBdr>
            <w:top w:val="none" w:sz="0" w:space="0" w:color="auto"/>
            <w:left w:val="none" w:sz="0" w:space="0" w:color="auto"/>
            <w:bottom w:val="none" w:sz="0" w:space="0" w:color="auto"/>
            <w:right w:val="none" w:sz="0" w:space="0" w:color="auto"/>
          </w:divBdr>
        </w:div>
        <w:div w:id="279608364">
          <w:marLeft w:val="425"/>
          <w:marRight w:val="0"/>
          <w:marTop w:val="0"/>
          <w:marBottom w:val="0"/>
          <w:divBdr>
            <w:top w:val="none" w:sz="0" w:space="0" w:color="auto"/>
            <w:left w:val="none" w:sz="0" w:space="0" w:color="auto"/>
            <w:bottom w:val="none" w:sz="0" w:space="0" w:color="auto"/>
            <w:right w:val="none" w:sz="0" w:space="0" w:color="auto"/>
          </w:divBdr>
        </w:div>
        <w:div w:id="1467746276">
          <w:marLeft w:val="425"/>
          <w:marRight w:val="0"/>
          <w:marTop w:val="0"/>
          <w:marBottom w:val="0"/>
          <w:divBdr>
            <w:top w:val="none" w:sz="0" w:space="0" w:color="auto"/>
            <w:left w:val="none" w:sz="0" w:space="0" w:color="auto"/>
            <w:bottom w:val="none" w:sz="0" w:space="0" w:color="auto"/>
            <w:right w:val="none" w:sz="0" w:space="0" w:color="auto"/>
          </w:divBdr>
        </w:div>
        <w:div w:id="1194734261">
          <w:marLeft w:val="425"/>
          <w:marRight w:val="0"/>
          <w:marTop w:val="0"/>
          <w:marBottom w:val="0"/>
          <w:divBdr>
            <w:top w:val="none" w:sz="0" w:space="0" w:color="auto"/>
            <w:left w:val="none" w:sz="0" w:space="0" w:color="auto"/>
            <w:bottom w:val="none" w:sz="0" w:space="0" w:color="auto"/>
            <w:right w:val="none" w:sz="0" w:space="0" w:color="auto"/>
          </w:divBdr>
        </w:div>
        <w:div w:id="1491677401">
          <w:marLeft w:val="425"/>
          <w:marRight w:val="0"/>
          <w:marTop w:val="0"/>
          <w:marBottom w:val="0"/>
          <w:divBdr>
            <w:top w:val="none" w:sz="0" w:space="0" w:color="auto"/>
            <w:left w:val="none" w:sz="0" w:space="0" w:color="auto"/>
            <w:bottom w:val="none" w:sz="0" w:space="0" w:color="auto"/>
            <w:right w:val="none" w:sz="0" w:space="0" w:color="auto"/>
          </w:divBdr>
        </w:div>
        <w:div w:id="486672466">
          <w:marLeft w:val="425"/>
          <w:marRight w:val="0"/>
          <w:marTop w:val="0"/>
          <w:marBottom w:val="0"/>
          <w:divBdr>
            <w:top w:val="none" w:sz="0" w:space="0" w:color="auto"/>
            <w:left w:val="none" w:sz="0" w:space="0" w:color="auto"/>
            <w:bottom w:val="none" w:sz="0" w:space="0" w:color="auto"/>
            <w:right w:val="none" w:sz="0" w:space="0" w:color="auto"/>
          </w:divBdr>
        </w:div>
        <w:div w:id="860817803">
          <w:marLeft w:val="425"/>
          <w:marRight w:val="0"/>
          <w:marTop w:val="0"/>
          <w:marBottom w:val="0"/>
          <w:divBdr>
            <w:top w:val="none" w:sz="0" w:space="0" w:color="auto"/>
            <w:left w:val="none" w:sz="0" w:space="0" w:color="auto"/>
            <w:bottom w:val="none" w:sz="0" w:space="0" w:color="auto"/>
            <w:right w:val="none" w:sz="0" w:space="0" w:color="auto"/>
          </w:divBdr>
        </w:div>
        <w:div w:id="777140999">
          <w:marLeft w:val="425"/>
          <w:marRight w:val="0"/>
          <w:marTop w:val="0"/>
          <w:marBottom w:val="0"/>
          <w:divBdr>
            <w:top w:val="none" w:sz="0" w:space="0" w:color="auto"/>
            <w:left w:val="none" w:sz="0" w:space="0" w:color="auto"/>
            <w:bottom w:val="none" w:sz="0" w:space="0" w:color="auto"/>
            <w:right w:val="none" w:sz="0" w:space="0" w:color="auto"/>
          </w:divBdr>
        </w:div>
        <w:div w:id="395906676">
          <w:marLeft w:val="425"/>
          <w:marRight w:val="0"/>
          <w:marTop w:val="0"/>
          <w:marBottom w:val="0"/>
          <w:divBdr>
            <w:top w:val="none" w:sz="0" w:space="0" w:color="auto"/>
            <w:left w:val="none" w:sz="0" w:space="0" w:color="auto"/>
            <w:bottom w:val="none" w:sz="0" w:space="0" w:color="auto"/>
            <w:right w:val="none" w:sz="0" w:space="0" w:color="auto"/>
          </w:divBdr>
        </w:div>
        <w:div w:id="2135099299">
          <w:marLeft w:val="425"/>
          <w:marRight w:val="0"/>
          <w:marTop w:val="0"/>
          <w:marBottom w:val="0"/>
          <w:divBdr>
            <w:top w:val="none" w:sz="0" w:space="0" w:color="auto"/>
            <w:left w:val="none" w:sz="0" w:space="0" w:color="auto"/>
            <w:bottom w:val="none" w:sz="0" w:space="0" w:color="auto"/>
            <w:right w:val="none" w:sz="0" w:space="0" w:color="auto"/>
          </w:divBdr>
        </w:div>
        <w:div w:id="272054469">
          <w:marLeft w:val="0"/>
          <w:marRight w:val="0"/>
          <w:marTop w:val="240"/>
          <w:marBottom w:val="0"/>
          <w:divBdr>
            <w:top w:val="none" w:sz="0" w:space="0" w:color="auto"/>
            <w:left w:val="none" w:sz="0" w:space="0" w:color="auto"/>
            <w:bottom w:val="none" w:sz="0" w:space="0" w:color="auto"/>
            <w:right w:val="none" w:sz="0" w:space="0" w:color="auto"/>
          </w:divBdr>
        </w:div>
        <w:div w:id="1802921002">
          <w:marLeft w:val="0"/>
          <w:marRight w:val="0"/>
          <w:marTop w:val="480"/>
          <w:marBottom w:val="0"/>
          <w:divBdr>
            <w:top w:val="none" w:sz="0" w:space="0" w:color="auto"/>
            <w:left w:val="none" w:sz="0" w:space="0" w:color="auto"/>
            <w:bottom w:val="none" w:sz="0" w:space="0" w:color="auto"/>
            <w:right w:val="none" w:sz="0" w:space="0" w:color="auto"/>
          </w:divBdr>
        </w:div>
        <w:div w:id="1364020436">
          <w:marLeft w:val="0"/>
          <w:marRight w:val="0"/>
          <w:marTop w:val="240"/>
          <w:marBottom w:val="0"/>
          <w:divBdr>
            <w:top w:val="none" w:sz="0" w:space="0" w:color="auto"/>
            <w:left w:val="none" w:sz="0" w:space="0" w:color="auto"/>
            <w:bottom w:val="none" w:sz="0" w:space="0" w:color="auto"/>
            <w:right w:val="none" w:sz="0" w:space="0" w:color="auto"/>
          </w:divBdr>
        </w:div>
        <w:div w:id="1926186134">
          <w:marLeft w:val="425"/>
          <w:marRight w:val="0"/>
          <w:marTop w:val="0"/>
          <w:marBottom w:val="0"/>
          <w:divBdr>
            <w:top w:val="none" w:sz="0" w:space="0" w:color="auto"/>
            <w:left w:val="none" w:sz="0" w:space="0" w:color="auto"/>
            <w:bottom w:val="none" w:sz="0" w:space="0" w:color="auto"/>
            <w:right w:val="none" w:sz="0" w:space="0" w:color="auto"/>
          </w:divBdr>
        </w:div>
        <w:div w:id="1457217368">
          <w:marLeft w:val="425"/>
          <w:marRight w:val="0"/>
          <w:marTop w:val="0"/>
          <w:marBottom w:val="0"/>
          <w:divBdr>
            <w:top w:val="none" w:sz="0" w:space="0" w:color="auto"/>
            <w:left w:val="none" w:sz="0" w:space="0" w:color="auto"/>
            <w:bottom w:val="none" w:sz="0" w:space="0" w:color="auto"/>
            <w:right w:val="none" w:sz="0" w:space="0" w:color="auto"/>
          </w:divBdr>
        </w:div>
        <w:div w:id="1661763381">
          <w:marLeft w:val="0"/>
          <w:marRight w:val="0"/>
          <w:marTop w:val="240"/>
          <w:marBottom w:val="0"/>
          <w:divBdr>
            <w:top w:val="none" w:sz="0" w:space="0" w:color="auto"/>
            <w:left w:val="none" w:sz="0" w:space="0" w:color="auto"/>
            <w:bottom w:val="none" w:sz="0" w:space="0" w:color="auto"/>
            <w:right w:val="none" w:sz="0" w:space="0" w:color="auto"/>
          </w:divBdr>
        </w:div>
        <w:div w:id="1021711631">
          <w:marLeft w:val="0"/>
          <w:marRight w:val="0"/>
          <w:marTop w:val="240"/>
          <w:marBottom w:val="0"/>
          <w:divBdr>
            <w:top w:val="none" w:sz="0" w:space="0" w:color="auto"/>
            <w:left w:val="none" w:sz="0" w:space="0" w:color="auto"/>
            <w:bottom w:val="none" w:sz="0" w:space="0" w:color="auto"/>
            <w:right w:val="none" w:sz="0" w:space="0" w:color="auto"/>
          </w:divBdr>
        </w:div>
        <w:div w:id="1878617783">
          <w:marLeft w:val="0"/>
          <w:marRight w:val="0"/>
          <w:marTop w:val="240"/>
          <w:marBottom w:val="0"/>
          <w:divBdr>
            <w:top w:val="none" w:sz="0" w:space="0" w:color="auto"/>
            <w:left w:val="none" w:sz="0" w:space="0" w:color="auto"/>
            <w:bottom w:val="none" w:sz="0" w:space="0" w:color="auto"/>
            <w:right w:val="none" w:sz="0" w:space="0" w:color="auto"/>
          </w:divBdr>
        </w:div>
        <w:div w:id="2093890333">
          <w:marLeft w:val="0"/>
          <w:marRight w:val="0"/>
          <w:marTop w:val="240"/>
          <w:marBottom w:val="0"/>
          <w:divBdr>
            <w:top w:val="none" w:sz="0" w:space="0" w:color="auto"/>
            <w:left w:val="none" w:sz="0" w:space="0" w:color="auto"/>
            <w:bottom w:val="none" w:sz="0" w:space="0" w:color="auto"/>
            <w:right w:val="none" w:sz="0" w:space="0" w:color="auto"/>
          </w:divBdr>
        </w:div>
        <w:div w:id="1656258386">
          <w:marLeft w:val="0"/>
          <w:marRight w:val="0"/>
          <w:marTop w:val="240"/>
          <w:marBottom w:val="0"/>
          <w:divBdr>
            <w:top w:val="none" w:sz="0" w:space="0" w:color="auto"/>
            <w:left w:val="none" w:sz="0" w:space="0" w:color="auto"/>
            <w:bottom w:val="none" w:sz="0" w:space="0" w:color="auto"/>
            <w:right w:val="none" w:sz="0" w:space="0" w:color="auto"/>
          </w:divBdr>
        </w:div>
        <w:div w:id="250818379">
          <w:marLeft w:val="425"/>
          <w:marRight w:val="0"/>
          <w:marTop w:val="0"/>
          <w:marBottom w:val="0"/>
          <w:divBdr>
            <w:top w:val="none" w:sz="0" w:space="0" w:color="auto"/>
            <w:left w:val="none" w:sz="0" w:space="0" w:color="auto"/>
            <w:bottom w:val="none" w:sz="0" w:space="0" w:color="auto"/>
            <w:right w:val="none" w:sz="0" w:space="0" w:color="auto"/>
          </w:divBdr>
        </w:div>
        <w:div w:id="1737971100">
          <w:marLeft w:val="425"/>
          <w:marRight w:val="0"/>
          <w:marTop w:val="0"/>
          <w:marBottom w:val="0"/>
          <w:divBdr>
            <w:top w:val="none" w:sz="0" w:space="0" w:color="auto"/>
            <w:left w:val="none" w:sz="0" w:space="0" w:color="auto"/>
            <w:bottom w:val="none" w:sz="0" w:space="0" w:color="auto"/>
            <w:right w:val="none" w:sz="0" w:space="0" w:color="auto"/>
          </w:divBdr>
        </w:div>
        <w:div w:id="1623921677">
          <w:marLeft w:val="425"/>
          <w:marRight w:val="0"/>
          <w:marTop w:val="0"/>
          <w:marBottom w:val="0"/>
          <w:divBdr>
            <w:top w:val="none" w:sz="0" w:space="0" w:color="auto"/>
            <w:left w:val="none" w:sz="0" w:space="0" w:color="auto"/>
            <w:bottom w:val="none" w:sz="0" w:space="0" w:color="auto"/>
            <w:right w:val="none" w:sz="0" w:space="0" w:color="auto"/>
          </w:divBdr>
        </w:div>
        <w:div w:id="1027415343">
          <w:marLeft w:val="425"/>
          <w:marRight w:val="0"/>
          <w:marTop w:val="0"/>
          <w:marBottom w:val="0"/>
          <w:divBdr>
            <w:top w:val="none" w:sz="0" w:space="0" w:color="auto"/>
            <w:left w:val="none" w:sz="0" w:space="0" w:color="auto"/>
            <w:bottom w:val="none" w:sz="0" w:space="0" w:color="auto"/>
            <w:right w:val="none" w:sz="0" w:space="0" w:color="auto"/>
          </w:divBdr>
        </w:div>
        <w:div w:id="733968341">
          <w:marLeft w:val="425"/>
          <w:marRight w:val="0"/>
          <w:marTop w:val="0"/>
          <w:marBottom w:val="0"/>
          <w:divBdr>
            <w:top w:val="none" w:sz="0" w:space="0" w:color="auto"/>
            <w:left w:val="none" w:sz="0" w:space="0" w:color="auto"/>
            <w:bottom w:val="none" w:sz="0" w:space="0" w:color="auto"/>
            <w:right w:val="none" w:sz="0" w:space="0" w:color="auto"/>
          </w:divBdr>
        </w:div>
        <w:div w:id="1166096619">
          <w:marLeft w:val="0"/>
          <w:marRight w:val="0"/>
          <w:marTop w:val="240"/>
          <w:marBottom w:val="0"/>
          <w:divBdr>
            <w:top w:val="none" w:sz="0" w:space="0" w:color="auto"/>
            <w:left w:val="none" w:sz="0" w:space="0" w:color="auto"/>
            <w:bottom w:val="none" w:sz="0" w:space="0" w:color="auto"/>
            <w:right w:val="none" w:sz="0" w:space="0" w:color="auto"/>
          </w:divBdr>
        </w:div>
        <w:div w:id="393622311">
          <w:marLeft w:val="0"/>
          <w:marRight w:val="0"/>
          <w:marTop w:val="480"/>
          <w:marBottom w:val="0"/>
          <w:divBdr>
            <w:top w:val="none" w:sz="0" w:space="0" w:color="auto"/>
            <w:left w:val="none" w:sz="0" w:space="0" w:color="auto"/>
            <w:bottom w:val="none" w:sz="0" w:space="0" w:color="auto"/>
            <w:right w:val="none" w:sz="0" w:space="0" w:color="auto"/>
          </w:divBdr>
        </w:div>
        <w:div w:id="2101096419">
          <w:marLeft w:val="0"/>
          <w:marRight w:val="0"/>
          <w:marTop w:val="240"/>
          <w:marBottom w:val="0"/>
          <w:divBdr>
            <w:top w:val="none" w:sz="0" w:space="0" w:color="auto"/>
            <w:left w:val="none" w:sz="0" w:space="0" w:color="auto"/>
            <w:bottom w:val="none" w:sz="0" w:space="0" w:color="auto"/>
            <w:right w:val="none" w:sz="0" w:space="0" w:color="auto"/>
          </w:divBdr>
        </w:div>
        <w:div w:id="814107332">
          <w:marLeft w:val="0"/>
          <w:marRight w:val="0"/>
          <w:marTop w:val="400"/>
          <w:marBottom w:val="400"/>
          <w:divBdr>
            <w:top w:val="none" w:sz="0" w:space="0" w:color="auto"/>
            <w:left w:val="none" w:sz="0" w:space="0" w:color="auto"/>
            <w:bottom w:val="none" w:sz="0" w:space="0" w:color="auto"/>
            <w:right w:val="none" w:sz="0" w:space="0" w:color="auto"/>
          </w:divBdr>
        </w:div>
        <w:div w:id="1827167353">
          <w:marLeft w:val="0"/>
          <w:marRight w:val="0"/>
          <w:marTop w:val="240"/>
          <w:marBottom w:val="0"/>
          <w:divBdr>
            <w:top w:val="none" w:sz="0" w:space="0" w:color="auto"/>
            <w:left w:val="none" w:sz="0" w:space="0" w:color="auto"/>
            <w:bottom w:val="none" w:sz="0" w:space="0" w:color="auto"/>
            <w:right w:val="none" w:sz="0" w:space="0" w:color="auto"/>
          </w:divBdr>
        </w:div>
        <w:div w:id="697047112">
          <w:marLeft w:val="0"/>
          <w:marRight w:val="0"/>
          <w:marTop w:val="0"/>
          <w:marBottom w:val="0"/>
          <w:divBdr>
            <w:top w:val="none" w:sz="0" w:space="0" w:color="auto"/>
            <w:left w:val="none" w:sz="0" w:space="0" w:color="auto"/>
            <w:bottom w:val="none" w:sz="0" w:space="0" w:color="auto"/>
            <w:right w:val="none" w:sz="0" w:space="0" w:color="auto"/>
          </w:divBdr>
        </w:div>
        <w:div w:id="557008913">
          <w:marLeft w:val="0"/>
          <w:marRight w:val="0"/>
          <w:marTop w:val="0"/>
          <w:marBottom w:val="0"/>
          <w:divBdr>
            <w:top w:val="none" w:sz="0" w:space="0" w:color="auto"/>
            <w:left w:val="none" w:sz="0" w:space="0" w:color="auto"/>
            <w:bottom w:val="none" w:sz="0" w:space="0" w:color="auto"/>
            <w:right w:val="none" w:sz="0" w:space="0" w:color="auto"/>
          </w:divBdr>
        </w:div>
        <w:div w:id="1251159177">
          <w:marLeft w:val="0"/>
          <w:marRight w:val="0"/>
          <w:marTop w:val="0"/>
          <w:marBottom w:val="0"/>
          <w:divBdr>
            <w:top w:val="none" w:sz="0" w:space="0" w:color="auto"/>
            <w:left w:val="none" w:sz="0" w:space="0" w:color="auto"/>
            <w:bottom w:val="none" w:sz="0" w:space="0" w:color="auto"/>
            <w:right w:val="none" w:sz="0" w:space="0" w:color="auto"/>
          </w:divBdr>
        </w:div>
        <w:div w:id="497766826">
          <w:marLeft w:val="0"/>
          <w:marRight w:val="0"/>
          <w:marTop w:val="0"/>
          <w:marBottom w:val="0"/>
          <w:divBdr>
            <w:top w:val="none" w:sz="0" w:space="0" w:color="auto"/>
            <w:left w:val="none" w:sz="0" w:space="0" w:color="auto"/>
            <w:bottom w:val="none" w:sz="0" w:space="0" w:color="auto"/>
            <w:right w:val="none" w:sz="0" w:space="0" w:color="auto"/>
          </w:divBdr>
        </w:div>
        <w:div w:id="303504854">
          <w:marLeft w:val="0"/>
          <w:marRight w:val="0"/>
          <w:marTop w:val="0"/>
          <w:marBottom w:val="0"/>
          <w:divBdr>
            <w:top w:val="none" w:sz="0" w:space="0" w:color="auto"/>
            <w:left w:val="none" w:sz="0" w:space="0" w:color="auto"/>
            <w:bottom w:val="none" w:sz="0" w:space="0" w:color="auto"/>
            <w:right w:val="none" w:sz="0" w:space="0" w:color="auto"/>
          </w:divBdr>
        </w:div>
        <w:div w:id="500387656">
          <w:marLeft w:val="0"/>
          <w:marRight w:val="0"/>
          <w:marTop w:val="240"/>
          <w:marBottom w:val="0"/>
          <w:divBdr>
            <w:top w:val="none" w:sz="0" w:space="0" w:color="auto"/>
            <w:left w:val="none" w:sz="0" w:space="0" w:color="auto"/>
            <w:bottom w:val="none" w:sz="0" w:space="0" w:color="auto"/>
            <w:right w:val="none" w:sz="0" w:space="0" w:color="auto"/>
          </w:divBdr>
        </w:div>
        <w:div w:id="730612927">
          <w:marLeft w:val="425"/>
          <w:marRight w:val="0"/>
          <w:marTop w:val="0"/>
          <w:marBottom w:val="0"/>
          <w:divBdr>
            <w:top w:val="none" w:sz="0" w:space="0" w:color="auto"/>
            <w:left w:val="none" w:sz="0" w:space="0" w:color="auto"/>
            <w:bottom w:val="none" w:sz="0" w:space="0" w:color="auto"/>
            <w:right w:val="none" w:sz="0" w:space="0" w:color="auto"/>
          </w:divBdr>
        </w:div>
        <w:div w:id="1851217507">
          <w:marLeft w:val="425"/>
          <w:marRight w:val="0"/>
          <w:marTop w:val="0"/>
          <w:marBottom w:val="0"/>
          <w:divBdr>
            <w:top w:val="none" w:sz="0" w:space="0" w:color="auto"/>
            <w:left w:val="none" w:sz="0" w:space="0" w:color="auto"/>
            <w:bottom w:val="none" w:sz="0" w:space="0" w:color="auto"/>
            <w:right w:val="none" w:sz="0" w:space="0" w:color="auto"/>
          </w:divBdr>
        </w:div>
        <w:div w:id="998190660">
          <w:marLeft w:val="425"/>
          <w:marRight w:val="0"/>
          <w:marTop w:val="0"/>
          <w:marBottom w:val="0"/>
          <w:divBdr>
            <w:top w:val="none" w:sz="0" w:space="0" w:color="auto"/>
            <w:left w:val="none" w:sz="0" w:space="0" w:color="auto"/>
            <w:bottom w:val="none" w:sz="0" w:space="0" w:color="auto"/>
            <w:right w:val="none" w:sz="0" w:space="0" w:color="auto"/>
          </w:divBdr>
        </w:div>
        <w:div w:id="2044667577">
          <w:marLeft w:val="0"/>
          <w:marRight w:val="0"/>
          <w:marTop w:val="240"/>
          <w:marBottom w:val="0"/>
          <w:divBdr>
            <w:top w:val="none" w:sz="0" w:space="0" w:color="auto"/>
            <w:left w:val="none" w:sz="0" w:space="0" w:color="auto"/>
            <w:bottom w:val="none" w:sz="0" w:space="0" w:color="auto"/>
            <w:right w:val="none" w:sz="0" w:space="0" w:color="auto"/>
          </w:divBdr>
        </w:div>
        <w:div w:id="225380506">
          <w:marLeft w:val="425"/>
          <w:marRight w:val="0"/>
          <w:marTop w:val="0"/>
          <w:marBottom w:val="0"/>
          <w:divBdr>
            <w:top w:val="none" w:sz="0" w:space="0" w:color="auto"/>
            <w:left w:val="none" w:sz="0" w:space="0" w:color="auto"/>
            <w:bottom w:val="none" w:sz="0" w:space="0" w:color="auto"/>
            <w:right w:val="none" w:sz="0" w:space="0" w:color="auto"/>
          </w:divBdr>
        </w:div>
        <w:div w:id="111562474">
          <w:marLeft w:val="425"/>
          <w:marRight w:val="0"/>
          <w:marTop w:val="0"/>
          <w:marBottom w:val="0"/>
          <w:divBdr>
            <w:top w:val="none" w:sz="0" w:space="0" w:color="auto"/>
            <w:left w:val="none" w:sz="0" w:space="0" w:color="auto"/>
            <w:bottom w:val="none" w:sz="0" w:space="0" w:color="auto"/>
            <w:right w:val="none" w:sz="0" w:space="0" w:color="auto"/>
          </w:divBdr>
        </w:div>
        <w:div w:id="332799262">
          <w:marLeft w:val="425"/>
          <w:marRight w:val="0"/>
          <w:marTop w:val="0"/>
          <w:marBottom w:val="0"/>
          <w:divBdr>
            <w:top w:val="none" w:sz="0" w:space="0" w:color="auto"/>
            <w:left w:val="none" w:sz="0" w:space="0" w:color="auto"/>
            <w:bottom w:val="none" w:sz="0" w:space="0" w:color="auto"/>
            <w:right w:val="none" w:sz="0" w:space="0" w:color="auto"/>
          </w:divBdr>
        </w:div>
        <w:div w:id="707726595">
          <w:marLeft w:val="0"/>
          <w:marRight w:val="0"/>
          <w:marTop w:val="240"/>
          <w:marBottom w:val="0"/>
          <w:divBdr>
            <w:top w:val="none" w:sz="0" w:space="0" w:color="auto"/>
            <w:left w:val="none" w:sz="0" w:space="0" w:color="auto"/>
            <w:bottom w:val="none" w:sz="0" w:space="0" w:color="auto"/>
            <w:right w:val="none" w:sz="0" w:space="0" w:color="auto"/>
          </w:divBdr>
        </w:div>
        <w:div w:id="652951950">
          <w:marLeft w:val="0"/>
          <w:marRight w:val="0"/>
          <w:marTop w:val="480"/>
          <w:marBottom w:val="0"/>
          <w:divBdr>
            <w:top w:val="none" w:sz="0" w:space="0" w:color="auto"/>
            <w:left w:val="none" w:sz="0" w:space="0" w:color="auto"/>
            <w:bottom w:val="none" w:sz="0" w:space="0" w:color="auto"/>
            <w:right w:val="none" w:sz="0" w:space="0" w:color="auto"/>
          </w:divBdr>
        </w:div>
        <w:div w:id="224024963">
          <w:marLeft w:val="0"/>
          <w:marRight w:val="0"/>
          <w:marTop w:val="240"/>
          <w:marBottom w:val="0"/>
          <w:divBdr>
            <w:top w:val="none" w:sz="0" w:space="0" w:color="auto"/>
            <w:left w:val="none" w:sz="0" w:space="0" w:color="auto"/>
            <w:bottom w:val="none" w:sz="0" w:space="0" w:color="auto"/>
            <w:right w:val="none" w:sz="0" w:space="0" w:color="auto"/>
          </w:divBdr>
        </w:div>
        <w:div w:id="617026629">
          <w:marLeft w:val="0"/>
          <w:marRight w:val="0"/>
          <w:marTop w:val="240"/>
          <w:marBottom w:val="0"/>
          <w:divBdr>
            <w:top w:val="none" w:sz="0" w:space="0" w:color="auto"/>
            <w:left w:val="none" w:sz="0" w:space="0" w:color="auto"/>
            <w:bottom w:val="none" w:sz="0" w:space="0" w:color="auto"/>
            <w:right w:val="none" w:sz="0" w:space="0" w:color="auto"/>
          </w:divBdr>
        </w:div>
        <w:div w:id="978917992">
          <w:marLeft w:val="0"/>
          <w:marRight w:val="0"/>
          <w:marTop w:val="240"/>
          <w:marBottom w:val="0"/>
          <w:divBdr>
            <w:top w:val="none" w:sz="0" w:space="0" w:color="auto"/>
            <w:left w:val="none" w:sz="0" w:space="0" w:color="auto"/>
            <w:bottom w:val="none" w:sz="0" w:space="0" w:color="auto"/>
            <w:right w:val="none" w:sz="0" w:space="0" w:color="auto"/>
          </w:divBdr>
        </w:div>
        <w:div w:id="632058597">
          <w:marLeft w:val="0"/>
          <w:marRight w:val="0"/>
          <w:marTop w:val="240"/>
          <w:marBottom w:val="0"/>
          <w:divBdr>
            <w:top w:val="none" w:sz="0" w:space="0" w:color="auto"/>
            <w:left w:val="none" w:sz="0" w:space="0" w:color="auto"/>
            <w:bottom w:val="none" w:sz="0" w:space="0" w:color="auto"/>
            <w:right w:val="none" w:sz="0" w:space="0" w:color="auto"/>
          </w:divBdr>
        </w:div>
        <w:div w:id="1999260657">
          <w:marLeft w:val="0"/>
          <w:marRight w:val="0"/>
          <w:marTop w:val="480"/>
          <w:marBottom w:val="0"/>
          <w:divBdr>
            <w:top w:val="none" w:sz="0" w:space="0" w:color="auto"/>
            <w:left w:val="none" w:sz="0" w:space="0" w:color="auto"/>
            <w:bottom w:val="none" w:sz="0" w:space="0" w:color="auto"/>
            <w:right w:val="none" w:sz="0" w:space="0" w:color="auto"/>
          </w:divBdr>
        </w:div>
        <w:div w:id="24213180">
          <w:marLeft w:val="0"/>
          <w:marRight w:val="0"/>
          <w:marTop w:val="240"/>
          <w:marBottom w:val="0"/>
          <w:divBdr>
            <w:top w:val="none" w:sz="0" w:space="0" w:color="auto"/>
            <w:left w:val="none" w:sz="0" w:space="0" w:color="auto"/>
            <w:bottom w:val="none" w:sz="0" w:space="0" w:color="auto"/>
            <w:right w:val="none" w:sz="0" w:space="0" w:color="auto"/>
          </w:divBdr>
        </w:div>
        <w:div w:id="869345745">
          <w:marLeft w:val="0"/>
          <w:marRight w:val="0"/>
          <w:marTop w:val="240"/>
          <w:marBottom w:val="0"/>
          <w:divBdr>
            <w:top w:val="none" w:sz="0" w:space="0" w:color="auto"/>
            <w:left w:val="none" w:sz="0" w:space="0" w:color="auto"/>
            <w:bottom w:val="none" w:sz="0" w:space="0" w:color="auto"/>
            <w:right w:val="none" w:sz="0" w:space="0" w:color="auto"/>
          </w:divBdr>
        </w:div>
        <w:div w:id="1471362961">
          <w:marLeft w:val="0"/>
          <w:marRight w:val="0"/>
          <w:marTop w:val="240"/>
          <w:marBottom w:val="0"/>
          <w:divBdr>
            <w:top w:val="none" w:sz="0" w:space="0" w:color="auto"/>
            <w:left w:val="none" w:sz="0" w:space="0" w:color="auto"/>
            <w:bottom w:val="none" w:sz="0" w:space="0" w:color="auto"/>
            <w:right w:val="none" w:sz="0" w:space="0" w:color="auto"/>
          </w:divBdr>
        </w:div>
        <w:div w:id="1234120495">
          <w:marLeft w:val="0"/>
          <w:marRight w:val="0"/>
          <w:marTop w:val="240"/>
          <w:marBottom w:val="0"/>
          <w:divBdr>
            <w:top w:val="none" w:sz="0" w:space="0" w:color="auto"/>
            <w:left w:val="none" w:sz="0" w:space="0" w:color="auto"/>
            <w:bottom w:val="none" w:sz="0" w:space="0" w:color="auto"/>
            <w:right w:val="none" w:sz="0" w:space="0" w:color="auto"/>
          </w:divBdr>
        </w:div>
        <w:div w:id="923805449">
          <w:marLeft w:val="425"/>
          <w:marRight w:val="0"/>
          <w:marTop w:val="0"/>
          <w:marBottom w:val="0"/>
          <w:divBdr>
            <w:top w:val="none" w:sz="0" w:space="0" w:color="auto"/>
            <w:left w:val="none" w:sz="0" w:space="0" w:color="auto"/>
            <w:bottom w:val="none" w:sz="0" w:space="0" w:color="auto"/>
            <w:right w:val="none" w:sz="0" w:space="0" w:color="auto"/>
          </w:divBdr>
        </w:div>
        <w:div w:id="120731474">
          <w:marLeft w:val="425"/>
          <w:marRight w:val="0"/>
          <w:marTop w:val="0"/>
          <w:marBottom w:val="0"/>
          <w:divBdr>
            <w:top w:val="none" w:sz="0" w:space="0" w:color="auto"/>
            <w:left w:val="none" w:sz="0" w:space="0" w:color="auto"/>
            <w:bottom w:val="none" w:sz="0" w:space="0" w:color="auto"/>
            <w:right w:val="none" w:sz="0" w:space="0" w:color="auto"/>
          </w:divBdr>
        </w:div>
        <w:div w:id="1366826293">
          <w:marLeft w:val="425"/>
          <w:marRight w:val="0"/>
          <w:marTop w:val="0"/>
          <w:marBottom w:val="0"/>
          <w:divBdr>
            <w:top w:val="none" w:sz="0" w:space="0" w:color="auto"/>
            <w:left w:val="none" w:sz="0" w:space="0" w:color="auto"/>
            <w:bottom w:val="none" w:sz="0" w:space="0" w:color="auto"/>
            <w:right w:val="none" w:sz="0" w:space="0" w:color="auto"/>
          </w:divBdr>
        </w:div>
        <w:div w:id="2038070494">
          <w:marLeft w:val="425"/>
          <w:marRight w:val="0"/>
          <w:marTop w:val="0"/>
          <w:marBottom w:val="0"/>
          <w:divBdr>
            <w:top w:val="none" w:sz="0" w:space="0" w:color="auto"/>
            <w:left w:val="none" w:sz="0" w:space="0" w:color="auto"/>
            <w:bottom w:val="none" w:sz="0" w:space="0" w:color="auto"/>
            <w:right w:val="none" w:sz="0" w:space="0" w:color="auto"/>
          </w:divBdr>
        </w:div>
        <w:div w:id="36856235">
          <w:marLeft w:val="0"/>
          <w:marRight w:val="0"/>
          <w:marTop w:val="480"/>
          <w:marBottom w:val="0"/>
          <w:divBdr>
            <w:top w:val="none" w:sz="0" w:space="0" w:color="auto"/>
            <w:left w:val="none" w:sz="0" w:space="0" w:color="auto"/>
            <w:bottom w:val="none" w:sz="0" w:space="0" w:color="auto"/>
            <w:right w:val="none" w:sz="0" w:space="0" w:color="auto"/>
          </w:divBdr>
        </w:div>
        <w:div w:id="1132255">
          <w:marLeft w:val="0"/>
          <w:marRight w:val="0"/>
          <w:marTop w:val="240"/>
          <w:marBottom w:val="0"/>
          <w:divBdr>
            <w:top w:val="none" w:sz="0" w:space="0" w:color="auto"/>
            <w:left w:val="none" w:sz="0" w:space="0" w:color="auto"/>
            <w:bottom w:val="none" w:sz="0" w:space="0" w:color="auto"/>
            <w:right w:val="none" w:sz="0" w:space="0" w:color="auto"/>
          </w:divBdr>
        </w:div>
        <w:div w:id="68355055">
          <w:marLeft w:val="425"/>
          <w:marRight w:val="0"/>
          <w:marTop w:val="0"/>
          <w:marBottom w:val="0"/>
          <w:divBdr>
            <w:top w:val="none" w:sz="0" w:space="0" w:color="auto"/>
            <w:left w:val="none" w:sz="0" w:space="0" w:color="auto"/>
            <w:bottom w:val="none" w:sz="0" w:space="0" w:color="auto"/>
            <w:right w:val="none" w:sz="0" w:space="0" w:color="auto"/>
          </w:divBdr>
        </w:div>
        <w:div w:id="2068532061">
          <w:marLeft w:val="425"/>
          <w:marRight w:val="0"/>
          <w:marTop w:val="0"/>
          <w:marBottom w:val="0"/>
          <w:divBdr>
            <w:top w:val="none" w:sz="0" w:space="0" w:color="auto"/>
            <w:left w:val="none" w:sz="0" w:space="0" w:color="auto"/>
            <w:bottom w:val="none" w:sz="0" w:space="0" w:color="auto"/>
            <w:right w:val="none" w:sz="0" w:space="0" w:color="auto"/>
          </w:divBdr>
        </w:div>
        <w:div w:id="1211306370">
          <w:marLeft w:val="425"/>
          <w:marRight w:val="0"/>
          <w:marTop w:val="0"/>
          <w:marBottom w:val="0"/>
          <w:divBdr>
            <w:top w:val="none" w:sz="0" w:space="0" w:color="auto"/>
            <w:left w:val="none" w:sz="0" w:space="0" w:color="auto"/>
            <w:bottom w:val="none" w:sz="0" w:space="0" w:color="auto"/>
            <w:right w:val="none" w:sz="0" w:space="0" w:color="auto"/>
          </w:divBdr>
        </w:div>
        <w:div w:id="1076240834">
          <w:marLeft w:val="0"/>
          <w:marRight w:val="0"/>
          <w:marTop w:val="240"/>
          <w:marBottom w:val="0"/>
          <w:divBdr>
            <w:top w:val="none" w:sz="0" w:space="0" w:color="auto"/>
            <w:left w:val="none" w:sz="0" w:space="0" w:color="auto"/>
            <w:bottom w:val="none" w:sz="0" w:space="0" w:color="auto"/>
            <w:right w:val="none" w:sz="0" w:space="0" w:color="auto"/>
          </w:divBdr>
        </w:div>
        <w:div w:id="677856170">
          <w:marLeft w:val="0"/>
          <w:marRight w:val="0"/>
          <w:marTop w:val="240"/>
          <w:marBottom w:val="0"/>
          <w:divBdr>
            <w:top w:val="none" w:sz="0" w:space="0" w:color="auto"/>
            <w:left w:val="none" w:sz="0" w:space="0" w:color="auto"/>
            <w:bottom w:val="none" w:sz="0" w:space="0" w:color="auto"/>
            <w:right w:val="none" w:sz="0" w:space="0" w:color="auto"/>
          </w:divBdr>
        </w:div>
        <w:div w:id="1706363787">
          <w:marLeft w:val="0"/>
          <w:marRight w:val="0"/>
          <w:marTop w:val="240"/>
          <w:marBottom w:val="0"/>
          <w:divBdr>
            <w:top w:val="none" w:sz="0" w:space="0" w:color="auto"/>
            <w:left w:val="none" w:sz="0" w:space="0" w:color="auto"/>
            <w:bottom w:val="none" w:sz="0" w:space="0" w:color="auto"/>
            <w:right w:val="none" w:sz="0" w:space="0" w:color="auto"/>
          </w:divBdr>
        </w:div>
        <w:div w:id="1494056774">
          <w:marLeft w:val="0"/>
          <w:marRight w:val="0"/>
          <w:marTop w:val="0"/>
          <w:marBottom w:val="0"/>
          <w:divBdr>
            <w:top w:val="none" w:sz="0" w:space="0" w:color="auto"/>
            <w:left w:val="none" w:sz="0" w:space="0" w:color="auto"/>
            <w:bottom w:val="none" w:sz="0" w:space="0" w:color="auto"/>
            <w:right w:val="none" w:sz="0" w:space="0" w:color="auto"/>
          </w:divBdr>
        </w:div>
        <w:div w:id="1308558816">
          <w:marLeft w:val="0"/>
          <w:marRight w:val="0"/>
          <w:marTop w:val="0"/>
          <w:marBottom w:val="0"/>
          <w:divBdr>
            <w:top w:val="none" w:sz="0" w:space="0" w:color="auto"/>
            <w:left w:val="none" w:sz="0" w:space="0" w:color="auto"/>
            <w:bottom w:val="none" w:sz="0" w:space="0" w:color="auto"/>
            <w:right w:val="none" w:sz="0" w:space="0" w:color="auto"/>
          </w:divBdr>
        </w:div>
        <w:div w:id="1771198892">
          <w:marLeft w:val="0"/>
          <w:marRight w:val="0"/>
          <w:marTop w:val="480"/>
          <w:marBottom w:val="0"/>
          <w:divBdr>
            <w:top w:val="none" w:sz="0" w:space="0" w:color="auto"/>
            <w:left w:val="none" w:sz="0" w:space="0" w:color="auto"/>
            <w:bottom w:val="none" w:sz="0" w:space="0" w:color="auto"/>
            <w:right w:val="none" w:sz="0" w:space="0" w:color="auto"/>
          </w:divBdr>
        </w:div>
        <w:div w:id="1028413501">
          <w:marLeft w:val="0"/>
          <w:marRight w:val="0"/>
          <w:marTop w:val="480"/>
          <w:marBottom w:val="0"/>
          <w:divBdr>
            <w:top w:val="none" w:sz="0" w:space="0" w:color="auto"/>
            <w:left w:val="none" w:sz="0" w:space="0" w:color="auto"/>
            <w:bottom w:val="none" w:sz="0" w:space="0" w:color="auto"/>
            <w:right w:val="none" w:sz="0" w:space="0" w:color="auto"/>
          </w:divBdr>
        </w:div>
        <w:div w:id="1154300001">
          <w:marLeft w:val="0"/>
          <w:marRight w:val="0"/>
          <w:marTop w:val="240"/>
          <w:marBottom w:val="0"/>
          <w:divBdr>
            <w:top w:val="none" w:sz="0" w:space="0" w:color="auto"/>
            <w:left w:val="none" w:sz="0" w:space="0" w:color="auto"/>
            <w:bottom w:val="none" w:sz="0" w:space="0" w:color="auto"/>
            <w:right w:val="none" w:sz="0" w:space="0" w:color="auto"/>
          </w:divBdr>
        </w:div>
        <w:div w:id="2118744042">
          <w:marLeft w:val="0"/>
          <w:marRight w:val="0"/>
          <w:marTop w:val="480"/>
          <w:marBottom w:val="0"/>
          <w:divBdr>
            <w:top w:val="none" w:sz="0" w:space="0" w:color="auto"/>
            <w:left w:val="none" w:sz="0" w:space="0" w:color="auto"/>
            <w:bottom w:val="none" w:sz="0" w:space="0" w:color="auto"/>
            <w:right w:val="none" w:sz="0" w:space="0" w:color="auto"/>
          </w:divBdr>
        </w:div>
        <w:div w:id="1747726947">
          <w:marLeft w:val="0"/>
          <w:marRight w:val="0"/>
          <w:marTop w:val="240"/>
          <w:marBottom w:val="0"/>
          <w:divBdr>
            <w:top w:val="none" w:sz="0" w:space="0" w:color="auto"/>
            <w:left w:val="none" w:sz="0" w:space="0" w:color="auto"/>
            <w:bottom w:val="none" w:sz="0" w:space="0" w:color="auto"/>
            <w:right w:val="none" w:sz="0" w:space="0" w:color="auto"/>
          </w:divBdr>
        </w:div>
        <w:div w:id="430201225">
          <w:marLeft w:val="0"/>
          <w:marRight w:val="0"/>
          <w:marTop w:val="480"/>
          <w:marBottom w:val="0"/>
          <w:divBdr>
            <w:top w:val="none" w:sz="0" w:space="0" w:color="auto"/>
            <w:left w:val="none" w:sz="0" w:space="0" w:color="auto"/>
            <w:bottom w:val="none" w:sz="0" w:space="0" w:color="auto"/>
            <w:right w:val="none" w:sz="0" w:space="0" w:color="auto"/>
          </w:divBdr>
        </w:div>
        <w:div w:id="2044087690">
          <w:marLeft w:val="0"/>
          <w:marRight w:val="0"/>
          <w:marTop w:val="240"/>
          <w:marBottom w:val="0"/>
          <w:divBdr>
            <w:top w:val="none" w:sz="0" w:space="0" w:color="auto"/>
            <w:left w:val="none" w:sz="0" w:space="0" w:color="auto"/>
            <w:bottom w:val="none" w:sz="0" w:space="0" w:color="auto"/>
            <w:right w:val="none" w:sz="0" w:space="0" w:color="auto"/>
          </w:divBdr>
        </w:div>
        <w:div w:id="889070554">
          <w:marLeft w:val="0"/>
          <w:marRight w:val="0"/>
          <w:marTop w:val="0"/>
          <w:marBottom w:val="0"/>
          <w:divBdr>
            <w:top w:val="none" w:sz="0" w:space="0" w:color="auto"/>
            <w:left w:val="none" w:sz="0" w:space="0" w:color="auto"/>
            <w:bottom w:val="none" w:sz="0" w:space="0" w:color="auto"/>
            <w:right w:val="none" w:sz="0" w:space="0" w:color="auto"/>
          </w:divBdr>
        </w:div>
        <w:div w:id="1860268097">
          <w:marLeft w:val="0"/>
          <w:marRight w:val="0"/>
          <w:marTop w:val="0"/>
          <w:marBottom w:val="0"/>
          <w:divBdr>
            <w:top w:val="none" w:sz="0" w:space="0" w:color="auto"/>
            <w:left w:val="none" w:sz="0" w:space="0" w:color="auto"/>
            <w:bottom w:val="none" w:sz="0" w:space="0" w:color="auto"/>
            <w:right w:val="none" w:sz="0" w:space="0" w:color="auto"/>
          </w:divBdr>
        </w:div>
        <w:div w:id="176310419">
          <w:marLeft w:val="0"/>
          <w:marRight w:val="0"/>
          <w:marTop w:val="480"/>
          <w:marBottom w:val="0"/>
          <w:divBdr>
            <w:top w:val="none" w:sz="0" w:space="0" w:color="auto"/>
            <w:left w:val="none" w:sz="0" w:space="0" w:color="auto"/>
            <w:bottom w:val="none" w:sz="0" w:space="0" w:color="auto"/>
            <w:right w:val="none" w:sz="0" w:space="0" w:color="auto"/>
          </w:divBdr>
        </w:div>
        <w:div w:id="1062562634">
          <w:marLeft w:val="0"/>
          <w:marRight w:val="0"/>
          <w:marTop w:val="0"/>
          <w:marBottom w:val="0"/>
          <w:divBdr>
            <w:top w:val="none" w:sz="0" w:space="0" w:color="auto"/>
            <w:left w:val="none" w:sz="0" w:space="0" w:color="auto"/>
            <w:bottom w:val="none" w:sz="0" w:space="0" w:color="auto"/>
            <w:right w:val="none" w:sz="0" w:space="0" w:color="auto"/>
          </w:divBdr>
        </w:div>
        <w:div w:id="265310283">
          <w:marLeft w:val="0"/>
          <w:marRight w:val="0"/>
          <w:marTop w:val="240"/>
          <w:marBottom w:val="0"/>
          <w:divBdr>
            <w:top w:val="none" w:sz="0" w:space="0" w:color="auto"/>
            <w:left w:val="none" w:sz="0" w:space="0" w:color="auto"/>
            <w:bottom w:val="none" w:sz="0" w:space="0" w:color="auto"/>
            <w:right w:val="none" w:sz="0" w:space="0" w:color="auto"/>
          </w:divBdr>
        </w:div>
        <w:div w:id="1960914222">
          <w:marLeft w:val="0"/>
          <w:marRight w:val="0"/>
          <w:marTop w:val="0"/>
          <w:marBottom w:val="0"/>
          <w:divBdr>
            <w:top w:val="none" w:sz="0" w:space="0" w:color="auto"/>
            <w:left w:val="none" w:sz="0" w:space="0" w:color="auto"/>
            <w:bottom w:val="none" w:sz="0" w:space="0" w:color="auto"/>
            <w:right w:val="none" w:sz="0" w:space="0" w:color="auto"/>
          </w:divBdr>
        </w:div>
        <w:div w:id="1398941004">
          <w:marLeft w:val="0"/>
          <w:marRight w:val="0"/>
          <w:marTop w:val="240"/>
          <w:marBottom w:val="0"/>
          <w:divBdr>
            <w:top w:val="none" w:sz="0" w:space="0" w:color="auto"/>
            <w:left w:val="none" w:sz="0" w:space="0" w:color="auto"/>
            <w:bottom w:val="none" w:sz="0" w:space="0" w:color="auto"/>
            <w:right w:val="none" w:sz="0" w:space="0" w:color="auto"/>
          </w:divBdr>
        </w:div>
      </w:divsChild>
    </w:div>
    <w:div w:id="2042002419">
      <w:bodyDiv w:val="1"/>
      <w:marLeft w:val="0"/>
      <w:marRight w:val="0"/>
      <w:marTop w:val="0"/>
      <w:marBottom w:val="0"/>
      <w:divBdr>
        <w:top w:val="none" w:sz="0" w:space="0" w:color="auto"/>
        <w:left w:val="none" w:sz="0" w:space="0" w:color="auto"/>
        <w:bottom w:val="none" w:sz="0" w:space="0" w:color="auto"/>
        <w:right w:val="none" w:sz="0" w:space="0" w:color="auto"/>
      </w:divBdr>
      <w:divsChild>
        <w:div w:id="175771841">
          <w:marLeft w:val="0"/>
          <w:marRight w:val="0"/>
          <w:marTop w:val="480"/>
          <w:marBottom w:val="72"/>
          <w:divBdr>
            <w:top w:val="none" w:sz="0" w:space="0" w:color="auto"/>
            <w:left w:val="none" w:sz="0" w:space="0" w:color="auto"/>
            <w:bottom w:val="none" w:sz="0" w:space="0" w:color="auto"/>
            <w:right w:val="none" w:sz="0" w:space="0" w:color="auto"/>
          </w:divBdr>
        </w:div>
        <w:div w:id="1199902344">
          <w:marLeft w:val="0"/>
          <w:marRight w:val="0"/>
          <w:marTop w:val="0"/>
          <w:marBottom w:val="72"/>
          <w:divBdr>
            <w:top w:val="none" w:sz="0" w:space="0" w:color="auto"/>
            <w:left w:val="none" w:sz="0" w:space="0" w:color="auto"/>
            <w:bottom w:val="none" w:sz="0" w:space="0" w:color="auto"/>
            <w:right w:val="none" w:sz="0" w:space="0" w:color="auto"/>
          </w:divBdr>
        </w:div>
        <w:div w:id="298196263">
          <w:marLeft w:val="0"/>
          <w:marRight w:val="0"/>
          <w:marTop w:val="0"/>
          <w:marBottom w:val="72"/>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7</Pages>
  <Words>3052</Words>
  <Characters>17400</Characters>
  <Application>Microsoft Office Word</Application>
  <DocSecurity>0</DocSecurity>
  <Lines>145</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Urban Prelog</dc:creator>
  <cp:keywords/>
  <dc:description/>
  <cp:lastModifiedBy>User</cp:lastModifiedBy>
  <cp:revision>15</cp:revision>
  <dcterms:created xsi:type="dcterms:W3CDTF">2024-04-23T04:20:00Z</dcterms:created>
  <dcterms:modified xsi:type="dcterms:W3CDTF">2024-04-23T06:12:00Z</dcterms:modified>
</cp:coreProperties>
</file>