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671BB" w:rsidRDefault="005671BB" w:rsidP="005671BB">
      <w:pPr>
        <w:pStyle w:val="Naslovpredpisa"/>
        <w:spacing w:before="0" w:after="0" w:line="240" w:lineRule="auto"/>
        <w:jc w:val="right"/>
        <w:rPr>
          <w:sz w:val="20"/>
          <w:szCs w:val="20"/>
        </w:rPr>
      </w:pPr>
      <w:r>
        <w:rPr>
          <w:sz w:val="20"/>
          <w:szCs w:val="20"/>
        </w:rPr>
        <w:t>PREDLOG</w:t>
      </w:r>
    </w:p>
    <w:p w:rsidR="005671BB" w:rsidRDefault="005671BB" w:rsidP="005671BB">
      <w:pPr>
        <w:tabs>
          <w:tab w:val="left" w:pos="708"/>
        </w:tabs>
        <w:ind w:left="4248"/>
        <w:jc w:val="right"/>
        <w:rPr>
          <w:rFonts w:ascii="Arial" w:hAnsi="Arial" w:cs="Arial"/>
          <w:b/>
          <w:sz w:val="20"/>
          <w:szCs w:val="20"/>
        </w:rPr>
      </w:pPr>
      <w:r>
        <w:rPr>
          <w:rFonts w:ascii="Arial" w:hAnsi="Arial" w:cs="Arial"/>
          <w:b/>
          <w:sz w:val="20"/>
          <w:szCs w:val="20"/>
        </w:rPr>
        <w:t>(EVA 2023-2430-</w:t>
      </w:r>
      <w:r>
        <w:rPr>
          <w:rFonts w:ascii="Arial" w:hAnsi="Arial" w:cs="Arial"/>
          <w:b/>
          <w:iCs/>
          <w:sz w:val="20"/>
          <w:szCs w:val="20"/>
        </w:rPr>
        <w:t>0022</w:t>
      </w:r>
      <w:r>
        <w:rPr>
          <w:rFonts w:ascii="Arial" w:hAnsi="Arial" w:cs="Arial"/>
          <w:b/>
          <w:sz w:val="20"/>
          <w:szCs w:val="20"/>
        </w:rPr>
        <w:t>)</w:t>
      </w:r>
    </w:p>
    <w:p w:rsidR="005671BB" w:rsidRDefault="005671BB" w:rsidP="005671BB">
      <w:pPr>
        <w:pStyle w:val="Navadensplet"/>
        <w:spacing w:after="0"/>
        <w:jc w:val="both"/>
        <w:rPr>
          <w:rFonts w:ascii="Arial" w:hAnsi="Arial" w:cs="Arial"/>
          <w:color w:val="auto"/>
          <w:sz w:val="20"/>
          <w:szCs w:val="20"/>
        </w:rPr>
      </w:pPr>
    </w:p>
    <w:p w:rsidR="005671BB" w:rsidRDefault="005671BB" w:rsidP="005671BB">
      <w:pPr>
        <w:pStyle w:val="Navadensplet"/>
        <w:spacing w:after="0"/>
        <w:jc w:val="both"/>
        <w:rPr>
          <w:rFonts w:ascii="Arial" w:hAnsi="Arial" w:cs="Arial"/>
          <w:color w:val="auto"/>
          <w:sz w:val="20"/>
          <w:szCs w:val="20"/>
        </w:rPr>
      </w:pPr>
      <w:r>
        <w:rPr>
          <w:rFonts w:ascii="Arial" w:hAnsi="Arial" w:cs="Arial"/>
          <w:color w:val="auto"/>
          <w:sz w:val="20"/>
          <w:szCs w:val="20"/>
        </w:rPr>
        <w:t xml:space="preserve">Na </w:t>
      </w:r>
      <w:r w:rsidRPr="0019191C">
        <w:rPr>
          <w:rFonts w:ascii="Arial" w:hAnsi="Arial" w:cs="Arial"/>
          <w:color w:val="auto"/>
          <w:sz w:val="20"/>
          <w:szCs w:val="20"/>
        </w:rPr>
        <w:t>podlagi</w:t>
      </w:r>
      <w:r w:rsidR="0019191C">
        <w:rPr>
          <w:rFonts w:ascii="Arial" w:hAnsi="Arial" w:cs="Arial"/>
          <w:color w:val="auto"/>
          <w:sz w:val="20"/>
          <w:szCs w:val="20"/>
        </w:rPr>
        <w:t xml:space="preserve"> osmega odstavka 65. člena Pomorskega zakonika</w:t>
      </w:r>
      <w:r>
        <w:rPr>
          <w:rFonts w:ascii="Arial" w:hAnsi="Arial" w:cs="Arial"/>
          <w:color w:val="auto"/>
          <w:sz w:val="20"/>
          <w:szCs w:val="20"/>
        </w:rPr>
        <w:t xml:space="preserve"> (Uradni list RS, št. 62/16 – uradno prečiščeno besedilo, 41/17, 21/18 – </w:t>
      </w:r>
      <w:proofErr w:type="spellStart"/>
      <w:r>
        <w:rPr>
          <w:rFonts w:ascii="Arial" w:hAnsi="Arial" w:cs="Arial"/>
          <w:color w:val="auto"/>
          <w:sz w:val="20"/>
          <w:szCs w:val="20"/>
        </w:rPr>
        <w:t>ZNOrg</w:t>
      </w:r>
      <w:proofErr w:type="spellEnd"/>
      <w:r>
        <w:rPr>
          <w:rFonts w:ascii="Arial" w:hAnsi="Arial" w:cs="Arial"/>
          <w:color w:val="auto"/>
          <w:sz w:val="20"/>
          <w:szCs w:val="20"/>
        </w:rPr>
        <w:t xml:space="preserve">, 31/18 – ZPVZRZECEP, 18/21, 21/21 – </w:t>
      </w:r>
      <w:proofErr w:type="spellStart"/>
      <w:r>
        <w:rPr>
          <w:rFonts w:ascii="Arial" w:hAnsi="Arial" w:cs="Arial"/>
          <w:color w:val="auto"/>
          <w:sz w:val="20"/>
          <w:szCs w:val="20"/>
        </w:rPr>
        <w:t>popr</w:t>
      </w:r>
      <w:proofErr w:type="spellEnd"/>
      <w:r>
        <w:rPr>
          <w:rFonts w:ascii="Arial" w:hAnsi="Arial" w:cs="Arial"/>
          <w:color w:val="auto"/>
          <w:sz w:val="20"/>
          <w:szCs w:val="20"/>
        </w:rPr>
        <w:t xml:space="preserve">. in 76/23) </w:t>
      </w:r>
      <w:r>
        <w:rPr>
          <w:rFonts w:ascii="Arial" w:hAnsi="Arial" w:cs="Arial"/>
          <w:snapToGrid w:val="0"/>
          <w:color w:val="auto"/>
          <w:sz w:val="20"/>
          <w:szCs w:val="20"/>
        </w:rPr>
        <w:t xml:space="preserve">Vlada Republike Slovenije </w:t>
      </w:r>
      <w:r>
        <w:rPr>
          <w:rFonts w:ascii="Arial" w:hAnsi="Arial" w:cs="Arial"/>
          <w:color w:val="auto"/>
          <w:sz w:val="20"/>
          <w:szCs w:val="20"/>
        </w:rPr>
        <w:t xml:space="preserve">izdaja </w:t>
      </w:r>
    </w:p>
    <w:p w:rsidR="005671BB" w:rsidRDefault="005671BB" w:rsidP="005671BB">
      <w:pPr>
        <w:ind w:right="301"/>
        <w:jc w:val="center"/>
        <w:rPr>
          <w:rFonts w:ascii="Arial" w:hAnsi="Arial" w:cs="Arial"/>
          <w:snapToGrid w:val="0"/>
          <w:sz w:val="20"/>
          <w:szCs w:val="20"/>
        </w:rPr>
      </w:pPr>
    </w:p>
    <w:p w:rsidR="005671BB" w:rsidRDefault="005671BB" w:rsidP="005671BB">
      <w:pPr>
        <w:ind w:right="33"/>
        <w:jc w:val="center"/>
        <w:rPr>
          <w:rFonts w:ascii="Arial" w:hAnsi="Arial" w:cs="Arial"/>
          <w:b/>
          <w:sz w:val="20"/>
          <w:szCs w:val="20"/>
        </w:rPr>
      </w:pPr>
      <w:r>
        <w:rPr>
          <w:rFonts w:ascii="Arial" w:hAnsi="Arial" w:cs="Arial"/>
          <w:b/>
          <w:sz w:val="20"/>
          <w:szCs w:val="20"/>
        </w:rPr>
        <w:t>U R E D B O</w:t>
      </w:r>
    </w:p>
    <w:p w:rsidR="005671BB" w:rsidRDefault="005671BB" w:rsidP="005671BB">
      <w:pPr>
        <w:ind w:right="33"/>
        <w:jc w:val="center"/>
        <w:rPr>
          <w:rFonts w:ascii="Arial" w:hAnsi="Arial" w:cs="Arial"/>
          <w:b/>
          <w:sz w:val="20"/>
          <w:szCs w:val="20"/>
        </w:rPr>
      </w:pPr>
      <w:r>
        <w:rPr>
          <w:rFonts w:ascii="Arial" w:hAnsi="Arial" w:cs="Arial"/>
          <w:b/>
          <w:sz w:val="20"/>
          <w:szCs w:val="20"/>
        </w:rPr>
        <w:t>o spremembah in dopolnitvah Uredbe o nadzoru pomorskega prometa</w:t>
      </w:r>
    </w:p>
    <w:p w:rsidR="005671BB" w:rsidRDefault="005671BB" w:rsidP="005671BB">
      <w:pPr>
        <w:ind w:right="33"/>
        <w:jc w:val="center"/>
        <w:rPr>
          <w:rFonts w:ascii="Arial" w:hAnsi="Arial" w:cs="Arial"/>
          <w:b/>
          <w:sz w:val="20"/>
          <w:szCs w:val="20"/>
        </w:rPr>
      </w:pPr>
    </w:p>
    <w:p w:rsidR="005671BB" w:rsidRDefault="005671BB" w:rsidP="005671BB">
      <w:pPr>
        <w:pStyle w:val="esegmenth4"/>
        <w:spacing w:after="0"/>
        <w:rPr>
          <w:rFonts w:ascii="Arial" w:hAnsi="Arial" w:cs="Arial"/>
          <w:b w:val="0"/>
          <w:color w:val="auto"/>
          <w:sz w:val="20"/>
          <w:szCs w:val="20"/>
        </w:rPr>
      </w:pPr>
      <w:r>
        <w:rPr>
          <w:rFonts w:ascii="Arial" w:hAnsi="Arial" w:cs="Arial"/>
          <w:b w:val="0"/>
          <w:color w:val="auto"/>
          <w:sz w:val="20"/>
          <w:szCs w:val="20"/>
        </w:rPr>
        <w:t>1. člen</w:t>
      </w:r>
    </w:p>
    <w:p w:rsidR="005671BB" w:rsidRDefault="005671BB" w:rsidP="005671BB">
      <w:pPr>
        <w:pStyle w:val="esegmenth4"/>
        <w:spacing w:after="0"/>
        <w:jc w:val="left"/>
        <w:rPr>
          <w:rFonts w:ascii="Arial" w:hAnsi="Arial" w:cs="Arial"/>
          <w:b w:val="0"/>
          <w:color w:val="auto"/>
          <w:sz w:val="20"/>
          <w:szCs w:val="20"/>
        </w:rPr>
      </w:pPr>
    </w:p>
    <w:p w:rsidR="005671BB" w:rsidRDefault="005671BB" w:rsidP="005671BB">
      <w:pPr>
        <w:pStyle w:val="esegmenth4"/>
        <w:spacing w:after="0"/>
        <w:jc w:val="both"/>
        <w:rPr>
          <w:rFonts w:ascii="Arial" w:hAnsi="Arial" w:cs="Arial"/>
          <w:b w:val="0"/>
          <w:color w:val="auto"/>
          <w:sz w:val="20"/>
          <w:szCs w:val="20"/>
        </w:rPr>
      </w:pPr>
      <w:r>
        <w:rPr>
          <w:rFonts w:ascii="Arial" w:hAnsi="Arial" w:cs="Arial"/>
          <w:b w:val="0"/>
          <w:color w:val="auto"/>
          <w:sz w:val="20"/>
          <w:szCs w:val="20"/>
        </w:rPr>
        <w:t>V Uredbi o nadzoru pomorskega prometa (Uradni list RS, št. 94/10, 26/12 in 84/15) se v 1. členu besedilo »Direktivo Komisije 2014/100/EU z dne z dne 28. oktobra 2014 o spremembi Direktive 2002/59/ES Evropskega parlamenta in Sveta o vzpostavitvi sistema spremljanja in obveščanja za ladijski promet (UL L št. 308 z dne 29. 10. 2014, str. 82)« nadomesti z besedilom »Uredbo (EU) 2019/1243 Evropskega parlamenta in Sveta z dne 20. junija 2019 o prilagoditvi več zakonodajnih aktov, v katerih je določena uporaba regulativnega postopka s pregledom, členoma 290 in 291 Pogodbe o delovanju Evropske unije (UL L št.198 z dne 25. 7. 2019, str. 241)«.</w:t>
      </w:r>
    </w:p>
    <w:p w:rsidR="005671BB" w:rsidRDefault="005671BB" w:rsidP="005671BB">
      <w:pPr>
        <w:pStyle w:val="esegmenth4"/>
        <w:spacing w:after="0"/>
        <w:jc w:val="left"/>
        <w:rPr>
          <w:rFonts w:ascii="Arial" w:hAnsi="Arial" w:cs="Arial"/>
          <w:b w:val="0"/>
          <w:color w:val="auto"/>
          <w:sz w:val="20"/>
          <w:szCs w:val="20"/>
        </w:rPr>
      </w:pPr>
    </w:p>
    <w:p w:rsidR="005671BB" w:rsidRDefault="005671BB" w:rsidP="005671BB">
      <w:pPr>
        <w:pStyle w:val="esegmenth4"/>
        <w:spacing w:after="0"/>
        <w:rPr>
          <w:rFonts w:ascii="Arial" w:hAnsi="Arial" w:cs="Arial"/>
          <w:b w:val="0"/>
          <w:color w:val="auto"/>
          <w:sz w:val="20"/>
          <w:szCs w:val="20"/>
        </w:rPr>
      </w:pPr>
      <w:r>
        <w:rPr>
          <w:rFonts w:ascii="Arial" w:hAnsi="Arial" w:cs="Arial"/>
          <w:b w:val="0"/>
          <w:color w:val="auto"/>
          <w:sz w:val="20"/>
          <w:szCs w:val="20"/>
        </w:rPr>
        <w:t>2. člen</w:t>
      </w:r>
    </w:p>
    <w:p w:rsidR="005671BB" w:rsidRPr="00D43499" w:rsidRDefault="005671BB" w:rsidP="005671BB">
      <w:pPr>
        <w:pStyle w:val="esegmenth4"/>
        <w:spacing w:after="0"/>
        <w:jc w:val="left"/>
        <w:rPr>
          <w:rFonts w:ascii="Arial" w:hAnsi="Arial" w:cs="Arial"/>
          <w:b w:val="0"/>
          <w:color w:val="auto"/>
          <w:sz w:val="20"/>
          <w:szCs w:val="20"/>
        </w:rPr>
      </w:pPr>
    </w:p>
    <w:p w:rsidR="00D43499" w:rsidRPr="00D43499" w:rsidRDefault="005671BB" w:rsidP="005671BB">
      <w:pPr>
        <w:pStyle w:val="esegmenth4"/>
        <w:spacing w:after="0"/>
        <w:jc w:val="both"/>
        <w:rPr>
          <w:rFonts w:ascii="Arial" w:hAnsi="Arial" w:cs="Arial"/>
          <w:b w:val="0"/>
          <w:color w:val="auto"/>
          <w:sz w:val="20"/>
          <w:szCs w:val="20"/>
        </w:rPr>
      </w:pPr>
      <w:r w:rsidRPr="00D43499">
        <w:rPr>
          <w:rFonts w:ascii="Arial" w:hAnsi="Arial" w:cs="Arial"/>
          <w:b w:val="0"/>
          <w:color w:val="auto"/>
          <w:sz w:val="20"/>
          <w:szCs w:val="20"/>
        </w:rPr>
        <w:t>V 3. členu se 17. točk</w:t>
      </w:r>
      <w:r w:rsidR="00D43499" w:rsidRPr="00D43499">
        <w:rPr>
          <w:rFonts w:ascii="Arial" w:hAnsi="Arial" w:cs="Arial"/>
          <w:b w:val="0"/>
          <w:color w:val="auto"/>
          <w:sz w:val="20"/>
          <w:szCs w:val="20"/>
        </w:rPr>
        <w:t xml:space="preserve">a spremeni tako, da se glasi: </w:t>
      </w:r>
    </w:p>
    <w:p w:rsidR="00D43499" w:rsidRPr="00D43499" w:rsidRDefault="00D43499" w:rsidP="00D43499">
      <w:pPr>
        <w:pStyle w:val="esegmenth4"/>
        <w:spacing w:after="0"/>
        <w:jc w:val="both"/>
        <w:rPr>
          <w:rFonts w:ascii="Arial" w:eastAsiaTheme="minorHAnsi" w:hAnsi="Arial" w:cs="Arial"/>
          <w:b w:val="0"/>
          <w:color w:val="000000"/>
          <w:sz w:val="20"/>
          <w:szCs w:val="20"/>
          <w:lang w:eastAsia="en-US"/>
        </w:rPr>
      </w:pPr>
      <w:r w:rsidRPr="00D43499">
        <w:rPr>
          <w:rFonts w:ascii="Arial" w:hAnsi="Arial" w:cs="Arial"/>
          <w:b w:val="0"/>
          <w:color w:val="auto"/>
          <w:sz w:val="20"/>
          <w:szCs w:val="20"/>
        </w:rPr>
        <w:t>»</w:t>
      </w:r>
      <w:r w:rsidRPr="00D43499">
        <w:rPr>
          <w:rFonts w:ascii="Arial" w:eastAsiaTheme="minorHAnsi" w:hAnsi="Arial" w:cs="Arial"/>
          <w:b w:val="0"/>
          <w:color w:val="000000"/>
          <w:sz w:val="20"/>
          <w:szCs w:val="20"/>
          <w:lang w:eastAsia="en-US"/>
        </w:rPr>
        <w:t xml:space="preserve">17. </w:t>
      </w:r>
      <w:r w:rsidRPr="006833AC">
        <w:rPr>
          <w:rFonts w:ascii="Arial" w:eastAsiaTheme="minorHAnsi" w:hAnsi="Arial" w:cs="Arial"/>
          <w:b w:val="0"/>
          <w:color w:val="auto"/>
          <w:sz w:val="20"/>
          <w:szCs w:val="20"/>
          <w:lang w:eastAsia="en-US"/>
        </w:rPr>
        <w:t>sistem za spremljanje, upravljanje in nadzor plovbe (VTS) pomeni storitev, ki se izvaja ob upoštevanju Resolucije Mednarodne pomorske organizacije A.1158(32) in smernic, ki jih določa Mednarodna organizacija za pomorske navigacijske pripomočke (IALA, VTS Manual) (v nadaljnjem besedilu: mednarodna pravila), na</w:t>
      </w:r>
      <w:r w:rsidRPr="00D43499">
        <w:rPr>
          <w:rFonts w:ascii="Arial" w:eastAsiaTheme="minorHAnsi" w:hAnsi="Arial" w:cs="Arial"/>
          <w:b w:val="0"/>
          <w:color w:val="000000"/>
          <w:sz w:val="20"/>
          <w:szCs w:val="20"/>
          <w:lang w:eastAsia="en-US"/>
        </w:rPr>
        <w:t>menjeno izboljšanju varnosti in učinkovitosti pomorskega prometa ter varstvu okolja, ki je zmožna poseči v promet in se odzvati na prometne razmere, ki nastanejo na območju VTS;«</w:t>
      </w:r>
    </w:p>
    <w:p w:rsidR="00D43499" w:rsidRPr="00D43499" w:rsidRDefault="00D43499" w:rsidP="005671BB">
      <w:pPr>
        <w:pStyle w:val="esegmenth4"/>
        <w:spacing w:after="0"/>
        <w:jc w:val="left"/>
        <w:rPr>
          <w:rFonts w:ascii="Arial" w:hAnsi="Arial" w:cs="Arial"/>
          <w:b w:val="0"/>
          <w:color w:val="auto"/>
          <w:sz w:val="20"/>
          <w:szCs w:val="20"/>
        </w:rPr>
      </w:pPr>
    </w:p>
    <w:p w:rsidR="005671BB" w:rsidRDefault="005671BB" w:rsidP="005671BB">
      <w:pPr>
        <w:pStyle w:val="esegmenth4"/>
        <w:spacing w:after="0"/>
        <w:rPr>
          <w:rFonts w:ascii="Arial" w:hAnsi="Arial" w:cs="Arial"/>
          <w:b w:val="0"/>
          <w:color w:val="auto"/>
          <w:sz w:val="20"/>
          <w:szCs w:val="20"/>
        </w:rPr>
      </w:pPr>
      <w:r>
        <w:rPr>
          <w:rFonts w:ascii="Arial" w:hAnsi="Arial" w:cs="Arial"/>
          <w:b w:val="0"/>
          <w:color w:val="auto"/>
          <w:sz w:val="20"/>
          <w:szCs w:val="20"/>
        </w:rPr>
        <w:t>3. člen</w:t>
      </w:r>
    </w:p>
    <w:p w:rsidR="0019191C" w:rsidRDefault="0019191C" w:rsidP="005671BB">
      <w:pPr>
        <w:pStyle w:val="esegmenth4"/>
        <w:spacing w:after="0"/>
        <w:rPr>
          <w:rFonts w:ascii="Arial" w:hAnsi="Arial" w:cs="Arial"/>
          <w:b w:val="0"/>
          <w:color w:val="auto"/>
          <w:sz w:val="20"/>
          <w:szCs w:val="20"/>
        </w:rPr>
      </w:pPr>
    </w:p>
    <w:p w:rsidR="0019191C" w:rsidRPr="006833AC" w:rsidRDefault="0019191C" w:rsidP="0019191C">
      <w:pPr>
        <w:pStyle w:val="esegmenth4"/>
        <w:spacing w:after="0"/>
        <w:jc w:val="left"/>
        <w:rPr>
          <w:rFonts w:ascii="Arial" w:hAnsi="Arial" w:cs="Arial"/>
          <w:b w:val="0"/>
          <w:color w:val="auto"/>
          <w:sz w:val="20"/>
          <w:szCs w:val="20"/>
        </w:rPr>
      </w:pPr>
      <w:r w:rsidRPr="006833AC">
        <w:rPr>
          <w:rFonts w:ascii="Arial" w:hAnsi="Arial" w:cs="Arial"/>
          <w:b w:val="0"/>
          <w:color w:val="auto"/>
          <w:sz w:val="20"/>
          <w:szCs w:val="20"/>
        </w:rPr>
        <w:t>Za 8. členom se dodajo novi 8.a do 8.c člen, ki se glasijo:</w:t>
      </w:r>
    </w:p>
    <w:p w:rsidR="005671BB" w:rsidRPr="00A36CC1" w:rsidRDefault="005671BB" w:rsidP="005671BB">
      <w:pPr>
        <w:pStyle w:val="Navadensplet"/>
        <w:spacing w:after="0"/>
        <w:jc w:val="center"/>
        <w:rPr>
          <w:rFonts w:ascii="Arial" w:hAnsi="Arial" w:cs="Arial"/>
          <w:strike/>
          <w:color w:val="auto"/>
          <w:sz w:val="20"/>
          <w:szCs w:val="20"/>
          <w:shd w:val="clear" w:color="auto" w:fill="FFFFFF"/>
        </w:rPr>
      </w:pPr>
    </w:p>
    <w:p w:rsidR="005671BB" w:rsidRPr="00A36CC1" w:rsidRDefault="005671BB" w:rsidP="005671BB">
      <w:pPr>
        <w:pStyle w:val="Navadensplet"/>
        <w:spacing w:after="0"/>
        <w:jc w:val="center"/>
        <w:rPr>
          <w:rFonts w:ascii="Arial" w:hAnsi="Arial" w:cs="Arial"/>
          <w:color w:val="auto"/>
          <w:sz w:val="20"/>
          <w:szCs w:val="20"/>
          <w:shd w:val="clear" w:color="auto" w:fill="FFFFFF"/>
        </w:rPr>
      </w:pPr>
      <w:r w:rsidRPr="00A36CC1">
        <w:rPr>
          <w:rFonts w:ascii="Arial" w:hAnsi="Arial" w:cs="Arial"/>
          <w:color w:val="auto"/>
          <w:sz w:val="20"/>
          <w:szCs w:val="20"/>
          <w:shd w:val="clear" w:color="auto" w:fill="FFFFFF"/>
        </w:rPr>
        <w:t>»</w:t>
      </w:r>
      <w:r w:rsidR="0019191C" w:rsidRPr="00A36CC1">
        <w:rPr>
          <w:rFonts w:ascii="Arial" w:hAnsi="Arial" w:cs="Arial"/>
          <w:color w:val="auto"/>
          <w:sz w:val="20"/>
          <w:szCs w:val="20"/>
          <w:shd w:val="clear" w:color="auto" w:fill="FFFFFF"/>
        </w:rPr>
        <w:t>8</w:t>
      </w:r>
      <w:r w:rsidRPr="00A36CC1">
        <w:rPr>
          <w:rFonts w:ascii="Arial" w:hAnsi="Arial" w:cs="Arial"/>
          <w:color w:val="auto"/>
          <w:sz w:val="20"/>
          <w:szCs w:val="20"/>
          <w:shd w:val="clear" w:color="auto" w:fill="FFFFFF"/>
        </w:rPr>
        <w:t>.a člen</w:t>
      </w:r>
    </w:p>
    <w:p w:rsidR="005671BB" w:rsidRPr="00A36CC1" w:rsidRDefault="005671BB" w:rsidP="005671BB">
      <w:pPr>
        <w:pStyle w:val="Brezrazmikov"/>
        <w:jc w:val="center"/>
        <w:rPr>
          <w:rFonts w:ascii="Arial" w:hAnsi="Arial" w:cs="Arial"/>
          <w:sz w:val="20"/>
          <w:szCs w:val="20"/>
        </w:rPr>
      </w:pPr>
      <w:r w:rsidRPr="00A36CC1">
        <w:rPr>
          <w:rFonts w:ascii="Arial" w:hAnsi="Arial" w:cs="Arial"/>
          <w:sz w:val="20"/>
          <w:szCs w:val="20"/>
        </w:rPr>
        <w:t>(izvajanje službe VTS)</w:t>
      </w:r>
    </w:p>
    <w:p w:rsidR="005671BB" w:rsidRPr="00A36CC1" w:rsidRDefault="005671BB" w:rsidP="005671BB">
      <w:pPr>
        <w:pStyle w:val="Brezrazmikov"/>
        <w:jc w:val="both"/>
        <w:rPr>
          <w:rFonts w:ascii="Arial" w:hAnsi="Arial" w:cs="Arial"/>
          <w:sz w:val="20"/>
          <w:szCs w:val="20"/>
        </w:rPr>
      </w:pPr>
    </w:p>
    <w:p w:rsidR="005671BB" w:rsidRPr="00A36CC1" w:rsidRDefault="005671BB" w:rsidP="005671BB">
      <w:pPr>
        <w:pStyle w:val="Brezrazmikov"/>
        <w:jc w:val="both"/>
        <w:rPr>
          <w:rFonts w:ascii="Arial" w:hAnsi="Arial" w:cs="Arial"/>
          <w:sz w:val="20"/>
          <w:szCs w:val="20"/>
        </w:rPr>
      </w:pPr>
      <w:r w:rsidRPr="00A36CC1">
        <w:rPr>
          <w:rFonts w:ascii="Arial" w:hAnsi="Arial" w:cs="Arial"/>
          <w:sz w:val="20"/>
          <w:szCs w:val="20"/>
        </w:rPr>
        <w:t xml:space="preserve">(1) Spremljanje, upravljanje in nadzor pomorskega prometa (v nadaljnjem besedilu: služba VTS), ki jih izvaja uprava na območju iz Priloge III, ki je sestavni del te uredbe (v nadaljnjem besedilu: območje VTS), izvajajo pristaniški nadzorniki, ki so v skladu z mednarodnimi pravili usposobljeni za izvajanje službe VTS (operaterji VTS). </w:t>
      </w:r>
    </w:p>
    <w:p w:rsidR="005671BB" w:rsidRPr="00A36CC1" w:rsidRDefault="005671BB" w:rsidP="005671BB">
      <w:pPr>
        <w:pStyle w:val="Brezrazmikov"/>
        <w:jc w:val="both"/>
        <w:rPr>
          <w:rFonts w:ascii="Arial" w:hAnsi="Arial" w:cs="Arial"/>
          <w:sz w:val="20"/>
          <w:szCs w:val="20"/>
        </w:rPr>
      </w:pPr>
    </w:p>
    <w:p w:rsidR="005671BB" w:rsidRPr="00A36CC1" w:rsidRDefault="005671BB" w:rsidP="005671BB">
      <w:pPr>
        <w:pStyle w:val="Brezrazmikov"/>
        <w:jc w:val="both"/>
        <w:rPr>
          <w:rFonts w:ascii="Arial" w:hAnsi="Arial" w:cs="Arial"/>
          <w:sz w:val="20"/>
          <w:szCs w:val="20"/>
        </w:rPr>
      </w:pPr>
      <w:r w:rsidRPr="00A36CC1">
        <w:rPr>
          <w:rFonts w:ascii="Arial" w:hAnsi="Arial" w:cs="Arial"/>
          <w:sz w:val="20"/>
          <w:szCs w:val="20"/>
        </w:rPr>
        <w:t>(2) Plovila, za katera se uporablja ta uredba, morajo</w:t>
      </w:r>
      <w:r w:rsidR="00421942">
        <w:rPr>
          <w:rFonts w:ascii="Arial" w:hAnsi="Arial" w:cs="Arial"/>
          <w:sz w:val="20"/>
          <w:szCs w:val="20"/>
        </w:rPr>
        <w:t xml:space="preserve"> uro pred prihodom v območje VTS </w:t>
      </w:r>
      <w:r w:rsidR="00421942">
        <w:rPr>
          <w:rFonts w:ascii="Arial" w:hAnsi="Arial" w:cs="Arial"/>
          <w:sz w:val="20"/>
          <w:szCs w:val="20"/>
        </w:rPr>
        <w:t>najaviti prihod</w:t>
      </w:r>
      <w:r w:rsidR="00980E13">
        <w:rPr>
          <w:rFonts w:ascii="Arial" w:hAnsi="Arial" w:cs="Arial"/>
          <w:sz w:val="20"/>
          <w:szCs w:val="20"/>
        </w:rPr>
        <w:t>,</w:t>
      </w:r>
      <w:r w:rsidR="00421942">
        <w:rPr>
          <w:rFonts w:ascii="Arial" w:hAnsi="Arial" w:cs="Arial"/>
          <w:sz w:val="20"/>
          <w:szCs w:val="20"/>
        </w:rPr>
        <w:t xml:space="preserve"> </w:t>
      </w:r>
      <w:r w:rsidRPr="00A36CC1">
        <w:rPr>
          <w:rFonts w:ascii="Arial" w:hAnsi="Arial" w:cs="Arial"/>
          <w:sz w:val="20"/>
          <w:szCs w:val="20"/>
        </w:rPr>
        <w:t xml:space="preserve">upoštevati mednarodna pravila </w:t>
      </w:r>
      <w:r w:rsidR="00980E13">
        <w:rPr>
          <w:rFonts w:ascii="Arial" w:hAnsi="Arial" w:cs="Arial"/>
          <w:sz w:val="20"/>
          <w:szCs w:val="20"/>
        </w:rPr>
        <w:t>in s</w:t>
      </w:r>
      <w:r w:rsidRPr="00A36CC1">
        <w:rPr>
          <w:rFonts w:ascii="Arial" w:hAnsi="Arial" w:cs="Arial"/>
          <w:sz w:val="20"/>
          <w:szCs w:val="20"/>
        </w:rPr>
        <w:t xml:space="preserve">odelovati s službo VTS, kadar se nahajajo v območju VTS. </w:t>
      </w:r>
    </w:p>
    <w:p w:rsidR="005671BB" w:rsidRPr="009535F0" w:rsidRDefault="005671BB" w:rsidP="005671BB">
      <w:pPr>
        <w:pStyle w:val="Brezrazmikov"/>
        <w:jc w:val="both"/>
        <w:rPr>
          <w:rFonts w:ascii="Arial" w:hAnsi="Arial" w:cs="Arial"/>
          <w:sz w:val="20"/>
          <w:szCs w:val="20"/>
        </w:rPr>
      </w:pPr>
    </w:p>
    <w:p w:rsidR="005671BB" w:rsidRPr="00A36CC1" w:rsidRDefault="0019191C" w:rsidP="005671BB">
      <w:pPr>
        <w:pStyle w:val="Navadensplet"/>
        <w:spacing w:after="0"/>
        <w:jc w:val="center"/>
        <w:rPr>
          <w:rFonts w:ascii="Arial" w:hAnsi="Arial" w:cs="Arial"/>
          <w:color w:val="auto"/>
          <w:sz w:val="20"/>
          <w:szCs w:val="20"/>
          <w:shd w:val="clear" w:color="auto" w:fill="FFFFFF"/>
        </w:rPr>
      </w:pPr>
      <w:r w:rsidRPr="00A36CC1">
        <w:rPr>
          <w:rFonts w:ascii="Arial" w:hAnsi="Arial" w:cs="Arial"/>
          <w:color w:val="auto"/>
          <w:sz w:val="20"/>
          <w:szCs w:val="20"/>
          <w:shd w:val="clear" w:color="auto" w:fill="FFFFFF"/>
        </w:rPr>
        <w:t>8</w:t>
      </w:r>
      <w:r w:rsidR="005671BB" w:rsidRPr="00A36CC1">
        <w:rPr>
          <w:rFonts w:ascii="Arial" w:hAnsi="Arial" w:cs="Arial"/>
          <w:color w:val="auto"/>
          <w:sz w:val="20"/>
          <w:szCs w:val="20"/>
          <w:shd w:val="clear" w:color="auto" w:fill="FFFFFF"/>
        </w:rPr>
        <w:t>.b člen</w:t>
      </w:r>
    </w:p>
    <w:p w:rsidR="005671BB" w:rsidRPr="00A36CC1" w:rsidRDefault="005671BB" w:rsidP="005671BB">
      <w:pPr>
        <w:pStyle w:val="Brezrazmikov"/>
        <w:jc w:val="center"/>
        <w:rPr>
          <w:rFonts w:ascii="Arial" w:hAnsi="Arial" w:cs="Arial"/>
          <w:sz w:val="20"/>
          <w:szCs w:val="20"/>
        </w:rPr>
      </w:pPr>
      <w:r w:rsidRPr="00A36CC1">
        <w:rPr>
          <w:rFonts w:ascii="Arial" w:hAnsi="Arial" w:cs="Arial"/>
          <w:sz w:val="20"/>
          <w:szCs w:val="20"/>
        </w:rPr>
        <w:t>(pristojnosti operaterjev VTS)</w:t>
      </w:r>
    </w:p>
    <w:p w:rsidR="005671BB" w:rsidRPr="00A36CC1" w:rsidRDefault="005671BB" w:rsidP="005671BB">
      <w:pPr>
        <w:pStyle w:val="Brezrazmikov"/>
        <w:jc w:val="both"/>
        <w:rPr>
          <w:rFonts w:ascii="Arial" w:hAnsi="Arial" w:cs="Arial"/>
          <w:sz w:val="20"/>
          <w:szCs w:val="20"/>
        </w:rPr>
      </w:pPr>
    </w:p>
    <w:p w:rsidR="005671BB" w:rsidRPr="00A36CC1" w:rsidRDefault="005671BB" w:rsidP="005671BB">
      <w:pPr>
        <w:pStyle w:val="Brezrazmikov"/>
        <w:jc w:val="both"/>
        <w:rPr>
          <w:rFonts w:ascii="Arial" w:hAnsi="Arial" w:cs="Arial"/>
          <w:strike/>
          <w:sz w:val="20"/>
          <w:szCs w:val="20"/>
        </w:rPr>
      </w:pPr>
      <w:r w:rsidRPr="00A36CC1">
        <w:rPr>
          <w:rFonts w:ascii="Arial" w:hAnsi="Arial" w:cs="Arial"/>
          <w:sz w:val="20"/>
          <w:szCs w:val="20"/>
        </w:rPr>
        <w:t xml:space="preserve">(1) Operater VTS lahko posameznemu plovilu ali skupini plovil prepove plovbo, določi ali omeji gibanje, hitrost ali sidranje ter prepove vplutje v pristanišče oziroma izplutje iz pristanišča. Operater VTS izda odredbo ustno preko radijskih kanalov v skladu s predpisi o izvajanju službe VTS. </w:t>
      </w:r>
    </w:p>
    <w:p w:rsidR="005671BB" w:rsidRPr="00A36CC1" w:rsidRDefault="005671BB" w:rsidP="005671BB">
      <w:pPr>
        <w:pStyle w:val="Brezrazmikov"/>
        <w:jc w:val="both"/>
        <w:rPr>
          <w:rFonts w:ascii="Arial" w:hAnsi="Arial" w:cs="Arial"/>
          <w:sz w:val="20"/>
          <w:szCs w:val="20"/>
        </w:rPr>
      </w:pPr>
    </w:p>
    <w:p w:rsidR="005671BB" w:rsidRPr="00A36CC1" w:rsidRDefault="005671BB" w:rsidP="005671BB">
      <w:pPr>
        <w:pStyle w:val="Brezrazmikov"/>
        <w:jc w:val="both"/>
        <w:rPr>
          <w:rFonts w:ascii="Arial" w:hAnsi="Arial" w:cs="Arial"/>
          <w:sz w:val="20"/>
          <w:szCs w:val="20"/>
        </w:rPr>
      </w:pPr>
      <w:r w:rsidRPr="00A36CC1">
        <w:rPr>
          <w:rFonts w:ascii="Arial" w:hAnsi="Arial" w:cs="Arial"/>
          <w:sz w:val="20"/>
          <w:szCs w:val="20"/>
        </w:rPr>
        <w:t xml:space="preserve">(2) V primeru neposredne nevarnosti za človeška življenja na morju, varnost plovbe ali morsko okolje plovilu operater VTS odredi, da plovilo vpluje na mesto zatočišča, mu odredi pilotažo ali vleko ali opravi druga dejanja za odpravo oziroma zmanjšanje nevarnosti. </w:t>
      </w:r>
    </w:p>
    <w:p w:rsidR="005671BB" w:rsidRPr="00A36CC1" w:rsidRDefault="005671BB" w:rsidP="005671BB">
      <w:pPr>
        <w:pStyle w:val="Brezrazmikov"/>
        <w:jc w:val="both"/>
        <w:rPr>
          <w:rFonts w:ascii="Arial" w:hAnsi="Arial" w:cs="Arial"/>
          <w:strike/>
          <w:sz w:val="20"/>
          <w:szCs w:val="20"/>
        </w:rPr>
      </w:pPr>
    </w:p>
    <w:p w:rsidR="005671BB" w:rsidRPr="00A36CC1" w:rsidRDefault="0019191C" w:rsidP="005671BB">
      <w:pPr>
        <w:pStyle w:val="Brezrazmikov"/>
        <w:jc w:val="center"/>
        <w:rPr>
          <w:rFonts w:ascii="Arial" w:hAnsi="Arial" w:cs="Arial"/>
          <w:sz w:val="20"/>
          <w:szCs w:val="20"/>
        </w:rPr>
      </w:pPr>
      <w:r w:rsidRPr="00A36CC1">
        <w:rPr>
          <w:rFonts w:ascii="Arial" w:hAnsi="Arial" w:cs="Arial"/>
          <w:sz w:val="20"/>
          <w:szCs w:val="20"/>
          <w:shd w:val="clear" w:color="auto" w:fill="FFFFFF"/>
        </w:rPr>
        <w:t>8</w:t>
      </w:r>
      <w:r w:rsidR="005671BB" w:rsidRPr="00A36CC1">
        <w:rPr>
          <w:rFonts w:ascii="Arial" w:hAnsi="Arial" w:cs="Arial"/>
          <w:sz w:val="20"/>
          <w:szCs w:val="20"/>
        </w:rPr>
        <w:t>.c člen</w:t>
      </w:r>
    </w:p>
    <w:p w:rsidR="005671BB" w:rsidRPr="00A36CC1" w:rsidRDefault="005671BB" w:rsidP="009535F0">
      <w:pPr>
        <w:pStyle w:val="Brezrazmikov"/>
        <w:tabs>
          <w:tab w:val="center" w:pos="4536"/>
          <w:tab w:val="left" w:pos="7947"/>
        </w:tabs>
        <w:jc w:val="center"/>
        <w:rPr>
          <w:rFonts w:ascii="Arial" w:hAnsi="Arial" w:cs="Arial"/>
          <w:sz w:val="20"/>
          <w:szCs w:val="20"/>
        </w:rPr>
      </w:pPr>
      <w:r w:rsidRPr="00A36CC1">
        <w:rPr>
          <w:rFonts w:ascii="Arial" w:hAnsi="Arial" w:cs="Arial"/>
          <w:sz w:val="20"/>
          <w:szCs w:val="20"/>
        </w:rPr>
        <w:t>(obveznost za plovila)</w:t>
      </w:r>
    </w:p>
    <w:p w:rsidR="005671BB" w:rsidRPr="00A36CC1" w:rsidRDefault="005671BB" w:rsidP="005671BB">
      <w:pPr>
        <w:pStyle w:val="Brezrazmikov"/>
        <w:jc w:val="both"/>
        <w:rPr>
          <w:rFonts w:ascii="Arial" w:hAnsi="Arial" w:cs="Arial"/>
          <w:sz w:val="20"/>
          <w:szCs w:val="20"/>
        </w:rPr>
      </w:pPr>
    </w:p>
    <w:p w:rsidR="005671BB" w:rsidRPr="00A36CC1" w:rsidRDefault="005671BB" w:rsidP="005671BB">
      <w:pPr>
        <w:pStyle w:val="Brezrazmikov"/>
        <w:jc w:val="both"/>
        <w:rPr>
          <w:rFonts w:ascii="Arial" w:hAnsi="Arial" w:cs="Arial"/>
          <w:sz w:val="20"/>
          <w:szCs w:val="20"/>
        </w:rPr>
      </w:pPr>
      <w:r w:rsidRPr="00A36CC1">
        <w:rPr>
          <w:rFonts w:ascii="Arial" w:hAnsi="Arial" w:cs="Arial"/>
          <w:sz w:val="20"/>
          <w:szCs w:val="20"/>
        </w:rPr>
        <w:t>(1) Plovilo mora upoštevati odredbe</w:t>
      </w:r>
      <w:r w:rsidR="0026605A">
        <w:rPr>
          <w:rFonts w:ascii="Arial" w:hAnsi="Arial" w:cs="Arial"/>
          <w:sz w:val="20"/>
          <w:szCs w:val="20"/>
        </w:rPr>
        <w:t xml:space="preserve"> </w:t>
      </w:r>
      <w:r w:rsidRPr="00A36CC1">
        <w:rPr>
          <w:rFonts w:ascii="Arial" w:hAnsi="Arial" w:cs="Arial"/>
          <w:sz w:val="20"/>
          <w:szCs w:val="20"/>
        </w:rPr>
        <w:t>službe VTS, razen če bi s tem ogrozil</w:t>
      </w:r>
      <w:r w:rsidR="0026605A">
        <w:rPr>
          <w:rFonts w:ascii="Arial" w:hAnsi="Arial" w:cs="Arial"/>
          <w:sz w:val="20"/>
          <w:szCs w:val="20"/>
        </w:rPr>
        <w:t>o</w:t>
      </w:r>
      <w:r w:rsidRPr="00A36CC1">
        <w:rPr>
          <w:rFonts w:ascii="Arial" w:hAnsi="Arial" w:cs="Arial"/>
          <w:sz w:val="20"/>
          <w:szCs w:val="20"/>
        </w:rPr>
        <w:t xml:space="preserve"> varnost plovbe ali morskega okolja. </w:t>
      </w:r>
    </w:p>
    <w:p w:rsidR="005671BB" w:rsidRPr="00A36CC1" w:rsidRDefault="005671BB" w:rsidP="005671BB">
      <w:pPr>
        <w:pStyle w:val="Brezrazmikov"/>
        <w:jc w:val="both"/>
        <w:rPr>
          <w:rFonts w:ascii="Arial" w:hAnsi="Arial" w:cs="Arial"/>
          <w:sz w:val="20"/>
          <w:szCs w:val="20"/>
        </w:rPr>
      </w:pPr>
    </w:p>
    <w:p w:rsidR="005671BB" w:rsidRPr="00A36CC1" w:rsidRDefault="005671BB" w:rsidP="005671BB">
      <w:pPr>
        <w:pStyle w:val="Brezrazmikov"/>
        <w:jc w:val="both"/>
        <w:rPr>
          <w:rFonts w:ascii="Arial" w:hAnsi="Arial" w:cs="Arial"/>
          <w:sz w:val="20"/>
          <w:szCs w:val="20"/>
        </w:rPr>
      </w:pPr>
      <w:r w:rsidRPr="00A36CC1">
        <w:rPr>
          <w:rFonts w:ascii="Arial" w:hAnsi="Arial" w:cs="Arial"/>
          <w:sz w:val="20"/>
          <w:szCs w:val="20"/>
        </w:rPr>
        <w:lastRenderedPageBreak/>
        <w:t>(2) Ravnanje v skladu z odredbami</w:t>
      </w:r>
      <w:r w:rsidR="0026605A">
        <w:rPr>
          <w:rFonts w:ascii="Arial" w:hAnsi="Arial" w:cs="Arial"/>
          <w:sz w:val="20"/>
          <w:szCs w:val="20"/>
        </w:rPr>
        <w:t xml:space="preserve"> </w:t>
      </w:r>
      <w:r w:rsidRPr="00A36CC1">
        <w:rPr>
          <w:rFonts w:ascii="Arial" w:hAnsi="Arial" w:cs="Arial"/>
          <w:sz w:val="20"/>
          <w:szCs w:val="20"/>
        </w:rPr>
        <w:t xml:space="preserve">službe VTS ne odvezuje </w:t>
      </w:r>
      <w:r w:rsidR="0026605A">
        <w:rPr>
          <w:rFonts w:ascii="Arial" w:hAnsi="Arial" w:cs="Arial"/>
          <w:sz w:val="20"/>
          <w:szCs w:val="20"/>
        </w:rPr>
        <w:t xml:space="preserve">upravljalca </w:t>
      </w:r>
      <w:r w:rsidRPr="00A36CC1">
        <w:rPr>
          <w:rFonts w:ascii="Arial" w:hAnsi="Arial" w:cs="Arial"/>
          <w:sz w:val="20"/>
          <w:szCs w:val="20"/>
        </w:rPr>
        <w:t xml:space="preserve">plovila odgovornosti za varno upravljanje plovila. </w:t>
      </w:r>
    </w:p>
    <w:p w:rsidR="005671BB" w:rsidRPr="00A36CC1" w:rsidRDefault="005671BB" w:rsidP="005671BB">
      <w:pPr>
        <w:pStyle w:val="Brezrazmikov"/>
        <w:jc w:val="both"/>
        <w:rPr>
          <w:rFonts w:ascii="Arial" w:hAnsi="Arial" w:cs="Arial"/>
          <w:sz w:val="20"/>
          <w:szCs w:val="20"/>
        </w:rPr>
      </w:pPr>
    </w:p>
    <w:p w:rsidR="005671BB" w:rsidRPr="00A36CC1" w:rsidRDefault="005671BB" w:rsidP="005671BB">
      <w:pPr>
        <w:pStyle w:val="Brezrazmikov"/>
        <w:jc w:val="both"/>
        <w:rPr>
          <w:rFonts w:ascii="Arial" w:hAnsi="Arial" w:cs="Arial"/>
          <w:sz w:val="20"/>
          <w:szCs w:val="20"/>
        </w:rPr>
      </w:pPr>
      <w:r w:rsidRPr="00A36CC1">
        <w:rPr>
          <w:rFonts w:ascii="Arial" w:hAnsi="Arial" w:cs="Arial"/>
          <w:sz w:val="20"/>
          <w:szCs w:val="20"/>
        </w:rPr>
        <w:t>(3) Če plovilo ne upošteva odredb</w:t>
      </w:r>
      <w:r w:rsidR="0026605A">
        <w:rPr>
          <w:rFonts w:ascii="Arial" w:hAnsi="Arial" w:cs="Arial"/>
          <w:sz w:val="20"/>
          <w:szCs w:val="20"/>
        </w:rPr>
        <w:t>e</w:t>
      </w:r>
      <w:r w:rsidRPr="00A36CC1">
        <w:rPr>
          <w:rFonts w:ascii="Arial" w:hAnsi="Arial" w:cs="Arial"/>
          <w:sz w:val="20"/>
          <w:szCs w:val="20"/>
        </w:rPr>
        <w:t xml:space="preserve"> iz prejšnjega </w:t>
      </w:r>
      <w:r w:rsidR="0026605A">
        <w:rPr>
          <w:rFonts w:ascii="Arial" w:hAnsi="Arial" w:cs="Arial"/>
          <w:sz w:val="20"/>
          <w:szCs w:val="20"/>
        </w:rPr>
        <w:t xml:space="preserve">in tega </w:t>
      </w:r>
      <w:r w:rsidRPr="00A36CC1">
        <w:rPr>
          <w:rFonts w:ascii="Arial" w:hAnsi="Arial" w:cs="Arial"/>
          <w:sz w:val="20"/>
          <w:szCs w:val="20"/>
        </w:rPr>
        <w:t>člena, mora nemudoma o tem in razlogih za neupoštevanje poročati službi VTS, ki preuči razloge in rav</w:t>
      </w:r>
      <w:r w:rsidR="00503100" w:rsidRPr="00A36CC1">
        <w:rPr>
          <w:rFonts w:ascii="Arial" w:hAnsi="Arial" w:cs="Arial"/>
          <w:sz w:val="20"/>
          <w:szCs w:val="20"/>
        </w:rPr>
        <w:t>n</w:t>
      </w:r>
      <w:r w:rsidRPr="00A36CC1">
        <w:rPr>
          <w:rFonts w:ascii="Arial" w:hAnsi="Arial" w:cs="Arial"/>
          <w:sz w:val="20"/>
          <w:szCs w:val="20"/>
        </w:rPr>
        <w:t>a v skladu s svojimi pooblastil«.</w:t>
      </w:r>
    </w:p>
    <w:p w:rsidR="005671BB" w:rsidRPr="009535F0" w:rsidRDefault="005671BB" w:rsidP="005671BB">
      <w:pPr>
        <w:pStyle w:val="Brezrazmikov"/>
        <w:jc w:val="both"/>
        <w:rPr>
          <w:rFonts w:ascii="Arial" w:hAnsi="Arial" w:cs="Arial"/>
          <w:sz w:val="20"/>
          <w:szCs w:val="20"/>
        </w:rPr>
      </w:pPr>
    </w:p>
    <w:p w:rsidR="005671BB" w:rsidRPr="004A3B8A" w:rsidRDefault="005671BB" w:rsidP="005671BB">
      <w:pPr>
        <w:jc w:val="center"/>
        <w:rPr>
          <w:rFonts w:ascii="Arial" w:hAnsi="Arial" w:cs="Arial"/>
          <w:sz w:val="20"/>
          <w:szCs w:val="20"/>
        </w:rPr>
      </w:pPr>
      <w:r w:rsidRPr="009535F0">
        <w:rPr>
          <w:rFonts w:ascii="Arial" w:hAnsi="Arial" w:cs="Arial"/>
          <w:sz w:val="20"/>
          <w:szCs w:val="20"/>
        </w:rPr>
        <w:t xml:space="preserve">4. </w:t>
      </w:r>
      <w:r w:rsidRPr="004A3B8A">
        <w:rPr>
          <w:rFonts w:ascii="Arial" w:hAnsi="Arial" w:cs="Arial"/>
          <w:sz w:val="20"/>
          <w:szCs w:val="20"/>
        </w:rPr>
        <w:t>člen</w:t>
      </w:r>
    </w:p>
    <w:p w:rsidR="005671BB" w:rsidRPr="004A3B8A" w:rsidRDefault="005671BB" w:rsidP="005671BB">
      <w:pPr>
        <w:rPr>
          <w:rFonts w:ascii="Arial" w:hAnsi="Arial" w:cs="Arial"/>
          <w:sz w:val="20"/>
          <w:szCs w:val="20"/>
        </w:rPr>
      </w:pPr>
    </w:p>
    <w:p w:rsidR="005671BB" w:rsidRDefault="005671BB" w:rsidP="005671BB">
      <w:pPr>
        <w:rPr>
          <w:rFonts w:ascii="Arial" w:hAnsi="Arial" w:cs="Arial"/>
          <w:sz w:val="20"/>
          <w:szCs w:val="20"/>
        </w:rPr>
      </w:pPr>
      <w:r>
        <w:rPr>
          <w:rFonts w:ascii="Arial" w:hAnsi="Arial" w:cs="Arial"/>
          <w:sz w:val="20"/>
          <w:szCs w:val="20"/>
        </w:rPr>
        <w:t xml:space="preserve">Za 22. členom se doda nov 22.a člen, ki se glasi: </w:t>
      </w:r>
    </w:p>
    <w:p w:rsidR="005671BB" w:rsidRDefault="005671BB" w:rsidP="005671BB">
      <w:pPr>
        <w:jc w:val="center"/>
        <w:rPr>
          <w:rFonts w:ascii="Arial" w:hAnsi="Arial" w:cs="Arial"/>
          <w:sz w:val="20"/>
          <w:szCs w:val="20"/>
        </w:rPr>
      </w:pPr>
    </w:p>
    <w:p w:rsidR="005671BB" w:rsidRDefault="005671BB" w:rsidP="005671BB">
      <w:pPr>
        <w:jc w:val="center"/>
        <w:rPr>
          <w:rFonts w:ascii="Arial" w:hAnsi="Arial" w:cs="Arial"/>
          <w:sz w:val="20"/>
          <w:szCs w:val="20"/>
        </w:rPr>
      </w:pPr>
      <w:r>
        <w:rPr>
          <w:rFonts w:ascii="Arial" w:hAnsi="Arial" w:cs="Arial"/>
          <w:sz w:val="20"/>
          <w:szCs w:val="20"/>
        </w:rPr>
        <w:t>»22.a člen</w:t>
      </w:r>
    </w:p>
    <w:p w:rsidR="005671BB" w:rsidRDefault="005671BB" w:rsidP="005671BB">
      <w:pPr>
        <w:jc w:val="center"/>
        <w:rPr>
          <w:rFonts w:ascii="Arial" w:hAnsi="Arial" w:cs="Arial"/>
          <w:sz w:val="20"/>
          <w:szCs w:val="20"/>
        </w:rPr>
      </w:pPr>
      <w:r>
        <w:rPr>
          <w:rFonts w:ascii="Arial" w:hAnsi="Arial" w:cs="Arial"/>
          <w:sz w:val="20"/>
          <w:szCs w:val="20"/>
        </w:rPr>
        <w:t>(prekrški)</w:t>
      </w:r>
    </w:p>
    <w:p w:rsidR="005671BB" w:rsidRDefault="005671BB" w:rsidP="005671BB">
      <w:pPr>
        <w:rPr>
          <w:rFonts w:ascii="Arial" w:hAnsi="Arial" w:cs="Arial"/>
          <w:sz w:val="20"/>
          <w:szCs w:val="20"/>
        </w:rPr>
      </w:pPr>
    </w:p>
    <w:p w:rsidR="005671BB" w:rsidRDefault="005671BB" w:rsidP="005671BB">
      <w:pPr>
        <w:jc w:val="both"/>
        <w:rPr>
          <w:rFonts w:ascii="Arial" w:hAnsi="Arial" w:cs="Arial"/>
          <w:sz w:val="20"/>
          <w:szCs w:val="20"/>
        </w:rPr>
      </w:pPr>
      <w:r>
        <w:rPr>
          <w:rFonts w:ascii="Arial" w:hAnsi="Arial" w:cs="Arial"/>
          <w:sz w:val="20"/>
          <w:szCs w:val="20"/>
        </w:rPr>
        <w:t xml:space="preserve">(1) Inšpekcijski nadzor plovil v zvezi s sodelovanjem s službo VTS, opravljajo pomorski inšpektorji, pri čemer jih morajo o plovilu, ki ne </w:t>
      </w:r>
      <w:r w:rsidRPr="007512B8">
        <w:rPr>
          <w:rFonts w:ascii="Arial" w:hAnsi="Arial" w:cs="Arial"/>
          <w:color w:val="000000" w:themeColor="text1"/>
          <w:sz w:val="20"/>
          <w:szCs w:val="20"/>
        </w:rPr>
        <w:t>upošteva odredb operaterja VTS</w:t>
      </w:r>
      <w:r>
        <w:rPr>
          <w:rFonts w:ascii="Arial" w:hAnsi="Arial" w:cs="Arial"/>
          <w:sz w:val="20"/>
          <w:szCs w:val="20"/>
        </w:rPr>
        <w:t>, obveščati operaterji VTS.</w:t>
      </w:r>
    </w:p>
    <w:p w:rsidR="005671BB" w:rsidRDefault="005671BB" w:rsidP="005671BB">
      <w:pPr>
        <w:rPr>
          <w:rFonts w:ascii="Arial" w:hAnsi="Arial" w:cs="Arial"/>
          <w:sz w:val="20"/>
          <w:szCs w:val="20"/>
        </w:rPr>
      </w:pPr>
    </w:p>
    <w:p w:rsidR="005671BB" w:rsidRDefault="005671BB" w:rsidP="005671BB">
      <w:pPr>
        <w:jc w:val="both"/>
        <w:rPr>
          <w:rFonts w:ascii="Arial" w:hAnsi="Arial" w:cs="Arial"/>
          <w:sz w:val="20"/>
          <w:szCs w:val="20"/>
        </w:rPr>
      </w:pPr>
      <w:r>
        <w:rPr>
          <w:rFonts w:ascii="Arial" w:hAnsi="Arial" w:cs="Arial"/>
          <w:color w:val="000000"/>
          <w:sz w:val="20"/>
          <w:szCs w:val="20"/>
          <w:shd w:val="clear" w:color="auto" w:fill="FFFFFF"/>
        </w:rPr>
        <w:t>(2) Z globo od 2.100 do 35.000 eurov se za prekršek kaznuje pravna oseba ali samostojni podjetnik posameznik, če:</w:t>
      </w:r>
    </w:p>
    <w:p w:rsidR="005671BB" w:rsidRDefault="005671BB" w:rsidP="005671BB">
      <w:pPr>
        <w:jc w:val="both"/>
        <w:rPr>
          <w:rFonts w:ascii="Arial" w:hAnsi="Arial" w:cs="Arial"/>
          <w:sz w:val="20"/>
          <w:szCs w:val="20"/>
        </w:rPr>
      </w:pPr>
      <w:r>
        <w:rPr>
          <w:rFonts w:ascii="Arial" w:hAnsi="Arial" w:cs="Arial"/>
          <w:sz w:val="20"/>
          <w:szCs w:val="20"/>
        </w:rPr>
        <w:t xml:space="preserve">a) ne sodeluje s službo VTS ali ne ravna v skladu s predpisi o izvajanju službe VTS (drugi odstavek </w:t>
      </w:r>
      <w:r w:rsidR="002B37A8">
        <w:rPr>
          <w:rFonts w:ascii="Arial" w:hAnsi="Arial" w:cs="Arial"/>
          <w:sz w:val="20"/>
          <w:szCs w:val="20"/>
        </w:rPr>
        <w:t>8</w:t>
      </w:r>
      <w:r>
        <w:rPr>
          <w:rFonts w:ascii="Arial" w:hAnsi="Arial" w:cs="Arial"/>
          <w:sz w:val="20"/>
          <w:szCs w:val="20"/>
        </w:rPr>
        <w:t xml:space="preserve">.a člena), </w:t>
      </w:r>
    </w:p>
    <w:p w:rsidR="005671BB" w:rsidRDefault="005671BB" w:rsidP="005671BB">
      <w:pPr>
        <w:jc w:val="both"/>
        <w:rPr>
          <w:rFonts w:ascii="Arial" w:hAnsi="Arial" w:cs="Arial"/>
          <w:sz w:val="20"/>
          <w:szCs w:val="20"/>
        </w:rPr>
      </w:pPr>
      <w:r>
        <w:rPr>
          <w:rFonts w:ascii="Arial" w:hAnsi="Arial" w:cs="Arial"/>
          <w:sz w:val="20"/>
          <w:szCs w:val="20"/>
        </w:rPr>
        <w:t>b) ravna v nasprotju z odredbo operaterja VTS (</w:t>
      </w:r>
      <w:r w:rsidR="002B37A8">
        <w:rPr>
          <w:rFonts w:ascii="Arial" w:hAnsi="Arial" w:cs="Arial"/>
          <w:sz w:val="20"/>
          <w:szCs w:val="20"/>
        </w:rPr>
        <w:t>8</w:t>
      </w:r>
      <w:r>
        <w:rPr>
          <w:rFonts w:ascii="Arial" w:hAnsi="Arial" w:cs="Arial"/>
          <w:sz w:val="20"/>
          <w:szCs w:val="20"/>
        </w:rPr>
        <w:t xml:space="preserve">.b člen).   </w:t>
      </w:r>
    </w:p>
    <w:p w:rsidR="005671BB" w:rsidRDefault="005671BB" w:rsidP="005671BB">
      <w:pPr>
        <w:jc w:val="both"/>
        <w:rPr>
          <w:rFonts w:ascii="Arial" w:hAnsi="Arial" w:cs="Arial"/>
          <w:sz w:val="20"/>
          <w:szCs w:val="20"/>
        </w:rPr>
      </w:pPr>
    </w:p>
    <w:p w:rsidR="005671BB" w:rsidRDefault="005671BB" w:rsidP="005671BB">
      <w:pPr>
        <w:jc w:val="both"/>
        <w:rPr>
          <w:rFonts w:ascii="Arial" w:hAnsi="Arial" w:cs="Arial"/>
          <w:sz w:val="20"/>
          <w:szCs w:val="20"/>
        </w:rPr>
      </w:pPr>
      <w:r>
        <w:rPr>
          <w:rFonts w:ascii="Arial" w:hAnsi="Arial" w:cs="Arial"/>
          <w:sz w:val="20"/>
          <w:szCs w:val="20"/>
        </w:rPr>
        <w:t>(3) Z globo od 600 eurov do 10.000 eurov se kaznuje tudi odgovorna oseba pravne osebe ali samostojnega podjetnika posameznika, ki stori prekršek iz prejšnjega odstavka.</w:t>
      </w:r>
    </w:p>
    <w:p w:rsidR="005671BB" w:rsidRDefault="005671BB" w:rsidP="005671BB">
      <w:pPr>
        <w:jc w:val="both"/>
        <w:rPr>
          <w:rFonts w:ascii="Arial" w:hAnsi="Arial" w:cs="Arial"/>
          <w:sz w:val="20"/>
          <w:szCs w:val="20"/>
        </w:rPr>
      </w:pPr>
    </w:p>
    <w:p w:rsidR="005671BB" w:rsidRDefault="005671BB" w:rsidP="005671BB">
      <w:pPr>
        <w:jc w:val="both"/>
        <w:rPr>
          <w:rFonts w:ascii="Arial" w:hAnsi="Arial" w:cs="Arial"/>
          <w:sz w:val="20"/>
          <w:szCs w:val="20"/>
        </w:rPr>
      </w:pPr>
      <w:r>
        <w:rPr>
          <w:rFonts w:ascii="Arial" w:hAnsi="Arial" w:cs="Arial"/>
          <w:sz w:val="20"/>
          <w:szCs w:val="20"/>
        </w:rPr>
        <w:t xml:space="preserve">(4) Z globo od 400 eurov do 5.000 eurov se kaznuje posameznik, ki stori prekršek iz prvega odstavka.«.  </w:t>
      </w:r>
    </w:p>
    <w:p w:rsidR="005671BB" w:rsidRDefault="005671BB" w:rsidP="005671BB">
      <w:pPr>
        <w:rPr>
          <w:rFonts w:ascii="Arial" w:hAnsi="Arial" w:cs="Arial"/>
          <w:strike/>
          <w:sz w:val="20"/>
          <w:szCs w:val="20"/>
        </w:rPr>
      </w:pPr>
    </w:p>
    <w:p w:rsidR="005671BB" w:rsidRPr="00A36CC1" w:rsidRDefault="005671BB" w:rsidP="005671BB">
      <w:pPr>
        <w:jc w:val="center"/>
        <w:rPr>
          <w:rFonts w:ascii="Arial" w:hAnsi="Arial" w:cs="Arial"/>
          <w:sz w:val="20"/>
          <w:szCs w:val="20"/>
        </w:rPr>
      </w:pPr>
      <w:r w:rsidRPr="00A36CC1">
        <w:rPr>
          <w:rFonts w:ascii="Arial" w:hAnsi="Arial" w:cs="Arial"/>
          <w:sz w:val="20"/>
          <w:szCs w:val="20"/>
        </w:rPr>
        <w:t>5. člen</w:t>
      </w:r>
    </w:p>
    <w:p w:rsidR="005671BB" w:rsidRPr="00A36CC1" w:rsidRDefault="005671BB" w:rsidP="005671BB">
      <w:pPr>
        <w:rPr>
          <w:rFonts w:ascii="Arial" w:hAnsi="Arial" w:cs="Arial"/>
          <w:strike/>
          <w:sz w:val="20"/>
          <w:szCs w:val="20"/>
        </w:rPr>
      </w:pPr>
    </w:p>
    <w:p w:rsidR="005671BB" w:rsidRPr="00A36CC1" w:rsidRDefault="005671BB" w:rsidP="005671BB">
      <w:pPr>
        <w:rPr>
          <w:rFonts w:ascii="Arial" w:hAnsi="Arial" w:cs="Arial"/>
          <w:sz w:val="20"/>
          <w:szCs w:val="20"/>
        </w:rPr>
      </w:pPr>
      <w:r w:rsidRPr="00A36CC1">
        <w:rPr>
          <w:rFonts w:ascii="Arial" w:hAnsi="Arial" w:cs="Arial"/>
          <w:sz w:val="20"/>
          <w:szCs w:val="20"/>
        </w:rPr>
        <w:t>Za prilogo II se doda nova Priloge III, ki je kot Priloga III sestavni del te uredbe.</w:t>
      </w:r>
    </w:p>
    <w:p w:rsidR="005671BB" w:rsidRPr="009535F0" w:rsidRDefault="005671BB" w:rsidP="005671BB">
      <w:pPr>
        <w:jc w:val="center"/>
        <w:rPr>
          <w:rFonts w:ascii="Arial" w:hAnsi="Arial" w:cs="Arial"/>
          <w:strike/>
          <w:sz w:val="20"/>
          <w:szCs w:val="20"/>
        </w:rPr>
      </w:pPr>
    </w:p>
    <w:p w:rsidR="005671BB" w:rsidRDefault="005671BB" w:rsidP="005671BB">
      <w:pPr>
        <w:jc w:val="center"/>
        <w:rPr>
          <w:rFonts w:ascii="Arial" w:hAnsi="Arial" w:cs="Arial"/>
          <w:sz w:val="20"/>
          <w:szCs w:val="20"/>
        </w:rPr>
      </w:pPr>
      <w:r>
        <w:rPr>
          <w:rFonts w:ascii="Arial" w:hAnsi="Arial" w:cs="Arial"/>
          <w:sz w:val="20"/>
          <w:szCs w:val="20"/>
        </w:rPr>
        <w:t>PREHODNA IN KONČNA DOLOČBA</w:t>
      </w:r>
    </w:p>
    <w:p w:rsidR="005671BB" w:rsidRDefault="005671BB" w:rsidP="005671BB">
      <w:pPr>
        <w:rPr>
          <w:rFonts w:ascii="Arial" w:hAnsi="Arial" w:cs="Arial"/>
          <w:sz w:val="20"/>
          <w:szCs w:val="20"/>
        </w:rPr>
      </w:pPr>
    </w:p>
    <w:p w:rsidR="005671BB" w:rsidRPr="00A36CC1" w:rsidRDefault="005671BB" w:rsidP="005671BB">
      <w:pPr>
        <w:pStyle w:val="esegmenth4"/>
        <w:spacing w:after="0"/>
        <w:rPr>
          <w:rFonts w:ascii="Arial" w:hAnsi="Arial" w:cs="Arial"/>
          <w:b w:val="0"/>
          <w:color w:val="auto"/>
          <w:sz w:val="20"/>
          <w:szCs w:val="20"/>
        </w:rPr>
      </w:pPr>
      <w:r w:rsidRPr="00A36CC1">
        <w:rPr>
          <w:rFonts w:ascii="Arial" w:hAnsi="Arial" w:cs="Arial"/>
          <w:b w:val="0"/>
          <w:color w:val="auto"/>
          <w:sz w:val="20"/>
          <w:szCs w:val="20"/>
        </w:rPr>
        <w:t>6. člen</w:t>
      </w:r>
    </w:p>
    <w:p w:rsidR="005671BB" w:rsidRDefault="005671BB" w:rsidP="005671BB">
      <w:pPr>
        <w:jc w:val="both"/>
        <w:rPr>
          <w:rFonts w:ascii="Arial" w:hAnsi="Arial" w:cs="Arial"/>
          <w:sz w:val="20"/>
          <w:szCs w:val="20"/>
        </w:rPr>
      </w:pPr>
    </w:p>
    <w:p w:rsidR="005671BB" w:rsidRDefault="005671BB" w:rsidP="005671BB">
      <w:pPr>
        <w:suppressAutoHyphens w:val="0"/>
        <w:autoSpaceDE w:val="0"/>
        <w:autoSpaceDN w:val="0"/>
        <w:adjustRightInd w:val="0"/>
        <w:jc w:val="both"/>
        <w:rPr>
          <w:rFonts w:ascii="Arial" w:hAnsi="Arial" w:cs="Arial"/>
          <w:sz w:val="20"/>
          <w:szCs w:val="20"/>
        </w:rPr>
      </w:pPr>
      <w:r>
        <w:rPr>
          <w:rFonts w:ascii="Arial" w:hAnsi="Arial" w:cs="Arial"/>
          <w:sz w:val="20"/>
          <w:szCs w:val="20"/>
        </w:rPr>
        <w:t xml:space="preserve">Ta uredba začne veljati petnajsti dan po objavi v Uradnem listu Republike Slovenije, uporabljati pa se začne 1. januarja 2026. </w:t>
      </w:r>
    </w:p>
    <w:p w:rsidR="005671BB" w:rsidRDefault="005671BB" w:rsidP="005671BB">
      <w:pPr>
        <w:pStyle w:val="esegmentc1"/>
        <w:spacing w:before="0" w:beforeAutospacing="0" w:after="0" w:afterAutospacing="0"/>
        <w:jc w:val="both"/>
        <w:rPr>
          <w:rFonts w:ascii="Arial" w:hAnsi="Arial" w:cs="Arial"/>
          <w:sz w:val="20"/>
          <w:szCs w:val="20"/>
        </w:rPr>
      </w:pPr>
    </w:p>
    <w:p w:rsidR="005671BB" w:rsidRDefault="005671BB" w:rsidP="005671BB">
      <w:pPr>
        <w:pStyle w:val="esegmentc1"/>
        <w:spacing w:before="0" w:beforeAutospacing="0" w:after="0" w:afterAutospacing="0"/>
        <w:jc w:val="both"/>
        <w:rPr>
          <w:rFonts w:ascii="Arial" w:hAnsi="Arial" w:cs="Arial"/>
          <w:sz w:val="20"/>
          <w:szCs w:val="20"/>
        </w:rPr>
      </w:pPr>
    </w:p>
    <w:p w:rsidR="005671BB" w:rsidRDefault="005671BB" w:rsidP="005671BB">
      <w:pPr>
        <w:pStyle w:val="esegmentc1"/>
        <w:spacing w:before="0" w:beforeAutospacing="0" w:after="0" w:afterAutospacing="0"/>
        <w:jc w:val="both"/>
        <w:rPr>
          <w:rFonts w:ascii="Arial" w:hAnsi="Arial" w:cs="Arial"/>
          <w:sz w:val="20"/>
          <w:szCs w:val="20"/>
        </w:rPr>
      </w:pPr>
    </w:p>
    <w:p w:rsidR="005671BB" w:rsidRDefault="005671BB" w:rsidP="005671BB">
      <w:pPr>
        <w:pStyle w:val="esegmentc1"/>
        <w:spacing w:before="0" w:beforeAutospacing="0" w:after="0" w:afterAutospacing="0"/>
        <w:jc w:val="both"/>
        <w:rPr>
          <w:rFonts w:ascii="Arial" w:hAnsi="Arial" w:cs="Arial"/>
          <w:sz w:val="20"/>
          <w:szCs w:val="20"/>
        </w:rPr>
      </w:pPr>
      <w:r>
        <w:rPr>
          <w:rFonts w:ascii="Arial" w:hAnsi="Arial" w:cs="Arial"/>
          <w:sz w:val="20"/>
          <w:szCs w:val="20"/>
        </w:rPr>
        <w:t>Št. 007-305/2023/</w:t>
      </w:r>
    </w:p>
    <w:p w:rsidR="005671BB" w:rsidRDefault="005671BB" w:rsidP="005671BB">
      <w:pPr>
        <w:pStyle w:val="esegmentc1"/>
        <w:spacing w:before="0" w:beforeAutospacing="0" w:after="0" w:afterAutospacing="0"/>
        <w:jc w:val="both"/>
        <w:rPr>
          <w:rFonts w:ascii="Arial" w:hAnsi="Arial" w:cs="Arial"/>
          <w:sz w:val="20"/>
          <w:szCs w:val="20"/>
        </w:rPr>
      </w:pPr>
      <w:r>
        <w:rPr>
          <w:rFonts w:ascii="Arial" w:hAnsi="Arial" w:cs="Arial"/>
          <w:sz w:val="20"/>
          <w:szCs w:val="20"/>
        </w:rPr>
        <w:t xml:space="preserve">Ljubljana, dne </w:t>
      </w:r>
    </w:p>
    <w:p w:rsidR="005671BB" w:rsidRDefault="005671BB" w:rsidP="005671BB">
      <w:pPr>
        <w:pStyle w:val="esegmentc1"/>
        <w:spacing w:before="0" w:beforeAutospacing="0" w:after="0" w:afterAutospacing="0"/>
        <w:jc w:val="both"/>
        <w:rPr>
          <w:rFonts w:ascii="Arial" w:hAnsi="Arial" w:cs="Arial"/>
          <w:sz w:val="20"/>
          <w:szCs w:val="20"/>
        </w:rPr>
      </w:pPr>
      <w:r>
        <w:rPr>
          <w:rFonts w:ascii="Arial" w:hAnsi="Arial" w:cs="Arial"/>
          <w:sz w:val="20"/>
          <w:szCs w:val="20"/>
        </w:rPr>
        <w:t>EVA 2023-2430-</w:t>
      </w:r>
      <w:r>
        <w:rPr>
          <w:rFonts w:ascii="Arial" w:hAnsi="Arial" w:cs="Arial"/>
          <w:iCs/>
          <w:sz w:val="20"/>
          <w:szCs w:val="20"/>
        </w:rPr>
        <w:t>0022</w:t>
      </w:r>
    </w:p>
    <w:p w:rsidR="005671BB" w:rsidRDefault="005671BB" w:rsidP="005671BB">
      <w:pPr>
        <w:pStyle w:val="esegmentp1"/>
        <w:spacing w:after="0"/>
        <w:jc w:val="both"/>
        <w:rPr>
          <w:rFonts w:ascii="Arial" w:hAnsi="Arial" w:cs="Arial"/>
          <w:color w:val="auto"/>
          <w:sz w:val="20"/>
          <w:szCs w:val="20"/>
        </w:rPr>
      </w:pPr>
    </w:p>
    <w:p w:rsidR="005671BB" w:rsidRDefault="005671BB" w:rsidP="005671BB">
      <w:pPr>
        <w:pStyle w:val="esegmentp1"/>
        <w:spacing w:after="0"/>
        <w:jc w:val="both"/>
        <w:rPr>
          <w:rFonts w:ascii="Arial" w:hAnsi="Arial" w:cs="Arial"/>
          <w:color w:val="auto"/>
          <w:sz w:val="20"/>
          <w:szCs w:val="20"/>
        </w:rPr>
      </w:pPr>
    </w:p>
    <w:p w:rsidR="005671BB" w:rsidRDefault="005671BB" w:rsidP="005671BB">
      <w:pPr>
        <w:pStyle w:val="esegmentp1"/>
        <w:spacing w:after="0"/>
        <w:ind w:left="2124" w:firstLine="708"/>
        <w:rPr>
          <w:rFonts w:ascii="Arial" w:hAnsi="Arial" w:cs="Arial"/>
          <w:color w:val="auto"/>
          <w:sz w:val="20"/>
          <w:szCs w:val="20"/>
        </w:rPr>
      </w:pPr>
      <w:r>
        <w:rPr>
          <w:rFonts w:ascii="Arial" w:hAnsi="Arial" w:cs="Arial"/>
          <w:color w:val="auto"/>
          <w:sz w:val="20"/>
          <w:szCs w:val="20"/>
        </w:rPr>
        <w:t xml:space="preserve">                </w:t>
      </w:r>
      <w:r w:rsidR="00B84C3E">
        <w:rPr>
          <w:rFonts w:ascii="Arial" w:hAnsi="Arial" w:cs="Arial"/>
          <w:color w:val="auto"/>
          <w:sz w:val="20"/>
          <w:szCs w:val="20"/>
        </w:rPr>
        <w:t xml:space="preserve">        </w:t>
      </w:r>
      <w:r>
        <w:rPr>
          <w:rFonts w:ascii="Arial" w:hAnsi="Arial" w:cs="Arial"/>
          <w:color w:val="auto"/>
          <w:sz w:val="20"/>
          <w:szCs w:val="20"/>
        </w:rPr>
        <w:t xml:space="preserve">   Vlada Republike Slovenije</w:t>
      </w:r>
    </w:p>
    <w:p w:rsidR="005671BB" w:rsidRDefault="005671BB" w:rsidP="005671BB">
      <w:pPr>
        <w:pStyle w:val="HTML-oblikovano"/>
        <w:jc w:val="both"/>
        <w:rPr>
          <w:rFonts w:ascii="Arial" w:hAnsi="Arial" w:cs="Arial"/>
          <w:strike/>
        </w:rPr>
      </w:pPr>
      <w:r>
        <w:rPr>
          <w:rFonts w:ascii="Arial" w:hAnsi="Arial" w:cs="Arial"/>
        </w:rPr>
        <w:t xml:space="preserve">                                                                                         </w:t>
      </w:r>
      <w:r>
        <w:rPr>
          <w:rFonts w:ascii="Arial" w:hAnsi="Arial" w:cs="Arial"/>
        </w:rPr>
        <w:tab/>
        <w:t xml:space="preserve">           dr. Robert Golob </w:t>
      </w:r>
    </w:p>
    <w:p w:rsidR="005671BB" w:rsidRDefault="005671BB" w:rsidP="005671BB">
      <w:pPr>
        <w:pStyle w:val="HTML-oblikovano"/>
        <w:jc w:val="both"/>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predsednik</w:t>
      </w:r>
    </w:p>
    <w:p w:rsidR="005671BB" w:rsidRDefault="005671BB" w:rsidP="005671BB">
      <w:pPr>
        <w:pStyle w:val="HTML-oblikovano"/>
        <w:jc w:val="both"/>
        <w:rPr>
          <w:rFonts w:ascii="Arial" w:hAnsi="Arial" w:cs="Arial"/>
        </w:rPr>
      </w:pPr>
    </w:p>
    <w:p w:rsidR="009F18DE" w:rsidRDefault="009F18DE"/>
    <w:p w:rsidR="00A36CC1" w:rsidRDefault="00A36CC1">
      <w:bookmarkStart w:id="0" w:name="_GoBack"/>
      <w:bookmarkEnd w:id="0"/>
    </w:p>
    <w:sectPr w:rsidR="00A36CC1" w:rsidSect="00A36CC1">
      <w:headerReference w:type="default" r:id="rId6"/>
      <w:pgSz w:w="11906" w:h="16838"/>
      <w:pgMar w:top="1135"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671BB" w:rsidRDefault="005671BB" w:rsidP="005671BB">
      <w:r>
        <w:separator/>
      </w:r>
    </w:p>
  </w:endnote>
  <w:endnote w:type="continuationSeparator" w:id="0">
    <w:p w:rsidR="005671BB" w:rsidRDefault="005671BB" w:rsidP="005671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671BB" w:rsidRDefault="005671BB" w:rsidP="005671BB">
      <w:r>
        <w:separator/>
      </w:r>
    </w:p>
  </w:footnote>
  <w:footnote w:type="continuationSeparator" w:id="0">
    <w:p w:rsidR="005671BB" w:rsidRDefault="005671BB" w:rsidP="005671B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71BB" w:rsidRPr="005671BB" w:rsidRDefault="005671BB" w:rsidP="005671BB">
    <w:pPr>
      <w:pStyle w:val="Glava"/>
      <w:jc w:val="right"/>
      <w:rPr>
        <w:rFonts w:ascii="Arial" w:hAnsi="Arial" w:cs="Arial"/>
        <w:sz w:val="20"/>
        <w:szCs w:val="20"/>
      </w:rPr>
    </w:pPr>
    <w:r w:rsidRPr="005671BB">
      <w:rPr>
        <w:rFonts w:ascii="Arial" w:hAnsi="Arial" w:cs="Arial"/>
        <w:sz w:val="20"/>
        <w:szCs w:val="20"/>
      </w:rPr>
      <w:t>OSNUTEK</w:t>
    </w:r>
    <w:r>
      <w:rPr>
        <w:rFonts w:ascii="Arial" w:hAnsi="Arial" w:cs="Arial"/>
        <w:sz w:val="20"/>
        <w:szCs w:val="20"/>
      </w:rPr>
      <w:t xml:space="preserve"> </w:t>
    </w:r>
    <w:r w:rsidR="004156DB">
      <w:rPr>
        <w:rFonts w:ascii="Arial" w:hAnsi="Arial" w:cs="Arial"/>
        <w:sz w:val="20"/>
        <w:szCs w:val="20"/>
      </w:rPr>
      <w:t>10</w:t>
    </w:r>
    <w:r>
      <w:rPr>
        <w:rFonts w:ascii="Arial" w:hAnsi="Arial" w:cs="Arial"/>
        <w:sz w:val="20"/>
        <w:szCs w:val="20"/>
      </w:rPr>
      <w:t>. 4. 2024</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71BB"/>
    <w:rsid w:val="0019191C"/>
    <w:rsid w:val="00251318"/>
    <w:rsid w:val="0026605A"/>
    <w:rsid w:val="002B37A8"/>
    <w:rsid w:val="003E6591"/>
    <w:rsid w:val="004156DB"/>
    <w:rsid w:val="00421942"/>
    <w:rsid w:val="00444781"/>
    <w:rsid w:val="00456378"/>
    <w:rsid w:val="004A3B8A"/>
    <w:rsid w:val="00503100"/>
    <w:rsid w:val="005671BB"/>
    <w:rsid w:val="006833AC"/>
    <w:rsid w:val="006B7212"/>
    <w:rsid w:val="007512B8"/>
    <w:rsid w:val="009535F0"/>
    <w:rsid w:val="00980E13"/>
    <w:rsid w:val="009F18DE"/>
    <w:rsid w:val="00A36CC1"/>
    <w:rsid w:val="00B84C3E"/>
    <w:rsid w:val="00D43499"/>
    <w:rsid w:val="00EA149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675368"/>
  <w15:chartTrackingRefBased/>
  <w15:docId w15:val="{A3E28954-21BC-46A9-BF27-A692251D0A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5671BB"/>
    <w:pPr>
      <w:suppressAutoHyphens/>
      <w:spacing w:after="0" w:line="240" w:lineRule="auto"/>
    </w:pPr>
    <w:rPr>
      <w:rFonts w:ascii="Times New Roman" w:eastAsia="Times New Roman" w:hAnsi="Times New Roman" w:cs="Times New Roman"/>
      <w:sz w:val="24"/>
      <w:szCs w:val="24"/>
      <w:lang w:eastAsia="ar-SA"/>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HTML-oblikovano">
    <w:name w:val="HTML Preformatted"/>
    <w:basedOn w:val="Navaden"/>
    <w:link w:val="HTML-oblikovanoZnak"/>
    <w:unhideWhenUsed/>
    <w:rsid w:val="005671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Courier New"/>
      <w:sz w:val="20"/>
      <w:szCs w:val="20"/>
      <w:lang w:eastAsia="sl-SI"/>
    </w:rPr>
  </w:style>
  <w:style w:type="character" w:customStyle="1" w:styleId="HTML-oblikovanoZnak">
    <w:name w:val="HTML-oblikovano Znak"/>
    <w:basedOn w:val="Privzetapisavaodstavka"/>
    <w:link w:val="HTML-oblikovano"/>
    <w:rsid w:val="005671BB"/>
    <w:rPr>
      <w:rFonts w:ascii="Courier New" w:eastAsia="Times New Roman" w:hAnsi="Courier New" w:cs="Courier New"/>
      <w:sz w:val="20"/>
      <w:szCs w:val="20"/>
      <w:lang w:eastAsia="sl-SI"/>
    </w:rPr>
  </w:style>
  <w:style w:type="paragraph" w:styleId="Navadensplet">
    <w:name w:val="Normal (Web)"/>
    <w:basedOn w:val="Navaden"/>
    <w:semiHidden/>
    <w:unhideWhenUsed/>
    <w:rsid w:val="005671BB"/>
    <w:pPr>
      <w:suppressAutoHyphens w:val="0"/>
      <w:spacing w:after="140"/>
    </w:pPr>
    <w:rPr>
      <w:color w:val="333333"/>
      <w:sz w:val="12"/>
      <w:szCs w:val="12"/>
      <w:lang w:eastAsia="sl-SI"/>
    </w:rPr>
  </w:style>
  <w:style w:type="paragraph" w:styleId="Brezrazmikov">
    <w:name w:val="No Spacing"/>
    <w:uiPriority w:val="1"/>
    <w:qFormat/>
    <w:rsid w:val="005671BB"/>
    <w:pPr>
      <w:suppressAutoHyphens/>
      <w:spacing w:after="0" w:line="240" w:lineRule="auto"/>
    </w:pPr>
    <w:rPr>
      <w:rFonts w:ascii="Times New Roman" w:eastAsia="Times New Roman" w:hAnsi="Times New Roman" w:cs="Times New Roman"/>
      <w:sz w:val="24"/>
      <w:szCs w:val="24"/>
      <w:lang w:eastAsia="ar-SA"/>
    </w:rPr>
  </w:style>
  <w:style w:type="character" w:customStyle="1" w:styleId="NaslovpredpisaZnak">
    <w:name w:val="Naslov_predpisa Znak"/>
    <w:link w:val="Naslovpredpisa"/>
    <w:locked/>
    <w:rsid w:val="005671BB"/>
    <w:rPr>
      <w:rFonts w:ascii="Arial" w:hAnsi="Arial" w:cs="Arial"/>
      <w:b/>
    </w:rPr>
  </w:style>
  <w:style w:type="paragraph" w:customStyle="1" w:styleId="Naslovpredpisa">
    <w:name w:val="Naslov_predpisa"/>
    <w:basedOn w:val="Navaden"/>
    <w:link w:val="NaslovpredpisaZnak"/>
    <w:qFormat/>
    <w:rsid w:val="005671BB"/>
    <w:pPr>
      <w:overflowPunct w:val="0"/>
      <w:autoSpaceDE w:val="0"/>
      <w:autoSpaceDN w:val="0"/>
      <w:adjustRightInd w:val="0"/>
      <w:spacing w:before="120" w:after="160" w:line="200" w:lineRule="exact"/>
      <w:jc w:val="center"/>
    </w:pPr>
    <w:rPr>
      <w:rFonts w:ascii="Arial" w:eastAsiaTheme="minorHAnsi" w:hAnsi="Arial" w:cs="Arial"/>
      <w:b/>
      <w:sz w:val="22"/>
      <w:szCs w:val="22"/>
      <w:lang w:eastAsia="en-US"/>
    </w:rPr>
  </w:style>
  <w:style w:type="paragraph" w:customStyle="1" w:styleId="esegmenth4">
    <w:name w:val="esegment_h4"/>
    <w:basedOn w:val="Navaden"/>
    <w:rsid w:val="005671BB"/>
    <w:pPr>
      <w:suppressAutoHyphens w:val="0"/>
      <w:spacing w:after="210"/>
      <w:jc w:val="center"/>
    </w:pPr>
    <w:rPr>
      <w:b/>
      <w:bCs/>
      <w:color w:val="333333"/>
      <w:sz w:val="18"/>
      <w:szCs w:val="18"/>
      <w:lang w:eastAsia="sl-SI"/>
    </w:rPr>
  </w:style>
  <w:style w:type="paragraph" w:customStyle="1" w:styleId="esegmentc1">
    <w:name w:val="esegment_c1"/>
    <w:basedOn w:val="Navaden"/>
    <w:rsid w:val="005671BB"/>
    <w:pPr>
      <w:suppressAutoHyphens w:val="0"/>
      <w:spacing w:before="100" w:beforeAutospacing="1" w:after="100" w:afterAutospacing="1"/>
    </w:pPr>
    <w:rPr>
      <w:lang w:eastAsia="sl-SI"/>
    </w:rPr>
  </w:style>
  <w:style w:type="paragraph" w:customStyle="1" w:styleId="esegmentp1">
    <w:name w:val="esegment_p1"/>
    <w:basedOn w:val="Navaden"/>
    <w:rsid w:val="005671BB"/>
    <w:pPr>
      <w:suppressAutoHyphens w:val="0"/>
      <w:spacing w:after="210"/>
      <w:jc w:val="center"/>
    </w:pPr>
    <w:rPr>
      <w:color w:val="333333"/>
      <w:sz w:val="18"/>
      <w:szCs w:val="18"/>
      <w:lang w:eastAsia="sl-SI"/>
    </w:rPr>
  </w:style>
  <w:style w:type="paragraph" w:styleId="Glava">
    <w:name w:val="header"/>
    <w:basedOn w:val="Navaden"/>
    <w:link w:val="GlavaZnak"/>
    <w:uiPriority w:val="99"/>
    <w:unhideWhenUsed/>
    <w:rsid w:val="005671BB"/>
    <w:pPr>
      <w:tabs>
        <w:tab w:val="center" w:pos="4536"/>
        <w:tab w:val="right" w:pos="9072"/>
      </w:tabs>
    </w:pPr>
  </w:style>
  <w:style w:type="character" w:customStyle="1" w:styleId="GlavaZnak">
    <w:name w:val="Glava Znak"/>
    <w:basedOn w:val="Privzetapisavaodstavka"/>
    <w:link w:val="Glava"/>
    <w:uiPriority w:val="99"/>
    <w:rsid w:val="005671BB"/>
    <w:rPr>
      <w:rFonts w:ascii="Times New Roman" w:eastAsia="Times New Roman" w:hAnsi="Times New Roman" w:cs="Times New Roman"/>
      <w:sz w:val="24"/>
      <w:szCs w:val="24"/>
      <w:lang w:eastAsia="ar-SA"/>
    </w:rPr>
  </w:style>
  <w:style w:type="paragraph" w:styleId="Noga">
    <w:name w:val="footer"/>
    <w:basedOn w:val="Navaden"/>
    <w:link w:val="NogaZnak"/>
    <w:uiPriority w:val="99"/>
    <w:unhideWhenUsed/>
    <w:rsid w:val="005671BB"/>
    <w:pPr>
      <w:tabs>
        <w:tab w:val="center" w:pos="4536"/>
        <w:tab w:val="right" w:pos="9072"/>
      </w:tabs>
    </w:pPr>
  </w:style>
  <w:style w:type="character" w:customStyle="1" w:styleId="NogaZnak">
    <w:name w:val="Noga Znak"/>
    <w:basedOn w:val="Privzetapisavaodstavka"/>
    <w:link w:val="Noga"/>
    <w:uiPriority w:val="99"/>
    <w:rsid w:val="005671BB"/>
    <w:rPr>
      <w:rFonts w:ascii="Times New Roman" w:eastAsia="Times New Roman" w:hAnsi="Times New Roman" w:cs="Times New Roman"/>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3392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227</TotalTime>
  <Pages>2</Pages>
  <Words>686</Words>
  <Characters>3913</Characters>
  <Application>Microsoft Office Word</Application>
  <DocSecurity>0</DocSecurity>
  <Lines>32</Lines>
  <Paragraphs>9</Paragraphs>
  <ScaleCrop>false</ScaleCrop>
  <HeadingPairs>
    <vt:vector size="2" baseType="variant">
      <vt:variant>
        <vt:lpstr>Naslov</vt:lpstr>
      </vt:variant>
      <vt:variant>
        <vt:i4>1</vt:i4>
      </vt:variant>
    </vt:vector>
  </HeadingPairs>
  <TitlesOfParts>
    <vt:vector size="1" baseType="lpstr">
      <vt:lpstr/>
    </vt:vector>
  </TitlesOfParts>
  <Company>MZI</Company>
  <LinksUpToDate>false</LinksUpToDate>
  <CharactersWithSpaces>4590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mzi</dc:creator>
  <cp:keywords/>
  <dc:description/>
  <cp:lastModifiedBy>mzi</cp:lastModifiedBy>
  <cp:revision>10</cp:revision>
  <dcterms:created xsi:type="dcterms:W3CDTF">2024-04-09T07:16:00Z</dcterms:created>
  <dcterms:modified xsi:type="dcterms:W3CDTF">2024-04-10T13:31:00Z</dcterms:modified>
</cp:coreProperties>
</file>