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8346BC">
      <w:pPr>
        <w:pStyle w:val="datumtevilka"/>
      </w:pPr>
      <w:r>
        <w:rPr>
          <w:rFonts w:cs="Arial"/>
          <w:color w:val="000000"/>
        </w:rPr>
        <w:t>EVA:</w:t>
      </w:r>
      <w:r>
        <w:rPr>
          <w:rFonts w:cs="Arial"/>
          <w:color w:val="000000"/>
        </w:rPr>
        <w:tab/>
      </w:r>
      <w:r w:rsidR="00840676">
        <w:rPr>
          <w:rFonts w:cs="Arial"/>
          <w:color w:val="000000"/>
        </w:rPr>
        <w:t>2018-2611-0056</w:t>
      </w:r>
    </w:p>
    <w:p w:rsidR="00896FBD" w:rsidRDefault="00896FBD" w:rsidP="008346BC">
      <w:pPr>
        <w:pStyle w:val="datumtevilka"/>
      </w:pPr>
      <w:r>
        <w:t xml:space="preserve">Številka: </w:t>
      </w:r>
      <w:r>
        <w:tab/>
      </w:r>
      <w:r w:rsidR="00840676">
        <w:rPr>
          <w:rFonts w:cs="Arial"/>
          <w:color w:val="000000"/>
        </w:rPr>
        <w:t>00704-44/2024/10</w:t>
      </w:r>
    </w:p>
    <w:p w:rsidR="00896FBD" w:rsidRDefault="00896FBD" w:rsidP="008346BC">
      <w:pPr>
        <w:pStyle w:val="datumtevilka"/>
      </w:pPr>
      <w:r>
        <w:t>Datum:</w:t>
      </w:r>
      <w:r>
        <w:tab/>
      </w:r>
      <w:r w:rsidR="00840676">
        <w:rPr>
          <w:rFonts w:cs="Arial"/>
          <w:color w:val="000000"/>
        </w:rPr>
        <w:t>4. 4. 2024</w:t>
      </w:r>
      <w:r>
        <w:t xml:space="preserve"> </w:t>
      </w:r>
    </w:p>
    <w:p w:rsidR="00896FBD" w:rsidRDefault="00896FBD" w:rsidP="008346BC"/>
    <w:p w:rsidR="00896FBD" w:rsidRDefault="00896FBD" w:rsidP="008346BC">
      <w:pPr>
        <w:autoSpaceDE w:val="0"/>
        <w:autoSpaceDN w:val="0"/>
        <w:adjustRightInd w:val="0"/>
        <w:rPr>
          <w:rFonts w:cs="Arial"/>
          <w:color w:val="000000"/>
          <w:szCs w:val="20"/>
        </w:rPr>
      </w:pPr>
    </w:p>
    <w:p w:rsidR="00A212E5" w:rsidRDefault="00A212E5" w:rsidP="008346BC">
      <w:pPr>
        <w:autoSpaceDE w:val="0"/>
        <w:autoSpaceDN w:val="0"/>
        <w:adjustRightInd w:val="0"/>
        <w:rPr>
          <w:rFonts w:cs="Arial"/>
          <w:color w:val="000000"/>
          <w:szCs w:val="20"/>
        </w:rPr>
      </w:pPr>
    </w:p>
    <w:p w:rsidR="00896FBD" w:rsidRPr="00A212E5" w:rsidRDefault="008346BC" w:rsidP="00A212E5">
      <w:pPr>
        <w:autoSpaceDE w:val="0"/>
        <w:autoSpaceDN w:val="0"/>
        <w:adjustRightInd w:val="0"/>
        <w:jc w:val="center"/>
        <w:rPr>
          <w:rFonts w:cs="Arial"/>
          <w:b/>
          <w:color w:val="000000"/>
          <w:szCs w:val="20"/>
        </w:rPr>
      </w:pPr>
      <w:r w:rsidRPr="00A212E5">
        <w:rPr>
          <w:rFonts w:cs="Arial"/>
          <w:b/>
          <w:color w:val="000000"/>
          <w:szCs w:val="20"/>
        </w:rPr>
        <w:t>Predlog</w:t>
      </w:r>
      <w:r w:rsidR="00840676" w:rsidRPr="00A212E5">
        <w:rPr>
          <w:rFonts w:cs="Arial"/>
          <w:b/>
          <w:color w:val="000000"/>
          <w:szCs w:val="20"/>
        </w:rPr>
        <w:t xml:space="preserve"> amandmajev k Predlogu resolucije o nacionalnem programu preprečevanja nasilja v družini in nasilja nad ženskami 2024–2029</w:t>
      </w:r>
    </w:p>
    <w:p w:rsidR="00896FBD" w:rsidRDefault="00896FBD" w:rsidP="008346BC">
      <w:pPr>
        <w:autoSpaceDE w:val="0"/>
        <w:autoSpaceDN w:val="0"/>
        <w:adjustRightInd w:val="0"/>
        <w:rPr>
          <w:rFonts w:cs="Arial"/>
          <w:color w:val="000000"/>
          <w:szCs w:val="20"/>
        </w:rPr>
      </w:pPr>
    </w:p>
    <w:p w:rsidR="00A212E5" w:rsidRDefault="00A212E5" w:rsidP="00A212E5">
      <w:pPr>
        <w:rPr>
          <w:rFonts w:cs="Arial"/>
          <w:szCs w:val="20"/>
          <w:lang w:eastAsia="sl-SI"/>
        </w:rPr>
      </w:pPr>
    </w:p>
    <w:p w:rsidR="00521BC9" w:rsidRDefault="00521BC9" w:rsidP="00521BC9">
      <w:pPr>
        <w:jc w:val="both"/>
        <w:rPr>
          <w:rFonts w:eastAsia="Arial" w:cs="Arial"/>
          <w:b/>
          <w:color w:val="000000"/>
          <w:szCs w:val="20"/>
          <w:u w:val="single" w:color="000000"/>
          <w:bdr w:val="none" w:sz="0" w:space="0" w:color="auto" w:frame="1"/>
          <w:lang w:eastAsia="sl-SI"/>
        </w:rPr>
      </w:pPr>
      <w:r>
        <w:rPr>
          <w:rFonts w:eastAsia="Arial" w:cs="Arial"/>
          <w:b/>
          <w:color w:val="000000"/>
          <w:szCs w:val="20"/>
          <w:u w:val="single" w:color="000000"/>
          <w:bdr w:val="none" w:sz="0" w:space="0" w:color="auto" w:frame="1"/>
          <w:lang w:eastAsia="sl-SI"/>
        </w:rPr>
        <w:t>K poglavju 1. Uvod</w:t>
      </w:r>
    </w:p>
    <w:p w:rsidR="00521BC9" w:rsidRDefault="00521BC9" w:rsidP="00521BC9">
      <w:pPr>
        <w:jc w:val="both"/>
        <w:rPr>
          <w:rFonts w:eastAsia="Arial" w:cs="Arial"/>
          <w:bCs/>
          <w:color w:val="000000"/>
          <w:szCs w:val="20"/>
          <w:bdr w:val="none" w:sz="0" w:space="0" w:color="auto" w:frame="1"/>
          <w:lang w:eastAsia="sl-SI"/>
        </w:rPr>
      </w:pP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V četrtem odstavku se drugi stavek spremeni tako, da se glasi: »Agencija Evropske unije za temeljne pravice je leta 2014 izvedla najobsežnejšo evropsko raziskavo o nasilju nad ženskami, v katero so bile vključene vse članice EU (Nasilje nad ženskami: vseevropska raziskava, 2014).«.</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Amanda sledi mnenju ZPS, ki navaja, da je umanjkal vir.</w:t>
      </w:r>
    </w:p>
    <w:p w:rsidR="00521BC9" w:rsidRDefault="00521BC9" w:rsidP="00521BC9">
      <w:pPr>
        <w:spacing w:line="276" w:lineRule="auto"/>
        <w:jc w:val="both"/>
        <w:rPr>
          <w:rFonts w:eastAsia="Arial" w:cs="Arial"/>
          <w:bCs/>
          <w:color w:val="000000"/>
          <w:szCs w:val="20"/>
          <w:bdr w:val="none" w:sz="0" w:space="0" w:color="auto" w:frame="1"/>
          <w:lang w:eastAsia="sl-SI"/>
        </w:rPr>
      </w:pP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V četrtem odstavku se zadnji stavek spremeni tako, da se glasi: »Med epidemijo covida-19 se je ta odstotek še zmanjšal, saj je epidemija med drugim povzročila tudi to, da je nasilje v družini manj vidno (zaradi ukrepov preprečevanja prenosa bolezni) in je zato tudi manj prijav.«.</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p>
    <w:p w:rsidR="00521BC9" w:rsidRDefault="00521BC9" w:rsidP="00521BC9">
      <w:pPr>
        <w:pStyle w:val="Odstavek"/>
        <w:spacing w:line="276" w:lineRule="auto"/>
        <w:ind w:firstLine="0"/>
        <w:rPr>
          <w:rFonts w:cs="Arial"/>
          <w:lang w:val="sl-SI"/>
        </w:rPr>
      </w:pPr>
      <w:r>
        <w:rPr>
          <w:rFonts w:eastAsia="Arial" w:cs="Arial"/>
          <w:bCs/>
          <w:color w:val="000000"/>
          <w:bdr w:val="none" w:sz="0" w:space="0" w:color="auto" w:frame="1"/>
        </w:rPr>
        <w:t xml:space="preserve">V </w:t>
      </w:r>
      <w:r>
        <w:rPr>
          <w:rFonts w:eastAsia="Arial" w:cs="Arial"/>
          <w:bCs/>
          <w:color w:val="000000"/>
          <w:bdr w:val="none" w:sz="0" w:space="0" w:color="auto" w:frame="1"/>
          <w:lang w:val="sl-SI"/>
        </w:rPr>
        <w:t>enaindvajsetem</w:t>
      </w:r>
      <w:r>
        <w:rPr>
          <w:rFonts w:eastAsia="Arial" w:cs="Arial"/>
          <w:bCs/>
          <w:color w:val="000000"/>
          <w:bdr w:val="none" w:sz="0" w:space="0" w:color="auto" w:frame="1"/>
        </w:rPr>
        <w:t xml:space="preserve"> odstavku se </w:t>
      </w:r>
      <w:r>
        <w:rPr>
          <w:rFonts w:eastAsia="Arial" w:cs="Arial"/>
          <w:bCs/>
          <w:color w:val="000000"/>
          <w:bdr w:val="none" w:sz="0" w:space="0" w:color="auto" w:frame="1"/>
          <w:lang w:val="sl-SI"/>
        </w:rPr>
        <w:t>zadnji</w:t>
      </w:r>
      <w:r>
        <w:rPr>
          <w:rFonts w:eastAsia="Arial" w:cs="Arial"/>
          <w:bCs/>
          <w:color w:val="000000"/>
          <w:bdr w:val="none" w:sz="0" w:space="0" w:color="auto" w:frame="1"/>
        </w:rPr>
        <w:t xml:space="preserve"> stavek spremeni tako, da se glasi: »</w:t>
      </w:r>
      <w:r>
        <w:rPr>
          <w:rFonts w:cs="Arial"/>
          <w:lang w:val="sl-SI"/>
        </w:rPr>
        <w:t>V zakonodajnem postopku je nov predlog Resolucije o nacionalnem programu preprečevanja in zatiranja kriminalitete za obdobje 2024–2028, v katerega sta vključeni temi nasilja v družini in nad ženskami.«.</w:t>
      </w:r>
    </w:p>
    <w:p w:rsidR="00521BC9" w:rsidRDefault="00521BC9" w:rsidP="00521BC9">
      <w:pPr>
        <w:spacing w:line="276" w:lineRule="auto"/>
        <w:jc w:val="both"/>
        <w:rPr>
          <w:rFonts w:eastAsia="Arial" w:cs="Arial"/>
          <w:bCs/>
          <w:color w:val="000000"/>
          <w:szCs w:val="20"/>
          <w:bdr w:val="none" w:sz="0" w:space="0" w:color="auto" w:frame="1"/>
          <w:lang w:eastAsia="sl-SI"/>
        </w:rPr>
      </w:pP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pStyle w:val="Odstavek"/>
        <w:spacing w:line="276" w:lineRule="auto"/>
        <w:ind w:firstLine="0"/>
        <w:rPr>
          <w:rFonts w:cs="Arial"/>
          <w:lang w:val="sl-SI"/>
        </w:rPr>
      </w:pPr>
      <w:r>
        <w:rPr>
          <w:rFonts w:cs="Arial"/>
        </w:rPr>
        <w:t>Amanda sledi mnenju ZPS, ki navaja,</w:t>
      </w:r>
      <w:r>
        <w:rPr>
          <w:rFonts w:cs="Arial"/>
          <w:lang w:val="sl-SI"/>
        </w:rPr>
        <w:t xml:space="preserve"> da nov Predlog Resolucije o nacionalnem programu preprečevanja in zatiranja kriminalitete za obdobje 2024-2028 ni več v medresorskem usklajevanju, temveč je že v zakonodajnem postopku.</w:t>
      </w:r>
    </w:p>
    <w:p w:rsidR="00521BC9" w:rsidRDefault="00521BC9" w:rsidP="00521BC9">
      <w:pPr>
        <w:jc w:val="both"/>
        <w:rPr>
          <w:rFonts w:cs="Arial"/>
          <w:b/>
          <w:bCs/>
          <w:szCs w:val="20"/>
          <w:lang w:eastAsia="sl-SI"/>
        </w:rPr>
      </w:pPr>
    </w:p>
    <w:p w:rsidR="00521BC9" w:rsidRDefault="00521BC9" w:rsidP="00521BC9">
      <w:pPr>
        <w:jc w:val="both"/>
        <w:rPr>
          <w:rFonts w:cs="Arial"/>
          <w:b/>
          <w:bCs/>
          <w:szCs w:val="20"/>
          <w:lang w:eastAsia="sl-SI"/>
        </w:rPr>
      </w:pPr>
      <w:r>
        <w:rPr>
          <w:rFonts w:cs="Arial"/>
          <w:b/>
          <w:bCs/>
          <w:szCs w:val="20"/>
          <w:lang w:eastAsia="sl-SI"/>
        </w:rPr>
        <w:t>K poglavju 2. Koncept, cilji in temeljna prednostna področja</w:t>
      </w:r>
    </w:p>
    <w:p w:rsidR="00521BC9" w:rsidRDefault="00521BC9" w:rsidP="00521BC9">
      <w:pPr>
        <w:jc w:val="both"/>
        <w:rPr>
          <w:rFonts w:eastAsia="Calibri" w:cs="Arial"/>
          <w:szCs w:val="22"/>
        </w:rPr>
      </w:pPr>
      <w:r>
        <w:rPr>
          <w:rFonts w:eastAsia="Arial" w:cs="Arial"/>
          <w:bCs/>
          <w:color w:val="000000"/>
          <w:szCs w:val="20"/>
          <w:bdr w:val="none" w:sz="0" w:space="0" w:color="auto" w:frame="1"/>
          <w:lang w:eastAsia="sl-SI"/>
        </w:rPr>
        <w:t>V drugem odstavku se prvi stavek spremeni tako, da se glasi: »</w:t>
      </w:r>
      <w:r>
        <w:rPr>
          <w:rFonts w:cs="Arial"/>
        </w:rPr>
        <w:t>Pri opredelitvi ciljev in ukrepov je treba upoštevati omejeno obdobje trajanja resolucije (šest let), zato so prioritete opredeljene na način, da jih je mogoče uresničiti v danem obdobju.«.</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eastAsia="Arial" w:cs="Arial"/>
          <w:bCs/>
          <w:color w:val="000000"/>
          <w:szCs w:val="20"/>
          <w:bdr w:val="none" w:sz="0" w:space="0" w:color="auto" w:frame="1"/>
          <w:lang w:eastAsia="sl-SI"/>
        </w:rPr>
      </w:pPr>
    </w:p>
    <w:p w:rsidR="00521BC9" w:rsidRDefault="00521BC9" w:rsidP="00521BC9">
      <w:pPr>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lastRenderedPageBreak/>
        <w:t>V tretjem odstavku se prvi stavek spremeni tako, da se glasi: »Ključne spremembe, ki bodo dosežene z izvedbo ciljev in pripadajočih ukrepov po preteku trajanja resolucije, obsegajo tako krepitev in dvig kakovosti programov s področja nasilja v družini in drugimi oblikami nasilja nad ženskami, izboljšano zaščito, obravnavo in položaj žrtev tovrstnega nasilja, (še) večjo strokovnost osebja, ki se pri svojem delu srečuje s problematiko nasilja v družini in nad ženskami, boljšo ozaveščenost družbe o ničelni toleranci do nasilja v družini in nasilja nad ženskami, izboljšane predpise na področju preprečevanja nasilja v družini in nasilja nad ženskami kot tudi izboljšave na področju spremljanja nasilja v družini in nasilja nad ženskami ter boljšo organiziranost referenčnih področij.«.</w:t>
      </w:r>
    </w:p>
    <w:p w:rsidR="00521BC9" w:rsidRDefault="00521BC9" w:rsidP="00521BC9">
      <w:pPr>
        <w:jc w:val="both"/>
        <w:rPr>
          <w:rFonts w:eastAsia="Arial" w:cs="Arial"/>
          <w:bCs/>
          <w:color w:val="000000"/>
          <w:szCs w:val="20"/>
          <w:bdr w:val="none" w:sz="0" w:space="0" w:color="auto" w:frame="1"/>
          <w:lang w:eastAsia="sl-SI"/>
        </w:rPr>
      </w:pP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eastAsia="Arial" w:cs="Arial"/>
          <w:bCs/>
          <w:color w:val="000000"/>
          <w:szCs w:val="20"/>
          <w:bdr w:val="none" w:sz="0" w:space="0" w:color="auto" w:frame="1"/>
          <w:lang w:eastAsia="sl-SI"/>
        </w:rPr>
      </w:pPr>
    </w:p>
    <w:p w:rsidR="00521BC9" w:rsidRDefault="00521BC9" w:rsidP="00521BC9">
      <w:pPr>
        <w:jc w:val="both"/>
        <w:rPr>
          <w:rFonts w:cs="Arial"/>
          <w:b/>
          <w:bCs/>
          <w:szCs w:val="20"/>
          <w:lang w:eastAsia="sl-SI"/>
        </w:rPr>
      </w:pPr>
      <w:r>
        <w:rPr>
          <w:rFonts w:eastAsia="Arial" w:cs="Arial"/>
          <w:bCs/>
          <w:color w:val="000000"/>
          <w:szCs w:val="20"/>
          <w:bdr w:val="none" w:sz="0" w:space="0" w:color="auto" w:frame="1"/>
          <w:lang w:eastAsia="sl-SI"/>
        </w:rPr>
        <w:t>V tretjem odstavku se drugi stavek spremeni tako, da se glasi: »Zastavljeni cilji so skladni s temeljnimi evropskimi smernicami na področju preprečevanja in obravnave nasilja v družini in nad ženskami ter priporočili Skupine GREVIO o zakonodajnih in drugih ukrepih za uveljavitev določil Istanbulska konvencija.«.</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p>
    <w:p w:rsidR="00521BC9" w:rsidRDefault="00521BC9" w:rsidP="00521BC9">
      <w:pPr>
        <w:pStyle w:val="Odstavek"/>
        <w:spacing w:line="276" w:lineRule="auto"/>
        <w:ind w:firstLine="0"/>
        <w:rPr>
          <w:rFonts w:cs="Arial"/>
          <w:lang w:val="sl-SI"/>
        </w:rPr>
      </w:pPr>
      <w:r>
        <w:rPr>
          <w:rFonts w:eastAsia="Arial" w:cs="Arial"/>
          <w:bCs/>
          <w:color w:val="000000"/>
          <w:bdr w:val="none" w:sz="0" w:space="0" w:color="auto" w:frame="1"/>
        </w:rPr>
        <w:t xml:space="preserve">V tretjem odstavku se </w:t>
      </w:r>
      <w:r>
        <w:rPr>
          <w:rFonts w:eastAsia="Arial" w:cs="Arial"/>
          <w:bCs/>
          <w:color w:val="000000"/>
          <w:bdr w:val="none" w:sz="0" w:space="0" w:color="auto" w:frame="1"/>
          <w:lang w:val="sl-SI"/>
        </w:rPr>
        <w:t>tretji</w:t>
      </w:r>
      <w:r>
        <w:rPr>
          <w:rFonts w:eastAsia="Arial" w:cs="Arial"/>
          <w:bCs/>
          <w:color w:val="000000"/>
          <w:bdr w:val="none" w:sz="0" w:space="0" w:color="auto" w:frame="1"/>
        </w:rPr>
        <w:t xml:space="preserve"> stavek spremeni tako, da se glasi: »</w:t>
      </w:r>
      <w:r>
        <w:rPr>
          <w:rFonts w:cs="Arial"/>
        </w:rPr>
        <w:t xml:space="preserve">Z izvajanjem resolucije </w:t>
      </w:r>
      <w:r>
        <w:rPr>
          <w:rFonts w:cs="Arial"/>
          <w:lang w:val="sl-SI"/>
        </w:rPr>
        <w:t>se sledi</w:t>
      </w:r>
      <w:r>
        <w:rPr>
          <w:rFonts w:cs="Arial"/>
        </w:rPr>
        <w:t xml:space="preserve"> naslednj</w:t>
      </w:r>
      <w:r>
        <w:rPr>
          <w:rFonts w:cs="Arial"/>
          <w:lang w:val="sl-SI"/>
        </w:rPr>
        <w:t>im</w:t>
      </w:r>
      <w:r>
        <w:rPr>
          <w:rFonts w:cs="Arial"/>
        </w:rPr>
        <w:t xml:space="preserve"> stratešk</w:t>
      </w:r>
      <w:r>
        <w:rPr>
          <w:rFonts w:cs="Arial"/>
          <w:lang w:val="sl-SI"/>
        </w:rPr>
        <w:t>im</w:t>
      </w:r>
      <w:r>
        <w:rPr>
          <w:rFonts w:cs="Arial"/>
        </w:rPr>
        <w:t xml:space="preserve"> cilje</w:t>
      </w:r>
      <w:r>
        <w:rPr>
          <w:rFonts w:cs="Arial"/>
          <w:lang w:val="sl-SI"/>
        </w:rPr>
        <w:t>m</w:t>
      </w:r>
      <w:r>
        <w:rPr>
          <w:rFonts w:cs="Arial"/>
        </w:rPr>
        <w:t>:</w:t>
      </w:r>
      <w:r>
        <w:rPr>
          <w:rFonts w:cs="Arial"/>
          <w:lang w:val="sl-SI"/>
        </w:rPr>
        <w:t>«.</w:t>
      </w:r>
    </w:p>
    <w:p w:rsidR="00521BC9" w:rsidRDefault="00521BC9" w:rsidP="00521BC9">
      <w:pPr>
        <w:jc w:val="both"/>
        <w:rPr>
          <w:rFonts w:cs="Arial"/>
          <w:b/>
          <w:bCs/>
          <w:szCs w:val="20"/>
          <w:lang w:val="x-none" w:eastAsia="sl-SI"/>
        </w:rPr>
      </w:pP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val="x-none" w:eastAsia="sl-SI"/>
        </w:rPr>
      </w:pPr>
    </w:p>
    <w:p w:rsidR="00521BC9" w:rsidRDefault="00521BC9" w:rsidP="00521BC9">
      <w:pPr>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 xml:space="preserve">V petem odstavku se </w:t>
      </w:r>
      <w:r>
        <w:rPr>
          <w:rFonts w:eastAsia="Arial" w:cs="Arial"/>
          <w:bCs/>
          <w:color w:val="000000"/>
          <w:bdr w:val="none" w:sz="0" w:space="0" w:color="auto" w:frame="1"/>
        </w:rPr>
        <w:t>peti</w:t>
      </w:r>
      <w:r>
        <w:rPr>
          <w:rFonts w:eastAsia="Arial" w:cs="Arial"/>
          <w:bCs/>
          <w:color w:val="000000"/>
          <w:szCs w:val="20"/>
          <w:bdr w:val="none" w:sz="0" w:space="0" w:color="auto" w:frame="1"/>
          <w:lang w:eastAsia="sl-SI"/>
        </w:rPr>
        <w:t xml:space="preserve"> stavek spremeni tako, da se glasi: »Posamezne ukrepe bi namreč zlahka umestili pod več ciljev (na primer problematiko spolnega nadlegovanja je mogoče umestiti pod cilj izboljšanje predpisov ter izboljšana obravnava, položaj in zaščita žrtev), hkrati pa so posamezni vsebinski sklopi tako široki, da jih je bilo treba razdeliti na več ukrepov (ki spadajo pod različne cilje), opisani pa so zgolj pri enem podpoglavju.«.</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p>
    <w:p w:rsidR="00521BC9" w:rsidRDefault="00521BC9" w:rsidP="00521BC9">
      <w:pPr>
        <w:jc w:val="both"/>
        <w:rPr>
          <w:rFonts w:cs="Arial"/>
          <w:b/>
          <w:bCs/>
          <w:szCs w:val="20"/>
          <w:lang w:eastAsia="sl-SI"/>
        </w:rPr>
      </w:pPr>
      <w:r>
        <w:rPr>
          <w:rFonts w:eastAsia="Arial" w:cs="Arial"/>
          <w:bCs/>
          <w:color w:val="000000"/>
          <w:szCs w:val="20"/>
          <w:bdr w:val="none" w:sz="0" w:space="0" w:color="auto" w:frame="1"/>
          <w:lang w:eastAsia="sl-SI"/>
        </w:rPr>
        <w:t xml:space="preserve">V petem odstavku se </w:t>
      </w:r>
      <w:r>
        <w:rPr>
          <w:rFonts w:eastAsia="Arial" w:cs="Arial"/>
          <w:bCs/>
          <w:color w:val="000000"/>
          <w:bdr w:val="none" w:sz="0" w:space="0" w:color="auto" w:frame="1"/>
        </w:rPr>
        <w:t>zadnji</w:t>
      </w:r>
      <w:r>
        <w:rPr>
          <w:rFonts w:eastAsia="Arial" w:cs="Arial"/>
          <w:bCs/>
          <w:color w:val="000000"/>
          <w:szCs w:val="20"/>
          <w:bdr w:val="none" w:sz="0" w:space="0" w:color="auto" w:frame="1"/>
          <w:lang w:eastAsia="sl-SI"/>
        </w:rPr>
        <w:t xml:space="preserve"> stavek spremeni tako, da se glasi: »Ravno tako je treba poudariti, da so določene vsebinske predstavitve razmeroma kratke, in sicer iz dveh razlogov: (1) resolucija želi dati večji poudarek usmerjenosti naprej, torej zastavljenim ciljem in ukrepom, s katerimi bo izboljšano področje preprečevanja in obravnave nasilja v družini in nasilja nad ženskami, (2) gre za kompleksno in nekoliko razdrobljeno področje, ki ga pokriva in obravnava več predpisov in s podrobnimi vsebinskimi opisi se ne bi mogli izogniti ponavljanju.«.</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lastRenderedPageBreak/>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p>
    <w:p w:rsidR="00521BC9" w:rsidRDefault="00521BC9" w:rsidP="00521BC9">
      <w:pPr>
        <w:jc w:val="both"/>
        <w:rPr>
          <w:rFonts w:cs="Arial"/>
          <w:b/>
          <w:bCs/>
          <w:szCs w:val="20"/>
          <w:lang w:eastAsia="sl-SI"/>
        </w:rPr>
      </w:pPr>
      <w:r>
        <w:rPr>
          <w:rFonts w:cs="Arial"/>
          <w:b/>
          <w:bCs/>
          <w:szCs w:val="20"/>
          <w:u w:val="single"/>
          <w:lang w:eastAsia="sl-SI"/>
        </w:rPr>
        <w:t>K podpoglavju 3.3. Visoko strokovno usposobljen kader, ki se pri svojem delu srečuje s problematiko nasilja v družini in nasilja nad ženskami ter žrtvami tovrstnega nasilja</w:t>
      </w:r>
    </w:p>
    <w:p w:rsidR="00521BC9" w:rsidRDefault="00521BC9" w:rsidP="00521BC9">
      <w:pPr>
        <w:jc w:val="both"/>
        <w:rPr>
          <w:rFonts w:cs="Arial"/>
          <w:b/>
          <w:bCs/>
          <w:szCs w:val="20"/>
          <w:lang w:eastAsia="sl-SI"/>
        </w:rPr>
      </w:pPr>
      <w:r>
        <w:rPr>
          <w:rFonts w:eastAsia="Arial" w:cs="Arial"/>
          <w:bCs/>
          <w:color w:val="000000"/>
          <w:szCs w:val="20"/>
          <w:bdr w:val="none" w:sz="0" w:space="0" w:color="auto" w:frame="1"/>
          <w:lang w:eastAsia="sl-SI"/>
        </w:rPr>
        <w:t xml:space="preserve">V tretjem odstavku se </w:t>
      </w:r>
      <w:r>
        <w:rPr>
          <w:rFonts w:eastAsia="Arial" w:cs="Arial"/>
          <w:bCs/>
          <w:color w:val="000000"/>
          <w:bdr w:val="none" w:sz="0" w:space="0" w:color="auto" w:frame="1"/>
        </w:rPr>
        <w:t>prvi</w:t>
      </w:r>
      <w:r>
        <w:rPr>
          <w:rFonts w:eastAsia="Arial" w:cs="Arial"/>
          <w:bCs/>
          <w:color w:val="000000"/>
          <w:szCs w:val="20"/>
          <w:bdr w:val="none" w:sz="0" w:space="0" w:color="auto" w:frame="1"/>
          <w:lang w:eastAsia="sl-SI"/>
        </w:rPr>
        <w:t xml:space="preserve"> stavek spremeni tako, da se glasi: »Ker določba Zakona o preprečevanju nasilja v družini ni vključevala sodnikov in sodnic ter tožilcev in tožilk in ker praksa kaže, da bi bilo redno izobraževanje nujno potrebno, se je ob sprejemu novele Zakona o preprečevanju nasilja v družini določilo, da je tovrstno redno izobraževanje za navedeni skupini obvezno.«.</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r>
        <w:rPr>
          <w:rFonts w:eastAsia="Arial" w:cs="Arial"/>
          <w:bCs/>
          <w:color w:val="000000"/>
          <w:szCs w:val="20"/>
          <w:bdr w:val="none" w:sz="0" w:space="0" w:color="auto" w:frame="1"/>
          <w:lang w:eastAsia="sl-SI"/>
        </w:rPr>
        <w:t xml:space="preserve">V petem odstavku se </w:t>
      </w:r>
      <w:r>
        <w:rPr>
          <w:rFonts w:eastAsia="Arial" w:cs="Arial"/>
          <w:bCs/>
          <w:color w:val="000000"/>
          <w:bdr w:val="none" w:sz="0" w:space="0" w:color="auto" w:frame="1"/>
        </w:rPr>
        <w:t>zadnji</w:t>
      </w:r>
      <w:r>
        <w:rPr>
          <w:rFonts w:eastAsia="Arial" w:cs="Arial"/>
          <w:bCs/>
          <w:color w:val="000000"/>
          <w:szCs w:val="20"/>
          <w:bdr w:val="none" w:sz="0" w:space="0" w:color="auto" w:frame="1"/>
          <w:lang w:eastAsia="sl-SI"/>
        </w:rPr>
        <w:t xml:space="preserve"> stavek spremeni tako, da se glasi: »Ne nazadnje pa se kažejo tudi potrebe po izobraževanjih za določene skupine, na katere se je do zdaj nekoliko pozabilo, pa je ključno, da znanja z omenjenega področja pridobijo, kot so izvajalci in izvajalke vsebin za otroke v športnih in kulturnih združenjih, v pastoralnih okoljih, v vzgojno-varstvenih zavodih ...«.</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b/>
          <w:bCs/>
          <w:szCs w:val="20"/>
          <w:lang w:eastAsia="sl-SI"/>
        </w:rPr>
      </w:pPr>
    </w:p>
    <w:p w:rsidR="00521BC9" w:rsidRDefault="00521BC9" w:rsidP="00521BC9">
      <w:pPr>
        <w:jc w:val="both"/>
        <w:rPr>
          <w:rFonts w:cs="Arial"/>
          <w:b/>
          <w:bCs/>
          <w:szCs w:val="20"/>
          <w:u w:val="single"/>
          <w:lang w:eastAsia="sl-SI"/>
        </w:rPr>
      </w:pPr>
      <w:r>
        <w:rPr>
          <w:rFonts w:cs="Arial"/>
          <w:b/>
          <w:bCs/>
          <w:szCs w:val="20"/>
          <w:u w:val="single"/>
          <w:lang w:eastAsia="sl-SI"/>
        </w:rPr>
        <w:t xml:space="preserve">K podpoglavju 3.5. Izboljšani, posodobljeni ali nadgrajeni predpisi na področju preprečevanja nasilja v družini in nasilja nad ženskami ter pomoči žrtvam tovrstnega nasilja, z vključitvijo vidika spola  </w:t>
      </w:r>
    </w:p>
    <w:p w:rsidR="00521BC9" w:rsidRDefault="00521BC9" w:rsidP="00521BC9">
      <w:pPr>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 xml:space="preserve">V petem odstavku se </w:t>
      </w:r>
      <w:r>
        <w:rPr>
          <w:rFonts w:eastAsia="Arial" w:cs="Arial"/>
          <w:bCs/>
          <w:color w:val="000000"/>
          <w:bdr w:val="none" w:sz="0" w:space="0" w:color="auto" w:frame="1"/>
        </w:rPr>
        <w:t>prvi</w:t>
      </w:r>
      <w:r>
        <w:rPr>
          <w:rFonts w:eastAsia="Arial" w:cs="Arial"/>
          <w:bCs/>
          <w:color w:val="000000"/>
          <w:szCs w:val="20"/>
          <w:bdr w:val="none" w:sz="0" w:space="0" w:color="auto" w:frame="1"/>
          <w:lang w:eastAsia="sl-SI"/>
        </w:rPr>
        <w:t xml:space="preserve"> stavek spremeni tako, da se glasi: »</w:t>
      </w:r>
      <w:r>
        <w:rPr>
          <w:rFonts w:cs="Arial"/>
        </w:rPr>
        <w:t>Ta cilj – izboljšani, posodobljeni ali nadgrajeni predpisi na področju preprečevanja nasilja v družini in nasilja nad ženskami ter pomoči žrtvam tovrstnega nasilja – bi bil lahko sestavni del drugih ciljev te resolucije, prav tako bi lahko ukrepe, ki so bili umeščeni pod ta cilj, razvrstili v sklop drugih ciljev.«.</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eastAsia="Arial" w:cs="Arial"/>
          <w:bCs/>
          <w:color w:val="000000"/>
          <w:szCs w:val="20"/>
          <w:bdr w:val="none" w:sz="0" w:space="0" w:color="auto" w:frame="1"/>
          <w:lang w:eastAsia="sl-SI"/>
        </w:rPr>
      </w:pPr>
    </w:p>
    <w:p w:rsidR="00521BC9" w:rsidRDefault="00521BC9" w:rsidP="00521BC9">
      <w:pPr>
        <w:jc w:val="both"/>
        <w:rPr>
          <w:rFonts w:eastAsia="Calibri" w:cs="Arial"/>
          <w:szCs w:val="22"/>
        </w:rPr>
      </w:pPr>
      <w:r>
        <w:rPr>
          <w:rFonts w:eastAsia="Arial" w:cs="Arial"/>
          <w:bCs/>
          <w:color w:val="000000"/>
          <w:szCs w:val="20"/>
          <w:bdr w:val="none" w:sz="0" w:space="0" w:color="auto" w:frame="1"/>
          <w:lang w:eastAsia="sl-SI"/>
        </w:rPr>
        <w:t xml:space="preserve">V petem odstavku se </w:t>
      </w:r>
      <w:r>
        <w:rPr>
          <w:rFonts w:eastAsia="Arial" w:cs="Arial"/>
          <w:bCs/>
          <w:color w:val="000000"/>
          <w:bdr w:val="none" w:sz="0" w:space="0" w:color="auto" w:frame="1"/>
        </w:rPr>
        <w:t>tretji</w:t>
      </w:r>
      <w:r>
        <w:rPr>
          <w:rFonts w:eastAsia="Arial" w:cs="Arial"/>
          <w:bCs/>
          <w:color w:val="000000"/>
          <w:szCs w:val="20"/>
          <w:bdr w:val="none" w:sz="0" w:space="0" w:color="auto" w:frame="1"/>
          <w:lang w:eastAsia="sl-SI"/>
        </w:rPr>
        <w:t xml:space="preserve"> stavek spremeni tako, da se glasi: »</w:t>
      </w:r>
      <w:r>
        <w:rPr>
          <w:rFonts w:cs="Arial"/>
        </w:rPr>
        <w:t>Sledilo se je pomembni ideji resolucije, in sicer da cilje in ukrepe čim bolj konkretizira in natančno opredeli.«.</w:t>
      </w:r>
    </w:p>
    <w:p w:rsidR="00521BC9" w:rsidRDefault="00521BC9" w:rsidP="00521BC9">
      <w:pPr>
        <w:spacing w:line="276" w:lineRule="auto"/>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Obrazložitev:</w:t>
      </w:r>
    </w:p>
    <w:p w:rsidR="00521BC9" w:rsidRDefault="00521BC9" w:rsidP="00521BC9">
      <w:pPr>
        <w:spacing w:line="276" w:lineRule="auto"/>
        <w:jc w:val="both"/>
        <w:rPr>
          <w:rFonts w:cs="Arial"/>
          <w:szCs w:val="20"/>
          <w:lang w:eastAsia="sl-SI"/>
        </w:rPr>
      </w:pPr>
      <w:r>
        <w:rPr>
          <w:rFonts w:cs="Arial"/>
          <w:szCs w:val="20"/>
          <w:lang w:eastAsia="sl-SI"/>
        </w:rPr>
        <w:t xml:space="preserve">Amanda sledi mnenju ZPS, ki navaja, da je resolucija na podlagi 109. člena Poslovnika državnega zbora akt, s katerim Državni zbor ocenjuje stanje, določa politiko in sprejema nacionalne programe na posameznih področjih, zato navajanje vsebine v imenu MDDSZ ni ustrezno in se spremeni navedba. </w:t>
      </w:r>
    </w:p>
    <w:p w:rsidR="00521BC9" w:rsidRDefault="00521BC9" w:rsidP="00521BC9">
      <w:pPr>
        <w:jc w:val="both"/>
        <w:rPr>
          <w:rFonts w:cs="Arial"/>
          <w:szCs w:val="20"/>
          <w:lang w:eastAsia="sl-SI"/>
        </w:rPr>
      </w:pPr>
    </w:p>
    <w:p w:rsidR="00521BC9" w:rsidRDefault="00521BC9" w:rsidP="00521BC9">
      <w:pPr>
        <w:jc w:val="both"/>
        <w:rPr>
          <w:rFonts w:cs="Arial"/>
          <w:szCs w:val="20"/>
          <w:lang w:eastAsia="sl-SI"/>
        </w:rPr>
      </w:pPr>
      <w:r>
        <w:rPr>
          <w:rFonts w:cs="Arial"/>
          <w:szCs w:val="20"/>
          <w:lang w:eastAsia="sl-SI"/>
        </w:rPr>
        <w:t>V tabelo 5 se za točko 16. doda nova točka 17., ki se glasi: »</w:t>
      </w:r>
    </w:p>
    <w:tbl>
      <w:tblPr>
        <w:tblStyle w:val="Tabelamrea"/>
        <w:tblW w:w="5000" w:type="pct"/>
        <w:tblInd w:w="0" w:type="dxa"/>
        <w:tblLook w:val="04A0" w:firstRow="1" w:lastRow="0" w:firstColumn="1" w:lastColumn="0" w:noHBand="0" w:noVBand="1"/>
      </w:tblPr>
      <w:tblGrid>
        <w:gridCol w:w="495"/>
        <w:gridCol w:w="4559"/>
        <w:gridCol w:w="2512"/>
        <w:gridCol w:w="928"/>
      </w:tblGrid>
      <w:tr w:rsidR="00521BC9" w:rsidTr="00521BC9">
        <w:trPr>
          <w:trHeight w:val="242"/>
        </w:trPr>
        <w:tc>
          <w:tcPr>
            <w:tcW w:w="273"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eastAsia="Calibri" w:cs="Arial"/>
                <w:szCs w:val="20"/>
                <w:lang w:eastAsia="sl-SI"/>
              </w:rPr>
            </w:pPr>
            <w:r>
              <w:rPr>
                <w:rFonts w:cs="Arial"/>
                <w:szCs w:val="20"/>
                <w:lang w:eastAsia="sl-SI"/>
              </w:rPr>
              <w:t>17.</w:t>
            </w:r>
          </w:p>
        </w:tc>
        <w:tc>
          <w:tcPr>
            <w:tcW w:w="2718"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cs="Arial"/>
                <w:szCs w:val="20"/>
                <w:lang w:eastAsia="sl-SI"/>
              </w:rPr>
            </w:pPr>
            <w:r>
              <w:rPr>
                <w:rFonts w:cs="Arial"/>
                <w:szCs w:val="20"/>
                <w:lang w:eastAsia="sl-SI"/>
              </w:rPr>
              <w:t xml:space="preserve">Proučitev obsega pravic, ki jih uživajo </w:t>
            </w:r>
            <w:proofErr w:type="spellStart"/>
            <w:r>
              <w:rPr>
                <w:rFonts w:cs="Arial"/>
                <w:szCs w:val="20"/>
                <w:lang w:eastAsia="sl-SI"/>
              </w:rPr>
              <w:t>tujci_ke</w:t>
            </w:r>
            <w:proofErr w:type="spellEnd"/>
            <w:r>
              <w:rPr>
                <w:rFonts w:cs="Arial"/>
                <w:szCs w:val="20"/>
                <w:lang w:eastAsia="sl-SI"/>
              </w:rPr>
              <w:t xml:space="preserve">, žrtve nasilja v družini, </w:t>
            </w:r>
            <w:proofErr w:type="spellStart"/>
            <w:r>
              <w:rPr>
                <w:rFonts w:cs="Arial"/>
                <w:szCs w:val="20"/>
                <w:lang w:eastAsia="sl-SI"/>
              </w:rPr>
              <w:t>tujci_ke</w:t>
            </w:r>
            <w:proofErr w:type="spellEnd"/>
            <w:r>
              <w:rPr>
                <w:rFonts w:cs="Arial"/>
                <w:szCs w:val="20"/>
                <w:lang w:eastAsia="sl-SI"/>
              </w:rPr>
              <w:t xml:space="preserve">, žrtve spolnega </w:t>
            </w:r>
            <w:r>
              <w:rPr>
                <w:rFonts w:cs="Arial"/>
                <w:szCs w:val="20"/>
                <w:lang w:eastAsia="sl-SI"/>
              </w:rPr>
              <w:lastRenderedPageBreak/>
              <w:t>nasilja ter žrtve trgovine z ljudmi ter morebitna sprememba zakonodaje.</w:t>
            </w:r>
          </w:p>
        </w:tc>
        <w:tc>
          <w:tcPr>
            <w:tcW w:w="1513"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cs="Arial"/>
                <w:szCs w:val="20"/>
                <w:lang w:eastAsia="sl-SI"/>
              </w:rPr>
            </w:pPr>
            <w:r>
              <w:rPr>
                <w:rFonts w:cs="Arial"/>
                <w:szCs w:val="20"/>
                <w:lang w:eastAsia="sl-SI"/>
              </w:rPr>
              <w:lastRenderedPageBreak/>
              <w:t xml:space="preserve">Proučitev obsega pravic in navedba morebitnih </w:t>
            </w:r>
            <w:r>
              <w:rPr>
                <w:rFonts w:cs="Arial"/>
                <w:szCs w:val="20"/>
                <w:lang w:eastAsia="sl-SI"/>
              </w:rPr>
              <w:lastRenderedPageBreak/>
              <w:t>ukrepov/spremembe zakonodaje.</w:t>
            </w:r>
          </w:p>
        </w:tc>
        <w:tc>
          <w:tcPr>
            <w:tcW w:w="496" w:type="pct"/>
            <w:tcBorders>
              <w:top w:val="single" w:sz="4" w:space="0" w:color="000000"/>
              <w:left w:val="single" w:sz="4" w:space="0" w:color="000000"/>
              <w:bottom w:val="single" w:sz="4" w:space="0" w:color="000000"/>
              <w:right w:val="single" w:sz="4" w:space="0" w:color="000000"/>
            </w:tcBorders>
          </w:tcPr>
          <w:p w:rsidR="00521BC9" w:rsidRDefault="00521BC9">
            <w:pPr>
              <w:spacing w:line="276" w:lineRule="auto"/>
              <w:jc w:val="both"/>
              <w:rPr>
                <w:rFonts w:cs="Arial"/>
                <w:szCs w:val="20"/>
                <w:lang w:eastAsia="sl-SI"/>
              </w:rPr>
            </w:pPr>
            <w:r>
              <w:rPr>
                <w:rFonts w:cs="Arial"/>
                <w:szCs w:val="20"/>
                <w:lang w:eastAsia="sl-SI"/>
              </w:rPr>
              <w:lastRenderedPageBreak/>
              <w:t>MDDSZ</w:t>
            </w:r>
          </w:p>
          <w:p w:rsidR="00521BC9" w:rsidRDefault="00521BC9">
            <w:pPr>
              <w:spacing w:line="276" w:lineRule="auto"/>
              <w:jc w:val="both"/>
              <w:rPr>
                <w:rFonts w:cs="Arial"/>
                <w:szCs w:val="20"/>
                <w:lang w:eastAsia="sl-SI"/>
              </w:rPr>
            </w:pPr>
            <w:r>
              <w:rPr>
                <w:rFonts w:cs="Arial"/>
                <w:szCs w:val="20"/>
                <w:lang w:eastAsia="sl-SI"/>
              </w:rPr>
              <w:t>MNZ</w:t>
            </w:r>
          </w:p>
          <w:p w:rsidR="00521BC9" w:rsidRDefault="00521BC9">
            <w:pPr>
              <w:spacing w:line="276" w:lineRule="auto"/>
              <w:jc w:val="both"/>
              <w:rPr>
                <w:rFonts w:cs="Arial"/>
                <w:szCs w:val="20"/>
                <w:lang w:eastAsia="sl-SI"/>
              </w:rPr>
            </w:pPr>
          </w:p>
        </w:tc>
      </w:tr>
    </w:tbl>
    <w:p w:rsidR="00521BC9" w:rsidRDefault="00521BC9" w:rsidP="00521BC9">
      <w:pPr>
        <w:jc w:val="both"/>
        <w:rPr>
          <w:rFonts w:cs="Arial"/>
          <w:szCs w:val="20"/>
          <w:lang w:eastAsia="sl-SI"/>
        </w:rPr>
      </w:pPr>
      <w:r>
        <w:rPr>
          <w:rFonts w:cs="Arial"/>
          <w:szCs w:val="20"/>
          <w:lang w:eastAsia="sl-SI"/>
        </w:rPr>
        <w:t>».</w:t>
      </w:r>
    </w:p>
    <w:p w:rsidR="00521BC9" w:rsidRDefault="00521BC9" w:rsidP="00521BC9">
      <w:pPr>
        <w:jc w:val="both"/>
        <w:rPr>
          <w:rFonts w:cs="Arial"/>
          <w:szCs w:val="20"/>
          <w:lang w:eastAsia="sl-SI"/>
        </w:rPr>
      </w:pPr>
      <w:r>
        <w:rPr>
          <w:rFonts w:cs="Arial"/>
          <w:szCs w:val="20"/>
          <w:lang w:eastAsia="sl-SI"/>
        </w:rPr>
        <w:t>Obrazložitev:</w:t>
      </w:r>
    </w:p>
    <w:p w:rsidR="00521BC9" w:rsidRDefault="00521BC9" w:rsidP="00521BC9">
      <w:pPr>
        <w:jc w:val="both"/>
        <w:rPr>
          <w:rFonts w:ascii="Calibri" w:eastAsiaTheme="minorHAnsi" w:hAnsi="Calibri"/>
          <w:szCs w:val="22"/>
        </w:rPr>
      </w:pPr>
      <w:r>
        <w:t xml:space="preserve">Pravica do osebne varnosti in dostojnega življenja brez nasilja je ena od temeljnih človekovih pravic. Tako kakršnakoli oblika nasilja, ki temelji na zlorabi moči ene ali več oseb nad drugo osebo ali več osebami, pomeni poseg v temeljne človekove pravice. Ena od ključnih nalog države je, da nasilje v največji možni meri preprečuje, v kolikor do njega pride, pa žrtvam nudi ustrezno obravnavo, varstvo, pomoč in zaščito, urejeno na sistemski in izvedbeni (storitveni) ravni. </w:t>
      </w:r>
      <w:proofErr w:type="spellStart"/>
      <w:r>
        <w:t>Tujci_ke</w:t>
      </w:r>
      <w:proofErr w:type="spellEnd"/>
      <w:r>
        <w:t xml:space="preserve">, žrtve nasilja v družini, </w:t>
      </w:r>
      <w:proofErr w:type="spellStart"/>
      <w:r>
        <w:t>tujci_ke</w:t>
      </w:r>
      <w:proofErr w:type="spellEnd"/>
      <w:r>
        <w:t>, žrtve spolnega nasilja ter žrtve trgovine z ljudmi so izjemno ranljive skupine, ki jih je treba ustrezno zaščititi. Nasilje namreč pušča trajne fizične in psihološke posledice na žrtvah (še posebej na otrocih).</w:t>
      </w:r>
    </w:p>
    <w:p w:rsidR="00521BC9" w:rsidRDefault="00521BC9" w:rsidP="00521BC9">
      <w:pPr>
        <w:jc w:val="both"/>
        <w:rPr>
          <w:rFonts w:cs="Arial"/>
          <w:szCs w:val="20"/>
          <w:lang w:eastAsia="sl-SI"/>
        </w:rPr>
      </w:pPr>
    </w:p>
    <w:p w:rsidR="00521BC9" w:rsidRDefault="00521BC9" w:rsidP="00521BC9">
      <w:pPr>
        <w:jc w:val="both"/>
        <w:rPr>
          <w:rFonts w:cs="Arial"/>
          <w:szCs w:val="20"/>
          <w:lang w:eastAsia="sl-SI"/>
        </w:rPr>
      </w:pPr>
      <w:r>
        <w:rPr>
          <w:rFonts w:cs="Arial"/>
          <w:szCs w:val="20"/>
          <w:lang w:eastAsia="sl-SI"/>
        </w:rPr>
        <w:t>V tabelo 5. se za novo točko 17. doda nova točka 18., ki se glasi: »</w:t>
      </w:r>
    </w:p>
    <w:tbl>
      <w:tblPr>
        <w:tblStyle w:val="Tabelamrea"/>
        <w:tblW w:w="5000" w:type="pct"/>
        <w:tblInd w:w="0" w:type="dxa"/>
        <w:tblLook w:val="04A0" w:firstRow="1" w:lastRow="0" w:firstColumn="1" w:lastColumn="0" w:noHBand="0" w:noVBand="1"/>
      </w:tblPr>
      <w:tblGrid>
        <w:gridCol w:w="495"/>
        <w:gridCol w:w="4559"/>
        <w:gridCol w:w="2512"/>
        <w:gridCol w:w="928"/>
      </w:tblGrid>
      <w:tr w:rsidR="00521BC9" w:rsidTr="00521BC9">
        <w:trPr>
          <w:trHeight w:val="242"/>
        </w:trPr>
        <w:tc>
          <w:tcPr>
            <w:tcW w:w="273"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eastAsia="Calibri" w:cs="Arial"/>
                <w:szCs w:val="20"/>
                <w:lang w:eastAsia="sl-SI"/>
              </w:rPr>
            </w:pPr>
            <w:r>
              <w:rPr>
                <w:rFonts w:cs="Arial"/>
                <w:szCs w:val="20"/>
                <w:lang w:eastAsia="sl-SI"/>
              </w:rPr>
              <w:t>18.</w:t>
            </w:r>
          </w:p>
        </w:tc>
        <w:tc>
          <w:tcPr>
            <w:tcW w:w="2710"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cs="Arial"/>
                <w:szCs w:val="20"/>
                <w:lang w:eastAsia="sl-SI"/>
              </w:rPr>
            </w:pPr>
            <w:r>
              <w:rPr>
                <w:rFonts w:cs="Arial"/>
                <w:szCs w:val="20"/>
                <w:lang w:eastAsia="sl-SI"/>
              </w:rPr>
              <w:t xml:space="preserve">Sprememba zakonodaje na način, da se </w:t>
            </w:r>
            <w:proofErr w:type="spellStart"/>
            <w:r>
              <w:rPr>
                <w:rFonts w:cs="Arial"/>
                <w:szCs w:val="20"/>
                <w:lang w:eastAsia="sl-SI"/>
              </w:rPr>
              <w:t>tujce_ke</w:t>
            </w:r>
            <w:proofErr w:type="spellEnd"/>
            <w:r>
              <w:rPr>
                <w:rFonts w:cs="Arial"/>
                <w:szCs w:val="20"/>
                <w:lang w:eastAsia="sl-SI"/>
              </w:rPr>
              <w:t>, žrtve nasilja v družini, napoti v obravnavo na CSD</w:t>
            </w:r>
          </w:p>
        </w:tc>
        <w:tc>
          <w:tcPr>
            <w:tcW w:w="1505"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cs="Arial"/>
                <w:szCs w:val="20"/>
                <w:lang w:eastAsia="sl-SI"/>
              </w:rPr>
            </w:pPr>
            <w:r>
              <w:rPr>
                <w:rFonts w:cs="Arial"/>
                <w:szCs w:val="20"/>
                <w:lang w:eastAsia="sl-SI"/>
              </w:rPr>
              <w:t>Sprememba zakonodaje.</w:t>
            </w:r>
          </w:p>
        </w:tc>
        <w:tc>
          <w:tcPr>
            <w:tcW w:w="512" w:type="pct"/>
            <w:tcBorders>
              <w:top w:val="single" w:sz="4" w:space="0" w:color="000000"/>
              <w:left w:val="single" w:sz="4" w:space="0" w:color="000000"/>
              <w:bottom w:val="single" w:sz="4" w:space="0" w:color="000000"/>
              <w:right w:val="single" w:sz="4" w:space="0" w:color="000000"/>
            </w:tcBorders>
            <w:hideMark/>
          </w:tcPr>
          <w:p w:rsidR="00521BC9" w:rsidRDefault="00521BC9">
            <w:pPr>
              <w:spacing w:line="276" w:lineRule="auto"/>
              <w:jc w:val="both"/>
              <w:rPr>
                <w:rFonts w:cs="Arial"/>
                <w:szCs w:val="20"/>
                <w:lang w:eastAsia="sl-SI"/>
              </w:rPr>
            </w:pPr>
            <w:r>
              <w:rPr>
                <w:rFonts w:cs="Arial"/>
                <w:szCs w:val="20"/>
                <w:lang w:eastAsia="sl-SI"/>
              </w:rPr>
              <w:t>MDDSZ</w:t>
            </w:r>
          </w:p>
          <w:p w:rsidR="00521BC9" w:rsidRDefault="00521BC9">
            <w:pPr>
              <w:spacing w:line="276" w:lineRule="auto"/>
              <w:jc w:val="both"/>
              <w:rPr>
                <w:rFonts w:cs="Arial"/>
                <w:szCs w:val="20"/>
                <w:lang w:eastAsia="sl-SI"/>
              </w:rPr>
            </w:pPr>
            <w:r>
              <w:rPr>
                <w:rFonts w:cs="Arial"/>
                <w:szCs w:val="20"/>
                <w:lang w:eastAsia="sl-SI"/>
              </w:rPr>
              <w:t>MNZ</w:t>
            </w:r>
          </w:p>
        </w:tc>
      </w:tr>
    </w:tbl>
    <w:p w:rsidR="00521BC9" w:rsidRDefault="00521BC9" w:rsidP="00521BC9">
      <w:pPr>
        <w:jc w:val="both"/>
        <w:rPr>
          <w:rFonts w:cs="Arial"/>
          <w:szCs w:val="20"/>
          <w:lang w:eastAsia="sl-SI"/>
        </w:rPr>
      </w:pPr>
      <w:r>
        <w:rPr>
          <w:rFonts w:cs="Arial"/>
          <w:szCs w:val="20"/>
          <w:lang w:eastAsia="sl-SI"/>
        </w:rPr>
        <w:t>».</w:t>
      </w:r>
    </w:p>
    <w:p w:rsidR="00521BC9" w:rsidRDefault="00521BC9" w:rsidP="00521BC9">
      <w:pPr>
        <w:jc w:val="both"/>
        <w:rPr>
          <w:rFonts w:cs="Arial"/>
          <w:szCs w:val="20"/>
          <w:lang w:eastAsia="sl-SI"/>
        </w:rPr>
      </w:pPr>
      <w:r>
        <w:rPr>
          <w:rFonts w:cs="Arial"/>
          <w:szCs w:val="20"/>
          <w:lang w:eastAsia="sl-SI"/>
        </w:rPr>
        <w:t>Obrazložitev:</w:t>
      </w:r>
    </w:p>
    <w:p w:rsidR="00521BC9" w:rsidRDefault="00521BC9" w:rsidP="00521BC9">
      <w:pPr>
        <w:jc w:val="both"/>
        <w:rPr>
          <w:rFonts w:cs="Arial"/>
          <w:szCs w:val="20"/>
          <w:lang w:eastAsia="sl-SI"/>
        </w:rPr>
      </w:pPr>
      <w:proofErr w:type="spellStart"/>
      <w:r>
        <w:rPr>
          <w:rFonts w:cs="Arial"/>
          <w:szCs w:val="20"/>
          <w:lang w:eastAsia="sl-SI"/>
        </w:rPr>
        <w:t>Tujci_ke</w:t>
      </w:r>
      <w:proofErr w:type="spellEnd"/>
      <w:r>
        <w:rPr>
          <w:rFonts w:cs="Arial"/>
          <w:szCs w:val="20"/>
          <w:lang w:eastAsia="sl-SI"/>
        </w:rPr>
        <w:t>, žrtve nasilja v družini, veliko lažje spregovorijo o nasilju na CSD kot pred policijo. Na CSD se jim nudi prva socialna pomoč in druge oblike storitev, ki so namenjene žrtvam nasilja v družini. Žrtve nasilja v družini o nasilju težko spregovorijo, prav tako se, zaradi strahu, želje po ohranitvi družine, družbenih pritiskov, ekonomske odvisnosti ipd., v nasilen odnos večkrat vrnejo, preden ga zmorejo prekiniti. Na CSD bi žrtev ob večkratnih pogovorih lažje pripravili, da zapusti nasilen odnos in sodeluje v postopkih, ki tečejo zaradi nasilja v družini. CSD bi žrtev prav tako spodbujal, da se vključi v mrežo pomoči.</w:t>
      </w:r>
    </w:p>
    <w:p w:rsidR="00521BC9" w:rsidRDefault="00521BC9" w:rsidP="00521BC9">
      <w:pPr>
        <w:rPr>
          <w:rFonts w:cs="Arial"/>
          <w:szCs w:val="20"/>
          <w:lang w:eastAsia="sl-SI"/>
        </w:rPr>
      </w:pPr>
    </w:p>
    <w:p w:rsidR="00521BC9" w:rsidRDefault="00521BC9" w:rsidP="00521BC9">
      <w:pPr>
        <w:rPr>
          <w:rFonts w:cs="Arial"/>
          <w:szCs w:val="20"/>
          <w:lang w:eastAsia="sl-SI"/>
        </w:rPr>
      </w:pPr>
      <w:r>
        <w:rPr>
          <w:rFonts w:cs="Arial"/>
          <w:b/>
          <w:bCs/>
          <w:szCs w:val="20"/>
          <w:u w:val="single"/>
          <w:lang w:eastAsia="sl-SI"/>
        </w:rPr>
        <w:t>K poglavju 4. Kratice</w:t>
      </w:r>
    </w:p>
    <w:p w:rsidR="00521BC9" w:rsidRDefault="00521BC9" w:rsidP="00521BC9">
      <w:pPr>
        <w:jc w:val="both"/>
        <w:rPr>
          <w:rFonts w:cs="Arial"/>
          <w:szCs w:val="20"/>
          <w:lang w:eastAsia="sl-SI"/>
        </w:rPr>
      </w:pPr>
      <w:r>
        <w:rPr>
          <w:rFonts w:cs="Arial"/>
          <w:szCs w:val="20"/>
          <w:lang w:eastAsia="sl-SI"/>
        </w:rPr>
        <w:t>Za besedilom »FSD Fakulteta za socialno delo« se doda besedilo: »GREVIO Skupina strokovnjakov za boj proti nasilju nad ženskami in nasilju v družini«.</w:t>
      </w:r>
    </w:p>
    <w:p w:rsidR="00521BC9" w:rsidRDefault="00521BC9" w:rsidP="00521BC9">
      <w:pPr>
        <w:jc w:val="both"/>
        <w:rPr>
          <w:rFonts w:cs="Arial"/>
          <w:szCs w:val="20"/>
          <w:lang w:eastAsia="sl-SI"/>
        </w:rPr>
      </w:pPr>
      <w:r>
        <w:rPr>
          <w:rFonts w:cs="Arial"/>
          <w:szCs w:val="20"/>
          <w:lang w:eastAsia="sl-SI"/>
        </w:rPr>
        <w:t>Za besedilom »NIJZ Nacionalni inštitut za javno zdravje« se doda besedilo: »OZN Organizacija združenih narodov«.</w:t>
      </w:r>
    </w:p>
    <w:p w:rsidR="00521BC9" w:rsidRDefault="00521BC9" w:rsidP="00521BC9">
      <w:pPr>
        <w:jc w:val="both"/>
        <w:rPr>
          <w:rFonts w:cs="Arial"/>
          <w:szCs w:val="20"/>
          <w:lang w:eastAsia="sl-SI"/>
        </w:rPr>
      </w:pPr>
      <w:r>
        <w:rPr>
          <w:rFonts w:cs="Arial"/>
          <w:szCs w:val="20"/>
          <w:lang w:eastAsia="sl-SI"/>
        </w:rPr>
        <w:t>Obrazložitev:</w:t>
      </w:r>
    </w:p>
    <w:p w:rsidR="00521BC9" w:rsidRDefault="00521BC9" w:rsidP="00521BC9">
      <w:pPr>
        <w:pStyle w:val="Naslovpredpisa"/>
        <w:spacing w:before="0" w:after="0" w:line="260" w:lineRule="exact"/>
        <w:jc w:val="both"/>
        <w:rPr>
          <w:rFonts w:cs="Arial"/>
          <w:b w:val="0"/>
          <w:bCs/>
          <w:sz w:val="20"/>
          <w:szCs w:val="20"/>
        </w:rPr>
      </w:pPr>
      <w:r>
        <w:rPr>
          <w:rFonts w:cs="Arial"/>
          <w:b w:val="0"/>
          <w:bCs/>
          <w:sz w:val="20"/>
          <w:szCs w:val="20"/>
          <w:lang w:eastAsia="sl-SI"/>
        </w:rPr>
        <w:t>Amanda sledi mnenju ZPS, ki predlaga, da se doda novi kratici.</w:t>
      </w:r>
    </w:p>
    <w:p w:rsidR="00521BC9" w:rsidRDefault="00521BC9" w:rsidP="00521BC9">
      <w:pPr>
        <w:rPr>
          <w:rFonts w:cs="Arial"/>
          <w:bCs/>
          <w:iCs/>
          <w:szCs w:val="20"/>
          <w:lang w:eastAsia="sl-SI"/>
        </w:rPr>
      </w:pPr>
    </w:p>
    <w:p w:rsidR="00521BC9" w:rsidRDefault="00521BC9" w:rsidP="00521BC9">
      <w:pPr>
        <w:rPr>
          <w:rFonts w:cs="Arial"/>
          <w:szCs w:val="20"/>
          <w:lang w:eastAsia="sl-SI"/>
        </w:rPr>
      </w:pPr>
      <w:r>
        <w:rPr>
          <w:rFonts w:cs="Arial"/>
          <w:b/>
          <w:bCs/>
          <w:szCs w:val="20"/>
          <w:u w:val="single"/>
          <w:lang w:eastAsia="sl-SI"/>
        </w:rPr>
        <w:t>K poglavju 5. Viri</w:t>
      </w:r>
    </w:p>
    <w:p w:rsidR="00521BC9" w:rsidRDefault="00521BC9" w:rsidP="00521BC9">
      <w:pPr>
        <w:pStyle w:val="Neotevilenodstavek"/>
        <w:spacing w:before="0" w:after="0" w:line="260" w:lineRule="exact"/>
        <w:rPr>
          <w:rFonts w:cs="Arial"/>
          <w:bCs/>
          <w:iCs/>
          <w:sz w:val="20"/>
          <w:szCs w:val="20"/>
          <w:lang w:eastAsia="sl-SI"/>
        </w:rPr>
      </w:pPr>
    </w:p>
    <w:p w:rsidR="00521BC9" w:rsidRDefault="00521BC9" w:rsidP="00521BC9">
      <w:pPr>
        <w:pStyle w:val="Neotevilenodstavek"/>
        <w:spacing w:before="0" w:after="0" w:line="260" w:lineRule="exact"/>
        <w:rPr>
          <w:rFonts w:cs="Arial"/>
          <w:iCs/>
          <w:sz w:val="20"/>
          <w:szCs w:val="20"/>
          <w:lang w:eastAsia="sl-SI"/>
        </w:rPr>
      </w:pPr>
    </w:p>
    <w:p w:rsidR="00521BC9" w:rsidRDefault="00521BC9" w:rsidP="00521BC9">
      <w:pPr>
        <w:pStyle w:val="Neotevilenodstavek"/>
        <w:spacing w:before="0" w:after="0" w:line="260" w:lineRule="exact"/>
        <w:rPr>
          <w:rFonts w:cs="Arial"/>
          <w:sz w:val="20"/>
          <w:szCs w:val="20"/>
        </w:rPr>
      </w:pPr>
      <w:r>
        <w:rPr>
          <w:rFonts w:cs="Arial"/>
          <w:iCs/>
          <w:sz w:val="20"/>
          <w:szCs w:val="20"/>
          <w:lang w:eastAsia="sl-SI"/>
        </w:rPr>
        <w:t xml:space="preserve">Za besedilom »Zakon o socialnem varstvu (Uradni list RS, št. 3/07 – uradno prečiščeno besedilo, 23/07 – </w:t>
      </w:r>
      <w:proofErr w:type="spellStart"/>
      <w:r>
        <w:rPr>
          <w:rFonts w:cs="Arial"/>
          <w:iCs/>
          <w:sz w:val="20"/>
          <w:szCs w:val="20"/>
          <w:lang w:eastAsia="sl-SI"/>
        </w:rPr>
        <w:t>popr</w:t>
      </w:r>
      <w:proofErr w:type="spellEnd"/>
      <w:r>
        <w:rPr>
          <w:rFonts w:cs="Arial"/>
          <w:iCs/>
          <w:sz w:val="20"/>
          <w:szCs w:val="20"/>
          <w:lang w:eastAsia="sl-SI"/>
        </w:rPr>
        <w:t xml:space="preserve">., 41/07 – </w:t>
      </w:r>
      <w:proofErr w:type="spellStart"/>
      <w:r>
        <w:rPr>
          <w:rFonts w:cs="Arial"/>
          <w:iCs/>
          <w:sz w:val="20"/>
          <w:szCs w:val="20"/>
          <w:lang w:eastAsia="sl-SI"/>
        </w:rPr>
        <w:t>popr</w:t>
      </w:r>
      <w:proofErr w:type="spellEnd"/>
      <w:r>
        <w:rPr>
          <w:rFonts w:cs="Arial"/>
          <w:iCs/>
          <w:sz w:val="20"/>
          <w:szCs w:val="20"/>
          <w:lang w:eastAsia="sl-SI"/>
        </w:rPr>
        <w:t xml:space="preserve">., 61/10 – </w:t>
      </w:r>
      <w:proofErr w:type="spellStart"/>
      <w:r>
        <w:rPr>
          <w:rFonts w:cs="Arial"/>
          <w:iCs/>
          <w:sz w:val="20"/>
          <w:szCs w:val="20"/>
          <w:lang w:eastAsia="sl-SI"/>
        </w:rPr>
        <w:t>ZSVarPre</w:t>
      </w:r>
      <w:proofErr w:type="spellEnd"/>
      <w:r>
        <w:rPr>
          <w:rFonts w:cs="Arial"/>
          <w:iCs/>
          <w:sz w:val="20"/>
          <w:szCs w:val="20"/>
          <w:lang w:eastAsia="sl-SI"/>
        </w:rPr>
        <w:t xml:space="preserve">, 62/10 – ZUPJS, 57/12, 39/16, 52/16 – ZPPreb-1, 15/17 – DZ, 29/17, 54/17, 21/18 – </w:t>
      </w:r>
      <w:proofErr w:type="spellStart"/>
      <w:r>
        <w:rPr>
          <w:rFonts w:cs="Arial"/>
          <w:iCs/>
          <w:sz w:val="20"/>
          <w:szCs w:val="20"/>
          <w:lang w:eastAsia="sl-SI"/>
        </w:rPr>
        <w:t>ZNOrg</w:t>
      </w:r>
      <w:proofErr w:type="spellEnd"/>
      <w:r>
        <w:rPr>
          <w:rFonts w:cs="Arial"/>
          <w:iCs/>
          <w:sz w:val="20"/>
          <w:szCs w:val="20"/>
          <w:lang w:eastAsia="sl-SI"/>
        </w:rPr>
        <w:t xml:space="preserve">, 31/18 – ZOA-A, 28/19, 189/20 – ZFRO, 196/21 – </w:t>
      </w:r>
      <w:proofErr w:type="spellStart"/>
      <w:r>
        <w:rPr>
          <w:rFonts w:cs="Arial"/>
          <w:iCs/>
          <w:sz w:val="20"/>
          <w:szCs w:val="20"/>
          <w:lang w:eastAsia="sl-SI"/>
        </w:rPr>
        <w:t>ZDOsk</w:t>
      </w:r>
      <w:proofErr w:type="spellEnd"/>
      <w:r>
        <w:rPr>
          <w:rFonts w:cs="Arial"/>
          <w:iCs/>
          <w:sz w:val="20"/>
          <w:szCs w:val="20"/>
          <w:lang w:eastAsia="sl-SI"/>
        </w:rPr>
        <w:t xml:space="preserve">, 82/23 in 84/23 – ZDOsk-1)« </w:t>
      </w:r>
      <w:r>
        <w:rPr>
          <w:rFonts w:cs="Arial"/>
          <w:sz w:val="20"/>
          <w:szCs w:val="20"/>
        </w:rPr>
        <w:t>se doda besedilo:</w:t>
      </w:r>
      <w:r>
        <w:t xml:space="preserve"> »</w:t>
      </w:r>
      <w:r>
        <w:rPr>
          <w:rFonts w:cs="Arial"/>
          <w:sz w:val="20"/>
          <w:szCs w:val="20"/>
        </w:rPr>
        <w:t>Zakon o spremembah in dopolnitvah Zakona o kazenskem postopku (Uradni list RS št. 22/19).«.</w:t>
      </w:r>
    </w:p>
    <w:p w:rsidR="00521BC9" w:rsidRDefault="00521BC9" w:rsidP="00521BC9">
      <w:pPr>
        <w:pStyle w:val="Neotevilenodstavek"/>
        <w:spacing w:before="0" w:after="0" w:line="260" w:lineRule="exact"/>
        <w:rPr>
          <w:rFonts w:cs="Arial"/>
          <w:sz w:val="20"/>
          <w:szCs w:val="20"/>
        </w:rPr>
      </w:pPr>
    </w:p>
    <w:p w:rsidR="00521BC9" w:rsidRDefault="00521BC9" w:rsidP="00521BC9">
      <w:pPr>
        <w:spacing w:line="240" w:lineRule="auto"/>
        <w:rPr>
          <w:rFonts w:cs="Arial"/>
          <w:szCs w:val="20"/>
        </w:rPr>
      </w:pPr>
      <w:r>
        <w:rPr>
          <w:rFonts w:cs="Arial"/>
          <w:iCs/>
          <w:szCs w:val="20"/>
          <w:lang w:eastAsia="sl-SI"/>
        </w:rPr>
        <w:t>Za besedilom »</w:t>
      </w:r>
      <w:r>
        <w:rPr>
          <w:rFonts w:cs="Arial"/>
          <w:szCs w:val="20"/>
        </w:rPr>
        <w:t xml:space="preserve">Družinski zakonik (Uradni list RS, št. 15/17, 21/18 – </w:t>
      </w:r>
      <w:proofErr w:type="spellStart"/>
      <w:r>
        <w:rPr>
          <w:rFonts w:cs="Arial"/>
          <w:szCs w:val="20"/>
        </w:rPr>
        <w:t>ZNOrg</w:t>
      </w:r>
      <w:proofErr w:type="spellEnd"/>
      <w:r>
        <w:rPr>
          <w:rFonts w:cs="Arial"/>
          <w:szCs w:val="20"/>
        </w:rPr>
        <w:t xml:space="preserve">, 22/19, 67/19 – ZMatR-C, 200/20 – ZOOMTVI, 94/22 – </w:t>
      </w:r>
      <w:proofErr w:type="spellStart"/>
      <w:r>
        <w:rPr>
          <w:rFonts w:cs="Arial"/>
          <w:szCs w:val="20"/>
        </w:rPr>
        <w:t>odl</w:t>
      </w:r>
      <w:proofErr w:type="spellEnd"/>
      <w:r>
        <w:rPr>
          <w:rFonts w:cs="Arial"/>
          <w:szCs w:val="20"/>
        </w:rPr>
        <w:t xml:space="preserve">. US, 94/22 – </w:t>
      </w:r>
      <w:proofErr w:type="spellStart"/>
      <w:r>
        <w:rPr>
          <w:rFonts w:cs="Arial"/>
          <w:szCs w:val="20"/>
        </w:rPr>
        <w:t>odl</w:t>
      </w:r>
      <w:proofErr w:type="spellEnd"/>
      <w:r>
        <w:rPr>
          <w:rFonts w:cs="Arial"/>
          <w:szCs w:val="20"/>
        </w:rPr>
        <w:t>. US in 5/23)</w:t>
      </w:r>
      <w:r>
        <w:rPr>
          <w:rFonts w:cs="Arial"/>
          <w:iCs/>
          <w:szCs w:val="20"/>
          <w:lang w:eastAsia="sl-SI"/>
        </w:rPr>
        <w:t xml:space="preserve">« </w:t>
      </w:r>
      <w:r>
        <w:rPr>
          <w:rFonts w:cs="Arial"/>
          <w:szCs w:val="20"/>
        </w:rPr>
        <w:t xml:space="preserve">se doda besedilo: </w:t>
      </w:r>
      <w:r>
        <w:t>»</w:t>
      </w:r>
      <w:r>
        <w:rPr>
          <w:rFonts w:cs="Arial"/>
          <w:szCs w:val="20"/>
        </w:rPr>
        <w:t xml:space="preserve">Zakon o spremembah in dopolnitvah Zakona o kazenskem postopku (Uradni list RS št. 200/20).«. </w:t>
      </w:r>
    </w:p>
    <w:p w:rsidR="00521BC9" w:rsidRDefault="00521BC9" w:rsidP="00521BC9">
      <w:pPr>
        <w:pStyle w:val="Neotevilenodstavek"/>
        <w:spacing w:before="0" w:after="0" w:line="260" w:lineRule="exact"/>
        <w:rPr>
          <w:rFonts w:cs="Arial"/>
          <w:iCs/>
          <w:sz w:val="20"/>
          <w:szCs w:val="20"/>
          <w:lang w:eastAsia="sl-SI"/>
        </w:rPr>
      </w:pPr>
    </w:p>
    <w:p w:rsidR="00521BC9" w:rsidRDefault="00521BC9" w:rsidP="00521BC9">
      <w:pPr>
        <w:pStyle w:val="Neotevilenodstavek"/>
        <w:spacing w:before="0" w:after="0" w:line="260" w:lineRule="exact"/>
        <w:rPr>
          <w:rFonts w:cs="Arial"/>
          <w:iCs/>
          <w:sz w:val="20"/>
          <w:szCs w:val="20"/>
          <w:lang w:eastAsia="sl-SI"/>
        </w:rPr>
      </w:pPr>
      <w:r>
        <w:rPr>
          <w:rFonts w:cs="Arial"/>
          <w:iCs/>
          <w:sz w:val="20"/>
          <w:szCs w:val="20"/>
          <w:lang w:eastAsia="sl-SI"/>
        </w:rPr>
        <w:t>Obrazložitev:</w:t>
      </w:r>
    </w:p>
    <w:p w:rsidR="00521BC9" w:rsidRDefault="00521BC9" w:rsidP="00521BC9">
      <w:pPr>
        <w:jc w:val="both"/>
        <w:rPr>
          <w:rFonts w:eastAsia="Arial" w:cs="Arial"/>
          <w:bCs/>
          <w:color w:val="000000"/>
          <w:szCs w:val="20"/>
          <w:bdr w:val="none" w:sz="0" w:space="0" w:color="auto" w:frame="1"/>
          <w:lang w:eastAsia="sl-SI"/>
        </w:rPr>
      </w:pPr>
      <w:r>
        <w:rPr>
          <w:rFonts w:eastAsia="Arial" w:cs="Arial"/>
          <w:bCs/>
          <w:color w:val="000000"/>
          <w:szCs w:val="20"/>
          <w:bdr w:val="none" w:sz="0" w:space="0" w:color="auto" w:frame="1"/>
          <w:lang w:eastAsia="sl-SI"/>
        </w:rPr>
        <w:t xml:space="preserve">Amandma sledi mnenju ZPS, da je potrebno seznam virov dopolniti s posodobljenimi viri. </w:t>
      </w:r>
    </w:p>
    <w:p w:rsidR="00521BC9" w:rsidRDefault="00521BC9" w:rsidP="00521BC9">
      <w:pPr>
        <w:pStyle w:val="Neotevilenodstavek"/>
        <w:spacing w:before="0" w:after="0" w:line="260" w:lineRule="exact"/>
        <w:rPr>
          <w:rFonts w:cs="Arial"/>
          <w:iCs/>
          <w:sz w:val="20"/>
          <w:szCs w:val="20"/>
          <w:lang w:eastAsia="sl-SI"/>
        </w:rPr>
      </w:pPr>
    </w:p>
    <w:p w:rsidR="00521BC9" w:rsidRDefault="00521BC9" w:rsidP="00521BC9">
      <w:pPr>
        <w:pStyle w:val="Neotevilenodstavek"/>
        <w:spacing w:before="0" w:after="0" w:line="260" w:lineRule="exact"/>
        <w:rPr>
          <w:rFonts w:cs="Arial"/>
          <w:iCs/>
          <w:sz w:val="20"/>
          <w:szCs w:val="20"/>
          <w:lang w:eastAsia="sl-SI"/>
        </w:rPr>
      </w:pPr>
    </w:p>
    <w:p w:rsidR="00521BC9" w:rsidRDefault="00521BC9" w:rsidP="00A212E5">
      <w:pPr>
        <w:rPr>
          <w:rFonts w:cs="Arial"/>
          <w:szCs w:val="20"/>
          <w:lang w:eastAsia="sl-SI"/>
        </w:rPr>
      </w:pPr>
      <w:bookmarkStart w:id="0" w:name="_GoBack"/>
      <w:bookmarkEnd w:id="0"/>
    </w:p>
    <w:sectPr w:rsidR="00521BC9"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228AC" w:rsidRDefault="000228AC" w:rsidP="00767987">
      <w:pPr>
        <w:spacing w:line="240" w:lineRule="auto"/>
      </w:pPr>
      <w:r>
        <w:separator/>
      </w:r>
    </w:p>
  </w:endnote>
  <w:endnote w:type="continuationSeparator" w:id="0">
    <w:p w:rsidR="000228AC" w:rsidRDefault="000228AC"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DDE" w:rsidRDefault="00D14DDE">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DDE" w:rsidRDefault="00D14DDE">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DDE" w:rsidRDefault="00D14DDE">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228AC" w:rsidRDefault="000228AC" w:rsidP="00767987">
      <w:pPr>
        <w:spacing w:line="240" w:lineRule="auto"/>
      </w:pPr>
      <w:r>
        <w:separator/>
      </w:r>
    </w:p>
  </w:footnote>
  <w:footnote w:type="continuationSeparator" w:id="0">
    <w:p w:rsidR="000228AC" w:rsidRDefault="000228AC"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DDE" w:rsidRDefault="00D14DDE">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14DDE" w:rsidRDefault="00D14DDE">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228AC"/>
    <w:rsid w:val="000B3FE6"/>
    <w:rsid w:val="000E21B2"/>
    <w:rsid w:val="001A2469"/>
    <w:rsid w:val="00204177"/>
    <w:rsid w:val="00366636"/>
    <w:rsid w:val="00367DE6"/>
    <w:rsid w:val="003B3E19"/>
    <w:rsid w:val="004076C6"/>
    <w:rsid w:val="004B7F76"/>
    <w:rsid w:val="004E1BCE"/>
    <w:rsid w:val="00521BC9"/>
    <w:rsid w:val="0056541B"/>
    <w:rsid w:val="00592079"/>
    <w:rsid w:val="005D5957"/>
    <w:rsid w:val="00676475"/>
    <w:rsid w:val="00682FFE"/>
    <w:rsid w:val="006C69EC"/>
    <w:rsid w:val="007039D0"/>
    <w:rsid w:val="00710C90"/>
    <w:rsid w:val="00767987"/>
    <w:rsid w:val="00782FD4"/>
    <w:rsid w:val="00811140"/>
    <w:rsid w:val="008346BC"/>
    <w:rsid w:val="00840676"/>
    <w:rsid w:val="00896FBD"/>
    <w:rsid w:val="008A3F94"/>
    <w:rsid w:val="00904A48"/>
    <w:rsid w:val="009510F6"/>
    <w:rsid w:val="00980294"/>
    <w:rsid w:val="009C5392"/>
    <w:rsid w:val="00A212E5"/>
    <w:rsid w:val="00A50E4B"/>
    <w:rsid w:val="00A9231D"/>
    <w:rsid w:val="00B40287"/>
    <w:rsid w:val="00C0216A"/>
    <w:rsid w:val="00CD6077"/>
    <w:rsid w:val="00CE234E"/>
    <w:rsid w:val="00D02973"/>
    <w:rsid w:val="00D14DDE"/>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NaslovpredpisaZnak">
    <w:name w:val="Naslov_predpisa Znak"/>
    <w:link w:val="Naslovpredpisa"/>
    <w:locked/>
    <w:rsid w:val="00A212E5"/>
    <w:rPr>
      <w:rFonts w:ascii="Arial" w:eastAsia="Times New Roman" w:hAnsi="Arial" w:cs="Times New Roman"/>
      <w:b/>
    </w:rPr>
  </w:style>
  <w:style w:type="paragraph" w:customStyle="1" w:styleId="Naslovpredpisa">
    <w:name w:val="Naslov_predpisa"/>
    <w:basedOn w:val="Navaden"/>
    <w:link w:val="NaslovpredpisaZnak"/>
    <w:qFormat/>
    <w:rsid w:val="00A212E5"/>
    <w:pPr>
      <w:suppressAutoHyphens/>
      <w:overflowPunct w:val="0"/>
      <w:autoSpaceDE w:val="0"/>
      <w:autoSpaceDN w:val="0"/>
      <w:adjustRightInd w:val="0"/>
      <w:spacing w:before="120" w:after="160" w:line="200" w:lineRule="exact"/>
      <w:jc w:val="center"/>
    </w:pPr>
    <w:rPr>
      <w:b/>
      <w:sz w:val="22"/>
      <w:szCs w:val="22"/>
    </w:rPr>
  </w:style>
  <w:style w:type="character" w:customStyle="1" w:styleId="NeotevilenodstavekZnak">
    <w:name w:val="Neoštevilčen odstavek Znak"/>
    <w:link w:val="Neotevilenodstavek"/>
    <w:locked/>
    <w:rsid w:val="00A212E5"/>
    <w:rPr>
      <w:rFonts w:ascii="Arial" w:eastAsia="Times New Roman" w:hAnsi="Arial" w:cs="Times New Roman"/>
    </w:rPr>
  </w:style>
  <w:style w:type="paragraph" w:customStyle="1" w:styleId="Neotevilenodstavek">
    <w:name w:val="Neoštevilčen odstavek"/>
    <w:basedOn w:val="Navaden"/>
    <w:link w:val="NeotevilenodstavekZnak"/>
    <w:qFormat/>
    <w:rsid w:val="00A212E5"/>
    <w:pPr>
      <w:overflowPunct w:val="0"/>
      <w:autoSpaceDE w:val="0"/>
      <w:autoSpaceDN w:val="0"/>
      <w:adjustRightInd w:val="0"/>
      <w:spacing w:before="60" w:after="60" w:line="200" w:lineRule="exact"/>
      <w:jc w:val="both"/>
    </w:pPr>
    <w:rPr>
      <w:sz w:val="22"/>
      <w:szCs w:val="22"/>
    </w:rPr>
  </w:style>
  <w:style w:type="character" w:customStyle="1" w:styleId="OdstavekZnak">
    <w:name w:val="Odstavek Znak"/>
    <w:link w:val="Odstavek"/>
    <w:locked/>
    <w:rsid w:val="00A212E5"/>
    <w:rPr>
      <w:rFonts w:ascii="Arial" w:eastAsia="Times New Roman" w:hAnsi="Arial" w:cs="Times New Roman"/>
      <w:sz w:val="20"/>
      <w:szCs w:val="20"/>
      <w:lang w:val="x-none" w:eastAsia="sl-SI"/>
    </w:rPr>
  </w:style>
  <w:style w:type="paragraph" w:customStyle="1" w:styleId="Odstavek">
    <w:name w:val="Odstavek"/>
    <w:basedOn w:val="Navaden"/>
    <w:link w:val="OdstavekZnak"/>
    <w:qFormat/>
    <w:rsid w:val="00A212E5"/>
    <w:pPr>
      <w:overflowPunct w:val="0"/>
      <w:autoSpaceDE w:val="0"/>
      <w:autoSpaceDN w:val="0"/>
      <w:adjustRightInd w:val="0"/>
      <w:spacing w:before="240" w:line="240" w:lineRule="auto"/>
      <w:ind w:firstLine="1021"/>
      <w:jc w:val="both"/>
    </w:pPr>
    <w:rPr>
      <w:szCs w:val="20"/>
      <w:lang w:val="x-none" w:eastAsia="sl-SI"/>
    </w:rPr>
  </w:style>
  <w:style w:type="table" w:styleId="Tabelamrea">
    <w:name w:val="Table Grid"/>
    <w:basedOn w:val="Navadnatabela"/>
    <w:rsid w:val="00521BC9"/>
    <w:pPr>
      <w:spacing w:after="0" w:line="240" w:lineRule="auto"/>
    </w:pPr>
    <w:rPr>
      <w:rFonts w:ascii="Times New Roman" w:eastAsia="Times New Roman" w:hAnsi="Times New Roman"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535504153">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 w:id="19357422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1809</Words>
  <Characters>10317</Characters>
  <Application>Microsoft Office Word</Application>
  <DocSecurity>0</DocSecurity>
  <Lines>85</Lines>
  <Paragraphs>24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12102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2024-04-04T06:10:00Z</dcterms:created>
  <dcterms:modified xsi:type="dcterms:W3CDTF">2024-04-04T06:10:00Z</dcterms:modified>
</cp:coreProperties>
</file>